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184CDD" w:rsidRDefault="00AE5B6F" w:rsidP="00B04033">
      <w:pPr>
        <w:pStyle w:val="ListParagraph"/>
        <w:numPr>
          <w:ilvl w:val="0"/>
          <w:numId w:val="1"/>
        </w:numPr>
        <w:ind w:left="426"/>
        <w:jc w:val="both"/>
        <w:rPr>
          <w:rFonts w:ascii="Avenir Next" w:hAnsi="Avenir Next" w:cs="Arial"/>
          <w:sz w:val="22"/>
          <w:szCs w:val="22"/>
          <w:highlight w:val="yellow"/>
          <w:lang w:val="en-GB"/>
        </w:rPr>
      </w:pPr>
      <w:r w:rsidRPr="00184CDD">
        <w:rPr>
          <w:rFonts w:ascii="Avenir Next" w:hAnsi="Avenir Next" w:cs="Arial"/>
          <w:sz w:val="22"/>
          <w:szCs w:val="22"/>
          <w:highlight w:val="yellow"/>
          <w:lang w:val="en-GB"/>
        </w:rPr>
        <w:t>w</w:t>
      </w:r>
      <w:r w:rsidR="00C91062" w:rsidRPr="00184CDD">
        <w:rPr>
          <w:rFonts w:ascii="Avenir Next" w:hAnsi="Avenir Next" w:cs="Arial"/>
          <w:sz w:val="22"/>
          <w:szCs w:val="22"/>
          <w:highlight w:val="yellow"/>
          <w:lang w:val="en-GB"/>
        </w:rPr>
        <w:t>ithin 8 weeks of the commencement of the administration</w:t>
      </w:r>
      <w:r w:rsidR="00763348" w:rsidRPr="00184CDD">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C17472" w:rsidRDefault="00E443D7" w:rsidP="00B04033">
      <w:pPr>
        <w:pStyle w:val="ListParagraph"/>
        <w:numPr>
          <w:ilvl w:val="0"/>
          <w:numId w:val="2"/>
        </w:numPr>
        <w:ind w:left="426"/>
        <w:jc w:val="both"/>
        <w:rPr>
          <w:rFonts w:ascii="Avenir Next" w:hAnsi="Avenir Next" w:cs="Arial"/>
          <w:sz w:val="22"/>
          <w:szCs w:val="22"/>
          <w:highlight w:val="yellow"/>
          <w:lang w:val="en-GB"/>
        </w:rPr>
      </w:pPr>
      <w:r w:rsidRPr="00C17472">
        <w:rPr>
          <w:rFonts w:ascii="Avenir Next" w:hAnsi="Avenir Next" w:cs="Arial"/>
          <w:sz w:val="22"/>
          <w:szCs w:val="22"/>
          <w:highlight w:val="yellow"/>
          <w:lang w:val="en-GB"/>
        </w:rPr>
        <w:t>One year</w:t>
      </w:r>
      <w:r w:rsidR="00763348" w:rsidRPr="00C17472">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5724C7" w:rsidRDefault="00AE5B6F" w:rsidP="00B04033">
      <w:pPr>
        <w:pStyle w:val="ListParagraph"/>
        <w:numPr>
          <w:ilvl w:val="0"/>
          <w:numId w:val="3"/>
        </w:numPr>
        <w:ind w:left="426"/>
        <w:jc w:val="both"/>
        <w:rPr>
          <w:rFonts w:ascii="Avenir Next" w:hAnsi="Avenir Next" w:cs="Arial"/>
          <w:sz w:val="22"/>
          <w:szCs w:val="22"/>
          <w:highlight w:val="yellow"/>
          <w:lang w:val="en-GB"/>
        </w:rPr>
      </w:pPr>
      <w:r w:rsidRPr="005724C7">
        <w:rPr>
          <w:rFonts w:ascii="Avenir Next" w:hAnsi="Avenir Next" w:cs="Arial"/>
          <w:sz w:val="22"/>
          <w:szCs w:val="22"/>
          <w:highlight w:val="yellow"/>
          <w:lang w:val="en-GB"/>
        </w:rPr>
        <w:t>T</w:t>
      </w:r>
      <w:r w:rsidR="008D1616" w:rsidRPr="005724C7">
        <w:rPr>
          <w:rFonts w:ascii="Avenir Next" w:hAnsi="Avenir Next" w:cs="Arial"/>
          <w:sz w:val="22"/>
          <w:szCs w:val="22"/>
          <w:highlight w:val="yellow"/>
          <w:lang w:val="en-GB"/>
        </w:rPr>
        <w:t>he company is, or is likely to become, unable to pay their debts, as defined under s</w:t>
      </w:r>
      <w:r w:rsidR="00E833F4" w:rsidRPr="005724C7">
        <w:rPr>
          <w:rFonts w:ascii="Avenir Next" w:hAnsi="Avenir Next" w:cs="Arial"/>
          <w:sz w:val="22"/>
          <w:szCs w:val="22"/>
          <w:highlight w:val="yellow"/>
          <w:lang w:val="en-GB"/>
        </w:rPr>
        <w:t>ection</w:t>
      </w:r>
      <w:r w:rsidR="008D1616" w:rsidRPr="005724C7">
        <w:rPr>
          <w:rFonts w:ascii="Avenir Next" w:hAnsi="Avenir Next" w:cs="Arial"/>
          <w:sz w:val="22"/>
          <w:szCs w:val="22"/>
          <w:highlight w:val="yellow"/>
          <w:lang w:val="en-GB"/>
        </w:rPr>
        <w:t xml:space="preserve"> 123 of the Insolvency Act 1986</w:t>
      </w:r>
      <w:r w:rsidR="00763348" w:rsidRPr="005724C7">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BE5A80" w:rsidRDefault="00C91062" w:rsidP="00B04033">
      <w:pPr>
        <w:pStyle w:val="ListParagraph"/>
        <w:numPr>
          <w:ilvl w:val="0"/>
          <w:numId w:val="4"/>
        </w:numPr>
        <w:ind w:left="426"/>
        <w:jc w:val="both"/>
        <w:rPr>
          <w:rFonts w:ascii="Avenir Next" w:hAnsi="Avenir Next" w:cs="Arial"/>
          <w:sz w:val="22"/>
          <w:szCs w:val="22"/>
          <w:highlight w:val="yellow"/>
          <w:lang w:val="en-GB"/>
        </w:rPr>
      </w:pPr>
      <w:r w:rsidRPr="00BE5A80">
        <w:rPr>
          <w:rFonts w:ascii="Avenir Next" w:hAnsi="Avenir Next" w:cs="Arial"/>
          <w:sz w:val="22"/>
          <w:szCs w:val="22"/>
          <w:highlight w:val="yellow"/>
          <w:lang w:val="en-GB"/>
        </w:rPr>
        <w:t>The purchaser</w:t>
      </w:r>
      <w:r w:rsidR="00763348" w:rsidRPr="00BE5A8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647290" w:rsidRDefault="00BA1CFD" w:rsidP="00B04033">
      <w:pPr>
        <w:pStyle w:val="ListParagraph"/>
        <w:numPr>
          <w:ilvl w:val="0"/>
          <w:numId w:val="5"/>
        </w:numPr>
        <w:ind w:left="426"/>
        <w:jc w:val="both"/>
        <w:rPr>
          <w:rFonts w:ascii="Avenir Next" w:hAnsi="Avenir Next" w:cs="Arial"/>
          <w:sz w:val="22"/>
          <w:szCs w:val="22"/>
          <w:highlight w:val="yellow"/>
          <w:lang w:val="en-GB"/>
        </w:rPr>
      </w:pPr>
      <w:r w:rsidRPr="00647290">
        <w:rPr>
          <w:rFonts w:ascii="Avenir Next" w:hAnsi="Avenir Next" w:cs="Arial"/>
          <w:sz w:val="22"/>
          <w:szCs w:val="22"/>
          <w:highlight w:val="yellow"/>
          <w:lang w:val="en-GB"/>
        </w:rPr>
        <w:t>Administration</w:t>
      </w:r>
      <w:r w:rsidR="00763348" w:rsidRPr="00647290">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FC5332" w:rsidRDefault="001F3C98" w:rsidP="00B04033">
      <w:pPr>
        <w:pStyle w:val="ListParagraph"/>
        <w:numPr>
          <w:ilvl w:val="0"/>
          <w:numId w:val="6"/>
        </w:numPr>
        <w:ind w:left="426"/>
        <w:jc w:val="both"/>
        <w:rPr>
          <w:rFonts w:ascii="Avenir Next" w:hAnsi="Avenir Next" w:cs="Arial"/>
          <w:sz w:val="22"/>
          <w:szCs w:val="22"/>
          <w:highlight w:val="yellow"/>
          <w:lang w:val="en-GB"/>
        </w:rPr>
      </w:pPr>
      <w:r w:rsidRPr="00FC5332">
        <w:rPr>
          <w:rFonts w:ascii="Avenir Next" w:hAnsi="Avenir Next" w:cs="Arial"/>
          <w:sz w:val="22"/>
          <w:szCs w:val="22"/>
          <w:highlight w:val="yellow"/>
          <w:lang w:val="en-GB"/>
        </w:rPr>
        <w:t xml:space="preserve">GBP </w:t>
      </w:r>
      <w:r w:rsidR="00BA1CFD" w:rsidRPr="00FC5332">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8D758B" w:rsidRDefault="00BA1CFD" w:rsidP="00B04033">
      <w:pPr>
        <w:pStyle w:val="ListParagraph"/>
        <w:numPr>
          <w:ilvl w:val="0"/>
          <w:numId w:val="7"/>
        </w:numPr>
        <w:ind w:left="426"/>
        <w:jc w:val="both"/>
        <w:rPr>
          <w:rFonts w:ascii="Avenir Next" w:hAnsi="Avenir Next" w:cs="Arial"/>
          <w:sz w:val="22"/>
          <w:szCs w:val="22"/>
          <w:highlight w:val="yellow"/>
          <w:lang w:val="en-GB"/>
        </w:rPr>
      </w:pPr>
      <w:r w:rsidRPr="008D758B">
        <w:rPr>
          <w:rFonts w:ascii="Avenir Next" w:hAnsi="Avenir Next" w:cs="Arial"/>
          <w:sz w:val="22"/>
          <w:szCs w:val="22"/>
          <w:highlight w:val="yellow"/>
          <w:lang w:val="en-GB"/>
        </w:rPr>
        <w:t>Breach of fiduciary duty</w:t>
      </w:r>
      <w:r w:rsidR="00763348" w:rsidRPr="008D758B">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480B3E" w:rsidRDefault="00876F56" w:rsidP="00B04033">
      <w:pPr>
        <w:pStyle w:val="ListParagraph"/>
        <w:numPr>
          <w:ilvl w:val="0"/>
          <w:numId w:val="8"/>
        </w:numPr>
        <w:ind w:left="426"/>
        <w:jc w:val="both"/>
        <w:rPr>
          <w:rFonts w:ascii="Avenir Next" w:hAnsi="Avenir Next" w:cs="Arial"/>
          <w:sz w:val="22"/>
          <w:szCs w:val="22"/>
          <w:highlight w:val="yellow"/>
          <w:lang w:val="en-GB"/>
        </w:rPr>
      </w:pPr>
      <w:r w:rsidRPr="00480B3E">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6661C" w:rsidRDefault="00E833F4" w:rsidP="00B04033">
      <w:pPr>
        <w:pStyle w:val="ListParagraph"/>
        <w:numPr>
          <w:ilvl w:val="0"/>
          <w:numId w:val="9"/>
        </w:numPr>
        <w:ind w:left="426"/>
        <w:jc w:val="both"/>
        <w:rPr>
          <w:rFonts w:ascii="Avenir Next" w:hAnsi="Avenir Next" w:cs="Arial"/>
          <w:sz w:val="22"/>
          <w:szCs w:val="22"/>
          <w:highlight w:val="yellow"/>
          <w:lang w:val="en-GB"/>
        </w:rPr>
      </w:pPr>
      <w:r w:rsidRPr="0096661C">
        <w:rPr>
          <w:rFonts w:ascii="Avenir Next" w:hAnsi="Avenir Next" w:cs="Arial"/>
          <w:sz w:val="22"/>
          <w:szCs w:val="22"/>
          <w:highlight w:val="yellow"/>
          <w:lang w:val="en-GB"/>
        </w:rPr>
        <w:t>A</w:t>
      </w:r>
      <w:r w:rsidR="000D10C6" w:rsidRPr="0096661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D27D93" w:rsidRDefault="0020204E" w:rsidP="00B04033">
      <w:pPr>
        <w:pStyle w:val="ListParagraph"/>
        <w:numPr>
          <w:ilvl w:val="0"/>
          <w:numId w:val="10"/>
        </w:numPr>
        <w:ind w:left="426"/>
        <w:jc w:val="both"/>
        <w:rPr>
          <w:rFonts w:ascii="Avenir Next" w:hAnsi="Avenir Next" w:cs="Arial"/>
          <w:sz w:val="22"/>
          <w:szCs w:val="22"/>
          <w:lang w:val="en-GB"/>
        </w:rPr>
      </w:pPr>
      <w:r w:rsidRPr="00D27D93">
        <w:rPr>
          <w:rFonts w:ascii="Avenir Next" w:hAnsi="Avenir Next" w:cs="Arial"/>
          <w:sz w:val="22"/>
          <w:szCs w:val="22"/>
          <w:lang w:val="en-GB"/>
        </w:rPr>
        <w:t>12 months</w:t>
      </w:r>
      <w:r w:rsidR="00763348" w:rsidRPr="00D27D93">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125E73" w:rsidRDefault="0020204E" w:rsidP="00B04033">
      <w:pPr>
        <w:pStyle w:val="ListParagraph"/>
        <w:numPr>
          <w:ilvl w:val="0"/>
          <w:numId w:val="10"/>
        </w:numPr>
        <w:ind w:left="426"/>
        <w:jc w:val="both"/>
        <w:rPr>
          <w:rFonts w:ascii="Avenir Next" w:hAnsi="Avenir Next" w:cs="Arial"/>
          <w:sz w:val="22"/>
          <w:szCs w:val="22"/>
          <w:highlight w:val="yellow"/>
          <w:lang w:val="en-GB"/>
        </w:rPr>
      </w:pPr>
      <w:r w:rsidRPr="00125E73">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6FED306C" w:rsidR="00AE5B6F" w:rsidRDefault="008A4362"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 of the Insolvency Act 1986 provides that the following categories of persons may bring an action for defrauding creditors</w:t>
      </w:r>
      <w:r w:rsidR="0014200B">
        <w:rPr>
          <w:rFonts w:ascii="Avenir Next" w:hAnsi="Avenir Next" w:cs="Arial"/>
          <w:color w:val="808080" w:themeColor="background1" w:themeShade="80"/>
          <w:sz w:val="22"/>
          <w:szCs w:val="22"/>
          <w:lang w:val="en-GB"/>
        </w:rPr>
        <w:t>: (a) where the company is being wound up or is in administration, the official receive, the liquidator, the administrator and/or any victim of the transaction such as a creditor (</w:t>
      </w:r>
      <w:r w:rsidR="00640437">
        <w:rPr>
          <w:rFonts w:ascii="Avenir Next" w:hAnsi="Avenir Next" w:cs="Arial"/>
          <w:color w:val="808080" w:themeColor="background1" w:themeShade="80"/>
          <w:sz w:val="22"/>
          <w:szCs w:val="22"/>
          <w:lang w:val="en-GB"/>
        </w:rPr>
        <w:t xml:space="preserve">where the victim has obtained leave of court) may bring such an action; (b) where the victim is </w:t>
      </w:r>
      <w:r w:rsidR="007B1D67">
        <w:rPr>
          <w:rFonts w:ascii="Avenir Next" w:hAnsi="Avenir Next" w:cs="Arial"/>
          <w:color w:val="808080" w:themeColor="background1" w:themeShade="80"/>
          <w:sz w:val="22"/>
          <w:szCs w:val="22"/>
          <w:lang w:val="en-GB"/>
        </w:rPr>
        <w:t>part of a Company Voluntary Administration (CVA) proceeding, the CVA’s supervisor or any victim of the transaction, whether that victim is bound by the CVA or not; and (c) in any other case, the victim of the transaction.</w:t>
      </w:r>
    </w:p>
    <w:p w14:paraId="171480BF" w14:textId="77777777" w:rsidR="007B1D67" w:rsidRDefault="007B1D67" w:rsidP="006624AB">
      <w:pPr>
        <w:jc w:val="both"/>
        <w:rPr>
          <w:rFonts w:ascii="Avenir Next" w:hAnsi="Avenir Next" w:cs="Arial"/>
          <w:color w:val="808080" w:themeColor="background1" w:themeShade="80"/>
          <w:sz w:val="22"/>
          <w:szCs w:val="22"/>
          <w:lang w:val="en-GB"/>
        </w:rPr>
      </w:pPr>
    </w:p>
    <w:p w14:paraId="5D2EB75E" w14:textId="39C7CF08" w:rsidR="007B1D67" w:rsidRDefault="007B1D67" w:rsidP="009173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6 of the </w:t>
      </w:r>
      <w:r w:rsidRPr="007B1D67">
        <w:rPr>
          <w:rFonts w:ascii="Avenir Next" w:hAnsi="Avenir Next" w:cs="Arial"/>
          <w:color w:val="808080" w:themeColor="background1" w:themeShade="80"/>
          <w:sz w:val="22"/>
          <w:szCs w:val="22"/>
          <w:lang w:val="en-GB"/>
        </w:rPr>
        <w:t>Company Directors Disqualification Act 1986</w:t>
      </w:r>
      <w:r w:rsidR="00917346">
        <w:rPr>
          <w:rFonts w:ascii="Avenir Next" w:hAnsi="Avenir Next" w:cs="Arial"/>
          <w:color w:val="808080" w:themeColor="background1" w:themeShade="80"/>
          <w:sz w:val="22"/>
          <w:szCs w:val="22"/>
          <w:lang w:val="en-GB"/>
        </w:rPr>
        <w:t xml:space="preserve">, which concerns </w:t>
      </w:r>
      <w:r w:rsidR="00917346" w:rsidRPr="00917346">
        <w:rPr>
          <w:rFonts w:ascii="Avenir Next" w:hAnsi="Avenir Next" w:cs="Arial"/>
          <w:color w:val="808080" w:themeColor="background1" w:themeShade="80"/>
          <w:sz w:val="22"/>
          <w:szCs w:val="22"/>
          <w:lang w:val="en-GB"/>
        </w:rPr>
        <w:t>findings of unfitness against</w:t>
      </w:r>
      <w:r w:rsidR="00917346">
        <w:rPr>
          <w:rFonts w:ascii="Avenir Next" w:hAnsi="Avenir Next" w:cs="Arial"/>
          <w:color w:val="808080" w:themeColor="background1" w:themeShade="80"/>
          <w:sz w:val="22"/>
          <w:szCs w:val="22"/>
          <w:lang w:val="en-GB"/>
        </w:rPr>
        <w:t xml:space="preserve"> </w:t>
      </w:r>
      <w:r w:rsidR="00917346" w:rsidRPr="00917346">
        <w:rPr>
          <w:rFonts w:ascii="Avenir Next" w:hAnsi="Avenir Next" w:cs="Arial"/>
          <w:color w:val="808080" w:themeColor="background1" w:themeShade="80"/>
          <w:sz w:val="22"/>
          <w:szCs w:val="22"/>
          <w:lang w:val="en-GB"/>
        </w:rPr>
        <w:t>directors of insolvent companies</w:t>
      </w:r>
      <w:r w:rsidR="00917346">
        <w:rPr>
          <w:rFonts w:ascii="Avenir Next" w:hAnsi="Avenir Next" w:cs="Arial"/>
          <w:color w:val="808080" w:themeColor="background1" w:themeShade="80"/>
          <w:sz w:val="22"/>
          <w:szCs w:val="22"/>
          <w:lang w:val="en-GB"/>
        </w:rPr>
        <w:t xml:space="preserve">, permits </w:t>
      </w:r>
      <w:r w:rsidR="008C17F3">
        <w:rPr>
          <w:rFonts w:ascii="Avenir Next" w:hAnsi="Avenir Next" w:cs="Arial"/>
          <w:color w:val="808080" w:themeColor="background1" w:themeShade="80"/>
          <w:sz w:val="22"/>
          <w:szCs w:val="22"/>
          <w:lang w:val="en-GB"/>
        </w:rPr>
        <w:t xml:space="preserve">persons falling within s </w:t>
      </w:r>
      <w:r w:rsidR="007B2C2A">
        <w:rPr>
          <w:rFonts w:ascii="Avenir Next" w:hAnsi="Avenir Next" w:cs="Arial"/>
          <w:color w:val="808080" w:themeColor="background1" w:themeShade="80"/>
          <w:sz w:val="22"/>
          <w:szCs w:val="22"/>
          <w:lang w:val="en-GB"/>
        </w:rPr>
        <w:t>16(4) of the CDDA to make an application for disqualification. That provision provides that: (a) the Secretary of State; (b) the official receiver; (c) the Competition and Markets Authority; (d) the liquidator; and (e) a specified regulator within the meaning of s 9E of the CDDA, may bring an application under s 6 of the CDDA.</w:t>
      </w:r>
    </w:p>
    <w:p w14:paraId="54539B81" w14:textId="77777777" w:rsidR="007B2C2A" w:rsidRDefault="007B2C2A" w:rsidP="00917346">
      <w:pPr>
        <w:jc w:val="both"/>
        <w:rPr>
          <w:rFonts w:ascii="Avenir Next" w:hAnsi="Avenir Next" w:cs="Arial"/>
          <w:color w:val="808080" w:themeColor="background1" w:themeShade="80"/>
          <w:sz w:val="22"/>
          <w:szCs w:val="22"/>
          <w:lang w:val="en-GB"/>
        </w:rPr>
      </w:pPr>
    </w:p>
    <w:p w14:paraId="4F53247C" w14:textId="4B821C64" w:rsidR="007B2C2A" w:rsidRPr="00212001" w:rsidRDefault="007B2C2A" w:rsidP="009173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w:t>
      </w:r>
      <w:r w:rsidR="003A33A4" w:rsidRPr="003A33A4">
        <w:rPr>
          <w:rFonts w:ascii="Avenir Next" w:hAnsi="Avenir Next" w:cs="Arial"/>
          <w:color w:val="808080" w:themeColor="background1" w:themeShade="80"/>
          <w:sz w:val="22"/>
          <w:szCs w:val="22"/>
          <w:lang w:val="en-GB"/>
        </w:rPr>
        <w:t>246ZB of the Insolvency Act 1986</w:t>
      </w:r>
      <w:r w:rsidR="00E97C61">
        <w:rPr>
          <w:rFonts w:ascii="Avenir Next" w:hAnsi="Avenir Next" w:cs="Arial"/>
          <w:color w:val="808080" w:themeColor="background1" w:themeShade="80"/>
          <w:sz w:val="22"/>
          <w:szCs w:val="22"/>
          <w:lang w:val="en-GB"/>
        </w:rPr>
        <w:t>, which deals with the liability of directors of insolvent companies for wrongful trading</w:t>
      </w:r>
      <w:r w:rsidR="00342FE1">
        <w:rPr>
          <w:rFonts w:ascii="Avenir Next" w:hAnsi="Avenir Next" w:cs="Arial"/>
          <w:color w:val="808080" w:themeColor="background1" w:themeShade="80"/>
          <w:sz w:val="22"/>
          <w:szCs w:val="22"/>
          <w:lang w:val="en-GB"/>
        </w:rPr>
        <w:t xml:space="preserve"> prior to the company’s entering into an administration, </w:t>
      </w:r>
      <w:r w:rsidR="00D73D40">
        <w:rPr>
          <w:rFonts w:ascii="Avenir Next" w:hAnsi="Avenir Next" w:cs="Arial"/>
          <w:color w:val="808080" w:themeColor="background1" w:themeShade="80"/>
          <w:sz w:val="22"/>
          <w:szCs w:val="22"/>
          <w:lang w:val="en-GB"/>
        </w:rPr>
        <w:t>permits an administrator to make such an application.</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3CC43B99" w:rsidR="00EA3B38" w:rsidRPr="00B84055" w:rsidRDefault="00B436D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five kinds of debts which do not form part of the payment holiday include: (a) the monitor’s remun</w:t>
      </w:r>
      <w:r w:rsidR="009160DD">
        <w:rPr>
          <w:rFonts w:ascii="Avenir Next" w:hAnsi="Avenir Next" w:cs="Arial"/>
          <w:color w:val="808080" w:themeColor="background1" w:themeShade="80"/>
          <w:sz w:val="22"/>
          <w:szCs w:val="22"/>
        </w:rPr>
        <w:t>eration or expenses; (b) goods or services supplied during the Moratorium; (c) rent in respect of a period during the Moratorium; (</w:t>
      </w:r>
      <w:r w:rsidR="00540E69">
        <w:rPr>
          <w:rFonts w:ascii="Avenir Next" w:hAnsi="Avenir Next" w:cs="Arial"/>
          <w:color w:val="808080" w:themeColor="background1" w:themeShade="80"/>
          <w:sz w:val="22"/>
          <w:szCs w:val="22"/>
        </w:rPr>
        <w:t>d</w:t>
      </w:r>
      <w:r w:rsidR="009160DD">
        <w:rPr>
          <w:rFonts w:ascii="Avenir Next" w:hAnsi="Avenir Next" w:cs="Arial"/>
          <w:color w:val="808080" w:themeColor="background1" w:themeShade="80"/>
          <w:sz w:val="22"/>
          <w:szCs w:val="22"/>
        </w:rPr>
        <w:t xml:space="preserve">) wages or salary arising under a contract of employment; </w:t>
      </w:r>
      <w:r w:rsidR="00540E69">
        <w:rPr>
          <w:rFonts w:ascii="Avenir Next" w:hAnsi="Avenir Next" w:cs="Arial"/>
          <w:color w:val="808080" w:themeColor="background1" w:themeShade="80"/>
          <w:sz w:val="22"/>
          <w:szCs w:val="22"/>
        </w:rPr>
        <w:t>and (e) redundancy payments</w:t>
      </w:r>
      <w:r w:rsidR="002156F3">
        <w:rPr>
          <w:rFonts w:ascii="Avenir Next" w:hAnsi="Avenir Next" w:cs="Arial"/>
          <w:color w:val="808080" w:themeColor="background1" w:themeShade="80"/>
          <w:sz w:val="22"/>
          <w:szCs w:val="22"/>
        </w:rPr>
        <w:t xml:space="preserve"> (see s A18 of Part A1 of the </w:t>
      </w:r>
      <w:r w:rsidR="002156F3" w:rsidRPr="002156F3">
        <w:rPr>
          <w:rFonts w:ascii="Avenir Next" w:hAnsi="Avenir Next" w:cs="Arial"/>
          <w:color w:val="808080" w:themeColor="background1" w:themeShade="80"/>
          <w:sz w:val="22"/>
          <w:szCs w:val="22"/>
        </w:rPr>
        <w:t>Insolvency Act 1986</w:t>
      </w:r>
      <w:r w:rsidR="002156F3">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60E3036E" w14:textId="77777777" w:rsidR="002156F3" w:rsidRDefault="002156F3">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4F2F33CC"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9D33A92" w:rsidR="00EA3B38" w:rsidRDefault="000563D0" w:rsidP="003A6DB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it is possible for an administrator </w:t>
      </w:r>
      <w:r w:rsidR="00AA2D1A">
        <w:rPr>
          <w:rFonts w:ascii="Avenir Next" w:hAnsi="Avenir Next" w:cs="Arial"/>
          <w:color w:val="808080" w:themeColor="background1" w:themeShade="80"/>
          <w:sz w:val="22"/>
          <w:szCs w:val="22"/>
        </w:rPr>
        <w:t xml:space="preserve">to require </w:t>
      </w:r>
      <w:r w:rsidR="00AA2D1A" w:rsidRPr="00AA2D1A">
        <w:rPr>
          <w:rFonts w:ascii="Avenir Next" w:hAnsi="Avenir Next" w:cs="Arial"/>
          <w:color w:val="808080" w:themeColor="background1" w:themeShade="80"/>
          <w:sz w:val="22"/>
          <w:szCs w:val="22"/>
        </w:rPr>
        <w:t>suppliers of goods and services to continue to supply those goods and services during the administration</w:t>
      </w:r>
      <w:r w:rsidR="00AA2D1A">
        <w:rPr>
          <w:rFonts w:ascii="Avenir Next" w:hAnsi="Avenir Next" w:cs="Arial"/>
          <w:color w:val="808080" w:themeColor="background1" w:themeShade="80"/>
          <w:sz w:val="22"/>
          <w:szCs w:val="22"/>
        </w:rPr>
        <w:t xml:space="preserve">. However, </w:t>
      </w:r>
      <w:r w:rsidR="00EA5F3A">
        <w:rPr>
          <w:rFonts w:ascii="Avenir Next" w:hAnsi="Avenir Next" w:cs="Arial"/>
          <w:color w:val="808080" w:themeColor="background1" w:themeShade="80"/>
          <w:sz w:val="22"/>
          <w:szCs w:val="22"/>
        </w:rPr>
        <w:t>the scope of such supply of goods and services are prescribed under s 233 of the Insolvency Act 1986</w:t>
      </w:r>
      <w:r w:rsidR="00B86E87">
        <w:rPr>
          <w:rFonts w:ascii="Avenir Next" w:hAnsi="Avenir Next" w:cs="Arial"/>
          <w:color w:val="808080" w:themeColor="background1" w:themeShade="80"/>
          <w:sz w:val="22"/>
          <w:szCs w:val="22"/>
        </w:rPr>
        <w:t xml:space="preserve"> (“IA”)</w:t>
      </w:r>
      <w:r w:rsidR="00EA5F3A">
        <w:rPr>
          <w:rFonts w:ascii="Avenir Next" w:hAnsi="Avenir Next" w:cs="Arial"/>
          <w:color w:val="808080" w:themeColor="background1" w:themeShade="80"/>
          <w:sz w:val="22"/>
          <w:szCs w:val="22"/>
        </w:rPr>
        <w:t xml:space="preserve">. In particular, </w:t>
      </w:r>
      <w:r w:rsidR="00B86E87">
        <w:rPr>
          <w:rFonts w:ascii="Avenir Next" w:hAnsi="Avenir Next" w:cs="Arial"/>
          <w:color w:val="808080" w:themeColor="background1" w:themeShade="80"/>
          <w:sz w:val="22"/>
          <w:szCs w:val="22"/>
        </w:rPr>
        <w:t xml:space="preserve">the supply of goods and services relate to supply of gas, electricity, </w:t>
      </w:r>
      <w:proofErr w:type="gramStart"/>
      <w:r w:rsidR="00B86E87">
        <w:rPr>
          <w:rFonts w:ascii="Avenir Next" w:hAnsi="Avenir Next" w:cs="Arial"/>
          <w:color w:val="808080" w:themeColor="background1" w:themeShade="80"/>
          <w:sz w:val="22"/>
          <w:szCs w:val="22"/>
        </w:rPr>
        <w:t>water</w:t>
      </w:r>
      <w:proofErr w:type="gramEnd"/>
      <w:r w:rsidR="00B86E87">
        <w:rPr>
          <w:rFonts w:ascii="Avenir Next" w:hAnsi="Avenir Next" w:cs="Arial"/>
          <w:color w:val="808080" w:themeColor="background1" w:themeShade="80"/>
          <w:sz w:val="22"/>
          <w:szCs w:val="22"/>
        </w:rPr>
        <w:t xml:space="preserve"> and communication services (s 233(3) of the IA). </w:t>
      </w:r>
      <w:r w:rsidR="00C73EF9">
        <w:rPr>
          <w:rFonts w:ascii="Avenir Next" w:hAnsi="Avenir Next" w:cs="Arial"/>
          <w:color w:val="808080" w:themeColor="background1" w:themeShade="80"/>
          <w:sz w:val="22"/>
          <w:szCs w:val="22"/>
        </w:rPr>
        <w:t>Section 233(3A) of the IA further defines the supply of electronic communication services as including</w:t>
      </w:r>
      <w:r w:rsidR="003A6DB1">
        <w:rPr>
          <w:rFonts w:ascii="Avenir Next" w:hAnsi="Avenir Next" w:cs="Arial"/>
          <w:color w:val="808080" w:themeColor="background1" w:themeShade="80"/>
          <w:sz w:val="22"/>
          <w:szCs w:val="22"/>
        </w:rPr>
        <w:t xml:space="preserve"> </w:t>
      </w:r>
      <w:r w:rsidR="003A6DB1" w:rsidRPr="003A6DB1">
        <w:rPr>
          <w:rFonts w:ascii="Avenir Next" w:hAnsi="Avenir Next" w:cs="Arial"/>
          <w:color w:val="808080" w:themeColor="background1" w:themeShade="80"/>
          <w:sz w:val="22"/>
          <w:szCs w:val="22"/>
        </w:rPr>
        <w:t>point of sale terminals</w:t>
      </w:r>
      <w:r w:rsidR="003A6DB1">
        <w:rPr>
          <w:rFonts w:ascii="Avenir Next" w:hAnsi="Avenir Next" w:cs="Arial"/>
          <w:color w:val="808080" w:themeColor="background1" w:themeShade="80"/>
          <w:sz w:val="22"/>
          <w:szCs w:val="22"/>
        </w:rPr>
        <w:t>, c</w:t>
      </w:r>
      <w:r w:rsidR="003A6DB1" w:rsidRPr="003A6DB1">
        <w:rPr>
          <w:rFonts w:ascii="Avenir Next" w:hAnsi="Avenir Next" w:cs="Arial"/>
          <w:color w:val="808080" w:themeColor="background1" w:themeShade="80"/>
          <w:sz w:val="22"/>
          <w:szCs w:val="22"/>
        </w:rPr>
        <w:t>omputer hardware and software</w:t>
      </w:r>
      <w:r w:rsidR="003A6DB1">
        <w:rPr>
          <w:rFonts w:ascii="Avenir Next" w:hAnsi="Avenir Next" w:cs="Arial"/>
          <w:color w:val="808080" w:themeColor="background1" w:themeShade="80"/>
          <w:sz w:val="22"/>
          <w:szCs w:val="22"/>
        </w:rPr>
        <w:t xml:space="preserve">, </w:t>
      </w:r>
      <w:r w:rsidR="003A6DB1" w:rsidRPr="003A6DB1">
        <w:rPr>
          <w:rFonts w:ascii="Avenir Next" w:hAnsi="Avenir Next" w:cs="Arial"/>
          <w:color w:val="808080" w:themeColor="background1" w:themeShade="80"/>
          <w:sz w:val="22"/>
          <w:szCs w:val="22"/>
        </w:rPr>
        <w:t xml:space="preserve">information, </w:t>
      </w:r>
      <w:proofErr w:type="gramStart"/>
      <w:r w:rsidR="003A6DB1" w:rsidRPr="003A6DB1">
        <w:rPr>
          <w:rFonts w:ascii="Avenir Next" w:hAnsi="Avenir Next" w:cs="Arial"/>
          <w:color w:val="808080" w:themeColor="background1" w:themeShade="80"/>
          <w:sz w:val="22"/>
          <w:szCs w:val="22"/>
        </w:rPr>
        <w:t>advice</w:t>
      </w:r>
      <w:proofErr w:type="gramEnd"/>
      <w:r w:rsidR="003A6DB1" w:rsidRPr="003A6DB1">
        <w:rPr>
          <w:rFonts w:ascii="Avenir Next" w:hAnsi="Avenir Next" w:cs="Arial"/>
          <w:color w:val="808080" w:themeColor="background1" w:themeShade="80"/>
          <w:sz w:val="22"/>
          <w:szCs w:val="22"/>
        </w:rPr>
        <w:t xml:space="preserve"> and technical assistance in connection with the use of information technology</w:t>
      </w:r>
      <w:r w:rsidR="003A6DB1">
        <w:rPr>
          <w:rFonts w:ascii="Avenir Next" w:hAnsi="Avenir Next" w:cs="Arial"/>
          <w:color w:val="808080" w:themeColor="background1" w:themeShade="80"/>
          <w:sz w:val="22"/>
          <w:szCs w:val="22"/>
        </w:rPr>
        <w:t xml:space="preserve">, </w:t>
      </w:r>
      <w:r w:rsidR="003A6DB1" w:rsidRPr="003A6DB1">
        <w:rPr>
          <w:rFonts w:ascii="Avenir Next" w:hAnsi="Avenir Next" w:cs="Arial"/>
          <w:color w:val="808080" w:themeColor="background1" w:themeShade="80"/>
          <w:sz w:val="22"/>
          <w:szCs w:val="22"/>
        </w:rPr>
        <w:t>data storage and processing</w:t>
      </w:r>
      <w:r w:rsidR="003A6DB1">
        <w:rPr>
          <w:rFonts w:ascii="Avenir Next" w:hAnsi="Avenir Next" w:cs="Arial"/>
          <w:color w:val="808080" w:themeColor="background1" w:themeShade="80"/>
          <w:sz w:val="22"/>
          <w:szCs w:val="22"/>
        </w:rPr>
        <w:t xml:space="preserve">, and </w:t>
      </w:r>
      <w:r w:rsidR="003A6DB1" w:rsidRPr="003A6DB1">
        <w:rPr>
          <w:rFonts w:ascii="Avenir Next" w:hAnsi="Avenir Next" w:cs="Arial"/>
          <w:color w:val="808080" w:themeColor="background1" w:themeShade="80"/>
          <w:sz w:val="22"/>
          <w:szCs w:val="22"/>
        </w:rPr>
        <w:t>website hosting</w:t>
      </w:r>
      <w:r w:rsidR="003A6DB1">
        <w:rPr>
          <w:rFonts w:ascii="Avenir Next" w:hAnsi="Avenir Next" w:cs="Arial"/>
          <w:color w:val="808080" w:themeColor="background1" w:themeShade="80"/>
          <w:sz w:val="22"/>
          <w:szCs w:val="22"/>
        </w:rPr>
        <w:t>.</w:t>
      </w:r>
    </w:p>
    <w:p w14:paraId="3F512CF1" w14:textId="77777777" w:rsidR="003534CC" w:rsidRDefault="003534CC" w:rsidP="003A6DB1">
      <w:pPr>
        <w:jc w:val="both"/>
        <w:rPr>
          <w:rFonts w:ascii="Avenir Next" w:hAnsi="Avenir Next" w:cs="Arial"/>
          <w:color w:val="808080" w:themeColor="background1" w:themeShade="80"/>
          <w:sz w:val="22"/>
          <w:szCs w:val="22"/>
        </w:rPr>
      </w:pPr>
    </w:p>
    <w:p w14:paraId="3ADDBCF2" w14:textId="6834BB76" w:rsidR="003534CC" w:rsidRDefault="003534CC" w:rsidP="003A6DB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 s 233(2) of the IA permits the suppl</w:t>
      </w:r>
      <w:r w:rsidR="001A7BA8">
        <w:rPr>
          <w:rFonts w:ascii="Avenir Next" w:hAnsi="Avenir Next" w:cs="Arial"/>
          <w:color w:val="808080" w:themeColor="background1" w:themeShade="80"/>
          <w:sz w:val="22"/>
          <w:szCs w:val="22"/>
        </w:rPr>
        <w:t xml:space="preserve">ier of such goods and services may require, as a condition for the continued supply, that the </w:t>
      </w:r>
      <w:proofErr w:type="gramStart"/>
      <w:r w:rsidR="001A7BA8">
        <w:rPr>
          <w:rFonts w:ascii="Avenir Next" w:hAnsi="Avenir Next" w:cs="Arial"/>
          <w:color w:val="808080" w:themeColor="background1" w:themeShade="80"/>
          <w:sz w:val="22"/>
          <w:szCs w:val="22"/>
        </w:rPr>
        <w:t>office-holder</w:t>
      </w:r>
      <w:proofErr w:type="gramEnd"/>
      <w:r w:rsidR="001A7BA8">
        <w:rPr>
          <w:rFonts w:ascii="Avenir Next" w:hAnsi="Avenir Next" w:cs="Arial"/>
          <w:color w:val="808080" w:themeColor="background1" w:themeShade="80"/>
          <w:sz w:val="22"/>
          <w:szCs w:val="22"/>
        </w:rPr>
        <w:t xml:space="preserve"> personally guarantees the payment of any charges in respect of the supply</w:t>
      </w:r>
      <w:r w:rsidR="00A35BE6">
        <w:rPr>
          <w:rFonts w:ascii="Avenir Next" w:hAnsi="Avenir Next" w:cs="Arial"/>
          <w:color w:val="808080" w:themeColor="background1" w:themeShade="80"/>
          <w:sz w:val="22"/>
          <w:szCs w:val="22"/>
        </w:rPr>
        <w:t>, except that such condition cannot relay to the payment of outstanding charges that are due and payable prior to the company entering into administration.</w:t>
      </w:r>
    </w:p>
    <w:p w14:paraId="1808D805" w14:textId="77777777" w:rsidR="00514014" w:rsidRDefault="00514014" w:rsidP="003A6DB1">
      <w:pPr>
        <w:jc w:val="both"/>
        <w:rPr>
          <w:rFonts w:ascii="Avenir Next" w:hAnsi="Avenir Next" w:cs="Arial"/>
          <w:color w:val="808080" w:themeColor="background1" w:themeShade="80"/>
          <w:sz w:val="22"/>
          <w:szCs w:val="22"/>
        </w:rPr>
      </w:pPr>
    </w:p>
    <w:p w14:paraId="2BB1E09E" w14:textId="14610C63" w:rsidR="00F67710" w:rsidRDefault="00514014" w:rsidP="003A6DB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233A</w:t>
      </w:r>
      <w:r w:rsidR="009A7713">
        <w:rPr>
          <w:rFonts w:ascii="Avenir Next" w:hAnsi="Avenir Next" w:cs="Arial"/>
          <w:color w:val="808080" w:themeColor="background1" w:themeShade="80"/>
          <w:sz w:val="22"/>
          <w:szCs w:val="22"/>
        </w:rPr>
        <w:t xml:space="preserve">(1)(a) also provides that, following a company’s </w:t>
      </w:r>
      <w:proofErr w:type="gramStart"/>
      <w:r w:rsidR="009A7713">
        <w:rPr>
          <w:rFonts w:ascii="Avenir Next" w:hAnsi="Avenir Next" w:cs="Arial"/>
          <w:color w:val="808080" w:themeColor="background1" w:themeShade="80"/>
          <w:sz w:val="22"/>
          <w:szCs w:val="22"/>
        </w:rPr>
        <w:t>entering into</w:t>
      </w:r>
      <w:proofErr w:type="gramEnd"/>
      <w:r w:rsidR="009A7713">
        <w:rPr>
          <w:rFonts w:ascii="Avenir Next" w:hAnsi="Avenir Next" w:cs="Arial"/>
          <w:color w:val="808080" w:themeColor="background1" w:themeShade="80"/>
          <w:sz w:val="22"/>
          <w:szCs w:val="22"/>
        </w:rPr>
        <w:t xml:space="preserve"> of administration, the supplier cannot rely on an “</w:t>
      </w:r>
      <w:r w:rsidR="00305ED8">
        <w:rPr>
          <w:rFonts w:ascii="Avenir Next" w:hAnsi="Avenir Next" w:cs="Arial"/>
          <w:color w:val="808080" w:themeColor="background1" w:themeShade="80"/>
          <w:sz w:val="22"/>
          <w:szCs w:val="22"/>
        </w:rPr>
        <w:t>insolvency-related</w:t>
      </w:r>
      <w:r w:rsidR="009A7713">
        <w:rPr>
          <w:rFonts w:ascii="Avenir Next" w:hAnsi="Avenir Next" w:cs="Arial"/>
          <w:color w:val="808080" w:themeColor="background1" w:themeShade="80"/>
          <w:sz w:val="22"/>
          <w:szCs w:val="22"/>
        </w:rPr>
        <w:t xml:space="preserve"> term” in a contract of supply</w:t>
      </w:r>
      <w:r w:rsidR="000910D1">
        <w:rPr>
          <w:rFonts w:ascii="Avenir Next" w:hAnsi="Avenir Next" w:cs="Arial"/>
          <w:color w:val="808080" w:themeColor="background1" w:themeShade="80"/>
          <w:sz w:val="22"/>
          <w:szCs w:val="22"/>
        </w:rPr>
        <w:t xml:space="preserve"> which would permit for </w:t>
      </w:r>
      <w:r w:rsidR="00F11095">
        <w:rPr>
          <w:rFonts w:ascii="Avenir Next" w:hAnsi="Avenir Next" w:cs="Arial"/>
          <w:color w:val="808080" w:themeColor="background1" w:themeShade="80"/>
          <w:sz w:val="22"/>
          <w:szCs w:val="22"/>
        </w:rPr>
        <w:t xml:space="preserve">the termination of the contract or the supply, </w:t>
      </w:r>
      <w:r w:rsidR="00AC7A02">
        <w:rPr>
          <w:rFonts w:ascii="Avenir Next" w:hAnsi="Avenir Next" w:cs="Arial"/>
          <w:color w:val="808080" w:themeColor="background1" w:themeShade="80"/>
          <w:sz w:val="22"/>
          <w:szCs w:val="22"/>
        </w:rPr>
        <w:t>alter the terms of supply, or compel higher payments.</w:t>
      </w:r>
      <w:r w:rsidR="00BA6E4F">
        <w:rPr>
          <w:rFonts w:ascii="Avenir Next" w:hAnsi="Avenir Next" w:cs="Arial"/>
          <w:color w:val="808080" w:themeColor="background1" w:themeShade="80"/>
          <w:sz w:val="22"/>
          <w:szCs w:val="22"/>
        </w:rPr>
        <w:t xml:space="preserve"> This is subject to other requirements, </w:t>
      </w:r>
      <w:r w:rsidR="00F67710">
        <w:rPr>
          <w:rFonts w:ascii="Avenir Next" w:hAnsi="Avenir Next" w:cs="Arial"/>
          <w:color w:val="808080" w:themeColor="background1" w:themeShade="80"/>
          <w:sz w:val="22"/>
          <w:szCs w:val="22"/>
        </w:rPr>
        <w:t xml:space="preserve">such as where: </w:t>
      </w:r>
    </w:p>
    <w:p w14:paraId="00562CCE" w14:textId="7C56F6C2" w:rsidR="00514014" w:rsidRDefault="00286850" w:rsidP="00305ED8">
      <w:pPr>
        <w:pStyle w:val="ListParagraph"/>
        <w:numPr>
          <w:ilvl w:val="0"/>
          <w:numId w:val="18"/>
        </w:numPr>
        <w:ind w:left="567" w:hanging="567"/>
        <w:jc w:val="both"/>
        <w:rPr>
          <w:rFonts w:ascii="Avenir Next" w:hAnsi="Avenir Next" w:cs="Arial"/>
          <w:color w:val="808080" w:themeColor="background1" w:themeShade="80"/>
          <w:sz w:val="22"/>
          <w:szCs w:val="22"/>
        </w:rPr>
      </w:pPr>
      <w:r w:rsidRPr="00F67710">
        <w:rPr>
          <w:rFonts w:ascii="Avenir Next" w:hAnsi="Avenir Next" w:cs="Arial"/>
          <w:color w:val="808080" w:themeColor="background1" w:themeShade="80"/>
          <w:sz w:val="22"/>
          <w:szCs w:val="22"/>
        </w:rPr>
        <w:t xml:space="preserve">the administrator consents to </w:t>
      </w:r>
      <w:r w:rsidR="00FD51D8" w:rsidRPr="00F67710">
        <w:rPr>
          <w:rFonts w:ascii="Avenir Next" w:hAnsi="Avenir Next" w:cs="Arial"/>
          <w:color w:val="808080" w:themeColor="background1" w:themeShade="80"/>
          <w:sz w:val="22"/>
          <w:szCs w:val="22"/>
        </w:rPr>
        <w:t xml:space="preserve">the </w:t>
      </w:r>
      <w:r w:rsidRPr="00F67710">
        <w:rPr>
          <w:rFonts w:ascii="Avenir Next" w:hAnsi="Avenir Next" w:cs="Arial"/>
          <w:color w:val="808080" w:themeColor="background1" w:themeShade="80"/>
          <w:sz w:val="22"/>
          <w:szCs w:val="22"/>
        </w:rPr>
        <w:t xml:space="preserve">termination of the contract, the court grants permission to terminate the contract </w:t>
      </w:r>
      <w:proofErr w:type="gramStart"/>
      <w:r w:rsidRPr="00F67710">
        <w:rPr>
          <w:rFonts w:ascii="Avenir Next" w:hAnsi="Avenir Next" w:cs="Arial"/>
          <w:color w:val="808080" w:themeColor="background1" w:themeShade="80"/>
          <w:sz w:val="22"/>
          <w:szCs w:val="22"/>
        </w:rPr>
        <w:t>where</w:t>
      </w:r>
      <w:proofErr w:type="gramEnd"/>
      <w:r w:rsidRPr="00F67710">
        <w:rPr>
          <w:rFonts w:ascii="Avenir Next" w:hAnsi="Avenir Next" w:cs="Arial"/>
          <w:color w:val="808080" w:themeColor="background1" w:themeShade="80"/>
          <w:sz w:val="22"/>
          <w:szCs w:val="22"/>
        </w:rPr>
        <w:t xml:space="preserve"> doing so would cause the supplier hardship, </w:t>
      </w:r>
      <w:r w:rsidR="00FD51D8" w:rsidRPr="00F67710">
        <w:rPr>
          <w:rFonts w:ascii="Avenir Next" w:hAnsi="Avenir Next" w:cs="Arial"/>
          <w:color w:val="808080" w:themeColor="background1" w:themeShade="80"/>
          <w:sz w:val="22"/>
          <w:szCs w:val="22"/>
        </w:rPr>
        <w:t xml:space="preserve">or that charges in respect of supply that are incurred after the company entered administration are not paid </w:t>
      </w:r>
      <w:r w:rsidR="00AC68F0" w:rsidRPr="00F67710">
        <w:rPr>
          <w:rFonts w:ascii="Avenir Next" w:hAnsi="Avenir Next" w:cs="Arial"/>
          <w:color w:val="808080" w:themeColor="background1" w:themeShade="80"/>
          <w:sz w:val="22"/>
          <w:szCs w:val="22"/>
        </w:rPr>
        <w:t>within the period of 28 days beginning with the day on which payment is due (s 233A(4) of the IA)</w:t>
      </w:r>
      <w:r w:rsidR="00F67710" w:rsidRPr="00F67710">
        <w:rPr>
          <w:rFonts w:ascii="Avenir Next" w:hAnsi="Avenir Next" w:cs="Arial"/>
          <w:color w:val="808080" w:themeColor="background1" w:themeShade="80"/>
          <w:sz w:val="22"/>
          <w:szCs w:val="22"/>
        </w:rPr>
        <w:t>.</w:t>
      </w:r>
    </w:p>
    <w:p w14:paraId="7EC78D30" w14:textId="525006BD" w:rsidR="00F67710" w:rsidRDefault="00F67710" w:rsidP="00305ED8">
      <w:pPr>
        <w:pStyle w:val="ListParagraph"/>
        <w:numPr>
          <w:ilvl w:val="0"/>
          <w:numId w:val="18"/>
        </w:numPr>
        <w:ind w:left="567" w:hanging="567"/>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supplier gives </w:t>
      </w:r>
      <w:r w:rsidR="00305ED8" w:rsidRPr="00305ED8">
        <w:rPr>
          <w:rFonts w:ascii="Avenir Next" w:hAnsi="Avenir Next" w:cs="Arial"/>
          <w:color w:val="808080" w:themeColor="background1" w:themeShade="80"/>
          <w:sz w:val="22"/>
          <w:szCs w:val="22"/>
        </w:rPr>
        <w:t xml:space="preserve">written notice to the </w:t>
      </w:r>
      <w:r w:rsidR="00305ED8">
        <w:rPr>
          <w:rFonts w:ascii="Avenir Next" w:hAnsi="Avenir Next" w:cs="Arial"/>
          <w:color w:val="808080" w:themeColor="background1" w:themeShade="80"/>
          <w:sz w:val="22"/>
          <w:szCs w:val="22"/>
        </w:rPr>
        <w:t>administrator</w:t>
      </w:r>
      <w:r w:rsidR="00305ED8" w:rsidRPr="00305ED8">
        <w:rPr>
          <w:rFonts w:ascii="Avenir Next" w:hAnsi="Avenir Next" w:cs="Arial"/>
          <w:color w:val="808080" w:themeColor="background1" w:themeShade="80"/>
          <w:sz w:val="22"/>
          <w:szCs w:val="22"/>
        </w:rPr>
        <w:t xml:space="preserve"> that the supply will be terminated unless the </w:t>
      </w:r>
      <w:r w:rsidR="00305ED8">
        <w:rPr>
          <w:rFonts w:ascii="Avenir Next" w:hAnsi="Avenir Next" w:cs="Arial"/>
          <w:color w:val="808080" w:themeColor="background1" w:themeShade="80"/>
          <w:sz w:val="22"/>
          <w:szCs w:val="22"/>
        </w:rPr>
        <w:t>administrator</w:t>
      </w:r>
      <w:r w:rsidR="00305ED8" w:rsidRPr="00305ED8">
        <w:rPr>
          <w:rFonts w:ascii="Avenir Next" w:hAnsi="Avenir Next" w:cs="Arial"/>
          <w:color w:val="808080" w:themeColor="background1" w:themeShade="80"/>
          <w:sz w:val="22"/>
          <w:szCs w:val="22"/>
        </w:rPr>
        <w:t xml:space="preserve"> personally guarantees the payment of any charges in respect of the continuation of the supply after the company entered administration or the voluntary arrangement took effect, and</w:t>
      </w:r>
      <w:r w:rsidR="00305ED8">
        <w:rPr>
          <w:rFonts w:ascii="Avenir Next" w:hAnsi="Avenir Next" w:cs="Arial"/>
          <w:color w:val="808080" w:themeColor="background1" w:themeShade="80"/>
          <w:sz w:val="22"/>
          <w:szCs w:val="22"/>
        </w:rPr>
        <w:t xml:space="preserve"> no such guarantee is given within </w:t>
      </w:r>
      <w:r w:rsidR="00305ED8" w:rsidRPr="00305ED8">
        <w:rPr>
          <w:rFonts w:ascii="Avenir Next" w:hAnsi="Avenir Next" w:cs="Arial"/>
          <w:color w:val="808080" w:themeColor="background1" w:themeShade="80"/>
          <w:sz w:val="22"/>
          <w:szCs w:val="22"/>
        </w:rPr>
        <w:t>the period of 14 days beginning with the day the notice is received</w:t>
      </w:r>
      <w:r w:rsidR="00305ED8">
        <w:rPr>
          <w:rFonts w:ascii="Avenir Next" w:hAnsi="Avenir Next" w:cs="Arial"/>
          <w:color w:val="808080" w:themeColor="background1" w:themeShade="80"/>
          <w:sz w:val="22"/>
          <w:szCs w:val="22"/>
        </w:rPr>
        <w:t xml:space="preserve"> (</w:t>
      </w:r>
      <w:r w:rsidR="00305ED8" w:rsidRPr="00F67710">
        <w:rPr>
          <w:rFonts w:ascii="Avenir Next" w:hAnsi="Avenir Next" w:cs="Arial"/>
          <w:color w:val="808080" w:themeColor="background1" w:themeShade="80"/>
          <w:sz w:val="22"/>
          <w:szCs w:val="22"/>
        </w:rPr>
        <w:t>s 233A(</w:t>
      </w:r>
      <w:r w:rsidR="00305ED8">
        <w:rPr>
          <w:rFonts w:ascii="Avenir Next" w:hAnsi="Avenir Next" w:cs="Arial"/>
          <w:color w:val="808080" w:themeColor="background1" w:themeShade="80"/>
          <w:sz w:val="22"/>
          <w:szCs w:val="22"/>
        </w:rPr>
        <w:t>5</w:t>
      </w:r>
      <w:r w:rsidR="00305ED8" w:rsidRPr="00F67710">
        <w:rPr>
          <w:rFonts w:ascii="Avenir Next" w:hAnsi="Avenir Next" w:cs="Arial"/>
          <w:color w:val="808080" w:themeColor="background1" w:themeShade="80"/>
          <w:sz w:val="22"/>
          <w:szCs w:val="22"/>
        </w:rPr>
        <w:t>) of the IA</w:t>
      </w:r>
      <w:r w:rsidR="00305ED8">
        <w:rPr>
          <w:rFonts w:ascii="Avenir Next" w:hAnsi="Avenir Next" w:cs="Arial"/>
          <w:color w:val="808080" w:themeColor="background1" w:themeShade="80"/>
          <w:sz w:val="22"/>
          <w:szCs w:val="22"/>
        </w:rPr>
        <w:t>)</w:t>
      </w:r>
      <w:r w:rsidR="00305ED8" w:rsidRPr="00305ED8">
        <w:rPr>
          <w:rFonts w:ascii="Avenir Next" w:hAnsi="Avenir Next" w:cs="Arial"/>
          <w:color w:val="808080" w:themeColor="background1" w:themeShade="80"/>
          <w:sz w:val="22"/>
          <w:szCs w:val="22"/>
        </w:rPr>
        <w:t>.</w:t>
      </w:r>
    </w:p>
    <w:p w14:paraId="4F8EED87" w14:textId="77777777" w:rsidR="00030DD0" w:rsidRDefault="00030DD0" w:rsidP="00030DD0">
      <w:pPr>
        <w:jc w:val="both"/>
        <w:rPr>
          <w:rFonts w:ascii="Avenir Next" w:hAnsi="Avenir Next" w:cs="Arial"/>
          <w:color w:val="808080" w:themeColor="background1" w:themeShade="80"/>
          <w:sz w:val="22"/>
          <w:szCs w:val="22"/>
        </w:rPr>
      </w:pPr>
    </w:p>
    <w:p w14:paraId="242FF072" w14:textId="7C1A8A0B" w:rsidR="00030DD0" w:rsidRPr="00030DD0" w:rsidRDefault="00030DD0" w:rsidP="00030DD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Moreover, it is important to note that s</w:t>
      </w:r>
      <w:r w:rsidRPr="00030DD0">
        <w:rPr>
          <w:rFonts w:ascii="Avenir Next" w:hAnsi="Avenir Next" w:cs="Arial"/>
          <w:color w:val="808080" w:themeColor="background1" w:themeShade="80"/>
          <w:sz w:val="22"/>
          <w:szCs w:val="22"/>
        </w:rPr>
        <w:t xml:space="preserve"> 233B</w:t>
      </w:r>
      <w:r>
        <w:rPr>
          <w:rFonts w:ascii="Avenir Next" w:hAnsi="Avenir Next" w:cs="Arial"/>
          <w:color w:val="808080" w:themeColor="background1" w:themeShade="80"/>
          <w:sz w:val="22"/>
          <w:szCs w:val="22"/>
        </w:rPr>
        <w:t xml:space="preserve"> of the IA states that</w:t>
      </w:r>
      <w:r w:rsidRPr="00030DD0">
        <w:rPr>
          <w:rFonts w:ascii="Avenir Next" w:hAnsi="Avenir Next" w:cs="Arial"/>
          <w:color w:val="808080" w:themeColor="background1" w:themeShade="80"/>
          <w:sz w:val="22"/>
          <w:szCs w:val="22"/>
        </w:rPr>
        <w:t xml:space="preserve"> a supplier</w:t>
      </w:r>
      <w:r>
        <w:rPr>
          <w:rFonts w:ascii="Avenir Next" w:hAnsi="Avenir Next" w:cs="Arial"/>
          <w:color w:val="808080" w:themeColor="background1" w:themeShade="80"/>
          <w:sz w:val="22"/>
          <w:szCs w:val="22"/>
        </w:rPr>
        <w:t xml:space="preserve"> </w:t>
      </w:r>
      <w:r w:rsidRPr="00030DD0">
        <w:rPr>
          <w:rFonts w:ascii="Avenir Next" w:hAnsi="Avenir Next" w:cs="Arial"/>
          <w:color w:val="808080" w:themeColor="background1" w:themeShade="80"/>
          <w:sz w:val="22"/>
          <w:szCs w:val="22"/>
        </w:rPr>
        <w:t>cannot insist on a personal guarantee from the administrator</w:t>
      </w:r>
      <w:r w:rsidR="00AE6F44">
        <w:rPr>
          <w:rFonts w:ascii="Avenir Next" w:hAnsi="Avenir Next" w:cs="Arial"/>
          <w:color w:val="808080" w:themeColor="background1" w:themeShade="80"/>
          <w:sz w:val="22"/>
          <w:szCs w:val="22"/>
        </w:rPr>
        <w:t xml:space="preserve"> that the pre-insolvency arrears are paid</w:t>
      </w:r>
      <w:r>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w:t>
      </w:r>
      <w:r w:rsidR="00871C74" w:rsidRPr="006925C1">
        <w:rPr>
          <w:rFonts w:ascii="Avenir Next" w:hAnsi="Avenir Next" w:cs="Arial"/>
          <w:sz w:val="22"/>
          <w:szCs w:val="22"/>
          <w:lang w:val="en-GB"/>
        </w:rPr>
        <w:lastRenderedPageBreak/>
        <w:t>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5237BA5" w14:textId="3A8F8830" w:rsidR="00815803" w:rsidRDefault="00B36EA1" w:rsidP="008158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 liquidation, creditors are paid according to the rank of their claims as prescribed under the Insolvency Act 1986 (“IA”). </w:t>
      </w:r>
      <w:r w:rsidR="00815803">
        <w:rPr>
          <w:rFonts w:ascii="Avenir Next" w:hAnsi="Avenir Next" w:cs="Arial"/>
          <w:color w:val="808080" w:themeColor="background1" w:themeShade="80"/>
          <w:sz w:val="22"/>
          <w:szCs w:val="22"/>
        </w:rPr>
        <w:t xml:space="preserve">It is an accepted principle that each group must be paid in full before the liquidator can start to repay the next group. </w:t>
      </w:r>
    </w:p>
    <w:p w14:paraId="5FA7DD77" w14:textId="77777777" w:rsidR="00795CF1" w:rsidRDefault="00795CF1" w:rsidP="00815803">
      <w:pPr>
        <w:jc w:val="both"/>
        <w:rPr>
          <w:rFonts w:ascii="Avenir Next" w:hAnsi="Avenir Next" w:cs="Arial"/>
          <w:color w:val="808080" w:themeColor="background1" w:themeShade="80"/>
          <w:sz w:val="22"/>
          <w:szCs w:val="22"/>
        </w:rPr>
      </w:pPr>
    </w:p>
    <w:p w14:paraId="73380D43" w14:textId="239FA562" w:rsidR="00795CF1" w:rsidRDefault="00795CF1" w:rsidP="0081580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Turning to the first </w:t>
      </w:r>
      <w:r w:rsidR="001559B9">
        <w:rPr>
          <w:rFonts w:ascii="Avenir Next" w:hAnsi="Avenir Next" w:cs="Arial"/>
          <w:color w:val="808080" w:themeColor="background1" w:themeShade="80"/>
          <w:sz w:val="22"/>
          <w:szCs w:val="22"/>
        </w:rPr>
        <w:t>category</w:t>
      </w:r>
      <w:r>
        <w:rPr>
          <w:rFonts w:ascii="Avenir Next" w:hAnsi="Avenir Next" w:cs="Arial"/>
          <w:color w:val="808080" w:themeColor="background1" w:themeShade="80"/>
          <w:sz w:val="22"/>
          <w:szCs w:val="22"/>
        </w:rPr>
        <w:t xml:space="preserve">, which is secured creditors, this class of creditors </w:t>
      </w:r>
      <w:r w:rsidR="00857C86">
        <w:rPr>
          <w:rFonts w:ascii="Avenir Next" w:hAnsi="Avenir Next" w:cs="Arial"/>
          <w:color w:val="808080" w:themeColor="background1" w:themeShade="80"/>
          <w:sz w:val="22"/>
          <w:szCs w:val="22"/>
        </w:rPr>
        <w:t xml:space="preserve">include those who have </w:t>
      </w:r>
      <w:r w:rsidR="00857C86" w:rsidRPr="00857C86">
        <w:rPr>
          <w:rFonts w:ascii="Avenir Next" w:hAnsi="Avenir Next" w:cs="Arial"/>
          <w:color w:val="808080" w:themeColor="background1" w:themeShade="80"/>
          <w:sz w:val="22"/>
          <w:szCs w:val="22"/>
        </w:rPr>
        <w:t xml:space="preserve">provided borrowing to the company, taking security on one or more business assets. </w:t>
      </w:r>
    </w:p>
    <w:p w14:paraId="6D3FB9AD" w14:textId="77777777" w:rsidR="00576536" w:rsidRDefault="00576536" w:rsidP="00815803">
      <w:pPr>
        <w:jc w:val="both"/>
        <w:rPr>
          <w:rFonts w:ascii="Avenir Next" w:hAnsi="Avenir Next" w:cs="Arial"/>
          <w:color w:val="808080" w:themeColor="background1" w:themeShade="80"/>
          <w:sz w:val="22"/>
          <w:szCs w:val="22"/>
        </w:rPr>
      </w:pPr>
    </w:p>
    <w:p w14:paraId="1404B7B0" w14:textId="4BC95703" w:rsidR="00576536" w:rsidRDefault="00576536" w:rsidP="00CB186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264EF6">
        <w:rPr>
          <w:rFonts w:ascii="Avenir Next" w:hAnsi="Avenir Next" w:cs="Arial"/>
          <w:color w:val="808080" w:themeColor="background1" w:themeShade="80"/>
          <w:sz w:val="22"/>
          <w:szCs w:val="22"/>
        </w:rPr>
        <w:t>second</w:t>
      </w:r>
      <w:r>
        <w:rPr>
          <w:rFonts w:ascii="Avenir Next" w:hAnsi="Avenir Next" w:cs="Arial"/>
          <w:color w:val="808080" w:themeColor="background1" w:themeShade="80"/>
          <w:sz w:val="22"/>
          <w:szCs w:val="22"/>
        </w:rPr>
        <w:t xml:space="preserve"> </w:t>
      </w:r>
      <w:r w:rsidR="001559B9">
        <w:rPr>
          <w:rFonts w:ascii="Avenir Next" w:hAnsi="Avenir Next" w:cs="Arial"/>
          <w:color w:val="808080" w:themeColor="background1" w:themeShade="80"/>
          <w:sz w:val="22"/>
          <w:szCs w:val="22"/>
        </w:rPr>
        <w:t>category</w:t>
      </w:r>
      <w:r>
        <w:rPr>
          <w:rFonts w:ascii="Avenir Next" w:hAnsi="Avenir Next" w:cs="Arial"/>
          <w:color w:val="808080" w:themeColor="background1" w:themeShade="80"/>
          <w:sz w:val="22"/>
          <w:szCs w:val="22"/>
        </w:rPr>
        <w:t xml:space="preserve"> would be the expenses of the liquidation. Section 115 of the IA prescribes that </w:t>
      </w:r>
      <w:r w:rsidR="0046624E">
        <w:rPr>
          <w:rFonts w:ascii="Avenir Next" w:hAnsi="Avenir Next" w:cs="Arial"/>
          <w:color w:val="808080" w:themeColor="background1" w:themeShade="80"/>
          <w:sz w:val="22"/>
          <w:szCs w:val="22"/>
        </w:rPr>
        <w:t>several expenses are given priority over the company’s preferential creditors, holders of floating charges and unsecured creditors</w:t>
      </w:r>
      <w:r w:rsidR="00D44271">
        <w:rPr>
          <w:rFonts w:ascii="Avenir Next" w:hAnsi="Avenir Next" w:cs="Arial"/>
          <w:color w:val="808080" w:themeColor="background1" w:themeShade="80"/>
          <w:sz w:val="22"/>
          <w:szCs w:val="22"/>
        </w:rPr>
        <w:t xml:space="preserve">. These would include </w:t>
      </w:r>
      <w:r w:rsidR="00CB1863">
        <w:rPr>
          <w:rFonts w:ascii="Avenir Next" w:hAnsi="Avenir Next" w:cs="Arial"/>
          <w:color w:val="808080" w:themeColor="background1" w:themeShade="80"/>
          <w:sz w:val="22"/>
          <w:szCs w:val="22"/>
        </w:rPr>
        <w:t xml:space="preserve">expenses incurred by the liquidator in </w:t>
      </w:r>
      <w:r w:rsidR="00CB1863" w:rsidRPr="00CB1863">
        <w:rPr>
          <w:rFonts w:ascii="Avenir Next" w:hAnsi="Avenir Next" w:cs="Arial"/>
          <w:color w:val="808080" w:themeColor="background1" w:themeShade="80"/>
          <w:sz w:val="22"/>
          <w:szCs w:val="22"/>
        </w:rPr>
        <w:t xml:space="preserve">preserving, </w:t>
      </w:r>
      <w:proofErr w:type="spellStart"/>
      <w:proofErr w:type="gramStart"/>
      <w:r w:rsidR="00CB1863" w:rsidRPr="00CB1863">
        <w:rPr>
          <w:rFonts w:ascii="Avenir Next" w:hAnsi="Avenir Next" w:cs="Arial"/>
          <w:color w:val="808080" w:themeColor="background1" w:themeShade="80"/>
          <w:sz w:val="22"/>
          <w:szCs w:val="22"/>
        </w:rPr>
        <w:t>realising</w:t>
      </w:r>
      <w:proofErr w:type="spellEnd"/>
      <w:proofErr w:type="gramEnd"/>
      <w:r w:rsidR="00CB1863" w:rsidRPr="00CB1863">
        <w:rPr>
          <w:rFonts w:ascii="Avenir Next" w:hAnsi="Avenir Next" w:cs="Arial"/>
          <w:color w:val="808080" w:themeColor="background1" w:themeShade="80"/>
          <w:sz w:val="22"/>
          <w:szCs w:val="22"/>
        </w:rPr>
        <w:t xml:space="preserve"> or getting in</w:t>
      </w:r>
      <w:r w:rsidR="00CB1863">
        <w:rPr>
          <w:rFonts w:ascii="Avenir Next" w:hAnsi="Avenir Next" w:cs="Arial"/>
          <w:color w:val="808080" w:themeColor="background1" w:themeShade="80"/>
          <w:sz w:val="22"/>
          <w:szCs w:val="22"/>
        </w:rPr>
        <w:t xml:space="preserve"> </w:t>
      </w:r>
      <w:r w:rsidR="00CB1863" w:rsidRPr="00CB1863">
        <w:rPr>
          <w:rFonts w:ascii="Avenir Next" w:hAnsi="Avenir Next" w:cs="Arial"/>
          <w:color w:val="808080" w:themeColor="background1" w:themeShade="80"/>
          <w:sz w:val="22"/>
          <w:szCs w:val="22"/>
        </w:rPr>
        <w:t>any of the assets of the company</w:t>
      </w:r>
      <w:r w:rsidR="00CB1863">
        <w:rPr>
          <w:rFonts w:ascii="Avenir Next" w:hAnsi="Avenir Next" w:cs="Arial"/>
          <w:color w:val="808080" w:themeColor="background1" w:themeShade="80"/>
          <w:sz w:val="22"/>
          <w:szCs w:val="22"/>
        </w:rPr>
        <w:t xml:space="preserve"> including the bringing of legal proceedings, the costs of security provided, </w:t>
      </w:r>
      <w:r w:rsidR="00DC0B17">
        <w:rPr>
          <w:rFonts w:ascii="Avenir Next" w:hAnsi="Avenir Next" w:cs="Arial"/>
          <w:color w:val="808080" w:themeColor="background1" w:themeShade="80"/>
          <w:sz w:val="22"/>
          <w:szCs w:val="22"/>
        </w:rPr>
        <w:t xml:space="preserve">and any other administrative costs incurred in the liquidation such as </w:t>
      </w:r>
      <w:r w:rsidR="00DC0B17" w:rsidRPr="00DC0B17">
        <w:rPr>
          <w:rFonts w:ascii="Avenir Next" w:hAnsi="Avenir Next" w:cs="Arial"/>
          <w:color w:val="808080" w:themeColor="background1" w:themeShade="80"/>
          <w:sz w:val="22"/>
          <w:szCs w:val="22"/>
        </w:rPr>
        <w:t>statutory advertising, auctioneers’ fees</w:t>
      </w:r>
      <w:r w:rsidR="00DC0B17">
        <w:rPr>
          <w:rFonts w:ascii="Avenir Next" w:hAnsi="Avenir Next" w:cs="Arial"/>
          <w:color w:val="808080" w:themeColor="background1" w:themeShade="80"/>
          <w:sz w:val="22"/>
          <w:szCs w:val="22"/>
        </w:rPr>
        <w:t xml:space="preserve">, </w:t>
      </w:r>
      <w:r w:rsidR="00DC0B17" w:rsidRPr="00DC0B17">
        <w:rPr>
          <w:rFonts w:ascii="Avenir Next" w:hAnsi="Avenir Next" w:cs="Arial"/>
          <w:color w:val="808080" w:themeColor="background1" w:themeShade="80"/>
          <w:sz w:val="22"/>
          <w:szCs w:val="22"/>
        </w:rPr>
        <w:t>valuation fees</w:t>
      </w:r>
      <w:r w:rsidR="00DC0B17">
        <w:rPr>
          <w:rFonts w:ascii="Avenir Next" w:hAnsi="Avenir Next" w:cs="Arial"/>
          <w:color w:val="808080" w:themeColor="background1" w:themeShade="80"/>
          <w:sz w:val="22"/>
          <w:szCs w:val="22"/>
        </w:rPr>
        <w:t>, and the liquidator’s remuneration.</w:t>
      </w:r>
    </w:p>
    <w:p w14:paraId="79FBEBD8" w14:textId="77777777" w:rsidR="00264EF6" w:rsidRDefault="00264EF6" w:rsidP="00CB1863">
      <w:pPr>
        <w:jc w:val="both"/>
        <w:rPr>
          <w:rFonts w:ascii="Avenir Next" w:hAnsi="Avenir Next" w:cs="Arial"/>
          <w:color w:val="808080" w:themeColor="background1" w:themeShade="80"/>
          <w:sz w:val="22"/>
          <w:szCs w:val="22"/>
        </w:rPr>
      </w:pPr>
    </w:p>
    <w:p w14:paraId="4AFACE08" w14:textId="60E96D8E" w:rsidR="00264EF6" w:rsidRDefault="00264EF6" w:rsidP="00CB186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third category would be </w:t>
      </w:r>
      <w:r w:rsidR="00BF6189">
        <w:rPr>
          <w:rFonts w:ascii="Avenir Next" w:hAnsi="Avenir Next" w:cs="Arial"/>
          <w:color w:val="808080" w:themeColor="background1" w:themeShade="80"/>
          <w:sz w:val="22"/>
          <w:szCs w:val="22"/>
        </w:rPr>
        <w:t xml:space="preserve">preferential creditors of the company. Section 175(1) of the IA provides that </w:t>
      </w:r>
      <w:r w:rsidR="00B53105">
        <w:rPr>
          <w:rFonts w:ascii="Avenir Next" w:hAnsi="Avenir Next" w:cs="Arial"/>
          <w:color w:val="808080" w:themeColor="background1" w:themeShade="80"/>
          <w:sz w:val="22"/>
          <w:szCs w:val="22"/>
        </w:rPr>
        <w:t>preferential debts of the company shall be paid in priority to all other debts save the two mentioned above. It is</w:t>
      </w:r>
      <w:r w:rsidR="00AC0A59">
        <w:rPr>
          <w:rFonts w:ascii="Avenir Next" w:hAnsi="Avenir Next" w:cs="Arial"/>
          <w:color w:val="808080" w:themeColor="background1" w:themeShade="80"/>
          <w:sz w:val="22"/>
          <w:szCs w:val="22"/>
        </w:rPr>
        <w:t xml:space="preserve"> also</w:t>
      </w:r>
      <w:r w:rsidR="00B53105">
        <w:rPr>
          <w:rFonts w:ascii="Avenir Next" w:hAnsi="Avenir Next" w:cs="Arial"/>
          <w:color w:val="808080" w:themeColor="background1" w:themeShade="80"/>
          <w:sz w:val="22"/>
          <w:szCs w:val="22"/>
        </w:rPr>
        <w:t xml:space="preserve"> important to note that </w:t>
      </w:r>
      <w:r w:rsidR="00AC0A59">
        <w:rPr>
          <w:rFonts w:ascii="Avenir Next" w:hAnsi="Avenir Next" w:cs="Arial"/>
          <w:color w:val="808080" w:themeColor="background1" w:themeShade="80"/>
          <w:sz w:val="22"/>
          <w:szCs w:val="22"/>
        </w:rPr>
        <w:t xml:space="preserve">there are two categories of preferential debts which must be paid in order. The first is ordinary </w:t>
      </w:r>
      <w:r w:rsidR="00B53105">
        <w:rPr>
          <w:rFonts w:ascii="Avenir Next" w:hAnsi="Avenir Next" w:cs="Arial"/>
          <w:color w:val="808080" w:themeColor="background1" w:themeShade="80"/>
          <w:sz w:val="22"/>
          <w:szCs w:val="22"/>
        </w:rPr>
        <w:t>preferential debts</w:t>
      </w:r>
      <w:r w:rsidR="00AC0A59">
        <w:rPr>
          <w:rFonts w:ascii="Avenir Next" w:hAnsi="Avenir Next" w:cs="Arial"/>
          <w:color w:val="808080" w:themeColor="background1" w:themeShade="80"/>
          <w:sz w:val="22"/>
          <w:szCs w:val="22"/>
        </w:rPr>
        <w:t>, which</w:t>
      </w:r>
      <w:r w:rsidR="00B53105">
        <w:rPr>
          <w:rFonts w:ascii="Avenir Next" w:hAnsi="Avenir Next" w:cs="Arial"/>
          <w:color w:val="808080" w:themeColor="background1" w:themeShade="80"/>
          <w:sz w:val="22"/>
          <w:szCs w:val="22"/>
        </w:rPr>
        <w:t xml:space="preserve"> rank equally amongst themselves </w:t>
      </w:r>
      <w:r w:rsidR="00AC0A59">
        <w:rPr>
          <w:rFonts w:ascii="Avenir Next" w:hAnsi="Avenir Next" w:cs="Arial"/>
          <w:color w:val="808080" w:themeColor="background1" w:themeShade="80"/>
          <w:sz w:val="22"/>
          <w:szCs w:val="22"/>
        </w:rPr>
        <w:t xml:space="preserve">and must be paid first </w:t>
      </w:r>
      <w:r w:rsidR="00B53105">
        <w:rPr>
          <w:rFonts w:ascii="Avenir Next" w:hAnsi="Avenir Next" w:cs="Arial"/>
          <w:color w:val="808080" w:themeColor="background1" w:themeShade="80"/>
          <w:sz w:val="22"/>
          <w:szCs w:val="22"/>
        </w:rPr>
        <w:t>(</w:t>
      </w:r>
      <w:r w:rsidR="00AC0A59">
        <w:rPr>
          <w:rFonts w:ascii="Avenir Next" w:hAnsi="Avenir Next" w:cs="Arial"/>
          <w:color w:val="808080" w:themeColor="background1" w:themeShade="80"/>
          <w:sz w:val="22"/>
          <w:szCs w:val="22"/>
        </w:rPr>
        <w:t>s 175(1A) of the IA</w:t>
      </w:r>
      <w:r w:rsidR="00B53105">
        <w:rPr>
          <w:rFonts w:ascii="Avenir Next" w:hAnsi="Avenir Next" w:cs="Arial"/>
          <w:color w:val="808080" w:themeColor="background1" w:themeShade="80"/>
          <w:sz w:val="22"/>
          <w:szCs w:val="22"/>
        </w:rPr>
        <w:t xml:space="preserve">), whereas secondary </w:t>
      </w:r>
      <w:r w:rsidR="00AC0A59" w:rsidRPr="00AC0A59">
        <w:rPr>
          <w:rFonts w:ascii="Avenir Next" w:hAnsi="Avenir Next" w:cs="Arial"/>
          <w:color w:val="808080" w:themeColor="background1" w:themeShade="80"/>
          <w:sz w:val="22"/>
          <w:szCs w:val="22"/>
        </w:rPr>
        <w:t>preferential debts</w:t>
      </w:r>
      <w:r w:rsidR="00181594">
        <w:rPr>
          <w:rFonts w:ascii="Avenir Next" w:hAnsi="Avenir Next" w:cs="Arial"/>
          <w:color w:val="808080" w:themeColor="background1" w:themeShade="80"/>
          <w:sz w:val="22"/>
          <w:szCs w:val="22"/>
        </w:rPr>
        <w:t xml:space="preserve"> which also</w:t>
      </w:r>
      <w:r w:rsidR="00AC0A59" w:rsidRPr="00AC0A59">
        <w:rPr>
          <w:rFonts w:ascii="Avenir Next" w:hAnsi="Avenir Next" w:cs="Arial"/>
          <w:color w:val="808080" w:themeColor="background1" w:themeShade="80"/>
          <w:sz w:val="22"/>
          <w:szCs w:val="22"/>
        </w:rPr>
        <w:t xml:space="preserve"> rank equally among themselves </w:t>
      </w:r>
      <w:r w:rsidR="00BB5C2C">
        <w:rPr>
          <w:rFonts w:ascii="Avenir Next" w:hAnsi="Avenir Next" w:cs="Arial"/>
          <w:color w:val="808080" w:themeColor="background1" w:themeShade="80"/>
          <w:sz w:val="22"/>
          <w:szCs w:val="22"/>
        </w:rPr>
        <w:t xml:space="preserve">and are paid </w:t>
      </w:r>
      <w:r w:rsidR="00AC0A59" w:rsidRPr="00AC0A59">
        <w:rPr>
          <w:rFonts w:ascii="Avenir Next" w:hAnsi="Avenir Next" w:cs="Arial"/>
          <w:color w:val="808080" w:themeColor="background1" w:themeShade="80"/>
          <w:sz w:val="22"/>
          <w:szCs w:val="22"/>
        </w:rPr>
        <w:t xml:space="preserve">after the ordinary preferential debts </w:t>
      </w:r>
      <w:r w:rsidR="00AC0A59">
        <w:rPr>
          <w:rFonts w:ascii="Avenir Next" w:hAnsi="Avenir Next" w:cs="Arial"/>
          <w:color w:val="808080" w:themeColor="background1" w:themeShade="80"/>
          <w:sz w:val="22"/>
          <w:szCs w:val="22"/>
        </w:rPr>
        <w:t>(s 175(1B) of the IA).</w:t>
      </w:r>
      <w:r w:rsidR="001F1CC5">
        <w:rPr>
          <w:rFonts w:ascii="Avenir Next" w:hAnsi="Avenir Next" w:cs="Arial"/>
          <w:color w:val="808080" w:themeColor="background1" w:themeShade="80"/>
          <w:sz w:val="22"/>
          <w:szCs w:val="22"/>
        </w:rPr>
        <w:t xml:space="preserve"> </w:t>
      </w:r>
      <w:r w:rsidR="00254EF3">
        <w:rPr>
          <w:rFonts w:ascii="Avenir Next" w:hAnsi="Avenir Next" w:cs="Arial"/>
          <w:color w:val="808080" w:themeColor="background1" w:themeShade="80"/>
          <w:sz w:val="22"/>
          <w:szCs w:val="22"/>
        </w:rPr>
        <w:t>P</w:t>
      </w:r>
      <w:r w:rsidR="001F1CC5">
        <w:rPr>
          <w:rFonts w:ascii="Avenir Next" w:hAnsi="Avenir Next" w:cs="Arial"/>
          <w:color w:val="808080" w:themeColor="background1" w:themeShade="80"/>
          <w:sz w:val="22"/>
          <w:szCs w:val="22"/>
        </w:rPr>
        <w:t>referential creditors are listed under Schedule 6 of the IA, and</w:t>
      </w:r>
      <w:r w:rsidR="00254EF3">
        <w:rPr>
          <w:rFonts w:ascii="Avenir Next" w:hAnsi="Avenir Next" w:cs="Arial"/>
          <w:color w:val="808080" w:themeColor="background1" w:themeShade="80"/>
          <w:sz w:val="22"/>
          <w:szCs w:val="22"/>
        </w:rPr>
        <w:t xml:space="preserve"> ordinary preferential creditors</w:t>
      </w:r>
      <w:r w:rsidR="001F1CC5">
        <w:rPr>
          <w:rFonts w:ascii="Avenir Next" w:hAnsi="Avenir Next" w:cs="Arial"/>
          <w:color w:val="808080" w:themeColor="background1" w:themeShade="80"/>
          <w:sz w:val="22"/>
          <w:szCs w:val="22"/>
        </w:rPr>
        <w:t xml:space="preserve"> include</w:t>
      </w:r>
      <w:r w:rsidR="001F1CC5" w:rsidRPr="001F1CC5">
        <w:rPr>
          <w:rFonts w:ascii="Avenir Next" w:hAnsi="Avenir Next" w:cs="Arial"/>
          <w:color w:val="808080" w:themeColor="background1" w:themeShade="80"/>
          <w:sz w:val="22"/>
          <w:szCs w:val="22"/>
        </w:rPr>
        <w:t xml:space="preserve"> employees of the company who are owed wages or holiday pay</w:t>
      </w:r>
      <w:r w:rsidR="001F1CC5">
        <w:rPr>
          <w:rFonts w:ascii="Avenir Next" w:hAnsi="Avenir Next" w:cs="Arial"/>
          <w:color w:val="808080" w:themeColor="background1" w:themeShade="80"/>
          <w:sz w:val="22"/>
          <w:szCs w:val="22"/>
        </w:rPr>
        <w:t>,</w:t>
      </w:r>
      <w:r w:rsidR="001F1CC5" w:rsidRPr="001F1CC5">
        <w:rPr>
          <w:rFonts w:ascii="Avenir Next" w:hAnsi="Avenir Next" w:cs="Arial"/>
          <w:color w:val="808080" w:themeColor="background1" w:themeShade="80"/>
          <w:sz w:val="22"/>
          <w:szCs w:val="22"/>
        </w:rPr>
        <w:t xml:space="preserve"> the first £800 of employee wage arrears, up to six weeks of unpaid holiday and pension contribution arrears</w:t>
      </w:r>
      <w:r w:rsidR="00254EF3">
        <w:rPr>
          <w:rFonts w:ascii="Avenir Next" w:hAnsi="Avenir Next" w:cs="Arial"/>
          <w:color w:val="808080" w:themeColor="background1" w:themeShade="80"/>
          <w:sz w:val="22"/>
          <w:szCs w:val="22"/>
        </w:rPr>
        <w:t xml:space="preserve"> and so on, whereas </w:t>
      </w:r>
      <w:r w:rsidR="00DA7C21">
        <w:rPr>
          <w:rFonts w:ascii="Avenir Next" w:hAnsi="Avenir Next" w:cs="Arial"/>
          <w:color w:val="808080" w:themeColor="background1" w:themeShade="80"/>
          <w:sz w:val="22"/>
          <w:szCs w:val="22"/>
        </w:rPr>
        <w:t xml:space="preserve">secondary preferential debts are </w:t>
      </w:r>
      <w:r w:rsidR="00683ADA">
        <w:rPr>
          <w:rFonts w:ascii="Avenir Next" w:hAnsi="Avenir Next" w:cs="Arial"/>
          <w:color w:val="808080" w:themeColor="background1" w:themeShade="80"/>
          <w:sz w:val="22"/>
          <w:szCs w:val="22"/>
        </w:rPr>
        <w:t>stated</w:t>
      </w:r>
      <w:r w:rsidR="00DA7C21">
        <w:rPr>
          <w:rFonts w:ascii="Avenir Next" w:hAnsi="Avenir Next" w:cs="Arial"/>
          <w:color w:val="808080" w:themeColor="background1" w:themeShade="80"/>
          <w:sz w:val="22"/>
          <w:szCs w:val="22"/>
        </w:rPr>
        <w:t xml:space="preserve"> under s 386 of the IA and include “eligible deposits” made by persons, a</w:t>
      </w:r>
      <w:r w:rsidR="00683ADA">
        <w:rPr>
          <w:rFonts w:ascii="Avenir Next" w:hAnsi="Avenir Next" w:cs="Arial"/>
          <w:color w:val="808080" w:themeColor="background1" w:themeShade="80"/>
          <w:sz w:val="22"/>
          <w:szCs w:val="22"/>
        </w:rPr>
        <w:t xml:space="preserve">nd </w:t>
      </w:r>
      <w:r w:rsidR="00683ADA" w:rsidRPr="00683ADA">
        <w:rPr>
          <w:rFonts w:ascii="Avenir Next" w:hAnsi="Avenir Next" w:cs="Arial"/>
          <w:color w:val="808080" w:themeColor="background1" w:themeShade="80"/>
          <w:sz w:val="22"/>
          <w:szCs w:val="22"/>
        </w:rPr>
        <w:t>PAYE income tax deductions</w:t>
      </w:r>
      <w:r w:rsidR="00683ADA">
        <w:rPr>
          <w:rFonts w:ascii="Avenir Next" w:hAnsi="Avenir Next" w:cs="Arial"/>
          <w:color w:val="808080" w:themeColor="background1" w:themeShade="80"/>
          <w:sz w:val="22"/>
          <w:szCs w:val="22"/>
        </w:rPr>
        <w:t xml:space="preserve"> and</w:t>
      </w:r>
      <w:r w:rsidR="00683ADA" w:rsidRPr="00683ADA">
        <w:rPr>
          <w:rFonts w:ascii="Avenir Next" w:hAnsi="Avenir Next" w:cs="Arial"/>
          <w:color w:val="808080" w:themeColor="background1" w:themeShade="80"/>
          <w:sz w:val="22"/>
          <w:szCs w:val="22"/>
        </w:rPr>
        <w:t xml:space="preserve"> VAT payments</w:t>
      </w:r>
      <w:r w:rsidR="00683ADA">
        <w:rPr>
          <w:rFonts w:ascii="Avenir Next" w:hAnsi="Avenir Next" w:cs="Arial"/>
          <w:color w:val="808080" w:themeColor="background1" w:themeShade="80"/>
          <w:sz w:val="22"/>
          <w:szCs w:val="22"/>
        </w:rPr>
        <w:t>, to name a few.</w:t>
      </w:r>
    </w:p>
    <w:p w14:paraId="0358B5B1" w14:textId="77777777" w:rsidR="00922E0C" w:rsidRDefault="00922E0C" w:rsidP="00CB1863">
      <w:pPr>
        <w:jc w:val="both"/>
        <w:rPr>
          <w:rFonts w:ascii="Avenir Next" w:hAnsi="Avenir Next" w:cs="Arial"/>
          <w:color w:val="808080" w:themeColor="background1" w:themeShade="80"/>
          <w:sz w:val="22"/>
          <w:szCs w:val="22"/>
        </w:rPr>
      </w:pPr>
    </w:p>
    <w:p w14:paraId="77B146F9" w14:textId="6A88E0E0" w:rsidR="00D73B82" w:rsidRDefault="00922E0C" w:rsidP="00C9619A">
      <w:pPr>
        <w:jc w:val="both"/>
        <w:rPr>
          <w:rFonts w:ascii="Avenir Next" w:hAnsi="Avenir Next" w:cs="Arial"/>
          <w:color w:val="808080" w:themeColor="background1" w:themeShade="80"/>
          <w:sz w:val="22"/>
          <w:szCs w:val="22"/>
        </w:rPr>
      </w:pPr>
      <w:r w:rsidRPr="00922E0C">
        <w:rPr>
          <w:rFonts w:ascii="Avenir Next" w:hAnsi="Avenir Next" w:cs="Arial"/>
          <w:color w:val="808080" w:themeColor="background1" w:themeShade="80"/>
          <w:sz w:val="22"/>
          <w:szCs w:val="22"/>
        </w:rPr>
        <w:t>After preferential creditors have been paid, the next creditor to be paid will be any floating</w:t>
      </w:r>
      <w:r>
        <w:rPr>
          <w:rFonts w:ascii="Avenir Next" w:hAnsi="Avenir Next" w:cs="Arial"/>
          <w:color w:val="808080" w:themeColor="background1" w:themeShade="80"/>
          <w:sz w:val="22"/>
          <w:szCs w:val="22"/>
        </w:rPr>
        <w:t xml:space="preserve"> </w:t>
      </w:r>
      <w:r w:rsidRPr="00922E0C">
        <w:rPr>
          <w:rFonts w:ascii="Avenir Next" w:hAnsi="Avenir Next" w:cs="Arial"/>
          <w:color w:val="808080" w:themeColor="background1" w:themeShade="80"/>
          <w:sz w:val="22"/>
          <w:szCs w:val="22"/>
        </w:rPr>
        <w:t>charge holder.</w:t>
      </w:r>
      <w:r w:rsidR="000840B8">
        <w:rPr>
          <w:rFonts w:ascii="Avenir Next" w:hAnsi="Avenir Next" w:cs="Arial"/>
          <w:color w:val="808080" w:themeColor="background1" w:themeShade="80"/>
          <w:sz w:val="22"/>
          <w:szCs w:val="22"/>
        </w:rPr>
        <w:t xml:space="preserve"> It is important to note that for floating charges created on or after 15 September 2003, </w:t>
      </w:r>
      <w:r w:rsidR="00354469">
        <w:rPr>
          <w:rFonts w:ascii="Avenir Next" w:hAnsi="Avenir Next" w:cs="Arial"/>
          <w:color w:val="808080" w:themeColor="background1" w:themeShade="80"/>
          <w:sz w:val="22"/>
          <w:szCs w:val="22"/>
        </w:rPr>
        <w:t xml:space="preserve">the liquidator must first consider s 176A of the IA. That provision requires the liquidator to </w:t>
      </w:r>
      <w:r w:rsidR="00D73B82" w:rsidRPr="00D73B82">
        <w:rPr>
          <w:rFonts w:ascii="Avenir Next" w:hAnsi="Avenir Next" w:cs="Arial"/>
          <w:color w:val="808080" w:themeColor="background1" w:themeShade="80"/>
          <w:sz w:val="22"/>
          <w:szCs w:val="22"/>
        </w:rPr>
        <w:t>make a “prescribed part” of the company’s</w:t>
      </w:r>
      <w:r w:rsidR="00D73B82">
        <w:rPr>
          <w:rFonts w:ascii="Avenir Next" w:hAnsi="Avenir Next" w:cs="Arial"/>
          <w:color w:val="808080" w:themeColor="background1" w:themeShade="80"/>
          <w:sz w:val="22"/>
          <w:szCs w:val="22"/>
        </w:rPr>
        <w:t xml:space="preserve"> </w:t>
      </w:r>
      <w:r w:rsidR="00D73B82" w:rsidRPr="00D73B82">
        <w:rPr>
          <w:rFonts w:ascii="Avenir Next" w:hAnsi="Avenir Next" w:cs="Arial"/>
          <w:color w:val="808080" w:themeColor="background1" w:themeShade="80"/>
          <w:sz w:val="22"/>
          <w:szCs w:val="22"/>
        </w:rPr>
        <w:t>net property available for the satisfaction of unsecured debts and must not distribute any of this</w:t>
      </w:r>
      <w:r w:rsidR="00D73B82">
        <w:rPr>
          <w:rFonts w:ascii="Avenir Next" w:hAnsi="Avenir Next" w:cs="Arial"/>
          <w:color w:val="808080" w:themeColor="background1" w:themeShade="80"/>
          <w:sz w:val="22"/>
          <w:szCs w:val="22"/>
        </w:rPr>
        <w:t xml:space="preserve"> </w:t>
      </w:r>
      <w:r w:rsidR="00D73B82" w:rsidRPr="00D73B82">
        <w:rPr>
          <w:rFonts w:ascii="Avenir Next" w:hAnsi="Avenir Next" w:cs="Arial"/>
          <w:color w:val="808080" w:themeColor="background1" w:themeShade="80"/>
          <w:sz w:val="22"/>
          <w:szCs w:val="22"/>
        </w:rPr>
        <w:t xml:space="preserve">prescribed part to a floating charge holder except insofar as it is </w:t>
      </w:r>
      <w:proofErr w:type="gramStart"/>
      <w:r w:rsidR="00D73B82" w:rsidRPr="00D73B82">
        <w:rPr>
          <w:rFonts w:ascii="Avenir Next" w:hAnsi="Avenir Next" w:cs="Arial"/>
          <w:color w:val="808080" w:themeColor="background1" w:themeShade="80"/>
          <w:sz w:val="22"/>
          <w:szCs w:val="22"/>
        </w:rPr>
        <w:t>in excess of</w:t>
      </w:r>
      <w:proofErr w:type="gramEnd"/>
      <w:r w:rsidR="00D73B82" w:rsidRPr="00D73B82">
        <w:rPr>
          <w:rFonts w:ascii="Avenir Next" w:hAnsi="Avenir Next" w:cs="Arial"/>
          <w:color w:val="808080" w:themeColor="background1" w:themeShade="80"/>
          <w:sz w:val="22"/>
          <w:szCs w:val="22"/>
        </w:rPr>
        <w:t xml:space="preserve"> the amount</w:t>
      </w:r>
      <w:r w:rsidR="00D73B82">
        <w:rPr>
          <w:rFonts w:ascii="Avenir Next" w:hAnsi="Avenir Next" w:cs="Arial"/>
          <w:color w:val="808080" w:themeColor="background1" w:themeShade="80"/>
          <w:sz w:val="22"/>
          <w:szCs w:val="22"/>
        </w:rPr>
        <w:t xml:space="preserve"> </w:t>
      </w:r>
      <w:r w:rsidR="00D73B82" w:rsidRPr="00D73B82">
        <w:rPr>
          <w:rFonts w:ascii="Avenir Next" w:hAnsi="Avenir Next" w:cs="Arial"/>
          <w:color w:val="808080" w:themeColor="background1" w:themeShade="80"/>
          <w:sz w:val="22"/>
          <w:szCs w:val="22"/>
        </w:rPr>
        <w:t>required to satisfy all the unsecured debts</w:t>
      </w:r>
      <w:r w:rsidR="00D73B82">
        <w:rPr>
          <w:rFonts w:ascii="Avenir Next" w:hAnsi="Avenir Next" w:cs="Arial"/>
          <w:color w:val="808080" w:themeColor="background1" w:themeShade="80"/>
          <w:sz w:val="22"/>
          <w:szCs w:val="22"/>
        </w:rPr>
        <w:t xml:space="preserve">. </w:t>
      </w:r>
      <w:r w:rsidR="00D73B82" w:rsidRPr="00D73B82">
        <w:rPr>
          <w:rFonts w:ascii="Avenir Next" w:hAnsi="Avenir Next" w:cs="Arial"/>
          <w:color w:val="808080" w:themeColor="background1" w:themeShade="80"/>
          <w:sz w:val="22"/>
          <w:szCs w:val="22"/>
        </w:rPr>
        <w:t>It is intended to help unsecured creditors to receive some form of dividend from the company’s liquidation, as it is often the case that unsecured creditors receive no repayment at all.</w:t>
      </w:r>
      <w:r w:rsidR="00D73B82">
        <w:rPr>
          <w:rFonts w:ascii="Avenir Next" w:hAnsi="Avenir Next" w:cs="Arial"/>
          <w:color w:val="808080" w:themeColor="background1" w:themeShade="80"/>
          <w:sz w:val="22"/>
          <w:szCs w:val="22"/>
        </w:rPr>
        <w:t xml:space="preserve"> </w:t>
      </w:r>
      <w:r w:rsidR="00D73B82" w:rsidRPr="00D73B82">
        <w:rPr>
          <w:rFonts w:ascii="Avenir Next" w:hAnsi="Avenir Next" w:cs="Arial"/>
          <w:color w:val="808080" w:themeColor="background1" w:themeShade="80"/>
          <w:sz w:val="22"/>
          <w:szCs w:val="22"/>
        </w:rPr>
        <w:t>The prescribed part consists of 50% of the first £10,000 received from the sale of assets with a floating charge, and a further 20% between £10,000 and £</w:t>
      </w:r>
      <w:r w:rsidR="00BE7C5D">
        <w:rPr>
          <w:rFonts w:ascii="Avenir Next" w:hAnsi="Avenir Next" w:cs="Arial"/>
          <w:color w:val="808080" w:themeColor="background1" w:themeShade="80"/>
          <w:sz w:val="22"/>
          <w:szCs w:val="22"/>
        </w:rPr>
        <w:t>8</w:t>
      </w:r>
      <w:r w:rsidR="00D73B82" w:rsidRPr="00D73B82">
        <w:rPr>
          <w:rFonts w:ascii="Avenir Next" w:hAnsi="Avenir Next" w:cs="Arial"/>
          <w:color w:val="808080" w:themeColor="background1" w:themeShade="80"/>
          <w:sz w:val="22"/>
          <w:szCs w:val="22"/>
        </w:rPr>
        <w:t xml:space="preserve">00,000 of </w:t>
      </w:r>
      <w:proofErr w:type="spellStart"/>
      <w:r w:rsidR="00D73B82" w:rsidRPr="00D73B82">
        <w:rPr>
          <w:rFonts w:ascii="Avenir Next" w:hAnsi="Avenir Next" w:cs="Arial"/>
          <w:color w:val="808080" w:themeColor="background1" w:themeShade="80"/>
          <w:sz w:val="22"/>
          <w:szCs w:val="22"/>
        </w:rPr>
        <w:t>realisations</w:t>
      </w:r>
      <w:proofErr w:type="spellEnd"/>
      <w:r w:rsidR="00D73B82" w:rsidRPr="00D73B82">
        <w:rPr>
          <w:rFonts w:ascii="Avenir Next" w:hAnsi="Avenir Next" w:cs="Arial"/>
          <w:color w:val="808080" w:themeColor="background1" w:themeShade="80"/>
          <w:sz w:val="22"/>
          <w:szCs w:val="22"/>
        </w:rPr>
        <w:t>.</w:t>
      </w:r>
      <w:r w:rsidR="00193315">
        <w:rPr>
          <w:rFonts w:ascii="Avenir Next" w:hAnsi="Avenir Next" w:cs="Arial"/>
          <w:color w:val="808080" w:themeColor="background1" w:themeShade="80"/>
          <w:sz w:val="22"/>
          <w:szCs w:val="22"/>
        </w:rPr>
        <w:t xml:space="preserve"> Where, however, the property has less than </w:t>
      </w:r>
      <w:r w:rsidR="00193315" w:rsidRPr="00D73B82">
        <w:rPr>
          <w:rFonts w:ascii="Avenir Next" w:hAnsi="Avenir Next" w:cs="Arial"/>
          <w:color w:val="808080" w:themeColor="background1" w:themeShade="80"/>
          <w:sz w:val="22"/>
          <w:szCs w:val="22"/>
        </w:rPr>
        <w:t>£10,000</w:t>
      </w:r>
      <w:r w:rsidR="00193315">
        <w:rPr>
          <w:rFonts w:ascii="Avenir Next" w:hAnsi="Avenir Next" w:cs="Arial"/>
          <w:color w:val="808080" w:themeColor="background1" w:themeShade="80"/>
          <w:sz w:val="22"/>
          <w:szCs w:val="22"/>
        </w:rPr>
        <w:t xml:space="preserve"> in value, the liquidator may, if it thinks that making a distribution to the unsecured creditors would be disproportionate to the benefits, </w:t>
      </w:r>
      <w:r w:rsidR="00BE7C5D">
        <w:rPr>
          <w:rFonts w:ascii="Avenir Next" w:hAnsi="Avenir Next" w:cs="Arial"/>
          <w:color w:val="808080" w:themeColor="background1" w:themeShade="80"/>
          <w:sz w:val="22"/>
          <w:szCs w:val="22"/>
        </w:rPr>
        <w:t xml:space="preserve">consider that it does not have a duty to make the distribution of the prescribed part. </w:t>
      </w:r>
      <w:r w:rsidR="00CA005B">
        <w:rPr>
          <w:rFonts w:ascii="Avenir Next" w:hAnsi="Avenir Next" w:cs="Arial"/>
          <w:color w:val="808080" w:themeColor="background1" w:themeShade="80"/>
          <w:sz w:val="22"/>
          <w:szCs w:val="22"/>
        </w:rPr>
        <w:t xml:space="preserve">It is important to note, however, that a floating charge </w:t>
      </w:r>
      <w:r w:rsidR="00CA005B">
        <w:rPr>
          <w:rFonts w:ascii="Avenir Next" w:hAnsi="Avenir Next" w:cs="Arial"/>
          <w:color w:val="808080" w:themeColor="background1" w:themeShade="80"/>
          <w:sz w:val="22"/>
          <w:szCs w:val="22"/>
        </w:rPr>
        <w:lastRenderedPageBreak/>
        <w:t xml:space="preserve">holder </w:t>
      </w:r>
      <w:r w:rsidR="00C9619A">
        <w:rPr>
          <w:rFonts w:ascii="Avenir Next" w:hAnsi="Avenir Next" w:cs="Arial"/>
          <w:color w:val="808080" w:themeColor="background1" w:themeShade="80"/>
          <w:sz w:val="22"/>
          <w:szCs w:val="22"/>
        </w:rPr>
        <w:t xml:space="preserve">may not participate in the distribution of the prescribed part if it has </w:t>
      </w:r>
      <w:r w:rsidR="00C9619A" w:rsidRPr="00C9619A">
        <w:rPr>
          <w:rFonts w:ascii="Avenir Next" w:hAnsi="Avenir Next" w:cs="Arial"/>
          <w:color w:val="808080" w:themeColor="background1" w:themeShade="80"/>
          <w:sz w:val="22"/>
          <w:szCs w:val="22"/>
        </w:rPr>
        <w:t>an outstanding</w:t>
      </w:r>
      <w:r w:rsidR="00C9619A">
        <w:rPr>
          <w:rFonts w:ascii="Avenir Next" w:hAnsi="Avenir Next" w:cs="Arial"/>
          <w:color w:val="808080" w:themeColor="background1" w:themeShade="80"/>
          <w:sz w:val="22"/>
          <w:szCs w:val="22"/>
        </w:rPr>
        <w:t xml:space="preserve"> </w:t>
      </w:r>
      <w:r w:rsidR="00C9619A" w:rsidRPr="00C9619A">
        <w:rPr>
          <w:rFonts w:ascii="Avenir Next" w:hAnsi="Avenir Next" w:cs="Arial"/>
          <w:color w:val="808080" w:themeColor="background1" w:themeShade="80"/>
          <w:sz w:val="22"/>
          <w:szCs w:val="22"/>
        </w:rPr>
        <w:t>unsecured balance owing to it</w:t>
      </w:r>
      <w:r w:rsidR="00C9619A">
        <w:rPr>
          <w:rFonts w:ascii="Avenir Next" w:hAnsi="Avenir Next" w:cs="Arial"/>
          <w:color w:val="808080" w:themeColor="background1" w:themeShade="80"/>
          <w:sz w:val="22"/>
          <w:szCs w:val="22"/>
        </w:rPr>
        <w:t xml:space="preserve">. This is because </w:t>
      </w:r>
      <w:r w:rsidR="00B17484">
        <w:rPr>
          <w:rFonts w:ascii="Avenir Next" w:hAnsi="Avenir Next" w:cs="Arial"/>
          <w:color w:val="808080" w:themeColor="background1" w:themeShade="80"/>
          <w:sz w:val="22"/>
          <w:szCs w:val="22"/>
        </w:rPr>
        <w:t xml:space="preserve">the meaning of the phrase “unsecured debts” under s 16 of the IA </w:t>
      </w:r>
      <w:r w:rsidR="004F29A5">
        <w:rPr>
          <w:rFonts w:ascii="Avenir Next" w:hAnsi="Avenir Next" w:cs="Arial"/>
          <w:color w:val="808080" w:themeColor="background1" w:themeShade="80"/>
          <w:sz w:val="22"/>
          <w:szCs w:val="22"/>
        </w:rPr>
        <w:t xml:space="preserve">must be construed as being for the benefit of the unsecured creditors alone </w:t>
      </w:r>
      <w:r w:rsidR="008E58AB">
        <w:rPr>
          <w:rFonts w:ascii="Avenir Next" w:hAnsi="Avenir Next" w:cs="Arial"/>
          <w:color w:val="808080" w:themeColor="background1" w:themeShade="80"/>
          <w:sz w:val="22"/>
          <w:szCs w:val="22"/>
        </w:rPr>
        <w:t>(</w:t>
      </w:r>
      <w:proofErr w:type="spellStart"/>
      <w:r w:rsidR="00E457C3" w:rsidRPr="00E457C3">
        <w:rPr>
          <w:rFonts w:ascii="Avenir Next" w:hAnsi="Avenir Next" w:cs="Arial"/>
          <w:i/>
          <w:iCs/>
          <w:color w:val="808080" w:themeColor="background1" w:themeShade="80"/>
          <w:sz w:val="22"/>
          <w:szCs w:val="22"/>
          <w:lang w:val="en-SG"/>
        </w:rPr>
        <w:t>Thorniley</w:t>
      </w:r>
      <w:proofErr w:type="spellEnd"/>
      <w:r w:rsidR="00E457C3" w:rsidRPr="00E457C3">
        <w:rPr>
          <w:rFonts w:ascii="Avenir Next" w:hAnsi="Avenir Next" w:cs="Arial"/>
          <w:i/>
          <w:iCs/>
          <w:color w:val="808080" w:themeColor="background1" w:themeShade="80"/>
          <w:sz w:val="22"/>
          <w:szCs w:val="22"/>
          <w:lang w:val="en-SG"/>
        </w:rPr>
        <w:t xml:space="preserve"> v Harris </w:t>
      </w:r>
      <w:r w:rsidR="00E457C3" w:rsidRPr="00E457C3">
        <w:rPr>
          <w:rFonts w:ascii="Avenir Next" w:hAnsi="Avenir Next" w:cs="Arial"/>
          <w:color w:val="808080" w:themeColor="background1" w:themeShade="80"/>
          <w:sz w:val="22"/>
          <w:szCs w:val="22"/>
          <w:lang w:val="en-SG"/>
        </w:rPr>
        <w:t>[2008] EWHC 124 (Ch)</w:t>
      </w:r>
      <w:r w:rsidR="00E457C3">
        <w:rPr>
          <w:rFonts w:ascii="Avenir Next" w:hAnsi="Avenir Next" w:cs="Arial"/>
          <w:color w:val="808080" w:themeColor="background1" w:themeShade="80"/>
          <w:sz w:val="22"/>
          <w:szCs w:val="22"/>
          <w:lang w:val="en-SG"/>
        </w:rPr>
        <w:t xml:space="preserve"> at [27]</w:t>
      </w:r>
      <w:r w:rsidR="008E58AB">
        <w:rPr>
          <w:rFonts w:ascii="Avenir Next" w:hAnsi="Avenir Next" w:cs="Arial"/>
          <w:color w:val="808080" w:themeColor="background1" w:themeShade="80"/>
          <w:sz w:val="22"/>
          <w:szCs w:val="22"/>
        </w:rPr>
        <w:t>).</w:t>
      </w:r>
    </w:p>
    <w:p w14:paraId="3D6BA6CB" w14:textId="77777777" w:rsidR="003B6D82" w:rsidRDefault="003B6D82" w:rsidP="00C9619A">
      <w:pPr>
        <w:jc w:val="both"/>
        <w:rPr>
          <w:rFonts w:ascii="Avenir Next" w:hAnsi="Avenir Next" w:cs="Arial"/>
          <w:color w:val="808080" w:themeColor="background1" w:themeShade="80"/>
          <w:sz w:val="22"/>
          <w:szCs w:val="22"/>
        </w:rPr>
      </w:pPr>
    </w:p>
    <w:p w14:paraId="72B6D877" w14:textId="7B312B2F" w:rsidR="003B6D82" w:rsidRDefault="003B6D82" w:rsidP="00C9619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it is the unsecured creditors who are paid out last in the statutory order. If, despite this, there remains a sum, that sum would be paid out to the shareholders on a </w:t>
      </w:r>
      <w:r>
        <w:rPr>
          <w:rFonts w:ascii="Avenir Next" w:hAnsi="Avenir Next" w:cs="Arial"/>
          <w:i/>
          <w:iCs/>
          <w:color w:val="808080" w:themeColor="background1" w:themeShade="80"/>
          <w:sz w:val="22"/>
          <w:szCs w:val="22"/>
        </w:rPr>
        <w:t>pro rata</w:t>
      </w:r>
      <w:r w:rsidR="00261530">
        <w:rPr>
          <w:rFonts w:ascii="Avenir Next" w:hAnsi="Avenir Next" w:cs="Arial"/>
          <w:color w:val="808080" w:themeColor="background1" w:themeShade="80"/>
          <w:sz w:val="22"/>
          <w:szCs w:val="22"/>
        </w:rPr>
        <w:t xml:space="preserve"> distribution based on their respective shareholdings.</w:t>
      </w:r>
    </w:p>
    <w:p w14:paraId="59E06EF6" w14:textId="77777777" w:rsidR="00AB1148" w:rsidRDefault="00AB1148" w:rsidP="00C9619A">
      <w:pPr>
        <w:jc w:val="both"/>
        <w:rPr>
          <w:rFonts w:ascii="Avenir Next" w:hAnsi="Avenir Next" w:cs="Arial"/>
          <w:color w:val="808080" w:themeColor="background1" w:themeShade="80"/>
          <w:sz w:val="22"/>
          <w:szCs w:val="22"/>
        </w:rPr>
      </w:pPr>
    </w:p>
    <w:p w14:paraId="326CD3E9" w14:textId="6A240CAB" w:rsidR="00AB1148" w:rsidRPr="00261530" w:rsidRDefault="00AB1148" w:rsidP="00DE36E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however, the company was subject to </w:t>
      </w:r>
      <w:r w:rsidR="00AB0A00">
        <w:rPr>
          <w:rFonts w:ascii="Avenir Next" w:hAnsi="Avenir Next" w:cs="Arial"/>
          <w:color w:val="808080" w:themeColor="background1" w:themeShade="80"/>
          <w:sz w:val="22"/>
          <w:szCs w:val="22"/>
        </w:rPr>
        <w:t xml:space="preserve">a moratorium, and if it is not rescued as a going concern and instead enters administration or liquidation within 12 weeks of the end of the moratorium, there is a change in the priority. </w:t>
      </w:r>
      <w:proofErr w:type="gramStart"/>
      <w:r w:rsidR="00AB0A00">
        <w:rPr>
          <w:rFonts w:ascii="Avenir Next" w:hAnsi="Avenir Next" w:cs="Arial"/>
          <w:color w:val="808080" w:themeColor="background1" w:themeShade="80"/>
          <w:sz w:val="22"/>
          <w:szCs w:val="22"/>
        </w:rPr>
        <w:t>In particular, s</w:t>
      </w:r>
      <w:proofErr w:type="gramEnd"/>
      <w:r w:rsidR="00AB0A00">
        <w:rPr>
          <w:rFonts w:ascii="Avenir Next" w:hAnsi="Avenir Next" w:cs="Arial"/>
          <w:color w:val="808080" w:themeColor="background1" w:themeShade="80"/>
          <w:sz w:val="22"/>
          <w:szCs w:val="22"/>
        </w:rPr>
        <w:t xml:space="preserve"> 174A states that </w:t>
      </w:r>
      <w:r w:rsidR="00F13A41" w:rsidRPr="00F13A41">
        <w:rPr>
          <w:rFonts w:ascii="Avenir Next" w:hAnsi="Avenir Next" w:cs="Arial"/>
          <w:color w:val="808080" w:themeColor="background1" w:themeShade="80"/>
          <w:sz w:val="22"/>
          <w:szCs w:val="22"/>
        </w:rPr>
        <w:t>certain unpaid pre-Moratorium or Moratorium debts (</w:t>
      </w:r>
      <w:r w:rsidR="00F13A41">
        <w:rPr>
          <w:rFonts w:ascii="Avenir Next" w:hAnsi="Avenir Next" w:cs="Arial"/>
          <w:color w:val="808080" w:themeColor="background1" w:themeShade="80"/>
          <w:sz w:val="22"/>
          <w:szCs w:val="22"/>
        </w:rPr>
        <w:t>ie,</w:t>
      </w:r>
      <w:r w:rsidR="00F13A41" w:rsidRPr="00F13A41">
        <w:rPr>
          <w:rFonts w:ascii="Avenir Next" w:hAnsi="Avenir Next" w:cs="Arial"/>
          <w:color w:val="808080" w:themeColor="background1" w:themeShade="80"/>
          <w:sz w:val="22"/>
          <w:szCs w:val="22"/>
        </w:rPr>
        <w:t xml:space="preserve"> debts which are not part of the payment holiday, such as</w:t>
      </w:r>
      <w:r w:rsidR="00F13A41">
        <w:rPr>
          <w:rFonts w:ascii="Avenir Next" w:hAnsi="Avenir Next" w:cs="Arial"/>
          <w:color w:val="808080" w:themeColor="background1" w:themeShade="80"/>
          <w:sz w:val="22"/>
          <w:szCs w:val="22"/>
        </w:rPr>
        <w:t xml:space="preserve"> </w:t>
      </w:r>
      <w:r w:rsidR="00F13A41" w:rsidRPr="00F13A41">
        <w:rPr>
          <w:rFonts w:ascii="Avenir Next" w:hAnsi="Avenir Next" w:cs="Arial"/>
          <w:color w:val="808080" w:themeColor="background1" w:themeShade="80"/>
          <w:sz w:val="22"/>
          <w:szCs w:val="22"/>
        </w:rPr>
        <w:t>debts owed to employees or “financial services” debts</w:t>
      </w:r>
      <w:r w:rsidR="00F13A41">
        <w:rPr>
          <w:rFonts w:ascii="Avenir Next" w:hAnsi="Avenir Next" w:cs="Arial"/>
          <w:color w:val="808080" w:themeColor="background1" w:themeShade="80"/>
          <w:sz w:val="22"/>
          <w:szCs w:val="22"/>
        </w:rPr>
        <w:t>)</w:t>
      </w:r>
      <w:r w:rsidR="00F13A41" w:rsidRPr="00F13A41">
        <w:rPr>
          <w:rFonts w:ascii="Avenir Next" w:hAnsi="Avenir Next" w:cs="Arial"/>
          <w:color w:val="808080" w:themeColor="background1" w:themeShade="80"/>
          <w:sz w:val="22"/>
          <w:szCs w:val="22"/>
        </w:rPr>
        <w:t>, are paid in the subsequent liquidation</w:t>
      </w:r>
      <w:r w:rsidR="00F13A41">
        <w:rPr>
          <w:rFonts w:ascii="Avenir Next" w:hAnsi="Avenir Next" w:cs="Arial"/>
          <w:color w:val="808080" w:themeColor="background1" w:themeShade="80"/>
          <w:sz w:val="22"/>
          <w:szCs w:val="22"/>
        </w:rPr>
        <w:t xml:space="preserve"> </w:t>
      </w:r>
      <w:r w:rsidR="00F13A41" w:rsidRPr="00F13A41">
        <w:rPr>
          <w:rFonts w:ascii="Avenir Next" w:hAnsi="Avenir Next" w:cs="Arial"/>
          <w:color w:val="808080" w:themeColor="background1" w:themeShade="80"/>
          <w:sz w:val="22"/>
          <w:szCs w:val="22"/>
        </w:rPr>
        <w:t>in priority to even the liquidator’s fees and expenses.</w:t>
      </w:r>
      <w:r w:rsidR="006659A1">
        <w:rPr>
          <w:rFonts w:ascii="Avenir Next" w:hAnsi="Avenir Next" w:cs="Arial"/>
          <w:color w:val="808080" w:themeColor="background1" w:themeShade="80"/>
          <w:sz w:val="22"/>
          <w:szCs w:val="22"/>
        </w:rPr>
        <w:t xml:space="preserve"> In effect, </w:t>
      </w:r>
      <w:proofErr w:type="gramStart"/>
      <w:r w:rsidR="006659A1">
        <w:rPr>
          <w:rFonts w:ascii="Avenir Next" w:hAnsi="Avenir Next" w:cs="Arial"/>
          <w:color w:val="808080" w:themeColor="background1" w:themeShade="80"/>
          <w:sz w:val="22"/>
          <w:szCs w:val="22"/>
        </w:rPr>
        <w:t>this grants</w:t>
      </w:r>
      <w:proofErr w:type="gramEnd"/>
      <w:r w:rsidR="006659A1">
        <w:rPr>
          <w:rFonts w:ascii="Avenir Next" w:hAnsi="Avenir Next" w:cs="Arial"/>
          <w:color w:val="808080" w:themeColor="background1" w:themeShade="80"/>
          <w:sz w:val="22"/>
          <w:szCs w:val="22"/>
        </w:rPr>
        <w:t xml:space="preserve"> </w:t>
      </w:r>
      <w:r w:rsidR="00DE36EB">
        <w:rPr>
          <w:rFonts w:ascii="Avenir Next" w:hAnsi="Avenir Next" w:cs="Arial"/>
          <w:color w:val="808080" w:themeColor="background1" w:themeShade="80"/>
          <w:sz w:val="22"/>
          <w:szCs w:val="22"/>
        </w:rPr>
        <w:t>“</w:t>
      </w:r>
      <w:r w:rsidR="006659A1">
        <w:rPr>
          <w:rFonts w:ascii="Avenir Next" w:hAnsi="Avenir Next" w:cs="Arial"/>
          <w:color w:val="808080" w:themeColor="background1" w:themeShade="80"/>
          <w:sz w:val="22"/>
          <w:szCs w:val="22"/>
        </w:rPr>
        <w:t>super</w:t>
      </w:r>
      <w:r w:rsidR="00DE36EB">
        <w:rPr>
          <w:rFonts w:ascii="Avenir Next" w:hAnsi="Avenir Next" w:cs="Arial"/>
          <w:color w:val="808080" w:themeColor="background1" w:themeShade="80"/>
          <w:sz w:val="22"/>
          <w:szCs w:val="22"/>
        </w:rPr>
        <w:t xml:space="preserve"> </w:t>
      </w:r>
      <w:r w:rsidR="006659A1">
        <w:rPr>
          <w:rFonts w:ascii="Avenir Next" w:hAnsi="Avenir Next" w:cs="Arial"/>
          <w:color w:val="808080" w:themeColor="background1" w:themeShade="80"/>
          <w:sz w:val="22"/>
          <w:szCs w:val="22"/>
        </w:rPr>
        <w:t>priority</w:t>
      </w:r>
      <w:r w:rsidR="00DE36EB">
        <w:rPr>
          <w:rFonts w:ascii="Avenir Next" w:hAnsi="Avenir Next" w:cs="Arial"/>
          <w:color w:val="808080" w:themeColor="background1" w:themeShade="80"/>
          <w:sz w:val="22"/>
          <w:szCs w:val="22"/>
        </w:rPr>
        <w:t>”</w:t>
      </w:r>
      <w:r w:rsidR="006659A1">
        <w:rPr>
          <w:rFonts w:ascii="Avenir Next" w:hAnsi="Avenir Next" w:cs="Arial"/>
          <w:color w:val="808080" w:themeColor="background1" w:themeShade="80"/>
          <w:sz w:val="22"/>
          <w:szCs w:val="22"/>
        </w:rPr>
        <w:t xml:space="preserve"> status to some unsecured debts. Further, unsecured or secured </w:t>
      </w:r>
      <w:r w:rsidR="00DE36EB" w:rsidRPr="00DE36EB">
        <w:rPr>
          <w:rFonts w:ascii="Avenir Next" w:hAnsi="Avenir Next" w:cs="Arial"/>
          <w:color w:val="808080" w:themeColor="background1" w:themeShade="80"/>
          <w:sz w:val="22"/>
          <w:szCs w:val="22"/>
        </w:rPr>
        <w:t>pre-Moratorium</w:t>
      </w:r>
      <w:r w:rsidR="00DE36EB">
        <w:rPr>
          <w:rFonts w:ascii="Avenir Next" w:hAnsi="Avenir Next" w:cs="Arial"/>
          <w:color w:val="808080" w:themeColor="background1" w:themeShade="80"/>
          <w:sz w:val="22"/>
          <w:szCs w:val="22"/>
        </w:rPr>
        <w:t xml:space="preserve"> </w:t>
      </w:r>
      <w:r w:rsidR="00DE36EB" w:rsidRPr="00DE36EB">
        <w:rPr>
          <w:rFonts w:ascii="Avenir Next" w:hAnsi="Avenir Next" w:cs="Arial"/>
          <w:color w:val="808080" w:themeColor="background1" w:themeShade="80"/>
          <w:sz w:val="22"/>
          <w:szCs w:val="22"/>
        </w:rPr>
        <w:t>bank debt, falling within the definition of “financial services”, will also acquire such a “super</w:t>
      </w:r>
      <w:r w:rsidR="00DE36EB">
        <w:rPr>
          <w:rFonts w:ascii="Avenir Next" w:hAnsi="Avenir Next" w:cs="Arial"/>
          <w:color w:val="808080" w:themeColor="background1" w:themeShade="80"/>
          <w:sz w:val="22"/>
          <w:szCs w:val="22"/>
        </w:rPr>
        <w:t xml:space="preserve"> </w:t>
      </w:r>
      <w:r w:rsidR="00DE36EB" w:rsidRPr="00DE36EB">
        <w:rPr>
          <w:rFonts w:ascii="Avenir Next" w:hAnsi="Avenir Next" w:cs="Arial"/>
          <w:color w:val="808080" w:themeColor="background1" w:themeShade="80"/>
          <w:sz w:val="22"/>
          <w:szCs w:val="22"/>
        </w:rPr>
        <w:t>priority”</w:t>
      </w:r>
      <w:r w:rsidR="00DE36EB">
        <w:rPr>
          <w:rFonts w:ascii="Avenir Next" w:hAnsi="Avenir Next" w:cs="Arial"/>
          <w:color w:val="808080" w:themeColor="background1" w:themeShade="80"/>
          <w:sz w:val="22"/>
          <w:szCs w:val="22"/>
        </w:rPr>
        <w:t xml:space="preserve">. The exception to granting such debts a </w:t>
      </w:r>
      <w:r w:rsidR="00DE36EB" w:rsidRPr="00DE36EB">
        <w:rPr>
          <w:rFonts w:ascii="Avenir Next" w:hAnsi="Avenir Next" w:cs="Arial"/>
          <w:color w:val="808080" w:themeColor="background1" w:themeShade="80"/>
          <w:sz w:val="22"/>
          <w:szCs w:val="22"/>
        </w:rPr>
        <w:t>“super</w:t>
      </w:r>
      <w:r w:rsidR="00DE36EB">
        <w:rPr>
          <w:rFonts w:ascii="Avenir Next" w:hAnsi="Avenir Next" w:cs="Arial"/>
          <w:color w:val="808080" w:themeColor="background1" w:themeShade="80"/>
          <w:sz w:val="22"/>
          <w:szCs w:val="22"/>
        </w:rPr>
        <w:t xml:space="preserve"> </w:t>
      </w:r>
      <w:r w:rsidR="00DE36EB" w:rsidRPr="00DE36EB">
        <w:rPr>
          <w:rFonts w:ascii="Avenir Next" w:hAnsi="Avenir Next" w:cs="Arial"/>
          <w:color w:val="808080" w:themeColor="background1" w:themeShade="80"/>
          <w:sz w:val="22"/>
          <w:szCs w:val="22"/>
        </w:rPr>
        <w:t>priority”</w:t>
      </w:r>
      <w:r w:rsidR="00DE36EB">
        <w:rPr>
          <w:rFonts w:ascii="Avenir Next" w:hAnsi="Avenir Next" w:cs="Arial"/>
          <w:color w:val="808080" w:themeColor="background1" w:themeShade="80"/>
          <w:sz w:val="22"/>
          <w:szCs w:val="22"/>
        </w:rPr>
        <w:t xml:space="preserve"> status is</w:t>
      </w:r>
      <w:r w:rsidR="00DE36EB" w:rsidRPr="00DE36EB">
        <w:rPr>
          <w:rFonts w:ascii="Avenir Next" w:hAnsi="Avenir Next" w:cs="Arial"/>
          <w:color w:val="808080" w:themeColor="background1" w:themeShade="80"/>
          <w:sz w:val="22"/>
          <w:szCs w:val="22"/>
        </w:rPr>
        <w:t xml:space="preserve"> where the debt is accelerated debt, that is, any pre-moratorium financial services debt</w:t>
      </w:r>
      <w:r w:rsidR="00DE36EB">
        <w:rPr>
          <w:rFonts w:ascii="Avenir Next" w:hAnsi="Avenir Next" w:cs="Arial"/>
          <w:color w:val="808080" w:themeColor="background1" w:themeShade="80"/>
          <w:sz w:val="22"/>
          <w:szCs w:val="22"/>
        </w:rPr>
        <w:t xml:space="preserve"> </w:t>
      </w:r>
      <w:r w:rsidR="00DE36EB" w:rsidRPr="00DE36EB">
        <w:rPr>
          <w:rFonts w:ascii="Avenir Next" w:hAnsi="Avenir Next" w:cs="Arial"/>
          <w:color w:val="808080" w:themeColor="background1" w:themeShade="80"/>
          <w:sz w:val="22"/>
          <w:szCs w:val="22"/>
        </w:rPr>
        <w:t>which fell due by reason of the operation of, or exercise of rights under, an acceleration or early</w:t>
      </w:r>
      <w:r w:rsidR="00DE36EB">
        <w:rPr>
          <w:rFonts w:ascii="Avenir Next" w:hAnsi="Avenir Next" w:cs="Arial"/>
          <w:color w:val="808080" w:themeColor="background1" w:themeShade="80"/>
          <w:sz w:val="22"/>
          <w:szCs w:val="22"/>
        </w:rPr>
        <w:t xml:space="preserve"> </w:t>
      </w:r>
      <w:r w:rsidR="00DE36EB" w:rsidRPr="00DE36EB">
        <w:rPr>
          <w:rFonts w:ascii="Avenir Next" w:hAnsi="Avenir Next" w:cs="Arial"/>
          <w:color w:val="808080" w:themeColor="background1" w:themeShade="80"/>
          <w:sz w:val="22"/>
          <w:szCs w:val="22"/>
        </w:rPr>
        <w:t>termination provision in the financial services contract.</w:t>
      </w:r>
    </w:p>
    <w:p w14:paraId="722D8CB9" w14:textId="66FCA807" w:rsidR="00922E0C" w:rsidRPr="00815803" w:rsidRDefault="00922E0C" w:rsidP="00D73B82">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356D9099" w14:textId="77777777" w:rsidR="000D4FEE" w:rsidRDefault="000D4FEE">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1B8416DB"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 xml:space="preserve">on </w:t>
      </w:r>
      <w:r w:rsidR="00314F32" w:rsidRPr="006B7DFF">
        <w:rPr>
          <w:rFonts w:ascii="Avenir Next" w:hAnsi="Avenir Next" w:cs="Arial"/>
          <w:sz w:val="22"/>
          <w:szCs w:val="22"/>
          <w:highlight w:val="yellow"/>
        </w:rPr>
        <w:t>23</w:t>
      </w:r>
      <w:r w:rsidR="00314F32" w:rsidRPr="006B7DFF">
        <w:rPr>
          <w:rFonts w:ascii="Avenir Next" w:hAnsi="Avenir Next" w:cs="Arial"/>
          <w:sz w:val="22"/>
          <w:szCs w:val="22"/>
          <w:highlight w:val="yellow"/>
          <w:vertAlign w:val="superscript"/>
        </w:rPr>
        <w:t>rd</w:t>
      </w:r>
      <w:r w:rsidR="00314F32" w:rsidRPr="006B7DFF">
        <w:rPr>
          <w:rFonts w:ascii="Avenir Next" w:hAnsi="Avenir Next" w:cs="Arial"/>
          <w:sz w:val="22"/>
          <w:szCs w:val="22"/>
          <w:highlight w:val="yellow"/>
        </w:rPr>
        <w:t xml:space="preserve"> </w:t>
      </w:r>
      <w:r w:rsidR="00891690" w:rsidRPr="006B7DFF">
        <w:rPr>
          <w:rFonts w:ascii="Avenir Next" w:hAnsi="Avenir Next" w:cs="Arial"/>
          <w:sz w:val="22"/>
          <w:szCs w:val="22"/>
          <w:highlight w:val="yellow"/>
        </w:rPr>
        <w:t>December</w:t>
      </w:r>
      <w:r w:rsidRPr="006B7DFF">
        <w:rPr>
          <w:rFonts w:ascii="Avenir Next" w:hAnsi="Avenir Next" w:cs="Arial"/>
          <w:sz w:val="22"/>
          <w:szCs w:val="22"/>
          <w:highlight w:val="yellow"/>
        </w:rPr>
        <w:t xml:space="preserve"> </w:t>
      </w:r>
      <w:r w:rsidR="00D01697" w:rsidRPr="006B7DFF">
        <w:rPr>
          <w:rFonts w:ascii="Avenir Next" w:hAnsi="Avenir Next" w:cs="Arial"/>
          <w:sz w:val="22"/>
          <w:szCs w:val="22"/>
          <w:highlight w:val="yellow"/>
        </w:rPr>
        <w:t>2022</w:t>
      </w:r>
      <w:r w:rsidRPr="006B7DFF">
        <w:rPr>
          <w:rFonts w:ascii="Avenir Next" w:hAnsi="Avenir Next" w:cs="Arial"/>
          <w:sz w:val="22"/>
          <w:szCs w:val="22"/>
          <w:highlight w:val="yellow"/>
        </w:rPr>
        <w:t>,</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B7DFF">
        <w:rPr>
          <w:rFonts w:ascii="Avenir Next" w:hAnsi="Avenir Next" w:cs="Arial"/>
          <w:sz w:val="22"/>
          <w:szCs w:val="22"/>
          <w:highlight w:val="yellow"/>
        </w:rPr>
        <w:t>February</w:t>
      </w:r>
      <w:r w:rsidRPr="006B7DFF">
        <w:rPr>
          <w:rFonts w:ascii="Avenir Next" w:hAnsi="Avenir Next" w:cs="Arial"/>
          <w:sz w:val="22"/>
          <w:szCs w:val="22"/>
          <w:highlight w:val="yellow"/>
        </w:rPr>
        <w:t xml:space="preserve"> </w:t>
      </w:r>
      <w:r w:rsidR="00D01697" w:rsidRPr="006B7DFF">
        <w:rPr>
          <w:rFonts w:ascii="Avenir Next" w:hAnsi="Avenir Next" w:cs="Arial"/>
          <w:sz w:val="22"/>
          <w:szCs w:val="22"/>
          <w:highlight w:val="yellow"/>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The winding up order followed a creditor’s winding up petition issued on </w:t>
      </w:r>
      <w:r w:rsidRPr="006B7DFF">
        <w:rPr>
          <w:rFonts w:ascii="Avenir Next" w:hAnsi="Avenir Next" w:cs="Arial"/>
          <w:sz w:val="22"/>
          <w:szCs w:val="22"/>
          <w:highlight w:val="yellow"/>
        </w:rPr>
        <w:t>14</w:t>
      </w:r>
      <w:r w:rsidRPr="006B7DFF">
        <w:rPr>
          <w:rFonts w:ascii="Avenir Next" w:hAnsi="Avenir Next" w:cs="Arial"/>
          <w:sz w:val="22"/>
          <w:szCs w:val="22"/>
          <w:highlight w:val="yellow"/>
          <w:vertAlign w:val="superscript"/>
        </w:rPr>
        <w:t>th</w:t>
      </w:r>
      <w:r w:rsidRPr="006B7DFF">
        <w:rPr>
          <w:rFonts w:ascii="Avenir Next" w:hAnsi="Avenir Next" w:cs="Arial"/>
          <w:sz w:val="22"/>
          <w:szCs w:val="22"/>
          <w:highlight w:val="yellow"/>
        </w:rPr>
        <w:t xml:space="preserve"> October </w:t>
      </w:r>
      <w:r w:rsidR="00D01697" w:rsidRPr="006B7DFF">
        <w:rPr>
          <w:rFonts w:ascii="Avenir Next" w:hAnsi="Avenir Next" w:cs="Arial"/>
          <w:sz w:val="22"/>
          <w:szCs w:val="22"/>
          <w:highlight w:val="yellow"/>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B7DFF">
        <w:rPr>
          <w:rFonts w:ascii="Avenir Next" w:hAnsi="Avenir Next" w:cs="Arial"/>
          <w:sz w:val="22"/>
          <w:szCs w:val="22"/>
          <w:highlight w:val="yellow"/>
        </w:rPr>
        <w:t>July</w:t>
      </w:r>
      <w:r w:rsidRPr="006B7DFF">
        <w:rPr>
          <w:rFonts w:ascii="Avenir Next" w:hAnsi="Avenir Next" w:cs="Arial"/>
          <w:sz w:val="22"/>
          <w:szCs w:val="22"/>
          <w:highlight w:val="yellow"/>
        </w:rPr>
        <w:t xml:space="preserve"> </w:t>
      </w:r>
      <w:r w:rsidR="00D01697" w:rsidRPr="006B7DFF">
        <w:rPr>
          <w:rFonts w:ascii="Avenir Next" w:hAnsi="Avenir Next" w:cs="Arial"/>
          <w:sz w:val="22"/>
          <w:szCs w:val="22"/>
          <w:highlight w:val="yellow"/>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w:t>
      </w:r>
      <w:r w:rsidRPr="006B7DFF">
        <w:rPr>
          <w:rFonts w:ascii="Avenir Next" w:hAnsi="Avenir Next" w:cs="Arial"/>
          <w:sz w:val="22"/>
          <w:szCs w:val="22"/>
          <w:highlight w:val="yellow"/>
        </w:rPr>
        <w:t xml:space="preserve">approved the sale of </w:t>
      </w:r>
      <w:r w:rsidR="006E0D3B" w:rsidRPr="006B7DFF">
        <w:rPr>
          <w:rFonts w:ascii="Avenir Next" w:hAnsi="Avenir Next" w:cs="Arial"/>
          <w:sz w:val="22"/>
          <w:szCs w:val="22"/>
          <w:highlight w:val="yellow"/>
        </w:rPr>
        <w:t xml:space="preserve">two (2) </w:t>
      </w:r>
      <w:r w:rsidR="00F41146" w:rsidRPr="006B7DFF">
        <w:rPr>
          <w:rFonts w:ascii="Avenir Next" w:hAnsi="Avenir Next" w:cs="Arial"/>
          <w:sz w:val="22"/>
          <w:szCs w:val="22"/>
          <w:highlight w:val="yellow"/>
        </w:rPr>
        <w:t>marble cutting machines</w:t>
      </w:r>
      <w:r w:rsidR="00891690" w:rsidRPr="006B7DFF">
        <w:rPr>
          <w:rFonts w:ascii="Avenir Next" w:hAnsi="Avenir Next" w:cs="Arial"/>
          <w:sz w:val="22"/>
          <w:szCs w:val="22"/>
          <w:highlight w:val="yellow"/>
        </w:rPr>
        <w:t xml:space="preserve"> </w:t>
      </w:r>
      <w:r w:rsidRPr="006B7DFF">
        <w:rPr>
          <w:rFonts w:ascii="Avenir Next" w:hAnsi="Avenir Next" w:cs="Arial"/>
          <w:sz w:val="22"/>
          <w:szCs w:val="22"/>
          <w:highlight w:val="yellow"/>
        </w:rPr>
        <w:t xml:space="preserve">to </w:t>
      </w:r>
      <w:r w:rsidR="00F41146" w:rsidRPr="006B7DFF">
        <w:rPr>
          <w:rFonts w:ascii="Avenir Next" w:hAnsi="Avenir Next" w:cs="Arial"/>
          <w:sz w:val="22"/>
          <w:szCs w:val="22"/>
          <w:highlight w:val="yellow"/>
        </w:rPr>
        <w:t>Rita Perkins</w:t>
      </w:r>
      <w:r w:rsidRPr="006B7DFF">
        <w:rPr>
          <w:rFonts w:ascii="Avenir Next" w:hAnsi="Avenir Next" w:cs="Arial"/>
          <w:sz w:val="22"/>
          <w:szCs w:val="22"/>
          <w:highlight w:val="yellow"/>
        </w:rPr>
        <w:t xml:space="preserve"> (a director) for </w:t>
      </w:r>
      <w:r w:rsidR="006E0D3B" w:rsidRPr="006B7DFF">
        <w:rPr>
          <w:rFonts w:ascii="Avenir Next" w:hAnsi="Avenir Next" w:cs="Arial"/>
          <w:sz w:val="22"/>
          <w:szCs w:val="22"/>
          <w:highlight w:val="yellow"/>
        </w:rPr>
        <w:t xml:space="preserve">GBP </w:t>
      </w:r>
      <w:r w:rsidR="00891690" w:rsidRPr="006B7DFF">
        <w:rPr>
          <w:rFonts w:ascii="Avenir Next" w:hAnsi="Avenir Next" w:cs="Arial"/>
          <w:sz w:val="22"/>
          <w:szCs w:val="22"/>
          <w:highlight w:val="yellow"/>
        </w:rPr>
        <w:t>10</w:t>
      </w:r>
      <w:r w:rsidRPr="006B7DFF">
        <w:rPr>
          <w:rFonts w:ascii="Avenir Next" w:hAnsi="Avenir Next" w:cs="Arial"/>
          <w:sz w:val="22"/>
          <w:szCs w:val="22"/>
          <w:highlight w:val="yellow"/>
        </w:rPr>
        <w:t>,000 in cash</w:t>
      </w:r>
      <w:r w:rsidRPr="006925C1">
        <w:rPr>
          <w:rFonts w:ascii="Avenir Next" w:hAnsi="Avenir Next" w:cs="Arial"/>
          <w:sz w:val="22"/>
          <w:szCs w:val="22"/>
        </w:rPr>
        <w:t xml:space="preserve">.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sidRPr="006B7DFF">
        <w:rPr>
          <w:rFonts w:ascii="Avenir Next" w:hAnsi="Avenir Next" w:cs="Arial"/>
          <w:sz w:val="22"/>
          <w:szCs w:val="22"/>
          <w:highlight w:val="yellow"/>
        </w:rPr>
        <w:t xml:space="preserve">GBP </w:t>
      </w:r>
      <w:r w:rsidR="00891690" w:rsidRPr="006B7DFF">
        <w:rPr>
          <w:rFonts w:ascii="Avenir Next" w:hAnsi="Avenir Next" w:cs="Arial"/>
          <w:sz w:val="22"/>
          <w:szCs w:val="22"/>
          <w:highlight w:val="yellow"/>
        </w:rPr>
        <w:t>25</w:t>
      </w:r>
      <w:r w:rsidRPr="006B7DFF">
        <w:rPr>
          <w:rFonts w:ascii="Avenir Next" w:hAnsi="Avenir Next" w:cs="Arial"/>
          <w:sz w:val="22"/>
          <w:szCs w:val="22"/>
          <w:highlight w:val="yellow"/>
        </w:rPr>
        <w:t>,000 a year before</w:t>
      </w:r>
      <w:r w:rsidRPr="006925C1">
        <w:rPr>
          <w:rFonts w:ascii="Avenir Next" w:hAnsi="Avenir Next" w:cs="Arial"/>
          <w:sz w:val="22"/>
          <w:szCs w:val="22"/>
        </w:rPr>
        <w:t>.</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2339FE">
        <w:rPr>
          <w:rFonts w:ascii="Avenir Next" w:hAnsi="Avenir Next" w:cs="Arial"/>
          <w:sz w:val="22"/>
          <w:szCs w:val="22"/>
          <w:highlight w:val="yellow"/>
          <w:lang w:val="en-GB"/>
        </w:rPr>
        <w:t xml:space="preserve">A month before the </w:t>
      </w:r>
      <w:r w:rsidR="00314F32" w:rsidRPr="002339FE">
        <w:rPr>
          <w:rFonts w:ascii="Avenir Next" w:hAnsi="Avenir Next" w:cs="Arial"/>
          <w:sz w:val="22"/>
          <w:szCs w:val="22"/>
          <w:highlight w:val="yellow"/>
          <w:lang w:val="en-GB"/>
        </w:rPr>
        <w:t xml:space="preserve">winding up </w:t>
      </w:r>
      <w:r w:rsidR="0070524B" w:rsidRPr="002339FE">
        <w:rPr>
          <w:rFonts w:ascii="Avenir Next" w:hAnsi="Avenir Next" w:cs="Arial"/>
          <w:sz w:val="22"/>
          <w:szCs w:val="22"/>
          <w:highlight w:val="yellow"/>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664F5C91" w14:textId="77777777" w:rsidR="00BF2EF0" w:rsidRDefault="00BF2EF0" w:rsidP="007E2919">
      <w:pPr>
        <w:jc w:val="both"/>
        <w:rPr>
          <w:rFonts w:ascii="Avenir Next Demi Bold" w:hAnsi="Avenir Next Demi Bold" w:cs="Arial"/>
          <w:b/>
          <w:bCs/>
          <w:sz w:val="22"/>
          <w:szCs w:val="22"/>
          <w:u w:val="single"/>
          <w:lang w:val="en-GB"/>
        </w:rPr>
      </w:pPr>
    </w:p>
    <w:p w14:paraId="15B378AB" w14:textId="2D06509D"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48A6C028" w:rsidR="00EA3B38" w:rsidRDefault="00050F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two actions that the liquidator may potentially take with respect to the floating charge granted in favour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w:t>
      </w:r>
      <w:r w:rsidR="009D5E1B">
        <w:rPr>
          <w:rFonts w:ascii="Avenir Next" w:hAnsi="Avenir Next" w:cs="Arial"/>
          <w:color w:val="808080" w:themeColor="background1" w:themeShade="80"/>
          <w:sz w:val="22"/>
          <w:szCs w:val="22"/>
        </w:rPr>
        <w:t xml:space="preserve"> plc (“FB”)</w:t>
      </w:r>
      <w:r>
        <w:rPr>
          <w:rFonts w:ascii="Avenir Next" w:hAnsi="Avenir Next" w:cs="Arial"/>
          <w:color w:val="808080" w:themeColor="background1" w:themeShade="80"/>
          <w:sz w:val="22"/>
          <w:szCs w:val="22"/>
        </w:rPr>
        <w:t xml:space="preserve">. </w:t>
      </w:r>
      <w:r w:rsidR="001A6BEB">
        <w:rPr>
          <w:rFonts w:ascii="Avenir Next" w:hAnsi="Avenir Next" w:cs="Arial"/>
          <w:color w:val="808080" w:themeColor="background1" w:themeShade="80"/>
          <w:sz w:val="22"/>
          <w:szCs w:val="22"/>
        </w:rPr>
        <w:t>The first is an action for the</w:t>
      </w:r>
      <w:r w:rsidR="002B1D10">
        <w:rPr>
          <w:rFonts w:ascii="Avenir Next" w:hAnsi="Avenir Next" w:cs="Arial"/>
          <w:color w:val="808080" w:themeColor="background1" w:themeShade="80"/>
          <w:sz w:val="22"/>
          <w:szCs w:val="22"/>
        </w:rPr>
        <w:t xml:space="preserve"> avoidance of floating charges</w:t>
      </w:r>
      <w:r w:rsidR="00795858">
        <w:rPr>
          <w:rFonts w:ascii="Avenir Next" w:hAnsi="Avenir Next" w:cs="Arial"/>
          <w:color w:val="808080" w:themeColor="background1" w:themeShade="80"/>
          <w:sz w:val="22"/>
          <w:szCs w:val="22"/>
        </w:rPr>
        <w:t xml:space="preserve">, </w:t>
      </w:r>
      <w:r w:rsidR="001A6BEB">
        <w:rPr>
          <w:rFonts w:ascii="Avenir Next" w:hAnsi="Avenir Next" w:cs="Arial"/>
          <w:color w:val="808080" w:themeColor="background1" w:themeShade="80"/>
          <w:sz w:val="22"/>
          <w:szCs w:val="22"/>
        </w:rPr>
        <w:t>and the second is an action for</w:t>
      </w:r>
      <w:r w:rsidR="00795858">
        <w:rPr>
          <w:rFonts w:ascii="Avenir Next" w:hAnsi="Avenir Next" w:cs="Arial"/>
          <w:color w:val="808080" w:themeColor="background1" w:themeShade="80"/>
          <w:sz w:val="22"/>
          <w:szCs w:val="22"/>
        </w:rPr>
        <w:t xml:space="preserve"> unfair preference.</w:t>
      </w:r>
      <w:r w:rsidR="001A6BEB">
        <w:rPr>
          <w:rFonts w:ascii="Avenir Next" w:hAnsi="Avenir Next" w:cs="Arial"/>
          <w:color w:val="808080" w:themeColor="background1" w:themeShade="80"/>
          <w:sz w:val="22"/>
          <w:szCs w:val="22"/>
        </w:rPr>
        <w:t xml:space="preserve"> I consider that only the first action may have a chance of succeeding, contingent on the fulfilment of some requirements. </w:t>
      </w:r>
    </w:p>
    <w:p w14:paraId="170FD0B4" w14:textId="77777777" w:rsidR="00F4545A" w:rsidRDefault="00F4545A" w:rsidP="00EA3B38">
      <w:pPr>
        <w:jc w:val="both"/>
        <w:rPr>
          <w:rFonts w:ascii="Avenir Next" w:hAnsi="Avenir Next" w:cs="Arial"/>
          <w:color w:val="808080" w:themeColor="background1" w:themeShade="80"/>
          <w:sz w:val="22"/>
          <w:szCs w:val="22"/>
        </w:rPr>
      </w:pPr>
    </w:p>
    <w:p w14:paraId="037B94B7" w14:textId="61CFB320" w:rsidR="007E0DFB" w:rsidRDefault="002B1D10" w:rsidP="001A6BE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245</w:t>
      </w:r>
      <w:r w:rsidR="005B31B2">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 xml:space="preserve"> of the Insolvency Act 1986 (“IA”) prescribes that </w:t>
      </w:r>
      <w:r w:rsidR="001A6BEB">
        <w:rPr>
          <w:rFonts w:ascii="Avenir Next" w:hAnsi="Avenir Next" w:cs="Arial"/>
          <w:color w:val="808080" w:themeColor="background1" w:themeShade="80"/>
          <w:sz w:val="22"/>
          <w:szCs w:val="22"/>
        </w:rPr>
        <w:t xml:space="preserve">a </w:t>
      </w:r>
      <w:r w:rsidR="005B31B2">
        <w:rPr>
          <w:rFonts w:ascii="Avenir Next" w:hAnsi="Avenir Next" w:cs="Arial"/>
          <w:color w:val="808080" w:themeColor="background1" w:themeShade="80"/>
          <w:sz w:val="22"/>
          <w:szCs w:val="22"/>
        </w:rPr>
        <w:t xml:space="preserve">floating charge given by a company at a relevant time </w:t>
      </w:r>
      <w:r w:rsidR="001A6BEB">
        <w:rPr>
          <w:rFonts w:ascii="Avenir Next" w:hAnsi="Avenir Next" w:cs="Arial"/>
          <w:color w:val="808080" w:themeColor="background1" w:themeShade="80"/>
          <w:sz w:val="22"/>
          <w:szCs w:val="22"/>
        </w:rPr>
        <w:t>is</w:t>
      </w:r>
      <w:r w:rsidR="005B31B2">
        <w:rPr>
          <w:rFonts w:ascii="Avenir Next" w:hAnsi="Avenir Next" w:cs="Arial"/>
          <w:color w:val="808080" w:themeColor="background1" w:themeShade="80"/>
          <w:sz w:val="22"/>
          <w:szCs w:val="22"/>
        </w:rPr>
        <w:t xml:space="preserve"> invalid except to the extent that fresh consideration is provided for the charge. Further, the relevant time for </w:t>
      </w:r>
      <w:r w:rsidR="001A6BEB">
        <w:rPr>
          <w:rFonts w:ascii="Avenir Next" w:hAnsi="Avenir Next" w:cs="Arial"/>
          <w:color w:val="808080" w:themeColor="background1" w:themeShade="80"/>
          <w:sz w:val="22"/>
          <w:szCs w:val="22"/>
        </w:rPr>
        <w:t xml:space="preserve">assessment, where the person in whose favour the floating charge is created is not connected with the company, is </w:t>
      </w:r>
      <w:r w:rsidR="001A6BEB" w:rsidRPr="001A6BEB">
        <w:rPr>
          <w:rFonts w:ascii="Avenir Next" w:hAnsi="Avenir Next" w:cs="Arial"/>
          <w:color w:val="808080" w:themeColor="background1" w:themeShade="80"/>
          <w:sz w:val="22"/>
          <w:szCs w:val="22"/>
        </w:rPr>
        <w:t>any time within the period of 12 months prior to the onset of</w:t>
      </w:r>
      <w:r w:rsidR="001A6BEB">
        <w:rPr>
          <w:rFonts w:ascii="Avenir Next" w:hAnsi="Avenir Next" w:cs="Arial"/>
          <w:color w:val="808080" w:themeColor="background1" w:themeShade="80"/>
          <w:sz w:val="22"/>
          <w:szCs w:val="22"/>
        </w:rPr>
        <w:t xml:space="preserve"> </w:t>
      </w:r>
      <w:r w:rsidR="001A6BEB" w:rsidRPr="001A6BEB">
        <w:rPr>
          <w:rFonts w:ascii="Avenir Next" w:hAnsi="Avenir Next" w:cs="Arial"/>
          <w:color w:val="808080" w:themeColor="background1" w:themeShade="80"/>
          <w:sz w:val="22"/>
          <w:szCs w:val="22"/>
        </w:rPr>
        <w:t>insolvency</w:t>
      </w:r>
      <w:r w:rsidR="001A6BEB">
        <w:rPr>
          <w:rFonts w:ascii="Avenir Next" w:hAnsi="Avenir Next" w:cs="Arial"/>
          <w:color w:val="808080" w:themeColor="background1" w:themeShade="80"/>
          <w:sz w:val="22"/>
          <w:szCs w:val="22"/>
        </w:rPr>
        <w:t xml:space="preserve"> (s 245(3) of the IA)</w:t>
      </w:r>
      <w:r w:rsidR="001A6BEB" w:rsidRPr="001A6BEB">
        <w:rPr>
          <w:rFonts w:ascii="Avenir Next" w:hAnsi="Avenir Next" w:cs="Arial"/>
          <w:color w:val="808080" w:themeColor="background1" w:themeShade="80"/>
          <w:sz w:val="22"/>
          <w:szCs w:val="22"/>
        </w:rPr>
        <w:t xml:space="preserve">, but only </w:t>
      </w:r>
      <w:r w:rsidR="001A6BEB" w:rsidRPr="001A6BEB">
        <w:rPr>
          <w:rFonts w:ascii="Avenir Next" w:hAnsi="Avenir Next" w:cs="Arial"/>
          <w:color w:val="808080" w:themeColor="background1" w:themeShade="80"/>
          <w:sz w:val="22"/>
          <w:szCs w:val="22"/>
        </w:rPr>
        <w:lastRenderedPageBreak/>
        <w:t>if at the time of the creation of the charge the company was either unable</w:t>
      </w:r>
      <w:r w:rsidR="001A6BEB">
        <w:rPr>
          <w:rFonts w:ascii="Avenir Next" w:hAnsi="Avenir Next" w:cs="Arial"/>
          <w:color w:val="808080" w:themeColor="background1" w:themeShade="80"/>
          <w:sz w:val="22"/>
          <w:szCs w:val="22"/>
        </w:rPr>
        <w:t xml:space="preserve"> </w:t>
      </w:r>
      <w:r w:rsidR="001A6BEB" w:rsidRPr="001A6BEB">
        <w:rPr>
          <w:rFonts w:ascii="Avenir Next" w:hAnsi="Avenir Next" w:cs="Arial"/>
          <w:color w:val="808080" w:themeColor="background1" w:themeShade="80"/>
          <w:sz w:val="22"/>
          <w:szCs w:val="22"/>
        </w:rPr>
        <w:t xml:space="preserve">to pay its debts (within the meaning in section 123 of the </w:t>
      </w:r>
      <w:r w:rsidR="00823782">
        <w:rPr>
          <w:rFonts w:ascii="Avenir Next" w:hAnsi="Avenir Next" w:cs="Arial"/>
          <w:color w:val="808080" w:themeColor="background1" w:themeShade="80"/>
          <w:sz w:val="22"/>
          <w:szCs w:val="22"/>
        </w:rPr>
        <w:t>IA</w:t>
      </w:r>
      <w:r w:rsidR="001A6BEB" w:rsidRPr="001A6BEB">
        <w:rPr>
          <w:rFonts w:ascii="Avenir Next" w:hAnsi="Avenir Next" w:cs="Arial"/>
          <w:color w:val="808080" w:themeColor="background1" w:themeShade="80"/>
          <w:sz w:val="22"/>
          <w:szCs w:val="22"/>
        </w:rPr>
        <w:t>) or became unable to do so in</w:t>
      </w:r>
      <w:r w:rsidR="001A6BEB">
        <w:rPr>
          <w:rFonts w:ascii="Avenir Next" w:hAnsi="Avenir Next" w:cs="Arial"/>
          <w:color w:val="808080" w:themeColor="background1" w:themeShade="80"/>
          <w:sz w:val="22"/>
          <w:szCs w:val="22"/>
        </w:rPr>
        <w:t xml:space="preserve"> </w:t>
      </w:r>
      <w:r w:rsidR="001A6BEB" w:rsidRPr="001A6BEB">
        <w:rPr>
          <w:rFonts w:ascii="Avenir Next" w:hAnsi="Avenir Next" w:cs="Arial"/>
          <w:color w:val="808080" w:themeColor="background1" w:themeShade="80"/>
          <w:sz w:val="22"/>
          <w:szCs w:val="22"/>
        </w:rPr>
        <w:t>consequence of the transaction</w:t>
      </w:r>
      <w:r w:rsidR="001A6BEB">
        <w:rPr>
          <w:rFonts w:ascii="Avenir Next" w:hAnsi="Avenir Next" w:cs="Arial"/>
          <w:color w:val="808080" w:themeColor="background1" w:themeShade="80"/>
          <w:sz w:val="22"/>
          <w:szCs w:val="22"/>
        </w:rPr>
        <w:t xml:space="preserve"> (s </w:t>
      </w:r>
      <w:r w:rsidR="007E0DFB">
        <w:rPr>
          <w:rFonts w:ascii="Avenir Next" w:hAnsi="Avenir Next" w:cs="Arial"/>
          <w:color w:val="808080" w:themeColor="background1" w:themeShade="80"/>
          <w:sz w:val="22"/>
          <w:szCs w:val="22"/>
        </w:rPr>
        <w:t>245(4) of the IA</w:t>
      </w:r>
      <w:r w:rsidR="001A6BEB">
        <w:rPr>
          <w:rFonts w:ascii="Avenir Next" w:hAnsi="Avenir Next" w:cs="Arial"/>
          <w:color w:val="808080" w:themeColor="background1" w:themeShade="80"/>
          <w:sz w:val="22"/>
          <w:szCs w:val="22"/>
        </w:rPr>
        <w:t>)</w:t>
      </w:r>
      <w:r w:rsidR="001A6BEB" w:rsidRPr="001A6BEB">
        <w:rPr>
          <w:rFonts w:ascii="Avenir Next" w:hAnsi="Avenir Next" w:cs="Arial"/>
          <w:color w:val="808080" w:themeColor="background1" w:themeShade="80"/>
          <w:sz w:val="22"/>
          <w:szCs w:val="22"/>
        </w:rPr>
        <w:t>.</w:t>
      </w:r>
    </w:p>
    <w:p w14:paraId="5009326D" w14:textId="77777777" w:rsidR="007E0DFB" w:rsidRDefault="007E0DFB" w:rsidP="001A6BEB">
      <w:pPr>
        <w:jc w:val="both"/>
        <w:rPr>
          <w:rFonts w:ascii="Avenir Next" w:hAnsi="Avenir Next" w:cs="Arial"/>
          <w:color w:val="808080" w:themeColor="background1" w:themeShade="80"/>
          <w:sz w:val="22"/>
          <w:szCs w:val="22"/>
        </w:rPr>
      </w:pPr>
    </w:p>
    <w:p w14:paraId="5613CB8F" w14:textId="24FAAC25" w:rsidR="00F4545A" w:rsidRDefault="007E0DFB" w:rsidP="001A6BE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present case,</w:t>
      </w:r>
      <w:r w:rsidR="00F4019F">
        <w:rPr>
          <w:rFonts w:ascii="Avenir Next" w:hAnsi="Avenir Next" w:cs="Arial"/>
          <w:color w:val="808080" w:themeColor="background1" w:themeShade="80"/>
          <w:sz w:val="22"/>
          <w:szCs w:val="22"/>
        </w:rPr>
        <w:t xml:space="preserve"> no fresh consideration was advanced by FB in exchange for the floating charge. Further,</w:t>
      </w:r>
      <w:r>
        <w:rPr>
          <w:rFonts w:ascii="Avenir Next" w:hAnsi="Avenir Next" w:cs="Arial"/>
          <w:color w:val="808080" w:themeColor="background1" w:themeShade="80"/>
          <w:sz w:val="22"/>
          <w:szCs w:val="22"/>
        </w:rPr>
        <w:t xml:space="preserve"> </w:t>
      </w:r>
      <w:r w:rsidR="00735636">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floating charge was created under the relevant time</w:t>
      </w:r>
      <w:r w:rsidR="00A32CDE">
        <w:rPr>
          <w:rFonts w:ascii="Avenir Next" w:hAnsi="Avenir Next" w:cs="Arial"/>
          <w:color w:val="808080" w:themeColor="background1" w:themeShade="80"/>
          <w:sz w:val="22"/>
          <w:szCs w:val="22"/>
        </w:rPr>
        <w:t xml:space="preserve">. </w:t>
      </w:r>
      <w:r w:rsidR="00735636">
        <w:rPr>
          <w:rFonts w:ascii="Avenir Next" w:hAnsi="Avenir Next" w:cs="Arial"/>
          <w:color w:val="808080" w:themeColor="background1" w:themeShade="80"/>
          <w:sz w:val="22"/>
          <w:szCs w:val="22"/>
        </w:rPr>
        <w:t>The</w:t>
      </w:r>
      <w:r w:rsidR="00A32CDE">
        <w:rPr>
          <w:rFonts w:ascii="Avenir Next" w:hAnsi="Avenir Next" w:cs="Arial"/>
          <w:color w:val="808080" w:themeColor="background1" w:themeShade="80"/>
          <w:sz w:val="22"/>
          <w:szCs w:val="22"/>
        </w:rPr>
        <w:t xml:space="preserve"> company went into compulsory liquidation on 23 December 2022, </w:t>
      </w:r>
      <w:r w:rsidR="00735636">
        <w:rPr>
          <w:rFonts w:ascii="Avenir Next" w:hAnsi="Avenir Next" w:cs="Arial"/>
          <w:color w:val="808080" w:themeColor="background1" w:themeShade="80"/>
          <w:sz w:val="22"/>
          <w:szCs w:val="22"/>
        </w:rPr>
        <w:t xml:space="preserve">and hence </w:t>
      </w:r>
      <w:r w:rsidR="00A32CDE">
        <w:rPr>
          <w:rFonts w:ascii="Avenir Next" w:hAnsi="Avenir Next" w:cs="Arial"/>
          <w:color w:val="808080" w:themeColor="background1" w:themeShade="80"/>
          <w:sz w:val="22"/>
          <w:szCs w:val="22"/>
        </w:rPr>
        <w:t xml:space="preserve">the relevant period </w:t>
      </w:r>
      <w:r w:rsidR="00735636">
        <w:rPr>
          <w:rFonts w:ascii="Avenir Next" w:hAnsi="Avenir Next" w:cs="Arial"/>
          <w:color w:val="808080" w:themeColor="background1" w:themeShade="80"/>
          <w:sz w:val="22"/>
          <w:szCs w:val="22"/>
        </w:rPr>
        <w:t>would commence on 23</w:t>
      </w:r>
      <w:r w:rsidR="00A32CDE">
        <w:rPr>
          <w:rFonts w:ascii="Avenir Next" w:hAnsi="Avenir Next" w:cs="Arial"/>
          <w:color w:val="808080" w:themeColor="background1" w:themeShade="80"/>
          <w:sz w:val="22"/>
          <w:szCs w:val="22"/>
        </w:rPr>
        <w:t xml:space="preserve"> </w:t>
      </w:r>
      <w:r w:rsidR="00735636">
        <w:rPr>
          <w:rFonts w:ascii="Avenir Next" w:hAnsi="Avenir Next" w:cs="Arial"/>
          <w:color w:val="808080" w:themeColor="background1" w:themeShade="80"/>
          <w:sz w:val="22"/>
          <w:szCs w:val="22"/>
        </w:rPr>
        <w:t>December</w:t>
      </w:r>
      <w:r w:rsidR="00A32CDE">
        <w:rPr>
          <w:rFonts w:ascii="Avenir Next" w:hAnsi="Avenir Next" w:cs="Arial"/>
          <w:color w:val="808080" w:themeColor="background1" w:themeShade="80"/>
          <w:sz w:val="22"/>
          <w:szCs w:val="22"/>
        </w:rPr>
        <w:t xml:space="preserve"> </w:t>
      </w:r>
      <w:r w:rsidR="00735636">
        <w:rPr>
          <w:rFonts w:ascii="Avenir Next" w:hAnsi="Avenir Next" w:cs="Arial"/>
          <w:color w:val="808080" w:themeColor="background1" w:themeShade="80"/>
          <w:sz w:val="22"/>
          <w:szCs w:val="22"/>
        </w:rPr>
        <w:t>2021</w:t>
      </w:r>
      <w:r w:rsidR="00A32CDE">
        <w:rPr>
          <w:rFonts w:ascii="Avenir Next" w:hAnsi="Avenir Next" w:cs="Arial"/>
          <w:color w:val="808080" w:themeColor="background1" w:themeShade="80"/>
          <w:sz w:val="22"/>
          <w:szCs w:val="22"/>
        </w:rPr>
        <w:t xml:space="preserve">. Given that the floating charge was granted in February 2022, the floating charge thus falls </w:t>
      </w:r>
      <w:r w:rsidR="00735636">
        <w:rPr>
          <w:rFonts w:ascii="Avenir Next" w:hAnsi="Avenir Next" w:cs="Arial"/>
          <w:color w:val="808080" w:themeColor="background1" w:themeShade="80"/>
          <w:sz w:val="22"/>
          <w:szCs w:val="22"/>
        </w:rPr>
        <w:t>within</w:t>
      </w:r>
      <w:r w:rsidR="00A32CDE">
        <w:rPr>
          <w:rFonts w:ascii="Avenir Next" w:hAnsi="Avenir Next" w:cs="Arial"/>
          <w:color w:val="808080" w:themeColor="background1" w:themeShade="80"/>
          <w:sz w:val="22"/>
          <w:szCs w:val="22"/>
        </w:rPr>
        <w:t xml:space="preserve"> the relevant </w:t>
      </w:r>
      <w:proofErr w:type="gramStart"/>
      <w:r w:rsidR="00A32CDE">
        <w:rPr>
          <w:rFonts w:ascii="Avenir Next" w:hAnsi="Avenir Next" w:cs="Arial"/>
          <w:color w:val="808080" w:themeColor="background1" w:themeShade="80"/>
          <w:sz w:val="22"/>
          <w:szCs w:val="22"/>
        </w:rPr>
        <w:t>time period</w:t>
      </w:r>
      <w:proofErr w:type="gramEnd"/>
      <w:r w:rsidR="00A32CDE">
        <w:rPr>
          <w:rFonts w:ascii="Avenir Next" w:hAnsi="Avenir Next" w:cs="Arial"/>
          <w:color w:val="808080" w:themeColor="background1" w:themeShade="80"/>
          <w:sz w:val="22"/>
          <w:szCs w:val="22"/>
        </w:rPr>
        <w:t>.</w:t>
      </w:r>
      <w:r w:rsidR="00735636">
        <w:rPr>
          <w:rFonts w:ascii="Avenir Next" w:hAnsi="Avenir Next" w:cs="Arial"/>
          <w:color w:val="808080" w:themeColor="background1" w:themeShade="80"/>
          <w:sz w:val="22"/>
          <w:szCs w:val="22"/>
        </w:rPr>
        <w:t xml:space="preserve"> </w:t>
      </w:r>
      <w:proofErr w:type="gramStart"/>
      <w:r w:rsidR="00735636">
        <w:rPr>
          <w:rFonts w:ascii="Avenir Next" w:hAnsi="Avenir Next" w:cs="Arial"/>
          <w:color w:val="808080" w:themeColor="background1" w:themeShade="80"/>
          <w:sz w:val="22"/>
          <w:szCs w:val="22"/>
        </w:rPr>
        <w:t>That being said, it</w:t>
      </w:r>
      <w:proofErr w:type="gramEnd"/>
      <w:r w:rsidR="00735636">
        <w:rPr>
          <w:rFonts w:ascii="Avenir Next" w:hAnsi="Avenir Next" w:cs="Arial"/>
          <w:color w:val="808080" w:themeColor="background1" w:themeShade="80"/>
          <w:sz w:val="22"/>
          <w:szCs w:val="22"/>
        </w:rPr>
        <w:t xml:space="preserve"> is not immediately clear from the facts whether </w:t>
      </w:r>
      <w:r w:rsidR="00823782">
        <w:rPr>
          <w:rFonts w:ascii="Avenir Next" w:hAnsi="Avenir Next" w:cs="Arial"/>
          <w:color w:val="808080" w:themeColor="background1" w:themeShade="80"/>
          <w:sz w:val="22"/>
          <w:szCs w:val="22"/>
        </w:rPr>
        <w:t>the Company was unable to pay its debts within the meaning of s 123 of the IA. Nothing suggests that this is the case, and hence the liquidators would need to undertake the relevant investigations.</w:t>
      </w:r>
    </w:p>
    <w:p w14:paraId="4B17C539" w14:textId="77777777" w:rsidR="00003C15" w:rsidRDefault="00003C15" w:rsidP="00EA3B38">
      <w:pPr>
        <w:jc w:val="both"/>
        <w:rPr>
          <w:rFonts w:ascii="Avenir Next" w:hAnsi="Avenir Next" w:cs="Arial"/>
          <w:color w:val="808080" w:themeColor="background1" w:themeShade="80"/>
          <w:sz w:val="22"/>
          <w:szCs w:val="22"/>
        </w:rPr>
      </w:pPr>
    </w:p>
    <w:p w14:paraId="468D3E04" w14:textId="15CBA6B1" w:rsidR="00E4455E" w:rsidRDefault="00795858" w:rsidP="00E4455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Turning to the</w:t>
      </w:r>
      <w:r w:rsidR="00003C15">
        <w:rPr>
          <w:rFonts w:ascii="Avenir Next" w:hAnsi="Avenir Next" w:cs="Arial"/>
          <w:color w:val="808080" w:themeColor="background1" w:themeShade="80"/>
          <w:sz w:val="22"/>
          <w:szCs w:val="22"/>
        </w:rPr>
        <w:t xml:space="preserve"> action for unfair preference under s 239 of the </w:t>
      </w:r>
      <w:r w:rsidR="002B1D10">
        <w:rPr>
          <w:rFonts w:ascii="Avenir Next" w:hAnsi="Avenir Next" w:cs="Arial"/>
          <w:color w:val="808080" w:themeColor="background1" w:themeShade="80"/>
          <w:sz w:val="22"/>
          <w:szCs w:val="22"/>
        </w:rPr>
        <w:t>IA</w:t>
      </w:r>
      <w:r>
        <w:rPr>
          <w:rFonts w:ascii="Avenir Next" w:hAnsi="Avenir Next" w:cs="Arial"/>
          <w:color w:val="808080" w:themeColor="background1" w:themeShade="80"/>
          <w:sz w:val="22"/>
          <w:szCs w:val="22"/>
        </w:rPr>
        <w:t>,</w:t>
      </w:r>
      <w:r w:rsidR="00E16EF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s</w:t>
      </w:r>
      <w:r w:rsidR="009E7BDB">
        <w:rPr>
          <w:rFonts w:ascii="Avenir Next" w:hAnsi="Avenir Next" w:cs="Arial"/>
          <w:color w:val="808080" w:themeColor="background1" w:themeShade="80"/>
          <w:sz w:val="22"/>
          <w:szCs w:val="22"/>
        </w:rPr>
        <w:t xml:space="preserve"> </w:t>
      </w:r>
      <w:r w:rsidR="00220DDE">
        <w:rPr>
          <w:rFonts w:ascii="Avenir Next" w:hAnsi="Avenir Next" w:cs="Arial"/>
          <w:color w:val="808080" w:themeColor="background1" w:themeShade="80"/>
          <w:sz w:val="22"/>
          <w:szCs w:val="22"/>
        </w:rPr>
        <w:t>239(4) of the IA states that a company gives a preference to a person if</w:t>
      </w:r>
      <w:r w:rsidR="00E4455E">
        <w:rPr>
          <w:rFonts w:ascii="Avenir Next" w:hAnsi="Avenir Next" w:cs="Arial"/>
          <w:color w:val="808080" w:themeColor="background1" w:themeShade="80"/>
          <w:sz w:val="22"/>
          <w:szCs w:val="22"/>
        </w:rPr>
        <w:t>:</w:t>
      </w:r>
    </w:p>
    <w:p w14:paraId="2328999B" w14:textId="77777777" w:rsidR="00E4455E" w:rsidRDefault="00220DDE" w:rsidP="00E4455E">
      <w:pPr>
        <w:pStyle w:val="ListParagraph"/>
        <w:numPr>
          <w:ilvl w:val="0"/>
          <w:numId w:val="21"/>
        </w:numPr>
        <w:jc w:val="both"/>
        <w:rPr>
          <w:rFonts w:ascii="Avenir Next" w:hAnsi="Avenir Next" w:cs="Arial"/>
          <w:color w:val="808080" w:themeColor="background1" w:themeShade="80"/>
          <w:sz w:val="22"/>
          <w:szCs w:val="22"/>
        </w:rPr>
      </w:pPr>
      <w:r w:rsidRPr="00E4455E">
        <w:rPr>
          <w:rFonts w:ascii="Avenir Next" w:hAnsi="Avenir Next" w:cs="Arial"/>
          <w:color w:val="808080" w:themeColor="background1" w:themeShade="80"/>
          <w:sz w:val="22"/>
          <w:szCs w:val="22"/>
        </w:rPr>
        <w:t xml:space="preserve">the person was a creditor of the company at the time of the </w:t>
      </w:r>
      <w:proofErr w:type="gramStart"/>
      <w:r w:rsidRPr="00E4455E">
        <w:rPr>
          <w:rFonts w:ascii="Avenir Next" w:hAnsi="Avenir Next" w:cs="Arial"/>
          <w:color w:val="808080" w:themeColor="background1" w:themeShade="80"/>
          <w:sz w:val="22"/>
          <w:szCs w:val="22"/>
        </w:rPr>
        <w:t>transaction</w:t>
      </w:r>
      <w:r w:rsidR="00E4455E">
        <w:rPr>
          <w:rFonts w:ascii="Avenir Next" w:hAnsi="Avenir Next" w:cs="Arial"/>
          <w:color w:val="808080" w:themeColor="background1" w:themeShade="80"/>
          <w:sz w:val="22"/>
          <w:szCs w:val="22"/>
        </w:rPr>
        <w:t>;</w:t>
      </w:r>
      <w:proofErr w:type="gramEnd"/>
    </w:p>
    <w:p w14:paraId="1C66A732" w14:textId="0A5BAC51" w:rsidR="00003C15" w:rsidRDefault="00220DDE" w:rsidP="00E4455E">
      <w:pPr>
        <w:pStyle w:val="ListParagraph"/>
        <w:numPr>
          <w:ilvl w:val="0"/>
          <w:numId w:val="21"/>
        </w:numPr>
        <w:jc w:val="both"/>
        <w:rPr>
          <w:rFonts w:ascii="Avenir Next" w:hAnsi="Avenir Next" w:cs="Arial"/>
          <w:color w:val="808080" w:themeColor="background1" w:themeShade="80"/>
          <w:sz w:val="22"/>
          <w:szCs w:val="22"/>
        </w:rPr>
      </w:pPr>
      <w:r w:rsidRPr="00E4455E">
        <w:rPr>
          <w:rFonts w:ascii="Avenir Next" w:hAnsi="Avenir Next" w:cs="Arial"/>
          <w:color w:val="808080" w:themeColor="background1" w:themeShade="80"/>
          <w:sz w:val="22"/>
          <w:szCs w:val="22"/>
        </w:rPr>
        <w:t xml:space="preserve">the effect of the transaction was to put the creditor </w:t>
      </w:r>
      <w:r w:rsidR="00E4455E" w:rsidRPr="00E4455E">
        <w:rPr>
          <w:rFonts w:ascii="Avenir Next" w:hAnsi="Avenir Next" w:cs="Arial"/>
          <w:color w:val="808080" w:themeColor="background1" w:themeShade="80"/>
          <w:sz w:val="22"/>
          <w:szCs w:val="22"/>
        </w:rPr>
        <w:t xml:space="preserve">in a better position, in the event of the company going into insolvent liquidation, than the position he or she would have been in if that thing had not been </w:t>
      </w:r>
      <w:proofErr w:type="gramStart"/>
      <w:r w:rsidR="00E4455E" w:rsidRPr="00E4455E">
        <w:rPr>
          <w:rFonts w:ascii="Avenir Next" w:hAnsi="Avenir Next" w:cs="Arial"/>
          <w:color w:val="808080" w:themeColor="background1" w:themeShade="80"/>
          <w:sz w:val="22"/>
          <w:szCs w:val="22"/>
        </w:rPr>
        <w:t>done</w:t>
      </w:r>
      <w:r w:rsidR="00E4455E">
        <w:rPr>
          <w:rFonts w:ascii="Avenir Next" w:hAnsi="Avenir Next" w:cs="Arial"/>
          <w:color w:val="808080" w:themeColor="background1" w:themeShade="80"/>
          <w:sz w:val="22"/>
          <w:szCs w:val="22"/>
        </w:rPr>
        <w:t>;</w:t>
      </w:r>
      <w:proofErr w:type="gramEnd"/>
    </w:p>
    <w:p w14:paraId="489B8652" w14:textId="7AD25DEE" w:rsidR="00E4455E" w:rsidRDefault="00E4455E" w:rsidP="00E4455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was influenced by a desire to </w:t>
      </w:r>
      <w:r w:rsidR="009D5E1B">
        <w:rPr>
          <w:rFonts w:ascii="Avenir Next" w:hAnsi="Avenir Next" w:cs="Arial"/>
          <w:color w:val="808080" w:themeColor="background1" w:themeShade="80"/>
          <w:sz w:val="22"/>
          <w:szCs w:val="22"/>
        </w:rPr>
        <w:t>prefer the creditor; and</w:t>
      </w:r>
    </w:p>
    <w:p w14:paraId="5251FBA1" w14:textId="7E263955" w:rsidR="009D5E1B" w:rsidRDefault="009D5E1B" w:rsidP="00E4455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the relevant time.</w:t>
      </w:r>
    </w:p>
    <w:p w14:paraId="0FE8A8E1" w14:textId="77777777" w:rsidR="009D5E1B" w:rsidRDefault="009D5E1B" w:rsidP="009D5E1B">
      <w:pPr>
        <w:jc w:val="both"/>
        <w:rPr>
          <w:rFonts w:ascii="Avenir Next" w:hAnsi="Avenir Next" w:cs="Arial"/>
          <w:color w:val="808080" w:themeColor="background1" w:themeShade="80"/>
          <w:sz w:val="22"/>
          <w:szCs w:val="22"/>
        </w:rPr>
      </w:pPr>
    </w:p>
    <w:p w14:paraId="41BE5A01" w14:textId="77777777" w:rsidR="00795858" w:rsidRDefault="009D5E1B" w:rsidP="009D5E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respect of (a), it is undisputed that FB is an existing creditor of the company. </w:t>
      </w:r>
      <w:r w:rsidR="00EB3C34">
        <w:rPr>
          <w:rFonts w:ascii="Avenir Next" w:hAnsi="Avenir Next" w:cs="Arial"/>
          <w:color w:val="808080" w:themeColor="background1" w:themeShade="80"/>
          <w:sz w:val="22"/>
          <w:szCs w:val="22"/>
        </w:rPr>
        <w:t xml:space="preserve">As for (b), given that FB was originally an unsecured creditor, to grant FB a floating charge over the whole of </w:t>
      </w:r>
      <w:r w:rsidR="00944293">
        <w:rPr>
          <w:rFonts w:ascii="Avenir Next" w:hAnsi="Avenir Next" w:cs="Arial"/>
          <w:color w:val="808080" w:themeColor="background1" w:themeShade="80"/>
          <w:sz w:val="22"/>
          <w:szCs w:val="22"/>
        </w:rPr>
        <w:t>the</w:t>
      </w:r>
      <w:r w:rsidR="00EB3C34">
        <w:rPr>
          <w:rFonts w:ascii="Avenir Next" w:hAnsi="Avenir Next" w:cs="Arial"/>
          <w:color w:val="808080" w:themeColor="background1" w:themeShade="80"/>
          <w:sz w:val="22"/>
          <w:szCs w:val="22"/>
        </w:rPr>
        <w:t xml:space="preserve"> Company’s undertaking essentially </w:t>
      </w:r>
      <w:r w:rsidR="00944293">
        <w:rPr>
          <w:rFonts w:ascii="Avenir Next" w:hAnsi="Avenir Next" w:cs="Arial"/>
          <w:color w:val="808080" w:themeColor="background1" w:themeShade="80"/>
          <w:sz w:val="22"/>
          <w:szCs w:val="22"/>
        </w:rPr>
        <w:t>provides</w:t>
      </w:r>
      <w:r w:rsidR="00EB3C34">
        <w:rPr>
          <w:rFonts w:ascii="Avenir Next" w:hAnsi="Avenir Next" w:cs="Arial"/>
          <w:color w:val="808080" w:themeColor="background1" w:themeShade="80"/>
          <w:sz w:val="22"/>
          <w:szCs w:val="22"/>
        </w:rPr>
        <w:t xml:space="preserve"> FB </w:t>
      </w:r>
      <w:r w:rsidR="00944293">
        <w:rPr>
          <w:rFonts w:ascii="Avenir Next" w:hAnsi="Avenir Next" w:cs="Arial"/>
          <w:color w:val="808080" w:themeColor="background1" w:themeShade="80"/>
          <w:sz w:val="22"/>
          <w:szCs w:val="22"/>
        </w:rPr>
        <w:t>some form of security</w:t>
      </w:r>
      <w:r w:rsidR="00EB3C34">
        <w:rPr>
          <w:rFonts w:ascii="Avenir Next" w:hAnsi="Avenir Next" w:cs="Arial"/>
          <w:color w:val="808080" w:themeColor="background1" w:themeShade="80"/>
          <w:sz w:val="22"/>
          <w:szCs w:val="22"/>
        </w:rPr>
        <w:t xml:space="preserve">, and this would undoubtedly benefit FB by allowing it to have priority over all other </w:t>
      </w:r>
      <w:r w:rsidR="00944293">
        <w:rPr>
          <w:rFonts w:ascii="Avenir Next" w:hAnsi="Avenir Next" w:cs="Arial"/>
          <w:color w:val="808080" w:themeColor="background1" w:themeShade="80"/>
          <w:sz w:val="22"/>
          <w:szCs w:val="22"/>
        </w:rPr>
        <w:t xml:space="preserve">unsecured </w:t>
      </w:r>
      <w:r w:rsidR="00EB3C34">
        <w:rPr>
          <w:rFonts w:ascii="Avenir Next" w:hAnsi="Avenir Next" w:cs="Arial"/>
          <w:color w:val="808080" w:themeColor="background1" w:themeShade="80"/>
          <w:sz w:val="22"/>
          <w:szCs w:val="22"/>
        </w:rPr>
        <w:t>creditors</w:t>
      </w:r>
      <w:r w:rsidR="00EB4C11">
        <w:rPr>
          <w:rFonts w:ascii="Avenir Next" w:hAnsi="Avenir Next" w:cs="Arial"/>
          <w:color w:val="808080" w:themeColor="background1" w:themeShade="80"/>
          <w:sz w:val="22"/>
          <w:szCs w:val="22"/>
        </w:rPr>
        <w:t xml:space="preserve"> (save for </w:t>
      </w:r>
      <w:r w:rsidR="00944293">
        <w:rPr>
          <w:rFonts w:ascii="Avenir Next" w:hAnsi="Avenir Next" w:cs="Arial"/>
          <w:color w:val="808080" w:themeColor="background1" w:themeShade="80"/>
          <w:sz w:val="22"/>
          <w:szCs w:val="22"/>
        </w:rPr>
        <w:t>secured creditors and preferred creditors)</w:t>
      </w:r>
      <w:r w:rsidR="00EB3C34">
        <w:rPr>
          <w:rFonts w:ascii="Avenir Next" w:hAnsi="Avenir Next" w:cs="Arial"/>
          <w:color w:val="808080" w:themeColor="background1" w:themeShade="80"/>
          <w:sz w:val="22"/>
          <w:szCs w:val="22"/>
        </w:rPr>
        <w:t xml:space="preserve"> in the event of an insolvency,</w:t>
      </w:r>
      <w:r w:rsidR="00EB4C11">
        <w:rPr>
          <w:rFonts w:ascii="Avenir Next" w:hAnsi="Avenir Next" w:cs="Arial"/>
          <w:color w:val="808080" w:themeColor="background1" w:themeShade="80"/>
          <w:sz w:val="22"/>
          <w:szCs w:val="22"/>
        </w:rPr>
        <w:t xml:space="preserve"> than if the floating charge was not granted. </w:t>
      </w:r>
    </w:p>
    <w:p w14:paraId="29276CE7" w14:textId="77777777" w:rsidR="00795858" w:rsidRDefault="00795858" w:rsidP="009D5E1B">
      <w:pPr>
        <w:jc w:val="both"/>
        <w:rPr>
          <w:rFonts w:ascii="Avenir Next" w:hAnsi="Avenir Next" w:cs="Arial"/>
          <w:color w:val="808080" w:themeColor="background1" w:themeShade="80"/>
          <w:sz w:val="22"/>
          <w:szCs w:val="22"/>
        </w:rPr>
      </w:pPr>
    </w:p>
    <w:p w14:paraId="4A5CE7BD" w14:textId="77777777" w:rsidR="003A7231" w:rsidRDefault="00795858" w:rsidP="009D5E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problem, however, is with requirements </w:t>
      </w:r>
      <w:r w:rsidR="003A7231">
        <w:rPr>
          <w:rFonts w:ascii="Avenir Next" w:hAnsi="Avenir Next" w:cs="Arial"/>
          <w:color w:val="808080" w:themeColor="background1" w:themeShade="80"/>
          <w:sz w:val="22"/>
          <w:szCs w:val="22"/>
        </w:rPr>
        <w:t xml:space="preserve">(c) and </w:t>
      </w:r>
      <w:r w:rsidR="00944293">
        <w:rPr>
          <w:rFonts w:ascii="Avenir Next" w:hAnsi="Avenir Next" w:cs="Arial"/>
          <w:color w:val="808080" w:themeColor="background1" w:themeShade="80"/>
          <w:sz w:val="22"/>
          <w:szCs w:val="22"/>
        </w:rPr>
        <w:t>(d)</w:t>
      </w:r>
      <w:r w:rsidR="003A7231">
        <w:rPr>
          <w:rFonts w:ascii="Avenir Next" w:hAnsi="Avenir Next" w:cs="Arial"/>
          <w:color w:val="808080" w:themeColor="background1" w:themeShade="80"/>
          <w:sz w:val="22"/>
          <w:szCs w:val="22"/>
        </w:rPr>
        <w:t>.</w:t>
      </w:r>
    </w:p>
    <w:p w14:paraId="66926CC2" w14:textId="77777777" w:rsidR="003A7231" w:rsidRDefault="003A7231" w:rsidP="009D5E1B">
      <w:pPr>
        <w:jc w:val="both"/>
        <w:rPr>
          <w:rFonts w:ascii="Avenir Next" w:hAnsi="Avenir Next" w:cs="Arial"/>
          <w:color w:val="808080" w:themeColor="background1" w:themeShade="80"/>
          <w:sz w:val="22"/>
          <w:szCs w:val="22"/>
        </w:rPr>
      </w:pPr>
    </w:p>
    <w:p w14:paraId="188A75BE" w14:textId="68AF7A9A" w:rsidR="00CA06C5" w:rsidRPr="008A787E" w:rsidRDefault="00CA06C5" w:rsidP="009D5E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requirement (c), </w:t>
      </w:r>
      <w:r w:rsidR="00BB09B1">
        <w:rPr>
          <w:rFonts w:ascii="Avenir Next" w:hAnsi="Avenir Next" w:cs="Arial"/>
          <w:color w:val="808080" w:themeColor="background1" w:themeShade="80"/>
          <w:sz w:val="22"/>
          <w:szCs w:val="22"/>
        </w:rPr>
        <w:t>it is necessary to draw a distinction between</w:t>
      </w:r>
      <w:r w:rsidR="008A787E">
        <w:rPr>
          <w:rFonts w:ascii="Avenir Next" w:hAnsi="Avenir Next" w:cs="Arial"/>
          <w:color w:val="808080" w:themeColor="background1" w:themeShade="80"/>
          <w:sz w:val="22"/>
          <w:szCs w:val="22"/>
        </w:rPr>
        <w:t xml:space="preserve"> intention and desire; an intention to prefer does not amount to a desire. In </w:t>
      </w:r>
      <w:r w:rsidR="008A787E">
        <w:rPr>
          <w:rFonts w:ascii="Avenir Next" w:hAnsi="Avenir Next" w:cs="Arial"/>
          <w:i/>
          <w:iCs/>
          <w:color w:val="808080" w:themeColor="background1" w:themeShade="80"/>
          <w:sz w:val="22"/>
          <w:szCs w:val="22"/>
        </w:rPr>
        <w:t xml:space="preserve">Re MC Bacon Ltd </w:t>
      </w:r>
      <w:r w:rsidR="008A787E">
        <w:rPr>
          <w:rFonts w:ascii="Avenir Next" w:hAnsi="Avenir Next" w:cs="Arial"/>
          <w:color w:val="808080" w:themeColor="background1" w:themeShade="80"/>
          <w:sz w:val="22"/>
          <w:szCs w:val="22"/>
        </w:rPr>
        <w:t xml:space="preserve">[1990] BCC 78, the court held that where a company granted security to a bank </w:t>
      </w:r>
      <w:proofErr w:type="gramStart"/>
      <w:r w:rsidR="00A211B2">
        <w:rPr>
          <w:rFonts w:ascii="Avenir Next" w:hAnsi="Avenir Next" w:cs="Arial"/>
          <w:color w:val="808080" w:themeColor="background1" w:themeShade="80"/>
          <w:sz w:val="22"/>
          <w:szCs w:val="22"/>
        </w:rPr>
        <w:t>in order to</w:t>
      </w:r>
      <w:proofErr w:type="gramEnd"/>
      <w:r w:rsidR="00A211B2">
        <w:rPr>
          <w:rFonts w:ascii="Avenir Next" w:hAnsi="Avenir Next" w:cs="Arial"/>
          <w:color w:val="808080" w:themeColor="background1" w:themeShade="80"/>
          <w:sz w:val="22"/>
          <w:szCs w:val="22"/>
        </w:rPr>
        <w:t xml:space="preserve"> prevent the bank from withdrawing its support for continued trading, the company would not have been motivated by a desire to prefer in granting security. In the present case, it is unclear from the facts whether the Company was facing the same situation as that in </w:t>
      </w:r>
      <w:r w:rsidR="00A211B2">
        <w:rPr>
          <w:rFonts w:ascii="Avenir Next" w:hAnsi="Avenir Next" w:cs="Arial"/>
          <w:i/>
          <w:iCs/>
          <w:color w:val="808080" w:themeColor="background1" w:themeShade="80"/>
          <w:sz w:val="22"/>
          <w:szCs w:val="22"/>
        </w:rPr>
        <w:t>MC Bacon</w:t>
      </w:r>
      <w:r w:rsidR="00A211B2">
        <w:rPr>
          <w:rFonts w:ascii="Avenir Next" w:hAnsi="Avenir Next" w:cs="Arial"/>
          <w:color w:val="808080" w:themeColor="background1" w:themeShade="80"/>
          <w:sz w:val="22"/>
          <w:szCs w:val="22"/>
        </w:rPr>
        <w:t xml:space="preserve">. While it is true that FB had threatened the Company that it would demand repayment of its loans, </w:t>
      </w:r>
      <w:r w:rsidR="0012627A">
        <w:rPr>
          <w:rFonts w:ascii="Avenir Next" w:hAnsi="Avenir Next" w:cs="Arial"/>
          <w:color w:val="808080" w:themeColor="background1" w:themeShade="80"/>
          <w:sz w:val="22"/>
          <w:szCs w:val="22"/>
        </w:rPr>
        <w:t>it is unclear whether FB was the Company’s only financing bank, or whether the Company had any other sources of financing. It is also unclear whether</w:t>
      </w:r>
      <w:r w:rsidR="00267202">
        <w:rPr>
          <w:rFonts w:ascii="Avenir Next" w:hAnsi="Avenir Next" w:cs="Arial"/>
          <w:color w:val="808080" w:themeColor="background1" w:themeShade="80"/>
          <w:sz w:val="22"/>
          <w:szCs w:val="22"/>
        </w:rPr>
        <w:t xml:space="preserve"> there would be any detrimental effect </w:t>
      </w:r>
      <w:r w:rsidR="003E4A3C">
        <w:rPr>
          <w:rFonts w:ascii="Avenir Next" w:hAnsi="Avenir Next" w:cs="Arial"/>
          <w:color w:val="808080" w:themeColor="background1" w:themeShade="80"/>
          <w:sz w:val="22"/>
          <w:szCs w:val="22"/>
        </w:rPr>
        <w:t>on</w:t>
      </w:r>
      <w:r w:rsidR="00267202">
        <w:rPr>
          <w:rFonts w:ascii="Avenir Next" w:hAnsi="Avenir Next" w:cs="Arial"/>
          <w:color w:val="808080" w:themeColor="background1" w:themeShade="80"/>
          <w:sz w:val="22"/>
          <w:szCs w:val="22"/>
        </w:rPr>
        <w:t xml:space="preserve"> the Company’s business if FB were to withdraw its loan. </w:t>
      </w:r>
      <w:r w:rsidR="003E4A3C">
        <w:rPr>
          <w:rFonts w:ascii="Avenir Next" w:hAnsi="Avenir Next" w:cs="Arial"/>
          <w:color w:val="808080" w:themeColor="background1" w:themeShade="80"/>
          <w:sz w:val="22"/>
          <w:szCs w:val="22"/>
        </w:rPr>
        <w:t xml:space="preserve">Accordingly, more of such information is required before </w:t>
      </w:r>
      <w:r w:rsidR="00F4545A">
        <w:rPr>
          <w:rFonts w:ascii="Avenir Next" w:hAnsi="Avenir Next" w:cs="Arial"/>
          <w:color w:val="808080" w:themeColor="background1" w:themeShade="80"/>
          <w:sz w:val="22"/>
          <w:szCs w:val="22"/>
        </w:rPr>
        <w:t xml:space="preserve">providing a complete evaluation of whether the Company was motivated by a desire to prefer in providing the floating charge. </w:t>
      </w:r>
    </w:p>
    <w:p w14:paraId="5F8B43F6" w14:textId="77777777" w:rsidR="00CA06C5" w:rsidRDefault="00CA06C5" w:rsidP="009D5E1B">
      <w:pPr>
        <w:jc w:val="both"/>
        <w:rPr>
          <w:rFonts w:ascii="Avenir Next" w:hAnsi="Avenir Next" w:cs="Arial"/>
          <w:color w:val="808080" w:themeColor="background1" w:themeShade="80"/>
          <w:sz w:val="22"/>
          <w:szCs w:val="22"/>
        </w:rPr>
      </w:pPr>
    </w:p>
    <w:p w14:paraId="53B45D24" w14:textId="113EA893" w:rsidR="00F4019F" w:rsidRPr="00CA06C5" w:rsidRDefault="003A7231" w:rsidP="009D5E1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for requirement (d), </w:t>
      </w:r>
      <w:r w:rsidR="00CA625F">
        <w:rPr>
          <w:rFonts w:ascii="Avenir Next" w:hAnsi="Avenir Next" w:cs="Arial"/>
          <w:color w:val="808080" w:themeColor="background1" w:themeShade="80"/>
          <w:sz w:val="22"/>
          <w:szCs w:val="22"/>
        </w:rPr>
        <w:t xml:space="preserve">nothing on the facts shows that FB is a connected person to the Company. </w:t>
      </w:r>
      <w:r>
        <w:rPr>
          <w:rFonts w:ascii="Avenir Next" w:hAnsi="Avenir Next" w:cs="Arial"/>
          <w:color w:val="808080" w:themeColor="background1" w:themeShade="80"/>
          <w:sz w:val="22"/>
          <w:szCs w:val="22"/>
        </w:rPr>
        <w:t>Accordingly</w:t>
      </w:r>
      <w:r w:rsidR="00CA625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s 240</w:t>
      </w:r>
      <w:r w:rsidR="008142EC">
        <w:rPr>
          <w:rFonts w:ascii="Avenir Next" w:hAnsi="Avenir Next" w:cs="Arial"/>
          <w:color w:val="808080" w:themeColor="background1" w:themeShade="80"/>
          <w:sz w:val="22"/>
          <w:szCs w:val="22"/>
        </w:rPr>
        <w:t>(1)(b)</w:t>
      </w:r>
      <w:r>
        <w:rPr>
          <w:rFonts w:ascii="Avenir Next" w:hAnsi="Avenir Next" w:cs="Arial"/>
          <w:color w:val="808080" w:themeColor="background1" w:themeShade="80"/>
          <w:sz w:val="22"/>
          <w:szCs w:val="22"/>
        </w:rPr>
        <w:t xml:space="preserve"> of the IA prescribes the relevant time for assessing when </w:t>
      </w:r>
      <w:r>
        <w:rPr>
          <w:rFonts w:ascii="Avenir Next" w:hAnsi="Avenir Next" w:cs="Arial"/>
          <w:color w:val="808080" w:themeColor="background1" w:themeShade="80"/>
          <w:sz w:val="22"/>
          <w:szCs w:val="22"/>
        </w:rPr>
        <w:lastRenderedPageBreak/>
        <w:t xml:space="preserve">the preference needs to have been given </w:t>
      </w:r>
      <w:r w:rsidR="008142EC">
        <w:rPr>
          <w:rFonts w:ascii="Avenir Next" w:hAnsi="Avenir Next" w:cs="Arial"/>
          <w:color w:val="808080" w:themeColor="background1" w:themeShade="80"/>
          <w:sz w:val="22"/>
          <w:szCs w:val="22"/>
        </w:rPr>
        <w:t>as at six months “ending with the onset of insolvency”</w:t>
      </w:r>
      <w:r w:rsidR="00716ECF">
        <w:rPr>
          <w:rFonts w:ascii="Avenir Next" w:hAnsi="Avenir Next" w:cs="Arial"/>
          <w:color w:val="808080" w:themeColor="background1" w:themeShade="80"/>
          <w:sz w:val="22"/>
          <w:szCs w:val="22"/>
        </w:rPr>
        <w:t xml:space="preserve">; that term is then defined under s 240(3)(e) as </w:t>
      </w:r>
      <w:r w:rsidR="00936992">
        <w:rPr>
          <w:rFonts w:ascii="Avenir Next" w:hAnsi="Avenir Next" w:cs="Arial"/>
          <w:color w:val="808080" w:themeColor="background1" w:themeShade="80"/>
          <w:sz w:val="22"/>
          <w:szCs w:val="22"/>
        </w:rPr>
        <w:t>the date of commencement of the winding up</w:t>
      </w:r>
      <w:r w:rsidR="008142EC">
        <w:rPr>
          <w:rFonts w:ascii="Avenir Next" w:hAnsi="Avenir Next" w:cs="Arial"/>
          <w:color w:val="808080" w:themeColor="background1" w:themeShade="80"/>
          <w:sz w:val="22"/>
          <w:szCs w:val="22"/>
        </w:rPr>
        <w:t>.</w:t>
      </w:r>
      <w:r w:rsidR="00565A46">
        <w:rPr>
          <w:rFonts w:ascii="Avenir Next" w:hAnsi="Avenir Next" w:cs="Arial"/>
          <w:color w:val="808080" w:themeColor="background1" w:themeShade="80"/>
          <w:sz w:val="22"/>
          <w:szCs w:val="22"/>
        </w:rPr>
        <w:t xml:space="preserve"> In the present case, given that the company went into </w:t>
      </w:r>
      <w:r w:rsidR="00936992">
        <w:rPr>
          <w:rFonts w:ascii="Avenir Next" w:hAnsi="Avenir Next" w:cs="Arial"/>
          <w:color w:val="808080" w:themeColor="background1" w:themeShade="80"/>
          <w:sz w:val="22"/>
          <w:szCs w:val="22"/>
        </w:rPr>
        <w:t>compulsory</w:t>
      </w:r>
      <w:r w:rsidR="00565A46">
        <w:rPr>
          <w:rFonts w:ascii="Avenir Next" w:hAnsi="Avenir Next" w:cs="Arial"/>
          <w:color w:val="808080" w:themeColor="background1" w:themeShade="80"/>
          <w:sz w:val="22"/>
          <w:szCs w:val="22"/>
        </w:rPr>
        <w:t xml:space="preserve"> liquidation on 23 December 2022, </w:t>
      </w:r>
      <w:r w:rsidR="00936992">
        <w:rPr>
          <w:rFonts w:ascii="Avenir Next" w:hAnsi="Avenir Next" w:cs="Arial"/>
          <w:color w:val="808080" w:themeColor="background1" w:themeShade="80"/>
          <w:sz w:val="22"/>
          <w:szCs w:val="22"/>
        </w:rPr>
        <w:t xml:space="preserve">the relevant period commences </w:t>
      </w:r>
      <w:r w:rsidR="00EB4101">
        <w:rPr>
          <w:rFonts w:ascii="Avenir Next" w:hAnsi="Avenir Next" w:cs="Arial"/>
          <w:color w:val="808080" w:themeColor="background1" w:themeShade="80"/>
          <w:sz w:val="22"/>
          <w:szCs w:val="22"/>
        </w:rPr>
        <w:t>on</w:t>
      </w:r>
      <w:r w:rsidR="00936992">
        <w:rPr>
          <w:rFonts w:ascii="Avenir Next" w:hAnsi="Avenir Next" w:cs="Arial"/>
          <w:color w:val="808080" w:themeColor="background1" w:themeShade="80"/>
          <w:sz w:val="22"/>
          <w:szCs w:val="22"/>
        </w:rPr>
        <w:t xml:space="preserve"> </w:t>
      </w:r>
      <w:r w:rsidR="00352E3F">
        <w:rPr>
          <w:rFonts w:ascii="Avenir Next" w:hAnsi="Avenir Next" w:cs="Arial"/>
          <w:color w:val="808080" w:themeColor="background1" w:themeShade="80"/>
          <w:sz w:val="22"/>
          <w:szCs w:val="22"/>
        </w:rPr>
        <w:t xml:space="preserve">23 June 2022. Given that the </w:t>
      </w:r>
      <w:r w:rsidR="00EB4101">
        <w:rPr>
          <w:rFonts w:ascii="Avenir Next" w:hAnsi="Avenir Next" w:cs="Arial"/>
          <w:color w:val="808080" w:themeColor="background1" w:themeShade="80"/>
          <w:sz w:val="22"/>
          <w:szCs w:val="22"/>
        </w:rPr>
        <w:t xml:space="preserve">floating charge was granted </w:t>
      </w:r>
      <w:r w:rsidR="00CA06C5">
        <w:rPr>
          <w:rFonts w:ascii="Avenir Next" w:hAnsi="Avenir Next" w:cs="Arial"/>
          <w:color w:val="808080" w:themeColor="background1" w:themeShade="80"/>
          <w:sz w:val="22"/>
          <w:szCs w:val="22"/>
        </w:rPr>
        <w:t xml:space="preserve">in February 2022, the floating charge thus falls beyond the relevant </w:t>
      </w:r>
      <w:proofErr w:type="gramStart"/>
      <w:r w:rsidR="00CA06C5">
        <w:rPr>
          <w:rFonts w:ascii="Avenir Next" w:hAnsi="Avenir Next" w:cs="Arial"/>
          <w:color w:val="808080" w:themeColor="background1" w:themeShade="80"/>
          <w:sz w:val="22"/>
          <w:szCs w:val="22"/>
        </w:rPr>
        <w:t>time period</w:t>
      </w:r>
      <w:proofErr w:type="gramEnd"/>
      <w:r w:rsidR="00CA06C5">
        <w:rPr>
          <w:rFonts w:ascii="Avenir Next" w:hAnsi="Avenir Next" w:cs="Arial"/>
          <w:color w:val="808080" w:themeColor="background1" w:themeShade="80"/>
          <w:sz w:val="22"/>
          <w:szCs w:val="22"/>
        </w:rPr>
        <w:t>.</w:t>
      </w:r>
    </w:p>
    <w:p w14:paraId="4E9B1FD1" w14:textId="77777777" w:rsidR="00050F84" w:rsidRDefault="00050F84"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17C220BD" w14:textId="17783865" w:rsidR="00CC009C" w:rsidRDefault="00CC009C" w:rsidP="00CC009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may consider taking the following action against Rita and/or the </w:t>
      </w:r>
      <w:r w:rsidR="00E82C1F">
        <w:rPr>
          <w:rFonts w:ascii="Avenir Next" w:hAnsi="Avenir Next" w:cs="Arial"/>
          <w:color w:val="808080" w:themeColor="background1" w:themeShade="80"/>
          <w:sz w:val="22"/>
          <w:szCs w:val="22"/>
        </w:rPr>
        <w:t>directors.</w:t>
      </w:r>
    </w:p>
    <w:p w14:paraId="67C32B93" w14:textId="77777777" w:rsidR="00CC009C" w:rsidRDefault="00CC009C" w:rsidP="00CC009C">
      <w:pPr>
        <w:jc w:val="both"/>
        <w:rPr>
          <w:rFonts w:ascii="Avenir Next" w:hAnsi="Avenir Next" w:cs="Arial"/>
          <w:color w:val="808080" w:themeColor="background1" w:themeShade="80"/>
          <w:sz w:val="22"/>
          <w:szCs w:val="22"/>
        </w:rPr>
      </w:pPr>
    </w:p>
    <w:p w14:paraId="41040479" w14:textId="05862684" w:rsidR="001D4480" w:rsidRDefault="00CC009C" w:rsidP="008D19D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first is </w:t>
      </w:r>
      <w:r w:rsidR="003C72D2">
        <w:rPr>
          <w:rFonts w:ascii="Avenir Next" w:hAnsi="Avenir Next" w:cs="Arial"/>
          <w:color w:val="808080" w:themeColor="background1" w:themeShade="80"/>
          <w:sz w:val="22"/>
          <w:szCs w:val="22"/>
        </w:rPr>
        <w:t xml:space="preserve">to consider whether </w:t>
      </w:r>
      <w:r w:rsidR="00364A0F">
        <w:rPr>
          <w:rFonts w:ascii="Avenir Next" w:hAnsi="Avenir Next" w:cs="Arial"/>
          <w:color w:val="808080" w:themeColor="background1" w:themeShade="80"/>
          <w:sz w:val="22"/>
          <w:szCs w:val="22"/>
        </w:rPr>
        <w:t>the sale of the machines to</w:t>
      </w:r>
      <w:r w:rsidR="00E82C1F">
        <w:rPr>
          <w:rFonts w:ascii="Avenir Next" w:hAnsi="Avenir Next" w:cs="Arial"/>
          <w:color w:val="808080" w:themeColor="background1" w:themeShade="80"/>
          <w:sz w:val="22"/>
          <w:szCs w:val="22"/>
        </w:rPr>
        <w:t xml:space="preserve"> Rita </w:t>
      </w:r>
      <w:r w:rsidR="00364A0F">
        <w:rPr>
          <w:rFonts w:ascii="Avenir Next" w:hAnsi="Avenir Next" w:cs="Arial"/>
          <w:color w:val="808080" w:themeColor="background1" w:themeShade="80"/>
          <w:sz w:val="22"/>
          <w:szCs w:val="22"/>
        </w:rPr>
        <w:t>can be attacked as an undervalued transaction under</w:t>
      </w:r>
      <w:r w:rsidR="00E82C1F">
        <w:rPr>
          <w:rFonts w:ascii="Avenir Next" w:hAnsi="Avenir Next" w:cs="Arial"/>
          <w:color w:val="808080" w:themeColor="background1" w:themeShade="80"/>
          <w:sz w:val="22"/>
          <w:szCs w:val="22"/>
        </w:rPr>
        <w:t xml:space="preserve"> s </w:t>
      </w:r>
      <w:r w:rsidR="00364A0F">
        <w:rPr>
          <w:rFonts w:ascii="Avenir Next" w:hAnsi="Avenir Next" w:cs="Arial"/>
          <w:color w:val="808080" w:themeColor="background1" w:themeShade="80"/>
          <w:sz w:val="22"/>
          <w:szCs w:val="22"/>
        </w:rPr>
        <w:t>238</w:t>
      </w:r>
      <w:r w:rsidR="006F2F75">
        <w:rPr>
          <w:rFonts w:ascii="Avenir Next" w:hAnsi="Avenir Next" w:cs="Arial"/>
          <w:color w:val="808080" w:themeColor="background1" w:themeShade="80"/>
          <w:sz w:val="22"/>
          <w:szCs w:val="22"/>
        </w:rPr>
        <w:t>(2)</w:t>
      </w:r>
      <w:r w:rsidR="00E82C1F">
        <w:rPr>
          <w:rFonts w:ascii="Avenir Next" w:hAnsi="Avenir Next" w:cs="Arial"/>
          <w:color w:val="808080" w:themeColor="background1" w:themeShade="80"/>
          <w:sz w:val="22"/>
          <w:szCs w:val="22"/>
        </w:rPr>
        <w:t xml:space="preserve"> of the </w:t>
      </w:r>
      <w:r w:rsidR="00BE0A76">
        <w:rPr>
          <w:rFonts w:ascii="Avenir Next" w:hAnsi="Avenir Next" w:cs="Arial"/>
          <w:color w:val="808080" w:themeColor="background1" w:themeShade="80"/>
          <w:sz w:val="22"/>
          <w:szCs w:val="22"/>
        </w:rPr>
        <w:t>IA</w:t>
      </w:r>
      <w:r w:rsidR="00E82C1F">
        <w:rPr>
          <w:rFonts w:ascii="Avenir Next" w:hAnsi="Avenir Next" w:cs="Arial"/>
          <w:color w:val="808080" w:themeColor="background1" w:themeShade="80"/>
          <w:sz w:val="22"/>
          <w:szCs w:val="22"/>
        </w:rPr>
        <w:t xml:space="preserve">. </w:t>
      </w:r>
      <w:r w:rsidR="00364A0F">
        <w:rPr>
          <w:rFonts w:ascii="Avenir Next" w:hAnsi="Avenir Next" w:cs="Arial"/>
          <w:color w:val="808080" w:themeColor="background1" w:themeShade="80"/>
          <w:sz w:val="22"/>
          <w:szCs w:val="22"/>
        </w:rPr>
        <w:t>For this to be made out, it must be shown</w:t>
      </w:r>
      <w:r w:rsidR="001537AB">
        <w:rPr>
          <w:rFonts w:ascii="Avenir Next" w:hAnsi="Avenir Next" w:cs="Arial"/>
          <w:color w:val="808080" w:themeColor="background1" w:themeShade="80"/>
          <w:sz w:val="22"/>
          <w:szCs w:val="22"/>
        </w:rPr>
        <w:t xml:space="preserve"> under s 238(4</w:t>
      </w:r>
      <w:r w:rsidR="001D4480">
        <w:rPr>
          <w:rFonts w:ascii="Avenir Next" w:hAnsi="Avenir Next" w:cs="Arial"/>
          <w:color w:val="808080" w:themeColor="background1" w:themeShade="80"/>
          <w:sz w:val="22"/>
          <w:szCs w:val="22"/>
        </w:rPr>
        <w:t>)</w:t>
      </w:r>
      <w:r w:rsidR="001537AB">
        <w:rPr>
          <w:rFonts w:ascii="Avenir Next" w:hAnsi="Avenir Next" w:cs="Arial"/>
          <w:color w:val="808080" w:themeColor="background1" w:themeShade="80"/>
          <w:sz w:val="22"/>
          <w:szCs w:val="22"/>
        </w:rPr>
        <w:t>(b) that</w:t>
      </w:r>
      <w:r w:rsidR="00364A0F">
        <w:rPr>
          <w:rFonts w:ascii="Avenir Next" w:hAnsi="Avenir Next" w:cs="Arial"/>
          <w:color w:val="808080" w:themeColor="background1" w:themeShade="80"/>
          <w:sz w:val="22"/>
          <w:szCs w:val="22"/>
        </w:rPr>
        <w:t xml:space="preserve"> </w:t>
      </w:r>
      <w:r w:rsidR="006F2F75">
        <w:rPr>
          <w:rFonts w:ascii="Avenir Next" w:hAnsi="Avenir Next" w:cs="Arial"/>
          <w:color w:val="808080" w:themeColor="background1" w:themeShade="80"/>
          <w:sz w:val="22"/>
          <w:szCs w:val="22"/>
        </w:rPr>
        <w:t xml:space="preserve">the company, through its directors, </w:t>
      </w:r>
      <w:proofErr w:type="gramStart"/>
      <w:r w:rsidR="006F2F75">
        <w:rPr>
          <w:rFonts w:ascii="Avenir Next" w:hAnsi="Avenir Next" w:cs="Arial"/>
          <w:color w:val="808080" w:themeColor="background1" w:themeShade="80"/>
          <w:sz w:val="22"/>
          <w:szCs w:val="22"/>
        </w:rPr>
        <w:t>entered into</w:t>
      </w:r>
      <w:proofErr w:type="gramEnd"/>
      <w:r w:rsidR="006F2F75">
        <w:rPr>
          <w:rFonts w:ascii="Avenir Next" w:hAnsi="Avenir Next" w:cs="Arial"/>
          <w:color w:val="808080" w:themeColor="background1" w:themeShade="80"/>
          <w:sz w:val="22"/>
          <w:szCs w:val="22"/>
        </w:rPr>
        <w:t xml:space="preserve"> a transaction with Rita </w:t>
      </w:r>
      <w:r w:rsidR="006F2F75" w:rsidRPr="006F2F75">
        <w:rPr>
          <w:rFonts w:ascii="Avenir Next" w:hAnsi="Avenir Next" w:cs="Arial"/>
          <w:color w:val="808080" w:themeColor="background1" w:themeShade="80"/>
          <w:sz w:val="22"/>
          <w:szCs w:val="22"/>
        </w:rPr>
        <w:t>for a consideration which, in money or</w:t>
      </w:r>
      <w:r w:rsidR="006F2F75">
        <w:rPr>
          <w:rFonts w:ascii="Avenir Next" w:hAnsi="Avenir Next" w:cs="Arial"/>
          <w:color w:val="808080" w:themeColor="background1" w:themeShade="80"/>
          <w:sz w:val="22"/>
          <w:szCs w:val="22"/>
        </w:rPr>
        <w:t xml:space="preserve"> </w:t>
      </w:r>
      <w:r w:rsidR="006F2F75" w:rsidRPr="006F2F75">
        <w:rPr>
          <w:rFonts w:ascii="Avenir Next" w:hAnsi="Avenir Next" w:cs="Arial"/>
          <w:color w:val="808080" w:themeColor="background1" w:themeShade="80"/>
          <w:sz w:val="22"/>
          <w:szCs w:val="22"/>
        </w:rPr>
        <w:t>money’s worth, was, at the date of the transaction, significantly less than the value, in money</w:t>
      </w:r>
      <w:r w:rsidR="006F2F75">
        <w:rPr>
          <w:rFonts w:ascii="Avenir Next" w:hAnsi="Avenir Next" w:cs="Arial"/>
          <w:color w:val="808080" w:themeColor="background1" w:themeShade="80"/>
          <w:sz w:val="22"/>
          <w:szCs w:val="22"/>
        </w:rPr>
        <w:t xml:space="preserve"> </w:t>
      </w:r>
      <w:r w:rsidR="006F2F75" w:rsidRPr="006F2F75">
        <w:rPr>
          <w:rFonts w:ascii="Avenir Next" w:hAnsi="Avenir Next" w:cs="Arial"/>
          <w:color w:val="808080" w:themeColor="background1" w:themeShade="80"/>
          <w:sz w:val="22"/>
          <w:szCs w:val="22"/>
        </w:rPr>
        <w:t>or money’s worth, of the consideration provided by the company</w:t>
      </w:r>
      <w:r w:rsidR="006F2F75">
        <w:rPr>
          <w:rFonts w:ascii="Avenir Next" w:hAnsi="Avenir Next" w:cs="Arial"/>
          <w:color w:val="808080" w:themeColor="background1" w:themeShade="80"/>
          <w:sz w:val="22"/>
          <w:szCs w:val="22"/>
        </w:rPr>
        <w:t xml:space="preserve">. </w:t>
      </w:r>
      <w:r w:rsidR="001D4480">
        <w:rPr>
          <w:rFonts w:ascii="Avenir Next" w:hAnsi="Avenir Next" w:cs="Arial"/>
          <w:color w:val="808080" w:themeColor="background1" w:themeShade="80"/>
          <w:sz w:val="22"/>
          <w:szCs w:val="22"/>
        </w:rPr>
        <w:t xml:space="preserve">Further, it must be shown that the transaction took place </w:t>
      </w:r>
      <w:r w:rsidR="008D19DA" w:rsidRPr="008D19DA">
        <w:rPr>
          <w:rFonts w:ascii="Avenir Next" w:hAnsi="Avenir Next" w:cs="Arial"/>
          <w:color w:val="808080" w:themeColor="background1" w:themeShade="80"/>
          <w:sz w:val="22"/>
          <w:szCs w:val="22"/>
        </w:rPr>
        <w:t>at a “relevant time”</w:t>
      </w:r>
      <w:r w:rsidR="008D19DA">
        <w:rPr>
          <w:rFonts w:ascii="Avenir Next" w:hAnsi="Avenir Next" w:cs="Arial"/>
          <w:color w:val="808080" w:themeColor="background1" w:themeShade="80"/>
          <w:sz w:val="22"/>
          <w:szCs w:val="22"/>
        </w:rPr>
        <w:t xml:space="preserve">. Section 240(1)(a) of the </w:t>
      </w:r>
      <w:r w:rsidR="0088351E">
        <w:rPr>
          <w:rFonts w:ascii="Avenir Next" w:hAnsi="Avenir Next" w:cs="Arial"/>
          <w:color w:val="808080" w:themeColor="background1" w:themeShade="80"/>
          <w:sz w:val="22"/>
          <w:szCs w:val="22"/>
        </w:rPr>
        <w:t>IA</w:t>
      </w:r>
      <w:r w:rsidR="008D19DA">
        <w:rPr>
          <w:rFonts w:ascii="Avenir Next" w:hAnsi="Avenir Next" w:cs="Arial"/>
          <w:color w:val="808080" w:themeColor="background1" w:themeShade="80"/>
          <w:sz w:val="22"/>
          <w:szCs w:val="22"/>
        </w:rPr>
        <w:t xml:space="preserve"> states that the relevant time</w:t>
      </w:r>
      <w:r w:rsidR="008D19DA" w:rsidRPr="008D19DA">
        <w:rPr>
          <w:rFonts w:ascii="Avenir Next" w:hAnsi="Avenir Next" w:cs="Arial"/>
          <w:color w:val="808080" w:themeColor="background1" w:themeShade="80"/>
          <w:sz w:val="22"/>
          <w:szCs w:val="22"/>
        </w:rPr>
        <w:t xml:space="preserve"> is in the</w:t>
      </w:r>
      <w:r w:rsidR="008D19DA">
        <w:rPr>
          <w:rFonts w:ascii="Avenir Next" w:hAnsi="Avenir Next" w:cs="Arial"/>
          <w:color w:val="808080" w:themeColor="background1" w:themeShade="80"/>
          <w:sz w:val="22"/>
          <w:szCs w:val="22"/>
        </w:rPr>
        <w:t xml:space="preserve"> </w:t>
      </w:r>
      <w:r w:rsidR="008D19DA" w:rsidRPr="008D19DA">
        <w:rPr>
          <w:rFonts w:ascii="Avenir Next" w:hAnsi="Avenir Next" w:cs="Arial"/>
          <w:color w:val="808080" w:themeColor="background1" w:themeShade="80"/>
          <w:sz w:val="22"/>
          <w:szCs w:val="22"/>
        </w:rPr>
        <w:t>period of two years prior to the commencement of the liquidation or administration</w:t>
      </w:r>
      <w:r w:rsidR="000839E7">
        <w:rPr>
          <w:rFonts w:ascii="Avenir Next" w:hAnsi="Avenir Next" w:cs="Arial"/>
          <w:color w:val="808080" w:themeColor="background1" w:themeShade="80"/>
          <w:sz w:val="22"/>
          <w:szCs w:val="22"/>
        </w:rPr>
        <w:t>.</w:t>
      </w:r>
    </w:p>
    <w:p w14:paraId="0DC9B6C9" w14:textId="77777777" w:rsidR="001D4480" w:rsidRDefault="001D4480" w:rsidP="006F2F75">
      <w:pPr>
        <w:jc w:val="both"/>
        <w:rPr>
          <w:rFonts w:ascii="Avenir Next" w:hAnsi="Avenir Next" w:cs="Arial"/>
          <w:color w:val="808080" w:themeColor="background1" w:themeShade="80"/>
          <w:sz w:val="22"/>
          <w:szCs w:val="22"/>
        </w:rPr>
      </w:pPr>
    </w:p>
    <w:p w14:paraId="374A9048" w14:textId="47D996DE" w:rsidR="00CC009C" w:rsidRDefault="006F2F75" w:rsidP="006F2F75">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At the present moment</w:t>
      </w:r>
      <w:proofErr w:type="gramEnd"/>
      <w:r>
        <w:rPr>
          <w:rFonts w:ascii="Avenir Next" w:hAnsi="Avenir Next" w:cs="Arial"/>
          <w:color w:val="808080" w:themeColor="background1" w:themeShade="80"/>
          <w:sz w:val="22"/>
          <w:szCs w:val="22"/>
        </w:rPr>
        <w:t xml:space="preserve">, </w:t>
      </w:r>
      <w:r w:rsidR="000839E7">
        <w:rPr>
          <w:rFonts w:ascii="Avenir Next" w:hAnsi="Avenir Next" w:cs="Arial"/>
          <w:color w:val="808080" w:themeColor="background1" w:themeShade="80"/>
          <w:sz w:val="22"/>
          <w:szCs w:val="22"/>
        </w:rPr>
        <w:t xml:space="preserve">there is no doubt that the </w:t>
      </w:r>
      <w:r w:rsidR="0080133A">
        <w:rPr>
          <w:rFonts w:ascii="Avenir Next" w:hAnsi="Avenir Next" w:cs="Arial"/>
          <w:color w:val="808080" w:themeColor="background1" w:themeShade="80"/>
          <w:sz w:val="22"/>
          <w:szCs w:val="22"/>
        </w:rPr>
        <w:t>transaction</w:t>
      </w:r>
      <w:r w:rsidR="000839E7">
        <w:rPr>
          <w:rFonts w:ascii="Avenir Next" w:hAnsi="Avenir Next" w:cs="Arial"/>
          <w:color w:val="808080" w:themeColor="background1" w:themeShade="80"/>
          <w:sz w:val="22"/>
          <w:szCs w:val="22"/>
        </w:rPr>
        <w:t xml:space="preserve"> took place within the relevant time of two years. </w:t>
      </w:r>
      <w:r w:rsidR="0080133A">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he fact that the machine, which was procured just a year before for </w:t>
      </w:r>
      <w:r w:rsidRPr="00D73B8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25,000, was sold by the directors for only </w:t>
      </w:r>
      <w:r w:rsidRPr="00D73B8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10,000, calls into question the proper valuation of the machine. This is because the sale price, even after accounting for deprecation, may appear to be unusually low. It is thus necessary for the liquidator to obtain evidence as to the market value of the machine in assisting it with determining whether the consideration paid by Rita was significantly less than the value of the machine. </w:t>
      </w:r>
    </w:p>
    <w:p w14:paraId="354E15BB" w14:textId="77777777" w:rsidR="002F02AF" w:rsidRDefault="002F02AF" w:rsidP="006F2F75">
      <w:pPr>
        <w:jc w:val="both"/>
        <w:rPr>
          <w:rFonts w:ascii="Avenir Next" w:hAnsi="Avenir Next" w:cs="Arial"/>
          <w:color w:val="808080" w:themeColor="background1" w:themeShade="80"/>
          <w:sz w:val="22"/>
          <w:szCs w:val="22"/>
        </w:rPr>
      </w:pPr>
    </w:p>
    <w:p w14:paraId="275FF64F" w14:textId="48D5225A" w:rsidR="00F325C0" w:rsidRDefault="00F325C0" w:rsidP="00A84D3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second action that the liquidators may consider, but which I submit may be unlikely to be made out in the absence of further information, is an action under s 423 of the IA for defrauding creditors. To make out this action, s 423(</w:t>
      </w:r>
      <w:r w:rsidR="00A84D34">
        <w:rPr>
          <w:rFonts w:ascii="Avenir Next" w:hAnsi="Avenir Next" w:cs="Arial"/>
          <w:color w:val="808080" w:themeColor="background1" w:themeShade="80"/>
          <w:sz w:val="22"/>
          <w:szCs w:val="22"/>
        </w:rPr>
        <w:t xml:space="preserve">1) of the IA states that such a transaction may be void if it was an undervalued transaction which the company </w:t>
      </w:r>
      <w:proofErr w:type="gramStart"/>
      <w:r w:rsidR="00A84D34">
        <w:rPr>
          <w:rFonts w:ascii="Avenir Next" w:hAnsi="Avenir Next" w:cs="Arial"/>
          <w:color w:val="808080" w:themeColor="background1" w:themeShade="80"/>
          <w:sz w:val="22"/>
          <w:szCs w:val="22"/>
        </w:rPr>
        <w:t>entered into</w:t>
      </w:r>
      <w:proofErr w:type="gramEnd"/>
      <w:r w:rsidR="00A84D34">
        <w:rPr>
          <w:rFonts w:ascii="Avenir Next" w:hAnsi="Avenir Next" w:cs="Arial"/>
          <w:color w:val="808080" w:themeColor="background1" w:themeShade="80"/>
          <w:sz w:val="22"/>
          <w:szCs w:val="22"/>
        </w:rPr>
        <w:t xml:space="preserve"> with the recipient. Further, s 423(3) states that the company must be shown to have </w:t>
      </w:r>
      <w:proofErr w:type="gramStart"/>
      <w:r w:rsidR="00A84D34" w:rsidRPr="00A84D34">
        <w:rPr>
          <w:rFonts w:ascii="Avenir Next" w:hAnsi="Avenir Next" w:cs="Arial"/>
          <w:color w:val="808080" w:themeColor="background1" w:themeShade="80"/>
          <w:sz w:val="22"/>
          <w:szCs w:val="22"/>
        </w:rPr>
        <w:t>entered into</w:t>
      </w:r>
      <w:proofErr w:type="gramEnd"/>
      <w:r w:rsidR="00A84D34" w:rsidRPr="00A84D34">
        <w:rPr>
          <w:rFonts w:ascii="Avenir Next" w:hAnsi="Avenir Next" w:cs="Arial"/>
          <w:color w:val="808080" w:themeColor="background1" w:themeShade="80"/>
          <w:sz w:val="22"/>
          <w:szCs w:val="22"/>
        </w:rPr>
        <w:t xml:space="preserve"> the transaction for the purpose either</w:t>
      </w:r>
      <w:r w:rsidR="00A84D34">
        <w:rPr>
          <w:rFonts w:ascii="Avenir Next" w:hAnsi="Avenir Next" w:cs="Arial"/>
          <w:color w:val="808080" w:themeColor="background1" w:themeShade="80"/>
          <w:sz w:val="22"/>
          <w:szCs w:val="22"/>
        </w:rPr>
        <w:t xml:space="preserve"> </w:t>
      </w:r>
      <w:r w:rsidR="00A84D34" w:rsidRPr="00A84D34">
        <w:rPr>
          <w:rFonts w:ascii="Avenir Next" w:hAnsi="Avenir Next" w:cs="Arial"/>
          <w:color w:val="808080" w:themeColor="background1" w:themeShade="80"/>
          <w:sz w:val="22"/>
          <w:szCs w:val="22"/>
        </w:rPr>
        <w:t>of putting assets beyond the reach of a person who is making, or may at some time make,</w:t>
      </w:r>
      <w:r w:rsidR="00A84D34">
        <w:rPr>
          <w:rFonts w:ascii="Avenir Next" w:hAnsi="Avenir Next" w:cs="Arial"/>
          <w:color w:val="808080" w:themeColor="background1" w:themeShade="80"/>
          <w:sz w:val="22"/>
          <w:szCs w:val="22"/>
        </w:rPr>
        <w:t xml:space="preserve"> </w:t>
      </w:r>
      <w:r w:rsidR="00A84D34" w:rsidRPr="00A84D34">
        <w:rPr>
          <w:rFonts w:ascii="Avenir Next" w:hAnsi="Avenir Next" w:cs="Arial"/>
          <w:color w:val="808080" w:themeColor="background1" w:themeShade="80"/>
          <w:sz w:val="22"/>
          <w:szCs w:val="22"/>
        </w:rPr>
        <w:t>a claim against the company, or of otherwise prejudicing the interests of such a person in</w:t>
      </w:r>
      <w:r w:rsidR="00A84D34">
        <w:rPr>
          <w:rFonts w:ascii="Avenir Next" w:hAnsi="Avenir Next" w:cs="Arial"/>
          <w:color w:val="808080" w:themeColor="background1" w:themeShade="80"/>
          <w:sz w:val="22"/>
          <w:szCs w:val="22"/>
        </w:rPr>
        <w:t xml:space="preserve"> </w:t>
      </w:r>
      <w:r w:rsidR="00A84D34" w:rsidRPr="00A84D34">
        <w:rPr>
          <w:rFonts w:ascii="Avenir Next" w:hAnsi="Avenir Next" w:cs="Arial"/>
          <w:color w:val="808080" w:themeColor="background1" w:themeShade="80"/>
          <w:sz w:val="22"/>
          <w:szCs w:val="22"/>
        </w:rPr>
        <w:t>relation to the claim which he is making or may make.</w:t>
      </w:r>
    </w:p>
    <w:p w14:paraId="42CBB63F" w14:textId="77777777" w:rsidR="00A84D34" w:rsidRDefault="00A84D34" w:rsidP="00A84D34">
      <w:pPr>
        <w:jc w:val="both"/>
        <w:rPr>
          <w:rFonts w:ascii="Avenir Next" w:hAnsi="Avenir Next" w:cs="Arial"/>
          <w:color w:val="808080" w:themeColor="background1" w:themeShade="80"/>
          <w:sz w:val="22"/>
          <w:szCs w:val="22"/>
        </w:rPr>
      </w:pPr>
    </w:p>
    <w:p w14:paraId="6062B233" w14:textId="557A75FF" w:rsidR="00A84D34" w:rsidRDefault="00A84D34" w:rsidP="00A84D3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stated above, this is likely to be an </w:t>
      </w:r>
      <w:r w:rsidR="00BF2EF0">
        <w:rPr>
          <w:rFonts w:ascii="Avenir Next" w:hAnsi="Avenir Next" w:cs="Arial"/>
          <w:color w:val="808080" w:themeColor="background1" w:themeShade="80"/>
          <w:sz w:val="22"/>
          <w:szCs w:val="22"/>
        </w:rPr>
        <w:t>undervalued</w:t>
      </w:r>
      <w:r>
        <w:rPr>
          <w:rFonts w:ascii="Avenir Next" w:hAnsi="Avenir Next" w:cs="Arial"/>
          <w:color w:val="808080" w:themeColor="background1" w:themeShade="80"/>
          <w:sz w:val="22"/>
          <w:szCs w:val="22"/>
        </w:rPr>
        <w:t xml:space="preserve"> transaction, subject to further evidence. However, it is unclear whether </w:t>
      </w:r>
      <w:r w:rsidR="00E145B0">
        <w:rPr>
          <w:rFonts w:ascii="Avenir Next" w:hAnsi="Avenir Next" w:cs="Arial"/>
          <w:color w:val="808080" w:themeColor="background1" w:themeShade="80"/>
          <w:sz w:val="22"/>
          <w:szCs w:val="22"/>
        </w:rPr>
        <w:t xml:space="preserve">the machine was sold </w:t>
      </w:r>
      <w:proofErr w:type="gramStart"/>
      <w:r w:rsidR="00E145B0">
        <w:rPr>
          <w:rFonts w:ascii="Avenir Next" w:hAnsi="Avenir Next" w:cs="Arial"/>
          <w:color w:val="808080" w:themeColor="background1" w:themeShade="80"/>
          <w:sz w:val="22"/>
          <w:szCs w:val="22"/>
        </w:rPr>
        <w:t>in order to</w:t>
      </w:r>
      <w:proofErr w:type="gramEnd"/>
      <w:r w:rsidR="00E145B0">
        <w:rPr>
          <w:rFonts w:ascii="Avenir Next" w:hAnsi="Avenir Next" w:cs="Arial"/>
          <w:color w:val="808080" w:themeColor="background1" w:themeShade="80"/>
          <w:sz w:val="22"/>
          <w:szCs w:val="22"/>
        </w:rPr>
        <w:t xml:space="preserve"> put it beyond the reach of creditors. </w:t>
      </w:r>
      <w:r w:rsidR="00E3692E">
        <w:rPr>
          <w:rFonts w:ascii="Avenir Next" w:hAnsi="Avenir Next" w:cs="Arial"/>
          <w:color w:val="808080" w:themeColor="background1" w:themeShade="80"/>
          <w:sz w:val="22"/>
          <w:szCs w:val="22"/>
        </w:rPr>
        <w:t xml:space="preserve">Accordingly, it is necessary for the </w:t>
      </w:r>
      <w:r w:rsidR="00535070">
        <w:rPr>
          <w:rFonts w:ascii="Avenir Next" w:hAnsi="Avenir Next" w:cs="Arial"/>
          <w:color w:val="808080" w:themeColor="background1" w:themeShade="80"/>
          <w:sz w:val="22"/>
          <w:szCs w:val="22"/>
        </w:rPr>
        <w:t>liquidators</w:t>
      </w:r>
      <w:r w:rsidR="00E3692E">
        <w:rPr>
          <w:rFonts w:ascii="Avenir Next" w:hAnsi="Avenir Next" w:cs="Arial"/>
          <w:color w:val="808080" w:themeColor="background1" w:themeShade="80"/>
          <w:sz w:val="22"/>
          <w:szCs w:val="22"/>
        </w:rPr>
        <w:t xml:space="preserve"> to</w:t>
      </w:r>
      <w:r w:rsidR="00535070">
        <w:rPr>
          <w:rFonts w:ascii="Avenir Next" w:hAnsi="Avenir Next" w:cs="Arial"/>
          <w:color w:val="808080" w:themeColor="background1" w:themeShade="80"/>
          <w:sz w:val="22"/>
          <w:szCs w:val="22"/>
        </w:rPr>
        <w:t xml:space="preserve"> undertake </w:t>
      </w:r>
      <w:r w:rsidR="00BF2EF0">
        <w:rPr>
          <w:rFonts w:ascii="Avenir Next" w:hAnsi="Avenir Next" w:cs="Arial"/>
          <w:color w:val="808080" w:themeColor="background1" w:themeShade="80"/>
          <w:sz w:val="22"/>
          <w:szCs w:val="22"/>
        </w:rPr>
        <w:t xml:space="preserve">a </w:t>
      </w:r>
      <w:r w:rsidR="00535070">
        <w:rPr>
          <w:rFonts w:ascii="Avenir Next" w:hAnsi="Avenir Next" w:cs="Arial"/>
          <w:color w:val="808080" w:themeColor="background1" w:themeShade="80"/>
          <w:sz w:val="22"/>
          <w:szCs w:val="22"/>
        </w:rPr>
        <w:t>further investigation</w:t>
      </w:r>
      <w:r w:rsidR="00BF2EF0">
        <w:rPr>
          <w:rFonts w:ascii="Avenir Next" w:hAnsi="Avenir Next" w:cs="Arial"/>
          <w:color w:val="808080" w:themeColor="background1" w:themeShade="80"/>
          <w:sz w:val="22"/>
          <w:szCs w:val="22"/>
        </w:rPr>
        <w:t xml:space="preserve"> as to the rationale for the sale.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lastRenderedPageBreak/>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B3A4093" w:rsidR="009452DF" w:rsidRDefault="00BE0A76"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actions against </w:t>
      </w:r>
      <w:r w:rsidRPr="00BE0A76">
        <w:rPr>
          <w:rFonts w:ascii="Avenir Next" w:hAnsi="Avenir Next" w:cs="Arial"/>
          <w:color w:val="808080" w:themeColor="background1" w:themeShade="80"/>
          <w:sz w:val="22"/>
          <w:szCs w:val="22"/>
        </w:rPr>
        <w:t>Rita Perkins</w:t>
      </w:r>
      <w:r>
        <w:rPr>
          <w:rFonts w:ascii="Avenir Next" w:hAnsi="Avenir Next" w:cs="Arial"/>
          <w:color w:val="808080" w:themeColor="background1" w:themeShade="80"/>
          <w:sz w:val="22"/>
          <w:szCs w:val="22"/>
        </w:rPr>
        <w:t xml:space="preserve"> may be considered by the liquidators of the Company.</w:t>
      </w:r>
      <w:r w:rsidR="00AA5524">
        <w:rPr>
          <w:rFonts w:ascii="Avenir Next" w:hAnsi="Avenir Next" w:cs="Arial"/>
          <w:color w:val="808080" w:themeColor="background1" w:themeShade="80"/>
          <w:sz w:val="22"/>
          <w:szCs w:val="22"/>
        </w:rPr>
        <w:t xml:space="preserve"> It must be noted that the payments to Hard and Fast Ltd </w:t>
      </w:r>
      <w:r w:rsidR="00D51B5A">
        <w:rPr>
          <w:rFonts w:ascii="Avenir Next" w:hAnsi="Avenir Next" w:cs="Arial"/>
          <w:color w:val="808080" w:themeColor="background1" w:themeShade="80"/>
          <w:sz w:val="22"/>
          <w:szCs w:val="22"/>
        </w:rPr>
        <w:t xml:space="preserve">(“H&amp;F”) </w:t>
      </w:r>
      <w:r w:rsidR="00AA5524">
        <w:rPr>
          <w:rFonts w:ascii="Avenir Next" w:hAnsi="Avenir Next" w:cs="Arial"/>
          <w:color w:val="808080" w:themeColor="background1" w:themeShade="80"/>
          <w:sz w:val="22"/>
          <w:szCs w:val="22"/>
        </w:rPr>
        <w:t xml:space="preserve">were made one month prior to the winding-up order made by the court, but shortly after the </w:t>
      </w:r>
      <w:r w:rsidR="00AA5524" w:rsidRPr="00AA5524">
        <w:rPr>
          <w:rFonts w:ascii="Avenir Next" w:hAnsi="Avenir Next" w:cs="Arial"/>
          <w:color w:val="808080" w:themeColor="background1" w:themeShade="80"/>
          <w:sz w:val="22"/>
          <w:szCs w:val="22"/>
        </w:rPr>
        <w:t xml:space="preserve">creditor’s </w:t>
      </w:r>
      <w:r w:rsidR="00AA5524">
        <w:rPr>
          <w:rFonts w:ascii="Avenir Next" w:hAnsi="Avenir Next" w:cs="Arial"/>
          <w:color w:val="808080" w:themeColor="background1" w:themeShade="80"/>
          <w:sz w:val="22"/>
          <w:szCs w:val="22"/>
        </w:rPr>
        <w:t>winding-up</w:t>
      </w:r>
      <w:r w:rsidR="00AA5524" w:rsidRPr="00AA5524">
        <w:rPr>
          <w:rFonts w:ascii="Avenir Next" w:hAnsi="Avenir Next" w:cs="Arial"/>
          <w:color w:val="808080" w:themeColor="background1" w:themeShade="80"/>
          <w:sz w:val="22"/>
          <w:szCs w:val="22"/>
        </w:rPr>
        <w:t xml:space="preserve"> petition </w:t>
      </w:r>
      <w:r w:rsidR="00AA5524">
        <w:rPr>
          <w:rFonts w:ascii="Avenir Next" w:hAnsi="Avenir Next" w:cs="Arial"/>
          <w:color w:val="808080" w:themeColor="background1" w:themeShade="80"/>
          <w:sz w:val="22"/>
          <w:szCs w:val="22"/>
        </w:rPr>
        <w:t xml:space="preserve">was </w:t>
      </w:r>
      <w:r w:rsidR="00AA5524" w:rsidRPr="00AA5524">
        <w:rPr>
          <w:rFonts w:ascii="Avenir Next" w:hAnsi="Avenir Next" w:cs="Arial"/>
          <w:color w:val="808080" w:themeColor="background1" w:themeShade="80"/>
          <w:sz w:val="22"/>
          <w:szCs w:val="22"/>
        </w:rPr>
        <w:t>issued on 14th October 2022</w:t>
      </w:r>
      <w:r w:rsidR="00AA5524">
        <w:rPr>
          <w:rFonts w:ascii="Avenir Next" w:hAnsi="Avenir Next" w:cs="Arial"/>
          <w:color w:val="808080" w:themeColor="background1" w:themeShade="80"/>
          <w:sz w:val="22"/>
          <w:szCs w:val="22"/>
        </w:rPr>
        <w:t>.</w:t>
      </w:r>
      <w:r w:rsidR="00F01C01">
        <w:rPr>
          <w:rFonts w:ascii="Avenir Next" w:hAnsi="Avenir Next" w:cs="Arial"/>
          <w:color w:val="808080" w:themeColor="background1" w:themeShade="80"/>
          <w:sz w:val="22"/>
          <w:szCs w:val="22"/>
        </w:rPr>
        <w:t xml:space="preserve"> This is therefore a case where a disposition of property was made </w:t>
      </w:r>
      <w:proofErr w:type="gramStart"/>
      <w:r w:rsidR="00F01C01">
        <w:rPr>
          <w:rFonts w:ascii="Avenir Next" w:hAnsi="Avenir Next" w:cs="Arial"/>
          <w:color w:val="808080" w:themeColor="background1" w:themeShade="80"/>
          <w:sz w:val="22"/>
          <w:szCs w:val="22"/>
        </w:rPr>
        <w:t>in the course of</w:t>
      </w:r>
      <w:proofErr w:type="gramEnd"/>
      <w:r w:rsidR="00F01C01">
        <w:rPr>
          <w:rFonts w:ascii="Avenir Next" w:hAnsi="Avenir Next" w:cs="Arial"/>
          <w:color w:val="808080" w:themeColor="background1" w:themeShade="80"/>
          <w:sz w:val="22"/>
          <w:szCs w:val="22"/>
        </w:rPr>
        <w:t xml:space="preserve"> a winding up by the court.</w:t>
      </w:r>
    </w:p>
    <w:p w14:paraId="7191D311" w14:textId="7165FD5A" w:rsidR="00F01C01" w:rsidRDefault="00F01C01" w:rsidP="009452DF">
      <w:pPr>
        <w:jc w:val="both"/>
        <w:rPr>
          <w:rFonts w:ascii="Avenir Next" w:hAnsi="Avenir Next" w:cs="Arial"/>
          <w:color w:val="808080" w:themeColor="background1" w:themeShade="80"/>
          <w:sz w:val="22"/>
          <w:szCs w:val="22"/>
        </w:rPr>
      </w:pPr>
    </w:p>
    <w:p w14:paraId="75D18B3D" w14:textId="757C9342" w:rsidR="00F01C01" w:rsidRDefault="00F01C01" w:rsidP="00F01C0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relevant and potential action that may be taken is thus the voiding of disposition under s 127 of the IA, which seeks to avoid</w:t>
      </w:r>
      <w:r w:rsidRPr="00F01C01">
        <w:rPr>
          <w:rFonts w:ascii="Avenir Next" w:hAnsi="Avenir Next" w:cs="Arial"/>
          <w:color w:val="808080" w:themeColor="background1" w:themeShade="80"/>
          <w:sz w:val="22"/>
          <w:szCs w:val="22"/>
        </w:rPr>
        <w:t xml:space="preserve"> any disposition of property of the company made after the</w:t>
      </w:r>
      <w:r>
        <w:rPr>
          <w:rFonts w:ascii="Avenir Next" w:hAnsi="Avenir Next" w:cs="Arial"/>
          <w:color w:val="808080" w:themeColor="background1" w:themeShade="80"/>
          <w:sz w:val="22"/>
          <w:szCs w:val="22"/>
        </w:rPr>
        <w:t xml:space="preserve"> </w:t>
      </w:r>
      <w:r w:rsidRPr="00F01C01">
        <w:rPr>
          <w:rFonts w:ascii="Avenir Next" w:hAnsi="Avenir Next" w:cs="Arial"/>
          <w:color w:val="808080" w:themeColor="background1" w:themeShade="80"/>
          <w:sz w:val="22"/>
          <w:szCs w:val="22"/>
        </w:rPr>
        <w:t>commencement of winding up</w:t>
      </w:r>
      <w:r>
        <w:rPr>
          <w:rFonts w:ascii="Avenir Next" w:hAnsi="Avenir Next" w:cs="Arial"/>
          <w:color w:val="808080" w:themeColor="background1" w:themeShade="80"/>
          <w:sz w:val="22"/>
          <w:szCs w:val="22"/>
        </w:rPr>
        <w:t xml:space="preserve"> via the filing of the petition to wind up the Company. This is of course</w:t>
      </w:r>
      <w:r w:rsidRPr="00F01C01">
        <w:rPr>
          <w:rFonts w:ascii="Avenir Next" w:hAnsi="Avenir Next" w:cs="Arial"/>
          <w:color w:val="808080" w:themeColor="background1" w:themeShade="80"/>
          <w:sz w:val="22"/>
          <w:szCs w:val="22"/>
        </w:rPr>
        <w:t xml:space="preserve"> unless the court </w:t>
      </w:r>
      <w:r>
        <w:rPr>
          <w:rFonts w:ascii="Avenir Next" w:hAnsi="Avenir Next" w:cs="Arial"/>
          <w:color w:val="808080" w:themeColor="background1" w:themeShade="80"/>
          <w:sz w:val="22"/>
          <w:szCs w:val="22"/>
        </w:rPr>
        <w:t>validates the transaction</w:t>
      </w:r>
      <w:r w:rsidRPr="00F01C0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In particular, the term “disposition of property” under s 127 of the IA is interpreted broadly and includes the payment of money. In the present case, the payment of money to </w:t>
      </w:r>
      <w:r w:rsidR="00D51B5A">
        <w:rPr>
          <w:rFonts w:ascii="Avenir Next" w:hAnsi="Avenir Next" w:cs="Arial"/>
          <w:color w:val="808080" w:themeColor="background1" w:themeShade="80"/>
          <w:sz w:val="22"/>
          <w:szCs w:val="22"/>
        </w:rPr>
        <w:t>H&amp;F</w:t>
      </w:r>
      <w:r>
        <w:rPr>
          <w:rFonts w:ascii="Avenir Next" w:hAnsi="Avenir Next" w:cs="Arial"/>
          <w:color w:val="808080" w:themeColor="background1" w:themeShade="80"/>
          <w:sz w:val="22"/>
          <w:szCs w:val="22"/>
        </w:rPr>
        <w:t xml:space="preserve"> is a conduct that falls within the relevant </w:t>
      </w:r>
      <w:proofErr w:type="gramStart"/>
      <w:r>
        <w:rPr>
          <w:rFonts w:ascii="Avenir Next" w:hAnsi="Avenir Next" w:cs="Arial"/>
          <w:color w:val="808080" w:themeColor="background1" w:themeShade="80"/>
          <w:sz w:val="22"/>
          <w:szCs w:val="22"/>
        </w:rPr>
        <w:t>time period</w:t>
      </w:r>
      <w:proofErr w:type="gramEnd"/>
      <w:r>
        <w:rPr>
          <w:rFonts w:ascii="Avenir Next" w:hAnsi="Avenir Next" w:cs="Arial"/>
          <w:color w:val="808080" w:themeColor="background1" w:themeShade="80"/>
          <w:sz w:val="22"/>
          <w:szCs w:val="22"/>
        </w:rPr>
        <w:t xml:space="preserve"> and scope of this provision.</w:t>
      </w:r>
    </w:p>
    <w:p w14:paraId="12FD7B22" w14:textId="77777777" w:rsidR="00F01C01" w:rsidRDefault="00F01C01" w:rsidP="00F01C01">
      <w:pPr>
        <w:jc w:val="both"/>
        <w:rPr>
          <w:rFonts w:ascii="Avenir Next" w:hAnsi="Avenir Next" w:cs="Arial"/>
          <w:color w:val="808080" w:themeColor="background1" w:themeShade="80"/>
          <w:sz w:val="22"/>
          <w:szCs w:val="22"/>
        </w:rPr>
      </w:pPr>
    </w:p>
    <w:p w14:paraId="2D74F45D" w14:textId="742C518E" w:rsidR="00D51B5A" w:rsidRDefault="00F01C01" w:rsidP="00D51B5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issue, however, is whether Rita may apply to the court to validate the transaction. In considering the validation of the transaction, the court will consider whether </w:t>
      </w:r>
      <w:r w:rsidR="00D51B5A" w:rsidRPr="00D51B5A">
        <w:rPr>
          <w:rFonts w:ascii="Avenir Next" w:hAnsi="Avenir Next" w:cs="Arial"/>
          <w:color w:val="808080" w:themeColor="background1" w:themeShade="80"/>
          <w:sz w:val="22"/>
          <w:szCs w:val="22"/>
        </w:rPr>
        <w:t xml:space="preserve">the disposition </w:t>
      </w:r>
      <w:r w:rsidR="00D51B5A">
        <w:rPr>
          <w:rFonts w:ascii="Avenir Next" w:hAnsi="Avenir Next" w:cs="Arial"/>
          <w:color w:val="808080" w:themeColor="background1" w:themeShade="80"/>
          <w:sz w:val="22"/>
          <w:szCs w:val="22"/>
        </w:rPr>
        <w:t xml:space="preserve">was or </w:t>
      </w:r>
      <w:r w:rsidR="00D51B5A" w:rsidRPr="00D51B5A">
        <w:rPr>
          <w:rFonts w:ascii="Avenir Next" w:hAnsi="Avenir Next" w:cs="Arial"/>
          <w:color w:val="808080" w:themeColor="background1" w:themeShade="80"/>
          <w:sz w:val="22"/>
          <w:szCs w:val="22"/>
        </w:rPr>
        <w:t>has been made for the benefit of the general body of unsecured creditors</w:t>
      </w:r>
      <w:r w:rsidR="00D51B5A">
        <w:rPr>
          <w:rFonts w:ascii="Avenir Next" w:hAnsi="Avenir Next" w:cs="Arial"/>
          <w:color w:val="808080" w:themeColor="background1" w:themeShade="80"/>
          <w:sz w:val="22"/>
          <w:szCs w:val="22"/>
        </w:rPr>
        <w:t xml:space="preserve">, and whether the payments are necessary </w:t>
      </w:r>
      <w:r w:rsidR="00D51B5A" w:rsidRPr="00D51B5A">
        <w:rPr>
          <w:rFonts w:ascii="Avenir Next" w:hAnsi="Avenir Next" w:cs="Arial"/>
          <w:color w:val="808080" w:themeColor="background1" w:themeShade="80"/>
          <w:sz w:val="22"/>
          <w:szCs w:val="22"/>
        </w:rPr>
        <w:t>to ensure continued supplies enabling</w:t>
      </w:r>
      <w:r w:rsidR="00D51B5A">
        <w:rPr>
          <w:rFonts w:ascii="Avenir Next" w:hAnsi="Avenir Next" w:cs="Arial"/>
          <w:color w:val="808080" w:themeColor="background1" w:themeShade="80"/>
          <w:sz w:val="22"/>
          <w:szCs w:val="22"/>
        </w:rPr>
        <w:t xml:space="preserve"> </w:t>
      </w:r>
      <w:r w:rsidR="00D51B5A" w:rsidRPr="00D51B5A">
        <w:rPr>
          <w:rFonts w:ascii="Avenir Next" w:hAnsi="Avenir Next" w:cs="Arial"/>
          <w:color w:val="808080" w:themeColor="background1" w:themeShade="80"/>
          <w:sz w:val="22"/>
          <w:szCs w:val="22"/>
        </w:rPr>
        <w:t>the company to continue trading in cases where the court considers that the continuance of</w:t>
      </w:r>
      <w:r w:rsidR="00D51B5A">
        <w:rPr>
          <w:rFonts w:ascii="Avenir Next" w:hAnsi="Avenir Next" w:cs="Arial"/>
          <w:color w:val="808080" w:themeColor="background1" w:themeShade="80"/>
          <w:sz w:val="22"/>
          <w:szCs w:val="22"/>
        </w:rPr>
        <w:t xml:space="preserve"> </w:t>
      </w:r>
      <w:r w:rsidR="00D51B5A" w:rsidRPr="00D51B5A">
        <w:rPr>
          <w:rFonts w:ascii="Avenir Next" w:hAnsi="Avenir Next" w:cs="Arial"/>
          <w:color w:val="808080" w:themeColor="background1" w:themeShade="80"/>
          <w:sz w:val="22"/>
          <w:szCs w:val="22"/>
        </w:rPr>
        <w:t>trading was in the best interests of creditors</w:t>
      </w:r>
      <w:r w:rsidR="00D51B5A">
        <w:rPr>
          <w:rFonts w:ascii="Avenir Next" w:hAnsi="Avenir Next" w:cs="Arial"/>
          <w:color w:val="808080" w:themeColor="background1" w:themeShade="80"/>
          <w:sz w:val="22"/>
          <w:szCs w:val="22"/>
        </w:rPr>
        <w:t>, and whether the net value of the company’s assets are increased.</w:t>
      </w:r>
    </w:p>
    <w:p w14:paraId="0131F5DF" w14:textId="77777777" w:rsidR="00D51B5A" w:rsidRDefault="00D51B5A" w:rsidP="00D51B5A">
      <w:pPr>
        <w:jc w:val="both"/>
        <w:rPr>
          <w:rFonts w:ascii="Avenir Next" w:hAnsi="Avenir Next" w:cs="Arial"/>
          <w:color w:val="808080" w:themeColor="background1" w:themeShade="80"/>
          <w:sz w:val="22"/>
          <w:szCs w:val="22"/>
        </w:rPr>
      </w:pPr>
    </w:p>
    <w:p w14:paraId="68B6505F" w14:textId="04AD1A32" w:rsidR="00F01C01" w:rsidRDefault="00D51B5A" w:rsidP="00D51B5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we note that H&amp;F is one of the Company’s key trade creditors as it supplies </w:t>
      </w:r>
      <w:r w:rsidRPr="00D51B5A">
        <w:rPr>
          <w:rFonts w:ascii="Avenir Next" w:hAnsi="Avenir Next" w:cs="Arial"/>
          <w:color w:val="808080" w:themeColor="background1" w:themeShade="80"/>
          <w:sz w:val="22"/>
          <w:szCs w:val="22"/>
        </w:rPr>
        <w:t xml:space="preserve">marble </w:t>
      </w:r>
      <w:r>
        <w:rPr>
          <w:rFonts w:ascii="Avenir Next" w:hAnsi="Avenir Next" w:cs="Arial"/>
          <w:color w:val="808080" w:themeColor="background1" w:themeShade="80"/>
          <w:sz w:val="22"/>
          <w:szCs w:val="22"/>
        </w:rPr>
        <w:t xml:space="preserve">to the Company, which presumably forms a core aspect of the Company’s business. Further, the Company’s board of directors have noted that this supply </w:t>
      </w:r>
      <w:r w:rsidRPr="00D51B5A">
        <w:rPr>
          <w:rFonts w:ascii="Avenir Next" w:hAnsi="Avenir Next" w:cs="Arial"/>
          <w:color w:val="808080" w:themeColor="background1" w:themeShade="80"/>
          <w:sz w:val="22"/>
          <w:szCs w:val="22"/>
        </w:rPr>
        <w:t>was seen as essential by the Company</w:t>
      </w:r>
      <w:r>
        <w:rPr>
          <w:rFonts w:ascii="Avenir Next" w:hAnsi="Avenir Next" w:cs="Arial"/>
          <w:color w:val="808080" w:themeColor="background1" w:themeShade="80"/>
          <w:sz w:val="22"/>
          <w:szCs w:val="22"/>
        </w:rPr>
        <w:t xml:space="preserve">. If, therefore, it can be shown that the continued supply of marbles was essential for H&amp;F to continue trading to generate revenue which can then be used to pay off its creditors, the court may consider validating the transaction. A crucial fact that Rita would have to show is that the profits reaped from the Company’s continued operation </w:t>
      </w:r>
      <w:r w:rsidR="0088351E">
        <w:rPr>
          <w:rFonts w:ascii="Avenir Next" w:hAnsi="Avenir Next" w:cs="Arial"/>
          <w:color w:val="808080" w:themeColor="background1" w:themeShade="80"/>
          <w:sz w:val="22"/>
          <w:szCs w:val="22"/>
        </w:rPr>
        <w:t>outweigh</w:t>
      </w:r>
      <w:r>
        <w:rPr>
          <w:rFonts w:ascii="Avenir Next" w:hAnsi="Avenir Next" w:cs="Arial"/>
          <w:color w:val="808080" w:themeColor="background1" w:themeShade="80"/>
          <w:sz w:val="22"/>
          <w:szCs w:val="22"/>
        </w:rPr>
        <w:t xml:space="preserve"> the costs incurred to pay off H&amp;F, in other words, the transaction is profitable, as this can go towards supporting Rita’s case that the payment was made in good faith and for the benefit of the company and its creditors. </w:t>
      </w:r>
    </w:p>
    <w:p w14:paraId="56413F5D" w14:textId="77777777" w:rsidR="00D51B5A" w:rsidRDefault="00D51B5A" w:rsidP="00D51B5A">
      <w:pPr>
        <w:jc w:val="both"/>
        <w:rPr>
          <w:rFonts w:ascii="Avenir Next" w:hAnsi="Avenir Next" w:cs="Arial"/>
          <w:color w:val="808080" w:themeColor="background1" w:themeShade="80"/>
          <w:sz w:val="22"/>
          <w:szCs w:val="22"/>
        </w:rPr>
      </w:pPr>
    </w:p>
    <w:p w14:paraId="5544F2D8" w14:textId="4C3E75A3" w:rsidR="00D51B5A" w:rsidRDefault="00D51B5A" w:rsidP="00D51B5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If Rita cannot show this, then the payment to H&amp;F is void and the liquidators can pursue H&amp;F for return of the money paid.</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A2D4" w14:textId="77777777" w:rsidR="00315B5D" w:rsidRDefault="00315B5D" w:rsidP="00241B44">
      <w:r>
        <w:separator/>
      </w:r>
    </w:p>
  </w:endnote>
  <w:endnote w:type="continuationSeparator" w:id="0">
    <w:p w14:paraId="4F14797A" w14:textId="77777777" w:rsidR="00315B5D" w:rsidRDefault="00315B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CC364B3" w:rsidR="00241FA3" w:rsidRPr="00A84235" w:rsidRDefault="002B7037" w:rsidP="009B4976">
    <w:pPr>
      <w:pStyle w:val="Footer"/>
      <w:ind w:right="360"/>
      <w:rPr>
        <w:rFonts w:ascii="Avenir Next" w:hAnsi="Avenir Next" w:cs="Arial"/>
        <w:sz w:val="22"/>
        <w:szCs w:val="22"/>
        <w:lang w:val="en-GB"/>
      </w:rPr>
    </w:pPr>
    <w:r>
      <w:rPr>
        <w:rFonts w:ascii="Avenir Next" w:hAnsi="Avenir Next" w:cs="Arial"/>
        <w:sz w:val="22"/>
        <w:szCs w:val="22"/>
        <w:lang w:val="en-GB"/>
      </w:rPr>
      <w:t>202223-768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6F0A" w14:textId="77777777" w:rsidR="00315B5D" w:rsidRDefault="00315B5D" w:rsidP="00241B44">
      <w:r>
        <w:separator/>
      </w:r>
    </w:p>
  </w:footnote>
  <w:footnote w:type="continuationSeparator" w:id="0">
    <w:p w14:paraId="57F73076" w14:textId="77777777" w:rsidR="00315B5D" w:rsidRDefault="00315B5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16C5" w14:textId="68BA8F54" w:rsidR="00D51B5A" w:rsidRDefault="00D51B5A">
    <w:pPr>
      <w:pStyle w:val="Header"/>
    </w:pPr>
    <w:r>
      <w:rPr>
        <w:noProof/>
      </w:rPr>
      <mc:AlternateContent>
        <mc:Choice Requires="wps">
          <w:drawing>
            <wp:anchor distT="0" distB="0" distL="0" distR="0" simplePos="0" relativeHeight="251659264" behindDoc="0" locked="0" layoutInCell="1" allowOverlap="1" wp14:anchorId="58198436" wp14:editId="042C29DC">
              <wp:simplePos x="635" y="635"/>
              <wp:positionH relativeFrom="page">
                <wp:align>center</wp:align>
              </wp:positionH>
              <wp:positionV relativeFrom="page">
                <wp:align>top</wp:align>
              </wp:positionV>
              <wp:extent cx="443865" cy="443865"/>
              <wp:effectExtent l="0" t="0" r="7620" b="9525"/>
              <wp:wrapNone/>
              <wp:docPr id="2" name="Text Box 2"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07059" w14:textId="7DC2C831" w:rsidR="00D51B5A" w:rsidRPr="00D51B5A" w:rsidRDefault="00D51B5A" w:rsidP="00D51B5A">
                          <w:pPr>
                            <w:rPr>
                              <w:rFonts w:ascii="Calibri" w:eastAsia="Calibri" w:hAnsi="Calibri" w:cs="Calibri"/>
                              <w:noProof/>
                              <w:color w:val="000000"/>
                              <w:sz w:val="16"/>
                              <w:szCs w:val="16"/>
                            </w:rPr>
                          </w:pPr>
                          <w:r w:rsidRPr="00D51B5A">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198436" id="_x0000_t202" coordsize="21600,21600" o:spt="202" path="m,l,21600r21600,l21600,xe">
              <v:stroke joinstyle="miter"/>
              <v:path gradientshapeok="t" o:connecttype="rect"/>
            </v:shapetype>
            <v:shape id="Text Box 2" o:spid="_x0000_s1026" type="#_x0000_t202" alt="SMU 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3B607059" w14:textId="7DC2C831" w:rsidR="00D51B5A" w:rsidRPr="00D51B5A" w:rsidRDefault="00D51B5A" w:rsidP="00D51B5A">
                    <w:pPr>
                      <w:rPr>
                        <w:rFonts w:ascii="Calibri" w:eastAsia="Calibri" w:hAnsi="Calibri" w:cs="Calibri"/>
                        <w:noProof/>
                        <w:color w:val="000000"/>
                        <w:sz w:val="16"/>
                        <w:szCs w:val="16"/>
                      </w:rPr>
                    </w:pPr>
                    <w:r w:rsidRPr="00D51B5A">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61693"/>
    <w:multiLevelType w:val="hybridMultilevel"/>
    <w:tmpl w:val="7056106E"/>
    <w:lvl w:ilvl="0" w:tplc="CA20E81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B5310"/>
    <w:multiLevelType w:val="hybridMultilevel"/>
    <w:tmpl w:val="32BE1F30"/>
    <w:lvl w:ilvl="0" w:tplc="9AC87F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763503"/>
    <w:multiLevelType w:val="hybridMultilevel"/>
    <w:tmpl w:val="9A449C6A"/>
    <w:lvl w:ilvl="0" w:tplc="9A8421E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40B7A"/>
    <w:multiLevelType w:val="hybridMultilevel"/>
    <w:tmpl w:val="FC16659E"/>
    <w:lvl w:ilvl="0" w:tplc="CA20E81E">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1403940">
    <w:abstractNumId w:val="4"/>
  </w:num>
  <w:num w:numId="2" w16cid:durableId="744835603">
    <w:abstractNumId w:val="1"/>
  </w:num>
  <w:num w:numId="3" w16cid:durableId="1910849616">
    <w:abstractNumId w:val="0"/>
  </w:num>
  <w:num w:numId="4" w16cid:durableId="943540240">
    <w:abstractNumId w:val="11"/>
  </w:num>
  <w:num w:numId="5" w16cid:durableId="1662197877">
    <w:abstractNumId w:val="14"/>
  </w:num>
  <w:num w:numId="6" w16cid:durableId="1948850283">
    <w:abstractNumId w:val="2"/>
  </w:num>
  <w:num w:numId="7" w16cid:durableId="287199649">
    <w:abstractNumId w:val="15"/>
  </w:num>
  <w:num w:numId="8" w16cid:durableId="1979988139">
    <w:abstractNumId w:val="19"/>
  </w:num>
  <w:num w:numId="9" w16cid:durableId="528959267">
    <w:abstractNumId w:val="12"/>
  </w:num>
  <w:num w:numId="10" w16cid:durableId="591359301">
    <w:abstractNumId w:val="20"/>
  </w:num>
  <w:num w:numId="11" w16cid:durableId="877936105">
    <w:abstractNumId w:val="6"/>
  </w:num>
  <w:num w:numId="12" w16cid:durableId="922686772">
    <w:abstractNumId w:val="17"/>
  </w:num>
  <w:num w:numId="13" w16cid:durableId="253899898">
    <w:abstractNumId w:val="13"/>
  </w:num>
  <w:num w:numId="14" w16cid:durableId="2006544792">
    <w:abstractNumId w:val="5"/>
  </w:num>
  <w:num w:numId="15" w16cid:durableId="655258534">
    <w:abstractNumId w:val="16"/>
  </w:num>
  <w:num w:numId="16" w16cid:durableId="314842553">
    <w:abstractNumId w:val="18"/>
  </w:num>
  <w:num w:numId="17" w16cid:durableId="368576827">
    <w:abstractNumId w:val="9"/>
  </w:num>
  <w:num w:numId="18" w16cid:durableId="1037586315">
    <w:abstractNumId w:val="7"/>
  </w:num>
  <w:num w:numId="19" w16cid:durableId="1865098561">
    <w:abstractNumId w:val="3"/>
  </w:num>
  <w:num w:numId="20" w16cid:durableId="35783798">
    <w:abstractNumId w:val="10"/>
  </w:num>
  <w:num w:numId="21" w16cid:durableId="148546658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C15"/>
    <w:rsid w:val="00010BA0"/>
    <w:rsid w:val="00020557"/>
    <w:rsid w:val="00021FC2"/>
    <w:rsid w:val="000250C7"/>
    <w:rsid w:val="00026F16"/>
    <w:rsid w:val="00030DD0"/>
    <w:rsid w:val="00037621"/>
    <w:rsid w:val="00044D46"/>
    <w:rsid w:val="00045088"/>
    <w:rsid w:val="00045904"/>
    <w:rsid w:val="000502FD"/>
    <w:rsid w:val="00050F84"/>
    <w:rsid w:val="000563D0"/>
    <w:rsid w:val="00065166"/>
    <w:rsid w:val="00082609"/>
    <w:rsid w:val="000839E7"/>
    <w:rsid w:val="000840B8"/>
    <w:rsid w:val="000851CC"/>
    <w:rsid w:val="00087F21"/>
    <w:rsid w:val="000910D1"/>
    <w:rsid w:val="00093BE8"/>
    <w:rsid w:val="000A407B"/>
    <w:rsid w:val="000A68ED"/>
    <w:rsid w:val="000B5FF1"/>
    <w:rsid w:val="000B609F"/>
    <w:rsid w:val="000D10C6"/>
    <w:rsid w:val="000D4FEE"/>
    <w:rsid w:val="000D55A8"/>
    <w:rsid w:val="000E4841"/>
    <w:rsid w:val="000F1677"/>
    <w:rsid w:val="000F3D6C"/>
    <w:rsid w:val="00101694"/>
    <w:rsid w:val="00101707"/>
    <w:rsid w:val="00102CC9"/>
    <w:rsid w:val="0010593A"/>
    <w:rsid w:val="0011473D"/>
    <w:rsid w:val="00115C85"/>
    <w:rsid w:val="00123855"/>
    <w:rsid w:val="00125E73"/>
    <w:rsid w:val="0012627A"/>
    <w:rsid w:val="00126A4D"/>
    <w:rsid w:val="0014171F"/>
    <w:rsid w:val="0014200B"/>
    <w:rsid w:val="0014622C"/>
    <w:rsid w:val="00152348"/>
    <w:rsid w:val="001537AB"/>
    <w:rsid w:val="0015456D"/>
    <w:rsid w:val="001559B9"/>
    <w:rsid w:val="00155FA2"/>
    <w:rsid w:val="00161F1B"/>
    <w:rsid w:val="00162829"/>
    <w:rsid w:val="00180548"/>
    <w:rsid w:val="00180AC4"/>
    <w:rsid w:val="00180CCE"/>
    <w:rsid w:val="00181594"/>
    <w:rsid w:val="0018267A"/>
    <w:rsid w:val="00182779"/>
    <w:rsid w:val="00182788"/>
    <w:rsid w:val="001830DF"/>
    <w:rsid w:val="00184CDD"/>
    <w:rsid w:val="00193315"/>
    <w:rsid w:val="001966D9"/>
    <w:rsid w:val="001A007A"/>
    <w:rsid w:val="001A6BEB"/>
    <w:rsid w:val="001A7BA8"/>
    <w:rsid w:val="001A7E9A"/>
    <w:rsid w:val="001B0F70"/>
    <w:rsid w:val="001B5016"/>
    <w:rsid w:val="001C45FC"/>
    <w:rsid w:val="001D0469"/>
    <w:rsid w:val="001D29C0"/>
    <w:rsid w:val="001D4480"/>
    <w:rsid w:val="001D4862"/>
    <w:rsid w:val="001D5156"/>
    <w:rsid w:val="001E25B9"/>
    <w:rsid w:val="001E49E0"/>
    <w:rsid w:val="001E7B5A"/>
    <w:rsid w:val="001F1CC5"/>
    <w:rsid w:val="001F3C98"/>
    <w:rsid w:val="001F7412"/>
    <w:rsid w:val="0020090A"/>
    <w:rsid w:val="0020204E"/>
    <w:rsid w:val="00202DFE"/>
    <w:rsid w:val="0020725B"/>
    <w:rsid w:val="002110F1"/>
    <w:rsid w:val="00212001"/>
    <w:rsid w:val="002156F3"/>
    <w:rsid w:val="00220DDE"/>
    <w:rsid w:val="002339FE"/>
    <w:rsid w:val="002356EA"/>
    <w:rsid w:val="0024116D"/>
    <w:rsid w:val="00241B44"/>
    <w:rsid w:val="00241FA3"/>
    <w:rsid w:val="00245EFB"/>
    <w:rsid w:val="0025386E"/>
    <w:rsid w:val="00254EF3"/>
    <w:rsid w:val="00261530"/>
    <w:rsid w:val="002638B0"/>
    <w:rsid w:val="00264EF6"/>
    <w:rsid w:val="0026647A"/>
    <w:rsid w:val="002668D3"/>
    <w:rsid w:val="00267202"/>
    <w:rsid w:val="0027299F"/>
    <w:rsid w:val="00284EBE"/>
    <w:rsid w:val="00286850"/>
    <w:rsid w:val="002903A7"/>
    <w:rsid w:val="0029433F"/>
    <w:rsid w:val="00294829"/>
    <w:rsid w:val="0029690F"/>
    <w:rsid w:val="00297C8A"/>
    <w:rsid w:val="002A2A60"/>
    <w:rsid w:val="002A37BB"/>
    <w:rsid w:val="002A499E"/>
    <w:rsid w:val="002B1C45"/>
    <w:rsid w:val="002B1D10"/>
    <w:rsid w:val="002B7037"/>
    <w:rsid w:val="002C13C8"/>
    <w:rsid w:val="002C3547"/>
    <w:rsid w:val="002C46CB"/>
    <w:rsid w:val="002D0021"/>
    <w:rsid w:val="002D299D"/>
    <w:rsid w:val="002D3473"/>
    <w:rsid w:val="002F02AF"/>
    <w:rsid w:val="002F1956"/>
    <w:rsid w:val="002F3440"/>
    <w:rsid w:val="002F75A3"/>
    <w:rsid w:val="002F77D6"/>
    <w:rsid w:val="00303C2F"/>
    <w:rsid w:val="00305ED8"/>
    <w:rsid w:val="00311816"/>
    <w:rsid w:val="003144EF"/>
    <w:rsid w:val="00314F32"/>
    <w:rsid w:val="00315B5D"/>
    <w:rsid w:val="00326292"/>
    <w:rsid w:val="00326415"/>
    <w:rsid w:val="00330937"/>
    <w:rsid w:val="00330F31"/>
    <w:rsid w:val="00334648"/>
    <w:rsid w:val="0033768C"/>
    <w:rsid w:val="00337938"/>
    <w:rsid w:val="00340769"/>
    <w:rsid w:val="00341AA6"/>
    <w:rsid w:val="00342FE1"/>
    <w:rsid w:val="00352E3F"/>
    <w:rsid w:val="003534CC"/>
    <w:rsid w:val="00354469"/>
    <w:rsid w:val="00361A0A"/>
    <w:rsid w:val="00364836"/>
    <w:rsid w:val="00364A0F"/>
    <w:rsid w:val="0036565C"/>
    <w:rsid w:val="0036625E"/>
    <w:rsid w:val="0037465A"/>
    <w:rsid w:val="00382C98"/>
    <w:rsid w:val="0038410E"/>
    <w:rsid w:val="0038533C"/>
    <w:rsid w:val="00386568"/>
    <w:rsid w:val="00390B57"/>
    <w:rsid w:val="003948D5"/>
    <w:rsid w:val="00396821"/>
    <w:rsid w:val="00397D3A"/>
    <w:rsid w:val="003A051E"/>
    <w:rsid w:val="003A33A4"/>
    <w:rsid w:val="003A4482"/>
    <w:rsid w:val="003A6DB1"/>
    <w:rsid w:val="003A7231"/>
    <w:rsid w:val="003B170F"/>
    <w:rsid w:val="003B3C5F"/>
    <w:rsid w:val="003B6D82"/>
    <w:rsid w:val="003C4471"/>
    <w:rsid w:val="003C72D2"/>
    <w:rsid w:val="003D0A6D"/>
    <w:rsid w:val="003E0B16"/>
    <w:rsid w:val="003E1BBF"/>
    <w:rsid w:val="003E4A3C"/>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624E"/>
    <w:rsid w:val="00474C2B"/>
    <w:rsid w:val="00477C72"/>
    <w:rsid w:val="00480B3E"/>
    <w:rsid w:val="00491675"/>
    <w:rsid w:val="00493855"/>
    <w:rsid w:val="00495E79"/>
    <w:rsid w:val="004A2D83"/>
    <w:rsid w:val="004A57DD"/>
    <w:rsid w:val="004A7B51"/>
    <w:rsid w:val="004A7D71"/>
    <w:rsid w:val="004A7EF3"/>
    <w:rsid w:val="004B11FD"/>
    <w:rsid w:val="004B23A2"/>
    <w:rsid w:val="004B6DAD"/>
    <w:rsid w:val="004D1A5A"/>
    <w:rsid w:val="004D2FFF"/>
    <w:rsid w:val="004D3721"/>
    <w:rsid w:val="004D64F9"/>
    <w:rsid w:val="004E3A6B"/>
    <w:rsid w:val="004E622C"/>
    <w:rsid w:val="004F29A5"/>
    <w:rsid w:val="004F5FDF"/>
    <w:rsid w:val="00514014"/>
    <w:rsid w:val="005177FE"/>
    <w:rsid w:val="00520242"/>
    <w:rsid w:val="0052263B"/>
    <w:rsid w:val="00524728"/>
    <w:rsid w:val="005331CA"/>
    <w:rsid w:val="0053395B"/>
    <w:rsid w:val="00535070"/>
    <w:rsid w:val="00537970"/>
    <w:rsid w:val="00540E3A"/>
    <w:rsid w:val="00540E69"/>
    <w:rsid w:val="00544127"/>
    <w:rsid w:val="005463A9"/>
    <w:rsid w:val="00553EB2"/>
    <w:rsid w:val="00560534"/>
    <w:rsid w:val="0056391B"/>
    <w:rsid w:val="005650E2"/>
    <w:rsid w:val="00565A46"/>
    <w:rsid w:val="00567AD7"/>
    <w:rsid w:val="005724C7"/>
    <w:rsid w:val="00575B2D"/>
    <w:rsid w:val="00576536"/>
    <w:rsid w:val="005833D0"/>
    <w:rsid w:val="005846F3"/>
    <w:rsid w:val="0058622F"/>
    <w:rsid w:val="00592F82"/>
    <w:rsid w:val="005A0CCA"/>
    <w:rsid w:val="005A1083"/>
    <w:rsid w:val="005A6FF2"/>
    <w:rsid w:val="005A726D"/>
    <w:rsid w:val="005B31B2"/>
    <w:rsid w:val="005B67AC"/>
    <w:rsid w:val="005B79F4"/>
    <w:rsid w:val="005D09BD"/>
    <w:rsid w:val="005D16DD"/>
    <w:rsid w:val="005D43E0"/>
    <w:rsid w:val="005D58A3"/>
    <w:rsid w:val="005E1B79"/>
    <w:rsid w:val="005E6076"/>
    <w:rsid w:val="005E7008"/>
    <w:rsid w:val="005F026D"/>
    <w:rsid w:val="005F2AEA"/>
    <w:rsid w:val="005F2D0B"/>
    <w:rsid w:val="005F4B31"/>
    <w:rsid w:val="005F593D"/>
    <w:rsid w:val="006039EB"/>
    <w:rsid w:val="00610388"/>
    <w:rsid w:val="00610AC7"/>
    <w:rsid w:val="00612CA5"/>
    <w:rsid w:val="006153EC"/>
    <w:rsid w:val="00621A17"/>
    <w:rsid w:val="00627CC9"/>
    <w:rsid w:val="00627E7B"/>
    <w:rsid w:val="00630542"/>
    <w:rsid w:val="00632E44"/>
    <w:rsid w:val="0063381C"/>
    <w:rsid w:val="00634622"/>
    <w:rsid w:val="00636808"/>
    <w:rsid w:val="00640437"/>
    <w:rsid w:val="00641515"/>
    <w:rsid w:val="00647290"/>
    <w:rsid w:val="00654C2F"/>
    <w:rsid w:val="00657087"/>
    <w:rsid w:val="006624AB"/>
    <w:rsid w:val="006639DB"/>
    <w:rsid w:val="006659A1"/>
    <w:rsid w:val="006661EF"/>
    <w:rsid w:val="00677AEB"/>
    <w:rsid w:val="00680E79"/>
    <w:rsid w:val="00680EF2"/>
    <w:rsid w:val="00683ADA"/>
    <w:rsid w:val="00687A1D"/>
    <w:rsid w:val="006925C1"/>
    <w:rsid w:val="00697EA1"/>
    <w:rsid w:val="006A2646"/>
    <w:rsid w:val="006A6530"/>
    <w:rsid w:val="006B435A"/>
    <w:rsid w:val="006B4C64"/>
    <w:rsid w:val="006B7DFF"/>
    <w:rsid w:val="006D282B"/>
    <w:rsid w:val="006D6BD5"/>
    <w:rsid w:val="006E0D3B"/>
    <w:rsid w:val="006E45B0"/>
    <w:rsid w:val="006E481A"/>
    <w:rsid w:val="006E5298"/>
    <w:rsid w:val="006F2F75"/>
    <w:rsid w:val="006F4A78"/>
    <w:rsid w:val="006F734A"/>
    <w:rsid w:val="00700D83"/>
    <w:rsid w:val="00704852"/>
    <w:rsid w:val="0070524B"/>
    <w:rsid w:val="007074E9"/>
    <w:rsid w:val="00713DA4"/>
    <w:rsid w:val="00714BF1"/>
    <w:rsid w:val="00716ECF"/>
    <w:rsid w:val="00721383"/>
    <w:rsid w:val="0073158B"/>
    <w:rsid w:val="007333CC"/>
    <w:rsid w:val="0073399A"/>
    <w:rsid w:val="00735636"/>
    <w:rsid w:val="00740DAD"/>
    <w:rsid w:val="00742AF3"/>
    <w:rsid w:val="007603F5"/>
    <w:rsid w:val="00763348"/>
    <w:rsid w:val="00764DB0"/>
    <w:rsid w:val="00766D86"/>
    <w:rsid w:val="0076764D"/>
    <w:rsid w:val="0077498C"/>
    <w:rsid w:val="007809BC"/>
    <w:rsid w:val="00784128"/>
    <w:rsid w:val="00787BCC"/>
    <w:rsid w:val="00793173"/>
    <w:rsid w:val="00795858"/>
    <w:rsid w:val="00795CF1"/>
    <w:rsid w:val="007A2A33"/>
    <w:rsid w:val="007A5171"/>
    <w:rsid w:val="007B1D67"/>
    <w:rsid w:val="007B2C2A"/>
    <w:rsid w:val="007B5C89"/>
    <w:rsid w:val="007C1FCC"/>
    <w:rsid w:val="007C6201"/>
    <w:rsid w:val="007D7C92"/>
    <w:rsid w:val="007E0DFB"/>
    <w:rsid w:val="007E1154"/>
    <w:rsid w:val="007E2919"/>
    <w:rsid w:val="007E46A8"/>
    <w:rsid w:val="007E6BA4"/>
    <w:rsid w:val="007F41F8"/>
    <w:rsid w:val="007F659B"/>
    <w:rsid w:val="0080133A"/>
    <w:rsid w:val="0080441E"/>
    <w:rsid w:val="0080454E"/>
    <w:rsid w:val="00804C32"/>
    <w:rsid w:val="00806302"/>
    <w:rsid w:val="00807119"/>
    <w:rsid w:val="008142EC"/>
    <w:rsid w:val="00815803"/>
    <w:rsid w:val="00823782"/>
    <w:rsid w:val="0082483F"/>
    <w:rsid w:val="008279C0"/>
    <w:rsid w:val="00857C86"/>
    <w:rsid w:val="00867701"/>
    <w:rsid w:val="00871C74"/>
    <w:rsid w:val="008723F3"/>
    <w:rsid w:val="00876F56"/>
    <w:rsid w:val="00881DE6"/>
    <w:rsid w:val="0088351E"/>
    <w:rsid w:val="008837A6"/>
    <w:rsid w:val="0089145D"/>
    <w:rsid w:val="00891690"/>
    <w:rsid w:val="008A4362"/>
    <w:rsid w:val="008A446D"/>
    <w:rsid w:val="008A4DF2"/>
    <w:rsid w:val="008A6CFE"/>
    <w:rsid w:val="008A787E"/>
    <w:rsid w:val="008B5333"/>
    <w:rsid w:val="008B58D5"/>
    <w:rsid w:val="008B6223"/>
    <w:rsid w:val="008B72B8"/>
    <w:rsid w:val="008C17F3"/>
    <w:rsid w:val="008C66E0"/>
    <w:rsid w:val="008D1616"/>
    <w:rsid w:val="008D19DA"/>
    <w:rsid w:val="008D758B"/>
    <w:rsid w:val="008E3339"/>
    <w:rsid w:val="008E58AB"/>
    <w:rsid w:val="008F20FC"/>
    <w:rsid w:val="008F5FFE"/>
    <w:rsid w:val="00905A43"/>
    <w:rsid w:val="00912C79"/>
    <w:rsid w:val="009160DD"/>
    <w:rsid w:val="00917346"/>
    <w:rsid w:val="00921B8C"/>
    <w:rsid w:val="00922E0C"/>
    <w:rsid w:val="00924DAF"/>
    <w:rsid w:val="00931D14"/>
    <w:rsid w:val="00936992"/>
    <w:rsid w:val="00942123"/>
    <w:rsid w:val="00944293"/>
    <w:rsid w:val="009452DF"/>
    <w:rsid w:val="00951AA8"/>
    <w:rsid w:val="0095207B"/>
    <w:rsid w:val="00962045"/>
    <w:rsid w:val="0096661C"/>
    <w:rsid w:val="00980E61"/>
    <w:rsid w:val="00991428"/>
    <w:rsid w:val="00992676"/>
    <w:rsid w:val="009954B2"/>
    <w:rsid w:val="00996691"/>
    <w:rsid w:val="009A3AB7"/>
    <w:rsid w:val="009A7713"/>
    <w:rsid w:val="009B0723"/>
    <w:rsid w:val="009B07AD"/>
    <w:rsid w:val="009B0883"/>
    <w:rsid w:val="009B15E2"/>
    <w:rsid w:val="009B4976"/>
    <w:rsid w:val="009C0B8E"/>
    <w:rsid w:val="009C1BC8"/>
    <w:rsid w:val="009C2442"/>
    <w:rsid w:val="009D0811"/>
    <w:rsid w:val="009D0EE1"/>
    <w:rsid w:val="009D3AF0"/>
    <w:rsid w:val="009D5E1B"/>
    <w:rsid w:val="009E2AEB"/>
    <w:rsid w:val="009E2E27"/>
    <w:rsid w:val="009E45DF"/>
    <w:rsid w:val="009E4DE3"/>
    <w:rsid w:val="009E7BDB"/>
    <w:rsid w:val="009F275E"/>
    <w:rsid w:val="00A047EE"/>
    <w:rsid w:val="00A211B2"/>
    <w:rsid w:val="00A2274A"/>
    <w:rsid w:val="00A235B7"/>
    <w:rsid w:val="00A27A7A"/>
    <w:rsid w:val="00A32CDE"/>
    <w:rsid w:val="00A34ABE"/>
    <w:rsid w:val="00A35BE6"/>
    <w:rsid w:val="00A407EF"/>
    <w:rsid w:val="00A46B4C"/>
    <w:rsid w:val="00A5117B"/>
    <w:rsid w:val="00A56D34"/>
    <w:rsid w:val="00A60074"/>
    <w:rsid w:val="00A6627C"/>
    <w:rsid w:val="00A71019"/>
    <w:rsid w:val="00A81029"/>
    <w:rsid w:val="00A84235"/>
    <w:rsid w:val="00A845F5"/>
    <w:rsid w:val="00A84D34"/>
    <w:rsid w:val="00A96489"/>
    <w:rsid w:val="00AA2435"/>
    <w:rsid w:val="00AA2D1A"/>
    <w:rsid w:val="00AA5524"/>
    <w:rsid w:val="00AB0A00"/>
    <w:rsid w:val="00AB1148"/>
    <w:rsid w:val="00AB2425"/>
    <w:rsid w:val="00AB685C"/>
    <w:rsid w:val="00AB6C2D"/>
    <w:rsid w:val="00AC08F7"/>
    <w:rsid w:val="00AC0A59"/>
    <w:rsid w:val="00AC317D"/>
    <w:rsid w:val="00AC3839"/>
    <w:rsid w:val="00AC68F0"/>
    <w:rsid w:val="00AC7082"/>
    <w:rsid w:val="00AC7A02"/>
    <w:rsid w:val="00AD4BE8"/>
    <w:rsid w:val="00AE5B6F"/>
    <w:rsid w:val="00AE6F44"/>
    <w:rsid w:val="00AF228E"/>
    <w:rsid w:val="00B016A8"/>
    <w:rsid w:val="00B04033"/>
    <w:rsid w:val="00B14819"/>
    <w:rsid w:val="00B15E2F"/>
    <w:rsid w:val="00B17484"/>
    <w:rsid w:val="00B17AA9"/>
    <w:rsid w:val="00B36EA1"/>
    <w:rsid w:val="00B436D5"/>
    <w:rsid w:val="00B44713"/>
    <w:rsid w:val="00B455E5"/>
    <w:rsid w:val="00B51B95"/>
    <w:rsid w:val="00B53105"/>
    <w:rsid w:val="00B56103"/>
    <w:rsid w:val="00B604A1"/>
    <w:rsid w:val="00B64929"/>
    <w:rsid w:val="00B736DF"/>
    <w:rsid w:val="00B743D6"/>
    <w:rsid w:val="00B74FBD"/>
    <w:rsid w:val="00B77F46"/>
    <w:rsid w:val="00B82586"/>
    <w:rsid w:val="00B829A3"/>
    <w:rsid w:val="00B86DB1"/>
    <w:rsid w:val="00B86E87"/>
    <w:rsid w:val="00B87869"/>
    <w:rsid w:val="00B9639B"/>
    <w:rsid w:val="00BA1CFD"/>
    <w:rsid w:val="00BA6E4F"/>
    <w:rsid w:val="00BB09B1"/>
    <w:rsid w:val="00BB0F2B"/>
    <w:rsid w:val="00BB5C2C"/>
    <w:rsid w:val="00BE0A76"/>
    <w:rsid w:val="00BE4FF3"/>
    <w:rsid w:val="00BE5A80"/>
    <w:rsid w:val="00BE7C5D"/>
    <w:rsid w:val="00BF2C93"/>
    <w:rsid w:val="00BF2EF0"/>
    <w:rsid w:val="00BF50F7"/>
    <w:rsid w:val="00BF6189"/>
    <w:rsid w:val="00C02F29"/>
    <w:rsid w:val="00C17472"/>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3EF9"/>
    <w:rsid w:val="00C7736C"/>
    <w:rsid w:val="00C82D87"/>
    <w:rsid w:val="00C8712A"/>
    <w:rsid w:val="00C902C8"/>
    <w:rsid w:val="00C91062"/>
    <w:rsid w:val="00C919D1"/>
    <w:rsid w:val="00C9619A"/>
    <w:rsid w:val="00C963D3"/>
    <w:rsid w:val="00CA005B"/>
    <w:rsid w:val="00CA06C5"/>
    <w:rsid w:val="00CA625F"/>
    <w:rsid w:val="00CB1863"/>
    <w:rsid w:val="00CB1983"/>
    <w:rsid w:val="00CB2CBB"/>
    <w:rsid w:val="00CB7CAC"/>
    <w:rsid w:val="00CC009C"/>
    <w:rsid w:val="00CC5335"/>
    <w:rsid w:val="00CC5BA4"/>
    <w:rsid w:val="00CD4998"/>
    <w:rsid w:val="00CE1035"/>
    <w:rsid w:val="00CE6E50"/>
    <w:rsid w:val="00CF2819"/>
    <w:rsid w:val="00CF4F9D"/>
    <w:rsid w:val="00CF70DC"/>
    <w:rsid w:val="00D01697"/>
    <w:rsid w:val="00D148DC"/>
    <w:rsid w:val="00D17FDC"/>
    <w:rsid w:val="00D21D8C"/>
    <w:rsid w:val="00D27D93"/>
    <w:rsid w:val="00D44271"/>
    <w:rsid w:val="00D51B5A"/>
    <w:rsid w:val="00D53719"/>
    <w:rsid w:val="00D63EFD"/>
    <w:rsid w:val="00D73B82"/>
    <w:rsid w:val="00D73D40"/>
    <w:rsid w:val="00D84752"/>
    <w:rsid w:val="00D86B3B"/>
    <w:rsid w:val="00D8748A"/>
    <w:rsid w:val="00D93196"/>
    <w:rsid w:val="00DA0DC0"/>
    <w:rsid w:val="00DA7C21"/>
    <w:rsid w:val="00DB243C"/>
    <w:rsid w:val="00DB482A"/>
    <w:rsid w:val="00DB50FB"/>
    <w:rsid w:val="00DB56F2"/>
    <w:rsid w:val="00DB6EF5"/>
    <w:rsid w:val="00DC0B17"/>
    <w:rsid w:val="00DC3089"/>
    <w:rsid w:val="00DC4420"/>
    <w:rsid w:val="00DD0802"/>
    <w:rsid w:val="00DD2E11"/>
    <w:rsid w:val="00DE03AF"/>
    <w:rsid w:val="00DE121C"/>
    <w:rsid w:val="00DE36EB"/>
    <w:rsid w:val="00DE6633"/>
    <w:rsid w:val="00DF75F8"/>
    <w:rsid w:val="00DF7A3A"/>
    <w:rsid w:val="00E00C00"/>
    <w:rsid w:val="00E07C5A"/>
    <w:rsid w:val="00E145B0"/>
    <w:rsid w:val="00E15BA9"/>
    <w:rsid w:val="00E16EFB"/>
    <w:rsid w:val="00E26E19"/>
    <w:rsid w:val="00E31DF3"/>
    <w:rsid w:val="00E34FC2"/>
    <w:rsid w:val="00E3692E"/>
    <w:rsid w:val="00E443D7"/>
    <w:rsid w:val="00E4455E"/>
    <w:rsid w:val="00E450A4"/>
    <w:rsid w:val="00E457C3"/>
    <w:rsid w:val="00E506BE"/>
    <w:rsid w:val="00E5152B"/>
    <w:rsid w:val="00E55547"/>
    <w:rsid w:val="00E6302B"/>
    <w:rsid w:val="00E6452F"/>
    <w:rsid w:val="00E64F45"/>
    <w:rsid w:val="00E6742D"/>
    <w:rsid w:val="00E71CB0"/>
    <w:rsid w:val="00E77C3D"/>
    <w:rsid w:val="00E82C1F"/>
    <w:rsid w:val="00E833F4"/>
    <w:rsid w:val="00E90991"/>
    <w:rsid w:val="00E909F0"/>
    <w:rsid w:val="00E90D47"/>
    <w:rsid w:val="00E93993"/>
    <w:rsid w:val="00E94797"/>
    <w:rsid w:val="00E9597C"/>
    <w:rsid w:val="00E97C61"/>
    <w:rsid w:val="00EA0913"/>
    <w:rsid w:val="00EA3B38"/>
    <w:rsid w:val="00EA5B00"/>
    <w:rsid w:val="00EA5F3A"/>
    <w:rsid w:val="00EB146B"/>
    <w:rsid w:val="00EB3C34"/>
    <w:rsid w:val="00EB4101"/>
    <w:rsid w:val="00EB45AC"/>
    <w:rsid w:val="00EB4C11"/>
    <w:rsid w:val="00EC441F"/>
    <w:rsid w:val="00EC4755"/>
    <w:rsid w:val="00ED0BC4"/>
    <w:rsid w:val="00ED447D"/>
    <w:rsid w:val="00EE4971"/>
    <w:rsid w:val="00EE6CB0"/>
    <w:rsid w:val="00EF090E"/>
    <w:rsid w:val="00EF5572"/>
    <w:rsid w:val="00F01C01"/>
    <w:rsid w:val="00F01D7D"/>
    <w:rsid w:val="00F033DA"/>
    <w:rsid w:val="00F11095"/>
    <w:rsid w:val="00F13691"/>
    <w:rsid w:val="00F13A41"/>
    <w:rsid w:val="00F13FB1"/>
    <w:rsid w:val="00F253AE"/>
    <w:rsid w:val="00F27CD8"/>
    <w:rsid w:val="00F30351"/>
    <w:rsid w:val="00F325C0"/>
    <w:rsid w:val="00F328A4"/>
    <w:rsid w:val="00F3323E"/>
    <w:rsid w:val="00F341F4"/>
    <w:rsid w:val="00F34F9D"/>
    <w:rsid w:val="00F35CCE"/>
    <w:rsid w:val="00F4019F"/>
    <w:rsid w:val="00F41146"/>
    <w:rsid w:val="00F4545A"/>
    <w:rsid w:val="00F5524B"/>
    <w:rsid w:val="00F60538"/>
    <w:rsid w:val="00F61DD2"/>
    <w:rsid w:val="00F62E7A"/>
    <w:rsid w:val="00F66AFF"/>
    <w:rsid w:val="00F67710"/>
    <w:rsid w:val="00F70126"/>
    <w:rsid w:val="00F71433"/>
    <w:rsid w:val="00F87B04"/>
    <w:rsid w:val="00F97C5B"/>
    <w:rsid w:val="00FA12B9"/>
    <w:rsid w:val="00FA3D50"/>
    <w:rsid w:val="00FA417D"/>
    <w:rsid w:val="00FB31D6"/>
    <w:rsid w:val="00FB7FBD"/>
    <w:rsid w:val="00FC374A"/>
    <w:rsid w:val="00FC5332"/>
    <w:rsid w:val="00FC74C8"/>
    <w:rsid w:val="00FC7623"/>
    <w:rsid w:val="00FC7B47"/>
    <w:rsid w:val="00FD035C"/>
    <w:rsid w:val="00FD1A35"/>
    <w:rsid w:val="00FD2EA4"/>
    <w:rsid w:val="00FD36C5"/>
    <w:rsid w:val="00FD51D8"/>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90437439">
      <w:bodyDiv w:val="1"/>
      <w:marLeft w:val="0"/>
      <w:marRight w:val="0"/>
      <w:marTop w:val="0"/>
      <w:marBottom w:val="0"/>
      <w:divBdr>
        <w:top w:val="none" w:sz="0" w:space="0" w:color="auto"/>
        <w:left w:val="none" w:sz="0" w:space="0" w:color="auto"/>
        <w:bottom w:val="none" w:sz="0" w:space="0" w:color="auto"/>
        <w:right w:val="none" w:sz="0" w:space="0" w:color="auto"/>
      </w:divBdr>
    </w:div>
    <w:div w:id="83344698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14</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 LAU</cp:lastModifiedBy>
  <cp:revision>159</cp:revision>
  <cp:lastPrinted>2019-08-27T05:42:00Z</cp:lastPrinted>
  <dcterms:created xsi:type="dcterms:W3CDTF">2022-07-04T17:01:00Z</dcterms:created>
  <dcterms:modified xsi:type="dcterms:W3CDTF">2023-07-31T12:42:00Z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02b4155748af4487b41bae29ef848b22669c1b3eda9ef3c42b662e11fa13c1f6</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SMU Classification: Restricted</vt:lpwstr>
  </property>
  <property fmtid="{D5CDD505-2E9C-101B-9397-08002B2CF9AE}" pid="7" name="MSIP_Label_6951d41b-6b8e-4636-984f-012bff14ba18_Enabled">
    <vt:lpwstr>true</vt:lpwstr>
  </property>
  <property fmtid="{D5CDD505-2E9C-101B-9397-08002B2CF9AE}" pid="8" name="MSIP_Label_6951d41b-6b8e-4636-984f-012bff14ba18_SetDate">
    <vt:lpwstr>2023-04-19T14:26:16Z</vt:lpwstr>
  </property>
  <property fmtid="{D5CDD505-2E9C-101B-9397-08002B2CF9AE}" pid="9" name="MSIP_Label_6951d41b-6b8e-4636-984f-012bff14ba18_Method">
    <vt:lpwstr>Standard</vt:lpwstr>
  </property>
  <property fmtid="{D5CDD505-2E9C-101B-9397-08002B2CF9AE}" pid="10" name="MSIP_Label_6951d41b-6b8e-4636-984f-012bff14ba18_Name">
    <vt:lpwstr>6951d41b-6b8e-4636-984f-012bff14ba18</vt:lpwstr>
  </property>
  <property fmtid="{D5CDD505-2E9C-101B-9397-08002B2CF9AE}" pid="11" name="MSIP_Label_6951d41b-6b8e-4636-984f-012bff14ba18_SiteId">
    <vt:lpwstr>c98a79ca-5a9a-4791-a243-f06afd67464d</vt:lpwstr>
  </property>
  <property fmtid="{D5CDD505-2E9C-101B-9397-08002B2CF9AE}" pid="12" name="MSIP_Label_6951d41b-6b8e-4636-984f-012bff14ba18_ActionId">
    <vt:lpwstr>1a302e64-78ea-44a5-af3b-244e611845e1</vt:lpwstr>
  </property>
  <property fmtid="{D5CDD505-2E9C-101B-9397-08002B2CF9AE}" pid="13" name="MSIP_Label_6951d41b-6b8e-4636-984f-012bff14ba18_ContentBits">
    <vt:lpwstr>1</vt:lpwstr>
  </property>
</Properties>
</file>