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B7408A" w:rsidRDefault="000F6063" w:rsidP="007E03FA">
      <w:pPr>
        <w:pStyle w:val="a3"/>
        <w:numPr>
          <w:ilvl w:val="0"/>
          <w:numId w:val="31"/>
        </w:numPr>
        <w:ind w:left="426"/>
        <w:rPr>
          <w:rFonts w:ascii="Avenir Next" w:hAnsi="Avenir Next" w:cs="Arial"/>
          <w:sz w:val="22"/>
          <w:szCs w:val="22"/>
          <w:highlight w:val="yellow"/>
          <w:lang w:val="en-GB"/>
        </w:rPr>
      </w:pPr>
      <w:r w:rsidRPr="00B7408A">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a3"/>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a3"/>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a3"/>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a3"/>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B7408A" w:rsidRDefault="000F6063" w:rsidP="007E03FA">
      <w:pPr>
        <w:pStyle w:val="a3"/>
        <w:numPr>
          <w:ilvl w:val="0"/>
          <w:numId w:val="32"/>
        </w:numPr>
        <w:ind w:left="426"/>
        <w:rPr>
          <w:rFonts w:ascii="Avenir Next" w:hAnsi="Avenir Next" w:cs="Arial"/>
          <w:sz w:val="22"/>
          <w:szCs w:val="22"/>
          <w:lang w:val="en-GB"/>
        </w:rPr>
      </w:pPr>
      <w:r w:rsidRPr="00B7408A">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a3"/>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a3"/>
        <w:numPr>
          <w:ilvl w:val="0"/>
          <w:numId w:val="32"/>
        </w:numPr>
        <w:ind w:left="426"/>
        <w:rPr>
          <w:rFonts w:ascii="Avenir Next" w:hAnsi="Avenir Next" w:cs="Arial"/>
          <w:sz w:val="22"/>
          <w:szCs w:val="22"/>
          <w:lang w:val="en-GB"/>
        </w:rPr>
      </w:pPr>
      <w:r w:rsidRPr="00B7408A">
        <w:rPr>
          <w:rFonts w:ascii="Avenir Next" w:hAnsi="Avenir Next" w:cs="Arial"/>
          <w:sz w:val="22"/>
          <w:szCs w:val="22"/>
          <w:highlight w:val="yellow"/>
          <w:lang w:val="en-GB"/>
        </w:rPr>
        <w:t>Deed of Company Arrangement</w:t>
      </w:r>
      <w:r w:rsidRPr="00310533">
        <w:rPr>
          <w:rFonts w:ascii="Avenir Next" w:hAnsi="Avenir Next" w:cs="Arial"/>
          <w:sz w:val="22"/>
          <w:szCs w:val="22"/>
          <w:lang w:val="en-GB"/>
        </w:rPr>
        <w: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a3"/>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310533" w:rsidRDefault="00210493" w:rsidP="007E03FA">
      <w:pPr>
        <w:pStyle w:val="a3"/>
        <w:numPr>
          <w:ilvl w:val="0"/>
          <w:numId w:val="33"/>
        </w:numPr>
        <w:ind w:left="426"/>
        <w:rPr>
          <w:rFonts w:ascii="Avenir Next" w:hAnsi="Avenir Next" w:cs="Arial"/>
          <w:color w:val="000000" w:themeColor="text1"/>
          <w:sz w:val="22"/>
          <w:szCs w:val="22"/>
          <w:lang w:val="en-GB"/>
        </w:rPr>
      </w:pPr>
      <w:r w:rsidRPr="00B7408A">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B7408A">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a3"/>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a3"/>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a3"/>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a3"/>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a3"/>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a3"/>
        <w:ind w:left="426"/>
        <w:rPr>
          <w:rFonts w:ascii="Avenir Next" w:hAnsi="Avenir Next" w:cs="Arial"/>
          <w:sz w:val="22"/>
          <w:szCs w:val="22"/>
          <w:lang w:val="en-GB"/>
        </w:rPr>
      </w:pPr>
    </w:p>
    <w:p w14:paraId="424FAA68" w14:textId="77777777" w:rsidR="00CB2364" w:rsidRPr="00310533" w:rsidRDefault="00CB2364" w:rsidP="00924973">
      <w:pPr>
        <w:pStyle w:val="a3"/>
        <w:numPr>
          <w:ilvl w:val="0"/>
          <w:numId w:val="34"/>
        </w:numPr>
        <w:ind w:left="426"/>
        <w:rPr>
          <w:rFonts w:ascii="Avenir Next" w:hAnsi="Avenir Next" w:cs="Arial"/>
          <w:sz w:val="22"/>
          <w:szCs w:val="22"/>
          <w:lang w:val="en-GB"/>
        </w:rPr>
      </w:pPr>
      <w:r w:rsidRPr="004641A4">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a3"/>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a3"/>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4987E399" w14:textId="7D3335F3" w:rsidR="00310533" w:rsidRDefault="00310533" w:rsidP="00924973">
      <w:pPr>
        <w:rPr>
          <w:rFonts w:ascii="Avenir Next" w:hAnsi="Avenir Next" w:cs="Arial"/>
          <w:sz w:val="22"/>
          <w:szCs w:val="22"/>
          <w:lang w:val="en-GB"/>
        </w:rPr>
      </w:pP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4641A4" w:rsidRDefault="000F6063" w:rsidP="00924973">
      <w:pPr>
        <w:pStyle w:val="a3"/>
        <w:numPr>
          <w:ilvl w:val="0"/>
          <w:numId w:val="35"/>
        </w:numPr>
        <w:ind w:left="426"/>
        <w:rPr>
          <w:rFonts w:ascii="Avenir Next" w:hAnsi="Avenir Next" w:cs="Arial"/>
          <w:sz w:val="22"/>
          <w:szCs w:val="22"/>
          <w:highlight w:val="yellow"/>
          <w:lang w:val="en-GB"/>
        </w:rPr>
      </w:pPr>
      <w:r w:rsidRPr="004641A4">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a3"/>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a3"/>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a3"/>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10533" w:rsidRDefault="00E177F0" w:rsidP="00924973">
      <w:pPr>
        <w:pStyle w:val="a3"/>
        <w:numPr>
          <w:ilvl w:val="0"/>
          <w:numId w:val="36"/>
        </w:numPr>
        <w:ind w:left="426"/>
        <w:rPr>
          <w:rFonts w:ascii="Avenir Next" w:hAnsi="Avenir Next" w:cs="Arial"/>
          <w:sz w:val="22"/>
          <w:szCs w:val="22"/>
          <w:lang w:val="en-GB"/>
        </w:rPr>
      </w:pPr>
      <w:r w:rsidRPr="004641A4">
        <w:rPr>
          <w:rFonts w:ascii="Avenir Next" w:hAnsi="Avenir Next" w:cs="Arial"/>
          <w:sz w:val="22"/>
          <w:szCs w:val="22"/>
          <w:highlight w:val="yellow"/>
          <w:lang w:val="en-GB"/>
        </w:rPr>
        <w:t>May enforce their security without leave of the court</w:t>
      </w:r>
      <w:r w:rsidR="00803C72" w:rsidRPr="004641A4">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a3"/>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a3"/>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a3"/>
        <w:ind w:left="426"/>
        <w:jc w:val="both"/>
        <w:rPr>
          <w:rFonts w:ascii="Avenir Next" w:hAnsi="Avenir Next" w:cs="Arial"/>
          <w:sz w:val="22"/>
          <w:szCs w:val="22"/>
          <w:lang w:val="en-GB"/>
        </w:rPr>
      </w:pPr>
    </w:p>
    <w:p w14:paraId="61FEC1EF" w14:textId="7E872FDB" w:rsidR="000F6063" w:rsidRPr="004641A4" w:rsidRDefault="000F6063" w:rsidP="00924973">
      <w:pPr>
        <w:pStyle w:val="a3"/>
        <w:numPr>
          <w:ilvl w:val="0"/>
          <w:numId w:val="37"/>
        </w:numPr>
        <w:ind w:left="426"/>
        <w:jc w:val="both"/>
        <w:rPr>
          <w:rFonts w:ascii="Avenir Next" w:hAnsi="Avenir Next" w:cs="Arial"/>
          <w:sz w:val="22"/>
          <w:szCs w:val="22"/>
          <w:highlight w:val="yellow"/>
          <w:lang w:val="en-GB"/>
        </w:rPr>
      </w:pPr>
      <w:r w:rsidRPr="004641A4">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a3"/>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a3"/>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a3"/>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a3"/>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1A32D4" w:rsidRDefault="00853B56" w:rsidP="00924973">
      <w:pPr>
        <w:pStyle w:val="a3"/>
        <w:numPr>
          <w:ilvl w:val="0"/>
          <w:numId w:val="38"/>
        </w:numPr>
        <w:ind w:left="426"/>
        <w:jc w:val="both"/>
        <w:rPr>
          <w:rFonts w:ascii="Avenir Next" w:hAnsi="Avenir Next" w:cs="Arial"/>
          <w:sz w:val="22"/>
          <w:szCs w:val="22"/>
          <w:highlight w:val="yellow"/>
          <w:lang w:val="en-GB"/>
        </w:rPr>
      </w:pPr>
      <w:r w:rsidRPr="001A32D4">
        <w:rPr>
          <w:rFonts w:ascii="Avenir Next" w:hAnsi="Avenir Next" w:cs="Arial"/>
          <w:sz w:val="22"/>
          <w:szCs w:val="22"/>
          <w:highlight w:val="yellow"/>
          <w:lang w:val="en-GB"/>
        </w:rPr>
        <w:t>Amounts due to p</w:t>
      </w:r>
      <w:r w:rsidR="005327B7" w:rsidRPr="001A32D4">
        <w:rPr>
          <w:rFonts w:ascii="Avenir Next" w:hAnsi="Avenir Next" w:cs="Arial"/>
          <w:sz w:val="22"/>
          <w:szCs w:val="22"/>
          <w:highlight w:val="yellow"/>
          <w:lang w:val="en-GB"/>
        </w:rPr>
        <w:t>referred shareholders</w:t>
      </w:r>
      <w:r w:rsidR="00803C72" w:rsidRPr="001A32D4">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a3"/>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a3"/>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a3"/>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a3"/>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a3"/>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1A32D4" w:rsidRDefault="005327B7" w:rsidP="00924973">
      <w:pPr>
        <w:pStyle w:val="a3"/>
        <w:numPr>
          <w:ilvl w:val="0"/>
          <w:numId w:val="39"/>
        </w:numPr>
        <w:ind w:left="426"/>
        <w:jc w:val="both"/>
        <w:rPr>
          <w:rFonts w:ascii="Avenir Next" w:hAnsi="Avenir Next" w:cs="Arial"/>
          <w:sz w:val="22"/>
          <w:szCs w:val="22"/>
          <w:highlight w:val="yellow"/>
          <w:lang w:val="en-GB"/>
        </w:rPr>
      </w:pPr>
      <w:r w:rsidRPr="001A32D4">
        <w:rPr>
          <w:rFonts w:ascii="Avenir Next" w:hAnsi="Avenir Next" w:cs="Arial"/>
          <w:sz w:val="22"/>
          <w:szCs w:val="22"/>
          <w:highlight w:val="yellow"/>
          <w:lang w:val="en-GB"/>
        </w:rPr>
        <w:t>The board of directors decides it is “just and equitable” for the company to be wound up</w:t>
      </w:r>
      <w:r w:rsidR="00D06A87" w:rsidRPr="001A32D4">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a3"/>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a3"/>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a3"/>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a3"/>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1A32D4" w:rsidRDefault="000F6063" w:rsidP="00924973">
      <w:pPr>
        <w:pStyle w:val="a3"/>
        <w:numPr>
          <w:ilvl w:val="0"/>
          <w:numId w:val="40"/>
        </w:numPr>
        <w:ind w:left="426"/>
        <w:jc w:val="both"/>
        <w:rPr>
          <w:rFonts w:ascii="Avenir Next" w:hAnsi="Avenir Next" w:cs="Arial"/>
          <w:sz w:val="22"/>
          <w:szCs w:val="22"/>
          <w:highlight w:val="yellow"/>
          <w:lang w:val="en-GB"/>
        </w:rPr>
      </w:pPr>
      <w:r w:rsidRPr="001A32D4">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636B860F" w:rsidR="002B3A96" w:rsidRPr="00310533" w:rsidRDefault="00AB0E3A" w:rsidP="00491761">
      <w:pPr>
        <w:ind w:left="110" w:hangingChars="50" w:hanging="110"/>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491761">
        <w:rPr>
          <w:rFonts w:ascii="Avenir Next" w:hAnsi="Avenir Next" w:cs="Arial"/>
          <w:color w:val="808080" w:themeColor="background1" w:themeShade="80"/>
          <w:sz w:val="22"/>
          <w:szCs w:val="22"/>
          <w:lang w:val="en-GB"/>
        </w:rPr>
        <w:t>With respect to real estate, ships, aircraft, motor vehicles and intellectual property, there are ownership registers in Cayman Islands. These registers are kept at registered office. If these assets are registered, a third-party purchaser of the relevant assets will be regarded as one receiving the notice of any such interest and will obtain the asset subject to the secured creditor’s interest. In addition, the secured creditor has the priority over non-registered creditors by the registration.</w:t>
      </w:r>
      <w:r w:rsidRPr="00310533">
        <w:rPr>
          <w:rFonts w:ascii="Avenir Next" w:hAnsi="Avenir Next" w:cs="Arial"/>
          <w:color w:val="808080" w:themeColor="background1" w:themeShade="80"/>
          <w:sz w:val="22"/>
          <w:szCs w:val="22"/>
          <w:lang w:val="en-GB"/>
        </w:rPr>
        <w:t>]</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Does</w:t>
      </w:r>
      <w:bookmarkStart w:id="0" w:name="_Hlk140446745"/>
      <w:r w:rsidRPr="00310533">
        <w:rPr>
          <w:rFonts w:ascii="Avenir Next" w:hAnsi="Avenir Next" w:cs="Arial"/>
          <w:sz w:val="22"/>
          <w:szCs w:val="22"/>
          <w:lang w:val="en-GB"/>
        </w:rPr>
        <w:t xml:space="preserve"> </w:t>
      </w:r>
      <w:r w:rsidR="00D27CBC" w:rsidRPr="00310533">
        <w:rPr>
          <w:rFonts w:ascii="Avenir Next" w:hAnsi="Avenir Next" w:cs="Arial"/>
          <w:sz w:val="22"/>
          <w:szCs w:val="22"/>
          <w:lang w:val="en-GB"/>
        </w:rPr>
        <w:t xml:space="preserve">the Cayman Islands Grand Court </w:t>
      </w:r>
      <w:bookmarkEnd w:id="0"/>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277F0542" w:rsidR="00AB0E3A" w:rsidRPr="00310533" w:rsidRDefault="00AB0E3A" w:rsidP="00AB0E3A">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7A6331">
        <w:rPr>
          <w:rFonts w:ascii="Avenir Next" w:hAnsi="Avenir Next" w:cs="Arial"/>
          <w:color w:val="808080" w:themeColor="background1" w:themeShade="80"/>
          <w:sz w:val="22"/>
          <w:szCs w:val="22"/>
          <w:lang w:val="en-GB"/>
        </w:rPr>
        <w:t xml:space="preserve">Yes, </w:t>
      </w:r>
      <w:r w:rsidR="007A6331" w:rsidRPr="007A6331">
        <w:rPr>
          <w:rFonts w:ascii="Avenir Next" w:hAnsi="Avenir Next" w:cs="Arial"/>
          <w:color w:val="808080" w:themeColor="background1" w:themeShade="80"/>
          <w:sz w:val="22"/>
          <w:szCs w:val="22"/>
          <w:lang w:val="en-GB"/>
        </w:rPr>
        <w:t>the Cayman Islands Grand Court</w:t>
      </w:r>
      <w:r w:rsidR="007A6331">
        <w:rPr>
          <w:rFonts w:ascii="Avenir Next" w:hAnsi="Avenir Next" w:cs="Arial"/>
          <w:color w:val="808080" w:themeColor="background1" w:themeShade="80"/>
          <w:sz w:val="22"/>
          <w:szCs w:val="22"/>
          <w:lang w:val="en-GB"/>
        </w:rPr>
        <w:t xml:space="preserve"> has the power to make orders in support of foreign insolvency proceedings. This is based on Part XVII of the Companies Act. To </w:t>
      </w:r>
      <w:r w:rsidR="0006601A">
        <w:rPr>
          <w:rFonts w:ascii="Avenir Next" w:hAnsi="Avenir Next" w:cs="Arial"/>
          <w:color w:val="808080" w:themeColor="background1" w:themeShade="80"/>
          <w:sz w:val="22"/>
          <w:szCs w:val="22"/>
          <w:lang w:val="en-GB"/>
        </w:rPr>
        <w:t>exercise the Cayman court’s discretion, the foreign representative application must</w:t>
      </w:r>
      <w:r w:rsidR="007A6331">
        <w:rPr>
          <w:rFonts w:ascii="Avenir Next" w:hAnsi="Avenir Next" w:cs="Arial"/>
          <w:color w:val="808080" w:themeColor="background1" w:themeShade="80"/>
          <w:sz w:val="22"/>
          <w:szCs w:val="22"/>
          <w:lang w:val="en-GB"/>
        </w:rPr>
        <w:t xml:space="preserve"> </w:t>
      </w:r>
      <w:r w:rsidR="0006601A">
        <w:rPr>
          <w:rFonts w:ascii="Avenir Next" w:hAnsi="Avenir Next" w:cs="Arial"/>
          <w:color w:val="808080" w:themeColor="background1" w:themeShade="80"/>
          <w:sz w:val="22"/>
          <w:szCs w:val="22"/>
          <w:lang w:val="en-GB"/>
        </w:rPr>
        <w:t xml:space="preserve">satisfy </w:t>
      </w:r>
      <w:r w:rsidR="007A6331">
        <w:rPr>
          <w:rFonts w:ascii="Avenir Next" w:hAnsi="Avenir Next" w:cs="Arial"/>
          <w:color w:val="808080" w:themeColor="background1" w:themeShade="80"/>
          <w:sz w:val="22"/>
          <w:szCs w:val="22"/>
          <w:lang w:val="en-GB"/>
        </w:rPr>
        <w:t>the C</w:t>
      </w:r>
      <w:r w:rsidR="0006601A">
        <w:rPr>
          <w:rFonts w:ascii="Avenir Next" w:hAnsi="Avenir Next" w:cs="Arial"/>
          <w:color w:val="808080" w:themeColor="background1" w:themeShade="80"/>
          <w:sz w:val="22"/>
          <w:szCs w:val="22"/>
          <w:lang w:val="en-GB"/>
        </w:rPr>
        <w:t>ayman that such discretion is appropriate.</w:t>
      </w:r>
      <w:r w:rsidRPr="00310533">
        <w:rPr>
          <w:rFonts w:ascii="Avenir Next" w:hAnsi="Avenir Next" w:cs="Arial"/>
          <w:color w:val="808080" w:themeColor="background1" w:themeShade="80"/>
          <w:sz w:val="22"/>
          <w:szCs w:val="22"/>
          <w:lang w:val="en-GB"/>
        </w:rPr>
        <w:t>]</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2DA8545D" w14:textId="77777777" w:rsidR="002C374F" w:rsidRDefault="00E4294D" w:rsidP="00E4294D">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06601A">
        <w:rPr>
          <w:rFonts w:ascii="Avenir Next" w:hAnsi="Avenir Next" w:cs="Arial"/>
          <w:color w:val="808080" w:themeColor="background1" w:themeShade="80"/>
          <w:sz w:val="22"/>
          <w:szCs w:val="22"/>
          <w:lang w:val="en-GB"/>
        </w:rPr>
        <w:t xml:space="preserve">The co-operative approach has been adopted as recognition of foreign judgements. Although Cayman Islands has not introduced any international treaties for such recognition, there is the Foreign Judgements Reciprocal Enforcement Act. However, this act has been currently available to the Superior Courts of Australia. </w:t>
      </w:r>
      <w:r w:rsidR="002C374F">
        <w:rPr>
          <w:rFonts w:ascii="Avenir Next" w:hAnsi="Avenir Next" w:cs="Arial"/>
          <w:color w:val="808080" w:themeColor="background1" w:themeShade="80"/>
          <w:sz w:val="22"/>
          <w:szCs w:val="22"/>
          <w:lang w:val="en-GB"/>
        </w:rPr>
        <w:t>Therefore, foreign judgements are enforceable at common law if the following requirements are met:</w:t>
      </w:r>
    </w:p>
    <w:p w14:paraId="4273245D" w14:textId="77777777" w:rsidR="002C374F" w:rsidRDefault="002C374F" w:rsidP="002C374F">
      <w:pPr>
        <w:pStyle w:val="a3"/>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judgement is final;</w:t>
      </w:r>
    </w:p>
    <w:p w14:paraId="4CCE2E99" w14:textId="77777777" w:rsidR="002C374F" w:rsidRDefault="002C374F" w:rsidP="002C374F">
      <w:pPr>
        <w:pStyle w:val="a3"/>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had jurisdiction over the debtor;</w:t>
      </w:r>
    </w:p>
    <w:p w14:paraId="33979135" w14:textId="77777777" w:rsidR="002C374F" w:rsidRDefault="002C374F" w:rsidP="002C374F">
      <w:pPr>
        <w:pStyle w:val="a3"/>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judgement was not obtained by fraud;</w:t>
      </w:r>
    </w:p>
    <w:p w14:paraId="5FC1FF4E" w14:textId="77777777" w:rsidR="002C374F" w:rsidRDefault="002C374F" w:rsidP="002C374F">
      <w:pPr>
        <w:pStyle w:val="a3"/>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judgement is not contrary to public policy of the Cayman Islands; and</w:t>
      </w:r>
    </w:p>
    <w:p w14:paraId="30F79B9E" w14:textId="6561E7CA" w:rsidR="00E4294D" w:rsidRPr="002C374F" w:rsidRDefault="002C374F" w:rsidP="002C374F">
      <w:pPr>
        <w:pStyle w:val="a3"/>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judgement was not obtained contrary to the rules of natural justice.</w:t>
      </w:r>
      <w:r w:rsidR="00E4294D" w:rsidRPr="002C374F">
        <w:rPr>
          <w:rFonts w:ascii="Avenir Next" w:hAnsi="Avenir Next" w:cs="Arial"/>
          <w:color w:val="808080" w:themeColor="background1" w:themeShade="80"/>
          <w:sz w:val="22"/>
          <w:szCs w:val="22"/>
          <w:lang w:val="en-GB"/>
        </w:rPr>
        <w:t>]</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1C1AB9E9" w:rsidR="00E4294D" w:rsidRPr="00310533" w:rsidRDefault="00E4294D" w:rsidP="00BC3A55">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A37E4E">
        <w:rPr>
          <w:rFonts w:ascii="Avenir Next" w:hAnsi="Avenir Next" w:cs="Arial"/>
          <w:color w:val="808080" w:themeColor="background1" w:themeShade="80"/>
          <w:sz w:val="22"/>
          <w:szCs w:val="22"/>
          <w:lang w:val="en-GB"/>
        </w:rPr>
        <w:t>Yes, either of them is possible. If directors breach their fi</w:t>
      </w:r>
      <w:r w:rsidR="00111FB7">
        <w:rPr>
          <w:rFonts w:ascii="Avenir Next" w:hAnsi="Avenir Next" w:cs="Arial"/>
          <w:color w:val="808080" w:themeColor="background1" w:themeShade="80"/>
          <w:sz w:val="22"/>
          <w:szCs w:val="22"/>
          <w:lang w:val="en-GB"/>
        </w:rPr>
        <w:t xml:space="preserve">duciary duty, </w:t>
      </w:r>
      <w:r w:rsidR="00331646">
        <w:rPr>
          <w:rFonts w:ascii="Avenir Next" w:hAnsi="Avenir Next" w:cs="Arial"/>
          <w:color w:val="808080" w:themeColor="background1" w:themeShade="80"/>
          <w:sz w:val="22"/>
          <w:szCs w:val="22"/>
          <w:lang w:val="en-GB"/>
        </w:rPr>
        <w:t xml:space="preserve">an </w:t>
      </w:r>
      <w:r w:rsidR="00111FB7">
        <w:rPr>
          <w:rFonts w:ascii="Avenir Next" w:hAnsi="Avenir Next" w:cs="Arial"/>
          <w:color w:val="808080" w:themeColor="background1" w:themeShade="80"/>
          <w:sz w:val="22"/>
          <w:szCs w:val="22"/>
          <w:lang w:val="en-GB"/>
        </w:rPr>
        <w:t xml:space="preserve">official liquidator can claim the damage against directors on behalf of the company. In addition, </w:t>
      </w:r>
      <w:r w:rsidR="00C130B4">
        <w:rPr>
          <w:rFonts w:ascii="Avenir Next" w:hAnsi="Avenir Next" w:cs="Arial"/>
          <w:color w:val="808080" w:themeColor="background1" w:themeShade="80"/>
          <w:sz w:val="22"/>
          <w:szCs w:val="22"/>
          <w:lang w:val="en-GB"/>
        </w:rPr>
        <w:t xml:space="preserve">voidable preference is available. </w:t>
      </w:r>
      <w:r w:rsidR="000E7019">
        <w:rPr>
          <w:rFonts w:ascii="Avenir Next" w:hAnsi="Avenir Next" w:cs="Arial"/>
          <w:color w:val="808080" w:themeColor="background1" w:themeShade="80"/>
          <w:sz w:val="22"/>
          <w:szCs w:val="22"/>
          <w:lang w:val="en-GB"/>
        </w:rPr>
        <w:t xml:space="preserve">Disposals to a “related party” is regarded as preference one. The definition of the related party is a person who has the ability to control the company or exercise significant influence, i.e., a director. Therefore, a liquidator can ask the court to void such preference payments. To obtain the order, the liquidator has to prove the amount of its claim. On the other hand, if the </w:t>
      </w:r>
      <w:r w:rsidR="00FB458E">
        <w:rPr>
          <w:rFonts w:ascii="Avenir Next" w:hAnsi="Avenir Next" w:cs="Arial"/>
          <w:color w:val="808080" w:themeColor="background1" w:themeShade="80"/>
          <w:sz w:val="22"/>
          <w:szCs w:val="22"/>
          <w:lang w:val="en-GB"/>
        </w:rPr>
        <w:t xml:space="preserve">dominant </w:t>
      </w:r>
      <w:r w:rsidR="000E7019">
        <w:rPr>
          <w:rFonts w:ascii="Avenir Next" w:hAnsi="Avenir Next" w:cs="Arial"/>
          <w:color w:val="808080" w:themeColor="background1" w:themeShade="80"/>
          <w:sz w:val="22"/>
          <w:szCs w:val="22"/>
          <w:lang w:val="en-GB"/>
        </w:rPr>
        <w:t xml:space="preserve">purpose of the disposition </w:t>
      </w:r>
      <w:r w:rsidR="00FB458E">
        <w:rPr>
          <w:rFonts w:ascii="Avenir Next" w:hAnsi="Avenir Next" w:cs="Arial"/>
          <w:color w:val="808080" w:themeColor="background1" w:themeShade="80"/>
          <w:sz w:val="22"/>
          <w:szCs w:val="22"/>
          <w:lang w:val="en-GB"/>
        </w:rPr>
        <w:t xml:space="preserve">made </w:t>
      </w:r>
      <w:r w:rsidR="000E7019">
        <w:rPr>
          <w:rFonts w:ascii="Avenir Next" w:hAnsi="Avenir Next" w:cs="Arial"/>
          <w:color w:val="808080" w:themeColor="background1" w:themeShade="80"/>
          <w:sz w:val="22"/>
          <w:szCs w:val="22"/>
          <w:lang w:val="en-GB"/>
        </w:rPr>
        <w:t xml:space="preserve">to directors is </w:t>
      </w:r>
      <w:r w:rsidR="00FB458E">
        <w:rPr>
          <w:rFonts w:ascii="Avenir Next" w:hAnsi="Avenir Next" w:cs="Arial"/>
          <w:color w:val="808080" w:themeColor="background1" w:themeShade="80"/>
          <w:sz w:val="22"/>
          <w:szCs w:val="22"/>
          <w:lang w:val="en-GB"/>
        </w:rPr>
        <w:t>not to put directors in a better position than it otherwise would have been, such disposition may not be regarded as voidable preference.</w:t>
      </w:r>
      <w:r w:rsidR="00331646">
        <w:rPr>
          <w:rFonts w:ascii="Avenir Next" w:hAnsi="Avenir Next" w:cs="Arial"/>
          <w:color w:val="808080" w:themeColor="background1" w:themeShade="80"/>
          <w:sz w:val="22"/>
          <w:szCs w:val="22"/>
          <w:lang w:val="en-GB"/>
        </w:rPr>
        <w:t xml:space="preserve"> </w:t>
      </w:r>
      <w:r w:rsidRPr="00310533">
        <w:rPr>
          <w:rFonts w:ascii="Avenir Next" w:hAnsi="Avenir Next" w:cs="Arial"/>
          <w:color w:val="808080" w:themeColor="background1" w:themeShade="80"/>
          <w:sz w:val="22"/>
          <w:szCs w:val="22"/>
          <w:lang w:val="en-GB"/>
        </w:rPr>
        <w:t>]</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2B338647" w14:textId="584DC169" w:rsidR="00C3158E" w:rsidRPr="00C3158E" w:rsidRDefault="00E4294D" w:rsidP="00C3158E">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331646">
        <w:rPr>
          <w:rFonts w:ascii="Avenir Next" w:hAnsi="Avenir Next" w:cs="Arial"/>
          <w:color w:val="808080" w:themeColor="background1" w:themeShade="80"/>
          <w:sz w:val="22"/>
          <w:szCs w:val="22"/>
          <w:lang w:val="en-GB"/>
        </w:rPr>
        <w:t xml:space="preserve">Receivers may be appointed by the Grand Court to collect money or to execute some other action. Strictly speaking, this situation is not related to the insolvency situation mentioned under the Companies Act and Companies Winding up Rules. </w:t>
      </w:r>
      <w:r w:rsidR="00C3158E">
        <w:rPr>
          <w:rFonts w:ascii="Avenir Next" w:hAnsi="Avenir Next" w:cs="Arial"/>
          <w:color w:val="808080" w:themeColor="background1" w:themeShade="80"/>
          <w:sz w:val="22"/>
          <w:szCs w:val="22"/>
          <w:lang w:val="en-GB"/>
        </w:rPr>
        <w:t xml:space="preserve">For instance, if a Segregated Portfolio Company (“SPC”) is in process of being wound-up, a receivership order may not be made. If such has been made, it shall be ceased. </w:t>
      </w:r>
      <w:r w:rsidR="00331646">
        <w:rPr>
          <w:rFonts w:ascii="Avenir Next" w:hAnsi="Avenir Next" w:cs="Arial"/>
          <w:color w:val="808080" w:themeColor="background1" w:themeShade="80"/>
          <w:sz w:val="22"/>
          <w:szCs w:val="22"/>
          <w:lang w:val="en-GB"/>
        </w:rPr>
        <w:t xml:space="preserve">However, </w:t>
      </w:r>
      <w:r w:rsidR="00C3158E">
        <w:rPr>
          <w:rFonts w:ascii="Avenir Next" w:hAnsi="Avenir Next" w:cs="Arial"/>
          <w:color w:val="808080" w:themeColor="background1" w:themeShade="80"/>
          <w:sz w:val="22"/>
          <w:szCs w:val="22"/>
          <w:lang w:val="en-GB"/>
        </w:rPr>
        <w:t>in SPC, a receiver can play the similar role to a liquidator because a</w:t>
      </w:r>
      <w:r w:rsidR="00C3158E" w:rsidRPr="00C3158E">
        <w:rPr>
          <w:rFonts w:ascii="Avenir Next" w:hAnsi="Avenir Next" w:cs="Arial"/>
          <w:color w:val="808080" w:themeColor="background1" w:themeShade="80"/>
          <w:sz w:val="22"/>
          <w:szCs w:val="22"/>
          <w:lang w:val="en-GB"/>
        </w:rPr>
        <w:t xml:space="preserve"> receivership order may be made</w:t>
      </w:r>
      <w:r w:rsidR="00C3158E">
        <w:rPr>
          <w:rFonts w:ascii="Avenir Next" w:hAnsi="Avenir Next" w:cs="Arial"/>
          <w:color w:val="808080" w:themeColor="background1" w:themeShade="80"/>
          <w:sz w:val="22"/>
          <w:szCs w:val="22"/>
          <w:lang w:val="en-GB"/>
        </w:rPr>
        <w:t>;</w:t>
      </w:r>
      <w:r w:rsidR="00C3158E" w:rsidRPr="00C3158E">
        <w:rPr>
          <w:rFonts w:ascii="Avenir Next" w:hAnsi="Avenir Next" w:cs="Arial"/>
          <w:color w:val="808080" w:themeColor="background1" w:themeShade="80"/>
          <w:sz w:val="22"/>
          <w:szCs w:val="22"/>
          <w:lang w:val="en-GB"/>
        </w:rPr>
        <w:t xml:space="preserve"> </w:t>
      </w:r>
    </w:p>
    <w:p w14:paraId="0CAB8F0B" w14:textId="77777777" w:rsidR="00C3158E" w:rsidRDefault="00C3158E" w:rsidP="00C3158E">
      <w:pPr>
        <w:pStyle w:val="a3"/>
        <w:numPr>
          <w:ilvl w:val="0"/>
          <w:numId w:val="43"/>
        </w:numPr>
        <w:jc w:val="both"/>
        <w:rPr>
          <w:rFonts w:ascii="Avenir Next" w:hAnsi="Avenir Next" w:cs="Arial"/>
          <w:color w:val="808080" w:themeColor="background1" w:themeShade="80"/>
          <w:sz w:val="22"/>
          <w:szCs w:val="22"/>
          <w:lang w:val="en-GB"/>
        </w:rPr>
      </w:pPr>
      <w:r w:rsidRPr="00C3158E">
        <w:rPr>
          <w:rFonts w:ascii="Avenir Next" w:hAnsi="Avenir Next" w:cs="Arial"/>
          <w:color w:val="808080" w:themeColor="background1" w:themeShade="80"/>
          <w:sz w:val="22"/>
          <w:szCs w:val="22"/>
          <w:lang w:val="en-GB"/>
        </w:rPr>
        <w:t>to close down the business of, or attributable to, the segregated portfolio; and</w:t>
      </w:r>
    </w:p>
    <w:p w14:paraId="7ABE44E8" w14:textId="77777777" w:rsidR="00C3158E" w:rsidRDefault="00C3158E" w:rsidP="00C3158E">
      <w:pPr>
        <w:pStyle w:val="a3"/>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distribute the segregated portfolio assets attributable to the segregated portfolio to those entitled to have recourse.</w:t>
      </w:r>
    </w:p>
    <w:p w14:paraId="0847CADA" w14:textId="10712650" w:rsidR="00E4294D" w:rsidRPr="00C3158E" w:rsidRDefault="00C3158E" w:rsidP="00C3158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order is based on the fact that a portfolio of SPC has the inability to pay debts to all creditors in terms of the portfolio. </w:t>
      </w:r>
      <w:r w:rsidR="004B1130">
        <w:rPr>
          <w:rFonts w:ascii="Avenir Next" w:hAnsi="Avenir Next" w:cs="Arial"/>
          <w:color w:val="808080" w:themeColor="background1" w:themeShade="80"/>
          <w:sz w:val="22"/>
          <w:szCs w:val="22"/>
          <w:lang w:val="en-GB"/>
        </w:rPr>
        <w:t>These functions of the receivership are analogous to a liquidator.</w:t>
      </w:r>
      <w:r w:rsidR="00E4294D" w:rsidRPr="00C3158E">
        <w:rPr>
          <w:rFonts w:ascii="Avenir Next" w:hAnsi="Avenir Next" w:cs="Arial"/>
          <w:color w:val="808080" w:themeColor="background1" w:themeShade="80"/>
          <w:sz w:val="22"/>
          <w:szCs w:val="22"/>
          <w:lang w:val="en-GB"/>
        </w:rPr>
        <w:t>]</w:t>
      </w:r>
    </w:p>
    <w:p w14:paraId="6DD9BB66" w14:textId="7C18CEE7" w:rsidR="00FA18CF" w:rsidRPr="00C3158E" w:rsidRDefault="00FA18CF" w:rsidP="002A37BB">
      <w:pPr>
        <w:jc w:val="both"/>
        <w:rPr>
          <w:rFonts w:ascii="Avenir Next" w:eastAsiaTheme="minorEastAsia" w:hAnsi="Avenir Next" w:cs="Arial"/>
          <w:sz w:val="22"/>
          <w:szCs w:val="22"/>
          <w:shd w:val="clear" w:color="auto" w:fill="FFFFFF"/>
          <w:lang w:eastAsia="ja-JP"/>
        </w:rPr>
      </w:pP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1"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lastRenderedPageBreak/>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a3"/>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30ED3E7C" w14:textId="77777777" w:rsidR="00CF3CD2" w:rsidRPr="00310533" w:rsidRDefault="00CF3CD2"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a3"/>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a3"/>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a3"/>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a3"/>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668C7CF4" w:rsidR="00A30968" w:rsidRDefault="00A30968" w:rsidP="00924973">
      <w:pPr>
        <w:ind w:left="426"/>
        <w:jc w:val="both"/>
        <w:rPr>
          <w:rFonts w:ascii="Avenir Next" w:hAnsi="Avenir Next" w:cs="Arial"/>
          <w:sz w:val="22"/>
          <w:szCs w:val="22"/>
          <w:lang w:val="en-GB"/>
        </w:rPr>
      </w:pP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a3"/>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a3"/>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1"/>
    <w:p w14:paraId="3AF6A0A7" w14:textId="77777777" w:rsidR="007E47D5" w:rsidRDefault="00952187" w:rsidP="00952187">
      <w:pPr>
        <w:jc w:val="both"/>
        <w:rPr>
          <w:rFonts w:ascii="Avenir Next" w:hAnsi="Avenir Next" w:cs="Arial"/>
          <w:color w:val="808080" w:themeColor="background1" w:themeShade="80"/>
          <w:sz w:val="22"/>
          <w:szCs w:val="22"/>
          <w:lang w:val="en-GB"/>
        </w:rPr>
      </w:pPr>
      <w:r w:rsidRPr="00310533">
        <w:rPr>
          <w:rFonts w:ascii="Avenir Next" w:hAnsi="Avenir Next" w:cs="Arial"/>
          <w:color w:val="808080" w:themeColor="background1" w:themeShade="80"/>
          <w:sz w:val="22"/>
          <w:szCs w:val="22"/>
          <w:lang w:val="en-GB"/>
        </w:rPr>
        <w:t>[</w:t>
      </w:r>
      <w:r w:rsidR="00CF3CD2">
        <w:rPr>
          <w:rFonts w:ascii="Avenir Next" w:hAnsi="Avenir Next" w:cs="Arial"/>
          <w:color w:val="808080" w:themeColor="background1" w:themeShade="80"/>
          <w:sz w:val="22"/>
          <w:szCs w:val="22"/>
          <w:lang w:val="en-GB"/>
        </w:rPr>
        <w:t xml:space="preserve">With respect to (a), </w:t>
      </w:r>
      <w:r w:rsidR="00FC47AA">
        <w:rPr>
          <w:rFonts w:ascii="Avenir Next" w:hAnsi="Avenir Next" w:cs="Arial"/>
          <w:color w:val="808080" w:themeColor="background1" w:themeShade="80"/>
          <w:sz w:val="22"/>
          <w:szCs w:val="22"/>
          <w:lang w:val="en-GB"/>
        </w:rPr>
        <w:t>BITB has the legal mortgage over</w:t>
      </w:r>
      <w:r w:rsidR="00FC47AA" w:rsidRPr="00FC47AA">
        <w:rPr>
          <w:rFonts w:ascii="Avenir Next" w:hAnsi="Avenir Next" w:cs="Arial"/>
          <w:color w:val="808080" w:themeColor="background1" w:themeShade="80"/>
          <w:sz w:val="22"/>
          <w:szCs w:val="22"/>
          <w:lang w:val="en-GB"/>
        </w:rPr>
        <w:t xml:space="preserve"> four of VP’s largest party boats</w:t>
      </w:r>
      <w:r w:rsidR="00FC47AA">
        <w:rPr>
          <w:rFonts w:ascii="Avenir Next" w:hAnsi="Avenir Next" w:cs="Arial"/>
          <w:color w:val="808080" w:themeColor="background1" w:themeShade="80"/>
          <w:sz w:val="22"/>
          <w:szCs w:val="22"/>
          <w:lang w:val="en-GB"/>
        </w:rPr>
        <w:t xml:space="preserve"> in relation to the part of loan, i.e.., USD 180 million. Therefore, BITB can enforce its security without the leave of the Cayman court </w:t>
      </w:r>
      <w:r w:rsidR="007E47D5">
        <w:rPr>
          <w:rFonts w:ascii="Avenir Next" w:hAnsi="Avenir Next" w:cs="Arial"/>
          <w:color w:val="808080" w:themeColor="background1" w:themeShade="80"/>
          <w:sz w:val="22"/>
          <w:szCs w:val="22"/>
          <w:lang w:val="en-GB"/>
        </w:rPr>
        <w:t>and without the reference to the liquidator. In addition, the stay does not cause any affect to the secured creditor.</w:t>
      </w:r>
    </w:p>
    <w:p w14:paraId="773322E9" w14:textId="77777777" w:rsidR="007E47D5" w:rsidRDefault="007E47D5"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(b), JoBo has the lien over </w:t>
      </w:r>
      <w:r w:rsidRPr="007E47D5">
        <w:rPr>
          <w:rFonts w:ascii="Avenir Next" w:hAnsi="Avenir Next" w:cs="Arial"/>
          <w:color w:val="808080" w:themeColor="background1" w:themeShade="80"/>
          <w:sz w:val="22"/>
          <w:szCs w:val="22"/>
          <w:lang w:val="en-GB"/>
        </w:rPr>
        <w:t>seven more oversized party boats</w:t>
      </w:r>
      <w:r>
        <w:rPr>
          <w:rFonts w:ascii="Avenir Next" w:hAnsi="Avenir Next" w:cs="Arial"/>
          <w:color w:val="808080" w:themeColor="background1" w:themeShade="80"/>
          <w:sz w:val="22"/>
          <w:szCs w:val="22"/>
          <w:lang w:val="en-GB"/>
        </w:rPr>
        <w:t xml:space="preserve">. As a result, JoBo can keep such party boats </w:t>
      </w:r>
      <w:r>
        <w:rPr>
          <w:rFonts w:ascii="Avenir Next" w:hAnsi="Avenir Next" w:cs="Arial"/>
          <w:color w:val="808080" w:themeColor="background1" w:themeShade="80"/>
          <w:sz w:val="22"/>
          <w:szCs w:val="22"/>
          <w:lang w:val="en-GB"/>
        </w:rPr>
        <w:t>until VP completes to pay debt against JoBo</w:t>
      </w:r>
      <w:r>
        <w:rPr>
          <w:rFonts w:ascii="Avenir Next" w:hAnsi="Avenir Next" w:cs="Arial"/>
          <w:color w:val="808080" w:themeColor="background1" w:themeShade="80"/>
          <w:sz w:val="22"/>
          <w:szCs w:val="22"/>
          <w:lang w:val="en-GB"/>
        </w:rPr>
        <w:t xml:space="preserve"> even though VP has the possession of these party boats.</w:t>
      </w:r>
    </w:p>
    <w:p w14:paraId="4DD04EE8" w14:textId="28EF8C55" w:rsidR="000F7D63" w:rsidRDefault="007E47D5"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(c), unpaid employees have the priority </w:t>
      </w:r>
      <w:r w:rsidR="000F7D63">
        <w:rPr>
          <w:rFonts w:ascii="Avenir Next" w:hAnsi="Avenir Next" w:cs="Arial"/>
          <w:color w:val="808080" w:themeColor="background1" w:themeShade="80"/>
          <w:sz w:val="22"/>
          <w:szCs w:val="22"/>
          <w:lang w:val="en-GB"/>
        </w:rPr>
        <w:t>except for</w:t>
      </w:r>
      <w:r>
        <w:rPr>
          <w:rFonts w:ascii="Avenir Next" w:hAnsi="Avenir Next" w:cs="Arial"/>
          <w:color w:val="808080" w:themeColor="background1" w:themeShade="80"/>
          <w:sz w:val="22"/>
          <w:szCs w:val="22"/>
          <w:lang w:val="en-GB"/>
        </w:rPr>
        <w:t xml:space="preserve"> </w:t>
      </w:r>
      <w:r w:rsidR="000F7D63">
        <w:rPr>
          <w:rFonts w:ascii="Avenir Next" w:hAnsi="Avenir Next" w:cs="Arial"/>
          <w:color w:val="808080" w:themeColor="background1" w:themeShade="80"/>
          <w:sz w:val="22"/>
          <w:szCs w:val="22"/>
          <w:lang w:val="en-GB"/>
        </w:rPr>
        <w:t xml:space="preserve">the secured creditors and </w:t>
      </w:r>
      <w:r>
        <w:rPr>
          <w:rFonts w:ascii="Avenir Next" w:hAnsi="Avenir Next" w:cs="Arial"/>
          <w:color w:val="808080" w:themeColor="background1" w:themeShade="80"/>
          <w:sz w:val="22"/>
          <w:szCs w:val="22"/>
          <w:lang w:val="en-GB"/>
        </w:rPr>
        <w:t>liquidation expenses.</w:t>
      </w:r>
      <w:r w:rsidR="000F7D63">
        <w:rPr>
          <w:rFonts w:ascii="Avenir Next" w:hAnsi="Avenir Next" w:cs="Arial"/>
          <w:color w:val="808080" w:themeColor="background1" w:themeShade="80"/>
          <w:sz w:val="22"/>
          <w:szCs w:val="22"/>
          <w:lang w:val="en-GB"/>
        </w:rPr>
        <w:t xml:space="preserve"> If VP does not have enough fund to pay such priority debts in full, they abate in equal propo</w:t>
      </w:r>
      <w:r w:rsidR="009E082C">
        <w:rPr>
          <w:rFonts w:ascii="Avenir Next" w:hAnsi="Avenir Next" w:cs="Arial"/>
          <w:color w:val="808080" w:themeColor="background1" w:themeShade="80"/>
          <w:sz w:val="22"/>
          <w:szCs w:val="22"/>
          <w:lang w:val="en-GB"/>
        </w:rPr>
        <w:t>r</w:t>
      </w:r>
      <w:r w:rsidR="000F7D63">
        <w:rPr>
          <w:rFonts w:ascii="Avenir Next" w:hAnsi="Avenir Next" w:cs="Arial"/>
          <w:color w:val="808080" w:themeColor="background1" w:themeShade="80"/>
          <w:sz w:val="22"/>
          <w:szCs w:val="22"/>
          <w:lang w:val="en-GB"/>
        </w:rPr>
        <w:t>tions.</w:t>
      </w:r>
    </w:p>
    <w:p w14:paraId="315825BB" w14:textId="77777777" w:rsidR="000F7D63" w:rsidRDefault="000F7D63"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With respect to (d), the</w:t>
      </w:r>
      <w:r w:rsidRPr="000F7D63">
        <w:rPr>
          <w:rFonts w:ascii="Avenir Next" w:hAnsi="Avenir Next" w:cs="Arial"/>
          <w:color w:val="808080" w:themeColor="background1" w:themeShade="80"/>
          <w:sz w:val="22"/>
          <w:szCs w:val="22"/>
          <w:lang w:val="en-GB"/>
        </w:rPr>
        <w:t xml:space="preserve"> Cayman Islands Court</w:t>
      </w:r>
      <w:r>
        <w:rPr>
          <w:rFonts w:ascii="Avenir Next" w:hAnsi="Avenir Next" w:cs="Arial"/>
          <w:color w:val="808080" w:themeColor="background1" w:themeShade="80"/>
          <w:sz w:val="22"/>
          <w:szCs w:val="22"/>
          <w:lang w:val="en-GB"/>
        </w:rPr>
        <w:t xml:space="preserve"> has the jurisdiction in relation to companies incorporated in the Cayman Islands.</w:t>
      </w:r>
    </w:p>
    <w:p w14:paraId="2F7F69D7" w14:textId="77777777" w:rsidR="009E082C" w:rsidRDefault="000F7D63"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 respect to (e), there are p</w:t>
      </w:r>
      <w:r w:rsidR="009E082C">
        <w:rPr>
          <w:rFonts w:ascii="Avenir Next" w:hAnsi="Avenir Next" w:cs="Arial"/>
          <w:color w:val="808080" w:themeColor="background1" w:themeShade="80"/>
          <w:sz w:val="22"/>
          <w:szCs w:val="22"/>
          <w:lang w:val="en-GB"/>
        </w:rPr>
        <w:t>rovisional liquidation, restructuring officer regime or schemes of arrangement as the corporate rescue.</w:t>
      </w:r>
    </w:p>
    <w:p w14:paraId="0FFEC84E" w14:textId="77777777" w:rsidR="004E2A35" w:rsidRDefault="009E082C"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(e), if </w:t>
      </w:r>
      <w:r>
        <w:rPr>
          <w:rFonts w:ascii="Avenir Next" w:hAnsi="Avenir Next" w:cs="Arial"/>
          <w:color w:val="808080" w:themeColor="background1" w:themeShade="80"/>
          <w:sz w:val="22"/>
          <w:szCs w:val="22"/>
          <w:lang w:val="en-GB"/>
        </w:rPr>
        <w:t>provisional liquidatio</w:t>
      </w:r>
      <w:r>
        <w:rPr>
          <w:rFonts w:ascii="Avenir Next" w:hAnsi="Avenir Next" w:cs="Arial"/>
          <w:color w:val="808080" w:themeColor="background1" w:themeShade="80"/>
          <w:sz w:val="22"/>
          <w:szCs w:val="22"/>
          <w:lang w:val="en-GB"/>
        </w:rPr>
        <w:t xml:space="preserve">n is filed, provisional liquidators will be appointed. However, her/his powers are limited. As a result, VP’s management can continue to have the control VP and he can lead to propose and agree a compromise or arrangement between VP and creditors </w:t>
      </w:r>
      <w:r w:rsidR="004E2A35">
        <w:rPr>
          <w:rFonts w:ascii="Avenir Next" w:hAnsi="Avenir Next" w:cs="Arial"/>
          <w:color w:val="808080" w:themeColor="background1" w:themeShade="80"/>
          <w:sz w:val="22"/>
          <w:szCs w:val="22"/>
          <w:lang w:val="en-GB"/>
        </w:rPr>
        <w:t xml:space="preserve">like liabilities restructuring. Likewise, VP has the option to reach such arrangements with its creditors without </w:t>
      </w:r>
      <w:r>
        <w:rPr>
          <w:rFonts w:ascii="Avenir Next" w:hAnsi="Avenir Next" w:cs="Arial"/>
          <w:color w:val="808080" w:themeColor="background1" w:themeShade="80"/>
          <w:sz w:val="22"/>
          <w:szCs w:val="22"/>
          <w:lang w:val="en-GB"/>
        </w:rPr>
        <w:t xml:space="preserve"> </w:t>
      </w:r>
      <w:r w:rsidR="004E2A35">
        <w:rPr>
          <w:rFonts w:ascii="Avenir Next" w:hAnsi="Avenir Next" w:cs="Arial"/>
          <w:color w:val="808080" w:themeColor="background1" w:themeShade="80"/>
          <w:sz w:val="22"/>
          <w:szCs w:val="22"/>
          <w:lang w:val="en-GB"/>
        </w:rPr>
        <w:t>provisional liquidation</w:t>
      </w:r>
      <w:r w:rsidR="004E2A35">
        <w:rPr>
          <w:rFonts w:ascii="Avenir Next" w:hAnsi="Avenir Next" w:cs="Arial"/>
          <w:color w:val="808080" w:themeColor="background1" w:themeShade="80"/>
          <w:sz w:val="22"/>
          <w:szCs w:val="22"/>
          <w:lang w:val="en-GB"/>
        </w:rPr>
        <w:t xml:space="preserve">, i.e., VP’s management keeps the entire control. On the other hand, once the restructuring officer regime is filled, the </w:t>
      </w:r>
      <w:r w:rsidR="004E2A35">
        <w:rPr>
          <w:rFonts w:ascii="Avenir Next" w:hAnsi="Avenir Next" w:cs="Arial"/>
          <w:color w:val="808080" w:themeColor="background1" w:themeShade="80"/>
          <w:sz w:val="22"/>
          <w:szCs w:val="22"/>
          <w:lang w:val="en-GB"/>
        </w:rPr>
        <w:t>restructuring officer</w:t>
      </w:r>
      <w:r w:rsidR="004E2A35">
        <w:rPr>
          <w:rFonts w:ascii="Avenir Next" w:hAnsi="Avenir Next" w:cs="Arial"/>
          <w:color w:val="808080" w:themeColor="background1" w:themeShade="80"/>
          <w:sz w:val="22"/>
          <w:szCs w:val="22"/>
          <w:lang w:val="en-GB"/>
        </w:rPr>
        <w:t xml:space="preserve"> is appointed. She or he has the powers which designated by the court. Therefore, the VP management may lose its control.</w:t>
      </w:r>
    </w:p>
    <w:p w14:paraId="51911D9F" w14:textId="035DC4F5" w:rsidR="00952187" w:rsidRPr="00310533" w:rsidRDefault="004E2A35"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(g), </w:t>
      </w:r>
      <w:r w:rsidR="006749BF">
        <w:rPr>
          <w:rFonts w:ascii="Avenir Next" w:hAnsi="Avenir Next" w:cs="Arial"/>
          <w:color w:val="808080" w:themeColor="background1" w:themeShade="80"/>
          <w:sz w:val="22"/>
          <w:szCs w:val="22"/>
          <w:lang w:val="en-GB"/>
        </w:rPr>
        <w:t>the schemes of arrangement is used with the provisional liquidation or restructuring officer regime as the corporate rescue. To obtain the approval of the arrangement from the court, the court will consider (i) compliance with the convening orders, (ii) whether the majority fairly represent the class and (iii)</w:t>
      </w:r>
      <w:r w:rsidR="00137C04">
        <w:rPr>
          <w:rFonts w:ascii="Avenir Next" w:hAnsi="Avenir Next" w:cs="Arial"/>
          <w:color w:val="808080" w:themeColor="background1" w:themeShade="80"/>
          <w:sz w:val="22"/>
          <w:szCs w:val="22"/>
          <w:lang w:val="en-GB"/>
        </w:rPr>
        <w:t xml:space="preserve"> whether the arrangement is s</w:t>
      </w:r>
      <w:r w:rsidR="00D27FD7">
        <w:rPr>
          <w:rFonts w:ascii="Avenir Next" w:hAnsi="Avenir Next" w:cs="Arial"/>
          <w:color w:val="808080" w:themeColor="background1" w:themeShade="80"/>
          <w:sz w:val="22"/>
          <w:szCs w:val="22"/>
          <w:lang w:val="en-GB"/>
        </w:rPr>
        <w:t>uch that an intelligent, honest member of the class convened, acting in their own interest, might reasonably approve it.</w:t>
      </w:r>
      <w:r w:rsidR="00952187" w:rsidRPr="00310533">
        <w:rPr>
          <w:rFonts w:ascii="Avenir Next" w:hAnsi="Avenir Next" w:cs="Arial"/>
          <w:color w:val="808080" w:themeColor="background1" w:themeShade="80"/>
          <w:sz w:val="22"/>
          <w:szCs w:val="22"/>
          <w:lang w:val="en-GB"/>
        </w:rPr>
        <w:t>]</w:t>
      </w:r>
    </w:p>
    <w:p w14:paraId="154681F0" w14:textId="3933A239" w:rsidR="009D20B1" w:rsidRPr="009E082C"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781D" w14:textId="77777777" w:rsidR="00305564" w:rsidRDefault="00305564" w:rsidP="00241B44">
      <w:r>
        <w:separator/>
      </w:r>
    </w:p>
  </w:endnote>
  <w:endnote w:type="continuationSeparator" w:id="0">
    <w:p w14:paraId="21AFC00C" w14:textId="77777777" w:rsidR="00305564" w:rsidRDefault="0030556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920BE7" w:rsidRPr="00FC7B47" w:rsidRDefault="00920BE7"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920BE7" w:rsidRPr="00FC7B47" w:rsidRDefault="00920BE7" w:rsidP="00FC7B47">
    <w:pPr>
      <w:pStyle w:val="af"/>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920BE7" w:rsidRPr="009B4976" w:rsidRDefault="00920BE7" w:rsidP="001463D6">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F730FA">
          <w:rPr>
            <w:rStyle w:val="af1"/>
            <w:rFonts w:ascii="Arial" w:hAnsi="Arial" w:cs="Arial"/>
            <w:b/>
            <w:bCs/>
            <w:noProof/>
            <w:sz w:val="18"/>
            <w:szCs w:val="18"/>
          </w:rPr>
          <w:t>10</w:t>
        </w:r>
        <w:r w:rsidRPr="0010593A">
          <w:rPr>
            <w:rStyle w:val="af1"/>
            <w:rFonts w:ascii="Arial" w:hAnsi="Arial" w:cs="Arial"/>
            <w:b/>
            <w:bCs/>
            <w:sz w:val="18"/>
            <w:szCs w:val="18"/>
          </w:rPr>
          <w:fldChar w:fldCharType="end"/>
        </w:r>
      </w:p>
    </w:sdtContent>
  </w:sdt>
  <w:p w14:paraId="4652DD67" w14:textId="21EE758F" w:rsidR="00920BE7" w:rsidRPr="009B4976" w:rsidRDefault="000D33BB" w:rsidP="009B4976">
    <w:pPr>
      <w:pStyle w:val="af"/>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4AB8" w14:textId="77777777" w:rsidR="00305564" w:rsidRDefault="00305564" w:rsidP="00241B44">
      <w:r>
        <w:separator/>
      </w:r>
    </w:p>
  </w:footnote>
  <w:footnote w:type="continuationSeparator" w:id="0">
    <w:p w14:paraId="329038C9" w14:textId="77777777" w:rsidR="00305564" w:rsidRDefault="0030556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E3048"/>
    <w:multiLevelType w:val="hybridMultilevel"/>
    <w:tmpl w:val="DC0AF8E0"/>
    <w:lvl w:ilvl="0" w:tplc="F89033C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7E0AD1"/>
    <w:multiLevelType w:val="hybridMultilevel"/>
    <w:tmpl w:val="8D1847DA"/>
    <w:lvl w:ilvl="0" w:tplc="921CB76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19"/>
  </w:num>
  <w:num w:numId="4">
    <w:abstractNumId w:val="39"/>
  </w:num>
  <w:num w:numId="5">
    <w:abstractNumId w:val="20"/>
  </w:num>
  <w:num w:numId="6">
    <w:abstractNumId w:val="33"/>
  </w:num>
  <w:num w:numId="7">
    <w:abstractNumId w:val="40"/>
  </w:num>
  <w:num w:numId="8">
    <w:abstractNumId w:val="36"/>
  </w:num>
  <w:num w:numId="9">
    <w:abstractNumId w:val="17"/>
  </w:num>
  <w:num w:numId="10">
    <w:abstractNumId w:val="11"/>
  </w:num>
  <w:num w:numId="11">
    <w:abstractNumId w:val="13"/>
  </w:num>
  <w:num w:numId="12">
    <w:abstractNumId w:val="18"/>
  </w:num>
  <w:num w:numId="13">
    <w:abstractNumId w:val="27"/>
  </w:num>
  <w:num w:numId="14">
    <w:abstractNumId w:val="3"/>
  </w:num>
  <w:num w:numId="15">
    <w:abstractNumId w:val="14"/>
  </w:num>
  <w:num w:numId="16">
    <w:abstractNumId w:val="38"/>
  </w:num>
  <w:num w:numId="17">
    <w:abstractNumId w:val="7"/>
  </w:num>
  <w:num w:numId="18">
    <w:abstractNumId w:val="9"/>
  </w:num>
  <w:num w:numId="19">
    <w:abstractNumId w:val="30"/>
  </w:num>
  <w:num w:numId="20">
    <w:abstractNumId w:val="28"/>
  </w:num>
  <w:num w:numId="21">
    <w:abstractNumId w:val="2"/>
  </w:num>
  <w:num w:numId="22">
    <w:abstractNumId w:val="12"/>
  </w:num>
  <w:num w:numId="23">
    <w:abstractNumId w:val="42"/>
  </w:num>
  <w:num w:numId="24">
    <w:abstractNumId w:val="0"/>
  </w:num>
  <w:num w:numId="25">
    <w:abstractNumId w:val="34"/>
  </w:num>
  <w:num w:numId="26">
    <w:abstractNumId w:val="10"/>
  </w:num>
  <w:num w:numId="27">
    <w:abstractNumId w:val="15"/>
  </w:num>
  <w:num w:numId="28">
    <w:abstractNumId w:val="5"/>
  </w:num>
  <w:num w:numId="29">
    <w:abstractNumId w:val="8"/>
  </w:num>
  <w:num w:numId="30">
    <w:abstractNumId w:val="21"/>
  </w:num>
  <w:num w:numId="31">
    <w:abstractNumId w:val="29"/>
  </w:num>
  <w:num w:numId="32">
    <w:abstractNumId w:val="25"/>
  </w:num>
  <w:num w:numId="33">
    <w:abstractNumId w:val="31"/>
  </w:num>
  <w:num w:numId="34">
    <w:abstractNumId w:val="22"/>
  </w:num>
  <w:num w:numId="35">
    <w:abstractNumId w:val="16"/>
  </w:num>
  <w:num w:numId="36">
    <w:abstractNumId w:val="1"/>
  </w:num>
  <w:num w:numId="37">
    <w:abstractNumId w:val="32"/>
  </w:num>
  <w:num w:numId="38">
    <w:abstractNumId w:val="26"/>
  </w:num>
  <w:num w:numId="39">
    <w:abstractNumId w:val="37"/>
  </w:num>
  <w:num w:numId="40">
    <w:abstractNumId w:val="35"/>
  </w:num>
  <w:num w:numId="41">
    <w:abstractNumId w:val="6"/>
  </w:num>
  <w:num w:numId="42">
    <w:abstractNumId w:val="23"/>
  </w:num>
  <w:num w:numId="4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isplayBackgroundShape/>
  <w:bordersDoNotSurroundHeader/>
  <w:bordersDoNotSurroundFooter/>
  <w:defaultTabStop w:val="720"/>
  <w:drawingGridHorizontalSpacing w:val="100"/>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6601A"/>
    <w:rsid w:val="00082609"/>
    <w:rsid w:val="000851CC"/>
    <w:rsid w:val="00087F21"/>
    <w:rsid w:val="00093BE8"/>
    <w:rsid w:val="000A407B"/>
    <w:rsid w:val="000A68ED"/>
    <w:rsid w:val="000A7BE7"/>
    <w:rsid w:val="000B5FF1"/>
    <w:rsid w:val="000B609F"/>
    <w:rsid w:val="000C3F26"/>
    <w:rsid w:val="000D33BB"/>
    <w:rsid w:val="000D55A8"/>
    <w:rsid w:val="000E4841"/>
    <w:rsid w:val="000E7019"/>
    <w:rsid w:val="000F1677"/>
    <w:rsid w:val="000F3D6C"/>
    <w:rsid w:val="000F6063"/>
    <w:rsid w:val="000F7D63"/>
    <w:rsid w:val="00101707"/>
    <w:rsid w:val="00102CC9"/>
    <w:rsid w:val="0010593A"/>
    <w:rsid w:val="001108F8"/>
    <w:rsid w:val="00111FB7"/>
    <w:rsid w:val="0011473D"/>
    <w:rsid w:val="00115C85"/>
    <w:rsid w:val="00123855"/>
    <w:rsid w:val="00126A4D"/>
    <w:rsid w:val="00137C04"/>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32D4"/>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374F"/>
    <w:rsid w:val="002C4B43"/>
    <w:rsid w:val="002D0021"/>
    <w:rsid w:val="002D299D"/>
    <w:rsid w:val="002D3473"/>
    <w:rsid w:val="002F1956"/>
    <w:rsid w:val="002F3440"/>
    <w:rsid w:val="002F75A3"/>
    <w:rsid w:val="00303C2F"/>
    <w:rsid w:val="003042CB"/>
    <w:rsid w:val="00305564"/>
    <w:rsid w:val="00310533"/>
    <w:rsid w:val="003144EF"/>
    <w:rsid w:val="00326292"/>
    <w:rsid w:val="00326415"/>
    <w:rsid w:val="00330937"/>
    <w:rsid w:val="00330F31"/>
    <w:rsid w:val="00331646"/>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34C2"/>
    <w:rsid w:val="0045446F"/>
    <w:rsid w:val="0045683E"/>
    <w:rsid w:val="00460F33"/>
    <w:rsid w:val="004641A4"/>
    <w:rsid w:val="00477C72"/>
    <w:rsid w:val="0048787C"/>
    <w:rsid w:val="00491675"/>
    <w:rsid w:val="00491761"/>
    <w:rsid w:val="00493855"/>
    <w:rsid w:val="00495E79"/>
    <w:rsid w:val="004A2D83"/>
    <w:rsid w:val="004A57DD"/>
    <w:rsid w:val="004A7B51"/>
    <w:rsid w:val="004A7D71"/>
    <w:rsid w:val="004A7EF3"/>
    <w:rsid w:val="004B1130"/>
    <w:rsid w:val="004B11FD"/>
    <w:rsid w:val="004B23A2"/>
    <w:rsid w:val="004C5EAD"/>
    <w:rsid w:val="004D1A5A"/>
    <w:rsid w:val="004D2FFF"/>
    <w:rsid w:val="004D3721"/>
    <w:rsid w:val="004D4774"/>
    <w:rsid w:val="004D64F9"/>
    <w:rsid w:val="004E2A35"/>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49B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A6331"/>
    <w:rsid w:val="007B22CF"/>
    <w:rsid w:val="007B3A5E"/>
    <w:rsid w:val="007B5C89"/>
    <w:rsid w:val="007C1FCC"/>
    <w:rsid w:val="007C6201"/>
    <w:rsid w:val="007D11EE"/>
    <w:rsid w:val="007D7C92"/>
    <w:rsid w:val="007E03FA"/>
    <w:rsid w:val="007E1154"/>
    <w:rsid w:val="007E3906"/>
    <w:rsid w:val="007E47D5"/>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082C"/>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37E4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08A"/>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30B4"/>
    <w:rsid w:val="00C17718"/>
    <w:rsid w:val="00C20AFE"/>
    <w:rsid w:val="00C22A25"/>
    <w:rsid w:val="00C3158E"/>
    <w:rsid w:val="00C35671"/>
    <w:rsid w:val="00C35B77"/>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463C"/>
    <w:rsid w:val="00CE6E50"/>
    <w:rsid w:val="00CF2819"/>
    <w:rsid w:val="00CF3CD2"/>
    <w:rsid w:val="00CF4F9D"/>
    <w:rsid w:val="00CF70DC"/>
    <w:rsid w:val="00D063C2"/>
    <w:rsid w:val="00D06A87"/>
    <w:rsid w:val="00D148DC"/>
    <w:rsid w:val="00D17FDC"/>
    <w:rsid w:val="00D21D8C"/>
    <w:rsid w:val="00D27CBC"/>
    <w:rsid w:val="00D27FD7"/>
    <w:rsid w:val="00D53719"/>
    <w:rsid w:val="00D6188D"/>
    <w:rsid w:val="00D63EFD"/>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4083"/>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458E"/>
    <w:rsid w:val="00FB721C"/>
    <w:rsid w:val="00FB7FBD"/>
    <w:rsid w:val="00FC374A"/>
    <w:rsid w:val="00FC47A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AF"/>
    <w:rPr>
      <w:rFonts w:eastAsia="Times New Roman"/>
      <w:sz w:val="20"/>
    </w:rPr>
  </w:style>
  <w:style w:type="paragraph" w:styleId="2">
    <w:name w:val="heading 2"/>
    <w:basedOn w:val="a"/>
    <w:next w:val="a"/>
    <w:link w:val="20"/>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iPriority w:val="99"/>
    <w:unhideWhenUsed/>
    <w:rsid w:val="00241B44"/>
    <w:rPr>
      <w:szCs w:val="20"/>
    </w:rPr>
  </w:style>
  <w:style w:type="character" w:customStyle="1" w:styleId="a5">
    <w:name w:val="脚注文字列 (文字)"/>
    <w:aliases w:val="fn (文字),Fußnotentext Char Char Char Char (文字),Fußnotentext Char Char Char Char Char Char (文字),Fußnotentext Char Char Char Char Char Char Char Char (文字),Fußnotentextf (文字),footnotes (文字),Footnote Text Char2 Char (文字),Footnote (文字),ft (文字)"/>
    <w:basedOn w:val="a0"/>
    <w:link w:val="a4"/>
    <w:uiPriority w:val="99"/>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iPriority w:val="99"/>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unhideWhenUsed/>
    <w:rsid w:val="008B5333"/>
    <w:rPr>
      <w:szCs w:val="20"/>
    </w:rPr>
  </w:style>
  <w:style w:type="character" w:customStyle="1" w:styleId="aa">
    <w:name w:val="コメント文字列 (文字)"/>
    <w:basedOn w:val="a0"/>
    <w:link w:val="a9"/>
    <w:uiPriority w:val="99"/>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コメント内容 (文字)"/>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吹き出し (文字)"/>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フッター (文字)"/>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ヘッダー (文字)"/>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 w:type="character" w:customStyle="1" w:styleId="20">
    <w:name w:val="見出し 2 (文字)"/>
    <w:basedOn w:val="a0"/>
    <w:link w:val="2"/>
    <w:rsid w:val="00853B56"/>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af6">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9</Pages>
  <Words>2595</Words>
  <Characters>14792</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AMT</cp:lastModifiedBy>
  <cp:revision>12</cp:revision>
  <cp:lastPrinted>2019-08-27T05:42:00Z</cp:lastPrinted>
  <dcterms:created xsi:type="dcterms:W3CDTF">2022-09-15T16:17:00Z</dcterms:created>
  <dcterms:modified xsi:type="dcterms:W3CDTF">2023-07-28T00:26:00Z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