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Pr="00310533" w:rsidRDefault="004B23A2" w:rsidP="00592F82">
      <w:pPr>
        <w:jc w:val="center"/>
        <w:rPr>
          <w:rFonts w:ascii="Avenir Next" w:hAnsi="Avenir Next" w:cs="Arial"/>
          <w:b/>
          <w:sz w:val="22"/>
          <w:szCs w:val="22"/>
          <w:lang w:val="en-GB"/>
        </w:rPr>
      </w:pPr>
    </w:p>
    <w:p w14:paraId="2FD9F2A5" w14:textId="77777777" w:rsidR="00397D3A" w:rsidRPr="00310533" w:rsidRDefault="00397D3A" w:rsidP="00592F82">
      <w:pPr>
        <w:jc w:val="center"/>
        <w:rPr>
          <w:rFonts w:ascii="Avenir Next" w:hAnsi="Avenir Next" w:cs="Arial"/>
          <w:b/>
          <w:sz w:val="22"/>
          <w:szCs w:val="22"/>
          <w:lang w:val="en-GB"/>
        </w:rPr>
      </w:pPr>
    </w:p>
    <w:p w14:paraId="573E7324" w14:textId="77777777" w:rsidR="00437297" w:rsidRPr="00310533" w:rsidRDefault="00437297" w:rsidP="00592F82">
      <w:pPr>
        <w:jc w:val="center"/>
        <w:rPr>
          <w:rFonts w:ascii="Avenir Next" w:hAnsi="Avenir Next" w:cs="Arial"/>
          <w:b/>
          <w:sz w:val="22"/>
          <w:szCs w:val="22"/>
          <w:lang w:val="en-GB"/>
        </w:rPr>
      </w:pPr>
    </w:p>
    <w:p w14:paraId="11D405B2" w14:textId="77777777" w:rsidR="00437297" w:rsidRPr="00310533" w:rsidRDefault="00437297" w:rsidP="00592F82">
      <w:pPr>
        <w:jc w:val="center"/>
        <w:rPr>
          <w:rFonts w:ascii="Avenir Next" w:hAnsi="Avenir Next" w:cs="Arial"/>
          <w:b/>
          <w:sz w:val="22"/>
          <w:szCs w:val="22"/>
          <w:lang w:val="en-GB"/>
        </w:rPr>
      </w:pPr>
    </w:p>
    <w:p w14:paraId="0DEB3A6F" w14:textId="77777777" w:rsidR="00397D3A" w:rsidRPr="00310533" w:rsidRDefault="00397D3A" w:rsidP="00592F82">
      <w:pPr>
        <w:jc w:val="center"/>
        <w:rPr>
          <w:rFonts w:ascii="Avenir Next" w:hAnsi="Avenir Next" w:cs="Arial"/>
          <w:b/>
          <w:sz w:val="22"/>
          <w:szCs w:val="22"/>
          <w:lang w:val="en-GB"/>
        </w:rPr>
      </w:pPr>
    </w:p>
    <w:p w14:paraId="142D73B7" w14:textId="77777777" w:rsidR="00397D3A" w:rsidRPr="00310533" w:rsidRDefault="00397D3A" w:rsidP="00592F82">
      <w:pPr>
        <w:jc w:val="center"/>
        <w:rPr>
          <w:rFonts w:ascii="Avenir Next" w:hAnsi="Avenir Next" w:cs="Arial"/>
          <w:b/>
          <w:sz w:val="22"/>
          <w:szCs w:val="22"/>
          <w:lang w:val="en-GB"/>
        </w:rPr>
      </w:pPr>
    </w:p>
    <w:p w14:paraId="2EBD0095" w14:textId="77777777" w:rsidR="00E93993" w:rsidRPr="00310533" w:rsidRDefault="00E93993" w:rsidP="00592F82">
      <w:pPr>
        <w:jc w:val="center"/>
        <w:rPr>
          <w:rFonts w:ascii="Avenir Next" w:hAnsi="Avenir Next" w:cs="Arial"/>
          <w:b/>
          <w:sz w:val="22"/>
          <w:szCs w:val="22"/>
          <w:lang w:val="en-GB"/>
        </w:rPr>
      </w:pPr>
    </w:p>
    <w:p w14:paraId="23CC2A7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6A853AD7" w14:textId="7FA97F7B" w:rsidR="0011473D" w:rsidRPr="00310533" w:rsidRDefault="00C56B61"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 xml:space="preserve">SUMMATIVE (FORMAL) </w:t>
      </w:r>
      <w:r w:rsidR="009D0811" w:rsidRPr="00310533">
        <w:rPr>
          <w:rFonts w:ascii="Avenir Next Demi Bold" w:hAnsi="Avenir Next Demi Bold" w:cs="Arial"/>
          <w:b/>
          <w:bCs/>
          <w:color w:val="000000" w:themeColor="text1"/>
          <w:sz w:val="22"/>
          <w:szCs w:val="22"/>
          <w:lang w:val="en-GB"/>
        </w:rPr>
        <w:t xml:space="preserve">ASSESSMENT: MODULE </w:t>
      </w:r>
      <w:r w:rsidR="00661556" w:rsidRPr="00310533">
        <w:rPr>
          <w:rFonts w:ascii="Avenir Next Demi Bold" w:hAnsi="Avenir Next Demi Bold" w:cs="Arial"/>
          <w:b/>
          <w:bCs/>
          <w:color w:val="000000" w:themeColor="text1"/>
          <w:sz w:val="22"/>
          <w:szCs w:val="22"/>
          <w:lang w:val="en-GB"/>
        </w:rPr>
        <w:t>5C</w:t>
      </w:r>
    </w:p>
    <w:p w14:paraId="142F4BBC" w14:textId="77777777" w:rsidR="002638B0" w:rsidRPr="00310533" w:rsidRDefault="002638B0"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757927E9" w14:textId="7478BFD8" w:rsidR="002638B0" w:rsidRPr="00310533" w:rsidRDefault="00661556"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CAYMAN ISLANDS</w:t>
      </w:r>
    </w:p>
    <w:p w14:paraId="43FD13D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EEE5AFE" w14:textId="77777777" w:rsidR="009D0811" w:rsidRPr="00310533" w:rsidRDefault="009D0811" w:rsidP="00592F82">
      <w:pPr>
        <w:jc w:val="center"/>
        <w:rPr>
          <w:rFonts w:ascii="Avenir Next" w:hAnsi="Avenir Next" w:cs="Arial"/>
          <w:b/>
          <w:sz w:val="22"/>
          <w:szCs w:val="22"/>
          <w:lang w:val="en-GB"/>
        </w:rPr>
      </w:pPr>
    </w:p>
    <w:p w14:paraId="7925BE34" w14:textId="77777777" w:rsidR="00E93993" w:rsidRPr="00310533" w:rsidRDefault="00E93993" w:rsidP="00592F82">
      <w:pPr>
        <w:jc w:val="center"/>
        <w:rPr>
          <w:rFonts w:ascii="Avenir Next" w:hAnsi="Avenir Next" w:cs="Arial"/>
          <w:b/>
          <w:sz w:val="22"/>
          <w:szCs w:val="22"/>
          <w:lang w:val="en-GB"/>
        </w:rPr>
      </w:pPr>
    </w:p>
    <w:p w14:paraId="37FEBB5D" w14:textId="77777777" w:rsidR="00397D3A" w:rsidRPr="00310533" w:rsidRDefault="00397D3A" w:rsidP="00592F82">
      <w:pPr>
        <w:jc w:val="center"/>
        <w:rPr>
          <w:rFonts w:ascii="Avenir Next" w:hAnsi="Avenir Next" w:cs="Arial"/>
          <w:b/>
          <w:sz w:val="22"/>
          <w:szCs w:val="22"/>
          <w:lang w:val="en-GB"/>
        </w:rPr>
      </w:pPr>
    </w:p>
    <w:p w14:paraId="4266BCF8" w14:textId="77777777" w:rsidR="00397D3A" w:rsidRPr="00310533" w:rsidRDefault="00397D3A" w:rsidP="00592F82">
      <w:pPr>
        <w:jc w:val="center"/>
        <w:rPr>
          <w:rFonts w:ascii="Avenir Next" w:hAnsi="Avenir Next" w:cs="Arial"/>
          <w:b/>
          <w:sz w:val="22"/>
          <w:szCs w:val="22"/>
          <w:lang w:val="en-GB"/>
        </w:rPr>
      </w:pPr>
    </w:p>
    <w:p w14:paraId="7A6C5C4B" w14:textId="77777777" w:rsidR="00437297" w:rsidRPr="00310533" w:rsidRDefault="00437297" w:rsidP="00592F82">
      <w:pPr>
        <w:jc w:val="center"/>
        <w:rPr>
          <w:rFonts w:ascii="Avenir Next" w:hAnsi="Avenir Next" w:cs="Arial"/>
          <w:b/>
          <w:sz w:val="22"/>
          <w:szCs w:val="22"/>
          <w:lang w:val="en-GB"/>
        </w:rPr>
      </w:pPr>
    </w:p>
    <w:p w14:paraId="2A1DA029" w14:textId="77777777" w:rsidR="00397D3A" w:rsidRPr="00310533" w:rsidRDefault="00397D3A" w:rsidP="00592F82">
      <w:pPr>
        <w:jc w:val="center"/>
        <w:rPr>
          <w:rFonts w:ascii="Avenir Next" w:hAnsi="Avenir Next" w:cs="Arial"/>
          <w:b/>
          <w:sz w:val="22"/>
          <w:szCs w:val="22"/>
          <w:lang w:val="en-GB"/>
        </w:rPr>
      </w:pPr>
    </w:p>
    <w:p w14:paraId="4D96028F" w14:textId="77777777" w:rsidR="00397D3A" w:rsidRPr="00310533" w:rsidRDefault="00397D3A" w:rsidP="00592F82">
      <w:pPr>
        <w:jc w:val="center"/>
        <w:rPr>
          <w:rFonts w:ascii="Avenir Next" w:hAnsi="Avenir Next" w:cs="Arial"/>
          <w:b/>
          <w:sz w:val="22"/>
          <w:szCs w:val="22"/>
          <w:lang w:val="en-GB"/>
        </w:rPr>
      </w:pPr>
    </w:p>
    <w:p w14:paraId="0EED1499"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0FD0FEA3"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w:hAnsi="Avenir Next" w:cs="Arial"/>
          <w:bCs/>
          <w:color w:val="767171" w:themeColor="background2" w:themeShade="80"/>
          <w:sz w:val="22"/>
          <w:szCs w:val="22"/>
          <w:lang w:val="en-GB"/>
        </w:rPr>
        <w:t xml:space="preserve">This is the </w:t>
      </w:r>
      <w:r w:rsidRPr="00310533">
        <w:rPr>
          <w:rFonts w:ascii="Avenir Next Demi Bold" w:hAnsi="Avenir Next Demi Bold" w:cs="Arial"/>
          <w:b/>
          <w:bCs/>
          <w:color w:val="767171" w:themeColor="background2" w:themeShade="80"/>
          <w:sz w:val="22"/>
          <w:szCs w:val="22"/>
          <w:lang w:val="en-GB"/>
        </w:rPr>
        <w:t xml:space="preserve">summative (formal) assessment </w:t>
      </w:r>
      <w:r w:rsidRPr="00310533">
        <w:rPr>
          <w:rFonts w:ascii="Avenir Next" w:hAnsi="Avenir Next" w:cs="Arial"/>
          <w:bCs/>
          <w:color w:val="767171" w:themeColor="background2" w:themeShade="80"/>
          <w:sz w:val="22"/>
          <w:szCs w:val="22"/>
          <w:lang w:val="en-GB"/>
        </w:rPr>
        <w:t xml:space="preserve">for </w:t>
      </w:r>
      <w:r w:rsidRPr="00310533">
        <w:rPr>
          <w:rFonts w:ascii="Avenir Next Demi Bold" w:hAnsi="Avenir Next Demi Bold" w:cs="Arial"/>
          <w:b/>
          <w:bCs/>
          <w:color w:val="767171" w:themeColor="background2" w:themeShade="80"/>
          <w:sz w:val="22"/>
          <w:szCs w:val="22"/>
          <w:lang w:val="en-GB"/>
        </w:rPr>
        <w:t xml:space="preserve">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Demi Bold" w:hAnsi="Avenir Next Demi Bold" w:cs="Arial"/>
          <w:b/>
          <w:bCs/>
          <w:color w:val="767171" w:themeColor="background2" w:themeShade="80"/>
          <w:sz w:val="22"/>
          <w:szCs w:val="22"/>
          <w:lang w:val="en-GB"/>
        </w:rPr>
        <w:t xml:space="preserve"> </w:t>
      </w:r>
      <w:r w:rsidRPr="00310533">
        <w:rPr>
          <w:rFonts w:ascii="Avenir Next" w:hAnsi="Avenir Next" w:cs="Arial"/>
          <w:bCs/>
          <w:color w:val="767171" w:themeColor="background2" w:themeShade="80"/>
          <w:sz w:val="22"/>
          <w:szCs w:val="22"/>
          <w:lang w:val="en-GB"/>
        </w:rPr>
        <w:t xml:space="preserve">of this course and </w:t>
      </w:r>
      <w:r w:rsidR="00E11C54" w:rsidRPr="00310533">
        <w:rPr>
          <w:rFonts w:ascii="Avenir Next" w:hAnsi="Avenir Next" w:cs="Arial"/>
          <w:bCs/>
          <w:color w:val="767171" w:themeColor="background2" w:themeShade="80"/>
          <w:sz w:val="22"/>
          <w:szCs w:val="22"/>
          <w:lang w:val="en-GB"/>
        </w:rPr>
        <w:t>must be submitted by all</w:t>
      </w:r>
      <w:r w:rsidRPr="00310533">
        <w:rPr>
          <w:rFonts w:ascii="Avenir Next" w:hAnsi="Avenir Next" w:cs="Arial"/>
          <w:bCs/>
          <w:color w:val="767171" w:themeColor="background2" w:themeShade="80"/>
          <w:sz w:val="22"/>
          <w:szCs w:val="22"/>
          <w:lang w:val="en-GB"/>
        </w:rPr>
        <w:t xml:space="preserve"> candidates who </w:t>
      </w:r>
      <w:r w:rsidRPr="00310533">
        <w:rPr>
          <w:rFonts w:ascii="Avenir Next Demi Bold" w:hAnsi="Avenir Next Demi Bold" w:cs="Arial"/>
          <w:b/>
          <w:bCs/>
          <w:color w:val="767171" w:themeColor="background2" w:themeShade="80"/>
          <w:sz w:val="22"/>
          <w:szCs w:val="22"/>
          <w:lang w:val="en-GB"/>
        </w:rPr>
        <w:t xml:space="preserve">selected this module as one of their </w:t>
      </w:r>
      <w:r w:rsidR="00E11C54" w:rsidRPr="00310533">
        <w:rPr>
          <w:rFonts w:ascii="Avenir Next Demi Bold" w:hAnsi="Avenir Next Demi Bold" w:cs="Arial"/>
          <w:b/>
          <w:bCs/>
          <w:color w:val="767171" w:themeColor="background2" w:themeShade="80"/>
          <w:sz w:val="22"/>
          <w:szCs w:val="22"/>
          <w:lang w:val="en-GB"/>
        </w:rPr>
        <w:t>elective</w:t>
      </w:r>
      <w:r w:rsidRPr="00310533">
        <w:rPr>
          <w:rFonts w:ascii="Avenir Next Demi Bold" w:hAnsi="Avenir Next Demi Bold" w:cs="Arial"/>
          <w:b/>
          <w:bCs/>
          <w:color w:val="767171" w:themeColor="background2" w:themeShade="80"/>
          <w:sz w:val="22"/>
          <w:szCs w:val="22"/>
          <w:lang w:val="en-GB"/>
        </w:rPr>
        <w:t xml:space="preserve"> modules</w:t>
      </w:r>
      <w:r w:rsidRPr="00310533">
        <w:rPr>
          <w:rFonts w:ascii="Avenir Next" w:hAnsi="Avenir Next" w:cs="Arial"/>
          <w:bCs/>
          <w:color w:val="767171" w:themeColor="background2" w:themeShade="80"/>
          <w:sz w:val="22"/>
          <w:szCs w:val="22"/>
          <w:lang w:val="en-GB"/>
        </w:rPr>
        <w:t>.</w:t>
      </w:r>
    </w:p>
    <w:p w14:paraId="6EFCE908"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61DD7DBD"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w:hAnsi="Avenir Next" w:cs="Arial"/>
          <w:bCs/>
          <w:color w:val="767171" w:themeColor="background2" w:themeShade="80"/>
          <w:sz w:val="22"/>
          <w:szCs w:val="22"/>
          <w:lang w:val="en-GB"/>
        </w:rPr>
        <w:t xml:space="preserve">. </w:t>
      </w:r>
      <w:proofErr w:type="gramStart"/>
      <w:r w:rsidRPr="00310533">
        <w:rPr>
          <w:rFonts w:ascii="Avenir Next" w:hAnsi="Avenir Next" w:cs="Arial"/>
          <w:bCs/>
          <w:color w:val="767171" w:themeColor="background2" w:themeShade="80"/>
          <w:sz w:val="22"/>
          <w:szCs w:val="22"/>
          <w:lang w:val="en-GB"/>
        </w:rPr>
        <w:t>In order to</w:t>
      </w:r>
      <w:proofErr w:type="gramEnd"/>
      <w:r w:rsidRPr="00310533">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34000581"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310533" w:rsidRDefault="00793173" w:rsidP="007C6201">
      <w:pPr>
        <w:jc w:val="both"/>
        <w:rPr>
          <w:rFonts w:ascii="Avenir Next" w:hAnsi="Avenir Next" w:cs="Arial"/>
          <w:b/>
          <w:sz w:val="22"/>
          <w:szCs w:val="22"/>
          <w:lang w:val="en-GB"/>
        </w:rPr>
      </w:pPr>
    </w:p>
    <w:p w14:paraId="4CD7CB4A" w14:textId="77777777" w:rsidR="00DB56F2" w:rsidRPr="00310533" w:rsidRDefault="00DB56F2" w:rsidP="007C6201">
      <w:pPr>
        <w:jc w:val="both"/>
        <w:rPr>
          <w:rFonts w:ascii="Avenir Next" w:hAnsi="Avenir Next" w:cs="Arial"/>
          <w:b/>
          <w:sz w:val="22"/>
          <w:szCs w:val="22"/>
          <w:lang w:val="en-GB"/>
        </w:rPr>
      </w:pPr>
    </w:p>
    <w:p w14:paraId="0D9EB9EA" w14:textId="77777777" w:rsidR="00397D3A" w:rsidRPr="00310533" w:rsidRDefault="00397D3A" w:rsidP="007C6201">
      <w:pPr>
        <w:jc w:val="both"/>
        <w:rPr>
          <w:rFonts w:ascii="Avenir Next" w:hAnsi="Avenir Next" w:cs="Arial"/>
          <w:b/>
          <w:sz w:val="22"/>
          <w:szCs w:val="22"/>
          <w:lang w:val="en-GB"/>
        </w:rPr>
      </w:pPr>
    </w:p>
    <w:p w14:paraId="1D4F0C4B" w14:textId="77777777" w:rsidR="00397D3A" w:rsidRPr="00310533" w:rsidRDefault="00397D3A" w:rsidP="007C6201">
      <w:pPr>
        <w:jc w:val="both"/>
        <w:rPr>
          <w:rFonts w:ascii="Avenir Next" w:hAnsi="Avenir Next" w:cs="Arial"/>
          <w:b/>
          <w:sz w:val="22"/>
          <w:szCs w:val="22"/>
          <w:lang w:val="en-GB"/>
        </w:rPr>
      </w:pPr>
    </w:p>
    <w:p w14:paraId="7C975B41" w14:textId="77777777" w:rsidR="00397D3A" w:rsidRPr="00310533" w:rsidRDefault="00397D3A" w:rsidP="007C6201">
      <w:pPr>
        <w:jc w:val="both"/>
        <w:rPr>
          <w:rFonts w:ascii="Avenir Next" w:hAnsi="Avenir Next" w:cs="Arial"/>
          <w:b/>
          <w:sz w:val="22"/>
          <w:szCs w:val="22"/>
          <w:lang w:val="en-GB"/>
        </w:rPr>
      </w:pPr>
    </w:p>
    <w:p w14:paraId="5594CDCA" w14:textId="77777777" w:rsidR="00397D3A" w:rsidRPr="00310533" w:rsidRDefault="00397D3A" w:rsidP="007C6201">
      <w:pPr>
        <w:jc w:val="both"/>
        <w:rPr>
          <w:rFonts w:ascii="Avenir Next" w:hAnsi="Avenir Next" w:cs="Arial"/>
          <w:b/>
          <w:sz w:val="22"/>
          <w:szCs w:val="22"/>
          <w:lang w:val="en-GB"/>
        </w:rPr>
      </w:pPr>
    </w:p>
    <w:p w14:paraId="34F4E162" w14:textId="77777777" w:rsidR="003B4E80" w:rsidRDefault="003B4E80" w:rsidP="007E03FA">
      <w:pPr>
        <w:jc w:val="center"/>
        <w:rPr>
          <w:rFonts w:ascii="Avenir Next Demi Bold" w:hAnsi="Avenir Next Demi Bold" w:cs="Arial"/>
          <w:b/>
          <w:bCs/>
          <w:sz w:val="22"/>
          <w:szCs w:val="22"/>
          <w:u w:val="single"/>
          <w:lang w:val="en-GB"/>
        </w:rPr>
      </w:pPr>
    </w:p>
    <w:p w14:paraId="45FBE410" w14:textId="77777777" w:rsidR="003B4E80" w:rsidRDefault="003B4E80" w:rsidP="007E03FA">
      <w:pPr>
        <w:jc w:val="center"/>
        <w:rPr>
          <w:rFonts w:ascii="Avenir Next Demi Bold" w:hAnsi="Avenir Next Demi Bold" w:cs="Arial"/>
          <w:b/>
          <w:bCs/>
          <w:sz w:val="22"/>
          <w:szCs w:val="22"/>
          <w:u w:val="single"/>
          <w:lang w:val="en-GB"/>
        </w:rPr>
      </w:pPr>
    </w:p>
    <w:p w14:paraId="377D325A" w14:textId="77777777" w:rsidR="003B4E80" w:rsidRDefault="003B4E80" w:rsidP="007E03FA">
      <w:pPr>
        <w:jc w:val="center"/>
        <w:rPr>
          <w:rFonts w:ascii="Avenir Next Demi Bold" w:hAnsi="Avenir Next Demi Bold" w:cs="Arial"/>
          <w:b/>
          <w:bCs/>
          <w:sz w:val="22"/>
          <w:szCs w:val="22"/>
          <w:u w:val="single"/>
          <w:lang w:val="en-GB"/>
        </w:rPr>
      </w:pPr>
    </w:p>
    <w:p w14:paraId="286AE7ED" w14:textId="77777777" w:rsidR="003B4E80" w:rsidRDefault="003B4E80" w:rsidP="007E03FA">
      <w:pPr>
        <w:jc w:val="center"/>
        <w:rPr>
          <w:rFonts w:ascii="Avenir Next Demi Bold" w:hAnsi="Avenir Next Demi Bold" w:cs="Arial"/>
          <w:b/>
          <w:bCs/>
          <w:sz w:val="22"/>
          <w:szCs w:val="22"/>
          <w:u w:val="single"/>
          <w:lang w:val="en-GB"/>
        </w:rPr>
      </w:pPr>
    </w:p>
    <w:p w14:paraId="633648E2" w14:textId="59017824" w:rsidR="007E03FA" w:rsidRPr="00310533" w:rsidRDefault="007E03FA" w:rsidP="007E03FA">
      <w:pPr>
        <w:jc w:val="center"/>
        <w:rPr>
          <w:rFonts w:ascii="Avenir Next Demi Bold" w:hAnsi="Avenir Next Demi Bold" w:cs="Arial"/>
          <w:b/>
          <w:bCs/>
          <w:sz w:val="22"/>
          <w:szCs w:val="22"/>
          <w:u w:val="single"/>
          <w:lang w:val="en-GB"/>
        </w:rPr>
      </w:pPr>
      <w:r w:rsidRPr="00310533">
        <w:rPr>
          <w:rFonts w:ascii="Avenir Next Demi Bold" w:hAnsi="Avenir Next Demi Bold" w:cs="Arial"/>
          <w:b/>
          <w:bCs/>
          <w:sz w:val="22"/>
          <w:szCs w:val="22"/>
          <w:u w:val="single"/>
          <w:lang w:val="en-GB"/>
        </w:rPr>
        <w:lastRenderedPageBreak/>
        <w:t>INSTRUCTIONS FOR COMPLETION AND SUBMISSION OF ASSESSMENT</w:t>
      </w:r>
    </w:p>
    <w:p w14:paraId="349704CE" w14:textId="77777777" w:rsidR="007E03FA" w:rsidRPr="00310533" w:rsidRDefault="007E03FA" w:rsidP="007E03FA">
      <w:pPr>
        <w:jc w:val="both"/>
        <w:rPr>
          <w:rFonts w:ascii="Avenir Next Demi Bold" w:hAnsi="Avenir Next Demi Bold" w:cs="Arial"/>
          <w:b/>
          <w:bCs/>
          <w:sz w:val="22"/>
          <w:szCs w:val="22"/>
          <w:lang w:val="en-GB"/>
        </w:rPr>
      </w:pPr>
    </w:p>
    <w:p w14:paraId="3CC1D04E" w14:textId="77777777" w:rsidR="007E03FA" w:rsidRPr="00310533" w:rsidRDefault="007E03FA" w:rsidP="007E03FA">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72610711" w14:textId="77777777" w:rsidR="007E03FA" w:rsidRPr="00310533" w:rsidRDefault="007E03FA" w:rsidP="007E03FA">
      <w:pPr>
        <w:jc w:val="both"/>
        <w:rPr>
          <w:rFonts w:ascii="Avenir Next" w:hAnsi="Avenir Next" w:cs="Arial"/>
          <w:b/>
          <w:sz w:val="22"/>
          <w:szCs w:val="22"/>
          <w:lang w:val="en-GB"/>
        </w:rPr>
      </w:pPr>
    </w:p>
    <w:p w14:paraId="64D4D929"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1.</w:t>
      </w:r>
      <w:r w:rsidRPr="00310533">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310533" w:rsidRDefault="007E03FA" w:rsidP="007E03FA">
      <w:pPr>
        <w:ind w:left="720" w:hanging="720"/>
        <w:jc w:val="both"/>
        <w:rPr>
          <w:rFonts w:ascii="Avenir Next" w:hAnsi="Avenir Next" w:cs="Arial"/>
          <w:sz w:val="22"/>
          <w:szCs w:val="22"/>
          <w:lang w:val="en-GB"/>
        </w:rPr>
      </w:pPr>
    </w:p>
    <w:p w14:paraId="7B52AB3B"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2.</w:t>
      </w:r>
      <w:r w:rsidRPr="00310533">
        <w:rPr>
          <w:rFonts w:ascii="Avenir Next" w:hAnsi="Avenir Next" w:cs="Arial"/>
          <w:sz w:val="22"/>
          <w:szCs w:val="22"/>
          <w:lang w:val="en-GB"/>
        </w:rPr>
        <w:tab/>
        <w:t xml:space="preserve">All assessments must be submitted electronically in </w:t>
      </w:r>
      <w:r w:rsidRPr="00310533">
        <w:rPr>
          <w:rFonts w:ascii="Avenir Next Demi Bold" w:hAnsi="Avenir Next Demi Bold" w:cs="Arial"/>
          <w:b/>
          <w:bCs/>
          <w:sz w:val="22"/>
          <w:szCs w:val="22"/>
          <w:lang w:val="en-GB"/>
        </w:rPr>
        <w:t>Microsoft Word format</w:t>
      </w:r>
      <w:r w:rsidRPr="00310533">
        <w:rPr>
          <w:rFonts w:ascii="Avenir Next" w:hAnsi="Avenir Next" w:cs="Arial"/>
          <w:sz w:val="22"/>
          <w:szCs w:val="22"/>
          <w:lang w:val="en-GB"/>
        </w:rPr>
        <w:t xml:space="preserve">, using a standard A4 size page and an 11-point Arial font. This document has been set up with these parameters – </w:t>
      </w:r>
      <w:r w:rsidRPr="00310533">
        <w:rPr>
          <w:rFonts w:ascii="Avenir Next Demi Bold" w:hAnsi="Avenir Next Demi Bold" w:cs="Arial"/>
          <w:b/>
          <w:bCs/>
          <w:sz w:val="22"/>
          <w:szCs w:val="22"/>
          <w:lang w:val="en-GB"/>
        </w:rPr>
        <w:t>please do not change the document settings in any way. DO NOT</w:t>
      </w:r>
      <w:r w:rsidRPr="00310533">
        <w:rPr>
          <w:rFonts w:ascii="Avenir Next" w:hAnsi="Avenir Next" w:cs="Arial"/>
          <w:sz w:val="22"/>
          <w:szCs w:val="22"/>
          <w:lang w:val="en-GB"/>
        </w:rPr>
        <w:t xml:space="preserve"> submit your assessment in PDF format as it will be returned to you unmarked.</w:t>
      </w:r>
    </w:p>
    <w:p w14:paraId="2D7FE7BA" w14:textId="77777777" w:rsidR="007E03FA" w:rsidRPr="00310533" w:rsidRDefault="007E03FA" w:rsidP="007E03FA">
      <w:pPr>
        <w:ind w:left="720" w:hanging="720"/>
        <w:jc w:val="both"/>
        <w:rPr>
          <w:rFonts w:ascii="Avenir Next" w:hAnsi="Avenir Next" w:cs="Arial"/>
          <w:sz w:val="22"/>
          <w:szCs w:val="22"/>
          <w:lang w:val="en-GB"/>
        </w:rPr>
      </w:pPr>
    </w:p>
    <w:p w14:paraId="1EE996A0"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3.</w:t>
      </w:r>
      <w:r w:rsidRPr="00310533">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310533">
        <w:rPr>
          <w:rFonts w:ascii="Avenir Next" w:hAnsi="Avenir Next" w:cs="Arial"/>
          <w:sz w:val="22"/>
          <w:szCs w:val="22"/>
          <w:lang w:val="en-GB"/>
        </w:rPr>
        <w:t>More often than not</w:t>
      </w:r>
      <w:proofErr w:type="gramEnd"/>
      <w:r w:rsidRPr="00310533">
        <w:rPr>
          <w:rFonts w:ascii="Avenir Next" w:hAnsi="Avenir Next" w:cs="Arial"/>
          <w:sz w:val="22"/>
          <w:szCs w:val="22"/>
          <w:lang w:val="en-GB"/>
        </w:rPr>
        <w:t>, one fact / statement will earn one mark (unless it is obvious from the question that this is not the case).</w:t>
      </w:r>
    </w:p>
    <w:p w14:paraId="0244399E" w14:textId="77777777" w:rsidR="007E03FA" w:rsidRPr="00310533" w:rsidRDefault="007E03FA" w:rsidP="007E03FA">
      <w:pPr>
        <w:ind w:left="720" w:hanging="720"/>
        <w:jc w:val="both"/>
        <w:rPr>
          <w:rFonts w:ascii="Avenir Next" w:hAnsi="Avenir Next" w:cs="Arial"/>
          <w:sz w:val="22"/>
          <w:szCs w:val="22"/>
          <w:lang w:val="en-GB"/>
        </w:rPr>
      </w:pPr>
    </w:p>
    <w:p w14:paraId="0E630C70" w14:textId="11C1FC95"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4.</w:t>
      </w:r>
      <w:r w:rsidRPr="00310533">
        <w:rPr>
          <w:rFonts w:ascii="Avenir Next" w:hAnsi="Avenir Next" w:cs="Arial"/>
          <w:sz w:val="22"/>
          <w:szCs w:val="22"/>
          <w:lang w:val="en-GB"/>
        </w:rPr>
        <w:tab/>
        <w:t xml:space="preserve">You must save this document using the following format: </w:t>
      </w:r>
      <w:r w:rsidRPr="00310533">
        <w:rPr>
          <w:rFonts w:ascii="Avenir Next Demi Bold" w:hAnsi="Avenir Next Demi Bold" w:cs="Arial"/>
          <w:b/>
          <w:bCs/>
          <w:sz w:val="22"/>
          <w:szCs w:val="22"/>
          <w:lang w:val="en-GB" w:eastAsia="en-GB"/>
        </w:rPr>
        <w:t>[studentID.assessment5C]</w:t>
      </w:r>
      <w:r w:rsidRPr="00310533">
        <w:rPr>
          <w:rFonts w:ascii="Avenir Next" w:hAnsi="Avenir Next" w:cs="Arial"/>
          <w:sz w:val="22"/>
          <w:szCs w:val="22"/>
          <w:lang w:val="en-GB" w:eastAsia="en-GB"/>
        </w:rPr>
        <w:t>. An example would be something along the following lines: 202</w:t>
      </w:r>
      <w:r w:rsidR="00310533">
        <w:rPr>
          <w:rFonts w:ascii="Avenir Next" w:hAnsi="Avenir Next" w:cs="Arial"/>
          <w:sz w:val="22"/>
          <w:szCs w:val="22"/>
          <w:lang w:val="en-GB" w:eastAsia="en-GB"/>
        </w:rPr>
        <w:t>2</w:t>
      </w:r>
      <w:r w:rsidRPr="00310533">
        <w:rPr>
          <w:rFonts w:ascii="Avenir Next" w:hAnsi="Avenir Next" w:cs="Arial"/>
          <w:sz w:val="22"/>
          <w:szCs w:val="22"/>
          <w:lang w:val="en-GB" w:eastAsia="en-GB"/>
        </w:rPr>
        <w:t>2</w:t>
      </w:r>
      <w:r w:rsidR="00310533">
        <w:rPr>
          <w:rFonts w:ascii="Avenir Next" w:hAnsi="Avenir Next" w:cs="Arial"/>
          <w:sz w:val="22"/>
          <w:szCs w:val="22"/>
          <w:lang w:val="en-GB" w:eastAsia="en-GB"/>
        </w:rPr>
        <w:t>3</w:t>
      </w:r>
      <w:r w:rsidRPr="00310533">
        <w:rPr>
          <w:rFonts w:ascii="Avenir Next" w:hAnsi="Avenir Next" w:cs="Arial"/>
          <w:sz w:val="22"/>
          <w:szCs w:val="22"/>
          <w:lang w:val="en-GB" w:eastAsia="en-GB"/>
        </w:rPr>
        <w:t>-336.assessment5C</w:t>
      </w:r>
      <w:r w:rsidRPr="00310533">
        <w:rPr>
          <w:rFonts w:ascii="Avenir Next" w:hAnsi="Avenir Next" w:cs="Arial"/>
          <w:sz w:val="22"/>
          <w:szCs w:val="22"/>
          <w:lang w:val="en-GB"/>
        </w:rPr>
        <w:t xml:space="preserve">. </w:t>
      </w:r>
      <w:r w:rsidRPr="00310533">
        <w:rPr>
          <w:rFonts w:ascii="Avenir Next Demi Bold" w:hAnsi="Avenir Next Demi Bold" w:cs="Arial"/>
          <w:b/>
          <w:bCs/>
          <w:sz w:val="22"/>
          <w:szCs w:val="22"/>
          <w:lang w:val="en-GB"/>
        </w:rPr>
        <w:t>Please also include the filename as a footer to each page of the assessment</w:t>
      </w:r>
      <w:r w:rsidRPr="00310533">
        <w:rPr>
          <w:rFonts w:ascii="Avenir Next" w:hAnsi="Avenir Next" w:cs="Arial"/>
          <w:bCs/>
          <w:sz w:val="22"/>
          <w:szCs w:val="22"/>
          <w:lang w:val="en-GB"/>
        </w:rPr>
        <w:t xml:space="preserve"> (this has been pre-populated for you, merely replace the words “</w:t>
      </w:r>
      <w:proofErr w:type="spellStart"/>
      <w:r w:rsidRPr="00310533">
        <w:rPr>
          <w:rFonts w:ascii="Avenir Next" w:hAnsi="Avenir Next" w:cs="Arial"/>
          <w:bCs/>
          <w:sz w:val="22"/>
          <w:szCs w:val="22"/>
          <w:lang w:val="en-GB"/>
        </w:rPr>
        <w:t>studentID</w:t>
      </w:r>
      <w:proofErr w:type="spellEnd"/>
      <w:r w:rsidRPr="00310533">
        <w:rPr>
          <w:rFonts w:ascii="Avenir Next" w:hAnsi="Avenir Next" w:cs="Arial"/>
          <w:bCs/>
          <w:sz w:val="22"/>
          <w:szCs w:val="22"/>
          <w:lang w:val="en-GB"/>
        </w:rPr>
        <w:t>” with the student number allocated to you)</w:t>
      </w:r>
      <w:r w:rsidRPr="00310533">
        <w:rPr>
          <w:rFonts w:ascii="Avenir Next" w:hAnsi="Avenir Next" w:cs="Arial"/>
          <w:sz w:val="22"/>
          <w:szCs w:val="22"/>
          <w:lang w:val="en-GB"/>
        </w:rPr>
        <w:t xml:space="preserve">. Do not include your name or any other identifying words in your file name. </w:t>
      </w:r>
      <w:r w:rsidRPr="00310533">
        <w:rPr>
          <w:rFonts w:ascii="Avenir Next Demi Bold" w:hAnsi="Avenir Next Demi Bold" w:cs="Arial"/>
          <w:b/>
          <w:bCs/>
          <w:sz w:val="22"/>
          <w:szCs w:val="22"/>
          <w:lang w:val="en-GB"/>
        </w:rPr>
        <w:t>Assessments that do not comply with this instruction will be returned to candidates unmarked</w:t>
      </w:r>
      <w:r w:rsidRPr="00310533">
        <w:rPr>
          <w:rFonts w:ascii="Avenir Next" w:hAnsi="Avenir Next" w:cs="Arial"/>
          <w:sz w:val="22"/>
          <w:szCs w:val="22"/>
          <w:lang w:val="en-GB"/>
        </w:rPr>
        <w:t>.</w:t>
      </w:r>
    </w:p>
    <w:p w14:paraId="08E0D459" w14:textId="77777777" w:rsidR="007E03FA" w:rsidRPr="00310533" w:rsidRDefault="007E03FA" w:rsidP="007E03FA">
      <w:pPr>
        <w:ind w:left="720" w:hanging="720"/>
        <w:jc w:val="both"/>
        <w:rPr>
          <w:rFonts w:ascii="Avenir Next" w:hAnsi="Avenir Next" w:cs="Arial"/>
          <w:sz w:val="22"/>
          <w:szCs w:val="22"/>
          <w:lang w:val="en-GB"/>
        </w:rPr>
      </w:pPr>
    </w:p>
    <w:p w14:paraId="343F1288"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5.</w:t>
      </w:r>
      <w:r w:rsidRPr="00310533">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310533">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310533">
        <w:rPr>
          <w:rFonts w:ascii="Avenir Next" w:hAnsi="Avenir Next" w:cs="Arial"/>
          <w:sz w:val="22"/>
          <w:szCs w:val="22"/>
          <w:lang w:val="en-GB"/>
        </w:rPr>
        <w:t>.</w:t>
      </w:r>
    </w:p>
    <w:p w14:paraId="72B6A7B9" w14:textId="77777777" w:rsidR="007E03FA" w:rsidRPr="00310533" w:rsidRDefault="007E03FA" w:rsidP="007E03FA">
      <w:pPr>
        <w:ind w:left="720" w:hanging="720"/>
        <w:jc w:val="both"/>
        <w:rPr>
          <w:rFonts w:ascii="Avenir Next" w:hAnsi="Avenir Next" w:cs="Arial"/>
          <w:sz w:val="22"/>
          <w:szCs w:val="22"/>
          <w:lang w:val="en-GB"/>
        </w:rPr>
      </w:pPr>
    </w:p>
    <w:p w14:paraId="644D4683" w14:textId="26B415F9"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6.</w:t>
      </w:r>
      <w:r w:rsidRPr="00310533">
        <w:rPr>
          <w:rFonts w:ascii="Avenir Next" w:hAnsi="Avenir Next" w:cs="Arial"/>
          <w:b/>
          <w:sz w:val="22"/>
          <w:szCs w:val="22"/>
          <w:lang w:val="en-GB"/>
        </w:rPr>
        <w:tab/>
      </w:r>
      <w:r w:rsidRPr="00310533">
        <w:rPr>
          <w:rFonts w:ascii="Avenir Next" w:hAnsi="Avenir Next" w:cs="Arial"/>
          <w:sz w:val="22"/>
          <w:szCs w:val="22"/>
          <w:lang w:val="en-GB"/>
        </w:rPr>
        <w:t xml:space="preserve">The final submission date for this assessment is </w:t>
      </w:r>
      <w:r w:rsidRPr="00310533">
        <w:rPr>
          <w:rFonts w:ascii="Avenir Next Demi Bold" w:hAnsi="Avenir Next Demi Bold" w:cs="Arial"/>
          <w:b/>
          <w:bCs/>
          <w:sz w:val="22"/>
          <w:szCs w:val="22"/>
          <w:lang w:val="en-GB"/>
        </w:rPr>
        <w:t>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xml:space="preserve">. The assessment submission portal will close at </w:t>
      </w:r>
      <w:r w:rsidRPr="00310533">
        <w:rPr>
          <w:rFonts w:ascii="Avenir Next Demi Bold" w:hAnsi="Avenir Next Demi Bold" w:cs="Arial"/>
          <w:b/>
          <w:bCs/>
          <w:sz w:val="22"/>
          <w:szCs w:val="22"/>
          <w:lang w:val="en-GB"/>
        </w:rPr>
        <w:t>23:00 (11 pm) BST (GMT +1) on 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No submissions can be made after the portal has closed and no further uploading of documents will be allowed, no matter the circumstances.</w:t>
      </w:r>
    </w:p>
    <w:p w14:paraId="0396F56C" w14:textId="77777777" w:rsidR="007E03FA" w:rsidRPr="00310533" w:rsidRDefault="007E03FA" w:rsidP="007E03FA">
      <w:pPr>
        <w:ind w:left="720" w:hanging="720"/>
        <w:jc w:val="both"/>
        <w:rPr>
          <w:rFonts w:ascii="Avenir Next" w:hAnsi="Avenir Next" w:cs="Arial"/>
          <w:sz w:val="22"/>
          <w:szCs w:val="22"/>
          <w:lang w:val="en-GB"/>
        </w:rPr>
      </w:pPr>
    </w:p>
    <w:p w14:paraId="5151DDF1" w14:textId="5FED1893"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7.</w:t>
      </w:r>
      <w:r w:rsidRPr="00310533">
        <w:rPr>
          <w:rFonts w:ascii="Avenir Next" w:hAnsi="Avenir Next" w:cs="Arial"/>
          <w:sz w:val="22"/>
          <w:szCs w:val="22"/>
          <w:lang w:val="en-GB"/>
        </w:rPr>
        <w:tab/>
        <w:t xml:space="preserve">Prior to being populated with your answers, this assessment consists of </w:t>
      </w:r>
      <w:r w:rsidR="00A30968">
        <w:rPr>
          <w:rFonts w:ascii="Avenir Next Demi Bold" w:hAnsi="Avenir Next Demi Bold" w:cs="Arial"/>
          <w:b/>
          <w:bCs/>
          <w:sz w:val="22"/>
          <w:szCs w:val="22"/>
          <w:lang w:val="en-GB"/>
        </w:rPr>
        <w:t>9</w:t>
      </w:r>
      <w:r w:rsidRPr="00310533">
        <w:rPr>
          <w:rFonts w:ascii="Avenir Next Demi Bold" w:hAnsi="Avenir Next Demi Bold" w:cs="Arial"/>
          <w:b/>
          <w:bCs/>
          <w:sz w:val="22"/>
          <w:szCs w:val="22"/>
          <w:lang w:val="en-GB"/>
        </w:rPr>
        <w:t xml:space="preserve"> pages</w:t>
      </w:r>
      <w:r w:rsidRPr="00310533">
        <w:rPr>
          <w:rFonts w:ascii="Avenir Next" w:hAnsi="Avenir Next" w:cs="Arial"/>
          <w:sz w:val="22"/>
          <w:szCs w:val="22"/>
          <w:lang w:val="en-GB"/>
        </w:rPr>
        <w:t>.</w:t>
      </w:r>
    </w:p>
    <w:p w14:paraId="4CBC38BF" w14:textId="77777777" w:rsidR="007E03FA" w:rsidRPr="00310533" w:rsidRDefault="007E03FA" w:rsidP="007E03FA">
      <w:pPr>
        <w:ind w:left="720" w:hanging="720"/>
        <w:jc w:val="both"/>
        <w:rPr>
          <w:rFonts w:ascii="Avenir Next" w:hAnsi="Avenir Next" w:cs="Arial"/>
          <w:sz w:val="22"/>
          <w:szCs w:val="22"/>
          <w:lang w:val="en-GB"/>
        </w:rPr>
      </w:pPr>
    </w:p>
    <w:p w14:paraId="6BD9DB30" w14:textId="77777777" w:rsidR="007E03FA" w:rsidRPr="00310533" w:rsidRDefault="007E03FA" w:rsidP="007E03FA">
      <w:pPr>
        <w:ind w:left="720" w:hanging="720"/>
        <w:jc w:val="both"/>
        <w:rPr>
          <w:rFonts w:ascii="Avenir Next" w:hAnsi="Avenir Next" w:cs="Arial"/>
          <w:sz w:val="22"/>
          <w:szCs w:val="22"/>
          <w:lang w:val="en-GB"/>
        </w:rPr>
      </w:pPr>
    </w:p>
    <w:p w14:paraId="15EDC228" w14:textId="77777777" w:rsidR="00E11C54" w:rsidRPr="00310533" w:rsidRDefault="00E11C54">
      <w:pPr>
        <w:rPr>
          <w:rFonts w:ascii="Avenir Next" w:hAnsi="Avenir Next" w:cs="Arial"/>
          <w:b/>
          <w:sz w:val="22"/>
          <w:szCs w:val="22"/>
          <w:u w:val="single"/>
          <w:lang w:val="en-GB"/>
        </w:rPr>
      </w:pPr>
      <w:r w:rsidRPr="00310533">
        <w:rPr>
          <w:rFonts w:ascii="Avenir Next" w:hAnsi="Avenir Next" w:cs="Arial"/>
          <w:b/>
          <w:sz w:val="22"/>
          <w:szCs w:val="22"/>
          <w:u w:val="single"/>
          <w:lang w:val="en-GB"/>
        </w:rPr>
        <w:br w:type="page"/>
      </w:r>
    </w:p>
    <w:p w14:paraId="3E6D363E" w14:textId="301AF9CC" w:rsidR="00F3323E" w:rsidRPr="00310533" w:rsidRDefault="00F3323E"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u w:val="single"/>
          <w:lang w:val="en-GB"/>
        </w:rPr>
        <w:lastRenderedPageBreak/>
        <w:t>ANSWER ALL THE QUESTIONS</w:t>
      </w:r>
    </w:p>
    <w:p w14:paraId="7EC6BF23" w14:textId="77777777" w:rsidR="00F3323E" w:rsidRPr="00310533" w:rsidRDefault="00F3323E" w:rsidP="00B9639B">
      <w:pPr>
        <w:ind w:left="720" w:hanging="720"/>
        <w:jc w:val="both"/>
        <w:rPr>
          <w:rFonts w:ascii="Avenir Next" w:hAnsi="Avenir Next" w:cs="Arial"/>
          <w:sz w:val="22"/>
          <w:szCs w:val="22"/>
          <w:lang w:val="en-GB"/>
        </w:rPr>
      </w:pPr>
    </w:p>
    <w:p w14:paraId="299FA105" w14:textId="77777777" w:rsidR="005D43E0" w:rsidRPr="00310533" w:rsidRDefault="0029433F"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5D43E0" w:rsidRPr="00310533">
        <w:rPr>
          <w:rFonts w:ascii="Avenir Next Demi Bold" w:hAnsi="Avenir Next Demi Bold" w:cs="Arial"/>
          <w:b/>
          <w:bCs/>
          <w:sz w:val="22"/>
          <w:szCs w:val="22"/>
          <w:lang w:val="en-GB"/>
        </w:rPr>
        <w:t xml:space="preserve"> (multiple-choice questions) [10 marks</w:t>
      </w:r>
      <w:r w:rsidR="00D17FDC" w:rsidRPr="00310533">
        <w:rPr>
          <w:rFonts w:ascii="Avenir Next Demi Bold" w:hAnsi="Avenir Next Demi Bold" w:cs="Arial"/>
          <w:b/>
          <w:bCs/>
          <w:sz w:val="22"/>
          <w:szCs w:val="22"/>
          <w:lang w:val="en-GB"/>
        </w:rPr>
        <w:t xml:space="preserve"> in total</w:t>
      </w:r>
      <w:r w:rsidR="005D43E0" w:rsidRPr="00310533">
        <w:rPr>
          <w:rFonts w:ascii="Avenir Next Demi Bold" w:hAnsi="Avenir Next Demi Bold" w:cs="Arial"/>
          <w:b/>
          <w:bCs/>
          <w:sz w:val="22"/>
          <w:szCs w:val="22"/>
          <w:lang w:val="en-GB"/>
        </w:rPr>
        <w:t>]</w:t>
      </w:r>
    </w:p>
    <w:p w14:paraId="6BF107AB" w14:textId="77777777" w:rsidR="00F3323E" w:rsidRPr="00310533" w:rsidRDefault="00F3323E" w:rsidP="00B9639B">
      <w:pPr>
        <w:ind w:left="720" w:hanging="720"/>
        <w:jc w:val="both"/>
        <w:rPr>
          <w:rFonts w:ascii="Avenir Next" w:hAnsi="Avenir Next" w:cs="Arial"/>
          <w:sz w:val="22"/>
          <w:szCs w:val="22"/>
          <w:lang w:val="en-GB"/>
        </w:rPr>
      </w:pPr>
    </w:p>
    <w:p w14:paraId="18C01692" w14:textId="77777777" w:rsidR="005D43E0" w:rsidRPr="00310533" w:rsidRDefault="005D43E0" w:rsidP="00B9639B">
      <w:pPr>
        <w:jc w:val="both"/>
        <w:rPr>
          <w:rFonts w:ascii="Avenir Next" w:hAnsi="Avenir Next" w:cs="Arial"/>
          <w:sz w:val="22"/>
          <w:szCs w:val="22"/>
          <w:lang w:val="en-GB"/>
        </w:rPr>
      </w:pPr>
      <w:r w:rsidRPr="00310533">
        <w:rPr>
          <w:rFonts w:ascii="Avenir Next" w:hAnsi="Avenir Next" w:cs="Arial"/>
          <w:sz w:val="22"/>
          <w:szCs w:val="22"/>
          <w:lang w:val="en-GB"/>
        </w:rPr>
        <w:t>Questions 1.1. – 1.10</w:t>
      </w:r>
      <w:r w:rsidR="00341AA6" w:rsidRPr="00310533">
        <w:rPr>
          <w:rFonts w:ascii="Avenir Next" w:hAnsi="Avenir Next" w:cs="Arial"/>
          <w:sz w:val="22"/>
          <w:szCs w:val="22"/>
          <w:lang w:val="en-GB"/>
        </w:rPr>
        <w:t>.</w:t>
      </w:r>
      <w:r w:rsidRPr="00310533">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310533">
        <w:rPr>
          <w:rFonts w:ascii="Avenir Next" w:hAnsi="Avenir Next" w:cs="Arial"/>
          <w:sz w:val="22"/>
          <w:szCs w:val="22"/>
          <w:lang w:val="en-GB"/>
        </w:rPr>
        <w:t>answer</w:t>
      </w:r>
      <w:proofErr w:type="gramEnd"/>
      <w:r w:rsidRPr="00310533">
        <w:rPr>
          <w:rFonts w:ascii="Avenir Next" w:hAnsi="Avenir Next" w:cs="Arial"/>
          <w:sz w:val="22"/>
          <w:szCs w:val="22"/>
          <w:lang w:val="en-GB"/>
        </w:rPr>
        <w:t xml:space="preserve"> and </w:t>
      </w:r>
      <w:r w:rsidRPr="00310533">
        <w:rPr>
          <w:rFonts w:ascii="Avenir Next" w:hAnsi="Avenir Next" w:cs="Arial"/>
          <w:sz w:val="22"/>
          <w:szCs w:val="22"/>
          <w:highlight w:val="yellow"/>
          <w:lang w:val="en-GB"/>
        </w:rPr>
        <w:t>mark your selection on the answer sheet</w:t>
      </w:r>
      <w:r w:rsidR="00397D3A" w:rsidRPr="00310533">
        <w:rPr>
          <w:rFonts w:ascii="Avenir Next" w:hAnsi="Avenir Next" w:cs="Arial"/>
          <w:sz w:val="22"/>
          <w:szCs w:val="22"/>
          <w:highlight w:val="yellow"/>
          <w:lang w:val="en-GB"/>
        </w:rPr>
        <w:t xml:space="preserve"> by highlighting the </w:t>
      </w:r>
      <w:r w:rsidR="0036565C" w:rsidRPr="00310533">
        <w:rPr>
          <w:rFonts w:ascii="Avenir Next" w:hAnsi="Avenir Next" w:cs="Arial"/>
          <w:sz w:val="22"/>
          <w:szCs w:val="22"/>
          <w:highlight w:val="yellow"/>
          <w:lang w:val="en-GB"/>
        </w:rPr>
        <w:t xml:space="preserve">relevant paragraph </w:t>
      </w:r>
      <w:r w:rsidR="0036565C" w:rsidRPr="00310533">
        <w:rPr>
          <w:rFonts w:ascii="Avenir Next Demi Bold" w:hAnsi="Avenir Next Demi Bold" w:cs="Arial"/>
          <w:b/>
          <w:bCs/>
          <w:sz w:val="22"/>
          <w:szCs w:val="22"/>
          <w:highlight w:val="yellow"/>
          <w:lang w:val="en-GB"/>
        </w:rPr>
        <w:t>in yellow</w:t>
      </w:r>
      <w:r w:rsidRPr="00310533">
        <w:rPr>
          <w:rFonts w:ascii="Avenir Next" w:hAnsi="Avenir Next" w:cs="Arial"/>
          <w:sz w:val="22"/>
          <w:szCs w:val="22"/>
          <w:lang w:val="en-GB"/>
        </w:rPr>
        <w:t>.</w:t>
      </w:r>
      <w:r w:rsidR="0036565C" w:rsidRPr="00310533">
        <w:rPr>
          <w:rFonts w:ascii="Avenir Next" w:hAnsi="Avenir Next" w:cs="Arial"/>
          <w:sz w:val="22"/>
          <w:szCs w:val="22"/>
          <w:lang w:val="en-GB"/>
        </w:rPr>
        <w:t xml:space="preserve"> Select only </w:t>
      </w:r>
      <w:r w:rsidR="0036565C" w:rsidRPr="00310533">
        <w:rPr>
          <w:rFonts w:ascii="Avenir Next Demi Bold" w:hAnsi="Avenir Next Demi Bold" w:cs="Arial"/>
          <w:b/>
          <w:bCs/>
          <w:sz w:val="22"/>
          <w:szCs w:val="22"/>
          <w:lang w:val="en-GB"/>
        </w:rPr>
        <w:t>ONE</w:t>
      </w:r>
      <w:r w:rsidR="0036565C" w:rsidRPr="00310533">
        <w:rPr>
          <w:rFonts w:ascii="Avenir Next" w:hAnsi="Avenir Next" w:cs="Arial"/>
          <w:sz w:val="22"/>
          <w:szCs w:val="22"/>
          <w:lang w:val="en-GB"/>
        </w:rPr>
        <w:t xml:space="preserve"> answer</w:t>
      </w:r>
      <w:r w:rsidR="00A60074" w:rsidRPr="00310533">
        <w:rPr>
          <w:rFonts w:ascii="Avenir Next" w:hAnsi="Avenir Next" w:cs="Arial"/>
          <w:sz w:val="22"/>
          <w:szCs w:val="22"/>
          <w:lang w:val="en-GB"/>
        </w:rPr>
        <w:t>. Candidates who select more than one answer will receive no mark for that specific question.</w:t>
      </w:r>
    </w:p>
    <w:p w14:paraId="1DAC1A53" w14:textId="77777777" w:rsidR="00A26898" w:rsidRPr="00310533" w:rsidRDefault="00A26898" w:rsidP="00A26898">
      <w:pPr>
        <w:rPr>
          <w:rFonts w:ascii="Avenir Next" w:hAnsi="Avenir Next" w:cs="Arial"/>
          <w:b/>
          <w:bCs/>
          <w:sz w:val="22"/>
          <w:szCs w:val="22"/>
          <w:lang w:val="en-GB"/>
        </w:rPr>
      </w:pPr>
    </w:p>
    <w:p w14:paraId="47391ABF" w14:textId="46CE134B"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CB2364" w:rsidRPr="00310533">
        <w:rPr>
          <w:rFonts w:ascii="Avenir Next Demi Bold" w:hAnsi="Avenir Next Demi Bold" w:cs="Arial"/>
          <w:b/>
          <w:bCs/>
          <w:sz w:val="22"/>
          <w:szCs w:val="22"/>
          <w:lang w:val="en-GB"/>
        </w:rPr>
        <w:t>1</w:t>
      </w:r>
    </w:p>
    <w:p w14:paraId="74C3E873" w14:textId="77777777" w:rsidR="000F6063" w:rsidRPr="00310533" w:rsidRDefault="000F6063" w:rsidP="000F6063">
      <w:pPr>
        <w:rPr>
          <w:rFonts w:ascii="Avenir Next" w:hAnsi="Avenir Next" w:cs="Arial"/>
          <w:b/>
          <w:bCs/>
          <w:sz w:val="22"/>
          <w:szCs w:val="22"/>
          <w:lang w:val="en-GB"/>
        </w:rPr>
      </w:pPr>
    </w:p>
    <w:p w14:paraId="1AB98688"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A6AC188" w14:textId="77777777" w:rsidR="000F6063" w:rsidRPr="00310533" w:rsidRDefault="000F6063" w:rsidP="000F6063">
      <w:pPr>
        <w:rPr>
          <w:rFonts w:ascii="Avenir Next" w:hAnsi="Avenir Next" w:cs="Arial"/>
          <w:sz w:val="22"/>
          <w:szCs w:val="22"/>
          <w:lang w:val="en-GB"/>
        </w:rPr>
      </w:pPr>
    </w:p>
    <w:p w14:paraId="4C8F6C1A" w14:textId="65BBBA83"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Once a</w:t>
      </w:r>
      <w:r w:rsidR="00FD6094" w:rsidRPr="00310533">
        <w:rPr>
          <w:rFonts w:ascii="Avenir Next" w:hAnsi="Avenir Next" w:cs="Arial"/>
          <w:sz w:val="22"/>
          <w:szCs w:val="22"/>
          <w:lang w:val="en-GB"/>
        </w:rPr>
        <w:t>n application for a restructuring officer is filed</w:t>
      </w:r>
      <w:r w:rsidRPr="00310533">
        <w:rPr>
          <w:rFonts w:ascii="Avenir Next" w:hAnsi="Avenir Next" w:cs="Arial"/>
          <w:sz w:val="22"/>
          <w:szCs w:val="22"/>
          <w:lang w:val="en-GB"/>
        </w:rPr>
        <w:t>:</w:t>
      </w:r>
    </w:p>
    <w:p w14:paraId="3532F84A" w14:textId="77777777" w:rsidR="000F6063" w:rsidRPr="00310533" w:rsidRDefault="000F6063" w:rsidP="000F6063">
      <w:pPr>
        <w:rPr>
          <w:rFonts w:ascii="Avenir Next" w:hAnsi="Avenir Next" w:cs="Arial"/>
          <w:sz w:val="22"/>
          <w:szCs w:val="22"/>
          <w:lang w:val="en-GB"/>
        </w:rPr>
      </w:pPr>
    </w:p>
    <w:p w14:paraId="7F6BF65C" w14:textId="10CDFA44"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No action may be commenced against the company without leave of the court.</w:t>
      </w:r>
    </w:p>
    <w:p w14:paraId="4906B355" w14:textId="77777777" w:rsidR="007E03FA" w:rsidRPr="00310533" w:rsidRDefault="007E03FA" w:rsidP="007E03FA">
      <w:pPr>
        <w:rPr>
          <w:rFonts w:ascii="Avenir Next" w:hAnsi="Avenir Next" w:cs="Arial"/>
          <w:sz w:val="22"/>
          <w:szCs w:val="22"/>
          <w:lang w:val="en-GB"/>
        </w:rPr>
      </w:pPr>
    </w:p>
    <w:p w14:paraId="6BD73290" w14:textId="211A994D"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No existing action may be continued against the company without permission of the provisional liquidator.</w:t>
      </w:r>
    </w:p>
    <w:p w14:paraId="1477D526" w14:textId="77777777" w:rsidR="007E03FA" w:rsidRPr="00310533" w:rsidRDefault="007E03FA" w:rsidP="007E03FA">
      <w:pPr>
        <w:rPr>
          <w:rFonts w:ascii="Avenir Next" w:hAnsi="Avenir Next" w:cs="Arial"/>
          <w:sz w:val="22"/>
          <w:szCs w:val="22"/>
          <w:lang w:val="en-GB"/>
        </w:rPr>
      </w:pPr>
    </w:p>
    <w:p w14:paraId="39BBA3FE" w14:textId="5438D2CB"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Legal proceedings may be commenced or continued against the company without leave of the court.</w:t>
      </w:r>
    </w:p>
    <w:p w14:paraId="22FB943C" w14:textId="77777777" w:rsidR="007E03FA" w:rsidRPr="00310533" w:rsidRDefault="007E03FA" w:rsidP="007E03FA">
      <w:pPr>
        <w:rPr>
          <w:rFonts w:ascii="Avenir Next" w:hAnsi="Avenir Next" w:cs="Arial"/>
          <w:sz w:val="22"/>
          <w:szCs w:val="22"/>
          <w:lang w:val="en-GB"/>
        </w:rPr>
      </w:pPr>
    </w:p>
    <w:p w14:paraId="6E8F0D7B" w14:textId="77777777" w:rsidR="000F6063" w:rsidRPr="00A55B4D" w:rsidRDefault="000F6063" w:rsidP="007E03FA">
      <w:pPr>
        <w:pStyle w:val="ListParagraph"/>
        <w:numPr>
          <w:ilvl w:val="0"/>
          <w:numId w:val="31"/>
        </w:numPr>
        <w:ind w:left="426"/>
        <w:rPr>
          <w:rFonts w:ascii="Avenir Next" w:hAnsi="Avenir Next" w:cs="Arial"/>
          <w:sz w:val="22"/>
          <w:szCs w:val="22"/>
          <w:highlight w:val="yellow"/>
          <w:lang w:val="en-GB"/>
        </w:rPr>
      </w:pPr>
      <w:r w:rsidRPr="00A55B4D">
        <w:rPr>
          <w:rFonts w:ascii="Avenir Next" w:hAnsi="Avenir Next" w:cs="Arial"/>
          <w:sz w:val="22"/>
          <w:szCs w:val="22"/>
          <w:highlight w:val="yellow"/>
          <w:lang w:val="en-GB"/>
        </w:rPr>
        <w:t>No action may be commenced against the company.</w:t>
      </w:r>
    </w:p>
    <w:p w14:paraId="58DEF191" w14:textId="77777777" w:rsidR="000F6063" w:rsidRPr="00310533" w:rsidRDefault="000F6063" w:rsidP="00A26898">
      <w:pPr>
        <w:rPr>
          <w:rFonts w:ascii="Avenir Next" w:hAnsi="Avenir Next" w:cs="Arial"/>
          <w:sz w:val="22"/>
          <w:szCs w:val="22"/>
          <w:lang w:val="en-GB"/>
        </w:rPr>
      </w:pPr>
    </w:p>
    <w:p w14:paraId="06FB203D" w14:textId="77777777"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1.2</w:t>
      </w:r>
    </w:p>
    <w:p w14:paraId="6B108B0A" w14:textId="77777777" w:rsidR="000F6063" w:rsidRPr="00310533" w:rsidRDefault="000F6063" w:rsidP="000F6063">
      <w:pPr>
        <w:jc w:val="both"/>
        <w:rPr>
          <w:rFonts w:ascii="Avenir Next" w:hAnsi="Avenir Next" w:cs="Arial"/>
          <w:sz w:val="22"/>
          <w:szCs w:val="22"/>
        </w:rPr>
      </w:pPr>
    </w:p>
    <w:p w14:paraId="74B2F863" w14:textId="72599489"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 xml:space="preserve">Which of the following is </w:t>
      </w:r>
      <w:r w:rsidRPr="00310533">
        <w:rPr>
          <w:rFonts w:ascii="Avenir Next Demi Bold" w:hAnsi="Avenir Next Demi Bold" w:cs="Arial"/>
          <w:b/>
          <w:bCs/>
          <w:sz w:val="22"/>
          <w:szCs w:val="22"/>
          <w:u w:val="single"/>
          <w:lang w:val="en-GB"/>
        </w:rPr>
        <w:t>not</w:t>
      </w:r>
      <w:r w:rsidRPr="00310533">
        <w:rPr>
          <w:rFonts w:ascii="Avenir Next" w:hAnsi="Avenir Next" w:cs="Arial"/>
          <w:sz w:val="22"/>
          <w:szCs w:val="22"/>
          <w:lang w:val="en-GB"/>
        </w:rPr>
        <w:t xml:space="preserve"> available </w:t>
      </w:r>
      <w:r w:rsidR="00FD6094" w:rsidRPr="00310533">
        <w:rPr>
          <w:rFonts w:ascii="Avenir Next" w:hAnsi="Avenir Next" w:cs="Arial"/>
          <w:sz w:val="22"/>
          <w:szCs w:val="22"/>
          <w:lang w:val="en-GB"/>
        </w:rPr>
        <w:t xml:space="preserve">to a debtor company </w:t>
      </w:r>
      <w:r w:rsidRPr="00310533">
        <w:rPr>
          <w:rFonts w:ascii="Avenir Next" w:hAnsi="Avenir Next" w:cs="Arial"/>
          <w:sz w:val="22"/>
          <w:szCs w:val="22"/>
          <w:lang w:val="en-GB"/>
        </w:rPr>
        <w:t>in the Cayman Islands?</w:t>
      </w:r>
    </w:p>
    <w:p w14:paraId="10EFF49D" w14:textId="77777777" w:rsidR="000F6063" w:rsidRPr="00310533" w:rsidRDefault="000F6063" w:rsidP="000F6063">
      <w:pPr>
        <w:ind w:left="720" w:hanging="720"/>
        <w:rPr>
          <w:rFonts w:ascii="Avenir Next" w:hAnsi="Avenir Next" w:cs="Arial"/>
          <w:sz w:val="22"/>
          <w:szCs w:val="22"/>
          <w:lang w:val="en-GB"/>
        </w:rPr>
      </w:pPr>
    </w:p>
    <w:p w14:paraId="6087EE3F" w14:textId="6F9B0AD2" w:rsidR="000F6063" w:rsidRPr="00E05277" w:rsidRDefault="000F6063" w:rsidP="007E03FA">
      <w:pPr>
        <w:pStyle w:val="ListParagraph"/>
        <w:numPr>
          <w:ilvl w:val="0"/>
          <w:numId w:val="32"/>
        </w:numPr>
        <w:ind w:left="426"/>
        <w:rPr>
          <w:rFonts w:ascii="Avenir Next" w:hAnsi="Avenir Next" w:cs="Arial"/>
          <w:sz w:val="22"/>
          <w:szCs w:val="22"/>
          <w:highlight w:val="yellow"/>
          <w:lang w:val="en-GB"/>
        </w:rPr>
      </w:pPr>
      <w:r w:rsidRPr="00E05277">
        <w:rPr>
          <w:rFonts w:ascii="Avenir Next" w:hAnsi="Avenir Next" w:cs="Arial"/>
          <w:sz w:val="22"/>
          <w:szCs w:val="22"/>
          <w:highlight w:val="yellow"/>
          <w:lang w:val="en-GB"/>
        </w:rPr>
        <w:t>Appointment of a receiver.</w:t>
      </w:r>
    </w:p>
    <w:p w14:paraId="29FAFDB8" w14:textId="77777777" w:rsidR="007E03FA" w:rsidRPr="00310533" w:rsidRDefault="007E03FA" w:rsidP="007E03FA">
      <w:pPr>
        <w:rPr>
          <w:rFonts w:ascii="Avenir Next" w:hAnsi="Avenir Next" w:cs="Arial"/>
          <w:sz w:val="22"/>
          <w:szCs w:val="22"/>
          <w:lang w:val="en-GB"/>
        </w:rPr>
      </w:pPr>
    </w:p>
    <w:p w14:paraId="59CBBE1A" w14:textId="1CE4572F"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Court-supervised liquidation.</w:t>
      </w:r>
    </w:p>
    <w:p w14:paraId="7EF169A8" w14:textId="77777777" w:rsidR="007E03FA" w:rsidRPr="00310533" w:rsidRDefault="007E03FA" w:rsidP="007E03FA">
      <w:pPr>
        <w:rPr>
          <w:rFonts w:ascii="Avenir Next" w:hAnsi="Avenir Next" w:cs="Arial"/>
          <w:sz w:val="22"/>
          <w:szCs w:val="22"/>
          <w:lang w:val="en-GB"/>
        </w:rPr>
      </w:pPr>
    </w:p>
    <w:p w14:paraId="7848D5C4" w14:textId="0E6F4C18"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Official liquidation.</w:t>
      </w:r>
    </w:p>
    <w:p w14:paraId="5EC6E426" w14:textId="77777777" w:rsidR="007E03FA" w:rsidRPr="00310533" w:rsidRDefault="007E03FA" w:rsidP="007E03FA">
      <w:pPr>
        <w:rPr>
          <w:rFonts w:ascii="Avenir Next" w:hAnsi="Avenir Next" w:cs="Arial"/>
          <w:sz w:val="22"/>
          <w:szCs w:val="22"/>
          <w:lang w:val="en-GB"/>
        </w:rPr>
      </w:pPr>
    </w:p>
    <w:p w14:paraId="1D3DB6BE" w14:textId="77777777"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Deed of Company Arrangement.</w:t>
      </w:r>
    </w:p>
    <w:p w14:paraId="385539B3" w14:textId="6DEF113F" w:rsidR="00920BE7" w:rsidRDefault="00920BE7" w:rsidP="000659CF">
      <w:pPr>
        <w:rPr>
          <w:rFonts w:ascii="Avenir Next" w:hAnsi="Avenir Next" w:cs="Arial"/>
          <w:sz w:val="22"/>
          <w:szCs w:val="22"/>
          <w:lang w:val="en-GB"/>
        </w:rPr>
      </w:pPr>
    </w:p>
    <w:p w14:paraId="722F8904" w14:textId="619AC448" w:rsidR="00210493" w:rsidRPr="00310533" w:rsidRDefault="00210493" w:rsidP="00920BE7">
      <w:pP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Question 1.3</w:t>
      </w:r>
    </w:p>
    <w:p w14:paraId="3862FF94" w14:textId="48F3A6EF" w:rsidR="00210493" w:rsidRPr="00310533" w:rsidRDefault="00210493" w:rsidP="00920BE7">
      <w:pPr>
        <w:rPr>
          <w:rFonts w:ascii="Avenir Next" w:hAnsi="Avenir Next" w:cs="Arial"/>
          <w:color w:val="000000" w:themeColor="text1"/>
          <w:sz w:val="22"/>
          <w:szCs w:val="22"/>
          <w:lang w:val="en-GB"/>
        </w:rPr>
      </w:pPr>
    </w:p>
    <w:p w14:paraId="24A872BB" w14:textId="77777777" w:rsidR="00924973" w:rsidRPr="00310533" w:rsidRDefault="00924973" w:rsidP="0092497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17E4193A" w14:textId="77777777" w:rsidR="00924973" w:rsidRPr="00310533" w:rsidRDefault="00924973" w:rsidP="00920BE7">
      <w:pPr>
        <w:rPr>
          <w:rFonts w:ascii="Avenir Next" w:hAnsi="Avenir Next" w:cs="Arial"/>
          <w:color w:val="000000" w:themeColor="text1"/>
          <w:sz w:val="22"/>
          <w:szCs w:val="22"/>
          <w:lang w:val="en-GB"/>
        </w:rPr>
      </w:pPr>
    </w:p>
    <w:p w14:paraId="4657F451" w14:textId="3FCC3398" w:rsidR="00210493" w:rsidRPr="00310533" w:rsidRDefault="00210493" w:rsidP="00920BE7">
      <w:pPr>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In a voluntary liquidation:</w:t>
      </w:r>
    </w:p>
    <w:p w14:paraId="58F5B7AC" w14:textId="32FF2E22" w:rsidR="00210493" w:rsidRPr="00310533" w:rsidRDefault="00210493" w:rsidP="00920BE7">
      <w:pPr>
        <w:rPr>
          <w:rFonts w:ascii="Avenir Next" w:hAnsi="Avenir Next" w:cs="Arial"/>
          <w:color w:val="000000" w:themeColor="text1"/>
          <w:sz w:val="22"/>
          <w:szCs w:val="22"/>
          <w:lang w:val="en-GB"/>
        </w:rPr>
      </w:pPr>
    </w:p>
    <w:p w14:paraId="0299A1C0" w14:textId="44E982CD"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where it is necessary and beneficial to the liquidation</w:t>
      </w:r>
      <w:r w:rsidR="00A46FE2" w:rsidRPr="00310533">
        <w:rPr>
          <w:rFonts w:ascii="Avenir Next" w:hAnsi="Avenir Next" w:cs="Arial"/>
          <w:color w:val="000000" w:themeColor="text1"/>
          <w:sz w:val="22"/>
          <w:szCs w:val="22"/>
          <w:lang w:val="en-GB"/>
        </w:rPr>
        <w:t>.</w:t>
      </w:r>
    </w:p>
    <w:p w14:paraId="4D4BDB99" w14:textId="77777777" w:rsidR="007E03FA" w:rsidRPr="00310533" w:rsidRDefault="007E03FA" w:rsidP="007E03FA">
      <w:pPr>
        <w:rPr>
          <w:rFonts w:ascii="Avenir Next" w:hAnsi="Avenir Next" w:cs="Arial"/>
          <w:color w:val="000000" w:themeColor="text1"/>
          <w:sz w:val="22"/>
          <w:szCs w:val="22"/>
          <w:lang w:val="en-GB"/>
        </w:rPr>
      </w:pPr>
    </w:p>
    <w:p w14:paraId="402E2D59" w14:textId="72345059" w:rsidR="00210493" w:rsidRPr="00E05277" w:rsidRDefault="00210493" w:rsidP="007E03FA">
      <w:pPr>
        <w:pStyle w:val="ListParagraph"/>
        <w:numPr>
          <w:ilvl w:val="0"/>
          <w:numId w:val="33"/>
        </w:numPr>
        <w:ind w:left="426"/>
        <w:rPr>
          <w:rFonts w:ascii="Avenir Next" w:hAnsi="Avenir Next" w:cs="Arial"/>
          <w:color w:val="000000" w:themeColor="text1"/>
          <w:sz w:val="22"/>
          <w:szCs w:val="22"/>
          <w:highlight w:val="yellow"/>
          <w:lang w:val="en-GB"/>
        </w:rPr>
      </w:pPr>
      <w:r w:rsidRPr="00E05277">
        <w:rPr>
          <w:rFonts w:ascii="Avenir Next" w:hAnsi="Avenir Next" w:cs="Arial"/>
          <w:color w:val="000000" w:themeColor="text1"/>
          <w:sz w:val="22"/>
          <w:szCs w:val="22"/>
          <w:highlight w:val="yellow"/>
          <w:lang w:val="en-GB"/>
        </w:rPr>
        <w:t>The company must cease trading except where it is necessary and beneficial to the liquidation</w:t>
      </w:r>
      <w:r w:rsidR="00A46FE2" w:rsidRPr="00E05277">
        <w:rPr>
          <w:rFonts w:ascii="Avenir Next" w:hAnsi="Avenir Next" w:cs="Arial"/>
          <w:color w:val="000000" w:themeColor="text1"/>
          <w:sz w:val="22"/>
          <w:szCs w:val="22"/>
          <w:highlight w:val="yellow"/>
          <w:lang w:val="en-GB"/>
        </w:rPr>
        <w:t>.</w:t>
      </w:r>
    </w:p>
    <w:p w14:paraId="5BFB6961" w14:textId="77777777" w:rsidR="007E03FA" w:rsidRPr="00310533" w:rsidRDefault="007E03FA" w:rsidP="007E03FA">
      <w:pPr>
        <w:rPr>
          <w:rFonts w:ascii="Avenir Next" w:hAnsi="Avenir Next" w:cs="Arial"/>
          <w:color w:val="000000" w:themeColor="text1"/>
          <w:sz w:val="22"/>
          <w:szCs w:val="22"/>
          <w:lang w:val="en-GB"/>
        </w:rPr>
      </w:pPr>
    </w:p>
    <w:p w14:paraId="32FB1A04" w14:textId="5706A29A"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must cease trading if it is necessary and beneficial to the liquidation</w:t>
      </w:r>
      <w:r w:rsidR="00A46FE2" w:rsidRPr="00310533">
        <w:rPr>
          <w:rFonts w:ascii="Avenir Next" w:hAnsi="Avenir Next" w:cs="Arial"/>
          <w:color w:val="000000" w:themeColor="text1"/>
          <w:sz w:val="22"/>
          <w:szCs w:val="22"/>
          <w:lang w:val="en-GB"/>
        </w:rPr>
        <w:t>.</w:t>
      </w:r>
    </w:p>
    <w:p w14:paraId="3498CB28" w14:textId="77777777" w:rsidR="007E03FA" w:rsidRPr="00310533" w:rsidRDefault="007E03FA" w:rsidP="007E03FA">
      <w:pPr>
        <w:rPr>
          <w:rFonts w:ascii="Avenir Next" w:hAnsi="Avenir Next" w:cs="Arial"/>
          <w:color w:val="000000" w:themeColor="text1"/>
          <w:sz w:val="22"/>
          <w:szCs w:val="22"/>
          <w:lang w:val="en-GB"/>
        </w:rPr>
      </w:pPr>
    </w:p>
    <w:p w14:paraId="322E7C99" w14:textId="5601C3B2"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lastRenderedPageBreak/>
        <w:t>The company may cease trading unless it is necessary and beneficial to the liquidation</w:t>
      </w:r>
      <w:r w:rsidR="00A46FE2" w:rsidRPr="00310533">
        <w:rPr>
          <w:rFonts w:ascii="Avenir Next" w:hAnsi="Avenir Next" w:cs="Arial"/>
          <w:color w:val="000000" w:themeColor="text1"/>
          <w:sz w:val="22"/>
          <w:szCs w:val="22"/>
          <w:lang w:val="en-GB"/>
        </w:rPr>
        <w:t>.</w:t>
      </w:r>
    </w:p>
    <w:p w14:paraId="3A416421" w14:textId="67BDFBFB" w:rsidR="00210493" w:rsidRPr="00310533" w:rsidRDefault="00210493" w:rsidP="00210493">
      <w:pPr>
        <w:rPr>
          <w:rFonts w:ascii="Avenir Next" w:hAnsi="Avenir Next" w:cs="Arial"/>
          <w:color w:val="808080" w:themeColor="background1" w:themeShade="80"/>
          <w:sz w:val="22"/>
          <w:szCs w:val="22"/>
          <w:lang w:val="en-GB"/>
        </w:rPr>
      </w:pPr>
    </w:p>
    <w:p w14:paraId="4B3E19E9" w14:textId="79B256EC" w:rsidR="00CB2364" w:rsidRPr="00310533" w:rsidRDefault="00CB2364" w:rsidP="00CB2364">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1.4</w:t>
      </w:r>
    </w:p>
    <w:p w14:paraId="2874D703" w14:textId="77777777" w:rsidR="00CB2364" w:rsidRPr="00310533" w:rsidRDefault="00CB2364" w:rsidP="00CB2364">
      <w:pPr>
        <w:rPr>
          <w:rFonts w:ascii="Avenir Next" w:hAnsi="Avenir Next" w:cs="Arial"/>
          <w:sz w:val="22"/>
          <w:szCs w:val="22"/>
          <w:lang w:val="en-GB"/>
        </w:rPr>
      </w:pPr>
    </w:p>
    <w:p w14:paraId="25695FFD"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69434D7" w14:textId="77777777" w:rsidR="00CB2364" w:rsidRPr="00310533" w:rsidRDefault="00CB2364" w:rsidP="00CB2364">
      <w:pPr>
        <w:rPr>
          <w:rFonts w:ascii="Avenir Next" w:hAnsi="Avenir Next" w:cs="Arial"/>
          <w:sz w:val="22"/>
          <w:szCs w:val="22"/>
          <w:lang w:val="en-GB"/>
        </w:rPr>
      </w:pPr>
    </w:p>
    <w:p w14:paraId="0EBC0456"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The Grand Court of the Cayman Islands has jurisdiction to make winding up orders in respect of:</w:t>
      </w:r>
    </w:p>
    <w:p w14:paraId="5DFEFDC1" w14:textId="77777777" w:rsidR="00CB2364" w:rsidRPr="00310533" w:rsidRDefault="00CB2364" w:rsidP="00CB2364">
      <w:pPr>
        <w:rPr>
          <w:rFonts w:ascii="Avenir Next" w:hAnsi="Avenir Next" w:cs="Arial"/>
          <w:sz w:val="22"/>
          <w:szCs w:val="22"/>
          <w:lang w:val="en-GB"/>
        </w:rPr>
      </w:pPr>
    </w:p>
    <w:p w14:paraId="1A59BCE4" w14:textId="350B31D9" w:rsidR="00CB2364" w:rsidRPr="00414363" w:rsidRDefault="00CB2364" w:rsidP="00924973">
      <w:pPr>
        <w:pStyle w:val="ListParagraph"/>
        <w:numPr>
          <w:ilvl w:val="0"/>
          <w:numId w:val="34"/>
        </w:numPr>
        <w:ind w:left="426"/>
        <w:rPr>
          <w:rFonts w:ascii="Avenir Next" w:hAnsi="Avenir Next" w:cs="Arial"/>
          <w:sz w:val="22"/>
          <w:szCs w:val="22"/>
          <w:lang w:val="en-GB"/>
        </w:rPr>
      </w:pPr>
      <w:r w:rsidRPr="00414363">
        <w:rPr>
          <w:rFonts w:ascii="Avenir Next" w:hAnsi="Avenir Next" w:cs="Arial"/>
          <w:sz w:val="22"/>
          <w:szCs w:val="22"/>
          <w:lang w:val="en-GB"/>
        </w:rPr>
        <w:t>A company incorporated in the Cayman Islands.</w:t>
      </w:r>
    </w:p>
    <w:p w14:paraId="09840F6D" w14:textId="77777777" w:rsidR="00924973" w:rsidRPr="00310533" w:rsidRDefault="00924973" w:rsidP="00924973">
      <w:pPr>
        <w:ind w:left="66"/>
        <w:rPr>
          <w:rFonts w:ascii="Avenir Next" w:hAnsi="Avenir Next" w:cs="Arial"/>
          <w:sz w:val="22"/>
          <w:szCs w:val="22"/>
          <w:lang w:val="en-GB"/>
        </w:rPr>
      </w:pPr>
    </w:p>
    <w:p w14:paraId="7FB04041" w14:textId="6A4D5B92"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with property located in the Cayman Islands.</w:t>
      </w:r>
    </w:p>
    <w:p w14:paraId="34BEE8C0" w14:textId="77777777" w:rsidR="00924973" w:rsidRPr="00310533" w:rsidRDefault="00924973" w:rsidP="00924973">
      <w:pPr>
        <w:ind w:left="66"/>
        <w:rPr>
          <w:rFonts w:ascii="Avenir Next" w:hAnsi="Avenir Next" w:cs="Arial"/>
          <w:sz w:val="22"/>
          <w:szCs w:val="22"/>
          <w:lang w:val="en-GB"/>
        </w:rPr>
      </w:pPr>
    </w:p>
    <w:p w14:paraId="279DFE1E" w14:textId="77777777"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carrying on business in the Cayman Islands.</w:t>
      </w:r>
    </w:p>
    <w:p w14:paraId="732A8C27" w14:textId="77777777" w:rsidR="00CB2364" w:rsidRPr="00310533" w:rsidRDefault="00CB2364" w:rsidP="00924973">
      <w:pPr>
        <w:pStyle w:val="ListParagraph"/>
        <w:ind w:left="426"/>
        <w:rPr>
          <w:rFonts w:ascii="Avenir Next" w:hAnsi="Avenir Next" w:cs="Arial"/>
          <w:sz w:val="22"/>
          <w:szCs w:val="22"/>
          <w:lang w:val="en-GB"/>
        </w:rPr>
      </w:pPr>
    </w:p>
    <w:p w14:paraId="424FAA68" w14:textId="77777777" w:rsidR="00CB2364" w:rsidRPr="00414363" w:rsidRDefault="00CB2364" w:rsidP="00924973">
      <w:pPr>
        <w:pStyle w:val="ListParagraph"/>
        <w:numPr>
          <w:ilvl w:val="0"/>
          <w:numId w:val="34"/>
        </w:numPr>
        <w:ind w:left="426"/>
        <w:rPr>
          <w:rFonts w:ascii="Avenir Next" w:hAnsi="Avenir Next" w:cs="Arial"/>
          <w:sz w:val="22"/>
          <w:szCs w:val="22"/>
          <w:highlight w:val="yellow"/>
          <w:lang w:val="en-GB"/>
        </w:rPr>
      </w:pPr>
      <w:r w:rsidRPr="00414363">
        <w:rPr>
          <w:rFonts w:ascii="Avenir Next" w:hAnsi="Avenir Next" w:cs="Arial"/>
          <w:sz w:val="22"/>
          <w:szCs w:val="22"/>
          <w:highlight w:val="yellow"/>
          <w:lang w:val="en-GB"/>
        </w:rPr>
        <w:t>Any of the above.</w:t>
      </w:r>
    </w:p>
    <w:p w14:paraId="42234BF2" w14:textId="77777777" w:rsidR="00CB2364" w:rsidRPr="00310533" w:rsidRDefault="00CB2364" w:rsidP="000F6063">
      <w:pPr>
        <w:rPr>
          <w:rFonts w:ascii="Avenir Next" w:hAnsi="Avenir Next" w:cs="Arial"/>
          <w:b/>
          <w:bCs/>
          <w:sz w:val="22"/>
          <w:szCs w:val="22"/>
          <w:lang w:val="en-GB"/>
        </w:rPr>
      </w:pPr>
    </w:p>
    <w:p w14:paraId="03CFC629" w14:textId="7C4D7235"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1.5</w:t>
      </w:r>
    </w:p>
    <w:p w14:paraId="54F1C445" w14:textId="77777777" w:rsidR="000F6063" w:rsidRPr="00310533" w:rsidRDefault="000F6063" w:rsidP="000F6063">
      <w:pPr>
        <w:rPr>
          <w:rFonts w:ascii="Avenir Next" w:hAnsi="Avenir Next" w:cs="Arial"/>
          <w:b/>
          <w:bCs/>
          <w:sz w:val="22"/>
          <w:szCs w:val="22"/>
          <w:lang w:val="en-GB"/>
        </w:rPr>
      </w:pPr>
    </w:p>
    <w:p w14:paraId="5A037FCE"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34ADB86" w14:textId="77777777" w:rsidR="000F6063" w:rsidRPr="00310533" w:rsidRDefault="000F6063" w:rsidP="000F6063">
      <w:pPr>
        <w:rPr>
          <w:rFonts w:ascii="Avenir Next" w:hAnsi="Avenir Next" w:cs="Arial"/>
          <w:sz w:val="22"/>
          <w:szCs w:val="22"/>
          <w:lang w:val="en-GB"/>
        </w:rPr>
      </w:pPr>
    </w:p>
    <w:p w14:paraId="79D48DC6"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 xml:space="preserve">In a provisional liquidation, the existing management: </w:t>
      </w:r>
    </w:p>
    <w:p w14:paraId="6A4FECEC" w14:textId="77777777" w:rsidR="000F6063" w:rsidRPr="00310533" w:rsidRDefault="000F6063" w:rsidP="000F6063">
      <w:pPr>
        <w:rPr>
          <w:rFonts w:ascii="Avenir Next" w:hAnsi="Avenir Next" w:cs="Arial"/>
          <w:sz w:val="22"/>
          <w:szCs w:val="22"/>
          <w:lang w:val="en-GB"/>
        </w:rPr>
      </w:pPr>
    </w:p>
    <w:p w14:paraId="17410DA7" w14:textId="19CBADFA"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Continues to be in control of the company.</w:t>
      </w:r>
    </w:p>
    <w:p w14:paraId="35DE0BB0" w14:textId="77777777" w:rsidR="00924973" w:rsidRPr="00310533" w:rsidRDefault="00924973" w:rsidP="00924973">
      <w:pPr>
        <w:rPr>
          <w:rFonts w:ascii="Avenir Next" w:hAnsi="Avenir Next" w:cs="Arial"/>
          <w:sz w:val="22"/>
          <w:szCs w:val="22"/>
          <w:lang w:val="en-GB"/>
        </w:rPr>
      </w:pPr>
    </w:p>
    <w:p w14:paraId="35B57312" w14:textId="529BD2B4" w:rsidR="000F606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Continues to be in control of the company subject to supervision by the court and the provisional liquidator.</w:t>
      </w:r>
    </w:p>
    <w:p w14:paraId="3EEF325C" w14:textId="77777777" w:rsidR="00414363" w:rsidRPr="00414363" w:rsidRDefault="00414363" w:rsidP="00414363">
      <w:pPr>
        <w:rPr>
          <w:rFonts w:ascii="Avenir Next" w:hAnsi="Avenir Next" w:cs="Arial"/>
          <w:sz w:val="22"/>
          <w:szCs w:val="22"/>
          <w:lang w:val="en-GB"/>
        </w:rPr>
      </w:pPr>
    </w:p>
    <w:p w14:paraId="0D0C443F" w14:textId="7D5B1BD4" w:rsidR="000F6063" w:rsidRPr="00745F32" w:rsidRDefault="000F6063" w:rsidP="00414363">
      <w:pPr>
        <w:pStyle w:val="ListParagraph"/>
        <w:numPr>
          <w:ilvl w:val="0"/>
          <w:numId w:val="35"/>
        </w:numPr>
        <w:ind w:left="426"/>
        <w:rPr>
          <w:rFonts w:ascii="Avenir Next" w:hAnsi="Avenir Next" w:cs="Arial"/>
          <w:sz w:val="22"/>
          <w:szCs w:val="22"/>
          <w:highlight w:val="yellow"/>
          <w:lang w:val="en-GB"/>
        </w:rPr>
      </w:pPr>
      <w:r w:rsidRPr="00745F32">
        <w:rPr>
          <w:rFonts w:ascii="Avenir Next" w:hAnsi="Avenir Next" w:cs="Arial"/>
          <w:sz w:val="22"/>
          <w:szCs w:val="22"/>
          <w:highlight w:val="yellow"/>
          <w:lang w:val="en-GB"/>
        </w:rPr>
        <w:t>May continue to be in control of the company subject to supervision by the provisional liquidator and the court.</w:t>
      </w:r>
    </w:p>
    <w:p w14:paraId="03C6CD14" w14:textId="77777777" w:rsidR="00924973" w:rsidRPr="00310533" w:rsidRDefault="00924973" w:rsidP="00924973">
      <w:pPr>
        <w:rPr>
          <w:rFonts w:ascii="Avenir Next" w:hAnsi="Avenir Next" w:cs="Arial"/>
          <w:sz w:val="22"/>
          <w:szCs w:val="22"/>
          <w:lang w:val="en-GB"/>
        </w:rPr>
      </w:pPr>
    </w:p>
    <w:p w14:paraId="2AA2DC09" w14:textId="77777777"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Is not permitted to remain in control of the company.</w:t>
      </w:r>
    </w:p>
    <w:p w14:paraId="7512032C" w14:textId="77777777" w:rsidR="000F6063" w:rsidRPr="00310533" w:rsidRDefault="000F6063" w:rsidP="00C55824">
      <w:pPr>
        <w:jc w:val="both"/>
        <w:rPr>
          <w:rFonts w:ascii="Avenir Next" w:hAnsi="Avenir Next" w:cs="Arial"/>
          <w:b/>
          <w:bCs/>
          <w:sz w:val="22"/>
          <w:szCs w:val="22"/>
        </w:rPr>
      </w:pPr>
    </w:p>
    <w:p w14:paraId="44750412" w14:textId="4EE0475A"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6</w:t>
      </w:r>
    </w:p>
    <w:p w14:paraId="5829F7D6" w14:textId="77777777" w:rsidR="00E9597C" w:rsidRPr="00310533" w:rsidRDefault="00E9597C" w:rsidP="00C55824">
      <w:pPr>
        <w:jc w:val="both"/>
        <w:rPr>
          <w:rFonts w:ascii="Avenir Next" w:hAnsi="Avenir Next" w:cs="Arial"/>
          <w:sz w:val="22"/>
          <w:szCs w:val="22"/>
        </w:rPr>
      </w:pPr>
    </w:p>
    <w:p w14:paraId="7EC1F091" w14:textId="4E074902" w:rsidR="00E11C54" w:rsidRPr="00310533" w:rsidRDefault="00E11C54" w:rsidP="00AD12C7">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00D06A87" w:rsidRPr="00310533">
        <w:rPr>
          <w:rFonts w:ascii="Avenir Next" w:hAnsi="Avenir Next" w:cs="Arial"/>
          <w:sz w:val="22"/>
          <w:szCs w:val="22"/>
          <w:lang w:val="en-GB"/>
        </w:rPr>
        <w:t>.</w:t>
      </w:r>
    </w:p>
    <w:p w14:paraId="610EC061" w14:textId="77777777" w:rsidR="00E11C54" w:rsidRPr="00310533" w:rsidRDefault="00E11C54" w:rsidP="00AD12C7">
      <w:pPr>
        <w:rPr>
          <w:rFonts w:ascii="Avenir Next" w:hAnsi="Avenir Next" w:cs="Arial"/>
          <w:sz w:val="22"/>
          <w:szCs w:val="22"/>
          <w:lang w:val="en-GB"/>
        </w:rPr>
      </w:pPr>
    </w:p>
    <w:p w14:paraId="310287C1" w14:textId="35E5ABCE" w:rsidR="00E96067" w:rsidRPr="00310533" w:rsidRDefault="00E96067" w:rsidP="00AD12C7">
      <w:pPr>
        <w:rPr>
          <w:rFonts w:ascii="Avenir Next" w:hAnsi="Avenir Next" w:cs="Arial"/>
          <w:sz w:val="22"/>
          <w:szCs w:val="22"/>
          <w:lang w:val="en-GB"/>
        </w:rPr>
      </w:pPr>
      <w:r w:rsidRPr="00310533">
        <w:rPr>
          <w:rFonts w:ascii="Avenir Next" w:hAnsi="Avenir Next" w:cs="Arial"/>
          <w:sz w:val="22"/>
          <w:szCs w:val="22"/>
          <w:lang w:val="en-GB"/>
        </w:rPr>
        <w:t>When a winding up order has been made, a secured creditor:</w:t>
      </w:r>
    </w:p>
    <w:p w14:paraId="1ABCBE07" w14:textId="55D2E184" w:rsidR="00E177F0" w:rsidRPr="00310533" w:rsidRDefault="00E177F0" w:rsidP="00AD12C7">
      <w:pPr>
        <w:rPr>
          <w:rFonts w:ascii="Avenir Next" w:hAnsi="Avenir Next" w:cs="Arial"/>
          <w:sz w:val="22"/>
          <w:szCs w:val="22"/>
          <w:lang w:val="en-GB"/>
        </w:rPr>
      </w:pPr>
    </w:p>
    <w:p w14:paraId="16227007" w14:textId="557EE187"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w:t>
      </w:r>
      <w:r w:rsidR="00A46FE2" w:rsidRPr="00310533">
        <w:rPr>
          <w:rFonts w:ascii="Avenir Next" w:hAnsi="Avenir Next" w:cs="Arial"/>
          <w:sz w:val="22"/>
          <w:szCs w:val="22"/>
          <w:lang w:val="en-GB"/>
        </w:rPr>
        <w:t>.</w:t>
      </w:r>
    </w:p>
    <w:p w14:paraId="7F9ED613" w14:textId="77777777" w:rsidR="00924973" w:rsidRPr="00310533" w:rsidRDefault="00924973" w:rsidP="00924973">
      <w:pPr>
        <w:rPr>
          <w:rFonts w:ascii="Avenir Next" w:hAnsi="Avenir Next" w:cs="Arial"/>
          <w:sz w:val="22"/>
          <w:szCs w:val="22"/>
          <w:lang w:val="en-GB"/>
        </w:rPr>
      </w:pPr>
    </w:p>
    <w:p w14:paraId="1851E1FD" w14:textId="0B879589"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 provided the liquidator is on notice of the application</w:t>
      </w:r>
      <w:r w:rsidR="00803C72" w:rsidRPr="00310533">
        <w:rPr>
          <w:rFonts w:ascii="Avenir Next" w:hAnsi="Avenir Next" w:cs="Arial"/>
          <w:sz w:val="22"/>
          <w:szCs w:val="22"/>
          <w:lang w:val="en-GB"/>
        </w:rPr>
        <w:t>.</w:t>
      </w:r>
    </w:p>
    <w:p w14:paraId="6B805B58" w14:textId="77777777" w:rsidR="00924973" w:rsidRPr="00310533" w:rsidRDefault="00924973" w:rsidP="00924973">
      <w:pPr>
        <w:rPr>
          <w:rFonts w:ascii="Avenir Next" w:hAnsi="Avenir Next" w:cs="Arial"/>
          <w:sz w:val="22"/>
          <w:szCs w:val="22"/>
          <w:lang w:val="en-GB"/>
        </w:rPr>
      </w:pPr>
    </w:p>
    <w:p w14:paraId="170E8422" w14:textId="363D301D" w:rsidR="00E177F0" w:rsidRPr="00257AEA" w:rsidRDefault="00E177F0" w:rsidP="00924973">
      <w:pPr>
        <w:pStyle w:val="ListParagraph"/>
        <w:numPr>
          <w:ilvl w:val="0"/>
          <w:numId w:val="36"/>
        </w:numPr>
        <w:ind w:left="426"/>
        <w:rPr>
          <w:rFonts w:ascii="Avenir Next" w:hAnsi="Avenir Next" w:cs="Arial"/>
          <w:sz w:val="22"/>
          <w:szCs w:val="22"/>
          <w:highlight w:val="yellow"/>
          <w:lang w:val="en-GB"/>
        </w:rPr>
      </w:pPr>
      <w:r w:rsidRPr="00257AEA">
        <w:rPr>
          <w:rFonts w:ascii="Avenir Next" w:hAnsi="Avenir Next" w:cs="Arial"/>
          <w:sz w:val="22"/>
          <w:szCs w:val="22"/>
          <w:highlight w:val="yellow"/>
          <w:lang w:val="en-GB"/>
        </w:rPr>
        <w:t>May enforce their security without leave of the court</w:t>
      </w:r>
      <w:r w:rsidR="00803C72" w:rsidRPr="00257AEA">
        <w:rPr>
          <w:rFonts w:ascii="Avenir Next" w:hAnsi="Avenir Next" w:cs="Arial"/>
          <w:sz w:val="22"/>
          <w:szCs w:val="22"/>
          <w:highlight w:val="yellow"/>
          <w:lang w:val="en-GB"/>
        </w:rPr>
        <w:t>.</w:t>
      </w:r>
    </w:p>
    <w:p w14:paraId="646B86CC" w14:textId="77777777" w:rsidR="00924973" w:rsidRPr="00310533" w:rsidRDefault="00924973" w:rsidP="00924973">
      <w:pPr>
        <w:rPr>
          <w:rFonts w:ascii="Avenir Next" w:hAnsi="Avenir Next" w:cs="Arial"/>
          <w:sz w:val="22"/>
          <w:szCs w:val="22"/>
          <w:lang w:val="en-GB"/>
        </w:rPr>
      </w:pPr>
    </w:p>
    <w:p w14:paraId="0E818B06" w14:textId="75FAC7C5"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not enforce their security until the liquidator has adjudicated on the proofs of debt</w:t>
      </w:r>
      <w:r w:rsidR="00803C72" w:rsidRPr="00310533">
        <w:rPr>
          <w:rFonts w:ascii="Avenir Next" w:hAnsi="Avenir Next" w:cs="Arial"/>
          <w:sz w:val="22"/>
          <w:szCs w:val="22"/>
          <w:lang w:val="en-GB"/>
        </w:rPr>
        <w:t>.</w:t>
      </w:r>
    </w:p>
    <w:p w14:paraId="3FF1AC5E" w14:textId="1D834E83" w:rsidR="008F6CAB" w:rsidRPr="00310533" w:rsidRDefault="008F6CAB" w:rsidP="00AD12C7">
      <w:pPr>
        <w:rPr>
          <w:rFonts w:ascii="Avenir Next" w:hAnsi="Avenir Next" w:cs="Arial"/>
          <w:sz w:val="22"/>
          <w:szCs w:val="22"/>
          <w:lang w:val="en-GB"/>
        </w:rPr>
      </w:pPr>
    </w:p>
    <w:p w14:paraId="32C78769" w14:textId="0D1E28F5" w:rsidR="000F6063" w:rsidRPr="00310533" w:rsidRDefault="000F6063" w:rsidP="000F6063">
      <w:pPr>
        <w:autoSpaceDE w:val="0"/>
        <w:autoSpaceDN w:val="0"/>
        <w:adjustRightInd w:val="0"/>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7</w:t>
      </w:r>
    </w:p>
    <w:p w14:paraId="2BA2A182" w14:textId="77777777" w:rsidR="000F6063" w:rsidRPr="00310533" w:rsidRDefault="000F6063" w:rsidP="000F6063">
      <w:pPr>
        <w:autoSpaceDE w:val="0"/>
        <w:autoSpaceDN w:val="0"/>
        <w:adjustRightInd w:val="0"/>
        <w:jc w:val="both"/>
        <w:rPr>
          <w:rFonts w:ascii="Avenir Next" w:hAnsi="Avenir Next" w:cs="Arial"/>
          <w:sz w:val="22"/>
          <w:szCs w:val="22"/>
        </w:rPr>
      </w:pPr>
    </w:p>
    <w:p w14:paraId="191AD45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 xml:space="preserve">Select the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354FE3F8" w14:textId="77777777" w:rsidR="000F6063" w:rsidRPr="00310533" w:rsidRDefault="000F6063" w:rsidP="000F6063">
      <w:pPr>
        <w:jc w:val="both"/>
        <w:rPr>
          <w:rFonts w:ascii="Avenir Next" w:hAnsi="Avenir Next" w:cs="Arial"/>
          <w:sz w:val="22"/>
          <w:szCs w:val="22"/>
          <w:lang w:val="en-GB"/>
        </w:rPr>
      </w:pPr>
    </w:p>
    <w:p w14:paraId="54E971F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Any payment or disposal of property to a creditor constitutes a voidable preference if:</w:t>
      </w:r>
    </w:p>
    <w:p w14:paraId="1AC50405" w14:textId="77777777" w:rsidR="000F6063" w:rsidRPr="00310533" w:rsidRDefault="000F6063" w:rsidP="000F6063">
      <w:pPr>
        <w:jc w:val="both"/>
        <w:rPr>
          <w:rFonts w:ascii="Avenir Next" w:hAnsi="Avenir Next" w:cs="Arial"/>
          <w:sz w:val="22"/>
          <w:szCs w:val="22"/>
          <w:lang w:val="en-GB"/>
        </w:rPr>
      </w:pPr>
    </w:p>
    <w:p w14:paraId="1337E2A6" w14:textId="43141F21"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75FB041C" w14:textId="77777777" w:rsidR="00FD6094" w:rsidRPr="00310533" w:rsidRDefault="00FD6094" w:rsidP="00310533">
      <w:pPr>
        <w:pStyle w:val="ListParagraph"/>
        <w:ind w:left="426"/>
        <w:jc w:val="both"/>
        <w:rPr>
          <w:rFonts w:ascii="Avenir Next" w:hAnsi="Avenir Next" w:cs="Arial"/>
          <w:sz w:val="22"/>
          <w:szCs w:val="22"/>
          <w:lang w:val="en-GB"/>
        </w:rPr>
      </w:pPr>
    </w:p>
    <w:p w14:paraId="61FEC1EF" w14:textId="7E872FDB" w:rsidR="000F6063" w:rsidRPr="00751B5A" w:rsidRDefault="000F6063" w:rsidP="00924973">
      <w:pPr>
        <w:pStyle w:val="ListParagraph"/>
        <w:numPr>
          <w:ilvl w:val="0"/>
          <w:numId w:val="37"/>
        </w:numPr>
        <w:ind w:left="426"/>
        <w:jc w:val="both"/>
        <w:rPr>
          <w:rFonts w:ascii="Avenir Next" w:hAnsi="Avenir Next" w:cs="Arial"/>
          <w:sz w:val="22"/>
          <w:szCs w:val="22"/>
          <w:highlight w:val="yellow"/>
          <w:lang w:val="en-GB"/>
        </w:rPr>
      </w:pPr>
      <w:r w:rsidRPr="00751B5A">
        <w:rPr>
          <w:rFonts w:ascii="Avenir Next" w:hAnsi="Avenir Next"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310533" w:rsidRDefault="00924973" w:rsidP="00924973">
      <w:pPr>
        <w:jc w:val="both"/>
        <w:rPr>
          <w:rFonts w:ascii="Avenir Next" w:hAnsi="Avenir Next" w:cs="Arial"/>
          <w:sz w:val="22"/>
          <w:szCs w:val="22"/>
          <w:lang w:val="en-GB"/>
        </w:rPr>
      </w:pPr>
    </w:p>
    <w:p w14:paraId="0562E08B" w14:textId="7E7820E9"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310533" w:rsidRDefault="00924973" w:rsidP="00924973">
      <w:pPr>
        <w:jc w:val="both"/>
        <w:rPr>
          <w:rFonts w:ascii="Avenir Next" w:hAnsi="Avenir Next" w:cs="Arial"/>
          <w:sz w:val="22"/>
          <w:szCs w:val="22"/>
          <w:lang w:val="en-GB"/>
        </w:rPr>
      </w:pPr>
    </w:p>
    <w:p w14:paraId="3D4CEB7E" w14:textId="77777777"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67FAF26E" w14:textId="77777777" w:rsidR="00751B5A" w:rsidRDefault="00751B5A" w:rsidP="00C55824">
      <w:pPr>
        <w:jc w:val="both"/>
        <w:rPr>
          <w:rFonts w:ascii="Avenir Next Demi Bold" w:hAnsi="Avenir Next Demi Bold" w:cs="Arial"/>
          <w:b/>
          <w:bCs/>
          <w:sz w:val="22"/>
          <w:szCs w:val="22"/>
        </w:rPr>
      </w:pPr>
    </w:p>
    <w:p w14:paraId="5AF5BCF4" w14:textId="0E40D368"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8</w:t>
      </w:r>
    </w:p>
    <w:p w14:paraId="205ED427" w14:textId="77777777" w:rsidR="00E9597C" w:rsidRPr="00310533" w:rsidRDefault="00E9597C" w:rsidP="00C55824">
      <w:pPr>
        <w:jc w:val="both"/>
        <w:rPr>
          <w:rFonts w:ascii="Avenir Next" w:hAnsi="Avenir Next" w:cs="Arial"/>
          <w:sz w:val="22"/>
          <w:szCs w:val="22"/>
        </w:rPr>
      </w:pPr>
    </w:p>
    <w:p w14:paraId="09D11F04" w14:textId="666E5A97" w:rsidR="00920BE7" w:rsidRPr="00310533" w:rsidRDefault="00920BE7" w:rsidP="00AD12C7">
      <w:pPr>
        <w:jc w:val="both"/>
        <w:rPr>
          <w:rFonts w:ascii="Avenir Next" w:hAnsi="Avenir Next" w:cs="Arial"/>
          <w:sz w:val="22"/>
          <w:szCs w:val="22"/>
          <w:lang w:val="en-GB"/>
        </w:rPr>
      </w:pPr>
      <w:r w:rsidRPr="00310533">
        <w:rPr>
          <w:rFonts w:ascii="Avenir Next" w:hAnsi="Avenir Next" w:cs="Arial"/>
          <w:sz w:val="22"/>
          <w:szCs w:val="22"/>
          <w:lang w:val="en-GB"/>
        </w:rPr>
        <w:t xml:space="preserve">Which of the following </w:t>
      </w:r>
      <w:r w:rsidRPr="00B37221">
        <w:rPr>
          <w:rFonts w:ascii="Avenir Next Demi Bold" w:hAnsi="Avenir Next Demi Bold" w:cs="Arial"/>
          <w:b/>
          <w:bCs/>
          <w:sz w:val="22"/>
          <w:szCs w:val="22"/>
          <w:u w:val="single"/>
          <w:lang w:val="en-GB"/>
        </w:rPr>
        <w:t>is not</w:t>
      </w:r>
      <w:r w:rsidRPr="00310533">
        <w:rPr>
          <w:rFonts w:ascii="Avenir Next" w:hAnsi="Avenir Next" w:cs="Arial"/>
          <w:sz w:val="22"/>
          <w:szCs w:val="22"/>
          <w:lang w:val="en-GB"/>
        </w:rPr>
        <w:t xml:space="preserve"> a preferential debt ra</w:t>
      </w:r>
      <w:r w:rsidR="00803C72" w:rsidRPr="00310533">
        <w:rPr>
          <w:rFonts w:ascii="Avenir Next" w:hAnsi="Avenir Next" w:cs="Arial"/>
          <w:sz w:val="22"/>
          <w:szCs w:val="22"/>
          <w:lang w:val="en-GB"/>
        </w:rPr>
        <w:t>n</w:t>
      </w:r>
      <w:r w:rsidRPr="00310533">
        <w:rPr>
          <w:rFonts w:ascii="Avenir Next" w:hAnsi="Avenir Next" w:cs="Arial"/>
          <w:sz w:val="22"/>
          <w:szCs w:val="22"/>
          <w:lang w:val="en-GB"/>
        </w:rPr>
        <w:t xml:space="preserve">king equally with the other </w:t>
      </w:r>
      <w:r w:rsidR="00803C72" w:rsidRPr="00310533">
        <w:rPr>
          <w:rFonts w:ascii="Avenir Next" w:hAnsi="Avenir Next" w:cs="Arial"/>
          <w:sz w:val="22"/>
          <w:szCs w:val="22"/>
          <w:lang w:val="en-GB"/>
        </w:rPr>
        <w:t>four?</w:t>
      </w:r>
    </w:p>
    <w:p w14:paraId="24165B7A" w14:textId="77777777" w:rsidR="00920BE7" w:rsidRPr="00310533" w:rsidRDefault="00920BE7" w:rsidP="00AD12C7">
      <w:pPr>
        <w:jc w:val="both"/>
        <w:rPr>
          <w:rFonts w:ascii="Avenir Next" w:hAnsi="Avenir Next" w:cs="Arial"/>
          <w:sz w:val="22"/>
          <w:szCs w:val="22"/>
          <w:lang w:val="en-GB"/>
        </w:rPr>
      </w:pPr>
    </w:p>
    <w:p w14:paraId="2B56FD7F" w14:textId="541C6E4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Sums due to company employees</w:t>
      </w:r>
      <w:r w:rsidR="00803C72" w:rsidRPr="00310533">
        <w:rPr>
          <w:rFonts w:ascii="Avenir Next" w:hAnsi="Avenir Next" w:cs="Arial"/>
          <w:sz w:val="22"/>
          <w:szCs w:val="22"/>
          <w:lang w:val="en-GB"/>
        </w:rPr>
        <w:t>.</w:t>
      </w:r>
    </w:p>
    <w:p w14:paraId="61C0AC75" w14:textId="77777777" w:rsidR="00924973" w:rsidRPr="00310533" w:rsidRDefault="00924973" w:rsidP="00924973">
      <w:pPr>
        <w:jc w:val="both"/>
        <w:rPr>
          <w:rFonts w:ascii="Avenir Next" w:hAnsi="Avenir Next" w:cs="Arial"/>
          <w:sz w:val="22"/>
          <w:szCs w:val="22"/>
          <w:lang w:val="en-GB"/>
        </w:rPr>
      </w:pPr>
    </w:p>
    <w:p w14:paraId="490DC0BC" w14:textId="37A4E397"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Taxes due to the Cayman Islands government</w:t>
      </w:r>
      <w:r w:rsidR="00803C72" w:rsidRPr="00310533">
        <w:rPr>
          <w:rFonts w:ascii="Avenir Next" w:hAnsi="Avenir Next" w:cs="Arial"/>
          <w:sz w:val="22"/>
          <w:szCs w:val="22"/>
          <w:lang w:val="en-GB"/>
        </w:rPr>
        <w:t>.</w:t>
      </w:r>
    </w:p>
    <w:p w14:paraId="4BBBDE96" w14:textId="77777777" w:rsidR="00924973" w:rsidRPr="00310533" w:rsidRDefault="00924973" w:rsidP="00924973">
      <w:pPr>
        <w:jc w:val="both"/>
        <w:rPr>
          <w:rFonts w:ascii="Avenir Next" w:hAnsi="Avenir Next" w:cs="Arial"/>
          <w:sz w:val="22"/>
          <w:szCs w:val="22"/>
          <w:lang w:val="en-GB"/>
        </w:rPr>
      </w:pPr>
    </w:p>
    <w:p w14:paraId="682992C3" w14:textId="01570C51" w:rsidR="00920BE7" w:rsidRPr="00751B5A" w:rsidRDefault="00853B56" w:rsidP="00924973">
      <w:pPr>
        <w:pStyle w:val="ListParagraph"/>
        <w:numPr>
          <w:ilvl w:val="0"/>
          <w:numId w:val="38"/>
        </w:numPr>
        <w:ind w:left="426"/>
        <w:jc w:val="both"/>
        <w:rPr>
          <w:rFonts w:ascii="Avenir Next" w:hAnsi="Avenir Next" w:cs="Arial"/>
          <w:sz w:val="22"/>
          <w:szCs w:val="22"/>
          <w:highlight w:val="yellow"/>
          <w:lang w:val="en-GB"/>
        </w:rPr>
      </w:pPr>
      <w:r w:rsidRPr="00751B5A">
        <w:rPr>
          <w:rFonts w:ascii="Avenir Next" w:hAnsi="Avenir Next" w:cs="Arial"/>
          <w:sz w:val="22"/>
          <w:szCs w:val="22"/>
          <w:highlight w:val="yellow"/>
          <w:lang w:val="en-GB"/>
        </w:rPr>
        <w:t>Amounts due to p</w:t>
      </w:r>
      <w:r w:rsidR="005327B7" w:rsidRPr="00751B5A">
        <w:rPr>
          <w:rFonts w:ascii="Avenir Next" w:hAnsi="Avenir Next" w:cs="Arial"/>
          <w:sz w:val="22"/>
          <w:szCs w:val="22"/>
          <w:highlight w:val="yellow"/>
          <w:lang w:val="en-GB"/>
        </w:rPr>
        <w:t>referred shareholders</w:t>
      </w:r>
      <w:r w:rsidR="00803C72" w:rsidRPr="00751B5A">
        <w:rPr>
          <w:rFonts w:ascii="Avenir Next" w:hAnsi="Avenir Next" w:cs="Arial"/>
          <w:sz w:val="22"/>
          <w:szCs w:val="22"/>
          <w:highlight w:val="yellow"/>
          <w:lang w:val="en-GB"/>
        </w:rPr>
        <w:t>.</w:t>
      </w:r>
    </w:p>
    <w:p w14:paraId="03804184" w14:textId="77777777" w:rsidR="00924973" w:rsidRPr="00310533" w:rsidRDefault="00924973" w:rsidP="00924973">
      <w:pPr>
        <w:jc w:val="both"/>
        <w:rPr>
          <w:rFonts w:ascii="Avenir Next" w:hAnsi="Avenir Next" w:cs="Arial"/>
          <w:sz w:val="22"/>
          <w:szCs w:val="22"/>
          <w:lang w:val="en-GB"/>
        </w:rPr>
      </w:pPr>
    </w:p>
    <w:p w14:paraId="1CB15487" w14:textId="6A5E205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Sums due to depositors (if the company is a bank)</w:t>
      </w:r>
      <w:r w:rsidR="00803C72" w:rsidRPr="00310533">
        <w:rPr>
          <w:rFonts w:ascii="Avenir Next" w:hAnsi="Avenir Next" w:cs="Arial"/>
          <w:sz w:val="22"/>
          <w:szCs w:val="22"/>
          <w:lang w:val="en-GB"/>
        </w:rPr>
        <w:t>.</w:t>
      </w:r>
    </w:p>
    <w:p w14:paraId="380CC36C" w14:textId="77777777" w:rsidR="00924973" w:rsidRPr="00310533" w:rsidRDefault="00924973" w:rsidP="00924973">
      <w:pPr>
        <w:jc w:val="both"/>
        <w:rPr>
          <w:rFonts w:ascii="Avenir Next" w:hAnsi="Avenir Next" w:cs="Arial"/>
          <w:sz w:val="22"/>
          <w:szCs w:val="22"/>
          <w:lang w:val="en-GB"/>
        </w:rPr>
      </w:pPr>
    </w:p>
    <w:p w14:paraId="35B146E3" w14:textId="3FEC30F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Unsecured debts which are not subject to subordination agreements</w:t>
      </w:r>
      <w:r w:rsidR="00803C72" w:rsidRPr="00310533">
        <w:rPr>
          <w:rFonts w:ascii="Avenir Next" w:hAnsi="Avenir Next" w:cs="Arial"/>
          <w:sz w:val="22"/>
          <w:szCs w:val="22"/>
          <w:lang w:val="en-GB"/>
        </w:rPr>
        <w:t>.</w:t>
      </w:r>
    </w:p>
    <w:p w14:paraId="63207AC8" w14:textId="77777777" w:rsidR="00924973" w:rsidRPr="00310533" w:rsidRDefault="00924973" w:rsidP="00924973">
      <w:pPr>
        <w:jc w:val="both"/>
        <w:rPr>
          <w:rFonts w:ascii="Avenir Next" w:hAnsi="Avenir Next" w:cs="Arial"/>
          <w:sz w:val="22"/>
          <w:szCs w:val="22"/>
          <w:lang w:val="en-GB"/>
        </w:rPr>
      </w:pPr>
    </w:p>
    <w:p w14:paraId="1F24CE49" w14:textId="7864EF59"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9</w:t>
      </w:r>
    </w:p>
    <w:p w14:paraId="7F238F5C" w14:textId="7021D409" w:rsidR="00416D2B" w:rsidRPr="00310533" w:rsidRDefault="00416D2B" w:rsidP="00C55824">
      <w:pPr>
        <w:jc w:val="both"/>
        <w:rPr>
          <w:rFonts w:ascii="Avenir Next" w:hAnsi="Avenir Next" w:cs="Arial"/>
          <w:sz w:val="22"/>
          <w:szCs w:val="22"/>
        </w:rPr>
      </w:pPr>
    </w:p>
    <w:p w14:paraId="5CD05408" w14:textId="49A1F09E" w:rsidR="005327B7" w:rsidRPr="00310533" w:rsidRDefault="00D06A87" w:rsidP="00C55824">
      <w:pPr>
        <w:jc w:val="both"/>
        <w:rPr>
          <w:rFonts w:ascii="Avenir Next" w:hAnsi="Avenir Next" w:cs="Arial"/>
          <w:sz w:val="22"/>
          <w:szCs w:val="22"/>
        </w:rPr>
      </w:pPr>
      <w:r w:rsidRPr="00310533">
        <w:rPr>
          <w:rFonts w:ascii="Avenir Next" w:hAnsi="Avenir Next" w:cs="Arial"/>
          <w:sz w:val="22"/>
          <w:szCs w:val="22"/>
        </w:rPr>
        <w:t>Select the</w:t>
      </w:r>
      <w:r w:rsidRPr="00310533">
        <w:rPr>
          <w:rFonts w:ascii="Avenir Next" w:hAnsi="Avenir Next" w:cs="Arial"/>
          <w:b/>
          <w:bCs/>
          <w:sz w:val="22"/>
          <w:szCs w:val="22"/>
        </w:rPr>
        <w:t xml:space="preserve"> </w:t>
      </w:r>
      <w:r w:rsidR="005327B7" w:rsidRPr="00B37221">
        <w:rPr>
          <w:rFonts w:ascii="Avenir Next Demi Bold" w:hAnsi="Avenir Next Demi Bold" w:cs="Arial"/>
          <w:b/>
          <w:bCs/>
          <w:sz w:val="22"/>
          <w:szCs w:val="22"/>
          <w:u w:val="single"/>
        </w:rPr>
        <w:t>incorrect</w:t>
      </w:r>
      <w:r w:rsidRPr="00B37221">
        <w:rPr>
          <w:rFonts w:ascii="Avenir Next Demi Bold" w:hAnsi="Avenir Next Demi Bold" w:cs="Arial"/>
          <w:b/>
          <w:bCs/>
          <w:sz w:val="22"/>
          <w:szCs w:val="22"/>
          <w:u w:val="single"/>
        </w:rPr>
        <w:t xml:space="preserve"> statement</w:t>
      </w:r>
      <w:r w:rsidRPr="00310533">
        <w:rPr>
          <w:rFonts w:ascii="Avenir Next" w:hAnsi="Avenir Next" w:cs="Arial"/>
          <w:sz w:val="22"/>
          <w:szCs w:val="22"/>
        </w:rPr>
        <w:t>.</w:t>
      </w:r>
    </w:p>
    <w:p w14:paraId="7FF18900" w14:textId="77777777" w:rsidR="005327B7" w:rsidRPr="00310533" w:rsidRDefault="005327B7" w:rsidP="00C55824">
      <w:pPr>
        <w:jc w:val="both"/>
        <w:rPr>
          <w:rFonts w:ascii="Avenir Next" w:hAnsi="Avenir Next" w:cs="Arial"/>
          <w:sz w:val="22"/>
          <w:szCs w:val="22"/>
        </w:rPr>
      </w:pPr>
    </w:p>
    <w:p w14:paraId="2ED89E77" w14:textId="535A7DF3" w:rsidR="00416D2B" w:rsidRPr="00310533" w:rsidRDefault="005327B7" w:rsidP="00C55824">
      <w:pPr>
        <w:jc w:val="both"/>
        <w:rPr>
          <w:rFonts w:ascii="Avenir Next" w:hAnsi="Avenir Next" w:cs="Arial"/>
          <w:sz w:val="22"/>
          <w:szCs w:val="22"/>
        </w:rPr>
      </w:pPr>
      <w:r w:rsidRPr="00310533">
        <w:rPr>
          <w:rFonts w:ascii="Avenir Next" w:hAnsi="Avenir Next" w:cs="Arial"/>
          <w:sz w:val="22"/>
          <w:szCs w:val="22"/>
        </w:rPr>
        <w:t>A company may be wou</w:t>
      </w:r>
      <w:r w:rsidR="00853B56" w:rsidRPr="00310533">
        <w:rPr>
          <w:rFonts w:ascii="Avenir Next" w:hAnsi="Avenir Next" w:cs="Arial"/>
          <w:sz w:val="22"/>
          <w:szCs w:val="22"/>
        </w:rPr>
        <w:t>n</w:t>
      </w:r>
      <w:r w:rsidRPr="00310533">
        <w:rPr>
          <w:rFonts w:ascii="Avenir Next" w:hAnsi="Avenir Next" w:cs="Arial"/>
          <w:sz w:val="22"/>
          <w:szCs w:val="22"/>
        </w:rPr>
        <w:t>d up by the Grand Court if:</w:t>
      </w:r>
    </w:p>
    <w:p w14:paraId="64C89572" w14:textId="77777777" w:rsidR="005327B7" w:rsidRPr="00310533" w:rsidRDefault="005327B7" w:rsidP="00C55824">
      <w:pPr>
        <w:jc w:val="both"/>
        <w:rPr>
          <w:rFonts w:ascii="Avenir Next" w:hAnsi="Avenir Next" w:cs="Arial"/>
          <w:sz w:val="22"/>
          <w:szCs w:val="22"/>
        </w:rPr>
      </w:pPr>
    </w:p>
    <w:p w14:paraId="183FD236" w14:textId="08DE295D" w:rsidR="002C4B43"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passes a special resolution requiring it to be wound up</w:t>
      </w:r>
      <w:r w:rsidR="00D06A87" w:rsidRPr="00310533">
        <w:rPr>
          <w:rFonts w:ascii="Avenir Next" w:hAnsi="Avenir Next" w:cs="Arial"/>
          <w:sz w:val="22"/>
          <w:szCs w:val="22"/>
          <w:lang w:val="en-GB"/>
        </w:rPr>
        <w:t>.</w:t>
      </w:r>
    </w:p>
    <w:p w14:paraId="4DE59BAB" w14:textId="77777777" w:rsidR="00924973" w:rsidRPr="00310533" w:rsidRDefault="00924973" w:rsidP="00924973">
      <w:pPr>
        <w:jc w:val="both"/>
        <w:rPr>
          <w:rFonts w:ascii="Avenir Next" w:hAnsi="Avenir Next" w:cs="Arial"/>
          <w:sz w:val="22"/>
          <w:szCs w:val="22"/>
          <w:lang w:val="en-GB"/>
        </w:rPr>
      </w:pPr>
    </w:p>
    <w:p w14:paraId="3C399740" w14:textId="7C91C283"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does not commence business within a year of incorporation</w:t>
      </w:r>
      <w:r w:rsidR="00D06A87" w:rsidRPr="00310533">
        <w:rPr>
          <w:rFonts w:ascii="Avenir Next" w:hAnsi="Avenir Next" w:cs="Arial"/>
          <w:sz w:val="22"/>
          <w:szCs w:val="22"/>
          <w:lang w:val="en-GB"/>
        </w:rPr>
        <w:t>.</w:t>
      </w:r>
    </w:p>
    <w:p w14:paraId="7EE02228" w14:textId="77777777" w:rsidR="00924973" w:rsidRPr="00310533" w:rsidRDefault="00924973" w:rsidP="00924973">
      <w:pPr>
        <w:jc w:val="both"/>
        <w:rPr>
          <w:rFonts w:ascii="Avenir Next" w:hAnsi="Avenir Next" w:cs="Arial"/>
          <w:sz w:val="22"/>
          <w:szCs w:val="22"/>
          <w:lang w:val="en-GB"/>
        </w:rPr>
      </w:pPr>
    </w:p>
    <w:p w14:paraId="4693129F" w14:textId="778B616C"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unable to pay its debts</w:t>
      </w:r>
      <w:r w:rsidR="00D06A87" w:rsidRPr="00310533">
        <w:rPr>
          <w:rFonts w:ascii="Avenir Next" w:hAnsi="Avenir Next" w:cs="Arial"/>
          <w:sz w:val="22"/>
          <w:szCs w:val="22"/>
          <w:lang w:val="en-GB"/>
        </w:rPr>
        <w:t>.</w:t>
      </w:r>
    </w:p>
    <w:p w14:paraId="3925670B" w14:textId="77777777" w:rsidR="00924973" w:rsidRPr="00310533" w:rsidRDefault="00924973" w:rsidP="00924973">
      <w:pPr>
        <w:jc w:val="both"/>
        <w:rPr>
          <w:rFonts w:ascii="Avenir Next" w:hAnsi="Avenir Next" w:cs="Arial"/>
          <w:sz w:val="22"/>
          <w:szCs w:val="22"/>
          <w:lang w:val="en-GB"/>
        </w:rPr>
      </w:pPr>
    </w:p>
    <w:p w14:paraId="54C62EA5" w14:textId="6AEEDFBE" w:rsidR="005327B7" w:rsidRPr="00751B5A" w:rsidRDefault="005327B7" w:rsidP="00924973">
      <w:pPr>
        <w:pStyle w:val="ListParagraph"/>
        <w:numPr>
          <w:ilvl w:val="0"/>
          <w:numId w:val="39"/>
        </w:numPr>
        <w:ind w:left="426"/>
        <w:jc w:val="both"/>
        <w:rPr>
          <w:rFonts w:ascii="Avenir Next" w:hAnsi="Avenir Next" w:cs="Arial"/>
          <w:sz w:val="22"/>
          <w:szCs w:val="22"/>
          <w:highlight w:val="yellow"/>
          <w:lang w:val="en-GB"/>
        </w:rPr>
      </w:pPr>
      <w:r w:rsidRPr="00751B5A">
        <w:rPr>
          <w:rFonts w:ascii="Avenir Next" w:hAnsi="Avenir Next" w:cs="Arial"/>
          <w:sz w:val="22"/>
          <w:szCs w:val="22"/>
          <w:highlight w:val="yellow"/>
          <w:lang w:val="en-GB"/>
        </w:rPr>
        <w:t>The board of directors decides it is “just and equitable” for the company to be wound up</w:t>
      </w:r>
      <w:r w:rsidR="00D06A87" w:rsidRPr="00751B5A">
        <w:rPr>
          <w:rFonts w:ascii="Avenir Next" w:hAnsi="Avenir Next" w:cs="Arial"/>
          <w:sz w:val="22"/>
          <w:szCs w:val="22"/>
          <w:highlight w:val="yellow"/>
          <w:lang w:val="en-GB"/>
        </w:rPr>
        <w:t>.</w:t>
      </w:r>
    </w:p>
    <w:p w14:paraId="690A788D" w14:textId="77777777" w:rsidR="00924973" w:rsidRPr="00310533" w:rsidRDefault="00924973" w:rsidP="00924973">
      <w:pPr>
        <w:jc w:val="both"/>
        <w:rPr>
          <w:rFonts w:ascii="Avenir Next" w:hAnsi="Avenir Next" w:cs="Arial"/>
          <w:sz w:val="22"/>
          <w:szCs w:val="22"/>
          <w:lang w:val="en-GB"/>
        </w:rPr>
      </w:pPr>
    </w:p>
    <w:p w14:paraId="00D29C75" w14:textId="49F30AB5"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carrying on regulated business in the Cayman Islands without a license.</w:t>
      </w:r>
    </w:p>
    <w:p w14:paraId="5BB957E4" w14:textId="7713BAF2" w:rsidR="00416D2B" w:rsidRPr="00310533" w:rsidRDefault="00416D2B" w:rsidP="002A37BB">
      <w:pPr>
        <w:jc w:val="both"/>
        <w:rPr>
          <w:rFonts w:ascii="Avenir Next" w:hAnsi="Avenir Next" w:cs="Arial"/>
          <w:bCs/>
          <w:sz w:val="22"/>
          <w:szCs w:val="22"/>
          <w:lang w:val="en-GB"/>
        </w:rPr>
      </w:pPr>
    </w:p>
    <w:p w14:paraId="32CA346B" w14:textId="533F1813"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10</w:t>
      </w:r>
    </w:p>
    <w:p w14:paraId="1249C524" w14:textId="77777777" w:rsidR="000F6063" w:rsidRPr="00310533" w:rsidRDefault="000F6063" w:rsidP="000F6063">
      <w:pPr>
        <w:jc w:val="both"/>
        <w:rPr>
          <w:rFonts w:ascii="Avenir Next" w:hAnsi="Avenir Next" w:cs="Arial"/>
          <w:sz w:val="22"/>
          <w:szCs w:val="22"/>
        </w:rPr>
      </w:pPr>
    </w:p>
    <w:p w14:paraId="331CA882" w14:textId="77777777"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B37221">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6D794011" w14:textId="77777777" w:rsidR="000F6063" w:rsidRPr="00310533" w:rsidRDefault="000F6063" w:rsidP="000F6063">
      <w:pPr>
        <w:ind w:left="720" w:hanging="720"/>
        <w:rPr>
          <w:rFonts w:ascii="Avenir Next" w:hAnsi="Avenir Next" w:cs="Arial"/>
          <w:sz w:val="22"/>
          <w:szCs w:val="22"/>
          <w:lang w:val="en-GB"/>
        </w:rPr>
      </w:pPr>
    </w:p>
    <w:p w14:paraId="5F9BB8E5" w14:textId="44832FBF" w:rsidR="000F6063" w:rsidRPr="00310533" w:rsidRDefault="000F6063" w:rsidP="000F6063">
      <w:pPr>
        <w:jc w:val="both"/>
        <w:rPr>
          <w:rFonts w:ascii="Avenir Next" w:hAnsi="Avenir Next" w:cs="Arial"/>
          <w:sz w:val="22"/>
          <w:szCs w:val="22"/>
          <w:lang w:val="en-GB"/>
        </w:rPr>
      </w:pPr>
      <w:proofErr w:type="gramStart"/>
      <w:r w:rsidRPr="00310533">
        <w:rPr>
          <w:rFonts w:ascii="Avenir Next" w:hAnsi="Avenir Next" w:cs="Arial"/>
          <w:sz w:val="22"/>
          <w:szCs w:val="22"/>
          <w:lang w:val="en-GB"/>
        </w:rPr>
        <w:t>In order for</w:t>
      </w:r>
      <w:proofErr w:type="gramEnd"/>
      <w:r w:rsidRPr="00310533">
        <w:rPr>
          <w:rFonts w:ascii="Avenir Next" w:hAnsi="Avenir Next" w:cs="Arial"/>
          <w:sz w:val="22"/>
          <w:szCs w:val="22"/>
          <w:lang w:val="en-GB"/>
        </w:rPr>
        <w:t xml:space="preserve"> a proposed </w:t>
      </w:r>
      <w:r w:rsidR="00FD6094" w:rsidRPr="00310533">
        <w:rPr>
          <w:rFonts w:ascii="Avenir Next" w:hAnsi="Avenir Next" w:cs="Arial"/>
          <w:sz w:val="22"/>
          <w:szCs w:val="22"/>
          <w:lang w:val="en-GB"/>
        </w:rPr>
        <w:t xml:space="preserve">creditor </w:t>
      </w:r>
      <w:r w:rsidRPr="00310533">
        <w:rPr>
          <w:rFonts w:ascii="Avenir Next" w:hAnsi="Avenir Next" w:cs="Arial"/>
          <w:sz w:val="22"/>
          <w:szCs w:val="22"/>
          <w:lang w:val="en-GB"/>
        </w:rPr>
        <w:t>scheme of arrangement to be approved:</w:t>
      </w:r>
    </w:p>
    <w:p w14:paraId="7411189B" w14:textId="77777777" w:rsidR="000F6063" w:rsidRPr="00310533" w:rsidRDefault="000F6063" w:rsidP="000F6063">
      <w:pPr>
        <w:jc w:val="both"/>
        <w:rPr>
          <w:rFonts w:ascii="Avenir Next" w:hAnsi="Avenir Next" w:cs="Arial"/>
          <w:sz w:val="22"/>
          <w:szCs w:val="22"/>
          <w:lang w:val="en-GB"/>
        </w:rPr>
      </w:pPr>
    </w:p>
    <w:p w14:paraId="4EE9F655" w14:textId="48967889"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50% or more representing 75% or more in value of the creditors must agree.</w:t>
      </w:r>
    </w:p>
    <w:p w14:paraId="4F9B018D" w14:textId="77777777" w:rsidR="00924973" w:rsidRPr="00310533" w:rsidRDefault="00924973" w:rsidP="00924973">
      <w:pPr>
        <w:jc w:val="both"/>
        <w:rPr>
          <w:rFonts w:ascii="Avenir Next" w:hAnsi="Avenir Next" w:cs="Arial"/>
          <w:sz w:val="22"/>
          <w:szCs w:val="22"/>
          <w:lang w:val="en-GB"/>
        </w:rPr>
      </w:pPr>
    </w:p>
    <w:p w14:paraId="009BF6D2" w14:textId="089759A4"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50% or more representing more than 75% </w:t>
      </w:r>
      <w:proofErr w:type="spellStart"/>
      <w:r w:rsidRPr="00310533">
        <w:rPr>
          <w:rFonts w:ascii="Avenir Next" w:hAnsi="Avenir Next" w:cs="Arial"/>
          <w:sz w:val="22"/>
          <w:szCs w:val="22"/>
          <w:lang w:val="en-GB"/>
        </w:rPr>
        <w:t>f</w:t>
      </w:r>
      <w:proofErr w:type="spellEnd"/>
      <w:r w:rsidRPr="00310533">
        <w:rPr>
          <w:rFonts w:ascii="Avenir Next" w:hAnsi="Avenir Next" w:cs="Arial"/>
          <w:sz w:val="22"/>
          <w:szCs w:val="22"/>
          <w:lang w:val="en-GB"/>
        </w:rPr>
        <w:t xml:space="preserve"> the creditors must agree.</w:t>
      </w:r>
    </w:p>
    <w:p w14:paraId="31568CC5" w14:textId="77777777" w:rsidR="00924973" w:rsidRPr="00310533" w:rsidRDefault="00924973" w:rsidP="00924973">
      <w:pPr>
        <w:jc w:val="both"/>
        <w:rPr>
          <w:rFonts w:ascii="Avenir Next" w:hAnsi="Avenir Next" w:cs="Arial"/>
          <w:sz w:val="22"/>
          <w:szCs w:val="22"/>
          <w:lang w:val="en-GB"/>
        </w:rPr>
      </w:pPr>
    </w:p>
    <w:p w14:paraId="7A5884E4" w14:textId="60633123"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More than 50% representing more than 75% of the creditors must agree.</w:t>
      </w:r>
    </w:p>
    <w:p w14:paraId="5861082B" w14:textId="77777777" w:rsidR="00924973" w:rsidRPr="00310533" w:rsidRDefault="00924973" w:rsidP="00924973">
      <w:pPr>
        <w:jc w:val="both"/>
        <w:rPr>
          <w:rFonts w:ascii="Avenir Next" w:hAnsi="Avenir Next" w:cs="Arial"/>
          <w:sz w:val="22"/>
          <w:szCs w:val="22"/>
          <w:lang w:val="en-GB"/>
        </w:rPr>
      </w:pPr>
    </w:p>
    <w:p w14:paraId="30EF1E49" w14:textId="77777777" w:rsidR="000F6063" w:rsidRPr="00DA1245" w:rsidRDefault="000F6063" w:rsidP="00924973">
      <w:pPr>
        <w:pStyle w:val="ListParagraph"/>
        <w:numPr>
          <w:ilvl w:val="0"/>
          <w:numId w:val="40"/>
        </w:numPr>
        <w:ind w:left="426"/>
        <w:jc w:val="both"/>
        <w:rPr>
          <w:rFonts w:ascii="Avenir Next" w:hAnsi="Avenir Next" w:cs="Arial"/>
          <w:sz w:val="22"/>
          <w:szCs w:val="22"/>
          <w:highlight w:val="yellow"/>
          <w:lang w:val="en-GB"/>
        </w:rPr>
      </w:pPr>
      <w:r w:rsidRPr="00DA1245">
        <w:rPr>
          <w:rFonts w:ascii="Avenir Next" w:hAnsi="Avenir Next" w:cs="Arial"/>
          <w:sz w:val="22"/>
          <w:szCs w:val="22"/>
          <w:highlight w:val="yellow"/>
          <w:lang w:val="en-GB"/>
        </w:rPr>
        <w:t>More than 50% representing 75% or more in value of the creditors must agree.</w:t>
      </w:r>
    </w:p>
    <w:p w14:paraId="2A56CB6A" w14:textId="5CD2A009" w:rsidR="00AB0E3A" w:rsidRPr="00310533" w:rsidRDefault="00AB0E3A" w:rsidP="002A37BB">
      <w:pPr>
        <w:jc w:val="both"/>
        <w:rPr>
          <w:rFonts w:ascii="Avenir Next" w:hAnsi="Avenir Next" w:cs="Arial"/>
          <w:bCs/>
          <w:sz w:val="22"/>
          <w:szCs w:val="22"/>
          <w:lang w:val="en-GB"/>
        </w:rPr>
      </w:pPr>
    </w:p>
    <w:p w14:paraId="17525F1A" w14:textId="77777777" w:rsidR="00924973" w:rsidRPr="00310533" w:rsidRDefault="00924973" w:rsidP="002A37BB">
      <w:pPr>
        <w:jc w:val="both"/>
        <w:rPr>
          <w:rFonts w:ascii="Avenir Next" w:hAnsi="Avenir Next" w:cs="Arial"/>
          <w:bCs/>
          <w:sz w:val="22"/>
          <w:szCs w:val="22"/>
          <w:lang w:val="en-GB"/>
        </w:rPr>
      </w:pPr>
    </w:p>
    <w:p w14:paraId="724CD0FC" w14:textId="77777777" w:rsidR="00962045"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w:t>
      </w:r>
      <w:r w:rsidR="00962045" w:rsidRPr="00310533">
        <w:rPr>
          <w:rFonts w:ascii="Avenir Next Demi Bold" w:hAnsi="Avenir Next Demi Bold" w:cs="Arial"/>
          <w:b/>
          <w:bCs/>
          <w:sz w:val="22"/>
          <w:szCs w:val="22"/>
          <w:lang w:val="en-GB"/>
        </w:rPr>
        <w:t xml:space="preserve"> (direct questions) [10 marks] </w:t>
      </w:r>
    </w:p>
    <w:p w14:paraId="07FA3AF4" w14:textId="77777777" w:rsidR="00962045" w:rsidRPr="00310533" w:rsidRDefault="00962045" w:rsidP="002A37BB">
      <w:pPr>
        <w:ind w:left="720" w:hanging="720"/>
        <w:jc w:val="both"/>
        <w:rPr>
          <w:rFonts w:ascii="Avenir Next" w:hAnsi="Avenir Next" w:cs="Arial"/>
          <w:sz w:val="22"/>
          <w:szCs w:val="22"/>
          <w:lang w:val="en-GB"/>
        </w:rPr>
      </w:pPr>
    </w:p>
    <w:p w14:paraId="68D286BD" w14:textId="504A8FE8"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2.1 [maximum</w:t>
      </w:r>
      <w:r w:rsidR="002B3A96" w:rsidRPr="00310533">
        <w:rPr>
          <w:rFonts w:ascii="Avenir Next Demi Bold" w:hAnsi="Avenir Next Demi Bold" w:cs="Arial"/>
          <w:b/>
          <w:bCs/>
          <w:sz w:val="22"/>
          <w:szCs w:val="22"/>
          <w:lang w:val="en-GB"/>
        </w:rPr>
        <w:t xml:space="preserve"> </w:t>
      </w:r>
      <w:r w:rsidR="00BC3A55" w:rsidRPr="00310533">
        <w:rPr>
          <w:rFonts w:ascii="Avenir Next Demi Bold" w:hAnsi="Avenir Next Demi Bold" w:cs="Arial"/>
          <w:b/>
          <w:bCs/>
          <w:sz w:val="22"/>
          <w:szCs w:val="22"/>
          <w:lang w:val="en-GB"/>
        </w:rPr>
        <w:t>3</w:t>
      </w:r>
      <w:r w:rsidR="002B3A96" w:rsidRPr="00310533">
        <w:rPr>
          <w:rFonts w:ascii="Avenir Next Demi Bold" w:hAnsi="Avenir Next Demi Bold" w:cs="Arial"/>
          <w:b/>
          <w:bCs/>
          <w:sz w:val="22"/>
          <w:szCs w:val="22"/>
          <w:lang w:val="en-GB"/>
        </w:rPr>
        <w:t xml:space="preserve"> marks]</w:t>
      </w:r>
      <w:r w:rsidRPr="00310533">
        <w:rPr>
          <w:rFonts w:ascii="Avenir Next Demi Bold" w:hAnsi="Avenir Next Demi Bold" w:cs="Arial"/>
          <w:b/>
          <w:bCs/>
          <w:sz w:val="22"/>
          <w:szCs w:val="22"/>
          <w:lang w:val="en-GB"/>
        </w:rPr>
        <w:t xml:space="preserve"> </w:t>
      </w:r>
    </w:p>
    <w:p w14:paraId="6F87FF23" w14:textId="77777777" w:rsidR="00D27CBC" w:rsidRPr="00310533" w:rsidRDefault="00D27CBC" w:rsidP="00D27CBC">
      <w:pPr>
        <w:jc w:val="both"/>
        <w:rPr>
          <w:rFonts w:ascii="Avenir Next" w:hAnsi="Avenir Next" w:cs="Arial"/>
          <w:sz w:val="22"/>
          <w:szCs w:val="22"/>
          <w:lang w:val="en-GB"/>
        </w:rPr>
      </w:pPr>
    </w:p>
    <w:p w14:paraId="4F53D2EE" w14:textId="0001079A" w:rsidR="00D27CBC" w:rsidRPr="00310533"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Is it possible </w:t>
      </w:r>
      <w:r w:rsidR="000659CF" w:rsidRPr="00310533">
        <w:rPr>
          <w:rFonts w:ascii="Avenir Next" w:hAnsi="Avenir Next" w:cs="Arial"/>
          <w:sz w:val="22"/>
          <w:szCs w:val="22"/>
          <w:lang w:val="en-GB"/>
        </w:rPr>
        <w:t xml:space="preserve">for a creditor </w:t>
      </w:r>
      <w:r w:rsidRPr="00310533">
        <w:rPr>
          <w:rFonts w:ascii="Avenir Next" w:hAnsi="Avenir Next" w:cs="Arial"/>
          <w:sz w:val="22"/>
          <w:szCs w:val="22"/>
          <w:lang w:val="en-GB"/>
        </w:rPr>
        <w:t xml:space="preserve">to </w:t>
      </w:r>
      <w:r w:rsidR="00E45C5C" w:rsidRPr="00310533">
        <w:rPr>
          <w:rFonts w:ascii="Avenir Next" w:hAnsi="Avenir Next" w:cs="Arial"/>
          <w:sz w:val="22"/>
          <w:szCs w:val="22"/>
          <w:lang w:val="en-GB"/>
        </w:rPr>
        <w:t xml:space="preserve">register </w:t>
      </w:r>
      <w:r w:rsidR="000659CF" w:rsidRPr="00310533">
        <w:rPr>
          <w:rFonts w:ascii="Avenir Next" w:hAnsi="Avenir Next" w:cs="Arial"/>
          <w:sz w:val="22"/>
          <w:szCs w:val="22"/>
          <w:lang w:val="en-GB"/>
        </w:rPr>
        <w:t xml:space="preserve">its </w:t>
      </w:r>
      <w:r w:rsidR="00E45C5C" w:rsidRPr="00310533">
        <w:rPr>
          <w:rFonts w:ascii="Avenir Next" w:hAnsi="Avenir Next" w:cs="Arial"/>
          <w:sz w:val="22"/>
          <w:szCs w:val="22"/>
          <w:lang w:val="en-GB"/>
        </w:rPr>
        <w:t xml:space="preserve">security over </w:t>
      </w:r>
      <w:r w:rsidR="002A2C21" w:rsidRPr="00310533">
        <w:rPr>
          <w:rFonts w:ascii="Avenir Next" w:hAnsi="Avenir Next" w:cs="Arial"/>
          <w:sz w:val="22"/>
          <w:szCs w:val="22"/>
          <w:lang w:val="en-GB"/>
        </w:rPr>
        <w:t>an</w:t>
      </w:r>
      <w:r w:rsidR="00E45C5C" w:rsidRPr="00310533">
        <w:rPr>
          <w:rFonts w:ascii="Avenir Next" w:hAnsi="Avenir Next" w:cs="Arial"/>
          <w:sz w:val="22"/>
          <w:szCs w:val="22"/>
          <w:lang w:val="en-GB"/>
        </w:rPr>
        <w:t xml:space="preserve"> asset in the Cayman Islands</w:t>
      </w:r>
      <w:r w:rsidRPr="00310533">
        <w:rPr>
          <w:rFonts w:ascii="Avenir Next" w:hAnsi="Avenir Next" w:cs="Arial"/>
          <w:sz w:val="22"/>
          <w:szCs w:val="22"/>
          <w:lang w:val="en-GB"/>
        </w:rPr>
        <w:t>? If so, how</w:t>
      </w:r>
      <w:r w:rsidR="00924973" w:rsidRPr="00310533">
        <w:rPr>
          <w:rFonts w:ascii="Avenir Next" w:hAnsi="Avenir Next" w:cs="Arial"/>
          <w:sz w:val="22"/>
          <w:szCs w:val="22"/>
          <w:lang w:val="en-GB"/>
        </w:rPr>
        <w:t>,</w:t>
      </w:r>
      <w:r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a</w:t>
      </w:r>
      <w:r w:rsidRPr="00310533">
        <w:rPr>
          <w:rFonts w:ascii="Avenir Next" w:hAnsi="Avenir Next" w:cs="Arial"/>
          <w:sz w:val="22"/>
          <w:szCs w:val="22"/>
          <w:lang w:val="en-GB"/>
        </w:rPr>
        <w:t xml:space="preserve">nd what is the effect of </w:t>
      </w:r>
      <w:r w:rsidR="000659CF" w:rsidRPr="00310533">
        <w:rPr>
          <w:rFonts w:ascii="Avenir Next" w:hAnsi="Avenir Next" w:cs="Arial"/>
          <w:sz w:val="22"/>
          <w:szCs w:val="22"/>
          <w:lang w:val="en-GB"/>
        </w:rPr>
        <w:t xml:space="preserve">it </w:t>
      </w:r>
      <w:r w:rsidRPr="00310533">
        <w:rPr>
          <w:rFonts w:ascii="Avenir Next" w:hAnsi="Avenir Next" w:cs="Arial"/>
          <w:sz w:val="22"/>
          <w:szCs w:val="22"/>
          <w:lang w:val="en-GB"/>
        </w:rPr>
        <w:t>doing so, if any?</w:t>
      </w:r>
    </w:p>
    <w:p w14:paraId="76CBCEC0" w14:textId="77777777" w:rsidR="002A67EE" w:rsidRDefault="002A67EE" w:rsidP="00D27CBC">
      <w:pPr>
        <w:jc w:val="both"/>
        <w:rPr>
          <w:rFonts w:ascii="Avenir Next" w:hAnsi="Avenir Next" w:cs="Arial"/>
          <w:sz w:val="22"/>
          <w:szCs w:val="22"/>
          <w:lang w:val="en-GB"/>
        </w:rPr>
      </w:pPr>
    </w:p>
    <w:p w14:paraId="14F77008" w14:textId="2717C612" w:rsidR="00A26898" w:rsidRPr="002A67EE" w:rsidRDefault="002A67EE" w:rsidP="00D27CBC">
      <w:pPr>
        <w:jc w:val="both"/>
        <w:rPr>
          <w:rFonts w:ascii="Arial" w:hAnsi="Arial" w:cs="Arial"/>
          <w:b/>
          <w:bCs/>
          <w:sz w:val="22"/>
          <w:szCs w:val="22"/>
          <w:lang w:val="en-GB"/>
        </w:rPr>
      </w:pPr>
      <w:r w:rsidRPr="002A67EE">
        <w:rPr>
          <w:rFonts w:ascii="Arial" w:hAnsi="Arial" w:cs="Arial"/>
          <w:b/>
          <w:bCs/>
          <w:sz w:val="22"/>
          <w:szCs w:val="22"/>
          <w:lang w:val="en-GB"/>
        </w:rPr>
        <w:t>All references to Companies Act</w:t>
      </w:r>
      <w:r>
        <w:rPr>
          <w:rFonts w:ascii="Arial" w:hAnsi="Arial" w:cs="Arial"/>
          <w:b/>
          <w:bCs/>
          <w:sz w:val="22"/>
          <w:szCs w:val="22"/>
          <w:lang w:val="en-GB"/>
        </w:rPr>
        <w:t xml:space="preserve"> below</w:t>
      </w:r>
      <w:r w:rsidRPr="002A67EE">
        <w:rPr>
          <w:rFonts w:ascii="Arial" w:hAnsi="Arial" w:cs="Arial"/>
          <w:b/>
          <w:bCs/>
          <w:sz w:val="22"/>
          <w:szCs w:val="22"/>
          <w:lang w:val="en-GB"/>
        </w:rPr>
        <w:t xml:space="preserve"> </w:t>
      </w:r>
      <w:r>
        <w:rPr>
          <w:rFonts w:ascii="Arial" w:hAnsi="Arial" w:cs="Arial"/>
          <w:b/>
          <w:bCs/>
          <w:sz w:val="22"/>
          <w:szCs w:val="22"/>
          <w:lang w:val="en-GB"/>
        </w:rPr>
        <w:t>are</w:t>
      </w:r>
      <w:r w:rsidRPr="002A67EE">
        <w:rPr>
          <w:rFonts w:ascii="Arial" w:hAnsi="Arial" w:cs="Arial"/>
          <w:b/>
          <w:bCs/>
          <w:sz w:val="22"/>
          <w:szCs w:val="22"/>
          <w:lang w:val="en-GB"/>
        </w:rPr>
        <w:t xml:space="preserve"> to the Companies Act (2022 Revision) (as amended)</w:t>
      </w:r>
    </w:p>
    <w:p w14:paraId="023715C2" w14:textId="77777777" w:rsidR="002A67EE" w:rsidRDefault="002A67EE" w:rsidP="00D27CBC">
      <w:pPr>
        <w:jc w:val="both"/>
        <w:rPr>
          <w:rFonts w:ascii="Avenir Next" w:hAnsi="Avenir Next" w:cs="Arial"/>
          <w:sz w:val="22"/>
          <w:szCs w:val="22"/>
          <w:lang w:val="en-GB"/>
        </w:rPr>
      </w:pPr>
    </w:p>
    <w:p w14:paraId="3CBF78C3" w14:textId="497A9C39" w:rsidR="005057B6" w:rsidRPr="002E2108" w:rsidRDefault="003B4E80" w:rsidP="00D27CBC">
      <w:pPr>
        <w:jc w:val="both"/>
        <w:rPr>
          <w:rFonts w:ascii="Arial" w:hAnsi="Arial" w:cs="Arial"/>
          <w:sz w:val="22"/>
          <w:szCs w:val="22"/>
          <w:lang w:val="en-GB"/>
        </w:rPr>
      </w:pPr>
      <w:r w:rsidRPr="002E2108">
        <w:rPr>
          <w:rFonts w:ascii="Arial" w:hAnsi="Arial" w:cs="Arial"/>
          <w:sz w:val="22"/>
          <w:szCs w:val="22"/>
          <w:lang w:val="en-GB"/>
        </w:rPr>
        <w:t>Yes, it’s possible for a creditor to register its security over an asset</w:t>
      </w:r>
      <w:r w:rsidR="00A2705C" w:rsidRPr="002E2108">
        <w:rPr>
          <w:rFonts w:ascii="Arial" w:hAnsi="Arial" w:cs="Arial"/>
          <w:sz w:val="22"/>
          <w:szCs w:val="22"/>
          <w:lang w:val="en-GB"/>
        </w:rPr>
        <w:t xml:space="preserve"> (such as real estate, ships, aircrafts motor vehicles and intellectual property)</w:t>
      </w:r>
      <w:r w:rsidRPr="002E2108">
        <w:rPr>
          <w:rFonts w:ascii="Arial" w:hAnsi="Arial" w:cs="Arial"/>
          <w:sz w:val="22"/>
          <w:szCs w:val="22"/>
          <w:lang w:val="en-GB"/>
        </w:rPr>
        <w:t xml:space="preserve"> in the Cayman Islands. This can be done</w:t>
      </w:r>
      <w:r w:rsidR="00661194" w:rsidRPr="002E2108">
        <w:rPr>
          <w:rFonts w:ascii="Arial" w:hAnsi="Arial" w:cs="Arial"/>
          <w:sz w:val="22"/>
          <w:szCs w:val="22"/>
          <w:lang w:val="en-GB"/>
        </w:rPr>
        <w:t xml:space="preserve"> </w:t>
      </w:r>
      <w:r w:rsidRPr="002E2108">
        <w:rPr>
          <w:rFonts w:ascii="Arial" w:hAnsi="Arial" w:cs="Arial"/>
          <w:sz w:val="22"/>
          <w:szCs w:val="22"/>
          <w:lang w:val="en-GB"/>
        </w:rPr>
        <w:t>by entering the creditor’s name into the</w:t>
      </w:r>
      <w:r w:rsidR="00F4308B" w:rsidRPr="002E2108">
        <w:rPr>
          <w:rFonts w:ascii="Arial" w:hAnsi="Arial" w:cs="Arial"/>
          <w:sz w:val="22"/>
          <w:szCs w:val="22"/>
          <w:lang w:val="en-GB"/>
        </w:rPr>
        <w:t xml:space="preserve"> ownership</w:t>
      </w:r>
      <w:r w:rsidRPr="002E2108">
        <w:rPr>
          <w:rFonts w:ascii="Arial" w:hAnsi="Arial" w:cs="Arial"/>
          <w:sz w:val="22"/>
          <w:szCs w:val="22"/>
          <w:lang w:val="en-GB"/>
        </w:rPr>
        <w:t xml:space="preserve"> register</w:t>
      </w:r>
      <w:r w:rsidR="00DD041F" w:rsidRPr="002E2108">
        <w:rPr>
          <w:rFonts w:ascii="Arial" w:hAnsi="Arial" w:cs="Arial"/>
          <w:sz w:val="22"/>
          <w:szCs w:val="22"/>
          <w:lang w:val="en-GB"/>
        </w:rPr>
        <w:t>s</w:t>
      </w:r>
      <w:r w:rsidRPr="002E2108">
        <w:rPr>
          <w:rFonts w:ascii="Arial" w:hAnsi="Arial" w:cs="Arial"/>
          <w:sz w:val="22"/>
          <w:szCs w:val="22"/>
          <w:lang w:val="en-GB"/>
        </w:rPr>
        <w:t xml:space="preserve"> </w:t>
      </w:r>
      <w:r w:rsidR="00E855CA" w:rsidRPr="002E2108">
        <w:rPr>
          <w:rFonts w:ascii="Arial" w:hAnsi="Arial" w:cs="Arial"/>
          <w:sz w:val="22"/>
          <w:szCs w:val="22"/>
          <w:lang w:val="en-GB"/>
        </w:rPr>
        <w:t>of mortgages and cha</w:t>
      </w:r>
      <w:r w:rsidR="006B3BFC" w:rsidRPr="002E2108">
        <w:rPr>
          <w:rFonts w:ascii="Arial" w:hAnsi="Arial" w:cs="Arial"/>
          <w:sz w:val="22"/>
          <w:szCs w:val="22"/>
          <w:lang w:val="en-GB"/>
        </w:rPr>
        <w:t>r</w:t>
      </w:r>
      <w:r w:rsidR="00E855CA" w:rsidRPr="002E2108">
        <w:rPr>
          <w:rFonts w:ascii="Arial" w:hAnsi="Arial" w:cs="Arial"/>
          <w:sz w:val="22"/>
          <w:szCs w:val="22"/>
          <w:lang w:val="en-GB"/>
        </w:rPr>
        <w:t>ges</w:t>
      </w:r>
      <w:r w:rsidR="00BE687F" w:rsidRPr="002E2108">
        <w:rPr>
          <w:rFonts w:ascii="Arial" w:hAnsi="Arial" w:cs="Arial"/>
          <w:sz w:val="22"/>
          <w:szCs w:val="22"/>
          <w:lang w:val="en-GB"/>
        </w:rPr>
        <w:t xml:space="preserve"> </w:t>
      </w:r>
      <w:r w:rsidRPr="002E2108">
        <w:rPr>
          <w:rFonts w:ascii="Arial" w:hAnsi="Arial" w:cs="Arial"/>
          <w:sz w:val="22"/>
          <w:szCs w:val="22"/>
          <w:lang w:val="en-GB"/>
        </w:rPr>
        <w:t xml:space="preserve">as a holder of </w:t>
      </w:r>
      <w:r w:rsidR="00A2705C" w:rsidRPr="002E2108">
        <w:rPr>
          <w:rFonts w:ascii="Arial" w:hAnsi="Arial" w:cs="Arial"/>
          <w:sz w:val="22"/>
          <w:szCs w:val="22"/>
          <w:lang w:val="en-GB"/>
        </w:rPr>
        <w:t>any of the above assets</w:t>
      </w:r>
      <w:r w:rsidRPr="002E2108">
        <w:rPr>
          <w:rFonts w:ascii="Arial" w:hAnsi="Arial" w:cs="Arial"/>
          <w:sz w:val="22"/>
          <w:szCs w:val="22"/>
          <w:lang w:val="en-GB"/>
        </w:rPr>
        <w:t xml:space="preserve"> and </w:t>
      </w:r>
      <w:r w:rsidR="006B3BFC" w:rsidRPr="002E2108">
        <w:rPr>
          <w:rFonts w:ascii="Arial" w:hAnsi="Arial" w:cs="Arial"/>
          <w:sz w:val="22"/>
          <w:szCs w:val="22"/>
          <w:lang w:val="en-GB"/>
        </w:rPr>
        <w:t xml:space="preserve">one may </w:t>
      </w:r>
      <w:r w:rsidRPr="002E2108">
        <w:rPr>
          <w:rFonts w:ascii="Arial" w:hAnsi="Arial" w:cs="Arial"/>
          <w:sz w:val="22"/>
          <w:szCs w:val="22"/>
          <w:lang w:val="en-GB"/>
        </w:rPr>
        <w:t>deposit the certificate showing such charge over the assets</w:t>
      </w:r>
      <w:r w:rsidR="006B3BFC" w:rsidRPr="002E2108">
        <w:rPr>
          <w:rFonts w:ascii="Arial" w:hAnsi="Arial" w:cs="Arial"/>
          <w:sz w:val="22"/>
          <w:szCs w:val="22"/>
          <w:lang w:val="en-GB"/>
        </w:rPr>
        <w:t xml:space="preserve"> although not mandatory</w:t>
      </w:r>
      <w:r w:rsidR="00A2705C" w:rsidRPr="002E2108">
        <w:rPr>
          <w:rFonts w:ascii="Arial" w:hAnsi="Arial" w:cs="Arial"/>
          <w:sz w:val="22"/>
          <w:szCs w:val="22"/>
          <w:lang w:val="en-GB"/>
        </w:rPr>
        <w:t xml:space="preserve">. </w:t>
      </w:r>
    </w:p>
    <w:p w14:paraId="2B27AF91" w14:textId="7577458D" w:rsidR="003B4E80" w:rsidRPr="002E2108" w:rsidRDefault="00AC5BF7" w:rsidP="00D27CBC">
      <w:pPr>
        <w:jc w:val="both"/>
        <w:rPr>
          <w:rFonts w:ascii="Arial" w:hAnsi="Arial" w:cs="Arial"/>
          <w:sz w:val="22"/>
          <w:szCs w:val="22"/>
          <w:lang w:val="en-GB"/>
        </w:rPr>
      </w:pPr>
      <w:r w:rsidRPr="002E2108">
        <w:rPr>
          <w:rFonts w:ascii="Arial" w:hAnsi="Arial" w:cs="Arial"/>
          <w:sz w:val="22"/>
          <w:szCs w:val="22"/>
          <w:lang w:val="en-GB"/>
        </w:rPr>
        <w:t xml:space="preserve">The effect </w:t>
      </w:r>
      <w:r w:rsidR="004A2C6D" w:rsidRPr="002E2108">
        <w:rPr>
          <w:rFonts w:ascii="Arial" w:hAnsi="Arial" w:cs="Arial"/>
          <w:sz w:val="22"/>
          <w:szCs w:val="22"/>
          <w:lang w:val="en-GB"/>
        </w:rPr>
        <w:t xml:space="preserve">of registration </w:t>
      </w:r>
      <w:r w:rsidRPr="002E2108">
        <w:rPr>
          <w:rFonts w:ascii="Arial" w:hAnsi="Arial" w:cs="Arial"/>
          <w:sz w:val="22"/>
          <w:szCs w:val="22"/>
          <w:lang w:val="en-GB"/>
        </w:rPr>
        <w:t>is</w:t>
      </w:r>
      <w:r w:rsidR="00A2705C" w:rsidRPr="002E2108">
        <w:rPr>
          <w:rFonts w:ascii="Arial" w:hAnsi="Arial" w:cs="Arial"/>
          <w:sz w:val="22"/>
          <w:szCs w:val="22"/>
          <w:lang w:val="en-GB"/>
        </w:rPr>
        <w:t xml:space="preserve"> </w:t>
      </w:r>
      <w:r w:rsidR="005A6EC1" w:rsidRPr="002E2108">
        <w:rPr>
          <w:rFonts w:ascii="Arial" w:hAnsi="Arial" w:cs="Arial"/>
          <w:sz w:val="22"/>
          <w:szCs w:val="22"/>
          <w:lang w:val="en-GB"/>
        </w:rPr>
        <w:t xml:space="preserve">a </w:t>
      </w:r>
      <w:r w:rsidR="00A2705C" w:rsidRPr="002E2108">
        <w:rPr>
          <w:rFonts w:ascii="Arial" w:hAnsi="Arial" w:cs="Arial"/>
          <w:sz w:val="22"/>
          <w:szCs w:val="22"/>
          <w:lang w:val="en-GB"/>
        </w:rPr>
        <w:t>third-party purchaser of any</w:t>
      </w:r>
      <w:r w:rsidR="004A2C6D" w:rsidRPr="002E2108">
        <w:rPr>
          <w:rFonts w:ascii="Arial" w:hAnsi="Arial" w:cs="Arial"/>
          <w:sz w:val="22"/>
          <w:szCs w:val="22"/>
          <w:lang w:val="en-GB"/>
        </w:rPr>
        <w:t xml:space="preserve"> charged</w:t>
      </w:r>
      <w:r w:rsidR="00A2705C" w:rsidRPr="002E2108">
        <w:rPr>
          <w:rFonts w:ascii="Arial" w:hAnsi="Arial" w:cs="Arial"/>
          <w:sz w:val="22"/>
          <w:szCs w:val="22"/>
          <w:lang w:val="en-GB"/>
        </w:rPr>
        <w:t xml:space="preserve"> assets </w:t>
      </w:r>
      <w:r w:rsidR="006834E4" w:rsidRPr="002E2108">
        <w:rPr>
          <w:rFonts w:ascii="Arial" w:hAnsi="Arial" w:cs="Arial"/>
          <w:sz w:val="22"/>
          <w:szCs w:val="22"/>
          <w:lang w:val="en-GB"/>
        </w:rPr>
        <w:t>has given notic</w:t>
      </w:r>
      <w:r w:rsidR="0086383D" w:rsidRPr="002E2108">
        <w:rPr>
          <w:rFonts w:ascii="Arial" w:hAnsi="Arial" w:cs="Arial"/>
          <w:sz w:val="22"/>
          <w:szCs w:val="22"/>
          <w:lang w:val="en-GB"/>
        </w:rPr>
        <w:t xml:space="preserve">e of </w:t>
      </w:r>
      <w:r w:rsidR="00D061D1" w:rsidRPr="002E2108">
        <w:rPr>
          <w:rFonts w:ascii="Arial" w:hAnsi="Arial" w:cs="Arial"/>
          <w:sz w:val="22"/>
          <w:szCs w:val="22"/>
          <w:lang w:val="en-GB"/>
        </w:rPr>
        <w:t xml:space="preserve">such security </w:t>
      </w:r>
      <w:r w:rsidR="0086383D" w:rsidRPr="002E2108">
        <w:rPr>
          <w:rFonts w:ascii="Arial" w:hAnsi="Arial" w:cs="Arial"/>
          <w:sz w:val="22"/>
          <w:szCs w:val="22"/>
          <w:lang w:val="en-GB"/>
        </w:rPr>
        <w:t xml:space="preserve">interest </w:t>
      </w:r>
      <w:r w:rsidR="00D061D1" w:rsidRPr="002E2108">
        <w:rPr>
          <w:rFonts w:ascii="Arial" w:hAnsi="Arial" w:cs="Arial"/>
          <w:sz w:val="22"/>
          <w:szCs w:val="22"/>
          <w:lang w:val="en-GB"/>
        </w:rPr>
        <w:t xml:space="preserve">and </w:t>
      </w:r>
      <w:r w:rsidR="00A2705C" w:rsidRPr="002E2108">
        <w:rPr>
          <w:rFonts w:ascii="Arial" w:hAnsi="Arial" w:cs="Arial"/>
          <w:sz w:val="22"/>
          <w:szCs w:val="22"/>
          <w:lang w:val="en-GB"/>
        </w:rPr>
        <w:t>will only acquire such asset subject to the secured creditor’s interest.</w:t>
      </w:r>
      <w:r w:rsidR="002E2108" w:rsidRPr="002E2108">
        <w:rPr>
          <w:rStyle w:val="FootnoteReference"/>
          <w:rFonts w:ascii="Arial" w:hAnsi="Arial" w:cs="Arial"/>
          <w:sz w:val="22"/>
          <w:szCs w:val="22"/>
          <w:lang w:val="en-GB"/>
        </w:rPr>
        <w:footnoteReference w:id="1"/>
      </w:r>
      <w:r w:rsidR="00376BC2" w:rsidRPr="002E2108">
        <w:rPr>
          <w:rFonts w:ascii="Arial" w:hAnsi="Arial" w:cs="Arial"/>
          <w:sz w:val="22"/>
          <w:szCs w:val="22"/>
          <w:lang w:val="en-GB"/>
        </w:rPr>
        <w:t xml:space="preserve"> </w:t>
      </w:r>
      <w:r w:rsidR="006E184D" w:rsidRPr="002E2108">
        <w:rPr>
          <w:rFonts w:ascii="Arial" w:hAnsi="Arial" w:cs="Arial"/>
          <w:sz w:val="22"/>
          <w:szCs w:val="22"/>
          <w:lang w:val="en-GB"/>
        </w:rPr>
        <w:t>The secured creditor also obtains priority status in comparison to other non</w:t>
      </w:r>
      <w:r w:rsidR="00D3385B" w:rsidRPr="002E2108">
        <w:rPr>
          <w:rFonts w:ascii="Arial" w:hAnsi="Arial" w:cs="Arial"/>
          <w:sz w:val="22"/>
          <w:szCs w:val="22"/>
          <w:lang w:val="en-GB"/>
        </w:rPr>
        <w:t>-registered creditors</w:t>
      </w:r>
      <w:r w:rsidR="00973B1F" w:rsidRPr="002E2108">
        <w:rPr>
          <w:rFonts w:ascii="Arial" w:hAnsi="Arial" w:cs="Arial"/>
          <w:sz w:val="22"/>
          <w:szCs w:val="22"/>
          <w:lang w:val="en-GB"/>
        </w:rPr>
        <w:t xml:space="preserve"> </w:t>
      </w:r>
      <w:r w:rsidR="00AE1B44" w:rsidRPr="002E2108">
        <w:rPr>
          <w:rFonts w:ascii="Arial" w:hAnsi="Arial" w:cs="Arial"/>
          <w:sz w:val="22"/>
          <w:szCs w:val="22"/>
          <w:lang w:val="en-GB"/>
        </w:rPr>
        <w:t>for</w:t>
      </w:r>
      <w:r w:rsidR="00AE1B44" w:rsidRPr="002E2108">
        <w:rPr>
          <w:rFonts w:ascii="Arial" w:hAnsi="Arial" w:cs="Arial"/>
          <w:strike/>
          <w:sz w:val="22"/>
          <w:szCs w:val="22"/>
          <w:lang w:val="en-GB"/>
        </w:rPr>
        <w:t xml:space="preserve"> </w:t>
      </w:r>
      <w:r w:rsidR="00AE1B44" w:rsidRPr="002E2108">
        <w:rPr>
          <w:rFonts w:ascii="Arial" w:hAnsi="Arial" w:cs="Arial"/>
          <w:sz w:val="22"/>
          <w:szCs w:val="22"/>
          <w:lang w:val="en-GB"/>
        </w:rPr>
        <w:t xml:space="preserve">repayment </w:t>
      </w:r>
      <w:r w:rsidR="007F71B6" w:rsidRPr="002E2108">
        <w:rPr>
          <w:rFonts w:ascii="Arial" w:hAnsi="Arial" w:cs="Arial"/>
          <w:sz w:val="22"/>
          <w:szCs w:val="22"/>
          <w:lang w:val="en-GB"/>
        </w:rPr>
        <w:t xml:space="preserve">should the company </w:t>
      </w:r>
      <w:r w:rsidR="00AE1B44" w:rsidRPr="002E2108">
        <w:rPr>
          <w:rFonts w:ascii="Arial" w:hAnsi="Arial" w:cs="Arial"/>
          <w:sz w:val="22"/>
          <w:szCs w:val="22"/>
          <w:lang w:val="en-GB"/>
        </w:rPr>
        <w:t>find itself in financial difficulties.</w:t>
      </w:r>
    </w:p>
    <w:p w14:paraId="545CD4AB" w14:textId="77777777" w:rsidR="00417B0A" w:rsidRPr="002E2108" w:rsidRDefault="00417B0A" w:rsidP="00D27CBC">
      <w:pPr>
        <w:jc w:val="both"/>
        <w:rPr>
          <w:rFonts w:ascii="Arial" w:hAnsi="Arial" w:cs="Arial"/>
          <w:sz w:val="22"/>
          <w:szCs w:val="22"/>
          <w:lang w:val="en-GB"/>
        </w:rPr>
      </w:pPr>
    </w:p>
    <w:p w14:paraId="230BCF90" w14:textId="4670E395" w:rsidR="00417B0A" w:rsidRPr="002E2108" w:rsidRDefault="003238E5" w:rsidP="00D27CBC">
      <w:pPr>
        <w:jc w:val="both"/>
        <w:rPr>
          <w:rFonts w:ascii="Arial" w:hAnsi="Arial" w:cs="Arial"/>
          <w:sz w:val="22"/>
          <w:szCs w:val="22"/>
          <w:lang w:val="en-GB"/>
        </w:rPr>
      </w:pPr>
      <w:r w:rsidRPr="002E2108">
        <w:rPr>
          <w:rFonts w:ascii="Arial" w:hAnsi="Arial" w:cs="Arial"/>
          <w:sz w:val="22"/>
          <w:szCs w:val="22"/>
          <w:lang w:val="en-GB"/>
        </w:rPr>
        <w:t>Although</w:t>
      </w:r>
      <w:r w:rsidR="00BB7783" w:rsidRPr="002E2108">
        <w:rPr>
          <w:rFonts w:ascii="Arial" w:hAnsi="Arial" w:cs="Arial"/>
          <w:sz w:val="22"/>
          <w:szCs w:val="22"/>
          <w:lang w:val="en-GB"/>
        </w:rPr>
        <w:t xml:space="preserve"> a centrally maintained register is kept for the </w:t>
      </w:r>
      <w:proofErr w:type="gramStart"/>
      <w:r w:rsidR="00BB7783" w:rsidRPr="002E2108">
        <w:rPr>
          <w:rFonts w:ascii="Arial" w:hAnsi="Arial" w:cs="Arial"/>
          <w:sz w:val="22"/>
          <w:szCs w:val="22"/>
          <w:lang w:val="en-GB"/>
        </w:rPr>
        <w:t>aforementioned assets</w:t>
      </w:r>
      <w:proofErr w:type="gramEnd"/>
      <w:r w:rsidR="00417B0A" w:rsidRPr="002E2108">
        <w:rPr>
          <w:rFonts w:ascii="Arial" w:hAnsi="Arial" w:cs="Arial"/>
          <w:sz w:val="22"/>
          <w:szCs w:val="22"/>
          <w:lang w:val="en-GB"/>
        </w:rPr>
        <w:t xml:space="preserve"> it should be noted that no </w:t>
      </w:r>
      <w:r w:rsidR="007E2EFB" w:rsidRPr="002E2108">
        <w:rPr>
          <w:rFonts w:ascii="Arial" w:hAnsi="Arial" w:cs="Arial"/>
          <w:sz w:val="22"/>
          <w:szCs w:val="22"/>
          <w:lang w:val="en-GB"/>
        </w:rPr>
        <w:t>public security registration regime</w:t>
      </w:r>
      <w:r w:rsidR="00A7569F" w:rsidRPr="002E2108">
        <w:rPr>
          <w:rFonts w:ascii="Arial" w:hAnsi="Arial" w:cs="Arial"/>
          <w:sz w:val="22"/>
          <w:szCs w:val="22"/>
          <w:lang w:val="en-GB"/>
        </w:rPr>
        <w:t xml:space="preserve"> </w:t>
      </w:r>
      <w:r w:rsidR="00327D4B" w:rsidRPr="002E2108">
        <w:rPr>
          <w:rFonts w:ascii="Arial" w:hAnsi="Arial" w:cs="Arial"/>
          <w:sz w:val="22"/>
          <w:szCs w:val="22"/>
          <w:lang w:val="en-GB"/>
        </w:rPr>
        <w:t xml:space="preserve">and no publicly searchable registers </w:t>
      </w:r>
      <w:r w:rsidR="00A7569F" w:rsidRPr="002E2108">
        <w:rPr>
          <w:rFonts w:ascii="Arial" w:hAnsi="Arial" w:cs="Arial"/>
          <w:sz w:val="22"/>
          <w:szCs w:val="22"/>
          <w:lang w:val="en-GB"/>
        </w:rPr>
        <w:t>exists</w:t>
      </w:r>
      <w:r w:rsidR="007E2EFB" w:rsidRPr="002E2108">
        <w:rPr>
          <w:rFonts w:ascii="Arial" w:hAnsi="Arial" w:cs="Arial"/>
          <w:sz w:val="22"/>
          <w:szCs w:val="22"/>
          <w:lang w:val="en-GB"/>
        </w:rPr>
        <w:t xml:space="preserve"> for other types of assets</w:t>
      </w:r>
      <w:r w:rsidR="006F23DD" w:rsidRPr="002E2108">
        <w:rPr>
          <w:rFonts w:ascii="Arial" w:hAnsi="Arial" w:cs="Arial"/>
          <w:sz w:val="22"/>
          <w:szCs w:val="22"/>
          <w:lang w:val="en-GB"/>
        </w:rPr>
        <w:t xml:space="preserve">. So, a </w:t>
      </w:r>
      <w:r w:rsidR="00B92AE0" w:rsidRPr="002E2108">
        <w:rPr>
          <w:rFonts w:ascii="Arial" w:hAnsi="Arial" w:cs="Arial"/>
          <w:sz w:val="22"/>
          <w:szCs w:val="22"/>
          <w:lang w:val="en-GB"/>
        </w:rPr>
        <w:t>creditor</w:t>
      </w:r>
      <w:r w:rsidR="006F23DD" w:rsidRPr="002E2108">
        <w:rPr>
          <w:rFonts w:ascii="Arial" w:hAnsi="Arial" w:cs="Arial"/>
          <w:sz w:val="22"/>
          <w:szCs w:val="22"/>
          <w:lang w:val="en-GB"/>
        </w:rPr>
        <w:t xml:space="preserve"> would have to conduct </w:t>
      </w:r>
      <w:r w:rsidR="000A0127" w:rsidRPr="002E2108">
        <w:rPr>
          <w:rFonts w:ascii="Arial" w:hAnsi="Arial" w:cs="Arial"/>
          <w:sz w:val="22"/>
          <w:szCs w:val="22"/>
          <w:lang w:val="en-GB"/>
        </w:rPr>
        <w:t>its</w:t>
      </w:r>
      <w:r w:rsidR="006F23DD" w:rsidRPr="002E2108">
        <w:rPr>
          <w:rFonts w:ascii="Arial" w:hAnsi="Arial" w:cs="Arial"/>
          <w:sz w:val="22"/>
          <w:szCs w:val="22"/>
          <w:lang w:val="en-GB"/>
        </w:rPr>
        <w:t xml:space="preserve"> own investigation </w:t>
      </w:r>
      <w:r w:rsidR="00416858" w:rsidRPr="002E2108">
        <w:rPr>
          <w:rFonts w:ascii="Arial" w:hAnsi="Arial" w:cs="Arial"/>
          <w:sz w:val="22"/>
          <w:szCs w:val="22"/>
          <w:lang w:val="en-GB"/>
        </w:rPr>
        <w:t>in relation to any encumbrances over an asset</w:t>
      </w:r>
      <w:r w:rsidR="000A0127" w:rsidRPr="002E2108">
        <w:rPr>
          <w:rFonts w:ascii="Arial" w:hAnsi="Arial" w:cs="Arial"/>
          <w:sz w:val="22"/>
          <w:szCs w:val="22"/>
          <w:lang w:val="en-GB"/>
        </w:rPr>
        <w:t xml:space="preserve"> and ensure it has sufficient control</w:t>
      </w:r>
      <w:r w:rsidR="00E761D2" w:rsidRPr="002E2108">
        <w:rPr>
          <w:rFonts w:ascii="Arial" w:hAnsi="Arial" w:cs="Arial"/>
          <w:sz w:val="22"/>
          <w:szCs w:val="22"/>
          <w:lang w:val="en-GB"/>
        </w:rPr>
        <w:t xml:space="preserve"> over the asset to prevent third parties from purchasing the assets.</w:t>
      </w:r>
    </w:p>
    <w:p w14:paraId="3426ACFE" w14:textId="77777777" w:rsidR="00670224" w:rsidRPr="002E2108" w:rsidRDefault="00670224" w:rsidP="00D27CBC">
      <w:pPr>
        <w:jc w:val="both"/>
        <w:rPr>
          <w:rFonts w:ascii="Arial" w:hAnsi="Arial" w:cs="Arial"/>
          <w:sz w:val="22"/>
          <w:szCs w:val="22"/>
          <w:lang w:val="en-GB"/>
        </w:rPr>
      </w:pPr>
    </w:p>
    <w:p w14:paraId="5DA84396" w14:textId="73D799F3" w:rsidR="00670224" w:rsidRPr="002E2108" w:rsidRDefault="00670224" w:rsidP="00D27CBC">
      <w:pPr>
        <w:jc w:val="both"/>
        <w:rPr>
          <w:rFonts w:ascii="Arial" w:hAnsi="Arial" w:cs="Arial"/>
          <w:sz w:val="22"/>
          <w:szCs w:val="22"/>
          <w:lang w:val="en-GB"/>
        </w:rPr>
      </w:pPr>
      <w:r w:rsidRPr="002E2108">
        <w:rPr>
          <w:rFonts w:ascii="Arial" w:hAnsi="Arial" w:cs="Arial"/>
          <w:sz w:val="22"/>
          <w:szCs w:val="22"/>
          <w:lang w:val="en-GB"/>
        </w:rPr>
        <w:t>Under section 54 of the Companies Act</w:t>
      </w:r>
      <w:r w:rsidR="003D27F3" w:rsidRPr="002E2108">
        <w:rPr>
          <w:rFonts w:ascii="Arial" w:hAnsi="Arial" w:cs="Arial"/>
          <w:sz w:val="22"/>
          <w:szCs w:val="22"/>
          <w:lang w:val="en-GB"/>
        </w:rPr>
        <w:t xml:space="preserve"> security interests is enter in the debtor company’s register of mortgages and charg</w:t>
      </w:r>
      <w:r w:rsidR="000B3818" w:rsidRPr="002E2108">
        <w:rPr>
          <w:rFonts w:ascii="Arial" w:hAnsi="Arial" w:cs="Arial"/>
          <w:sz w:val="22"/>
          <w:szCs w:val="22"/>
          <w:lang w:val="en-GB"/>
        </w:rPr>
        <w:t xml:space="preserve">es </w:t>
      </w:r>
      <w:r w:rsidR="008128E7" w:rsidRPr="002E2108">
        <w:rPr>
          <w:rFonts w:ascii="Arial" w:hAnsi="Arial" w:cs="Arial"/>
          <w:sz w:val="22"/>
          <w:szCs w:val="22"/>
          <w:lang w:val="en-GB"/>
        </w:rPr>
        <w:t>although</w:t>
      </w:r>
      <w:r w:rsidR="000B3818" w:rsidRPr="002E2108">
        <w:rPr>
          <w:rFonts w:ascii="Arial" w:hAnsi="Arial" w:cs="Arial"/>
          <w:sz w:val="22"/>
          <w:szCs w:val="22"/>
          <w:lang w:val="en-GB"/>
        </w:rPr>
        <w:t xml:space="preserve"> this doesn’t in itself create </w:t>
      </w:r>
      <w:r w:rsidR="0009133D" w:rsidRPr="002E2108">
        <w:rPr>
          <w:rFonts w:ascii="Arial" w:hAnsi="Arial" w:cs="Arial"/>
          <w:sz w:val="22"/>
          <w:szCs w:val="22"/>
          <w:lang w:val="en-GB"/>
        </w:rPr>
        <w:t>priority,</w:t>
      </w:r>
      <w:r w:rsidR="00303870" w:rsidRPr="002E2108">
        <w:rPr>
          <w:rFonts w:ascii="Arial" w:hAnsi="Arial" w:cs="Arial"/>
          <w:sz w:val="22"/>
          <w:szCs w:val="22"/>
          <w:lang w:val="en-GB"/>
        </w:rPr>
        <w:t xml:space="preserve"> but</w:t>
      </w:r>
      <w:r w:rsidR="008128E7" w:rsidRPr="002E2108">
        <w:rPr>
          <w:rFonts w:ascii="Arial" w:hAnsi="Arial" w:cs="Arial"/>
          <w:sz w:val="22"/>
          <w:szCs w:val="22"/>
          <w:lang w:val="en-GB"/>
        </w:rPr>
        <w:t xml:space="preserve"> it</w:t>
      </w:r>
      <w:r w:rsidR="00303870" w:rsidRPr="002E2108">
        <w:rPr>
          <w:rFonts w:ascii="Arial" w:hAnsi="Arial" w:cs="Arial"/>
          <w:sz w:val="22"/>
          <w:szCs w:val="22"/>
          <w:lang w:val="en-GB"/>
        </w:rPr>
        <w:t xml:space="preserve"> is open for inspection by any creditor and puts </w:t>
      </w:r>
      <w:proofErr w:type="gramStart"/>
      <w:r w:rsidR="00303870" w:rsidRPr="002E2108">
        <w:rPr>
          <w:rFonts w:ascii="Arial" w:hAnsi="Arial" w:cs="Arial"/>
          <w:sz w:val="22"/>
          <w:szCs w:val="22"/>
          <w:lang w:val="en-GB"/>
        </w:rPr>
        <w:t>third-parties</w:t>
      </w:r>
      <w:proofErr w:type="gramEnd"/>
      <w:r w:rsidR="00303870" w:rsidRPr="002E2108">
        <w:rPr>
          <w:rFonts w:ascii="Arial" w:hAnsi="Arial" w:cs="Arial"/>
          <w:sz w:val="22"/>
          <w:szCs w:val="22"/>
          <w:lang w:val="en-GB"/>
        </w:rPr>
        <w:t xml:space="preserve"> on notice of </w:t>
      </w:r>
      <w:r w:rsidR="0093780C" w:rsidRPr="002E2108">
        <w:rPr>
          <w:rFonts w:ascii="Arial" w:hAnsi="Arial" w:cs="Arial"/>
          <w:sz w:val="22"/>
          <w:szCs w:val="22"/>
          <w:lang w:val="en-GB"/>
        </w:rPr>
        <w:t>existing securities</w:t>
      </w:r>
      <w:r w:rsidR="008128E7" w:rsidRPr="002E2108">
        <w:rPr>
          <w:rFonts w:ascii="Arial" w:hAnsi="Arial" w:cs="Arial"/>
          <w:sz w:val="22"/>
          <w:szCs w:val="22"/>
          <w:lang w:val="en-GB"/>
        </w:rPr>
        <w:t>.</w:t>
      </w:r>
      <w:r w:rsidR="002E2108" w:rsidRPr="002E2108">
        <w:rPr>
          <w:rStyle w:val="FootnoteReference"/>
          <w:rFonts w:ascii="Arial" w:hAnsi="Arial" w:cs="Arial"/>
          <w:sz w:val="22"/>
          <w:szCs w:val="22"/>
          <w:lang w:val="en-GB"/>
        </w:rPr>
        <w:footnoteReference w:id="2"/>
      </w:r>
    </w:p>
    <w:p w14:paraId="5DCFDFFB" w14:textId="77777777" w:rsidR="00D27CBC" w:rsidRPr="00310533" w:rsidRDefault="00D27CBC" w:rsidP="00D27CBC">
      <w:pPr>
        <w:jc w:val="both"/>
        <w:rPr>
          <w:rFonts w:ascii="Avenir Next" w:hAnsi="Avenir Next" w:cs="Arial"/>
          <w:sz w:val="22"/>
          <w:szCs w:val="22"/>
          <w:lang w:val="en-GB"/>
        </w:rPr>
      </w:pPr>
    </w:p>
    <w:p w14:paraId="0AD09321"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2.2 [maximum 4 marks]</w:t>
      </w:r>
    </w:p>
    <w:p w14:paraId="7EA8FE86" w14:textId="77777777" w:rsidR="00D27CBC" w:rsidRPr="00310533" w:rsidRDefault="00D27CBC" w:rsidP="00D27CBC">
      <w:pPr>
        <w:jc w:val="both"/>
        <w:rPr>
          <w:rFonts w:ascii="Avenir Next" w:hAnsi="Avenir Next" w:cs="Arial"/>
          <w:b/>
          <w:bCs/>
          <w:sz w:val="22"/>
          <w:szCs w:val="22"/>
          <w:lang w:val="en-GB"/>
        </w:rPr>
      </w:pPr>
    </w:p>
    <w:p w14:paraId="34395AF5" w14:textId="2F7B792E" w:rsidR="00D27CBC" w:rsidRPr="00310533"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Does </w:t>
      </w:r>
      <w:r w:rsidR="00D27CBC" w:rsidRPr="00310533">
        <w:rPr>
          <w:rFonts w:ascii="Avenir Next" w:hAnsi="Avenir Next" w:cs="Arial"/>
          <w:sz w:val="22"/>
          <w:szCs w:val="22"/>
          <w:lang w:val="en-GB"/>
        </w:rPr>
        <w:t xml:space="preserve">the Cayman Islands Grand Court </w:t>
      </w:r>
      <w:r w:rsidRPr="00310533">
        <w:rPr>
          <w:rFonts w:ascii="Avenir Next" w:hAnsi="Avenir Next" w:cs="Arial"/>
          <w:sz w:val="22"/>
          <w:szCs w:val="22"/>
          <w:lang w:val="en-GB"/>
        </w:rPr>
        <w:t xml:space="preserve">have the </w:t>
      </w:r>
      <w:r w:rsidR="00D27CBC" w:rsidRPr="00310533">
        <w:rPr>
          <w:rFonts w:ascii="Avenir Next" w:hAnsi="Avenir Next" w:cs="Arial"/>
          <w:sz w:val="22"/>
          <w:szCs w:val="22"/>
          <w:lang w:val="en-GB"/>
        </w:rPr>
        <w:t>power to assist foreign bankruptcy proceedings</w:t>
      </w:r>
      <w:r w:rsidRPr="00310533">
        <w:rPr>
          <w:rFonts w:ascii="Avenir Next" w:hAnsi="Avenir Next" w:cs="Arial"/>
          <w:sz w:val="22"/>
          <w:szCs w:val="22"/>
          <w:lang w:val="en-GB"/>
        </w:rPr>
        <w:t xml:space="preserve">? If so, what is the source of that power and in what circumstances may it exercise it? </w:t>
      </w:r>
    </w:p>
    <w:p w14:paraId="176341A6" w14:textId="77777777" w:rsidR="00D27CBC" w:rsidRPr="00310533" w:rsidRDefault="00D27CBC" w:rsidP="00D27CBC">
      <w:pPr>
        <w:jc w:val="both"/>
        <w:rPr>
          <w:rFonts w:ascii="Avenir Next" w:hAnsi="Avenir Next" w:cs="Arial"/>
          <w:b/>
          <w:bCs/>
          <w:sz w:val="22"/>
          <w:szCs w:val="22"/>
          <w:lang w:val="en-GB"/>
        </w:rPr>
      </w:pPr>
    </w:p>
    <w:p w14:paraId="09B002A4" w14:textId="50C5950E" w:rsidR="0090220D" w:rsidRPr="008A51EA" w:rsidRDefault="00827741" w:rsidP="00AB0E3A">
      <w:pPr>
        <w:jc w:val="both"/>
        <w:rPr>
          <w:rFonts w:ascii="Arial" w:hAnsi="Arial" w:cs="Arial"/>
          <w:sz w:val="22"/>
          <w:szCs w:val="22"/>
          <w:lang w:val="en-GB"/>
        </w:rPr>
      </w:pPr>
      <w:r w:rsidRPr="008A51EA">
        <w:rPr>
          <w:rFonts w:ascii="Arial" w:hAnsi="Arial" w:cs="Arial"/>
          <w:sz w:val="22"/>
          <w:szCs w:val="22"/>
          <w:lang w:val="en-GB"/>
        </w:rPr>
        <w:t xml:space="preserve">Yes, </w:t>
      </w:r>
      <w:r w:rsidR="004B27C8" w:rsidRPr="008A51EA">
        <w:rPr>
          <w:rFonts w:ascii="Arial" w:hAnsi="Arial" w:cs="Arial"/>
          <w:sz w:val="22"/>
          <w:szCs w:val="22"/>
          <w:lang w:val="en-GB"/>
        </w:rPr>
        <w:t>t</w:t>
      </w:r>
      <w:r w:rsidR="00FD5516" w:rsidRPr="008A51EA">
        <w:rPr>
          <w:rFonts w:ascii="Arial" w:hAnsi="Arial" w:cs="Arial"/>
          <w:sz w:val="22"/>
          <w:szCs w:val="22"/>
          <w:lang w:val="en-GB"/>
        </w:rPr>
        <w:t xml:space="preserve">he Cayman Islands Grand Court does have the power to </w:t>
      </w:r>
      <w:r w:rsidR="002776CE" w:rsidRPr="008A51EA">
        <w:rPr>
          <w:rFonts w:ascii="Arial" w:hAnsi="Arial" w:cs="Arial"/>
          <w:sz w:val="22"/>
          <w:szCs w:val="22"/>
          <w:lang w:val="en-GB"/>
        </w:rPr>
        <w:t>assist</w:t>
      </w:r>
      <w:r w:rsidR="00FD5516" w:rsidRPr="008A51EA">
        <w:rPr>
          <w:rFonts w:ascii="Arial" w:hAnsi="Arial" w:cs="Arial"/>
          <w:sz w:val="22"/>
          <w:szCs w:val="22"/>
          <w:lang w:val="en-GB"/>
        </w:rPr>
        <w:t xml:space="preserve"> </w:t>
      </w:r>
      <w:r w:rsidR="001F1F56" w:rsidRPr="008A51EA">
        <w:rPr>
          <w:rFonts w:ascii="Arial" w:hAnsi="Arial" w:cs="Arial"/>
          <w:sz w:val="22"/>
          <w:szCs w:val="22"/>
          <w:lang w:val="en-GB"/>
        </w:rPr>
        <w:t xml:space="preserve">or make orders in support of </w:t>
      </w:r>
      <w:r w:rsidR="00FD5516" w:rsidRPr="008A51EA">
        <w:rPr>
          <w:rFonts w:ascii="Arial" w:hAnsi="Arial" w:cs="Arial"/>
          <w:sz w:val="22"/>
          <w:szCs w:val="22"/>
          <w:lang w:val="en-GB"/>
        </w:rPr>
        <w:t xml:space="preserve">foreign bankruptcy proceedings under </w:t>
      </w:r>
      <w:r w:rsidR="00FD02F4" w:rsidRPr="008A51EA">
        <w:rPr>
          <w:rFonts w:ascii="Arial" w:hAnsi="Arial" w:cs="Arial"/>
          <w:sz w:val="22"/>
          <w:szCs w:val="22"/>
          <w:lang w:val="en-GB"/>
        </w:rPr>
        <w:t xml:space="preserve">Part XVII of the Companies Act. </w:t>
      </w:r>
      <w:r w:rsidR="000A0C4E" w:rsidRPr="008A51EA">
        <w:rPr>
          <w:rFonts w:ascii="Arial" w:hAnsi="Arial" w:cs="Arial"/>
          <w:sz w:val="22"/>
          <w:szCs w:val="22"/>
          <w:lang w:val="en-GB"/>
        </w:rPr>
        <w:t xml:space="preserve">Various forms of </w:t>
      </w:r>
      <w:r w:rsidR="00B23CD6" w:rsidRPr="008A51EA">
        <w:rPr>
          <w:rFonts w:ascii="Arial" w:hAnsi="Arial" w:cs="Arial"/>
          <w:sz w:val="22"/>
          <w:szCs w:val="22"/>
          <w:lang w:val="en-GB"/>
        </w:rPr>
        <w:t>foreign bankruptcy proceeding</w:t>
      </w:r>
      <w:r w:rsidR="00632800" w:rsidRPr="008A51EA">
        <w:rPr>
          <w:rFonts w:ascii="Arial" w:hAnsi="Arial" w:cs="Arial"/>
          <w:sz w:val="22"/>
          <w:szCs w:val="22"/>
          <w:lang w:val="en-GB"/>
        </w:rPr>
        <w:t xml:space="preserve"> </w:t>
      </w:r>
      <w:r w:rsidR="000A0C4E" w:rsidRPr="008A51EA">
        <w:rPr>
          <w:rFonts w:ascii="Arial" w:hAnsi="Arial" w:cs="Arial"/>
          <w:sz w:val="22"/>
          <w:szCs w:val="22"/>
          <w:lang w:val="en-GB"/>
        </w:rPr>
        <w:t>assistance that can be granted include</w:t>
      </w:r>
      <w:r w:rsidR="00B23CD6" w:rsidRPr="008A51EA">
        <w:rPr>
          <w:rFonts w:ascii="Arial" w:hAnsi="Arial" w:cs="Arial"/>
          <w:sz w:val="22"/>
          <w:szCs w:val="22"/>
          <w:lang w:val="en-GB"/>
        </w:rPr>
        <w:t xml:space="preserve"> </w:t>
      </w:r>
      <w:r w:rsidR="00B56ED4" w:rsidRPr="008A51EA">
        <w:rPr>
          <w:rFonts w:ascii="Arial" w:hAnsi="Arial" w:cs="Arial"/>
          <w:sz w:val="22"/>
          <w:szCs w:val="22"/>
          <w:lang w:val="en-GB"/>
        </w:rPr>
        <w:t>assistance in gathering and preserving assets</w:t>
      </w:r>
      <w:r w:rsidR="0073048E" w:rsidRPr="008A51EA">
        <w:rPr>
          <w:rFonts w:ascii="Arial" w:hAnsi="Arial" w:cs="Arial"/>
          <w:sz w:val="22"/>
          <w:szCs w:val="22"/>
          <w:lang w:val="en-GB"/>
        </w:rPr>
        <w:t xml:space="preserve"> as well as </w:t>
      </w:r>
      <w:r w:rsidR="00B56ED4" w:rsidRPr="008A51EA">
        <w:rPr>
          <w:rFonts w:ascii="Arial" w:hAnsi="Arial" w:cs="Arial"/>
          <w:sz w:val="22"/>
          <w:szCs w:val="22"/>
          <w:lang w:val="en-GB"/>
        </w:rPr>
        <w:t>recognition of foreign bankruptcy orders</w:t>
      </w:r>
      <w:r w:rsidR="0073048E" w:rsidRPr="008A51EA">
        <w:rPr>
          <w:rFonts w:ascii="Arial" w:hAnsi="Arial" w:cs="Arial"/>
          <w:sz w:val="22"/>
          <w:szCs w:val="22"/>
          <w:lang w:val="en-GB"/>
        </w:rPr>
        <w:t>.</w:t>
      </w:r>
      <w:r w:rsidR="000A0C4E" w:rsidRPr="008A51EA">
        <w:rPr>
          <w:rFonts w:ascii="Arial" w:hAnsi="Arial" w:cs="Arial"/>
          <w:sz w:val="22"/>
          <w:szCs w:val="22"/>
          <w:lang w:val="en-GB"/>
        </w:rPr>
        <w:t xml:space="preserve"> </w:t>
      </w:r>
      <w:r w:rsidR="00600BB9" w:rsidRPr="008A51EA">
        <w:rPr>
          <w:rFonts w:ascii="Arial" w:hAnsi="Arial" w:cs="Arial"/>
          <w:sz w:val="22"/>
          <w:szCs w:val="22"/>
          <w:lang w:val="en-GB"/>
        </w:rPr>
        <w:t xml:space="preserve">Changes made to the Foreign Bankruptcy Proceedings (International </w:t>
      </w:r>
      <w:r w:rsidR="000722D5" w:rsidRPr="008A51EA">
        <w:rPr>
          <w:rFonts w:ascii="Arial" w:hAnsi="Arial" w:cs="Arial"/>
          <w:sz w:val="22"/>
          <w:szCs w:val="22"/>
          <w:lang w:val="en-GB"/>
        </w:rPr>
        <w:t>Cooperation</w:t>
      </w:r>
      <w:r w:rsidR="00600BB9" w:rsidRPr="008A51EA">
        <w:rPr>
          <w:rFonts w:ascii="Arial" w:hAnsi="Arial" w:cs="Arial"/>
          <w:sz w:val="22"/>
          <w:szCs w:val="22"/>
          <w:lang w:val="en-GB"/>
        </w:rPr>
        <w:t xml:space="preserve"> Rules) 2018</w:t>
      </w:r>
      <w:r w:rsidR="007461F7" w:rsidRPr="008A51EA">
        <w:rPr>
          <w:rFonts w:ascii="Arial" w:hAnsi="Arial" w:cs="Arial"/>
          <w:sz w:val="22"/>
          <w:szCs w:val="22"/>
          <w:lang w:val="en-GB"/>
        </w:rPr>
        <w:t xml:space="preserve"> in February 2018 </w:t>
      </w:r>
      <w:r w:rsidR="007461F7" w:rsidRPr="008A51EA">
        <w:rPr>
          <w:rFonts w:ascii="Arial" w:hAnsi="Arial" w:cs="Arial"/>
          <w:sz w:val="22"/>
          <w:szCs w:val="22"/>
          <w:lang w:val="en-GB"/>
        </w:rPr>
        <w:lastRenderedPageBreak/>
        <w:t>made it possible for a foreign representative t</w:t>
      </w:r>
      <w:r w:rsidR="00860D45" w:rsidRPr="008A51EA">
        <w:rPr>
          <w:rFonts w:ascii="Arial" w:hAnsi="Arial" w:cs="Arial"/>
          <w:sz w:val="22"/>
          <w:szCs w:val="22"/>
          <w:lang w:val="en-GB"/>
        </w:rPr>
        <w:t xml:space="preserve">o be distinguished and pursue assistance from the Grand Court in the Cayman Islands. </w:t>
      </w:r>
    </w:p>
    <w:p w14:paraId="3D4CB556" w14:textId="2B3867D4" w:rsidR="00BE1EA0" w:rsidRPr="008A51EA" w:rsidRDefault="00AA7840" w:rsidP="00AB0E3A">
      <w:pPr>
        <w:jc w:val="both"/>
        <w:rPr>
          <w:rFonts w:ascii="Arial" w:hAnsi="Arial" w:cs="Arial"/>
          <w:sz w:val="22"/>
          <w:szCs w:val="22"/>
          <w:lang w:val="en-GB"/>
        </w:rPr>
      </w:pPr>
      <w:r w:rsidRPr="008A51EA">
        <w:rPr>
          <w:rFonts w:ascii="Arial" w:hAnsi="Arial" w:cs="Arial"/>
          <w:sz w:val="22"/>
          <w:szCs w:val="22"/>
          <w:lang w:val="en-GB"/>
        </w:rPr>
        <w:t xml:space="preserve">Despite not implementing the UNCITRAL Model Law on Cross-Border Insolvency, the Grand Court </w:t>
      </w:r>
      <w:r w:rsidR="00154C4F" w:rsidRPr="008A51EA">
        <w:rPr>
          <w:rFonts w:ascii="Arial" w:hAnsi="Arial" w:cs="Arial"/>
          <w:sz w:val="22"/>
          <w:szCs w:val="22"/>
          <w:lang w:val="en-GB"/>
        </w:rPr>
        <w:t>follows most principles</w:t>
      </w:r>
      <w:r w:rsidR="002A67EE">
        <w:rPr>
          <w:rFonts w:ascii="Arial" w:hAnsi="Arial" w:cs="Arial"/>
          <w:sz w:val="22"/>
          <w:szCs w:val="22"/>
          <w:lang w:val="en-GB"/>
        </w:rPr>
        <w:t xml:space="preserve"> </w:t>
      </w:r>
      <w:r w:rsidR="00632800" w:rsidRPr="008A51EA">
        <w:rPr>
          <w:rFonts w:ascii="Arial" w:hAnsi="Arial" w:cs="Arial"/>
          <w:sz w:val="22"/>
          <w:szCs w:val="22"/>
          <w:lang w:val="en-GB"/>
        </w:rPr>
        <w:t>from the Model law when assisting with proceedings in other jurisdictions</w:t>
      </w:r>
      <w:r w:rsidR="003210E6" w:rsidRPr="008A51EA">
        <w:rPr>
          <w:rFonts w:ascii="Arial" w:hAnsi="Arial" w:cs="Arial"/>
          <w:sz w:val="22"/>
          <w:szCs w:val="22"/>
          <w:lang w:val="en-GB"/>
        </w:rPr>
        <w:t xml:space="preserve"> in the interests of comity.</w:t>
      </w:r>
      <w:r w:rsidR="00EB6BCB" w:rsidRPr="008A51EA">
        <w:rPr>
          <w:rFonts w:ascii="Arial" w:hAnsi="Arial" w:cs="Arial"/>
          <w:sz w:val="22"/>
          <w:szCs w:val="22"/>
          <w:lang w:val="en-GB"/>
        </w:rPr>
        <w:t xml:space="preserve"> </w:t>
      </w:r>
      <w:r w:rsidR="002A67EE">
        <w:rPr>
          <w:rFonts w:ascii="Arial" w:hAnsi="Arial" w:cs="Arial"/>
          <w:sz w:val="22"/>
          <w:szCs w:val="22"/>
          <w:lang w:val="en-GB"/>
        </w:rPr>
        <w:t>Also, under section 242 of the Companies Act, the court has the discretion on whether to assist foreign proceedings or make such order which will best assure an economic and expeditious administration of the debtor’s estate so long as the criteria is satisfied (</w:t>
      </w:r>
      <w:proofErr w:type="spellStart"/>
      <w:r w:rsidR="002A67EE">
        <w:rPr>
          <w:rFonts w:ascii="Arial" w:hAnsi="Arial" w:cs="Arial"/>
          <w:sz w:val="22"/>
          <w:szCs w:val="22"/>
          <w:lang w:val="en-GB"/>
        </w:rPr>
        <w:t>ie</w:t>
      </w:r>
      <w:proofErr w:type="spellEnd"/>
      <w:r w:rsidR="002A67EE">
        <w:rPr>
          <w:rFonts w:ascii="Arial" w:hAnsi="Arial" w:cs="Arial"/>
          <w:sz w:val="22"/>
          <w:szCs w:val="22"/>
          <w:lang w:val="en-GB"/>
        </w:rPr>
        <w:t xml:space="preserve">. Just treatment of all holders of claims against debtor, protection of local </w:t>
      </w:r>
      <w:proofErr w:type="spellStart"/>
      <w:r w:rsidR="002A67EE">
        <w:rPr>
          <w:rFonts w:ascii="Arial" w:hAnsi="Arial" w:cs="Arial"/>
          <w:sz w:val="22"/>
          <w:szCs w:val="22"/>
          <w:lang w:val="en-GB"/>
        </w:rPr>
        <w:t>claiam</w:t>
      </w:r>
      <w:proofErr w:type="spellEnd"/>
      <w:r w:rsidR="002A67EE">
        <w:rPr>
          <w:rFonts w:ascii="Arial" w:hAnsi="Arial" w:cs="Arial"/>
          <w:sz w:val="22"/>
          <w:szCs w:val="22"/>
          <w:lang w:val="en-GB"/>
        </w:rPr>
        <w:t xml:space="preserve"> holders against prejudice of processing claims in foreign proceedings, recognition and enforcement of security interests and prevention of preferential claims, etc.). </w:t>
      </w:r>
      <w:r w:rsidR="00EB6BCB" w:rsidRPr="008A51EA">
        <w:rPr>
          <w:rFonts w:ascii="Arial" w:hAnsi="Arial" w:cs="Arial"/>
          <w:sz w:val="22"/>
          <w:szCs w:val="22"/>
          <w:lang w:val="en-GB"/>
        </w:rPr>
        <w:t>There are no</w:t>
      </w:r>
      <w:r w:rsidR="002D321D" w:rsidRPr="008A51EA">
        <w:rPr>
          <w:rFonts w:ascii="Arial" w:hAnsi="Arial" w:cs="Arial"/>
          <w:sz w:val="22"/>
          <w:szCs w:val="22"/>
          <w:lang w:val="en-GB"/>
        </w:rPr>
        <w:t xml:space="preserve"> threshold</w:t>
      </w:r>
      <w:r w:rsidR="00EB6BCB" w:rsidRPr="008A51EA">
        <w:rPr>
          <w:rFonts w:ascii="Arial" w:hAnsi="Arial" w:cs="Arial"/>
          <w:sz w:val="22"/>
          <w:szCs w:val="22"/>
          <w:lang w:val="en-GB"/>
        </w:rPr>
        <w:t xml:space="preserve"> tests to satisfy from the Grand Court to grant </w:t>
      </w:r>
      <w:proofErr w:type="gramStart"/>
      <w:r w:rsidR="00EB6BCB" w:rsidRPr="008A51EA">
        <w:rPr>
          <w:rFonts w:ascii="Arial" w:hAnsi="Arial" w:cs="Arial"/>
          <w:sz w:val="22"/>
          <w:szCs w:val="22"/>
          <w:lang w:val="en-GB"/>
        </w:rPr>
        <w:t>assistance</w:t>
      </w:r>
      <w:proofErr w:type="gramEnd"/>
      <w:r w:rsidR="002D321D" w:rsidRPr="008A51EA">
        <w:rPr>
          <w:rFonts w:ascii="Arial" w:hAnsi="Arial" w:cs="Arial"/>
          <w:sz w:val="22"/>
          <w:szCs w:val="22"/>
          <w:lang w:val="en-GB"/>
        </w:rPr>
        <w:t xml:space="preserve"> but </w:t>
      </w:r>
      <w:r w:rsidR="00804801" w:rsidRPr="008A51EA">
        <w:rPr>
          <w:rFonts w:ascii="Arial" w:hAnsi="Arial" w:cs="Arial"/>
          <w:sz w:val="22"/>
          <w:szCs w:val="22"/>
          <w:lang w:val="en-GB"/>
        </w:rPr>
        <w:t xml:space="preserve">the onus is on the </w:t>
      </w:r>
      <w:r w:rsidR="002D321D" w:rsidRPr="008A51EA">
        <w:rPr>
          <w:rFonts w:ascii="Arial" w:hAnsi="Arial" w:cs="Arial"/>
          <w:sz w:val="22"/>
          <w:szCs w:val="22"/>
          <w:lang w:val="en-GB"/>
        </w:rPr>
        <w:t xml:space="preserve">foreign representative </w:t>
      </w:r>
      <w:r w:rsidR="00804801" w:rsidRPr="008A51EA">
        <w:rPr>
          <w:rFonts w:ascii="Arial" w:hAnsi="Arial" w:cs="Arial"/>
          <w:sz w:val="22"/>
          <w:szCs w:val="22"/>
          <w:lang w:val="en-GB"/>
        </w:rPr>
        <w:t>to show th</w:t>
      </w:r>
      <w:r w:rsidR="002D321D" w:rsidRPr="008A51EA">
        <w:rPr>
          <w:rFonts w:ascii="Arial" w:hAnsi="Arial" w:cs="Arial"/>
          <w:sz w:val="22"/>
          <w:szCs w:val="22"/>
          <w:lang w:val="en-GB"/>
        </w:rPr>
        <w:t xml:space="preserve">e Grand Court </w:t>
      </w:r>
      <w:r w:rsidR="00804801" w:rsidRPr="008A51EA">
        <w:rPr>
          <w:rFonts w:ascii="Arial" w:hAnsi="Arial" w:cs="Arial"/>
          <w:sz w:val="22"/>
          <w:szCs w:val="22"/>
          <w:lang w:val="en-GB"/>
        </w:rPr>
        <w:t>“it’s</w:t>
      </w:r>
      <w:r w:rsidR="002D321D" w:rsidRPr="008A51EA">
        <w:rPr>
          <w:rFonts w:ascii="Arial" w:hAnsi="Arial" w:cs="Arial"/>
          <w:sz w:val="22"/>
          <w:szCs w:val="22"/>
          <w:lang w:val="en-GB"/>
        </w:rPr>
        <w:t xml:space="preserve"> appropriate </w:t>
      </w:r>
      <w:r w:rsidR="00C828F8" w:rsidRPr="008A51EA">
        <w:rPr>
          <w:rFonts w:ascii="Arial" w:hAnsi="Arial" w:cs="Arial"/>
          <w:sz w:val="22"/>
          <w:szCs w:val="22"/>
          <w:lang w:val="en-GB"/>
        </w:rPr>
        <w:t>for the court to exercise its discretion by granting the relief</w:t>
      </w:r>
      <w:r w:rsidR="00804801" w:rsidRPr="008A51EA">
        <w:rPr>
          <w:rFonts w:ascii="Arial" w:hAnsi="Arial" w:cs="Arial"/>
          <w:sz w:val="22"/>
          <w:szCs w:val="22"/>
          <w:lang w:val="en-GB"/>
        </w:rPr>
        <w:t>”</w:t>
      </w:r>
      <w:r w:rsidR="00804801" w:rsidRPr="008A51EA">
        <w:rPr>
          <w:rStyle w:val="FootnoteReference"/>
          <w:rFonts w:ascii="Arial" w:hAnsi="Arial" w:cs="Arial"/>
          <w:sz w:val="22"/>
          <w:szCs w:val="22"/>
          <w:lang w:val="en-GB"/>
        </w:rPr>
        <w:footnoteReference w:id="3"/>
      </w:r>
      <w:r w:rsidR="00C828F8" w:rsidRPr="008A51EA">
        <w:rPr>
          <w:rFonts w:ascii="Arial" w:hAnsi="Arial" w:cs="Arial"/>
          <w:sz w:val="22"/>
          <w:szCs w:val="22"/>
          <w:lang w:val="en-GB"/>
        </w:rPr>
        <w:t xml:space="preserve"> sought by the representative</w:t>
      </w:r>
      <w:r w:rsidR="00AA08AD" w:rsidRPr="008A51EA">
        <w:rPr>
          <w:rFonts w:ascii="Arial" w:hAnsi="Arial" w:cs="Arial"/>
          <w:sz w:val="22"/>
          <w:szCs w:val="22"/>
          <w:lang w:val="en-GB"/>
        </w:rPr>
        <w:t xml:space="preserve"> which usually</w:t>
      </w:r>
      <w:r w:rsidR="00033C0F" w:rsidRPr="008A51EA">
        <w:rPr>
          <w:rFonts w:ascii="Arial" w:hAnsi="Arial" w:cs="Arial"/>
          <w:sz w:val="22"/>
          <w:szCs w:val="22"/>
          <w:lang w:val="en-GB"/>
        </w:rPr>
        <w:t xml:space="preserve"> justifies its use in </w:t>
      </w:r>
      <w:r w:rsidR="00804801" w:rsidRPr="008A51EA">
        <w:rPr>
          <w:rFonts w:ascii="Arial" w:hAnsi="Arial" w:cs="Arial"/>
          <w:sz w:val="22"/>
          <w:szCs w:val="22"/>
          <w:lang w:val="en-GB"/>
        </w:rPr>
        <w:t>certain</w:t>
      </w:r>
      <w:r w:rsidR="00033C0F" w:rsidRPr="008A51EA">
        <w:rPr>
          <w:rFonts w:ascii="Arial" w:hAnsi="Arial" w:cs="Arial"/>
          <w:sz w:val="22"/>
          <w:szCs w:val="22"/>
          <w:lang w:val="en-GB"/>
        </w:rPr>
        <w:t xml:space="preserve"> circumstances</w:t>
      </w:r>
      <w:r w:rsidR="00C828F8" w:rsidRPr="008A51EA">
        <w:rPr>
          <w:rFonts w:ascii="Arial" w:hAnsi="Arial" w:cs="Arial"/>
          <w:sz w:val="22"/>
          <w:szCs w:val="22"/>
          <w:lang w:val="en-GB"/>
        </w:rPr>
        <w:t>.</w:t>
      </w:r>
      <w:r w:rsidR="00BE1EA0" w:rsidRPr="008A51EA">
        <w:rPr>
          <w:rFonts w:ascii="Arial" w:hAnsi="Arial" w:cs="Arial"/>
          <w:sz w:val="22"/>
          <w:szCs w:val="22"/>
          <w:lang w:val="en-GB"/>
        </w:rPr>
        <w:t xml:space="preserve"> </w:t>
      </w:r>
      <w:r w:rsidR="00804801" w:rsidRPr="008A51EA">
        <w:rPr>
          <w:rFonts w:ascii="Arial" w:hAnsi="Arial" w:cs="Arial"/>
          <w:sz w:val="22"/>
          <w:szCs w:val="22"/>
          <w:lang w:val="en-GB"/>
        </w:rPr>
        <w:t>These circumstances</w:t>
      </w:r>
      <w:r w:rsidR="00804801" w:rsidRPr="008A51EA">
        <w:rPr>
          <w:rStyle w:val="FootnoteReference"/>
          <w:rFonts w:ascii="Arial" w:hAnsi="Arial" w:cs="Arial"/>
          <w:sz w:val="22"/>
          <w:szCs w:val="22"/>
          <w:lang w:val="en-GB"/>
        </w:rPr>
        <w:footnoteReference w:id="4"/>
      </w:r>
      <w:r w:rsidR="00804801" w:rsidRPr="008A51EA">
        <w:rPr>
          <w:rFonts w:ascii="Arial" w:hAnsi="Arial" w:cs="Arial"/>
          <w:sz w:val="22"/>
          <w:szCs w:val="22"/>
          <w:lang w:val="en-GB"/>
        </w:rPr>
        <w:t xml:space="preserve"> for relief </w:t>
      </w:r>
      <w:r w:rsidR="00BE1EA0" w:rsidRPr="008A51EA">
        <w:rPr>
          <w:rFonts w:ascii="Arial" w:hAnsi="Arial" w:cs="Arial"/>
          <w:sz w:val="22"/>
          <w:szCs w:val="22"/>
          <w:lang w:val="en-GB"/>
        </w:rPr>
        <w:t>m</w:t>
      </w:r>
      <w:r w:rsidR="00B72666" w:rsidRPr="008A51EA">
        <w:rPr>
          <w:rFonts w:ascii="Arial" w:hAnsi="Arial" w:cs="Arial"/>
          <w:sz w:val="22"/>
          <w:szCs w:val="22"/>
          <w:lang w:val="en-GB"/>
        </w:rPr>
        <w:t>ay</w:t>
      </w:r>
      <w:r w:rsidR="00BE1EA0" w:rsidRPr="008A51EA">
        <w:rPr>
          <w:rFonts w:ascii="Arial" w:hAnsi="Arial" w:cs="Arial"/>
          <w:sz w:val="22"/>
          <w:szCs w:val="22"/>
          <w:lang w:val="en-GB"/>
        </w:rPr>
        <w:t xml:space="preserve"> include</w:t>
      </w:r>
      <w:r w:rsidR="00804801" w:rsidRPr="008A51EA">
        <w:rPr>
          <w:rFonts w:ascii="Arial" w:hAnsi="Arial" w:cs="Arial"/>
          <w:sz w:val="22"/>
          <w:szCs w:val="22"/>
          <w:lang w:val="en-GB"/>
        </w:rPr>
        <w:t xml:space="preserve"> situations such as</w:t>
      </w:r>
      <w:r w:rsidR="00BE1EA0" w:rsidRPr="008A51EA">
        <w:rPr>
          <w:rFonts w:ascii="Arial" w:hAnsi="Arial" w:cs="Arial"/>
          <w:sz w:val="22"/>
          <w:szCs w:val="22"/>
          <w:lang w:val="en-GB"/>
        </w:rPr>
        <w:t>:</w:t>
      </w:r>
    </w:p>
    <w:p w14:paraId="633F55F2" w14:textId="640DF83C" w:rsidR="00B72666" w:rsidRPr="008A51EA" w:rsidRDefault="00B72666" w:rsidP="00804801">
      <w:pPr>
        <w:pStyle w:val="ListParagraph"/>
        <w:numPr>
          <w:ilvl w:val="0"/>
          <w:numId w:val="42"/>
        </w:numPr>
        <w:jc w:val="both"/>
        <w:rPr>
          <w:rFonts w:ascii="Arial" w:hAnsi="Arial" w:cs="Arial"/>
          <w:sz w:val="22"/>
          <w:szCs w:val="22"/>
          <w:lang w:val="en-GB"/>
        </w:rPr>
      </w:pPr>
      <w:r w:rsidRPr="008A51EA">
        <w:rPr>
          <w:rFonts w:ascii="Arial" w:hAnsi="Arial" w:cs="Arial"/>
          <w:sz w:val="22"/>
          <w:szCs w:val="22"/>
          <w:lang w:val="en-GB"/>
        </w:rPr>
        <w:t>Recognition of foreign proceedings</w:t>
      </w:r>
      <w:r w:rsidR="00BA7F12" w:rsidRPr="008A51EA">
        <w:rPr>
          <w:rFonts w:ascii="Arial" w:hAnsi="Arial" w:cs="Arial"/>
          <w:sz w:val="22"/>
          <w:szCs w:val="22"/>
          <w:lang w:val="en-GB"/>
        </w:rPr>
        <w:t>/foreign rep</w:t>
      </w:r>
      <w:r w:rsidR="00804801" w:rsidRPr="008A51EA">
        <w:rPr>
          <w:rFonts w:ascii="Arial" w:hAnsi="Arial" w:cs="Arial"/>
          <w:sz w:val="22"/>
          <w:szCs w:val="22"/>
          <w:lang w:val="en-GB"/>
        </w:rPr>
        <w:t>resentative acting on behalf of the debtor company</w:t>
      </w:r>
      <w:r w:rsidR="00BA7F12" w:rsidRPr="008A51EA">
        <w:rPr>
          <w:rFonts w:ascii="Arial" w:hAnsi="Arial" w:cs="Arial"/>
          <w:sz w:val="22"/>
          <w:szCs w:val="22"/>
          <w:lang w:val="en-GB"/>
        </w:rPr>
        <w:t>;</w:t>
      </w:r>
    </w:p>
    <w:p w14:paraId="1969B6BB" w14:textId="77777777" w:rsidR="00804801" w:rsidRPr="008A51EA" w:rsidRDefault="00B72666" w:rsidP="00804801">
      <w:pPr>
        <w:pStyle w:val="ListParagraph"/>
        <w:numPr>
          <w:ilvl w:val="0"/>
          <w:numId w:val="42"/>
        </w:numPr>
        <w:jc w:val="both"/>
        <w:rPr>
          <w:rFonts w:ascii="Arial" w:hAnsi="Arial" w:cs="Arial"/>
          <w:sz w:val="22"/>
          <w:szCs w:val="22"/>
          <w:lang w:val="en-GB"/>
        </w:rPr>
      </w:pPr>
      <w:r w:rsidRPr="008A51EA">
        <w:rPr>
          <w:rFonts w:ascii="Arial" w:hAnsi="Arial" w:cs="Arial"/>
          <w:sz w:val="22"/>
          <w:szCs w:val="22"/>
          <w:lang w:val="en-GB"/>
        </w:rPr>
        <w:t>Assistance wit</w:t>
      </w:r>
      <w:r w:rsidR="00EE2673" w:rsidRPr="008A51EA">
        <w:rPr>
          <w:rFonts w:ascii="Arial" w:hAnsi="Arial" w:cs="Arial"/>
          <w:sz w:val="22"/>
          <w:szCs w:val="22"/>
          <w:lang w:val="en-GB"/>
        </w:rPr>
        <w:t>h</w:t>
      </w:r>
      <w:r w:rsidRPr="008A51EA">
        <w:rPr>
          <w:rFonts w:ascii="Arial" w:hAnsi="Arial" w:cs="Arial"/>
          <w:sz w:val="22"/>
          <w:szCs w:val="22"/>
          <w:lang w:val="en-GB"/>
        </w:rPr>
        <w:t xml:space="preserve"> foreign officeholders; </w:t>
      </w:r>
    </w:p>
    <w:p w14:paraId="25B195AF" w14:textId="06F8FF60" w:rsidR="00B72666" w:rsidRPr="008A51EA" w:rsidRDefault="00B72666" w:rsidP="00804801">
      <w:pPr>
        <w:pStyle w:val="ListParagraph"/>
        <w:numPr>
          <w:ilvl w:val="0"/>
          <w:numId w:val="42"/>
        </w:numPr>
        <w:jc w:val="both"/>
        <w:rPr>
          <w:rFonts w:ascii="Arial" w:hAnsi="Arial" w:cs="Arial"/>
          <w:sz w:val="22"/>
          <w:szCs w:val="22"/>
          <w:lang w:val="en-GB"/>
        </w:rPr>
      </w:pPr>
      <w:r w:rsidRPr="008A51EA">
        <w:rPr>
          <w:rFonts w:ascii="Arial" w:hAnsi="Arial" w:cs="Arial"/>
          <w:sz w:val="22"/>
          <w:szCs w:val="22"/>
          <w:lang w:val="en-GB"/>
        </w:rPr>
        <w:t>cooperation with foreign courts;</w:t>
      </w:r>
    </w:p>
    <w:p w14:paraId="60CD3A81" w14:textId="04CEB107" w:rsidR="00B72666" w:rsidRPr="008A51EA" w:rsidRDefault="00B75D01" w:rsidP="00804801">
      <w:pPr>
        <w:pStyle w:val="ListParagraph"/>
        <w:numPr>
          <w:ilvl w:val="0"/>
          <w:numId w:val="42"/>
        </w:numPr>
        <w:jc w:val="both"/>
        <w:rPr>
          <w:rFonts w:ascii="Arial" w:hAnsi="Arial" w:cs="Arial"/>
          <w:sz w:val="22"/>
          <w:szCs w:val="22"/>
          <w:lang w:val="en-GB"/>
        </w:rPr>
      </w:pPr>
      <w:r w:rsidRPr="008A51EA">
        <w:rPr>
          <w:rFonts w:ascii="Arial" w:hAnsi="Arial" w:cs="Arial"/>
          <w:sz w:val="22"/>
          <w:szCs w:val="22"/>
          <w:lang w:val="en-GB"/>
        </w:rPr>
        <w:t>Modification of automatic stay</w:t>
      </w:r>
      <w:r w:rsidR="00804801" w:rsidRPr="008A51EA">
        <w:rPr>
          <w:rFonts w:ascii="Arial" w:hAnsi="Arial" w:cs="Arial"/>
          <w:sz w:val="22"/>
          <w:szCs w:val="22"/>
          <w:lang w:val="en-GB"/>
        </w:rPr>
        <w:t xml:space="preserve"> – staying any enforcement proceedings against the debtor;</w:t>
      </w:r>
    </w:p>
    <w:p w14:paraId="0869FC04" w14:textId="0FBCB0BE" w:rsidR="00804801" w:rsidRPr="008A51EA" w:rsidRDefault="00804801" w:rsidP="00804801">
      <w:pPr>
        <w:pStyle w:val="ListParagraph"/>
        <w:numPr>
          <w:ilvl w:val="0"/>
          <w:numId w:val="42"/>
        </w:numPr>
        <w:jc w:val="both"/>
        <w:rPr>
          <w:rFonts w:ascii="Arial" w:hAnsi="Arial" w:cs="Arial"/>
          <w:sz w:val="22"/>
          <w:szCs w:val="22"/>
          <w:lang w:val="en-GB"/>
        </w:rPr>
      </w:pPr>
      <w:r w:rsidRPr="008A51EA">
        <w:rPr>
          <w:rFonts w:ascii="Arial" w:hAnsi="Arial" w:cs="Arial"/>
          <w:sz w:val="22"/>
          <w:szCs w:val="22"/>
          <w:lang w:val="en-GB"/>
        </w:rPr>
        <w:t>Ordering the production of documents or examination of affairs in relation to the company;</w:t>
      </w:r>
    </w:p>
    <w:p w14:paraId="1A97DE4F" w14:textId="2E7FA982" w:rsidR="00B75D01" w:rsidRPr="008A51EA" w:rsidRDefault="00B75D01" w:rsidP="00804801">
      <w:pPr>
        <w:pStyle w:val="ListParagraph"/>
        <w:numPr>
          <w:ilvl w:val="0"/>
          <w:numId w:val="42"/>
        </w:numPr>
        <w:jc w:val="both"/>
        <w:rPr>
          <w:rFonts w:ascii="Arial" w:hAnsi="Arial" w:cs="Arial"/>
          <w:sz w:val="22"/>
          <w:szCs w:val="22"/>
          <w:lang w:val="en-GB"/>
        </w:rPr>
      </w:pPr>
      <w:r w:rsidRPr="008A51EA">
        <w:rPr>
          <w:rFonts w:ascii="Arial" w:hAnsi="Arial" w:cs="Arial"/>
          <w:sz w:val="22"/>
          <w:szCs w:val="22"/>
          <w:lang w:val="en-GB"/>
        </w:rPr>
        <w:t>Cross-border insolvency proceedings</w:t>
      </w:r>
    </w:p>
    <w:p w14:paraId="7DBAAC5A" w14:textId="77777777" w:rsidR="001C58AA" w:rsidRPr="008A51EA" w:rsidRDefault="001C58AA" w:rsidP="00AB0E3A">
      <w:pPr>
        <w:jc w:val="both"/>
        <w:rPr>
          <w:rFonts w:ascii="Arial" w:hAnsi="Arial" w:cs="Arial"/>
          <w:sz w:val="22"/>
          <w:szCs w:val="22"/>
          <w:lang w:val="en-GB"/>
        </w:rPr>
      </w:pPr>
    </w:p>
    <w:p w14:paraId="6898C59C" w14:textId="432818DA" w:rsidR="00F6420C" w:rsidRPr="00F6420C" w:rsidRDefault="00733363" w:rsidP="00F6420C">
      <w:pPr>
        <w:jc w:val="both"/>
        <w:rPr>
          <w:rFonts w:ascii="Arial" w:hAnsi="Arial" w:cs="Arial"/>
          <w:sz w:val="22"/>
          <w:szCs w:val="22"/>
          <w:lang w:val="en-GB"/>
        </w:rPr>
      </w:pPr>
      <w:r w:rsidRPr="008A51EA">
        <w:rPr>
          <w:rFonts w:ascii="Arial" w:hAnsi="Arial" w:cs="Arial"/>
          <w:sz w:val="22"/>
          <w:szCs w:val="22"/>
          <w:lang w:val="en-GB"/>
        </w:rPr>
        <w:t xml:space="preserve">To seek assistance from the Grand Court an application </w:t>
      </w:r>
      <w:r w:rsidR="00363AB0" w:rsidRPr="008A51EA">
        <w:rPr>
          <w:rFonts w:ascii="Arial" w:hAnsi="Arial" w:cs="Arial"/>
          <w:sz w:val="22"/>
          <w:szCs w:val="22"/>
          <w:lang w:val="en-GB"/>
        </w:rPr>
        <w:t xml:space="preserve">must be submitted along with relevant supporting documents and evidence. </w:t>
      </w:r>
      <w:r w:rsidR="00151AA7" w:rsidRPr="008A51EA">
        <w:rPr>
          <w:rFonts w:ascii="Arial" w:hAnsi="Arial" w:cs="Arial"/>
          <w:sz w:val="22"/>
          <w:szCs w:val="22"/>
          <w:lang w:val="en-GB"/>
        </w:rPr>
        <w:t>After consideration, t</w:t>
      </w:r>
      <w:r w:rsidR="002843A4" w:rsidRPr="008A51EA">
        <w:rPr>
          <w:rFonts w:ascii="Arial" w:hAnsi="Arial" w:cs="Arial"/>
          <w:sz w:val="22"/>
          <w:szCs w:val="22"/>
          <w:lang w:val="en-GB"/>
        </w:rPr>
        <w:t xml:space="preserve">he Grand Court will then </w:t>
      </w:r>
      <w:r w:rsidR="00151AA7" w:rsidRPr="008A51EA">
        <w:rPr>
          <w:rFonts w:ascii="Arial" w:hAnsi="Arial" w:cs="Arial"/>
          <w:sz w:val="22"/>
          <w:szCs w:val="22"/>
          <w:lang w:val="en-GB"/>
        </w:rPr>
        <w:t>determine whether to grant the requested assistance</w:t>
      </w:r>
      <w:r w:rsidR="008A51EA">
        <w:rPr>
          <w:rFonts w:ascii="Arial" w:hAnsi="Arial" w:cs="Arial"/>
          <w:sz w:val="22"/>
          <w:szCs w:val="22"/>
          <w:lang w:val="en-GB"/>
        </w:rPr>
        <w:t>/recognition or relevant order</w:t>
      </w:r>
      <w:r w:rsidR="00151AA7" w:rsidRPr="008A51EA">
        <w:rPr>
          <w:rFonts w:ascii="Arial" w:hAnsi="Arial" w:cs="Arial"/>
          <w:sz w:val="22"/>
          <w:szCs w:val="22"/>
          <w:lang w:val="en-GB"/>
        </w:rPr>
        <w:t xml:space="preserve"> based on </w:t>
      </w:r>
      <w:r w:rsidR="007C42BA" w:rsidRPr="008A51EA">
        <w:rPr>
          <w:rFonts w:ascii="Arial" w:hAnsi="Arial" w:cs="Arial"/>
          <w:sz w:val="22"/>
          <w:szCs w:val="22"/>
          <w:lang w:val="en-GB"/>
        </w:rPr>
        <w:t>factors such as the relevant legislation and the principles of international cooperation</w:t>
      </w:r>
      <w:r w:rsidR="00F915E3" w:rsidRPr="008A51EA">
        <w:rPr>
          <w:rFonts w:ascii="Arial" w:hAnsi="Arial" w:cs="Arial"/>
          <w:sz w:val="22"/>
          <w:szCs w:val="22"/>
          <w:lang w:val="en-GB"/>
        </w:rPr>
        <w:t xml:space="preserve"> to ensure an effective winding-up and maximise on protection of creditors’ interests</w:t>
      </w:r>
      <w:r w:rsidR="008A51EA">
        <w:rPr>
          <w:rFonts w:ascii="Arial" w:hAnsi="Arial" w:cs="Arial"/>
          <w:sz w:val="22"/>
          <w:szCs w:val="22"/>
          <w:lang w:val="en-GB"/>
        </w:rPr>
        <w:t xml:space="preserve"> (</w:t>
      </w:r>
      <w:proofErr w:type="spellStart"/>
      <w:r w:rsidR="008A51EA">
        <w:rPr>
          <w:rFonts w:ascii="Arial" w:hAnsi="Arial" w:cs="Arial"/>
          <w:sz w:val="22"/>
          <w:szCs w:val="22"/>
          <w:lang w:val="en-GB"/>
        </w:rPr>
        <w:t>ie</w:t>
      </w:r>
      <w:proofErr w:type="spellEnd"/>
      <w:r w:rsidR="008A51EA">
        <w:rPr>
          <w:rFonts w:ascii="Arial" w:hAnsi="Arial" w:cs="Arial"/>
          <w:sz w:val="22"/>
          <w:szCs w:val="22"/>
          <w:lang w:val="en-GB"/>
        </w:rPr>
        <w:t xml:space="preserve">. Staying/coordinating proceedings, recognising foreign </w:t>
      </w:r>
      <w:r w:rsidR="000B0C15">
        <w:rPr>
          <w:rFonts w:ascii="Arial" w:hAnsi="Arial" w:cs="Arial"/>
          <w:sz w:val="22"/>
          <w:szCs w:val="22"/>
          <w:lang w:val="en-GB"/>
        </w:rPr>
        <w:t>representative’s</w:t>
      </w:r>
      <w:r w:rsidR="008A51EA">
        <w:rPr>
          <w:rFonts w:ascii="Arial" w:hAnsi="Arial" w:cs="Arial"/>
          <w:sz w:val="22"/>
          <w:szCs w:val="22"/>
          <w:lang w:val="en-GB"/>
        </w:rPr>
        <w:t xml:space="preserve"> rights</w:t>
      </w:r>
      <w:r w:rsidR="000B0C15">
        <w:rPr>
          <w:rFonts w:ascii="Arial" w:hAnsi="Arial" w:cs="Arial"/>
          <w:sz w:val="22"/>
          <w:szCs w:val="22"/>
          <w:lang w:val="en-GB"/>
        </w:rPr>
        <w:t>, ordering examinations, etc.)</w:t>
      </w:r>
      <w:r w:rsidR="00F974F9">
        <w:rPr>
          <w:rFonts w:ascii="Arial" w:hAnsi="Arial" w:cs="Arial"/>
          <w:sz w:val="22"/>
          <w:szCs w:val="22"/>
          <w:lang w:val="en-GB"/>
        </w:rPr>
        <w:t>. It will also take into consideration treating all creditors fairly.</w:t>
      </w:r>
      <w:r w:rsidR="00F6420C" w:rsidRPr="00F6420C">
        <w:rPr>
          <w:rFonts w:ascii="Avenir Next" w:hAnsi="Avenir Next" w:cs="Arial"/>
          <w:color w:val="808080" w:themeColor="background1" w:themeShade="80"/>
          <w:sz w:val="22"/>
          <w:szCs w:val="22"/>
          <w:lang w:val="en-GB"/>
        </w:rPr>
        <w:t xml:space="preserve"> </w:t>
      </w:r>
      <w:r w:rsidR="00F6420C" w:rsidRPr="00F6420C">
        <w:rPr>
          <w:rFonts w:ascii="Arial" w:hAnsi="Arial" w:cs="Arial"/>
          <w:sz w:val="22"/>
          <w:szCs w:val="22"/>
          <w:lang w:val="en-GB"/>
        </w:rPr>
        <w:t xml:space="preserve">Other protocols that’ll allow Cayman courts to </w:t>
      </w:r>
      <w:proofErr w:type="gramStart"/>
      <w:r w:rsidR="00F6420C" w:rsidRPr="00F6420C">
        <w:rPr>
          <w:rFonts w:ascii="Arial" w:hAnsi="Arial" w:cs="Arial"/>
          <w:sz w:val="22"/>
          <w:szCs w:val="22"/>
          <w:lang w:val="en-GB"/>
        </w:rPr>
        <w:t>enter into</w:t>
      </w:r>
      <w:proofErr w:type="gramEnd"/>
      <w:r w:rsidR="00F6420C" w:rsidRPr="00F6420C">
        <w:rPr>
          <w:rFonts w:ascii="Arial" w:hAnsi="Arial" w:cs="Arial"/>
          <w:sz w:val="22"/>
          <w:szCs w:val="22"/>
          <w:lang w:val="en-GB"/>
        </w:rPr>
        <w:t xml:space="preserve"> international protocols with foreign office holders to assist foreign proceedings are laid out in The Companies Winding-up rules O21.</w:t>
      </w:r>
    </w:p>
    <w:p w14:paraId="40448FF9" w14:textId="47E1D866" w:rsidR="001C58AA" w:rsidRPr="008A51EA" w:rsidRDefault="001C58AA" w:rsidP="00AB0E3A">
      <w:pPr>
        <w:jc w:val="both"/>
        <w:rPr>
          <w:rFonts w:ascii="Arial" w:hAnsi="Arial" w:cs="Arial"/>
          <w:sz w:val="22"/>
          <w:szCs w:val="22"/>
          <w:lang w:val="en-GB"/>
        </w:rPr>
      </w:pPr>
    </w:p>
    <w:p w14:paraId="7F7070AD" w14:textId="14956F68" w:rsidR="00515309" w:rsidRPr="00310533" w:rsidRDefault="00515309" w:rsidP="00AB0E3A">
      <w:pPr>
        <w:jc w:val="both"/>
        <w:rPr>
          <w:rFonts w:ascii="Avenir Next" w:hAnsi="Avenir Next" w:cs="Arial"/>
          <w:color w:val="808080" w:themeColor="background1" w:themeShade="80"/>
          <w:sz w:val="22"/>
          <w:szCs w:val="22"/>
          <w:lang w:val="en-GB"/>
        </w:rPr>
      </w:pPr>
    </w:p>
    <w:p w14:paraId="1C7C5EF8" w14:textId="77777777" w:rsidR="00632800" w:rsidRDefault="00632800" w:rsidP="00D27CBC">
      <w:pPr>
        <w:jc w:val="both"/>
        <w:rPr>
          <w:rFonts w:ascii="Avenir Next Demi Bold" w:hAnsi="Avenir Next Demi Bold" w:cs="Arial"/>
          <w:b/>
          <w:bCs/>
          <w:sz w:val="22"/>
          <w:szCs w:val="22"/>
          <w:lang w:val="en-GB"/>
        </w:rPr>
      </w:pPr>
    </w:p>
    <w:p w14:paraId="1EB90D6A" w14:textId="46F412A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2.3 [maximum 3 marks]</w:t>
      </w:r>
    </w:p>
    <w:p w14:paraId="3C445128" w14:textId="77777777" w:rsidR="00D27CBC" w:rsidRPr="00310533" w:rsidRDefault="00D27CBC" w:rsidP="00D27CBC">
      <w:pPr>
        <w:jc w:val="both"/>
        <w:rPr>
          <w:rFonts w:ascii="Avenir Next" w:hAnsi="Avenir Next" w:cs="Arial"/>
          <w:b/>
          <w:bCs/>
          <w:sz w:val="22"/>
          <w:szCs w:val="22"/>
          <w:lang w:val="en-GB"/>
        </w:rPr>
      </w:pPr>
    </w:p>
    <w:p w14:paraId="23EA4778" w14:textId="77777777" w:rsidR="00D27CBC" w:rsidRPr="00310533" w:rsidRDefault="00D27CBC"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Outline the </w:t>
      </w:r>
      <w:r w:rsidRPr="00F6420C">
        <w:rPr>
          <w:rFonts w:ascii="Avenir Next" w:hAnsi="Avenir Next" w:cs="Arial"/>
          <w:b/>
          <w:bCs/>
          <w:sz w:val="22"/>
          <w:szCs w:val="22"/>
          <w:lang w:val="en-GB"/>
        </w:rPr>
        <w:t>legal framework</w:t>
      </w:r>
      <w:r w:rsidRPr="00F6420C">
        <w:rPr>
          <w:rFonts w:ascii="Avenir Next" w:hAnsi="Avenir Next" w:cs="Arial"/>
          <w:sz w:val="22"/>
          <w:szCs w:val="22"/>
          <w:lang w:val="en-GB"/>
        </w:rPr>
        <w:t xml:space="preserve"> </w:t>
      </w:r>
      <w:r w:rsidRPr="00310533">
        <w:rPr>
          <w:rFonts w:ascii="Avenir Next" w:hAnsi="Avenir Next" w:cs="Arial"/>
          <w:sz w:val="22"/>
          <w:szCs w:val="22"/>
          <w:lang w:val="en-GB"/>
        </w:rPr>
        <w:t>for the recognition of foreign judgements in the Cayman Islands.</w:t>
      </w:r>
    </w:p>
    <w:p w14:paraId="6DC49B8F" w14:textId="77777777" w:rsidR="00D27CBC" w:rsidRPr="00310533" w:rsidRDefault="00D27CBC" w:rsidP="00D27CBC">
      <w:pPr>
        <w:jc w:val="both"/>
        <w:rPr>
          <w:rFonts w:ascii="Avenir Next" w:hAnsi="Avenir Next" w:cs="Arial"/>
          <w:b/>
          <w:bCs/>
          <w:sz w:val="22"/>
          <w:szCs w:val="22"/>
          <w:lang w:val="en-GB"/>
        </w:rPr>
      </w:pPr>
    </w:p>
    <w:p w14:paraId="054F8F64" w14:textId="77777777" w:rsidR="00541828" w:rsidRDefault="00541828" w:rsidP="00E4294D">
      <w:pPr>
        <w:jc w:val="both"/>
        <w:rPr>
          <w:rFonts w:ascii="Avenir Next" w:hAnsi="Avenir Next" w:cs="Arial"/>
          <w:color w:val="808080" w:themeColor="background1" w:themeShade="80"/>
          <w:sz w:val="22"/>
          <w:szCs w:val="22"/>
          <w:lang w:val="en-GB"/>
        </w:rPr>
      </w:pPr>
    </w:p>
    <w:p w14:paraId="4DDE6BFE" w14:textId="46E9A40D" w:rsidR="00E04338" w:rsidRPr="008D680C" w:rsidRDefault="00F02BDA" w:rsidP="00E04338">
      <w:pPr>
        <w:jc w:val="both"/>
        <w:rPr>
          <w:rFonts w:ascii="Avenir Next" w:hAnsi="Avenir Next" w:cs="Arial"/>
          <w:sz w:val="22"/>
          <w:szCs w:val="22"/>
          <w:lang w:val="en-GB"/>
        </w:rPr>
      </w:pPr>
      <w:r w:rsidRPr="008D680C">
        <w:rPr>
          <w:rFonts w:ascii="Avenir Next" w:hAnsi="Avenir Next" w:cs="Arial"/>
          <w:sz w:val="22"/>
          <w:szCs w:val="22"/>
          <w:lang w:val="en-GB"/>
        </w:rPr>
        <w:t xml:space="preserve">Grand Court </w:t>
      </w:r>
      <w:r w:rsidR="0001367A" w:rsidRPr="008D680C">
        <w:rPr>
          <w:rFonts w:ascii="Avenir Next" w:hAnsi="Avenir Next" w:cs="Arial"/>
          <w:sz w:val="22"/>
          <w:szCs w:val="22"/>
          <w:lang w:val="en-GB"/>
        </w:rPr>
        <w:t>appears to be quite</w:t>
      </w:r>
      <w:r w:rsidRPr="008D680C">
        <w:rPr>
          <w:rFonts w:ascii="Avenir Next" w:hAnsi="Avenir Next" w:cs="Arial"/>
          <w:sz w:val="22"/>
          <w:szCs w:val="22"/>
          <w:lang w:val="en-GB"/>
        </w:rPr>
        <w:t xml:space="preserve"> co-operative </w:t>
      </w:r>
      <w:r w:rsidR="0001367A" w:rsidRPr="008D680C">
        <w:rPr>
          <w:rFonts w:ascii="Avenir Next" w:hAnsi="Avenir Next" w:cs="Arial"/>
          <w:sz w:val="22"/>
          <w:szCs w:val="22"/>
          <w:lang w:val="en-GB"/>
        </w:rPr>
        <w:t>while ensuring</w:t>
      </w:r>
      <w:r w:rsidRPr="008D680C">
        <w:rPr>
          <w:rFonts w:ascii="Avenir Next" w:hAnsi="Avenir Next" w:cs="Arial"/>
          <w:sz w:val="22"/>
          <w:szCs w:val="22"/>
          <w:lang w:val="en-GB"/>
        </w:rPr>
        <w:t xml:space="preserve"> </w:t>
      </w:r>
      <w:r w:rsidR="00954889" w:rsidRPr="008D680C">
        <w:rPr>
          <w:rFonts w:ascii="Avenir Next" w:hAnsi="Avenir Next" w:cs="Arial"/>
          <w:sz w:val="22"/>
          <w:szCs w:val="22"/>
          <w:lang w:val="en-GB"/>
        </w:rPr>
        <w:t xml:space="preserve">an effective winding-up and protection of the creditors’ interests. </w:t>
      </w:r>
      <w:r w:rsidR="00521035" w:rsidRPr="008D680C">
        <w:rPr>
          <w:rFonts w:ascii="Avenir Next" w:hAnsi="Avenir Next" w:cs="Arial"/>
          <w:sz w:val="22"/>
          <w:szCs w:val="22"/>
          <w:lang w:val="en-GB"/>
        </w:rPr>
        <w:t>Under the Foreign Judgments Reciprocal Enforcement Act 1996</w:t>
      </w:r>
      <w:r w:rsidR="004A059D" w:rsidRPr="008D680C">
        <w:rPr>
          <w:rFonts w:ascii="Avenir Next" w:hAnsi="Avenir Next" w:cs="Arial"/>
          <w:sz w:val="22"/>
          <w:szCs w:val="22"/>
          <w:lang w:val="en-GB"/>
        </w:rPr>
        <w:t xml:space="preserve">, there is provision for </w:t>
      </w:r>
      <w:r w:rsidR="00F6420C">
        <w:rPr>
          <w:rFonts w:ascii="Avenir Next" w:hAnsi="Avenir Next" w:cs="Arial"/>
          <w:sz w:val="22"/>
          <w:szCs w:val="22"/>
          <w:lang w:val="en-GB"/>
        </w:rPr>
        <w:t>recognising or enforcing</w:t>
      </w:r>
      <w:r w:rsidR="004A059D" w:rsidRPr="008D680C">
        <w:rPr>
          <w:rFonts w:ascii="Avenir Next" w:hAnsi="Avenir Next" w:cs="Arial"/>
          <w:sz w:val="22"/>
          <w:szCs w:val="22"/>
          <w:lang w:val="en-GB"/>
        </w:rPr>
        <w:t xml:space="preserve"> foreign judgments </w:t>
      </w:r>
      <w:r w:rsidR="00F6420C">
        <w:rPr>
          <w:rFonts w:ascii="Avenir Next" w:hAnsi="Avenir Next" w:cs="Arial"/>
          <w:sz w:val="22"/>
          <w:szCs w:val="22"/>
          <w:lang w:val="en-GB"/>
        </w:rPr>
        <w:t xml:space="preserve">but this is </w:t>
      </w:r>
      <w:r w:rsidR="004A059D" w:rsidRPr="008D680C">
        <w:rPr>
          <w:rFonts w:ascii="Avenir Next" w:hAnsi="Avenir Next" w:cs="Arial"/>
          <w:sz w:val="22"/>
          <w:szCs w:val="22"/>
          <w:lang w:val="en-GB"/>
        </w:rPr>
        <w:t>based on reciprocity</w:t>
      </w:r>
      <w:r w:rsidR="00F6420C">
        <w:rPr>
          <w:rFonts w:ascii="Avenir Next" w:hAnsi="Avenir Next" w:cs="Arial"/>
          <w:sz w:val="22"/>
          <w:szCs w:val="22"/>
          <w:lang w:val="en-GB"/>
        </w:rPr>
        <w:t xml:space="preserve"> (giving treatment of Cayman Island judgments in the requesting </w:t>
      </w:r>
      <w:proofErr w:type="spellStart"/>
      <w:r w:rsidR="00F6420C">
        <w:rPr>
          <w:rFonts w:ascii="Avenir Next" w:hAnsi="Avenir Next" w:cs="Arial"/>
          <w:sz w:val="22"/>
          <w:szCs w:val="22"/>
          <w:lang w:val="en-GB"/>
        </w:rPr>
        <w:t>jurisdicitio</w:t>
      </w:r>
      <w:proofErr w:type="spellEnd"/>
      <w:r w:rsidR="00F6420C">
        <w:rPr>
          <w:rFonts w:ascii="Avenir Next" w:hAnsi="Avenir Next" w:cs="Arial"/>
          <w:sz w:val="22"/>
          <w:szCs w:val="22"/>
          <w:lang w:val="en-GB"/>
        </w:rPr>
        <w:t xml:space="preserve">) </w:t>
      </w:r>
      <w:r w:rsidR="004A059D" w:rsidRPr="008D680C">
        <w:rPr>
          <w:rFonts w:ascii="Avenir Next" w:hAnsi="Avenir Next" w:cs="Arial"/>
          <w:sz w:val="22"/>
          <w:szCs w:val="22"/>
          <w:lang w:val="en-GB"/>
        </w:rPr>
        <w:t xml:space="preserve"> of states whereby an action would have to be commenced in Cayman Islands based off that foreign judgment as an unsatisfied debt or obligation.</w:t>
      </w:r>
      <w:r w:rsidR="004A059D" w:rsidRPr="008D680C">
        <w:rPr>
          <w:rStyle w:val="FootnoteReference"/>
          <w:rFonts w:ascii="Avenir Next" w:hAnsi="Avenir Next" w:cs="Arial"/>
          <w:sz w:val="22"/>
          <w:szCs w:val="22"/>
          <w:lang w:val="en-GB"/>
        </w:rPr>
        <w:footnoteReference w:id="5"/>
      </w:r>
      <w:r w:rsidR="004A059D" w:rsidRPr="008D680C">
        <w:rPr>
          <w:rFonts w:ascii="Avenir Next" w:hAnsi="Avenir Next" w:cs="Arial"/>
          <w:sz w:val="22"/>
          <w:szCs w:val="22"/>
          <w:lang w:val="en-GB"/>
        </w:rPr>
        <w:t xml:space="preserve"> However, this only extends to Australian judgments of the Superior Courts and its external territories under Order 71 of the Grand Court Rules and the Reciprocal Enforcement Act.</w:t>
      </w:r>
      <w:r w:rsidR="008D680C">
        <w:rPr>
          <w:rFonts w:ascii="Avenir Next" w:hAnsi="Avenir Next" w:cs="Arial"/>
          <w:sz w:val="22"/>
          <w:szCs w:val="22"/>
          <w:lang w:val="en-GB"/>
        </w:rPr>
        <w:t xml:space="preserve"> </w:t>
      </w:r>
      <w:r w:rsidR="008D680C">
        <w:rPr>
          <w:rFonts w:ascii="Avenir Next" w:hAnsi="Avenir Next" w:cs="Arial"/>
          <w:sz w:val="22"/>
          <w:szCs w:val="22"/>
          <w:lang w:val="en-GB"/>
        </w:rPr>
        <w:lastRenderedPageBreak/>
        <w:t xml:space="preserve">In order to enforce a foreign </w:t>
      </w:r>
      <w:proofErr w:type="gramStart"/>
      <w:r w:rsidR="008D680C">
        <w:rPr>
          <w:rFonts w:ascii="Avenir Next" w:hAnsi="Avenir Next" w:cs="Arial"/>
          <w:sz w:val="22"/>
          <w:szCs w:val="22"/>
          <w:lang w:val="en-GB"/>
        </w:rPr>
        <w:t>judgment</w:t>
      </w:r>
      <w:proofErr w:type="gramEnd"/>
      <w:r w:rsidR="008D680C">
        <w:rPr>
          <w:rFonts w:ascii="Avenir Next" w:hAnsi="Avenir Next" w:cs="Arial"/>
          <w:sz w:val="22"/>
          <w:szCs w:val="22"/>
          <w:lang w:val="en-GB"/>
        </w:rPr>
        <w:t xml:space="preserve"> it must be final, a monetary one and made after the 199 Act extended to this particular country.</w:t>
      </w:r>
      <w:r w:rsidR="008D680C">
        <w:rPr>
          <w:rStyle w:val="FootnoteReference"/>
          <w:rFonts w:ascii="Avenir Next" w:hAnsi="Avenir Next" w:cs="Arial"/>
          <w:sz w:val="22"/>
          <w:szCs w:val="22"/>
          <w:lang w:val="en-GB"/>
        </w:rPr>
        <w:footnoteReference w:id="6"/>
      </w:r>
    </w:p>
    <w:p w14:paraId="519F60DC" w14:textId="6C89E19F" w:rsidR="004A059D" w:rsidRPr="008D680C" w:rsidRDefault="00E04338" w:rsidP="00E04338">
      <w:pPr>
        <w:jc w:val="both"/>
        <w:rPr>
          <w:rFonts w:ascii="Avenir Next" w:hAnsi="Avenir Next" w:cs="Arial"/>
          <w:bCs/>
          <w:sz w:val="22"/>
          <w:szCs w:val="22"/>
          <w:lang w:val="en-GB"/>
        </w:rPr>
      </w:pPr>
      <w:r w:rsidRPr="008D680C">
        <w:rPr>
          <w:rFonts w:ascii="Avenir Next" w:hAnsi="Avenir Next" w:cs="Arial"/>
          <w:bCs/>
          <w:sz w:val="22"/>
          <w:szCs w:val="22"/>
          <w:lang w:val="en-GB"/>
        </w:rPr>
        <w:t>The Cayman Islands has not</w:t>
      </w:r>
      <w:r w:rsidR="00863E3B" w:rsidRPr="008D680C">
        <w:rPr>
          <w:rFonts w:ascii="Avenir Next" w:hAnsi="Avenir Next" w:cs="Arial"/>
          <w:bCs/>
          <w:sz w:val="22"/>
          <w:szCs w:val="22"/>
          <w:lang w:val="en-GB"/>
        </w:rPr>
        <w:t xml:space="preserve"> committed to</w:t>
      </w:r>
      <w:r w:rsidRPr="008D680C">
        <w:rPr>
          <w:rFonts w:ascii="Avenir Next" w:hAnsi="Avenir Next" w:cs="Arial"/>
          <w:bCs/>
          <w:sz w:val="22"/>
          <w:szCs w:val="22"/>
          <w:lang w:val="en-GB"/>
        </w:rPr>
        <w:t xml:space="preserve"> bilateral treaties for the reciprocal enforcement of foreign judgments. </w:t>
      </w:r>
      <w:r w:rsidR="00DB025D" w:rsidRPr="008D680C">
        <w:rPr>
          <w:rFonts w:ascii="Avenir Next" w:hAnsi="Avenir Next" w:cs="Arial"/>
          <w:bCs/>
          <w:sz w:val="22"/>
          <w:szCs w:val="22"/>
          <w:lang w:val="en-GB"/>
        </w:rPr>
        <w:t xml:space="preserve">However, </w:t>
      </w:r>
      <w:r w:rsidRPr="008D680C">
        <w:rPr>
          <w:rFonts w:ascii="Avenir Next" w:hAnsi="Avenir Next" w:cs="Arial"/>
          <w:bCs/>
          <w:sz w:val="22"/>
          <w:szCs w:val="22"/>
          <w:lang w:val="en-GB"/>
        </w:rPr>
        <w:t xml:space="preserve">the Foreign Judgments Reciprocal Enforcement Act (1996 Revision) (the “Reciprocal Enforcement Act”) </w:t>
      </w:r>
      <w:r w:rsidR="004A059D" w:rsidRPr="008D680C">
        <w:rPr>
          <w:rFonts w:ascii="Avenir Next" w:hAnsi="Avenir Next" w:cs="Arial"/>
          <w:bCs/>
          <w:sz w:val="22"/>
          <w:szCs w:val="22"/>
          <w:lang w:val="en-GB"/>
        </w:rPr>
        <w:t xml:space="preserve">but main the </w:t>
      </w:r>
      <w:r w:rsidR="001761E0" w:rsidRPr="008D680C">
        <w:rPr>
          <w:rFonts w:ascii="Avenir Next" w:hAnsi="Avenir Next" w:cs="Arial"/>
          <w:bCs/>
          <w:sz w:val="22"/>
          <w:szCs w:val="22"/>
          <w:lang w:val="en-GB"/>
        </w:rPr>
        <w:t xml:space="preserve">common law principles </w:t>
      </w:r>
      <w:r w:rsidRPr="008D680C">
        <w:rPr>
          <w:rFonts w:ascii="Avenir Next" w:hAnsi="Avenir Next" w:cs="Arial"/>
          <w:bCs/>
          <w:sz w:val="22"/>
          <w:szCs w:val="22"/>
          <w:lang w:val="en-GB"/>
        </w:rPr>
        <w:t>govern the recognition and enforcement of judgments granted by the courts of certain foreign jurisdictions as ordered by the Governor.</w:t>
      </w:r>
    </w:p>
    <w:p w14:paraId="2F97D098" w14:textId="7088668A" w:rsidR="008D680C" w:rsidRPr="008D680C" w:rsidRDefault="004A059D" w:rsidP="008D680C">
      <w:pPr>
        <w:jc w:val="both"/>
        <w:rPr>
          <w:rFonts w:ascii="Avenir Next" w:hAnsi="Avenir Next" w:cs="Arial"/>
          <w:bCs/>
          <w:sz w:val="22"/>
          <w:szCs w:val="22"/>
          <w:lang w:val="en-GB"/>
        </w:rPr>
      </w:pPr>
      <w:r w:rsidRPr="008D680C">
        <w:rPr>
          <w:rFonts w:ascii="Avenir Next" w:hAnsi="Avenir Next" w:cs="Arial"/>
          <w:bCs/>
          <w:sz w:val="22"/>
          <w:szCs w:val="22"/>
          <w:lang w:val="en-GB"/>
        </w:rPr>
        <w:t>Any</w:t>
      </w:r>
      <w:r w:rsidR="00E04338" w:rsidRPr="008D680C">
        <w:rPr>
          <w:rFonts w:ascii="Avenir Next" w:hAnsi="Avenir Next" w:cs="Arial"/>
          <w:bCs/>
          <w:sz w:val="22"/>
          <w:szCs w:val="22"/>
          <w:lang w:val="en-GB"/>
        </w:rPr>
        <w:t xml:space="preserve"> other foreign judgment, irrespective of jurisdiction, is recognised by following the well-trodden path of the common law</w:t>
      </w:r>
      <w:r w:rsidRPr="008D680C">
        <w:rPr>
          <w:rFonts w:ascii="Avenir Next" w:hAnsi="Avenir Next" w:cs="Arial"/>
          <w:bCs/>
          <w:sz w:val="22"/>
          <w:szCs w:val="22"/>
          <w:lang w:val="en-GB"/>
        </w:rPr>
        <w:t xml:space="preserve"> principles; whether that be monetary or non-monetary judgments</w:t>
      </w:r>
      <w:r w:rsidR="00E04338" w:rsidRPr="008D680C">
        <w:rPr>
          <w:rFonts w:ascii="Avenir Next" w:hAnsi="Avenir Next" w:cs="Arial"/>
          <w:bCs/>
          <w:sz w:val="22"/>
          <w:szCs w:val="22"/>
          <w:lang w:val="en-GB"/>
        </w:rPr>
        <w:t>.</w:t>
      </w:r>
      <w:r w:rsidRPr="008D680C">
        <w:rPr>
          <w:rStyle w:val="FootnoteReference"/>
          <w:rFonts w:ascii="Avenir Next" w:hAnsi="Avenir Next" w:cs="Arial"/>
          <w:bCs/>
          <w:sz w:val="22"/>
          <w:szCs w:val="22"/>
          <w:lang w:val="en-GB"/>
        </w:rPr>
        <w:footnoteReference w:id="7"/>
      </w:r>
      <w:r w:rsidR="003123C9" w:rsidRPr="008D680C">
        <w:rPr>
          <w:rFonts w:ascii="Avenir Next" w:hAnsi="Avenir Next" w:cs="Arial"/>
          <w:bCs/>
          <w:sz w:val="22"/>
          <w:szCs w:val="22"/>
          <w:lang w:val="en-GB"/>
        </w:rPr>
        <w:t xml:space="preserve"> </w:t>
      </w:r>
      <w:r w:rsidRPr="008D680C">
        <w:rPr>
          <w:rFonts w:ascii="Avenir Next" w:hAnsi="Avenir Next" w:cs="Arial"/>
          <w:bCs/>
          <w:sz w:val="22"/>
          <w:szCs w:val="22"/>
          <w:lang w:val="en-GB"/>
        </w:rPr>
        <w:t>This assistance from the court is based off the principle of comity but it should be noted that the court will have regards for factors like: public policy, fairness and mutuality before deciding it could be of assistance to foreign jurisdictions.</w:t>
      </w:r>
      <w:r w:rsidRPr="008D680C">
        <w:rPr>
          <w:rStyle w:val="FootnoteReference"/>
          <w:rFonts w:ascii="Avenir Next" w:hAnsi="Avenir Next" w:cs="Arial"/>
          <w:bCs/>
          <w:sz w:val="22"/>
          <w:szCs w:val="22"/>
          <w:lang w:val="en-GB"/>
        </w:rPr>
        <w:footnoteReference w:id="8"/>
      </w:r>
      <w:r w:rsidR="008A6DEC" w:rsidRPr="008D680C">
        <w:rPr>
          <w:rFonts w:ascii="Avenir Next" w:hAnsi="Avenir Next" w:cs="Arial"/>
          <w:bCs/>
          <w:sz w:val="22"/>
          <w:szCs w:val="22"/>
          <w:lang w:val="en-GB"/>
        </w:rPr>
        <w:t xml:space="preserve"> </w:t>
      </w:r>
      <w:r w:rsidR="008D680C" w:rsidRPr="008D680C">
        <w:rPr>
          <w:rFonts w:ascii="Avenir Next" w:hAnsi="Avenir Next" w:cs="Arial"/>
          <w:bCs/>
          <w:sz w:val="22"/>
          <w:szCs w:val="22"/>
          <w:lang w:val="en-GB"/>
        </w:rPr>
        <w:t>The mandatory common law requirements</w:t>
      </w:r>
      <w:r w:rsidR="000F36C7" w:rsidRPr="008D680C">
        <w:rPr>
          <w:rStyle w:val="FootnoteReference"/>
          <w:rFonts w:ascii="Avenir Next" w:hAnsi="Avenir Next" w:cs="Arial"/>
          <w:bCs/>
          <w:sz w:val="22"/>
          <w:szCs w:val="22"/>
          <w:lang w:val="en-GB"/>
        </w:rPr>
        <w:footnoteReference w:id="9"/>
      </w:r>
      <w:r w:rsidR="008D680C" w:rsidRPr="008D680C">
        <w:rPr>
          <w:rFonts w:ascii="Avenir Next" w:hAnsi="Avenir Next" w:cs="Arial"/>
          <w:bCs/>
          <w:sz w:val="22"/>
          <w:szCs w:val="22"/>
          <w:lang w:val="en-GB"/>
        </w:rPr>
        <w:t xml:space="preserve"> for assistance are as following:</w:t>
      </w:r>
    </w:p>
    <w:p w14:paraId="6E2A316E" w14:textId="5D548CD4" w:rsidR="008D680C" w:rsidRPr="008D680C" w:rsidRDefault="008D680C" w:rsidP="008D680C">
      <w:pPr>
        <w:pStyle w:val="ListParagraph"/>
        <w:numPr>
          <w:ilvl w:val="0"/>
          <w:numId w:val="44"/>
        </w:numPr>
        <w:jc w:val="both"/>
        <w:rPr>
          <w:rFonts w:ascii="Avenir Next" w:hAnsi="Avenir Next" w:cs="Arial"/>
          <w:bCs/>
          <w:sz w:val="22"/>
          <w:szCs w:val="22"/>
          <w:lang w:val="en-GB"/>
        </w:rPr>
      </w:pPr>
      <w:r w:rsidRPr="008D680C">
        <w:rPr>
          <w:rFonts w:ascii="Avenir Next" w:hAnsi="Avenir Next" w:cs="Arial"/>
          <w:bCs/>
          <w:sz w:val="22"/>
          <w:szCs w:val="22"/>
          <w:lang w:val="en-GB"/>
        </w:rPr>
        <w:t>The Judgment granted is final;</w:t>
      </w:r>
    </w:p>
    <w:p w14:paraId="63B73D79" w14:textId="40F3D0F7" w:rsidR="008D680C" w:rsidRPr="008D680C" w:rsidRDefault="008D680C" w:rsidP="008D680C">
      <w:pPr>
        <w:pStyle w:val="ListParagraph"/>
        <w:numPr>
          <w:ilvl w:val="0"/>
          <w:numId w:val="44"/>
        </w:numPr>
        <w:jc w:val="both"/>
        <w:rPr>
          <w:rFonts w:ascii="Avenir Next" w:hAnsi="Avenir Next" w:cs="Arial"/>
          <w:bCs/>
          <w:sz w:val="22"/>
          <w:szCs w:val="22"/>
          <w:lang w:val="en-GB"/>
        </w:rPr>
      </w:pPr>
      <w:r w:rsidRPr="008D680C">
        <w:rPr>
          <w:rFonts w:ascii="Avenir Next" w:hAnsi="Avenir Next" w:cs="Arial"/>
          <w:bCs/>
          <w:sz w:val="22"/>
          <w:szCs w:val="22"/>
          <w:lang w:val="en-GB"/>
        </w:rPr>
        <w:t>Foreign court had jurisdiction over the debtor;</w:t>
      </w:r>
    </w:p>
    <w:p w14:paraId="07BE362F" w14:textId="0FD91092" w:rsidR="008D680C" w:rsidRPr="008D680C" w:rsidRDefault="008D680C" w:rsidP="008D680C">
      <w:pPr>
        <w:pStyle w:val="ListParagraph"/>
        <w:numPr>
          <w:ilvl w:val="0"/>
          <w:numId w:val="44"/>
        </w:numPr>
        <w:jc w:val="both"/>
        <w:rPr>
          <w:rFonts w:ascii="Avenir Next" w:hAnsi="Avenir Next" w:cs="Arial"/>
          <w:bCs/>
          <w:sz w:val="22"/>
          <w:szCs w:val="22"/>
          <w:lang w:val="en-GB"/>
        </w:rPr>
      </w:pPr>
      <w:r w:rsidRPr="008D680C">
        <w:rPr>
          <w:rFonts w:ascii="Avenir Next" w:hAnsi="Avenir Next" w:cs="Arial"/>
          <w:bCs/>
          <w:sz w:val="22"/>
          <w:szCs w:val="22"/>
          <w:lang w:val="en-GB"/>
        </w:rPr>
        <w:t xml:space="preserve">Foreign judgement was not illegally obtained – </w:t>
      </w:r>
      <w:proofErr w:type="gramStart"/>
      <w:r w:rsidRPr="008D680C">
        <w:rPr>
          <w:rFonts w:ascii="Avenir Next" w:hAnsi="Avenir Next" w:cs="Arial"/>
          <w:bCs/>
          <w:sz w:val="22"/>
          <w:szCs w:val="22"/>
          <w:lang w:val="en-GB"/>
        </w:rPr>
        <w:t>e.g.</w:t>
      </w:r>
      <w:proofErr w:type="gramEnd"/>
      <w:r w:rsidRPr="008D680C">
        <w:rPr>
          <w:rFonts w:ascii="Avenir Next" w:hAnsi="Avenir Next" w:cs="Arial"/>
          <w:bCs/>
          <w:sz w:val="22"/>
          <w:szCs w:val="22"/>
          <w:lang w:val="en-GB"/>
        </w:rPr>
        <w:t xml:space="preserve"> by fraud;</w:t>
      </w:r>
    </w:p>
    <w:p w14:paraId="273159C8" w14:textId="155D7BAC" w:rsidR="008D680C" w:rsidRPr="008D680C" w:rsidRDefault="008D680C" w:rsidP="008D680C">
      <w:pPr>
        <w:pStyle w:val="ListParagraph"/>
        <w:numPr>
          <w:ilvl w:val="0"/>
          <w:numId w:val="44"/>
        </w:numPr>
        <w:jc w:val="both"/>
        <w:rPr>
          <w:rFonts w:ascii="Avenir Next" w:hAnsi="Avenir Next" w:cs="Arial"/>
          <w:bCs/>
          <w:sz w:val="22"/>
          <w:szCs w:val="22"/>
          <w:lang w:val="en-GB"/>
        </w:rPr>
      </w:pPr>
      <w:r w:rsidRPr="008D680C">
        <w:rPr>
          <w:rFonts w:ascii="Avenir Next" w:hAnsi="Avenir Next" w:cs="Arial"/>
          <w:bCs/>
          <w:sz w:val="22"/>
          <w:szCs w:val="22"/>
          <w:lang w:val="en-GB"/>
        </w:rPr>
        <w:t xml:space="preserve">Foreign judgment is not in conflict with </w:t>
      </w:r>
      <w:r w:rsidRPr="008D680C">
        <w:rPr>
          <w:rFonts w:ascii="Avenir Next" w:hAnsi="Avenir Next" w:cs="Arial"/>
          <w:bCs/>
          <w:strike/>
          <w:sz w:val="22"/>
          <w:szCs w:val="22"/>
          <w:lang w:val="en-GB"/>
        </w:rPr>
        <w:t>to</w:t>
      </w:r>
      <w:r w:rsidRPr="008D680C">
        <w:rPr>
          <w:rFonts w:ascii="Avenir Next" w:hAnsi="Avenir Next" w:cs="Arial"/>
          <w:bCs/>
          <w:sz w:val="22"/>
          <w:szCs w:val="22"/>
          <w:lang w:val="en-GB"/>
        </w:rPr>
        <w:t xml:space="preserve"> public policy of the </w:t>
      </w:r>
      <w:proofErr w:type="gramStart"/>
      <w:r w:rsidRPr="008D680C">
        <w:rPr>
          <w:rFonts w:ascii="Avenir Next" w:hAnsi="Avenir Next" w:cs="Arial"/>
          <w:bCs/>
          <w:sz w:val="22"/>
          <w:szCs w:val="22"/>
          <w:lang w:val="en-GB"/>
        </w:rPr>
        <w:t>Cayman islands</w:t>
      </w:r>
      <w:proofErr w:type="gramEnd"/>
      <w:r w:rsidRPr="008D680C">
        <w:rPr>
          <w:rFonts w:ascii="Avenir Next" w:hAnsi="Avenir Next" w:cs="Arial"/>
          <w:bCs/>
          <w:sz w:val="22"/>
          <w:szCs w:val="22"/>
          <w:lang w:val="en-GB"/>
        </w:rPr>
        <w:t>; and</w:t>
      </w:r>
    </w:p>
    <w:p w14:paraId="2B4E03AE" w14:textId="636D3B4A" w:rsidR="008D680C" w:rsidRPr="008D680C" w:rsidRDefault="008D680C" w:rsidP="008D680C">
      <w:pPr>
        <w:pStyle w:val="ListParagraph"/>
        <w:numPr>
          <w:ilvl w:val="0"/>
          <w:numId w:val="44"/>
        </w:numPr>
        <w:jc w:val="both"/>
        <w:rPr>
          <w:rFonts w:ascii="Avenir Next" w:hAnsi="Avenir Next" w:cs="Arial"/>
          <w:bCs/>
          <w:sz w:val="22"/>
          <w:szCs w:val="22"/>
          <w:lang w:val="en-GB"/>
        </w:rPr>
      </w:pPr>
      <w:r w:rsidRPr="008D680C">
        <w:rPr>
          <w:rFonts w:ascii="Avenir Next" w:hAnsi="Avenir Next" w:cs="Arial"/>
          <w:bCs/>
          <w:sz w:val="22"/>
          <w:szCs w:val="22"/>
          <w:lang w:val="en-GB"/>
        </w:rPr>
        <w:t>Foreign judgment was not obtained in conflict with the rules of natural justice.</w:t>
      </w:r>
    </w:p>
    <w:p w14:paraId="68E1C61D" w14:textId="6AF002A0" w:rsidR="00E04338" w:rsidRPr="008D680C" w:rsidRDefault="00E04338" w:rsidP="00E04338">
      <w:pPr>
        <w:jc w:val="both"/>
        <w:rPr>
          <w:rFonts w:ascii="Avenir Next" w:hAnsi="Avenir Next" w:cs="Arial"/>
          <w:bCs/>
          <w:sz w:val="22"/>
          <w:szCs w:val="22"/>
          <w:lang w:val="en-GB"/>
        </w:rPr>
      </w:pPr>
    </w:p>
    <w:p w14:paraId="465F16CA" w14:textId="2531711D" w:rsidR="008D680C" w:rsidRPr="008D680C" w:rsidRDefault="00E04338" w:rsidP="00E04338">
      <w:pPr>
        <w:jc w:val="both"/>
        <w:rPr>
          <w:rFonts w:ascii="Avenir Next" w:hAnsi="Avenir Next" w:cs="Arial"/>
          <w:bCs/>
          <w:sz w:val="22"/>
          <w:szCs w:val="22"/>
          <w:lang w:val="en-GB"/>
        </w:rPr>
      </w:pPr>
      <w:r w:rsidRPr="008D680C">
        <w:rPr>
          <w:rFonts w:ascii="Avenir Next" w:hAnsi="Avenir Next" w:cs="Arial"/>
          <w:bCs/>
          <w:sz w:val="22"/>
          <w:szCs w:val="22"/>
          <w:lang w:val="en-GB"/>
        </w:rPr>
        <w:t xml:space="preserve">The process for seeking the enforcement of a foreign court judgment or award at common law is </w:t>
      </w:r>
      <w:proofErr w:type="gramStart"/>
      <w:r w:rsidR="00636764" w:rsidRPr="008D680C">
        <w:rPr>
          <w:rFonts w:ascii="Avenir Next" w:hAnsi="Avenir Next" w:cs="Arial"/>
          <w:bCs/>
          <w:sz w:val="22"/>
          <w:szCs w:val="22"/>
          <w:lang w:val="en-GB"/>
        </w:rPr>
        <w:t>fairly straightforward</w:t>
      </w:r>
      <w:proofErr w:type="gramEnd"/>
      <w:r w:rsidR="005D5783" w:rsidRPr="008D680C">
        <w:rPr>
          <w:rFonts w:ascii="Avenir Next" w:hAnsi="Avenir Next" w:cs="Arial"/>
          <w:bCs/>
          <w:sz w:val="22"/>
          <w:szCs w:val="22"/>
          <w:lang w:val="en-GB"/>
        </w:rPr>
        <w:t>, simply involving</w:t>
      </w:r>
      <w:r w:rsidR="00636764" w:rsidRPr="008D680C">
        <w:rPr>
          <w:rFonts w:ascii="Avenir Next" w:hAnsi="Avenir Next" w:cs="Arial"/>
          <w:bCs/>
          <w:sz w:val="22"/>
          <w:szCs w:val="22"/>
          <w:lang w:val="en-GB"/>
        </w:rPr>
        <w:t xml:space="preserve"> </w:t>
      </w:r>
      <w:r w:rsidRPr="008D680C">
        <w:rPr>
          <w:rFonts w:ascii="Avenir Next" w:hAnsi="Avenir Next" w:cs="Arial"/>
          <w:bCs/>
          <w:sz w:val="22"/>
          <w:szCs w:val="22"/>
          <w:lang w:val="en-GB"/>
        </w:rPr>
        <w:t>the issuing of a writ of summons before the Financial Services Division in the Grand Court of the Cayman Islands (the “Grand Court”) seeking an order in terms identical to the judgment granted by the foreign court.</w:t>
      </w:r>
      <w:r w:rsidR="008D680C" w:rsidRPr="008D680C">
        <w:rPr>
          <w:rFonts w:ascii="Avenir Next" w:hAnsi="Avenir Next" w:cs="Arial"/>
          <w:bCs/>
          <w:sz w:val="22"/>
          <w:szCs w:val="22"/>
          <w:lang w:val="en-GB"/>
        </w:rPr>
        <w:t xml:space="preserve"> Once this and the requirements listed above have been satisfied, any order granted by the Cayman Court offers the full range of domestic enforcement remedies available to the applicant.</w:t>
      </w:r>
      <w:r w:rsidR="008D680C" w:rsidRPr="008D680C">
        <w:rPr>
          <w:rStyle w:val="FootnoteReference"/>
          <w:rFonts w:ascii="Avenir Next" w:hAnsi="Avenir Next" w:cs="Arial"/>
          <w:bCs/>
          <w:sz w:val="22"/>
          <w:szCs w:val="22"/>
          <w:lang w:val="en-GB"/>
        </w:rPr>
        <w:footnoteReference w:id="10"/>
      </w:r>
      <w:r w:rsidRPr="008D680C">
        <w:rPr>
          <w:rFonts w:ascii="Avenir Next" w:hAnsi="Avenir Next" w:cs="Arial"/>
          <w:bCs/>
          <w:sz w:val="22"/>
          <w:szCs w:val="22"/>
          <w:lang w:val="en-GB"/>
        </w:rPr>
        <w:t xml:space="preserve"> </w:t>
      </w:r>
      <w:r w:rsidR="008D680C">
        <w:rPr>
          <w:rFonts w:ascii="Avenir Next" w:hAnsi="Avenir Next" w:cs="Arial"/>
          <w:bCs/>
          <w:sz w:val="22"/>
          <w:szCs w:val="22"/>
          <w:lang w:val="en-GB"/>
        </w:rPr>
        <w:t xml:space="preserve">However, one has to be mindful of the </w:t>
      </w:r>
      <w:proofErr w:type="gramStart"/>
      <w:r w:rsidR="008D680C">
        <w:rPr>
          <w:rFonts w:ascii="Avenir Next" w:hAnsi="Avenir Next" w:cs="Arial"/>
          <w:bCs/>
          <w:sz w:val="22"/>
          <w:szCs w:val="22"/>
          <w:lang w:val="en-GB"/>
        </w:rPr>
        <w:t>six year</w:t>
      </w:r>
      <w:proofErr w:type="gramEnd"/>
      <w:r w:rsidR="008D680C">
        <w:rPr>
          <w:rFonts w:ascii="Avenir Next" w:hAnsi="Avenir Next" w:cs="Arial"/>
          <w:bCs/>
          <w:sz w:val="22"/>
          <w:szCs w:val="22"/>
          <w:lang w:val="en-GB"/>
        </w:rPr>
        <w:t xml:space="preserve"> limitation period that applies to application judgments for both the 1996 Act and common law enforcement.</w:t>
      </w:r>
    </w:p>
    <w:p w14:paraId="3BB6429B" w14:textId="77777777" w:rsidR="008D680C" w:rsidRDefault="008D680C" w:rsidP="00E04338">
      <w:pPr>
        <w:jc w:val="both"/>
        <w:rPr>
          <w:rFonts w:ascii="Avenir Next" w:hAnsi="Avenir Next" w:cs="Arial"/>
          <w:bCs/>
          <w:color w:val="FF0000"/>
          <w:sz w:val="22"/>
          <w:szCs w:val="22"/>
          <w:lang w:val="en-GB"/>
        </w:rPr>
      </w:pPr>
    </w:p>
    <w:p w14:paraId="5EAD3E2A" w14:textId="56A5CEE0" w:rsidR="00E3036C" w:rsidRPr="004151F7" w:rsidRDefault="00D96305" w:rsidP="00E04338">
      <w:pPr>
        <w:jc w:val="both"/>
        <w:rPr>
          <w:rFonts w:ascii="Arial" w:hAnsi="Arial" w:cs="Arial"/>
          <w:bCs/>
          <w:sz w:val="22"/>
          <w:szCs w:val="22"/>
          <w:lang w:val="en-GB"/>
        </w:rPr>
      </w:pPr>
      <w:r w:rsidRPr="004151F7">
        <w:rPr>
          <w:rFonts w:ascii="Arial" w:hAnsi="Arial" w:cs="Arial"/>
          <w:bCs/>
          <w:sz w:val="22"/>
          <w:szCs w:val="22"/>
          <w:lang w:val="en-GB"/>
        </w:rPr>
        <w:t>To</w:t>
      </w:r>
      <w:r w:rsidR="006B19BF" w:rsidRPr="004151F7">
        <w:rPr>
          <w:rFonts w:ascii="Arial" w:hAnsi="Arial" w:cs="Arial"/>
          <w:bCs/>
          <w:sz w:val="22"/>
          <w:szCs w:val="22"/>
          <w:lang w:val="en-GB"/>
        </w:rPr>
        <w:t xml:space="preserve"> enforce a foreign judgment</w:t>
      </w:r>
      <w:r w:rsidRPr="004151F7">
        <w:rPr>
          <w:rFonts w:ascii="Arial" w:hAnsi="Arial" w:cs="Arial"/>
          <w:bCs/>
          <w:sz w:val="22"/>
          <w:szCs w:val="22"/>
          <w:lang w:val="en-GB"/>
        </w:rPr>
        <w:t xml:space="preserve">, the judgement creditor must </w:t>
      </w:r>
      <w:r w:rsidR="00593404" w:rsidRPr="004151F7">
        <w:rPr>
          <w:rFonts w:ascii="Arial" w:hAnsi="Arial" w:cs="Arial"/>
          <w:bCs/>
          <w:sz w:val="22"/>
          <w:szCs w:val="22"/>
          <w:lang w:val="en-GB"/>
        </w:rPr>
        <w:t xml:space="preserve">apply for its registration in the Grand Court </w:t>
      </w:r>
      <w:r w:rsidR="006F302E" w:rsidRPr="004151F7">
        <w:rPr>
          <w:rFonts w:ascii="Arial" w:hAnsi="Arial" w:cs="Arial"/>
          <w:bCs/>
          <w:sz w:val="22"/>
          <w:szCs w:val="22"/>
          <w:lang w:val="en-GB"/>
        </w:rPr>
        <w:t xml:space="preserve">by submitting a </w:t>
      </w:r>
      <w:r w:rsidR="00345B71" w:rsidRPr="004151F7">
        <w:rPr>
          <w:rFonts w:ascii="Arial" w:hAnsi="Arial" w:cs="Arial"/>
          <w:bCs/>
          <w:sz w:val="22"/>
          <w:szCs w:val="22"/>
          <w:lang w:val="en-GB"/>
        </w:rPr>
        <w:t>certified</w:t>
      </w:r>
      <w:r w:rsidR="006F302E" w:rsidRPr="004151F7">
        <w:rPr>
          <w:rFonts w:ascii="Arial" w:hAnsi="Arial" w:cs="Arial"/>
          <w:bCs/>
          <w:sz w:val="22"/>
          <w:szCs w:val="22"/>
          <w:lang w:val="en-GB"/>
        </w:rPr>
        <w:t xml:space="preserve"> copy of the judgment</w:t>
      </w:r>
      <w:r w:rsidR="00D065BB" w:rsidRPr="004151F7">
        <w:rPr>
          <w:rFonts w:ascii="Arial" w:hAnsi="Arial" w:cs="Arial"/>
          <w:bCs/>
          <w:sz w:val="22"/>
          <w:szCs w:val="22"/>
          <w:lang w:val="en-GB"/>
        </w:rPr>
        <w:t xml:space="preserve"> and an affidavit verifying the judgement as well as any other supporting documents </w:t>
      </w:r>
      <w:r w:rsidR="00E72AE5" w:rsidRPr="004151F7">
        <w:rPr>
          <w:rFonts w:ascii="Arial" w:hAnsi="Arial" w:cs="Arial"/>
          <w:bCs/>
          <w:sz w:val="22"/>
          <w:szCs w:val="22"/>
          <w:lang w:val="en-GB"/>
        </w:rPr>
        <w:t>required by the Grand Court.</w:t>
      </w:r>
      <w:r w:rsidR="006F302E" w:rsidRPr="004151F7">
        <w:rPr>
          <w:rFonts w:ascii="Arial" w:hAnsi="Arial" w:cs="Arial"/>
          <w:bCs/>
          <w:sz w:val="22"/>
          <w:szCs w:val="22"/>
          <w:lang w:val="en-GB"/>
        </w:rPr>
        <w:t xml:space="preserve"> </w:t>
      </w:r>
    </w:p>
    <w:p w14:paraId="6208D8AF" w14:textId="77777777" w:rsidR="008D680C" w:rsidRPr="004151F7" w:rsidRDefault="008D680C" w:rsidP="00E04338">
      <w:pPr>
        <w:jc w:val="both"/>
        <w:rPr>
          <w:rFonts w:ascii="Arial" w:hAnsi="Arial" w:cs="Arial"/>
          <w:bCs/>
          <w:sz w:val="22"/>
          <w:szCs w:val="22"/>
          <w:lang w:val="en-GB"/>
        </w:rPr>
      </w:pPr>
    </w:p>
    <w:p w14:paraId="337A31CC" w14:textId="4F6173F4" w:rsidR="00E4294D" w:rsidRPr="004151F7" w:rsidRDefault="00DA55DA" w:rsidP="002A37BB">
      <w:pPr>
        <w:jc w:val="both"/>
        <w:rPr>
          <w:rFonts w:ascii="Arial" w:hAnsi="Arial" w:cs="Arial"/>
          <w:bCs/>
          <w:sz w:val="22"/>
          <w:szCs w:val="22"/>
          <w:lang w:val="en-GB"/>
        </w:rPr>
      </w:pPr>
      <w:r w:rsidRPr="004151F7">
        <w:rPr>
          <w:rFonts w:ascii="Arial" w:hAnsi="Arial" w:cs="Arial"/>
          <w:bCs/>
          <w:sz w:val="22"/>
          <w:szCs w:val="22"/>
          <w:lang w:val="en-GB"/>
        </w:rPr>
        <w:t xml:space="preserve">In the </w:t>
      </w:r>
      <w:r w:rsidR="00DA1337" w:rsidRPr="004151F7">
        <w:rPr>
          <w:rFonts w:ascii="Arial" w:hAnsi="Arial" w:cs="Arial"/>
          <w:bCs/>
          <w:sz w:val="22"/>
          <w:szCs w:val="22"/>
          <w:lang w:val="en-GB"/>
        </w:rPr>
        <w:t>Cayman Islands</w:t>
      </w:r>
      <w:r w:rsidRPr="004151F7">
        <w:rPr>
          <w:rFonts w:ascii="Arial" w:hAnsi="Arial" w:cs="Arial"/>
          <w:bCs/>
          <w:sz w:val="22"/>
          <w:szCs w:val="22"/>
          <w:lang w:val="en-GB"/>
        </w:rPr>
        <w:t>, m</w:t>
      </w:r>
      <w:r w:rsidR="00D06D8B" w:rsidRPr="004151F7">
        <w:rPr>
          <w:rFonts w:ascii="Arial" w:hAnsi="Arial" w:cs="Arial"/>
          <w:bCs/>
          <w:sz w:val="22"/>
          <w:szCs w:val="22"/>
          <w:lang w:val="en-GB"/>
        </w:rPr>
        <w:t xml:space="preserve">ost foreign judgments are </w:t>
      </w:r>
      <w:r w:rsidR="009D46B3" w:rsidRPr="004151F7">
        <w:rPr>
          <w:rFonts w:ascii="Arial" w:hAnsi="Arial" w:cs="Arial"/>
          <w:bCs/>
          <w:sz w:val="22"/>
          <w:szCs w:val="22"/>
          <w:lang w:val="en-GB"/>
        </w:rPr>
        <w:t>enforced</w:t>
      </w:r>
      <w:r w:rsidR="00D06D8B" w:rsidRPr="004151F7">
        <w:rPr>
          <w:rFonts w:ascii="Arial" w:hAnsi="Arial" w:cs="Arial"/>
          <w:bCs/>
          <w:sz w:val="22"/>
          <w:szCs w:val="22"/>
          <w:lang w:val="en-GB"/>
        </w:rPr>
        <w:t xml:space="preserve"> by using </w:t>
      </w:r>
      <w:r w:rsidR="00D06D8B" w:rsidRPr="004151F7">
        <w:rPr>
          <w:rFonts w:ascii="Arial" w:hAnsi="Arial" w:cs="Arial"/>
          <w:bCs/>
          <w:strike/>
          <w:sz w:val="22"/>
          <w:szCs w:val="22"/>
          <w:lang w:val="en-GB"/>
        </w:rPr>
        <w:t>the</w:t>
      </w:r>
      <w:r w:rsidR="00D06D8B" w:rsidRPr="004151F7">
        <w:rPr>
          <w:rFonts w:ascii="Arial" w:hAnsi="Arial" w:cs="Arial"/>
          <w:bCs/>
          <w:sz w:val="22"/>
          <w:szCs w:val="22"/>
          <w:lang w:val="en-GB"/>
        </w:rPr>
        <w:t xml:space="preserve"> common law </w:t>
      </w:r>
      <w:r w:rsidR="003115EC" w:rsidRPr="004151F7">
        <w:rPr>
          <w:rFonts w:ascii="Arial" w:hAnsi="Arial" w:cs="Arial"/>
          <w:bCs/>
          <w:sz w:val="22"/>
          <w:szCs w:val="22"/>
          <w:lang w:val="en-GB"/>
        </w:rPr>
        <w:t>principles</w:t>
      </w:r>
      <w:r w:rsidR="00B73567" w:rsidRPr="004151F7">
        <w:rPr>
          <w:rFonts w:ascii="Arial" w:hAnsi="Arial" w:cs="Arial"/>
          <w:bCs/>
          <w:sz w:val="22"/>
          <w:szCs w:val="22"/>
          <w:lang w:val="en-GB"/>
        </w:rPr>
        <w:t xml:space="preserve">, </w:t>
      </w:r>
      <w:proofErr w:type="spellStart"/>
      <w:r w:rsidR="00B73567" w:rsidRPr="004151F7">
        <w:rPr>
          <w:rFonts w:ascii="Arial" w:hAnsi="Arial" w:cs="Arial"/>
          <w:bCs/>
          <w:sz w:val="22"/>
          <w:szCs w:val="22"/>
          <w:lang w:val="en-GB"/>
        </w:rPr>
        <w:t>ie</w:t>
      </w:r>
      <w:proofErr w:type="spellEnd"/>
      <w:r w:rsidR="00B73567" w:rsidRPr="004151F7">
        <w:rPr>
          <w:rFonts w:ascii="Arial" w:hAnsi="Arial" w:cs="Arial"/>
          <w:bCs/>
          <w:sz w:val="22"/>
          <w:szCs w:val="22"/>
          <w:lang w:val="en-GB"/>
        </w:rPr>
        <w:t xml:space="preserve">. </w:t>
      </w:r>
      <w:r w:rsidR="00B9277C" w:rsidRPr="004151F7">
        <w:rPr>
          <w:rFonts w:ascii="Arial" w:hAnsi="Arial" w:cs="Arial"/>
          <w:bCs/>
          <w:sz w:val="22"/>
          <w:szCs w:val="22"/>
          <w:lang w:val="en-GB"/>
        </w:rPr>
        <w:t xml:space="preserve">Starting </w:t>
      </w:r>
      <w:r w:rsidR="00B73567" w:rsidRPr="004151F7">
        <w:rPr>
          <w:rFonts w:ascii="Arial" w:hAnsi="Arial" w:cs="Arial"/>
          <w:bCs/>
          <w:sz w:val="22"/>
          <w:szCs w:val="22"/>
          <w:lang w:val="en-GB"/>
        </w:rPr>
        <w:t xml:space="preserve">a claim based on foreign judgment </w:t>
      </w:r>
      <w:r w:rsidR="00B9277C" w:rsidRPr="004151F7">
        <w:rPr>
          <w:rFonts w:ascii="Arial" w:hAnsi="Arial" w:cs="Arial"/>
          <w:bCs/>
          <w:sz w:val="22"/>
          <w:szCs w:val="22"/>
          <w:lang w:val="en-GB"/>
        </w:rPr>
        <w:t>a</w:t>
      </w:r>
      <w:r w:rsidR="00B73567" w:rsidRPr="004151F7">
        <w:rPr>
          <w:rFonts w:ascii="Arial" w:hAnsi="Arial" w:cs="Arial"/>
          <w:bCs/>
          <w:sz w:val="22"/>
          <w:szCs w:val="22"/>
          <w:lang w:val="en-GB"/>
        </w:rPr>
        <w:t>nd then seeking summary judgment on that claim. GCR Order 45 sets out the practices and procedures for enforcement of judgments generally</w:t>
      </w:r>
      <w:r w:rsidR="00461B13" w:rsidRPr="004151F7">
        <w:rPr>
          <w:rFonts w:ascii="Arial" w:hAnsi="Arial" w:cs="Arial"/>
          <w:bCs/>
          <w:sz w:val="22"/>
          <w:szCs w:val="22"/>
          <w:lang w:val="en-GB"/>
        </w:rPr>
        <w:t>.</w:t>
      </w:r>
      <w:r w:rsidR="00C73903" w:rsidRPr="004151F7">
        <w:rPr>
          <w:rFonts w:ascii="Arial" w:hAnsi="Arial" w:cs="Arial"/>
          <w:bCs/>
          <w:sz w:val="22"/>
          <w:szCs w:val="22"/>
          <w:lang w:val="en-GB"/>
        </w:rPr>
        <w:t xml:space="preserve"> </w:t>
      </w:r>
    </w:p>
    <w:p w14:paraId="3AEBCD17" w14:textId="77777777" w:rsidR="00AD5F7E" w:rsidRPr="004151F7" w:rsidRDefault="00AD5F7E" w:rsidP="002A37BB">
      <w:pPr>
        <w:jc w:val="both"/>
        <w:rPr>
          <w:rFonts w:ascii="Arial" w:hAnsi="Arial" w:cs="Arial"/>
          <w:bCs/>
          <w:sz w:val="22"/>
          <w:szCs w:val="22"/>
          <w:lang w:val="en-GB"/>
        </w:rPr>
      </w:pPr>
    </w:p>
    <w:p w14:paraId="264F31A6" w14:textId="7950BCAF" w:rsidR="00AD5F7E" w:rsidRPr="004151F7" w:rsidRDefault="00B73FAA" w:rsidP="002A37BB">
      <w:pPr>
        <w:jc w:val="both"/>
        <w:rPr>
          <w:rFonts w:ascii="Arial" w:hAnsi="Arial" w:cs="Arial"/>
          <w:bCs/>
          <w:sz w:val="22"/>
          <w:szCs w:val="22"/>
          <w:lang w:val="en-GB"/>
        </w:rPr>
      </w:pPr>
      <w:r w:rsidRPr="004151F7">
        <w:rPr>
          <w:rFonts w:ascii="Arial" w:hAnsi="Arial" w:cs="Arial"/>
          <w:bCs/>
          <w:sz w:val="22"/>
          <w:szCs w:val="22"/>
          <w:lang w:val="en-GB"/>
        </w:rPr>
        <w:t>Once a foreign judgm</w:t>
      </w:r>
      <w:r w:rsidR="009143FC" w:rsidRPr="004151F7">
        <w:rPr>
          <w:rFonts w:ascii="Arial" w:hAnsi="Arial" w:cs="Arial"/>
          <w:bCs/>
          <w:sz w:val="22"/>
          <w:szCs w:val="22"/>
          <w:lang w:val="en-GB"/>
        </w:rPr>
        <w:t>ent meets</w:t>
      </w:r>
      <w:r w:rsidR="00934035" w:rsidRPr="004151F7">
        <w:rPr>
          <w:rFonts w:ascii="Arial" w:hAnsi="Arial" w:cs="Arial"/>
          <w:bCs/>
          <w:sz w:val="22"/>
          <w:szCs w:val="22"/>
          <w:lang w:val="en-GB"/>
        </w:rPr>
        <w:t xml:space="preserve"> the </w:t>
      </w:r>
      <w:proofErr w:type="gramStart"/>
      <w:r w:rsidR="00934035" w:rsidRPr="004151F7">
        <w:rPr>
          <w:rFonts w:ascii="Arial" w:hAnsi="Arial" w:cs="Arial"/>
          <w:bCs/>
          <w:sz w:val="22"/>
          <w:szCs w:val="22"/>
          <w:lang w:val="en-GB"/>
        </w:rPr>
        <w:t>aforementioned</w:t>
      </w:r>
      <w:r w:rsidR="009143FC" w:rsidRPr="004151F7">
        <w:rPr>
          <w:rFonts w:ascii="Arial" w:hAnsi="Arial" w:cs="Arial"/>
          <w:bCs/>
          <w:sz w:val="22"/>
          <w:szCs w:val="22"/>
          <w:lang w:val="en-GB"/>
        </w:rPr>
        <w:t xml:space="preserve"> </w:t>
      </w:r>
      <w:r w:rsidR="00DE2F56" w:rsidRPr="004151F7">
        <w:rPr>
          <w:rFonts w:ascii="Arial" w:hAnsi="Arial" w:cs="Arial"/>
          <w:bCs/>
          <w:sz w:val="22"/>
          <w:szCs w:val="22"/>
          <w:lang w:val="en-GB"/>
        </w:rPr>
        <w:t>conditions</w:t>
      </w:r>
      <w:proofErr w:type="gramEnd"/>
      <w:r w:rsidR="00DE2F56" w:rsidRPr="004151F7">
        <w:rPr>
          <w:rFonts w:ascii="Arial" w:hAnsi="Arial" w:cs="Arial"/>
          <w:bCs/>
          <w:sz w:val="22"/>
          <w:szCs w:val="22"/>
          <w:lang w:val="en-GB"/>
        </w:rPr>
        <w:t xml:space="preserve"> an application for recognition and enforcement may be </w:t>
      </w:r>
      <w:r w:rsidR="00AB7CCC" w:rsidRPr="004151F7">
        <w:rPr>
          <w:rFonts w:ascii="Arial" w:hAnsi="Arial" w:cs="Arial"/>
          <w:bCs/>
          <w:sz w:val="22"/>
          <w:szCs w:val="22"/>
          <w:lang w:val="en-GB"/>
        </w:rPr>
        <w:t xml:space="preserve">made to the </w:t>
      </w:r>
      <w:r w:rsidR="00904F6B" w:rsidRPr="004151F7">
        <w:rPr>
          <w:rFonts w:ascii="Arial" w:hAnsi="Arial" w:cs="Arial"/>
          <w:bCs/>
          <w:sz w:val="22"/>
          <w:szCs w:val="22"/>
          <w:lang w:val="en-GB"/>
        </w:rPr>
        <w:t>Grand Cou</w:t>
      </w:r>
      <w:r w:rsidR="00D33870" w:rsidRPr="004151F7">
        <w:rPr>
          <w:rFonts w:ascii="Arial" w:hAnsi="Arial" w:cs="Arial"/>
          <w:bCs/>
          <w:sz w:val="22"/>
          <w:szCs w:val="22"/>
          <w:lang w:val="en-GB"/>
        </w:rPr>
        <w:t>r</w:t>
      </w:r>
      <w:r w:rsidR="00904F6B" w:rsidRPr="004151F7">
        <w:rPr>
          <w:rFonts w:ascii="Arial" w:hAnsi="Arial" w:cs="Arial"/>
          <w:bCs/>
          <w:sz w:val="22"/>
          <w:szCs w:val="22"/>
          <w:lang w:val="en-GB"/>
        </w:rPr>
        <w:t>t</w:t>
      </w:r>
      <w:r w:rsidR="00D33870" w:rsidRPr="004151F7">
        <w:rPr>
          <w:rFonts w:ascii="Arial" w:hAnsi="Arial" w:cs="Arial"/>
          <w:bCs/>
          <w:sz w:val="22"/>
          <w:szCs w:val="22"/>
          <w:lang w:val="en-GB"/>
        </w:rPr>
        <w:t xml:space="preserve"> – with the statute of limitation being </w:t>
      </w:r>
      <w:r w:rsidR="00AB7CCC" w:rsidRPr="004151F7">
        <w:rPr>
          <w:rFonts w:ascii="Arial" w:hAnsi="Arial" w:cs="Arial"/>
          <w:bCs/>
          <w:strike/>
          <w:sz w:val="22"/>
          <w:szCs w:val="22"/>
          <w:lang w:val="en-GB"/>
        </w:rPr>
        <w:t>grand cour</w:t>
      </w:r>
      <w:r w:rsidR="00934035" w:rsidRPr="004151F7">
        <w:rPr>
          <w:rFonts w:ascii="Arial" w:hAnsi="Arial" w:cs="Arial"/>
          <w:bCs/>
          <w:strike/>
          <w:sz w:val="22"/>
          <w:szCs w:val="22"/>
          <w:lang w:val="en-GB"/>
        </w:rPr>
        <w:t>t</w:t>
      </w:r>
      <w:r w:rsidR="00AB7CCC" w:rsidRPr="004151F7">
        <w:rPr>
          <w:rFonts w:ascii="Arial" w:hAnsi="Arial" w:cs="Arial"/>
          <w:bCs/>
          <w:sz w:val="22"/>
          <w:szCs w:val="22"/>
          <w:lang w:val="en-GB"/>
        </w:rPr>
        <w:t xml:space="preserve"> within 6 years of the date</w:t>
      </w:r>
      <w:r w:rsidR="00934035" w:rsidRPr="004151F7">
        <w:rPr>
          <w:rFonts w:ascii="Arial" w:hAnsi="Arial" w:cs="Arial"/>
          <w:bCs/>
          <w:sz w:val="22"/>
          <w:szCs w:val="22"/>
          <w:lang w:val="en-GB"/>
        </w:rPr>
        <w:t xml:space="preserve"> </w:t>
      </w:r>
      <w:r w:rsidR="003C11E0" w:rsidRPr="004151F7">
        <w:rPr>
          <w:rFonts w:ascii="Arial" w:hAnsi="Arial" w:cs="Arial"/>
          <w:bCs/>
          <w:sz w:val="22"/>
          <w:szCs w:val="22"/>
          <w:lang w:val="en-GB"/>
        </w:rPr>
        <w:t xml:space="preserve">the </w:t>
      </w:r>
      <w:r w:rsidR="00934035" w:rsidRPr="004151F7">
        <w:rPr>
          <w:rFonts w:ascii="Arial" w:hAnsi="Arial" w:cs="Arial"/>
          <w:bCs/>
          <w:sz w:val="22"/>
          <w:szCs w:val="22"/>
          <w:lang w:val="en-GB"/>
        </w:rPr>
        <w:t>judgment</w:t>
      </w:r>
      <w:r w:rsidR="003C11E0" w:rsidRPr="004151F7">
        <w:rPr>
          <w:rFonts w:ascii="Arial" w:hAnsi="Arial" w:cs="Arial"/>
          <w:bCs/>
          <w:sz w:val="22"/>
          <w:szCs w:val="22"/>
          <w:lang w:val="en-GB"/>
        </w:rPr>
        <w:t xml:space="preserve"> was granted</w:t>
      </w:r>
      <w:r w:rsidR="004151F7" w:rsidRPr="004151F7">
        <w:rPr>
          <w:rFonts w:ascii="Arial" w:hAnsi="Arial" w:cs="Arial"/>
          <w:bCs/>
          <w:sz w:val="22"/>
          <w:szCs w:val="22"/>
          <w:lang w:val="en-GB"/>
        </w:rPr>
        <w:t>.</w:t>
      </w:r>
    </w:p>
    <w:p w14:paraId="577B3A08" w14:textId="77777777" w:rsidR="00461B13" w:rsidRPr="00231B31" w:rsidRDefault="00461B13" w:rsidP="002A37BB">
      <w:pPr>
        <w:jc w:val="both"/>
        <w:rPr>
          <w:rFonts w:ascii="Avenir Next" w:hAnsi="Avenir Next" w:cs="Arial"/>
          <w:bCs/>
          <w:color w:val="FF0000"/>
          <w:sz w:val="22"/>
          <w:szCs w:val="22"/>
          <w:lang w:val="en-GB"/>
        </w:rPr>
      </w:pPr>
    </w:p>
    <w:p w14:paraId="39D50E2D" w14:textId="0990F109" w:rsidR="00853B56"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w:t>
      </w:r>
      <w:r w:rsidR="00962045" w:rsidRPr="00310533">
        <w:rPr>
          <w:rFonts w:ascii="Avenir Next Demi Bold" w:hAnsi="Avenir Next Demi Bold" w:cs="Arial"/>
          <w:b/>
          <w:bCs/>
          <w:sz w:val="22"/>
          <w:szCs w:val="22"/>
          <w:lang w:val="en-GB"/>
        </w:rPr>
        <w:t xml:space="preserve"> 3 (essay-type questions) </w:t>
      </w:r>
      <w:r w:rsidR="00853B56" w:rsidRPr="00310533">
        <w:rPr>
          <w:rFonts w:ascii="Avenir Next Demi Bold" w:hAnsi="Avenir Next Demi Bold" w:cs="Arial"/>
          <w:b/>
          <w:bCs/>
          <w:sz w:val="22"/>
          <w:szCs w:val="22"/>
          <w:lang w:val="en-GB"/>
        </w:rPr>
        <w:t>[15 marks in total]</w:t>
      </w:r>
    </w:p>
    <w:p w14:paraId="7CAB7846" w14:textId="77777777" w:rsidR="00853B56" w:rsidRPr="00310533" w:rsidRDefault="00853B56" w:rsidP="002A37BB">
      <w:pPr>
        <w:jc w:val="both"/>
        <w:rPr>
          <w:rFonts w:ascii="Avenir Next" w:hAnsi="Avenir Next" w:cs="Arial"/>
          <w:b/>
          <w:sz w:val="22"/>
          <w:szCs w:val="22"/>
          <w:lang w:val="en-GB"/>
        </w:rPr>
      </w:pPr>
    </w:p>
    <w:p w14:paraId="261DD67E" w14:textId="0AF042AF" w:rsidR="00962045" w:rsidRPr="00310533" w:rsidRDefault="00853B56"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 xml:space="preserve">Question 3.1 </w:t>
      </w:r>
      <w:r w:rsidR="00962045" w:rsidRPr="00310533">
        <w:rPr>
          <w:rFonts w:ascii="Avenir Next Demi Bold" w:hAnsi="Avenir Next Demi Bold" w:cs="Arial"/>
          <w:b/>
          <w:bCs/>
          <w:sz w:val="22"/>
          <w:szCs w:val="22"/>
          <w:lang w:val="en-GB"/>
        </w:rPr>
        <w:t>[</w:t>
      </w:r>
      <w:r w:rsidRPr="00310533">
        <w:rPr>
          <w:rFonts w:ascii="Avenir Next Demi Bold" w:hAnsi="Avenir Next Demi Bold" w:cs="Arial"/>
          <w:b/>
          <w:bCs/>
          <w:sz w:val="22"/>
          <w:szCs w:val="22"/>
          <w:lang w:val="en-GB"/>
        </w:rPr>
        <w:t>maximum 9</w:t>
      </w:r>
      <w:r w:rsidR="00962045" w:rsidRPr="00310533">
        <w:rPr>
          <w:rFonts w:ascii="Avenir Next Demi Bold" w:hAnsi="Avenir Next Demi Bold" w:cs="Arial"/>
          <w:b/>
          <w:bCs/>
          <w:sz w:val="22"/>
          <w:szCs w:val="22"/>
          <w:lang w:val="en-GB"/>
        </w:rPr>
        <w:t xml:space="preserve"> marks] </w:t>
      </w:r>
    </w:p>
    <w:p w14:paraId="61BA6288" w14:textId="77777777" w:rsidR="00962045" w:rsidRPr="00310533" w:rsidRDefault="00962045" w:rsidP="002A37BB">
      <w:pPr>
        <w:jc w:val="both"/>
        <w:rPr>
          <w:rFonts w:ascii="Avenir Next" w:hAnsi="Avenir Next" w:cs="Arial"/>
          <w:sz w:val="22"/>
          <w:szCs w:val="22"/>
          <w:lang w:val="en-GB"/>
        </w:rPr>
      </w:pPr>
    </w:p>
    <w:p w14:paraId="0E6AC538" w14:textId="718641EB" w:rsidR="002476AF" w:rsidRPr="00310533" w:rsidRDefault="00775E93" w:rsidP="00FE08A2">
      <w:pPr>
        <w:jc w:val="both"/>
        <w:rPr>
          <w:rFonts w:ascii="Avenir Next" w:hAnsi="Avenir Next" w:cs="Arial"/>
          <w:sz w:val="22"/>
          <w:szCs w:val="22"/>
          <w:lang w:val="en-GB"/>
        </w:rPr>
      </w:pPr>
      <w:r w:rsidRPr="00310533">
        <w:rPr>
          <w:rFonts w:ascii="Avenir Next" w:hAnsi="Avenir Next" w:cs="Arial"/>
          <w:sz w:val="22"/>
          <w:szCs w:val="22"/>
          <w:lang w:val="en-GB"/>
        </w:rPr>
        <w:t>In the absence of a statutory prohibition on insolvent trading</w:t>
      </w:r>
      <w:r w:rsidRPr="00D8006E">
        <w:rPr>
          <w:rFonts w:ascii="Avenir Next" w:hAnsi="Avenir Next" w:cs="Arial"/>
          <w:sz w:val="22"/>
          <w:szCs w:val="22"/>
          <w:lang w:val="en-GB"/>
        </w:rPr>
        <w:t xml:space="preserve">, </w:t>
      </w:r>
      <w:r w:rsidR="00FE08A2" w:rsidRPr="00D8006E">
        <w:rPr>
          <w:rFonts w:ascii="Avenir Next" w:hAnsi="Avenir Next" w:cs="Arial"/>
          <w:sz w:val="22"/>
          <w:szCs w:val="22"/>
          <w:lang w:val="en-GB"/>
        </w:rPr>
        <w:t>is it possible for court appointed liquidators of a</w:t>
      </w:r>
      <w:r w:rsidR="00633808" w:rsidRPr="00D8006E">
        <w:rPr>
          <w:rFonts w:ascii="Avenir Next" w:hAnsi="Avenir Next" w:cs="Arial"/>
          <w:sz w:val="22"/>
          <w:szCs w:val="22"/>
          <w:lang w:val="en-GB"/>
        </w:rPr>
        <w:t>n insolvent</w:t>
      </w:r>
      <w:r w:rsidR="00FE08A2" w:rsidRPr="00D8006E">
        <w:rPr>
          <w:rFonts w:ascii="Avenir Next" w:hAnsi="Avenir Next" w:cs="Arial"/>
          <w:sz w:val="22"/>
          <w:szCs w:val="22"/>
          <w:lang w:val="en-GB"/>
        </w:rPr>
        <w:t xml:space="preserve"> company, or creditors of </w:t>
      </w:r>
      <w:r w:rsidR="00633808" w:rsidRPr="00D8006E">
        <w:rPr>
          <w:rFonts w:ascii="Avenir Next" w:hAnsi="Avenir Next" w:cs="Arial"/>
          <w:sz w:val="22"/>
          <w:szCs w:val="22"/>
          <w:lang w:val="en-GB"/>
        </w:rPr>
        <w:t>such a</w:t>
      </w:r>
      <w:r w:rsidR="00FE08A2" w:rsidRPr="00D8006E">
        <w:rPr>
          <w:rFonts w:ascii="Avenir Next" w:hAnsi="Avenir Next" w:cs="Arial"/>
          <w:sz w:val="22"/>
          <w:szCs w:val="22"/>
          <w:lang w:val="en-GB"/>
        </w:rPr>
        <w:t xml:space="preserve"> company, to hold </w:t>
      </w:r>
      <w:r w:rsidR="00633808" w:rsidRPr="00D8006E">
        <w:rPr>
          <w:rFonts w:ascii="Avenir Next" w:hAnsi="Avenir Next" w:cs="Arial"/>
          <w:sz w:val="22"/>
          <w:szCs w:val="22"/>
          <w:lang w:val="en-GB"/>
        </w:rPr>
        <w:t xml:space="preserve">its former </w:t>
      </w:r>
      <w:r w:rsidR="00FE08A2" w:rsidRPr="00D8006E">
        <w:rPr>
          <w:rFonts w:ascii="Avenir Next" w:hAnsi="Avenir Next" w:cs="Arial"/>
          <w:sz w:val="22"/>
          <w:szCs w:val="22"/>
          <w:lang w:val="en-GB"/>
        </w:rPr>
        <w:t xml:space="preserve">directors </w:t>
      </w:r>
      <w:r w:rsidR="00FE08A2" w:rsidRPr="00D8006E">
        <w:rPr>
          <w:rFonts w:ascii="Avenir Next" w:hAnsi="Avenir Next" w:cs="Arial"/>
          <w:sz w:val="22"/>
          <w:szCs w:val="22"/>
          <w:lang w:val="en-GB"/>
        </w:rPr>
        <w:lastRenderedPageBreak/>
        <w:t xml:space="preserve">accountable by either seeking financial damages </w:t>
      </w:r>
      <w:r w:rsidR="00633808" w:rsidRPr="00D8006E">
        <w:rPr>
          <w:rFonts w:ascii="Avenir Next" w:hAnsi="Avenir Next" w:cs="Arial"/>
          <w:sz w:val="22"/>
          <w:szCs w:val="22"/>
          <w:lang w:val="en-GB"/>
        </w:rPr>
        <w:t>against</w:t>
      </w:r>
      <w:r w:rsidR="00FE08A2" w:rsidRPr="00D8006E">
        <w:rPr>
          <w:rFonts w:ascii="Avenir Next" w:hAnsi="Avenir Next" w:cs="Arial"/>
          <w:sz w:val="22"/>
          <w:szCs w:val="22"/>
          <w:lang w:val="en-GB"/>
        </w:rPr>
        <w:t xml:space="preserve"> those directors and</w:t>
      </w:r>
      <w:r w:rsidR="00924973" w:rsidRPr="00D8006E">
        <w:rPr>
          <w:rFonts w:ascii="Avenir Next" w:hAnsi="Avenir Next" w:cs="Arial"/>
          <w:sz w:val="22"/>
          <w:szCs w:val="22"/>
          <w:lang w:val="en-GB"/>
        </w:rPr>
        <w:t xml:space="preserve"> </w:t>
      </w:r>
      <w:r w:rsidR="00FE08A2" w:rsidRPr="00D8006E">
        <w:rPr>
          <w:rFonts w:ascii="Avenir Next" w:hAnsi="Avenir Next" w:cs="Arial"/>
          <w:sz w:val="22"/>
          <w:szCs w:val="22"/>
          <w:lang w:val="en-GB"/>
        </w:rPr>
        <w:t>/</w:t>
      </w:r>
      <w:r w:rsidR="00924973" w:rsidRPr="00D8006E">
        <w:rPr>
          <w:rFonts w:ascii="Avenir Next" w:hAnsi="Avenir Next" w:cs="Arial"/>
          <w:sz w:val="22"/>
          <w:szCs w:val="22"/>
          <w:lang w:val="en-GB"/>
        </w:rPr>
        <w:t xml:space="preserve"> </w:t>
      </w:r>
      <w:r w:rsidR="00FE08A2" w:rsidRPr="00D8006E">
        <w:rPr>
          <w:rFonts w:ascii="Avenir Next" w:hAnsi="Avenir Next" w:cs="Arial"/>
          <w:sz w:val="22"/>
          <w:szCs w:val="22"/>
          <w:lang w:val="en-GB"/>
        </w:rPr>
        <w:t xml:space="preserve">or by seeking to </w:t>
      </w:r>
      <w:r w:rsidR="00924973" w:rsidRPr="00D8006E">
        <w:rPr>
          <w:rFonts w:ascii="Avenir Next" w:hAnsi="Avenir Next" w:cs="Arial"/>
          <w:sz w:val="22"/>
          <w:szCs w:val="22"/>
          <w:lang w:val="en-GB"/>
        </w:rPr>
        <w:t>“</w:t>
      </w:r>
      <w:r w:rsidR="00FE08A2" w:rsidRPr="00D8006E">
        <w:rPr>
          <w:rFonts w:ascii="Avenir Next" w:hAnsi="Avenir Next" w:cs="Arial"/>
          <w:sz w:val="22"/>
          <w:szCs w:val="22"/>
          <w:lang w:val="en-GB"/>
        </w:rPr>
        <w:t>claw back</w:t>
      </w:r>
      <w:r w:rsidR="00924973" w:rsidRPr="00D8006E">
        <w:rPr>
          <w:rFonts w:ascii="Avenir Next" w:hAnsi="Avenir Next" w:cs="Arial"/>
          <w:sz w:val="22"/>
          <w:szCs w:val="22"/>
          <w:lang w:val="en-GB"/>
        </w:rPr>
        <w:t>”</w:t>
      </w:r>
      <w:r w:rsidR="00FE08A2" w:rsidRPr="00D8006E">
        <w:rPr>
          <w:rFonts w:ascii="Avenir Next" w:hAnsi="Avenir Next" w:cs="Arial"/>
          <w:sz w:val="22"/>
          <w:szCs w:val="22"/>
          <w:lang w:val="en-GB"/>
        </w:rPr>
        <w:t xml:space="preserve"> any payments that those directors should not have made</w:t>
      </w:r>
      <w:r w:rsidR="00FE08A2" w:rsidRPr="00310533">
        <w:rPr>
          <w:rFonts w:ascii="Avenir Next" w:hAnsi="Avenir Next" w:cs="Arial"/>
          <w:sz w:val="22"/>
          <w:szCs w:val="22"/>
          <w:lang w:val="en-GB"/>
        </w:rPr>
        <w:t xml:space="preserve">? </w:t>
      </w:r>
      <w:r w:rsidR="00633808" w:rsidRPr="00310533">
        <w:rPr>
          <w:rFonts w:ascii="Avenir Next" w:hAnsi="Avenir Next" w:cs="Arial"/>
          <w:sz w:val="22"/>
          <w:szCs w:val="22"/>
          <w:lang w:val="en-GB"/>
        </w:rPr>
        <w:t xml:space="preserve">If so, please explain the possible options. </w:t>
      </w:r>
    </w:p>
    <w:p w14:paraId="311CA539" w14:textId="77777777" w:rsidR="00DF75F8" w:rsidRPr="00310533" w:rsidRDefault="00DF75F8" w:rsidP="002A37BB">
      <w:pPr>
        <w:jc w:val="both"/>
        <w:rPr>
          <w:rFonts w:ascii="Avenir Next" w:hAnsi="Avenir Next" w:cs="Arial"/>
          <w:sz w:val="22"/>
          <w:szCs w:val="22"/>
        </w:rPr>
      </w:pPr>
    </w:p>
    <w:p w14:paraId="05B9D014" w14:textId="32AA7526" w:rsidR="00496427" w:rsidRPr="002A4884" w:rsidRDefault="00BC4CE3" w:rsidP="00BC3A55">
      <w:pPr>
        <w:jc w:val="both"/>
        <w:rPr>
          <w:rFonts w:ascii="Arial" w:hAnsi="Arial" w:cs="Arial"/>
          <w:color w:val="FF0000"/>
          <w:sz w:val="22"/>
          <w:szCs w:val="22"/>
          <w:lang w:val="en-GB"/>
        </w:rPr>
      </w:pPr>
      <w:r w:rsidRPr="002A4884">
        <w:rPr>
          <w:rFonts w:ascii="Arial" w:hAnsi="Arial" w:cs="Arial"/>
          <w:sz w:val="22"/>
          <w:szCs w:val="22"/>
          <w:lang w:val="en-GB"/>
        </w:rPr>
        <w:t>Under s</w:t>
      </w:r>
      <w:r w:rsidR="00552A97" w:rsidRPr="002A4884">
        <w:rPr>
          <w:rFonts w:ascii="Arial" w:hAnsi="Arial" w:cs="Arial"/>
          <w:sz w:val="22"/>
          <w:szCs w:val="22"/>
          <w:lang w:val="en-GB"/>
        </w:rPr>
        <w:t>ection</w:t>
      </w:r>
      <w:r w:rsidR="00552A97" w:rsidRPr="002A4884">
        <w:rPr>
          <w:rFonts w:ascii="Arial" w:hAnsi="Arial" w:cs="Arial"/>
          <w:strike/>
          <w:sz w:val="22"/>
          <w:szCs w:val="22"/>
          <w:lang w:val="en-GB"/>
        </w:rPr>
        <w:t>s</w:t>
      </w:r>
      <w:r w:rsidR="00552A97" w:rsidRPr="002A4884">
        <w:rPr>
          <w:rFonts w:ascii="Arial" w:hAnsi="Arial" w:cs="Arial"/>
          <w:sz w:val="22"/>
          <w:szCs w:val="22"/>
          <w:lang w:val="en-GB"/>
        </w:rPr>
        <w:t xml:space="preserve"> 99</w:t>
      </w:r>
      <w:r w:rsidR="008D30B0" w:rsidRPr="002A4884">
        <w:rPr>
          <w:rFonts w:ascii="Arial" w:hAnsi="Arial" w:cs="Arial"/>
          <w:sz w:val="22"/>
          <w:szCs w:val="22"/>
          <w:lang w:val="en-GB"/>
        </w:rPr>
        <w:t xml:space="preserve"> </w:t>
      </w:r>
      <w:r w:rsidR="00552A97" w:rsidRPr="002A4884">
        <w:rPr>
          <w:rFonts w:ascii="Arial" w:hAnsi="Arial" w:cs="Arial"/>
          <w:sz w:val="22"/>
          <w:szCs w:val="22"/>
          <w:lang w:val="en-GB"/>
        </w:rPr>
        <w:t>(disposition of property post-commencement)</w:t>
      </w:r>
      <w:r w:rsidRPr="002A4884">
        <w:rPr>
          <w:rFonts w:ascii="Arial" w:hAnsi="Arial" w:cs="Arial"/>
          <w:sz w:val="22"/>
          <w:szCs w:val="22"/>
          <w:lang w:val="en-GB"/>
        </w:rPr>
        <w:t>, dispositions of the company’s property made after winding-up proceedings have commenced (date petition filed) will be void if a subsequent winding-up order is made against the company unless</w:t>
      </w:r>
      <w:r w:rsidR="00EB13A9" w:rsidRPr="002A4884">
        <w:rPr>
          <w:rFonts w:ascii="Arial" w:hAnsi="Arial" w:cs="Arial"/>
          <w:sz w:val="22"/>
          <w:szCs w:val="22"/>
          <w:lang w:val="en-GB"/>
        </w:rPr>
        <w:t xml:space="preserve"> the court validates such disposition.</w:t>
      </w:r>
      <w:r w:rsidRPr="002A4884">
        <w:rPr>
          <w:rStyle w:val="FootnoteReference"/>
          <w:rFonts w:ascii="Arial" w:hAnsi="Arial" w:cs="Arial"/>
          <w:sz w:val="22"/>
          <w:szCs w:val="22"/>
          <w:lang w:val="en-GB"/>
        </w:rPr>
        <w:footnoteReference w:id="11"/>
      </w:r>
      <w:r w:rsidR="009B1B24" w:rsidRPr="002A4884">
        <w:rPr>
          <w:rFonts w:ascii="Arial" w:hAnsi="Arial" w:cs="Arial"/>
          <w:sz w:val="22"/>
          <w:szCs w:val="22"/>
          <w:lang w:val="en-GB"/>
        </w:rPr>
        <w:t xml:space="preserve"> </w:t>
      </w:r>
      <w:r w:rsidR="004F428D" w:rsidRPr="002A4884">
        <w:rPr>
          <w:rFonts w:ascii="Arial" w:hAnsi="Arial" w:cs="Arial"/>
          <w:sz w:val="22"/>
          <w:szCs w:val="22"/>
          <w:lang w:val="en-GB"/>
        </w:rPr>
        <w:t>Although</w:t>
      </w:r>
      <w:r w:rsidR="009B1B24" w:rsidRPr="002A4884">
        <w:rPr>
          <w:rFonts w:ascii="Arial" w:hAnsi="Arial" w:cs="Arial"/>
          <w:sz w:val="22"/>
          <w:szCs w:val="22"/>
          <w:lang w:val="en-GB"/>
        </w:rPr>
        <w:t xml:space="preserve"> a</w:t>
      </w:r>
      <w:r w:rsidR="003E3F2A" w:rsidRPr="002A4884">
        <w:rPr>
          <w:rFonts w:ascii="Arial" w:hAnsi="Arial" w:cs="Arial"/>
          <w:sz w:val="22"/>
          <w:szCs w:val="22"/>
          <w:lang w:val="en-GB"/>
        </w:rPr>
        <w:t xml:space="preserve"> </w:t>
      </w:r>
      <w:r w:rsidR="00EB13A9" w:rsidRPr="002A4884">
        <w:rPr>
          <w:rFonts w:ascii="Arial" w:hAnsi="Arial" w:cs="Arial"/>
          <w:sz w:val="22"/>
          <w:szCs w:val="22"/>
          <w:lang w:val="en-GB"/>
        </w:rPr>
        <w:t xml:space="preserve">liquidator </w:t>
      </w:r>
      <w:r w:rsidR="009B1B24" w:rsidRPr="002A4884">
        <w:rPr>
          <w:rFonts w:ascii="Arial" w:hAnsi="Arial" w:cs="Arial"/>
          <w:sz w:val="22"/>
          <w:szCs w:val="22"/>
          <w:lang w:val="en-GB"/>
        </w:rPr>
        <w:t xml:space="preserve">is </w:t>
      </w:r>
      <w:r w:rsidR="00EB13A9" w:rsidRPr="002A4884">
        <w:rPr>
          <w:rFonts w:ascii="Arial" w:hAnsi="Arial" w:cs="Arial"/>
          <w:sz w:val="22"/>
          <w:szCs w:val="22"/>
          <w:lang w:val="en-GB"/>
        </w:rPr>
        <w:t>entitled to apply for appropriate relief</w:t>
      </w:r>
      <w:r w:rsidR="00747586" w:rsidRPr="002A4884">
        <w:rPr>
          <w:rFonts w:ascii="Arial" w:hAnsi="Arial" w:cs="Arial"/>
          <w:sz w:val="22"/>
          <w:szCs w:val="22"/>
          <w:lang w:val="en-GB"/>
        </w:rPr>
        <w:t xml:space="preserve"> </w:t>
      </w:r>
      <w:r w:rsidRPr="002A4884">
        <w:rPr>
          <w:rFonts w:ascii="Arial" w:hAnsi="Arial" w:cs="Arial"/>
          <w:sz w:val="22"/>
          <w:szCs w:val="22"/>
          <w:lang w:val="en-GB"/>
        </w:rPr>
        <w:t>which can require the</w:t>
      </w:r>
      <w:r w:rsidR="00747586" w:rsidRPr="002A4884">
        <w:rPr>
          <w:rFonts w:ascii="Arial" w:hAnsi="Arial" w:cs="Arial"/>
          <w:sz w:val="22"/>
          <w:szCs w:val="22"/>
          <w:lang w:val="en-GB"/>
        </w:rPr>
        <w:t xml:space="preserve"> repayment of funds or return any assets</w:t>
      </w:r>
      <w:r w:rsidR="004F428D" w:rsidRPr="002A4884">
        <w:rPr>
          <w:rFonts w:ascii="Arial" w:hAnsi="Arial" w:cs="Arial"/>
          <w:sz w:val="22"/>
          <w:szCs w:val="22"/>
          <w:lang w:val="en-GB"/>
        </w:rPr>
        <w:t>,</w:t>
      </w:r>
      <w:r w:rsidR="00222D0E" w:rsidRPr="002A4884">
        <w:rPr>
          <w:rFonts w:ascii="Arial" w:hAnsi="Arial" w:cs="Arial"/>
          <w:sz w:val="22"/>
          <w:szCs w:val="22"/>
          <w:lang w:val="en-GB"/>
        </w:rPr>
        <w:t xml:space="preserve"> </w:t>
      </w:r>
      <w:r w:rsidR="006F7375" w:rsidRPr="002A4884">
        <w:rPr>
          <w:rFonts w:ascii="Arial" w:hAnsi="Arial" w:cs="Arial"/>
          <w:sz w:val="22"/>
          <w:szCs w:val="22"/>
          <w:lang w:val="en-GB"/>
        </w:rPr>
        <w:t>courts may be</w:t>
      </w:r>
      <w:r w:rsidR="0050292E" w:rsidRPr="002A4884">
        <w:rPr>
          <w:rFonts w:ascii="Arial" w:hAnsi="Arial" w:cs="Arial"/>
          <w:sz w:val="22"/>
          <w:szCs w:val="22"/>
          <w:lang w:val="en-GB"/>
        </w:rPr>
        <w:t xml:space="preserve"> unlikely to </w:t>
      </w:r>
      <w:r w:rsidR="004B0DCA" w:rsidRPr="002A4884">
        <w:rPr>
          <w:rFonts w:ascii="Arial" w:hAnsi="Arial" w:cs="Arial"/>
          <w:sz w:val="22"/>
          <w:szCs w:val="22"/>
          <w:lang w:val="en-GB"/>
        </w:rPr>
        <w:t xml:space="preserve">rule in the favour of the liquidator </w:t>
      </w:r>
      <w:r w:rsidR="0050292E" w:rsidRPr="002A4884">
        <w:rPr>
          <w:rFonts w:ascii="Arial" w:hAnsi="Arial" w:cs="Arial"/>
          <w:sz w:val="22"/>
          <w:szCs w:val="22"/>
          <w:lang w:val="en-GB"/>
        </w:rPr>
        <w:t>where the company is</w:t>
      </w:r>
      <w:r w:rsidR="00DA2C6C" w:rsidRPr="002A4884">
        <w:rPr>
          <w:rFonts w:ascii="Arial" w:hAnsi="Arial" w:cs="Arial"/>
          <w:sz w:val="22"/>
          <w:szCs w:val="22"/>
          <w:lang w:val="en-GB"/>
        </w:rPr>
        <w:t xml:space="preserve"> undoubtedly</w:t>
      </w:r>
      <w:r w:rsidR="0050292E" w:rsidRPr="002A4884">
        <w:rPr>
          <w:rFonts w:ascii="Arial" w:hAnsi="Arial" w:cs="Arial"/>
          <w:sz w:val="22"/>
          <w:szCs w:val="22"/>
          <w:lang w:val="en-GB"/>
        </w:rPr>
        <w:t xml:space="preserve"> </w:t>
      </w:r>
      <w:r w:rsidR="00DA2C6C" w:rsidRPr="002A4884">
        <w:rPr>
          <w:rFonts w:ascii="Arial" w:hAnsi="Arial" w:cs="Arial"/>
          <w:sz w:val="22"/>
          <w:szCs w:val="22"/>
          <w:lang w:val="en-GB"/>
        </w:rPr>
        <w:t>solvent</w:t>
      </w:r>
      <w:r w:rsidR="0050292E" w:rsidRPr="002A4884">
        <w:rPr>
          <w:rFonts w:ascii="Arial" w:hAnsi="Arial" w:cs="Arial"/>
          <w:sz w:val="22"/>
          <w:szCs w:val="22"/>
          <w:lang w:val="en-GB"/>
        </w:rPr>
        <w:t xml:space="preserve"> </w:t>
      </w:r>
      <w:r w:rsidR="00747132" w:rsidRPr="002A4884">
        <w:rPr>
          <w:rFonts w:ascii="Arial" w:hAnsi="Arial" w:cs="Arial"/>
          <w:sz w:val="22"/>
          <w:szCs w:val="22"/>
          <w:lang w:val="en-GB"/>
        </w:rPr>
        <w:t xml:space="preserve">and the directors acted in a way any director reasonably would. </w:t>
      </w:r>
      <w:proofErr w:type="gramStart"/>
      <w:r w:rsidR="00747132" w:rsidRPr="002A4884">
        <w:rPr>
          <w:rFonts w:ascii="Arial" w:hAnsi="Arial" w:cs="Arial"/>
          <w:sz w:val="22"/>
          <w:szCs w:val="22"/>
          <w:lang w:val="en-GB"/>
        </w:rPr>
        <w:t>However,  may</w:t>
      </w:r>
      <w:proofErr w:type="gramEnd"/>
      <w:r w:rsidR="00747132" w:rsidRPr="002A4884">
        <w:rPr>
          <w:rFonts w:ascii="Arial" w:hAnsi="Arial" w:cs="Arial"/>
          <w:sz w:val="22"/>
          <w:szCs w:val="22"/>
          <w:lang w:val="en-GB"/>
        </w:rPr>
        <w:t xml:space="preserve"> not validate such act unless</w:t>
      </w:r>
      <w:r w:rsidR="00923388" w:rsidRPr="002A4884">
        <w:rPr>
          <w:rFonts w:ascii="Arial" w:hAnsi="Arial" w:cs="Arial"/>
          <w:sz w:val="22"/>
          <w:szCs w:val="22"/>
          <w:lang w:val="en-GB"/>
        </w:rPr>
        <w:t xml:space="preserve"> it can be </w:t>
      </w:r>
      <w:r w:rsidR="00DA2C6C" w:rsidRPr="002A4884">
        <w:rPr>
          <w:rFonts w:ascii="Arial" w:hAnsi="Arial" w:cs="Arial"/>
          <w:sz w:val="22"/>
          <w:szCs w:val="22"/>
          <w:lang w:val="en-GB"/>
        </w:rPr>
        <w:t xml:space="preserve">proven </w:t>
      </w:r>
      <w:r w:rsidR="00923388" w:rsidRPr="002A4884">
        <w:rPr>
          <w:rFonts w:ascii="Arial" w:hAnsi="Arial" w:cs="Arial"/>
          <w:sz w:val="22"/>
          <w:szCs w:val="22"/>
          <w:lang w:val="en-GB"/>
        </w:rPr>
        <w:t xml:space="preserve">that such grant </w:t>
      </w:r>
      <w:r w:rsidR="00747132" w:rsidRPr="002A4884">
        <w:rPr>
          <w:rFonts w:ascii="Arial" w:hAnsi="Arial" w:cs="Arial"/>
          <w:sz w:val="22"/>
          <w:szCs w:val="22"/>
          <w:lang w:val="en-GB"/>
        </w:rPr>
        <w:t>added</w:t>
      </w:r>
      <w:r w:rsidR="00923388" w:rsidRPr="002A4884">
        <w:rPr>
          <w:rFonts w:ascii="Arial" w:hAnsi="Arial" w:cs="Arial"/>
          <w:sz w:val="22"/>
          <w:szCs w:val="22"/>
          <w:lang w:val="en-GB"/>
        </w:rPr>
        <w:t xml:space="preserve"> benefit to the company</w:t>
      </w:r>
      <w:r w:rsidR="00050222" w:rsidRPr="002A4884">
        <w:rPr>
          <w:rFonts w:ascii="Arial" w:hAnsi="Arial" w:cs="Arial"/>
          <w:sz w:val="22"/>
          <w:szCs w:val="22"/>
          <w:lang w:val="en-GB"/>
        </w:rPr>
        <w:t xml:space="preserve"> and enhance</w:t>
      </w:r>
      <w:r w:rsidR="002B0E91" w:rsidRPr="002A4884">
        <w:rPr>
          <w:rFonts w:ascii="Arial" w:hAnsi="Arial" w:cs="Arial"/>
          <w:sz w:val="22"/>
          <w:szCs w:val="22"/>
          <w:lang w:val="en-GB"/>
        </w:rPr>
        <w:t>d</w:t>
      </w:r>
      <w:r w:rsidR="00050222" w:rsidRPr="002A4884">
        <w:rPr>
          <w:rFonts w:ascii="Arial" w:hAnsi="Arial" w:cs="Arial"/>
          <w:sz w:val="22"/>
          <w:szCs w:val="22"/>
          <w:lang w:val="en-GB"/>
        </w:rPr>
        <w:t xml:space="preserve"> value</w:t>
      </w:r>
      <w:r w:rsidR="00C76D52" w:rsidRPr="002A4884">
        <w:rPr>
          <w:rFonts w:ascii="Arial" w:hAnsi="Arial" w:cs="Arial"/>
          <w:sz w:val="22"/>
          <w:szCs w:val="22"/>
          <w:lang w:val="en-GB"/>
        </w:rPr>
        <w:t xml:space="preserve"> to </w:t>
      </w:r>
      <w:r w:rsidR="00050222" w:rsidRPr="002A4884">
        <w:rPr>
          <w:rFonts w:ascii="Arial" w:hAnsi="Arial" w:cs="Arial"/>
          <w:sz w:val="22"/>
          <w:szCs w:val="22"/>
          <w:lang w:val="en-GB"/>
        </w:rPr>
        <w:t>creditors as a whole.</w:t>
      </w:r>
      <w:r w:rsidR="00747132" w:rsidRPr="002A4884">
        <w:rPr>
          <w:rStyle w:val="FootnoteReference"/>
          <w:rFonts w:ascii="Arial" w:hAnsi="Arial" w:cs="Arial"/>
          <w:sz w:val="22"/>
          <w:szCs w:val="22"/>
          <w:lang w:val="en-GB"/>
        </w:rPr>
        <w:footnoteReference w:id="12"/>
      </w:r>
      <w:r w:rsidR="0030072F" w:rsidRPr="002A4884">
        <w:rPr>
          <w:rFonts w:ascii="Arial" w:hAnsi="Arial" w:cs="Arial"/>
          <w:sz w:val="22"/>
          <w:szCs w:val="22"/>
          <w:lang w:val="en-GB"/>
        </w:rPr>
        <w:t xml:space="preserve"> </w:t>
      </w:r>
      <w:r w:rsidR="00747132" w:rsidRPr="002A4884">
        <w:rPr>
          <w:rFonts w:ascii="Arial" w:hAnsi="Arial" w:cs="Arial"/>
          <w:sz w:val="22"/>
          <w:szCs w:val="22"/>
          <w:lang w:val="en-GB"/>
        </w:rPr>
        <w:t>If no petition for liquidation has been filed, this transaction will fall outside of actions that can be taken under this section but the option of clawing back will still be available by virtue of other relevant sections listed below.</w:t>
      </w:r>
    </w:p>
    <w:p w14:paraId="061AF9B1" w14:textId="77777777" w:rsidR="00747132" w:rsidRDefault="00747132" w:rsidP="00BC3A55">
      <w:pPr>
        <w:jc w:val="both"/>
        <w:rPr>
          <w:rFonts w:ascii="Avenir Next" w:hAnsi="Avenir Next" w:cs="Arial"/>
          <w:color w:val="4472C4" w:themeColor="accent1"/>
          <w:sz w:val="22"/>
          <w:szCs w:val="22"/>
          <w:lang w:val="en-GB"/>
        </w:rPr>
      </w:pPr>
    </w:p>
    <w:p w14:paraId="26326C39" w14:textId="2B8E7709" w:rsidR="000F36C7" w:rsidRPr="000F36C7" w:rsidRDefault="002A173D" w:rsidP="00BC3A55">
      <w:pPr>
        <w:jc w:val="both"/>
        <w:rPr>
          <w:rFonts w:ascii="Arial" w:hAnsi="Arial" w:cs="Arial"/>
          <w:sz w:val="22"/>
          <w:szCs w:val="22"/>
          <w:lang w:val="en-GB"/>
        </w:rPr>
      </w:pPr>
      <w:r w:rsidRPr="000F36C7">
        <w:rPr>
          <w:rFonts w:ascii="Arial" w:hAnsi="Arial" w:cs="Arial"/>
          <w:sz w:val="22"/>
          <w:szCs w:val="22"/>
          <w:lang w:val="en-GB"/>
        </w:rPr>
        <w:t>For example,</w:t>
      </w:r>
      <w:r w:rsidR="00552A97" w:rsidRPr="000F36C7">
        <w:rPr>
          <w:rFonts w:ascii="Arial" w:hAnsi="Arial" w:cs="Arial"/>
          <w:sz w:val="22"/>
          <w:szCs w:val="22"/>
          <w:lang w:val="en-GB"/>
        </w:rPr>
        <w:t xml:space="preserve"> section 145 </w:t>
      </w:r>
      <w:r w:rsidR="000F36C7" w:rsidRPr="000F36C7">
        <w:rPr>
          <w:rFonts w:ascii="Arial" w:hAnsi="Arial" w:cs="Arial"/>
          <w:sz w:val="22"/>
          <w:szCs w:val="22"/>
          <w:lang w:val="en-GB"/>
        </w:rPr>
        <w:t xml:space="preserve">of the Companies Act </w:t>
      </w:r>
      <w:r w:rsidR="00552A97" w:rsidRPr="000F36C7">
        <w:rPr>
          <w:rFonts w:ascii="Arial" w:hAnsi="Arial" w:cs="Arial"/>
          <w:sz w:val="22"/>
          <w:szCs w:val="22"/>
          <w:lang w:val="en-GB"/>
        </w:rPr>
        <w:t>(</w:t>
      </w:r>
      <w:r w:rsidR="00696477" w:rsidRPr="000F36C7">
        <w:rPr>
          <w:rFonts w:ascii="Arial" w:hAnsi="Arial" w:cs="Arial"/>
          <w:sz w:val="22"/>
          <w:szCs w:val="22"/>
          <w:lang w:val="en-GB"/>
        </w:rPr>
        <w:t>“voidable</w:t>
      </w:r>
      <w:r w:rsidR="00552A97" w:rsidRPr="000F36C7">
        <w:rPr>
          <w:rFonts w:ascii="Arial" w:hAnsi="Arial" w:cs="Arial"/>
          <w:sz w:val="22"/>
          <w:szCs w:val="22"/>
          <w:lang w:val="en-GB"/>
        </w:rPr>
        <w:t xml:space="preserve"> preference</w:t>
      </w:r>
      <w:r w:rsidR="00696477" w:rsidRPr="000F36C7">
        <w:rPr>
          <w:rFonts w:ascii="Arial" w:hAnsi="Arial" w:cs="Arial"/>
          <w:sz w:val="22"/>
          <w:szCs w:val="22"/>
          <w:lang w:val="en-GB"/>
        </w:rPr>
        <w:t>”</w:t>
      </w:r>
      <w:proofErr w:type="gramStart"/>
      <w:r w:rsidR="00552A97" w:rsidRPr="000F36C7">
        <w:rPr>
          <w:rFonts w:ascii="Arial" w:hAnsi="Arial" w:cs="Arial"/>
          <w:sz w:val="22"/>
          <w:szCs w:val="22"/>
          <w:lang w:val="en-GB"/>
        </w:rPr>
        <w:t>)</w:t>
      </w:r>
      <w:r w:rsidR="00696477" w:rsidRPr="000F36C7">
        <w:rPr>
          <w:rFonts w:ascii="Arial" w:hAnsi="Arial" w:cs="Arial"/>
          <w:sz w:val="22"/>
          <w:szCs w:val="22"/>
          <w:lang w:val="en-GB"/>
        </w:rPr>
        <w:t>,</w:t>
      </w:r>
      <w:r w:rsidR="00747132" w:rsidRPr="000F36C7">
        <w:rPr>
          <w:rFonts w:ascii="Arial" w:hAnsi="Arial" w:cs="Arial"/>
          <w:sz w:val="22"/>
          <w:szCs w:val="22"/>
          <w:lang w:val="en-GB"/>
        </w:rPr>
        <w:t>-</w:t>
      </w:r>
      <w:proofErr w:type="gramEnd"/>
      <w:r w:rsidR="00747132" w:rsidRPr="000F36C7">
        <w:rPr>
          <w:rFonts w:ascii="Arial" w:hAnsi="Arial" w:cs="Arial"/>
          <w:sz w:val="22"/>
          <w:szCs w:val="22"/>
          <w:lang w:val="en-GB"/>
        </w:rPr>
        <w:t xml:space="preserve"> any payment or disposal of company’s property, at that time the company was unable to pay its debt, within 6 months or 2 years before the commencement of liquidation can constitute voidable preferences, especially where the dominant intention of the director was to give a preference to a creditor over others.</w:t>
      </w:r>
      <w:r w:rsidR="000F36C7">
        <w:rPr>
          <w:rFonts w:ascii="Arial" w:hAnsi="Arial" w:cs="Arial"/>
          <w:sz w:val="22"/>
          <w:szCs w:val="22"/>
          <w:lang w:val="en-GB"/>
        </w:rPr>
        <w:t xml:space="preserve"> A test for voidable preference was laid out </w:t>
      </w:r>
      <w:proofErr w:type="gramStart"/>
      <w:r w:rsidR="000F36C7">
        <w:rPr>
          <w:rFonts w:ascii="Arial" w:hAnsi="Arial" w:cs="Arial"/>
          <w:sz w:val="22"/>
          <w:szCs w:val="22"/>
          <w:lang w:val="en-GB"/>
        </w:rPr>
        <w:t>in  re</w:t>
      </w:r>
      <w:proofErr w:type="gramEnd"/>
      <w:r w:rsidR="000F36C7">
        <w:rPr>
          <w:rFonts w:ascii="Arial" w:hAnsi="Arial" w:cs="Arial"/>
          <w:sz w:val="22"/>
          <w:szCs w:val="22"/>
          <w:lang w:val="en-GB"/>
        </w:rPr>
        <w:t xml:space="preserve"> </w:t>
      </w:r>
      <w:proofErr w:type="spellStart"/>
      <w:r w:rsidR="000F36C7">
        <w:rPr>
          <w:rFonts w:ascii="Arial" w:hAnsi="Arial" w:cs="Arial"/>
          <w:sz w:val="22"/>
          <w:szCs w:val="22"/>
          <w:lang w:val="en-GB"/>
        </w:rPr>
        <w:t>Weavering</w:t>
      </w:r>
      <w:proofErr w:type="spellEnd"/>
      <w:r w:rsidR="000F36C7">
        <w:rPr>
          <w:rFonts w:ascii="Arial" w:hAnsi="Arial" w:cs="Arial"/>
          <w:sz w:val="22"/>
          <w:szCs w:val="22"/>
          <w:lang w:val="en-GB"/>
        </w:rPr>
        <w:t xml:space="preserve"> Macro Fixed Income Fund Ltd (in Liquidation) whereby the Cayman Court of Appeal and the Privy Council stated that preferring someone over others is putting that creditor in a better position than other creditors which may not have happen if that transaction didn’t occur.</w:t>
      </w:r>
      <w:r w:rsidR="000F36C7">
        <w:rPr>
          <w:rStyle w:val="FootnoteReference"/>
          <w:rFonts w:ascii="Arial" w:hAnsi="Arial" w:cs="Arial"/>
          <w:sz w:val="22"/>
          <w:szCs w:val="22"/>
          <w:lang w:val="en-GB"/>
        </w:rPr>
        <w:footnoteReference w:id="13"/>
      </w:r>
      <w:r w:rsidR="000F36C7">
        <w:rPr>
          <w:rFonts w:ascii="Arial" w:hAnsi="Arial" w:cs="Arial"/>
          <w:sz w:val="22"/>
          <w:szCs w:val="22"/>
          <w:lang w:val="en-GB"/>
        </w:rPr>
        <w:t xml:space="preserve"> However, if the company’s dominant intention in giving such preference was done for a difference purpose like making it in good faith to pay bills then the court may see it as a voidable transaction even if it appears to be preferring that specific creditor. A liquidation can make applications in relation to voidable preferences for the assets to be return</w:t>
      </w:r>
      <w:r w:rsidR="002A4884">
        <w:rPr>
          <w:rFonts w:ascii="Arial" w:hAnsi="Arial" w:cs="Arial"/>
          <w:sz w:val="22"/>
          <w:szCs w:val="22"/>
          <w:lang w:val="en-GB"/>
        </w:rPr>
        <w:t xml:space="preserve">ed and make the creditor claim in the liquidation as </w:t>
      </w:r>
      <w:r w:rsidR="00D8006E">
        <w:rPr>
          <w:rFonts w:ascii="Arial" w:hAnsi="Arial" w:cs="Arial"/>
          <w:sz w:val="22"/>
          <w:szCs w:val="22"/>
          <w:lang w:val="en-GB"/>
        </w:rPr>
        <w:t>opposed</w:t>
      </w:r>
      <w:r w:rsidR="002A4884">
        <w:rPr>
          <w:rFonts w:ascii="Arial" w:hAnsi="Arial" w:cs="Arial"/>
          <w:sz w:val="22"/>
          <w:szCs w:val="22"/>
          <w:lang w:val="en-GB"/>
        </w:rPr>
        <w:t xml:space="preserve"> to gaining the advantage outside of the liquidation.</w:t>
      </w:r>
    </w:p>
    <w:p w14:paraId="612A3E9F" w14:textId="761E610A" w:rsidR="00747132" w:rsidRDefault="00747132" w:rsidP="00BC3A55">
      <w:pPr>
        <w:jc w:val="both"/>
        <w:rPr>
          <w:rFonts w:ascii="Avenir Next" w:hAnsi="Avenir Next" w:cs="Arial"/>
          <w:color w:val="FF0000"/>
          <w:sz w:val="22"/>
          <w:szCs w:val="22"/>
          <w:lang w:val="en-GB"/>
        </w:rPr>
      </w:pPr>
      <w:r>
        <w:rPr>
          <w:rFonts w:ascii="Avenir Next" w:hAnsi="Avenir Next" w:cs="Arial"/>
          <w:color w:val="FF0000"/>
          <w:sz w:val="22"/>
          <w:szCs w:val="22"/>
          <w:lang w:val="en-GB"/>
        </w:rPr>
        <w:t xml:space="preserve"> </w:t>
      </w:r>
    </w:p>
    <w:p w14:paraId="5EB6BCF7" w14:textId="488F4606" w:rsidR="002A4884" w:rsidRPr="0052185B" w:rsidRDefault="002A4884" w:rsidP="00BC3A55">
      <w:pPr>
        <w:jc w:val="both"/>
        <w:rPr>
          <w:rFonts w:ascii="Arial" w:hAnsi="Arial" w:cs="Arial"/>
          <w:sz w:val="22"/>
          <w:szCs w:val="22"/>
          <w:lang w:val="en-GB"/>
        </w:rPr>
      </w:pPr>
      <w:r w:rsidRPr="0052185B">
        <w:rPr>
          <w:rFonts w:ascii="Arial" w:hAnsi="Arial" w:cs="Arial"/>
          <w:sz w:val="22"/>
          <w:szCs w:val="22"/>
          <w:lang w:val="en-GB"/>
        </w:rPr>
        <w:t xml:space="preserve">Under </w:t>
      </w:r>
      <w:r w:rsidR="00552A97" w:rsidRPr="0052185B">
        <w:rPr>
          <w:rFonts w:ascii="Arial" w:hAnsi="Arial" w:cs="Arial"/>
          <w:sz w:val="22"/>
          <w:szCs w:val="22"/>
          <w:lang w:val="en-GB"/>
        </w:rPr>
        <w:t>section 146 (</w:t>
      </w:r>
      <w:r w:rsidR="00696477" w:rsidRPr="0052185B">
        <w:rPr>
          <w:rFonts w:ascii="Arial" w:hAnsi="Arial" w:cs="Arial"/>
          <w:sz w:val="22"/>
          <w:szCs w:val="22"/>
          <w:lang w:val="en-GB"/>
        </w:rPr>
        <w:t>“</w:t>
      </w:r>
      <w:r w:rsidR="00552A97" w:rsidRPr="0052185B">
        <w:rPr>
          <w:rFonts w:ascii="Arial" w:hAnsi="Arial" w:cs="Arial"/>
          <w:sz w:val="22"/>
          <w:szCs w:val="22"/>
          <w:lang w:val="en-GB"/>
        </w:rPr>
        <w:t>dispositions at an undervalue</w:t>
      </w:r>
      <w:r w:rsidR="00696477" w:rsidRPr="0052185B">
        <w:rPr>
          <w:rFonts w:ascii="Arial" w:hAnsi="Arial" w:cs="Arial"/>
          <w:sz w:val="22"/>
          <w:szCs w:val="22"/>
          <w:lang w:val="en-GB"/>
        </w:rPr>
        <w:t>”)</w:t>
      </w:r>
      <w:r w:rsidR="00552A97" w:rsidRPr="0052185B">
        <w:rPr>
          <w:rFonts w:ascii="Arial" w:hAnsi="Arial" w:cs="Arial"/>
          <w:sz w:val="22"/>
          <w:szCs w:val="22"/>
          <w:lang w:val="en-GB"/>
        </w:rPr>
        <w:t>,</w:t>
      </w:r>
      <w:r w:rsidRPr="0052185B">
        <w:rPr>
          <w:rFonts w:ascii="Arial" w:hAnsi="Arial" w:cs="Arial"/>
          <w:sz w:val="22"/>
          <w:szCs w:val="22"/>
          <w:lang w:val="en-GB"/>
        </w:rPr>
        <w:t xml:space="preserve"> these voidable dispositions occur when the company’s property is disposed of for little or no consideration</w:t>
      </w:r>
      <w:r w:rsidR="0052185B" w:rsidRPr="0052185B">
        <w:rPr>
          <w:rFonts w:ascii="Arial" w:hAnsi="Arial" w:cs="Arial"/>
          <w:sz w:val="22"/>
          <w:szCs w:val="22"/>
          <w:lang w:val="en-GB"/>
        </w:rPr>
        <w:t xml:space="preserve"> in money’s worth</w:t>
      </w:r>
      <w:r w:rsidRPr="0052185B">
        <w:rPr>
          <w:rFonts w:ascii="Arial" w:hAnsi="Arial" w:cs="Arial"/>
          <w:sz w:val="22"/>
          <w:szCs w:val="22"/>
          <w:lang w:val="en-GB"/>
        </w:rPr>
        <w:t xml:space="preserve"> (way less than </w:t>
      </w:r>
      <w:r w:rsidR="0052185B" w:rsidRPr="0052185B">
        <w:rPr>
          <w:rFonts w:ascii="Arial" w:hAnsi="Arial" w:cs="Arial"/>
          <w:sz w:val="22"/>
          <w:szCs w:val="22"/>
          <w:lang w:val="en-GB"/>
        </w:rPr>
        <w:t>the value of the property</w:t>
      </w:r>
      <w:r w:rsidRPr="0052185B">
        <w:rPr>
          <w:rFonts w:ascii="Arial" w:hAnsi="Arial" w:cs="Arial"/>
          <w:sz w:val="22"/>
          <w:szCs w:val="22"/>
          <w:lang w:val="en-GB"/>
        </w:rPr>
        <w:t>) with the “intention of wilfully defeating an obligation owed to a creditor”.</w:t>
      </w:r>
      <w:r w:rsidRPr="0052185B">
        <w:rPr>
          <w:rStyle w:val="FootnoteReference"/>
          <w:rFonts w:ascii="Arial" w:hAnsi="Arial" w:cs="Arial"/>
          <w:sz w:val="22"/>
          <w:szCs w:val="22"/>
          <w:lang w:val="en-GB"/>
        </w:rPr>
        <w:footnoteReference w:id="14"/>
      </w:r>
      <w:r w:rsidR="0052185B" w:rsidRPr="0052185B">
        <w:rPr>
          <w:rFonts w:ascii="Arial" w:hAnsi="Arial" w:cs="Arial"/>
          <w:sz w:val="22"/>
          <w:szCs w:val="22"/>
          <w:lang w:val="en-GB"/>
        </w:rPr>
        <w:t xml:space="preserve"> </w:t>
      </w:r>
      <w:r w:rsidR="00F92FCE" w:rsidRPr="00F92FCE">
        <w:rPr>
          <w:rFonts w:ascii="Arial" w:hAnsi="Arial" w:cs="Arial"/>
          <w:sz w:val="22"/>
          <w:szCs w:val="22"/>
          <w:lang w:val="en-GB"/>
        </w:rPr>
        <w:t xml:space="preserve">Also, under section 147 (“fraudulent trading”)  a liquidator may apply for an order that those who were knowingly involved in fraudulent trading (usually directors/ officers of the company) to make contributions to the company’s assets as the court deems proper. </w:t>
      </w:r>
      <w:r w:rsidR="00F92FCE" w:rsidRPr="00F92FCE">
        <w:rPr>
          <w:rStyle w:val="FootnoteReference"/>
          <w:rFonts w:ascii="Arial" w:hAnsi="Arial" w:cs="Arial"/>
          <w:sz w:val="22"/>
          <w:szCs w:val="22"/>
          <w:lang w:val="en-GB"/>
        </w:rPr>
        <w:footnoteReference w:id="15"/>
      </w:r>
      <w:r w:rsidR="00F92FCE" w:rsidRPr="00F92FCE">
        <w:rPr>
          <w:rFonts w:ascii="Arial" w:hAnsi="Arial" w:cs="Arial"/>
          <w:sz w:val="22"/>
          <w:szCs w:val="22"/>
          <w:lang w:val="en-GB"/>
        </w:rPr>
        <w:t xml:space="preserve"> </w:t>
      </w:r>
      <w:r w:rsidR="0052185B" w:rsidRPr="0052185B">
        <w:rPr>
          <w:rFonts w:ascii="Arial" w:hAnsi="Arial" w:cs="Arial"/>
          <w:sz w:val="22"/>
          <w:szCs w:val="22"/>
          <w:lang w:val="en-GB"/>
        </w:rPr>
        <w:t>The burden is on the liquidator or a creditor seeking to set aside this disposition to establish the intent to defraud others and must be brought within 6 years of the transaction occurring or it’ll be barred for time falling outside the limitation period.</w:t>
      </w:r>
    </w:p>
    <w:p w14:paraId="712AAB7B" w14:textId="77777777" w:rsidR="002A4884" w:rsidRDefault="002A4884" w:rsidP="00BC3A55">
      <w:pPr>
        <w:jc w:val="both"/>
        <w:rPr>
          <w:rFonts w:ascii="Avenir Next" w:hAnsi="Avenir Next" w:cs="Arial"/>
          <w:color w:val="FF0000"/>
          <w:sz w:val="22"/>
          <w:szCs w:val="22"/>
          <w:lang w:val="en-GB"/>
        </w:rPr>
      </w:pPr>
    </w:p>
    <w:p w14:paraId="2F96C254" w14:textId="78EAD6A7" w:rsidR="00FB068C" w:rsidRPr="0057064B" w:rsidRDefault="00F92FCE" w:rsidP="002A37BB">
      <w:pPr>
        <w:jc w:val="both"/>
        <w:rPr>
          <w:rFonts w:ascii="Arial" w:hAnsi="Arial" w:cs="Arial"/>
          <w:sz w:val="22"/>
          <w:szCs w:val="22"/>
          <w:lang w:val="en-GB"/>
        </w:rPr>
      </w:pPr>
      <w:r w:rsidRPr="0057064B">
        <w:rPr>
          <w:rFonts w:ascii="Arial" w:hAnsi="Arial" w:cs="Arial"/>
          <w:sz w:val="22"/>
          <w:szCs w:val="22"/>
          <w:lang w:val="en-GB"/>
        </w:rPr>
        <w:t xml:space="preserve">Outside of this, the option under common law – breach of fiduciary duty is also available for seeking remedies in relation to misconduct of directors in positions of trust and confidence. Directors can be held person </w:t>
      </w:r>
      <w:r w:rsidRPr="0057064B">
        <w:rPr>
          <w:rFonts w:ascii="Arial" w:hAnsi="Arial" w:cs="Arial"/>
          <w:sz w:val="22"/>
          <w:szCs w:val="22"/>
          <w:lang w:val="en-GB"/>
        </w:rPr>
        <w:t>personally liable</w:t>
      </w:r>
      <w:r w:rsidRPr="0057064B">
        <w:rPr>
          <w:rFonts w:ascii="Arial" w:hAnsi="Arial" w:cs="Arial"/>
          <w:sz w:val="22"/>
          <w:szCs w:val="22"/>
          <w:lang w:val="en-GB"/>
        </w:rPr>
        <w:t xml:space="preserve"> </w:t>
      </w:r>
      <w:r w:rsidR="0008244D" w:rsidRPr="0057064B">
        <w:rPr>
          <w:rFonts w:ascii="Arial" w:hAnsi="Arial" w:cs="Arial"/>
          <w:sz w:val="22"/>
          <w:szCs w:val="22"/>
          <w:lang w:val="en-GB"/>
        </w:rPr>
        <w:t>for any losses</w:t>
      </w:r>
      <w:r w:rsidR="00C64E2D" w:rsidRPr="0057064B">
        <w:rPr>
          <w:rFonts w:ascii="Arial" w:hAnsi="Arial" w:cs="Arial"/>
          <w:sz w:val="22"/>
          <w:szCs w:val="22"/>
          <w:lang w:val="en-GB"/>
        </w:rPr>
        <w:t xml:space="preserve"> sustained by the company</w:t>
      </w:r>
      <w:r w:rsidRPr="0057064B">
        <w:rPr>
          <w:rFonts w:ascii="Arial" w:hAnsi="Arial" w:cs="Arial"/>
          <w:sz w:val="22"/>
          <w:szCs w:val="22"/>
          <w:lang w:val="en-GB"/>
        </w:rPr>
        <w:t xml:space="preserve"> (</w:t>
      </w:r>
      <w:proofErr w:type="gramStart"/>
      <w:r w:rsidRPr="0057064B">
        <w:rPr>
          <w:rFonts w:ascii="Arial" w:hAnsi="Arial" w:cs="Arial"/>
          <w:sz w:val="22"/>
          <w:szCs w:val="22"/>
          <w:lang w:val="en-GB"/>
        </w:rPr>
        <w:t>e</w:t>
      </w:r>
      <w:r w:rsidR="00225562" w:rsidRPr="0057064B">
        <w:rPr>
          <w:rFonts w:ascii="Arial" w:hAnsi="Arial" w:cs="Arial"/>
          <w:sz w:val="22"/>
          <w:szCs w:val="22"/>
          <w:lang w:val="en-GB"/>
        </w:rPr>
        <w:t>.g.</w:t>
      </w:r>
      <w:proofErr w:type="gramEnd"/>
      <w:r w:rsidR="00225562" w:rsidRPr="0057064B">
        <w:rPr>
          <w:rFonts w:ascii="Arial" w:hAnsi="Arial" w:cs="Arial"/>
          <w:sz w:val="22"/>
          <w:szCs w:val="22"/>
          <w:lang w:val="en-GB"/>
        </w:rPr>
        <w:t xml:space="preserve"> allowing the company to continue to trade when it has been deemed insolvent</w:t>
      </w:r>
      <w:r w:rsidRPr="0057064B">
        <w:rPr>
          <w:rFonts w:ascii="Arial" w:hAnsi="Arial" w:cs="Arial"/>
          <w:sz w:val="22"/>
          <w:szCs w:val="22"/>
          <w:lang w:val="en-GB"/>
        </w:rPr>
        <w:t>). In the case of Prospect Properties v McNeill [1990-91 CILR 171] the Grand Court established that when the directors are to act in the best interests of the company, it’s for them to have regard to creditors’ interests and to avoid putting the company in a position where it becomes unable to pay</w:t>
      </w:r>
      <w:r w:rsidR="0057064B" w:rsidRPr="0057064B">
        <w:rPr>
          <w:rFonts w:ascii="Arial" w:hAnsi="Arial" w:cs="Arial"/>
          <w:sz w:val="22"/>
          <w:szCs w:val="22"/>
          <w:lang w:val="en-GB"/>
        </w:rPr>
        <w:t xml:space="preserve"> its </w:t>
      </w:r>
      <w:r w:rsidR="0057064B" w:rsidRPr="0057064B">
        <w:rPr>
          <w:rFonts w:ascii="Arial" w:hAnsi="Arial" w:cs="Arial"/>
          <w:sz w:val="22"/>
          <w:szCs w:val="22"/>
          <w:lang w:val="en-GB"/>
        </w:rPr>
        <w:lastRenderedPageBreak/>
        <w:t xml:space="preserve">creditors. Provided the company is in official liquidation, the liquidator can bring an action on behalf of the company against the directors or former directors for breach of fiduciary </w:t>
      </w:r>
      <w:proofErr w:type="gramStart"/>
      <w:r w:rsidR="0057064B" w:rsidRPr="0057064B">
        <w:rPr>
          <w:rFonts w:ascii="Arial" w:hAnsi="Arial" w:cs="Arial"/>
          <w:sz w:val="22"/>
          <w:szCs w:val="22"/>
          <w:lang w:val="en-GB"/>
        </w:rPr>
        <w:t>duties.</w:t>
      </w:r>
      <w:r w:rsidR="00FB068C" w:rsidRPr="0057064B">
        <w:rPr>
          <w:rFonts w:ascii="Arial" w:hAnsi="Arial" w:cs="Arial"/>
          <w:sz w:val="22"/>
          <w:szCs w:val="22"/>
          <w:shd w:val="clear" w:color="auto" w:fill="FFFFFF"/>
        </w:rPr>
        <w:t>If</w:t>
      </w:r>
      <w:proofErr w:type="gramEnd"/>
      <w:r w:rsidR="00FB068C" w:rsidRPr="0057064B">
        <w:rPr>
          <w:rFonts w:ascii="Arial" w:hAnsi="Arial" w:cs="Arial"/>
          <w:sz w:val="22"/>
          <w:szCs w:val="22"/>
          <w:shd w:val="clear" w:color="auto" w:fill="FFFFFF"/>
        </w:rPr>
        <w:t xml:space="preserve"> a former director has breached</w:t>
      </w:r>
      <w:r w:rsidR="00351FA6" w:rsidRPr="0057064B">
        <w:rPr>
          <w:rFonts w:ascii="Arial" w:hAnsi="Arial" w:cs="Arial"/>
          <w:sz w:val="22"/>
          <w:szCs w:val="22"/>
          <w:shd w:val="clear" w:color="auto" w:fill="FFFFFF"/>
        </w:rPr>
        <w:t xml:space="preserve"> his duty,</w:t>
      </w:r>
      <w:r w:rsidR="0057064B" w:rsidRPr="0057064B">
        <w:rPr>
          <w:rFonts w:ascii="Arial" w:hAnsi="Arial" w:cs="Arial"/>
          <w:sz w:val="22"/>
          <w:szCs w:val="22"/>
          <w:shd w:val="clear" w:color="auto" w:fill="FFFFFF"/>
        </w:rPr>
        <w:t xml:space="preserve"> the liquidator on behalf of the</w:t>
      </w:r>
      <w:r w:rsidR="00351FA6" w:rsidRPr="0057064B">
        <w:rPr>
          <w:rFonts w:ascii="Arial" w:hAnsi="Arial" w:cs="Arial"/>
          <w:sz w:val="22"/>
          <w:szCs w:val="22"/>
          <w:shd w:val="clear" w:color="auto" w:fill="FFFFFF"/>
        </w:rPr>
        <w:t xml:space="preserve"> company </w:t>
      </w:r>
      <w:r w:rsidR="006A6D49" w:rsidRPr="0057064B">
        <w:rPr>
          <w:rFonts w:ascii="Arial" w:hAnsi="Arial" w:cs="Arial"/>
          <w:sz w:val="22"/>
          <w:szCs w:val="22"/>
          <w:shd w:val="clear" w:color="auto" w:fill="FFFFFF"/>
        </w:rPr>
        <w:t xml:space="preserve">has the option to </w:t>
      </w:r>
      <w:r w:rsidR="00351FA6" w:rsidRPr="0057064B">
        <w:rPr>
          <w:rFonts w:ascii="Arial" w:hAnsi="Arial" w:cs="Arial"/>
          <w:sz w:val="22"/>
          <w:szCs w:val="22"/>
          <w:shd w:val="clear" w:color="auto" w:fill="FFFFFF"/>
        </w:rPr>
        <w:t xml:space="preserve">take legal action </w:t>
      </w:r>
      <w:r w:rsidR="0057064B" w:rsidRPr="0057064B">
        <w:rPr>
          <w:rFonts w:ascii="Arial" w:hAnsi="Arial" w:cs="Arial"/>
          <w:sz w:val="22"/>
          <w:szCs w:val="22"/>
          <w:shd w:val="clear" w:color="auto" w:fill="FFFFFF"/>
        </w:rPr>
        <w:t>seeking</w:t>
      </w:r>
      <w:r w:rsidR="00351FA6" w:rsidRPr="0057064B">
        <w:rPr>
          <w:rFonts w:ascii="Arial" w:hAnsi="Arial" w:cs="Arial"/>
          <w:sz w:val="22"/>
          <w:szCs w:val="22"/>
          <w:shd w:val="clear" w:color="auto" w:fill="FFFFFF"/>
        </w:rPr>
        <w:t xml:space="preserve"> damages</w:t>
      </w:r>
      <w:r w:rsidR="008A739F" w:rsidRPr="0057064B">
        <w:rPr>
          <w:rFonts w:ascii="Arial" w:hAnsi="Arial" w:cs="Arial"/>
          <w:sz w:val="22"/>
          <w:szCs w:val="22"/>
          <w:shd w:val="clear" w:color="auto" w:fill="FFFFFF"/>
        </w:rPr>
        <w:t>. The company may also seek to claw back any payments made to the director which shouldn’t have been</w:t>
      </w:r>
      <w:r w:rsidR="00B62791" w:rsidRPr="0057064B">
        <w:rPr>
          <w:rFonts w:ascii="Arial" w:hAnsi="Arial" w:cs="Arial"/>
          <w:sz w:val="22"/>
          <w:szCs w:val="22"/>
          <w:shd w:val="clear" w:color="auto" w:fill="FFFFFF"/>
        </w:rPr>
        <w:t xml:space="preserve"> made.</w:t>
      </w:r>
      <w:r w:rsidR="0057064B">
        <w:rPr>
          <w:rStyle w:val="FootnoteReference"/>
          <w:rFonts w:ascii="Arial" w:hAnsi="Arial" w:cs="Arial"/>
          <w:sz w:val="22"/>
          <w:szCs w:val="22"/>
          <w:shd w:val="clear" w:color="auto" w:fill="FFFFFF"/>
        </w:rPr>
        <w:footnoteReference w:id="16"/>
      </w:r>
    </w:p>
    <w:p w14:paraId="1F09DF57" w14:textId="77777777" w:rsidR="00FB068C" w:rsidRDefault="00FB068C" w:rsidP="002A37BB">
      <w:pPr>
        <w:jc w:val="both"/>
        <w:rPr>
          <w:rFonts w:ascii="Avenir Next" w:hAnsi="Avenir Next" w:cs="Arial"/>
          <w:sz w:val="22"/>
          <w:szCs w:val="22"/>
          <w:shd w:val="clear" w:color="auto" w:fill="FFFFFF"/>
        </w:rPr>
      </w:pPr>
    </w:p>
    <w:p w14:paraId="52FC87B5" w14:textId="77777777" w:rsidR="00FB068C" w:rsidRPr="00310533" w:rsidRDefault="00FB068C" w:rsidP="002A37BB">
      <w:pPr>
        <w:jc w:val="both"/>
        <w:rPr>
          <w:rFonts w:ascii="Avenir Next" w:hAnsi="Avenir Next" w:cs="Arial"/>
          <w:sz w:val="22"/>
          <w:szCs w:val="22"/>
          <w:shd w:val="clear" w:color="auto" w:fill="FFFFFF"/>
        </w:rPr>
      </w:pPr>
    </w:p>
    <w:p w14:paraId="740F5748" w14:textId="40F59ACA" w:rsidR="00853B56" w:rsidRPr="00310533" w:rsidRDefault="00B37221" w:rsidP="002A37BB">
      <w:pPr>
        <w:jc w:val="both"/>
        <w:rPr>
          <w:rFonts w:ascii="Avenir Next Demi Bold" w:hAnsi="Avenir Next Demi Bold" w:cs="Arial"/>
          <w:b/>
          <w:bCs/>
          <w:sz w:val="22"/>
          <w:szCs w:val="22"/>
          <w:shd w:val="clear" w:color="auto" w:fill="FFFFFF"/>
        </w:rPr>
      </w:pPr>
      <w:r>
        <w:rPr>
          <w:rFonts w:ascii="Avenir Next Demi Bold" w:hAnsi="Avenir Next Demi Bold" w:cs="Arial"/>
          <w:b/>
          <w:bCs/>
          <w:sz w:val="22"/>
          <w:szCs w:val="22"/>
          <w:shd w:val="clear" w:color="auto" w:fill="FFFFFF"/>
        </w:rPr>
        <w:t>Q</w:t>
      </w:r>
      <w:r w:rsidR="00853B56" w:rsidRPr="00310533">
        <w:rPr>
          <w:rFonts w:ascii="Avenir Next Demi Bold" w:hAnsi="Avenir Next Demi Bold" w:cs="Arial"/>
          <w:b/>
          <w:bCs/>
          <w:sz w:val="22"/>
          <w:szCs w:val="22"/>
          <w:shd w:val="clear" w:color="auto" w:fill="FFFFFF"/>
        </w:rPr>
        <w:t>uestion 3.2 [maximum 6 marks]</w:t>
      </w:r>
    </w:p>
    <w:p w14:paraId="0B39CDB9" w14:textId="4395E59C" w:rsidR="00853B56" w:rsidRPr="00310533" w:rsidRDefault="00853B56" w:rsidP="002A37BB">
      <w:pPr>
        <w:jc w:val="both"/>
        <w:rPr>
          <w:rFonts w:ascii="Avenir Next" w:hAnsi="Avenir Next" w:cs="Arial"/>
          <w:sz w:val="22"/>
          <w:szCs w:val="22"/>
          <w:shd w:val="clear" w:color="auto" w:fill="FFFFFF"/>
        </w:rPr>
      </w:pPr>
    </w:p>
    <w:p w14:paraId="68965C60" w14:textId="5119B846" w:rsidR="00853B56" w:rsidRPr="00310533" w:rsidRDefault="00853B56" w:rsidP="002A37BB">
      <w:pPr>
        <w:jc w:val="both"/>
        <w:rPr>
          <w:rFonts w:ascii="Avenir Next" w:hAnsi="Avenir Next" w:cs="Arial"/>
          <w:sz w:val="22"/>
          <w:szCs w:val="22"/>
          <w:shd w:val="clear" w:color="auto" w:fill="FFFFFF"/>
        </w:rPr>
      </w:pPr>
      <w:r w:rsidRPr="00310533">
        <w:rPr>
          <w:rFonts w:ascii="Avenir Next" w:hAnsi="Avenir Next" w:cs="Arial"/>
          <w:sz w:val="22"/>
          <w:szCs w:val="22"/>
          <w:shd w:val="clear" w:color="auto" w:fill="FFFFFF"/>
        </w:rPr>
        <w:t xml:space="preserve">Receivers have </w:t>
      </w:r>
      <w:r w:rsidR="000659CF" w:rsidRPr="00310533">
        <w:rPr>
          <w:rFonts w:ascii="Avenir Next" w:hAnsi="Avenir Next" w:cs="Arial"/>
          <w:sz w:val="22"/>
          <w:szCs w:val="22"/>
          <w:shd w:val="clear" w:color="auto" w:fill="FFFFFF"/>
        </w:rPr>
        <w:t xml:space="preserve">no </w:t>
      </w:r>
      <w:r w:rsidRPr="00310533">
        <w:rPr>
          <w:rFonts w:ascii="Avenir Next" w:hAnsi="Avenir Next" w:cs="Arial"/>
          <w:sz w:val="22"/>
          <w:szCs w:val="22"/>
          <w:shd w:val="clear" w:color="auto" w:fill="FFFFFF"/>
        </w:rPr>
        <w:t>role to play in a Cayman Islands insolvency scenario. Discuss</w:t>
      </w:r>
      <w:r w:rsidR="00333CA0" w:rsidRPr="00310533">
        <w:rPr>
          <w:rFonts w:ascii="Avenir Next" w:hAnsi="Avenir Next" w:cs="Arial"/>
          <w:sz w:val="22"/>
          <w:szCs w:val="22"/>
          <w:shd w:val="clear" w:color="auto" w:fill="FFFFFF"/>
        </w:rPr>
        <w:t>.</w:t>
      </w:r>
      <w:r w:rsidRPr="00310533">
        <w:rPr>
          <w:rFonts w:ascii="Avenir Next" w:hAnsi="Avenir Next" w:cs="Arial"/>
          <w:sz w:val="22"/>
          <w:szCs w:val="22"/>
          <w:shd w:val="clear" w:color="auto" w:fill="FFFFFF"/>
        </w:rPr>
        <w:t xml:space="preserve"> </w:t>
      </w:r>
    </w:p>
    <w:p w14:paraId="79CFB3CB" w14:textId="77777777" w:rsidR="00853B56" w:rsidRDefault="00853B56" w:rsidP="00853B56">
      <w:pPr>
        <w:jc w:val="both"/>
        <w:rPr>
          <w:rFonts w:ascii="Avenir Next" w:hAnsi="Avenir Next" w:cs="Arial"/>
          <w:color w:val="000000" w:themeColor="text1"/>
          <w:sz w:val="22"/>
          <w:szCs w:val="22"/>
          <w:lang w:val="en-GB"/>
        </w:rPr>
      </w:pPr>
    </w:p>
    <w:p w14:paraId="650D1884" w14:textId="7E725BC3" w:rsidR="00974665" w:rsidRPr="008E25CD" w:rsidRDefault="00FA2177" w:rsidP="00974665">
      <w:pPr>
        <w:jc w:val="both"/>
        <w:rPr>
          <w:rFonts w:ascii="Arial" w:hAnsi="Arial" w:cs="Arial"/>
          <w:sz w:val="22"/>
          <w:szCs w:val="22"/>
          <w:lang w:val="en-GB"/>
        </w:rPr>
      </w:pPr>
      <w:r w:rsidRPr="008E25CD">
        <w:rPr>
          <w:rFonts w:ascii="Arial" w:hAnsi="Arial" w:cs="Arial"/>
          <w:sz w:val="22"/>
          <w:szCs w:val="22"/>
          <w:lang w:val="en-GB"/>
        </w:rPr>
        <w:t>This statement is not entirely accurate.</w:t>
      </w:r>
      <w:r w:rsidR="008E25CD" w:rsidRPr="008E25CD">
        <w:rPr>
          <w:rFonts w:ascii="Arial" w:hAnsi="Arial" w:cs="Arial"/>
          <w:sz w:val="22"/>
          <w:szCs w:val="22"/>
          <w:lang w:val="en-GB"/>
        </w:rPr>
        <w:t xml:space="preserve"> </w:t>
      </w:r>
      <w:r w:rsidR="00042D04" w:rsidRPr="008E25CD">
        <w:rPr>
          <w:rFonts w:ascii="Arial" w:hAnsi="Arial" w:cs="Arial"/>
          <w:sz w:val="22"/>
          <w:szCs w:val="22"/>
          <w:lang w:val="en-GB"/>
        </w:rPr>
        <w:t xml:space="preserve">Although </w:t>
      </w:r>
      <w:r w:rsidR="000A59DD" w:rsidRPr="008E25CD">
        <w:rPr>
          <w:rFonts w:ascii="Arial" w:hAnsi="Arial" w:cs="Arial"/>
          <w:sz w:val="22"/>
          <w:szCs w:val="22"/>
          <w:lang w:val="en-GB"/>
        </w:rPr>
        <w:t xml:space="preserve">the role of receivers is not specifically </w:t>
      </w:r>
      <w:r w:rsidR="00574E88" w:rsidRPr="008E25CD">
        <w:rPr>
          <w:rFonts w:ascii="Arial" w:hAnsi="Arial" w:cs="Arial"/>
          <w:sz w:val="22"/>
          <w:szCs w:val="22"/>
          <w:lang w:val="en-GB"/>
        </w:rPr>
        <w:t>recognised</w:t>
      </w:r>
      <w:r w:rsidR="00E73C17" w:rsidRPr="008E25CD">
        <w:rPr>
          <w:rFonts w:ascii="Arial" w:hAnsi="Arial" w:cs="Arial"/>
          <w:sz w:val="22"/>
          <w:szCs w:val="22"/>
          <w:lang w:val="en-GB"/>
        </w:rPr>
        <w:t xml:space="preserve"> or dealt with</w:t>
      </w:r>
      <w:r w:rsidR="00574E88" w:rsidRPr="008E25CD">
        <w:rPr>
          <w:rFonts w:ascii="Arial" w:hAnsi="Arial" w:cs="Arial"/>
          <w:sz w:val="22"/>
          <w:szCs w:val="22"/>
          <w:lang w:val="en-GB"/>
        </w:rPr>
        <w:t xml:space="preserve"> </w:t>
      </w:r>
      <w:r w:rsidR="009D3B9B" w:rsidRPr="008E25CD">
        <w:rPr>
          <w:rFonts w:ascii="Arial" w:hAnsi="Arial" w:cs="Arial"/>
          <w:sz w:val="22"/>
          <w:szCs w:val="22"/>
          <w:lang w:val="en-GB"/>
        </w:rPr>
        <w:t>under the Companies Winding Up Rules and Companies Act,</w:t>
      </w:r>
      <w:r w:rsidR="00C43C16" w:rsidRPr="008E25CD">
        <w:rPr>
          <w:rFonts w:ascii="Arial" w:hAnsi="Arial" w:cs="Arial"/>
          <w:sz w:val="22"/>
          <w:szCs w:val="22"/>
          <w:lang w:val="en-GB"/>
        </w:rPr>
        <w:t xml:space="preserve"> there is</w:t>
      </w:r>
      <w:r w:rsidR="00DB742B" w:rsidRPr="008E25CD">
        <w:rPr>
          <w:rFonts w:ascii="Arial" w:hAnsi="Arial" w:cs="Arial"/>
          <w:sz w:val="22"/>
          <w:szCs w:val="22"/>
          <w:lang w:val="en-GB"/>
        </w:rPr>
        <w:t xml:space="preserve"> indeed</w:t>
      </w:r>
      <w:r w:rsidR="00C43C16" w:rsidRPr="008E25CD">
        <w:rPr>
          <w:rFonts w:ascii="Arial" w:hAnsi="Arial" w:cs="Arial"/>
          <w:sz w:val="22"/>
          <w:szCs w:val="22"/>
          <w:lang w:val="en-GB"/>
        </w:rPr>
        <w:t xml:space="preserve"> a role for receivers</w:t>
      </w:r>
      <w:r w:rsidR="00DD6208" w:rsidRPr="008E25CD">
        <w:rPr>
          <w:rFonts w:ascii="Arial" w:hAnsi="Arial" w:cs="Arial"/>
          <w:sz w:val="22"/>
          <w:szCs w:val="22"/>
          <w:lang w:val="en-GB"/>
        </w:rPr>
        <w:t xml:space="preserve"> in </w:t>
      </w:r>
      <w:r w:rsidR="0098422C" w:rsidRPr="008E25CD">
        <w:rPr>
          <w:rFonts w:ascii="Arial" w:hAnsi="Arial" w:cs="Arial"/>
          <w:sz w:val="22"/>
          <w:szCs w:val="22"/>
          <w:lang w:val="en-GB"/>
        </w:rPr>
        <w:t xml:space="preserve">the </w:t>
      </w:r>
      <w:r w:rsidR="00DD6208" w:rsidRPr="008E25CD">
        <w:rPr>
          <w:rFonts w:ascii="Arial" w:hAnsi="Arial" w:cs="Arial"/>
          <w:sz w:val="22"/>
          <w:szCs w:val="22"/>
          <w:lang w:val="en-GB"/>
        </w:rPr>
        <w:t>Cayman Islands</w:t>
      </w:r>
      <w:r w:rsidR="0098422C" w:rsidRPr="008E25CD">
        <w:rPr>
          <w:rFonts w:ascii="Arial" w:hAnsi="Arial" w:cs="Arial"/>
          <w:sz w:val="22"/>
          <w:szCs w:val="22"/>
          <w:lang w:val="en-GB"/>
        </w:rPr>
        <w:t xml:space="preserve">. This comes mainly as </w:t>
      </w:r>
      <w:r w:rsidR="002F67F5" w:rsidRPr="008E25CD">
        <w:rPr>
          <w:rFonts w:ascii="Arial" w:hAnsi="Arial" w:cs="Arial"/>
          <w:sz w:val="22"/>
          <w:szCs w:val="22"/>
          <w:lang w:val="en-GB"/>
        </w:rPr>
        <w:t>receiverships offer a valuable alternative to the standard metho</w:t>
      </w:r>
      <w:r w:rsidR="00DD6208" w:rsidRPr="008E25CD">
        <w:rPr>
          <w:rFonts w:ascii="Arial" w:hAnsi="Arial" w:cs="Arial"/>
          <w:sz w:val="22"/>
          <w:szCs w:val="22"/>
          <w:lang w:val="en-GB"/>
        </w:rPr>
        <w:t>d</w:t>
      </w:r>
      <w:r w:rsidR="002F67F5" w:rsidRPr="008E25CD">
        <w:rPr>
          <w:rFonts w:ascii="Arial" w:hAnsi="Arial" w:cs="Arial"/>
          <w:sz w:val="22"/>
          <w:szCs w:val="22"/>
          <w:lang w:val="en-GB"/>
        </w:rPr>
        <w:t>s of recovery</w:t>
      </w:r>
      <w:r w:rsidR="00716C82" w:rsidRPr="008E25CD">
        <w:rPr>
          <w:rFonts w:ascii="Arial" w:hAnsi="Arial" w:cs="Arial"/>
          <w:sz w:val="22"/>
          <w:szCs w:val="22"/>
          <w:lang w:val="en-GB"/>
        </w:rPr>
        <w:t xml:space="preserve"> under </w:t>
      </w:r>
      <w:r w:rsidR="00DD6208" w:rsidRPr="008E25CD">
        <w:rPr>
          <w:rFonts w:ascii="Arial" w:hAnsi="Arial" w:cs="Arial"/>
          <w:sz w:val="22"/>
          <w:szCs w:val="22"/>
          <w:lang w:val="en-GB"/>
        </w:rPr>
        <w:t>the i</w:t>
      </w:r>
      <w:r w:rsidR="00716C82" w:rsidRPr="008E25CD">
        <w:rPr>
          <w:rFonts w:ascii="Arial" w:hAnsi="Arial" w:cs="Arial"/>
          <w:sz w:val="22"/>
          <w:szCs w:val="22"/>
          <w:lang w:val="en-GB"/>
        </w:rPr>
        <w:t xml:space="preserve">slands’ formal insolvency regimes. </w:t>
      </w:r>
      <w:r w:rsidR="00390B9F" w:rsidRPr="008E25CD">
        <w:rPr>
          <w:rFonts w:ascii="Arial" w:hAnsi="Arial" w:cs="Arial"/>
          <w:sz w:val="22"/>
          <w:szCs w:val="22"/>
          <w:lang w:val="en-GB"/>
        </w:rPr>
        <w:t xml:space="preserve">Some may also regard receiverships </w:t>
      </w:r>
      <w:r w:rsidR="007E4D78" w:rsidRPr="008E25CD">
        <w:rPr>
          <w:rFonts w:ascii="Arial" w:hAnsi="Arial" w:cs="Arial"/>
          <w:sz w:val="22"/>
          <w:szCs w:val="22"/>
          <w:lang w:val="en-GB"/>
        </w:rPr>
        <w:t xml:space="preserve">as </w:t>
      </w:r>
      <w:r w:rsidR="007952C2" w:rsidRPr="008E25CD">
        <w:rPr>
          <w:rFonts w:ascii="Arial" w:hAnsi="Arial" w:cs="Arial"/>
          <w:sz w:val="22"/>
          <w:szCs w:val="22"/>
          <w:lang w:val="en-GB"/>
        </w:rPr>
        <w:t xml:space="preserve">the </w:t>
      </w:r>
      <w:r w:rsidR="00F766C3" w:rsidRPr="008E25CD">
        <w:rPr>
          <w:rFonts w:ascii="Arial" w:hAnsi="Arial" w:cs="Arial"/>
          <w:sz w:val="22"/>
          <w:szCs w:val="22"/>
          <w:lang w:val="en-GB"/>
        </w:rPr>
        <w:t xml:space="preserve">more appropriate choice of enforcement for secured creditors </w:t>
      </w:r>
      <w:r w:rsidR="008F751E" w:rsidRPr="008E25CD">
        <w:rPr>
          <w:rFonts w:ascii="Arial" w:hAnsi="Arial" w:cs="Arial"/>
          <w:sz w:val="22"/>
          <w:szCs w:val="22"/>
          <w:lang w:val="en-GB"/>
        </w:rPr>
        <w:t xml:space="preserve">in some instances. </w:t>
      </w:r>
    </w:p>
    <w:p w14:paraId="1F22D55F" w14:textId="77777777" w:rsidR="00974665" w:rsidRPr="001645C5" w:rsidRDefault="00974665" w:rsidP="00974665">
      <w:pPr>
        <w:jc w:val="both"/>
        <w:rPr>
          <w:rFonts w:ascii="Avenir Next" w:hAnsi="Avenir Next" w:cs="Arial"/>
          <w:color w:val="FF0000"/>
          <w:sz w:val="22"/>
          <w:szCs w:val="22"/>
          <w:lang w:val="en-GB"/>
        </w:rPr>
      </w:pPr>
    </w:p>
    <w:p w14:paraId="06927080" w14:textId="53304921" w:rsidR="000B25AE" w:rsidRPr="008E25CD" w:rsidRDefault="00E73C17" w:rsidP="001645C5">
      <w:pPr>
        <w:jc w:val="both"/>
        <w:rPr>
          <w:rFonts w:ascii="Arial" w:hAnsi="Arial" w:cs="Arial"/>
          <w:sz w:val="22"/>
          <w:szCs w:val="22"/>
          <w:shd w:val="clear" w:color="auto" w:fill="FFFFFF"/>
        </w:rPr>
      </w:pPr>
      <w:r w:rsidRPr="008E25CD">
        <w:rPr>
          <w:rFonts w:ascii="Arial" w:hAnsi="Arial" w:cs="Arial"/>
          <w:sz w:val="22"/>
          <w:szCs w:val="22"/>
          <w:lang w:val="en-GB"/>
        </w:rPr>
        <w:t xml:space="preserve">The duties and appointment of receiver are governed by </w:t>
      </w:r>
      <w:r w:rsidR="00032828" w:rsidRPr="008E25CD">
        <w:rPr>
          <w:rFonts w:ascii="Arial" w:hAnsi="Arial" w:cs="Arial"/>
          <w:sz w:val="22"/>
          <w:szCs w:val="22"/>
          <w:lang w:val="en-GB"/>
        </w:rPr>
        <w:t>O</w:t>
      </w:r>
      <w:r w:rsidR="00B55552" w:rsidRPr="008E25CD">
        <w:rPr>
          <w:rFonts w:ascii="Arial" w:hAnsi="Arial" w:cs="Arial"/>
          <w:sz w:val="22"/>
          <w:szCs w:val="22"/>
          <w:lang w:val="en-GB"/>
        </w:rPr>
        <w:t xml:space="preserve">rder 30 </w:t>
      </w:r>
      <w:r w:rsidR="004E4DC0" w:rsidRPr="008E25CD">
        <w:rPr>
          <w:rFonts w:ascii="Arial" w:hAnsi="Arial" w:cs="Arial"/>
          <w:sz w:val="22"/>
          <w:szCs w:val="22"/>
          <w:lang w:val="en-GB"/>
        </w:rPr>
        <w:t>of the Grand Court</w:t>
      </w:r>
      <w:r w:rsidR="00D729E6" w:rsidRPr="008E25CD">
        <w:rPr>
          <w:rFonts w:ascii="Arial" w:hAnsi="Arial" w:cs="Arial"/>
          <w:sz w:val="22"/>
          <w:szCs w:val="22"/>
          <w:lang w:val="en-GB"/>
        </w:rPr>
        <w:t xml:space="preserve"> R</w:t>
      </w:r>
      <w:r w:rsidR="004E4DC0" w:rsidRPr="008E25CD">
        <w:rPr>
          <w:rFonts w:ascii="Arial" w:hAnsi="Arial" w:cs="Arial"/>
          <w:sz w:val="22"/>
          <w:szCs w:val="22"/>
          <w:lang w:val="en-GB"/>
        </w:rPr>
        <w:t>ules</w:t>
      </w:r>
      <w:r w:rsidR="00393E75" w:rsidRPr="008E25CD">
        <w:rPr>
          <w:rFonts w:ascii="Arial" w:hAnsi="Arial" w:cs="Arial"/>
          <w:sz w:val="22"/>
          <w:szCs w:val="22"/>
          <w:lang w:val="en-GB"/>
        </w:rPr>
        <w:t>.</w:t>
      </w:r>
      <w:r w:rsidRPr="008E25CD">
        <w:rPr>
          <w:rStyle w:val="FootnoteReference"/>
          <w:rFonts w:ascii="Arial" w:hAnsi="Arial" w:cs="Arial"/>
          <w:sz w:val="22"/>
          <w:szCs w:val="22"/>
          <w:lang w:val="en-GB"/>
        </w:rPr>
        <w:footnoteReference w:id="17"/>
      </w:r>
      <w:r w:rsidR="00393E75" w:rsidRPr="008E25CD">
        <w:rPr>
          <w:rFonts w:ascii="Arial" w:hAnsi="Arial" w:cs="Arial"/>
          <w:sz w:val="22"/>
          <w:szCs w:val="22"/>
          <w:lang w:val="en-GB"/>
        </w:rPr>
        <w:t xml:space="preserve"> However,</w:t>
      </w:r>
      <w:r w:rsidR="004E4DC0" w:rsidRPr="008E25CD">
        <w:rPr>
          <w:rFonts w:ascii="Arial" w:hAnsi="Arial" w:cs="Arial"/>
          <w:sz w:val="22"/>
          <w:szCs w:val="22"/>
          <w:lang w:val="en-GB"/>
        </w:rPr>
        <w:t xml:space="preserve"> </w:t>
      </w:r>
      <w:r w:rsidR="006E2002" w:rsidRPr="008E25CD">
        <w:rPr>
          <w:rFonts w:ascii="Arial" w:hAnsi="Arial" w:cs="Arial"/>
          <w:sz w:val="22"/>
          <w:szCs w:val="22"/>
          <w:lang w:val="en-GB"/>
        </w:rPr>
        <w:t xml:space="preserve">specific statutory provisions </w:t>
      </w:r>
      <w:r w:rsidR="003C6F9C" w:rsidRPr="008E25CD">
        <w:rPr>
          <w:rFonts w:ascii="Arial" w:hAnsi="Arial" w:cs="Arial"/>
          <w:sz w:val="22"/>
          <w:szCs w:val="22"/>
          <w:lang w:val="en-GB"/>
        </w:rPr>
        <w:t xml:space="preserve">to govern receiverships </w:t>
      </w:r>
      <w:r w:rsidR="00974665" w:rsidRPr="008E25CD">
        <w:rPr>
          <w:rFonts w:ascii="Arial" w:hAnsi="Arial" w:cs="Arial"/>
          <w:sz w:val="22"/>
          <w:szCs w:val="22"/>
          <w:shd w:val="clear" w:color="auto" w:fill="FFFFFF"/>
        </w:rPr>
        <w:t xml:space="preserve">pursuant to security documentation </w:t>
      </w:r>
      <w:r w:rsidR="001645C5" w:rsidRPr="008E25CD">
        <w:rPr>
          <w:rFonts w:ascii="Arial" w:hAnsi="Arial" w:cs="Arial"/>
          <w:sz w:val="22"/>
          <w:szCs w:val="22"/>
          <w:shd w:val="clear" w:color="auto" w:fill="FFFFFF"/>
        </w:rPr>
        <w:t>under Cayman Islands Law</w:t>
      </w:r>
      <w:r w:rsidR="009F3455" w:rsidRPr="008E25CD">
        <w:rPr>
          <w:rFonts w:ascii="Arial" w:hAnsi="Arial" w:cs="Arial"/>
          <w:sz w:val="22"/>
          <w:szCs w:val="22"/>
          <w:shd w:val="clear" w:color="auto" w:fill="FFFFFF"/>
        </w:rPr>
        <w:t xml:space="preserve"> </w:t>
      </w:r>
      <w:r w:rsidR="0064035B" w:rsidRPr="008E25CD">
        <w:rPr>
          <w:rFonts w:ascii="Arial" w:hAnsi="Arial" w:cs="Arial"/>
          <w:sz w:val="22"/>
          <w:szCs w:val="22"/>
          <w:shd w:val="clear" w:color="auto" w:fill="FFFFFF"/>
        </w:rPr>
        <w:t xml:space="preserve">may not exist </w:t>
      </w:r>
      <w:r w:rsidR="009F3455" w:rsidRPr="008E25CD">
        <w:rPr>
          <w:rFonts w:ascii="Arial" w:hAnsi="Arial" w:cs="Arial"/>
          <w:sz w:val="22"/>
          <w:szCs w:val="22"/>
          <w:shd w:val="clear" w:color="auto" w:fill="FFFFFF"/>
        </w:rPr>
        <w:t>and</w:t>
      </w:r>
      <w:r w:rsidR="001645C5" w:rsidRPr="008E25CD">
        <w:rPr>
          <w:rFonts w:ascii="Arial" w:hAnsi="Arial" w:cs="Arial"/>
          <w:sz w:val="22"/>
          <w:szCs w:val="22"/>
          <w:shd w:val="clear" w:color="auto" w:fill="FFFFFF"/>
        </w:rPr>
        <w:t xml:space="preserve"> </w:t>
      </w:r>
      <w:r w:rsidR="00A16A0B" w:rsidRPr="008E25CD">
        <w:rPr>
          <w:rFonts w:ascii="Arial" w:hAnsi="Arial" w:cs="Arial"/>
          <w:sz w:val="22"/>
          <w:szCs w:val="22"/>
          <w:shd w:val="clear" w:color="auto" w:fill="FFFFFF"/>
        </w:rPr>
        <w:t xml:space="preserve">there is </w:t>
      </w:r>
      <w:r w:rsidR="001645C5" w:rsidRPr="008E25CD">
        <w:rPr>
          <w:rFonts w:ascii="Arial" w:hAnsi="Arial" w:cs="Arial"/>
          <w:sz w:val="22"/>
          <w:szCs w:val="22"/>
          <w:shd w:val="clear" w:color="auto" w:fill="FFFFFF"/>
        </w:rPr>
        <w:t>no statutory</w:t>
      </w:r>
      <w:r w:rsidR="009F3455" w:rsidRPr="008E25CD">
        <w:rPr>
          <w:rFonts w:ascii="Arial" w:hAnsi="Arial" w:cs="Arial"/>
          <w:sz w:val="22"/>
          <w:szCs w:val="22"/>
          <w:shd w:val="clear" w:color="auto" w:fill="FFFFFF"/>
        </w:rPr>
        <w:t xml:space="preserve"> </w:t>
      </w:r>
      <w:r w:rsidR="001645C5" w:rsidRPr="008E25CD">
        <w:rPr>
          <w:rFonts w:ascii="Arial" w:hAnsi="Arial" w:cs="Arial"/>
          <w:sz w:val="22"/>
          <w:szCs w:val="22"/>
          <w:shd w:val="clear" w:color="auto" w:fill="FFFFFF"/>
        </w:rPr>
        <w:t>requirement to register the appointment of a receiver.</w:t>
      </w:r>
      <w:r w:rsidR="00EC772F" w:rsidRPr="008E25CD">
        <w:rPr>
          <w:rFonts w:ascii="Arial" w:hAnsi="Arial" w:cs="Arial"/>
          <w:sz w:val="22"/>
          <w:szCs w:val="22"/>
          <w:shd w:val="clear" w:color="auto" w:fill="FFFFFF"/>
        </w:rPr>
        <w:t xml:space="preserve"> </w:t>
      </w:r>
      <w:r w:rsidR="005371F3" w:rsidRPr="008E25CD">
        <w:rPr>
          <w:rFonts w:ascii="Arial" w:hAnsi="Arial" w:cs="Arial"/>
          <w:sz w:val="22"/>
          <w:szCs w:val="22"/>
          <w:shd w:val="clear" w:color="auto" w:fill="FFFFFF"/>
        </w:rPr>
        <w:t xml:space="preserve">Once appointed, </w:t>
      </w:r>
      <w:r w:rsidRPr="008E25CD">
        <w:rPr>
          <w:rFonts w:ascii="Arial" w:hAnsi="Arial" w:cs="Arial"/>
          <w:sz w:val="22"/>
          <w:szCs w:val="22"/>
          <w:shd w:val="clear" w:color="auto" w:fill="FFFFFF"/>
        </w:rPr>
        <w:t>r</w:t>
      </w:r>
      <w:r w:rsidR="00EC772F" w:rsidRPr="008E25CD">
        <w:rPr>
          <w:rFonts w:ascii="Arial" w:hAnsi="Arial" w:cs="Arial"/>
          <w:sz w:val="22"/>
          <w:szCs w:val="22"/>
          <w:shd w:val="clear" w:color="auto" w:fill="FFFFFF"/>
        </w:rPr>
        <w:t>eceivers</w:t>
      </w:r>
      <w:r w:rsidR="003E37EA" w:rsidRPr="008E25CD">
        <w:rPr>
          <w:rFonts w:ascii="Arial" w:hAnsi="Arial" w:cs="Arial"/>
          <w:sz w:val="22"/>
          <w:szCs w:val="22"/>
          <w:shd w:val="clear" w:color="auto" w:fill="FFFFFF"/>
        </w:rPr>
        <w:t xml:space="preserve"> assume responsibility</w:t>
      </w:r>
      <w:r w:rsidRPr="008E25CD">
        <w:rPr>
          <w:rFonts w:ascii="Arial" w:hAnsi="Arial" w:cs="Arial"/>
          <w:sz w:val="22"/>
          <w:szCs w:val="22"/>
          <w:shd w:val="clear" w:color="auto" w:fill="FFFFFF"/>
        </w:rPr>
        <w:t xml:space="preserve"> </w:t>
      </w:r>
      <w:r w:rsidR="00EC772F" w:rsidRPr="008E25CD">
        <w:rPr>
          <w:rFonts w:ascii="Arial" w:hAnsi="Arial" w:cs="Arial"/>
          <w:sz w:val="22"/>
          <w:szCs w:val="22"/>
          <w:shd w:val="clear" w:color="auto" w:fill="FFFFFF"/>
        </w:rPr>
        <w:t>of secured assets for the benefit of</w:t>
      </w:r>
      <w:r w:rsidR="00886ABE" w:rsidRPr="008E25CD">
        <w:rPr>
          <w:rFonts w:ascii="Arial" w:hAnsi="Arial" w:cs="Arial"/>
          <w:sz w:val="22"/>
          <w:szCs w:val="22"/>
          <w:shd w:val="clear" w:color="auto" w:fill="FFFFFF"/>
        </w:rPr>
        <w:t xml:space="preserve"> the security provider</w:t>
      </w:r>
      <w:r w:rsidR="00135BFD" w:rsidRPr="008E25CD">
        <w:rPr>
          <w:rFonts w:ascii="Arial" w:hAnsi="Arial" w:cs="Arial"/>
          <w:sz w:val="22"/>
          <w:szCs w:val="22"/>
          <w:shd w:val="clear" w:color="auto" w:fill="FFFFFF"/>
        </w:rPr>
        <w:t xml:space="preserve"> with a primary duty owed</w:t>
      </w:r>
      <w:r w:rsidR="00886ABE" w:rsidRPr="008E25CD">
        <w:rPr>
          <w:rFonts w:ascii="Arial" w:hAnsi="Arial" w:cs="Arial"/>
          <w:sz w:val="22"/>
          <w:szCs w:val="22"/>
          <w:shd w:val="clear" w:color="auto" w:fill="FFFFFF"/>
        </w:rPr>
        <w:t xml:space="preserve"> to appointing secured creditor</w:t>
      </w:r>
      <w:r w:rsidR="0032416F" w:rsidRPr="008E25CD">
        <w:rPr>
          <w:rFonts w:ascii="Arial" w:hAnsi="Arial" w:cs="Arial"/>
          <w:sz w:val="22"/>
          <w:szCs w:val="22"/>
          <w:shd w:val="clear" w:color="auto" w:fill="FFFFFF"/>
        </w:rPr>
        <w:t>s</w:t>
      </w:r>
      <w:r w:rsidR="00615F74" w:rsidRPr="008E25CD">
        <w:rPr>
          <w:rFonts w:ascii="Arial" w:hAnsi="Arial" w:cs="Arial"/>
          <w:sz w:val="22"/>
          <w:szCs w:val="22"/>
          <w:shd w:val="clear" w:color="auto" w:fill="FFFFFF"/>
        </w:rPr>
        <w:t xml:space="preserve"> </w:t>
      </w:r>
      <w:r w:rsidR="00087EE5" w:rsidRPr="008E25CD">
        <w:rPr>
          <w:rFonts w:ascii="Arial" w:hAnsi="Arial" w:cs="Arial"/>
          <w:sz w:val="22"/>
          <w:szCs w:val="22"/>
          <w:shd w:val="clear" w:color="auto" w:fill="FFFFFF"/>
        </w:rPr>
        <w:t xml:space="preserve">and a secondary duty </w:t>
      </w:r>
      <w:r w:rsidR="00615F74" w:rsidRPr="008E25CD">
        <w:rPr>
          <w:rFonts w:ascii="Arial" w:hAnsi="Arial" w:cs="Arial"/>
          <w:sz w:val="22"/>
          <w:szCs w:val="22"/>
          <w:shd w:val="clear" w:color="auto" w:fill="FFFFFF"/>
        </w:rPr>
        <w:t xml:space="preserve">to the security provider or other parties with interests in the equity </w:t>
      </w:r>
      <w:r w:rsidR="00224B65" w:rsidRPr="008E25CD">
        <w:rPr>
          <w:rFonts w:ascii="Arial" w:hAnsi="Arial" w:cs="Arial"/>
          <w:sz w:val="22"/>
          <w:szCs w:val="22"/>
          <w:shd w:val="clear" w:color="auto" w:fill="FFFFFF"/>
        </w:rPr>
        <w:t>in the equity redemption.</w:t>
      </w:r>
      <w:r w:rsidR="00440EE2" w:rsidRPr="008E25CD">
        <w:rPr>
          <w:rFonts w:ascii="Arial" w:hAnsi="Arial" w:cs="Arial"/>
          <w:sz w:val="22"/>
          <w:szCs w:val="22"/>
          <w:shd w:val="clear" w:color="auto" w:fill="FFFFFF"/>
        </w:rPr>
        <w:t xml:space="preserve"> </w:t>
      </w:r>
    </w:p>
    <w:p w14:paraId="0760EF4A" w14:textId="77777777" w:rsidR="000B25AE" w:rsidRDefault="000B25AE" w:rsidP="001645C5">
      <w:pPr>
        <w:jc w:val="both"/>
        <w:rPr>
          <w:rFonts w:ascii="Avenir Next" w:hAnsi="Avenir Next" w:cs="Arial"/>
          <w:color w:val="FF0000"/>
          <w:sz w:val="22"/>
          <w:szCs w:val="22"/>
          <w:shd w:val="clear" w:color="auto" w:fill="FFFFFF"/>
        </w:rPr>
      </w:pPr>
    </w:p>
    <w:p w14:paraId="6DD9BB66" w14:textId="56863894" w:rsidR="00FA18CF" w:rsidRDefault="005F50C9" w:rsidP="001645C5">
      <w:pPr>
        <w:jc w:val="both"/>
        <w:rPr>
          <w:rFonts w:ascii="Avenir Next" w:hAnsi="Avenir Next" w:cs="Arial"/>
          <w:color w:val="FF0000"/>
          <w:sz w:val="22"/>
          <w:szCs w:val="22"/>
          <w:shd w:val="clear" w:color="auto" w:fill="FFFFFF"/>
        </w:rPr>
      </w:pPr>
      <w:r w:rsidRPr="008E25CD">
        <w:rPr>
          <w:rFonts w:ascii="Arial" w:hAnsi="Arial" w:cs="Arial"/>
          <w:sz w:val="22"/>
          <w:szCs w:val="22"/>
          <w:shd w:val="clear" w:color="auto" w:fill="FFFFFF"/>
        </w:rPr>
        <w:t xml:space="preserve">The Grand Court </w:t>
      </w:r>
      <w:r w:rsidR="00203EE4" w:rsidRPr="008E25CD">
        <w:rPr>
          <w:rFonts w:ascii="Arial" w:hAnsi="Arial" w:cs="Arial"/>
          <w:sz w:val="22"/>
          <w:szCs w:val="22"/>
          <w:shd w:val="clear" w:color="auto" w:fill="FFFFFF"/>
        </w:rPr>
        <w:t xml:space="preserve">may appoint receivers </w:t>
      </w:r>
      <w:r w:rsidR="0053788E" w:rsidRPr="008E25CD">
        <w:rPr>
          <w:rFonts w:ascii="Arial" w:hAnsi="Arial" w:cs="Arial"/>
          <w:sz w:val="22"/>
          <w:szCs w:val="22"/>
          <w:shd w:val="clear" w:color="auto" w:fill="FFFFFF"/>
        </w:rPr>
        <w:t>under Order 45 of the Grand Court Rules</w:t>
      </w:r>
      <w:r w:rsidR="00111778">
        <w:rPr>
          <w:rFonts w:ascii="Arial" w:hAnsi="Arial" w:cs="Arial"/>
          <w:sz w:val="22"/>
          <w:szCs w:val="22"/>
          <w:shd w:val="clear" w:color="auto" w:fill="FFFFFF"/>
        </w:rPr>
        <w:t xml:space="preserve"> (“GCR”)</w:t>
      </w:r>
      <w:r w:rsidR="000A0C1C" w:rsidRPr="008E25CD">
        <w:rPr>
          <w:rFonts w:ascii="Arial" w:hAnsi="Arial" w:cs="Arial"/>
          <w:sz w:val="22"/>
          <w:szCs w:val="22"/>
          <w:shd w:val="clear" w:color="auto" w:fill="FFFFFF"/>
        </w:rPr>
        <w:t xml:space="preserve"> to enforce court orders </w:t>
      </w:r>
      <w:r w:rsidR="00203EE4" w:rsidRPr="008E25CD">
        <w:rPr>
          <w:rFonts w:ascii="Arial" w:hAnsi="Arial" w:cs="Arial"/>
          <w:sz w:val="22"/>
          <w:szCs w:val="22"/>
          <w:shd w:val="clear" w:color="auto" w:fill="FFFFFF"/>
        </w:rPr>
        <w:t>for the purpose of collecting money (</w:t>
      </w:r>
      <w:proofErr w:type="gramStart"/>
      <w:r w:rsidR="00ED0EE0" w:rsidRPr="008E25CD">
        <w:rPr>
          <w:rFonts w:ascii="Arial" w:hAnsi="Arial" w:cs="Arial"/>
          <w:sz w:val="22"/>
          <w:szCs w:val="22"/>
          <w:shd w:val="clear" w:color="auto" w:fill="FFFFFF"/>
        </w:rPr>
        <w:t>e.g.</w:t>
      </w:r>
      <w:proofErr w:type="gramEnd"/>
      <w:r w:rsidR="00ED0EE0" w:rsidRPr="008E25CD">
        <w:rPr>
          <w:rFonts w:ascii="Arial" w:hAnsi="Arial" w:cs="Arial"/>
          <w:sz w:val="22"/>
          <w:szCs w:val="22"/>
          <w:shd w:val="clear" w:color="auto" w:fill="FFFFFF"/>
        </w:rPr>
        <w:t xml:space="preserve"> </w:t>
      </w:r>
      <w:r w:rsidR="00203EE4" w:rsidRPr="008E25CD">
        <w:rPr>
          <w:rFonts w:ascii="Arial" w:hAnsi="Arial" w:cs="Arial"/>
          <w:sz w:val="22"/>
          <w:szCs w:val="22"/>
          <w:shd w:val="clear" w:color="auto" w:fill="FFFFFF"/>
        </w:rPr>
        <w:t xml:space="preserve">rents) or </w:t>
      </w:r>
      <w:r w:rsidR="008A0225" w:rsidRPr="008E25CD">
        <w:rPr>
          <w:rFonts w:ascii="Arial" w:hAnsi="Arial" w:cs="Arial"/>
          <w:sz w:val="22"/>
          <w:szCs w:val="22"/>
          <w:shd w:val="clear" w:color="auto" w:fill="FFFFFF"/>
        </w:rPr>
        <w:t xml:space="preserve">carrying out other </w:t>
      </w:r>
      <w:r w:rsidR="003C5A6C" w:rsidRPr="008E25CD">
        <w:rPr>
          <w:rFonts w:ascii="Arial" w:hAnsi="Arial" w:cs="Arial"/>
          <w:sz w:val="22"/>
          <w:szCs w:val="22"/>
          <w:shd w:val="clear" w:color="auto" w:fill="FFFFFF"/>
        </w:rPr>
        <w:t xml:space="preserve">legislative </w:t>
      </w:r>
      <w:r w:rsidR="008A0225" w:rsidRPr="008E25CD">
        <w:rPr>
          <w:rFonts w:ascii="Arial" w:hAnsi="Arial" w:cs="Arial"/>
          <w:sz w:val="22"/>
          <w:szCs w:val="22"/>
          <w:shd w:val="clear" w:color="auto" w:fill="FFFFFF"/>
        </w:rPr>
        <w:t xml:space="preserve">acts </w:t>
      </w:r>
      <w:r w:rsidR="003C5A6C" w:rsidRPr="008E25CD">
        <w:rPr>
          <w:rFonts w:ascii="Arial" w:hAnsi="Arial" w:cs="Arial"/>
          <w:sz w:val="22"/>
          <w:szCs w:val="22"/>
          <w:shd w:val="clear" w:color="auto" w:fill="FFFFFF"/>
        </w:rPr>
        <w:t xml:space="preserve">(e.g. </w:t>
      </w:r>
      <w:r w:rsidR="008A0225" w:rsidRPr="008E25CD">
        <w:rPr>
          <w:rFonts w:ascii="Arial" w:hAnsi="Arial" w:cs="Arial"/>
          <w:sz w:val="22"/>
          <w:szCs w:val="22"/>
          <w:shd w:val="clear" w:color="auto" w:fill="FFFFFF"/>
        </w:rPr>
        <w:t>the execution of contracts or a document of title</w:t>
      </w:r>
      <w:r w:rsidR="003C5A6C" w:rsidRPr="008E25CD">
        <w:rPr>
          <w:rFonts w:ascii="Arial" w:hAnsi="Arial" w:cs="Arial"/>
          <w:sz w:val="22"/>
          <w:szCs w:val="22"/>
          <w:shd w:val="clear" w:color="auto" w:fill="FFFFFF"/>
        </w:rPr>
        <w:t>)</w:t>
      </w:r>
      <w:r w:rsidR="008A0225" w:rsidRPr="008E25CD">
        <w:rPr>
          <w:rFonts w:ascii="Arial" w:hAnsi="Arial" w:cs="Arial"/>
          <w:sz w:val="22"/>
          <w:szCs w:val="22"/>
          <w:shd w:val="clear" w:color="auto" w:fill="FFFFFF"/>
        </w:rPr>
        <w:t>.</w:t>
      </w:r>
      <w:r w:rsidR="001205AF" w:rsidRPr="001205AF">
        <w:rPr>
          <w:rFonts w:ascii="Avenir Next" w:hAnsi="Avenir Next" w:cs="Arial"/>
          <w:color w:val="FF0000"/>
          <w:sz w:val="22"/>
          <w:szCs w:val="22"/>
          <w:shd w:val="clear" w:color="auto" w:fill="FFFFFF"/>
        </w:rPr>
        <w:t xml:space="preserve"> </w:t>
      </w:r>
      <w:r w:rsidR="001205AF" w:rsidRPr="008E25CD">
        <w:rPr>
          <w:rFonts w:ascii="Arial" w:hAnsi="Arial" w:cs="Arial"/>
          <w:sz w:val="22"/>
          <w:szCs w:val="22"/>
          <w:shd w:val="clear" w:color="auto" w:fill="FFFFFF"/>
        </w:rPr>
        <w:t xml:space="preserve">Under Order 51 </w:t>
      </w:r>
      <w:r w:rsidR="0038135B" w:rsidRPr="008E25CD">
        <w:rPr>
          <w:rFonts w:ascii="Arial" w:hAnsi="Arial" w:cs="Arial"/>
          <w:sz w:val="22"/>
          <w:szCs w:val="22"/>
          <w:shd w:val="clear" w:color="auto" w:fill="FFFFFF"/>
        </w:rPr>
        <w:t xml:space="preserve">of the </w:t>
      </w:r>
      <w:r w:rsidR="001205AF" w:rsidRPr="008E25CD">
        <w:rPr>
          <w:rFonts w:ascii="Arial" w:hAnsi="Arial" w:cs="Arial"/>
          <w:sz w:val="22"/>
          <w:szCs w:val="22"/>
          <w:shd w:val="clear" w:color="auto" w:fill="FFFFFF"/>
        </w:rPr>
        <w:t>GCR receivers can be appointed by way of equitable execution</w:t>
      </w:r>
      <w:r w:rsidR="00116D15" w:rsidRPr="008E25CD">
        <w:rPr>
          <w:rFonts w:ascii="Arial" w:hAnsi="Arial" w:cs="Arial"/>
          <w:sz w:val="22"/>
          <w:szCs w:val="22"/>
          <w:shd w:val="clear" w:color="auto" w:fill="FFFFFF"/>
        </w:rPr>
        <w:t xml:space="preserve"> (</w:t>
      </w:r>
      <w:proofErr w:type="gramStart"/>
      <w:r w:rsidR="007C1134" w:rsidRPr="008E25CD">
        <w:rPr>
          <w:rFonts w:ascii="Arial" w:hAnsi="Arial" w:cs="Arial"/>
          <w:sz w:val="22"/>
          <w:szCs w:val="22"/>
          <w:shd w:val="clear" w:color="auto" w:fill="FFFFFF"/>
        </w:rPr>
        <w:t>i.e.</w:t>
      </w:r>
      <w:proofErr w:type="gramEnd"/>
      <w:r w:rsidR="007C1134" w:rsidRPr="008E25CD">
        <w:rPr>
          <w:rFonts w:ascii="Arial" w:hAnsi="Arial" w:cs="Arial"/>
          <w:sz w:val="22"/>
          <w:szCs w:val="22"/>
          <w:shd w:val="clear" w:color="auto" w:fill="FFFFFF"/>
        </w:rPr>
        <w:t xml:space="preserve"> </w:t>
      </w:r>
      <w:r w:rsidR="00116D15" w:rsidRPr="008E25CD">
        <w:rPr>
          <w:rFonts w:ascii="Arial" w:hAnsi="Arial" w:cs="Arial"/>
          <w:sz w:val="22"/>
          <w:szCs w:val="22"/>
          <w:shd w:val="clear" w:color="auto" w:fill="FFFFFF"/>
        </w:rPr>
        <w:t>enforcing a judgment debt)</w:t>
      </w:r>
      <w:r w:rsidR="001205AF" w:rsidRPr="008E25CD">
        <w:rPr>
          <w:rFonts w:ascii="Arial" w:hAnsi="Arial" w:cs="Arial"/>
          <w:sz w:val="22"/>
          <w:szCs w:val="22"/>
          <w:shd w:val="clear" w:color="auto" w:fill="FFFFFF"/>
        </w:rPr>
        <w:t xml:space="preserve"> where the court </w:t>
      </w:r>
      <w:r w:rsidR="00306B5D" w:rsidRPr="008E25CD">
        <w:rPr>
          <w:rFonts w:ascii="Arial" w:hAnsi="Arial" w:cs="Arial"/>
          <w:sz w:val="22"/>
          <w:szCs w:val="22"/>
          <w:shd w:val="clear" w:color="auto" w:fill="FFFFFF"/>
        </w:rPr>
        <w:t>believe</w:t>
      </w:r>
      <w:r w:rsidR="008E25CD" w:rsidRPr="008E25CD">
        <w:rPr>
          <w:rFonts w:ascii="Arial" w:hAnsi="Arial" w:cs="Arial"/>
          <w:sz w:val="22"/>
          <w:szCs w:val="22"/>
          <w:shd w:val="clear" w:color="auto" w:fill="FFFFFF"/>
        </w:rPr>
        <w:t>s</w:t>
      </w:r>
      <w:r w:rsidR="00306B5D" w:rsidRPr="008E25CD">
        <w:rPr>
          <w:rFonts w:ascii="Arial" w:hAnsi="Arial" w:cs="Arial"/>
          <w:sz w:val="22"/>
          <w:szCs w:val="22"/>
          <w:shd w:val="clear" w:color="auto" w:fill="FFFFFF"/>
        </w:rPr>
        <w:t xml:space="preserve"> that it</w:t>
      </w:r>
      <w:r w:rsidR="008E25CD" w:rsidRPr="008E25CD">
        <w:rPr>
          <w:rFonts w:ascii="Arial" w:hAnsi="Arial" w:cs="Arial"/>
          <w:sz w:val="22"/>
          <w:szCs w:val="22"/>
          <w:shd w:val="clear" w:color="auto" w:fill="FFFFFF"/>
        </w:rPr>
        <w:t>’</w:t>
      </w:r>
      <w:r w:rsidR="00306B5D" w:rsidRPr="008E25CD">
        <w:rPr>
          <w:rFonts w:ascii="Arial" w:hAnsi="Arial" w:cs="Arial"/>
          <w:sz w:val="22"/>
          <w:szCs w:val="22"/>
          <w:shd w:val="clear" w:color="auto" w:fill="FFFFFF"/>
        </w:rPr>
        <w:t xml:space="preserve">s </w:t>
      </w:r>
      <w:r w:rsidR="001205AF" w:rsidRPr="008E25CD">
        <w:rPr>
          <w:rFonts w:ascii="Arial" w:hAnsi="Arial" w:cs="Arial"/>
          <w:sz w:val="22"/>
          <w:szCs w:val="22"/>
          <w:shd w:val="clear" w:color="auto" w:fill="FFFFFF"/>
        </w:rPr>
        <w:t>just and convenient to do so.</w:t>
      </w:r>
      <w:r w:rsidR="004973DB" w:rsidRPr="008E25CD">
        <w:rPr>
          <w:rFonts w:ascii="Arial" w:hAnsi="Arial" w:cs="Arial"/>
          <w:sz w:val="22"/>
          <w:szCs w:val="22"/>
          <w:shd w:val="clear" w:color="auto" w:fill="FFFFFF"/>
        </w:rPr>
        <w:t xml:space="preserve"> </w:t>
      </w:r>
      <w:r w:rsidR="00306B5D" w:rsidRPr="008E25CD">
        <w:rPr>
          <w:rFonts w:ascii="Arial" w:hAnsi="Arial" w:cs="Arial"/>
          <w:sz w:val="22"/>
          <w:szCs w:val="22"/>
          <w:shd w:val="clear" w:color="auto" w:fill="FFFFFF"/>
        </w:rPr>
        <w:t xml:space="preserve">Consequently, this </w:t>
      </w:r>
      <w:r w:rsidR="004973DB" w:rsidRPr="008E25CD">
        <w:rPr>
          <w:rFonts w:ascii="Arial" w:hAnsi="Arial" w:cs="Arial"/>
          <w:sz w:val="22"/>
          <w:szCs w:val="22"/>
          <w:shd w:val="clear" w:color="auto" w:fill="FFFFFF"/>
        </w:rPr>
        <w:t>allows</w:t>
      </w:r>
      <w:r w:rsidR="009569E1" w:rsidRPr="008E25CD">
        <w:rPr>
          <w:rFonts w:ascii="Arial" w:hAnsi="Arial" w:cs="Arial"/>
          <w:sz w:val="22"/>
          <w:szCs w:val="22"/>
          <w:shd w:val="clear" w:color="auto" w:fill="FFFFFF"/>
        </w:rPr>
        <w:t xml:space="preserve"> receivers to identify</w:t>
      </w:r>
      <w:r w:rsidR="00381D53" w:rsidRPr="008E25CD">
        <w:rPr>
          <w:rFonts w:ascii="Arial" w:hAnsi="Arial" w:cs="Arial"/>
          <w:sz w:val="22"/>
          <w:szCs w:val="22"/>
          <w:shd w:val="clear" w:color="auto" w:fill="FFFFFF"/>
        </w:rPr>
        <w:t>,</w:t>
      </w:r>
      <w:r w:rsidR="009569E1" w:rsidRPr="008E25CD">
        <w:rPr>
          <w:rFonts w:ascii="Arial" w:hAnsi="Arial" w:cs="Arial"/>
          <w:sz w:val="22"/>
          <w:szCs w:val="22"/>
          <w:shd w:val="clear" w:color="auto" w:fill="FFFFFF"/>
        </w:rPr>
        <w:t xml:space="preserve"> investigate </w:t>
      </w:r>
      <w:r w:rsidR="00FA36DB" w:rsidRPr="008E25CD">
        <w:rPr>
          <w:rFonts w:ascii="Arial" w:hAnsi="Arial" w:cs="Arial"/>
          <w:sz w:val="22"/>
          <w:szCs w:val="22"/>
          <w:shd w:val="clear" w:color="auto" w:fill="FFFFFF"/>
        </w:rPr>
        <w:t>and recover specified property</w:t>
      </w:r>
      <w:r w:rsidR="00F809FD" w:rsidRPr="008E25CD">
        <w:rPr>
          <w:rFonts w:ascii="Arial" w:hAnsi="Arial" w:cs="Arial"/>
          <w:sz w:val="22"/>
          <w:szCs w:val="22"/>
          <w:shd w:val="clear" w:color="auto" w:fill="FFFFFF"/>
        </w:rPr>
        <w:t xml:space="preserve"> which the applicant proves to have an equitable interest in to the satisfaction of the Grand Court.</w:t>
      </w:r>
    </w:p>
    <w:p w14:paraId="2D32D9A5" w14:textId="77777777" w:rsidR="008E25CD" w:rsidRDefault="008E25CD" w:rsidP="001645C5">
      <w:pPr>
        <w:jc w:val="both"/>
        <w:rPr>
          <w:rFonts w:ascii="Avenir Next" w:hAnsi="Avenir Next" w:cs="Arial"/>
          <w:color w:val="FF0000"/>
          <w:sz w:val="22"/>
          <w:szCs w:val="22"/>
          <w:shd w:val="clear" w:color="auto" w:fill="FFFFFF"/>
        </w:rPr>
      </w:pPr>
    </w:p>
    <w:p w14:paraId="0A63094D" w14:textId="2E47D648" w:rsidR="007C0D70" w:rsidRPr="0071477A" w:rsidRDefault="007C0D70" w:rsidP="001645C5">
      <w:pPr>
        <w:jc w:val="both"/>
        <w:rPr>
          <w:rFonts w:ascii="Arial" w:hAnsi="Arial" w:cs="Arial"/>
          <w:sz w:val="22"/>
          <w:szCs w:val="22"/>
          <w:shd w:val="clear" w:color="auto" w:fill="FFFFFF"/>
        </w:rPr>
      </w:pPr>
      <w:r w:rsidRPr="0071477A">
        <w:rPr>
          <w:rFonts w:ascii="Arial" w:hAnsi="Arial" w:cs="Arial"/>
          <w:sz w:val="22"/>
          <w:szCs w:val="22"/>
          <w:shd w:val="clear" w:color="auto" w:fill="FFFFFF"/>
        </w:rPr>
        <w:t xml:space="preserve">However, </w:t>
      </w:r>
      <w:r w:rsidR="00111778" w:rsidRPr="0071477A">
        <w:rPr>
          <w:rFonts w:ascii="Arial" w:hAnsi="Arial" w:cs="Arial"/>
          <w:sz w:val="22"/>
          <w:szCs w:val="22"/>
          <w:shd w:val="clear" w:color="auto" w:fill="FFFFFF"/>
        </w:rPr>
        <w:t xml:space="preserve">state recognizes </w:t>
      </w:r>
      <w:r w:rsidR="00F27EA2" w:rsidRPr="0071477A">
        <w:rPr>
          <w:rFonts w:ascii="Arial" w:hAnsi="Arial" w:cs="Arial"/>
          <w:sz w:val="22"/>
          <w:szCs w:val="22"/>
          <w:shd w:val="clear" w:color="auto" w:fill="FFFFFF"/>
        </w:rPr>
        <w:t>receivers and receivership</w:t>
      </w:r>
      <w:r w:rsidR="00111778" w:rsidRPr="0071477A">
        <w:rPr>
          <w:rFonts w:ascii="Arial" w:hAnsi="Arial" w:cs="Arial"/>
          <w:sz w:val="22"/>
          <w:szCs w:val="22"/>
          <w:shd w:val="clear" w:color="auto" w:fill="FFFFFF"/>
        </w:rPr>
        <w:t xml:space="preserve"> orders</w:t>
      </w:r>
      <w:r w:rsidR="00F27EA2" w:rsidRPr="0071477A">
        <w:rPr>
          <w:rFonts w:ascii="Arial" w:hAnsi="Arial" w:cs="Arial"/>
          <w:sz w:val="22"/>
          <w:szCs w:val="22"/>
          <w:shd w:val="clear" w:color="auto" w:fill="FFFFFF"/>
        </w:rPr>
        <w:t xml:space="preserve"> </w:t>
      </w:r>
      <w:r w:rsidR="00111778" w:rsidRPr="0071477A">
        <w:rPr>
          <w:rFonts w:ascii="Arial" w:hAnsi="Arial" w:cs="Arial"/>
          <w:sz w:val="22"/>
          <w:szCs w:val="22"/>
          <w:shd w:val="clear" w:color="auto" w:fill="FFFFFF"/>
        </w:rPr>
        <w:t xml:space="preserve">in respect of </w:t>
      </w:r>
      <w:r w:rsidR="00963EC4" w:rsidRPr="0071477A">
        <w:rPr>
          <w:rFonts w:ascii="Arial" w:hAnsi="Arial" w:cs="Arial"/>
          <w:sz w:val="22"/>
          <w:szCs w:val="22"/>
          <w:shd w:val="clear" w:color="auto" w:fill="FFFFFF"/>
        </w:rPr>
        <w:t>Segr</w:t>
      </w:r>
      <w:r w:rsidR="00AC7991" w:rsidRPr="0071477A">
        <w:rPr>
          <w:rFonts w:ascii="Arial" w:hAnsi="Arial" w:cs="Arial"/>
          <w:sz w:val="22"/>
          <w:szCs w:val="22"/>
          <w:shd w:val="clear" w:color="auto" w:fill="FFFFFF"/>
        </w:rPr>
        <w:t>e</w:t>
      </w:r>
      <w:r w:rsidR="00963EC4" w:rsidRPr="0071477A">
        <w:rPr>
          <w:rFonts w:ascii="Arial" w:hAnsi="Arial" w:cs="Arial"/>
          <w:sz w:val="22"/>
          <w:szCs w:val="22"/>
          <w:shd w:val="clear" w:color="auto" w:fill="FFFFFF"/>
        </w:rPr>
        <w:t>gated Portfoli</w:t>
      </w:r>
      <w:r w:rsidR="00AC7991" w:rsidRPr="0071477A">
        <w:rPr>
          <w:rFonts w:ascii="Arial" w:hAnsi="Arial" w:cs="Arial"/>
          <w:sz w:val="22"/>
          <w:szCs w:val="22"/>
          <w:shd w:val="clear" w:color="auto" w:fill="FFFFFF"/>
        </w:rPr>
        <w:t xml:space="preserve">o </w:t>
      </w:r>
      <w:r w:rsidR="00BC7205" w:rsidRPr="0071477A">
        <w:rPr>
          <w:rFonts w:ascii="Arial" w:hAnsi="Arial" w:cs="Arial"/>
          <w:sz w:val="22"/>
          <w:szCs w:val="22"/>
          <w:shd w:val="clear" w:color="auto" w:fill="FFFFFF"/>
        </w:rPr>
        <w:t>Companies</w:t>
      </w:r>
      <w:r w:rsidR="006655FB" w:rsidRPr="0071477A">
        <w:rPr>
          <w:rFonts w:ascii="Arial" w:hAnsi="Arial" w:cs="Arial"/>
          <w:sz w:val="22"/>
          <w:szCs w:val="22"/>
          <w:shd w:val="clear" w:color="auto" w:fill="FFFFFF"/>
        </w:rPr>
        <w:t xml:space="preserve"> (“SPC”)</w:t>
      </w:r>
      <w:r w:rsidR="00505C9B" w:rsidRPr="0071477A">
        <w:rPr>
          <w:rFonts w:ascii="Arial" w:hAnsi="Arial" w:cs="Arial"/>
          <w:sz w:val="22"/>
          <w:szCs w:val="22"/>
          <w:shd w:val="clear" w:color="auto" w:fill="FFFFFF"/>
        </w:rPr>
        <w:t>.</w:t>
      </w:r>
      <w:r w:rsidR="00111778" w:rsidRPr="0071477A">
        <w:rPr>
          <w:rStyle w:val="FootnoteReference"/>
          <w:rFonts w:ascii="Arial" w:hAnsi="Arial" w:cs="Arial"/>
          <w:sz w:val="22"/>
          <w:szCs w:val="22"/>
          <w:shd w:val="clear" w:color="auto" w:fill="FFFFFF"/>
        </w:rPr>
        <w:footnoteReference w:id="18"/>
      </w:r>
      <w:r w:rsidR="00505C9B" w:rsidRPr="0071477A">
        <w:rPr>
          <w:rFonts w:ascii="Arial" w:hAnsi="Arial" w:cs="Arial"/>
          <w:sz w:val="22"/>
          <w:szCs w:val="22"/>
          <w:shd w:val="clear" w:color="auto" w:fill="FFFFFF"/>
        </w:rPr>
        <w:t xml:space="preserve"> These are</w:t>
      </w:r>
      <w:r w:rsidR="00111778" w:rsidRPr="0071477A">
        <w:rPr>
          <w:rFonts w:ascii="Arial" w:hAnsi="Arial" w:cs="Arial"/>
          <w:sz w:val="22"/>
          <w:szCs w:val="22"/>
          <w:shd w:val="clear" w:color="auto" w:fill="FFFFFF"/>
        </w:rPr>
        <w:t xml:space="preserve">, </w:t>
      </w:r>
      <w:r w:rsidR="00924545" w:rsidRPr="0071477A">
        <w:rPr>
          <w:rFonts w:ascii="Arial" w:hAnsi="Arial" w:cs="Arial"/>
          <w:sz w:val="22"/>
          <w:szCs w:val="22"/>
          <w:shd w:val="clear" w:color="auto" w:fill="FFFFFF"/>
        </w:rPr>
        <w:t xml:space="preserve">companies </w:t>
      </w:r>
      <w:r w:rsidR="00442EE3" w:rsidRPr="0071477A">
        <w:rPr>
          <w:rFonts w:ascii="Arial" w:hAnsi="Arial" w:cs="Arial"/>
          <w:sz w:val="22"/>
          <w:szCs w:val="22"/>
          <w:shd w:val="clear" w:color="auto" w:fill="FFFFFF"/>
        </w:rPr>
        <w:t>that remain separate entities</w:t>
      </w:r>
      <w:r w:rsidR="00111778" w:rsidRPr="0071477A">
        <w:rPr>
          <w:rFonts w:ascii="Arial" w:hAnsi="Arial" w:cs="Arial"/>
          <w:sz w:val="22"/>
          <w:szCs w:val="22"/>
          <w:shd w:val="clear" w:color="auto" w:fill="FFFFFF"/>
        </w:rPr>
        <w:t xml:space="preserve"> (creating various portfolios) </w:t>
      </w:r>
      <w:r w:rsidR="00251151" w:rsidRPr="0071477A">
        <w:rPr>
          <w:rFonts w:ascii="Arial" w:hAnsi="Arial" w:cs="Arial"/>
          <w:sz w:val="22"/>
          <w:szCs w:val="22"/>
          <w:shd w:val="clear" w:color="auto" w:fill="FFFFFF"/>
        </w:rPr>
        <w:t>for various assets and</w:t>
      </w:r>
      <w:r w:rsidR="00251151" w:rsidRPr="00A9367D">
        <w:rPr>
          <w:rFonts w:ascii="Avenir Next" w:hAnsi="Avenir Next" w:cs="Arial"/>
          <w:sz w:val="22"/>
          <w:szCs w:val="22"/>
          <w:shd w:val="clear" w:color="auto" w:fill="FFFFFF"/>
        </w:rPr>
        <w:t xml:space="preserve"> </w:t>
      </w:r>
      <w:r w:rsidR="00251151" w:rsidRPr="0071477A">
        <w:rPr>
          <w:rFonts w:ascii="Arial" w:hAnsi="Arial" w:cs="Arial"/>
          <w:sz w:val="22"/>
          <w:szCs w:val="22"/>
          <w:shd w:val="clear" w:color="auto" w:fill="FFFFFF"/>
        </w:rPr>
        <w:t>liabilities</w:t>
      </w:r>
      <w:r w:rsidR="005D0ECF" w:rsidRPr="0071477A">
        <w:rPr>
          <w:rFonts w:ascii="Arial" w:hAnsi="Arial" w:cs="Arial"/>
          <w:sz w:val="22"/>
          <w:szCs w:val="22"/>
          <w:shd w:val="clear" w:color="auto" w:fill="FFFFFF"/>
        </w:rPr>
        <w:t xml:space="preserve"> </w:t>
      </w:r>
      <w:r w:rsidR="00B57B5B" w:rsidRPr="0071477A">
        <w:rPr>
          <w:rFonts w:ascii="Arial" w:hAnsi="Arial" w:cs="Arial"/>
          <w:sz w:val="22"/>
          <w:szCs w:val="22"/>
          <w:shd w:val="clear" w:color="auto" w:fill="FFFFFF"/>
        </w:rPr>
        <w:t>whereby</w:t>
      </w:r>
      <w:r w:rsidR="00111778" w:rsidRPr="0071477A">
        <w:rPr>
          <w:rFonts w:ascii="Arial" w:hAnsi="Arial" w:cs="Arial"/>
          <w:sz w:val="22"/>
          <w:szCs w:val="22"/>
          <w:shd w:val="clear" w:color="auto" w:fill="FFFFFF"/>
        </w:rPr>
        <w:t xml:space="preserve"> the statute</w:t>
      </w:r>
      <w:r w:rsidR="00B57B5B" w:rsidRPr="0071477A">
        <w:rPr>
          <w:rFonts w:ascii="Arial" w:hAnsi="Arial" w:cs="Arial"/>
          <w:sz w:val="22"/>
          <w:szCs w:val="22"/>
          <w:shd w:val="clear" w:color="auto" w:fill="FFFFFF"/>
        </w:rPr>
        <w:t xml:space="preserve"> </w:t>
      </w:r>
      <w:r w:rsidR="00A9367D" w:rsidRPr="0071477A">
        <w:rPr>
          <w:rFonts w:ascii="Arial" w:hAnsi="Arial" w:cs="Arial"/>
          <w:sz w:val="22"/>
          <w:szCs w:val="22"/>
          <w:shd w:val="clear" w:color="auto" w:fill="FFFFFF"/>
        </w:rPr>
        <w:t xml:space="preserve">has </w:t>
      </w:r>
      <w:r w:rsidR="005D0ECF" w:rsidRPr="0071477A">
        <w:rPr>
          <w:rFonts w:ascii="Arial" w:hAnsi="Arial" w:cs="Arial"/>
          <w:sz w:val="22"/>
          <w:szCs w:val="22"/>
          <w:shd w:val="clear" w:color="auto" w:fill="FFFFFF"/>
        </w:rPr>
        <w:t xml:space="preserve">each portfolio </w:t>
      </w:r>
      <w:r w:rsidR="00670BCD" w:rsidRPr="0071477A">
        <w:rPr>
          <w:rFonts w:ascii="Arial" w:hAnsi="Arial" w:cs="Arial"/>
          <w:sz w:val="22"/>
          <w:szCs w:val="22"/>
          <w:shd w:val="clear" w:color="auto" w:fill="FFFFFF"/>
        </w:rPr>
        <w:t>protected</w:t>
      </w:r>
      <w:r w:rsidR="005D0ECF" w:rsidRPr="0071477A">
        <w:rPr>
          <w:rFonts w:ascii="Arial" w:hAnsi="Arial" w:cs="Arial"/>
          <w:sz w:val="22"/>
          <w:szCs w:val="22"/>
          <w:shd w:val="clear" w:color="auto" w:fill="FFFFFF"/>
        </w:rPr>
        <w:t xml:space="preserve"> </w:t>
      </w:r>
      <w:r w:rsidR="00111778" w:rsidRPr="0071477A">
        <w:rPr>
          <w:rFonts w:ascii="Arial" w:hAnsi="Arial" w:cs="Arial"/>
          <w:sz w:val="22"/>
          <w:szCs w:val="22"/>
          <w:shd w:val="clear" w:color="auto" w:fill="FFFFFF"/>
        </w:rPr>
        <w:t>(</w:t>
      </w:r>
      <w:r w:rsidR="00111778" w:rsidRPr="0071477A">
        <w:rPr>
          <w:rFonts w:ascii="Arial" w:hAnsi="Arial" w:cs="Arial"/>
          <w:sz w:val="22"/>
          <w:szCs w:val="22"/>
          <w:shd w:val="clear" w:color="auto" w:fill="FFFFFF"/>
        </w:rPr>
        <w:t>ring-fenced</w:t>
      </w:r>
      <w:r w:rsidR="00111778" w:rsidRPr="0071477A">
        <w:rPr>
          <w:rFonts w:ascii="Arial" w:hAnsi="Arial" w:cs="Arial"/>
          <w:sz w:val="22"/>
          <w:szCs w:val="22"/>
          <w:shd w:val="clear" w:color="auto" w:fill="FFFFFF"/>
        </w:rPr>
        <w:t>)</w:t>
      </w:r>
      <w:r w:rsidR="00111778" w:rsidRPr="0071477A">
        <w:rPr>
          <w:rFonts w:ascii="Arial" w:hAnsi="Arial" w:cs="Arial"/>
          <w:sz w:val="22"/>
          <w:szCs w:val="22"/>
          <w:shd w:val="clear" w:color="auto" w:fill="FFFFFF"/>
        </w:rPr>
        <w:t xml:space="preserve"> </w:t>
      </w:r>
      <w:r w:rsidR="00A9367D" w:rsidRPr="0071477A">
        <w:rPr>
          <w:rFonts w:ascii="Arial" w:hAnsi="Arial" w:cs="Arial"/>
          <w:sz w:val="22"/>
          <w:szCs w:val="22"/>
          <w:shd w:val="clear" w:color="auto" w:fill="FFFFFF"/>
        </w:rPr>
        <w:t>from other assets and liabilities from other portfolios</w:t>
      </w:r>
      <w:r w:rsidR="00846B11" w:rsidRPr="0071477A">
        <w:rPr>
          <w:rFonts w:ascii="Arial" w:hAnsi="Arial" w:cs="Arial"/>
          <w:sz w:val="22"/>
          <w:szCs w:val="22"/>
          <w:shd w:val="clear" w:color="auto" w:fill="FFFFFF"/>
        </w:rPr>
        <w:t>.</w:t>
      </w:r>
      <w:r w:rsidR="00A9367D" w:rsidRPr="0071477A">
        <w:rPr>
          <w:rStyle w:val="FootnoteReference"/>
          <w:rFonts w:ascii="Arial" w:hAnsi="Arial" w:cs="Arial"/>
          <w:sz w:val="22"/>
          <w:szCs w:val="22"/>
          <w:shd w:val="clear" w:color="auto" w:fill="FFFFFF"/>
        </w:rPr>
        <w:footnoteReference w:id="19"/>
      </w:r>
      <w:r w:rsidR="00CD71D6" w:rsidRPr="0071477A">
        <w:rPr>
          <w:rFonts w:ascii="Arial" w:hAnsi="Arial" w:cs="Arial"/>
          <w:sz w:val="22"/>
          <w:szCs w:val="22"/>
          <w:shd w:val="clear" w:color="auto" w:fill="FFFFFF"/>
        </w:rPr>
        <w:t xml:space="preserve"> Receivers are appointed by the </w:t>
      </w:r>
      <w:r w:rsidR="00527567" w:rsidRPr="0071477A">
        <w:rPr>
          <w:rFonts w:ascii="Arial" w:hAnsi="Arial" w:cs="Arial"/>
          <w:sz w:val="22"/>
          <w:szCs w:val="22"/>
          <w:shd w:val="clear" w:color="auto" w:fill="FFFFFF"/>
        </w:rPr>
        <w:t>Grand Court</w:t>
      </w:r>
      <w:r w:rsidR="00A9367D" w:rsidRPr="0071477A">
        <w:rPr>
          <w:rFonts w:ascii="Arial" w:hAnsi="Arial" w:cs="Arial"/>
          <w:sz w:val="22"/>
          <w:szCs w:val="22"/>
          <w:shd w:val="clear" w:color="auto" w:fill="FFFFFF"/>
        </w:rPr>
        <w:t xml:space="preserve"> or orders are made</w:t>
      </w:r>
      <w:r w:rsidR="00527567" w:rsidRPr="0071477A">
        <w:rPr>
          <w:rFonts w:ascii="Arial" w:hAnsi="Arial" w:cs="Arial"/>
          <w:sz w:val="22"/>
          <w:szCs w:val="22"/>
          <w:shd w:val="clear" w:color="auto" w:fill="FFFFFF"/>
        </w:rPr>
        <w:t xml:space="preserve"> if it</w:t>
      </w:r>
      <w:r w:rsidR="00A46071" w:rsidRPr="0071477A">
        <w:rPr>
          <w:rFonts w:ascii="Arial" w:hAnsi="Arial" w:cs="Arial"/>
          <w:sz w:val="22"/>
          <w:szCs w:val="22"/>
          <w:shd w:val="clear" w:color="auto" w:fill="FFFFFF"/>
        </w:rPr>
        <w:t xml:space="preserve"> </w:t>
      </w:r>
      <w:r w:rsidR="00A9367D" w:rsidRPr="0071477A">
        <w:rPr>
          <w:rFonts w:ascii="Arial" w:hAnsi="Arial" w:cs="Arial"/>
          <w:sz w:val="22"/>
          <w:szCs w:val="22"/>
          <w:shd w:val="clear" w:color="auto" w:fill="FFFFFF"/>
        </w:rPr>
        <w:t xml:space="preserve">the </w:t>
      </w:r>
      <w:r w:rsidR="00A46071" w:rsidRPr="0071477A">
        <w:rPr>
          <w:rFonts w:ascii="Arial" w:hAnsi="Arial" w:cs="Arial"/>
          <w:sz w:val="22"/>
          <w:szCs w:val="22"/>
          <w:shd w:val="clear" w:color="auto" w:fill="FFFFFF"/>
        </w:rPr>
        <w:t>condition</w:t>
      </w:r>
      <w:r w:rsidR="00527567" w:rsidRPr="0071477A">
        <w:rPr>
          <w:rFonts w:ascii="Arial" w:hAnsi="Arial" w:cs="Arial"/>
          <w:sz w:val="22"/>
          <w:szCs w:val="22"/>
          <w:shd w:val="clear" w:color="auto" w:fill="FFFFFF"/>
        </w:rPr>
        <w:t xml:space="preserve"> is satisfied that assets under the SPC portfolio are </w:t>
      </w:r>
      <w:r w:rsidR="00A9367D" w:rsidRPr="0071477A">
        <w:rPr>
          <w:rFonts w:ascii="Arial" w:hAnsi="Arial" w:cs="Arial"/>
          <w:sz w:val="22"/>
          <w:szCs w:val="22"/>
          <w:shd w:val="clear" w:color="auto" w:fill="FFFFFF"/>
        </w:rPr>
        <w:t>“</w:t>
      </w:r>
      <w:r w:rsidR="001756D2" w:rsidRPr="0071477A">
        <w:rPr>
          <w:rFonts w:ascii="Arial" w:hAnsi="Arial" w:cs="Arial"/>
          <w:sz w:val="22"/>
          <w:szCs w:val="22"/>
          <w:shd w:val="clear" w:color="auto" w:fill="FFFFFF"/>
        </w:rPr>
        <w:t>insufficient to discharge</w:t>
      </w:r>
      <w:r w:rsidR="00A9367D" w:rsidRPr="0071477A">
        <w:rPr>
          <w:rFonts w:ascii="Arial" w:hAnsi="Arial" w:cs="Arial"/>
          <w:sz w:val="22"/>
          <w:szCs w:val="22"/>
          <w:shd w:val="clear" w:color="auto" w:fill="FFFFFF"/>
        </w:rPr>
        <w:t>”</w:t>
      </w:r>
      <w:r w:rsidR="00A9367D" w:rsidRPr="0071477A">
        <w:rPr>
          <w:rStyle w:val="FootnoteReference"/>
          <w:rFonts w:ascii="Arial" w:hAnsi="Arial" w:cs="Arial"/>
          <w:sz w:val="22"/>
          <w:szCs w:val="22"/>
          <w:shd w:val="clear" w:color="auto" w:fill="FFFFFF"/>
        </w:rPr>
        <w:footnoteReference w:id="20"/>
      </w:r>
      <w:r w:rsidR="001756D2" w:rsidRPr="0071477A">
        <w:rPr>
          <w:rFonts w:ascii="Arial" w:hAnsi="Arial" w:cs="Arial"/>
          <w:sz w:val="22"/>
          <w:szCs w:val="22"/>
          <w:shd w:val="clear" w:color="auto" w:fill="FFFFFF"/>
        </w:rPr>
        <w:t xml:space="preserve"> </w:t>
      </w:r>
      <w:r w:rsidR="00A9367D" w:rsidRPr="0071477A">
        <w:rPr>
          <w:rFonts w:ascii="Arial" w:hAnsi="Arial" w:cs="Arial"/>
          <w:sz w:val="22"/>
          <w:szCs w:val="22"/>
          <w:shd w:val="clear" w:color="auto" w:fill="FFFFFF"/>
        </w:rPr>
        <w:t xml:space="preserve">creditors’ </w:t>
      </w:r>
      <w:r w:rsidR="001756D2" w:rsidRPr="0071477A">
        <w:rPr>
          <w:rFonts w:ascii="Arial" w:hAnsi="Arial" w:cs="Arial"/>
          <w:sz w:val="22"/>
          <w:szCs w:val="22"/>
          <w:shd w:val="clear" w:color="auto" w:fill="FFFFFF"/>
        </w:rPr>
        <w:t xml:space="preserve">claims </w:t>
      </w:r>
      <w:r w:rsidR="00A9367D" w:rsidRPr="0071477A">
        <w:rPr>
          <w:rFonts w:ascii="Arial" w:hAnsi="Arial" w:cs="Arial"/>
          <w:sz w:val="22"/>
          <w:szCs w:val="22"/>
          <w:shd w:val="clear" w:color="auto" w:fill="FFFFFF"/>
        </w:rPr>
        <w:t>regarding</w:t>
      </w:r>
      <w:r w:rsidR="001756D2" w:rsidRPr="0071477A">
        <w:rPr>
          <w:rFonts w:ascii="Arial" w:hAnsi="Arial" w:cs="Arial"/>
          <w:sz w:val="22"/>
          <w:szCs w:val="22"/>
          <w:shd w:val="clear" w:color="auto" w:fill="FFFFFF"/>
        </w:rPr>
        <w:t xml:space="preserve"> that portfoli</w:t>
      </w:r>
      <w:r w:rsidR="00A9367D" w:rsidRPr="0071477A">
        <w:rPr>
          <w:rFonts w:ascii="Arial" w:hAnsi="Arial" w:cs="Arial"/>
          <w:sz w:val="22"/>
          <w:szCs w:val="22"/>
          <w:shd w:val="clear" w:color="auto" w:fill="FFFFFF"/>
        </w:rPr>
        <w:t>o</w:t>
      </w:r>
      <w:r w:rsidR="001756D2" w:rsidRPr="0071477A">
        <w:rPr>
          <w:rFonts w:ascii="Arial" w:hAnsi="Arial" w:cs="Arial"/>
          <w:sz w:val="22"/>
          <w:szCs w:val="22"/>
          <w:shd w:val="clear" w:color="auto" w:fill="FFFFFF"/>
        </w:rPr>
        <w:t>.</w:t>
      </w:r>
      <w:r w:rsidR="007B2E88" w:rsidRPr="0071477A">
        <w:rPr>
          <w:rFonts w:ascii="Arial" w:hAnsi="Arial" w:cs="Arial"/>
          <w:sz w:val="22"/>
          <w:szCs w:val="22"/>
          <w:shd w:val="clear" w:color="auto" w:fill="FFFFFF"/>
        </w:rPr>
        <w:t xml:space="preserve"> The receivership order provides a platform for</w:t>
      </w:r>
      <w:r w:rsidR="003526EA" w:rsidRPr="0071477A">
        <w:rPr>
          <w:rFonts w:ascii="Arial" w:hAnsi="Arial" w:cs="Arial"/>
          <w:sz w:val="22"/>
          <w:szCs w:val="22"/>
          <w:shd w:val="clear" w:color="auto" w:fill="FFFFFF"/>
        </w:rPr>
        <w:t xml:space="preserve"> receivers to manage the assets or business under the </w:t>
      </w:r>
      <w:r w:rsidR="00F86E43" w:rsidRPr="0071477A">
        <w:rPr>
          <w:rFonts w:ascii="Arial" w:hAnsi="Arial" w:cs="Arial"/>
          <w:sz w:val="22"/>
          <w:szCs w:val="22"/>
          <w:shd w:val="clear" w:color="auto" w:fill="FFFFFF"/>
        </w:rPr>
        <w:t>portfolio</w:t>
      </w:r>
      <w:r w:rsidR="008A0D71" w:rsidRPr="0071477A">
        <w:rPr>
          <w:rFonts w:ascii="Arial" w:hAnsi="Arial" w:cs="Arial"/>
          <w:sz w:val="22"/>
          <w:szCs w:val="22"/>
          <w:shd w:val="clear" w:color="auto" w:fill="FFFFFF"/>
        </w:rPr>
        <w:t xml:space="preserve"> </w:t>
      </w:r>
      <w:r w:rsidR="00C86B93" w:rsidRPr="0071477A">
        <w:rPr>
          <w:rFonts w:ascii="Arial" w:hAnsi="Arial" w:cs="Arial"/>
          <w:sz w:val="22"/>
          <w:szCs w:val="22"/>
          <w:shd w:val="clear" w:color="auto" w:fill="FFFFFF"/>
        </w:rPr>
        <w:t>–</w:t>
      </w:r>
      <w:r w:rsidR="008A0D71" w:rsidRPr="0071477A">
        <w:rPr>
          <w:rFonts w:ascii="Arial" w:hAnsi="Arial" w:cs="Arial"/>
          <w:sz w:val="22"/>
          <w:szCs w:val="22"/>
          <w:shd w:val="clear" w:color="auto" w:fill="FFFFFF"/>
        </w:rPr>
        <w:t xml:space="preserve"> </w:t>
      </w:r>
      <w:r w:rsidR="00C86B93" w:rsidRPr="0071477A">
        <w:rPr>
          <w:rFonts w:ascii="Arial" w:hAnsi="Arial" w:cs="Arial"/>
          <w:sz w:val="22"/>
          <w:szCs w:val="22"/>
          <w:shd w:val="clear" w:color="auto" w:fill="FFFFFF"/>
        </w:rPr>
        <w:t xml:space="preserve">ultimately associating the receivership </w:t>
      </w:r>
      <w:proofErr w:type="gramStart"/>
      <w:r w:rsidR="00C86B93" w:rsidRPr="0071477A">
        <w:rPr>
          <w:rFonts w:ascii="Arial" w:hAnsi="Arial" w:cs="Arial"/>
          <w:sz w:val="22"/>
          <w:szCs w:val="22"/>
          <w:shd w:val="clear" w:color="auto" w:fill="FFFFFF"/>
        </w:rPr>
        <w:t>role</w:t>
      </w:r>
      <w:r w:rsidR="00F86E43" w:rsidRPr="0071477A">
        <w:rPr>
          <w:rFonts w:ascii="Arial" w:hAnsi="Arial" w:cs="Arial"/>
          <w:sz w:val="22"/>
          <w:szCs w:val="22"/>
          <w:shd w:val="clear" w:color="auto" w:fill="FFFFFF"/>
        </w:rPr>
        <w:t xml:space="preserve"> </w:t>
      </w:r>
      <w:r w:rsidR="00A9367D" w:rsidRPr="0071477A">
        <w:rPr>
          <w:rFonts w:ascii="Arial" w:hAnsi="Arial" w:cs="Arial"/>
          <w:sz w:val="22"/>
          <w:szCs w:val="22"/>
          <w:shd w:val="clear" w:color="auto" w:fill="FFFFFF"/>
        </w:rPr>
        <w:t xml:space="preserve"> to</w:t>
      </w:r>
      <w:proofErr w:type="gramEnd"/>
      <w:r w:rsidR="00A9367D" w:rsidRPr="0071477A">
        <w:rPr>
          <w:rFonts w:ascii="Arial" w:hAnsi="Arial" w:cs="Arial"/>
          <w:sz w:val="22"/>
          <w:szCs w:val="22"/>
          <w:shd w:val="clear" w:color="auto" w:fill="FFFFFF"/>
        </w:rPr>
        <w:t xml:space="preserve"> one </w:t>
      </w:r>
      <w:r w:rsidR="00F86E43" w:rsidRPr="0071477A">
        <w:rPr>
          <w:rFonts w:ascii="Arial" w:hAnsi="Arial" w:cs="Arial"/>
          <w:sz w:val="22"/>
          <w:szCs w:val="22"/>
          <w:shd w:val="clear" w:color="auto" w:fill="FFFFFF"/>
        </w:rPr>
        <w:t>equivalent to that of a liquidator.</w:t>
      </w:r>
      <w:r w:rsidR="00A9367D" w:rsidRPr="0071477A">
        <w:rPr>
          <w:rStyle w:val="FootnoteReference"/>
          <w:rFonts w:ascii="Arial" w:hAnsi="Arial" w:cs="Arial"/>
          <w:sz w:val="22"/>
          <w:szCs w:val="22"/>
          <w:shd w:val="clear" w:color="auto" w:fill="FFFFFF"/>
        </w:rPr>
        <w:footnoteReference w:id="21"/>
      </w:r>
      <w:r w:rsidR="00FC4408" w:rsidRPr="0071477A">
        <w:rPr>
          <w:rFonts w:ascii="Arial" w:hAnsi="Arial" w:cs="Arial"/>
          <w:sz w:val="22"/>
          <w:szCs w:val="22"/>
          <w:shd w:val="clear" w:color="auto" w:fill="FFFFFF"/>
        </w:rPr>
        <w:t xml:space="preserve"> This also means that directors of</w:t>
      </w:r>
      <w:r w:rsidR="00BC7205" w:rsidRPr="0071477A">
        <w:rPr>
          <w:rFonts w:ascii="Arial" w:hAnsi="Arial" w:cs="Arial"/>
          <w:sz w:val="22"/>
          <w:szCs w:val="22"/>
          <w:shd w:val="clear" w:color="auto" w:fill="FFFFFF"/>
        </w:rPr>
        <w:t xml:space="preserve"> these entities are relieved of their functions and powers in respect of the SP</w:t>
      </w:r>
      <w:r w:rsidR="00522EF1" w:rsidRPr="0071477A">
        <w:rPr>
          <w:rFonts w:ascii="Arial" w:hAnsi="Arial" w:cs="Arial"/>
          <w:sz w:val="22"/>
          <w:szCs w:val="22"/>
          <w:shd w:val="clear" w:color="auto" w:fill="FFFFFF"/>
        </w:rPr>
        <w:t>C</w:t>
      </w:r>
      <w:r w:rsidR="00BC7205" w:rsidRPr="0071477A">
        <w:rPr>
          <w:rFonts w:ascii="Arial" w:hAnsi="Arial" w:cs="Arial"/>
          <w:sz w:val="22"/>
          <w:szCs w:val="22"/>
          <w:shd w:val="clear" w:color="auto" w:fill="FFFFFF"/>
        </w:rPr>
        <w:t>’s business.</w:t>
      </w:r>
      <w:r w:rsidR="00A9367D" w:rsidRPr="0071477A">
        <w:rPr>
          <w:rStyle w:val="FootnoteReference"/>
          <w:rFonts w:ascii="Arial" w:hAnsi="Arial" w:cs="Arial"/>
          <w:sz w:val="22"/>
          <w:szCs w:val="22"/>
          <w:shd w:val="clear" w:color="auto" w:fill="FFFFFF"/>
        </w:rPr>
        <w:footnoteReference w:id="22"/>
      </w:r>
    </w:p>
    <w:p w14:paraId="2B544E98" w14:textId="77777777" w:rsidR="009A458B" w:rsidRDefault="009A458B" w:rsidP="001645C5">
      <w:pPr>
        <w:jc w:val="both"/>
        <w:rPr>
          <w:rFonts w:ascii="Avenir Next" w:hAnsi="Avenir Next" w:cs="Arial"/>
          <w:color w:val="FF0000"/>
          <w:sz w:val="22"/>
          <w:szCs w:val="22"/>
          <w:shd w:val="clear" w:color="auto" w:fill="FFFFFF"/>
        </w:rPr>
      </w:pPr>
    </w:p>
    <w:p w14:paraId="330A4A84" w14:textId="34CD7AB7" w:rsidR="009A458B" w:rsidRPr="001645C5" w:rsidRDefault="009A458B" w:rsidP="001645C5">
      <w:pPr>
        <w:jc w:val="both"/>
        <w:rPr>
          <w:rFonts w:ascii="Avenir Next" w:hAnsi="Avenir Next" w:cs="Arial"/>
          <w:color w:val="FF0000"/>
          <w:sz w:val="22"/>
          <w:szCs w:val="22"/>
          <w:shd w:val="clear" w:color="auto" w:fill="FFFFFF"/>
        </w:rPr>
      </w:pPr>
      <w:r w:rsidRPr="005764DC">
        <w:rPr>
          <w:rFonts w:ascii="Arial" w:hAnsi="Arial" w:cs="Arial"/>
          <w:sz w:val="22"/>
          <w:szCs w:val="22"/>
          <w:shd w:val="clear" w:color="auto" w:fill="FFFFFF"/>
        </w:rPr>
        <w:lastRenderedPageBreak/>
        <w:t xml:space="preserve">Although one may </w:t>
      </w:r>
      <w:r w:rsidR="00F45715" w:rsidRPr="005764DC">
        <w:rPr>
          <w:rFonts w:ascii="Arial" w:hAnsi="Arial" w:cs="Arial"/>
          <w:sz w:val="22"/>
          <w:szCs w:val="22"/>
          <w:shd w:val="clear" w:color="auto" w:fill="FFFFFF"/>
        </w:rPr>
        <w:t xml:space="preserve">believe </w:t>
      </w:r>
      <w:r w:rsidRPr="005764DC">
        <w:rPr>
          <w:rFonts w:ascii="Arial" w:hAnsi="Arial" w:cs="Arial"/>
          <w:sz w:val="22"/>
          <w:szCs w:val="22"/>
          <w:shd w:val="clear" w:color="auto" w:fill="FFFFFF"/>
        </w:rPr>
        <w:t xml:space="preserve">that receivers have no real role </w:t>
      </w:r>
      <w:r w:rsidR="00995210" w:rsidRPr="005764DC">
        <w:rPr>
          <w:rFonts w:ascii="Arial" w:hAnsi="Arial" w:cs="Arial"/>
          <w:sz w:val="22"/>
          <w:szCs w:val="22"/>
          <w:shd w:val="clear" w:color="auto" w:fill="FFFFFF"/>
        </w:rPr>
        <w:t xml:space="preserve">to play </w:t>
      </w:r>
      <w:r w:rsidRPr="005764DC">
        <w:rPr>
          <w:rFonts w:ascii="Arial" w:hAnsi="Arial" w:cs="Arial"/>
          <w:sz w:val="22"/>
          <w:szCs w:val="22"/>
          <w:shd w:val="clear" w:color="auto" w:fill="FFFFFF"/>
        </w:rPr>
        <w:t>in</w:t>
      </w:r>
      <w:r w:rsidR="00995210" w:rsidRPr="005764DC">
        <w:rPr>
          <w:rFonts w:ascii="Arial" w:hAnsi="Arial" w:cs="Arial"/>
          <w:sz w:val="22"/>
          <w:szCs w:val="22"/>
          <w:shd w:val="clear" w:color="auto" w:fill="FFFFFF"/>
        </w:rPr>
        <w:t xml:space="preserve"> the</w:t>
      </w:r>
      <w:r w:rsidRPr="005764DC">
        <w:rPr>
          <w:rFonts w:ascii="Arial" w:hAnsi="Arial" w:cs="Arial"/>
          <w:sz w:val="22"/>
          <w:szCs w:val="22"/>
          <w:shd w:val="clear" w:color="auto" w:fill="FFFFFF"/>
        </w:rPr>
        <w:t xml:space="preserve"> Cayman Islands, creditors</w:t>
      </w:r>
      <w:r w:rsidR="00FE4F67" w:rsidRPr="005764DC">
        <w:rPr>
          <w:rFonts w:ascii="Arial" w:hAnsi="Arial" w:cs="Arial"/>
          <w:sz w:val="22"/>
          <w:szCs w:val="22"/>
          <w:shd w:val="clear" w:color="auto" w:fill="FFFFFF"/>
        </w:rPr>
        <w:t xml:space="preserve"> </w:t>
      </w:r>
      <w:r w:rsidR="00FB5065" w:rsidRPr="005764DC">
        <w:rPr>
          <w:rFonts w:ascii="Arial" w:hAnsi="Arial" w:cs="Arial"/>
          <w:sz w:val="22"/>
          <w:szCs w:val="22"/>
          <w:shd w:val="clear" w:color="auto" w:fill="FFFFFF"/>
        </w:rPr>
        <w:t>are most advantageous in</w:t>
      </w:r>
      <w:r w:rsidR="009D5665" w:rsidRPr="005764DC">
        <w:rPr>
          <w:rFonts w:ascii="Arial" w:hAnsi="Arial" w:cs="Arial"/>
          <w:sz w:val="22"/>
          <w:szCs w:val="22"/>
          <w:shd w:val="clear" w:color="auto" w:fill="FFFFFF"/>
        </w:rPr>
        <w:t xml:space="preserve"> their use</w:t>
      </w:r>
      <w:r w:rsidR="005764DC" w:rsidRPr="005764DC">
        <w:rPr>
          <w:rFonts w:ascii="Arial" w:hAnsi="Arial" w:cs="Arial"/>
          <w:sz w:val="22"/>
          <w:szCs w:val="22"/>
          <w:shd w:val="clear" w:color="auto" w:fill="FFFFFF"/>
        </w:rPr>
        <w:t xml:space="preserve">, </w:t>
      </w:r>
      <w:r w:rsidR="0073203E" w:rsidRPr="005764DC">
        <w:rPr>
          <w:rFonts w:ascii="Arial" w:hAnsi="Arial" w:cs="Arial"/>
          <w:sz w:val="22"/>
          <w:szCs w:val="22"/>
          <w:shd w:val="clear" w:color="auto" w:fill="FFFFFF"/>
        </w:rPr>
        <w:t xml:space="preserve">as </w:t>
      </w:r>
      <w:r w:rsidR="005764DC" w:rsidRPr="005764DC">
        <w:rPr>
          <w:rFonts w:ascii="Arial" w:hAnsi="Arial" w:cs="Arial"/>
          <w:sz w:val="22"/>
          <w:szCs w:val="22"/>
          <w:shd w:val="clear" w:color="auto" w:fill="FFFFFF"/>
        </w:rPr>
        <w:t>the appointment of receivers provides them with</w:t>
      </w:r>
      <w:r w:rsidR="00603AA9" w:rsidRPr="005764DC">
        <w:rPr>
          <w:rFonts w:ascii="Arial" w:hAnsi="Arial" w:cs="Arial"/>
          <w:sz w:val="22"/>
          <w:szCs w:val="22"/>
          <w:shd w:val="clear" w:color="auto" w:fill="FFFFFF"/>
        </w:rPr>
        <w:t xml:space="preserve"> an alternative course of action in the insolvency context</w:t>
      </w:r>
      <w:r w:rsidR="005764DC" w:rsidRPr="005764DC">
        <w:rPr>
          <w:rFonts w:ascii="Arial" w:hAnsi="Arial" w:cs="Arial"/>
          <w:sz w:val="22"/>
          <w:szCs w:val="22"/>
          <w:shd w:val="clear" w:color="auto" w:fill="FFFFFF"/>
        </w:rPr>
        <w:t xml:space="preserve"> and can be done by virtue of the security instrument without involving the court</w:t>
      </w:r>
      <w:r w:rsidR="00603AA9" w:rsidRPr="005764DC">
        <w:rPr>
          <w:rFonts w:ascii="Arial" w:hAnsi="Arial" w:cs="Arial"/>
          <w:sz w:val="22"/>
          <w:szCs w:val="22"/>
          <w:shd w:val="clear" w:color="auto" w:fill="FFFFFF"/>
        </w:rPr>
        <w:t>.</w:t>
      </w:r>
      <w:r w:rsidR="005764DC" w:rsidRPr="005764DC">
        <w:rPr>
          <w:rStyle w:val="FootnoteReference"/>
          <w:rFonts w:ascii="Arial" w:hAnsi="Arial" w:cs="Arial"/>
          <w:sz w:val="22"/>
          <w:szCs w:val="22"/>
          <w:shd w:val="clear" w:color="auto" w:fill="FFFFFF"/>
        </w:rPr>
        <w:footnoteReference w:id="23"/>
      </w:r>
      <w:r w:rsidR="00EA6B86" w:rsidRPr="005764DC">
        <w:rPr>
          <w:rFonts w:ascii="Avenir Next" w:hAnsi="Avenir Next" w:cs="Arial"/>
          <w:sz w:val="22"/>
          <w:szCs w:val="22"/>
          <w:shd w:val="clear" w:color="auto" w:fill="FFFFFF"/>
        </w:rPr>
        <w:t xml:space="preserve"> </w:t>
      </w:r>
      <w:r w:rsidR="005764DC">
        <w:rPr>
          <w:rFonts w:ascii="Avenir Next" w:hAnsi="Avenir Next" w:cs="Arial"/>
          <w:sz w:val="22"/>
          <w:szCs w:val="22"/>
          <w:shd w:val="clear" w:color="auto" w:fill="FFFFFF"/>
        </w:rPr>
        <w:t xml:space="preserve"> </w:t>
      </w:r>
      <w:r w:rsidR="005764DC" w:rsidRPr="005764DC">
        <w:rPr>
          <w:rFonts w:ascii="Arial" w:hAnsi="Arial" w:cs="Arial"/>
          <w:sz w:val="22"/>
          <w:szCs w:val="22"/>
          <w:shd w:val="clear" w:color="auto" w:fill="FFFFFF"/>
        </w:rPr>
        <w:t>If the debtor company happened to default on its obligations, r</w:t>
      </w:r>
      <w:r w:rsidR="00EA6B86" w:rsidRPr="005764DC">
        <w:rPr>
          <w:rFonts w:ascii="Arial" w:hAnsi="Arial" w:cs="Arial"/>
          <w:sz w:val="22"/>
          <w:szCs w:val="22"/>
          <w:shd w:val="clear" w:color="auto" w:fill="FFFFFF"/>
        </w:rPr>
        <w:t xml:space="preserve">eceivers </w:t>
      </w:r>
      <w:r w:rsidR="005764DC" w:rsidRPr="005764DC">
        <w:rPr>
          <w:rFonts w:ascii="Arial" w:hAnsi="Arial" w:cs="Arial"/>
          <w:sz w:val="22"/>
          <w:szCs w:val="22"/>
          <w:shd w:val="clear" w:color="auto" w:fill="FFFFFF"/>
        </w:rPr>
        <w:t>could</w:t>
      </w:r>
      <w:r w:rsidR="00EA6B86" w:rsidRPr="005764DC">
        <w:rPr>
          <w:rFonts w:ascii="Arial" w:hAnsi="Arial" w:cs="Arial"/>
          <w:sz w:val="22"/>
          <w:szCs w:val="22"/>
          <w:shd w:val="clear" w:color="auto" w:fill="FFFFFF"/>
        </w:rPr>
        <w:t xml:space="preserve"> be appointed </w:t>
      </w:r>
      <w:r w:rsidR="00511D7B" w:rsidRPr="005764DC">
        <w:rPr>
          <w:rFonts w:ascii="Arial" w:hAnsi="Arial" w:cs="Arial"/>
          <w:sz w:val="22"/>
          <w:szCs w:val="22"/>
          <w:shd w:val="clear" w:color="auto" w:fill="FFFFFF"/>
        </w:rPr>
        <w:t xml:space="preserve">by a fixed or floating charge </w:t>
      </w:r>
      <w:r w:rsidR="005764DC" w:rsidRPr="005764DC">
        <w:rPr>
          <w:rFonts w:ascii="Arial" w:hAnsi="Arial" w:cs="Arial"/>
          <w:sz w:val="22"/>
          <w:szCs w:val="22"/>
          <w:shd w:val="clear" w:color="auto" w:fill="FFFFFF"/>
        </w:rPr>
        <w:t xml:space="preserve">holders </w:t>
      </w:r>
      <w:r w:rsidR="00EE1427" w:rsidRPr="005764DC">
        <w:rPr>
          <w:rFonts w:ascii="Arial" w:hAnsi="Arial" w:cs="Arial"/>
          <w:sz w:val="22"/>
          <w:szCs w:val="22"/>
          <w:shd w:val="clear" w:color="auto" w:fill="FFFFFF"/>
        </w:rPr>
        <w:t xml:space="preserve">over charged assets </w:t>
      </w:r>
      <w:r w:rsidR="00EA6B86" w:rsidRPr="005764DC">
        <w:rPr>
          <w:rFonts w:ascii="Arial" w:hAnsi="Arial" w:cs="Arial"/>
          <w:sz w:val="22"/>
          <w:szCs w:val="22"/>
          <w:shd w:val="clear" w:color="auto" w:fill="FFFFFF"/>
        </w:rPr>
        <w:t xml:space="preserve">under a security instrument without the need of court </w:t>
      </w:r>
      <w:r w:rsidR="00404569" w:rsidRPr="005764DC">
        <w:rPr>
          <w:rFonts w:ascii="Arial" w:hAnsi="Arial" w:cs="Arial"/>
          <w:sz w:val="22"/>
          <w:szCs w:val="22"/>
          <w:shd w:val="clear" w:color="auto" w:fill="FFFFFF"/>
        </w:rPr>
        <w:t>approva</w:t>
      </w:r>
      <w:r w:rsidR="005764DC" w:rsidRPr="005764DC">
        <w:rPr>
          <w:rFonts w:ascii="Arial" w:hAnsi="Arial" w:cs="Arial"/>
          <w:sz w:val="22"/>
          <w:szCs w:val="22"/>
          <w:shd w:val="clear" w:color="auto" w:fill="FFFFFF"/>
        </w:rPr>
        <w:t>l if stated in the charge document</w:t>
      </w:r>
      <w:r w:rsidR="00EE1427" w:rsidRPr="005764DC">
        <w:rPr>
          <w:rFonts w:ascii="Arial" w:hAnsi="Arial" w:cs="Arial"/>
          <w:sz w:val="22"/>
          <w:szCs w:val="22"/>
          <w:shd w:val="clear" w:color="auto" w:fill="FFFFFF"/>
        </w:rPr>
        <w:t>.</w:t>
      </w:r>
      <w:r w:rsidR="001519CE">
        <w:rPr>
          <w:rStyle w:val="FootnoteReference"/>
          <w:rFonts w:ascii="Arial" w:hAnsi="Arial" w:cs="Arial"/>
          <w:sz w:val="22"/>
          <w:szCs w:val="22"/>
          <w:shd w:val="clear" w:color="auto" w:fill="FFFFFF"/>
        </w:rPr>
        <w:footnoteReference w:id="24"/>
      </w:r>
      <w:r w:rsidR="00F63F6A" w:rsidRPr="005764DC">
        <w:rPr>
          <w:rFonts w:ascii="Arial" w:hAnsi="Arial" w:cs="Arial"/>
          <w:sz w:val="22"/>
          <w:szCs w:val="22"/>
          <w:shd w:val="clear" w:color="auto" w:fill="FFFFFF"/>
        </w:rPr>
        <w:t xml:space="preserve"> The receiver’s </w:t>
      </w:r>
      <w:r w:rsidR="006639D8" w:rsidRPr="005764DC">
        <w:rPr>
          <w:rFonts w:ascii="Arial" w:hAnsi="Arial" w:cs="Arial"/>
          <w:sz w:val="22"/>
          <w:szCs w:val="22"/>
          <w:shd w:val="clear" w:color="auto" w:fill="FFFFFF"/>
        </w:rPr>
        <w:t xml:space="preserve">roles &amp; responsibilities </w:t>
      </w:r>
      <w:r w:rsidR="00F63F6A" w:rsidRPr="005764DC">
        <w:rPr>
          <w:rFonts w:ascii="Arial" w:hAnsi="Arial" w:cs="Arial"/>
          <w:sz w:val="22"/>
          <w:szCs w:val="22"/>
          <w:shd w:val="clear" w:color="auto" w:fill="FFFFFF"/>
        </w:rPr>
        <w:t xml:space="preserve">will usually be </w:t>
      </w:r>
      <w:r w:rsidR="006639D8" w:rsidRPr="005764DC">
        <w:rPr>
          <w:rFonts w:ascii="Arial" w:hAnsi="Arial" w:cs="Arial"/>
          <w:sz w:val="22"/>
          <w:szCs w:val="22"/>
          <w:shd w:val="clear" w:color="auto" w:fill="FFFFFF"/>
        </w:rPr>
        <w:t xml:space="preserve">disclosed </w:t>
      </w:r>
      <w:r w:rsidR="00F63F6A" w:rsidRPr="005764DC">
        <w:rPr>
          <w:rFonts w:ascii="Arial" w:hAnsi="Arial" w:cs="Arial"/>
          <w:sz w:val="22"/>
          <w:szCs w:val="22"/>
          <w:shd w:val="clear" w:color="auto" w:fill="FFFFFF"/>
        </w:rPr>
        <w:t>in the charge document</w:t>
      </w:r>
      <w:r w:rsidR="009F0D08" w:rsidRPr="005764DC">
        <w:rPr>
          <w:rFonts w:ascii="Arial" w:hAnsi="Arial" w:cs="Arial"/>
          <w:sz w:val="22"/>
          <w:szCs w:val="22"/>
          <w:shd w:val="clear" w:color="auto" w:fill="FFFFFF"/>
        </w:rPr>
        <w:t xml:space="preserve"> and</w:t>
      </w:r>
      <w:r w:rsidR="00A91A48" w:rsidRPr="005764DC">
        <w:rPr>
          <w:rFonts w:ascii="Arial" w:hAnsi="Arial" w:cs="Arial"/>
          <w:sz w:val="22"/>
          <w:szCs w:val="22"/>
          <w:shd w:val="clear" w:color="auto" w:fill="FFFFFF"/>
        </w:rPr>
        <w:t xml:space="preserve"> a receiver</w:t>
      </w:r>
      <w:r w:rsidR="009F0D08" w:rsidRPr="005764DC">
        <w:rPr>
          <w:rFonts w:ascii="Arial" w:hAnsi="Arial" w:cs="Arial"/>
          <w:sz w:val="22"/>
          <w:szCs w:val="22"/>
          <w:shd w:val="clear" w:color="auto" w:fill="FFFFFF"/>
        </w:rPr>
        <w:t xml:space="preserve"> will owe its duties to </w:t>
      </w:r>
      <w:r w:rsidR="006639D8" w:rsidRPr="005764DC">
        <w:rPr>
          <w:rFonts w:ascii="Arial" w:hAnsi="Arial" w:cs="Arial"/>
          <w:sz w:val="22"/>
          <w:szCs w:val="22"/>
          <w:shd w:val="clear" w:color="auto" w:fill="FFFFFF"/>
        </w:rPr>
        <w:t xml:space="preserve">the </w:t>
      </w:r>
      <w:r w:rsidR="009F0D08" w:rsidRPr="005764DC">
        <w:rPr>
          <w:rFonts w:ascii="Arial" w:hAnsi="Arial" w:cs="Arial"/>
          <w:sz w:val="22"/>
          <w:szCs w:val="22"/>
          <w:shd w:val="clear" w:color="auto" w:fill="FFFFFF"/>
        </w:rPr>
        <w:t>creditor</w:t>
      </w:r>
      <w:r w:rsidR="005764DC" w:rsidRPr="005764DC">
        <w:rPr>
          <w:rFonts w:ascii="Arial" w:hAnsi="Arial" w:cs="Arial"/>
          <w:sz w:val="22"/>
          <w:szCs w:val="22"/>
          <w:shd w:val="clear" w:color="auto" w:fill="FFFFFF"/>
        </w:rPr>
        <w:t>s</w:t>
      </w:r>
      <w:r w:rsidR="009F0D08" w:rsidRPr="005764DC">
        <w:rPr>
          <w:rFonts w:ascii="Arial" w:hAnsi="Arial" w:cs="Arial"/>
          <w:sz w:val="22"/>
          <w:szCs w:val="22"/>
          <w:shd w:val="clear" w:color="auto" w:fill="FFFFFF"/>
        </w:rPr>
        <w:t xml:space="preserve"> </w:t>
      </w:r>
      <w:r w:rsidR="006639D8" w:rsidRPr="005764DC">
        <w:rPr>
          <w:rFonts w:ascii="Arial" w:hAnsi="Arial" w:cs="Arial"/>
          <w:sz w:val="22"/>
          <w:szCs w:val="22"/>
          <w:shd w:val="clear" w:color="auto" w:fill="FFFFFF"/>
        </w:rPr>
        <w:t xml:space="preserve">instead of </w:t>
      </w:r>
      <w:r w:rsidR="009F0D08" w:rsidRPr="005764DC">
        <w:rPr>
          <w:rFonts w:ascii="Arial" w:hAnsi="Arial" w:cs="Arial"/>
          <w:sz w:val="22"/>
          <w:szCs w:val="22"/>
          <w:shd w:val="clear" w:color="auto" w:fill="FFFFFF"/>
        </w:rPr>
        <w:t>the company, as it is not under the su</w:t>
      </w:r>
      <w:r w:rsidR="00FE4F67" w:rsidRPr="005764DC">
        <w:rPr>
          <w:rFonts w:ascii="Arial" w:hAnsi="Arial" w:cs="Arial"/>
          <w:sz w:val="22"/>
          <w:szCs w:val="22"/>
          <w:shd w:val="clear" w:color="auto" w:fill="FFFFFF"/>
        </w:rPr>
        <w:t>pervision of the court.</w:t>
      </w:r>
      <w:r w:rsidR="00B57F56" w:rsidRPr="005764DC">
        <w:rPr>
          <w:rFonts w:ascii="Arial" w:hAnsi="Arial" w:cs="Arial"/>
          <w:sz w:val="22"/>
          <w:szCs w:val="22"/>
          <w:shd w:val="clear" w:color="auto" w:fill="FFFFFF"/>
        </w:rPr>
        <w:t xml:space="preserve"> </w:t>
      </w:r>
      <w:r w:rsidR="00750059" w:rsidRPr="005764DC">
        <w:rPr>
          <w:rFonts w:ascii="Arial" w:hAnsi="Arial" w:cs="Arial"/>
          <w:sz w:val="22"/>
          <w:szCs w:val="22"/>
          <w:shd w:val="clear" w:color="auto" w:fill="FFFFFF"/>
        </w:rPr>
        <w:t xml:space="preserve">Another advantage of using </w:t>
      </w:r>
      <w:r w:rsidR="00802938" w:rsidRPr="005764DC">
        <w:rPr>
          <w:rFonts w:ascii="Arial" w:hAnsi="Arial" w:cs="Arial"/>
          <w:sz w:val="22"/>
          <w:szCs w:val="22"/>
          <w:shd w:val="clear" w:color="auto" w:fill="FFFFFF"/>
        </w:rPr>
        <w:t>this form of remediation is that this option can be the most cost effective</w:t>
      </w:r>
      <w:r w:rsidR="00E2660D" w:rsidRPr="005764DC">
        <w:rPr>
          <w:rFonts w:ascii="Arial" w:hAnsi="Arial" w:cs="Arial"/>
          <w:sz w:val="22"/>
          <w:szCs w:val="22"/>
          <w:shd w:val="clear" w:color="auto" w:fill="FFFFFF"/>
        </w:rPr>
        <w:t xml:space="preserve"> as opposed to </w:t>
      </w:r>
      <w:r w:rsidR="00B57F56" w:rsidRPr="005764DC">
        <w:rPr>
          <w:rFonts w:ascii="Arial" w:hAnsi="Arial" w:cs="Arial"/>
          <w:sz w:val="22"/>
          <w:szCs w:val="22"/>
          <w:shd w:val="clear" w:color="auto" w:fill="FFFFFF"/>
        </w:rPr>
        <w:t>engaging in insolvency proceedings in court</w:t>
      </w:r>
      <w:r w:rsidR="000C6AEB" w:rsidRPr="005764DC">
        <w:rPr>
          <w:rFonts w:ascii="Arial" w:hAnsi="Arial" w:cs="Arial"/>
          <w:sz w:val="22"/>
          <w:szCs w:val="22"/>
          <w:shd w:val="clear" w:color="auto" w:fill="FFFFFF"/>
        </w:rPr>
        <w:t xml:space="preserve"> and incurring significant </w:t>
      </w:r>
      <w:r w:rsidR="00E2660D" w:rsidRPr="005764DC">
        <w:rPr>
          <w:rFonts w:ascii="Arial" w:hAnsi="Arial" w:cs="Arial"/>
          <w:sz w:val="22"/>
          <w:szCs w:val="22"/>
          <w:shd w:val="clear" w:color="auto" w:fill="FFFFFF"/>
        </w:rPr>
        <w:t xml:space="preserve">legal </w:t>
      </w:r>
      <w:r w:rsidR="000C6AEB" w:rsidRPr="005764DC">
        <w:rPr>
          <w:rFonts w:ascii="Arial" w:hAnsi="Arial" w:cs="Arial"/>
          <w:sz w:val="22"/>
          <w:szCs w:val="22"/>
          <w:shd w:val="clear" w:color="auto" w:fill="FFFFFF"/>
        </w:rPr>
        <w:t>costs</w:t>
      </w:r>
      <w:r w:rsidR="00B57F56" w:rsidRPr="005764DC">
        <w:rPr>
          <w:rFonts w:ascii="Arial" w:hAnsi="Arial" w:cs="Arial"/>
          <w:sz w:val="22"/>
          <w:szCs w:val="22"/>
          <w:shd w:val="clear" w:color="auto" w:fill="FFFFFF"/>
        </w:rPr>
        <w:t>.</w:t>
      </w:r>
    </w:p>
    <w:p w14:paraId="6B4C4CB7" w14:textId="29400CF4" w:rsidR="00E4294D" w:rsidRDefault="00E4294D" w:rsidP="002A37BB">
      <w:pPr>
        <w:jc w:val="both"/>
        <w:rPr>
          <w:rFonts w:ascii="Avenir Next" w:hAnsi="Avenir Next" w:cs="Arial"/>
          <w:sz w:val="22"/>
          <w:szCs w:val="22"/>
          <w:shd w:val="clear" w:color="auto" w:fill="FFFFFF"/>
        </w:rPr>
      </w:pPr>
    </w:p>
    <w:p w14:paraId="193DB0C1" w14:textId="75A8254E" w:rsidR="00B37221" w:rsidRPr="004D4CAA" w:rsidRDefault="00772F4B" w:rsidP="002A37BB">
      <w:pPr>
        <w:jc w:val="both"/>
        <w:rPr>
          <w:rFonts w:ascii="Arial" w:hAnsi="Arial" w:cs="Arial"/>
          <w:sz w:val="22"/>
          <w:szCs w:val="22"/>
          <w:shd w:val="clear" w:color="auto" w:fill="FFFFFF"/>
        </w:rPr>
      </w:pPr>
      <w:r w:rsidRPr="004D4CAA">
        <w:rPr>
          <w:rFonts w:ascii="Arial" w:hAnsi="Arial" w:cs="Arial"/>
          <w:sz w:val="22"/>
          <w:szCs w:val="22"/>
          <w:shd w:val="clear" w:color="auto" w:fill="FFFFFF"/>
        </w:rPr>
        <w:t>While receiverships may not be</w:t>
      </w:r>
      <w:r w:rsidR="000E7681" w:rsidRPr="004D4CAA">
        <w:rPr>
          <w:rFonts w:ascii="Arial" w:hAnsi="Arial" w:cs="Arial"/>
          <w:sz w:val="22"/>
          <w:szCs w:val="22"/>
          <w:shd w:val="clear" w:color="auto" w:fill="FFFFFF"/>
        </w:rPr>
        <w:t xml:space="preserve"> classified as</w:t>
      </w:r>
      <w:r w:rsidRPr="004D4CAA">
        <w:rPr>
          <w:rFonts w:ascii="Arial" w:hAnsi="Arial" w:cs="Arial"/>
          <w:sz w:val="22"/>
          <w:szCs w:val="22"/>
          <w:shd w:val="clear" w:color="auto" w:fill="FFFFFF"/>
        </w:rPr>
        <w:t xml:space="preserve"> a formal insolvency procedure under the</w:t>
      </w:r>
      <w:r w:rsidR="00E81B18" w:rsidRPr="004D4CAA">
        <w:rPr>
          <w:rFonts w:ascii="Arial" w:hAnsi="Arial" w:cs="Arial"/>
          <w:sz w:val="22"/>
          <w:szCs w:val="22"/>
          <w:shd w:val="clear" w:color="auto" w:fill="FFFFFF"/>
        </w:rPr>
        <w:t xml:space="preserve"> </w:t>
      </w:r>
      <w:r w:rsidR="00F57DB8" w:rsidRPr="004D4CAA">
        <w:rPr>
          <w:rFonts w:ascii="Arial" w:hAnsi="Arial" w:cs="Arial"/>
          <w:sz w:val="22"/>
          <w:szCs w:val="22"/>
          <w:shd w:val="clear" w:color="auto" w:fill="FFFFFF"/>
        </w:rPr>
        <w:t xml:space="preserve">Companies </w:t>
      </w:r>
      <w:r w:rsidR="00E81B18" w:rsidRPr="004D4CAA">
        <w:rPr>
          <w:rFonts w:ascii="Arial" w:hAnsi="Arial" w:cs="Arial"/>
          <w:sz w:val="22"/>
          <w:szCs w:val="22"/>
          <w:shd w:val="clear" w:color="auto" w:fill="FFFFFF"/>
        </w:rPr>
        <w:t>Act</w:t>
      </w:r>
      <w:r w:rsidR="000E7681" w:rsidRPr="004D4CAA">
        <w:rPr>
          <w:rFonts w:ascii="Arial" w:hAnsi="Arial" w:cs="Arial"/>
          <w:sz w:val="22"/>
          <w:szCs w:val="22"/>
          <w:shd w:val="clear" w:color="auto" w:fill="FFFFFF"/>
        </w:rPr>
        <w:t xml:space="preserve"> </w:t>
      </w:r>
      <w:r w:rsidR="00E81B18" w:rsidRPr="004D4CAA">
        <w:rPr>
          <w:rFonts w:ascii="Arial" w:hAnsi="Arial" w:cs="Arial"/>
          <w:sz w:val="22"/>
          <w:szCs w:val="22"/>
          <w:shd w:val="clear" w:color="auto" w:fill="FFFFFF"/>
        </w:rPr>
        <w:t xml:space="preserve">it can be a useful tool </w:t>
      </w:r>
      <w:r w:rsidR="00AD0AB5" w:rsidRPr="004D4CAA">
        <w:rPr>
          <w:rFonts w:ascii="Arial" w:hAnsi="Arial" w:cs="Arial"/>
          <w:sz w:val="22"/>
          <w:szCs w:val="22"/>
          <w:shd w:val="clear" w:color="auto" w:fill="FFFFFF"/>
        </w:rPr>
        <w:t xml:space="preserve">for </w:t>
      </w:r>
      <w:r w:rsidR="00E81B18" w:rsidRPr="004D4CAA">
        <w:rPr>
          <w:rFonts w:ascii="Arial" w:hAnsi="Arial" w:cs="Arial"/>
          <w:sz w:val="22"/>
          <w:szCs w:val="22"/>
          <w:shd w:val="clear" w:color="auto" w:fill="FFFFFF"/>
        </w:rPr>
        <w:t xml:space="preserve">creditors seeking </w:t>
      </w:r>
      <w:r w:rsidR="00AD0AB5" w:rsidRPr="004D4CAA">
        <w:rPr>
          <w:rFonts w:ascii="Arial" w:hAnsi="Arial" w:cs="Arial"/>
          <w:sz w:val="22"/>
          <w:szCs w:val="22"/>
          <w:shd w:val="clear" w:color="auto" w:fill="FFFFFF"/>
        </w:rPr>
        <w:t>debts owed to them from a company</w:t>
      </w:r>
      <w:r w:rsidR="00E81B18" w:rsidRPr="004D4CAA">
        <w:rPr>
          <w:rFonts w:ascii="Arial" w:hAnsi="Arial" w:cs="Arial"/>
          <w:sz w:val="22"/>
          <w:szCs w:val="22"/>
          <w:shd w:val="clear" w:color="auto" w:fill="FFFFFF"/>
        </w:rPr>
        <w:t>.</w:t>
      </w:r>
      <w:r w:rsidR="00F83371" w:rsidRPr="004D4CAA">
        <w:rPr>
          <w:rFonts w:ascii="Arial" w:hAnsi="Arial" w:cs="Arial"/>
          <w:sz w:val="22"/>
          <w:szCs w:val="22"/>
          <w:shd w:val="clear" w:color="auto" w:fill="FFFFFF"/>
        </w:rPr>
        <w:t xml:space="preserve"> </w:t>
      </w:r>
      <w:r w:rsidR="00AD0AB5" w:rsidRPr="004D4CAA">
        <w:rPr>
          <w:rFonts w:ascii="Arial" w:hAnsi="Arial" w:cs="Arial"/>
          <w:sz w:val="22"/>
          <w:szCs w:val="22"/>
          <w:shd w:val="clear" w:color="auto" w:fill="FFFFFF"/>
        </w:rPr>
        <w:t xml:space="preserve">A </w:t>
      </w:r>
      <w:r w:rsidR="00F83371" w:rsidRPr="004D4CAA">
        <w:rPr>
          <w:rFonts w:ascii="Arial" w:hAnsi="Arial" w:cs="Arial"/>
          <w:sz w:val="22"/>
          <w:szCs w:val="22"/>
          <w:shd w:val="clear" w:color="auto" w:fill="FFFFFF"/>
        </w:rPr>
        <w:t xml:space="preserve">Court may appoint a receiver to manage a company </w:t>
      </w:r>
      <w:r w:rsidR="00C22E74" w:rsidRPr="004D4CAA">
        <w:rPr>
          <w:rFonts w:ascii="Arial" w:hAnsi="Arial" w:cs="Arial"/>
          <w:sz w:val="22"/>
          <w:szCs w:val="22"/>
          <w:shd w:val="clear" w:color="auto" w:fill="FFFFFF"/>
        </w:rPr>
        <w:t xml:space="preserve">that is </w:t>
      </w:r>
      <w:r w:rsidR="00F83371" w:rsidRPr="004D4CAA">
        <w:rPr>
          <w:rFonts w:ascii="Arial" w:hAnsi="Arial" w:cs="Arial"/>
          <w:sz w:val="22"/>
          <w:szCs w:val="22"/>
          <w:shd w:val="clear" w:color="auto" w:fill="FFFFFF"/>
        </w:rPr>
        <w:t xml:space="preserve">in financial difficulties </w:t>
      </w:r>
      <w:r w:rsidR="00C22E74" w:rsidRPr="004D4CAA">
        <w:rPr>
          <w:rFonts w:ascii="Arial" w:hAnsi="Arial" w:cs="Arial"/>
          <w:sz w:val="22"/>
          <w:szCs w:val="22"/>
          <w:shd w:val="clear" w:color="auto" w:fill="FFFFFF"/>
        </w:rPr>
        <w:t xml:space="preserve">which may be on the verge of insolvency </w:t>
      </w:r>
      <w:r w:rsidR="00F83371" w:rsidRPr="004D4CAA">
        <w:rPr>
          <w:rFonts w:ascii="Arial" w:hAnsi="Arial" w:cs="Arial"/>
          <w:sz w:val="22"/>
          <w:szCs w:val="22"/>
          <w:shd w:val="clear" w:color="auto" w:fill="FFFFFF"/>
        </w:rPr>
        <w:t xml:space="preserve">to prevent the company from </w:t>
      </w:r>
      <w:r w:rsidR="00C22E74" w:rsidRPr="004D4CAA">
        <w:rPr>
          <w:rFonts w:ascii="Arial" w:hAnsi="Arial" w:cs="Arial"/>
          <w:sz w:val="22"/>
          <w:szCs w:val="22"/>
          <w:shd w:val="clear" w:color="auto" w:fill="FFFFFF"/>
        </w:rPr>
        <w:t xml:space="preserve">doing so. This may enable the company </w:t>
      </w:r>
      <w:r w:rsidR="008F4AAE" w:rsidRPr="004D4CAA">
        <w:rPr>
          <w:rFonts w:ascii="Arial" w:hAnsi="Arial" w:cs="Arial"/>
          <w:sz w:val="22"/>
          <w:szCs w:val="22"/>
          <w:shd w:val="clear" w:color="auto" w:fill="FFFFFF"/>
        </w:rPr>
        <w:t xml:space="preserve">to continue </w:t>
      </w:r>
      <w:r w:rsidR="004D4CAA" w:rsidRPr="004D4CAA">
        <w:rPr>
          <w:rFonts w:ascii="Arial" w:hAnsi="Arial" w:cs="Arial"/>
          <w:sz w:val="22"/>
          <w:szCs w:val="22"/>
          <w:shd w:val="clear" w:color="auto" w:fill="FFFFFF"/>
        </w:rPr>
        <w:t>trading</w:t>
      </w:r>
      <w:r w:rsidR="008F4AAE" w:rsidRPr="004D4CAA">
        <w:rPr>
          <w:rFonts w:ascii="Arial" w:hAnsi="Arial" w:cs="Arial"/>
          <w:sz w:val="22"/>
          <w:szCs w:val="22"/>
          <w:shd w:val="clear" w:color="auto" w:fill="FFFFFF"/>
        </w:rPr>
        <w:t xml:space="preserve"> under the receiver’s supervision.</w:t>
      </w:r>
      <w:r w:rsidR="00E62C8B" w:rsidRPr="004D4CAA">
        <w:rPr>
          <w:rFonts w:ascii="Arial" w:hAnsi="Arial" w:cs="Arial"/>
          <w:sz w:val="22"/>
          <w:szCs w:val="22"/>
          <w:shd w:val="clear" w:color="auto" w:fill="FFFFFF"/>
        </w:rPr>
        <w:t xml:space="preserve"> Therefore, while receiverships may not have a </w:t>
      </w:r>
      <w:r w:rsidR="0083246A" w:rsidRPr="004D4CAA">
        <w:rPr>
          <w:rFonts w:ascii="Arial" w:hAnsi="Arial" w:cs="Arial"/>
          <w:sz w:val="22"/>
          <w:szCs w:val="22"/>
          <w:shd w:val="clear" w:color="auto" w:fill="FFFFFF"/>
        </w:rPr>
        <w:t xml:space="preserve">specific </w:t>
      </w:r>
      <w:r w:rsidR="00E62C8B" w:rsidRPr="004D4CAA">
        <w:rPr>
          <w:rFonts w:ascii="Arial" w:hAnsi="Arial" w:cs="Arial"/>
          <w:sz w:val="22"/>
          <w:szCs w:val="22"/>
          <w:shd w:val="clear" w:color="auto" w:fill="FFFFFF"/>
        </w:rPr>
        <w:t xml:space="preserve">role in formal insolvency </w:t>
      </w:r>
      <w:r w:rsidR="0083246A" w:rsidRPr="004D4CAA">
        <w:rPr>
          <w:rFonts w:ascii="Arial" w:hAnsi="Arial" w:cs="Arial"/>
          <w:sz w:val="22"/>
          <w:szCs w:val="22"/>
          <w:shd w:val="clear" w:color="auto" w:fill="FFFFFF"/>
        </w:rPr>
        <w:t>procedures</w:t>
      </w:r>
      <w:r w:rsidR="00E62C8B" w:rsidRPr="004D4CAA">
        <w:rPr>
          <w:rFonts w:ascii="Arial" w:hAnsi="Arial" w:cs="Arial"/>
          <w:sz w:val="22"/>
          <w:szCs w:val="22"/>
          <w:shd w:val="clear" w:color="auto" w:fill="FFFFFF"/>
        </w:rPr>
        <w:t>, it is still</w:t>
      </w:r>
      <w:r w:rsidR="00915857" w:rsidRPr="004D4CAA">
        <w:rPr>
          <w:rFonts w:ascii="Arial" w:hAnsi="Arial" w:cs="Arial"/>
          <w:sz w:val="22"/>
          <w:szCs w:val="22"/>
          <w:shd w:val="clear" w:color="auto" w:fill="FFFFFF"/>
        </w:rPr>
        <w:t xml:space="preserve"> an</w:t>
      </w:r>
      <w:r w:rsidR="00E62C8B" w:rsidRPr="004D4CAA">
        <w:rPr>
          <w:rFonts w:ascii="Arial" w:hAnsi="Arial" w:cs="Arial"/>
          <w:sz w:val="22"/>
          <w:szCs w:val="22"/>
          <w:shd w:val="clear" w:color="auto" w:fill="FFFFFF"/>
        </w:rPr>
        <w:t xml:space="preserve"> important</w:t>
      </w:r>
      <w:r w:rsidR="00BA06E6" w:rsidRPr="004D4CAA">
        <w:rPr>
          <w:rFonts w:ascii="Arial" w:hAnsi="Arial" w:cs="Arial"/>
          <w:sz w:val="22"/>
          <w:szCs w:val="22"/>
          <w:shd w:val="clear" w:color="auto" w:fill="FFFFFF"/>
        </w:rPr>
        <w:t xml:space="preserve"> legal concept that can be utilized in certain circumstances to recover any debts owed by a company or to manage the company’s </w:t>
      </w:r>
      <w:r w:rsidR="00C85393" w:rsidRPr="004D4CAA">
        <w:rPr>
          <w:rFonts w:ascii="Arial" w:hAnsi="Arial" w:cs="Arial"/>
          <w:sz w:val="22"/>
          <w:szCs w:val="22"/>
          <w:shd w:val="clear" w:color="auto" w:fill="FFFFFF"/>
        </w:rPr>
        <w:t>activities</w:t>
      </w:r>
      <w:r w:rsidR="00BA06E6" w:rsidRPr="004D4CAA">
        <w:rPr>
          <w:rFonts w:ascii="Arial" w:hAnsi="Arial" w:cs="Arial"/>
          <w:sz w:val="22"/>
          <w:szCs w:val="22"/>
          <w:shd w:val="clear" w:color="auto" w:fill="FFFFFF"/>
        </w:rPr>
        <w:t>.</w:t>
      </w:r>
    </w:p>
    <w:p w14:paraId="1AD6FA1A" w14:textId="77777777" w:rsidR="008F4AAE" w:rsidRPr="00310533" w:rsidRDefault="008F4AAE" w:rsidP="002A37BB">
      <w:pPr>
        <w:jc w:val="both"/>
        <w:rPr>
          <w:rFonts w:ascii="Avenir Next" w:hAnsi="Avenir Next" w:cs="Arial"/>
          <w:sz w:val="22"/>
          <w:szCs w:val="22"/>
          <w:shd w:val="clear" w:color="auto" w:fill="FFFFFF"/>
        </w:rPr>
      </w:pPr>
    </w:p>
    <w:p w14:paraId="0E678DF9" w14:textId="70015994" w:rsidR="009B0723" w:rsidRPr="00310533" w:rsidRDefault="00DF75F8" w:rsidP="00087F21">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4</w:t>
      </w:r>
      <w:r w:rsidR="009B0723" w:rsidRPr="00310533">
        <w:rPr>
          <w:rFonts w:ascii="Avenir Next Demi Bold" w:hAnsi="Avenir Next Demi Bold" w:cs="Arial"/>
          <w:b/>
          <w:bCs/>
          <w:sz w:val="22"/>
          <w:szCs w:val="22"/>
          <w:lang w:val="en-GB"/>
        </w:rPr>
        <w:t xml:space="preserve"> (fact-based application-type question) [</w:t>
      </w:r>
      <w:r w:rsidR="00E4294D" w:rsidRPr="00310533">
        <w:rPr>
          <w:rFonts w:ascii="Avenir Next Demi Bold" w:hAnsi="Avenir Next Demi Bold" w:cs="Arial"/>
          <w:b/>
          <w:bCs/>
          <w:sz w:val="22"/>
          <w:szCs w:val="22"/>
          <w:lang w:val="en-GB"/>
        </w:rPr>
        <w:t xml:space="preserve">maximum </w:t>
      </w:r>
      <w:r w:rsidR="009B0723" w:rsidRPr="00310533">
        <w:rPr>
          <w:rFonts w:ascii="Avenir Next Demi Bold" w:hAnsi="Avenir Next Demi Bold" w:cs="Arial"/>
          <w:b/>
          <w:bCs/>
          <w:sz w:val="22"/>
          <w:szCs w:val="22"/>
          <w:lang w:val="en-GB"/>
        </w:rPr>
        <w:t>15 marks</w:t>
      </w:r>
      <w:r w:rsidR="006A2646" w:rsidRPr="00310533">
        <w:rPr>
          <w:rFonts w:ascii="Avenir Next Demi Bold" w:hAnsi="Avenir Next Demi Bold" w:cs="Arial"/>
          <w:b/>
          <w:bCs/>
          <w:sz w:val="22"/>
          <w:szCs w:val="22"/>
          <w:lang w:val="en-GB"/>
        </w:rPr>
        <w:t xml:space="preserve"> in total</w:t>
      </w:r>
      <w:r w:rsidR="009B0723" w:rsidRPr="00310533">
        <w:rPr>
          <w:rFonts w:ascii="Avenir Next Demi Bold" w:hAnsi="Avenir Next Demi Bold" w:cs="Arial"/>
          <w:b/>
          <w:bCs/>
          <w:sz w:val="22"/>
          <w:szCs w:val="22"/>
          <w:lang w:val="en-GB"/>
        </w:rPr>
        <w:t>]</w:t>
      </w:r>
    </w:p>
    <w:p w14:paraId="35BE3E6F" w14:textId="77777777" w:rsidR="009B0723" w:rsidRPr="00310533" w:rsidRDefault="009B0723" w:rsidP="00087F21">
      <w:pPr>
        <w:jc w:val="both"/>
        <w:rPr>
          <w:rFonts w:ascii="Avenir Next" w:hAnsi="Avenir Next" w:cs="Arial"/>
          <w:sz w:val="22"/>
          <w:szCs w:val="22"/>
          <w:lang w:val="en-GB"/>
        </w:rPr>
      </w:pPr>
    </w:p>
    <w:p w14:paraId="1FC086C4" w14:textId="4264027F" w:rsidR="003938A1" w:rsidRPr="00D8006E" w:rsidRDefault="0016583A" w:rsidP="002476AF">
      <w:pPr>
        <w:jc w:val="both"/>
        <w:rPr>
          <w:rFonts w:ascii="Avenir Next" w:hAnsi="Avenir Next" w:cs="Arial"/>
          <w:sz w:val="22"/>
          <w:szCs w:val="22"/>
          <w:lang w:val="en-GB"/>
        </w:rPr>
      </w:pPr>
      <w:bookmarkStart w:id="0" w:name="_Hlk17745211"/>
      <w:r w:rsidRPr="00D8006E">
        <w:rPr>
          <w:rFonts w:ascii="Avenir Next" w:hAnsi="Avenir Next" w:cs="Arial"/>
          <w:sz w:val="22"/>
          <w:szCs w:val="22"/>
          <w:lang w:val="en-GB"/>
        </w:rPr>
        <w:t>Vegan Patty Inc</w:t>
      </w:r>
      <w:r w:rsidR="004D4774" w:rsidRPr="00D8006E">
        <w:rPr>
          <w:rFonts w:ascii="Avenir Next" w:hAnsi="Avenir Next" w:cs="Arial"/>
          <w:sz w:val="22"/>
          <w:szCs w:val="22"/>
          <w:lang w:val="en-GB"/>
        </w:rPr>
        <w:t xml:space="preserve"> </w:t>
      </w:r>
      <w:r w:rsidR="00924973" w:rsidRPr="00D8006E">
        <w:rPr>
          <w:rFonts w:ascii="Avenir Next" w:hAnsi="Avenir Next" w:cs="Arial"/>
          <w:sz w:val="22"/>
          <w:szCs w:val="22"/>
          <w:lang w:val="en-GB"/>
        </w:rPr>
        <w:t>(</w:t>
      </w:r>
      <w:r w:rsidRPr="00D8006E">
        <w:rPr>
          <w:rFonts w:ascii="Avenir Next" w:hAnsi="Avenir Next" w:cs="Arial"/>
          <w:sz w:val="22"/>
          <w:szCs w:val="22"/>
          <w:lang w:val="en-GB"/>
        </w:rPr>
        <w:t>VP</w:t>
      </w:r>
      <w:r w:rsidR="00924973" w:rsidRPr="00D8006E">
        <w:rPr>
          <w:rFonts w:ascii="Avenir Next" w:hAnsi="Avenir Next" w:cs="Arial"/>
          <w:sz w:val="22"/>
          <w:szCs w:val="22"/>
          <w:lang w:val="en-GB"/>
        </w:rPr>
        <w:t>)</w:t>
      </w:r>
      <w:r w:rsidR="00FD6094" w:rsidRPr="00D8006E">
        <w:rPr>
          <w:rFonts w:ascii="Avenir Next" w:hAnsi="Avenir Next" w:cs="Arial"/>
          <w:sz w:val="22"/>
          <w:szCs w:val="22"/>
          <w:lang w:val="en-GB"/>
        </w:rPr>
        <w:t xml:space="preserve"> </w:t>
      </w:r>
      <w:r w:rsidR="004D4774" w:rsidRPr="00D8006E">
        <w:rPr>
          <w:rFonts w:ascii="Avenir Next" w:hAnsi="Avenir Next" w:cs="Arial"/>
          <w:sz w:val="22"/>
          <w:szCs w:val="22"/>
          <w:lang w:val="en-GB"/>
        </w:rPr>
        <w:t xml:space="preserve">is a company </w:t>
      </w:r>
      <w:r w:rsidR="00EA6EC9" w:rsidRPr="00D8006E">
        <w:rPr>
          <w:rFonts w:ascii="Avenir Next" w:hAnsi="Avenir Next" w:cs="Arial"/>
          <w:sz w:val="22"/>
          <w:szCs w:val="22"/>
          <w:lang w:val="en-GB"/>
        </w:rPr>
        <w:t>registered in the Cayman Islands. It</w:t>
      </w:r>
      <w:r w:rsidR="004D4774" w:rsidRPr="00D8006E">
        <w:rPr>
          <w:rFonts w:ascii="Avenir Next" w:hAnsi="Avenir Next" w:cs="Arial"/>
          <w:sz w:val="22"/>
          <w:szCs w:val="22"/>
          <w:lang w:val="en-GB"/>
        </w:rPr>
        <w:t xml:space="preserve"> operates a fleet of </w:t>
      </w:r>
      <w:r w:rsidR="0048787C" w:rsidRPr="00D8006E">
        <w:rPr>
          <w:rFonts w:ascii="Avenir Next" w:hAnsi="Avenir Next" w:cs="Arial"/>
          <w:sz w:val="22"/>
          <w:szCs w:val="22"/>
          <w:lang w:val="en-GB"/>
        </w:rPr>
        <w:t>party</w:t>
      </w:r>
      <w:r w:rsidR="004D4774" w:rsidRPr="00D8006E">
        <w:rPr>
          <w:rFonts w:ascii="Avenir Next" w:hAnsi="Avenir Next" w:cs="Arial"/>
          <w:sz w:val="22"/>
          <w:szCs w:val="22"/>
          <w:lang w:val="en-GB"/>
        </w:rPr>
        <w:t xml:space="preserve"> </w:t>
      </w:r>
      <w:r w:rsidRPr="00D8006E">
        <w:rPr>
          <w:rFonts w:ascii="Avenir Next" w:hAnsi="Avenir Next" w:cs="Arial"/>
          <w:sz w:val="22"/>
          <w:szCs w:val="22"/>
          <w:lang w:val="en-GB"/>
        </w:rPr>
        <w:t xml:space="preserve">boats </w:t>
      </w:r>
      <w:r w:rsidR="004D4774" w:rsidRPr="00D8006E">
        <w:rPr>
          <w:rFonts w:ascii="Avenir Next" w:hAnsi="Avenir Next" w:cs="Arial"/>
          <w:sz w:val="22"/>
          <w:szCs w:val="22"/>
          <w:lang w:val="en-GB"/>
        </w:rPr>
        <w:t>cross</w:t>
      </w:r>
      <w:r w:rsidR="0048787C" w:rsidRPr="00D8006E">
        <w:rPr>
          <w:rFonts w:ascii="Avenir Next" w:hAnsi="Avenir Next" w:cs="Arial"/>
          <w:sz w:val="22"/>
          <w:szCs w:val="22"/>
          <w:lang w:val="en-GB"/>
        </w:rPr>
        <w:t xml:space="preserve"> central America and</w:t>
      </w:r>
      <w:r w:rsidR="004D4774" w:rsidRPr="00D8006E">
        <w:rPr>
          <w:rFonts w:ascii="Avenir Next" w:hAnsi="Avenir Next" w:cs="Arial"/>
          <w:sz w:val="22"/>
          <w:szCs w:val="22"/>
          <w:lang w:val="en-GB"/>
        </w:rPr>
        <w:t xml:space="preserve"> the Caribbean. It </w:t>
      </w:r>
      <w:r w:rsidR="003938A1" w:rsidRPr="00D8006E">
        <w:rPr>
          <w:rFonts w:ascii="Avenir Next" w:hAnsi="Avenir Next" w:cs="Arial"/>
          <w:sz w:val="22"/>
          <w:szCs w:val="22"/>
          <w:lang w:val="en-GB"/>
        </w:rPr>
        <w:t xml:space="preserve">was </w:t>
      </w:r>
      <w:r w:rsidR="007808EB" w:rsidRPr="00D8006E">
        <w:rPr>
          <w:rFonts w:ascii="Avenir Next" w:hAnsi="Avenir Next" w:cs="Arial"/>
          <w:sz w:val="22"/>
          <w:szCs w:val="22"/>
          <w:lang w:val="en-GB"/>
        </w:rPr>
        <w:t xml:space="preserve">founded </w:t>
      </w:r>
      <w:r w:rsidR="004D4774" w:rsidRPr="00D8006E">
        <w:rPr>
          <w:rFonts w:ascii="Avenir Next" w:hAnsi="Avenir Next" w:cs="Arial"/>
          <w:sz w:val="22"/>
          <w:szCs w:val="22"/>
          <w:lang w:val="en-GB"/>
        </w:rPr>
        <w:t xml:space="preserve">by </w:t>
      </w:r>
      <w:r w:rsidR="00016475" w:rsidRPr="00D8006E">
        <w:rPr>
          <w:rFonts w:ascii="Avenir Next" w:hAnsi="Avenir Next" w:cs="Arial"/>
          <w:sz w:val="22"/>
          <w:szCs w:val="22"/>
          <w:lang w:val="en-GB"/>
        </w:rPr>
        <w:t>the</w:t>
      </w:r>
      <w:r w:rsidR="004D4774" w:rsidRPr="00D8006E">
        <w:rPr>
          <w:rFonts w:ascii="Avenir Next" w:hAnsi="Avenir Next" w:cs="Arial"/>
          <w:sz w:val="22"/>
          <w:szCs w:val="22"/>
          <w:lang w:val="en-GB"/>
        </w:rPr>
        <w:t xml:space="preserve"> </w:t>
      </w:r>
      <w:r w:rsidR="00EA6EC9" w:rsidRPr="00D8006E">
        <w:rPr>
          <w:rFonts w:ascii="Avenir Next" w:hAnsi="Avenir Next" w:cs="Arial"/>
          <w:sz w:val="22"/>
          <w:szCs w:val="22"/>
          <w:lang w:val="en-GB"/>
        </w:rPr>
        <w:t>wealthy</w:t>
      </w:r>
      <w:r w:rsidR="0048787C" w:rsidRPr="00D8006E">
        <w:rPr>
          <w:rFonts w:ascii="Avenir Next" w:hAnsi="Avenir Next" w:cs="Arial"/>
          <w:sz w:val="22"/>
          <w:szCs w:val="22"/>
          <w:lang w:val="en-GB"/>
        </w:rPr>
        <w:t xml:space="preserve"> </w:t>
      </w:r>
      <w:r w:rsidR="006D3DC9" w:rsidRPr="00D8006E">
        <w:rPr>
          <w:rFonts w:ascii="Avenir Next" w:hAnsi="Avenir Next" w:cs="Arial"/>
          <w:sz w:val="22"/>
          <w:szCs w:val="22"/>
          <w:lang w:val="en-GB"/>
        </w:rPr>
        <w:t>Rackham</w:t>
      </w:r>
      <w:r w:rsidR="004D4774" w:rsidRPr="00D8006E">
        <w:rPr>
          <w:rFonts w:ascii="Avenir Next" w:hAnsi="Avenir Next" w:cs="Arial"/>
          <w:sz w:val="22"/>
          <w:szCs w:val="22"/>
          <w:lang w:val="en-GB"/>
        </w:rPr>
        <w:t xml:space="preserve"> family</w:t>
      </w:r>
      <w:r w:rsidR="007808EB" w:rsidRPr="00D8006E">
        <w:rPr>
          <w:rFonts w:ascii="Avenir Next" w:hAnsi="Avenir Next" w:cs="Arial"/>
          <w:sz w:val="22"/>
          <w:szCs w:val="22"/>
          <w:lang w:val="en-GB"/>
        </w:rPr>
        <w:t xml:space="preserve"> </w:t>
      </w:r>
      <w:r w:rsidR="003938A1" w:rsidRPr="00D8006E">
        <w:rPr>
          <w:rFonts w:ascii="Avenir Next" w:hAnsi="Avenir Next" w:cs="Arial"/>
          <w:sz w:val="22"/>
          <w:szCs w:val="22"/>
          <w:lang w:val="en-GB"/>
        </w:rPr>
        <w:t xml:space="preserve">over </w:t>
      </w:r>
      <w:r w:rsidRPr="00D8006E">
        <w:rPr>
          <w:rFonts w:ascii="Avenir Next" w:hAnsi="Avenir Next" w:cs="Arial"/>
          <w:sz w:val="22"/>
          <w:szCs w:val="22"/>
          <w:lang w:val="en-GB"/>
        </w:rPr>
        <w:t>40</w:t>
      </w:r>
      <w:r w:rsidR="007808EB" w:rsidRPr="00D8006E">
        <w:rPr>
          <w:rFonts w:ascii="Avenir Next" w:hAnsi="Avenir Next" w:cs="Arial"/>
          <w:sz w:val="22"/>
          <w:szCs w:val="22"/>
          <w:lang w:val="en-GB"/>
        </w:rPr>
        <w:t xml:space="preserve"> years</w:t>
      </w:r>
      <w:r w:rsidR="00241BC4" w:rsidRPr="00D8006E">
        <w:rPr>
          <w:rFonts w:ascii="Avenir Next" w:hAnsi="Avenir Next" w:cs="Arial"/>
          <w:sz w:val="22"/>
          <w:szCs w:val="22"/>
          <w:lang w:val="en-GB"/>
        </w:rPr>
        <w:t xml:space="preserve"> ago</w:t>
      </w:r>
      <w:r w:rsidR="006D3DC9" w:rsidRPr="00D8006E">
        <w:rPr>
          <w:rFonts w:ascii="Avenir Next" w:hAnsi="Avenir Next" w:cs="Arial"/>
          <w:sz w:val="22"/>
          <w:szCs w:val="22"/>
          <w:lang w:val="en-GB"/>
        </w:rPr>
        <w:t xml:space="preserve">. The family continues to </w:t>
      </w:r>
      <w:r w:rsidR="00241BC4" w:rsidRPr="00D8006E">
        <w:rPr>
          <w:rFonts w:ascii="Avenir Next" w:hAnsi="Avenir Next" w:cs="Arial"/>
          <w:sz w:val="22"/>
          <w:szCs w:val="22"/>
          <w:lang w:val="en-GB"/>
        </w:rPr>
        <w:t xml:space="preserve">own and manage the business. </w:t>
      </w:r>
    </w:p>
    <w:p w14:paraId="44D931DF" w14:textId="77777777" w:rsidR="003938A1" w:rsidRPr="00D8006E" w:rsidRDefault="003938A1" w:rsidP="002476AF">
      <w:pPr>
        <w:jc w:val="both"/>
        <w:rPr>
          <w:rFonts w:ascii="Avenir Next" w:hAnsi="Avenir Next" w:cs="Arial"/>
          <w:sz w:val="22"/>
          <w:szCs w:val="22"/>
          <w:lang w:val="en-GB"/>
        </w:rPr>
      </w:pPr>
    </w:p>
    <w:p w14:paraId="7B200897" w14:textId="328D0ACB" w:rsidR="00E55912" w:rsidRPr="00D8006E" w:rsidRDefault="0048787C" w:rsidP="002476AF">
      <w:pPr>
        <w:jc w:val="both"/>
        <w:rPr>
          <w:rFonts w:ascii="Avenir Next" w:hAnsi="Avenir Next" w:cs="Arial"/>
          <w:sz w:val="22"/>
          <w:szCs w:val="22"/>
          <w:lang w:val="en-GB"/>
        </w:rPr>
      </w:pPr>
      <w:r w:rsidRPr="00D8006E">
        <w:rPr>
          <w:rFonts w:ascii="Avenir Next" w:hAnsi="Avenir Next" w:cs="Arial"/>
          <w:sz w:val="22"/>
          <w:szCs w:val="22"/>
          <w:lang w:val="en-GB"/>
        </w:rPr>
        <w:t>Between 201</w:t>
      </w:r>
      <w:r w:rsidR="008D7C65" w:rsidRPr="00D8006E">
        <w:rPr>
          <w:rFonts w:ascii="Avenir Next" w:hAnsi="Avenir Next" w:cs="Arial"/>
          <w:sz w:val="22"/>
          <w:szCs w:val="22"/>
          <w:lang w:val="en-GB"/>
        </w:rPr>
        <w:t>5</w:t>
      </w:r>
      <w:r w:rsidRPr="00D8006E">
        <w:rPr>
          <w:rFonts w:ascii="Avenir Next" w:hAnsi="Avenir Next" w:cs="Arial"/>
          <w:sz w:val="22"/>
          <w:szCs w:val="22"/>
          <w:lang w:val="en-GB"/>
        </w:rPr>
        <w:t xml:space="preserve"> and 2019</w:t>
      </w:r>
      <w:r w:rsidR="007808EB" w:rsidRPr="00D8006E">
        <w:rPr>
          <w:rFonts w:ascii="Avenir Next" w:hAnsi="Avenir Next" w:cs="Arial"/>
          <w:sz w:val="22"/>
          <w:szCs w:val="22"/>
          <w:lang w:val="en-GB"/>
        </w:rPr>
        <w:t xml:space="preserve">, </w:t>
      </w:r>
      <w:r w:rsidR="0016583A" w:rsidRPr="00D8006E">
        <w:rPr>
          <w:rFonts w:ascii="Avenir Next" w:hAnsi="Avenir Next" w:cs="Arial"/>
          <w:sz w:val="22"/>
          <w:szCs w:val="22"/>
          <w:lang w:val="en-GB"/>
        </w:rPr>
        <w:t>VP h</w:t>
      </w:r>
      <w:r w:rsidR="007808EB" w:rsidRPr="00D8006E">
        <w:rPr>
          <w:rFonts w:ascii="Avenir Next" w:hAnsi="Avenir Next" w:cs="Arial"/>
          <w:sz w:val="22"/>
          <w:szCs w:val="22"/>
          <w:lang w:val="en-GB"/>
        </w:rPr>
        <w:t>a</w:t>
      </w:r>
      <w:r w:rsidRPr="00D8006E">
        <w:rPr>
          <w:rFonts w:ascii="Avenir Next" w:hAnsi="Avenir Next" w:cs="Arial"/>
          <w:sz w:val="22"/>
          <w:szCs w:val="22"/>
          <w:lang w:val="en-GB"/>
        </w:rPr>
        <w:t>d</w:t>
      </w:r>
      <w:r w:rsidR="007808EB" w:rsidRPr="00D8006E">
        <w:rPr>
          <w:rFonts w:ascii="Avenir Next" w:hAnsi="Avenir Next" w:cs="Arial"/>
          <w:sz w:val="22"/>
          <w:szCs w:val="22"/>
          <w:lang w:val="en-GB"/>
        </w:rPr>
        <w:t xml:space="preserve"> </w:t>
      </w:r>
      <w:r w:rsidR="00EA6EC9" w:rsidRPr="00D8006E">
        <w:rPr>
          <w:rFonts w:ascii="Avenir Next" w:hAnsi="Avenir Next" w:cs="Arial"/>
          <w:sz w:val="22"/>
          <w:szCs w:val="22"/>
          <w:lang w:val="en-GB"/>
        </w:rPr>
        <w:t>been rapidly expanding its operations</w:t>
      </w:r>
      <w:r w:rsidR="00891116" w:rsidRPr="00D8006E">
        <w:rPr>
          <w:rFonts w:ascii="Avenir Next" w:hAnsi="Avenir Next" w:cs="Arial"/>
          <w:sz w:val="22"/>
          <w:szCs w:val="22"/>
          <w:lang w:val="en-GB"/>
        </w:rPr>
        <w:t>.</w:t>
      </w:r>
      <w:r w:rsidR="00EA6EC9" w:rsidRPr="00D8006E">
        <w:rPr>
          <w:rFonts w:ascii="Avenir Next" w:hAnsi="Avenir Next" w:cs="Arial"/>
          <w:sz w:val="22"/>
          <w:szCs w:val="22"/>
          <w:lang w:val="en-GB"/>
        </w:rPr>
        <w:t xml:space="preserve"> </w:t>
      </w:r>
      <w:r w:rsidR="00891116" w:rsidRPr="00D8006E">
        <w:rPr>
          <w:rFonts w:ascii="Avenir Next" w:hAnsi="Avenir Next" w:cs="Arial"/>
          <w:sz w:val="22"/>
          <w:szCs w:val="22"/>
          <w:lang w:val="en-GB"/>
        </w:rPr>
        <w:t>H</w:t>
      </w:r>
      <w:r w:rsidR="00EA6EC9" w:rsidRPr="00D8006E">
        <w:rPr>
          <w:rFonts w:ascii="Avenir Next" w:hAnsi="Avenir Next" w:cs="Arial"/>
          <w:sz w:val="22"/>
          <w:szCs w:val="22"/>
          <w:lang w:val="en-GB"/>
        </w:rPr>
        <w:t>owever</w:t>
      </w:r>
      <w:r w:rsidR="00891116" w:rsidRPr="00D8006E">
        <w:rPr>
          <w:rFonts w:ascii="Avenir Next" w:hAnsi="Avenir Next" w:cs="Arial"/>
          <w:sz w:val="22"/>
          <w:szCs w:val="22"/>
          <w:lang w:val="en-GB"/>
        </w:rPr>
        <w:t>,</w:t>
      </w:r>
      <w:r w:rsidR="00EA6EC9" w:rsidRPr="00D8006E">
        <w:rPr>
          <w:rFonts w:ascii="Avenir Next" w:hAnsi="Avenir Next" w:cs="Arial"/>
          <w:sz w:val="22"/>
          <w:szCs w:val="22"/>
          <w:lang w:val="en-GB"/>
        </w:rPr>
        <w:t xml:space="preserve"> the unexpected </w:t>
      </w:r>
      <w:r w:rsidR="004D4774" w:rsidRPr="00D8006E">
        <w:rPr>
          <w:rFonts w:ascii="Avenir Next" w:hAnsi="Avenir Next" w:cs="Arial"/>
          <w:sz w:val="22"/>
          <w:szCs w:val="22"/>
          <w:lang w:val="en-GB"/>
        </w:rPr>
        <w:t xml:space="preserve">slump in worldwide tourism </w:t>
      </w:r>
      <w:r w:rsidR="00EA6EC9" w:rsidRPr="00D8006E">
        <w:rPr>
          <w:rFonts w:ascii="Avenir Next" w:hAnsi="Avenir Next" w:cs="Arial"/>
          <w:sz w:val="22"/>
          <w:szCs w:val="22"/>
          <w:lang w:val="en-GB"/>
        </w:rPr>
        <w:t xml:space="preserve">at the start of 2020 </w:t>
      </w:r>
      <w:r w:rsidR="00016475" w:rsidRPr="00D8006E">
        <w:rPr>
          <w:rFonts w:ascii="Avenir Next" w:hAnsi="Avenir Next" w:cs="Arial"/>
          <w:sz w:val="22"/>
          <w:szCs w:val="22"/>
          <w:lang w:val="en-GB"/>
        </w:rPr>
        <w:t>due to C</w:t>
      </w:r>
      <w:r w:rsidRPr="00D8006E">
        <w:rPr>
          <w:rFonts w:ascii="Avenir Next" w:hAnsi="Avenir Next" w:cs="Arial"/>
          <w:sz w:val="22"/>
          <w:szCs w:val="22"/>
          <w:lang w:val="en-GB"/>
        </w:rPr>
        <w:t>OVID</w:t>
      </w:r>
      <w:r w:rsidR="00016475" w:rsidRPr="00D8006E">
        <w:rPr>
          <w:rFonts w:ascii="Avenir Next" w:hAnsi="Avenir Next" w:cs="Arial"/>
          <w:sz w:val="22"/>
          <w:szCs w:val="22"/>
          <w:lang w:val="en-GB"/>
        </w:rPr>
        <w:t xml:space="preserve">-19 </w:t>
      </w:r>
      <w:r w:rsidR="006D3DC9" w:rsidRPr="00D8006E">
        <w:rPr>
          <w:rFonts w:ascii="Avenir Next" w:hAnsi="Avenir Next" w:cs="Arial"/>
          <w:sz w:val="22"/>
          <w:szCs w:val="22"/>
          <w:lang w:val="en-GB"/>
        </w:rPr>
        <w:t xml:space="preserve">adversely </w:t>
      </w:r>
      <w:r w:rsidR="004D4774" w:rsidRPr="00D8006E">
        <w:rPr>
          <w:rFonts w:ascii="Avenir Next" w:hAnsi="Avenir Next" w:cs="Arial"/>
          <w:sz w:val="22"/>
          <w:szCs w:val="22"/>
          <w:lang w:val="en-GB"/>
        </w:rPr>
        <w:t xml:space="preserve">affected </w:t>
      </w:r>
      <w:r w:rsidR="0016583A" w:rsidRPr="00D8006E">
        <w:rPr>
          <w:rFonts w:ascii="Avenir Next" w:hAnsi="Avenir Next" w:cs="Arial"/>
          <w:sz w:val="22"/>
          <w:szCs w:val="22"/>
          <w:lang w:val="en-GB"/>
        </w:rPr>
        <w:t xml:space="preserve">its </w:t>
      </w:r>
      <w:r w:rsidR="004D4774" w:rsidRPr="00D8006E">
        <w:rPr>
          <w:rFonts w:ascii="Avenir Next" w:hAnsi="Avenir Next" w:cs="Arial"/>
          <w:sz w:val="22"/>
          <w:szCs w:val="22"/>
          <w:lang w:val="en-GB"/>
        </w:rPr>
        <w:t>revenues</w:t>
      </w:r>
      <w:r w:rsidR="00E55912" w:rsidRPr="00D8006E">
        <w:rPr>
          <w:rFonts w:ascii="Avenir Next" w:hAnsi="Avenir Next" w:cs="Arial"/>
          <w:sz w:val="22"/>
          <w:szCs w:val="22"/>
          <w:lang w:val="en-GB"/>
        </w:rPr>
        <w:t>.</w:t>
      </w:r>
    </w:p>
    <w:p w14:paraId="08FDCCC2" w14:textId="77777777" w:rsidR="00E55912" w:rsidRPr="00D8006E" w:rsidRDefault="00E55912" w:rsidP="002476AF">
      <w:pPr>
        <w:jc w:val="both"/>
        <w:rPr>
          <w:rFonts w:ascii="Avenir Next" w:hAnsi="Avenir Next" w:cs="Arial"/>
          <w:sz w:val="22"/>
          <w:szCs w:val="22"/>
          <w:lang w:val="en-GB"/>
        </w:rPr>
      </w:pPr>
    </w:p>
    <w:p w14:paraId="50EAFCCE" w14:textId="05F1C36C" w:rsidR="003938A1" w:rsidRPr="00D8006E" w:rsidRDefault="0016583A" w:rsidP="002476AF">
      <w:pPr>
        <w:jc w:val="both"/>
        <w:rPr>
          <w:rFonts w:ascii="Avenir Next" w:hAnsi="Avenir Next" w:cs="Arial"/>
          <w:sz w:val="22"/>
          <w:szCs w:val="22"/>
          <w:lang w:val="en-GB"/>
        </w:rPr>
      </w:pPr>
      <w:r w:rsidRPr="00D8006E">
        <w:rPr>
          <w:rFonts w:ascii="Avenir Next" w:hAnsi="Avenir Next" w:cs="Arial"/>
          <w:sz w:val="22"/>
          <w:szCs w:val="22"/>
          <w:lang w:val="en-GB"/>
        </w:rPr>
        <w:t>VP</w:t>
      </w:r>
      <w:r w:rsidR="0048787C" w:rsidRPr="00D8006E">
        <w:rPr>
          <w:rFonts w:ascii="Avenir Next" w:hAnsi="Avenir Next" w:cs="Arial"/>
          <w:sz w:val="22"/>
          <w:szCs w:val="22"/>
          <w:lang w:val="en-GB"/>
        </w:rPr>
        <w:t xml:space="preserve"> </w:t>
      </w:r>
      <w:r w:rsidR="006D3DC9" w:rsidRPr="00D8006E">
        <w:rPr>
          <w:rFonts w:ascii="Avenir Next" w:hAnsi="Avenir Next" w:cs="Arial"/>
          <w:sz w:val="22"/>
          <w:szCs w:val="22"/>
          <w:lang w:val="en-GB"/>
        </w:rPr>
        <w:t xml:space="preserve">has only </w:t>
      </w:r>
      <w:r w:rsidR="0048787C" w:rsidRPr="00D8006E">
        <w:rPr>
          <w:rFonts w:ascii="Avenir Next" w:hAnsi="Avenir Next" w:cs="Arial"/>
          <w:sz w:val="22"/>
          <w:szCs w:val="22"/>
          <w:lang w:val="en-GB"/>
        </w:rPr>
        <w:t xml:space="preserve">managed to stay afloat for the past </w:t>
      </w:r>
      <w:r w:rsidR="00B37221" w:rsidRPr="00D8006E">
        <w:rPr>
          <w:rFonts w:ascii="Avenir Next" w:hAnsi="Avenir Next" w:cs="Arial"/>
          <w:sz w:val="22"/>
          <w:szCs w:val="22"/>
          <w:lang w:val="en-GB"/>
        </w:rPr>
        <w:t>three</w:t>
      </w:r>
      <w:r w:rsidR="0048787C" w:rsidRPr="00D8006E">
        <w:rPr>
          <w:rFonts w:ascii="Avenir Next" w:hAnsi="Avenir Next" w:cs="Arial"/>
          <w:sz w:val="22"/>
          <w:szCs w:val="22"/>
          <w:lang w:val="en-GB"/>
        </w:rPr>
        <w:t xml:space="preserve"> years with the assistance of a very large loan from </w:t>
      </w:r>
      <w:r w:rsidRPr="00D8006E">
        <w:rPr>
          <w:rFonts w:ascii="Avenir Next" w:hAnsi="Avenir Next" w:cs="Arial"/>
          <w:sz w:val="22"/>
          <w:szCs w:val="22"/>
          <w:lang w:val="en-GB"/>
        </w:rPr>
        <w:t xml:space="preserve">Blue Iguana </w:t>
      </w:r>
      <w:r w:rsidR="00853516" w:rsidRPr="00D8006E">
        <w:rPr>
          <w:rFonts w:ascii="Avenir Next" w:hAnsi="Avenir Next" w:cs="Arial"/>
          <w:sz w:val="22"/>
          <w:szCs w:val="22"/>
          <w:lang w:val="en-GB"/>
        </w:rPr>
        <w:t xml:space="preserve">Treasure Bank </w:t>
      </w:r>
      <w:r w:rsidR="00891116" w:rsidRPr="00D8006E">
        <w:rPr>
          <w:rFonts w:ascii="Avenir Next" w:hAnsi="Avenir Next" w:cs="Arial"/>
          <w:sz w:val="22"/>
          <w:szCs w:val="22"/>
          <w:lang w:val="en-GB"/>
        </w:rPr>
        <w:t>(</w:t>
      </w:r>
      <w:r w:rsidRPr="00D8006E">
        <w:rPr>
          <w:rFonts w:ascii="Avenir Next" w:hAnsi="Avenir Next" w:cs="Arial"/>
          <w:sz w:val="22"/>
          <w:szCs w:val="22"/>
          <w:lang w:val="en-GB"/>
        </w:rPr>
        <w:t>BITB</w:t>
      </w:r>
      <w:r w:rsidR="00853516" w:rsidRPr="00D8006E">
        <w:rPr>
          <w:rFonts w:ascii="Avenir Next" w:hAnsi="Avenir Next" w:cs="Arial"/>
          <w:sz w:val="22"/>
          <w:szCs w:val="22"/>
          <w:lang w:val="en-GB"/>
        </w:rPr>
        <w:t>)</w:t>
      </w:r>
      <w:r w:rsidR="00E55912" w:rsidRPr="00D8006E">
        <w:rPr>
          <w:rFonts w:ascii="Avenir Next" w:hAnsi="Avenir Next" w:cs="Arial"/>
          <w:sz w:val="22"/>
          <w:szCs w:val="22"/>
          <w:lang w:val="en-GB"/>
        </w:rPr>
        <w:t xml:space="preserve">. </w:t>
      </w:r>
      <w:r w:rsidRPr="00D8006E">
        <w:rPr>
          <w:rFonts w:ascii="Avenir Next" w:hAnsi="Avenir Next" w:cs="Arial"/>
          <w:sz w:val="22"/>
          <w:szCs w:val="22"/>
          <w:lang w:val="en-GB"/>
        </w:rPr>
        <w:t>BITB</w:t>
      </w:r>
      <w:r w:rsidR="00853516" w:rsidRPr="00D8006E">
        <w:rPr>
          <w:rFonts w:ascii="Avenir Next" w:hAnsi="Avenir Next" w:cs="Arial"/>
          <w:sz w:val="22"/>
          <w:szCs w:val="22"/>
          <w:lang w:val="en-GB"/>
        </w:rPr>
        <w:t xml:space="preserve"> </w:t>
      </w:r>
      <w:r w:rsidR="00E55912" w:rsidRPr="00D8006E">
        <w:rPr>
          <w:rFonts w:ascii="Avenir Next" w:hAnsi="Avenir Next" w:cs="Arial"/>
          <w:sz w:val="22"/>
          <w:szCs w:val="22"/>
          <w:lang w:val="en-GB"/>
        </w:rPr>
        <w:t xml:space="preserve">has lent </w:t>
      </w:r>
      <w:r w:rsidRPr="00D8006E">
        <w:rPr>
          <w:rFonts w:ascii="Avenir Next" w:hAnsi="Avenir Next" w:cs="Arial"/>
          <w:sz w:val="22"/>
          <w:szCs w:val="22"/>
          <w:lang w:val="en-GB"/>
        </w:rPr>
        <w:t>VP</w:t>
      </w:r>
      <w:r w:rsidR="00E55912" w:rsidRPr="00D8006E">
        <w:rPr>
          <w:rFonts w:ascii="Avenir Next" w:hAnsi="Avenir Next" w:cs="Arial"/>
          <w:sz w:val="22"/>
          <w:szCs w:val="22"/>
          <w:lang w:val="en-GB"/>
        </w:rPr>
        <w:t xml:space="preserve"> </w:t>
      </w:r>
      <w:r w:rsidR="00A02163" w:rsidRPr="00D8006E">
        <w:rPr>
          <w:rFonts w:ascii="Avenir Next" w:hAnsi="Avenir Next" w:cs="Arial"/>
          <w:sz w:val="22"/>
          <w:szCs w:val="22"/>
          <w:lang w:val="en-GB"/>
        </w:rPr>
        <w:t>US</w:t>
      </w:r>
      <w:r w:rsidR="00B37221" w:rsidRPr="00D8006E">
        <w:rPr>
          <w:rFonts w:ascii="Avenir Next" w:hAnsi="Avenir Next" w:cs="Arial"/>
          <w:sz w:val="22"/>
          <w:szCs w:val="22"/>
          <w:lang w:val="en-GB"/>
        </w:rPr>
        <w:t xml:space="preserve">D </w:t>
      </w:r>
      <w:r w:rsidR="00BB6D1E" w:rsidRPr="00D8006E">
        <w:rPr>
          <w:rFonts w:ascii="Avenir Next" w:hAnsi="Avenir Next" w:cs="Arial"/>
          <w:sz w:val="22"/>
          <w:szCs w:val="22"/>
          <w:lang w:val="en-GB"/>
        </w:rPr>
        <w:t>3</w:t>
      </w:r>
      <w:r w:rsidR="00E55912" w:rsidRPr="00D8006E">
        <w:rPr>
          <w:rFonts w:ascii="Avenir Next" w:hAnsi="Avenir Next" w:cs="Arial"/>
          <w:sz w:val="22"/>
          <w:szCs w:val="22"/>
          <w:lang w:val="en-GB"/>
        </w:rPr>
        <w:t>00</w:t>
      </w:r>
      <w:r w:rsidR="00E4294D" w:rsidRPr="00D8006E">
        <w:rPr>
          <w:rFonts w:ascii="Avenir Next" w:hAnsi="Avenir Next" w:cs="Arial"/>
          <w:sz w:val="22"/>
          <w:szCs w:val="22"/>
          <w:lang w:val="en-GB"/>
        </w:rPr>
        <w:t xml:space="preserve"> </w:t>
      </w:r>
      <w:r w:rsidR="00E55912" w:rsidRPr="00D8006E">
        <w:rPr>
          <w:rFonts w:ascii="Avenir Next" w:hAnsi="Avenir Next" w:cs="Arial"/>
          <w:sz w:val="22"/>
          <w:szCs w:val="22"/>
          <w:lang w:val="en-GB"/>
        </w:rPr>
        <w:t>m</w:t>
      </w:r>
      <w:r w:rsidR="00E4294D" w:rsidRPr="00D8006E">
        <w:rPr>
          <w:rFonts w:ascii="Avenir Next" w:hAnsi="Avenir Next" w:cs="Arial"/>
          <w:sz w:val="22"/>
          <w:szCs w:val="22"/>
          <w:lang w:val="en-GB"/>
        </w:rPr>
        <w:t>illion</w:t>
      </w:r>
      <w:r w:rsidR="00E55912" w:rsidRPr="00D8006E">
        <w:rPr>
          <w:rFonts w:ascii="Avenir Next" w:hAnsi="Avenir Next" w:cs="Arial"/>
          <w:sz w:val="22"/>
          <w:szCs w:val="22"/>
          <w:lang w:val="en-GB"/>
        </w:rPr>
        <w:t xml:space="preserve"> (</w:t>
      </w:r>
      <w:r w:rsidR="00A02163" w:rsidRPr="00D8006E">
        <w:rPr>
          <w:rFonts w:ascii="Avenir Next" w:hAnsi="Avenir Next" w:cs="Arial"/>
          <w:sz w:val="22"/>
          <w:szCs w:val="22"/>
          <w:lang w:val="en-GB"/>
        </w:rPr>
        <w:t>US</w:t>
      </w:r>
      <w:r w:rsidR="00B37221" w:rsidRPr="00D8006E">
        <w:rPr>
          <w:rFonts w:ascii="Avenir Next" w:hAnsi="Avenir Next" w:cs="Arial"/>
          <w:sz w:val="22"/>
          <w:szCs w:val="22"/>
          <w:lang w:val="en-GB"/>
        </w:rPr>
        <w:t xml:space="preserve">D </w:t>
      </w:r>
      <w:r w:rsidR="00BB6D1E" w:rsidRPr="00D8006E">
        <w:rPr>
          <w:rFonts w:ascii="Avenir Next" w:hAnsi="Avenir Next" w:cs="Arial"/>
          <w:sz w:val="22"/>
          <w:szCs w:val="22"/>
          <w:lang w:val="en-GB"/>
        </w:rPr>
        <w:t>1</w:t>
      </w:r>
      <w:r w:rsidR="006D3DC9" w:rsidRPr="00D8006E">
        <w:rPr>
          <w:rFonts w:ascii="Avenir Next" w:hAnsi="Avenir Next" w:cs="Arial"/>
          <w:sz w:val="22"/>
          <w:szCs w:val="22"/>
          <w:lang w:val="en-GB"/>
        </w:rPr>
        <w:t>8</w:t>
      </w:r>
      <w:r w:rsidR="00E55912" w:rsidRPr="00D8006E">
        <w:rPr>
          <w:rFonts w:ascii="Avenir Next" w:hAnsi="Avenir Next" w:cs="Arial"/>
          <w:sz w:val="22"/>
          <w:szCs w:val="22"/>
          <w:lang w:val="en-GB"/>
        </w:rPr>
        <w:t>0</w:t>
      </w:r>
      <w:r w:rsidR="00E4294D" w:rsidRPr="00D8006E">
        <w:rPr>
          <w:rFonts w:ascii="Avenir Next" w:hAnsi="Avenir Next" w:cs="Arial"/>
          <w:sz w:val="22"/>
          <w:szCs w:val="22"/>
          <w:lang w:val="en-GB"/>
        </w:rPr>
        <w:t xml:space="preserve"> </w:t>
      </w:r>
      <w:r w:rsidR="00E55912" w:rsidRPr="00D8006E">
        <w:rPr>
          <w:rFonts w:ascii="Avenir Next" w:hAnsi="Avenir Next" w:cs="Arial"/>
          <w:sz w:val="22"/>
          <w:szCs w:val="22"/>
          <w:lang w:val="en-GB"/>
        </w:rPr>
        <w:t>m</w:t>
      </w:r>
      <w:r w:rsidR="00E4294D" w:rsidRPr="00D8006E">
        <w:rPr>
          <w:rFonts w:ascii="Avenir Next" w:hAnsi="Avenir Next" w:cs="Arial"/>
          <w:sz w:val="22"/>
          <w:szCs w:val="22"/>
          <w:lang w:val="en-GB"/>
        </w:rPr>
        <w:t>illion</w:t>
      </w:r>
      <w:r w:rsidR="00E55912" w:rsidRPr="00D8006E">
        <w:rPr>
          <w:rFonts w:ascii="Avenir Next" w:hAnsi="Avenir Next" w:cs="Arial"/>
          <w:sz w:val="22"/>
          <w:szCs w:val="22"/>
          <w:lang w:val="en-GB"/>
        </w:rPr>
        <w:t xml:space="preserve"> of which is secured by a mortgage over </w:t>
      </w:r>
      <w:r w:rsidR="00A02163" w:rsidRPr="00D8006E">
        <w:rPr>
          <w:rFonts w:ascii="Avenir Next" w:hAnsi="Avenir Next" w:cs="Arial"/>
          <w:sz w:val="22"/>
          <w:szCs w:val="22"/>
          <w:lang w:val="en-GB"/>
        </w:rPr>
        <w:t xml:space="preserve">four </w:t>
      </w:r>
      <w:r w:rsidR="00E55912" w:rsidRPr="00D8006E">
        <w:rPr>
          <w:rFonts w:ascii="Avenir Next" w:hAnsi="Avenir Next" w:cs="Arial"/>
          <w:sz w:val="22"/>
          <w:szCs w:val="22"/>
          <w:lang w:val="en-GB"/>
        </w:rPr>
        <w:t xml:space="preserve">of </w:t>
      </w:r>
      <w:r w:rsidRPr="00D8006E">
        <w:rPr>
          <w:rFonts w:ascii="Avenir Next" w:hAnsi="Avenir Next" w:cs="Arial"/>
          <w:sz w:val="22"/>
          <w:szCs w:val="22"/>
          <w:lang w:val="en-GB"/>
        </w:rPr>
        <w:t>VP</w:t>
      </w:r>
      <w:r w:rsidR="006D3DC9" w:rsidRPr="00D8006E">
        <w:rPr>
          <w:rFonts w:ascii="Avenir Next" w:hAnsi="Avenir Next" w:cs="Arial"/>
          <w:sz w:val="22"/>
          <w:szCs w:val="22"/>
          <w:lang w:val="en-GB"/>
        </w:rPr>
        <w:t>’s</w:t>
      </w:r>
      <w:r w:rsidR="00E55912" w:rsidRPr="00D8006E">
        <w:rPr>
          <w:rFonts w:ascii="Avenir Next" w:hAnsi="Avenir Next" w:cs="Arial"/>
          <w:sz w:val="22"/>
          <w:szCs w:val="22"/>
          <w:lang w:val="en-GB"/>
        </w:rPr>
        <w:t xml:space="preserve"> </w:t>
      </w:r>
      <w:r w:rsidR="006D3DC9" w:rsidRPr="00D8006E">
        <w:rPr>
          <w:rFonts w:ascii="Avenir Next" w:hAnsi="Avenir Next" w:cs="Arial"/>
          <w:sz w:val="22"/>
          <w:szCs w:val="22"/>
          <w:lang w:val="en-GB"/>
        </w:rPr>
        <w:t>largest party boats</w:t>
      </w:r>
      <w:r w:rsidR="00E55912" w:rsidRPr="00D8006E">
        <w:rPr>
          <w:rFonts w:ascii="Avenir Next" w:hAnsi="Avenir Next" w:cs="Arial"/>
          <w:sz w:val="22"/>
          <w:szCs w:val="22"/>
          <w:lang w:val="en-GB"/>
        </w:rPr>
        <w:t xml:space="preserve">). </w:t>
      </w:r>
      <w:r w:rsidR="007D11EE" w:rsidRPr="00D8006E">
        <w:rPr>
          <w:rFonts w:ascii="Avenir Next" w:hAnsi="Avenir Next" w:cs="Arial"/>
          <w:sz w:val="22"/>
          <w:szCs w:val="22"/>
          <w:lang w:val="en-GB"/>
        </w:rPr>
        <w:t xml:space="preserve">The loan facility has now been exhausted. </w:t>
      </w:r>
      <w:r w:rsidRPr="00D8006E">
        <w:rPr>
          <w:rFonts w:ascii="Avenir Next" w:hAnsi="Avenir Next" w:cs="Arial"/>
          <w:sz w:val="22"/>
          <w:szCs w:val="22"/>
          <w:lang w:val="en-GB"/>
        </w:rPr>
        <w:t>VP</w:t>
      </w:r>
      <w:r w:rsidR="007D11EE" w:rsidRPr="00D8006E">
        <w:rPr>
          <w:rFonts w:ascii="Avenir Next" w:hAnsi="Avenir Next" w:cs="Arial"/>
          <w:sz w:val="22"/>
          <w:szCs w:val="22"/>
          <w:lang w:val="en-GB"/>
        </w:rPr>
        <w:t xml:space="preserve"> has also fallen behind on the monthly repayments to </w:t>
      </w:r>
      <w:r w:rsidRPr="00D8006E">
        <w:rPr>
          <w:rFonts w:ascii="Avenir Next" w:hAnsi="Avenir Next" w:cs="Arial"/>
          <w:sz w:val="22"/>
          <w:szCs w:val="22"/>
          <w:lang w:val="en-GB"/>
        </w:rPr>
        <w:t>BITB</w:t>
      </w:r>
      <w:r w:rsidR="007D11EE" w:rsidRPr="00D8006E">
        <w:rPr>
          <w:rFonts w:ascii="Avenir Next" w:hAnsi="Avenir Next" w:cs="Arial"/>
          <w:sz w:val="22"/>
          <w:szCs w:val="22"/>
          <w:lang w:val="en-GB"/>
        </w:rPr>
        <w:t>.</w:t>
      </w:r>
    </w:p>
    <w:p w14:paraId="00B08957" w14:textId="77777777" w:rsidR="003938A1" w:rsidRPr="00D8006E" w:rsidRDefault="003938A1" w:rsidP="002476AF">
      <w:pPr>
        <w:jc w:val="both"/>
        <w:rPr>
          <w:rFonts w:ascii="Avenir Next" w:hAnsi="Avenir Next" w:cs="Arial"/>
          <w:sz w:val="22"/>
          <w:szCs w:val="22"/>
          <w:lang w:val="en-GB"/>
        </w:rPr>
      </w:pPr>
    </w:p>
    <w:p w14:paraId="3F687BFC" w14:textId="68379B9F" w:rsidR="00EE425D" w:rsidRPr="00D8006E" w:rsidRDefault="0016583A" w:rsidP="002476AF">
      <w:pPr>
        <w:jc w:val="both"/>
        <w:rPr>
          <w:rFonts w:ascii="Avenir Next" w:hAnsi="Avenir Next" w:cs="Arial"/>
          <w:sz w:val="22"/>
          <w:szCs w:val="22"/>
          <w:lang w:val="en-GB"/>
        </w:rPr>
      </w:pPr>
      <w:r w:rsidRPr="00D8006E">
        <w:rPr>
          <w:rFonts w:ascii="Avenir Next" w:hAnsi="Avenir Next" w:cs="Arial"/>
          <w:sz w:val="22"/>
          <w:szCs w:val="22"/>
          <w:lang w:val="en-GB"/>
        </w:rPr>
        <w:t xml:space="preserve">This year, </w:t>
      </w:r>
      <w:r w:rsidR="006D3DC9" w:rsidRPr="00D8006E">
        <w:rPr>
          <w:rFonts w:ascii="Avenir Next" w:hAnsi="Avenir Next" w:cs="Arial"/>
          <w:sz w:val="22"/>
          <w:szCs w:val="22"/>
          <w:lang w:val="en-GB"/>
        </w:rPr>
        <w:t>the tourism market pick</w:t>
      </w:r>
      <w:r w:rsidRPr="00D8006E">
        <w:rPr>
          <w:rFonts w:ascii="Avenir Next" w:hAnsi="Avenir Next" w:cs="Arial"/>
          <w:sz w:val="22"/>
          <w:szCs w:val="22"/>
          <w:lang w:val="en-GB"/>
        </w:rPr>
        <w:t>ed</w:t>
      </w:r>
      <w:r w:rsidR="006D3DC9" w:rsidRPr="00D8006E">
        <w:rPr>
          <w:rFonts w:ascii="Avenir Next" w:hAnsi="Avenir Next" w:cs="Arial"/>
          <w:sz w:val="22"/>
          <w:szCs w:val="22"/>
          <w:lang w:val="en-GB"/>
        </w:rPr>
        <w:t xml:space="preserve"> up again</w:t>
      </w:r>
      <w:r w:rsidR="00924973" w:rsidRPr="00D8006E">
        <w:rPr>
          <w:rFonts w:ascii="Avenir Next" w:hAnsi="Avenir Next" w:cs="Arial"/>
          <w:sz w:val="22"/>
          <w:szCs w:val="22"/>
          <w:lang w:val="en-GB"/>
        </w:rPr>
        <w:t>;</w:t>
      </w:r>
      <w:r w:rsidR="006D3DC9" w:rsidRPr="00D8006E">
        <w:rPr>
          <w:rFonts w:ascii="Avenir Next" w:hAnsi="Avenir Next" w:cs="Arial"/>
          <w:sz w:val="22"/>
          <w:szCs w:val="22"/>
          <w:lang w:val="en-GB"/>
        </w:rPr>
        <w:t xml:space="preserve"> however, </w:t>
      </w:r>
      <w:r w:rsidRPr="00D8006E">
        <w:rPr>
          <w:rFonts w:ascii="Avenir Next" w:hAnsi="Avenir Next" w:cs="Arial"/>
          <w:sz w:val="22"/>
          <w:szCs w:val="22"/>
          <w:lang w:val="en-GB"/>
        </w:rPr>
        <w:t>VP</w:t>
      </w:r>
      <w:r w:rsidR="004D4774" w:rsidRPr="00D8006E">
        <w:rPr>
          <w:rFonts w:ascii="Avenir Next" w:hAnsi="Avenir Next" w:cs="Arial"/>
          <w:sz w:val="22"/>
          <w:szCs w:val="22"/>
          <w:lang w:val="en-GB"/>
        </w:rPr>
        <w:t xml:space="preserve"> </w:t>
      </w:r>
      <w:r w:rsidR="006D3DC9" w:rsidRPr="00D8006E">
        <w:rPr>
          <w:rFonts w:ascii="Avenir Next" w:hAnsi="Avenir Next" w:cs="Arial"/>
          <w:sz w:val="22"/>
          <w:szCs w:val="22"/>
          <w:lang w:val="en-GB"/>
        </w:rPr>
        <w:t xml:space="preserve">cannot afford to pay the ongoing costs associated with maintaining its fleet of ships </w:t>
      </w:r>
      <w:r w:rsidR="00EE425D" w:rsidRPr="00D8006E">
        <w:rPr>
          <w:rFonts w:ascii="Avenir Next" w:hAnsi="Avenir Next" w:cs="Arial"/>
          <w:sz w:val="22"/>
          <w:szCs w:val="22"/>
          <w:lang w:val="en-GB"/>
        </w:rPr>
        <w:t>(</w:t>
      </w:r>
      <w:r w:rsidR="007D11EE" w:rsidRPr="00D8006E">
        <w:rPr>
          <w:rFonts w:ascii="Avenir Next" w:hAnsi="Avenir Next" w:cs="Arial"/>
          <w:sz w:val="22"/>
          <w:szCs w:val="22"/>
          <w:lang w:val="en-GB"/>
        </w:rPr>
        <w:t xml:space="preserve">which include </w:t>
      </w:r>
      <w:r w:rsidR="00EE425D" w:rsidRPr="00D8006E">
        <w:rPr>
          <w:rFonts w:ascii="Avenir Next" w:hAnsi="Avenir Next" w:cs="Arial"/>
          <w:sz w:val="22"/>
          <w:szCs w:val="22"/>
          <w:lang w:val="en-GB"/>
        </w:rPr>
        <w:t>electricity and water costs for its huge dry dock facility, ongoing engineering and mechanical costs</w:t>
      </w:r>
      <w:r w:rsidR="007D11EE" w:rsidRPr="00D8006E">
        <w:rPr>
          <w:rFonts w:ascii="Avenir Next" w:hAnsi="Avenir Next" w:cs="Arial"/>
          <w:sz w:val="22"/>
          <w:szCs w:val="22"/>
          <w:lang w:val="en-GB"/>
        </w:rPr>
        <w:t xml:space="preserve"> and also</w:t>
      </w:r>
      <w:r w:rsidR="00EE425D" w:rsidRPr="00D8006E">
        <w:rPr>
          <w:rFonts w:ascii="Avenir Next" w:hAnsi="Avenir Next" w:cs="Arial"/>
          <w:sz w:val="22"/>
          <w:szCs w:val="22"/>
          <w:lang w:val="en-GB"/>
        </w:rPr>
        <w:t xml:space="preserve"> wages</w:t>
      </w:r>
      <w:r w:rsidR="007D11EE" w:rsidRPr="00D8006E">
        <w:rPr>
          <w:rFonts w:ascii="Avenir Next" w:hAnsi="Avenir Next" w:cs="Arial"/>
          <w:sz w:val="22"/>
          <w:szCs w:val="22"/>
          <w:lang w:val="en-GB"/>
        </w:rPr>
        <w:t>, pension and health insurance</w:t>
      </w:r>
      <w:r w:rsidR="00EE425D" w:rsidRPr="00D8006E">
        <w:rPr>
          <w:rFonts w:ascii="Avenir Next" w:hAnsi="Avenir Next" w:cs="Arial"/>
          <w:sz w:val="22"/>
          <w:szCs w:val="22"/>
          <w:lang w:val="en-GB"/>
        </w:rPr>
        <w:t xml:space="preserve"> for its reduced team of employees) let alone find enough money </w:t>
      </w:r>
      <w:r w:rsidR="007D11EE" w:rsidRPr="00D8006E">
        <w:rPr>
          <w:rFonts w:ascii="Avenir Next" w:hAnsi="Avenir Next" w:cs="Arial"/>
          <w:sz w:val="22"/>
          <w:szCs w:val="22"/>
          <w:lang w:val="en-GB"/>
        </w:rPr>
        <w:t xml:space="preserve">to </w:t>
      </w:r>
      <w:r w:rsidR="00EE425D" w:rsidRPr="00D8006E">
        <w:rPr>
          <w:rFonts w:ascii="Avenir Next" w:hAnsi="Avenir Next" w:cs="Arial"/>
          <w:sz w:val="22"/>
          <w:szCs w:val="22"/>
          <w:lang w:val="en-GB"/>
        </w:rPr>
        <w:t xml:space="preserve">buy </w:t>
      </w:r>
      <w:r w:rsidR="007D11EE" w:rsidRPr="00D8006E">
        <w:rPr>
          <w:rFonts w:ascii="Avenir Next" w:hAnsi="Avenir Next" w:cs="Arial"/>
          <w:sz w:val="22"/>
          <w:szCs w:val="22"/>
          <w:lang w:val="en-GB"/>
        </w:rPr>
        <w:t xml:space="preserve">the </w:t>
      </w:r>
      <w:r w:rsidR="00633808" w:rsidRPr="00D8006E">
        <w:rPr>
          <w:rFonts w:ascii="Avenir Next" w:hAnsi="Avenir Next" w:cs="Arial"/>
          <w:sz w:val="22"/>
          <w:szCs w:val="22"/>
          <w:lang w:val="en-GB"/>
        </w:rPr>
        <w:t xml:space="preserve">vast quantities of rum it </w:t>
      </w:r>
      <w:r w:rsidRPr="00D8006E">
        <w:rPr>
          <w:rFonts w:ascii="Avenir Next" w:hAnsi="Avenir Next" w:cs="Arial"/>
          <w:sz w:val="22"/>
          <w:szCs w:val="22"/>
          <w:lang w:val="en-GB"/>
        </w:rPr>
        <w:t xml:space="preserve">needs to keep </w:t>
      </w:r>
      <w:r w:rsidR="00FB721C" w:rsidRPr="00D8006E">
        <w:rPr>
          <w:rFonts w:ascii="Avenir Next" w:hAnsi="Avenir Next" w:cs="Arial"/>
          <w:sz w:val="22"/>
          <w:szCs w:val="22"/>
          <w:lang w:val="en-GB"/>
        </w:rPr>
        <w:t>the tourist customers</w:t>
      </w:r>
      <w:r w:rsidRPr="00D8006E">
        <w:rPr>
          <w:rFonts w:ascii="Avenir Next" w:hAnsi="Avenir Next" w:cs="Arial"/>
          <w:sz w:val="22"/>
          <w:szCs w:val="22"/>
          <w:lang w:val="en-GB"/>
        </w:rPr>
        <w:t xml:space="preserve"> suitably refreshed.  </w:t>
      </w:r>
    </w:p>
    <w:p w14:paraId="0B881CB6" w14:textId="77777777" w:rsidR="003938A1" w:rsidRPr="00D8006E" w:rsidRDefault="003938A1" w:rsidP="002476AF">
      <w:pPr>
        <w:jc w:val="both"/>
        <w:rPr>
          <w:rFonts w:ascii="Avenir Next" w:hAnsi="Avenir Next" w:cs="Arial"/>
          <w:sz w:val="22"/>
          <w:szCs w:val="22"/>
          <w:lang w:val="en-GB"/>
        </w:rPr>
      </w:pPr>
    </w:p>
    <w:p w14:paraId="13B2990A" w14:textId="13FF1D0A" w:rsidR="004D4774" w:rsidRPr="00310533" w:rsidRDefault="004D4774" w:rsidP="002476AF">
      <w:pPr>
        <w:jc w:val="both"/>
        <w:rPr>
          <w:rFonts w:ascii="Avenir Next" w:hAnsi="Avenir Next" w:cs="Arial"/>
          <w:sz w:val="22"/>
          <w:szCs w:val="22"/>
          <w:lang w:val="en-GB"/>
        </w:rPr>
      </w:pPr>
      <w:r w:rsidRPr="00D8006E">
        <w:rPr>
          <w:rFonts w:ascii="Avenir Next" w:hAnsi="Avenir Next" w:cs="Arial"/>
          <w:sz w:val="22"/>
          <w:szCs w:val="22"/>
          <w:lang w:val="en-GB"/>
        </w:rPr>
        <w:t xml:space="preserve">To make matters worse, </w:t>
      </w:r>
      <w:r w:rsidR="0016583A" w:rsidRPr="00D8006E">
        <w:rPr>
          <w:rFonts w:ascii="Avenir Next" w:hAnsi="Avenir Next" w:cs="Arial"/>
          <w:sz w:val="22"/>
          <w:szCs w:val="22"/>
          <w:lang w:val="en-GB"/>
        </w:rPr>
        <w:t>VP</w:t>
      </w:r>
      <w:r w:rsidRPr="00D8006E">
        <w:rPr>
          <w:rFonts w:ascii="Avenir Next" w:hAnsi="Avenir Next" w:cs="Arial"/>
          <w:sz w:val="22"/>
          <w:szCs w:val="22"/>
          <w:lang w:val="en-GB"/>
        </w:rPr>
        <w:t xml:space="preserve"> </w:t>
      </w:r>
      <w:r w:rsidR="006574C0" w:rsidRPr="00D8006E">
        <w:rPr>
          <w:rFonts w:ascii="Avenir Next" w:hAnsi="Avenir Next" w:cs="Arial"/>
          <w:sz w:val="22"/>
          <w:szCs w:val="22"/>
          <w:lang w:val="en-GB"/>
        </w:rPr>
        <w:t xml:space="preserve">commissioned </w:t>
      </w:r>
      <w:r w:rsidR="00BB6D1E" w:rsidRPr="00D8006E">
        <w:rPr>
          <w:rFonts w:ascii="Avenir Next" w:hAnsi="Avenir Next" w:cs="Arial"/>
          <w:sz w:val="22"/>
          <w:szCs w:val="22"/>
          <w:lang w:val="en-GB"/>
        </w:rPr>
        <w:t>Johnson &amp; Boris Ltd (</w:t>
      </w:r>
      <w:proofErr w:type="spellStart"/>
      <w:r w:rsidR="00BB6D1E" w:rsidRPr="00D8006E">
        <w:rPr>
          <w:rFonts w:ascii="Avenir Next" w:hAnsi="Avenir Next" w:cs="Arial"/>
          <w:sz w:val="22"/>
          <w:szCs w:val="22"/>
          <w:lang w:val="en-GB"/>
        </w:rPr>
        <w:t>JoBo</w:t>
      </w:r>
      <w:proofErr w:type="spellEnd"/>
      <w:r w:rsidR="00BB6D1E" w:rsidRPr="00D8006E">
        <w:rPr>
          <w:rFonts w:ascii="Avenir Next" w:hAnsi="Avenir Next" w:cs="Arial"/>
          <w:sz w:val="22"/>
          <w:szCs w:val="22"/>
          <w:lang w:val="en-GB"/>
        </w:rPr>
        <w:t xml:space="preserve">) </w:t>
      </w:r>
      <w:r w:rsidR="006574C0" w:rsidRPr="00D8006E">
        <w:rPr>
          <w:rFonts w:ascii="Avenir Next" w:hAnsi="Avenir Next" w:cs="Arial"/>
          <w:sz w:val="22"/>
          <w:szCs w:val="22"/>
          <w:lang w:val="en-GB"/>
        </w:rPr>
        <w:t xml:space="preserve">to build </w:t>
      </w:r>
      <w:r w:rsidR="00B37221" w:rsidRPr="00D8006E">
        <w:rPr>
          <w:rFonts w:ascii="Avenir Next" w:hAnsi="Avenir Next" w:cs="Arial"/>
          <w:sz w:val="22"/>
          <w:szCs w:val="22"/>
          <w:lang w:val="en-GB"/>
        </w:rPr>
        <w:t>seven</w:t>
      </w:r>
      <w:r w:rsidR="008D7C65" w:rsidRPr="00D8006E">
        <w:rPr>
          <w:rFonts w:ascii="Avenir Next" w:hAnsi="Avenir Next" w:cs="Arial"/>
          <w:sz w:val="22"/>
          <w:szCs w:val="22"/>
          <w:lang w:val="en-GB"/>
        </w:rPr>
        <w:t xml:space="preserve"> more</w:t>
      </w:r>
      <w:r w:rsidR="006574C0" w:rsidRPr="00D8006E">
        <w:rPr>
          <w:rFonts w:ascii="Avenir Next" w:hAnsi="Avenir Next" w:cs="Arial"/>
          <w:sz w:val="22"/>
          <w:szCs w:val="22"/>
          <w:lang w:val="en-GB"/>
        </w:rPr>
        <w:t xml:space="preserve"> oversized party boats only a few months before the pandemic struck. </w:t>
      </w:r>
      <w:r w:rsidR="00BB6D1E" w:rsidRPr="00D8006E">
        <w:rPr>
          <w:rFonts w:ascii="Avenir Next" w:hAnsi="Avenir Next" w:cs="Arial"/>
          <w:sz w:val="22"/>
          <w:szCs w:val="22"/>
          <w:lang w:val="en-GB"/>
        </w:rPr>
        <w:t>VP</w:t>
      </w:r>
      <w:r w:rsidR="006574C0" w:rsidRPr="00D8006E">
        <w:rPr>
          <w:rFonts w:ascii="Avenir Next" w:hAnsi="Avenir Next" w:cs="Arial"/>
          <w:sz w:val="22"/>
          <w:szCs w:val="22"/>
          <w:lang w:val="en-GB"/>
        </w:rPr>
        <w:t xml:space="preserve"> attempted to wriggle out of the contract but, </w:t>
      </w:r>
      <w:r w:rsidR="008D7C65" w:rsidRPr="00D8006E">
        <w:rPr>
          <w:rFonts w:ascii="Avenir Next" w:hAnsi="Avenir Next" w:cs="Arial"/>
          <w:sz w:val="22"/>
          <w:szCs w:val="22"/>
          <w:lang w:val="en-GB"/>
        </w:rPr>
        <w:t>by virtue of</w:t>
      </w:r>
      <w:r w:rsidR="006574C0" w:rsidRPr="00D8006E">
        <w:rPr>
          <w:rFonts w:ascii="Avenir Next" w:hAnsi="Avenir Next" w:cs="Arial"/>
          <w:sz w:val="22"/>
          <w:szCs w:val="22"/>
          <w:lang w:val="en-GB"/>
        </w:rPr>
        <w:t xml:space="preserve"> an arbitration clause, the dispute was referred to the ICC sitting in London. Earlier this month, the ICC ruled that </w:t>
      </w:r>
      <w:r w:rsidR="00BB6D1E" w:rsidRPr="00D8006E">
        <w:rPr>
          <w:rFonts w:ascii="Avenir Next" w:hAnsi="Avenir Next" w:cs="Arial"/>
          <w:sz w:val="22"/>
          <w:szCs w:val="22"/>
          <w:lang w:val="en-GB"/>
        </w:rPr>
        <w:t>VP</w:t>
      </w:r>
      <w:r w:rsidR="006574C0" w:rsidRPr="00D8006E">
        <w:rPr>
          <w:rFonts w:ascii="Avenir Next" w:hAnsi="Avenir Next" w:cs="Arial"/>
          <w:sz w:val="22"/>
          <w:szCs w:val="22"/>
          <w:lang w:val="en-GB"/>
        </w:rPr>
        <w:t xml:space="preserve"> must pay </w:t>
      </w:r>
      <w:r w:rsidRPr="00D8006E">
        <w:rPr>
          <w:rFonts w:ascii="Avenir Next" w:hAnsi="Avenir Next" w:cs="Arial"/>
          <w:sz w:val="22"/>
          <w:szCs w:val="22"/>
          <w:lang w:val="en-GB"/>
        </w:rPr>
        <w:t>damages of US</w:t>
      </w:r>
      <w:r w:rsidR="00DD262A" w:rsidRPr="00D8006E">
        <w:rPr>
          <w:rFonts w:ascii="Avenir Next" w:hAnsi="Avenir Next" w:cs="Arial"/>
          <w:sz w:val="22"/>
          <w:szCs w:val="22"/>
          <w:lang w:val="en-GB"/>
        </w:rPr>
        <w:t xml:space="preserve">D </w:t>
      </w:r>
      <w:r w:rsidRPr="00D8006E">
        <w:rPr>
          <w:rFonts w:ascii="Avenir Next" w:hAnsi="Avenir Next" w:cs="Arial"/>
          <w:sz w:val="22"/>
          <w:szCs w:val="22"/>
          <w:lang w:val="en-GB"/>
        </w:rPr>
        <w:t>50</w:t>
      </w:r>
      <w:r w:rsidR="00E4294D" w:rsidRPr="00D8006E">
        <w:rPr>
          <w:rFonts w:ascii="Avenir Next" w:hAnsi="Avenir Next" w:cs="Arial"/>
          <w:sz w:val="22"/>
          <w:szCs w:val="22"/>
          <w:lang w:val="en-GB"/>
        </w:rPr>
        <w:t xml:space="preserve"> </w:t>
      </w:r>
      <w:r w:rsidRPr="00D8006E">
        <w:rPr>
          <w:rFonts w:ascii="Avenir Next" w:hAnsi="Avenir Next" w:cs="Arial"/>
          <w:sz w:val="22"/>
          <w:szCs w:val="22"/>
          <w:lang w:val="en-GB"/>
        </w:rPr>
        <w:t>m</w:t>
      </w:r>
      <w:r w:rsidR="00E4294D" w:rsidRPr="00D8006E">
        <w:rPr>
          <w:rFonts w:ascii="Avenir Next" w:hAnsi="Avenir Next" w:cs="Arial"/>
          <w:sz w:val="22"/>
          <w:szCs w:val="22"/>
          <w:lang w:val="en-GB"/>
        </w:rPr>
        <w:t>illion</w:t>
      </w:r>
      <w:r w:rsidR="00241BC4" w:rsidRPr="00D8006E">
        <w:rPr>
          <w:rFonts w:ascii="Avenir Next" w:hAnsi="Avenir Next" w:cs="Arial"/>
          <w:sz w:val="22"/>
          <w:szCs w:val="22"/>
          <w:lang w:val="en-GB"/>
        </w:rPr>
        <w:t xml:space="preserve"> to </w:t>
      </w:r>
      <w:proofErr w:type="spellStart"/>
      <w:r w:rsidR="00BB6D1E" w:rsidRPr="00D8006E">
        <w:rPr>
          <w:rFonts w:ascii="Avenir Next" w:hAnsi="Avenir Next" w:cs="Arial"/>
          <w:sz w:val="22"/>
          <w:szCs w:val="22"/>
          <w:lang w:val="en-GB"/>
        </w:rPr>
        <w:t>JoBo</w:t>
      </w:r>
      <w:proofErr w:type="spellEnd"/>
      <w:r w:rsidR="006574C0" w:rsidRPr="00D8006E">
        <w:rPr>
          <w:rFonts w:ascii="Avenir Next" w:hAnsi="Avenir Next" w:cs="Arial"/>
          <w:sz w:val="22"/>
          <w:szCs w:val="22"/>
          <w:lang w:val="en-GB"/>
        </w:rPr>
        <w:t xml:space="preserve"> </w:t>
      </w:r>
      <w:r w:rsidR="00BB6D1E" w:rsidRPr="00D8006E">
        <w:rPr>
          <w:rFonts w:ascii="Avenir Next" w:hAnsi="Avenir Next" w:cs="Arial"/>
          <w:sz w:val="22"/>
          <w:szCs w:val="22"/>
          <w:lang w:val="en-GB"/>
        </w:rPr>
        <w:t>within 45 days. VP</w:t>
      </w:r>
      <w:r w:rsidR="006574C0" w:rsidRPr="00D8006E">
        <w:rPr>
          <w:rFonts w:ascii="Avenir Next" w:hAnsi="Avenir Next" w:cs="Arial"/>
          <w:sz w:val="22"/>
          <w:szCs w:val="22"/>
          <w:lang w:val="en-GB"/>
        </w:rPr>
        <w:t xml:space="preserve"> has no prospect of being able to </w:t>
      </w:r>
      <w:r w:rsidR="00EA6EC9" w:rsidRPr="00D8006E">
        <w:rPr>
          <w:rFonts w:ascii="Avenir Next" w:hAnsi="Avenir Next" w:cs="Arial"/>
          <w:sz w:val="22"/>
          <w:szCs w:val="22"/>
          <w:lang w:val="en-GB"/>
        </w:rPr>
        <w:t>satisfy that award.</w:t>
      </w:r>
    </w:p>
    <w:p w14:paraId="04BE230E" w14:textId="1BB521C2" w:rsidR="004D4774" w:rsidRPr="00310533" w:rsidRDefault="004D4774" w:rsidP="002476AF">
      <w:pPr>
        <w:jc w:val="both"/>
        <w:rPr>
          <w:rFonts w:ascii="Avenir Next" w:hAnsi="Avenir Next" w:cs="Arial"/>
          <w:sz w:val="22"/>
          <w:szCs w:val="22"/>
          <w:lang w:val="en-GB"/>
        </w:rPr>
      </w:pPr>
    </w:p>
    <w:p w14:paraId="13DBE15E" w14:textId="690CB91C" w:rsidR="00BC3A55" w:rsidRPr="00310533" w:rsidRDefault="00EA6EC9"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You are </w:t>
      </w:r>
      <w:r w:rsidR="001463D6" w:rsidRPr="00310533">
        <w:rPr>
          <w:rFonts w:ascii="Avenir Next" w:hAnsi="Avenir Next" w:cs="Arial"/>
          <w:sz w:val="22"/>
          <w:szCs w:val="22"/>
          <w:lang w:val="en-GB"/>
        </w:rPr>
        <w:t>a Cayman Islands</w:t>
      </w:r>
      <w:r w:rsidR="00952187" w:rsidRPr="00310533">
        <w:rPr>
          <w:rFonts w:ascii="Avenir Next" w:hAnsi="Avenir Next" w:cs="Arial"/>
          <w:sz w:val="22"/>
          <w:szCs w:val="22"/>
          <w:lang w:val="en-GB"/>
        </w:rPr>
        <w:t>-</w:t>
      </w:r>
      <w:r w:rsidR="001463D6" w:rsidRPr="00310533">
        <w:rPr>
          <w:rFonts w:ascii="Avenir Next" w:hAnsi="Avenir Next" w:cs="Arial"/>
          <w:sz w:val="22"/>
          <w:szCs w:val="22"/>
          <w:lang w:val="en-GB"/>
        </w:rPr>
        <w:t>based insolvency professional</w:t>
      </w:r>
      <w:r w:rsidR="00DD262A" w:rsidRPr="00310533">
        <w:rPr>
          <w:rFonts w:ascii="Avenir Next" w:hAnsi="Avenir Next" w:cs="Arial"/>
          <w:sz w:val="22"/>
          <w:szCs w:val="22"/>
          <w:lang w:val="en-GB"/>
        </w:rPr>
        <w:t xml:space="preserve"> and have been approached to provide advice on the following</w:t>
      </w:r>
      <w:r w:rsidR="00BC3A55" w:rsidRPr="00310533">
        <w:rPr>
          <w:rFonts w:ascii="Avenir Next" w:hAnsi="Avenir Next" w:cs="Arial"/>
          <w:sz w:val="22"/>
          <w:szCs w:val="22"/>
          <w:lang w:val="en-GB"/>
        </w:rPr>
        <w:t>:</w:t>
      </w:r>
    </w:p>
    <w:p w14:paraId="38936404" w14:textId="77777777" w:rsidR="00BC3A55" w:rsidRPr="00310533" w:rsidRDefault="00BC3A55" w:rsidP="002476AF">
      <w:pPr>
        <w:jc w:val="both"/>
        <w:rPr>
          <w:rFonts w:ascii="Avenir Next" w:hAnsi="Avenir Next" w:cs="Arial"/>
          <w:sz w:val="22"/>
          <w:szCs w:val="22"/>
          <w:lang w:val="en-GB"/>
        </w:rPr>
      </w:pPr>
    </w:p>
    <w:p w14:paraId="535552CB" w14:textId="77777777" w:rsidR="002D4AB7" w:rsidRPr="00BE6961" w:rsidRDefault="002A2C21" w:rsidP="00924973">
      <w:pPr>
        <w:pStyle w:val="ListParagraph"/>
        <w:numPr>
          <w:ilvl w:val="0"/>
          <w:numId w:val="41"/>
        </w:numPr>
        <w:ind w:left="426"/>
        <w:jc w:val="both"/>
        <w:rPr>
          <w:rFonts w:ascii="Avenir Next" w:hAnsi="Avenir Next" w:cs="Arial"/>
          <w:b/>
          <w:bCs/>
          <w:sz w:val="22"/>
          <w:szCs w:val="22"/>
          <w:lang w:val="en-GB"/>
        </w:rPr>
      </w:pPr>
      <w:r w:rsidRPr="00BE6961">
        <w:rPr>
          <w:rFonts w:ascii="Avenir Next" w:hAnsi="Avenir Next" w:cs="Arial"/>
          <w:b/>
          <w:bCs/>
          <w:sz w:val="22"/>
          <w:szCs w:val="22"/>
          <w:lang w:val="en-GB"/>
        </w:rPr>
        <w:lastRenderedPageBreak/>
        <w:t xml:space="preserve">What action can </w:t>
      </w:r>
      <w:r w:rsidR="00BB6D1E" w:rsidRPr="00BE6961">
        <w:rPr>
          <w:rFonts w:ascii="Avenir Next" w:hAnsi="Avenir Next" w:cs="Arial"/>
          <w:b/>
          <w:bCs/>
          <w:sz w:val="22"/>
          <w:szCs w:val="22"/>
          <w:lang w:val="en-GB"/>
        </w:rPr>
        <w:t>BITB</w:t>
      </w:r>
      <w:r w:rsidRPr="00BE6961">
        <w:rPr>
          <w:rFonts w:ascii="Avenir Next" w:hAnsi="Avenir Next" w:cs="Arial"/>
          <w:b/>
          <w:bCs/>
          <w:sz w:val="22"/>
          <w:szCs w:val="22"/>
          <w:lang w:val="en-GB"/>
        </w:rPr>
        <w:t xml:space="preserve"> take to protect its</w:t>
      </w:r>
      <w:r w:rsidR="007D11EE" w:rsidRPr="00BE6961">
        <w:rPr>
          <w:rFonts w:ascii="Avenir Next" w:hAnsi="Avenir Next" w:cs="Arial"/>
          <w:b/>
          <w:bCs/>
          <w:sz w:val="22"/>
          <w:szCs w:val="22"/>
          <w:lang w:val="en-GB"/>
        </w:rPr>
        <w:t xml:space="preserve"> interests</w:t>
      </w:r>
      <w:r w:rsidRPr="00BE6961">
        <w:rPr>
          <w:rFonts w:ascii="Avenir Next" w:hAnsi="Avenir Next" w:cs="Arial"/>
          <w:b/>
          <w:bCs/>
          <w:sz w:val="22"/>
          <w:szCs w:val="22"/>
          <w:lang w:val="en-GB"/>
        </w:rPr>
        <w:t>?</w:t>
      </w:r>
      <w:r w:rsidR="002D4AB7" w:rsidRPr="00BE6961">
        <w:rPr>
          <w:rFonts w:ascii="Avenir Next" w:hAnsi="Avenir Next" w:cs="Arial"/>
          <w:b/>
          <w:bCs/>
          <w:sz w:val="22"/>
          <w:szCs w:val="22"/>
          <w:lang w:val="en-GB"/>
        </w:rPr>
        <w:t xml:space="preserve"> </w:t>
      </w:r>
    </w:p>
    <w:p w14:paraId="6C6A00EB" w14:textId="75274784" w:rsidR="004247ED" w:rsidRPr="00154747" w:rsidRDefault="004547C7" w:rsidP="00570436">
      <w:pPr>
        <w:pStyle w:val="ListParagraph"/>
        <w:ind w:left="426"/>
        <w:jc w:val="both"/>
        <w:rPr>
          <w:rFonts w:ascii="Arial" w:hAnsi="Arial" w:cs="Arial"/>
          <w:sz w:val="22"/>
          <w:szCs w:val="22"/>
          <w:lang w:val="en-GB"/>
        </w:rPr>
      </w:pPr>
      <w:r w:rsidRPr="00154747">
        <w:rPr>
          <w:rFonts w:ascii="Arial" w:hAnsi="Arial" w:cs="Arial"/>
          <w:sz w:val="22"/>
          <w:szCs w:val="22"/>
          <w:lang w:val="en-GB"/>
        </w:rPr>
        <w:t>BITB is a secured creditor by virtue of the mortgage so it can file a notice of security with the centrally maintained</w:t>
      </w:r>
      <w:r w:rsidR="004247ED" w:rsidRPr="00154747">
        <w:rPr>
          <w:rFonts w:ascii="Arial" w:hAnsi="Arial" w:cs="Arial"/>
          <w:sz w:val="22"/>
          <w:szCs w:val="22"/>
          <w:lang w:val="en-GB"/>
        </w:rPr>
        <w:t xml:space="preserve"> respective vessel </w:t>
      </w:r>
      <w:r w:rsidRPr="00154747">
        <w:rPr>
          <w:rFonts w:ascii="Arial" w:hAnsi="Arial" w:cs="Arial"/>
          <w:sz w:val="22"/>
          <w:szCs w:val="22"/>
          <w:lang w:val="en-GB"/>
        </w:rPr>
        <w:t>registers</w:t>
      </w:r>
      <w:r w:rsidR="00A33945" w:rsidRPr="00154747">
        <w:rPr>
          <w:rFonts w:ascii="Arial" w:hAnsi="Arial" w:cs="Arial"/>
          <w:sz w:val="22"/>
          <w:szCs w:val="22"/>
          <w:lang w:val="en-GB"/>
        </w:rPr>
        <w:t xml:space="preserve"> to protect its interests</w:t>
      </w:r>
      <w:r w:rsidRPr="00154747">
        <w:rPr>
          <w:rFonts w:ascii="Arial" w:hAnsi="Arial" w:cs="Arial"/>
          <w:sz w:val="22"/>
          <w:szCs w:val="22"/>
          <w:lang w:val="en-GB"/>
        </w:rPr>
        <w:t>.</w:t>
      </w:r>
      <w:r w:rsidRPr="00154747">
        <w:rPr>
          <w:rFonts w:ascii="Arial" w:hAnsi="Arial" w:cs="Arial"/>
          <w:color w:val="4472C4" w:themeColor="accent1"/>
          <w:sz w:val="22"/>
          <w:szCs w:val="22"/>
          <w:lang w:val="en-GB"/>
        </w:rPr>
        <w:t xml:space="preserve"> </w:t>
      </w:r>
      <w:r w:rsidRPr="00154747">
        <w:rPr>
          <w:rFonts w:ascii="Arial" w:hAnsi="Arial" w:cs="Arial"/>
          <w:sz w:val="22"/>
          <w:szCs w:val="22"/>
          <w:lang w:val="en-GB"/>
        </w:rPr>
        <w:t>Since VP has defaulted in its payments, as a secured creditor BITB can take possession of the</w:t>
      </w:r>
      <w:r w:rsidR="004247ED" w:rsidRPr="00154747">
        <w:rPr>
          <w:rFonts w:ascii="Arial" w:hAnsi="Arial" w:cs="Arial"/>
          <w:sz w:val="22"/>
          <w:szCs w:val="22"/>
          <w:lang w:val="en-GB"/>
        </w:rPr>
        <w:t xml:space="preserve"> 4</w:t>
      </w:r>
      <w:r w:rsidRPr="00154747">
        <w:rPr>
          <w:rFonts w:ascii="Arial" w:hAnsi="Arial" w:cs="Arial"/>
          <w:sz w:val="22"/>
          <w:szCs w:val="22"/>
          <w:lang w:val="en-GB"/>
        </w:rPr>
        <w:t xml:space="preserve"> party boats and exercise a power of sale or appoint receivers to realise the property and recover funds owed.  </w:t>
      </w:r>
      <w:r w:rsidR="004247ED" w:rsidRPr="00154747">
        <w:rPr>
          <w:rFonts w:ascii="Arial" w:hAnsi="Arial" w:cs="Arial"/>
          <w:sz w:val="22"/>
          <w:szCs w:val="22"/>
          <w:lang w:val="en-GB"/>
        </w:rPr>
        <w:t xml:space="preserve"> Most likely the mortgage is a legal one but if it was an equitable mortgage, BITB would not be able to take possession of the ships (and no priority given over third parties acquiring in good faith) but it could have a power of attorney clause as part of the agreement in </w:t>
      </w:r>
      <w:proofErr w:type="spellStart"/>
      <w:r w:rsidR="004247ED" w:rsidRPr="00154747">
        <w:rPr>
          <w:rFonts w:ascii="Arial" w:hAnsi="Arial" w:cs="Arial"/>
          <w:sz w:val="22"/>
          <w:szCs w:val="22"/>
          <w:lang w:val="en-GB"/>
        </w:rPr>
        <w:t>favor</w:t>
      </w:r>
      <w:proofErr w:type="spellEnd"/>
      <w:r w:rsidR="004247ED" w:rsidRPr="00154747">
        <w:rPr>
          <w:rFonts w:ascii="Arial" w:hAnsi="Arial" w:cs="Arial"/>
          <w:sz w:val="22"/>
          <w:szCs w:val="22"/>
          <w:lang w:val="en-GB"/>
        </w:rPr>
        <w:t xml:space="preserve"> of BITB as a secured creditor which would allow it to transfer the ships into its name since VP defaulted. If not, BITB can apply to court for specific performance</w:t>
      </w:r>
      <w:r w:rsidR="00154747">
        <w:rPr>
          <w:rFonts w:ascii="Arial" w:hAnsi="Arial" w:cs="Arial"/>
          <w:sz w:val="22"/>
          <w:szCs w:val="22"/>
          <w:lang w:val="en-GB"/>
        </w:rPr>
        <w:t>. Secured creditors are not prohibited from enforcing their security under section 142 of the Companies Act even when courts get involved</w:t>
      </w:r>
      <w:r w:rsidR="004247ED" w:rsidRPr="00154747">
        <w:rPr>
          <w:rFonts w:ascii="Arial" w:hAnsi="Arial" w:cs="Arial"/>
          <w:sz w:val="22"/>
          <w:szCs w:val="22"/>
          <w:lang w:val="en-GB"/>
        </w:rPr>
        <w:t>.</w:t>
      </w:r>
    </w:p>
    <w:p w14:paraId="60988ABD" w14:textId="77777777" w:rsidR="00952187" w:rsidRPr="00310533" w:rsidRDefault="00952187" w:rsidP="004247ED">
      <w:pPr>
        <w:jc w:val="both"/>
        <w:rPr>
          <w:rFonts w:ascii="Avenir Next" w:hAnsi="Avenir Next" w:cs="Arial"/>
          <w:sz w:val="22"/>
          <w:szCs w:val="22"/>
          <w:lang w:val="en-GB"/>
        </w:rPr>
      </w:pPr>
    </w:p>
    <w:p w14:paraId="2954EC21" w14:textId="0EA2932A" w:rsidR="002A2C21" w:rsidRPr="00BE6961" w:rsidRDefault="002A2C21" w:rsidP="00924973">
      <w:pPr>
        <w:pStyle w:val="ListParagraph"/>
        <w:numPr>
          <w:ilvl w:val="0"/>
          <w:numId w:val="41"/>
        </w:numPr>
        <w:ind w:left="426"/>
        <w:jc w:val="both"/>
        <w:rPr>
          <w:rFonts w:ascii="Avenir Next" w:hAnsi="Avenir Next" w:cs="Arial"/>
          <w:b/>
          <w:bCs/>
          <w:sz w:val="22"/>
          <w:szCs w:val="22"/>
          <w:lang w:val="en-GB"/>
        </w:rPr>
      </w:pPr>
      <w:r w:rsidRPr="00BE6961">
        <w:rPr>
          <w:rFonts w:ascii="Avenir Next" w:hAnsi="Avenir Next" w:cs="Arial"/>
          <w:b/>
          <w:bCs/>
          <w:sz w:val="22"/>
          <w:szCs w:val="22"/>
          <w:lang w:val="en-GB"/>
        </w:rPr>
        <w:t xml:space="preserve">What action can </w:t>
      </w:r>
      <w:proofErr w:type="spellStart"/>
      <w:r w:rsidR="00BB6D1E" w:rsidRPr="00BE6961">
        <w:rPr>
          <w:rFonts w:ascii="Avenir Next" w:hAnsi="Avenir Next" w:cs="Arial"/>
          <w:b/>
          <w:bCs/>
          <w:sz w:val="22"/>
          <w:szCs w:val="22"/>
          <w:lang w:val="en-GB"/>
        </w:rPr>
        <w:t>JoBo</w:t>
      </w:r>
      <w:proofErr w:type="spellEnd"/>
      <w:r w:rsidR="00C41A0C" w:rsidRPr="00BE6961">
        <w:rPr>
          <w:rFonts w:ascii="Avenir Next" w:hAnsi="Avenir Next" w:cs="Arial"/>
          <w:b/>
          <w:bCs/>
          <w:sz w:val="22"/>
          <w:szCs w:val="22"/>
          <w:lang w:val="en-GB"/>
        </w:rPr>
        <w:t xml:space="preserve"> </w:t>
      </w:r>
      <w:r w:rsidRPr="00BE6961">
        <w:rPr>
          <w:rFonts w:ascii="Avenir Next" w:hAnsi="Avenir Next" w:cs="Arial"/>
          <w:b/>
          <w:bCs/>
          <w:sz w:val="22"/>
          <w:szCs w:val="22"/>
          <w:lang w:val="en-GB"/>
        </w:rPr>
        <w:t xml:space="preserve">take </w:t>
      </w:r>
      <w:r w:rsidR="007D11EE" w:rsidRPr="00BE6961">
        <w:rPr>
          <w:rFonts w:ascii="Avenir Next" w:hAnsi="Avenir Next" w:cs="Arial"/>
          <w:b/>
          <w:bCs/>
          <w:sz w:val="22"/>
          <w:szCs w:val="22"/>
          <w:lang w:val="en-GB"/>
        </w:rPr>
        <w:t>to protect its interests</w:t>
      </w:r>
      <w:r w:rsidRPr="00BE6961">
        <w:rPr>
          <w:rFonts w:ascii="Avenir Next" w:hAnsi="Avenir Next" w:cs="Arial"/>
          <w:b/>
          <w:bCs/>
          <w:sz w:val="22"/>
          <w:szCs w:val="22"/>
          <w:lang w:val="en-GB"/>
        </w:rPr>
        <w:t>?</w:t>
      </w:r>
    </w:p>
    <w:p w14:paraId="0D0838C6" w14:textId="2DB1067C" w:rsidR="003576EF" w:rsidRPr="00154747" w:rsidRDefault="00712066" w:rsidP="00924973">
      <w:pPr>
        <w:ind w:left="426"/>
        <w:jc w:val="both"/>
        <w:rPr>
          <w:rFonts w:ascii="Arial" w:hAnsi="Arial" w:cs="Arial"/>
          <w:sz w:val="22"/>
          <w:szCs w:val="22"/>
          <w:lang w:val="en-GB"/>
        </w:rPr>
      </w:pPr>
      <w:r w:rsidRPr="00154747">
        <w:rPr>
          <w:rFonts w:ascii="Arial" w:hAnsi="Arial" w:cs="Arial"/>
          <w:sz w:val="22"/>
          <w:szCs w:val="22"/>
          <w:lang w:val="en-GB"/>
        </w:rPr>
        <w:t xml:space="preserve">Under common law </w:t>
      </w:r>
      <w:proofErr w:type="spellStart"/>
      <w:r w:rsidRPr="00154747">
        <w:rPr>
          <w:rFonts w:ascii="Arial" w:hAnsi="Arial" w:cs="Arial"/>
          <w:sz w:val="22"/>
          <w:szCs w:val="22"/>
          <w:lang w:val="en-GB"/>
        </w:rPr>
        <w:t>JoBo</w:t>
      </w:r>
      <w:proofErr w:type="spellEnd"/>
      <w:r w:rsidRPr="00154747">
        <w:rPr>
          <w:rFonts w:ascii="Arial" w:hAnsi="Arial" w:cs="Arial"/>
          <w:sz w:val="22"/>
          <w:szCs w:val="22"/>
          <w:lang w:val="en-GB"/>
        </w:rPr>
        <w:t xml:space="preserve"> can seek to e</w:t>
      </w:r>
      <w:r w:rsidR="00A33945" w:rsidRPr="00154747">
        <w:rPr>
          <w:rFonts w:ascii="Arial" w:hAnsi="Arial" w:cs="Arial"/>
          <w:sz w:val="22"/>
          <w:szCs w:val="22"/>
          <w:lang w:val="en-GB"/>
        </w:rPr>
        <w:t xml:space="preserve">nforce foreign </w:t>
      </w:r>
      <w:r w:rsidRPr="00154747">
        <w:rPr>
          <w:rFonts w:ascii="Arial" w:hAnsi="Arial" w:cs="Arial"/>
          <w:sz w:val="22"/>
          <w:szCs w:val="22"/>
          <w:lang w:val="en-GB"/>
        </w:rPr>
        <w:t xml:space="preserve">judgment in the Cayman Islands as an unsatisfied debt or other obligation since VP has not paid the money for the new boats and ICC has ruled that damages must be paid by VP. This judgment appears to be a final judgment and the ICC had jurisdiction to make such award in respect of the company. Hence, Cayman remedies are available to </w:t>
      </w:r>
      <w:proofErr w:type="spellStart"/>
      <w:r w:rsidRPr="00154747">
        <w:rPr>
          <w:rFonts w:ascii="Arial" w:hAnsi="Arial" w:cs="Arial"/>
          <w:sz w:val="22"/>
          <w:szCs w:val="22"/>
          <w:lang w:val="en-GB"/>
        </w:rPr>
        <w:t>JoBo</w:t>
      </w:r>
      <w:proofErr w:type="spellEnd"/>
      <w:r w:rsidRPr="00154747">
        <w:rPr>
          <w:rFonts w:ascii="Arial" w:hAnsi="Arial" w:cs="Arial"/>
          <w:sz w:val="22"/>
          <w:szCs w:val="22"/>
          <w:lang w:val="en-GB"/>
        </w:rPr>
        <w:t xml:space="preserve"> once the judgment is recognised and then </w:t>
      </w:r>
      <w:proofErr w:type="spellStart"/>
      <w:r w:rsidRPr="00154747">
        <w:rPr>
          <w:rFonts w:ascii="Arial" w:hAnsi="Arial" w:cs="Arial"/>
          <w:sz w:val="22"/>
          <w:szCs w:val="22"/>
          <w:lang w:val="en-GB"/>
        </w:rPr>
        <w:t>JoBo</w:t>
      </w:r>
      <w:proofErr w:type="spellEnd"/>
      <w:r w:rsidRPr="00154747">
        <w:rPr>
          <w:rFonts w:ascii="Arial" w:hAnsi="Arial" w:cs="Arial"/>
          <w:sz w:val="22"/>
          <w:szCs w:val="22"/>
          <w:lang w:val="en-GB"/>
        </w:rPr>
        <w:t xml:space="preserve"> will potentially be able to appoint receivers under Order 45 of the Grand Court Rules.</w:t>
      </w:r>
      <w:r w:rsidR="00526329" w:rsidRPr="00154747">
        <w:rPr>
          <w:rFonts w:ascii="Arial" w:hAnsi="Arial" w:cs="Arial"/>
          <w:sz w:val="22"/>
          <w:szCs w:val="22"/>
          <w:lang w:val="en-GB"/>
        </w:rPr>
        <w:t xml:space="preserve"> Best option is probably to seek enforcement of the ICC ruling. This may involve seeking court orders from Cayman Islands Court to freeze any assets VP owns or initiating legal proceedings to enforce the award and recovery money owed.</w:t>
      </w:r>
    </w:p>
    <w:p w14:paraId="59D6D1E6" w14:textId="3DAA6839" w:rsidR="003576EF" w:rsidRPr="00154747" w:rsidRDefault="003576EF" w:rsidP="00924973">
      <w:pPr>
        <w:ind w:left="426"/>
        <w:jc w:val="both"/>
        <w:rPr>
          <w:rFonts w:ascii="Arial" w:hAnsi="Arial" w:cs="Arial"/>
          <w:sz w:val="22"/>
          <w:szCs w:val="22"/>
          <w:lang w:val="en-GB"/>
        </w:rPr>
      </w:pPr>
    </w:p>
    <w:p w14:paraId="4D6D2AE6" w14:textId="4EB73B61" w:rsidR="000C0216" w:rsidRPr="00154747" w:rsidRDefault="000C0216" w:rsidP="00924973">
      <w:pPr>
        <w:ind w:left="426"/>
        <w:jc w:val="both"/>
        <w:rPr>
          <w:rFonts w:ascii="Arial" w:hAnsi="Arial" w:cs="Arial"/>
          <w:sz w:val="22"/>
          <w:szCs w:val="22"/>
          <w:lang w:val="en-GB"/>
        </w:rPr>
      </w:pPr>
      <w:r w:rsidRPr="00154747">
        <w:rPr>
          <w:rFonts w:ascii="Arial" w:hAnsi="Arial" w:cs="Arial"/>
          <w:sz w:val="22"/>
          <w:szCs w:val="22"/>
          <w:lang w:val="en-GB"/>
        </w:rPr>
        <w:t xml:space="preserve">An easier option may be for </w:t>
      </w:r>
      <w:proofErr w:type="spellStart"/>
      <w:r w:rsidRPr="00154747">
        <w:rPr>
          <w:rFonts w:ascii="Arial" w:hAnsi="Arial" w:cs="Arial"/>
          <w:sz w:val="22"/>
          <w:szCs w:val="22"/>
          <w:lang w:val="en-GB"/>
        </w:rPr>
        <w:t>JoBo</w:t>
      </w:r>
      <w:proofErr w:type="spellEnd"/>
      <w:r w:rsidRPr="00154747">
        <w:rPr>
          <w:rFonts w:ascii="Arial" w:hAnsi="Arial" w:cs="Arial"/>
          <w:sz w:val="22"/>
          <w:szCs w:val="22"/>
          <w:lang w:val="en-GB"/>
        </w:rPr>
        <w:t xml:space="preserve"> to engage with VP to negotiate an agreeable </w:t>
      </w:r>
      <w:proofErr w:type="gramStart"/>
      <w:r w:rsidRPr="00154747">
        <w:rPr>
          <w:rFonts w:ascii="Arial" w:hAnsi="Arial" w:cs="Arial"/>
          <w:sz w:val="22"/>
          <w:szCs w:val="22"/>
          <w:lang w:val="en-GB"/>
        </w:rPr>
        <w:t>settlement</w:t>
      </w:r>
      <w:proofErr w:type="gramEnd"/>
      <w:r w:rsidRPr="00154747">
        <w:rPr>
          <w:rFonts w:ascii="Arial" w:hAnsi="Arial" w:cs="Arial"/>
          <w:sz w:val="22"/>
          <w:szCs w:val="22"/>
          <w:lang w:val="en-GB"/>
        </w:rPr>
        <w:t xml:space="preserve"> but this may involv</w:t>
      </w:r>
      <w:r w:rsidR="00526329" w:rsidRPr="00154747">
        <w:rPr>
          <w:rFonts w:ascii="Arial" w:hAnsi="Arial" w:cs="Arial"/>
          <w:sz w:val="22"/>
          <w:szCs w:val="22"/>
          <w:lang w:val="en-GB"/>
        </w:rPr>
        <w:t>e restructuring payment terms which are beneficial to both parties and this could take time.</w:t>
      </w:r>
      <w:r w:rsidR="000A69CA">
        <w:rPr>
          <w:rFonts w:ascii="Arial" w:hAnsi="Arial" w:cs="Arial"/>
          <w:sz w:val="22"/>
          <w:szCs w:val="22"/>
          <w:lang w:val="en-GB"/>
        </w:rPr>
        <w:t xml:space="preserve"> Also, the court can see what other assets VP owns and perhaps appoint a liquidator to realise them so that </w:t>
      </w:r>
      <w:proofErr w:type="spellStart"/>
      <w:r w:rsidR="000A69CA">
        <w:rPr>
          <w:rFonts w:ascii="Arial" w:hAnsi="Arial" w:cs="Arial"/>
          <w:sz w:val="22"/>
          <w:szCs w:val="22"/>
          <w:lang w:val="en-GB"/>
        </w:rPr>
        <w:t>JoBo</w:t>
      </w:r>
      <w:proofErr w:type="spellEnd"/>
      <w:r w:rsidR="000A69CA">
        <w:rPr>
          <w:rFonts w:ascii="Arial" w:hAnsi="Arial" w:cs="Arial"/>
          <w:sz w:val="22"/>
          <w:szCs w:val="22"/>
          <w:lang w:val="en-GB"/>
        </w:rPr>
        <w:t xml:space="preserve"> and other creditors can recover funds owed.</w:t>
      </w:r>
    </w:p>
    <w:p w14:paraId="13A82A97" w14:textId="77777777" w:rsidR="003576EF" w:rsidRPr="00310533" w:rsidRDefault="003576EF" w:rsidP="00924973">
      <w:pPr>
        <w:ind w:left="426"/>
        <w:jc w:val="both"/>
        <w:rPr>
          <w:rFonts w:ascii="Avenir Next" w:hAnsi="Avenir Next" w:cs="Arial"/>
          <w:sz w:val="22"/>
          <w:szCs w:val="22"/>
          <w:lang w:val="en-GB"/>
        </w:rPr>
      </w:pPr>
    </w:p>
    <w:p w14:paraId="786BD95B" w14:textId="25A34D20" w:rsidR="002A2C21" w:rsidRDefault="002A2C21" w:rsidP="00924973">
      <w:pPr>
        <w:pStyle w:val="ListParagraph"/>
        <w:numPr>
          <w:ilvl w:val="0"/>
          <w:numId w:val="41"/>
        </w:numPr>
        <w:ind w:left="426"/>
        <w:jc w:val="both"/>
        <w:rPr>
          <w:rFonts w:ascii="Avenir Next" w:hAnsi="Avenir Next" w:cs="Arial"/>
          <w:b/>
          <w:bCs/>
          <w:sz w:val="22"/>
          <w:szCs w:val="22"/>
          <w:lang w:val="en-GB"/>
        </w:rPr>
      </w:pPr>
      <w:r w:rsidRPr="00BE6961">
        <w:rPr>
          <w:rFonts w:ascii="Avenir Next" w:hAnsi="Avenir Next" w:cs="Arial"/>
          <w:b/>
          <w:bCs/>
          <w:sz w:val="22"/>
          <w:szCs w:val="22"/>
          <w:lang w:val="en-GB"/>
        </w:rPr>
        <w:t xml:space="preserve">What action can the </w:t>
      </w:r>
      <w:r w:rsidR="00FE08A2" w:rsidRPr="00BE6961">
        <w:rPr>
          <w:rFonts w:ascii="Avenir Next" w:hAnsi="Avenir Next" w:cs="Arial"/>
          <w:b/>
          <w:bCs/>
          <w:sz w:val="22"/>
          <w:szCs w:val="22"/>
          <w:lang w:val="en-GB"/>
        </w:rPr>
        <w:t xml:space="preserve">unpaid employees </w:t>
      </w:r>
      <w:r w:rsidRPr="00BE6961">
        <w:rPr>
          <w:rFonts w:ascii="Avenir Next" w:hAnsi="Avenir Next" w:cs="Arial"/>
          <w:b/>
          <w:bCs/>
          <w:sz w:val="22"/>
          <w:szCs w:val="22"/>
          <w:lang w:val="en-GB"/>
        </w:rPr>
        <w:t xml:space="preserve">take against </w:t>
      </w:r>
      <w:r w:rsidR="00BB6D1E" w:rsidRPr="00BE6961">
        <w:rPr>
          <w:rFonts w:ascii="Avenir Next" w:hAnsi="Avenir Next" w:cs="Arial"/>
          <w:b/>
          <w:bCs/>
          <w:sz w:val="22"/>
          <w:szCs w:val="22"/>
          <w:lang w:val="en-GB"/>
        </w:rPr>
        <w:t>VP</w:t>
      </w:r>
      <w:r w:rsidRPr="00BE6961">
        <w:rPr>
          <w:rFonts w:ascii="Avenir Next" w:hAnsi="Avenir Next" w:cs="Arial"/>
          <w:b/>
          <w:bCs/>
          <w:sz w:val="22"/>
          <w:szCs w:val="22"/>
          <w:lang w:val="en-GB"/>
        </w:rPr>
        <w:t>?</w:t>
      </w:r>
    </w:p>
    <w:p w14:paraId="60CEC249" w14:textId="77777777" w:rsidR="00BA22E5" w:rsidRPr="00BA22E5" w:rsidRDefault="00BA22E5" w:rsidP="00BA22E5">
      <w:pPr>
        <w:pStyle w:val="ListParagraph"/>
        <w:rPr>
          <w:rFonts w:ascii="Avenir Next" w:hAnsi="Avenir Next" w:cs="Arial"/>
          <w:b/>
          <w:bCs/>
          <w:sz w:val="22"/>
          <w:szCs w:val="22"/>
          <w:lang w:val="en-GB"/>
        </w:rPr>
      </w:pPr>
    </w:p>
    <w:p w14:paraId="2B4F6D5A" w14:textId="2E065AE0" w:rsidR="00BE0F32" w:rsidRPr="00154747" w:rsidRDefault="00C17F3D" w:rsidP="002A643A">
      <w:pPr>
        <w:pStyle w:val="ListParagraph"/>
        <w:ind w:left="426"/>
        <w:jc w:val="both"/>
        <w:rPr>
          <w:rFonts w:ascii="Arial" w:hAnsi="Arial" w:cs="Arial"/>
          <w:sz w:val="22"/>
          <w:szCs w:val="22"/>
          <w:lang w:val="en-GB"/>
        </w:rPr>
      </w:pPr>
      <w:r w:rsidRPr="00154747">
        <w:rPr>
          <w:rFonts w:ascii="Arial" w:hAnsi="Arial" w:cs="Arial"/>
          <w:sz w:val="22"/>
          <w:szCs w:val="22"/>
          <w:lang w:val="en-GB"/>
        </w:rPr>
        <w:t>File a petition to wind up VP</w:t>
      </w:r>
      <w:r w:rsidR="00BE0F32" w:rsidRPr="00154747">
        <w:rPr>
          <w:rFonts w:ascii="Arial" w:hAnsi="Arial" w:cs="Arial"/>
          <w:sz w:val="22"/>
          <w:szCs w:val="22"/>
          <w:lang w:val="en-GB"/>
        </w:rPr>
        <w:t xml:space="preserve"> under section 94 of the Companies Act as VP is unable to pay its debts. This is a preferential debt that has priority over other debts.</w:t>
      </w:r>
      <w:r w:rsidR="00BE0F32" w:rsidRPr="00154747">
        <w:rPr>
          <w:rStyle w:val="FootnoteReference"/>
          <w:rFonts w:ascii="Arial" w:hAnsi="Arial" w:cs="Arial"/>
          <w:sz w:val="22"/>
          <w:szCs w:val="22"/>
          <w:lang w:val="en-GB"/>
        </w:rPr>
        <w:footnoteReference w:id="25"/>
      </w:r>
      <w:r w:rsidR="002A643A" w:rsidRPr="00154747">
        <w:rPr>
          <w:rFonts w:ascii="Arial" w:hAnsi="Arial" w:cs="Arial"/>
          <w:sz w:val="22"/>
          <w:szCs w:val="22"/>
          <w:lang w:val="en-GB"/>
        </w:rPr>
        <w:t xml:space="preserve"> </w:t>
      </w:r>
      <w:r w:rsidRPr="00154747">
        <w:rPr>
          <w:rFonts w:ascii="Arial" w:hAnsi="Arial" w:cs="Arial"/>
          <w:sz w:val="22"/>
          <w:szCs w:val="22"/>
          <w:lang w:val="en-GB"/>
        </w:rPr>
        <w:t>If petition has been filed already, then f</w:t>
      </w:r>
      <w:r w:rsidR="00BA22E5" w:rsidRPr="00154747">
        <w:rPr>
          <w:rFonts w:ascii="Arial" w:hAnsi="Arial" w:cs="Arial"/>
          <w:sz w:val="22"/>
          <w:szCs w:val="22"/>
          <w:lang w:val="en-GB"/>
        </w:rPr>
        <w:t>ile a claim</w:t>
      </w:r>
      <w:r w:rsidR="002A643A" w:rsidRPr="00154747">
        <w:rPr>
          <w:rFonts w:ascii="Arial" w:hAnsi="Arial" w:cs="Arial"/>
          <w:sz w:val="22"/>
          <w:szCs w:val="22"/>
          <w:lang w:val="en-GB"/>
        </w:rPr>
        <w:t xml:space="preserve"> and submit proof of debts for the amounts owed</w:t>
      </w:r>
      <w:r w:rsidR="00BA22E5" w:rsidRPr="00154747">
        <w:rPr>
          <w:rFonts w:ascii="Arial" w:hAnsi="Arial" w:cs="Arial"/>
          <w:sz w:val="22"/>
          <w:szCs w:val="22"/>
          <w:lang w:val="en-GB"/>
        </w:rPr>
        <w:t xml:space="preserve"> with the liquidator</w:t>
      </w:r>
      <w:r w:rsidR="00765DBB" w:rsidRPr="00154747">
        <w:rPr>
          <w:rFonts w:ascii="Arial" w:hAnsi="Arial" w:cs="Arial"/>
          <w:sz w:val="22"/>
          <w:szCs w:val="22"/>
          <w:lang w:val="en-GB"/>
        </w:rPr>
        <w:t xml:space="preserve"> in respect of unpaid salary, benefits, etc.</w:t>
      </w:r>
      <w:r w:rsidR="002A643A" w:rsidRPr="00154747">
        <w:rPr>
          <w:rFonts w:ascii="Arial" w:hAnsi="Arial" w:cs="Arial"/>
          <w:sz w:val="22"/>
          <w:szCs w:val="22"/>
          <w:lang w:val="en-GB"/>
        </w:rPr>
        <w:t xml:space="preserve"> </w:t>
      </w:r>
      <w:r w:rsidR="00BE0F32" w:rsidRPr="00154747">
        <w:rPr>
          <w:rFonts w:ascii="Arial" w:hAnsi="Arial" w:cs="Arial"/>
          <w:sz w:val="22"/>
          <w:szCs w:val="22"/>
          <w:lang w:val="en-GB"/>
        </w:rPr>
        <w:t xml:space="preserve">There’s a </w:t>
      </w:r>
      <w:r w:rsidR="002A643A" w:rsidRPr="00154747">
        <w:rPr>
          <w:rFonts w:ascii="Arial" w:hAnsi="Arial" w:cs="Arial"/>
          <w:sz w:val="22"/>
          <w:szCs w:val="22"/>
          <w:lang w:val="en-GB"/>
        </w:rPr>
        <w:t>prima</w:t>
      </w:r>
      <w:r w:rsidR="00BE0F32" w:rsidRPr="00154747">
        <w:rPr>
          <w:rFonts w:ascii="Arial" w:hAnsi="Arial" w:cs="Arial"/>
          <w:sz w:val="22"/>
          <w:szCs w:val="22"/>
          <w:lang w:val="en-GB"/>
        </w:rPr>
        <w:t xml:space="preserve"> facie case for making a winding-up order pursuant to section 104(2) of the Companies Act</w:t>
      </w:r>
      <w:r w:rsidR="002A643A" w:rsidRPr="00154747">
        <w:rPr>
          <w:rFonts w:ascii="Arial" w:hAnsi="Arial" w:cs="Arial"/>
          <w:sz w:val="22"/>
          <w:szCs w:val="22"/>
          <w:lang w:val="en-GB"/>
        </w:rPr>
        <w:t xml:space="preserve"> and preferential treatment will be given to sums due to employees as they fall higher up the priority list in a liquidation.</w:t>
      </w:r>
      <w:r w:rsidR="002A643A" w:rsidRPr="00154747">
        <w:rPr>
          <w:rStyle w:val="FootnoteReference"/>
          <w:rFonts w:ascii="Arial" w:hAnsi="Arial" w:cs="Arial"/>
          <w:sz w:val="22"/>
          <w:szCs w:val="22"/>
          <w:lang w:val="en-GB"/>
        </w:rPr>
        <w:footnoteReference w:id="26"/>
      </w:r>
    </w:p>
    <w:p w14:paraId="2D2F4E09" w14:textId="77777777" w:rsidR="00952187" w:rsidRPr="00310533" w:rsidRDefault="00952187" w:rsidP="00924973">
      <w:pPr>
        <w:ind w:left="426"/>
        <w:jc w:val="both"/>
        <w:rPr>
          <w:rFonts w:ascii="Avenir Next" w:hAnsi="Avenir Next" w:cs="Arial"/>
          <w:sz w:val="22"/>
          <w:szCs w:val="22"/>
          <w:lang w:val="en-GB"/>
        </w:rPr>
      </w:pPr>
    </w:p>
    <w:p w14:paraId="50895D5F" w14:textId="5FCBEDBD" w:rsidR="00F730FA" w:rsidRPr="00BE6961" w:rsidRDefault="00F730FA" w:rsidP="00924973">
      <w:pPr>
        <w:pStyle w:val="ListParagraph"/>
        <w:numPr>
          <w:ilvl w:val="0"/>
          <w:numId w:val="41"/>
        </w:numPr>
        <w:ind w:left="426"/>
        <w:jc w:val="both"/>
        <w:rPr>
          <w:rFonts w:ascii="Avenir Next" w:hAnsi="Avenir Next" w:cs="Arial"/>
          <w:b/>
          <w:bCs/>
          <w:sz w:val="22"/>
          <w:szCs w:val="22"/>
          <w:lang w:val="en-GB"/>
        </w:rPr>
      </w:pPr>
      <w:r w:rsidRPr="00BE6961">
        <w:rPr>
          <w:rFonts w:ascii="Avenir Next" w:hAnsi="Avenir Next" w:cs="Arial"/>
          <w:b/>
          <w:bCs/>
          <w:sz w:val="22"/>
          <w:szCs w:val="22"/>
          <w:lang w:val="en-GB"/>
        </w:rPr>
        <w:t xml:space="preserve">Does the Cayman Islands Court have jurisdiction over </w:t>
      </w:r>
      <w:r w:rsidR="00BB6D1E" w:rsidRPr="00BE6961">
        <w:rPr>
          <w:rFonts w:ascii="Avenir Next" w:hAnsi="Avenir Next" w:cs="Arial"/>
          <w:b/>
          <w:bCs/>
          <w:sz w:val="22"/>
          <w:szCs w:val="22"/>
          <w:lang w:val="en-GB"/>
        </w:rPr>
        <w:t>VP</w:t>
      </w:r>
      <w:r w:rsidRPr="00BE6961">
        <w:rPr>
          <w:rFonts w:ascii="Avenir Next" w:hAnsi="Avenir Next" w:cs="Arial"/>
          <w:b/>
          <w:bCs/>
          <w:sz w:val="22"/>
          <w:szCs w:val="22"/>
          <w:lang w:val="en-GB"/>
        </w:rPr>
        <w:t>?</w:t>
      </w:r>
    </w:p>
    <w:p w14:paraId="78623A7D" w14:textId="77777777" w:rsidR="007D258B" w:rsidRPr="00154747" w:rsidRDefault="007D258B" w:rsidP="007D258B">
      <w:pPr>
        <w:jc w:val="both"/>
        <w:rPr>
          <w:rFonts w:ascii="Arial" w:hAnsi="Arial" w:cs="Arial"/>
          <w:sz w:val="22"/>
          <w:szCs w:val="22"/>
          <w:lang w:val="en-GB"/>
        </w:rPr>
      </w:pPr>
    </w:p>
    <w:p w14:paraId="0233A87A" w14:textId="1DDCAA2D" w:rsidR="007D258B" w:rsidRPr="00154747" w:rsidRDefault="007D258B" w:rsidP="00BE0F32">
      <w:pPr>
        <w:ind w:left="426"/>
        <w:jc w:val="both"/>
        <w:rPr>
          <w:rFonts w:ascii="Arial" w:hAnsi="Arial" w:cs="Arial"/>
          <w:sz w:val="22"/>
          <w:szCs w:val="22"/>
          <w:lang w:val="en-GB"/>
        </w:rPr>
      </w:pPr>
      <w:r w:rsidRPr="00154747">
        <w:rPr>
          <w:rFonts w:ascii="Arial" w:hAnsi="Arial" w:cs="Arial"/>
          <w:sz w:val="22"/>
          <w:szCs w:val="22"/>
          <w:lang w:val="en-GB"/>
        </w:rPr>
        <w:t>Yes, as it is a company registered in the Cayman Islands</w:t>
      </w:r>
      <w:r w:rsidR="00154747">
        <w:rPr>
          <w:rFonts w:ascii="Arial" w:hAnsi="Arial" w:cs="Arial"/>
          <w:sz w:val="22"/>
          <w:szCs w:val="22"/>
          <w:lang w:val="en-GB"/>
        </w:rPr>
        <w:t xml:space="preserve"> despite probably being incorporated elsewhere. Hence under section 91 of the Companies Act, this would give the Cayman Court</w:t>
      </w:r>
      <w:r w:rsidR="004247ED" w:rsidRPr="00154747">
        <w:rPr>
          <w:rFonts w:ascii="Arial" w:hAnsi="Arial" w:cs="Arial"/>
          <w:sz w:val="22"/>
          <w:szCs w:val="22"/>
          <w:lang w:val="en-GB"/>
        </w:rPr>
        <w:t xml:space="preserve"> jurisdiction to exercise discretion over or make orders in relation to VP</w:t>
      </w:r>
      <w:r w:rsidR="00D06247" w:rsidRPr="00154747">
        <w:rPr>
          <w:rFonts w:ascii="Arial" w:hAnsi="Arial" w:cs="Arial"/>
          <w:sz w:val="22"/>
          <w:szCs w:val="22"/>
          <w:lang w:val="en-GB"/>
        </w:rPr>
        <w:t>.</w:t>
      </w:r>
    </w:p>
    <w:p w14:paraId="03D7B73C" w14:textId="77777777" w:rsidR="007D258B" w:rsidRPr="00310533" w:rsidRDefault="007D258B" w:rsidP="007D258B">
      <w:pPr>
        <w:jc w:val="both"/>
        <w:rPr>
          <w:rFonts w:ascii="Avenir Next" w:hAnsi="Avenir Next" w:cs="Arial"/>
          <w:sz w:val="22"/>
          <w:szCs w:val="22"/>
          <w:lang w:val="en-GB"/>
        </w:rPr>
      </w:pPr>
    </w:p>
    <w:p w14:paraId="24A6BD44" w14:textId="4E46DAB4" w:rsidR="00F730FA"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Is </w:t>
      </w:r>
      <w:r w:rsidRPr="00613E51">
        <w:rPr>
          <w:rFonts w:ascii="Avenir Next" w:hAnsi="Avenir Next" w:cs="Arial"/>
          <w:b/>
          <w:bCs/>
          <w:sz w:val="22"/>
          <w:szCs w:val="22"/>
          <w:lang w:val="en-GB"/>
        </w:rPr>
        <w:t xml:space="preserve">there a legal route via which </w:t>
      </w:r>
      <w:r w:rsidR="00BB6D1E" w:rsidRPr="00613E51">
        <w:rPr>
          <w:rFonts w:ascii="Avenir Next" w:hAnsi="Avenir Next" w:cs="Arial"/>
          <w:b/>
          <w:bCs/>
          <w:sz w:val="22"/>
          <w:szCs w:val="22"/>
          <w:lang w:val="en-GB"/>
        </w:rPr>
        <w:t>VP</w:t>
      </w:r>
      <w:r w:rsidRPr="00613E51">
        <w:rPr>
          <w:rFonts w:ascii="Avenir Next" w:hAnsi="Avenir Next" w:cs="Arial"/>
          <w:b/>
          <w:bCs/>
          <w:sz w:val="22"/>
          <w:szCs w:val="22"/>
          <w:lang w:val="en-GB"/>
        </w:rPr>
        <w:t xml:space="preserve"> can</w:t>
      </w:r>
      <w:r w:rsidR="00EA6EC9" w:rsidRPr="00613E51">
        <w:rPr>
          <w:rFonts w:ascii="Avenir Next" w:hAnsi="Avenir Next" w:cs="Arial"/>
          <w:b/>
          <w:bCs/>
          <w:sz w:val="22"/>
          <w:szCs w:val="22"/>
          <w:lang w:val="en-GB"/>
        </w:rPr>
        <w:t xml:space="preserve"> </w:t>
      </w:r>
      <w:r w:rsidR="00F730FA" w:rsidRPr="00613E51">
        <w:rPr>
          <w:rFonts w:ascii="Avenir Next" w:hAnsi="Avenir Next" w:cs="Arial"/>
          <w:b/>
          <w:bCs/>
          <w:sz w:val="22"/>
          <w:szCs w:val="22"/>
          <w:lang w:val="en-GB"/>
        </w:rPr>
        <w:t xml:space="preserve">protect </w:t>
      </w:r>
      <w:r w:rsidR="00C41A0C" w:rsidRPr="00613E51">
        <w:rPr>
          <w:rFonts w:ascii="Avenir Next" w:hAnsi="Avenir Next" w:cs="Arial"/>
          <w:b/>
          <w:bCs/>
          <w:sz w:val="22"/>
          <w:szCs w:val="22"/>
          <w:lang w:val="en-GB"/>
        </w:rPr>
        <w:t xml:space="preserve">itself </w:t>
      </w:r>
      <w:r w:rsidR="00F730FA" w:rsidRPr="00613E51">
        <w:rPr>
          <w:rFonts w:ascii="Avenir Next" w:hAnsi="Avenir Next" w:cs="Arial"/>
          <w:b/>
          <w:bCs/>
          <w:sz w:val="22"/>
          <w:szCs w:val="22"/>
          <w:lang w:val="en-GB"/>
        </w:rPr>
        <w:t xml:space="preserve">and </w:t>
      </w:r>
      <w:r w:rsidRPr="00613E51">
        <w:rPr>
          <w:rFonts w:ascii="Avenir Next" w:hAnsi="Avenir Next" w:cs="Arial"/>
          <w:b/>
          <w:bCs/>
          <w:sz w:val="22"/>
          <w:szCs w:val="22"/>
          <w:lang w:val="en-GB"/>
        </w:rPr>
        <w:t xml:space="preserve">seek to </w:t>
      </w:r>
      <w:r w:rsidR="007808EB" w:rsidRPr="00613E51">
        <w:rPr>
          <w:rFonts w:ascii="Avenir Next" w:hAnsi="Avenir Next" w:cs="Arial"/>
          <w:b/>
          <w:bCs/>
          <w:sz w:val="22"/>
          <w:szCs w:val="22"/>
          <w:lang w:val="en-GB"/>
        </w:rPr>
        <w:t>restructure</w:t>
      </w:r>
      <w:r w:rsidR="00F730FA" w:rsidRPr="00310533">
        <w:rPr>
          <w:rFonts w:ascii="Avenir Next" w:hAnsi="Avenir Next" w:cs="Arial"/>
          <w:sz w:val="22"/>
          <w:szCs w:val="22"/>
          <w:lang w:val="en-GB"/>
        </w:rPr>
        <w:t>?</w:t>
      </w:r>
      <w:r w:rsidR="00C41A0C" w:rsidRPr="00310533">
        <w:rPr>
          <w:rFonts w:ascii="Avenir Next" w:hAnsi="Avenir Next" w:cs="Arial"/>
          <w:sz w:val="22"/>
          <w:szCs w:val="22"/>
          <w:lang w:val="en-GB"/>
        </w:rPr>
        <w:t xml:space="preserve"> </w:t>
      </w:r>
    </w:p>
    <w:p w14:paraId="65A3CCC8" w14:textId="18306608" w:rsidR="00D65F0F" w:rsidRPr="005078DB" w:rsidRDefault="00852A54" w:rsidP="00236298">
      <w:pPr>
        <w:ind w:left="426"/>
        <w:jc w:val="both"/>
        <w:rPr>
          <w:rFonts w:ascii="Arial" w:hAnsi="Arial" w:cs="Arial"/>
          <w:sz w:val="22"/>
          <w:szCs w:val="22"/>
          <w:lang w:val="en-GB"/>
        </w:rPr>
      </w:pPr>
      <w:r w:rsidRPr="005078DB">
        <w:rPr>
          <w:rFonts w:ascii="Arial" w:hAnsi="Arial" w:cs="Arial"/>
          <w:sz w:val="22"/>
          <w:szCs w:val="22"/>
          <w:lang w:val="en-GB"/>
        </w:rPr>
        <w:t xml:space="preserve">Prior to 2021, </w:t>
      </w:r>
      <w:r w:rsidR="00CF1EC8" w:rsidRPr="005078DB">
        <w:rPr>
          <w:rFonts w:ascii="Arial" w:hAnsi="Arial" w:cs="Arial"/>
          <w:sz w:val="22"/>
          <w:szCs w:val="22"/>
          <w:lang w:val="en-GB"/>
        </w:rPr>
        <w:t xml:space="preserve">if VP required a moratorium to protect itself from creditor actions and/or enforcements, </w:t>
      </w:r>
      <w:r w:rsidRPr="005078DB">
        <w:rPr>
          <w:rFonts w:ascii="Arial" w:hAnsi="Arial" w:cs="Arial"/>
          <w:sz w:val="22"/>
          <w:szCs w:val="22"/>
          <w:lang w:val="en-GB"/>
        </w:rPr>
        <w:t xml:space="preserve">VP </w:t>
      </w:r>
      <w:r w:rsidR="00245486" w:rsidRPr="005078DB">
        <w:rPr>
          <w:rFonts w:ascii="Arial" w:hAnsi="Arial" w:cs="Arial"/>
          <w:sz w:val="22"/>
          <w:szCs w:val="22"/>
          <w:lang w:val="en-GB"/>
        </w:rPr>
        <w:t>would have been placed</w:t>
      </w:r>
      <w:r w:rsidR="008E21D8" w:rsidRPr="005078DB">
        <w:rPr>
          <w:rFonts w:ascii="Arial" w:hAnsi="Arial" w:cs="Arial"/>
          <w:sz w:val="22"/>
          <w:szCs w:val="22"/>
          <w:lang w:val="en-GB"/>
        </w:rPr>
        <w:t xml:space="preserve"> into court supervised liquidation</w:t>
      </w:r>
      <w:r w:rsidR="002A643A" w:rsidRPr="005078DB">
        <w:rPr>
          <w:rFonts w:ascii="Arial" w:hAnsi="Arial" w:cs="Arial"/>
          <w:sz w:val="22"/>
          <w:szCs w:val="22"/>
          <w:lang w:val="en-GB"/>
        </w:rPr>
        <w:t>. An</w:t>
      </w:r>
      <w:r w:rsidR="00AA18D1" w:rsidRPr="005078DB">
        <w:rPr>
          <w:rFonts w:ascii="Arial" w:hAnsi="Arial" w:cs="Arial"/>
          <w:sz w:val="22"/>
          <w:szCs w:val="22"/>
          <w:lang w:val="en-GB"/>
        </w:rPr>
        <w:t xml:space="preserve"> application </w:t>
      </w:r>
      <w:r w:rsidR="00ED0728" w:rsidRPr="005078DB">
        <w:rPr>
          <w:rFonts w:ascii="Arial" w:hAnsi="Arial" w:cs="Arial"/>
          <w:sz w:val="22"/>
          <w:szCs w:val="22"/>
          <w:lang w:val="en-GB"/>
        </w:rPr>
        <w:t xml:space="preserve">should have been submitted </w:t>
      </w:r>
      <w:r w:rsidR="00BC7461" w:rsidRPr="005078DB">
        <w:rPr>
          <w:rFonts w:ascii="Arial" w:hAnsi="Arial" w:cs="Arial"/>
          <w:sz w:val="22"/>
          <w:szCs w:val="22"/>
          <w:lang w:val="en-GB"/>
        </w:rPr>
        <w:t xml:space="preserve">by the company </w:t>
      </w:r>
      <w:r w:rsidR="00ED0728" w:rsidRPr="005078DB">
        <w:rPr>
          <w:rFonts w:ascii="Arial" w:hAnsi="Arial" w:cs="Arial"/>
          <w:sz w:val="22"/>
          <w:szCs w:val="22"/>
          <w:lang w:val="en-GB"/>
        </w:rPr>
        <w:t xml:space="preserve">to </w:t>
      </w:r>
      <w:r w:rsidR="00096820" w:rsidRPr="005078DB">
        <w:rPr>
          <w:rFonts w:ascii="Arial" w:hAnsi="Arial" w:cs="Arial"/>
          <w:sz w:val="22"/>
          <w:szCs w:val="22"/>
          <w:lang w:val="en-GB"/>
        </w:rPr>
        <w:t xml:space="preserve">place in </w:t>
      </w:r>
      <w:r w:rsidR="002A643A" w:rsidRPr="005078DB">
        <w:rPr>
          <w:rFonts w:ascii="Arial" w:hAnsi="Arial" w:cs="Arial"/>
          <w:sz w:val="22"/>
          <w:szCs w:val="22"/>
          <w:lang w:val="en-GB"/>
        </w:rPr>
        <w:t>provisional</w:t>
      </w:r>
      <w:r w:rsidR="00096820" w:rsidRPr="005078DB">
        <w:rPr>
          <w:rFonts w:ascii="Arial" w:hAnsi="Arial" w:cs="Arial"/>
          <w:sz w:val="22"/>
          <w:szCs w:val="22"/>
          <w:lang w:val="en-GB"/>
        </w:rPr>
        <w:t xml:space="preserve"> while </w:t>
      </w:r>
      <w:r w:rsidR="00B6444C" w:rsidRPr="005078DB">
        <w:rPr>
          <w:rFonts w:ascii="Arial" w:hAnsi="Arial" w:cs="Arial"/>
          <w:sz w:val="22"/>
          <w:szCs w:val="22"/>
          <w:lang w:val="en-GB"/>
        </w:rPr>
        <w:t>it negotiated with creditors to come to a compromise via a scheme of arrangement</w:t>
      </w:r>
      <w:r w:rsidR="00236298" w:rsidRPr="005078DB">
        <w:rPr>
          <w:rFonts w:ascii="Arial" w:hAnsi="Arial" w:cs="Arial"/>
          <w:sz w:val="22"/>
          <w:szCs w:val="22"/>
          <w:lang w:val="en-GB"/>
        </w:rPr>
        <w:t xml:space="preserve">. </w:t>
      </w:r>
      <w:r w:rsidR="00236298" w:rsidRPr="005078DB">
        <w:rPr>
          <w:rFonts w:ascii="Arial" w:hAnsi="Arial" w:cs="Arial"/>
          <w:sz w:val="22"/>
          <w:szCs w:val="22"/>
          <w:lang w:val="en-GB"/>
        </w:rPr>
        <w:t xml:space="preserve">Post </w:t>
      </w:r>
      <w:r w:rsidR="00236298" w:rsidRPr="005078DB">
        <w:rPr>
          <w:rFonts w:ascii="Arial" w:hAnsi="Arial" w:cs="Arial"/>
          <w:sz w:val="22"/>
          <w:szCs w:val="22"/>
          <w:lang w:val="en-GB"/>
        </w:rPr>
        <w:lastRenderedPageBreak/>
        <w:t>2021, VP can apply to court to appoint a company restructuring officer as this circumstance</w:t>
      </w:r>
      <w:r w:rsidR="006F19A5">
        <w:rPr>
          <w:rFonts w:ascii="Arial" w:hAnsi="Arial" w:cs="Arial"/>
          <w:sz w:val="22"/>
          <w:szCs w:val="22"/>
          <w:lang w:val="en-GB"/>
        </w:rPr>
        <w:t xml:space="preserve"> is available where </w:t>
      </w:r>
      <w:proofErr w:type="spellStart"/>
      <w:r w:rsidR="006F19A5">
        <w:rPr>
          <w:rFonts w:ascii="Arial" w:hAnsi="Arial" w:cs="Arial"/>
          <w:sz w:val="22"/>
          <w:szCs w:val="22"/>
          <w:lang w:val="en-GB"/>
        </w:rPr>
        <w:t>the</w:t>
      </w:r>
      <w:proofErr w:type="spellEnd"/>
      <w:r w:rsidR="006F19A5">
        <w:rPr>
          <w:rFonts w:ascii="Arial" w:hAnsi="Arial" w:cs="Arial"/>
          <w:sz w:val="22"/>
          <w:szCs w:val="22"/>
          <w:lang w:val="en-GB"/>
        </w:rPr>
        <w:t xml:space="preserve"> company is unable to pay its debts and</w:t>
      </w:r>
      <w:r w:rsidR="00236298" w:rsidRPr="005078DB">
        <w:rPr>
          <w:rFonts w:ascii="Arial" w:hAnsi="Arial" w:cs="Arial"/>
          <w:sz w:val="22"/>
          <w:szCs w:val="22"/>
          <w:lang w:val="en-GB"/>
        </w:rPr>
        <w:t xml:space="preserve"> trigger</w:t>
      </w:r>
      <w:r w:rsidR="00236298" w:rsidRPr="005078DB">
        <w:rPr>
          <w:rFonts w:ascii="Arial" w:hAnsi="Arial" w:cs="Arial"/>
          <w:strike/>
          <w:sz w:val="22"/>
          <w:szCs w:val="22"/>
          <w:lang w:val="en-GB"/>
        </w:rPr>
        <w:t>s</w:t>
      </w:r>
      <w:r w:rsidR="00236298" w:rsidRPr="005078DB">
        <w:rPr>
          <w:rFonts w:ascii="Arial" w:hAnsi="Arial" w:cs="Arial"/>
          <w:sz w:val="22"/>
          <w:szCs w:val="22"/>
          <w:lang w:val="en-GB"/>
        </w:rPr>
        <w:t xml:space="preserve"> an automatic stay</w:t>
      </w:r>
      <w:r w:rsidR="00B6444C" w:rsidRPr="005078DB">
        <w:rPr>
          <w:rFonts w:ascii="Arial" w:hAnsi="Arial" w:cs="Arial"/>
          <w:sz w:val="22"/>
          <w:szCs w:val="22"/>
          <w:lang w:val="en-GB"/>
        </w:rPr>
        <w:t>.</w:t>
      </w:r>
      <w:r w:rsidR="00D65F0F" w:rsidRPr="005078DB">
        <w:rPr>
          <w:rFonts w:ascii="Arial" w:hAnsi="Arial" w:cs="Arial"/>
          <w:sz w:val="22"/>
          <w:szCs w:val="22"/>
          <w:lang w:val="en-GB"/>
        </w:rPr>
        <w:t xml:space="preserve"> </w:t>
      </w:r>
      <w:r w:rsidR="002A643A" w:rsidRPr="005078DB">
        <w:rPr>
          <w:rFonts w:ascii="Arial" w:hAnsi="Arial" w:cs="Arial"/>
          <w:sz w:val="22"/>
          <w:szCs w:val="22"/>
          <w:lang w:val="en-GB"/>
        </w:rPr>
        <w:t>A</w:t>
      </w:r>
      <w:r w:rsidR="005078DB">
        <w:rPr>
          <w:rFonts w:ascii="Arial" w:hAnsi="Arial" w:cs="Arial"/>
          <w:sz w:val="22"/>
          <w:szCs w:val="22"/>
          <w:lang w:val="en-GB"/>
        </w:rPr>
        <w:t>n</w:t>
      </w:r>
      <w:r w:rsidR="002A643A" w:rsidRPr="005078DB">
        <w:rPr>
          <w:rFonts w:ascii="Arial" w:hAnsi="Arial" w:cs="Arial"/>
          <w:sz w:val="22"/>
          <w:szCs w:val="22"/>
          <w:lang w:val="en-GB"/>
        </w:rPr>
        <w:t xml:space="preserve"> automatic stay of proceedings g</w:t>
      </w:r>
      <w:r w:rsidR="00D65F0F" w:rsidRPr="005078DB">
        <w:rPr>
          <w:rFonts w:ascii="Arial" w:hAnsi="Arial" w:cs="Arial"/>
          <w:sz w:val="22"/>
          <w:szCs w:val="22"/>
          <w:lang w:val="en-GB"/>
        </w:rPr>
        <w:t>ives company breathing space</w:t>
      </w:r>
      <w:r w:rsidR="002A643A" w:rsidRPr="005078DB">
        <w:rPr>
          <w:rFonts w:ascii="Arial" w:hAnsi="Arial" w:cs="Arial"/>
          <w:sz w:val="22"/>
          <w:szCs w:val="22"/>
          <w:lang w:val="en-GB"/>
        </w:rPr>
        <w:t xml:space="preserve"> for the purpose of restructuring its debts </w:t>
      </w:r>
      <w:r w:rsidR="00BC7461" w:rsidRPr="005078DB">
        <w:rPr>
          <w:rFonts w:ascii="Arial" w:hAnsi="Arial" w:cs="Arial"/>
          <w:sz w:val="22"/>
          <w:szCs w:val="22"/>
          <w:lang w:val="en-GB"/>
        </w:rPr>
        <w:t>once put in liquidation under section 104(3) of the Companies Act. A scheme for example may help to restructure liabilities of the company</w:t>
      </w:r>
      <w:r w:rsidR="00236298" w:rsidRPr="005078DB">
        <w:rPr>
          <w:rFonts w:ascii="Arial" w:hAnsi="Arial" w:cs="Arial"/>
          <w:sz w:val="22"/>
          <w:szCs w:val="22"/>
          <w:lang w:val="en-GB"/>
        </w:rPr>
        <w:t>.</w:t>
      </w:r>
    </w:p>
    <w:p w14:paraId="36A2882A" w14:textId="77777777" w:rsidR="00A30968" w:rsidRPr="00310533" w:rsidRDefault="00A30968" w:rsidP="00924973">
      <w:pPr>
        <w:ind w:left="426"/>
        <w:jc w:val="both"/>
        <w:rPr>
          <w:rFonts w:ascii="Avenir Next" w:hAnsi="Avenir Next" w:cs="Arial"/>
          <w:sz w:val="22"/>
          <w:szCs w:val="22"/>
          <w:lang w:val="en-GB"/>
        </w:rPr>
      </w:pPr>
    </w:p>
    <w:p w14:paraId="20A1D69F" w14:textId="42CD7203" w:rsidR="00927C9D" w:rsidRPr="007D64A6" w:rsidRDefault="00C41A0C" w:rsidP="00924973">
      <w:pPr>
        <w:pStyle w:val="ListParagraph"/>
        <w:numPr>
          <w:ilvl w:val="0"/>
          <w:numId w:val="41"/>
        </w:numPr>
        <w:ind w:left="426"/>
        <w:jc w:val="both"/>
        <w:rPr>
          <w:rFonts w:ascii="Avenir Next" w:hAnsi="Avenir Next" w:cs="Arial"/>
          <w:b/>
          <w:bCs/>
          <w:sz w:val="22"/>
          <w:szCs w:val="22"/>
          <w:lang w:val="en-GB"/>
        </w:rPr>
      </w:pPr>
      <w:r w:rsidRPr="007D64A6">
        <w:rPr>
          <w:rFonts w:ascii="Avenir Next" w:hAnsi="Avenir Next" w:cs="Arial"/>
          <w:b/>
          <w:bCs/>
          <w:sz w:val="22"/>
          <w:szCs w:val="22"/>
          <w:lang w:val="en-GB"/>
        </w:rPr>
        <w:t xml:space="preserve">Following on from </w:t>
      </w:r>
      <w:r w:rsidR="00924973" w:rsidRPr="007D64A6">
        <w:rPr>
          <w:rFonts w:ascii="Avenir Next" w:hAnsi="Avenir Next" w:cs="Arial"/>
          <w:b/>
          <w:bCs/>
          <w:sz w:val="22"/>
          <w:szCs w:val="22"/>
          <w:lang w:val="en-GB"/>
        </w:rPr>
        <w:t>(</w:t>
      </w:r>
      <w:r w:rsidRPr="007D64A6">
        <w:rPr>
          <w:rFonts w:ascii="Avenir Next" w:hAnsi="Avenir Next" w:cs="Arial"/>
          <w:b/>
          <w:bCs/>
          <w:sz w:val="22"/>
          <w:szCs w:val="22"/>
          <w:lang w:val="en-GB"/>
        </w:rPr>
        <w:t>e</w:t>
      </w:r>
      <w:r w:rsidR="00924973" w:rsidRPr="007D64A6">
        <w:rPr>
          <w:rFonts w:ascii="Avenir Next" w:hAnsi="Avenir Next" w:cs="Arial"/>
          <w:b/>
          <w:bCs/>
          <w:sz w:val="22"/>
          <w:szCs w:val="22"/>
          <w:lang w:val="en-GB"/>
        </w:rPr>
        <w:t>) above</w:t>
      </w:r>
      <w:r w:rsidRPr="007D64A6">
        <w:rPr>
          <w:rFonts w:ascii="Avenir Next" w:hAnsi="Avenir Next" w:cs="Arial"/>
          <w:b/>
          <w:bCs/>
          <w:sz w:val="22"/>
          <w:szCs w:val="22"/>
          <w:lang w:val="en-GB"/>
        </w:rPr>
        <w:t>, c</w:t>
      </w:r>
      <w:r w:rsidR="00F730FA" w:rsidRPr="007D64A6">
        <w:rPr>
          <w:rFonts w:ascii="Avenir Next" w:hAnsi="Avenir Next" w:cs="Arial"/>
          <w:b/>
          <w:bCs/>
          <w:sz w:val="22"/>
          <w:szCs w:val="22"/>
          <w:lang w:val="en-GB"/>
        </w:rPr>
        <w:t xml:space="preserve">an the </w:t>
      </w:r>
      <w:r w:rsidR="00FE08A2" w:rsidRPr="007D64A6">
        <w:rPr>
          <w:rFonts w:ascii="Avenir Next" w:hAnsi="Avenir Next" w:cs="Arial"/>
          <w:b/>
          <w:bCs/>
          <w:sz w:val="22"/>
          <w:szCs w:val="22"/>
          <w:lang w:val="en-GB"/>
        </w:rPr>
        <w:t>Rackham</w:t>
      </w:r>
      <w:r w:rsidRPr="007D64A6">
        <w:rPr>
          <w:rFonts w:ascii="Avenir Next" w:hAnsi="Avenir Next" w:cs="Arial"/>
          <w:b/>
          <w:bCs/>
          <w:sz w:val="22"/>
          <w:szCs w:val="22"/>
          <w:lang w:val="en-GB"/>
        </w:rPr>
        <w:t xml:space="preserve"> </w:t>
      </w:r>
      <w:r w:rsidR="00F730FA" w:rsidRPr="007D64A6">
        <w:rPr>
          <w:rFonts w:ascii="Avenir Next" w:hAnsi="Avenir Next" w:cs="Arial"/>
          <w:b/>
          <w:bCs/>
          <w:sz w:val="22"/>
          <w:szCs w:val="22"/>
          <w:lang w:val="en-GB"/>
        </w:rPr>
        <w:t xml:space="preserve">family continue </w:t>
      </w:r>
      <w:r w:rsidR="00FE08A2" w:rsidRPr="007D64A6">
        <w:rPr>
          <w:rFonts w:ascii="Avenir Next" w:hAnsi="Avenir Next" w:cs="Arial"/>
          <w:b/>
          <w:bCs/>
          <w:sz w:val="22"/>
          <w:szCs w:val="22"/>
          <w:lang w:val="en-GB"/>
        </w:rPr>
        <w:t>play a part in</w:t>
      </w:r>
      <w:r w:rsidR="00F730FA" w:rsidRPr="007D64A6">
        <w:rPr>
          <w:rFonts w:ascii="Avenir Next" w:hAnsi="Avenir Next" w:cs="Arial"/>
          <w:b/>
          <w:bCs/>
          <w:sz w:val="22"/>
          <w:szCs w:val="22"/>
          <w:lang w:val="en-GB"/>
        </w:rPr>
        <w:t xml:space="preserve"> run</w:t>
      </w:r>
      <w:r w:rsidR="00FE08A2" w:rsidRPr="007D64A6">
        <w:rPr>
          <w:rFonts w:ascii="Avenir Next" w:hAnsi="Avenir Next" w:cs="Arial"/>
          <w:b/>
          <w:bCs/>
          <w:sz w:val="22"/>
          <w:szCs w:val="22"/>
          <w:lang w:val="en-GB"/>
        </w:rPr>
        <w:t>ning</w:t>
      </w:r>
      <w:r w:rsidR="00F730FA" w:rsidRPr="007D64A6">
        <w:rPr>
          <w:rFonts w:ascii="Avenir Next" w:hAnsi="Avenir Next" w:cs="Arial"/>
          <w:b/>
          <w:bCs/>
          <w:sz w:val="22"/>
          <w:szCs w:val="22"/>
          <w:lang w:val="en-GB"/>
        </w:rPr>
        <w:t xml:space="preserve"> </w:t>
      </w:r>
      <w:r w:rsidR="00BB6D1E" w:rsidRPr="007D64A6">
        <w:rPr>
          <w:rFonts w:ascii="Avenir Next" w:hAnsi="Avenir Next" w:cs="Arial"/>
          <w:b/>
          <w:bCs/>
          <w:sz w:val="22"/>
          <w:szCs w:val="22"/>
          <w:lang w:val="en-GB"/>
        </w:rPr>
        <w:t>VP</w:t>
      </w:r>
      <w:r w:rsidR="00F730FA" w:rsidRPr="007D64A6">
        <w:rPr>
          <w:rFonts w:ascii="Avenir Next" w:hAnsi="Avenir Next" w:cs="Arial"/>
          <w:b/>
          <w:bCs/>
          <w:sz w:val="22"/>
          <w:szCs w:val="22"/>
          <w:lang w:val="en-GB"/>
        </w:rPr>
        <w:t xml:space="preserve"> during </w:t>
      </w:r>
      <w:r w:rsidR="00FE08A2" w:rsidRPr="007D64A6">
        <w:rPr>
          <w:rFonts w:ascii="Avenir Next" w:hAnsi="Avenir Next" w:cs="Arial"/>
          <w:b/>
          <w:bCs/>
          <w:sz w:val="22"/>
          <w:szCs w:val="22"/>
          <w:lang w:val="en-GB"/>
        </w:rPr>
        <w:t xml:space="preserve">any restructuring </w:t>
      </w:r>
      <w:r w:rsidR="00F730FA" w:rsidRPr="007D64A6">
        <w:rPr>
          <w:rFonts w:ascii="Avenir Next" w:hAnsi="Avenir Next" w:cs="Arial"/>
          <w:b/>
          <w:bCs/>
          <w:sz w:val="22"/>
          <w:szCs w:val="22"/>
          <w:lang w:val="en-GB"/>
        </w:rPr>
        <w:t>process?</w:t>
      </w:r>
    </w:p>
    <w:p w14:paraId="2C657774" w14:textId="77777777" w:rsidR="00BD2463" w:rsidRDefault="00BD2463" w:rsidP="00BD2463">
      <w:pPr>
        <w:pStyle w:val="ListParagraph"/>
        <w:ind w:left="426"/>
        <w:jc w:val="both"/>
        <w:rPr>
          <w:rFonts w:ascii="Avenir Next" w:hAnsi="Avenir Next" w:cs="Arial"/>
          <w:sz w:val="22"/>
          <w:szCs w:val="22"/>
          <w:lang w:val="en-GB"/>
        </w:rPr>
      </w:pPr>
    </w:p>
    <w:p w14:paraId="7D19A803" w14:textId="1F741F7E" w:rsidR="00BD2463" w:rsidRPr="00B15F5D" w:rsidRDefault="00122C88" w:rsidP="00BD2463">
      <w:pPr>
        <w:pStyle w:val="ListParagraph"/>
        <w:ind w:left="426"/>
        <w:jc w:val="both"/>
        <w:rPr>
          <w:rFonts w:ascii="Arial" w:hAnsi="Arial" w:cs="Arial"/>
          <w:sz w:val="22"/>
          <w:szCs w:val="22"/>
          <w:lang w:val="en-GB"/>
        </w:rPr>
      </w:pPr>
      <w:r w:rsidRPr="00B15F5D">
        <w:rPr>
          <w:rFonts w:ascii="Arial" w:hAnsi="Arial" w:cs="Arial"/>
          <w:sz w:val="22"/>
          <w:szCs w:val="22"/>
          <w:lang w:val="en-GB"/>
        </w:rPr>
        <w:t>The Rack</w:t>
      </w:r>
      <w:r w:rsidR="000D230C" w:rsidRPr="00B15F5D">
        <w:rPr>
          <w:rFonts w:ascii="Arial" w:hAnsi="Arial" w:cs="Arial"/>
          <w:sz w:val="22"/>
          <w:szCs w:val="22"/>
          <w:lang w:val="en-GB"/>
        </w:rPr>
        <w:t>h</w:t>
      </w:r>
      <w:r w:rsidRPr="00B15F5D">
        <w:rPr>
          <w:rFonts w:ascii="Arial" w:hAnsi="Arial" w:cs="Arial"/>
          <w:sz w:val="22"/>
          <w:szCs w:val="22"/>
          <w:lang w:val="en-GB"/>
        </w:rPr>
        <w:t>a</w:t>
      </w:r>
      <w:r w:rsidR="000D230C" w:rsidRPr="00B15F5D">
        <w:rPr>
          <w:rFonts w:ascii="Arial" w:hAnsi="Arial" w:cs="Arial"/>
          <w:sz w:val="22"/>
          <w:szCs w:val="22"/>
          <w:lang w:val="en-GB"/>
        </w:rPr>
        <w:t>m</w:t>
      </w:r>
      <w:r w:rsidRPr="00B15F5D">
        <w:rPr>
          <w:rFonts w:ascii="Arial" w:hAnsi="Arial" w:cs="Arial"/>
          <w:sz w:val="22"/>
          <w:szCs w:val="22"/>
          <w:lang w:val="en-GB"/>
        </w:rPr>
        <w:t xml:space="preserve"> family may be able to </w:t>
      </w:r>
      <w:r w:rsidR="00C15986" w:rsidRPr="00B15F5D">
        <w:rPr>
          <w:rFonts w:ascii="Arial" w:hAnsi="Arial" w:cs="Arial"/>
          <w:sz w:val="22"/>
          <w:szCs w:val="22"/>
          <w:lang w:val="en-GB"/>
        </w:rPr>
        <w:t>continue some managerial role</w:t>
      </w:r>
      <w:r w:rsidR="00AF1C92" w:rsidRPr="00B15F5D">
        <w:rPr>
          <w:rFonts w:ascii="Arial" w:hAnsi="Arial" w:cs="Arial"/>
          <w:sz w:val="22"/>
          <w:szCs w:val="22"/>
          <w:lang w:val="en-GB"/>
        </w:rPr>
        <w:t xml:space="preserve"> which the Grand Court will determine which powers should remain with the directors </w:t>
      </w:r>
      <w:r w:rsidR="00FB403C" w:rsidRPr="00B15F5D">
        <w:rPr>
          <w:rFonts w:ascii="Arial" w:hAnsi="Arial" w:cs="Arial"/>
          <w:sz w:val="22"/>
          <w:szCs w:val="22"/>
          <w:lang w:val="en-GB"/>
        </w:rPr>
        <w:t xml:space="preserve">(this approval will be needed) </w:t>
      </w:r>
      <w:r w:rsidR="00AF1C92" w:rsidRPr="00B15F5D">
        <w:rPr>
          <w:rFonts w:ascii="Arial" w:hAnsi="Arial" w:cs="Arial"/>
          <w:sz w:val="22"/>
          <w:szCs w:val="22"/>
          <w:lang w:val="en-GB"/>
        </w:rPr>
        <w:t>and then which should be solely vested in the R</w:t>
      </w:r>
      <w:r w:rsidR="00AD1947" w:rsidRPr="00B15F5D">
        <w:rPr>
          <w:rFonts w:ascii="Arial" w:hAnsi="Arial" w:cs="Arial"/>
          <w:sz w:val="22"/>
          <w:szCs w:val="22"/>
          <w:lang w:val="en-GB"/>
        </w:rPr>
        <w:t>O</w:t>
      </w:r>
      <w:r w:rsidR="00AF1C92" w:rsidRPr="00B15F5D">
        <w:rPr>
          <w:rFonts w:ascii="Arial" w:hAnsi="Arial" w:cs="Arial"/>
          <w:sz w:val="22"/>
          <w:szCs w:val="22"/>
          <w:lang w:val="en-GB"/>
        </w:rPr>
        <w:t>s</w:t>
      </w:r>
      <w:r w:rsidR="00FB403C" w:rsidRPr="00B15F5D">
        <w:rPr>
          <w:rFonts w:ascii="Arial" w:hAnsi="Arial" w:cs="Arial"/>
          <w:sz w:val="22"/>
          <w:szCs w:val="22"/>
          <w:lang w:val="en-GB"/>
        </w:rPr>
        <w:t>.</w:t>
      </w:r>
      <w:r w:rsidR="00C0337E">
        <w:rPr>
          <w:rFonts w:ascii="Arial" w:hAnsi="Arial" w:cs="Arial"/>
          <w:sz w:val="22"/>
          <w:szCs w:val="22"/>
          <w:lang w:val="en-GB"/>
        </w:rPr>
        <w:t xml:space="preserve"> However, if the company is in liquidation for these </w:t>
      </w:r>
      <w:proofErr w:type="gramStart"/>
      <w:r w:rsidR="00C0337E">
        <w:rPr>
          <w:rFonts w:ascii="Arial" w:hAnsi="Arial" w:cs="Arial"/>
          <w:sz w:val="22"/>
          <w:szCs w:val="22"/>
          <w:lang w:val="en-GB"/>
        </w:rPr>
        <w:t>purposes</w:t>
      </w:r>
      <w:proofErr w:type="gramEnd"/>
      <w:r w:rsidR="00C0337E">
        <w:rPr>
          <w:rFonts w:ascii="Arial" w:hAnsi="Arial" w:cs="Arial"/>
          <w:sz w:val="22"/>
          <w:szCs w:val="22"/>
          <w:lang w:val="en-GB"/>
        </w:rPr>
        <w:t xml:space="preserve"> then management may not stay in control.</w:t>
      </w:r>
    </w:p>
    <w:p w14:paraId="7ADDA549" w14:textId="77777777" w:rsidR="00952187" w:rsidRPr="00310533" w:rsidRDefault="00952187" w:rsidP="00924973">
      <w:pPr>
        <w:ind w:left="426"/>
        <w:jc w:val="both"/>
        <w:rPr>
          <w:rFonts w:ascii="Avenir Next" w:hAnsi="Avenir Next" w:cs="Arial"/>
          <w:sz w:val="22"/>
          <w:szCs w:val="22"/>
          <w:lang w:val="en-GB"/>
        </w:rPr>
      </w:pPr>
    </w:p>
    <w:p w14:paraId="5144D848" w14:textId="144E7FD6" w:rsidR="00BC3A55" w:rsidRPr="007D64A6" w:rsidRDefault="002A2C21" w:rsidP="00924973">
      <w:pPr>
        <w:pStyle w:val="ListParagraph"/>
        <w:numPr>
          <w:ilvl w:val="0"/>
          <w:numId w:val="41"/>
        </w:numPr>
        <w:ind w:left="426"/>
        <w:jc w:val="both"/>
        <w:rPr>
          <w:rFonts w:ascii="Avenir Next" w:hAnsi="Avenir Next" w:cs="Arial"/>
          <w:b/>
          <w:bCs/>
          <w:sz w:val="22"/>
          <w:szCs w:val="22"/>
          <w:lang w:val="en-GB"/>
        </w:rPr>
      </w:pPr>
      <w:r w:rsidRPr="007D64A6">
        <w:rPr>
          <w:rFonts w:ascii="Avenir Next" w:hAnsi="Avenir Next" w:cs="Arial"/>
          <w:b/>
          <w:bCs/>
          <w:sz w:val="22"/>
          <w:szCs w:val="22"/>
          <w:lang w:val="en-GB"/>
        </w:rPr>
        <w:t>W</w:t>
      </w:r>
      <w:r w:rsidR="00BC3A55" w:rsidRPr="007D64A6">
        <w:rPr>
          <w:rFonts w:ascii="Avenir Next" w:hAnsi="Avenir Next" w:cs="Arial"/>
          <w:b/>
          <w:bCs/>
          <w:sz w:val="22"/>
          <w:szCs w:val="22"/>
          <w:lang w:val="en-GB"/>
        </w:rPr>
        <w:t xml:space="preserve">hat factors </w:t>
      </w:r>
      <w:r w:rsidRPr="007D64A6">
        <w:rPr>
          <w:rFonts w:ascii="Avenir Next" w:hAnsi="Avenir Next" w:cs="Arial"/>
          <w:b/>
          <w:bCs/>
          <w:sz w:val="22"/>
          <w:szCs w:val="22"/>
          <w:lang w:val="en-GB"/>
        </w:rPr>
        <w:t xml:space="preserve">will </w:t>
      </w:r>
      <w:r w:rsidR="00BC3A55" w:rsidRPr="007D64A6">
        <w:rPr>
          <w:rFonts w:ascii="Avenir Next" w:hAnsi="Avenir Next" w:cs="Arial"/>
          <w:b/>
          <w:bCs/>
          <w:sz w:val="22"/>
          <w:szCs w:val="22"/>
          <w:lang w:val="en-GB"/>
        </w:rPr>
        <w:t xml:space="preserve">the </w:t>
      </w:r>
      <w:r w:rsidRPr="007D64A6">
        <w:rPr>
          <w:rFonts w:ascii="Avenir Next" w:hAnsi="Avenir Next" w:cs="Arial"/>
          <w:b/>
          <w:bCs/>
          <w:sz w:val="22"/>
          <w:szCs w:val="22"/>
          <w:lang w:val="en-GB"/>
        </w:rPr>
        <w:t xml:space="preserve">Cayman Islands </w:t>
      </w:r>
      <w:r w:rsidR="00BC3A55" w:rsidRPr="007D64A6">
        <w:rPr>
          <w:rFonts w:ascii="Avenir Next" w:hAnsi="Avenir Next" w:cs="Arial"/>
          <w:b/>
          <w:bCs/>
          <w:sz w:val="22"/>
          <w:szCs w:val="22"/>
          <w:lang w:val="en-GB"/>
        </w:rPr>
        <w:t xml:space="preserve">court take into consideration before approving </w:t>
      </w:r>
      <w:r w:rsidR="00927C9D" w:rsidRPr="007D64A6">
        <w:rPr>
          <w:rFonts w:ascii="Avenir Next" w:hAnsi="Avenir Next" w:cs="Arial"/>
          <w:b/>
          <w:bCs/>
          <w:sz w:val="22"/>
          <w:szCs w:val="22"/>
          <w:lang w:val="en-GB"/>
        </w:rPr>
        <w:t>any</w:t>
      </w:r>
      <w:r w:rsidR="00BC3A55" w:rsidRPr="007D64A6">
        <w:rPr>
          <w:rFonts w:ascii="Avenir Next" w:hAnsi="Avenir Next" w:cs="Arial"/>
          <w:b/>
          <w:bCs/>
          <w:sz w:val="22"/>
          <w:szCs w:val="22"/>
          <w:lang w:val="en-GB"/>
        </w:rPr>
        <w:t xml:space="preserve"> </w:t>
      </w:r>
      <w:r w:rsidR="00333CA0" w:rsidRPr="007D64A6">
        <w:rPr>
          <w:rFonts w:ascii="Avenir Next" w:hAnsi="Avenir Next" w:cs="Arial"/>
          <w:b/>
          <w:bCs/>
          <w:sz w:val="22"/>
          <w:szCs w:val="22"/>
          <w:lang w:val="en-GB"/>
        </w:rPr>
        <w:t xml:space="preserve">proposed </w:t>
      </w:r>
      <w:r w:rsidR="00BC3A55" w:rsidRPr="007D64A6">
        <w:rPr>
          <w:rFonts w:ascii="Avenir Next" w:hAnsi="Avenir Next" w:cs="Arial"/>
          <w:b/>
          <w:bCs/>
          <w:sz w:val="22"/>
          <w:szCs w:val="22"/>
          <w:lang w:val="en-GB"/>
        </w:rPr>
        <w:t>restructuring</w:t>
      </w:r>
      <w:r w:rsidR="00F730FA" w:rsidRPr="007D64A6">
        <w:rPr>
          <w:rFonts w:ascii="Avenir Next" w:hAnsi="Avenir Next" w:cs="Arial"/>
          <w:b/>
          <w:bCs/>
          <w:sz w:val="22"/>
          <w:szCs w:val="22"/>
          <w:lang w:val="en-GB"/>
        </w:rPr>
        <w:t>?</w:t>
      </w:r>
    </w:p>
    <w:p w14:paraId="228B00A6" w14:textId="77777777" w:rsidR="00A30968" w:rsidRDefault="00A30968" w:rsidP="00A30968">
      <w:pPr>
        <w:ind w:left="66"/>
        <w:jc w:val="both"/>
        <w:rPr>
          <w:rFonts w:ascii="Avenir Next" w:hAnsi="Avenir Next" w:cs="Arial"/>
          <w:sz w:val="22"/>
          <w:szCs w:val="22"/>
          <w:lang w:val="en-GB"/>
        </w:rPr>
      </w:pPr>
    </w:p>
    <w:p w14:paraId="60550A60" w14:textId="70374FF8" w:rsidR="00854F16" w:rsidRPr="00B15F5D" w:rsidRDefault="00854F16" w:rsidP="005078DB">
      <w:pPr>
        <w:ind w:left="426"/>
        <w:jc w:val="both"/>
        <w:rPr>
          <w:rFonts w:ascii="Arial" w:hAnsi="Arial" w:cs="Arial"/>
          <w:sz w:val="22"/>
          <w:szCs w:val="22"/>
          <w:lang w:val="en-GB"/>
        </w:rPr>
      </w:pPr>
      <w:r w:rsidRPr="00B15F5D">
        <w:rPr>
          <w:rFonts w:ascii="Arial" w:hAnsi="Arial" w:cs="Arial"/>
          <w:sz w:val="22"/>
          <w:szCs w:val="22"/>
          <w:lang w:val="en-GB"/>
        </w:rPr>
        <w:t>The factors taken into consideration must ensure that any proposed restructuring</w:t>
      </w:r>
      <w:r w:rsidR="00024ACC" w:rsidRPr="00B15F5D">
        <w:rPr>
          <w:rFonts w:ascii="Arial" w:hAnsi="Arial" w:cs="Arial"/>
          <w:sz w:val="22"/>
          <w:szCs w:val="22"/>
          <w:lang w:val="en-GB"/>
        </w:rPr>
        <w:t xml:space="preserve"> is fair, reasonable, and in the best interest of the </w:t>
      </w:r>
      <w:r w:rsidR="00B83F82" w:rsidRPr="00B15F5D">
        <w:rPr>
          <w:rFonts w:ascii="Arial" w:hAnsi="Arial" w:cs="Arial"/>
          <w:sz w:val="22"/>
          <w:szCs w:val="22"/>
          <w:lang w:val="en-GB"/>
        </w:rPr>
        <w:t xml:space="preserve">associated parties. </w:t>
      </w:r>
    </w:p>
    <w:p w14:paraId="11B5C41A" w14:textId="56784DFF" w:rsidR="00937AC0" w:rsidRPr="00B15F5D" w:rsidRDefault="00937AC0" w:rsidP="005078DB">
      <w:pPr>
        <w:ind w:left="426"/>
        <w:jc w:val="both"/>
        <w:rPr>
          <w:rFonts w:ascii="Arial" w:hAnsi="Arial" w:cs="Arial"/>
          <w:sz w:val="22"/>
          <w:szCs w:val="22"/>
          <w:lang w:val="en-GB"/>
        </w:rPr>
      </w:pPr>
      <w:r w:rsidRPr="00B15F5D">
        <w:rPr>
          <w:rFonts w:ascii="Arial" w:hAnsi="Arial" w:cs="Arial"/>
          <w:sz w:val="22"/>
          <w:szCs w:val="22"/>
          <w:lang w:val="en-GB"/>
        </w:rPr>
        <w:t xml:space="preserve">Factors the Cayman Islands court will take into consideration before approving </w:t>
      </w:r>
      <w:r w:rsidR="006F4207" w:rsidRPr="00B15F5D">
        <w:rPr>
          <w:rFonts w:ascii="Arial" w:hAnsi="Arial" w:cs="Arial"/>
          <w:sz w:val="22"/>
          <w:szCs w:val="22"/>
          <w:lang w:val="en-GB"/>
        </w:rPr>
        <w:t xml:space="preserve">any proposed restructuring are: </w:t>
      </w:r>
    </w:p>
    <w:p w14:paraId="4C230E43" w14:textId="24533808" w:rsidR="00B83F82" w:rsidRPr="00B15F5D" w:rsidRDefault="003A42F9" w:rsidP="005078DB">
      <w:pPr>
        <w:ind w:left="426"/>
        <w:jc w:val="both"/>
        <w:rPr>
          <w:rFonts w:ascii="Arial" w:hAnsi="Arial" w:cs="Arial"/>
          <w:sz w:val="22"/>
          <w:szCs w:val="22"/>
          <w:lang w:val="en-GB"/>
        </w:rPr>
      </w:pPr>
      <w:r w:rsidRPr="00B15F5D">
        <w:rPr>
          <w:rFonts w:ascii="Arial" w:hAnsi="Arial" w:cs="Arial"/>
          <w:sz w:val="22"/>
          <w:szCs w:val="22"/>
          <w:lang w:val="en-GB"/>
        </w:rPr>
        <w:t>Jurisdiction – whether the Court has jurisdiction to hear the restructuring proceeding a</w:t>
      </w:r>
      <w:r w:rsidR="00D94245" w:rsidRPr="00B15F5D">
        <w:rPr>
          <w:rFonts w:ascii="Arial" w:hAnsi="Arial" w:cs="Arial"/>
          <w:sz w:val="22"/>
          <w:szCs w:val="22"/>
          <w:lang w:val="en-GB"/>
        </w:rPr>
        <w:t xml:space="preserve">s well as whether the company seeking restructuring falls within the jurisdictional realm. </w:t>
      </w:r>
    </w:p>
    <w:p w14:paraId="2CF4AD93" w14:textId="00F35C8E" w:rsidR="007A4216" w:rsidRPr="00B15F5D" w:rsidRDefault="00B755AE" w:rsidP="005078DB">
      <w:pPr>
        <w:ind w:left="426"/>
        <w:jc w:val="both"/>
        <w:rPr>
          <w:rFonts w:ascii="Arial" w:hAnsi="Arial" w:cs="Arial"/>
          <w:sz w:val="22"/>
          <w:szCs w:val="22"/>
          <w:lang w:val="en-GB"/>
        </w:rPr>
      </w:pPr>
      <w:r w:rsidRPr="00B15F5D">
        <w:rPr>
          <w:rFonts w:ascii="Arial" w:hAnsi="Arial" w:cs="Arial"/>
          <w:sz w:val="22"/>
          <w:szCs w:val="22"/>
          <w:lang w:val="en-GB"/>
        </w:rPr>
        <w:t>Company’s f</w:t>
      </w:r>
      <w:r w:rsidR="007A4216" w:rsidRPr="00B15F5D">
        <w:rPr>
          <w:rFonts w:ascii="Arial" w:hAnsi="Arial" w:cs="Arial"/>
          <w:sz w:val="22"/>
          <w:szCs w:val="22"/>
          <w:lang w:val="en-GB"/>
        </w:rPr>
        <w:t>inancia</w:t>
      </w:r>
      <w:r w:rsidR="00D45ACE" w:rsidRPr="00B15F5D">
        <w:rPr>
          <w:rFonts w:ascii="Arial" w:hAnsi="Arial" w:cs="Arial"/>
          <w:sz w:val="22"/>
          <w:szCs w:val="22"/>
          <w:lang w:val="en-GB"/>
        </w:rPr>
        <w:t xml:space="preserve">l and operational viability – </w:t>
      </w:r>
      <w:proofErr w:type="gramStart"/>
      <w:r w:rsidR="00D45ACE" w:rsidRPr="00B15F5D">
        <w:rPr>
          <w:rFonts w:ascii="Arial" w:hAnsi="Arial" w:cs="Arial"/>
          <w:sz w:val="22"/>
          <w:szCs w:val="22"/>
          <w:lang w:val="en-GB"/>
        </w:rPr>
        <w:t>e.g.</w:t>
      </w:r>
      <w:proofErr w:type="gramEnd"/>
      <w:r w:rsidR="00D45ACE" w:rsidRPr="00B15F5D">
        <w:rPr>
          <w:rFonts w:ascii="Arial" w:hAnsi="Arial" w:cs="Arial"/>
          <w:sz w:val="22"/>
          <w:szCs w:val="22"/>
          <w:lang w:val="en-GB"/>
        </w:rPr>
        <w:t xml:space="preserve"> </w:t>
      </w:r>
      <w:r w:rsidR="00465B15" w:rsidRPr="00B15F5D">
        <w:rPr>
          <w:rFonts w:ascii="Arial" w:hAnsi="Arial" w:cs="Arial"/>
          <w:sz w:val="22"/>
          <w:szCs w:val="22"/>
          <w:lang w:val="en-GB"/>
        </w:rPr>
        <w:t xml:space="preserve">whether </w:t>
      </w:r>
      <w:r w:rsidR="00D45ACE" w:rsidRPr="00B15F5D">
        <w:rPr>
          <w:rFonts w:ascii="Arial" w:hAnsi="Arial" w:cs="Arial"/>
          <w:sz w:val="22"/>
          <w:szCs w:val="22"/>
          <w:lang w:val="en-GB"/>
        </w:rPr>
        <w:t>the</w:t>
      </w:r>
      <w:r w:rsidR="00465B15" w:rsidRPr="00B15F5D">
        <w:rPr>
          <w:rFonts w:ascii="Arial" w:hAnsi="Arial" w:cs="Arial"/>
          <w:sz w:val="22"/>
          <w:szCs w:val="22"/>
          <w:lang w:val="en-GB"/>
        </w:rPr>
        <w:t xml:space="preserve"> proposed plans has a likelihood of success and the potential impact on the company’s</w:t>
      </w:r>
      <w:r w:rsidR="00372217" w:rsidRPr="00B15F5D">
        <w:rPr>
          <w:rFonts w:ascii="Arial" w:hAnsi="Arial" w:cs="Arial"/>
          <w:sz w:val="22"/>
          <w:szCs w:val="22"/>
          <w:lang w:val="en-GB"/>
        </w:rPr>
        <w:t xml:space="preserve"> survival and</w:t>
      </w:r>
      <w:r w:rsidR="00D45ACE" w:rsidRPr="00B15F5D">
        <w:rPr>
          <w:rFonts w:ascii="Arial" w:hAnsi="Arial" w:cs="Arial"/>
          <w:sz w:val="22"/>
          <w:szCs w:val="22"/>
          <w:lang w:val="en-GB"/>
        </w:rPr>
        <w:t xml:space="preserve"> financial </w:t>
      </w:r>
      <w:r w:rsidR="007A4216" w:rsidRPr="00B15F5D">
        <w:rPr>
          <w:rFonts w:ascii="Arial" w:hAnsi="Arial" w:cs="Arial"/>
          <w:sz w:val="22"/>
          <w:szCs w:val="22"/>
          <w:lang w:val="en-GB"/>
        </w:rPr>
        <w:t>position</w:t>
      </w:r>
      <w:r w:rsidR="00465B15" w:rsidRPr="00B15F5D">
        <w:rPr>
          <w:rFonts w:ascii="Arial" w:hAnsi="Arial" w:cs="Arial"/>
          <w:sz w:val="22"/>
          <w:szCs w:val="22"/>
          <w:lang w:val="en-GB"/>
        </w:rPr>
        <w:t>.</w:t>
      </w:r>
    </w:p>
    <w:p w14:paraId="1A223527" w14:textId="438174BD" w:rsidR="004C2781" w:rsidRPr="00B15F5D" w:rsidRDefault="001C785E" w:rsidP="005078DB">
      <w:pPr>
        <w:ind w:left="426"/>
        <w:jc w:val="both"/>
        <w:rPr>
          <w:rFonts w:ascii="Arial" w:hAnsi="Arial" w:cs="Arial"/>
          <w:sz w:val="22"/>
          <w:szCs w:val="22"/>
          <w:lang w:val="en-GB"/>
        </w:rPr>
      </w:pPr>
      <w:r w:rsidRPr="00B15F5D">
        <w:rPr>
          <w:rFonts w:ascii="Arial" w:hAnsi="Arial" w:cs="Arial"/>
          <w:sz w:val="22"/>
          <w:szCs w:val="22"/>
          <w:lang w:val="en-GB"/>
        </w:rPr>
        <w:t xml:space="preserve">Consent provided from necessary stakeholders – including </w:t>
      </w:r>
      <w:r w:rsidR="00524464" w:rsidRPr="00B15F5D">
        <w:rPr>
          <w:rFonts w:ascii="Arial" w:hAnsi="Arial" w:cs="Arial"/>
          <w:sz w:val="22"/>
          <w:szCs w:val="22"/>
          <w:lang w:val="en-GB"/>
        </w:rPr>
        <w:t xml:space="preserve">consideration </w:t>
      </w:r>
      <w:r w:rsidR="00FC0A8F" w:rsidRPr="00B15F5D">
        <w:rPr>
          <w:rFonts w:ascii="Arial" w:hAnsi="Arial" w:cs="Arial"/>
          <w:sz w:val="22"/>
          <w:szCs w:val="22"/>
          <w:lang w:val="en-GB"/>
        </w:rPr>
        <w:t>of the</w:t>
      </w:r>
      <w:r w:rsidRPr="00B15F5D">
        <w:rPr>
          <w:rFonts w:ascii="Arial" w:hAnsi="Arial" w:cs="Arial"/>
          <w:sz w:val="22"/>
          <w:szCs w:val="22"/>
          <w:lang w:val="en-GB"/>
        </w:rPr>
        <w:t xml:space="preserve"> i</w:t>
      </w:r>
      <w:r w:rsidR="007A4216" w:rsidRPr="00B15F5D">
        <w:rPr>
          <w:rFonts w:ascii="Arial" w:hAnsi="Arial" w:cs="Arial"/>
          <w:sz w:val="22"/>
          <w:szCs w:val="22"/>
          <w:lang w:val="en-GB"/>
        </w:rPr>
        <w:t>nterests of creditors</w:t>
      </w:r>
      <w:r w:rsidR="007E3C4B" w:rsidRPr="00B15F5D">
        <w:rPr>
          <w:rFonts w:ascii="Arial" w:hAnsi="Arial" w:cs="Arial"/>
          <w:sz w:val="22"/>
          <w:szCs w:val="22"/>
          <w:lang w:val="en-GB"/>
        </w:rPr>
        <w:t xml:space="preserve">, </w:t>
      </w:r>
      <w:proofErr w:type="gramStart"/>
      <w:r w:rsidR="004C2781" w:rsidRPr="00B15F5D">
        <w:rPr>
          <w:rFonts w:ascii="Arial" w:hAnsi="Arial" w:cs="Arial"/>
          <w:sz w:val="22"/>
          <w:szCs w:val="22"/>
          <w:lang w:val="en-GB"/>
        </w:rPr>
        <w:t>shareholders</w:t>
      </w:r>
      <w:proofErr w:type="gramEnd"/>
      <w:r w:rsidR="007E3C4B" w:rsidRPr="00B15F5D">
        <w:rPr>
          <w:rFonts w:ascii="Arial" w:hAnsi="Arial" w:cs="Arial"/>
          <w:sz w:val="22"/>
          <w:szCs w:val="22"/>
          <w:lang w:val="en-GB"/>
        </w:rPr>
        <w:t xml:space="preserve"> and minority stakeholders to ensure that they are not unfairly prejudiced</w:t>
      </w:r>
      <w:r w:rsidR="00FC0A8F" w:rsidRPr="00B15F5D">
        <w:rPr>
          <w:rFonts w:ascii="Arial" w:hAnsi="Arial" w:cs="Arial"/>
          <w:sz w:val="22"/>
          <w:szCs w:val="22"/>
          <w:lang w:val="en-GB"/>
        </w:rPr>
        <w:t>.</w:t>
      </w:r>
    </w:p>
    <w:p w14:paraId="3FA3DBC2" w14:textId="3C4CD269" w:rsidR="00AD560B" w:rsidRPr="00B15F5D" w:rsidRDefault="00B6282C" w:rsidP="005078DB">
      <w:pPr>
        <w:ind w:left="426"/>
        <w:jc w:val="both"/>
        <w:rPr>
          <w:rFonts w:ascii="Arial" w:hAnsi="Arial" w:cs="Arial"/>
          <w:sz w:val="22"/>
          <w:szCs w:val="22"/>
          <w:lang w:val="en-GB"/>
        </w:rPr>
      </w:pPr>
      <w:r w:rsidRPr="00B15F5D">
        <w:rPr>
          <w:rFonts w:ascii="Arial" w:hAnsi="Arial" w:cs="Arial"/>
          <w:sz w:val="22"/>
          <w:szCs w:val="22"/>
          <w:lang w:val="en-GB"/>
        </w:rPr>
        <w:t>Compliance with convening orders</w:t>
      </w:r>
      <w:r w:rsidR="00CE5275" w:rsidRPr="00B15F5D">
        <w:rPr>
          <w:rFonts w:ascii="Arial" w:hAnsi="Arial" w:cs="Arial"/>
          <w:sz w:val="22"/>
          <w:szCs w:val="22"/>
          <w:lang w:val="en-GB"/>
        </w:rPr>
        <w:t xml:space="preserve"> and statutory requirements </w:t>
      </w:r>
      <w:r w:rsidR="00E216E0" w:rsidRPr="00B15F5D">
        <w:rPr>
          <w:rFonts w:ascii="Arial" w:hAnsi="Arial" w:cs="Arial"/>
          <w:sz w:val="22"/>
          <w:szCs w:val="22"/>
          <w:lang w:val="en-GB"/>
        </w:rPr>
        <w:t xml:space="preserve">– </w:t>
      </w:r>
      <w:proofErr w:type="gramStart"/>
      <w:r w:rsidR="00E216E0" w:rsidRPr="00B15F5D">
        <w:rPr>
          <w:rFonts w:ascii="Arial" w:hAnsi="Arial" w:cs="Arial"/>
          <w:sz w:val="22"/>
          <w:szCs w:val="22"/>
          <w:lang w:val="en-GB"/>
        </w:rPr>
        <w:t>e.g.</w:t>
      </w:r>
      <w:proofErr w:type="gramEnd"/>
      <w:r w:rsidR="00E216E0" w:rsidRPr="00B15F5D">
        <w:rPr>
          <w:rFonts w:ascii="Arial" w:hAnsi="Arial" w:cs="Arial"/>
          <w:sz w:val="22"/>
          <w:szCs w:val="22"/>
          <w:lang w:val="en-GB"/>
        </w:rPr>
        <w:t xml:space="preserve"> compliance with relevant </w:t>
      </w:r>
      <w:r w:rsidR="00A639F6" w:rsidRPr="00B15F5D">
        <w:rPr>
          <w:rFonts w:ascii="Arial" w:hAnsi="Arial" w:cs="Arial"/>
          <w:sz w:val="22"/>
          <w:szCs w:val="22"/>
          <w:lang w:val="en-GB"/>
        </w:rPr>
        <w:t>company and insolvency law</w:t>
      </w:r>
    </w:p>
    <w:p w14:paraId="25BD1A67" w14:textId="27A03969" w:rsidR="00E216E0" w:rsidRPr="00B15F5D" w:rsidRDefault="003554E4" w:rsidP="005078DB">
      <w:pPr>
        <w:ind w:left="426"/>
        <w:jc w:val="both"/>
        <w:rPr>
          <w:rFonts w:ascii="Arial" w:hAnsi="Arial" w:cs="Arial"/>
          <w:sz w:val="22"/>
          <w:szCs w:val="22"/>
          <w:lang w:val="en-GB"/>
        </w:rPr>
      </w:pPr>
      <w:r w:rsidRPr="00B15F5D">
        <w:rPr>
          <w:rFonts w:ascii="Arial" w:hAnsi="Arial" w:cs="Arial"/>
          <w:sz w:val="22"/>
          <w:szCs w:val="22"/>
          <w:lang w:val="en-GB"/>
        </w:rPr>
        <w:t xml:space="preserve">Opinion from independent expert – </w:t>
      </w:r>
      <w:proofErr w:type="gramStart"/>
      <w:r w:rsidRPr="00B15F5D">
        <w:rPr>
          <w:rFonts w:ascii="Arial" w:hAnsi="Arial" w:cs="Arial"/>
          <w:sz w:val="22"/>
          <w:szCs w:val="22"/>
          <w:lang w:val="en-GB"/>
        </w:rPr>
        <w:t>e.g.</w:t>
      </w:r>
      <w:proofErr w:type="gramEnd"/>
      <w:r w:rsidRPr="00B15F5D">
        <w:rPr>
          <w:rFonts w:ascii="Arial" w:hAnsi="Arial" w:cs="Arial"/>
          <w:sz w:val="22"/>
          <w:szCs w:val="22"/>
          <w:lang w:val="en-GB"/>
        </w:rPr>
        <w:t xml:space="preserve"> financial advisors</w:t>
      </w:r>
      <w:r w:rsidR="00541745" w:rsidRPr="00B15F5D">
        <w:rPr>
          <w:rFonts w:ascii="Arial" w:hAnsi="Arial" w:cs="Arial"/>
          <w:sz w:val="22"/>
          <w:szCs w:val="22"/>
          <w:lang w:val="en-GB"/>
        </w:rPr>
        <w:t xml:space="preserve"> to advise on the feasibility of the proposed plan.</w:t>
      </w:r>
    </w:p>
    <w:p w14:paraId="07474F81" w14:textId="490268CA" w:rsidR="00B6282C" w:rsidRPr="00B15F5D" w:rsidRDefault="00E37CCA" w:rsidP="005078DB">
      <w:pPr>
        <w:ind w:left="426"/>
        <w:jc w:val="both"/>
        <w:rPr>
          <w:rFonts w:ascii="Arial" w:hAnsi="Arial" w:cs="Arial"/>
          <w:sz w:val="22"/>
          <w:szCs w:val="22"/>
          <w:lang w:val="en-GB"/>
        </w:rPr>
      </w:pPr>
      <w:r w:rsidRPr="00B15F5D">
        <w:rPr>
          <w:rFonts w:ascii="Arial" w:hAnsi="Arial" w:cs="Arial"/>
          <w:sz w:val="22"/>
          <w:szCs w:val="22"/>
          <w:lang w:val="en-GB"/>
        </w:rPr>
        <w:t>Whether the majority fai</w:t>
      </w:r>
      <w:r w:rsidR="00613E51" w:rsidRPr="00B15F5D">
        <w:rPr>
          <w:rFonts w:ascii="Arial" w:hAnsi="Arial" w:cs="Arial"/>
          <w:sz w:val="22"/>
          <w:szCs w:val="22"/>
          <w:lang w:val="en-GB"/>
        </w:rPr>
        <w:t>r</w:t>
      </w:r>
      <w:r w:rsidRPr="00B15F5D">
        <w:rPr>
          <w:rFonts w:ascii="Arial" w:hAnsi="Arial" w:cs="Arial"/>
          <w:sz w:val="22"/>
          <w:szCs w:val="22"/>
          <w:lang w:val="en-GB"/>
        </w:rPr>
        <w:t xml:space="preserve">ly represent </w:t>
      </w:r>
      <w:r w:rsidR="00BC7461">
        <w:rPr>
          <w:rFonts w:ascii="Arial" w:hAnsi="Arial" w:cs="Arial"/>
          <w:sz w:val="22"/>
          <w:szCs w:val="22"/>
          <w:lang w:val="en-GB"/>
        </w:rPr>
        <w:t xml:space="preserve">each of </w:t>
      </w:r>
      <w:r w:rsidRPr="00B15F5D">
        <w:rPr>
          <w:rFonts w:ascii="Arial" w:hAnsi="Arial" w:cs="Arial"/>
          <w:sz w:val="22"/>
          <w:szCs w:val="22"/>
          <w:lang w:val="en-GB"/>
        </w:rPr>
        <w:t>the class</w:t>
      </w:r>
      <w:r w:rsidR="00AE1DA4">
        <w:rPr>
          <w:rFonts w:ascii="Arial" w:hAnsi="Arial" w:cs="Arial"/>
          <w:sz w:val="22"/>
          <w:szCs w:val="22"/>
          <w:lang w:val="en-GB"/>
        </w:rPr>
        <w:t xml:space="preserve">es and not prejudicing the minority. Has the percentage for approval been obtained (75% in value of members present and voting) then it could be approved by the court and binding on all creditors and the </w:t>
      </w:r>
      <w:proofErr w:type="gramStart"/>
      <w:r w:rsidR="00AE1DA4">
        <w:rPr>
          <w:rFonts w:ascii="Arial" w:hAnsi="Arial" w:cs="Arial"/>
          <w:sz w:val="22"/>
          <w:szCs w:val="22"/>
          <w:lang w:val="en-GB"/>
        </w:rPr>
        <w:t>company</w:t>
      </w:r>
      <w:proofErr w:type="gramEnd"/>
    </w:p>
    <w:p w14:paraId="779DB336" w14:textId="5F6EB530" w:rsidR="00295F7A" w:rsidRPr="00B15F5D" w:rsidRDefault="00295F7A" w:rsidP="005078DB">
      <w:pPr>
        <w:ind w:left="426"/>
        <w:jc w:val="both"/>
        <w:rPr>
          <w:rFonts w:ascii="Arial" w:hAnsi="Arial" w:cs="Arial"/>
          <w:sz w:val="22"/>
          <w:szCs w:val="22"/>
          <w:lang w:val="en-GB"/>
        </w:rPr>
      </w:pPr>
      <w:r w:rsidRPr="00B15F5D">
        <w:rPr>
          <w:rFonts w:ascii="Arial" w:hAnsi="Arial" w:cs="Arial"/>
          <w:sz w:val="22"/>
          <w:szCs w:val="22"/>
          <w:lang w:val="en-GB"/>
        </w:rPr>
        <w:t>Public interest and the potential impact of the proposed restructuring plan on the</w:t>
      </w:r>
      <w:r w:rsidR="00AE1DA4">
        <w:rPr>
          <w:rFonts w:ascii="Arial" w:hAnsi="Arial" w:cs="Arial"/>
          <w:sz w:val="22"/>
          <w:szCs w:val="22"/>
          <w:lang w:val="en-GB"/>
        </w:rPr>
        <w:t xml:space="preserve"> Company </w:t>
      </w:r>
      <w:r w:rsidRPr="00B15F5D">
        <w:rPr>
          <w:rFonts w:ascii="Arial" w:hAnsi="Arial" w:cs="Arial"/>
          <w:sz w:val="22"/>
          <w:szCs w:val="22"/>
          <w:lang w:val="en-GB"/>
        </w:rPr>
        <w:t xml:space="preserve"> </w:t>
      </w:r>
    </w:p>
    <w:p w14:paraId="459AB161" w14:textId="0EF7A3F3" w:rsidR="00E37CCA" w:rsidRPr="00B15F5D" w:rsidRDefault="00E37CCA" w:rsidP="005078DB">
      <w:pPr>
        <w:ind w:left="426"/>
        <w:jc w:val="both"/>
        <w:rPr>
          <w:rFonts w:ascii="Arial" w:hAnsi="Arial" w:cs="Arial"/>
          <w:sz w:val="22"/>
          <w:szCs w:val="22"/>
          <w:lang w:val="en-GB"/>
        </w:rPr>
      </w:pPr>
      <w:r w:rsidRPr="00B15F5D">
        <w:rPr>
          <w:rFonts w:ascii="Arial" w:hAnsi="Arial" w:cs="Arial"/>
          <w:sz w:val="22"/>
          <w:szCs w:val="22"/>
          <w:lang w:val="en-GB"/>
        </w:rPr>
        <w:t>Whether the arrangement is one that an intelligent honest member</w:t>
      </w:r>
      <w:r w:rsidR="00CF723D" w:rsidRPr="00B15F5D">
        <w:rPr>
          <w:rFonts w:ascii="Arial" w:hAnsi="Arial" w:cs="Arial"/>
          <w:sz w:val="22"/>
          <w:szCs w:val="22"/>
          <w:lang w:val="en-GB"/>
        </w:rPr>
        <w:t xml:space="preserve"> of the class convened might have reasonably approved it.</w:t>
      </w:r>
    </w:p>
    <w:p w14:paraId="02330B1C" w14:textId="71D9B925" w:rsidR="004C2781" w:rsidRPr="00B15F5D" w:rsidRDefault="004C2781" w:rsidP="005078DB">
      <w:pPr>
        <w:ind w:left="66" w:firstLine="360"/>
        <w:jc w:val="both"/>
        <w:rPr>
          <w:rFonts w:ascii="Arial" w:hAnsi="Arial" w:cs="Arial"/>
          <w:sz w:val="22"/>
          <w:szCs w:val="22"/>
          <w:lang w:val="en-GB"/>
        </w:rPr>
      </w:pPr>
      <w:r w:rsidRPr="00B15F5D">
        <w:rPr>
          <w:rFonts w:ascii="Arial" w:hAnsi="Arial" w:cs="Arial"/>
          <w:sz w:val="22"/>
          <w:szCs w:val="22"/>
          <w:lang w:val="en-GB"/>
        </w:rPr>
        <w:t>Likelihood of success</w:t>
      </w:r>
    </w:p>
    <w:p w14:paraId="3E7B4CCB" w14:textId="77777777" w:rsidR="00AD560B" w:rsidRPr="00A30968" w:rsidRDefault="00AD560B" w:rsidP="00A30968">
      <w:pPr>
        <w:ind w:left="66"/>
        <w:jc w:val="both"/>
        <w:rPr>
          <w:rFonts w:ascii="Avenir Next" w:hAnsi="Avenir Next" w:cs="Arial"/>
          <w:sz w:val="22"/>
          <w:szCs w:val="22"/>
          <w:lang w:val="en-GB"/>
        </w:rPr>
      </w:pPr>
    </w:p>
    <w:bookmarkEnd w:id="0"/>
    <w:p w14:paraId="35854929" w14:textId="55548B27" w:rsidR="00952187" w:rsidRPr="00310533" w:rsidRDefault="00952187" w:rsidP="00087F21">
      <w:pPr>
        <w:jc w:val="both"/>
        <w:rPr>
          <w:rFonts w:ascii="Avenir Next" w:hAnsi="Avenir Next" w:cs="Arial"/>
          <w:color w:val="000000" w:themeColor="text1"/>
          <w:sz w:val="22"/>
          <w:szCs w:val="22"/>
          <w:lang w:val="en-GB"/>
        </w:rPr>
      </w:pPr>
    </w:p>
    <w:p w14:paraId="181826D4" w14:textId="77777777" w:rsidR="00B77F46" w:rsidRPr="00310533" w:rsidRDefault="00C606C3" w:rsidP="004E3A6B">
      <w:pPr>
        <w:jc w:val="cente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w:t>
      </w:r>
      <w:r w:rsidR="001E25B9" w:rsidRPr="00310533">
        <w:rPr>
          <w:rFonts w:ascii="Avenir Next Demi Bold" w:hAnsi="Avenir Next Demi Bold" w:cs="Arial"/>
          <w:b/>
          <w:bCs/>
          <w:sz w:val="22"/>
          <w:szCs w:val="22"/>
          <w:lang w:val="en-GB"/>
        </w:rPr>
        <w:t xml:space="preserve"> </w:t>
      </w:r>
      <w:r w:rsidR="0077498C" w:rsidRPr="00310533">
        <w:rPr>
          <w:rFonts w:ascii="Avenir Next Demi Bold" w:hAnsi="Avenir Next Demi Bold" w:cs="Arial"/>
          <w:b/>
          <w:bCs/>
          <w:sz w:val="22"/>
          <w:szCs w:val="22"/>
          <w:lang w:val="en-GB"/>
        </w:rPr>
        <w:t>End of Assessment</w:t>
      </w:r>
      <w:r w:rsidR="001E25B9" w:rsidRPr="00310533">
        <w:rPr>
          <w:rFonts w:ascii="Avenir Next Demi Bold" w:hAnsi="Avenir Next Demi Bold" w:cs="Arial"/>
          <w:b/>
          <w:bCs/>
          <w:sz w:val="22"/>
          <w:szCs w:val="22"/>
          <w:lang w:val="en-GB"/>
        </w:rPr>
        <w:t xml:space="preserve"> </w:t>
      </w:r>
      <w:r w:rsidRPr="00310533">
        <w:rPr>
          <w:rFonts w:ascii="Avenir Next Demi Bold" w:hAnsi="Avenir Next Demi Bold" w:cs="Arial"/>
          <w:b/>
          <w:bCs/>
          <w:sz w:val="22"/>
          <w:szCs w:val="22"/>
          <w:lang w:val="en-GB"/>
        </w:rPr>
        <w:t>*</w:t>
      </w:r>
    </w:p>
    <w:sectPr w:rsidR="00B77F46" w:rsidRPr="0031053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C41EC" w14:textId="77777777" w:rsidR="002C0E2B" w:rsidRDefault="002C0E2B" w:rsidP="00241B44">
      <w:r>
        <w:separator/>
      </w:r>
    </w:p>
  </w:endnote>
  <w:endnote w:type="continuationSeparator" w:id="0">
    <w:p w14:paraId="10EA1E50" w14:textId="77777777" w:rsidR="002C0E2B" w:rsidRDefault="002C0E2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w:altName w:val="Corbel"/>
    <w:charset w:val="00"/>
    <w:family w:val="swiss"/>
    <w:pitch w:val="variable"/>
    <w:sig w:usb0="8000002F" w:usb1="5000204A" w:usb2="00000000" w:usb3="00000000" w:csb0="0000009B" w:csb1="00000000"/>
  </w:font>
  <w:font w:name="Avenir Next Demi Bold">
    <w:altName w:val="Trebuchet MS"/>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06690A94"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A2935">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4652DD67" w14:textId="1B8A2D6D" w:rsidR="00920BE7" w:rsidRPr="009B4976" w:rsidRDefault="000D33BB" w:rsidP="009B4976">
    <w:pPr>
      <w:pStyle w:val="Footer"/>
      <w:ind w:right="360"/>
      <w:rPr>
        <w:rFonts w:ascii="Arial" w:hAnsi="Arial" w:cs="Arial"/>
        <w:sz w:val="18"/>
        <w:szCs w:val="18"/>
        <w:lang w:val="en-GB"/>
      </w:rPr>
    </w:pPr>
    <w:r w:rsidRPr="00322F15">
      <w:rPr>
        <w:rFonts w:ascii="Arial" w:hAnsi="Arial" w:cs="Arial"/>
        <w:sz w:val="18"/>
        <w:szCs w:val="18"/>
        <w:highlight w:val="yellow"/>
        <w:lang w:val="en-GB"/>
      </w:rPr>
      <w:fldChar w:fldCharType="begin"/>
    </w:r>
    <w:r w:rsidRPr="00322F15">
      <w:rPr>
        <w:rFonts w:ascii="Arial" w:hAnsi="Arial" w:cs="Arial"/>
        <w:sz w:val="18"/>
        <w:szCs w:val="18"/>
        <w:highlight w:val="yellow"/>
        <w:lang w:val="en-GB"/>
      </w:rPr>
      <w:instrText xml:space="preserve"> DOCPROPERTY iManageFooter \* MERGEFORMAT </w:instrText>
    </w:r>
    <w:r w:rsidRPr="00322F15">
      <w:rPr>
        <w:rFonts w:ascii="Arial" w:hAnsi="Arial" w:cs="Arial"/>
        <w:sz w:val="18"/>
        <w:szCs w:val="18"/>
        <w:highlight w:val="yellow"/>
        <w:lang w:val="en-GB"/>
      </w:rPr>
      <w:fldChar w:fldCharType="end"/>
    </w:r>
    <w:r w:rsidR="00322F15" w:rsidRPr="00322F15">
      <w:rPr>
        <w:rFonts w:ascii="Arial" w:hAnsi="Arial" w:cs="Arial"/>
        <w:sz w:val="18"/>
        <w:szCs w:val="18"/>
        <w:lang w:val="en-GB"/>
      </w:rPr>
      <w:t>202223-946</w:t>
    </w:r>
    <w:r w:rsidR="00920BE7" w:rsidRPr="009B4976">
      <w:rPr>
        <w:rFonts w:ascii="Arial" w:hAnsi="Arial" w:cs="Arial"/>
        <w:sz w:val="18"/>
        <w:szCs w:val="18"/>
        <w:lang w:val="en-GB"/>
      </w:rPr>
      <w:t>.assessment</w:t>
    </w:r>
    <w:r w:rsidR="00920BE7">
      <w:rPr>
        <w:rFonts w:ascii="Arial" w:hAnsi="Arial" w:cs="Arial"/>
        <w:sz w:val="18"/>
        <w:szCs w:val="18"/>
        <w:lang w:val="en-GB"/>
      </w:rPr>
      <w:t>5C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11F7E" w14:textId="77777777" w:rsidR="002C0E2B" w:rsidRDefault="002C0E2B" w:rsidP="00241B44">
      <w:r>
        <w:separator/>
      </w:r>
    </w:p>
  </w:footnote>
  <w:footnote w:type="continuationSeparator" w:id="0">
    <w:p w14:paraId="2C294590" w14:textId="77777777" w:rsidR="002C0E2B" w:rsidRDefault="002C0E2B" w:rsidP="00241B44">
      <w:r>
        <w:continuationSeparator/>
      </w:r>
    </w:p>
  </w:footnote>
  <w:footnote w:id="1">
    <w:p w14:paraId="5B363800" w14:textId="4D19E51C" w:rsidR="002E2108" w:rsidRDefault="002E2108">
      <w:pPr>
        <w:pStyle w:val="FootnoteText"/>
      </w:pPr>
      <w:r>
        <w:rPr>
          <w:rStyle w:val="FootnoteReference"/>
        </w:rPr>
        <w:footnoteRef/>
      </w:r>
      <w:r>
        <w:t xml:space="preserve"> Pg 11</w:t>
      </w:r>
    </w:p>
  </w:footnote>
  <w:footnote w:id="2">
    <w:p w14:paraId="313A02C7" w14:textId="213F22E3" w:rsidR="002E2108" w:rsidRDefault="002E2108">
      <w:pPr>
        <w:pStyle w:val="FootnoteText"/>
      </w:pPr>
      <w:r>
        <w:rPr>
          <w:rStyle w:val="FootnoteReference"/>
        </w:rPr>
        <w:footnoteRef/>
      </w:r>
      <w:r>
        <w:t xml:space="preserve"> Ibid.</w:t>
      </w:r>
    </w:p>
  </w:footnote>
  <w:footnote w:id="3">
    <w:p w14:paraId="57FC13D2" w14:textId="3F6CD552" w:rsidR="00804801" w:rsidRDefault="00804801">
      <w:pPr>
        <w:pStyle w:val="FootnoteText"/>
      </w:pPr>
      <w:r>
        <w:rPr>
          <w:rStyle w:val="FootnoteReference"/>
        </w:rPr>
        <w:footnoteRef/>
      </w:r>
      <w:r>
        <w:t xml:space="preserve"> </w:t>
      </w:r>
      <w:r w:rsidR="004151F7">
        <w:t>Benjamin Toner QC,</w:t>
      </w:r>
      <w:r w:rsidR="004151F7" w:rsidRPr="00CB7413">
        <w:t xml:space="preserve"> Module </w:t>
      </w:r>
      <w:r w:rsidR="004151F7">
        <w:t>5B</w:t>
      </w:r>
      <w:r w:rsidR="004151F7" w:rsidRPr="00CB7413">
        <w:t xml:space="preserve"> Guidance Text, </w:t>
      </w:r>
      <w:r w:rsidR="004151F7">
        <w:t>Cayman Islands</w:t>
      </w:r>
      <w:r w:rsidR="004151F7" w:rsidRPr="00CB7413">
        <w:t xml:space="preserve"> 2022/2023, p</w:t>
      </w:r>
      <w:r w:rsidR="004151F7">
        <w:t xml:space="preserve"> 5</w:t>
      </w:r>
      <w:r>
        <w:t>0</w:t>
      </w:r>
    </w:p>
  </w:footnote>
  <w:footnote w:id="4">
    <w:p w14:paraId="649A42BF" w14:textId="4001E59E" w:rsidR="00804801" w:rsidRDefault="00804801">
      <w:pPr>
        <w:pStyle w:val="FootnoteText"/>
      </w:pPr>
      <w:r>
        <w:rPr>
          <w:rStyle w:val="FootnoteReference"/>
        </w:rPr>
        <w:footnoteRef/>
      </w:r>
      <w:r>
        <w:t xml:space="preserve"> </w:t>
      </w:r>
      <w:r w:rsidR="004151F7">
        <w:t>Ibid. p</w:t>
      </w:r>
      <w:r>
        <w:t>51</w:t>
      </w:r>
    </w:p>
  </w:footnote>
  <w:footnote w:id="5">
    <w:p w14:paraId="4A926D41" w14:textId="4FDB6720" w:rsidR="004A059D" w:rsidRDefault="004A059D">
      <w:pPr>
        <w:pStyle w:val="FootnoteText"/>
      </w:pPr>
      <w:r>
        <w:rPr>
          <w:rStyle w:val="FootnoteReference"/>
        </w:rPr>
        <w:footnoteRef/>
      </w:r>
      <w:r>
        <w:t xml:space="preserve"> </w:t>
      </w:r>
      <w:r w:rsidR="004151F7">
        <w:t>Ibid. p</w:t>
      </w:r>
      <w:r>
        <w:t>54</w:t>
      </w:r>
    </w:p>
  </w:footnote>
  <w:footnote w:id="6">
    <w:p w14:paraId="65A5C1D9" w14:textId="79A0F85B" w:rsidR="008D680C" w:rsidRDefault="008D680C">
      <w:pPr>
        <w:pStyle w:val="FootnoteText"/>
      </w:pPr>
      <w:r>
        <w:rPr>
          <w:rStyle w:val="FootnoteReference"/>
        </w:rPr>
        <w:footnoteRef/>
      </w:r>
      <w:r>
        <w:t xml:space="preserve"> </w:t>
      </w:r>
      <w:r w:rsidR="008A51EA">
        <w:t>Ibid.</w:t>
      </w:r>
    </w:p>
  </w:footnote>
  <w:footnote w:id="7">
    <w:p w14:paraId="3CA81C78" w14:textId="669DCB96" w:rsidR="004A059D" w:rsidRDefault="004A059D">
      <w:pPr>
        <w:pStyle w:val="FootnoteText"/>
      </w:pPr>
      <w:r>
        <w:rPr>
          <w:rStyle w:val="FootnoteReference"/>
        </w:rPr>
        <w:footnoteRef/>
      </w:r>
      <w:r>
        <w:t xml:space="preserve"> </w:t>
      </w:r>
      <w:proofErr w:type="spellStart"/>
      <w:r>
        <w:t>Bandone</w:t>
      </w:r>
      <w:proofErr w:type="spellEnd"/>
      <w:r>
        <w:t xml:space="preserve"> v Sol Properties 2008 CILR 301</w:t>
      </w:r>
    </w:p>
  </w:footnote>
  <w:footnote w:id="8">
    <w:p w14:paraId="65D8024F" w14:textId="63330FA0" w:rsidR="004A059D" w:rsidRDefault="004A059D">
      <w:pPr>
        <w:pStyle w:val="FootnoteText"/>
      </w:pPr>
      <w:r>
        <w:rPr>
          <w:rStyle w:val="FootnoteReference"/>
        </w:rPr>
        <w:footnoteRef/>
      </w:r>
      <w:r>
        <w:t xml:space="preserve"> </w:t>
      </w:r>
      <w:r w:rsidR="008D680C">
        <w:t>Ibid.</w:t>
      </w:r>
      <w:r w:rsidR="004151F7">
        <w:t>; Benjamin Toner QC,</w:t>
      </w:r>
      <w:r w:rsidR="004151F7" w:rsidRPr="00CB7413">
        <w:t xml:space="preserve"> Module </w:t>
      </w:r>
      <w:r w:rsidR="004151F7">
        <w:t>5B</w:t>
      </w:r>
      <w:r w:rsidR="004151F7" w:rsidRPr="00CB7413">
        <w:t xml:space="preserve"> Guidance Text, </w:t>
      </w:r>
      <w:r w:rsidR="004151F7">
        <w:t>Cayman Islands</w:t>
      </w:r>
      <w:r w:rsidR="004151F7" w:rsidRPr="00CB7413">
        <w:t xml:space="preserve"> 2022/2023, p</w:t>
      </w:r>
      <w:r w:rsidR="008D680C">
        <w:t>54</w:t>
      </w:r>
    </w:p>
  </w:footnote>
  <w:footnote w:id="9">
    <w:p w14:paraId="3BD2A21C" w14:textId="77777777" w:rsidR="000F36C7" w:rsidRDefault="000F36C7" w:rsidP="000F36C7">
      <w:pPr>
        <w:pStyle w:val="FootnoteText"/>
      </w:pPr>
      <w:r>
        <w:rPr>
          <w:rStyle w:val="FootnoteReference"/>
        </w:rPr>
        <w:footnoteRef/>
      </w:r>
      <w:r>
        <w:t xml:space="preserve"> Ibid.</w:t>
      </w:r>
    </w:p>
  </w:footnote>
  <w:footnote w:id="10">
    <w:p w14:paraId="62917AA8" w14:textId="0A9E01C9" w:rsidR="008D680C" w:rsidRDefault="008D680C">
      <w:pPr>
        <w:pStyle w:val="FootnoteText"/>
      </w:pPr>
      <w:r>
        <w:rPr>
          <w:rStyle w:val="FootnoteReference"/>
        </w:rPr>
        <w:footnoteRef/>
      </w:r>
      <w:r>
        <w:t xml:space="preserve"> O. 45 of the Grand Court Rules</w:t>
      </w:r>
    </w:p>
  </w:footnote>
  <w:footnote w:id="11">
    <w:p w14:paraId="36B9C3C9" w14:textId="134CA58B" w:rsidR="00BC4CE3" w:rsidRDefault="00BC4CE3">
      <w:pPr>
        <w:pStyle w:val="FootnoteText"/>
      </w:pPr>
      <w:r>
        <w:rPr>
          <w:rStyle w:val="FootnoteReference"/>
        </w:rPr>
        <w:footnoteRef/>
      </w:r>
      <w:r>
        <w:t xml:space="preserve"> Benjamin Toner QC,</w:t>
      </w:r>
      <w:r w:rsidRPr="00CB7413">
        <w:t xml:space="preserve"> Module </w:t>
      </w:r>
      <w:r>
        <w:t>5B</w:t>
      </w:r>
      <w:r w:rsidRPr="00CB7413">
        <w:t xml:space="preserve"> Guidance Text, </w:t>
      </w:r>
      <w:r>
        <w:t>Cayman Islands</w:t>
      </w:r>
      <w:r w:rsidRPr="00CB7413">
        <w:t xml:space="preserve"> 2022/2023, p</w:t>
      </w:r>
      <w:r>
        <w:t>38</w:t>
      </w:r>
    </w:p>
  </w:footnote>
  <w:footnote w:id="12">
    <w:p w14:paraId="6E62EA4E" w14:textId="0F72D5EC" w:rsidR="00747132" w:rsidRDefault="00747132">
      <w:pPr>
        <w:pStyle w:val="FootnoteText"/>
      </w:pPr>
      <w:r>
        <w:rPr>
          <w:rStyle w:val="FootnoteReference"/>
        </w:rPr>
        <w:footnoteRef/>
      </w:r>
      <w:r>
        <w:t xml:space="preserve"> </w:t>
      </w:r>
      <w:proofErr w:type="spellStart"/>
      <w:r>
        <w:t>Tianrui</w:t>
      </w:r>
      <w:proofErr w:type="spellEnd"/>
      <w:r>
        <w:t xml:space="preserve"> (International) Holding Company Limited [2020 (1) CILR 417; In the Matter of Torchlight Fund LP [2018 (1) CILR 290].</w:t>
      </w:r>
    </w:p>
  </w:footnote>
  <w:footnote w:id="13">
    <w:p w14:paraId="3719D81F" w14:textId="6C5D2C13" w:rsidR="000F36C7" w:rsidRDefault="000F36C7">
      <w:pPr>
        <w:pStyle w:val="FootnoteText"/>
      </w:pPr>
      <w:r>
        <w:rPr>
          <w:rStyle w:val="FootnoteReference"/>
        </w:rPr>
        <w:footnoteRef/>
      </w:r>
      <w:r>
        <w:t xml:space="preserve"> </w:t>
      </w:r>
      <w:r w:rsidR="002A4884">
        <w:t>Benjamin Toner QC,</w:t>
      </w:r>
      <w:r w:rsidR="002A4884" w:rsidRPr="00CB7413">
        <w:t xml:space="preserve"> Module </w:t>
      </w:r>
      <w:r w:rsidR="002A4884">
        <w:t>5B</w:t>
      </w:r>
      <w:r w:rsidR="002A4884" w:rsidRPr="00CB7413">
        <w:t xml:space="preserve"> Guidance Text, </w:t>
      </w:r>
      <w:r w:rsidR="002A4884">
        <w:t>Cayman Islands</w:t>
      </w:r>
      <w:r w:rsidR="002A4884" w:rsidRPr="00CB7413">
        <w:t xml:space="preserve"> 2022/2023, p</w:t>
      </w:r>
      <w:r w:rsidR="002A4884">
        <w:t xml:space="preserve"> 39</w:t>
      </w:r>
    </w:p>
  </w:footnote>
  <w:footnote w:id="14">
    <w:p w14:paraId="5F1A6C69" w14:textId="2C53F800" w:rsidR="002A4884" w:rsidRDefault="002A4884">
      <w:pPr>
        <w:pStyle w:val="FootnoteText"/>
      </w:pPr>
      <w:r>
        <w:rPr>
          <w:rStyle w:val="FootnoteReference"/>
        </w:rPr>
        <w:footnoteRef/>
      </w:r>
      <w:r>
        <w:t xml:space="preserve"> Ibid.</w:t>
      </w:r>
    </w:p>
  </w:footnote>
  <w:footnote w:id="15">
    <w:p w14:paraId="77450DEE" w14:textId="77777777" w:rsidR="00F92FCE" w:rsidRDefault="00F92FCE" w:rsidP="00F92FCE">
      <w:pPr>
        <w:pStyle w:val="FootnoteText"/>
      </w:pPr>
      <w:r>
        <w:rPr>
          <w:rStyle w:val="FootnoteReference"/>
        </w:rPr>
        <w:footnoteRef/>
      </w:r>
      <w:r>
        <w:t xml:space="preserve"> Ibid. p40</w:t>
      </w:r>
    </w:p>
  </w:footnote>
  <w:footnote w:id="16">
    <w:p w14:paraId="6439B954" w14:textId="10131120" w:rsidR="0057064B" w:rsidRDefault="0057064B">
      <w:pPr>
        <w:pStyle w:val="FootnoteText"/>
      </w:pPr>
      <w:r>
        <w:rPr>
          <w:rStyle w:val="FootnoteReference"/>
        </w:rPr>
        <w:footnoteRef/>
      </w:r>
      <w:r>
        <w:t xml:space="preserve"> Ibid.p40</w:t>
      </w:r>
    </w:p>
  </w:footnote>
  <w:footnote w:id="17">
    <w:p w14:paraId="43353BEC" w14:textId="7F5DE289" w:rsidR="00E73C17" w:rsidRDefault="00E73C17">
      <w:pPr>
        <w:pStyle w:val="FootnoteText"/>
      </w:pPr>
      <w:r>
        <w:rPr>
          <w:rStyle w:val="FootnoteReference"/>
        </w:rPr>
        <w:footnoteRef/>
      </w:r>
      <w:r>
        <w:t xml:space="preserve"> Ibid.p41</w:t>
      </w:r>
    </w:p>
  </w:footnote>
  <w:footnote w:id="18">
    <w:p w14:paraId="5E3DF36E" w14:textId="4BAB540D" w:rsidR="00111778" w:rsidRDefault="00111778">
      <w:pPr>
        <w:pStyle w:val="FootnoteText"/>
      </w:pPr>
      <w:r>
        <w:rPr>
          <w:rStyle w:val="FootnoteReference"/>
        </w:rPr>
        <w:footnoteRef/>
      </w:r>
      <w:r>
        <w:t xml:space="preserve"> Ibid. p42</w:t>
      </w:r>
    </w:p>
  </w:footnote>
  <w:footnote w:id="19">
    <w:p w14:paraId="6E4A0E1D" w14:textId="044F8993" w:rsidR="00A9367D" w:rsidRDefault="00A9367D">
      <w:pPr>
        <w:pStyle w:val="FootnoteText"/>
      </w:pPr>
      <w:r>
        <w:rPr>
          <w:rStyle w:val="FootnoteReference"/>
        </w:rPr>
        <w:footnoteRef/>
      </w:r>
      <w:r>
        <w:t xml:space="preserve"> Ibid.</w:t>
      </w:r>
    </w:p>
  </w:footnote>
  <w:footnote w:id="20">
    <w:p w14:paraId="050D4067" w14:textId="0796C392" w:rsidR="00A9367D" w:rsidRDefault="00A9367D">
      <w:pPr>
        <w:pStyle w:val="FootnoteText"/>
      </w:pPr>
      <w:r>
        <w:rPr>
          <w:rStyle w:val="FootnoteReference"/>
        </w:rPr>
        <w:footnoteRef/>
      </w:r>
      <w:r>
        <w:t xml:space="preserve"> Section 224(1) of the Companies Act (2022 Revision)</w:t>
      </w:r>
      <w:r w:rsidR="0071477A">
        <w:t xml:space="preserve"> (as amended)</w:t>
      </w:r>
    </w:p>
  </w:footnote>
  <w:footnote w:id="21">
    <w:p w14:paraId="170FCE15" w14:textId="50E069AC" w:rsidR="00A9367D" w:rsidRDefault="00A9367D">
      <w:pPr>
        <w:pStyle w:val="FootnoteText"/>
      </w:pPr>
      <w:r>
        <w:rPr>
          <w:rStyle w:val="FootnoteReference"/>
        </w:rPr>
        <w:footnoteRef/>
      </w:r>
      <w:r>
        <w:t xml:space="preserve"> </w:t>
      </w:r>
      <w:r>
        <w:t>Benjamin Toner QC,</w:t>
      </w:r>
      <w:r w:rsidRPr="00CB7413">
        <w:t xml:space="preserve"> Module </w:t>
      </w:r>
      <w:r>
        <w:t>5B</w:t>
      </w:r>
      <w:r w:rsidRPr="00CB7413">
        <w:t xml:space="preserve"> Guidance Text, </w:t>
      </w:r>
      <w:r>
        <w:t>Cayman Islands</w:t>
      </w:r>
      <w:r w:rsidRPr="00CB7413">
        <w:t xml:space="preserve"> 2022/2023, p</w:t>
      </w:r>
      <w:r>
        <w:t xml:space="preserve"> 42</w:t>
      </w:r>
    </w:p>
  </w:footnote>
  <w:footnote w:id="22">
    <w:p w14:paraId="14F45975" w14:textId="41A98FA5" w:rsidR="00A9367D" w:rsidRDefault="00A9367D">
      <w:pPr>
        <w:pStyle w:val="FootnoteText"/>
      </w:pPr>
      <w:r>
        <w:rPr>
          <w:rStyle w:val="FootnoteReference"/>
        </w:rPr>
        <w:footnoteRef/>
      </w:r>
      <w:r>
        <w:t xml:space="preserve"> Section 226(5) of the Companies Act </w:t>
      </w:r>
      <w:r w:rsidR="0071477A">
        <w:t>(2022 Revision) (as amended)</w:t>
      </w:r>
    </w:p>
  </w:footnote>
  <w:footnote w:id="23">
    <w:p w14:paraId="5ECD8896" w14:textId="3F76D945" w:rsidR="005764DC" w:rsidRDefault="005764DC">
      <w:pPr>
        <w:pStyle w:val="FootnoteText"/>
      </w:pPr>
      <w:r>
        <w:rPr>
          <w:rStyle w:val="FootnoteReference"/>
        </w:rPr>
        <w:footnoteRef/>
      </w:r>
      <w:r>
        <w:t xml:space="preserve"> </w:t>
      </w:r>
      <w:r>
        <w:t>Benjamin Toner QC,</w:t>
      </w:r>
      <w:r w:rsidRPr="00CB7413">
        <w:t xml:space="preserve"> Module </w:t>
      </w:r>
      <w:r>
        <w:t>5B</w:t>
      </w:r>
      <w:r w:rsidRPr="00CB7413">
        <w:t xml:space="preserve"> Guidance Text, </w:t>
      </w:r>
      <w:r>
        <w:t>Cayman Islands</w:t>
      </w:r>
      <w:r w:rsidRPr="00CB7413">
        <w:t xml:space="preserve"> 2022/2023</w:t>
      </w:r>
      <w:r>
        <w:t>, p 43</w:t>
      </w:r>
    </w:p>
  </w:footnote>
  <w:footnote w:id="24">
    <w:p w14:paraId="49E98669" w14:textId="08707F18" w:rsidR="001519CE" w:rsidRDefault="001519CE">
      <w:pPr>
        <w:pStyle w:val="FootnoteText"/>
      </w:pPr>
      <w:r>
        <w:rPr>
          <w:rStyle w:val="FootnoteReference"/>
        </w:rPr>
        <w:footnoteRef/>
      </w:r>
      <w:r>
        <w:t xml:space="preserve"> Ibid.</w:t>
      </w:r>
    </w:p>
  </w:footnote>
  <w:footnote w:id="25">
    <w:p w14:paraId="6B1E83D5" w14:textId="1FF6F4A2" w:rsidR="00BE0F32" w:rsidRDefault="00BE0F32">
      <w:pPr>
        <w:pStyle w:val="FootnoteText"/>
      </w:pPr>
      <w:r>
        <w:rPr>
          <w:rStyle w:val="FootnoteReference"/>
        </w:rPr>
        <w:footnoteRef/>
      </w:r>
      <w:r>
        <w:t xml:space="preserve"> Section </w:t>
      </w:r>
      <w:proofErr w:type="gramStart"/>
      <w:r>
        <w:t>141  of</w:t>
      </w:r>
      <w:proofErr w:type="gramEnd"/>
      <w:r>
        <w:t xml:space="preserve"> the Companies Act(2022 Revision) (as amended)</w:t>
      </w:r>
    </w:p>
  </w:footnote>
  <w:footnote w:id="26">
    <w:p w14:paraId="3B6AE8D9" w14:textId="19E0143D" w:rsidR="002A643A" w:rsidRDefault="002A643A">
      <w:pPr>
        <w:pStyle w:val="FootnoteText"/>
      </w:pPr>
      <w:r>
        <w:rPr>
          <w:rStyle w:val="FootnoteReference"/>
        </w:rPr>
        <w:footnoteRef/>
      </w:r>
      <w: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A099D"/>
    <w:multiLevelType w:val="hybridMultilevel"/>
    <w:tmpl w:val="1FE62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25A2629B"/>
    <w:multiLevelType w:val="hybridMultilevel"/>
    <w:tmpl w:val="1E18DFDA"/>
    <w:lvl w:ilvl="0" w:tplc="DDC6A722">
      <w:start w:val="1"/>
      <w:numFmt w:val="lowerLetter"/>
      <w:lvlText w:val="(%1)"/>
      <w:lvlJc w:val="left"/>
      <w:pPr>
        <w:ind w:left="5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2" w15:restartNumberingAfterBreak="0">
    <w:nsid w:val="2C7414D0"/>
    <w:multiLevelType w:val="hybridMultilevel"/>
    <w:tmpl w:val="6852AFE4"/>
    <w:lvl w:ilvl="0" w:tplc="DDC6A722">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3"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253A2A"/>
    <w:multiLevelType w:val="hybridMultilevel"/>
    <w:tmpl w:val="3768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7576034"/>
    <w:multiLevelType w:val="hybridMultilevel"/>
    <w:tmpl w:val="CE72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6"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7"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9"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1"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2"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8257084">
    <w:abstractNumId w:val="42"/>
  </w:num>
  <w:num w:numId="2" w16cid:durableId="950863917">
    <w:abstractNumId w:val="23"/>
  </w:num>
  <w:num w:numId="3" w16cid:durableId="199978349">
    <w:abstractNumId w:val="19"/>
  </w:num>
  <w:num w:numId="4" w16cid:durableId="1218782960">
    <w:abstractNumId w:val="40"/>
  </w:num>
  <w:num w:numId="5" w16cid:durableId="942617767">
    <w:abstractNumId w:val="20"/>
  </w:num>
  <w:num w:numId="6" w16cid:durableId="827599638">
    <w:abstractNumId w:val="33"/>
  </w:num>
  <w:num w:numId="7" w16cid:durableId="1063598148">
    <w:abstractNumId w:val="41"/>
  </w:num>
  <w:num w:numId="8" w16cid:durableId="1831477459">
    <w:abstractNumId w:val="37"/>
  </w:num>
  <w:num w:numId="9" w16cid:durableId="453443618">
    <w:abstractNumId w:val="17"/>
  </w:num>
  <w:num w:numId="10" w16cid:durableId="2051300420">
    <w:abstractNumId w:val="11"/>
  </w:num>
  <w:num w:numId="11" w16cid:durableId="1622229919">
    <w:abstractNumId w:val="13"/>
  </w:num>
  <w:num w:numId="12" w16cid:durableId="1477724199">
    <w:abstractNumId w:val="18"/>
  </w:num>
  <w:num w:numId="13" w16cid:durableId="1425682324">
    <w:abstractNumId w:val="26"/>
  </w:num>
  <w:num w:numId="14" w16cid:durableId="1674451320">
    <w:abstractNumId w:val="4"/>
  </w:num>
  <w:num w:numId="15" w16cid:durableId="111021976">
    <w:abstractNumId w:val="14"/>
  </w:num>
  <w:num w:numId="16" w16cid:durableId="1388719733">
    <w:abstractNumId w:val="39"/>
  </w:num>
  <w:num w:numId="17" w16cid:durableId="6444616">
    <w:abstractNumId w:val="7"/>
  </w:num>
  <w:num w:numId="18" w16cid:durableId="1397776996">
    <w:abstractNumId w:val="9"/>
  </w:num>
  <w:num w:numId="19" w16cid:durableId="1897546956">
    <w:abstractNumId w:val="30"/>
  </w:num>
  <w:num w:numId="20" w16cid:durableId="1845974928">
    <w:abstractNumId w:val="27"/>
  </w:num>
  <w:num w:numId="21" w16cid:durableId="109476395">
    <w:abstractNumId w:val="3"/>
  </w:num>
  <w:num w:numId="22" w16cid:durableId="152531231">
    <w:abstractNumId w:val="12"/>
  </w:num>
  <w:num w:numId="23" w16cid:durableId="712580548">
    <w:abstractNumId w:val="43"/>
  </w:num>
  <w:num w:numId="24" w16cid:durableId="1564490321">
    <w:abstractNumId w:val="0"/>
  </w:num>
  <w:num w:numId="25" w16cid:durableId="640498456">
    <w:abstractNumId w:val="35"/>
  </w:num>
  <w:num w:numId="26" w16cid:durableId="1830512932">
    <w:abstractNumId w:val="10"/>
  </w:num>
  <w:num w:numId="27" w16cid:durableId="45885379">
    <w:abstractNumId w:val="15"/>
  </w:num>
  <w:num w:numId="28" w16cid:durableId="2106882268">
    <w:abstractNumId w:val="5"/>
  </w:num>
  <w:num w:numId="29" w16cid:durableId="766077685">
    <w:abstractNumId w:val="8"/>
  </w:num>
  <w:num w:numId="30" w16cid:durableId="1898852534">
    <w:abstractNumId w:val="21"/>
  </w:num>
  <w:num w:numId="31" w16cid:durableId="472677925">
    <w:abstractNumId w:val="29"/>
  </w:num>
  <w:num w:numId="32" w16cid:durableId="1133012966">
    <w:abstractNumId w:val="24"/>
  </w:num>
  <w:num w:numId="33" w16cid:durableId="1455053073">
    <w:abstractNumId w:val="31"/>
  </w:num>
  <w:num w:numId="34" w16cid:durableId="758062802">
    <w:abstractNumId w:val="22"/>
  </w:num>
  <w:num w:numId="35" w16cid:durableId="974798487">
    <w:abstractNumId w:val="16"/>
  </w:num>
  <w:num w:numId="36" w16cid:durableId="1189416802">
    <w:abstractNumId w:val="2"/>
  </w:num>
  <w:num w:numId="37" w16cid:durableId="1170176368">
    <w:abstractNumId w:val="32"/>
  </w:num>
  <w:num w:numId="38" w16cid:durableId="1328047402">
    <w:abstractNumId w:val="25"/>
  </w:num>
  <w:num w:numId="39" w16cid:durableId="349648150">
    <w:abstractNumId w:val="38"/>
  </w:num>
  <w:num w:numId="40" w16cid:durableId="329260504">
    <w:abstractNumId w:val="36"/>
  </w:num>
  <w:num w:numId="41" w16cid:durableId="1320041408">
    <w:abstractNumId w:val="6"/>
  </w:num>
  <w:num w:numId="42" w16cid:durableId="1566986928">
    <w:abstractNumId w:val="1"/>
  </w:num>
  <w:num w:numId="43" w16cid:durableId="995299931">
    <w:abstractNumId w:val="34"/>
  </w:num>
  <w:num w:numId="44" w16cid:durableId="931157876">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4443"/>
    <w:rsid w:val="00007BF3"/>
    <w:rsid w:val="00010BA0"/>
    <w:rsid w:val="0001367A"/>
    <w:rsid w:val="00016475"/>
    <w:rsid w:val="00017858"/>
    <w:rsid w:val="00020557"/>
    <w:rsid w:val="00021FC2"/>
    <w:rsid w:val="00023705"/>
    <w:rsid w:val="00024ACC"/>
    <w:rsid w:val="000250C7"/>
    <w:rsid w:val="00025C13"/>
    <w:rsid w:val="00026F16"/>
    <w:rsid w:val="00032828"/>
    <w:rsid w:val="00033C0F"/>
    <w:rsid w:val="00037621"/>
    <w:rsid w:val="000403BF"/>
    <w:rsid w:val="00042D04"/>
    <w:rsid w:val="00043E57"/>
    <w:rsid w:val="00044D46"/>
    <w:rsid w:val="00044DDC"/>
    <w:rsid w:val="00045088"/>
    <w:rsid w:val="00045280"/>
    <w:rsid w:val="00045904"/>
    <w:rsid w:val="00047900"/>
    <w:rsid w:val="00050222"/>
    <w:rsid w:val="000502FD"/>
    <w:rsid w:val="000577D2"/>
    <w:rsid w:val="0006065C"/>
    <w:rsid w:val="000641C4"/>
    <w:rsid w:val="00065166"/>
    <w:rsid w:val="000659CF"/>
    <w:rsid w:val="00071E00"/>
    <w:rsid w:val="000722D5"/>
    <w:rsid w:val="0008244D"/>
    <w:rsid w:val="00082609"/>
    <w:rsid w:val="00083310"/>
    <w:rsid w:val="000851CC"/>
    <w:rsid w:val="00087EE5"/>
    <w:rsid w:val="00087F21"/>
    <w:rsid w:val="0009133D"/>
    <w:rsid w:val="00093BE8"/>
    <w:rsid w:val="00096820"/>
    <w:rsid w:val="000A0127"/>
    <w:rsid w:val="000A065B"/>
    <w:rsid w:val="000A0C1C"/>
    <w:rsid w:val="000A0C4E"/>
    <w:rsid w:val="000A12CC"/>
    <w:rsid w:val="000A407B"/>
    <w:rsid w:val="000A59DD"/>
    <w:rsid w:val="000A68ED"/>
    <w:rsid w:val="000A69CA"/>
    <w:rsid w:val="000A7BE7"/>
    <w:rsid w:val="000B0C15"/>
    <w:rsid w:val="000B25AE"/>
    <w:rsid w:val="000B3818"/>
    <w:rsid w:val="000B3F54"/>
    <w:rsid w:val="000B5FF1"/>
    <w:rsid w:val="000B609F"/>
    <w:rsid w:val="000C0216"/>
    <w:rsid w:val="000C0479"/>
    <w:rsid w:val="000C0CE9"/>
    <w:rsid w:val="000C3F26"/>
    <w:rsid w:val="000C6AEB"/>
    <w:rsid w:val="000D230C"/>
    <w:rsid w:val="000D33BB"/>
    <w:rsid w:val="000D55A8"/>
    <w:rsid w:val="000E4841"/>
    <w:rsid w:val="000E5290"/>
    <w:rsid w:val="000E7681"/>
    <w:rsid w:val="000F1677"/>
    <w:rsid w:val="000F36C7"/>
    <w:rsid w:val="000F3D6C"/>
    <w:rsid w:val="000F6063"/>
    <w:rsid w:val="00101707"/>
    <w:rsid w:val="00102CC9"/>
    <w:rsid w:val="0010593A"/>
    <w:rsid w:val="001108F8"/>
    <w:rsid w:val="00111778"/>
    <w:rsid w:val="0011473D"/>
    <w:rsid w:val="00115C85"/>
    <w:rsid w:val="00116D15"/>
    <w:rsid w:val="001205AF"/>
    <w:rsid w:val="00122C88"/>
    <w:rsid w:val="00123855"/>
    <w:rsid w:val="00126A4D"/>
    <w:rsid w:val="00131885"/>
    <w:rsid w:val="00132A5B"/>
    <w:rsid w:val="00135BFD"/>
    <w:rsid w:val="0014171F"/>
    <w:rsid w:val="001426BA"/>
    <w:rsid w:val="00146108"/>
    <w:rsid w:val="0014622C"/>
    <w:rsid w:val="001463D6"/>
    <w:rsid w:val="001519CE"/>
    <w:rsid w:val="00151AA7"/>
    <w:rsid w:val="00152348"/>
    <w:rsid w:val="0015456D"/>
    <w:rsid w:val="00154747"/>
    <w:rsid w:val="00154C4F"/>
    <w:rsid w:val="00155FA2"/>
    <w:rsid w:val="00161F1B"/>
    <w:rsid w:val="00162829"/>
    <w:rsid w:val="00163644"/>
    <w:rsid w:val="001645C5"/>
    <w:rsid w:val="0016583A"/>
    <w:rsid w:val="001756D2"/>
    <w:rsid w:val="001761E0"/>
    <w:rsid w:val="00180548"/>
    <w:rsid w:val="00180AC4"/>
    <w:rsid w:val="00180CCE"/>
    <w:rsid w:val="0018267A"/>
    <w:rsid w:val="00182779"/>
    <w:rsid w:val="001830DF"/>
    <w:rsid w:val="0018424C"/>
    <w:rsid w:val="001966D9"/>
    <w:rsid w:val="001A007A"/>
    <w:rsid w:val="001A7E9A"/>
    <w:rsid w:val="001B0F70"/>
    <w:rsid w:val="001B30FE"/>
    <w:rsid w:val="001B5016"/>
    <w:rsid w:val="001C45FC"/>
    <w:rsid w:val="001C58AA"/>
    <w:rsid w:val="001C785E"/>
    <w:rsid w:val="001D0469"/>
    <w:rsid w:val="001D13A8"/>
    <w:rsid w:val="001D29C0"/>
    <w:rsid w:val="001D4862"/>
    <w:rsid w:val="001D5DA8"/>
    <w:rsid w:val="001E25B9"/>
    <w:rsid w:val="001E49E0"/>
    <w:rsid w:val="001E7B5A"/>
    <w:rsid w:val="001F16A2"/>
    <w:rsid w:val="001F1F56"/>
    <w:rsid w:val="001F26B4"/>
    <w:rsid w:val="001F6B46"/>
    <w:rsid w:val="001F7412"/>
    <w:rsid w:val="0020090A"/>
    <w:rsid w:val="002014EF"/>
    <w:rsid w:val="00202DFE"/>
    <w:rsid w:val="00203EE4"/>
    <w:rsid w:val="0020725B"/>
    <w:rsid w:val="00210493"/>
    <w:rsid w:val="002110F1"/>
    <w:rsid w:val="00216996"/>
    <w:rsid w:val="002172B8"/>
    <w:rsid w:val="00222BA7"/>
    <w:rsid w:val="00222D0E"/>
    <w:rsid w:val="00224B65"/>
    <w:rsid w:val="00225562"/>
    <w:rsid w:val="00231B31"/>
    <w:rsid w:val="002356EA"/>
    <w:rsid w:val="00236298"/>
    <w:rsid w:val="0024116D"/>
    <w:rsid w:val="00241B44"/>
    <w:rsid w:val="00241BC4"/>
    <w:rsid w:val="00241FA3"/>
    <w:rsid w:val="00243D28"/>
    <w:rsid w:val="00245486"/>
    <w:rsid w:val="00245EFB"/>
    <w:rsid w:val="002476AF"/>
    <w:rsid w:val="00251151"/>
    <w:rsid w:val="0025386E"/>
    <w:rsid w:val="00257AEA"/>
    <w:rsid w:val="002638B0"/>
    <w:rsid w:val="0026647A"/>
    <w:rsid w:val="002668D3"/>
    <w:rsid w:val="0027299F"/>
    <w:rsid w:val="002776CE"/>
    <w:rsid w:val="002843A4"/>
    <w:rsid w:val="00284EBE"/>
    <w:rsid w:val="002903A7"/>
    <w:rsid w:val="0029433F"/>
    <w:rsid w:val="00294829"/>
    <w:rsid w:val="00295F7A"/>
    <w:rsid w:val="0029690F"/>
    <w:rsid w:val="00297C8A"/>
    <w:rsid w:val="002A173D"/>
    <w:rsid w:val="002A2A60"/>
    <w:rsid w:val="002A2C21"/>
    <w:rsid w:val="002A37BB"/>
    <w:rsid w:val="002A4884"/>
    <w:rsid w:val="002A4B95"/>
    <w:rsid w:val="002A643A"/>
    <w:rsid w:val="002A67EE"/>
    <w:rsid w:val="002B0E91"/>
    <w:rsid w:val="002B1C45"/>
    <w:rsid w:val="002B3A96"/>
    <w:rsid w:val="002C0E2B"/>
    <w:rsid w:val="002C13C8"/>
    <w:rsid w:val="002C3547"/>
    <w:rsid w:val="002C4300"/>
    <w:rsid w:val="002C4B43"/>
    <w:rsid w:val="002D0021"/>
    <w:rsid w:val="002D23B7"/>
    <w:rsid w:val="002D299D"/>
    <w:rsid w:val="002D321D"/>
    <w:rsid w:val="002D3473"/>
    <w:rsid w:val="002D4AB7"/>
    <w:rsid w:val="002E2108"/>
    <w:rsid w:val="002F1956"/>
    <w:rsid w:val="002F3440"/>
    <w:rsid w:val="002F3C2E"/>
    <w:rsid w:val="002F67F5"/>
    <w:rsid w:val="002F75A3"/>
    <w:rsid w:val="0030072F"/>
    <w:rsid w:val="00303870"/>
    <w:rsid w:val="00303C2F"/>
    <w:rsid w:val="003042CB"/>
    <w:rsid w:val="00304732"/>
    <w:rsid w:val="00305564"/>
    <w:rsid w:val="00306B5D"/>
    <w:rsid w:val="00310533"/>
    <w:rsid w:val="003115EC"/>
    <w:rsid w:val="003123C9"/>
    <w:rsid w:val="003144EF"/>
    <w:rsid w:val="003210E6"/>
    <w:rsid w:val="00322F15"/>
    <w:rsid w:val="003238E5"/>
    <w:rsid w:val="0032416F"/>
    <w:rsid w:val="00326292"/>
    <w:rsid w:val="00326415"/>
    <w:rsid w:val="00327D4B"/>
    <w:rsid w:val="00330937"/>
    <w:rsid w:val="00330F31"/>
    <w:rsid w:val="00333CA0"/>
    <w:rsid w:val="00334648"/>
    <w:rsid w:val="0033768C"/>
    <w:rsid w:val="00337938"/>
    <w:rsid w:val="00340769"/>
    <w:rsid w:val="00341AA6"/>
    <w:rsid w:val="00342F73"/>
    <w:rsid w:val="00345B71"/>
    <w:rsid w:val="00351FA6"/>
    <w:rsid w:val="003526EA"/>
    <w:rsid w:val="003554E4"/>
    <w:rsid w:val="003576EF"/>
    <w:rsid w:val="003600EC"/>
    <w:rsid w:val="00361A0A"/>
    <w:rsid w:val="00363910"/>
    <w:rsid w:val="00363AB0"/>
    <w:rsid w:val="00364836"/>
    <w:rsid w:val="0036565C"/>
    <w:rsid w:val="0036625E"/>
    <w:rsid w:val="00372217"/>
    <w:rsid w:val="0037465A"/>
    <w:rsid w:val="00376BC2"/>
    <w:rsid w:val="00377065"/>
    <w:rsid w:val="0038135B"/>
    <w:rsid w:val="00381D53"/>
    <w:rsid w:val="00382C98"/>
    <w:rsid w:val="0038533C"/>
    <w:rsid w:val="00386568"/>
    <w:rsid w:val="00390B57"/>
    <w:rsid w:val="00390B9F"/>
    <w:rsid w:val="00391C9D"/>
    <w:rsid w:val="003938A1"/>
    <w:rsid w:val="00393E75"/>
    <w:rsid w:val="003948D5"/>
    <w:rsid w:val="00396821"/>
    <w:rsid w:val="00397D3A"/>
    <w:rsid w:val="003A051E"/>
    <w:rsid w:val="003A2780"/>
    <w:rsid w:val="003A4092"/>
    <w:rsid w:val="003A42F9"/>
    <w:rsid w:val="003B170F"/>
    <w:rsid w:val="003B20DF"/>
    <w:rsid w:val="003B3316"/>
    <w:rsid w:val="003B3C5F"/>
    <w:rsid w:val="003B4E80"/>
    <w:rsid w:val="003C11E0"/>
    <w:rsid w:val="003C4471"/>
    <w:rsid w:val="003C5A6C"/>
    <w:rsid w:val="003C6F9C"/>
    <w:rsid w:val="003D0A6D"/>
    <w:rsid w:val="003D27F3"/>
    <w:rsid w:val="003E0B16"/>
    <w:rsid w:val="003E37EA"/>
    <w:rsid w:val="003E3F2A"/>
    <w:rsid w:val="003E67D1"/>
    <w:rsid w:val="003E7675"/>
    <w:rsid w:val="003F0421"/>
    <w:rsid w:val="003F1368"/>
    <w:rsid w:val="00404329"/>
    <w:rsid w:val="00404569"/>
    <w:rsid w:val="00405DC1"/>
    <w:rsid w:val="00406382"/>
    <w:rsid w:val="00414363"/>
    <w:rsid w:val="004151F7"/>
    <w:rsid w:val="00415F1F"/>
    <w:rsid w:val="0041657C"/>
    <w:rsid w:val="00416858"/>
    <w:rsid w:val="00416D2B"/>
    <w:rsid w:val="00417B0A"/>
    <w:rsid w:val="0042108F"/>
    <w:rsid w:val="004247ED"/>
    <w:rsid w:val="00430FED"/>
    <w:rsid w:val="00434A8C"/>
    <w:rsid w:val="00437297"/>
    <w:rsid w:val="00440EE2"/>
    <w:rsid w:val="00442EE3"/>
    <w:rsid w:val="00444284"/>
    <w:rsid w:val="00445CE6"/>
    <w:rsid w:val="004534C2"/>
    <w:rsid w:val="0045446F"/>
    <w:rsid w:val="004547C7"/>
    <w:rsid w:val="0045683E"/>
    <w:rsid w:val="00460F33"/>
    <w:rsid w:val="00461B13"/>
    <w:rsid w:val="00465B15"/>
    <w:rsid w:val="00477C72"/>
    <w:rsid w:val="00483B72"/>
    <w:rsid w:val="0048787C"/>
    <w:rsid w:val="00491675"/>
    <w:rsid w:val="0049350A"/>
    <w:rsid w:val="00493855"/>
    <w:rsid w:val="00495E79"/>
    <w:rsid w:val="00496427"/>
    <w:rsid w:val="004973DB"/>
    <w:rsid w:val="004A059D"/>
    <w:rsid w:val="004A2C6D"/>
    <w:rsid w:val="004A2D83"/>
    <w:rsid w:val="004A57DD"/>
    <w:rsid w:val="004A75BC"/>
    <w:rsid w:val="004A7B51"/>
    <w:rsid w:val="004A7D71"/>
    <w:rsid w:val="004A7EF3"/>
    <w:rsid w:val="004B0DCA"/>
    <w:rsid w:val="004B11FD"/>
    <w:rsid w:val="004B23A2"/>
    <w:rsid w:val="004B27C8"/>
    <w:rsid w:val="004C2781"/>
    <w:rsid w:val="004C5EAD"/>
    <w:rsid w:val="004D1211"/>
    <w:rsid w:val="004D1A5A"/>
    <w:rsid w:val="004D2FFF"/>
    <w:rsid w:val="004D3721"/>
    <w:rsid w:val="004D4774"/>
    <w:rsid w:val="004D4CAA"/>
    <w:rsid w:val="004D64F9"/>
    <w:rsid w:val="004E3A6B"/>
    <w:rsid w:val="004E4DC0"/>
    <w:rsid w:val="004E622C"/>
    <w:rsid w:val="004F28BC"/>
    <w:rsid w:val="004F428D"/>
    <w:rsid w:val="004F4376"/>
    <w:rsid w:val="004F5FDF"/>
    <w:rsid w:val="00501EDC"/>
    <w:rsid w:val="00502489"/>
    <w:rsid w:val="0050292E"/>
    <w:rsid w:val="005057B6"/>
    <w:rsid w:val="00505C9B"/>
    <w:rsid w:val="005078DB"/>
    <w:rsid w:val="00511D7B"/>
    <w:rsid w:val="00513D25"/>
    <w:rsid w:val="00515309"/>
    <w:rsid w:val="005177FE"/>
    <w:rsid w:val="00521035"/>
    <w:rsid w:val="0052185B"/>
    <w:rsid w:val="0052263B"/>
    <w:rsid w:val="00522EF1"/>
    <w:rsid w:val="00524464"/>
    <w:rsid w:val="00524728"/>
    <w:rsid w:val="00526329"/>
    <w:rsid w:val="00527567"/>
    <w:rsid w:val="00527EDC"/>
    <w:rsid w:val="00532230"/>
    <w:rsid w:val="005327B7"/>
    <w:rsid w:val="005331CA"/>
    <w:rsid w:val="005371F3"/>
    <w:rsid w:val="0053788E"/>
    <w:rsid w:val="00537970"/>
    <w:rsid w:val="00540E3A"/>
    <w:rsid w:val="00541745"/>
    <w:rsid w:val="00541828"/>
    <w:rsid w:val="00544127"/>
    <w:rsid w:val="005463A9"/>
    <w:rsid w:val="00551038"/>
    <w:rsid w:val="00552A97"/>
    <w:rsid w:val="00552AC7"/>
    <w:rsid w:val="00553EB2"/>
    <w:rsid w:val="00560534"/>
    <w:rsid w:val="0056391B"/>
    <w:rsid w:val="005650E2"/>
    <w:rsid w:val="00567AD7"/>
    <w:rsid w:val="00570436"/>
    <w:rsid w:val="0057064B"/>
    <w:rsid w:val="00573AA8"/>
    <w:rsid w:val="00574E88"/>
    <w:rsid w:val="00575B2D"/>
    <w:rsid w:val="005764DC"/>
    <w:rsid w:val="005833D0"/>
    <w:rsid w:val="00583E57"/>
    <w:rsid w:val="005846F3"/>
    <w:rsid w:val="0058622F"/>
    <w:rsid w:val="00592F82"/>
    <w:rsid w:val="00593404"/>
    <w:rsid w:val="005A0CCA"/>
    <w:rsid w:val="005A2E18"/>
    <w:rsid w:val="005A6EC1"/>
    <w:rsid w:val="005A6FF2"/>
    <w:rsid w:val="005A726D"/>
    <w:rsid w:val="005B53E8"/>
    <w:rsid w:val="005B67AC"/>
    <w:rsid w:val="005B79F4"/>
    <w:rsid w:val="005C5A6D"/>
    <w:rsid w:val="005D0ECF"/>
    <w:rsid w:val="005D16DD"/>
    <w:rsid w:val="005D43E0"/>
    <w:rsid w:val="005D5783"/>
    <w:rsid w:val="005D58A3"/>
    <w:rsid w:val="005E1B79"/>
    <w:rsid w:val="005E3482"/>
    <w:rsid w:val="005E6076"/>
    <w:rsid w:val="005E7008"/>
    <w:rsid w:val="005F026D"/>
    <w:rsid w:val="005F2AEA"/>
    <w:rsid w:val="005F2D0B"/>
    <w:rsid w:val="005F4B31"/>
    <w:rsid w:val="005F50C9"/>
    <w:rsid w:val="00600BB9"/>
    <w:rsid w:val="0060267E"/>
    <w:rsid w:val="00602CD5"/>
    <w:rsid w:val="00603AA9"/>
    <w:rsid w:val="00610388"/>
    <w:rsid w:val="00610AC7"/>
    <w:rsid w:val="006118BD"/>
    <w:rsid w:val="00612CA5"/>
    <w:rsid w:val="00613E51"/>
    <w:rsid w:val="006153EC"/>
    <w:rsid w:val="00615F74"/>
    <w:rsid w:val="00621A17"/>
    <w:rsid w:val="00627CC9"/>
    <w:rsid w:val="00627E7B"/>
    <w:rsid w:val="00630542"/>
    <w:rsid w:val="00632800"/>
    <w:rsid w:val="00632E44"/>
    <w:rsid w:val="00633808"/>
    <w:rsid w:val="00633D90"/>
    <w:rsid w:val="00634622"/>
    <w:rsid w:val="00636764"/>
    <w:rsid w:val="00636808"/>
    <w:rsid w:val="0064035B"/>
    <w:rsid w:val="00641515"/>
    <w:rsid w:val="006425D9"/>
    <w:rsid w:val="00643351"/>
    <w:rsid w:val="00645617"/>
    <w:rsid w:val="00650CB6"/>
    <w:rsid w:val="00650FE1"/>
    <w:rsid w:val="00654C2F"/>
    <w:rsid w:val="00656299"/>
    <w:rsid w:val="00657087"/>
    <w:rsid w:val="006574C0"/>
    <w:rsid w:val="00661194"/>
    <w:rsid w:val="00661556"/>
    <w:rsid w:val="006639D8"/>
    <w:rsid w:val="006639DB"/>
    <w:rsid w:val="006655FB"/>
    <w:rsid w:val="006661EF"/>
    <w:rsid w:val="00670224"/>
    <w:rsid w:val="00670BCD"/>
    <w:rsid w:val="00673887"/>
    <w:rsid w:val="00677AEB"/>
    <w:rsid w:val="00680EF2"/>
    <w:rsid w:val="006834E4"/>
    <w:rsid w:val="00683B8D"/>
    <w:rsid w:val="00687A1D"/>
    <w:rsid w:val="00696477"/>
    <w:rsid w:val="00697EA1"/>
    <w:rsid w:val="006A2646"/>
    <w:rsid w:val="006A5375"/>
    <w:rsid w:val="006A6530"/>
    <w:rsid w:val="006A6D49"/>
    <w:rsid w:val="006B19BF"/>
    <w:rsid w:val="006B28CB"/>
    <w:rsid w:val="006B3BFC"/>
    <w:rsid w:val="006B435A"/>
    <w:rsid w:val="006B4C64"/>
    <w:rsid w:val="006D3DC9"/>
    <w:rsid w:val="006D6BD5"/>
    <w:rsid w:val="006D7405"/>
    <w:rsid w:val="006E184D"/>
    <w:rsid w:val="006E2002"/>
    <w:rsid w:val="006E3B19"/>
    <w:rsid w:val="006E3BCE"/>
    <w:rsid w:val="006E481A"/>
    <w:rsid w:val="006E5298"/>
    <w:rsid w:val="006F19A5"/>
    <w:rsid w:val="006F23DD"/>
    <w:rsid w:val="006F302E"/>
    <w:rsid w:val="006F4207"/>
    <w:rsid w:val="006F4A78"/>
    <w:rsid w:val="006F734A"/>
    <w:rsid w:val="006F7375"/>
    <w:rsid w:val="00700D83"/>
    <w:rsid w:val="00704852"/>
    <w:rsid w:val="0070613C"/>
    <w:rsid w:val="007074E9"/>
    <w:rsid w:val="00712066"/>
    <w:rsid w:val="00713DA4"/>
    <w:rsid w:val="0071477A"/>
    <w:rsid w:val="00714BF1"/>
    <w:rsid w:val="00716C82"/>
    <w:rsid w:val="00717885"/>
    <w:rsid w:val="00721383"/>
    <w:rsid w:val="0073048E"/>
    <w:rsid w:val="0073158B"/>
    <w:rsid w:val="0073203E"/>
    <w:rsid w:val="00733363"/>
    <w:rsid w:val="007333CC"/>
    <w:rsid w:val="0073399A"/>
    <w:rsid w:val="00734782"/>
    <w:rsid w:val="00740DAD"/>
    <w:rsid w:val="00745F32"/>
    <w:rsid w:val="007461F7"/>
    <w:rsid w:val="00747132"/>
    <w:rsid w:val="00747586"/>
    <w:rsid w:val="00750059"/>
    <w:rsid w:val="00751B5A"/>
    <w:rsid w:val="00756650"/>
    <w:rsid w:val="007603F5"/>
    <w:rsid w:val="00764DB0"/>
    <w:rsid w:val="00765DBB"/>
    <w:rsid w:val="00766EAF"/>
    <w:rsid w:val="0076764D"/>
    <w:rsid w:val="00772F4B"/>
    <w:rsid w:val="0077498C"/>
    <w:rsid w:val="00775E93"/>
    <w:rsid w:val="007808EB"/>
    <w:rsid w:val="007809BC"/>
    <w:rsid w:val="00784128"/>
    <w:rsid w:val="00787BCC"/>
    <w:rsid w:val="00793173"/>
    <w:rsid w:val="007952C2"/>
    <w:rsid w:val="007A2A33"/>
    <w:rsid w:val="007A4216"/>
    <w:rsid w:val="007B22CF"/>
    <w:rsid w:val="007B2E88"/>
    <w:rsid w:val="007B3A5E"/>
    <w:rsid w:val="007B5C89"/>
    <w:rsid w:val="007C0D70"/>
    <w:rsid w:val="007C1134"/>
    <w:rsid w:val="007C1FCC"/>
    <w:rsid w:val="007C42BA"/>
    <w:rsid w:val="007C6201"/>
    <w:rsid w:val="007D11EE"/>
    <w:rsid w:val="007D258B"/>
    <w:rsid w:val="007D623F"/>
    <w:rsid w:val="007D64A6"/>
    <w:rsid w:val="007D7C92"/>
    <w:rsid w:val="007E03FA"/>
    <w:rsid w:val="007E1154"/>
    <w:rsid w:val="007E2EFB"/>
    <w:rsid w:val="007E3906"/>
    <w:rsid w:val="007E3C4B"/>
    <w:rsid w:val="007E4D78"/>
    <w:rsid w:val="007E6BA4"/>
    <w:rsid w:val="007F0151"/>
    <w:rsid w:val="007F3C8C"/>
    <w:rsid w:val="007F41F8"/>
    <w:rsid w:val="007F659B"/>
    <w:rsid w:val="007F71B6"/>
    <w:rsid w:val="00800AF9"/>
    <w:rsid w:val="00802938"/>
    <w:rsid w:val="00803C72"/>
    <w:rsid w:val="0080454E"/>
    <w:rsid w:val="00804801"/>
    <w:rsid w:val="00804C32"/>
    <w:rsid w:val="00806302"/>
    <w:rsid w:val="00807119"/>
    <w:rsid w:val="008128E7"/>
    <w:rsid w:val="00821D19"/>
    <w:rsid w:val="0082483F"/>
    <w:rsid w:val="00827741"/>
    <w:rsid w:val="008279C0"/>
    <w:rsid w:val="0083246A"/>
    <w:rsid w:val="00846B11"/>
    <w:rsid w:val="00852A54"/>
    <w:rsid w:val="00853516"/>
    <w:rsid w:val="00853B56"/>
    <w:rsid w:val="00854F16"/>
    <w:rsid w:val="00860D45"/>
    <w:rsid w:val="0086383D"/>
    <w:rsid w:val="00863E3B"/>
    <w:rsid w:val="00867701"/>
    <w:rsid w:val="008723F3"/>
    <w:rsid w:val="00876F56"/>
    <w:rsid w:val="00881DE6"/>
    <w:rsid w:val="008837A6"/>
    <w:rsid w:val="00886ABE"/>
    <w:rsid w:val="0089027B"/>
    <w:rsid w:val="00891116"/>
    <w:rsid w:val="0089145D"/>
    <w:rsid w:val="008A0225"/>
    <w:rsid w:val="008A0D71"/>
    <w:rsid w:val="008A4DF2"/>
    <w:rsid w:val="008A51EA"/>
    <w:rsid w:val="008A6CFE"/>
    <w:rsid w:val="008A6DEC"/>
    <w:rsid w:val="008A739F"/>
    <w:rsid w:val="008B5333"/>
    <w:rsid w:val="008B6223"/>
    <w:rsid w:val="008C66E0"/>
    <w:rsid w:val="008D294D"/>
    <w:rsid w:val="008D30B0"/>
    <w:rsid w:val="008D680C"/>
    <w:rsid w:val="008D7C65"/>
    <w:rsid w:val="008E21D8"/>
    <w:rsid w:val="008E25CD"/>
    <w:rsid w:val="008E3339"/>
    <w:rsid w:val="008F20FC"/>
    <w:rsid w:val="008F4AAE"/>
    <w:rsid w:val="008F5FFE"/>
    <w:rsid w:val="008F6CAB"/>
    <w:rsid w:val="008F751E"/>
    <w:rsid w:val="0090220D"/>
    <w:rsid w:val="00904F6B"/>
    <w:rsid w:val="00905A43"/>
    <w:rsid w:val="00912C79"/>
    <w:rsid w:val="009143FC"/>
    <w:rsid w:val="00915857"/>
    <w:rsid w:val="00920BE7"/>
    <w:rsid w:val="00921B8C"/>
    <w:rsid w:val="00923388"/>
    <w:rsid w:val="00924545"/>
    <w:rsid w:val="00924973"/>
    <w:rsid w:val="00927C9D"/>
    <w:rsid w:val="00931FD7"/>
    <w:rsid w:val="00934035"/>
    <w:rsid w:val="0093780C"/>
    <w:rsid w:val="00937AC0"/>
    <w:rsid w:val="00942123"/>
    <w:rsid w:val="0095207B"/>
    <w:rsid w:val="00952187"/>
    <w:rsid w:val="00954889"/>
    <w:rsid w:val="009569E1"/>
    <w:rsid w:val="00962045"/>
    <w:rsid w:val="00963EC4"/>
    <w:rsid w:val="00973B1F"/>
    <w:rsid w:val="00974665"/>
    <w:rsid w:val="00980E61"/>
    <w:rsid w:val="0098422C"/>
    <w:rsid w:val="009858FC"/>
    <w:rsid w:val="009860AC"/>
    <w:rsid w:val="00991428"/>
    <w:rsid w:val="0099169D"/>
    <w:rsid w:val="00992676"/>
    <w:rsid w:val="00995210"/>
    <w:rsid w:val="009954B2"/>
    <w:rsid w:val="00996691"/>
    <w:rsid w:val="009A3AB7"/>
    <w:rsid w:val="009A458B"/>
    <w:rsid w:val="009B0723"/>
    <w:rsid w:val="009B07AD"/>
    <w:rsid w:val="009B0883"/>
    <w:rsid w:val="009B15E2"/>
    <w:rsid w:val="009B1B24"/>
    <w:rsid w:val="009B4976"/>
    <w:rsid w:val="009C0B8E"/>
    <w:rsid w:val="009C1BC8"/>
    <w:rsid w:val="009C2442"/>
    <w:rsid w:val="009C2FAF"/>
    <w:rsid w:val="009C3166"/>
    <w:rsid w:val="009D0811"/>
    <w:rsid w:val="009D0EE1"/>
    <w:rsid w:val="009D20B1"/>
    <w:rsid w:val="009D3B9B"/>
    <w:rsid w:val="009D3F45"/>
    <w:rsid w:val="009D46B3"/>
    <w:rsid w:val="009D47B8"/>
    <w:rsid w:val="009D5665"/>
    <w:rsid w:val="009E2AEB"/>
    <w:rsid w:val="009E2E27"/>
    <w:rsid w:val="009E45DF"/>
    <w:rsid w:val="009E4DE3"/>
    <w:rsid w:val="009E543A"/>
    <w:rsid w:val="009F043D"/>
    <w:rsid w:val="009F0D08"/>
    <w:rsid w:val="009F275E"/>
    <w:rsid w:val="009F3455"/>
    <w:rsid w:val="00A02163"/>
    <w:rsid w:val="00A047EE"/>
    <w:rsid w:val="00A16A0B"/>
    <w:rsid w:val="00A2274A"/>
    <w:rsid w:val="00A235B7"/>
    <w:rsid w:val="00A25392"/>
    <w:rsid w:val="00A26898"/>
    <w:rsid w:val="00A2705C"/>
    <w:rsid w:val="00A27A7A"/>
    <w:rsid w:val="00A30968"/>
    <w:rsid w:val="00A33945"/>
    <w:rsid w:val="00A34ABE"/>
    <w:rsid w:val="00A407EF"/>
    <w:rsid w:val="00A46071"/>
    <w:rsid w:val="00A46B4C"/>
    <w:rsid w:val="00A46FE2"/>
    <w:rsid w:val="00A5117B"/>
    <w:rsid w:val="00A55B4D"/>
    <w:rsid w:val="00A56D34"/>
    <w:rsid w:val="00A60074"/>
    <w:rsid w:val="00A60826"/>
    <w:rsid w:val="00A639F6"/>
    <w:rsid w:val="00A6627C"/>
    <w:rsid w:val="00A71019"/>
    <w:rsid w:val="00A72207"/>
    <w:rsid w:val="00A736E2"/>
    <w:rsid w:val="00A7569F"/>
    <w:rsid w:val="00A81029"/>
    <w:rsid w:val="00A845F5"/>
    <w:rsid w:val="00A91A48"/>
    <w:rsid w:val="00A9367D"/>
    <w:rsid w:val="00A96489"/>
    <w:rsid w:val="00AA08AD"/>
    <w:rsid w:val="00AA18D1"/>
    <w:rsid w:val="00AA2935"/>
    <w:rsid w:val="00AA6E12"/>
    <w:rsid w:val="00AA7840"/>
    <w:rsid w:val="00AB0E3A"/>
    <w:rsid w:val="00AB2425"/>
    <w:rsid w:val="00AB4DDA"/>
    <w:rsid w:val="00AB685C"/>
    <w:rsid w:val="00AB6C2D"/>
    <w:rsid w:val="00AB7CCC"/>
    <w:rsid w:val="00AC08F7"/>
    <w:rsid w:val="00AC2F1F"/>
    <w:rsid w:val="00AC3839"/>
    <w:rsid w:val="00AC43F8"/>
    <w:rsid w:val="00AC5BF7"/>
    <w:rsid w:val="00AC7082"/>
    <w:rsid w:val="00AC7991"/>
    <w:rsid w:val="00AD0AB5"/>
    <w:rsid w:val="00AD12C7"/>
    <w:rsid w:val="00AD1947"/>
    <w:rsid w:val="00AD4BE8"/>
    <w:rsid w:val="00AD560B"/>
    <w:rsid w:val="00AD5F7E"/>
    <w:rsid w:val="00AE0612"/>
    <w:rsid w:val="00AE1B44"/>
    <w:rsid w:val="00AE1DA4"/>
    <w:rsid w:val="00AE2DB1"/>
    <w:rsid w:val="00AF1C92"/>
    <w:rsid w:val="00AF228E"/>
    <w:rsid w:val="00B016A8"/>
    <w:rsid w:val="00B0676B"/>
    <w:rsid w:val="00B13AFC"/>
    <w:rsid w:val="00B14819"/>
    <w:rsid w:val="00B15E2F"/>
    <w:rsid w:val="00B15F5D"/>
    <w:rsid w:val="00B17AA9"/>
    <w:rsid w:val="00B22904"/>
    <w:rsid w:val="00B23CD6"/>
    <w:rsid w:val="00B264CF"/>
    <w:rsid w:val="00B37221"/>
    <w:rsid w:val="00B377CA"/>
    <w:rsid w:val="00B44713"/>
    <w:rsid w:val="00B51B95"/>
    <w:rsid w:val="00B53FBE"/>
    <w:rsid w:val="00B55552"/>
    <w:rsid w:val="00B56103"/>
    <w:rsid w:val="00B56ED4"/>
    <w:rsid w:val="00B57B5B"/>
    <w:rsid w:val="00B57F56"/>
    <w:rsid w:val="00B61806"/>
    <w:rsid w:val="00B62791"/>
    <w:rsid w:val="00B6282C"/>
    <w:rsid w:val="00B6444C"/>
    <w:rsid w:val="00B64929"/>
    <w:rsid w:val="00B70966"/>
    <w:rsid w:val="00B72666"/>
    <w:rsid w:val="00B73567"/>
    <w:rsid w:val="00B736DF"/>
    <w:rsid w:val="00B73FAA"/>
    <w:rsid w:val="00B743D6"/>
    <w:rsid w:val="00B74FBD"/>
    <w:rsid w:val="00B755AE"/>
    <w:rsid w:val="00B75D01"/>
    <w:rsid w:val="00B77F46"/>
    <w:rsid w:val="00B82586"/>
    <w:rsid w:val="00B829A3"/>
    <w:rsid w:val="00B83F82"/>
    <w:rsid w:val="00B8406D"/>
    <w:rsid w:val="00B8513D"/>
    <w:rsid w:val="00B86DB1"/>
    <w:rsid w:val="00B87869"/>
    <w:rsid w:val="00B9277C"/>
    <w:rsid w:val="00B92AE0"/>
    <w:rsid w:val="00B9639B"/>
    <w:rsid w:val="00BA020D"/>
    <w:rsid w:val="00BA06E6"/>
    <w:rsid w:val="00BA22E5"/>
    <w:rsid w:val="00BA3AE6"/>
    <w:rsid w:val="00BA4008"/>
    <w:rsid w:val="00BA54B8"/>
    <w:rsid w:val="00BA7F12"/>
    <w:rsid w:val="00BB0F2B"/>
    <w:rsid w:val="00BB107B"/>
    <w:rsid w:val="00BB6D1E"/>
    <w:rsid w:val="00BB7783"/>
    <w:rsid w:val="00BC3A55"/>
    <w:rsid w:val="00BC4CE3"/>
    <w:rsid w:val="00BC7205"/>
    <w:rsid w:val="00BC7234"/>
    <w:rsid w:val="00BC7461"/>
    <w:rsid w:val="00BD2463"/>
    <w:rsid w:val="00BE0F32"/>
    <w:rsid w:val="00BE1EA0"/>
    <w:rsid w:val="00BE4FF3"/>
    <w:rsid w:val="00BE687F"/>
    <w:rsid w:val="00BE6961"/>
    <w:rsid w:val="00BF0857"/>
    <w:rsid w:val="00BF13AA"/>
    <w:rsid w:val="00BF50F7"/>
    <w:rsid w:val="00C02F29"/>
    <w:rsid w:val="00C0337E"/>
    <w:rsid w:val="00C15986"/>
    <w:rsid w:val="00C17718"/>
    <w:rsid w:val="00C178F9"/>
    <w:rsid w:val="00C17F3D"/>
    <w:rsid w:val="00C20AFE"/>
    <w:rsid w:val="00C22A25"/>
    <w:rsid w:val="00C22E74"/>
    <w:rsid w:val="00C26B89"/>
    <w:rsid w:val="00C27AB0"/>
    <w:rsid w:val="00C35671"/>
    <w:rsid w:val="00C35B77"/>
    <w:rsid w:val="00C376EB"/>
    <w:rsid w:val="00C41A0C"/>
    <w:rsid w:val="00C43C16"/>
    <w:rsid w:val="00C46A92"/>
    <w:rsid w:val="00C46EC1"/>
    <w:rsid w:val="00C52796"/>
    <w:rsid w:val="00C53E2C"/>
    <w:rsid w:val="00C550C8"/>
    <w:rsid w:val="00C55824"/>
    <w:rsid w:val="00C56AE0"/>
    <w:rsid w:val="00C56B61"/>
    <w:rsid w:val="00C606C3"/>
    <w:rsid w:val="00C61304"/>
    <w:rsid w:val="00C620F4"/>
    <w:rsid w:val="00C64E2D"/>
    <w:rsid w:val="00C72848"/>
    <w:rsid w:val="00C73903"/>
    <w:rsid w:val="00C76D52"/>
    <w:rsid w:val="00C7736C"/>
    <w:rsid w:val="00C828F8"/>
    <w:rsid w:val="00C82D87"/>
    <w:rsid w:val="00C84345"/>
    <w:rsid w:val="00C85393"/>
    <w:rsid w:val="00C86B93"/>
    <w:rsid w:val="00C8712A"/>
    <w:rsid w:val="00C902C8"/>
    <w:rsid w:val="00C919D1"/>
    <w:rsid w:val="00C91D34"/>
    <w:rsid w:val="00C963D3"/>
    <w:rsid w:val="00CA54DD"/>
    <w:rsid w:val="00CB1983"/>
    <w:rsid w:val="00CB2364"/>
    <w:rsid w:val="00CB2CBB"/>
    <w:rsid w:val="00CB7CAC"/>
    <w:rsid w:val="00CC4416"/>
    <w:rsid w:val="00CC5335"/>
    <w:rsid w:val="00CC5BA4"/>
    <w:rsid w:val="00CC6748"/>
    <w:rsid w:val="00CD4868"/>
    <w:rsid w:val="00CD4998"/>
    <w:rsid w:val="00CD71D6"/>
    <w:rsid w:val="00CE1035"/>
    <w:rsid w:val="00CE5275"/>
    <w:rsid w:val="00CE6E50"/>
    <w:rsid w:val="00CF1EC8"/>
    <w:rsid w:val="00CF2819"/>
    <w:rsid w:val="00CF4F9D"/>
    <w:rsid w:val="00CF70DC"/>
    <w:rsid w:val="00CF723D"/>
    <w:rsid w:val="00D061D1"/>
    <w:rsid w:val="00D06247"/>
    <w:rsid w:val="00D063C2"/>
    <w:rsid w:val="00D065BB"/>
    <w:rsid w:val="00D06A87"/>
    <w:rsid w:val="00D06D8B"/>
    <w:rsid w:val="00D148DC"/>
    <w:rsid w:val="00D15233"/>
    <w:rsid w:val="00D17FDC"/>
    <w:rsid w:val="00D21D8C"/>
    <w:rsid w:val="00D27CBC"/>
    <w:rsid w:val="00D3385B"/>
    <w:rsid w:val="00D33870"/>
    <w:rsid w:val="00D3464D"/>
    <w:rsid w:val="00D45ACE"/>
    <w:rsid w:val="00D53719"/>
    <w:rsid w:val="00D6188D"/>
    <w:rsid w:val="00D63EFD"/>
    <w:rsid w:val="00D65F0F"/>
    <w:rsid w:val="00D727FD"/>
    <w:rsid w:val="00D72894"/>
    <w:rsid w:val="00D729E6"/>
    <w:rsid w:val="00D73E9C"/>
    <w:rsid w:val="00D75517"/>
    <w:rsid w:val="00D8006E"/>
    <w:rsid w:val="00D84597"/>
    <w:rsid w:val="00D84752"/>
    <w:rsid w:val="00D86B3B"/>
    <w:rsid w:val="00D87242"/>
    <w:rsid w:val="00D8748A"/>
    <w:rsid w:val="00D93196"/>
    <w:rsid w:val="00D94245"/>
    <w:rsid w:val="00D96305"/>
    <w:rsid w:val="00DA0DC0"/>
    <w:rsid w:val="00DA1245"/>
    <w:rsid w:val="00DA1337"/>
    <w:rsid w:val="00DA2C6C"/>
    <w:rsid w:val="00DA55DA"/>
    <w:rsid w:val="00DA6605"/>
    <w:rsid w:val="00DB025D"/>
    <w:rsid w:val="00DB243C"/>
    <w:rsid w:val="00DB482A"/>
    <w:rsid w:val="00DB50FB"/>
    <w:rsid w:val="00DB56F2"/>
    <w:rsid w:val="00DB6EF5"/>
    <w:rsid w:val="00DB742B"/>
    <w:rsid w:val="00DC3089"/>
    <w:rsid w:val="00DC4420"/>
    <w:rsid w:val="00DD0266"/>
    <w:rsid w:val="00DD041F"/>
    <w:rsid w:val="00DD0802"/>
    <w:rsid w:val="00DD262A"/>
    <w:rsid w:val="00DD2E11"/>
    <w:rsid w:val="00DD6208"/>
    <w:rsid w:val="00DE03AF"/>
    <w:rsid w:val="00DE121C"/>
    <w:rsid w:val="00DE2F56"/>
    <w:rsid w:val="00DE6356"/>
    <w:rsid w:val="00DE6633"/>
    <w:rsid w:val="00DF75F8"/>
    <w:rsid w:val="00DF7A3A"/>
    <w:rsid w:val="00E00C00"/>
    <w:rsid w:val="00E04338"/>
    <w:rsid w:val="00E05277"/>
    <w:rsid w:val="00E07C5A"/>
    <w:rsid w:val="00E11C54"/>
    <w:rsid w:val="00E15BA9"/>
    <w:rsid w:val="00E177F0"/>
    <w:rsid w:val="00E216E0"/>
    <w:rsid w:val="00E25582"/>
    <w:rsid w:val="00E2660D"/>
    <w:rsid w:val="00E26E19"/>
    <w:rsid w:val="00E3036C"/>
    <w:rsid w:val="00E31DF3"/>
    <w:rsid w:val="00E3208B"/>
    <w:rsid w:val="00E33F17"/>
    <w:rsid w:val="00E37CCA"/>
    <w:rsid w:val="00E4294D"/>
    <w:rsid w:val="00E450A4"/>
    <w:rsid w:val="00E45C5C"/>
    <w:rsid w:val="00E466AD"/>
    <w:rsid w:val="00E506BE"/>
    <w:rsid w:val="00E52E95"/>
    <w:rsid w:val="00E55547"/>
    <w:rsid w:val="00E55912"/>
    <w:rsid w:val="00E614B5"/>
    <w:rsid w:val="00E62C8B"/>
    <w:rsid w:val="00E6302B"/>
    <w:rsid w:val="00E6452F"/>
    <w:rsid w:val="00E64F45"/>
    <w:rsid w:val="00E6531C"/>
    <w:rsid w:val="00E6742D"/>
    <w:rsid w:val="00E71CB0"/>
    <w:rsid w:val="00E72A30"/>
    <w:rsid w:val="00E72AE5"/>
    <w:rsid w:val="00E73C17"/>
    <w:rsid w:val="00E761D2"/>
    <w:rsid w:val="00E77C3D"/>
    <w:rsid w:val="00E81B18"/>
    <w:rsid w:val="00E855CA"/>
    <w:rsid w:val="00E90991"/>
    <w:rsid w:val="00E909F0"/>
    <w:rsid w:val="00E90D47"/>
    <w:rsid w:val="00E91011"/>
    <w:rsid w:val="00E93993"/>
    <w:rsid w:val="00E9597C"/>
    <w:rsid w:val="00E96067"/>
    <w:rsid w:val="00EA0913"/>
    <w:rsid w:val="00EA0D6B"/>
    <w:rsid w:val="00EA5B00"/>
    <w:rsid w:val="00EA5F66"/>
    <w:rsid w:val="00EA6B86"/>
    <w:rsid w:val="00EA6EC9"/>
    <w:rsid w:val="00EB13A9"/>
    <w:rsid w:val="00EB146B"/>
    <w:rsid w:val="00EB45AC"/>
    <w:rsid w:val="00EB6BCB"/>
    <w:rsid w:val="00EC441F"/>
    <w:rsid w:val="00EC4755"/>
    <w:rsid w:val="00EC6D86"/>
    <w:rsid w:val="00EC772F"/>
    <w:rsid w:val="00ED0728"/>
    <w:rsid w:val="00ED0BC4"/>
    <w:rsid w:val="00ED0EE0"/>
    <w:rsid w:val="00ED447D"/>
    <w:rsid w:val="00ED5BDC"/>
    <w:rsid w:val="00EE1427"/>
    <w:rsid w:val="00EE2673"/>
    <w:rsid w:val="00EE425D"/>
    <w:rsid w:val="00EE4971"/>
    <w:rsid w:val="00EE6CB0"/>
    <w:rsid w:val="00EF090E"/>
    <w:rsid w:val="00EF5572"/>
    <w:rsid w:val="00F02BDA"/>
    <w:rsid w:val="00F033DA"/>
    <w:rsid w:val="00F13691"/>
    <w:rsid w:val="00F13FB1"/>
    <w:rsid w:val="00F204D4"/>
    <w:rsid w:val="00F218EE"/>
    <w:rsid w:val="00F27CD8"/>
    <w:rsid w:val="00F27EA2"/>
    <w:rsid w:val="00F30351"/>
    <w:rsid w:val="00F30D53"/>
    <w:rsid w:val="00F3323E"/>
    <w:rsid w:val="00F341F4"/>
    <w:rsid w:val="00F34F9D"/>
    <w:rsid w:val="00F35CCE"/>
    <w:rsid w:val="00F4308B"/>
    <w:rsid w:val="00F45715"/>
    <w:rsid w:val="00F5524B"/>
    <w:rsid w:val="00F57DB8"/>
    <w:rsid w:val="00F60538"/>
    <w:rsid w:val="00F61DD2"/>
    <w:rsid w:val="00F63F6A"/>
    <w:rsid w:val="00F6420C"/>
    <w:rsid w:val="00F6561A"/>
    <w:rsid w:val="00F66AFF"/>
    <w:rsid w:val="00F71433"/>
    <w:rsid w:val="00F730FA"/>
    <w:rsid w:val="00F766C3"/>
    <w:rsid w:val="00F809FD"/>
    <w:rsid w:val="00F83371"/>
    <w:rsid w:val="00F86E43"/>
    <w:rsid w:val="00F915E3"/>
    <w:rsid w:val="00F92FCE"/>
    <w:rsid w:val="00F974F9"/>
    <w:rsid w:val="00F97C5B"/>
    <w:rsid w:val="00FA18CF"/>
    <w:rsid w:val="00FA2177"/>
    <w:rsid w:val="00FA2403"/>
    <w:rsid w:val="00FA35E9"/>
    <w:rsid w:val="00FA36DB"/>
    <w:rsid w:val="00FA3D50"/>
    <w:rsid w:val="00FA5B15"/>
    <w:rsid w:val="00FB068C"/>
    <w:rsid w:val="00FB403C"/>
    <w:rsid w:val="00FB5065"/>
    <w:rsid w:val="00FB721C"/>
    <w:rsid w:val="00FB7FBD"/>
    <w:rsid w:val="00FC0A8F"/>
    <w:rsid w:val="00FC1DE4"/>
    <w:rsid w:val="00FC374A"/>
    <w:rsid w:val="00FC4408"/>
    <w:rsid w:val="00FC74C8"/>
    <w:rsid w:val="00FC7B47"/>
    <w:rsid w:val="00FD02F4"/>
    <w:rsid w:val="00FD035C"/>
    <w:rsid w:val="00FD0D49"/>
    <w:rsid w:val="00FD1A35"/>
    <w:rsid w:val="00FD2EA4"/>
    <w:rsid w:val="00FD36C5"/>
    <w:rsid w:val="00FD49D8"/>
    <w:rsid w:val="00FD5516"/>
    <w:rsid w:val="00FD6094"/>
    <w:rsid w:val="00FD6310"/>
    <w:rsid w:val="00FD7C7B"/>
    <w:rsid w:val="00FD7E23"/>
    <w:rsid w:val="00FE08A2"/>
    <w:rsid w:val="00FE1D12"/>
    <w:rsid w:val="00FE2122"/>
    <w:rsid w:val="00FE2A86"/>
    <w:rsid w:val="00FE2DE2"/>
    <w:rsid w:val="00FE4F67"/>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E6E0B-EA39-4785-84C5-5F4560A68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13</Pages>
  <Words>5052</Words>
  <Characters>28803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Kessiah Jackson</cp:lastModifiedBy>
  <cp:revision>44</cp:revision>
  <cp:lastPrinted>2019-08-27T05:42:00Z</cp:lastPrinted>
  <dcterms:created xsi:type="dcterms:W3CDTF">2023-07-30T14:11:00Z</dcterms:created>
  <dcterms:modified xsi:type="dcterms:W3CDTF">2023-07-31T13:45:00Z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