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310533" w:rsidRDefault="000F6063" w:rsidP="0074196C">
      <w:pPr>
        <w:pStyle w:val="ListParagraph"/>
        <w:numPr>
          <w:ilvl w:val="0"/>
          <w:numId w:val="1"/>
        </w:numPr>
        <w:ind w:left="426"/>
        <w:rPr>
          <w:rFonts w:ascii="Avenir Next" w:hAnsi="Avenir Next" w:cs="Arial"/>
          <w:sz w:val="22"/>
          <w:szCs w:val="22"/>
          <w:lang w:val="en-GB"/>
        </w:rPr>
      </w:pPr>
      <w:r w:rsidRPr="00232420">
        <w:rPr>
          <w:rFonts w:ascii="Avenir Next" w:hAnsi="Avenir Next" w:cs="Arial"/>
          <w:sz w:val="22"/>
          <w:szCs w:val="22"/>
          <w:highlight w:val="yellow"/>
          <w:lang w:val="en-GB"/>
        </w:rPr>
        <w:t>No action may be commenced against the company without leave of the court</w:t>
      </w:r>
      <w:r w:rsidRPr="00310533">
        <w:rPr>
          <w:rFonts w:ascii="Avenir Next" w:hAnsi="Avenir Next" w:cs="Arial"/>
          <w:sz w:val="22"/>
          <w:szCs w:val="22"/>
          <w:lang w:val="en-GB"/>
        </w:rPr>
        <w: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4196C">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4196C">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4196C">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4196C">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4196C">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4196C">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4196C">
      <w:pPr>
        <w:pStyle w:val="ListParagraph"/>
        <w:numPr>
          <w:ilvl w:val="0"/>
          <w:numId w:val="2"/>
        </w:numPr>
        <w:ind w:left="426"/>
        <w:rPr>
          <w:rFonts w:ascii="Avenir Next" w:hAnsi="Avenir Next" w:cs="Arial"/>
          <w:sz w:val="22"/>
          <w:szCs w:val="22"/>
          <w:lang w:val="en-GB"/>
        </w:rPr>
      </w:pPr>
      <w:r w:rsidRPr="00BC493C">
        <w:rPr>
          <w:rFonts w:ascii="Avenir Next" w:hAnsi="Avenir Next" w:cs="Arial"/>
          <w:sz w:val="22"/>
          <w:szCs w:val="22"/>
          <w:highlight w:val="yellow"/>
          <w:lang w:val="en-GB"/>
        </w:rPr>
        <w:t>Deed of Company Arrangement</w:t>
      </w:r>
      <w:r w:rsidRPr="00310533">
        <w:rPr>
          <w:rFonts w:ascii="Avenir Next" w:hAnsi="Avenir Next" w:cs="Arial"/>
          <w:sz w:val="22"/>
          <w:szCs w:val="22"/>
          <w:lang w:val="en-GB"/>
        </w:rPr>
        <w:t>.</w:t>
      </w: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4196C">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310533" w:rsidRDefault="00210493" w:rsidP="0074196C">
      <w:pPr>
        <w:pStyle w:val="ListParagraph"/>
        <w:numPr>
          <w:ilvl w:val="0"/>
          <w:numId w:val="3"/>
        </w:numPr>
        <w:ind w:left="426"/>
        <w:rPr>
          <w:rFonts w:ascii="Avenir Next" w:hAnsi="Avenir Next" w:cs="Arial"/>
          <w:color w:val="000000" w:themeColor="text1"/>
          <w:sz w:val="22"/>
          <w:szCs w:val="22"/>
          <w:lang w:val="en-GB"/>
        </w:rPr>
      </w:pPr>
      <w:r w:rsidRPr="00BC493C">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310533">
        <w:rPr>
          <w:rFonts w:ascii="Avenir Next" w:hAnsi="Avenir Next" w:cs="Arial"/>
          <w:color w:val="000000" w:themeColor="text1"/>
          <w:sz w:val="22"/>
          <w:szCs w:val="22"/>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4196C">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4196C">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74196C">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74196C">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74196C">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310533" w:rsidRDefault="00CB2364" w:rsidP="0074196C">
      <w:pPr>
        <w:pStyle w:val="ListParagraph"/>
        <w:numPr>
          <w:ilvl w:val="0"/>
          <w:numId w:val="4"/>
        </w:numPr>
        <w:ind w:left="426"/>
        <w:rPr>
          <w:rFonts w:ascii="Avenir Next" w:hAnsi="Avenir Next" w:cs="Arial"/>
          <w:sz w:val="22"/>
          <w:szCs w:val="22"/>
          <w:lang w:val="en-GB"/>
        </w:rPr>
      </w:pPr>
      <w:r w:rsidRPr="001342D3">
        <w:rPr>
          <w:rFonts w:ascii="Avenir Next" w:hAnsi="Avenir Next" w:cs="Arial"/>
          <w:sz w:val="22"/>
          <w:szCs w:val="22"/>
          <w:highlight w:val="yellow"/>
          <w:lang w:val="en-GB"/>
        </w:rPr>
        <w:t>Any of the above</w:t>
      </w:r>
      <w:r w:rsidRPr="00310533">
        <w:rPr>
          <w:rFonts w:ascii="Avenir Next" w:hAnsi="Avenir Next" w:cs="Arial"/>
          <w:sz w:val="22"/>
          <w:szCs w:val="22"/>
          <w:lang w:val="en-GB"/>
        </w:rPr>
        <w:t>.</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74196C">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74196C">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0D0C443F" w14:textId="0F1DC2CC" w:rsidR="000F6063" w:rsidRPr="00310533" w:rsidRDefault="000F6063" w:rsidP="0074196C">
      <w:pPr>
        <w:pStyle w:val="ListParagraph"/>
        <w:numPr>
          <w:ilvl w:val="0"/>
          <w:numId w:val="5"/>
        </w:numPr>
        <w:ind w:left="426"/>
        <w:rPr>
          <w:rFonts w:ascii="Avenir Next" w:hAnsi="Avenir Next" w:cs="Arial"/>
          <w:sz w:val="22"/>
          <w:szCs w:val="22"/>
          <w:lang w:val="en-GB"/>
        </w:rPr>
      </w:pPr>
      <w:r w:rsidRPr="00FA4D3A">
        <w:rPr>
          <w:rFonts w:ascii="Avenir Next" w:hAnsi="Avenir Next" w:cs="Arial"/>
          <w:sz w:val="22"/>
          <w:szCs w:val="22"/>
          <w:highlight w:val="yellow"/>
          <w:lang w:val="en-GB"/>
        </w:rPr>
        <w:t>May continue to be in control of the company subject to supervision by the provisional liquidator and the court</w:t>
      </w:r>
      <w:r w:rsidRPr="00310533">
        <w:rPr>
          <w:rFonts w:ascii="Avenir Next" w:hAnsi="Avenir Next" w:cs="Arial"/>
          <w:sz w:val="22"/>
          <w:szCs w:val="22"/>
          <w:lang w:val="en-GB"/>
        </w:rPr>
        <w: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74196C">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74196C">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74196C">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310533" w:rsidRDefault="00E177F0" w:rsidP="0074196C">
      <w:pPr>
        <w:pStyle w:val="ListParagraph"/>
        <w:numPr>
          <w:ilvl w:val="0"/>
          <w:numId w:val="6"/>
        </w:numPr>
        <w:ind w:left="426"/>
        <w:rPr>
          <w:rFonts w:ascii="Avenir Next" w:hAnsi="Avenir Next" w:cs="Arial"/>
          <w:sz w:val="22"/>
          <w:szCs w:val="22"/>
          <w:lang w:val="en-GB"/>
        </w:rPr>
      </w:pPr>
      <w:r w:rsidRPr="005107CF">
        <w:rPr>
          <w:rFonts w:ascii="Avenir Next" w:hAnsi="Avenir Next" w:cs="Arial"/>
          <w:sz w:val="22"/>
          <w:szCs w:val="22"/>
          <w:highlight w:val="yellow"/>
          <w:lang w:val="en-GB"/>
        </w:rPr>
        <w:t>May enforce their security without leave of the court</w:t>
      </w:r>
      <w:r w:rsidR="00803C72" w:rsidRPr="00310533">
        <w:rPr>
          <w:rFonts w:ascii="Avenir Next" w:hAnsi="Avenir Next" w:cs="Arial"/>
          <w:sz w:val="22"/>
          <w:szCs w:val="22"/>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74196C">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Default="008F6CAB" w:rsidP="00AD12C7">
      <w:pPr>
        <w:rPr>
          <w:rFonts w:ascii="Avenir Next" w:hAnsi="Avenir Next" w:cs="Arial"/>
          <w:sz w:val="22"/>
          <w:szCs w:val="22"/>
          <w:lang w:val="en-GB"/>
        </w:rPr>
      </w:pPr>
    </w:p>
    <w:p w14:paraId="267F2D8A" w14:textId="77777777" w:rsidR="00232420" w:rsidRDefault="00232420" w:rsidP="00AD12C7">
      <w:pPr>
        <w:rPr>
          <w:rFonts w:ascii="Avenir Next" w:hAnsi="Avenir Next" w:cs="Arial"/>
          <w:sz w:val="22"/>
          <w:szCs w:val="22"/>
          <w:lang w:val="en-GB"/>
        </w:rPr>
      </w:pPr>
    </w:p>
    <w:p w14:paraId="1C789BF1" w14:textId="77777777" w:rsidR="00232420" w:rsidRPr="00310533" w:rsidRDefault="00232420"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74196C">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310533" w:rsidRDefault="000F6063" w:rsidP="0074196C">
      <w:pPr>
        <w:pStyle w:val="ListParagraph"/>
        <w:numPr>
          <w:ilvl w:val="0"/>
          <w:numId w:val="7"/>
        </w:numPr>
        <w:ind w:left="426"/>
        <w:jc w:val="both"/>
        <w:rPr>
          <w:rFonts w:ascii="Avenir Next" w:hAnsi="Avenir Next" w:cs="Arial"/>
          <w:sz w:val="22"/>
          <w:szCs w:val="22"/>
          <w:lang w:val="en-GB"/>
        </w:rPr>
      </w:pPr>
      <w:r w:rsidRPr="005107CF">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w:t>
      </w:r>
      <w:r w:rsidRPr="00310533">
        <w:rPr>
          <w:rFonts w:ascii="Avenir Next" w:hAnsi="Avenir Next" w:cs="Arial"/>
          <w:sz w:val="22"/>
          <w:szCs w:val="22"/>
          <w:lang w:val="en-GB"/>
        </w:rPr>
        <w:t xml:space="preserv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74196C">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74196C">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6B65FC3" w14:textId="77777777" w:rsidR="005107CF" w:rsidRDefault="005107CF" w:rsidP="00C55824">
      <w:pPr>
        <w:jc w:val="both"/>
        <w:rPr>
          <w:rFonts w:ascii="Avenir Next Demi Bold" w:hAnsi="Avenir Next Demi Bold" w:cs="Arial"/>
          <w:b/>
          <w:bCs/>
          <w:sz w:val="22"/>
          <w:szCs w:val="22"/>
        </w:rPr>
      </w:pPr>
    </w:p>
    <w:p w14:paraId="5AF5BCF4" w14:textId="2D84A0EB"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74196C">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74196C">
      <w:pPr>
        <w:pStyle w:val="ListParagraph"/>
        <w:numPr>
          <w:ilvl w:val="0"/>
          <w:numId w:val="8"/>
        </w:numPr>
        <w:ind w:left="426"/>
        <w:jc w:val="both"/>
        <w:rPr>
          <w:rFonts w:ascii="Avenir Next" w:hAnsi="Avenir Next" w:cs="Arial"/>
          <w:sz w:val="22"/>
          <w:szCs w:val="22"/>
          <w:lang w:val="en-GB"/>
        </w:rPr>
      </w:pPr>
      <w:r w:rsidRPr="00625A1A">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310533" w:rsidRDefault="00853B56" w:rsidP="0074196C">
      <w:pPr>
        <w:pStyle w:val="ListParagraph"/>
        <w:numPr>
          <w:ilvl w:val="0"/>
          <w:numId w:val="8"/>
        </w:numPr>
        <w:ind w:left="426"/>
        <w:jc w:val="both"/>
        <w:rPr>
          <w:rFonts w:ascii="Avenir Next" w:hAnsi="Avenir Next" w:cs="Arial"/>
          <w:sz w:val="22"/>
          <w:szCs w:val="22"/>
          <w:lang w:val="en-GB"/>
        </w:rPr>
      </w:pPr>
      <w:r w:rsidRPr="00625A1A">
        <w:rPr>
          <w:rFonts w:ascii="Avenir Next" w:hAnsi="Avenir Next" w:cs="Arial"/>
          <w:sz w:val="22"/>
          <w:szCs w:val="22"/>
          <w:highlight w:val="yellow"/>
          <w:lang w:val="en-GB"/>
        </w:rPr>
        <w:t>Amounts due to p</w:t>
      </w:r>
      <w:r w:rsidR="005327B7" w:rsidRPr="00625A1A">
        <w:rPr>
          <w:rFonts w:ascii="Avenir Next" w:hAnsi="Avenir Next" w:cs="Arial"/>
          <w:sz w:val="22"/>
          <w:szCs w:val="22"/>
          <w:highlight w:val="yellow"/>
          <w:lang w:val="en-GB"/>
        </w:rPr>
        <w:t>referred shareholders</w:t>
      </w:r>
      <w:r w:rsidR="00803C72" w:rsidRPr="00310533">
        <w:rPr>
          <w:rFonts w:ascii="Avenir Next" w:hAnsi="Avenir Next" w:cs="Arial"/>
          <w:sz w:val="22"/>
          <w:szCs w:val="22"/>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74196C">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74196C">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74196C">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74196C">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74196C">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310533" w:rsidRDefault="005327B7" w:rsidP="0074196C">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board of directors decides it is “just and equitable” for the company to be wound up</w:t>
      </w:r>
      <w:r w:rsidR="00D06A87" w:rsidRPr="00310533">
        <w:rPr>
          <w:rFonts w:ascii="Avenir Next" w:hAnsi="Avenir Next" w:cs="Arial"/>
          <w:sz w:val="22"/>
          <w:szCs w:val="22"/>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74196C">
      <w:pPr>
        <w:pStyle w:val="ListParagraph"/>
        <w:numPr>
          <w:ilvl w:val="0"/>
          <w:numId w:val="9"/>
        </w:numPr>
        <w:ind w:left="426"/>
        <w:jc w:val="both"/>
        <w:rPr>
          <w:rFonts w:ascii="Avenir Next" w:hAnsi="Avenir Next" w:cs="Arial"/>
          <w:sz w:val="22"/>
          <w:szCs w:val="22"/>
          <w:lang w:val="en-GB"/>
        </w:rPr>
      </w:pPr>
      <w:r w:rsidRPr="00284C19">
        <w:rPr>
          <w:rFonts w:ascii="Avenir Next" w:hAnsi="Avenir Next" w:cs="Arial"/>
          <w:sz w:val="22"/>
          <w:szCs w:val="22"/>
          <w:highlight w:val="yellow"/>
          <w:lang w:val="en-GB"/>
        </w:rPr>
        <w:t>The company is carrying on regulated business in the Cayman Islands without a license</w:t>
      </w:r>
      <w:r w:rsidRPr="00310533">
        <w:rPr>
          <w:rFonts w:ascii="Avenir Next" w:hAnsi="Avenir Next" w:cs="Arial"/>
          <w:sz w:val="22"/>
          <w:szCs w:val="22"/>
          <w:lang w:val="en-GB"/>
        </w:rPr>
        <w:t>.</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74196C">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74196C">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more than 75% 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74196C">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310533" w:rsidRDefault="000F6063" w:rsidP="0074196C">
      <w:pPr>
        <w:pStyle w:val="ListParagraph"/>
        <w:numPr>
          <w:ilvl w:val="0"/>
          <w:numId w:val="10"/>
        </w:numPr>
        <w:ind w:left="426"/>
        <w:jc w:val="both"/>
        <w:rPr>
          <w:rFonts w:ascii="Avenir Next" w:hAnsi="Avenir Next" w:cs="Arial"/>
          <w:sz w:val="22"/>
          <w:szCs w:val="22"/>
          <w:lang w:val="en-GB"/>
        </w:rPr>
      </w:pPr>
      <w:r w:rsidRPr="00E316FA">
        <w:rPr>
          <w:rFonts w:ascii="Avenir Next" w:hAnsi="Avenir Next" w:cs="Arial"/>
          <w:sz w:val="22"/>
          <w:szCs w:val="22"/>
          <w:highlight w:val="yellow"/>
          <w:lang w:val="en-GB"/>
        </w:rPr>
        <w:t>More than 50% representing 75% or more in value of the creditors must agree</w:t>
      </w:r>
      <w:r w:rsidRPr="00310533">
        <w:rPr>
          <w:rFonts w:ascii="Avenir Next" w:hAnsi="Avenir Next" w:cs="Arial"/>
          <w:sz w:val="22"/>
          <w:szCs w:val="22"/>
          <w:lang w:val="en-GB"/>
        </w:rPr>
        <w:t>.</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214E65FB" w14:textId="4AF7E152" w:rsidR="007C32C1" w:rsidRDefault="007C32C1"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w:t>
      </w:r>
      <w:r w:rsidR="00E7193E">
        <w:rPr>
          <w:rFonts w:ascii="Avenir Next" w:hAnsi="Avenir Next" w:cs="Arial"/>
          <w:color w:val="808080" w:themeColor="background1" w:themeShade="80"/>
          <w:sz w:val="22"/>
          <w:szCs w:val="22"/>
          <w:lang w:val="en-GB"/>
        </w:rPr>
        <w:t>; if the security is over real estate, ships, aircrafts, motor vehicles or intellectual property</w:t>
      </w:r>
      <w:r>
        <w:rPr>
          <w:rFonts w:ascii="Avenir Next" w:hAnsi="Avenir Next" w:cs="Arial"/>
          <w:color w:val="808080" w:themeColor="background1" w:themeShade="80"/>
          <w:sz w:val="22"/>
          <w:szCs w:val="22"/>
          <w:lang w:val="en-GB"/>
        </w:rPr>
        <w:t xml:space="preserve">; the Cayman Islands have centrally maintained registers for ownership of real estate, ships, aircraft, intellectual </w:t>
      </w:r>
      <w:r w:rsidR="00616D15">
        <w:rPr>
          <w:rFonts w:ascii="Avenir Next" w:hAnsi="Avenir Next" w:cs="Arial"/>
          <w:color w:val="808080" w:themeColor="background1" w:themeShade="80"/>
          <w:sz w:val="22"/>
          <w:szCs w:val="22"/>
          <w:lang w:val="en-GB"/>
        </w:rPr>
        <w:t>property,</w:t>
      </w:r>
      <w:r>
        <w:rPr>
          <w:rFonts w:ascii="Avenir Next" w:hAnsi="Avenir Next" w:cs="Arial"/>
          <w:color w:val="808080" w:themeColor="background1" w:themeShade="80"/>
          <w:sz w:val="22"/>
          <w:szCs w:val="22"/>
          <w:lang w:val="en-GB"/>
        </w:rPr>
        <w:t xml:space="preserve"> and </w:t>
      </w:r>
      <w:r w:rsidR="00616D15">
        <w:rPr>
          <w:rFonts w:ascii="Avenir Next" w:hAnsi="Avenir Next" w:cs="Arial"/>
          <w:color w:val="808080" w:themeColor="background1" w:themeShade="80"/>
          <w:sz w:val="22"/>
          <w:szCs w:val="22"/>
          <w:lang w:val="en-GB"/>
        </w:rPr>
        <w:t>motor vehicles</w:t>
      </w:r>
      <w:r>
        <w:rPr>
          <w:rFonts w:ascii="Avenir Next" w:hAnsi="Avenir Next" w:cs="Arial"/>
          <w:color w:val="808080" w:themeColor="background1" w:themeShade="80"/>
          <w:sz w:val="22"/>
          <w:szCs w:val="22"/>
          <w:lang w:val="en-GB"/>
        </w:rPr>
        <w:t>.</w:t>
      </w:r>
      <w:r w:rsidR="00616D15">
        <w:rPr>
          <w:rFonts w:ascii="Avenir Next" w:hAnsi="Avenir Next" w:cs="Arial"/>
          <w:color w:val="808080" w:themeColor="background1" w:themeShade="80"/>
          <w:sz w:val="22"/>
          <w:szCs w:val="22"/>
          <w:lang w:val="en-GB"/>
        </w:rPr>
        <w:t xml:space="preserve">  Mortgages and charges can be registered therein.  </w:t>
      </w:r>
      <w:r w:rsidR="00E7193E">
        <w:rPr>
          <w:rFonts w:ascii="Avenir Next" w:hAnsi="Avenir Next" w:cs="Arial"/>
          <w:color w:val="808080" w:themeColor="background1" w:themeShade="80"/>
          <w:sz w:val="22"/>
          <w:szCs w:val="22"/>
          <w:lang w:val="en-GB"/>
        </w:rPr>
        <w:t xml:space="preserve">There is however, no other public security registration for other types of assets in Cayman, which means a creditor must take steps (in advance of providing credit) to discover whether the relevant asset is encumbered. </w:t>
      </w:r>
    </w:p>
    <w:p w14:paraId="74489892" w14:textId="77777777" w:rsidR="00616D15" w:rsidRDefault="00616D15" w:rsidP="00D27CBC">
      <w:pPr>
        <w:jc w:val="both"/>
        <w:rPr>
          <w:rFonts w:ascii="Avenir Next" w:hAnsi="Avenir Next" w:cs="Arial"/>
          <w:color w:val="808080" w:themeColor="background1" w:themeShade="80"/>
          <w:sz w:val="22"/>
          <w:szCs w:val="22"/>
          <w:lang w:val="en-GB"/>
        </w:rPr>
      </w:pPr>
    </w:p>
    <w:p w14:paraId="729D7FF7" w14:textId="07BA6385" w:rsidR="00A55F04" w:rsidRDefault="002C147A"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54 of the </w:t>
      </w:r>
      <w:r w:rsidR="00CE3227">
        <w:rPr>
          <w:rFonts w:ascii="Avenir Next" w:hAnsi="Avenir Next" w:cs="Arial"/>
          <w:color w:val="808080" w:themeColor="background1" w:themeShade="80"/>
          <w:sz w:val="22"/>
          <w:szCs w:val="22"/>
          <w:lang w:val="en-GB"/>
        </w:rPr>
        <w:t xml:space="preserve">Companies Act </w:t>
      </w:r>
      <w:r>
        <w:rPr>
          <w:rFonts w:ascii="Avenir Next" w:hAnsi="Avenir Next" w:cs="Arial"/>
          <w:color w:val="808080" w:themeColor="background1" w:themeShade="80"/>
          <w:sz w:val="22"/>
          <w:szCs w:val="22"/>
          <w:lang w:val="en-GB"/>
        </w:rPr>
        <w:t>requires that a company record security interest</w:t>
      </w:r>
      <w:r w:rsidR="00C63BCB">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on its register of mortgages and charges.  </w:t>
      </w:r>
    </w:p>
    <w:p w14:paraId="6B177493" w14:textId="77777777" w:rsidR="00A55F04" w:rsidRDefault="00A55F04" w:rsidP="00A55F04">
      <w:pPr>
        <w:rPr>
          <w:rFonts w:ascii="Avenir Next" w:hAnsi="Avenir Next" w:cs="Arial"/>
          <w:color w:val="808080" w:themeColor="background1" w:themeShade="80"/>
          <w:sz w:val="22"/>
          <w:szCs w:val="22"/>
          <w:lang w:val="en-GB"/>
        </w:rPr>
      </w:pPr>
    </w:p>
    <w:p w14:paraId="3B507D78" w14:textId="481C60B9" w:rsidR="00A55F04" w:rsidRDefault="00A55F04" w:rsidP="00A55F04">
      <w:pPr>
        <w:rPr>
          <w:rFonts w:ascii="Avenir Next" w:hAnsi="Avenir Next" w:cs="Arial"/>
          <w:color w:val="808080" w:themeColor="background1" w:themeShade="80"/>
          <w:sz w:val="22"/>
          <w:szCs w:val="22"/>
          <w:lang w:val="en-GB"/>
        </w:rPr>
      </w:pPr>
      <w:r w:rsidRPr="00A55F04">
        <w:rPr>
          <w:rFonts w:ascii="Avenir Next" w:hAnsi="Avenir Next" w:cs="Arial"/>
          <w:color w:val="808080" w:themeColor="background1" w:themeShade="80"/>
          <w:sz w:val="22"/>
          <w:szCs w:val="22"/>
          <w:lang w:val="en-GB"/>
        </w:rPr>
        <w:t xml:space="preserve">The register of mortgages and charges </w:t>
      </w:r>
      <w:r>
        <w:rPr>
          <w:rFonts w:ascii="Avenir Next" w:hAnsi="Avenir Next" w:cs="Arial"/>
          <w:color w:val="808080" w:themeColor="background1" w:themeShade="80"/>
          <w:sz w:val="22"/>
          <w:szCs w:val="22"/>
          <w:lang w:val="en-GB"/>
        </w:rPr>
        <w:t>should</w:t>
      </w:r>
      <w:r w:rsidRPr="00A55F04">
        <w:rPr>
          <w:rFonts w:ascii="Avenir Next" w:hAnsi="Avenir Next" w:cs="Arial"/>
          <w:color w:val="808080" w:themeColor="background1" w:themeShade="80"/>
          <w:sz w:val="22"/>
          <w:szCs w:val="22"/>
          <w:lang w:val="en-GB"/>
        </w:rPr>
        <w:t xml:space="preserve"> include:</w:t>
      </w:r>
    </w:p>
    <w:p w14:paraId="7C643DA8" w14:textId="77777777" w:rsidR="00A55F04" w:rsidRPr="00A55F04" w:rsidRDefault="00A55F04" w:rsidP="00A55F04">
      <w:pPr>
        <w:rPr>
          <w:rFonts w:ascii="Avenir Next" w:hAnsi="Avenir Next" w:cs="Arial"/>
          <w:color w:val="808080" w:themeColor="background1" w:themeShade="80"/>
          <w:sz w:val="22"/>
          <w:szCs w:val="22"/>
          <w:lang w:val="en-GB"/>
        </w:rPr>
      </w:pPr>
    </w:p>
    <w:p w14:paraId="2E7117A3" w14:textId="77777777" w:rsidR="00A55F04" w:rsidRDefault="00A55F04" w:rsidP="0074196C">
      <w:pPr>
        <w:pStyle w:val="ListParagraph"/>
        <w:numPr>
          <w:ilvl w:val="0"/>
          <w:numId w:val="13"/>
        </w:numPr>
        <w:rPr>
          <w:rFonts w:ascii="Avenir Next" w:hAnsi="Avenir Next" w:cs="Arial"/>
          <w:color w:val="808080" w:themeColor="background1" w:themeShade="80"/>
          <w:sz w:val="22"/>
          <w:szCs w:val="22"/>
          <w:lang w:val="en-GB"/>
        </w:rPr>
      </w:pPr>
      <w:r w:rsidRPr="00A55F04">
        <w:rPr>
          <w:rFonts w:ascii="Avenir Next" w:hAnsi="Avenir Next" w:cs="Arial"/>
          <w:color w:val="808080" w:themeColor="background1" w:themeShade="80"/>
          <w:sz w:val="22"/>
          <w:szCs w:val="22"/>
          <w:lang w:val="en-GB"/>
        </w:rPr>
        <w:t>a short description of the property mortgaged or charged;</w:t>
      </w:r>
    </w:p>
    <w:p w14:paraId="70298F75" w14:textId="77777777" w:rsidR="00A55F04" w:rsidRDefault="00A55F04" w:rsidP="0074196C">
      <w:pPr>
        <w:pStyle w:val="ListParagraph"/>
        <w:numPr>
          <w:ilvl w:val="0"/>
          <w:numId w:val="13"/>
        </w:numPr>
        <w:rPr>
          <w:rFonts w:ascii="Avenir Next" w:hAnsi="Avenir Next" w:cs="Arial"/>
          <w:color w:val="808080" w:themeColor="background1" w:themeShade="80"/>
          <w:sz w:val="22"/>
          <w:szCs w:val="22"/>
          <w:lang w:val="en-GB"/>
        </w:rPr>
      </w:pPr>
      <w:r w:rsidRPr="00A55F04">
        <w:rPr>
          <w:rFonts w:ascii="Avenir Next" w:hAnsi="Avenir Next" w:cs="Arial"/>
          <w:color w:val="808080" w:themeColor="background1" w:themeShade="80"/>
          <w:sz w:val="22"/>
          <w:szCs w:val="22"/>
          <w:lang w:val="en-GB"/>
        </w:rPr>
        <w:t>the amount of charge created; and</w:t>
      </w:r>
    </w:p>
    <w:p w14:paraId="19EA32BF" w14:textId="6BF37CFB" w:rsidR="00A55F04" w:rsidRPr="00A55F04" w:rsidRDefault="00A55F04" w:rsidP="0074196C">
      <w:pPr>
        <w:pStyle w:val="ListParagraph"/>
        <w:numPr>
          <w:ilvl w:val="0"/>
          <w:numId w:val="13"/>
        </w:numPr>
        <w:rPr>
          <w:rFonts w:ascii="Avenir Next" w:hAnsi="Avenir Next" w:cs="Arial"/>
          <w:color w:val="808080" w:themeColor="background1" w:themeShade="80"/>
          <w:sz w:val="22"/>
          <w:szCs w:val="22"/>
          <w:lang w:val="en-GB"/>
        </w:rPr>
      </w:pPr>
      <w:r w:rsidRPr="00A55F04">
        <w:rPr>
          <w:rFonts w:ascii="Avenir Next" w:hAnsi="Avenir Next" w:cs="Arial"/>
          <w:color w:val="808080" w:themeColor="background1" w:themeShade="80"/>
          <w:sz w:val="22"/>
          <w:szCs w:val="22"/>
          <w:lang w:val="en-GB"/>
        </w:rPr>
        <w:t>the names of the mortgagees or persons entitled to such charge.</w:t>
      </w:r>
    </w:p>
    <w:p w14:paraId="2A63CD55" w14:textId="77777777" w:rsidR="00A55F04" w:rsidRDefault="00A55F04" w:rsidP="00A55F04">
      <w:pPr>
        <w:jc w:val="both"/>
        <w:rPr>
          <w:rFonts w:ascii="Avenir Next" w:hAnsi="Avenir Next" w:cs="Arial"/>
          <w:color w:val="808080" w:themeColor="background1" w:themeShade="80"/>
          <w:sz w:val="22"/>
          <w:szCs w:val="22"/>
          <w:lang w:val="en-GB"/>
        </w:rPr>
      </w:pPr>
    </w:p>
    <w:p w14:paraId="480B4A36" w14:textId="2B0FD37E" w:rsidR="00A55F04" w:rsidRPr="00A55F04" w:rsidRDefault="00A55F04" w:rsidP="00A55F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practice however, </w:t>
      </w:r>
      <w:r w:rsidRPr="00A55F04">
        <w:rPr>
          <w:rFonts w:ascii="Avenir Next" w:hAnsi="Avenir Next" w:cs="Arial"/>
          <w:color w:val="808080" w:themeColor="background1" w:themeShade="80"/>
          <w:sz w:val="22"/>
          <w:szCs w:val="22"/>
          <w:lang w:val="en-GB"/>
        </w:rPr>
        <w:t xml:space="preserve">this statutory requirement is </w:t>
      </w:r>
      <w:r w:rsidR="00C63BCB">
        <w:rPr>
          <w:rFonts w:ascii="Avenir Next" w:hAnsi="Avenir Next" w:cs="Arial"/>
          <w:color w:val="808080" w:themeColor="background1" w:themeShade="80"/>
          <w:sz w:val="22"/>
          <w:szCs w:val="22"/>
          <w:lang w:val="en-GB"/>
        </w:rPr>
        <w:t xml:space="preserve">often </w:t>
      </w:r>
      <w:r w:rsidRPr="00A55F04">
        <w:rPr>
          <w:rFonts w:ascii="Avenir Next" w:hAnsi="Avenir Next" w:cs="Arial"/>
          <w:color w:val="808080" w:themeColor="background1" w:themeShade="80"/>
          <w:sz w:val="22"/>
          <w:szCs w:val="22"/>
          <w:lang w:val="en-GB"/>
        </w:rPr>
        <w:t>not complied with</w:t>
      </w:r>
      <w:r>
        <w:rPr>
          <w:rFonts w:ascii="Avenir Next" w:hAnsi="Avenir Next" w:cs="Arial"/>
          <w:color w:val="808080" w:themeColor="background1" w:themeShade="80"/>
          <w:sz w:val="22"/>
          <w:szCs w:val="22"/>
          <w:lang w:val="en-GB"/>
        </w:rPr>
        <w:t xml:space="preserve"> a</w:t>
      </w:r>
      <w:r w:rsidRPr="00A55F04">
        <w:rPr>
          <w:rFonts w:ascii="Avenir Next" w:hAnsi="Avenir Next" w:cs="Arial"/>
          <w:color w:val="808080" w:themeColor="background1" w:themeShade="80"/>
          <w:sz w:val="22"/>
          <w:szCs w:val="22"/>
          <w:lang w:val="en-GB"/>
        </w:rPr>
        <w:t xml:space="preserve">nd failure to record a security does not in itself render the security invalid.  </w:t>
      </w:r>
    </w:p>
    <w:p w14:paraId="0651A610" w14:textId="77777777" w:rsidR="00A55F04" w:rsidRDefault="00A55F04" w:rsidP="00A55F04">
      <w:pPr>
        <w:rPr>
          <w:rFonts w:ascii="Avenir Next" w:hAnsi="Avenir Next" w:cs="Arial"/>
          <w:color w:val="808080" w:themeColor="background1" w:themeShade="80"/>
          <w:sz w:val="22"/>
          <w:szCs w:val="22"/>
          <w:lang w:val="en-GB"/>
        </w:rPr>
      </w:pPr>
    </w:p>
    <w:p w14:paraId="2A5880C2" w14:textId="3760D618" w:rsidR="00E7193E" w:rsidRDefault="00A55F04"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DF3836">
        <w:rPr>
          <w:rFonts w:ascii="Avenir Next" w:hAnsi="Avenir Next" w:cs="Arial"/>
          <w:color w:val="808080" w:themeColor="background1" w:themeShade="80"/>
          <w:sz w:val="22"/>
          <w:szCs w:val="22"/>
          <w:lang w:val="en-GB"/>
        </w:rPr>
        <w:t>he effect of registration</w:t>
      </w:r>
      <w:r w:rsidR="00E7193E">
        <w:rPr>
          <w:rFonts w:ascii="Avenir Next" w:hAnsi="Avenir Next" w:cs="Arial"/>
          <w:color w:val="808080" w:themeColor="background1" w:themeShade="80"/>
          <w:sz w:val="22"/>
          <w:szCs w:val="22"/>
          <w:lang w:val="en-GB"/>
        </w:rPr>
        <w:t xml:space="preserve"> is:</w:t>
      </w:r>
    </w:p>
    <w:p w14:paraId="6A82A86E" w14:textId="77777777" w:rsidR="00323ADF" w:rsidRDefault="00323ADF" w:rsidP="00D27CBC">
      <w:pPr>
        <w:jc w:val="both"/>
        <w:rPr>
          <w:rFonts w:ascii="Avenir Next" w:hAnsi="Avenir Next" w:cs="Arial"/>
          <w:color w:val="808080" w:themeColor="background1" w:themeShade="80"/>
          <w:sz w:val="22"/>
          <w:szCs w:val="22"/>
          <w:lang w:val="en-GB"/>
        </w:rPr>
      </w:pPr>
    </w:p>
    <w:p w14:paraId="465E47DC" w14:textId="52D61214" w:rsidR="00E7193E" w:rsidRDefault="00E7193E" w:rsidP="0074196C">
      <w:pPr>
        <w:pStyle w:val="ListParagraph"/>
        <w:numPr>
          <w:ilvl w:val="0"/>
          <w:numId w:val="12"/>
        </w:numPr>
        <w:jc w:val="both"/>
        <w:rPr>
          <w:rFonts w:ascii="Avenir Next" w:hAnsi="Avenir Next" w:cs="Arial"/>
          <w:color w:val="808080" w:themeColor="background1" w:themeShade="80"/>
          <w:sz w:val="22"/>
          <w:szCs w:val="22"/>
          <w:lang w:val="en-GB"/>
        </w:rPr>
      </w:pPr>
      <w:r w:rsidRPr="00E7193E">
        <w:rPr>
          <w:rFonts w:ascii="Avenir Next" w:hAnsi="Avenir Next" w:cs="Arial"/>
          <w:color w:val="808080" w:themeColor="background1" w:themeShade="80"/>
          <w:sz w:val="22"/>
          <w:szCs w:val="22"/>
          <w:lang w:val="en-GB"/>
        </w:rPr>
        <w:t xml:space="preserve">secured creditors are given priority over non-registered creditors; </w:t>
      </w:r>
    </w:p>
    <w:p w14:paraId="41342EEF" w14:textId="77777777" w:rsidR="00323ADF" w:rsidRPr="00E7193E" w:rsidRDefault="00323ADF" w:rsidP="00323ADF">
      <w:pPr>
        <w:pStyle w:val="ListParagraph"/>
        <w:jc w:val="both"/>
        <w:rPr>
          <w:rFonts w:ascii="Avenir Next" w:hAnsi="Avenir Next" w:cs="Arial"/>
          <w:color w:val="808080" w:themeColor="background1" w:themeShade="80"/>
          <w:sz w:val="22"/>
          <w:szCs w:val="22"/>
          <w:lang w:val="en-GB"/>
        </w:rPr>
      </w:pPr>
    </w:p>
    <w:p w14:paraId="4C5F6A3F" w14:textId="7C4F84E3" w:rsidR="00DF3836" w:rsidRPr="00E7193E" w:rsidRDefault="00DF3836" w:rsidP="0074196C">
      <w:pPr>
        <w:pStyle w:val="ListParagraph"/>
        <w:numPr>
          <w:ilvl w:val="0"/>
          <w:numId w:val="12"/>
        </w:numPr>
        <w:jc w:val="both"/>
        <w:rPr>
          <w:rFonts w:ascii="Avenir Next" w:hAnsi="Avenir Next" w:cs="Arial"/>
          <w:color w:val="808080" w:themeColor="background1" w:themeShade="80"/>
          <w:sz w:val="22"/>
          <w:szCs w:val="22"/>
          <w:lang w:val="en-GB"/>
        </w:rPr>
      </w:pPr>
      <w:r w:rsidRPr="00E7193E">
        <w:rPr>
          <w:rFonts w:ascii="Avenir Next" w:hAnsi="Avenir Next" w:cs="Arial"/>
          <w:color w:val="808080" w:themeColor="background1" w:themeShade="80"/>
          <w:sz w:val="22"/>
          <w:szCs w:val="22"/>
          <w:lang w:val="en-GB"/>
        </w:rPr>
        <w:t xml:space="preserve">third party will be deemed to have notice of any interest of the charged asset and will have acquired the asset subject to such secured creditor’s interests. </w:t>
      </w:r>
    </w:p>
    <w:p w14:paraId="5DCFDFFB" w14:textId="77777777" w:rsidR="00D27CBC" w:rsidRDefault="00D27CBC" w:rsidP="00D27CBC">
      <w:pPr>
        <w:jc w:val="both"/>
        <w:rPr>
          <w:rFonts w:ascii="Avenir Next" w:hAnsi="Avenir Next" w:cs="Arial"/>
          <w:sz w:val="22"/>
          <w:szCs w:val="22"/>
          <w:lang w:val="en-GB"/>
        </w:rPr>
      </w:pPr>
    </w:p>
    <w:p w14:paraId="58AF4148" w14:textId="77777777" w:rsidR="00CE3227" w:rsidRDefault="00CE3227" w:rsidP="00D27CBC">
      <w:pPr>
        <w:jc w:val="both"/>
        <w:rPr>
          <w:rFonts w:ascii="Avenir Next" w:hAnsi="Avenir Next" w:cs="Arial"/>
          <w:sz w:val="22"/>
          <w:szCs w:val="22"/>
          <w:lang w:val="en-GB"/>
        </w:rPr>
      </w:pPr>
    </w:p>
    <w:p w14:paraId="78BA867F" w14:textId="77777777" w:rsidR="00CE3227" w:rsidRPr="00310533" w:rsidRDefault="00CE3227"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7531921D" w14:textId="0F34D656" w:rsidR="00C64909" w:rsidRDefault="00C64909"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Cayman Islands has not implemented the UNCITRAL Model Law on Cross-Border Insolvency (the “Model Law”).  However</w:t>
      </w:r>
      <w:r w:rsidR="00BF19D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Cayman Islands Grand Court (the “</w:t>
      </w:r>
      <w:r w:rsidRPr="00BF19DE">
        <w:rPr>
          <w:rFonts w:ascii="Avenir Next" w:hAnsi="Avenir Next" w:cs="Arial"/>
          <w:b/>
          <w:bCs/>
          <w:color w:val="808080" w:themeColor="background1" w:themeShade="80"/>
          <w:sz w:val="22"/>
          <w:szCs w:val="22"/>
          <w:lang w:val="en-GB"/>
        </w:rPr>
        <w:t>Grand Court</w:t>
      </w:r>
      <w:r>
        <w:rPr>
          <w:rFonts w:ascii="Avenir Next" w:hAnsi="Avenir Next" w:cs="Arial"/>
          <w:color w:val="808080" w:themeColor="background1" w:themeShade="80"/>
          <w:sz w:val="22"/>
          <w:szCs w:val="22"/>
          <w:lang w:val="en-GB"/>
        </w:rPr>
        <w:t xml:space="preserve">”) has a discretionary power under section 241 of the Companies Act </w:t>
      </w:r>
      <w:r w:rsidR="00BF19DE">
        <w:rPr>
          <w:rFonts w:ascii="Avenir Next" w:hAnsi="Avenir Next" w:cs="Arial"/>
          <w:color w:val="808080" w:themeColor="background1" w:themeShade="80"/>
          <w:sz w:val="22"/>
          <w:szCs w:val="22"/>
          <w:lang w:val="en-GB"/>
        </w:rPr>
        <w:t>202</w:t>
      </w:r>
      <w:r w:rsidR="000631C1">
        <w:rPr>
          <w:rFonts w:ascii="Avenir Next" w:hAnsi="Avenir Next" w:cs="Arial"/>
          <w:color w:val="808080" w:themeColor="background1" w:themeShade="80"/>
          <w:sz w:val="22"/>
          <w:szCs w:val="22"/>
          <w:lang w:val="en-GB"/>
        </w:rPr>
        <w:t>3</w:t>
      </w:r>
      <w:r w:rsidR="00BF19DE">
        <w:rPr>
          <w:rFonts w:ascii="Avenir Next" w:hAnsi="Avenir Next" w:cs="Arial"/>
          <w:color w:val="808080" w:themeColor="background1" w:themeShade="80"/>
          <w:sz w:val="22"/>
          <w:szCs w:val="22"/>
          <w:lang w:val="en-GB"/>
        </w:rPr>
        <w:t xml:space="preserve"> Revision</w:t>
      </w:r>
      <w:r w:rsidRPr="00C6490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to grant certain relief to a foreign representative of a foreign bankruptcy proceeding.  </w:t>
      </w:r>
    </w:p>
    <w:p w14:paraId="1D858DCA" w14:textId="77777777" w:rsidR="00C64909" w:rsidRDefault="00C64909" w:rsidP="00AB0E3A">
      <w:pPr>
        <w:jc w:val="both"/>
        <w:rPr>
          <w:rFonts w:ascii="Avenir Next" w:hAnsi="Avenir Next" w:cs="Arial"/>
          <w:color w:val="808080" w:themeColor="background1" w:themeShade="80"/>
          <w:sz w:val="22"/>
          <w:szCs w:val="22"/>
          <w:lang w:val="en-GB"/>
        </w:rPr>
      </w:pPr>
    </w:p>
    <w:p w14:paraId="1FEB9247" w14:textId="13070CB0" w:rsidR="00B0656E" w:rsidRDefault="00C64909"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241</w:t>
      </w:r>
      <w:r w:rsidR="00B0656E">
        <w:rPr>
          <w:rFonts w:ascii="Avenir Next" w:hAnsi="Avenir Next" w:cs="Arial"/>
          <w:color w:val="808080" w:themeColor="background1" w:themeShade="80"/>
          <w:sz w:val="22"/>
          <w:szCs w:val="22"/>
          <w:lang w:val="en-GB"/>
        </w:rPr>
        <w:t xml:space="preserve"> provides that </w:t>
      </w:r>
    </w:p>
    <w:p w14:paraId="534C7974" w14:textId="77777777" w:rsidR="00B0656E" w:rsidRDefault="00B0656E" w:rsidP="00AB0E3A">
      <w:pPr>
        <w:jc w:val="both"/>
        <w:rPr>
          <w:rFonts w:ascii="Avenir Next" w:hAnsi="Avenir Next" w:cs="Arial"/>
          <w:color w:val="808080" w:themeColor="background1" w:themeShade="80"/>
          <w:sz w:val="22"/>
          <w:szCs w:val="22"/>
          <w:lang w:val="en-GB"/>
        </w:rPr>
      </w:pPr>
    </w:p>
    <w:p w14:paraId="7C119652" w14:textId="6FBA9211" w:rsidR="00BF19DE" w:rsidRPr="00BF19DE" w:rsidRDefault="00B0656E" w:rsidP="0074196C">
      <w:pPr>
        <w:pStyle w:val="ListParagraph"/>
        <w:numPr>
          <w:ilvl w:val="0"/>
          <w:numId w:val="14"/>
        </w:numPr>
        <w:jc w:val="both"/>
        <w:rPr>
          <w:rFonts w:ascii="Avenir Next" w:hAnsi="Avenir Next" w:cs="Arial"/>
          <w:color w:val="808080" w:themeColor="background1" w:themeShade="80"/>
          <w:sz w:val="22"/>
          <w:szCs w:val="22"/>
          <w:lang w:val="en-GB"/>
        </w:rPr>
      </w:pPr>
      <w:r w:rsidRPr="00BF19DE">
        <w:rPr>
          <w:rFonts w:ascii="Avenir Next" w:hAnsi="Avenir Next" w:cs="Arial"/>
          <w:color w:val="808080" w:themeColor="background1" w:themeShade="80"/>
          <w:sz w:val="22"/>
          <w:szCs w:val="22"/>
          <w:lang w:val="en-GB"/>
        </w:rPr>
        <w:t>Upon the application of a foreign representative the Court may make orders ancillary to a foreign bankruptcy proceeding for the purposes of</w:t>
      </w:r>
      <w:r w:rsidR="00BF19DE" w:rsidRPr="00BF19DE">
        <w:rPr>
          <w:rFonts w:ascii="Avenir Next" w:hAnsi="Avenir Next" w:cs="Arial"/>
          <w:color w:val="808080" w:themeColor="background1" w:themeShade="80"/>
          <w:sz w:val="22"/>
          <w:szCs w:val="22"/>
          <w:lang w:val="en-GB"/>
        </w:rPr>
        <w:t>:</w:t>
      </w:r>
    </w:p>
    <w:p w14:paraId="3B88E56E" w14:textId="49C0CF8F" w:rsidR="00B0656E" w:rsidRPr="00BF19DE" w:rsidRDefault="00B0656E" w:rsidP="00BF19DE">
      <w:pPr>
        <w:jc w:val="both"/>
        <w:rPr>
          <w:rFonts w:ascii="Avenir Next" w:hAnsi="Avenir Next" w:cs="Arial"/>
          <w:color w:val="808080" w:themeColor="background1" w:themeShade="80"/>
          <w:sz w:val="22"/>
          <w:szCs w:val="22"/>
          <w:lang w:val="en-GB"/>
        </w:rPr>
      </w:pPr>
    </w:p>
    <w:p w14:paraId="6CD734F7" w14:textId="6D1F9F87" w:rsidR="00B0656E" w:rsidRPr="00BF19DE" w:rsidRDefault="00B0656E" w:rsidP="0074196C">
      <w:pPr>
        <w:pStyle w:val="ListParagraph"/>
        <w:numPr>
          <w:ilvl w:val="0"/>
          <w:numId w:val="15"/>
        </w:numPr>
        <w:ind w:left="1080"/>
        <w:jc w:val="both"/>
        <w:rPr>
          <w:rFonts w:ascii="Avenir Next" w:hAnsi="Avenir Next" w:cs="Arial"/>
          <w:color w:val="808080" w:themeColor="background1" w:themeShade="80"/>
          <w:sz w:val="22"/>
          <w:szCs w:val="22"/>
          <w:lang w:val="en-GB"/>
        </w:rPr>
      </w:pPr>
      <w:r w:rsidRPr="00BF19DE">
        <w:rPr>
          <w:rFonts w:ascii="Avenir Next" w:hAnsi="Avenir Next" w:cs="Arial"/>
          <w:color w:val="808080" w:themeColor="background1" w:themeShade="80"/>
          <w:sz w:val="22"/>
          <w:szCs w:val="22"/>
          <w:lang w:val="en-GB"/>
        </w:rPr>
        <w:t xml:space="preserve">recognising the right of a foreign representative to act in the Islands on behalf of or in the name of a debtor; </w:t>
      </w:r>
    </w:p>
    <w:p w14:paraId="4021E043" w14:textId="77777777" w:rsidR="00BF19DE" w:rsidRPr="00BF19DE" w:rsidRDefault="00BF19DE" w:rsidP="00BF19DE">
      <w:pPr>
        <w:jc w:val="both"/>
        <w:rPr>
          <w:rFonts w:ascii="Avenir Next" w:hAnsi="Avenir Next" w:cs="Arial"/>
          <w:color w:val="808080" w:themeColor="background1" w:themeShade="80"/>
          <w:sz w:val="22"/>
          <w:szCs w:val="22"/>
          <w:lang w:val="en-GB"/>
        </w:rPr>
      </w:pPr>
    </w:p>
    <w:p w14:paraId="08580DF6" w14:textId="7F73B482" w:rsidR="00B0656E" w:rsidRPr="00BF19DE" w:rsidRDefault="00B0656E" w:rsidP="0074196C">
      <w:pPr>
        <w:pStyle w:val="ListParagraph"/>
        <w:numPr>
          <w:ilvl w:val="0"/>
          <w:numId w:val="15"/>
        </w:numPr>
        <w:ind w:left="1080"/>
        <w:jc w:val="both"/>
        <w:rPr>
          <w:rFonts w:ascii="Avenir Next" w:hAnsi="Avenir Next" w:cs="Arial"/>
          <w:color w:val="808080" w:themeColor="background1" w:themeShade="80"/>
          <w:sz w:val="22"/>
          <w:szCs w:val="22"/>
          <w:lang w:val="en-GB"/>
        </w:rPr>
      </w:pPr>
      <w:r w:rsidRPr="00BF19DE">
        <w:rPr>
          <w:rFonts w:ascii="Avenir Next" w:hAnsi="Avenir Next" w:cs="Arial"/>
          <w:color w:val="808080" w:themeColor="background1" w:themeShade="80"/>
          <w:sz w:val="22"/>
          <w:szCs w:val="22"/>
          <w:lang w:val="en-GB"/>
        </w:rPr>
        <w:t xml:space="preserve">enjoining the commencement or staying the continuation of legal proceedings against a debtor; </w:t>
      </w:r>
    </w:p>
    <w:p w14:paraId="34B008B4" w14:textId="77777777" w:rsidR="00BF19DE" w:rsidRPr="00BF19DE" w:rsidRDefault="00BF19DE" w:rsidP="00BF19DE">
      <w:pPr>
        <w:jc w:val="both"/>
        <w:rPr>
          <w:rFonts w:ascii="Avenir Next" w:hAnsi="Avenir Next" w:cs="Arial"/>
          <w:color w:val="808080" w:themeColor="background1" w:themeShade="80"/>
          <w:sz w:val="22"/>
          <w:szCs w:val="22"/>
          <w:lang w:val="en-GB"/>
        </w:rPr>
      </w:pPr>
    </w:p>
    <w:p w14:paraId="1901D860" w14:textId="6D0636B1" w:rsidR="00B0656E" w:rsidRPr="00BF19DE" w:rsidRDefault="00B0656E" w:rsidP="0074196C">
      <w:pPr>
        <w:pStyle w:val="ListParagraph"/>
        <w:numPr>
          <w:ilvl w:val="0"/>
          <w:numId w:val="15"/>
        </w:numPr>
        <w:ind w:left="1080"/>
        <w:jc w:val="both"/>
        <w:rPr>
          <w:rFonts w:ascii="Avenir Next" w:hAnsi="Avenir Next" w:cs="Arial"/>
          <w:color w:val="808080" w:themeColor="background1" w:themeShade="80"/>
          <w:sz w:val="22"/>
          <w:szCs w:val="22"/>
          <w:lang w:val="en-GB"/>
        </w:rPr>
      </w:pPr>
      <w:r w:rsidRPr="00BF19DE">
        <w:rPr>
          <w:rFonts w:ascii="Avenir Next" w:hAnsi="Avenir Next" w:cs="Arial"/>
          <w:color w:val="808080" w:themeColor="background1" w:themeShade="80"/>
          <w:sz w:val="22"/>
          <w:szCs w:val="22"/>
          <w:lang w:val="en-GB"/>
        </w:rPr>
        <w:t xml:space="preserve">staying the enforcement of any judgment against a debtor; </w:t>
      </w:r>
    </w:p>
    <w:p w14:paraId="72B449DC" w14:textId="77777777" w:rsidR="00BF19DE" w:rsidRPr="00BF19DE" w:rsidRDefault="00BF19DE" w:rsidP="00BF19DE">
      <w:pPr>
        <w:jc w:val="both"/>
        <w:rPr>
          <w:rFonts w:ascii="Avenir Next" w:hAnsi="Avenir Next" w:cs="Arial"/>
          <w:color w:val="808080" w:themeColor="background1" w:themeShade="80"/>
          <w:sz w:val="22"/>
          <w:szCs w:val="22"/>
          <w:lang w:val="en-GB"/>
        </w:rPr>
      </w:pPr>
    </w:p>
    <w:p w14:paraId="23FF97C0" w14:textId="22A3B60C" w:rsidR="00B0656E" w:rsidRPr="00BF19DE" w:rsidRDefault="00B0656E" w:rsidP="0074196C">
      <w:pPr>
        <w:pStyle w:val="ListParagraph"/>
        <w:numPr>
          <w:ilvl w:val="0"/>
          <w:numId w:val="15"/>
        </w:numPr>
        <w:ind w:left="1080"/>
        <w:jc w:val="both"/>
        <w:rPr>
          <w:rFonts w:ascii="Avenir Next" w:hAnsi="Avenir Next" w:cs="Arial"/>
          <w:color w:val="808080" w:themeColor="background1" w:themeShade="80"/>
          <w:sz w:val="22"/>
          <w:szCs w:val="22"/>
          <w:lang w:val="en-GB"/>
        </w:rPr>
      </w:pPr>
      <w:r w:rsidRPr="00BF19DE">
        <w:rPr>
          <w:rFonts w:ascii="Avenir Next" w:hAnsi="Avenir Next" w:cs="Arial"/>
          <w:color w:val="808080" w:themeColor="background1" w:themeShade="80"/>
          <w:sz w:val="22"/>
          <w:szCs w:val="22"/>
          <w:lang w:val="en-GB"/>
        </w:rPr>
        <w:t xml:space="preserve">requiring a person in possession of information relating to the business or affairs of a debtor to be examined by and produce documents to its foreign representative; and </w:t>
      </w:r>
    </w:p>
    <w:p w14:paraId="6B88E314" w14:textId="77777777" w:rsidR="00BF19DE" w:rsidRPr="00BF19DE" w:rsidRDefault="00BF19DE" w:rsidP="00BF19DE">
      <w:pPr>
        <w:jc w:val="both"/>
        <w:rPr>
          <w:rFonts w:ascii="Avenir Next" w:hAnsi="Avenir Next" w:cs="Arial"/>
          <w:color w:val="808080" w:themeColor="background1" w:themeShade="80"/>
          <w:sz w:val="22"/>
          <w:szCs w:val="22"/>
          <w:lang w:val="en-GB"/>
        </w:rPr>
      </w:pPr>
    </w:p>
    <w:p w14:paraId="459D492F" w14:textId="3D9AFB8C" w:rsidR="00B0656E" w:rsidRPr="00BF19DE" w:rsidRDefault="00B0656E" w:rsidP="0074196C">
      <w:pPr>
        <w:pStyle w:val="ListParagraph"/>
        <w:numPr>
          <w:ilvl w:val="0"/>
          <w:numId w:val="15"/>
        </w:numPr>
        <w:ind w:left="1080"/>
        <w:jc w:val="both"/>
        <w:rPr>
          <w:rFonts w:ascii="Avenir Next" w:hAnsi="Avenir Next" w:cs="Arial"/>
          <w:color w:val="808080" w:themeColor="background1" w:themeShade="80"/>
          <w:sz w:val="22"/>
          <w:szCs w:val="22"/>
          <w:lang w:val="en-GB"/>
        </w:rPr>
      </w:pPr>
      <w:r w:rsidRPr="00BF19DE">
        <w:rPr>
          <w:rFonts w:ascii="Avenir Next" w:hAnsi="Avenir Next" w:cs="Arial"/>
          <w:color w:val="808080" w:themeColor="background1" w:themeShade="80"/>
          <w:sz w:val="22"/>
          <w:szCs w:val="22"/>
          <w:lang w:val="en-GB"/>
        </w:rPr>
        <w:t xml:space="preserve">ordering the turnover to a foreign representative of any property belonging to a debtor. </w:t>
      </w:r>
    </w:p>
    <w:p w14:paraId="417C1713" w14:textId="77777777" w:rsidR="00B0656E" w:rsidRPr="00BF19DE" w:rsidRDefault="00B0656E" w:rsidP="00BF19DE">
      <w:pPr>
        <w:jc w:val="both"/>
        <w:rPr>
          <w:rFonts w:ascii="Avenir Next" w:hAnsi="Avenir Next" w:cs="Arial"/>
          <w:color w:val="808080" w:themeColor="background1" w:themeShade="80"/>
          <w:sz w:val="22"/>
          <w:szCs w:val="22"/>
          <w:lang w:val="en-GB"/>
        </w:rPr>
      </w:pPr>
    </w:p>
    <w:p w14:paraId="127AFD18" w14:textId="51F4E6F2" w:rsidR="00B0656E" w:rsidRPr="00BF19DE" w:rsidRDefault="00B0656E" w:rsidP="00BF19DE">
      <w:pPr>
        <w:jc w:val="both"/>
        <w:rPr>
          <w:rFonts w:ascii="Avenir Next" w:hAnsi="Avenir Next" w:cs="Arial"/>
          <w:color w:val="808080" w:themeColor="background1" w:themeShade="80"/>
          <w:sz w:val="22"/>
          <w:szCs w:val="22"/>
          <w:lang w:val="en-GB"/>
        </w:rPr>
      </w:pPr>
      <w:r w:rsidRPr="00BF19DE">
        <w:rPr>
          <w:rFonts w:ascii="Avenir Next" w:hAnsi="Avenir Next" w:cs="Arial"/>
          <w:color w:val="808080" w:themeColor="background1" w:themeShade="80"/>
          <w:sz w:val="22"/>
          <w:szCs w:val="22"/>
          <w:lang w:val="en-GB"/>
        </w:rPr>
        <w:t xml:space="preserve">Section </w:t>
      </w:r>
      <w:r w:rsidRPr="00BF19DE">
        <w:rPr>
          <w:rFonts w:ascii="Avenir Next" w:hAnsi="Avenir Next" w:cs="Arial"/>
          <w:color w:val="808080" w:themeColor="background1" w:themeShade="80"/>
          <w:sz w:val="22"/>
          <w:szCs w:val="22"/>
          <w:lang w:val="en-GB"/>
        </w:rPr>
        <w:t xml:space="preserve">242 </w:t>
      </w:r>
      <w:r w:rsidR="00BF19DE">
        <w:rPr>
          <w:rFonts w:ascii="Avenir Next" w:hAnsi="Avenir Next" w:cs="Arial"/>
          <w:color w:val="808080" w:themeColor="background1" w:themeShade="80"/>
          <w:sz w:val="22"/>
          <w:szCs w:val="22"/>
          <w:lang w:val="en-GB"/>
        </w:rPr>
        <w:t>Companies Act 202</w:t>
      </w:r>
      <w:r w:rsidR="000631C1">
        <w:rPr>
          <w:rFonts w:ascii="Avenir Next" w:hAnsi="Avenir Next" w:cs="Arial"/>
          <w:color w:val="808080" w:themeColor="background1" w:themeShade="80"/>
          <w:sz w:val="22"/>
          <w:szCs w:val="22"/>
          <w:lang w:val="en-GB"/>
        </w:rPr>
        <w:t>3</w:t>
      </w:r>
      <w:r w:rsidR="00BF19DE">
        <w:rPr>
          <w:rFonts w:ascii="Avenir Next" w:hAnsi="Avenir Next" w:cs="Arial"/>
          <w:color w:val="808080" w:themeColor="background1" w:themeShade="80"/>
          <w:sz w:val="22"/>
          <w:szCs w:val="22"/>
          <w:lang w:val="en-GB"/>
        </w:rPr>
        <w:t xml:space="preserve"> Revision</w:t>
      </w:r>
      <w:r w:rsidR="00BF19DE" w:rsidRPr="00C64909">
        <w:rPr>
          <w:rFonts w:ascii="Avenir Next" w:hAnsi="Avenir Next" w:cs="Arial"/>
          <w:color w:val="808080" w:themeColor="background1" w:themeShade="80"/>
          <w:sz w:val="22"/>
          <w:szCs w:val="22"/>
          <w:lang w:val="en-GB"/>
        </w:rPr>
        <w:t xml:space="preserve"> </w:t>
      </w:r>
      <w:r w:rsidRPr="00BF19DE">
        <w:rPr>
          <w:rFonts w:ascii="Avenir Next" w:hAnsi="Avenir Next" w:cs="Arial"/>
          <w:color w:val="808080" w:themeColor="background1" w:themeShade="80"/>
          <w:sz w:val="22"/>
          <w:szCs w:val="22"/>
          <w:lang w:val="en-GB"/>
        </w:rPr>
        <w:t xml:space="preserve">requires the Grand Court to take the following into account when </w:t>
      </w:r>
      <w:r w:rsidR="00BF19DE" w:rsidRPr="00BF19DE">
        <w:rPr>
          <w:rFonts w:ascii="Avenir Next" w:hAnsi="Avenir Next" w:cs="Arial"/>
          <w:color w:val="808080" w:themeColor="background1" w:themeShade="80"/>
          <w:sz w:val="22"/>
          <w:szCs w:val="22"/>
          <w:lang w:val="en-GB"/>
        </w:rPr>
        <w:t>exercising</w:t>
      </w:r>
      <w:r w:rsidRPr="00BF19DE">
        <w:rPr>
          <w:rFonts w:ascii="Avenir Next" w:hAnsi="Avenir Next" w:cs="Arial"/>
          <w:color w:val="808080" w:themeColor="background1" w:themeShade="80"/>
          <w:sz w:val="22"/>
          <w:szCs w:val="22"/>
          <w:lang w:val="en-GB"/>
        </w:rPr>
        <w:t xml:space="preserve"> its discretion: </w:t>
      </w:r>
    </w:p>
    <w:p w14:paraId="704DB20E" w14:textId="77777777" w:rsidR="00B0656E" w:rsidRPr="00BF19DE" w:rsidRDefault="00B0656E" w:rsidP="00BF19DE">
      <w:pPr>
        <w:jc w:val="both"/>
        <w:rPr>
          <w:rFonts w:ascii="Avenir Next" w:hAnsi="Avenir Next" w:cs="Arial"/>
          <w:color w:val="808080" w:themeColor="background1" w:themeShade="80"/>
          <w:sz w:val="22"/>
          <w:szCs w:val="22"/>
          <w:lang w:val="en-GB"/>
        </w:rPr>
      </w:pPr>
    </w:p>
    <w:p w14:paraId="12D7E11A" w14:textId="77777777" w:rsidR="00BF19DE" w:rsidRDefault="00B0656E" w:rsidP="0074196C">
      <w:pPr>
        <w:pStyle w:val="ListParagraph"/>
        <w:numPr>
          <w:ilvl w:val="0"/>
          <w:numId w:val="16"/>
        </w:numPr>
        <w:jc w:val="both"/>
        <w:rPr>
          <w:rFonts w:ascii="Avenir Next" w:hAnsi="Avenir Next" w:cs="Arial"/>
          <w:color w:val="808080" w:themeColor="background1" w:themeShade="80"/>
          <w:sz w:val="22"/>
          <w:szCs w:val="22"/>
          <w:lang w:val="en-GB"/>
        </w:rPr>
      </w:pPr>
      <w:r w:rsidRPr="00BF19DE">
        <w:rPr>
          <w:rFonts w:ascii="Avenir Next" w:hAnsi="Avenir Next" w:cs="Arial"/>
          <w:color w:val="808080" w:themeColor="background1" w:themeShade="80"/>
          <w:sz w:val="22"/>
          <w:szCs w:val="22"/>
          <w:lang w:val="en-GB"/>
        </w:rPr>
        <w:t xml:space="preserve">the just treatment of all holders of claims against or interests in a debtor’s estate wherever they may be domiciled; </w:t>
      </w:r>
    </w:p>
    <w:p w14:paraId="0E85272A" w14:textId="77777777" w:rsidR="00725A64" w:rsidRDefault="00725A64" w:rsidP="00725A64">
      <w:pPr>
        <w:pStyle w:val="ListParagraph"/>
        <w:jc w:val="both"/>
        <w:rPr>
          <w:rFonts w:ascii="Avenir Next" w:hAnsi="Avenir Next" w:cs="Arial"/>
          <w:color w:val="808080" w:themeColor="background1" w:themeShade="80"/>
          <w:sz w:val="22"/>
          <w:szCs w:val="22"/>
          <w:lang w:val="en-GB"/>
        </w:rPr>
      </w:pPr>
    </w:p>
    <w:p w14:paraId="72A1D289" w14:textId="2528FFBF" w:rsidR="00BF19DE" w:rsidRDefault="00B0656E" w:rsidP="0074196C">
      <w:pPr>
        <w:pStyle w:val="ListParagraph"/>
        <w:numPr>
          <w:ilvl w:val="0"/>
          <w:numId w:val="16"/>
        </w:numPr>
        <w:jc w:val="both"/>
        <w:rPr>
          <w:rFonts w:ascii="Avenir Next" w:hAnsi="Avenir Next" w:cs="Arial"/>
          <w:color w:val="808080" w:themeColor="background1" w:themeShade="80"/>
          <w:sz w:val="22"/>
          <w:szCs w:val="22"/>
          <w:lang w:val="en-GB"/>
        </w:rPr>
      </w:pPr>
      <w:r w:rsidRPr="00BF19DE">
        <w:rPr>
          <w:rFonts w:ascii="Avenir Next" w:hAnsi="Avenir Next" w:cs="Arial"/>
          <w:color w:val="808080" w:themeColor="background1" w:themeShade="80"/>
          <w:sz w:val="22"/>
          <w:szCs w:val="22"/>
          <w:lang w:val="en-GB"/>
        </w:rPr>
        <w:t>the protection of claim holders in the Islands against prejudice and inconvenience in the processing of claims in the foreign bankruptcy proceeding</w:t>
      </w:r>
      <w:r w:rsidR="00BF19DE">
        <w:rPr>
          <w:rFonts w:ascii="Avenir Next" w:hAnsi="Avenir Next" w:cs="Arial"/>
          <w:color w:val="808080" w:themeColor="background1" w:themeShade="80"/>
          <w:sz w:val="22"/>
          <w:szCs w:val="22"/>
          <w:lang w:val="en-GB"/>
        </w:rPr>
        <w:t>;</w:t>
      </w:r>
    </w:p>
    <w:p w14:paraId="502DA4F9" w14:textId="77777777" w:rsidR="00725A64" w:rsidRDefault="00725A64" w:rsidP="00725A64">
      <w:pPr>
        <w:pStyle w:val="ListParagraph"/>
        <w:jc w:val="both"/>
        <w:rPr>
          <w:rFonts w:ascii="Avenir Next" w:hAnsi="Avenir Next" w:cs="Arial"/>
          <w:color w:val="808080" w:themeColor="background1" w:themeShade="80"/>
          <w:sz w:val="22"/>
          <w:szCs w:val="22"/>
          <w:lang w:val="en-GB"/>
        </w:rPr>
      </w:pPr>
    </w:p>
    <w:p w14:paraId="15F5610E" w14:textId="77777777" w:rsidR="00BF19DE" w:rsidRDefault="00B0656E" w:rsidP="0074196C">
      <w:pPr>
        <w:pStyle w:val="ListParagraph"/>
        <w:numPr>
          <w:ilvl w:val="0"/>
          <w:numId w:val="16"/>
        </w:numPr>
        <w:jc w:val="both"/>
        <w:rPr>
          <w:rFonts w:ascii="Avenir Next" w:hAnsi="Avenir Next" w:cs="Arial"/>
          <w:color w:val="808080" w:themeColor="background1" w:themeShade="80"/>
          <w:sz w:val="22"/>
          <w:szCs w:val="22"/>
          <w:lang w:val="en-GB"/>
        </w:rPr>
      </w:pPr>
      <w:r w:rsidRPr="00BF19DE">
        <w:rPr>
          <w:rFonts w:ascii="Avenir Next" w:hAnsi="Avenir Next" w:cs="Arial"/>
          <w:color w:val="808080" w:themeColor="background1" w:themeShade="80"/>
          <w:sz w:val="22"/>
          <w:szCs w:val="22"/>
          <w:lang w:val="en-GB"/>
        </w:rPr>
        <w:t xml:space="preserve">the prevention of preferential or fraudulent dispositions of property comprised in the debtor’s estate; </w:t>
      </w:r>
    </w:p>
    <w:p w14:paraId="0FB267A1" w14:textId="77777777" w:rsidR="00725A64" w:rsidRDefault="00725A64" w:rsidP="00725A64">
      <w:pPr>
        <w:pStyle w:val="ListParagraph"/>
        <w:jc w:val="both"/>
        <w:rPr>
          <w:rFonts w:ascii="Avenir Next" w:hAnsi="Avenir Next" w:cs="Arial"/>
          <w:color w:val="808080" w:themeColor="background1" w:themeShade="80"/>
          <w:sz w:val="22"/>
          <w:szCs w:val="22"/>
          <w:lang w:val="en-GB"/>
        </w:rPr>
      </w:pPr>
    </w:p>
    <w:p w14:paraId="67080B5F" w14:textId="0A7F3918" w:rsidR="00BF19DE" w:rsidRDefault="00B0656E" w:rsidP="0074196C">
      <w:pPr>
        <w:pStyle w:val="ListParagraph"/>
        <w:numPr>
          <w:ilvl w:val="0"/>
          <w:numId w:val="16"/>
        </w:numPr>
        <w:jc w:val="both"/>
        <w:rPr>
          <w:rFonts w:ascii="Avenir Next" w:hAnsi="Avenir Next" w:cs="Arial"/>
          <w:color w:val="808080" w:themeColor="background1" w:themeShade="80"/>
          <w:sz w:val="22"/>
          <w:szCs w:val="22"/>
          <w:lang w:val="en-GB"/>
        </w:rPr>
      </w:pPr>
      <w:r w:rsidRPr="00BF19DE">
        <w:rPr>
          <w:rFonts w:ascii="Avenir Next" w:hAnsi="Avenir Next" w:cs="Arial"/>
          <w:color w:val="808080" w:themeColor="background1" w:themeShade="80"/>
          <w:sz w:val="22"/>
          <w:szCs w:val="22"/>
          <w:lang w:val="en-GB"/>
        </w:rPr>
        <w:t>the distribution of the debtor’s estate amongst creditors substantially in accordance with the order prescribed by Part V</w:t>
      </w:r>
      <w:r w:rsidR="00B975CC">
        <w:rPr>
          <w:rFonts w:ascii="Avenir Next" w:hAnsi="Avenir Next" w:cs="Arial"/>
          <w:color w:val="808080" w:themeColor="background1" w:themeShade="80"/>
          <w:sz w:val="22"/>
          <w:szCs w:val="22"/>
          <w:lang w:val="en-GB"/>
        </w:rPr>
        <w:t xml:space="preserve"> [of the Companies Act 202</w:t>
      </w:r>
      <w:r w:rsidR="000631C1">
        <w:rPr>
          <w:rFonts w:ascii="Avenir Next" w:hAnsi="Avenir Next" w:cs="Arial"/>
          <w:color w:val="808080" w:themeColor="background1" w:themeShade="80"/>
          <w:sz w:val="22"/>
          <w:szCs w:val="22"/>
          <w:lang w:val="en-GB"/>
        </w:rPr>
        <w:t>3</w:t>
      </w:r>
      <w:r w:rsidR="00B975CC">
        <w:rPr>
          <w:rFonts w:ascii="Avenir Next" w:hAnsi="Avenir Next" w:cs="Arial"/>
          <w:color w:val="808080" w:themeColor="background1" w:themeShade="80"/>
          <w:sz w:val="22"/>
          <w:szCs w:val="22"/>
          <w:lang w:val="en-GB"/>
        </w:rPr>
        <w:t>]</w:t>
      </w:r>
      <w:r w:rsidRPr="00BF19DE">
        <w:rPr>
          <w:rFonts w:ascii="Avenir Next" w:hAnsi="Avenir Next" w:cs="Arial"/>
          <w:color w:val="808080" w:themeColor="background1" w:themeShade="80"/>
          <w:sz w:val="22"/>
          <w:szCs w:val="22"/>
          <w:lang w:val="en-GB"/>
        </w:rPr>
        <w:t xml:space="preserve">; </w:t>
      </w:r>
    </w:p>
    <w:p w14:paraId="4DD3C5CD" w14:textId="77777777" w:rsidR="00725A64" w:rsidRPr="00725A64" w:rsidRDefault="00725A64" w:rsidP="00725A64">
      <w:pPr>
        <w:pStyle w:val="ListParagraph"/>
        <w:rPr>
          <w:rFonts w:ascii="Avenir Next" w:hAnsi="Avenir Next" w:cs="Arial"/>
          <w:color w:val="808080" w:themeColor="background1" w:themeShade="80"/>
          <w:sz w:val="22"/>
          <w:szCs w:val="22"/>
          <w:lang w:val="en-GB"/>
        </w:rPr>
      </w:pPr>
    </w:p>
    <w:p w14:paraId="056E0646" w14:textId="414C74C5" w:rsidR="00BF19DE" w:rsidRDefault="00B0656E" w:rsidP="0074196C">
      <w:pPr>
        <w:pStyle w:val="ListParagraph"/>
        <w:numPr>
          <w:ilvl w:val="0"/>
          <w:numId w:val="16"/>
        </w:numPr>
        <w:jc w:val="both"/>
        <w:rPr>
          <w:rFonts w:ascii="Avenir Next" w:hAnsi="Avenir Next" w:cs="Arial"/>
          <w:color w:val="808080" w:themeColor="background1" w:themeShade="80"/>
          <w:sz w:val="22"/>
          <w:szCs w:val="22"/>
          <w:lang w:val="en-GB"/>
        </w:rPr>
      </w:pPr>
      <w:r w:rsidRPr="00BF19DE">
        <w:rPr>
          <w:rFonts w:ascii="Avenir Next" w:hAnsi="Avenir Next" w:cs="Arial"/>
          <w:color w:val="808080" w:themeColor="background1" w:themeShade="80"/>
          <w:sz w:val="22"/>
          <w:szCs w:val="22"/>
          <w:lang w:val="en-GB"/>
        </w:rPr>
        <w:t xml:space="preserve">the recognition and enforcement of security interests created by the debtor; </w:t>
      </w:r>
    </w:p>
    <w:p w14:paraId="39416AFF" w14:textId="77777777" w:rsidR="00725A64" w:rsidRDefault="00725A64" w:rsidP="00725A64">
      <w:pPr>
        <w:pStyle w:val="ListParagraph"/>
        <w:jc w:val="both"/>
        <w:rPr>
          <w:rFonts w:ascii="Avenir Next" w:hAnsi="Avenir Next" w:cs="Arial"/>
          <w:color w:val="808080" w:themeColor="background1" w:themeShade="80"/>
          <w:sz w:val="22"/>
          <w:szCs w:val="22"/>
          <w:lang w:val="en-GB"/>
        </w:rPr>
      </w:pPr>
    </w:p>
    <w:p w14:paraId="226316E8" w14:textId="39798F15" w:rsidR="00BF19DE" w:rsidRDefault="00B0656E" w:rsidP="0074196C">
      <w:pPr>
        <w:pStyle w:val="ListParagraph"/>
        <w:numPr>
          <w:ilvl w:val="0"/>
          <w:numId w:val="16"/>
        </w:numPr>
        <w:jc w:val="both"/>
        <w:rPr>
          <w:rFonts w:ascii="Avenir Next" w:hAnsi="Avenir Next" w:cs="Arial"/>
          <w:color w:val="808080" w:themeColor="background1" w:themeShade="80"/>
          <w:sz w:val="22"/>
          <w:szCs w:val="22"/>
          <w:lang w:val="en-GB"/>
        </w:rPr>
      </w:pPr>
      <w:r w:rsidRPr="00BF19DE">
        <w:rPr>
          <w:rFonts w:ascii="Avenir Next" w:hAnsi="Avenir Next" w:cs="Arial"/>
          <w:color w:val="808080" w:themeColor="background1" w:themeShade="80"/>
          <w:sz w:val="22"/>
          <w:szCs w:val="22"/>
          <w:lang w:val="en-GB"/>
        </w:rPr>
        <w:t xml:space="preserve">the non-enforcement of foreign taxes, fines and penalties; and </w:t>
      </w:r>
    </w:p>
    <w:p w14:paraId="6C179031" w14:textId="77777777" w:rsidR="00725A64" w:rsidRPr="00BF19DE" w:rsidRDefault="00725A64" w:rsidP="00725A64">
      <w:pPr>
        <w:pStyle w:val="ListParagraph"/>
        <w:jc w:val="both"/>
        <w:rPr>
          <w:rFonts w:ascii="Avenir Next" w:hAnsi="Avenir Next" w:cs="Arial"/>
          <w:color w:val="808080" w:themeColor="background1" w:themeShade="80"/>
          <w:sz w:val="22"/>
          <w:szCs w:val="22"/>
          <w:lang w:val="en-GB"/>
        </w:rPr>
      </w:pPr>
    </w:p>
    <w:p w14:paraId="5890C86C" w14:textId="1CAED525" w:rsidR="00C64909" w:rsidRPr="00BF19DE" w:rsidRDefault="00B0656E" w:rsidP="0074196C">
      <w:pPr>
        <w:pStyle w:val="ListParagraph"/>
        <w:numPr>
          <w:ilvl w:val="0"/>
          <w:numId w:val="16"/>
        </w:numPr>
        <w:jc w:val="both"/>
        <w:rPr>
          <w:rFonts w:ascii="Avenir Next" w:hAnsi="Avenir Next" w:cs="Arial"/>
          <w:color w:val="808080" w:themeColor="background1" w:themeShade="80"/>
          <w:sz w:val="22"/>
          <w:szCs w:val="22"/>
          <w:lang w:val="en-GB"/>
        </w:rPr>
      </w:pPr>
      <w:r w:rsidRPr="00BF19DE">
        <w:rPr>
          <w:rFonts w:ascii="Avenir Next" w:hAnsi="Avenir Next" w:cs="Arial"/>
          <w:color w:val="808080" w:themeColor="background1" w:themeShade="80"/>
          <w:sz w:val="22"/>
          <w:szCs w:val="22"/>
          <w:lang w:val="en-GB"/>
        </w:rPr>
        <w:t>comity</w:t>
      </w:r>
    </w:p>
    <w:p w14:paraId="5E429B0B" w14:textId="77777777" w:rsidR="00B0656E" w:rsidRPr="00BF19DE" w:rsidRDefault="00B0656E" w:rsidP="00AB0E3A">
      <w:pPr>
        <w:jc w:val="both"/>
        <w:rPr>
          <w:rFonts w:ascii="Avenir Next" w:hAnsi="Avenir Next" w:cs="Arial"/>
          <w:color w:val="808080" w:themeColor="background1" w:themeShade="80"/>
          <w:sz w:val="22"/>
          <w:szCs w:val="22"/>
          <w:lang w:val="en-GB"/>
        </w:rPr>
      </w:pPr>
    </w:p>
    <w:p w14:paraId="6B812857" w14:textId="0C9B9A18" w:rsidR="00B0656E" w:rsidRDefault="001D5015"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Grand Court would also follow common law principles expounded in </w:t>
      </w:r>
      <w:r w:rsidRPr="001D5015">
        <w:rPr>
          <w:rFonts w:ascii="Avenir Next" w:hAnsi="Avenir Next" w:cs="Arial"/>
          <w:i/>
          <w:iCs/>
          <w:color w:val="808080" w:themeColor="background1" w:themeShade="80"/>
          <w:sz w:val="22"/>
          <w:szCs w:val="22"/>
          <w:lang w:val="en-GB"/>
        </w:rPr>
        <w:t>Singularis Holdings Ltd v PricewaterhouseCoopers</w:t>
      </w:r>
      <w:r>
        <w:rPr>
          <w:rStyle w:val="FootnoteReference"/>
          <w:rFonts w:ascii="Avenir Next" w:hAnsi="Avenir Next" w:cs="Arial"/>
          <w:color w:val="808080" w:themeColor="background1" w:themeShade="80"/>
          <w:sz w:val="22"/>
          <w:szCs w:val="22"/>
          <w:lang w:val="en-GB"/>
        </w:rPr>
        <w:footnoteReference w:id="1"/>
      </w:r>
      <w:r>
        <w:rPr>
          <w:rFonts w:ascii="Avenir Next" w:hAnsi="Avenir Next" w:cs="Arial"/>
          <w:color w:val="808080" w:themeColor="background1" w:themeShade="80"/>
          <w:sz w:val="22"/>
          <w:szCs w:val="22"/>
          <w:lang w:val="en-GB"/>
        </w:rPr>
        <w:t xml:space="preserve"> being modified universalism and assistance</w:t>
      </w:r>
      <w:r w:rsidR="002F569B">
        <w:rPr>
          <w:rFonts w:ascii="Avenir Next" w:hAnsi="Avenir Next" w:cs="Arial"/>
          <w:color w:val="808080" w:themeColor="background1" w:themeShade="80"/>
          <w:sz w:val="22"/>
          <w:szCs w:val="22"/>
          <w:lang w:val="en-GB"/>
        </w:rPr>
        <w:t xml:space="preserve"> in cross-border insolvency</w:t>
      </w:r>
      <w:r>
        <w:rPr>
          <w:rFonts w:ascii="Avenir Next" w:hAnsi="Avenir Next" w:cs="Arial"/>
          <w:color w:val="808080" w:themeColor="background1" w:themeShade="80"/>
          <w:sz w:val="22"/>
          <w:szCs w:val="22"/>
          <w:lang w:val="en-GB"/>
        </w:rPr>
        <w:t xml:space="preserve">.  </w:t>
      </w:r>
      <w:r w:rsidR="002F569B">
        <w:rPr>
          <w:rFonts w:ascii="Avenir Next" w:hAnsi="Avenir Next" w:cs="Arial"/>
          <w:color w:val="808080" w:themeColor="background1" w:themeShade="80"/>
          <w:sz w:val="22"/>
          <w:szCs w:val="22"/>
          <w:lang w:val="en-GB"/>
        </w:rPr>
        <w:t xml:space="preserve">Modified universalism </w:t>
      </w:r>
      <w:r w:rsidR="002F569B">
        <w:rPr>
          <w:rFonts w:ascii="Avenir Next" w:hAnsi="Avenir Next" w:cs="Arial"/>
          <w:color w:val="808080" w:themeColor="background1" w:themeShade="80"/>
          <w:sz w:val="22"/>
          <w:szCs w:val="22"/>
          <w:lang w:val="en-GB"/>
        </w:rPr>
        <w:t xml:space="preserve">is premised on universalism (i.e. that assets should be collected and distributed on a global basis) however, </w:t>
      </w:r>
      <w:r w:rsidR="002F569B">
        <w:rPr>
          <w:rFonts w:ascii="Avenir Next" w:hAnsi="Avenir Next" w:cs="Arial"/>
          <w:color w:val="808080" w:themeColor="background1" w:themeShade="80"/>
          <w:sz w:val="22"/>
          <w:szCs w:val="22"/>
          <w:lang w:val="en-GB"/>
        </w:rPr>
        <w:t>modified universalism</w:t>
      </w:r>
      <w:r w:rsidR="002F569B">
        <w:rPr>
          <w:rFonts w:ascii="Avenir Next" w:hAnsi="Avenir Next" w:cs="Arial"/>
          <w:color w:val="808080" w:themeColor="background1" w:themeShade="80"/>
          <w:sz w:val="22"/>
          <w:szCs w:val="22"/>
          <w:lang w:val="en-GB"/>
        </w:rPr>
        <w:t xml:space="preserve"> allows each jurisdiction to determine how it will protect its local creditors’ interests.  </w:t>
      </w:r>
    </w:p>
    <w:p w14:paraId="28EBA50C" w14:textId="77777777" w:rsidR="00B975CC" w:rsidRDefault="00B975CC" w:rsidP="00AB0E3A">
      <w:pPr>
        <w:jc w:val="both"/>
        <w:rPr>
          <w:rFonts w:ascii="Avenir Next" w:hAnsi="Avenir Next" w:cs="Arial"/>
          <w:color w:val="808080" w:themeColor="background1" w:themeShade="80"/>
          <w:sz w:val="22"/>
          <w:szCs w:val="22"/>
          <w:lang w:val="en-GB"/>
        </w:rPr>
      </w:pPr>
    </w:p>
    <w:p w14:paraId="7E3D98E6" w14:textId="16CBF2C1" w:rsidR="005D27FE" w:rsidRPr="00604003" w:rsidRDefault="00B975CC" w:rsidP="005D27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summary</w:t>
      </w:r>
      <w:r w:rsidR="005D27F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Grand Court will </w:t>
      </w:r>
      <w:r w:rsidR="005D27FE">
        <w:rPr>
          <w:rFonts w:ascii="Avenir Next" w:hAnsi="Avenir Next" w:cs="Arial"/>
          <w:color w:val="808080" w:themeColor="background1" w:themeShade="80"/>
          <w:sz w:val="22"/>
          <w:szCs w:val="22"/>
          <w:lang w:val="en-GB"/>
        </w:rPr>
        <w:t xml:space="preserve">assist in circumstances where it is satisfied that there is a sufficient Cayman Islands connection, where </w:t>
      </w:r>
      <w:r w:rsidR="005D27FE" w:rsidRPr="00604003">
        <w:rPr>
          <w:rFonts w:ascii="Avenir Next" w:hAnsi="Avenir Next" w:cs="Arial"/>
          <w:color w:val="808080" w:themeColor="background1" w:themeShade="80"/>
          <w:sz w:val="22"/>
          <w:szCs w:val="22"/>
          <w:lang w:val="en-GB"/>
        </w:rPr>
        <w:t xml:space="preserve">the assistance sought by the foreign </w:t>
      </w:r>
      <w:r w:rsidR="005D27FE">
        <w:rPr>
          <w:rFonts w:ascii="Avenir Next" w:hAnsi="Avenir Next" w:cs="Arial"/>
          <w:color w:val="808080" w:themeColor="background1" w:themeShade="80"/>
          <w:sz w:val="22"/>
          <w:szCs w:val="22"/>
          <w:lang w:val="en-GB"/>
        </w:rPr>
        <w:t>representative</w:t>
      </w:r>
      <w:r w:rsidR="005D27FE" w:rsidRPr="00604003">
        <w:rPr>
          <w:rFonts w:ascii="Avenir Next" w:hAnsi="Avenir Next" w:cs="Arial"/>
          <w:color w:val="808080" w:themeColor="background1" w:themeShade="80"/>
          <w:sz w:val="22"/>
          <w:szCs w:val="22"/>
          <w:lang w:val="en-GB"/>
        </w:rPr>
        <w:t xml:space="preserve"> is available to them under both the foreign jurisdiction and </w:t>
      </w:r>
      <w:r w:rsidR="005D27FE">
        <w:rPr>
          <w:rFonts w:ascii="Avenir Next" w:hAnsi="Avenir Next" w:cs="Arial"/>
          <w:color w:val="808080" w:themeColor="background1" w:themeShade="80"/>
          <w:sz w:val="22"/>
          <w:szCs w:val="22"/>
          <w:lang w:val="en-GB"/>
        </w:rPr>
        <w:t>Cayman Islands</w:t>
      </w:r>
      <w:r w:rsidR="005D27FE" w:rsidRPr="00604003">
        <w:rPr>
          <w:rFonts w:ascii="Avenir Next" w:hAnsi="Avenir Next" w:cs="Arial"/>
          <w:color w:val="808080" w:themeColor="background1" w:themeShade="80"/>
          <w:sz w:val="22"/>
          <w:szCs w:val="22"/>
          <w:lang w:val="en-GB"/>
        </w:rPr>
        <w:t xml:space="preserve"> law; and</w:t>
      </w:r>
      <w:r w:rsidR="005D27FE">
        <w:rPr>
          <w:rFonts w:ascii="Avenir Next" w:hAnsi="Avenir Next" w:cs="Arial"/>
          <w:color w:val="808080" w:themeColor="background1" w:themeShade="80"/>
          <w:sz w:val="22"/>
          <w:szCs w:val="22"/>
          <w:lang w:val="en-GB"/>
        </w:rPr>
        <w:t xml:space="preserve"> where the </w:t>
      </w:r>
      <w:r w:rsidR="005D27FE" w:rsidRPr="00604003">
        <w:rPr>
          <w:rFonts w:ascii="Avenir Next" w:hAnsi="Avenir Next" w:cs="Arial"/>
          <w:color w:val="808080" w:themeColor="background1" w:themeShade="80"/>
          <w:sz w:val="22"/>
          <w:szCs w:val="22"/>
          <w:lang w:val="en-GB"/>
        </w:rPr>
        <w:t xml:space="preserve">assistance is </w:t>
      </w:r>
      <w:r w:rsidR="005D27FE">
        <w:rPr>
          <w:rFonts w:ascii="Avenir Next" w:hAnsi="Avenir Next" w:cs="Arial"/>
          <w:color w:val="808080" w:themeColor="background1" w:themeShade="80"/>
          <w:sz w:val="22"/>
          <w:szCs w:val="22"/>
          <w:lang w:val="en-GB"/>
        </w:rPr>
        <w:t xml:space="preserve">not </w:t>
      </w:r>
      <w:r w:rsidR="005D27FE" w:rsidRPr="00604003">
        <w:rPr>
          <w:rFonts w:ascii="Avenir Next" w:hAnsi="Avenir Next" w:cs="Arial"/>
          <w:color w:val="808080" w:themeColor="background1" w:themeShade="80"/>
          <w:sz w:val="22"/>
          <w:szCs w:val="22"/>
          <w:lang w:val="en-GB"/>
        </w:rPr>
        <w:t xml:space="preserve">contrary to </w:t>
      </w:r>
      <w:r w:rsidR="005D27FE">
        <w:rPr>
          <w:rFonts w:ascii="Avenir Next" w:hAnsi="Avenir Next" w:cs="Arial"/>
          <w:color w:val="808080" w:themeColor="background1" w:themeShade="80"/>
          <w:sz w:val="22"/>
          <w:szCs w:val="22"/>
          <w:lang w:val="en-GB"/>
        </w:rPr>
        <w:t xml:space="preserve">Cayman Islands </w:t>
      </w:r>
      <w:r w:rsidR="005D27FE" w:rsidRPr="00604003">
        <w:rPr>
          <w:rFonts w:ascii="Avenir Next" w:hAnsi="Avenir Next" w:cs="Arial"/>
          <w:color w:val="808080" w:themeColor="background1" w:themeShade="80"/>
          <w:sz w:val="22"/>
          <w:szCs w:val="22"/>
          <w:lang w:val="en-GB"/>
        </w:rPr>
        <w:t>public</w:t>
      </w:r>
      <w:r w:rsidR="005D27FE">
        <w:rPr>
          <w:rFonts w:ascii="Avenir Next" w:hAnsi="Avenir Next" w:cs="Arial"/>
          <w:color w:val="808080" w:themeColor="background1" w:themeShade="80"/>
          <w:sz w:val="22"/>
          <w:szCs w:val="22"/>
          <w:lang w:val="en-GB"/>
        </w:rPr>
        <w:t>.</w:t>
      </w:r>
    </w:p>
    <w:p w14:paraId="0DF6C184" w14:textId="77777777" w:rsidR="00C64909" w:rsidRDefault="00C64909" w:rsidP="00AB0E3A">
      <w:pPr>
        <w:jc w:val="both"/>
        <w:rPr>
          <w:rFonts w:ascii="Avenir Next" w:hAnsi="Avenir Next" w:cs="Arial"/>
          <w:color w:val="808080" w:themeColor="background1" w:themeShade="80"/>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37CE7F4A" w:rsidR="00E4294D" w:rsidRDefault="00AE0D78"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judgements have no direct legal effect in the Cayman Islands.  Furthermore, the </w:t>
      </w:r>
      <w:r w:rsidR="008B12AB">
        <w:rPr>
          <w:rFonts w:ascii="Avenir Next" w:hAnsi="Avenir Next" w:cs="Arial"/>
          <w:color w:val="808080" w:themeColor="background1" w:themeShade="80"/>
          <w:sz w:val="22"/>
          <w:szCs w:val="22"/>
          <w:lang w:val="en-GB"/>
        </w:rPr>
        <w:t>Cayman Islands</w:t>
      </w:r>
      <w:r>
        <w:rPr>
          <w:rFonts w:ascii="Avenir Next" w:hAnsi="Avenir Next" w:cs="Arial"/>
          <w:color w:val="808080" w:themeColor="background1" w:themeShade="80"/>
          <w:sz w:val="22"/>
          <w:szCs w:val="22"/>
          <w:lang w:val="en-GB"/>
        </w:rPr>
        <w:t xml:space="preserve"> is not a signatory of any international treaty for the reciprocal recognition or enforcement of foreign judgment.  </w:t>
      </w:r>
      <w:r w:rsidR="008B12AB">
        <w:rPr>
          <w:rFonts w:ascii="Avenir Next" w:hAnsi="Avenir Next" w:cs="Arial"/>
          <w:color w:val="808080" w:themeColor="background1" w:themeShade="80"/>
          <w:sz w:val="22"/>
          <w:szCs w:val="22"/>
          <w:lang w:val="en-GB"/>
        </w:rPr>
        <w:t>Moreover, although the UK has power to extend treaties</w:t>
      </w:r>
      <w:r w:rsidR="0074196C">
        <w:rPr>
          <w:rFonts w:ascii="Avenir Next" w:hAnsi="Avenir Next" w:cs="Arial"/>
          <w:color w:val="808080" w:themeColor="background1" w:themeShade="80"/>
          <w:sz w:val="22"/>
          <w:szCs w:val="22"/>
          <w:lang w:val="en-GB"/>
        </w:rPr>
        <w:t xml:space="preserve"> (by Order in Council)</w:t>
      </w:r>
      <w:r w:rsidR="008B12AB">
        <w:rPr>
          <w:rFonts w:ascii="Avenir Next" w:hAnsi="Avenir Next" w:cs="Arial"/>
          <w:color w:val="808080" w:themeColor="background1" w:themeShade="80"/>
          <w:sz w:val="22"/>
          <w:szCs w:val="22"/>
          <w:lang w:val="en-GB"/>
        </w:rPr>
        <w:t xml:space="preserve"> to the Cayman Island by reason of the fact that Cayman is a British Overseas Territory, it has not done so.</w:t>
      </w:r>
      <w:r w:rsidR="008F55A7">
        <w:rPr>
          <w:rFonts w:ascii="Avenir Next" w:hAnsi="Avenir Next" w:cs="Arial"/>
          <w:color w:val="808080" w:themeColor="background1" w:themeShade="80"/>
          <w:sz w:val="22"/>
          <w:szCs w:val="22"/>
          <w:lang w:val="en-GB"/>
        </w:rPr>
        <w:t xml:space="preserve"> </w:t>
      </w:r>
    </w:p>
    <w:p w14:paraId="00487C4C" w14:textId="77777777" w:rsidR="008F55A7" w:rsidRDefault="008F55A7" w:rsidP="00E4294D">
      <w:pPr>
        <w:jc w:val="both"/>
        <w:rPr>
          <w:rFonts w:ascii="Avenir Next" w:hAnsi="Avenir Next" w:cs="Arial"/>
          <w:color w:val="808080" w:themeColor="background1" w:themeShade="80"/>
          <w:sz w:val="22"/>
          <w:szCs w:val="22"/>
          <w:lang w:val="en-GB"/>
        </w:rPr>
      </w:pPr>
    </w:p>
    <w:p w14:paraId="4573A2E4" w14:textId="00F3C65E" w:rsidR="008F55A7" w:rsidRDefault="008F55A7"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Reciprocal Enforcement Act (1996 Revision) (the “</w:t>
      </w:r>
      <w:r w:rsidRPr="008F55A7">
        <w:rPr>
          <w:rFonts w:ascii="Avenir Next" w:hAnsi="Avenir Next" w:cs="Arial"/>
          <w:b/>
          <w:bCs/>
          <w:color w:val="808080" w:themeColor="background1" w:themeShade="80"/>
          <w:sz w:val="22"/>
          <w:szCs w:val="22"/>
          <w:lang w:val="en-GB"/>
        </w:rPr>
        <w:t>1996 Act</w:t>
      </w:r>
      <w:r>
        <w:rPr>
          <w:rFonts w:ascii="Avenir Next" w:hAnsi="Avenir Next" w:cs="Arial"/>
          <w:color w:val="808080" w:themeColor="background1" w:themeShade="80"/>
          <w:sz w:val="22"/>
          <w:szCs w:val="22"/>
          <w:lang w:val="en-GB"/>
        </w:rPr>
        <w:t xml:space="preserve">”) provides that foreign judgements from specified foreign courts may be registered in the Cayman Islands and enforced in the Cayman Islands in the same manner as a Cayman Islands domestic judgment.   </w:t>
      </w:r>
      <w:r w:rsidR="008B12AB">
        <w:rPr>
          <w:rFonts w:ascii="Avenir Next" w:hAnsi="Avenir Next" w:cs="Arial"/>
          <w:color w:val="808080" w:themeColor="background1" w:themeShade="80"/>
          <w:sz w:val="22"/>
          <w:szCs w:val="22"/>
          <w:lang w:val="en-GB"/>
        </w:rPr>
        <w:t>However,</w:t>
      </w:r>
      <w:r>
        <w:rPr>
          <w:rFonts w:ascii="Avenir Next" w:hAnsi="Avenir Next" w:cs="Arial"/>
          <w:color w:val="808080" w:themeColor="background1" w:themeShade="80"/>
          <w:sz w:val="22"/>
          <w:szCs w:val="22"/>
          <w:lang w:val="en-GB"/>
        </w:rPr>
        <w:t xml:space="preserve"> the 1996 Act only applies to certain Australian courts and external territories which are set out in the Foreign Judgements Reciprocal Enforcement (Australia and its External Territories Order) 1993.  </w:t>
      </w:r>
    </w:p>
    <w:p w14:paraId="7C184B1E" w14:textId="77777777" w:rsidR="008F55A7" w:rsidRDefault="008F55A7" w:rsidP="00E4294D">
      <w:pPr>
        <w:jc w:val="both"/>
        <w:rPr>
          <w:rFonts w:ascii="Avenir Next" w:hAnsi="Avenir Next" w:cs="Arial"/>
          <w:color w:val="808080" w:themeColor="background1" w:themeShade="80"/>
          <w:sz w:val="22"/>
          <w:szCs w:val="22"/>
          <w:lang w:val="en-GB"/>
        </w:rPr>
      </w:pPr>
    </w:p>
    <w:p w14:paraId="2C762D8C" w14:textId="7A9226D5" w:rsidR="008F55A7" w:rsidRDefault="008F55A7"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1996 Act applies, Order 71 of the Grand Court Rules prescribes the procedural rules </w:t>
      </w:r>
      <w:r w:rsidR="005E4FCD">
        <w:rPr>
          <w:rFonts w:ascii="Avenir Next" w:hAnsi="Avenir Next" w:cs="Arial"/>
          <w:color w:val="808080" w:themeColor="background1" w:themeShade="80"/>
          <w:sz w:val="22"/>
          <w:szCs w:val="22"/>
          <w:lang w:val="en-GB"/>
        </w:rPr>
        <w:t xml:space="preserve">to follow. </w:t>
      </w:r>
    </w:p>
    <w:p w14:paraId="1FE294F3" w14:textId="77777777" w:rsidR="005E4FCD" w:rsidRDefault="005E4FCD" w:rsidP="00E4294D">
      <w:pPr>
        <w:jc w:val="both"/>
        <w:rPr>
          <w:rFonts w:ascii="Avenir Next" w:hAnsi="Avenir Next" w:cs="Arial"/>
          <w:color w:val="808080" w:themeColor="background1" w:themeShade="80"/>
          <w:sz w:val="22"/>
          <w:szCs w:val="22"/>
          <w:lang w:val="en-GB"/>
        </w:rPr>
      </w:pPr>
    </w:p>
    <w:p w14:paraId="74055C54" w14:textId="7698A1EA" w:rsidR="0074196C" w:rsidRDefault="0074196C" w:rsidP="007419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be enforceable in the Cayman Islands, the foreign judgement must be a final money judgement made after the 1996 Act was </w:t>
      </w:r>
      <w:r w:rsidRPr="0074196C">
        <w:rPr>
          <w:rFonts w:ascii="Avenir Next" w:hAnsi="Avenir Next" w:cs="Arial"/>
          <w:color w:val="808080" w:themeColor="background1" w:themeShade="80"/>
          <w:sz w:val="22"/>
          <w:szCs w:val="22"/>
          <w:lang w:val="en-GB"/>
        </w:rPr>
        <w:t xml:space="preserve">extended to the relevant foreign country. </w:t>
      </w:r>
    </w:p>
    <w:p w14:paraId="02261E8A" w14:textId="77777777" w:rsidR="005E4FCD" w:rsidRDefault="005E4FCD" w:rsidP="0074196C">
      <w:pPr>
        <w:jc w:val="both"/>
        <w:rPr>
          <w:rFonts w:ascii="Avenir Next" w:hAnsi="Avenir Next" w:cs="Arial"/>
          <w:color w:val="808080" w:themeColor="background1" w:themeShade="80"/>
          <w:sz w:val="22"/>
          <w:szCs w:val="22"/>
          <w:lang w:val="en-GB"/>
        </w:rPr>
      </w:pPr>
    </w:p>
    <w:p w14:paraId="0840F590" w14:textId="206F42A1" w:rsidR="005E4FCD" w:rsidRDefault="005E4FCD" w:rsidP="005E4FCD">
      <w:pPr>
        <w:jc w:val="both"/>
        <w:rPr>
          <w:rFonts w:ascii="Avenir Next" w:hAnsi="Avenir Next" w:cs="Arial"/>
          <w:color w:val="808080" w:themeColor="background1" w:themeShade="80"/>
          <w:sz w:val="22"/>
          <w:szCs w:val="22"/>
          <w:lang w:val="en-GB"/>
        </w:rPr>
      </w:pPr>
      <w:r w:rsidRPr="00030286">
        <w:rPr>
          <w:rFonts w:ascii="Avenir Next" w:hAnsi="Avenir Next" w:cs="Arial"/>
          <w:color w:val="808080" w:themeColor="background1" w:themeShade="80"/>
          <w:sz w:val="22"/>
          <w:szCs w:val="22"/>
          <w:lang w:val="en-GB"/>
        </w:rPr>
        <w:t xml:space="preserve">Where </w:t>
      </w:r>
      <w:r w:rsidR="00E865B2">
        <w:rPr>
          <w:rFonts w:ascii="Avenir Next" w:hAnsi="Avenir Next" w:cs="Arial"/>
          <w:color w:val="808080" w:themeColor="background1" w:themeShade="80"/>
          <w:sz w:val="22"/>
          <w:szCs w:val="22"/>
          <w:lang w:val="en-GB"/>
        </w:rPr>
        <w:t xml:space="preserve">the 1996 Act </w:t>
      </w:r>
      <w:r>
        <w:rPr>
          <w:rFonts w:ascii="Avenir Next" w:hAnsi="Avenir Next" w:cs="Arial"/>
          <w:color w:val="808080" w:themeColor="background1" w:themeShade="80"/>
          <w:sz w:val="22"/>
          <w:szCs w:val="22"/>
          <w:lang w:val="en-GB"/>
        </w:rPr>
        <w:t>do</w:t>
      </w:r>
      <w:r w:rsidR="00E865B2">
        <w:rPr>
          <w:rFonts w:ascii="Avenir Next" w:hAnsi="Avenir Next" w:cs="Arial"/>
          <w:color w:val="808080" w:themeColor="background1" w:themeShade="80"/>
          <w:sz w:val="22"/>
          <w:szCs w:val="22"/>
          <w:lang w:val="en-GB"/>
        </w:rPr>
        <w:t>es</w:t>
      </w:r>
      <w:r>
        <w:rPr>
          <w:rFonts w:ascii="Avenir Next" w:hAnsi="Avenir Next" w:cs="Arial"/>
          <w:color w:val="808080" w:themeColor="background1" w:themeShade="80"/>
          <w:sz w:val="22"/>
          <w:szCs w:val="22"/>
          <w:lang w:val="en-GB"/>
        </w:rPr>
        <w:t xml:space="preserve"> not </w:t>
      </w:r>
      <w:r w:rsidRPr="00030286">
        <w:rPr>
          <w:rFonts w:ascii="Avenir Next" w:hAnsi="Avenir Next" w:cs="Arial"/>
          <w:color w:val="808080" w:themeColor="background1" w:themeShade="80"/>
          <w:sz w:val="22"/>
          <w:szCs w:val="22"/>
          <w:lang w:val="en-GB"/>
        </w:rPr>
        <w:t xml:space="preserve">apply then common law principles will apply </w:t>
      </w:r>
      <w:r w:rsidR="00E865B2">
        <w:rPr>
          <w:rFonts w:ascii="Avenir Next" w:hAnsi="Avenir Next" w:cs="Arial"/>
          <w:color w:val="808080" w:themeColor="background1" w:themeShade="80"/>
          <w:sz w:val="22"/>
          <w:szCs w:val="22"/>
          <w:lang w:val="en-GB"/>
        </w:rPr>
        <w:t xml:space="preserve">for the </w:t>
      </w:r>
      <w:r>
        <w:rPr>
          <w:rFonts w:ascii="Avenir Next" w:hAnsi="Avenir Next" w:cs="Arial"/>
          <w:color w:val="808080" w:themeColor="background1" w:themeShade="80"/>
          <w:sz w:val="22"/>
          <w:szCs w:val="22"/>
          <w:lang w:val="en-GB"/>
        </w:rPr>
        <w:t>enforcement</w:t>
      </w:r>
      <w:r w:rsidRPr="00030286">
        <w:rPr>
          <w:rFonts w:ascii="Avenir Next" w:hAnsi="Avenir Next" w:cs="Arial"/>
          <w:color w:val="808080" w:themeColor="background1" w:themeShade="80"/>
          <w:sz w:val="22"/>
          <w:szCs w:val="22"/>
          <w:lang w:val="en-GB"/>
        </w:rPr>
        <w:t xml:space="preserve"> of foreign judgments in</w:t>
      </w:r>
      <w:r>
        <w:rPr>
          <w:rFonts w:ascii="Avenir Next" w:hAnsi="Avenir Next" w:cs="Arial"/>
          <w:color w:val="808080" w:themeColor="background1" w:themeShade="80"/>
          <w:sz w:val="22"/>
          <w:szCs w:val="22"/>
          <w:lang w:val="en-GB"/>
        </w:rPr>
        <w:t xml:space="preserve"> the Cayman Islands. </w:t>
      </w:r>
      <w:r>
        <w:rPr>
          <w:rFonts w:ascii="Avenir Next" w:hAnsi="Avenir Next" w:cs="Arial"/>
          <w:color w:val="808080" w:themeColor="background1" w:themeShade="80"/>
          <w:sz w:val="22"/>
          <w:szCs w:val="22"/>
          <w:lang w:val="en-GB"/>
        </w:rPr>
        <w:t xml:space="preserve"> </w:t>
      </w:r>
      <w:r w:rsidR="00E865B2">
        <w:rPr>
          <w:rFonts w:ascii="Avenir Next" w:hAnsi="Avenir Next" w:cs="Arial"/>
          <w:color w:val="808080" w:themeColor="background1" w:themeShade="80"/>
          <w:sz w:val="22"/>
          <w:szCs w:val="22"/>
          <w:lang w:val="en-GB"/>
        </w:rPr>
        <w:t xml:space="preserve">The enforcement of a foreign judgement under common law usually requires commencement of a new Cayman Islands action using the foreign judgement as a cause of action (i.e. as an unsatisfied debt or other obligation).  </w:t>
      </w:r>
    </w:p>
    <w:p w14:paraId="6E81E1AA" w14:textId="77777777" w:rsidR="00E865B2" w:rsidRDefault="00E865B2" w:rsidP="005E4FCD">
      <w:pPr>
        <w:jc w:val="both"/>
        <w:rPr>
          <w:rFonts w:ascii="Avenir Next" w:hAnsi="Avenir Next" w:cs="Arial"/>
          <w:color w:val="808080" w:themeColor="background1" w:themeShade="80"/>
          <w:sz w:val="22"/>
          <w:szCs w:val="22"/>
          <w:lang w:val="en-GB"/>
        </w:rPr>
      </w:pPr>
    </w:p>
    <w:p w14:paraId="3080D7D9" w14:textId="6A1E8F16" w:rsidR="00E865B2" w:rsidRDefault="00E865B2" w:rsidP="005E4F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action must follow the procedural </w:t>
      </w:r>
      <w:r w:rsidR="004C5948">
        <w:rPr>
          <w:rFonts w:ascii="Avenir Next" w:hAnsi="Avenir Next" w:cs="Arial"/>
          <w:color w:val="808080" w:themeColor="background1" w:themeShade="80"/>
          <w:sz w:val="22"/>
          <w:szCs w:val="22"/>
          <w:lang w:val="en-GB"/>
        </w:rPr>
        <w:t>protocol</w:t>
      </w:r>
      <w:r>
        <w:rPr>
          <w:rFonts w:ascii="Avenir Next" w:hAnsi="Avenir Next" w:cs="Arial"/>
          <w:color w:val="808080" w:themeColor="background1" w:themeShade="80"/>
          <w:sz w:val="22"/>
          <w:szCs w:val="22"/>
          <w:lang w:val="en-GB"/>
        </w:rPr>
        <w:t xml:space="preserve"> for litigation under the Grand Court Rules.  The requirements are:</w:t>
      </w:r>
    </w:p>
    <w:p w14:paraId="5FC26C69" w14:textId="77777777" w:rsidR="00E865B2" w:rsidRDefault="00E865B2" w:rsidP="005E4FCD">
      <w:pPr>
        <w:jc w:val="both"/>
        <w:rPr>
          <w:rFonts w:ascii="Avenir Next" w:hAnsi="Avenir Next" w:cs="Arial"/>
          <w:color w:val="808080" w:themeColor="background1" w:themeShade="80"/>
          <w:sz w:val="22"/>
          <w:szCs w:val="22"/>
          <w:lang w:val="en-GB"/>
        </w:rPr>
      </w:pPr>
    </w:p>
    <w:p w14:paraId="00C7BA34" w14:textId="082998B4" w:rsidR="00E865B2" w:rsidRPr="00E865B2" w:rsidRDefault="00E865B2" w:rsidP="00E865B2">
      <w:pPr>
        <w:pStyle w:val="ListParagraph"/>
        <w:numPr>
          <w:ilvl w:val="0"/>
          <w:numId w:val="18"/>
        </w:numPr>
        <w:jc w:val="both"/>
        <w:rPr>
          <w:rFonts w:ascii="Avenir Next" w:hAnsi="Avenir Next" w:cs="Arial"/>
          <w:color w:val="808080" w:themeColor="background1" w:themeShade="80"/>
          <w:sz w:val="22"/>
          <w:szCs w:val="22"/>
          <w:lang w:val="en-GB"/>
        </w:rPr>
      </w:pPr>
      <w:r w:rsidRPr="00E865B2">
        <w:rPr>
          <w:rFonts w:ascii="Avenir Next" w:hAnsi="Avenir Next" w:cs="Arial"/>
          <w:color w:val="808080" w:themeColor="background1" w:themeShade="80"/>
          <w:sz w:val="22"/>
          <w:szCs w:val="22"/>
          <w:lang w:val="en-GB"/>
        </w:rPr>
        <w:t xml:space="preserve">that the judgement is final </w:t>
      </w:r>
    </w:p>
    <w:p w14:paraId="0C7BB8AF" w14:textId="0978552D" w:rsidR="00E865B2" w:rsidRPr="00E865B2" w:rsidRDefault="00E865B2" w:rsidP="00E865B2">
      <w:pPr>
        <w:pStyle w:val="ListParagraph"/>
        <w:numPr>
          <w:ilvl w:val="0"/>
          <w:numId w:val="18"/>
        </w:numPr>
        <w:jc w:val="both"/>
        <w:rPr>
          <w:rFonts w:ascii="Avenir Next" w:hAnsi="Avenir Next" w:cs="Arial"/>
          <w:color w:val="808080" w:themeColor="background1" w:themeShade="80"/>
          <w:sz w:val="22"/>
          <w:szCs w:val="22"/>
          <w:lang w:val="en-GB"/>
        </w:rPr>
      </w:pPr>
      <w:r w:rsidRPr="00E865B2">
        <w:rPr>
          <w:rFonts w:ascii="Avenir Next" w:hAnsi="Avenir Next" w:cs="Arial"/>
          <w:color w:val="808080" w:themeColor="background1" w:themeShade="80"/>
          <w:sz w:val="22"/>
          <w:szCs w:val="22"/>
          <w:lang w:val="en-GB"/>
        </w:rPr>
        <w:t>the foreign court had jurisdiction of the judgement debtor</w:t>
      </w:r>
    </w:p>
    <w:p w14:paraId="38E5B2B9" w14:textId="7B729F43" w:rsidR="00E865B2" w:rsidRPr="00E865B2" w:rsidRDefault="00E865B2" w:rsidP="00E865B2">
      <w:pPr>
        <w:pStyle w:val="ListParagraph"/>
        <w:numPr>
          <w:ilvl w:val="0"/>
          <w:numId w:val="18"/>
        </w:numPr>
        <w:jc w:val="both"/>
        <w:rPr>
          <w:rFonts w:ascii="Avenir Next" w:hAnsi="Avenir Next" w:cs="Arial"/>
          <w:color w:val="808080" w:themeColor="background1" w:themeShade="80"/>
          <w:sz w:val="22"/>
          <w:szCs w:val="22"/>
          <w:lang w:val="en-GB"/>
        </w:rPr>
      </w:pPr>
      <w:r w:rsidRPr="00E865B2">
        <w:rPr>
          <w:rFonts w:ascii="Avenir Next" w:hAnsi="Avenir Next" w:cs="Arial"/>
          <w:color w:val="808080" w:themeColor="background1" w:themeShade="80"/>
          <w:sz w:val="22"/>
          <w:szCs w:val="22"/>
          <w:lang w:val="en-GB"/>
        </w:rPr>
        <w:t xml:space="preserve">the foreign judgement was not obtained fraudulently; </w:t>
      </w:r>
    </w:p>
    <w:p w14:paraId="2C6EFDE4" w14:textId="7F0D42EE" w:rsidR="00E865B2" w:rsidRPr="00E865B2" w:rsidRDefault="00E865B2" w:rsidP="00E865B2">
      <w:pPr>
        <w:pStyle w:val="ListParagraph"/>
        <w:numPr>
          <w:ilvl w:val="0"/>
          <w:numId w:val="18"/>
        </w:numPr>
        <w:jc w:val="both"/>
        <w:rPr>
          <w:rFonts w:ascii="Avenir Next" w:hAnsi="Avenir Next" w:cs="Arial"/>
          <w:color w:val="808080" w:themeColor="background1" w:themeShade="80"/>
          <w:sz w:val="22"/>
          <w:szCs w:val="22"/>
          <w:lang w:val="en-GB"/>
        </w:rPr>
      </w:pPr>
      <w:r w:rsidRPr="00E865B2">
        <w:rPr>
          <w:rFonts w:ascii="Avenir Next" w:hAnsi="Avenir Next" w:cs="Arial"/>
          <w:color w:val="808080" w:themeColor="background1" w:themeShade="80"/>
          <w:sz w:val="22"/>
          <w:szCs w:val="22"/>
          <w:lang w:val="en-GB"/>
        </w:rPr>
        <w:t xml:space="preserve">the foreign judgement is not contrary to Cayman Islands public policy; and </w:t>
      </w:r>
    </w:p>
    <w:p w14:paraId="029A6AD5" w14:textId="0EF44DE8" w:rsidR="00E865B2" w:rsidRPr="00E865B2" w:rsidRDefault="00E865B2" w:rsidP="00E865B2">
      <w:pPr>
        <w:pStyle w:val="ListParagraph"/>
        <w:numPr>
          <w:ilvl w:val="0"/>
          <w:numId w:val="18"/>
        </w:numPr>
        <w:jc w:val="both"/>
        <w:rPr>
          <w:rFonts w:ascii="Avenir Next" w:hAnsi="Avenir Next" w:cs="Arial"/>
          <w:color w:val="808080" w:themeColor="background1" w:themeShade="80"/>
          <w:sz w:val="22"/>
          <w:szCs w:val="22"/>
          <w:lang w:val="en-GB"/>
        </w:rPr>
      </w:pPr>
      <w:r w:rsidRPr="00E865B2">
        <w:rPr>
          <w:rFonts w:ascii="Avenir Next" w:hAnsi="Avenir Next" w:cs="Arial"/>
          <w:color w:val="808080" w:themeColor="background1" w:themeShade="80"/>
          <w:sz w:val="22"/>
          <w:szCs w:val="22"/>
          <w:lang w:val="en-GB"/>
        </w:rPr>
        <w:t>the foreign judgment was</w:t>
      </w:r>
      <w:r>
        <w:rPr>
          <w:rFonts w:ascii="Avenir Next" w:hAnsi="Avenir Next" w:cs="Arial"/>
          <w:color w:val="808080" w:themeColor="background1" w:themeShade="80"/>
          <w:sz w:val="22"/>
          <w:szCs w:val="22"/>
          <w:lang w:val="en-GB"/>
        </w:rPr>
        <w:t xml:space="preserve"> obtained contrary the r</w:t>
      </w:r>
      <w:r w:rsidRPr="00E865B2">
        <w:rPr>
          <w:rFonts w:ascii="Avenir Next" w:hAnsi="Avenir Next" w:cs="Arial"/>
          <w:color w:val="808080" w:themeColor="background1" w:themeShade="80"/>
          <w:sz w:val="22"/>
          <w:szCs w:val="22"/>
          <w:lang w:val="en-GB"/>
        </w:rPr>
        <w:t xml:space="preserve">ules of natural justice. </w:t>
      </w:r>
    </w:p>
    <w:p w14:paraId="0573F9F7" w14:textId="77777777" w:rsidR="00E865B2" w:rsidRDefault="00E865B2" w:rsidP="005E4FCD">
      <w:pPr>
        <w:jc w:val="both"/>
        <w:rPr>
          <w:rFonts w:ascii="Avenir Next" w:hAnsi="Avenir Next" w:cs="Arial"/>
          <w:color w:val="808080" w:themeColor="background1" w:themeShade="80"/>
          <w:sz w:val="22"/>
          <w:szCs w:val="22"/>
          <w:lang w:val="en-GB"/>
        </w:rPr>
      </w:pPr>
    </w:p>
    <w:p w14:paraId="0A34CA4F" w14:textId="497A5565" w:rsidR="00E865B2" w:rsidRDefault="00E865B2" w:rsidP="005E4F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 successful suit will result in a summary judgement which will </w:t>
      </w:r>
      <w:r w:rsidR="007C37B9">
        <w:rPr>
          <w:rFonts w:ascii="Avenir Next" w:hAnsi="Avenir Next" w:cs="Arial"/>
          <w:color w:val="808080" w:themeColor="background1" w:themeShade="80"/>
          <w:sz w:val="22"/>
          <w:szCs w:val="22"/>
          <w:lang w:val="en-GB"/>
        </w:rPr>
        <w:t>avail</w:t>
      </w:r>
      <w:r w:rsidR="005F55F5">
        <w:rPr>
          <w:rFonts w:ascii="Avenir Next" w:hAnsi="Avenir Next" w:cs="Arial"/>
          <w:color w:val="808080" w:themeColor="background1" w:themeShade="80"/>
          <w:sz w:val="22"/>
          <w:szCs w:val="22"/>
          <w:lang w:val="en-GB"/>
        </w:rPr>
        <w:t xml:space="preserve"> the full range of domestic enforcement remedies available in the Cayman Islands. </w:t>
      </w:r>
    </w:p>
    <w:p w14:paraId="3F1938B7" w14:textId="77777777" w:rsidR="005E4FCD" w:rsidRDefault="005E4FCD" w:rsidP="005E4FCD">
      <w:pPr>
        <w:jc w:val="both"/>
        <w:rPr>
          <w:rFonts w:ascii="Avenir Next" w:hAnsi="Avenir Next" w:cs="Arial"/>
          <w:color w:val="808080" w:themeColor="background1" w:themeShade="80"/>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w:t>
      </w:r>
      <w:r w:rsidRPr="00AE27AA">
        <w:rPr>
          <w:rFonts w:ascii="Avenir Next" w:hAnsi="Avenir Next" w:cs="Arial"/>
          <w:sz w:val="22"/>
          <w:szCs w:val="22"/>
          <w:lang w:val="en-GB"/>
        </w:rPr>
        <w:t xml:space="preserve">prohibition on insolvent trading, </w:t>
      </w:r>
      <w:r w:rsidR="00FE08A2" w:rsidRPr="00AE27AA">
        <w:rPr>
          <w:rFonts w:ascii="Avenir Next" w:hAnsi="Avenir Next" w:cs="Arial"/>
          <w:sz w:val="22"/>
          <w:szCs w:val="22"/>
          <w:lang w:val="en-GB"/>
        </w:rPr>
        <w:t>is it possible for court appointed liquidators of a</w:t>
      </w:r>
      <w:r w:rsidR="00633808" w:rsidRPr="00AE27AA">
        <w:rPr>
          <w:rFonts w:ascii="Avenir Next" w:hAnsi="Avenir Next" w:cs="Arial"/>
          <w:sz w:val="22"/>
          <w:szCs w:val="22"/>
          <w:lang w:val="en-GB"/>
        </w:rPr>
        <w:t>n insolvent</w:t>
      </w:r>
      <w:r w:rsidR="00FE08A2" w:rsidRPr="00AE27AA">
        <w:rPr>
          <w:rFonts w:ascii="Avenir Next" w:hAnsi="Avenir Next" w:cs="Arial"/>
          <w:sz w:val="22"/>
          <w:szCs w:val="22"/>
          <w:lang w:val="en-GB"/>
        </w:rPr>
        <w:t xml:space="preserve"> company, or creditors</w:t>
      </w:r>
      <w:r w:rsidR="00FE08A2" w:rsidRPr="00310533">
        <w:rPr>
          <w:rFonts w:ascii="Avenir Next" w:hAnsi="Avenir Next" w:cs="Arial"/>
          <w:sz w:val="22"/>
          <w:szCs w:val="22"/>
          <w:lang w:val="en-GB"/>
        </w:rPr>
        <w:t xml:space="preserve">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5B04BD42" w14:textId="5A0462E7" w:rsidR="000631C1" w:rsidRDefault="000631C1"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there is no statutory prohibition on insolvent trading in the Cayman Islands there are transaction avoidance provisions in the law which are designed to preserve</w:t>
      </w:r>
      <w:r w:rsidR="00AE27A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AE27AA">
        <w:rPr>
          <w:rFonts w:ascii="Avenir Next" w:hAnsi="Avenir Next" w:cs="Arial"/>
          <w:color w:val="808080" w:themeColor="background1" w:themeShade="80"/>
          <w:sz w:val="22"/>
          <w:szCs w:val="22"/>
          <w:lang w:val="en-GB"/>
        </w:rPr>
        <w:t>as far as possible</w:t>
      </w:r>
      <w:r w:rsidR="00AE27AA">
        <w:rPr>
          <w:rFonts w:ascii="Avenir Next" w:hAnsi="Avenir Next" w:cs="Arial"/>
          <w:color w:val="808080" w:themeColor="background1" w:themeShade="80"/>
          <w:sz w:val="22"/>
          <w:szCs w:val="22"/>
          <w:lang w:val="en-GB"/>
        </w:rPr>
        <w:t>,</w:t>
      </w:r>
      <w:r w:rsidR="00AE27A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available assets of an insolvent debtor’s in for there to be a fair distribution amongst the debtor’s creditors.</w:t>
      </w:r>
    </w:p>
    <w:p w14:paraId="663CE08D" w14:textId="77777777" w:rsidR="000631C1" w:rsidRDefault="000631C1" w:rsidP="00BC3A55">
      <w:pPr>
        <w:jc w:val="both"/>
        <w:rPr>
          <w:rFonts w:ascii="Avenir Next" w:hAnsi="Avenir Next" w:cs="Arial"/>
          <w:color w:val="808080" w:themeColor="background1" w:themeShade="80"/>
          <w:sz w:val="22"/>
          <w:szCs w:val="22"/>
          <w:lang w:val="en-GB"/>
        </w:rPr>
      </w:pPr>
    </w:p>
    <w:p w14:paraId="5BF74267" w14:textId="3A7D1C2A" w:rsidR="000631C1" w:rsidRDefault="000631C1"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relevant provisions are found in the Companies Act 2023</w:t>
      </w:r>
      <w:r w:rsidR="00AE27AA">
        <w:rPr>
          <w:rFonts w:ascii="Avenir Next" w:hAnsi="Avenir Next" w:cs="Arial"/>
          <w:color w:val="808080" w:themeColor="background1" w:themeShade="80"/>
          <w:sz w:val="22"/>
          <w:szCs w:val="22"/>
          <w:lang w:val="en-GB"/>
        </w:rPr>
        <w:t xml:space="preserve"> (the “</w:t>
      </w:r>
      <w:r w:rsidR="00AE27AA" w:rsidRPr="00AE27AA">
        <w:rPr>
          <w:rFonts w:ascii="Avenir Next" w:hAnsi="Avenir Next" w:cs="Arial"/>
          <w:b/>
          <w:bCs/>
          <w:color w:val="808080" w:themeColor="background1" w:themeShade="80"/>
          <w:sz w:val="22"/>
          <w:szCs w:val="22"/>
          <w:lang w:val="en-GB"/>
        </w:rPr>
        <w:t>CA 2023</w:t>
      </w:r>
      <w:r w:rsidR="00AE27A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section 145 (voidable preferences), section 146 (dispositions at an undervalue) and section 147 (fraudulent trading).  </w:t>
      </w:r>
    </w:p>
    <w:p w14:paraId="510EB57A" w14:textId="77777777" w:rsidR="00AE27AA" w:rsidRDefault="00AE27AA" w:rsidP="00BC3A55">
      <w:pPr>
        <w:jc w:val="both"/>
        <w:rPr>
          <w:rFonts w:ascii="Avenir Next" w:hAnsi="Avenir Next" w:cs="Arial"/>
          <w:color w:val="808080" w:themeColor="background1" w:themeShade="80"/>
          <w:sz w:val="22"/>
          <w:szCs w:val="22"/>
          <w:lang w:val="en-GB"/>
        </w:rPr>
      </w:pPr>
    </w:p>
    <w:p w14:paraId="45852B23" w14:textId="273CEBAE" w:rsidR="00AE27AA" w:rsidRDefault="00AE27AA" w:rsidP="00BC3A55">
      <w:pPr>
        <w:jc w:val="both"/>
        <w:rPr>
          <w:rFonts w:ascii="Avenir Next" w:hAnsi="Avenir Next" w:cs="Arial"/>
          <w:color w:val="808080" w:themeColor="background1" w:themeShade="80"/>
          <w:sz w:val="22"/>
          <w:szCs w:val="22"/>
          <w:lang w:val="en-GB"/>
        </w:rPr>
      </w:pPr>
      <w:r w:rsidRPr="007C37B9">
        <w:rPr>
          <w:rFonts w:ascii="Avenir Next" w:hAnsi="Avenir Next" w:cs="Arial"/>
          <w:b/>
          <w:bCs/>
          <w:color w:val="808080" w:themeColor="background1" w:themeShade="80"/>
          <w:sz w:val="22"/>
          <w:szCs w:val="22"/>
          <w:lang w:val="en-GB"/>
        </w:rPr>
        <w:t>Voidable preferences</w:t>
      </w:r>
      <w:r>
        <w:rPr>
          <w:rFonts w:ascii="Avenir Next" w:hAnsi="Avenir Next" w:cs="Arial"/>
          <w:color w:val="808080" w:themeColor="background1" w:themeShade="80"/>
          <w:sz w:val="22"/>
          <w:szCs w:val="22"/>
          <w:lang w:val="en-GB"/>
        </w:rPr>
        <w:t xml:space="preserve"> - Section 145 CA 2023 provides that:</w:t>
      </w:r>
    </w:p>
    <w:p w14:paraId="191A30B6" w14:textId="16925DCA" w:rsidR="00AE27AA" w:rsidRDefault="00AE27AA" w:rsidP="00BC3A55">
      <w:pPr>
        <w:jc w:val="both"/>
        <w:rPr>
          <w:rFonts w:ascii="Avenir Next" w:hAnsi="Avenir Next" w:cs="Arial"/>
          <w:color w:val="808080" w:themeColor="background1" w:themeShade="80"/>
          <w:sz w:val="22"/>
          <w:szCs w:val="22"/>
          <w:lang w:val="en-GB"/>
        </w:rPr>
      </w:pPr>
    </w:p>
    <w:p w14:paraId="328AA517" w14:textId="38A1548D" w:rsidR="00AE27AA" w:rsidRPr="00AE27AA" w:rsidRDefault="00AE27AA" w:rsidP="00AE27AA">
      <w:pPr>
        <w:pStyle w:val="ListParagraph"/>
        <w:numPr>
          <w:ilvl w:val="0"/>
          <w:numId w:val="21"/>
        </w:numPr>
        <w:jc w:val="both"/>
        <w:rPr>
          <w:rFonts w:ascii="Avenir Next" w:hAnsi="Avenir Next" w:cs="Arial"/>
          <w:color w:val="808080" w:themeColor="background1" w:themeShade="80"/>
          <w:sz w:val="22"/>
          <w:szCs w:val="22"/>
          <w:lang w:val="en-GB"/>
        </w:rPr>
      </w:pPr>
      <w:r w:rsidRPr="00AE27AA">
        <w:rPr>
          <w:rFonts w:ascii="Avenir Next" w:hAnsi="Avenir Next" w:cs="Arial"/>
          <w:color w:val="808080" w:themeColor="background1" w:themeShade="80"/>
          <w:sz w:val="22"/>
          <w:szCs w:val="22"/>
          <w:lang w:val="en-GB"/>
        </w:rPr>
        <w:t xml:space="preserve">every </w:t>
      </w:r>
      <w:r w:rsidRPr="00AE27AA">
        <w:rPr>
          <w:rFonts w:ascii="Avenir Next" w:hAnsi="Avenir Next" w:cs="Arial"/>
          <w:color w:val="808080" w:themeColor="background1" w:themeShade="80"/>
          <w:sz w:val="22"/>
          <w:szCs w:val="22"/>
          <w:lang w:val="en-GB"/>
        </w:rPr>
        <w:t>conveyance or transfer of property, or charge thereon, and every payment obligation and judicial proceeding, made, incurred, taken or suffered by any company in favour of any creditor at a time when the company is unable to pay its debts within the meaning of section 93</w:t>
      </w:r>
      <w:r w:rsidR="007C37B9">
        <w:rPr>
          <w:rFonts w:ascii="Avenir Next" w:hAnsi="Avenir Next" w:cs="Arial"/>
          <w:color w:val="808080" w:themeColor="background1" w:themeShade="80"/>
          <w:sz w:val="22"/>
          <w:szCs w:val="22"/>
          <w:lang w:val="en-GB"/>
        </w:rPr>
        <w:t xml:space="preserve"> [CA 2023]</w:t>
      </w:r>
      <w:r w:rsidRPr="00AE27AA">
        <w:rPr>
          <w:rFonts w:ascii="Avenir Next" w:hAnsi="Avenir Next" w:cs="Arial"/>
          <w:color w:val="808080" w:themeColor="background1" w:themeShade="80"/>
          <w:sz w:val="22"/>
          <w:szCs w:val="22"/>
          <w:lang w:val="en-GB"/>
        </w:rPr>
        <w:t xml:space="preserve"> with a view to giving such creditor a preference over the other creditors shall be invalid if made, incurred, taken or suffered within six months immediately preceding the commencement of a liquidation</w:t>
      </w:r>
      <w:r>
        <w:rPr>
          <w:rFonts w:ascii="Avenir Next" w:hAnsi="Avenir Next" w:cs="Arial"/>
          <w:color w:val="808080" w:themeColor="background1" w:themeShade="80"/>
          <w:sz w:val="22"/>
          <w:szCs w:val="22"/>
          <w:lang w:val="en-GB"/>
        </w:rPr>
        <w:t>;</w:t>
      </w:r>
    </w:p>
    <w:p w14:paraId="6369645E" w14:textId="77777777" w:rsidR="00AE27AA" w:rsidRPr="00AE27AA" w:rsidRDefault="00AE27AA" w:rsidP="00AE27AA">
      <w:pPr>
        <w:pStyle w:val="ListParagraph"/>
        <w:jc w:val="both"/>
        <w:rPr>
          <w:rFonts w:ascii="Avenir Next" w:hAnsi="Avenir Next" w:cs="Arial"/>
          <w:color w:val="808080" w:themeColor="background1" w:themeShade="80"/>
          <w:sz w:val="22"/>
          <w:szCs w:val="22"/>
          <w:lang w:val="en-GB"/>
        </w:rPr>
      </w:pPr>
    </w:p>
    <w:p w14:paraId="579C7D94" w14:textId="5D0A0534" w:rsidR="00AE27AA" w:rsidRDefault="00AE27AA" w:rsidP="00AE27AA">
      <w:pPr>
        <w:pStyle w:val="ListParagraph"/>
        <w:numPr>
          <w:ilvl w:val="0"/>
          <w:numId w:val="21"/>
        </w:numPr>
        <w:jc w:val="both"/>
        <w:rPr>
          <w:rFonts w:ascii="Avenir Next" w:hAnsi="Avenir Next" w:cs="Arial"/>
          <w:color w:val="808080" w:themeColor="background1" w:themeShade="80"/>
          <w:sz w:val="22"/>
          <w:szCs w:val="22"/>
          <w:lang w:val="en-GB"/>
        </w:rPr>
      </w:pPr>
      <w:r w:rsidRPr="00AE27AA">
        <w:rPr>
          <w:rFonts w:ascii="Avenir Next" w:hAnsi="Avenir Next" w:cs="Arial"/>
          <w:color w:val="808080" w:themeColor="background1" w:themeShade="80"/>
          <w:sz w:val="22"/>
          <w:szCs w:val="22"/>
          <w:lang w:val="en-GB"/>
        </w:rPr>
        <w:t xml:space="preserve">any </w:t>
      </w:r>
      <w:r w:rsidRPr="00AE27AA">
        <w:rPr>
          <w:rFonts w:ascii="Avenir Next" w:hAnsi="Avenir Next" w:cs="Arial"/>
          <w:color w:val="808080" w:themeColor="background1" w:themeShade="80"/>
          <w:sz w:val="22"/>
          <w:szCs w:val="22"/>
          <w:lang w:val="en-GB"/>
        </w:rPr>
        <w:t xml:space="preserve">payment made as aforesaid to a </w:t>
      </w:r>
      <w:r w:rsidR="007C37B9">
        <w:rPr>
          <w:rFonts w:ascii="Avenir Next" w:hAnsi="Avenir Next" w:cs="Arial"/>
          <w:color w:val="808080" w:themeColor="background1" w:themeShade="80"/>
          <w:sz w:val="22"/>
          <w:szCs w:val="22"/>
          <w:lang w:val="en-GB"/>
        </w:rPr>
        <w:t>“</w:t>
      </w:r>
      <w:r w:rsidRPr="00AE27AA">
        <w:rPr>
          <w:rFonts w:ascii="Avenir Next" w:hAnsi="Avenir Next" w:cs="Arial"/>
          <w:color w:val="808080" w:themeColor="background1" w:themeShade="80"/>
          <w:sz w:val="22"/>
          <w:szCs w:val="22"/>
          <w:lang w:val="en-GB"/>
        </w:rPr>
        <w:t>related party</w:t>
      </w:r>
      <w:r w:rsidR="007C37B9">
        <w:rPr>
          <w:rFonts w:ascii="Avenir Next" w:hAnsi="Avenir Next" w:cs="Arial"/>
          <w:color w:val="808080" w:themeColor="background1" w:themeShade="80"/>
          <w:sz w:val="22"/>
          <w:szCs w:val="22"/>
          <w:lang w:val="en-GB"/>
        </w:rPr>
        <w:t>”</w:t>
      </w:r>
      <w:r w:rsidRPr="00AE27AA">
        <w:rPr>
          <w:rFonts w:ascii="Avenir Next" w:hAnsi="Avenir Next" w:cs="Arial"/>
          <w:color w:val="808080" w:themeColor="background1" w:themeShade="80"/>
          <w:sz w:val="22"/>
          <w:szCs w:val="22"/>
          <w:lang w:val="en-GB"/>
        </w:rPr>
        <w:t xml:space="preserve"> of the company shall be deemed to have been made with a view to giving such creditor a preference</w:t>
      </w:r>
      <w:r>
        <w:rPr>
          <w:rFonts w:ascii="Avenir Next" w:hAnsi="Avenir Next" w:cs="Arial"/>
          <w:color w:val="808080" w:themeColor="background1" w:themeShade="80"/>
          <w:sz w:val="22"/>
          <w:szCs w:val="22"/>
          <w:lang w:val="en-GB"/>
        </w:rPr>
        <w:t xml:space="preserve">; and </w:t>
      </w:r>
    </w:p>
    <w:p w14:paraId="2244244C" w14:textId="77777777" w:rsidR="00AE27AA" w:rsidRPr="00AE27AA" w:rsidRDefault="00AE27AA" w:rsidP="00AE27AA">
      <w:pPr>
        <w:pStyle w:val="ListParagraph"/>
        <w:rPr>
          <w:rFonts w:ascii="Avenir Next" w:hAnsi="Avenir Next" w:cs="Arial"/>
          <w:color w:val="808080" w:themeColor="background1" w:themeShade="80"/>
          <w:sz w:val="22"/>
          <w:szCs w:val="22"/>
          <w:lang w:val="en-GB"/>
        </w:rPr>
      </w:pPr>
    </w:p>
    <w:p w14:paraId="70C3CAB3" w14:textId="64769114" w:rsidR="00AE27AA" w:rsidRPr="00AE27AA" w:rsidRDefault="00AE27AA" w:rsidP="00AE27AA">
      <w:pPr>
        <w:pStyle w:val="ListParagraph"/>
        <w:numPr>
          <w:ilvl w:val="0"/>
          <w:numId w:val="21"/>
        </w:numPr>
        <w:jc w:val="both"/>
        <w:rPr>
          <w:rFonts w:ascii="Avenir Next" w:hAnsi="Avenir Next" w:cs="Arial"/>
          <w:color w:val="808080" w:themeColor="background1" w:themeShade="80"/>
          <w:sz w:val="22"/>
          <w:szCs w:val="22"/>
          <w:lang w:val="en-GB"/>
        </w:rPr>
      </w:pPr>
      <w:r w:rsidRPr="00AE27AA">
        <w:rPr>
          <w:rFonts w:ascii="Avenir Next" w:hAnsi="Avenir Next" w:cs="Arial"/>
          <w:color w:val="808080" w:themeColor="background1" w:themeShade="80"/>
          <w:sz w:val="22"/>
          <w:szCs w:val="22"/>
          <w:lang w:val="en-GB"/>
        </w:rPr>
        <w:t>a creditor shall be treated as a “related party” if it has the ability to control the company or exercise significant influence over the company in making financial and operating decisions</w:t>
      </w:r>
      <w:r w:rsidR="007C37B9">
        <w:rPr>
          <w:rFonts w:ascii="Avenir Next" w:hAnsi="Avenir Next" w:cs="Arial"/>
          <w:color w:val="808080" w:themeColor="background1" w:themeShade="80"/>
          <w:sz w:val="22"/>
          <w:szCs w:val="22"/>
          <w:lang w:val="en-GB"/>
        </w:rPr>
        <w:t>.</w:t>
      </w:r>
    </w:p>
    <w:p w14:paraId="2309CB43" w14:textId="77777777" w:rsidR="00AE27AA" w:rsidRDefault="00AE27AA" w:rsidP="00AE27AA">
      <w:pPr>
        <w:pStyle w:val="ListParagraph"/>
        <w:rPr>
          <w:rFonts w:ascii="Avenir Next" w:hAnsi="Avenir Next" w:cs="Arial"/>
          <w:color w:val="808080" w:themeColor="background1" w:themeShade="80"/>
          <w:sz w:val="22"/>
          <w:szCs w:val="22"/>
          <w:lang w:val="en-GB"/>
        </w:rPr>
      </w:pPr>
    </w:p>
    <w:p w14:paraId="158D9499" w14:textId="66C87CA5" w:rsidR="00AE27AA" w:rsidRPr="00AE27AA" w:rsidRDefault="00AE27AA" w:rsidP="00AE27A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transaction entered within the six months period prior to the commencement of the liquidation, while the debtor was unable to pay its debts, would be open to challenge by the liquidator under this section.  A key part of the test is to find that there was a dominant or principal intention to prefer the particular creditor.  In other words, an intention to put that creditor in a better position than they would have otherwise been in a liquidation.  The court would be obliged to discern the intention behind the payment in</w:t>
      </w:r>
      <w:r w:rsidR="007C37B9">
        <w:rPr>
          <w:rFonts w:ascii="Avenir Next" w:hAnsi="Avenir Next" w:cs="Arial"/>
          <w:color w:val="808080" w:themeColor="background1" w:themeShade="80"/>
          <w:sz w:val="22"/>
          <w:szCs w:val="22"/>
          <w:lang w:val="en-GB"/>
        </w:rPr>
        <w:t xml:space="preserve"> the sense that</w:t>
      </w:r>
      <w:r>
        <w:rPr>
          <w:rFonts w:ascii="Avenir Next" w:hAnsi="Avenir Next" w:cs="Arial"/>
          <w:color w:val="808080" w:themeColor="background1" w:themeShade="80"/>
          <w:sz w:val="22"/>
          <w:szCs w:val="22"/>
          <w:lang w:val="en-GB"/>
        </w:rPr>
        <w:t xml:space="preserve"> there was a deliberate intention to pay the creditor out of turn while being cognisant of the consequence for other unpaid creditors.  </w:t>
      </w:r>
      <w:r w:rsidR="007C37B9">
        <w:rPr>
          <w:rFonts w:ascii="Avenir Next" w:hAnsi="Avenir Next" w:cs="Arial"/>
          <w:color w:val="808080" w:themeColor="background1" w:themeShade="80"/>
          <w:sz w:val="22"/>
          <w:szCs w:val="22"/>
          <w:lang w:val="en-GB"/>
        </w:rPr>
        <w:t xml:space="preserve">If the dominant purpose however, was to for a different purpose such as paying an essential service provider, then the transaction may not be classed as a voidable preference.  </w:t>
      </w:r>
      <w:r>
        <w:rPr>
          <w:rFonts w:ascii="Avenir Next" w:hAnsi="Avenir Next" w:cs="Arial"/>
          <w:color w:val="808080" w:themeColor="background1" w:themeShade="80"/>
          <w:sz w:val="22"/>
          <w:szCs w:val="22"/>
          <w:lang w:val="en-GB"/>
        </w:rPr>
        <w:t xml:space="preserve">Note that if the preferred party is a </w:t>
      </w:r>
      <w:r w:rsidR="007C37B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related party</w:t>
      </w:r>
      <w:r w:rsidR="007C37B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there is a presumption that there was an intention to prefer.  </w:t>
      </w:r>
    </w:p>
    <w:p w14:paraId="6932B3AE" w14:textId="77777777" w:rsidR="00AE27AA" w:rsidRDefault="00AE27AA" w:rsidP="00AE27AA">
      <w:pPr>
        <w:pStyle w:val="ListParagraph"/>
        <w:rPr>
          <w:rFonts w:ascii="Avenir Next" w:hAnsi="Avenir Next" w:cs="Arial"/>
          <w:color w:val="808080" w:themeColor="background1" w:themeShade="80"/>
          <w:sz w:val="22"/>
          <w:szCs w:val="22"/>
          <w:lang w:val="en-GB"/>
        </w:rPr>
      </w:pPr>
    </w:p>
    <w:p w14:paraId="1AC4EE81" w14:textId="77777777" w:rsidR="00C63BCB" w:rsidRDefault="00C63BCB" w:rsidP="00AE27AA">
      <w:pPr>
        <w:pStyle w:val="ListParagraph"/>
        <w:rPr>
          <w:rFonts w:ascii="Avenir Next" w:hAnsi="Avenir Next" w:cs="Arial"/>
          <w:color w:val="808080" w:themeColor="background1" w:themeShade="80"/>
          <w:sz w:val="22"/>
          <w:szCs w:val="22"/>
          <w:lang w:val="en-GB"/>
        </w:rPr>
      </w:pPr>
    </w:p>
    <w:p w14:paraId="3297B1E4" w14:textId="77777777" w:rsidR="00C63BCB" w:rsidRDefault="00C63BCB" w:rsidP="00AE27AA">
      <w:pPr>
        <w:pStyle w:val="ListParagraph"/>
        <w:rPr>
          <w:rFonts w:ascii="Avenir Next" w:hAnsi="Avenir Next" w:cs="Arial"/>
          <w:color w:val="808080" w:themeColor="background1" w:themeShade="80"/>
          <w:sz w:val="22"/>
          <w:szCs w:val="22"/>
          <w:lang w:val="en-GB"/>
        </w:rPr>
      </w:pPr>
    </w:p>
    <w:p w14:paraId="3707F36E" w14:textId="77777777" w:rsidR="00C63BCB" w:rsidRDefault="00C63BCB" w:rsidP="00AE27AA">
      <w:pPr>
        <w:pStyle w:val="ListParagraph"/>
        <w:rPr>
          <w:rFonts w:ascii="Avenir Next" w:hAnsi="Avenir Next" w:cs="Arial"/>
          <w:color w:val="808080" w:themeColor="background1" w:themeShade="80"/>
          <w:sz w:val="22"/>
          <w:szCs w:val="22"/>
          <w:lang w:val="en-GB"/>
        </w:rPr>
      </w:pPr>
    </w:p>
    <w:p w14:paraId="2E69F4E1" w14:textId="77777777" w:rsidR="00C63BCB" w:rsidRPr="00AE27AA" w:rsidRDefault="00C63BCB" w:rsidP="00AE27AA">
      <w:pPr>
        <w:pStyle w:val="ListParagraph"/>
        <w:rPr>
          <w:rFonts w:ascii="Avenir Next" w:hAnsi="Avenir Next" w:cs="Arial"/>
          <w:color w:val="808080" w:themeColor="background1" w:themeShade="80"/>
          <w:sz w:val="22"/>
          <w:szCs w:val="22"/>
          <w:lang w:val="en-GB"/>
        </w:rPr>
      </w:pPr>
    </w:p>
    <w:p w14:paraId="2D63265D" w14:textId="3F1D963D" w:rsidR="00AE27AA" w:rsidRPr="007C37B9" w:rsidRDefault="00AE27AA" w:rsidP="00BC3A55">
      <w:pPr>
        <w:jc w:val="both"/>
        <w:rPr>
          <w:rFonts w:ascii="Avenir Next" w:hAnsi="Avenir Next" w:cs="Arial"/>
          <w:b/>
          <w:bCs/>
          <w:color w:val="808080" w:themeColor="background1" w:themeShade="80"/>
          <w:sz w:val="22"/>
          <w:szCs w:val="22"/>
          <w:lang w:val="en-GB"/>
        </w:rPr>
      </w:pPr>
      <w:r w:rsidRPr="007C37B9">
        <w:rPr>
          <w:rFonts w:ascii="Avenir Next" w:hAnsi="Avenir Next" w:cs="Arial"/>
          <w:b/>
          <w:bCs/>
          <w:color w:val="808080" w:themeColor="background1" w:themeShade="80"/>
          <w:sz w:val="22"/>
          <w:szCs w:val="22"/>
          <w:lang w:val="en-GB"/>
        </w:rPr>
        <w:lastRenderedPageBreak/>
        <w:t>Disposition at an undervalue or fraudulent dispositions</w:t>
      </w:r>
    </w:p>
    <w:p w14:paraId="4B5596C1" w14:textId="77777777" w:rsidR="007C37B9" w:rsidRPr="007C37B9" w:rsidRDefault="007C37B9" w:rsidP="00BC3A55">
      <w:pPr>
        <w:jc w:val="both"/>
        <w:rPr>
          <w:rFonts w:ascii="Avenir Next" w:hAnsi="Avenir Next" w:cs="Arial"/>
          <w:color w:val="808080" w:themeColor="background1" w:themeShade="80"/>
          <w:sz w:val="22"/>
          <w:szCs w:val="22"/>
          <w:lang w:val="en-GB"/>
        </w:rPr>
      </w:pPr>
    </w:p>
    <w:p w14:paraId="17C11206" w14:textId="67BA607B" w:rsidR="00AE27AA" w:rsidRDefault="00831812"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146</w:t>
      </w:r>
      <w:r>
        <w:rPr>
          <w:rFonts w:ascii="Avenir Next" w:hAnsi="Avenir Next" w:cs="Arial"/>
          <w:color w:val="808080" w:themeColor="background1" w:themeShade="80"/>
          <w:sz w:val="22"/>
          <w:szCs w:val="22"/>
          <w:lang w:val="en-GB"/>
        </w:rPr>
        <w:t xml:space="preserve"> CA 2023 provides that every disposition </w:t>
      </w:r>
      <w:r w:rsidRPr="00831812">
        <w:rPr>
          <w:rFonts w:ascii="Avenir Next" w:hAnsi="Avenir Next" w:cs="Arial"/>
          <w:color w:val="808080" w:themeColor="background1" w:themeShade="80"/>
          <w:sz w:val="22"/>
          <w:szCs w:val="22"/>
          <w:lang w:val="en-GB"/>
        </w:rPr>
        <w:t xml:space="preserve">of property made </w:t>
      </w:r>
      <w:r w:rsidRPr="00831812">
        <w:rPr>
          <w:rFonts w:ascii="Avenir Next" w:hAnsi="Avenir Next" w:cs="Arial"/>
          <w:color w:val="808080" w:themeColor="background1" w:themeShade="80"/>
          <w:sz w:val="22"/>
          <w:szCs w:val="22"/>
          <w:lang w:val="en-GB"/>
        </w:rPr>
        <w:t xml:space="preserve">at an undervalue by or on behalf of the company with </w:t>
      </w:r>
      <w:r w:rsidR="007C37B9">
        <w:rPr>
          <w:rFonts w:ascii="Avenir Next" w:hAnsi="Avenir Next" w:cs="Arial"/>
          <w:color w:val="808080" w:themeColor="background1" w:themeShade="80"/>
          <w:sz w:val="22"/>
          <w:szCs w:val="22"/>
          <w:lang w:val="en-GB"/>
        </w:rPr>
        <w:t>the intention</w:t>
      </w:r>
      <w:r w:rsidRPr="00831812">
        <w:rPr>
          <w:rFonts w:ascii="Avenir Next" w:hAnsi="Avenir Next" w:cs="Arial"/>
          <w:color w:val="808080" w:themeColor="background1" w:themeShade="80"/>
          <w:sz w:val="22"/>
          <w:szCs w:val="22"/>
          <w:lang w:val="en-GB"/>
        </w:rPr>
        <w:t xml:space="preserve"> to defraud its creditors shall be voidable at the instance of the official liquidator.  </w:t>
      </w:r>
    </w:p>
    <w:p w14:paraId="7A579A3C" w14:textId="77777777" w:rsidR="00831812" w:rsidRDefault="00831812" w:rsidP="00831812">
      <w:pPr>
        <w:jc w:val="both"/>
        <w:rPr>
          <w:rFonts w:ascii="Avenir Next" w:hAnsi="Avenir Next" w:cs="Arial"/>
          <w:color w:val="808080" w:themeColor="background1" w:themeShade="80"/>
          <w:sz w:val="22"/>
          <w:szCs w:val="22"/>
          <w:lang w:val="en-GB"/>
        </w:rPr>
      </w:pPr>
    </w:p>
    <w:p w14:paraId="0BEC396A" w14:textId="2F93BFCF" w:rsidR="001962C4" w:rsidRDefault="001962C4" w:rsidP="008318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Undervalue is defined as no consideration for the disposition; or a consideration for the disposition the value of which in money or monies worth is significantly less than the value of the property which is the subject of the disposition.  </w:t>
      </w:r>
    </w:p>
    <w:p w14:paraId="7A18900C" w14:textId="77777777" w:rsidR="001962C4" w:rsidRPr="00831812" w:rsidRDefault="001962C4" w:rsidP="00831812">
      <w:pPr>
        <w:jc w:val="both"/>
        <w:rPr>
          <w:rFonts w:ascii="Avenir Next" w:hAnsi="Avenir Next" w:cs="Arial"/>
          <w:color w:val="808080" w:themeColor="background1" w:themeShade="80"/>
          <w:sz w:val="22"/>
          <w:szCs w:val="22"/>
          <w:lang w:val="en-GB"/>
        </w:rPr>
      </w:pPr>
    </w:p>
    <w:p w14:paraId="43D1D0E1" w14:textId="1DF3B0D4" w:rsidR="00AE27AA" w:rsidRDefault="00831812" w:rsidP="00831812">
      <w:pPr>
        <w:jc w:val="both"/>
        <w:rPr>
          <w:rFonts w:ascii="Avenir Next" w:hAnsi="Avenir Next" w:cs="Arial"/>
          <w:color w:val="808080" w:themeColor="background1" w:themeShade="80"/>
          <w:sz w:val="22"/>
          <w:szCs w:val="22"/>
          <w:lang w:val="en-GB"/>
        </w:rPr>
      </w:pPr>
      <w:r w:rsidRPr="00831812">
        <w:rPr>
          <w:rFonts w:ascii="Avenir Next" w:hAnsi="Avenir Next" w:cs="Arial"/>
          <w:color w:val="808080" w:themeColor="background1" w:themeShade="80"/>
          <w:sz w:val="22"/>
          <w:szCs w:val="22"/>
          <w:lang w:val="en-GB"/>
        </w:rPr>
        <w:t>The l</w:t>
      </w:r>
      <w:r w:rsidR="00AE27AA" w:rsidRPr="00831812">
        <w:rPr>
          <w:rFonts w:ascii="Avenir Next" w:hAnsi="Avenir Next" w:cs="Arial"/>
          <w:color w:val="808080" w:themeColor="background1" w:themeShade="80"/>
          <w:sz w:val="22"/>
          <w:szCs w:val="22"/>
          <w:lang w:val="en-GB"/>
        </w:rPr>
        <w:t xml:space="preserve">iquidator must establish </w:t>
      </w:r>
      <w:r w:rsidRPr="00831812">
        <w:rPr>
          <w:rFonts w:ascii="Avenir Next" w:hAnsi="Avenir Next" w:cs="Arial"/>
          <w:color w:val="808080" w:themeColor="background1" w:themeShade="80"/>
          <w:sz w:val="22"/>
          <w:szCs w:val="22"/>
          <w:lang w:val="en-GB"/>
        </w:rPr>
        <w:t xml:space="preserve">an intention to </w:t>
      </w:r>
      <w:r w:rsidR="00AE27AA" w:rsidRPr="00831812">
        <w:rPr>
          <w:rFonts w:ascii="Avenir Next" w:hAnsi="Avenir Next" w:cs="Arial"/>
          <w:color w:val="808080" w:themeColor="background1" w:themeShade="80"/>
          <w:sz w:val="22"/>
          <w:szCs w:val="22"/>
          <w:lang w:val="en-GB"/>
        </w:rPr>
        <w:t>defraud</w:t>
      </w:r>
      <w:r w:rsidR="007C37B9">
        <w:rPr>
          <w:rFonts w:ascii="Avenir Next" w:hAnsi="Avenir Next" w:cs="Arial"/>
          <w:color w:val="808080" w:themeColor="background1" w:themeShade="80"/>
          <w:sz w:val="22"/>
          <w:szCs w:val="22"/>
          <w:lang w:val="en-GB"/>
        </w:rPr>
        <w:t xml:space="preserve">, </w:t>
      </w:r>
      <w:r w:rsidR="00AE27AA" w:rsidRPr="00831812">
        <w:rPr>
          <w:rFonts w:ascii="Avenir Next" w:hAnsi="Avenir Next" w:cs="Arial"/>
          <w:color w:val="808080" w:themeColor="background1" w:themeShade="80"/>
          <w:sz w:val="22"/>
          <w:szCs w:val="22"/>
          <w:lang w:val="en-GB"/>
        </w:rPr>
        <w:t xml:space="preserve">which is defined as an intention to wilfully defeat an obligation owed to a creditor. </w:t>
      </w:r>
      <w:r w:rsidRPr="00831812">
        <w:rPr>
          <w:rFonts w:ascii="Avenir Next" w:hAnsi="Avenir Next" w:cs="Arial"/>
          <w:color w:val="808080" w:themeColor="background1" w:themeShade="80"/>
          <w:sz w:val="22"/>
          <w:szCs w:val="22"/>
          <w:lang w:val="en-GB"/>
        </w:rPr>
        <w:t xml:space="preserve"> </w:t>
      </w:r>
      <w:r w:rsidR="00AE27AA" w:rsidRPr="00831812">
        <w:rPr>
          <w:rFonts w:ascii="Avenir Next" w:hAnsi="Avenir Next" w:cs="Arial"/>
          <w:color w:val="808080" w:themeColor="background1" w:themeShade="80"/>
          <w:sz w:val="22"/>
          <w:szCs w:val="22"/>
          <w:lang w:val="en-GB"/>
        </w:rPr>
        <w:t xml:space="preserve">The intention to </w:t>
      </w:r>
      <w:r w:rsidRPr="00831812">
        <w:rPr>
          <w:rFonts w:ascii="Avenir Next" w:hAnsi="Avenir Next" w:cs="Arial"/>
          <w:color w:val="808080" w:themeColor="background1" w:themeShade="80"/>
          <w:sz w:val="22"/>
          <w:szCs w:val="22"/>
          <w:lang w:val="en-GB"/>
        </w:rPr>
        <w:t xml:space="preserve">defraud needs only to be </w:t>
      </w:r>
      <w:r w:rsidR="007C37B9">
        <w:rPr>
          <w:rFonts w:ascii="Avenir Next" w:hAnsi="Avenir Next" w:cs="Arial"/>
          <w:color w:val="808080" w:themeColor="background1" w:themeShade="80"/>
          <w:sz w:val="22"/>
          <w:szCs w:val="22"/>
          <w:lang w:val="en-GB"/>
        </w:rPr>
        <w:t>‘</w:t>
      </w:r>
      <w:r w:rsidRPr="00831812">
        <w:rPr>
          <w:rFonts w:ascii="Avenir Next" w:hAnsi="Avenir Next" w:cs="Arial"/>
          <w:color w:val="808080" w:themeColor="background1" w:themeShade="80"/>
          <w:sz w:val="22"/>
          <w:szCs w:val="22"/>
          <w:lang w:val="en-GB"/>
        </w:rPr>
        <w:t>a</w:t>
      </w:r>
      <w:r w:rsidR="007C37B9">
        <w:rPr>
          <w:rFonts w:ascii="Avenir Next" w:hAnsi="Avenir Next" w:cs="Arial"/>
          <w:color w:val="808080" w:themeColor="background1" w:themeShade="80"/>
          <w:sz w:val="22"/>
          <w:szCs w:val="22"/>
          <w:lang w:val="en-GB"/>
        </w:rPr>
        <w:t>’</w:t>
      </w:r>
      <w:r w:rsidRPr="00831812">
        <w:rPr>
          <w:rFonts w:ascii="Avenir Next" w:hAnsi="Avenir Next" w:cs="Arial"/>
          <w:color w:val="808080" w:themeColor="background1" w:themeShade="80"/>
          <w:sz w:val="22"/>
          <w:szCs w:val="22"/>
          <w:lang w:val="en-GB"/>
        </w:rPr>
        <w:t xml:space="preserve"> purpose and not necessarily the sole or dominant purpose</w:t>
      </w:r>
      <w:r w:rsidR="007C37B9">
        <w:rPr>
          <w:rFonts w:ascii="Avenir Next" w:hAnsi="Avenir Next" w:cs="Arial"/>
          <w:color w:val="808080" w:themeColor="background1" w:themeShade="80"/>
          <w:sz w:val="22"/>
          <w:szCs w:val="22"/>
          <w:lang w:val="en-GB"/>
        </w:rPr>
        <w:t xml:space="preserve">.  This may be very </w:t>
      </w:r>
      <w:r w:rsidRPr="00831812">
        <w:rPr>
          <w:rFonts w:ascii="Avenir Next" w:hAnsi="Avenir Next" w:cs="Arial"/>
          <w:color w:val="808080" w:themeColor="background1" w:themeShade="80"/>
          <w:sz w:val="22"/>
          <w:szCs w:val="22"/>
          <w:lang w:val="en-GB"/>
        </w:rPr>
        <w:t>difficult for the liquidator</w:t>
      </w:r>
      <w:r w:rsidR="007C37B9">
        <w:rPr>
          <w:rFonts w:ascii="Avenir Next" w:hAnsi="Avenir Next" w:cs="Arial"/>
          <w:color w:val="808080" w:themeColor="background1" w:themeShade="80"/>
          <w:sz w:val="22"/>
          <w:szCs w:val="22"/>
          <w:lang w:val="en-GB"/>
        </w:rPr>
        <w:t xml:space="preserve"> to prove and dependent on the available evidence</w:t>
      </w:r>
      <w:r w:rsidRPr="00831812">
        <w:rPr>
          <w:rFonts w:ascii="Avenir Next" w:hAnsi="Avenir Next" w:cs="Arial"/>
          <w:color w:val="808080" w:themeColor="background1" w:themeShade="80"/>
          <w:sz w:val="22"/>
          <w:szCs w:val="22"/>
          <w:lang w:val="en-GB"/>
        </w:rPr>
        <w:t xml:space="preserve">.  </w:t>
      </w:r>
      <w:r w:rsidRPr="00AE27AA">
        <w:rPr>
          <w:rFonts w:ascii="Avenir Next" w:hAnsi="Avenir Next" w:cs="Arial"/>
          <w:color w:val="808080" w:themeColor="background1" w:themeShade="80"/>
          <w:sz w:val="22"/>
          <w:szCs w:val="22"/>
          <w:lang w:val="en-GB"/>
        </w:rPr>
        <w:t>The vulnerability period in the case of dispositions at an undervalue</w:t>
      </w:r>
      <w:r w:rsidRPr="00831812">
        <w:rPr>
          <w:rFonts w:ascii="Avenir Next" w:hAnsi="Avenir Next" w:cs="Arial"/>
          <w:color w:val="808080" w:themeColor="background1" w:themeShade="80"/>
          <w:sz w:val="22"/>
          <w:szCs w:val="22"/>
          <w:lang w:val="en-GB"/>
        </w:rPr>
        <w:t xml:space="preserve"> </w:t>
      </w:r>
      <w:r w:rsidRPr="00AE27AA">
        <w:rPr>
          <w:rFonts w:ascii="Avenir Next" w:hAnsi="Avenir Next" w:cs="Arial"/>
          <w:color w:val="808080" w:themeColor="background1" w:themeShade="80"/>
          <w:sz w:val="22"/>
          <w:szCs w:val="22"/>
          <w:lang w:val="en-GB"/>
        </w:rPr>
        <w:t>is six years</w:t>
      </w:r>
      <w:r w:rsidRPr="00831812">
        <w:rPr>
          <w:rFonts w:ascii="Avenir Next" w:hAnsi="Avenir Next" w:cs="Arial"/>
          <w:color w:val="808080" w:themeColor="background1" w:themeShade="80"/>
          <w:sz w:val="22"/>
          <w:szCs w:val="22"/>
          <w:lang w:val="en-GB"/>
        </w:rPr>
        <w:t>.</w:t>
      </w:r>
    </w:p>
    <w:p w14:paraId="1A4F1A1C" w14:textId="77777777" w:rsidR="00831812" w:rsidRDefault="00831812" w:rsidP="00831812">
      <w:pPr>
        <w:jc w:val="both"/>
        <w:rPr>
          <w:rFonts w:ascii="Avenir Next" w:hAnsi="Avenir Next" w:cs="Arial"/>
          <w:color w:val="808080" w:themeColor="background1" w:themeShade="80"/>
          <w:sz w:val="22"/>
          <w:szCs w:val="22"/>
          <w:lang w:val="en-GB"/>
        </w:rPr>
      </w:pPr>
    </w:p>
    <w:p w14:paraId="171F24A3" w14:textId="35A0F1C3" w:rsidR="00FA1E4C" w:rsidRDefault="00FA1E4C" w:rsidP="008318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creditor who was prejudiced by the disposition may seek a court order to void the disposition.  The creditor will </w:t>
      </w:r>
      <w:r w:rsidR="007C37B9">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 xml:space="preserve">need to establish intention to defraud which is even more difficult without powers like a liquidator to investigate the books and records of the company. </w:t>
      </w:r>
    </w:p>
    <w:p w14:paraId="4C0732DC" w14:textId="77777777" w:rsidR="00FA1E4C" w:rsidRDefault="00FA1E4C" w:rsidP="00831812">
      <w:pPr>
        <w:jc w:val="both"/>
        <w:rPr>
          <w:rFonts w:ascii="Avenir Next" w:hAnsi="Avenir Next" w:cs="Arial"/>
          <w:color w:val="808080" w:themeColor="background1" w:themeShade="80"/>
          <w:sz w:val="22"/>
          <w:szCs w:val="22"/>
          <w:lang w:val="en-GB"/>
        </w:rPr>
      </w:pPr>
    </w:p>
    <w:p w14:paraId="2B0B4279" w14:textId="54DAA02E" w:rsidR="00FA1E4C" w:rsidRPr="00831812" w:rsidRDefault="00FA1E4C" w:rsidP="008318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successful the disposition will be set aside</w:t>
      </w:r>
      <w:r w:rsidR="007C37B9">
        <w:rPr>
          <w:rFonts w:ascii="Avenir Next" w:hAnsi="Avenir Next" w:cs="Arial"/>
          <w:color w:val="808080" w:themeColor="background1" w:themeShade="80"/>
          <w:sz w:val="22"/>
          <w:szCs w:val="22"/>
          <w:lang w:val="en-GB"/>
        </w:rPr>
        <w:t xml:space="preserve"> and the liquidator may seek that the creditor return the asset and prove their debt in the liquidation for the amount claimed. </w:t>
      </w:r>
    </w:p>
    <w:p w14:paraId="52B42374" w14:textId="77777777" w:rsidR="000631C1" w:rsidRDefault="000631C1" w:rsidP="002A37BB">
      <w:pPr>
        <w:jc w:val="both"/>
        <w:rPr>
          <w:rFonts w:ascii="Avenir Next" w:hAnsi="Avenir Next" w:cs="Arial"/>
          <w:color w:val="808080" w:themeColor="background1" w:themeShade="80"/>
          <w:sz w:val="22"/>
          <w:szCs w:val="22"/>
          <w:lang w:val="en-GB"/>
        </w:rPr>
      </w:pPr>
    </w:p>
    <w:p w14:paraId="00358731" w14:textId="16C2581A" w:rsidR="00FA1E4C" w:rsidRDefault="00FA1E4C" w:rsidP="002A37BB">
      <w:pPr>
        <w:jc w:val="both"/>
        <w:rPr>
          <w:rFonts w:ascii="Avenir Next" w:hAnsi="Avenir Next" w:cs="Arial"/>
          <w:color w:val="808080" w:themeColor="background1" w:themeShade="80"/>
          <w:sz w:val="22"/>
          <w:szCs w:val="22"/>
          <w:lang w:val="en-GB"/>
        </w:rPr>
      </w:pPr>
      <w:r w:rsidRPr="007C37B9">
        <w:rPr>
          <w:rFonts w:ascii="Avenir Next" w:hAnsi="Avenir Next" w:cs="Arial"/>
          <w:b/>
          <w:bCs/>
          <w:color w:val="808080" w:themeColor="background1" w:themeShade="80"/>
          <w:sz w:val="22"/>
          <w:szCs w:val="22"/>
          <w:lang w:val="en-GB"/>
        </w:rPr>
        <w:t>Fraudulent trading</w:t>
      </w:r>
      <w:r>
        <w:rPr>
          <w:rFonts w:ascii="Avenir Next" w:hAnsi="Avenir Next" w:cs="Arial"/>
          <w:color w:val="808080" w:themeColor="background1" w:themeShade="80"/>
          <w:sz w:val="22"/>
          <w:szCs w:val="22"/>
          <w:lang w:val="en-GB"/>
        </w:rPr>
        <w:t xml:space="preserve"> – section 147 CA 2023 state that</w:t>
      </w:r>
    </w:p>
    <w:p w14:paraId="63F15F92" w14:textId="77777777" w:rsidR="00FA1E4C" w:rsidRDefault="00FA1E4C" w:rsidP="002A37BB">
      <w:pPr>
        <w:jc w:val="both"/>
        <w:rPr>
          <w:rFonts w:ascii="Avenir Next" w:hAnsi="Avenir Next" w:cs="Arial"/>
          <w:color w:val="808080" w:themeColor="background1" w:themeShade="80"/>
          <w:sz w:val="22"/>
          <w:szCs w:val="22"/>
          <w:lang w:val="en-GB"/>
        </w:rPr>
      </w:pPr>
    </w:p>
    <w:p w14:paraId="3E473EEE" w14:textId="674748FF" w:rsidR="00FA1E4C" w:rsidRPr="00FA1E4C" w:rsidRDefault="00FA1E4C" w:rsidP="002A37BB">
      <w:pPr>
        <w:jc w:val="both"/>
        <w:rPr>
          <w:rFonts w:ascii="Avenir Next" w:hAnsi="Avenir Next" w:cs="Arial"/>
          <w:color w:val="808080" w:themeColor="background1" w:themeShade="80"/>
          <w:sz w:val="22"/>
          <w:szCs w:val="22"/>
          <w:lang w:val="en-GB"/>
        </w:rPr>
      </w:pPr>
      <w:r w:rsidRPr="00FA1E4C">
        <w:rPr>
          <w:rFonts w:ascii="Avenir Next" w:hAnsi="Avenir Next" w:cs="Arial"/>
          <w:color w:val="808080" w:themeColor="background1" w:themeShade="80"/>
          <w:sz w:val="22"/>
          <w:szCs w:val="22"/>
          <w:lang w:val="en-GB"/>
        </w:rPr>
        <w:t xml:space="preserve">If </w:t>
      </w:r>
      <w:r w:rsidR="007C37B9" w:rsidRPr="00FA1E4C">
        <w:rPr>
          <w:rFonts w:ascii="Avenir Next" w:hAnsi="Avenir Next" w:cs="Arial"/>
          <w:color w:val="808080" w:themeColor="background1" w:themeShade="80"/>
          <w:sz w:val="22"/>
          <w:szCs w:val="22"/>
          <w:lang w:val="en-GB"/>
        </w:rPr>
        <w:t>during</w:t>
      </w:r>
      <w:r w:rsidRPr="00FA1E4C">
        <w:rPr>
          <w:rFonts w:ascii="Avenir Next" w:hAnsi="Avenir Next" w:cs="Arial"/>
          <w:color w:val="808080" w:themeColor="background1" w:themeShade="80"/>
          <w:sz w:val="22"/>
          <w:szCs w:val="22"/>
          <w:lang w:val="en-GB"/>
        </w:rPr>
        <w:t xml:space="preserve"> the winding up of a company it appears that any business of the company has been carried on with intent to defraud creditors of the company or creditors of any other person or for any fraudulent purpose the liquidator may apply to the Court for a declaration under</w:t>
      </w:r>
      <w:r w:rsidR="00225A75">
        <w:rPr>
          <w:rFonts w:ascii="Avenir Next" w:hAnsi="Avenir Next" w:cs="Arial"/>
          <w:color w:val="808080" w:themeColor="background1" w:themeShade="80"/>
          <w:sz w:val="22"/>
          <w:szCs w:val="22"/>
          <w:lang w:val="en-GB"/>
        </w:rPr>
        <w:t xml:space="preserve"> the section. </w:t>
      </w:r>
    </w:p>
    <w:p w14:paraId="6F8D4313" w14:textId="77777777" w:rsidR="00FA1E4C" w:rsidRPr="00FA1E4C" w:rsidRDefault="00FA1E4C" w:rsidP="002A37BB">
      <w:pPr>
        <w:jc w:val="both"/>
        <w:rPr>
          <w:rFonts w:ascii="Avenir Next" w:hAnsi="Avenir Next" w:cs="Arial"/>
          <w:color w:val="808080" w:themeColor="background1" w:themeShade="80"/>
          <w:sz w:val="22"/>
          <w:szCs w:val="22"/>
          <w:lang w:val="en-GB"/>
        </w:rPr>
      </w:pPr>
    </w:p>
    <w:p w14:paraId="2CD4DDFA" w14:textId="275BCBB5" w:rsidR="00FA1E4C" w:rsidRDefault="00FA1E4C" w:rsidP="002A37BB">
      <w:pPr>
        <w:jc w:val="both"/>
        <w:rPr>
          <w:rFonts w:ascii="Avenir Next" w:hAnsi="Avenir Next" w:cs="Arial"/>
          <w:color w:val="808080" w:themeColor="background1" w:themeShade="80"/>
          <w:sz w:val="22"/>
          <w:szCs w:val="22"/>
          <w:lang w:val="en-GB"/>
        </w:rPr>
      </w:pPr>
      <w:r w:rsidRPr="00FA1E4C">
        <w:rPr>
          <w:rFonts w:ascii="Avenir Next" w:hAnsi="Avenir Next" w:cs="Arial"/>
          <w:color w:val="808080" w:themeColor="background1" w:themeShade="80"/>
          <w:sz w:val="22"/>
          <w:szCs w:val="22"/>
          <w:lang w:val="en-GB"/>
        </w:rPr>
        <w:t xml:space="preserve">The Court may declare that any persons who were knowingly parties to the carrying on of the business in the manner </w:t>
      </w:r>
      <w:r w:rsidR="00225A75">
        <w:rPr>
          <w:rFonts w:ascii="Avenir Next" w:hAnsi="Avenir Next" w:cs="Arial"/>
          <w:color w:val="808080" w:themeColor="background1" w:themeShade="80"/>
          <w:sz w:val="22"/>
          <w:szCs w:val="22"/>
          <w:lang w:val="en-GB"/>
        </w:rPr>
        <w:t>afore</w:t>
      </w:r>
      <w:r w:rsidRPr="00FA1E4C">
        <w:rPr>
          <w:rFonts w:ascii="Avenir Next" w:hAnsi="Avenir Next" w:cs="Arial"/>
          <w:color w:val="808080" w:themeColor="background1" w:themeShade="80"/>
          <w:sz w:val="22"/>
          <w:szCs w:val="22"/>
          <w:lang w:val="en-GB"/>
        </w:rPr>
        <w:t>mentioned are liable to make such contributions, if any, to the company’s assets as the Court thinks proper</w:t>
      </w:r>
      <w:r w:rsidR="00225A75">
        <w:rPr>
          <w:rFonts w:ascii="Avenir Next" w:hAnsi="Avenir Next" w:cs="Arial"/>
          <w:color w:val="808080" w:themeColor="background1" w:themeShade="80"/>
          <w:sz w:val="22"/>
          <w:szCs w:val="22"/>
          <w:lang w:val="en-GB"/>
        </w:rPr>
        <w:t>.</w:t>
      </w:r>
    </w:p>
    <w:p w14:paraId="65A750F3" w14:textId="77777777" w:rsidR="00FA1E4C" w:rsidRDefault="00FA1E4C" w:rsidP="002A37BB">
      <w:pPr>
        <w:jc w:val="both"/>
        <w:rPr>
          <w:rFonts w:ascii="Avenir Next" w:hAnsi="Avenir Next" w:cs="Arial"/>
          <w:color w:val="808080" w:themeColor="background1" w:themeShade="80"/>
          <w:sz w:val="22"/>
          <w:szCs w:val="22"/>
          <w:lang w:val="en-GB"/>
        </w:rPr>
      </w:pPr>
    </w:p>
    <w:p w14:paraId="47E79A2E" w14:textId="62A50723" w:rsidR="007C37B9" w:rsidRDefault="007C37B9"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Thus, a liquidator can pursue former directors and officers of the company for misfeasance or fraudulent trading.  If it appears that the directors and officers were carrying on the business for the purpose of defrauding creditors or for any fraudulent purposes the liquidator is empowered to seek court order for a declaration under </w:t>
      </w:r>
      <w:r w:rsidR="00225A75">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section that such person make a contribution to the assets of the company.  </w:t>
      </w:r>
    </w:p>
    <w:p w14:paraId="7B534312" w14:textId="77777777" w:rsidR="000631C1" w:rsidRPr="000631C1" w:rsidRDefault="000631C1" w:rsidP="002A37BB">
      <w:pPr>
        <w:jc w:val="both"/>
        <w:rPr>
          <w:rFonts w:ascii="Avenir Next" w:hAnsi="Avenir Next" w:cs="Arial"/>
          <w:color w:val="808080" w:themeColor="background1" w:themeShade="80"/>
          <w:sz w:val="22"/>
          <w:szCs w:val="22"/>
          <w:lang w:val="en-GB"/>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1E583FD5" w14:textId="77777777" w:rsidR="0086376C" w:rsidRDefault="0086376C" w:rsidP="002A37BB">
      <w:pPr>
        <w:jc w:val="both"/>
        <w:rPr>
          <w:rFonts w:ascii="Avenir Next" w:hAnsi="Avenir Next" w:cs="Arial"/>
          <w:sz w:val="22"/>
          <w:szCs w:val="22"/>
          <w:shd w:val="clear" w:color="auto" w:fill="FFFFFF"/>
        </w:rPr>
      </w:pPr>
    </w:p>
    <w:p w14:paraId="5CD77884" w14:textId="15426A41" w:rsidR="00EF5769" w:rsidRDefault="0086376C" w:rsidP="002A37BB">
      <w:pPr>
        <w:jc w:val="both"/>
        <w:rPr>
          <w:rFonts w:ascii="Avenir Next" w:hAnsi="Avenir Next" w:cs="Arial"/>
          <w:color w:val="808080" w:themeColor="background1" w:themeShade="80"/>
          <w:sz w:val="22"/>
          <w:szCs w:val="22"/>
          <w:lang w:val="en-GB"/>
        </w:rPr>
      </w:pPr>
      <w:r w:rsidRPr="0086376C">
        <w:rPr>
          <w:rFonts w:ascii="Avenir Next" w:hAnsi="Avenir Next" w:cs="Arial"/>
          <w:color w:val="808080" w:themeColor="background1" w:themeShade="80"/>
          <w:sz w:val="22"/>
          <w:szCs w:val="22"/>
          <w:lang w:val="en-GB"/>
        </w:rPr>
        <w:t xml:space="preserve">The statement is false.  </w:t>
      </w:r>
      <w:r>
        <w:rPr>
          <w:rFonts w:ascii="Avenir Next" w:hAnsi="Avenir Next" w:cs="Arial"/>
          <w:color w:val="808080" w:themeColor="background1" w:themeShade="80"/>
          <w:sz w:val="22"/>
          <w:szCs w:val="22"/>
          <w:lang w:val="en-GB"/>
        </w:rPr>
        <w:t xml:space="preserve">Although </w:t>
      </w:r>
      <w:r w:rsidR="00766032">
        <w:rPr>
          <w:rFonts w:ascii="Avenir Next" w:hAnsi="Avenir Next" w:cs="Arial"/>
          <w:color w:val="808080" w:themeColor="background1" w:themeShade="80"/>
          <w:sz w:val="22"/>
          <w:szCs w:val="22"/>
          <w:lang w:val="en-GB"/>
        </w:rPr>
        <w:t xml:space="preserve">appointment of </w:t>
      </w:r>
      <w:r>
        <w:rPr>
          <w:rFonts w:ascii="Avenir Next" w:hAnsi="Avenir Next" w:cs="Arial"/>
          <w:color w:val="808080" w:themeColor="background1" w:themeShade="80"/>
          <w:sz w:val="22"/>
          <w:szCs w:val="22"/>
          <w:lang w:val="en-GB"/>
        </w:rPr>
        <w:t>receivers</w:t>
      </w:r>
      <w:r w:rsidR="00766032">
        <w:rPr>
          <w:rFonts w:ascii="Avenir Next" w:hAnsi="Avenir Next" w:cs="Arial"/>
          <w:color w:val="808080" w:themeColor="background1" w:themeShade="80"/>
          <w:sz w:val="22"/>
          <w:szCs w:val="22"/>
          <w:lang w:val="en-GB"/>
        </w:rPr>
        <w:t xml:space="preserve"> is n</w:t>
      </w:r>
      <w:r>
        <w:rPr>
          <w:rFonts w:ascii="Avenir Next" w:hAnsi="Avenir Next" w:cs="Arial"/>
          <w:color w:val="808080" w:themeColor="background1" w:themeShade="80"/>
          <w:sz w:val="22"/>
          <w:szCs w:val="22"/>
          <w:lang w:val="en-GB"/>
        </w:rPr>
        <w:t xml:space="preserve">ot </w:t>
      </w:r>
      <w:r w:rsidR="00766032">
        <w:rPr>
          <w:rFonts w:ascii="Avenir Next" w:hAnsi="Avenir Next" w:cs="Arial"/>
          <w:color w:val="808080" w:themeColor="background1" w:themeShade="80"/>
          <w:sz w:val="22"/>
          <w:szCs w:val="22"/>
          <w:lang w:val="en-GB"/>
        </w:rPr>
        <w:t>explicitly</w:t>
      </w:r>
      <w:r>
        <w:rPr>
          <w:rFonts w:ascii="Avenir Next" w:hAnsi="Avenir Next" w:cs="Arial"/>
          <w:color w:val="808080" w:themeColor="background1" w:themeShade="80"/>
          <w:sz w:val="22"/>
          <w:szCs w:val="22"/>
          <w:lang w:val="en-GB"/>
        </w:rPr>
        <w:t xml:space="preserve"> mentioned in the Cayman Islands’ statutory provisions which specifically deal with insolvency, a</w:t>
      </w:r>
      <w:r w:rsidRPr="0086376C">
        <w:rPr>
          <w:rFonts w:ascii="Avenir Next" w:hAnsi="Avenir Next" w:cs="Arial"/>
          <w:color w:val="808080" w:themeColor="background1" w:themeShade="80"/>
          <w:sz w:val="22"/>
          <w:szCs w:val="22"/>
          <w:lang w:val="en-GB"/>
        </w:rPr>
        <w:t xml:space="preserve"> receivership can be part of an insolvency scenario in the Cayman Islands.  </w:t>
      </w:r>
    </w:p>
    <w:p w14:paraId="4E7A54E0" w14:textId="77777777" w:rsidR="00EF5769" w:rsidRDefault="00EF5769" w:rsidP="002A37BB">
      <w:pPr>
        <w:jc w:val="both"/>
        <w:rPr>
          <w:rFonts w:ascii="Avenir Next" w:hAnsi="Avenir Next" w:cs="Arial"/>
          <w:color w:val="808080" w:themeColor="background1" w:themeShade="80"/>
          <w:sz w:val="22"/>
          <w:szCs w:val="22"/>
          <w:lang w:val="en-GB"/>
        </w:rPr>
      </w:pPr>
    </w:p>
    <w:p w14:paraId="58D7C3E5" w14:textId="05208963" w:rsidR="00EF5769" w:rsidRPr="00EF5769" w:rsidRDefault="00133400" w:rsidP="00EF57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 a</w:t>
      </w:r>
      <w:r w:rsidR="0086376C">
        <w:rPr>
          <w:rFonts w:ascii="Avenir Next" w:hAnsi="Avenir Next" w:cs="Arial"/>
          <w:color w:val="808080" w:themeColor="background1" w:themeShade="80"/>
          <w:sz w:val="22"/>
          <w:szCs w:val="22"/>
          <w:lang w:val="en-GB"/>
        </w:rPr>
        <w:t xml:space="preserve"> receiver may be appointed over charged assets in a security document by a secured creditors for the purpose of enforcing the security rights under the security document.  </w:t>
      </w:r>
      <w:r w:rsidR="00EF5769">
        <w:rPr>
          <w:rFonts w:ascii="Avenir Next" w:hAnsi="Avenir Next" w:cs="Arial"/>
          <w:color w:val="808080" w:themeColor="background1" w:themeShade="80"/>
          <w:sz w:val="22"/>
          <w:szCs w:val="22"/>
          <w:lang w:val="en-GB"/>
        </w:rPr>
        <w:t xml:space="preserve">The power of the receiver would be those set out in the security documents and would typically include a right to realise and sell the charged asset and </w:t>
      </w:r>
      <w:r>
        <w:rPr>
          <w:rFonts w:ascii="Avenir Next" w:hAnsi="Avenir Next" w:cs="Arial"/>
          <w:color w:val="808080" w:themeColor="background1" w:themeShade="80"/>
          <w:sz w:val="22"/>
          <w:szCs w:val="22"/>
          <w:lang w:val="en-GB"/>
        </w:rPr>
        <w:t xml:space="preserve">to </w:t>
      </w:r>
      <w:r w:rsidR="00EF5769">
        <w:rPr>
          <w:rFonts w:ascii="Avenir Next" w:hAnsi="Avenir Next" w:cs="Arial"/>
          <w:color w:val="808080" w:themeColor="background1" w:themeShade="80"/>
          <w:sz w:val="22"/>
          <w:szCs w:val="22"/>
          <w:lang w:val="en-GB"/>
        </w:rPr>
        <w:t xml:space="preserve">repay the secured creditor.  This is useful in an insolvency scenario </w:t>
      </w:r>
      <w:r w:rsidR="00EF5769">
        <w:rPr>
          <w:rFonts w:ascii="Avenir Next" w:hAnsi="Avenir Next" w:cs="Arial"/>
          <w:color w:val="808080" w:themeColor="background1" w:themeShade="80"/>
          <w:sz w:val="22"/>
          <w:szCs w:val="22"/>
          <w:lang w:val="en-GB"/>
        </w:rPr>
        <w:lastRenderedPageBreak/>
        <w:t xml:space="preserve">where the secured creditor will have priority over unsecured creditors in respect of the proceeds from the sale of the asset.  The receiver will not be under the supervision of the court and their primary duty will be owed to the secured creditor as opposed to the general body of creditors.  Accordingly, </w:t>
      </w:r>
      <w:r w:rsidR="00EF5769" w:rsidRPr="00EF5769">
        <w:rPr>
          <w:rFonts w:ascii="Avenir Next" w:hAnsi="Avenir Next" w:cs="Arial"/>
          <w:color w:val="808080" w:themeColor="background1" w:themeShade="80"/>
          <w:sz w:val="22"/>
          <w:szCs w:val="22"/>
          <w:lang w:val="en-GB"/>
        </w:rPr>
        <w:t xml:space="preserve">the </w:t>
      </w:r>
      <w:r w:rsidR="00EF5769" w:rsidRPr="00EF5769">
        <w:rPr>
          <w:rFonts w:ascii="Avenir Next" w:hAnsi="Avenir Next" w:cs="Arial"/>
          <w:color w:val="808080" w:themeColor="background1" w:themeShade="80"/>
          <w:sz w:val="22"/>
          <w:szCs w:val="22"/>
          <w:lang w:val="en-GB"/>
        </w:rPr>
        <w:t>role</w:t>
      </w:r>
      <w:r w:rsidR="00EF5769" w:rsidRPr="00EF5769">
        <w:rPr>
          <w:rFonts w:ascii="Avenir Next" w:hAnsi="Avenir Next" w:cs="Arial"/>
          <w:color w:val="808080" w:themeColor="background1" w:themeShade="80"/>
          <w:sz w:val="22"/>
          <w:szCs w:val="22"/>
          <w:lang w:val="en-GB"/>
        </w:rPr>
        <w:t xml:space="preserve"> of a </w:t>
      </w:r>
      <w:r w:rsidR="00EF5769" w:rsidRPr="00EF5769">
        <w:rPr>
          <w:rFonts w:ascii="Avenir Next" w:hAnsi="Avenir Next" w:cs="Arial"/>
          <w:color w:val="808080" w:themeColor="background1" w:themeShade="80"/>
          <w:sz w:val="22"/>
          <w:szCs w:val="22"/>
          <w:lang w:val="en-GB"/>
        </w:rPr>
        <w:t>receiver</w:t>
      </w:r>
      <w:r w:rsidR="00EF5769" w:rsidRPr="00EF5769">
        <w:rPr>
          <w:rFonts w:ascii="Avenir Next" w:hAnsi="Avenir Next" w:cs="Arial"/>
          <w:color w:val="808080" w:themeColor="background1" w:themeShade="80"/>
          <w:sz w:val="22"/>
          <w:szCs w:val="22"/>
          <w:lang w:val="en-GB"/>
        </w:rPr>
        <w:t xml:space="preserve"> in an </w:t>
      </w:r>
      <w:r w:rsidR="00545252" w:rsidRPr="00EF5769">
        <w:rPr>
          <w:rFonts w:ascii="Avenir Next" w:hAnsi="Avenir Next" w:cs="Arial"/>
          <w:color w:val="808080" w:themeColor="background1" w:themeShade="80"/>
          <w:sz w:val="22"/>
          <w:szCs w:val="22"/>
          <w:lang w:val="en-GB"/>
        </w:rPr>
        <w:t>insolvency scenario</w:t>
      </w:r>
      <w:r w:rsidR="00EF5769" w:rsidRPr="00EF5769">
        <w:rPr>
          <w:rFonts w:ascii="Avenir Next" w:hAnsi="Avenir Next" w:cs="Arial"/>
          <w:color w:val="808080" w:themeColor="background1" w:themeShade="80"/>
          <w:sz w:val="22"/>
          <w:szCs w:val="22"/>
          <w:lang w:val="en-GB"/>
        </w:rPr>
        <w:t xml:space="preserve"> is </w:t>
      </w:r>
      <w:r w:rsidR="00EF5769" w:rsidRPr="00EF5769">
        <w:rPr>
          <w:rFonts w:ascii="Avenir Next" w:hAnsi="Avenir Next" w:cs="Arial"/>
          <w:color w:val="808080" w:themeColor="background1" w:themeShade="80"/>
          <w:sz w:val="22"/>
          <w:szCs w:val="22"/>
          <w:lang w:val="en-GB"/>
        </w:rPr>
        <w:t xml:space="preserve">to </w:t>
      </w:r>
      <w:r w:rsidR="00EF5769" w:rsidRPr="00EF5769">
        <w:rPr>
          <w:rFonts w:ascii="Avenir Next" w:hAnsi="Avenir Next" w:cs="Arial"/>
          <w:color w:val="808080" w:themeColor="background1" w:themeShade="80"/>
          <w:sz w:val="22"/>
          <w:szCs w:val="22"/>
          <w:lang w:val="en-GB"/>
        </w:rPr>
        <w:t>provide</w:t>
      </w:r>
      <w:r w:rsidR="00EF5769" w:rsidRPr="00EF5769">
        <w:rPr>
          <w:rFonts w:ascii="Avenir Next" w:hAnsi="Avenir Next" w:cs="Arial"/>
          <w:color w:val="808080" w:themeColor="background1" w:themeShade="80"/>
          <w:sz w:val="22"/>
          <w:szCs w:val="22"/>
          <w:lang w:val="en-GB"/>
        </w:rPr>
        <w:t xml:space="preserve"> </w:t>
      </w:r>
      <w:r w:rsidR="00EF5769" w:rsidRPr="00EF5769">
        <w:rPr>
          <w:rFonts w:ascii="Avenir Next" w:hAnsi="Avenir Next" w:cs="Arial"/>
          <w:color w:val="808080" w:themeColor="background1" w:themeShade="80"/>
          <w:sz w:val="22"/>
          <w:szCs w:val="22"/>
          <w:lang w:val="en-GB"/>
        </w:rPr>
        <w:t xml:space="preserve">an alternative course of action for certain creditors. </w:t>
      </w:r>
    </w:p>
    <w:p w14:paraId="3F1D3554" w14:textId="6883149C" w:rsidR="00EF5769" w:rsidRDefault="00EF5769" w:rsidP="002A37BB">
      <w:pPr>
        <w:jc w:val="both"/>
        <w:rPr>
          <w:rFonts w:ascii="Avenir Next" w:hAnsi="Avenir Next" w:cs="Arial"/>
          <w:color w:val="808080" w:themeColor="background1" w:themeShade="80"/>
          <w:sz w:val="22"/>
          <w:szCs w:val="22"/>
          <w:lang w:val="en-GB"/>
        </w:rPr>
      </w:pPr>
    </w:p>
    <w:p w14:paraId="59B96F42" w14:textId="38F4B907" w:rsidR="00766032" w:rsidRDefault="00133400"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Secondly, t</w:t>
      </w:r>
      <w:r w:rsidR="0086376C">
        <w:rPr>
          <w:rFonts w:ascii="Avenir Next" w:hAnsi="Avenir Next" w:cs="Arial"/>
          <w:color w:val="808080" w:themeColor="background1" w:themeShade="80"/>
          <w:sz w:val="22"/>
          <w:szCs w:val="22"/>
          <w:lang w:val="en-GB"/>
        </w:rPr>
        <w:t xml:space="preserve">he </w:t>
      </w:r>
      <w:r w:rsidR="00545252">
        <w:rPr>
          <w:rFonts w:ascii="Avenir Next" w:hAnsi="Avenir Next" w:cs="Arial"/>
          <w:color w:val="808080" w:themeColor="background1" w:themeShade="80"/>
          <w:sz w:val="22"/>
          <w:szCs w:val="22"/>
          <w:lang w:val="en-GB"/>
        </w:rPr>
        <w:t>Grand Court Rules (“</w:t>
      </w:r>
      <w:r w:rsidR="00545252" w:rsidRPr="00545252">
        <w:rPr>
          <w:rFonts w:ascii="Avenir Next" w:hAnsi="Avenir Next" w:cs="Arial"/>
          <w:b/>
          <w:bCs/>
          <w:color w:val="808080" w:themeColor="background1" w:themeShade="80"/>
          <w:sz w:val="22"/>
          <w:szCs w:val="22"/>
          <w:lang w:val="en-GB"/>
        </w:rPr>
        <w:t>GCR</w:t>
      </w:r>
      <w:r w:rsidR="00545252">
        <w:rPr>
          <w:rFonts w:ascii="Avenir Next" w:hAnsi="Avenir Next" w:cs="Arial"/>
          <w:color w:val="808080" w:themeColor="background1" w:themeShade="80"/>
          <w:sz w:val="22"/>
          <w:szCs w:val="22"/>
          <w:lang w:val="en-GB"/>
        </w:rPr>
        <w:t>”) contemplates the appointment of receivers in a variety of scenarios including insolvency.  For example, Order 30 GCR provides for the appointment and role of receivers generally</w:t>
      </w:r>
      <w:r w:rsidR="00766032">
        <w:rPr>
          <w:rFonts w:ascii="Avenir Next" w:hAnsi="Avenir Next" w:cs="Arial"/>
          <w:color w:val="808080" w:themeColor="background1" w:themeShade="80"/>
          <w:sz w:val="22"/>
          <w:szCs w:val="22"/>
          <w:lang w:val="en-GB"/>
        </w:rPr>
        <w:t xml:space="preserve">.  </w:t>
      </w:r>
    </w:p>
    <w:p w14:paraId="19AC0EAA" w14:textId="77777777" w:rsidR="00C63BCB" w:rsidRDefault="00C63BCB" w:rsidP="002A37BB">
      <w:pPr>
        <w:jc w:val="both"/>
        <w:rPr>
          <w:rFonts w:ascii="Avenir Next" w:hAnsi="Avenir Next" w:cs="Arial"/>
          <w:color w:val="808080" w:themeColor="background1" w:themeShade="80"/>
          <w:sz w:val="22"/>
          <w:szCs w:val="22"/>
          <w:lang w:val="en-GB"/>
        </w:rPr>
      </w:pPr>
    </w:p>
    <w:p w14:paraId="7FDF32E0" w14:textId="66C6B58B" w:rsidR="00766032" w:rsidRDefault="00133400"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Thirdly, t</w:t>
      </w:r>
      <w:r w:rsidR="00766032" w:rsidRPr="00766032">
        <w:rPr>
          <w:rFonts w:ascii="Avenir Next" w:hAnsi="Avenir Next" w:cs="Arial"/>
          <w:color w:val="808080" w:themeColor="background1" w:themeShade="80"/>
          <w:sz w:val="22"/>
          <w:szCs w:val="22"/>
          <w:lang w:val="en-GB"/>
        </w:rPr>
        <w:t xml:space="preserve">he </w:t>
      </w:r>
      <w:r w:rsidR="00766032">
        <w:rPr>
          <w:rFonts w:ascii="Avenir Next" w:hAnsi="Avenir Next" w:cs="Arial"/>
          <w:color w:val="808080" w:themeColor="background1" w:themeShade="80"/>
          <w:sz w:val="22"/>
          <w:szCs w:val="22"/>
          <w:lang w:val="en-GB"/>
        </w:rPr>
        <w:t xml:space="preserve">Senior Courts Act 1981, section 37(1) as applied by the </w:t>
      </w:r>
      <w:r w:rsidR="00766032" w:rsidRPr="00766032">
        <w:rPr>
          <w:rFonts w:ascii="Avenir Next" w:hAnsi="Avenir Next" w:cs="Arial"/>
          <w:color w:val="808080" w:themeColor="background1" w:themeShade="80"/>
          <w:sz w:val="22"/>
          <w:szCs w:val="22"/>
          <w:lang w:val="en-GB"/>
        </w:rPr>
        <w:t>Grand Court Act 2015</w:t>
      </w:r>
      <w:r w:rsidR="00766032">
        <w:rPr>
          <w:rFonts w:ascii="Avenir Next" w:hAnsi="Avenir Next" w:cs="Arial"/>
          <w:color w:val="808080" w:themeColor="background1" w:themeShade="80"/>
          <w:sz w:val="22"/>
          <w:szCs w:val="22"/>
          <w:lang w:val="en-GB"/>
        </w:rPr>
        <w:t>R</w:t>
      </w:r>
      <w:r w:rsidR="00766032" w:rsidRPr="00766032">
        <w:rPr>
          <w:rFonts w:ascii="Avenir Next" w:hAnsi="Avenir Next" w:cs="Arial"/>
          <w:color w:val="808080" w:themeColor="background1" w:themeShade="80"/>
          <w:sz w:val="22"/>
          <w:szCs w:val="22"/>
          <w:lang w:val="en-GB"/>
        </w:rPr>
        <w:t xml:space="preserve"> </w:t>
      </w:r>
      <w:r w:rsidR="00766032">
        <w:rPr>
          <w:rFonts w:ascii="Avenir Next" w:hAnsi="Avenir Next" w:cs="Arial"/>
          <w:color w:val="808080" w:themeColor="background1" w:themeShade="80"/>
          <w:sz w:val="22"/>
          <w:szCs w:val="22"/>
          <w:lang w:val="en-GB"/>
        </w:rPr>
        <w:t>s</w:t>
      </w:r>
      <w:r w:rsidR="00766032" w:rsidRPr="00766032">
        <w:rPr>
          <w:rFonts w:ascii="Avenir Next" w:hAnsi="Avenir Next" w:cs="Arial"/>
          <w:color w:val="808080" w:themeColor="background1" w:themeShade="80"/>
          <w:sz w:val="22"/>
          <w:szCs w:val="22"/>
          <w:lang w:val="en-GB"/>
        </w:rPr>
        <w:t xml:space="preserve">ection 11(1) </w:t>
      </w:r>
      <w:r w:rsidR="00766032">
        <w:rPr>
          <w:rFonts w:ascii="Avenir Next" w:hAnsi="Avenir Next" w:cs="Arial"/>
          <w:color w:val="808080" w:themeColor="background1" w:themeShade="80"/>
          <w:sz w:val="22"/>
          <w:szCs w:val="22"/>
          <w:lang w:val="en-GB"/>
        </w:rPr>
        <w:t xml:space="preserve">gives the Grand Court general powers to </w:t>
      </w:r>
      <w:r w:rsidR="00766032" w:rsidRPr="00766032">
        <w:rPr>
          <w:rFonts w:ascii="Avenir Next" w:hAnsi="Avenir Next" w:cs="Arial"/>
          <w:color w:val="808080" w:themeColor="background1" w:themeShade="80"/>
          <w:sz w:val="22"/>
          <w:szCs w:val="22"/>
          <w:lang w:val="en-GB"/>
        </w:rPr>
        <w:t>appoint a receiver</w:t>
      </w:r>
      <w:r w:rsidR="00766032">
        <w:rPr>
          <w:rFonts w:ascii="Avenir Next" w:hAnsi="Avenir Next" w:cs="Arial"/>
          <w:color w:val="808080" w:themeColor="background1" w:themeShade="80"/>
          <w:sz w:val="22"/>
          <w:szCs w:val="22"/>
          <w:lang w:val="en-GB"/>
        </w:rPr>
        <w:t xml:space="preserve"> in all cases </w:t>
      </w:r>
      <w:r>
        <w:rPr>
          <w:rFonts w:ascii="Avenir Next" w:hAnsi="Avenir Next" w:cs="Arial"/>
          <w:color w:val="808080" w:themeColor="background1" w:themeShade="80"/>
          <w:sz w:val="22"/>
          <w:szCs w:val="22"/>
          <w:lang w:val="en-GB"/>
        </w:rPr>
        <w:t>when</w:t>
      </w:r>
      <w:r w:rsidR="00766032">
        <w:rPr>
          <w:rFonts w:ascii="Avenir Next" w:hAnsi="Avenir Next" w:cs="Arial"/>
          <w:color w:val="808080" w:themeColor="background1" w:themeShade="80"/>
          <w:sz w:val="22"/>
          <w:szCs w:val="22"/>
          <w:lang w:val="en-GB"/>
        </w:rPr>
        <w:t xml:space="preserve"> it appears to be just and convenient to do so.  This power is often used in support of freezing injunctions where there is a risk of dissipation of the debtors’ assets while waiting for the outcome of proceedings.  </w:t>
      </w:r>
    </w:p>
    <w:p w14:paraId="5FA51B21" w14:textId="77777777" w:rsidR="00766032" w:rsidRDefault="00766032" w:rsidP="002A37BB">
      <w:pPr>
        <w:jc w:val="both"/>
        <w:rPr>
          <w:rFonts w:ascii="Avenir Next" w:hAnsi="Avenir Next" w:cs="Arial"/>
          <w:color w:val="808080" w:themeColor="background1" w:themeShade="80"/>
          <w:sz w:val="22"/>
          <w:szCs w:val="22"/>
          <w:lang w:val="en-GB"/>
        </w:rPr>
      </w:pPr>
    </w:p>
    <w:p w14:paraId="49D26867" w14:textId="26D64B70" w:rsidR="00766032" w:rsidRDefault="00766032" w:rsidP="0076603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Receivers appointed by the </w:t>
      </w:r>
      <w:r w:rsidR="00133400">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 xml:space="preserve">derive their powers from the </w:t>
      </w:r>
      <w:r w:rsidR="00133400">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order appointing them or from the applicable statutory regime</w:t>
      </w:r>
      <w:r w:rsidR="00133400">
        <w:rPr>
          <w:rFonts w:ascii="Avenir Next" w:hAnsi="Avenir Next" w:cs="Arial"/>
          <w:color w:val="808080" w:themeColor="background1" w:themeShade="80"/>
          <w:sz w:val="22"/>
          <w:szCs w:val="22"/>
          <w:lang w:val="en-GB"/>
        </w:rPr>
        <w:t xml:space="preserve">.  Receivers </w:t>
      </w:r>
      <w:r>
        <w:rPr>
          <w:rFonts w:ascii="Avenir Next" w:hAnsi="Avenir Next" w:cs="Arial"/>
          <w:color w:val="808080" w:themeColor="background1" w:themeShade="80"/>
          <w:sz w:val="22"/>
          <w:szCs w:val="22"/>
          <w:lang w:val="en-GB"/>
        </w:rPr>
        <w:t xml:space="preserve">act on behalf of all the creditors.  </w:t>
      </w:r>
      <w:r>
        <w:rPr>
          <w:rFonts w:ascii="Avenir Next" w:hAnsi="Avenir Next" w:cs="Arial"/>
          <w:color w:val="808080" w:themeColor="background1" w:themeShade="80"/>
          <w:sz w:val="22"/>
          <w:szCs w:val="22"/>
          <w:lang w:val="en-GB"/>
        </w:rPr>
        <w:t xml:space="preserve">The </w:t>
      </w:r>
      <w:r w:rsidR="00133400">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 xml:space="preserve">order may be drafted narrowly or widely depending on what the Court determines to be proportionate in the circumstances.  Accordingly, in an insolvency </w:t>
      </w:r>
      <w:r w:rsidR="00133400">
        <w:rPr>
          <w:rFonts w:ascii="Avenir Next" w:hAnsi="Avenir Next" w:cs="Arial"/>
          <w:color w:val="808080" w:themeColor="background1" w:themeShade="80"/>
          <w:sz w:val="22"/>
          <w:szCs w:val="22"/>
          <w:lang w:val="en-GB"/>
        </w:rPr>
        <w:t xml:space="preserve">scenario </w:t>
      </w:r>
      <w:r>
        <w:rPr>
          <w:rFonts w:ascii="Avenir Next" w:hAnsi="Avenir Next" w:cs="Arial"/>
          <w:color w:val="808080" w:themeColor="background1" w:themeShade="80"/>
          <w:sz w:val="22"/>
          <w:szCs w:val="22"/>
          <w:lang w:val="en-GB"/>
        </w:rPr>
        <w:t xml:space="preserve">the role of the receiver may only be to take possession and control of the asset or to deal with the asset in a particular way.  A </w:t>
      </w:r>
      <w:r w:rsidR="00133400">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 xml:space="preserve">may also appoint a receiver in aid of the enforcement of a money judgement.  </w:t>
      </w:r>
    </w:p>
    <w:p w14:paraId="28D1D4EC" w14:textId="77777777" w:rsidR="00766032" w:rsidRDefault="00766032" w:rsidP="002A37BB">
      <w:pPr>
        <w:jc w:val="both"/>
        <w:rPr>
          <w:rFonts w:ascii="Avenir Next" w:hAnsi="Avenir Next" w:cs="Arial"/>
          <w:color w:val="808080" w:themeColor="background1" w:themeShade="80"/>
          <w:sz w:val="22"/>
          <w:szCs w:val="22"/>
          <w:lang w:val="en-GB"/>
        </w:rPr>
      </w:pPr>
    </w:p>
    <w:p w14:paraId="4BF7A59C" w14:textId="4B92353B" w:rsidR="00766032" w:rsidRDefault="00133400"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Fourthly, t</w:t>
      </w:r>
      <w:r w:rsidR="00766032">
        <w:rPr>
          <w:rFonts w:ascii="Avenir Next" w:hAnsi="Avenir Next" w:cs="Arial"/>
          <w:color w:val="808080" w:themeColor="background1" w:themeShade="80"/>
          <w:sz w:val="22"/>
          <w:szCs w:val="22"/>
          <w:lang w:val="en-GB"/>
        </w:rPr>
        <w:t xml:space="preserve">he </w:t>
      </w:r>
      <w:r>
        <w:rPr>
          <w:rFonts w:ascii="Avenir Next" w:hAnsi="Avenir Next" w:cs="Arial"/>
          <w:color w:val="808080" w:themeColor="background1" w:themeShade="80"/>
          <w:sz w:val="22"/>
          <w:szCs w:val="22"/>
          <w:lang w:val="en-GB"/>
        </w:rPr>
        <w:t>Companies Act 2023 (the “</w:t>
      </w:r>
      <w:r w:rsidRPr="00AE27AA">
        <w:rPr>
          <w:rFonts w:ascii="Avenir Next" w:hAnsi="Avenir Next" w:cs="Arial"/>
          <w:b/>
          <w:bCs/>
          <w:color w:val="808080" w:themeColor="background1" w:themeShade="80"/>
          <w:sz w:val="22"/>
          <w:szCs w:val="22"/>
          <w:lang w:val="en-GB"/>
        </w:rPr>
        <w:t>CA</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766032">
        <w:rPr>
          <w:rFonts w:ascii="Avenir Next" w:hAnsi="Avenir Next" w:cs="Arial"/>
          <w:color w:val="808080" w:themeColor="background1" w:themeShade="80"/>
          <w:sz w:val="22"/>
          <w:szCs w:val="22"/>
          <w:lang w:val="en-GB"/>
        </w:rPr>
        <w:t xml:space="preserve">contains bespoke statutory receivership </w:t>
      </w:r>
      <w:r w:rsidR="00F90882">
        <w:rPr>
          <w:rFonts w:ascii="Avenir Next" w:hAnsi="Avenir Next" w:cs="Arial"/>
          <w:color w:val="808080" w:themeColor="background1" w:themeShade="80"/>
          <w:sz w:val="22"/>
          <w:szCs w:val="22"/>
          <w:lang w:val="en-GB"/>
        </w:rPr>
        <w:t xml:space="preserve">provisions for </w:t>
      </w:r>
      <w:r w:rsidR="00F90882">
        <w:rPr>
          <w:rFonts w:ascii="Avenir Next" w:hAnsi="Avenir Next" w:cs="Arial"/>
          <w:color w:val="808080" w:themeColor="background1" w:themeShade="80"/>
          <w:sz w:val="22"/>
          <w:szCs w:val="22"/>
          <w:lang w:val="en-GB"/>
        </w:rPr>
        <w:t>segregated portfolio (“</w:t>
      </w:r>
      <w:r w:rsidR="00F90882" w:rsidRPr="00766032">
        <w:rPr>
          <w:rFonts w:ascii="Avenir Next" w:hAnsi="Avenir Next" w:cs="Arial"/>
          <w:b/>
          <w:bCs/>
          <w:color w:val="808080" w:themeColor="background1" w:themeShade="80"/>
          <w:sz w:val="22"/>
          <w:szCs w:val="22"/>
          <w:lang w:val="en-GB"/>
        </w:rPr>
        <w:t>SP</w:t>
      </w:r>
      <w:r w:rsidR="00F90882">
        <w:rPr>
          <w:rFonts w:ascii="Avenir Next" w:hAnsi="Avenir Next" w:cs="Arial"/>
          <w:color w:val="808080" w:themeColor="background1" w:themeShade="80"/>
          <w:sz w:val="22"/>
          <w:szCs w:val="22"/>
          <w:lang w:val="en-GB"/>
        </w:rPr>
        <w:t>”) of a segregated portfolio company (“</w:t>
      </w:r>
      <w:r w:rsidR="00F90882" w:rsidRPr="00766032">
        <w:rPr>
          <w:rFonts w:ascii="Avenir Next" w:hAnsi="Avenir Next" w:cs="Arial"/>
          <w:b/>
          <w:bCs/>
          <w:color w:val="808080" w:themeColor="background1" w:themeShade="80"/>
          <w:sz w:val="22"/>
          <w:szCs w:val="22"/>
          <w:lang w:val="en-GB"/>
        </w:rPr>
        <w:t>SPC</w:t>
      </w:r>
      <w:r w:rsidR="00F90882">
        <w:rPr>
          <w:rFonts w:ascii="Avenir Next" w:hAnsi="Avenir Next" w:cs="Arial"/>
          <w:color w:val="808080" w:themeColor="background1" w:themeShade="80"/>
          <w:sz w:val="22"/>
          <w:szCs w:val="22"/>
          <w:lang w:val="en-GB"/>
        </w:rPr>
        <w:t>”)</w:t>
      </w:r>
      <w:r w:rsidR="00766032">
        <w:rPr>
          <w:rFonts w:ascii="Avenir Next" w:hAnsi="Avenir Next" w:cs="Arial"/>
          <w:color w:val="808080" w:themeColor="background1" w:themeShade="80"/>
          <w:sz w:val="22"/>
          <w:szCs w:val="22"/>
          <w:lang w:val="en-GB"/>
        </w:rPr>
        <w:t xml:space="preserve"> found at sections 224 to 228.  These provisions allow for the liquidation of a</w:t>
      </w:r>
      <w:r>
        <w:rPr>
          <w:rFonts w:ascii="Avenir Next" w:hAnsi="Avenir Next" w:cs="Arial"/>
          <w:color w:val="808080" w:themeColor="background1" w:themeShade="80"/>
          <w:sz w:val="22"/>
          <w:szCs w:val="22"/>
          <w:lang w:val="en-GB"/>
        </w:rPr>
        <w:t>n</w:t>
      </w:r>
      <w:r w:rsidR="00F90882">
        <w:rPr>
          <w:rFonts w:ascii="Avenir Next" w:hAnsi="Avenir Next" w:cs="Arial"/>
          <w:color w:val="808080" w:themeColor="background1" w:themeShade="80"/>
          <w:sz w:val="22"/>
          <w:szCs w:val="22"/>
          <w:lang w:val="en-GB"/>
        </w:rPr>
        <w:t xml:space="preserve"> SP</w:t>
      </w:r>
      <w:r w:rsidR="00766032">
        <w:rPr>
          <w:rFonts w:ascii="Avenir Next" w:hAnsi="Avenir Next" w:cs="Arial"/>
          <w:color w:val="808080" w:themeColor="background1" w:themeShade="80"/>
          <w:sz w:val="22"/>
          <w:szCs w:val="22"/>
          <w:lang w:val="en-GB"/>
        </w:rPr>
        <w:t xml:space="preserve">.  This </w:t>
      </w:r>
      <w:r w:rsidR="00F90882">
        <w:rPr>
          <w:rFonts w:ascii="Avenir Next" w:hAnsi="Avenir Next" w:cs="Arial"/>
          <w:color w:val="808080" w:themeColor="background1" w:themeShade="80"/>
          <w:sz w:val="22"/>
          <w:szCs w:val="22"/>
          <w:lang w:val="en-GB"/>
        </w:rPr>
        <w:t xml:space="preserve">SP receivership </w:t>
      </w:r>
      <w:r w:rsidR="00766032">
        <w:rPr>
          <w:rFonts w:ascii="Avenir Next" w:hAnsi="Avenir Next" w:cs="Arial"/>
          <w:color w:val="808080" w:themeColor="background1" w:themeShade="80"/>
          <w:sz w:val="22"/>
          <w:szCs w:val="22"/>
          <w:lang w:val="en-GB"/>
        </w:rPr>
        <w:t xml:space="preserve">regime is in many ways similar to the winding-up procedures for companies.  The Grand Court stated in </w:t>
      </w:r>
      <w:r w:rsidR="00766032" w:rsidRPr="00133400">
        <w:rPr>
          <w:rFonts w:ascii="Avenir Next" w:hAnsi="Avenir Next" w:cs="Arial"/>
          <w:i/>
          <w:iCs/>
          <w:color w:val="808080" w:themeColor="background1" w:themeShade="80"/>
          <w:sz w:val="22"/>
          <w:szCs w:val="22"/>
          <w:lang w:val="en-GB"/>
        </w:rPr>
        <w:t>JP SPC 1</w:t>
      </w:r>
      <w:r w:rsidRPr="00133400">
        <w:rPr>
          <w:rStyle w:val="FootnoteReference"/>
          <w:rFonts w:ascii="Avenir Next" w:hAnsi="Avenir Next" w:cs="Arial"/>
          <w:color w:val="808080" w:themeColor="background1" w:themeShade="80"/>
          <w:sz w:val="22"/>
          <w:szCs w:val="22"/>
          <w:lang w:val="en-GB"/>
        </w:rPr>
        <w:footnoteReference w:id="2"/>
      </w:r>
      <w:r w:rsidR="00766032">
        <w:rPr>
          <w:rFonts w:ascii="Avenir Next" w:hAnsi="Avenir Next" w:cs="Arial"/>
          <w:color w:val="808080" w:themeColor="background1" w:themeShade="80"/>
          <w:sz w:val="22"/>
          <w:szCs w:val="22"/>
          <w:lang w:val="en-GB"/>
        </w:rPr>
        <w:t xml:space="preserve"> that the purpose of an appointment of a receiver of a</w:t>
      </w:r>
      <w:r>
        <w:rPr>
          <w:rFonts w:ascii="Avenir Next" w:hAnsi="Avenir Next" w:cs="Arial"/>
          <w:color w:val="808080" w:themeColor="background1" w:themeShade="80"/>
          <w:sz w:val="22"/>
          <w:szCs w:val="22"/>
          <w:lang w:val="en-GB"/>
        </w:rPr>
        <w:t xml:space="preserve">n </w:t>
      </w:r>
      <w:r w:rsidR="00766032">
        <w:rPr>
          <w:rFonts w:ascii="Avenir Next" w:hAnsi="Avenir Next" w:cs="Arial"/>
          <w:color w:val="808080" w:themeColor="background1" w:themeShade="80"/>
          <w:sz w:val="22"/>
          <w:szCs w:val="22"/>
          <w:lang w:val="en-GB"/>
        </w:rPr>
        <w:t xml:space="preserve">SP is the same as the purpose of the appointment of a liquidator in a company; the difference is the confinement to shareholders or creditors of the particular SP. </w:t>
      </w:r>
    </w:p>
    <w:p w14:paraId="198966D2" w14:textId="77777777" w:rsidR="00766032" w:rsidRDefault="00766032" w:rsidP="002A37BB">
      <w:pPr>
        <w:jc w:val="both"/>
        <w:rPr>
          <w:rFonts w:ascii="Avenir Next" w:hAnsi="Avenir Next" w:cs="Arial"/>
          <w:color w:val="808080" w:themeColor="background1" w:themeShade="80"/>
          <w:sz w:val="22"/>
          <w:szCs w:val="22"/>
          <w:lang w:val="en-GB"/>
        </w:rPr>
      </w:pPr>
    </w:p>
    <w:p w14:paraId="52005888" w14:textId="031F4A66" w:rsidR="00F90882" w:rsidRDefault="00F90882"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w:t>
      </w:r>
      <w:r w:rsidR="00766032">
        <w:rPr>
          <w:rFonts w:ascii="Avenir Next" w:hAnsi="Avenir Next" w:cs="Arial"/>
          <w:color w:val="808080" w:themeColor="background1" w:themeShade="80"/>
          <w:sz w:val="22"/>
          <w:szCs w:val="22"/>
          <w:lang w:val="en-GB"/>
        </w:rPr>
        <w:t xml:space="preserve"> shareholder</w:t>
      </w:r>
      <w:r w:rsidR="00133400">
        <w:rPr>
          <w:rFonts w:ascii="Avenir Next" w:hAnsi="Avenir Next" w:cs="Arial"/>
          <w:color w:val="808080" w:themeColor="background1" w:themeShade="80"/>
          <w:sz w:val="22"/>
          <w:szCs w:val="22"/>
          <w:lang w:val="en-GB"/>
        </w:rPr>
        <w:t xml:space="preserve"> or </w:t>
      </w:r>
      <w:r>
        <w:rPr>
          <w:rFonts w:ascii="Avenir Next" w:hAnsi="Avenir Next" w:cs="Arial"/>
          <w:color w:val="808080" w:themeColor="background1" w:themeShade="80"/>
          <w:sz w:val="22"/>
          <w:szCs w:val="22"/>
          <w:lang w:val="en-GB"/>
        </w:rPr>
        <w:t xml:space="preserve">director of the SPC, or any shareholder or </w:t>
      </w:r>
      <w:r w:rsidR="00766032">
        <w:rPr>
          <w:rFonts w:ascii="Avenir Next" w:hAnsi="Avenir Next" w:cs="Arial"/>
          <w:color w:val="808080" w:themeColor="background1" w:themeShade="80"/>
          <w:sz w:val="22"/>
          <w:szCs w:val="22"/>
          <w:lang w:val="en-GB"/>
        </w:rPr>
        <w:t xml:space="preserve">creditor of an SP can make the application where the assets are insufficient </w:t>
      </w:r>
      <w:r>
        <w:rPr>
          <w:rFonts w:ascii="Avenir Next" w:hAnsi="Avenir Next" w:cs="Arial"/>
          <w:color w:val="808080" w:themeColor="background1" w:themeShade="80"/>
          <w:sz w:val="22"/>
          <w:szCs w:val="22"/>
          <w:lang w:val="en-GB"/>
        </w:rPr>
        <w:t xml:space="preserve">(based </w:t>
      </w:r>
      <w:r>
        <w:rPr>
          <w:rFonts w:ascii="Avenir Next" w:hAnsi="Avenir Next" w:cs="Arial"/>
          <w:color w:val="808080" w:themeColor="background1" w:themeShade="80"/>
          <w:sz w:val="22"/>
          <w:szCs w:val="22"/>
          <w:lang w:val="en-GB"/>
        </w:rPr>
        <w:t>on an insolvency cash flow test</w:t>
      </w:r>
      <w:r>
        <w:rPr>
          <w:rFonts w:ascii="Avenir Next" w:hAnsi="Avenir Next" w:cs="Arial"/>
          <w:color w:val="808080" w:themeColor="background1" w:themeShade="80"/>
          <w:sz w:val="22"/>
          <w:szCs w:val="22"/>
          <w:lang w:val="en-GB"/>
        </w:rPr>
        <w:t xml:space="preserve">) </w:t>
      </w:r>
      <w:r w:rsidR="00766032">
        <w:rPr>
          <w:rFonts w:ascii="Avenir Next" w:hAnsi="Avenir Next" w:cs="Arial"/>
          <w:color w:val="808080" w:themeColor="background1" w:themeShade="80"/>
          <w:sz w:val="22"/>
          <w:szCs w:val="22"/>
          <w:lang w:val="en-GB"/>
        </w:rPr>
        <w:t xml:space="preserve">to satisfy claims of creditors in respect of the portfolio. </w:t>
      </w:r>
      <w:r>
        <w:rPr>
          <w:rFonts w:ascii="Avenir Next" w:hAnsi="Avenir Next" w:cs="Arial"/>
          <w:color w:val="808080" w:themeColor="background1" w:themeShade="80"/>
          <w:sz w:val="22"/>
          <w:szCs w:val="22"/>
          <w:lang w:val="en-GB"/>
        </w:rPr>
        <w:t xml:space="preserve"> The powers of the receiver will be derived from the </w:t>
      </w:r>
      <w:r w:rsidR="00133400">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 xml:space="preserve">order which appointed them and also from the CA.  </w:t>
      </w:r>
      <w:r w:rsidR="00133400">
        <w:rPr>
          <w:rFonts w:ascii="Avenir Next" w:hAnsi="Avenir Next" w:cs="Arial"/>
          <w:color w:val="808080" w:themeColor="background1" w:themeShade="80"/>
          <w:sz w:val="22"/>
          <w:szCs w:val="22"/>
          <w:lang w:val="en-GB"/>
        </w:rPr>
        <w:t xml:space="preserve">Section </w:t>
      </w:r>
      <w:r>
        <w:rPr>
          <w:rFonts w:ascii="Avenir Next" w:hAnsi="Avenir Next" w:cs="Arial"/>
          <w:color w:val="808080" w:themeColor="background1" w:themeShade="80"/>
          <w:sz w:val="22"/>
          <w:szCs w:val="22"/>
          <w:lang w:val="en-GB"/>
        </w:rPr>
        <w:t xml:space="preserve">226 </w:t>
      </w:r>
      <w:r w:rsidR="00133400">
        <w:rPr>
          <w:rFonts w:ascii="Avenir Next" w:hAnsi="Avenir Next" w:cs="Arial"/>
          <w:color w:val="808080" w:themeColor="background1" w:themeShade="80"/>
          <w:sz w:val="22"/>
          <w:szCs w:val="22"/>
          <w:lang w:val="en-GB"/>
        </w:rPr>
        <w:t xml:space="preserve">CA </w:t>
      </w:r>
      <w:r>
        <w:rPr>
          <w:rFonts w:ascii="Avenir Next" w:hAnsi="Avenir Next" w:cs="Arial"/>
          <w:color w:val="808080" w:themeColor="background1" w:themeShade="80"/>
          <w:sz w:val="22"/>
          <w:szCs w:val="22"/>
          <w:lang w:val="en-GB"/>
        </w:rPr>
        <w:t>provides that the receiver may do all things as may be necessary for the purposes set out in section 224(3)</w:t>
      </w:r>
      <w:r w:rsidR="00133400">
        <w:rPr>
          <w:rFonts w:ascii="Avenir Next" w:hAnsi="Avenir Next" w:cs="Arial"/>
          <w:color w:val="808080" w:themeColor="background1" w:themeShade="80"/>
          <w:sz w:val="22"/>
          <w:szCs w:val="22"/>
          <w:lang w:val="en-GB"/>
        </w:rPr>
        <w:t xml:space="preserve"> CA</w:t>
      </w:r>
      <w:r>
        <w:rPr>
          <w:rFonts w:ascii="Avenir Next" w:hAnsi="Avenir Next" w:cs="Arial"/>
          <w:color w:val="808080" w:themeColor="background1" w:themeShade="80"/>
          <w:sz w:val="22"/>
          <w:szCs w:val="22"/>
          <w:lang w:val="en-GB"/>
        </w:rPr>
        <w:t xml:space="preserve">.  The receiver will also have powers and functions of the directors in respect of the assets and business of the SP.  </w:t>
      </w:r>
      <w:r w:rsidR="00DE058B">
        <w:rPr>
          <w:rFonts w:ascii="Avenir Next" w:hAnsi="Avenir Next" w:cs="Arial"/>
          <w:color w:val="808080" w:themeColor="background1" w:themeShade="80"/>
          <w:sz w:val="22"/>
          <w:szCs w:val="22"/>
          <w:lang w:val="en-GB"/>
        </w:rPr>
        <w:t>Note that the director’s powers cease in regards to the business and assets of the SP, section 226 (6)(a) CA.  The receiver is entitled to be present at all of the SPC’s meetings and entitled to vote as a director of the SPC in respect of the SPC’s general assets.</w:t>
      </w:r>
      <w:r w:rsidR="00DE058B">
        <w:rPr>
          <w:rFonts w:ascii="Avenir Next" w:hAnsi="Avenir Next" w:cs="Arial"/>
          <w:color w:val="808080" w:themeColor="background1" w:themeShade="80"/>
          <w:sz w:val="22"/>
          <w:szCs w:val="22"/>
          <w:lang w:val="en-GB"/>
        </w:rPr>
        <w:t xml:space="preserve">  </w:t>
      </w:r>
      <w:r w:rsidR="00133400">
        <w:rPr>
          <w:rFonts w:ascii="Avenir Next" w:hAnsi="Avenir Next" w:cs="Arial"/>
          <w:color w:val="808080" w:themeColor="background1" w:themeShade="80"/>
          <w:sz w:val="22"/>
          <w:szCs w:val="22"/>
          <w:lang w:val="en-GB"/>
        </w:rPr>
        <w:t>Notwithstanding, t</w:t>
      </w:r>
      <w:r>
        <w:rPr>
          <w:rFonts w:ascii="Avenir Next" w:hAnsi="Avenir Next" w:cs="Arial"/>
          <w:color w:val="808080" w:themeColor="background1" w:themeShade="80"/>
          <w:sz w:val="22"/>
          <w:szCs w:val="22"/>
          <w:lang w:val="en-GB"/>
        </w:rPr>
        <w:t xml:space="preserve">he receiver is permitted to apply to the Grand </w:t>
      </w:r>
      <w:r w:rsidR="00133400">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 xml:space="preserve">at any time </w:t>
      </w:r>
      <w:r w:rsidR="00133400">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or directions as to the extent and/or exercise of any of its powers, section 226(2)(a)</w:t>
      </w:r>
      <w:r w:rsidR="00133400">
        <w:rPr>
          <w:rFonts w:ascii="Avenir Next" w:hAnsi="Avenir Next" w:cs="Arial"/>
          <w:color w:val="808080" w:themeColor="background1" w:themeShade="80"/>
          <w:sz w:val="22"/>
          <w:szCs w:val="22"/>
          <w:lang w:val="en-GB"/>
        </w:rPr>
        <w:t xml:space="preserve"> CA</w:t>
      </w:r>
      <w:r>
        <w:rPr>
          <w:rFonts w:ascii="Avenir Next" w:hAnsi="Avenir Next" w:cs="Arial"/>
          <w:color w:val="808080" w:themeColor="background1" w:themeShade="80"/>
          <w:sz w:val="22"/>
          <w:szCs w:val="22"/>
          <w:lang w:val="en-GB"/>
        </w:rPr>
        <w:t xml:space="preserve">.  </w:t>
      </w:r>
    </w:p>
    <w:p w14:paraId="2E955BAA" w14:textId="77777777" w:rsidR="00F90882" w:rsidRDefault="00F90882" w:rsidP="002A37BB">
      <w:pPr>
        <w:jc w:val="both"/>
        <w:rPr>
          <w:rFonts w:ascii="Avenir Next" w:hAnsi="Avenir Next" w:cs="Arial"/>
          <w:color w:val="808080" w:themeColor="background1" w:themeShade="80"/>
          <w:sz w:val="22"/>
          <w:szCs w:val="22"/>
          <w:lang w:val="en-GB"/>
        </w:rPr>
      </w:pPr>
    </w:p>
    <w:p w14:paraId="09DF3117" w14:textId="73F1E3DB" w:rsidR="0000358F" w:rsidRDefault="0000358F"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may discharge the receivership when the purpose for which the receivership was ordered has been achieved (or substantially achieved) or when such purpose becomes incapable of being achieved.  Finally, the receivership order will cease to have effect should a winding-up order be made in regards to the SPC, section 224(4)(b).</w:t>
      </w:r>
    </w:p>
    <w:p w14:paraId="6BC1C93F" w14:textId="77777777" w:rsidR="0000358F" w:rsidRDefault="0000358F" w:rsidP="002A37BB">
      <w:pPr>
        <w:jc w:val="both"/>
        <w:rPr>
          <w:rFonts w:ascii="Avenir Next" w:hAnsi="Avenir Next" w:cs="Arial"/>
          <w:color w:val="808080" w:themeColor="background1" w:themeShade="80"/>
          <w:sz w:val="22"/>
          <w:szCs w:val="22"/>
          <w:lang w:val="en-GB"/>
        </w:rPr>
      </w:pPr>
    </w:p>
    <w:p w14:paraId="1E3B2343" w14:textId="2D78F997" w:rsidR="00766032" w:rsidRDefault="00DE058B"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receiver’s role therefore, is to manage the orderly winding-up of the SP and to distribute its assets to those entitled to them.</w:t>
      </w:r>
    </w:p>
    <w:p w14:paraId="4525B255" w14:textId="77777777" w:rsidR="00F90882" w:rsidRDefault="00F90882" w:rsidP="002A37BB">
      <w:pPr>
        <w:jc w:val="both"/>
        <w:rPr>
          <w:rFonts w:ascii="Avenir Next" w:hAnsi="Avenir Next" w:cs="Arial"/>
          <w:color w:val="808080" w:themeColor="background1" w:themeShade="80"/>
          <w:sz w:val="22"/>
          <w:szCs w:val="22"/>
          <w:lang w:val="en-GB"/>
        </w:rPr>
      </w:pPr>
    </w:p>
    <w:p w14:paraId="47AF7130" w14:textId="77777777" w:rsidR="00C63BCB" w:rsidRDefault="00C63BCB" w:rsidP="002A37BB">
      <w:pPr>
        <w:jc w:val="both"/>
        <w:rPr>
          <w:rFonts w:ascii="Avenir Next" w:hAnsi="Avenir Next" w:cs="Arial"/>
          <w:color w:val="808080" w:themeColor="background1" w:themeShade="80"/>
          <w:sz w:val="22"/>
          <w:szCs w:val="22"/>
          <w:lang w:val="en-GB"/>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74196C">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4FC3BD5C" w14:textId="77777777" w:rsidR="00286892" w:rsidRDefault="00286892" w:rsidP="00286892">
      <w:pPr>
        <w:ind w:firstLine="426"/>
        <w:jc w:val="both"/>
        <w:rPr>
          <w:rFonts w:ascii="Avenir Next" w:hAnsi="Avenir Next" w:cs="Arial"/>
          <w:color w:val="808080" w:themeColor="background1" w:themeShade="80"/>
          <w:sz w:val="22"/>
          <w:szCs w:val="22"/>
          <w:lang w:val="en-GB"/>
        </w:rPr>
      </w:pPr>
    </w:p>
    <w:p w14:paraId="60988ABD" w14:textId="3C9DDF5C" w:rsidR="00952187" w:rsidRPr="00286892" w:rsidRDefault="00286892" w:rsidP="00286892">
      <w:pPr>
        <w:ind w:left="720"/>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 xml:space="preserve">In respect of the secured mortgage over the </w:t>
      </w:r>
      <w:r>
        <w:rPr>
          <w:rFonts w:ascii="Avenir Next" w:hAnsi="Avenir Next" w:cs="Arial"/>
          <w:color w:val="808080" w:themeColor="background1" w:themeShade="80"/>
          <w:sz w:val="22"/>
          <w:szCs w:val="22"/>
          <w:lang w:val="en-GB"/>
        </w:rPr>
        <w:t xml:space="preserve">four </w:t>
      </w:r>
      <w:r w:rsidRPr="00286892">
        <w:rPr>
          <w:rFonts w:ascii="Avenir Next" w:hAnsi="Avenir Next" w:cs="Arial"/>
          <w:color w:val="808080" w:themeColor="background1" w:themeShade="80"/>
          <w:sz w:val="22"/>
          <w:szCs w:val="22"/>
          <w:lang w:val="en-GB"/>
        </w:rPr>
        <w:t xml:space="preserve">boats BITB can enforce their security in accordance with the terms outlined in the security agreement.  </w:t>
      </w:r>
      <w:r>
        <w:rPr>
          <w:rFonts w:ascii="Avenir Next" w:hAnsi="Avenir Next" w:cs="Arial"/>
          <w:color w:val="808080" w:themeColor="background1" w:themeShade="80"/>
          <w:sz w:val="22"/>
          <w:szCs w:val="22"/>
          <w:lang w:val="en-GB"/>
        </w:rPr>
        <w:t>G</w:t>
      </w:r>
      <w:r w:rsidRPr="00286892">
        <w:rPr>
          <w:rFonts w:ascii="Avenir Next" w:hAnsi="Avenir Next" w:cs="Arial"/>
          <w:color w:val="808080" w:themeColor="background1" w:themeShade="80"/>
          <w:sz w:val="22"/>
          <w:szCs w:val="22"/>
          <w:lang w:val="en-GB"/>
        </w:rPr>
        <w:t xml:space="preserve">enerally, </w:t>
      </w:r>
      <w:r>
        <w:rPr>
          <w:rFonts w:ascii="Avenir Next" w:hAnsi="Avenir Next" w:cs="Arial"/>
          <w:color w:val="808080" w:themeColor="background1" w:themeShade="80"/>
          <w:sz w:val="22"/>
          <w:szCs w:val="22"/>
          <w:lang w:val="en-GB"/>
        </w:rPr>
        <w:t xml:space="preserve">these would provide that </w:t>
      </w:r>
      <w:r w:rsidRPr="00286892">
        <w:rPr>
          <w:rFonts w:ascii="Avenir Next" w:hAnsi="Avenir Next" w:cs="Arial"/>
          <w:color w:val="808080" w:themeColor="background1" w:themeShade="80"/>
          <w:sz w:val="22"/>
          <w:szCs w:val="22"/>
          <w:lang w:val="en-GB"/>
        </w:rPr>
        <w:t xml:space="preserve">if the debtor default on the payment the creditor </w:t>
      </w:r>
      <w:r>
        <w:rPr>
          <w:rFonts w:ascii="Avenir Next" w:hAnsi="Avenir Next" w:cs="Arial"/>
          <w:color w:val="808080" w:themeColor="background1" w:themeShade="80"/>
          <w:sz w:val="22"/>
          <w:szCs w:val="22"/>
          <w:lang w:val="en-GB"/>
        </w:rPr>
        <w:t>would be permitted to:</w:t>
      </w:r>
    </w:p>
    <w:p w14:paraId="20725ED8" w14:textId="77777777" w:rsidR="00286892" w:rsidRPr="00286892" w:rsidRDefault="00286892" w:rsidP="00286892">
      <w:pPr>
        <w:jc w:val="both"/>
        <w:rPr>
          <w:rFonts w:ascii="Avenir Next" w:hAnsi="Avenir Next" w:cs="Arial"/>
          <w:color w:val="808080" w:themeColor="background1" w:themeShade="80"/>
          <w:sz w:val="22"/>
          <w:szCs w:val="22"/>
          <w:lang w:val="en-GB"/>
        </w:rPr>
      </w:pPr>
    </w:p>
    <w:p w14:paraId="37AC808D" w14:textId="7D8A83A5" w:rsidR="00286892" w:rsidRPr="00286892" w:rsidRDefault="00286892" w:rsidP="00286892">
      <w:pPr>
        <w:pStyle w:val="ListParagraph"/>
        <w:numPr>
          <w:ilvl w:val="0"/>
          <w:numId w:val="29"/>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 xml:space="preserve">Take possession and sell the property; or </w:t>
      </w:r>
    </w:p>
    <w:p w14:paraId="2472F7D3" w14:textId="503D9886" w:rsidR="00286892" w:rsidRDefault="00286892" w:rsidP="00286892">
      <w:pPr>
        <w:pStyle w:val="ListParagraph"/>
        <w:numPr>
          <w:ilvl w:val="0"/>
          <w:numId w:val="29"/>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 xml:space="preserve">Appoint a receiver to take possession and realise the property.  </w:t>
      </w:r>
    </w:p>
    <w:p w14:paraId="2D8C13C8" w14:textId="77777777" w:rsidR="00286892" w:rsidRDefault="00286892" w:rsidP="00286892">
      <w:pPr>
        <w:ind w:left="720"/>
        <w:jc w:val="both"/>
        <w:rPr>
          <w:rFonts w:ascii="Avenir Next" w:hAnsi="Avenir Next" w:cs="Arial"/>
          <w:color w:val="808080" w:themeColor="background1" w:themeShade="80"/>
          <w:sz w:val="22"/>
          <w:szCs w:val="22"/>
          <w:lang w:val="en-GB"/>
        </w:rPr>
      </w:pPr>
    </w:p>
    <w:p w14:paraId="3E74E628" w14:textId="528AAFEE" w:rsidR="00286892" w:rsidRDefault="00286892" w:rsidP="0028689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BITB can enforce its security without leave of the court and without reference to any of VP’s restructuring officer or liquidator, section 142 Companies Act 2023.  </w:t>
      </w:r>
    </w:p>
    <w:p w14:paraId="2A8C4079" w14:textId="77777777" w:rsidR="00286892" w:rsidRDefault="00286892" w:rsidP="00286892">
      <w:pPr>
        <w:ind w:left="720"/>
        <w:jc w:val="both"/>
        <w:rPr>
          <w:rFonts w:ascii="Avenir Next" w:hAnsi="Avenir Next" w:cs="Arial"/>
          <w:color w:val="808080" w:themeColor="background1" w:themeShade="80"/>
          <w:sz w:val="22"/>
          <w:szCs w:val="22"/>
          <w:lang w:val="en-GB"/>
        </w:rPr>
      </w:pPr>
    </w:p>
    <w:p w14:paraId="3DB184F6" w14:textId="209A2B0F" w:rsidR="00286892" w:rsidRDefault="00286892" w:rsidP="00286892">
      <w:pPr>
        <w:ind w:left="720"/>
        <w:jc w:val="both"/>
        <w:rPr>
          <w:rFonts w:ascii="Avenir Next" w:hAnsi="Avenir Next" w:cs="Arial"/>
          <w:color w:val="808080" w:themeColor="background1" w:themeShade="80"/>
          <w:sz w:val="22"/>
          <w:szCs w:val="22"/>
          <w:lang w:val="en-GB"/>
        </w:rPr>
      </w:pPr>
      <w:r w:rsidRPr="00CB29E5">
        <w:rPr>
          <w:rFonts w:ascii="Avenir Next" w:hAnsi="Avenir Next" w:cs="Arial"/>
          <w:color w:val="808080" w:themeColor="background1" w:themeShade="80"/>
          <w:sz w:val="22"/>
          <w:szCs w:val="22"/>
          <w:lang w:val="en-GB"/>
        </w:rPr>
        <w:t xml:space="preserve">In respect of its unsecured loan BITB can </w:t>
      </w:r>
      <w:r w:rsidR="00CB29E5">
        <w:rPr>
          <w:rFonts w:ascii="Avenir Next" w:hAnsi="Avenir Next" w:cs="Arial"/>
          <w:color w:val="808080" w:themeColor="background1" w:themeShade="80"/>
          <w:sz w:val="22"/>
          <w:szCs w:val="22"/>
          <w:lang w:val="en-GB"/>
        </w:rPr>
        <w:t>issue a statutory demand in respect of the debt.  If VP does not dispute the debt and fails to satisfy the</w:t>
      </w:r>
      <w:r w:rsidR="00023865">
        <w:rPr>
          <w:rFonts w:ascii="Avenir Next" w:hAnsi="Avenir Next" w:cs="Arial"/>
          <w:color w:val="808080" w:themeColor="background1" w:themeShade="80"/>
          <w:sz w:val="22"/>
          <w:szCs w:val="22"/>
          <w:lang w:val="en-GB"/>
        </w:rPr>
        <w:t xml:space="preserve"> statutory</w:t>
      </w:r>
      <w:r w:rsidR="00CB29E5">
        <w:rPr>
          <w:rFonts w:ascii="Avenir Next" w:hAnsi="Avenir Next" w:cs="Arial"/>
          <w:color w:val="808080" w:themeColor="background1" w:themeShade="80"/>
          <w:sz w:val="22"/>
          <w:szCs w:val="22"/>
          <w:lang w:val="en-GB"/>
        </w:rPr>
        <w:t xml:space="preserve"> demand within 21 days</w:t>
      </w:r>
      <w:r w:rsidR="00023865">
        <w:rPr>
          <w:rFonts w:ascii="Avenir Next" w:hAnsi="Avenir Next" w:cs="Arial"/>
          <w:color w:val="808080" w:themeColor="background1" w:themeShade="80"/>
          <w:sz w:val="22"/>
          <w:szCs w:val="22"/>
          <w:lang w:val="en-GB"/>
        </w:rPr>
        <w:t xml:space="preserve"> of service</w:t>
      </w:r>
      <w:r w:rsidR="00CB29E5">
        <w:rPr>
          <w:rFonts w:ascii="Avenir Next" w:hAnsi="Avenir Next" w:cs="Arial"/>
          <w:color w:val="808080" w:themeColor="background1" w:themeShade="80"/>
          <w:sz w:val="22"/>
          <w:szCs w:val="22"/>
          <w:lang w:val="en-GB"/>
        </w:rPr>
        <w:t xml:space="preserve"> then it will be open to BITB to </w:t>
      </w:r>
      <w:r w:rsidR="00CB29E5" w:rsidRPr="00CB29E5">
        <w:rPr>
          <w:rFonts w:ascii="Avenir Next" w:hAnsi="Avenir Next" w:cs="Arial"/>
          <w:color w:val="808080" w:themeColor="background1" w:themeShade="80"/>
          <w:sz w:val="22"/>
          <w:szCs w:val="22"/>
          <w:lang w:val="en-GB"/>
        </w:rPr>
        <w:t>file winding-up petition under section 94 of the Companies Act on the grounds that VP is unable to pay its debts per section 93</w:t>
      </w:r>
      <w:r w:rsidR="00CB29E5">
        <w:rPr>
          <w:rFonts w:ascii="Avenir Next" w:hAnsi="Avenir Next" w:cs="Arial"/>
          <w:color w:val="808080" w:themeColor="background1" w:themeShade="80"/>
          <w:sz w:val="22"/>
          <w:szCs w:val="22"/>
          <w:lang w:val="en-GB"/>
        </w:rPr>
        <w:t xml:space="preserve">.  </w:t>
      </w:r>
      <w:r w:rsidR="00023865">
        <w:rPr>
          <w:rFonts w:ascii="Avenir Next" w:hAnsi="Avenir Next" w:cs="Arial"/>
          <w:color w:val="808080" w:themeColor="background1" w:themeShade="80"/>
          <w:sz w:val="22"/>
          <w:szCs w:val="22"/>
          <w:lang w:val="en-GB"/>
        </w:rPr>
        <w:t xml:space="preserve"> </w:t>
      </w:r>
    </w:p>
    <w:p w14:paraId="3E608C2F" w14:textId="77777777" w:rsidR="00CB29E5" w:rsidRDefault="00CB29E5" w:rsidP="00286892">
      <w:pPr>
        <w:ind w:left="720"/>
        <w:jc w:val="both"/>
        <w:rPr>
          <w:rFonts w:ascii="Avenir Next" w:hAnsi="Avenir Next" w:cs="Arial"/>
          <w:color w:val="808080" w:themeColor="background1" w:themeShade="80"/>
          <w:sz w:val="22"/>
          <w:szCs w:val="22"/>
          <w:lang w:val="en-GB"/>
        </w:rPr>
      </w:pPr>
    </w:p>
    <w:p w14:paraId="193250C7" w14:textId="6C74BC17" w:rsidR="00CB29E5" w:rsidRPr="00286892" w:rsidRDefault="00CB29E5" w:rsidP="0028689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unsecured debt will be ranked </w:t>
      </w:r>
      <w:r w:rsidRPr="00023865">
        <w:rPr>
          <w:rFonts w:ascii="Avenir Next" w:hAnsi="Avenir Next" w:cs="Arial"/>
          <w:i/>
          <w:iCs/>
          <w:color w:val="808080" w:themeColor="background1" w:themeShade="80"/>
          <w:sz w:val="22"/>
          <w:szCs w:val="22"/>
          <w:lang w:val="en-GB"/>
        </w:rPr>
        <w:t>pari passu</w:t>
      </w:r>
      <w:r>
        <w:rPr>
          <w:rFonts w:ascii="Avenir Next" w:hAnsi="Avenir Next" w:cs="Arial"/>
          <w:color w:val="808080" w:themeColor="background1" w:themeShade="80"/>
          <w:sz w:val="22"/>
          <w:szCs w:val="22"/>
          <w:lang w:val="en-GB"/>
        </w:rPr>
        <w:t xml:space="preserve"> with other unsecured creditors and paid after preferential and secured creditors. </w:t>
      </w:r>
    </w:p>
    <w:p w14:paraId="34535D12" w14:textId="77777777" w:rsidR="00286892" w:rsidRDefault="00286892" w:rsidP="00924973">
      <w:pPr>
        <w:ind w:left="426"/>
        <w:jc w:val="both"/>
        <w:rPr>
          <w:rFonts w:ascii="Avenir Next" w:hAnsi="Avenir Next" w:cs="Arial"/>
          <w:sz w:val="22"/>
          <w:szCs w:val="22"/>
          <w:lang w:val="en-GB"/>
        </w:rPr>
      </w:pPr>
    </w:p>
    <w:p w14:paraId="07A73F0F" w14:textId="77777777" w:rsidR="00C63BCB" w:rsidRDefault="00C63BCB" w:rsidP="00924973">
      <w:pPr>
        <w:ind w:left="426"/>
        <w:jc w:val="both"/>
        <w:rPr>
          <w:rFonts w:ascii="Avenir Next" w:hAnsi="Avenir Next" w:cs="Arial"/>
          <w:sz w:val="22"/>
          <w:szCs w:val="22"/>
          <w:lang w:val="en-GB"/>
        </w:rPr>
      </w:pPr>
    </w:p>
    <w:p w14:paraId="220D916A" w14:textId="77777777" w:rsidR="00C63BCB" w:rsidRPr="00310533" w:rsidRDefault="00C63BCB" w:rsidP="00924973">
      <w:pPr>
        <w:ind w:left="426"/>
        <w:jc w:val="both"/>
        <w:rPr>
          <w:rFonts w:ascii="Avenir Next" w:hAnsi="Avenir Next" w:cs="Arial"/>
          <w:sz w:val="22"/>
          <w:szCs w:val="22"/>
          <w:lang w:val="en-GB"/>
        </w:rPr>
      </w:pPr>
    </w:p>
    <w:p w14:paraId="2954EC21" w14:textId="0EA2932A" w:rsidR="002A2C21" w:rsidRPr="00310533" w:rsidRDefault="002A2C21" w:rsidP="0074196C">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790E83C" w14:textId="77777777" w:rsidR="00286892" w:rsidRDefault="00286892" w:rsidP="00286892">
      <w:pPr>
        <w:ind w:left="720"/>
        <w:jc w:val="both"/>
        <w:rPr>
          <w:rFonts w:ascii="Avenir Next" w:hAnsi="Avenir Next" w:cs="Arial"/>
          <w:color w:val="808080" w:themeColor="background1" w:themeShade="80"/>
          <w:sz w:val="22"/>
          <w:szCs w:val="22"/>
          <w:lang w:val="en-GB"/>
        </w:rPr>
      </w:pPr>
    </w:p>
    <w:p w14:paraId="2F18662A" w14:textId="3163AA81" w:rsidR="00286892" w:rsidRPr="00286892" w:rsidRDefault="00286892" w:rsidP="00286892">
      <w:pPr>
        <w:ind w:left="720"/>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 xml:space="preserve">JoBo may be able to enforce the foreign judgement under common law principles if: </w:t>
      </w:r>
    </w:p>
    <w:p w14:paraId="2A0E3BF4" w14:textId="77777777" w:rsidR="00286892" w:rsidRPr="00286892" w:rsidRDefault="00286892" w:rsidP="00286892">
      <w:pPr>
        <w:ind w:left="720"/>
        <w:jc w:val="both"/>
        <w:rPr>
          <w:rFonts w:ascii="Avenir Next" w:hAnsi="Avenir Next" w:cs="Arial"/>
          <w:color w:val="808080" w:themeColor="background1" w:themeShade="80"/>
          <w:sz w:val="22"/>
          <w:szCs w:val="22"/>
          <w:lang w:val="en-GB"/>
        </w:rPr>
      </w:pPr>
    </w:p>
    <w:p w14:paraId="5AF4F319" w14:textId="0CA00C8F" w:rsidR="00286892" w:rsidRPr="00286892" w:rsidRDefault="00286892" w:rsidP="00286892">
      <w:pPr>
        <w:pStyle w:val="ListParagraph"/>
        <w:numPr>
          <w:ilvl w:val="0"/>
          <w:numId w:val="30"/>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the judgement is final;</w:t>
      </w:r>
    </w:p>
    <w:p w14:paraId="3055FBE1" w14:textId="531D8999" w:rsidR="00286892" w:rsidRPr="00286892" w:rsidRDefault="00286892" w:rsidP="00286892">
      <w:pPr>
        <w:pStyle w:val="ListParagraph"/>
        <w:numPr>
          <w:ilvl w:val="0"/>
          <w:numId w:val="30"/>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 xml:space="preserve">the foreign court had jurisdiction over VP; </w:t>
      </w:r>
    </w:p>
    <w:p w14:paraId="70BBB4F0" w14:textId="7128E746" w:rsidR="00286892" w:rsidRPr="00286892" w:rsidRDefault="00286892" w:rsidP="00286892">
      <w:pPr>
        <w:pStyle w:val="ListParagraph"/>
        <w:numPr>
          <w:ilvl w:val="0"/>
          <w:numId w:val="30"/>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 xml:space="preserve">the foreign judgement was not obtained by fraud; </w:t>
      </w:r>
    </w:p>
    <w:p w14:paraId="1784FA0E" w14:textId="5572A7A7" w:rsidR="00286892" w:rsidRPr="00286892" w:rsidRDefault="00286892" w:rsidP="00286892">
      <w:pPr>
        <w:pStyle w:val="ListParagraph"/>
        <w:numPr>
          <w:ilvl w:val="0"/>
          <w:numId w:val="30"/>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the foreign judgement is not contrary to Cayman Islands public policy</w:t>
      </w:r>
      <w:r w:rsidR="00023865">
        <w:rPr>
          <w:rFonts w:ascii="Avenir Next" w:hAnsi="Avenir Next" w:cs="Arial"/>
          <w:color w:val="808080" w:themeColor="background1" w:themeShade="80"/>
          <w:sz w:val="22"/>
          <w:szCs w:val="22"/>
          <w:lang w:val="en-GB"/>
        </w:rPr>
        <w:t>;</w:t>
      </w:r>
      <w:r w:rsidRPr="00286892">
        <w:rPr>
          <w:rFonts w:ascii="Avenir Next" w:hAnsi="Avenir Next" w:cs="Arial"/>
          <w:color w:val="808080" w:themeColor="background1" w:themeShade="80"/>
          <w:sz w:val="22"/>
          <w:szCs w:val="22"/>
          <w:lang w:val="en-GB"/>
        </w:rPr>
        <w:t xml:space="preserve"> and </w:t>
      </w:r>
    </w:p>
    <w:p w14:paraId="36FE2AC5" w14:textId="4700A7D6" w:rsidR="00286892" w:rsidRPr="00286892" w:rsidRDefault="00286892" w:rsidP="00286892">
      <w:pPr>
        <w:pStyle w:val="ListParagraph"/>
        <w:numPr>
          <w:ilvl w:val="0"/>
          <w:numId w:val="30"/>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 xml:space="preserve">the foreign judgement was not obtained contrary to the rules of natural justice. </w:t>
      </w:r>
    </w:p>
    <w:p w14:paraId="5D35F791" w14:textId="77777777" w:rsidR="00286892" w:rsidRDefault="00286892" w:rsidP="00286892">
      <w:pPr>
        <w:ind w:left="720"/>
        <w:jc w:val="both"/>
        <w:rPr>
          <w:rFonts w:ascii="Avenir Next" w:hAnsi="Avenir Next" w:cs="Arial"/>
          <w:color w:val="808080" w:themeColor="background1" w:themeShade="80"/>
          <w:sz w:val="22"/>
          <w:szCs w:val="22"/>
          <w:lang w:val="en-GB"/>
        </w:rPr>
      </w:pPr>
    </w:p>
    <w:p w14:paraId="4D36852E" w14:textId="181160C0" w:rsidR="00286892" w:rsidRDefault="00286892" w:rsidP="0028689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JoBo would need to commence a new action in the Cayman courts based on the foreign judgement from ICC London as an unsatisfied debt.  JoBo would have 6 years in which to commence the proceedings and the date would run from the date of the judgement.  </w:t>
      </w:r>
    </w:p>
    <w:p w14:paraId="23130776" w14:textId="77777777" w:rsidR="00C63BCB" w:rsidRDefault="00C63BCB" w:rsidP="00286892">
      <w:pPr>
        <w:ind w:left="720"/>
        <w:jc w:val="both"/>
        <w:rPr>
          <w:rFonts w:ascii="Avenir Next" w:hAnsi="Avenir Next" w:cs="Arial"/>
          <w:color w:val="808080" w:themeColor="background1" w:themeShade="80"/>
          <w:sz w:val="22"/>
          <w:szCs w:val="22"/>
          <w:lang w:val="en-GB"/>
        </w:rPr>
      </w:pPr>
    </w:p>
    <w:p w14:paraId="15CDB05B" w14:textId="77777777" w:rsidR="00C63BCB" w:rsidRDefault="00C63BCB" w:rsidP="00C63BC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successful suit will result in a summary judgement which will avail the full range of domestic enforcement remedies available in the Cayman Islands. </w:t>
      </w:r>
    </w:p>
    <w:p w14:paraId="49EFF66E" w14:textId="77777777" w:rsidR="00C63BCB" w:rsidRPr="00286892" w:rsidRDefault="00C63BCB" w:rsidP="00286892">
      <w:pPr>
        <w:ind w:left="720"/>
        <w:jc w:val="both"/>
        <w:rPr>
          <w:rFonts w:ascii="Avenir Next" w:hAnsi="Avenir Next" w:cs="Arial"/>
          <w:color w:val="808080" w:themeColor="background1" w:themeShade="80"/>
          <w:sz w:val="22"/>
          <w:szCs w:val="22"/>
          <w:lang w:val="en-GB"/>
        </w:rPr>
      </w:pPr>
    </w:p>
    <w:p w14:paraId="786BD95B" w14:textId="25A34D20" w:rsidR="002A2C21" w:rsidRPr="00310533" w:rsidRDefault="002A2C21" w:rsidP="0074196C">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C6F5302" w14:textId="77777777" w:rsidR="00271389" w:rsidRDefault="00271389" w:rsidP="00286892">
      <w:pPr>
        <w:ind w:left="720"/>
        <w:jc w:val="both"/>
        <w:rPr>
          <w:rFonts w:ascii="Avenir Next" w:hAnsi="Avenir Next" w:cs="Arial"/>
          <w:color w:val="808080" w:themeColor="background1" w:themeShade="80"/>
          <w:sz w:val="22"/>
          <w:szCs w:val="22"/>
          <w:lang w:val="en-GB"/>
        </w:rPr>
      </w:pPr>
    </w:p>
    <w:p w14:paraId="7993D6E2" w14:textId="10C358F8" w:rsidR="00286892" w:rsidRDefault="00286892" w:rsidP="00286892">
      <w:pPr>
        <w:ind w:left="720"/>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 xml:space="preserve">The amounts due to </w:t>
      </w:r>
      <w:r>
        <w:rPr>
          <w:rFonts w:ascii="Avenir Next" w:hAnsi="Avenir Next" w:cs="Arial"/>
          <w:color w:val="808080" w:themeColor="background1" w:themeShade="80"/>
          <w:sz w:val="22"/>
          <w:szCs w:val="22"/>
          <w:lang w:val="en-GB"/>
        </w:rPr>
        <w:t xml:space="preserve">the VP </w:t>
      </w:r>
      <w:r w:rsidRPr="00286892">
        <w:rPr>
          <w:rFonts w:ascii="Avenir Next" w:hAnsi="Avenir Next" w:cs="Arial"/>
          <w:color w:val="808080" w:themeColor="background1" w:themeShade="80"/>
          <w:sz w:val="22"/>
          <w:szCs w:val="22"/>
          <w:lang w:val="en-GB"/>
        </w:rPr>
        <w:t xml:space="preserve">employees </w:t>
      </w:r>
      <w:r>
        <w:rPr>
          <w:rFonts w:ascii="Avenir Next" w:hAnsi="Avenir Next" w:cs="Arial"/>
          <w:color w:val="808080" w:themeColor="background1" w:themeShade="80"/>
          <w:sz w:val="22"/>
          <w:szCs w:val="22"/>
          <w:lang w:val="en-GB"/>
        </w:rPr>
        <w:t>fall in a very limited class of preferential unsecured creditors under Cayman Islands law.  As such in an insolvency where there are insufficient assets to pay all preferential debts</w:t>
      </w:r>
      <w:r w:rsidR="0002386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VP employees </w:t>
      </w:r>
      <w:r w:rsidR="00023865">
        <w:rPr>
          <w:rFonts w:ascii="Avenir Next" w:hAnsi="Avenir Next" w:cs="Arial"/>
          <w:color w:val="808080" w:themeColor="background1" w:themeShade="80"/>
          <w:sz w:val="22"/>
          <w:szCs w:val="22"/>
          <w:lang w:val="en-GB"/>
        </w:rPr>
        <w:t xml:space="preserve">will </w:t>
      </w:r>
      <w:r>
        <w:rPr>
          <w:rFonts w:ascii="Avenir Next" w:hAnsi="Avenir Next" w:cs="Arial"/>
          <w:color w:val="808080" w:themeColor="background1" w:themeShade="80"/>
          <w:sz w:val="22"/>
          <w:szCs w:val="22"/>
          <w:lang w:val="en-GB"/>
        </w:rPr>
        <w:t xml:space="preserve">rank ahead of unsecured creditors and ahead of secured creditors with a floating charge.  Per section 141 of the Companies Act 2023 the preferential debts rank equally.  The categories of preferential debts are set out in Schedule 2 of the Companies Act and are as follows: </w:t>
      </w:r>
    </w:p>
    <w:p w14:paraId="347A6A34" w14:textId="77777777" w:rsidR="00286892" w:rsidRDefault="00286892" w:rsidP="00286892">
      <w:pPr>
        <w:ind w:left="720"/>
        <w:jc w:val="both"/>
        <w:rPr>
          <w:rFonts w:ascii="Avenir Next" w:hAnsi="Avenir Next" w:cs="Arial"/>
          <w:color w:val="808080" w:themeColor="background1" w:themeShade="80"/>
          <w:sz w:val="22"/>
          <w:szCs w:val="22"/>
          <w:lang w:val="en-GB"/>
        </w:rPr>
      </w:pPr>
    </w:p>
    <w:p w14:paraId="44F143F8" w14:textId="3138CD07" w:rsidR="00286892" w:rsidRPr="00286892" w:rsidRDefault="00286892" w:rsidP="00286892">
      <w:pPr>
        <w:pStyle w:val="ListParagraph"/>
        <w:numPr>
          <w:ilvl w:val="0"/>
          <w:numId w:val="31"/>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Debts due to employees</w:t>
      </w:r>
      <w:r w:rsidR="00023865">
        <w:rPr>
          <w:rFonts w:ascii="Avenir Next" w:hAnsi="Avenir Next" w:cs="Arial"/>
          <w:color w:val="808080" w:themeColor="background1" w:themeShade="80"/>
          <w:sz w:val="22"/>
          <w:szCs w:val="22"/>
          <w:lang w:val="en-GB"/>
        </w:rPr>
        <w:t>;</w:t>
      </w:r>
    </w:p>
    <w:p w14:paraId="74B057E0" w14:textId="7D2D5332" w:rsidR="00286892" w:rsidRPr="00286892" w:rsidRDefault="00286892" w:rsidP="00286892">
      <w:pPr>
        <w:pStyle w:val="ListParagraph"/>
        <w:numPr>
          <w:ilvl w:val="0"/>
          <w:numId w:val="31"/>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Debts due to bank depositors; and</w:t>
      </w:r>
    </w:p>
    <w:p w14:paraId="28BBC15D" w14:textId="0B1AAE5A" w:rsidR="00286892" w:rsidRPr="00286892" w:rsidRDefault="00286892" w:rsidP="00286892">
      <w:pPr>
        <w:pStyle w:val="ListParagraph"/>
        <w:numPr>
          <w:ilvl w:val="0"/>
          <w:numId w:val="31"/>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 xml:space="preserve">Taxes due to the Cayman Islands Government. </w:t>
      </w:r>
    </w:p>
    <w:p w14:paraId="1A9F87E0" w14:textId="77777777" w:rsidR="00286892" w:rsidRPr="00310533" w:rsidRDefault="00286892" w:rsidP="00924973">
      <w:pPr>
        <w:ind w:left="426"/>
        <w:jc w:val="both"/>
        <w:rPr>
          <w:rFonts w:ascii="Avenir Next" w:hAnsi="Avenir Next" w:cs="Arial"/>
          <w:sz w:val="22"/>
          <w:szCs w:val="22"/>
          <w:lang w:val="en-GB"/>
        </w:rPr>
      </w:pPr>
    </w:p>
    <w:p w14:paraId="50895D5F" w14:textId="5FCBEDBD" w:rsidR="00F730FA" w:rsidRPr="00310533" w:rsidRDefault="00F730FA" w:rsidP="0074196C">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73E92FA8" w14:textId="77777777" w:rsidR="00286892" w:rsidRDefault="00286892" w:rsidP="00286892">
      <w:pPr>
        <w:ind w:left="720"/>
        <w:jc w:val="both"/>
        <w:rPr>
          <w:rFonts w:ascii="Avenir Next" w:hAnsi="Avenir Next" w:cs="Arial"/>
          <w:color w:val="808080" w:themeColor="background1" w:themeShade="80"/>
          <w:sz w:val="22"/>
          <w:szCs w:val="22"/>
          <w:lang w:val="en-GB"/>
        </w:rPr>
      </w:pPr>
    </w:p>
    <w:p w14:paraId="702921AC" w14:textId="41B911B5" w:rsidR="00286892" w:rsidRDefault="00286892" w:rsidP="0028689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VP is a company registered in Cayman and therefore the Cayman Court has jurisdiction over VP.</w:t>
      </w:r>
    </w:p>
    <w:p w14:paraId="03FFDEA0" w14:textId="77777777" w:rsidR="00286892" w:rsidRDefault="00286892" w:rsidP="00286892">
      <w:pPr>
        <w:ind w:left="720"/>
        <w:jc w:val="both"/>
        <w:rPr>
          <w:rFonts w:ascii="Avenir Next" w:hAnsi="Avenir Next" w:cs="Arial"/>
          <w:color w:val="808080" w:themeColor="background1" w:themeShade="80"/>
          <w:sz w:val="22"/>
          <w:szCs w:val="22"/>
          <w:lang w:val="en-GB"/>
        </w:rPr>
      </w:pPr>
    </w:p>
    <w:p w14:paraId="43E439C8" w14:textId="0197AA90" w:rsidR="00952187" w:rsidRPr="00286892" w:rsidRDefault="00286892" w:rsidP="00286892">
      <w:pPr>
        <w:ind w:left="720"/>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 xml:space="preserve">Section 91 of the Companies Act </w:t>
      </w:r>
      <w:r>
        <w:rPr>
          <w:rFonts w:ascii="Avenir Next" w:hAnsi="Avenir Next" w:cs="Arial"/>
          <w:color w:val="808080" w:themeColor="background1" w:themeShade="80"/>
          <w:sz w:val="22"/>
          <w:szCs w:val="22"/>
          <w:lang w:val="en-GB"/>
        </w:rPr>
        <w:t>(</w:t>
      </w:r>
      <w:r w:rsidRPr="00286892">
        <w:rPr>
          <w:rFonts w:ascii="Avenir Next" w:hAnsi="Avenir Next" w:cs="Arial"/>
          <w:color w:val="808080" w:themeColor="background1" w:themeShade="80"/>
          <w:sz w:val="22"/>
          <w:szCs w:val="22"/>
          <w:lang w:val="en-GB"/>
        </w:rPr>
        <w:t>2023</w:t>
      </w:r>
      <w:r>
        <w:rPr>
          <w:rFonts w:ascii="Avenir Next" w:hAnsi="Avenir Next" w:cs="Arial"/>
          <w:color w:val="808080" w:themeColor="background1" w:themeShade="80"/>
          <w:sz w:val="22"/>
          <w:szCs w:val="22"/>
          <w:lang w:val="en-GB"/>
        </w:rPr>
        <w:t xml:space="preserve"> </w:t>
      </w:r>
      <w:r w:rsidRPr="00286892">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evision)</w:t>
      </w:r>
      <w:r w:rsidRPr="00286892">
        <w:rPr>
          <w:rFonts w:ascii="Avenir Next" w:hAnsi="Avenir Next" w:cs="Arial"/>
          <w:color w:val="808080" w:themeColor="background1" w:themeShade="80"/>
          <w:sz w:val="22"/>
          <w:szCs w:val="22"/>
          <w:lang w:val="en-GB"/>
        </w:rPr>
        <w:t xml:space="preserve"> gives the Grand Court jurisdiction to make winding-up orders in respect of the following types of companies: </w:t>
      </w:r>
    </w:p>
    <w:p w14:paraId="068F32A4" w14:textId="77777777" w:rsidR="00286892" w:rsidRPr="00286892" w:rsidRDefault="00286892" w:rsidP="00286892">
      <w:pPr>
        <w:jc w:val="both"/>
        <w:rPr>
          <w:rFonts w:ascii="Avenir Next" w:hAnsi="Avenir Next" w:cs="Arial"/>
          <w:color w:val="808080" w:themeColor="background1" w:themeShade="80"/>
          <w:sz w:val="22"/>
          <w:szCs w:val="22"/>
          <w:lang w:val="en-GB"/>
        </w:rPr>
      </w:pPr>
    </w:p>
    <w:p w14:paraId="0383F8E6" w14:textId="77777777" w:rsidR="00286892" w:rsidRPr="00286892" w:rsidRDefault="00286892" w:rsidP="00286892">
      <w:pPr>
        <w:pStyle w:val="ListParagraph"/>
        <w:numPr>
          <w:ilvl w:val="0"/>
          <w:numId w:val="23"/>
        </w:numPr>
        <w:jc w:val="both"/>
      </w:pPr>
      <w:r w:rsidRPr="00286892">
        <w:rPr>
          <w:rFonts w:ascii="Avenir Next" w:hAnsi="Avenir Next" w:cs="Arial"/>
          <w:color w:val="808080" w:themeColor="background1" w:themeShade="80"/>
          <w:sz w:val="22"/>
          <w:szCs w:val="22"/>
          <w:lang w:val="en-GB"/>
        </w:rPr>
        <w:t xml:space="preserve">an existing company; </w:t>
      </w:r>
    </w:p>
    <w:p w14:paraId="18A613D6" w14:textId="77777777" w:rsidR="00286892" w:rsidRPr="00286892" w:rsidRDefault="00286892" w:rsidP="00286892">
      <w:pPr>
        <w:pStyle w:val="ListParagraph"/>
        <w:numPr>
          <w:ilvl w:val="0"/>
          <w:numId w:val="23"/>
        </w:numPr>
        <w:jc w:val="both"/>
      </w:pPr>
      <w:r w:rsidRPr="00286892">
        <w:rPr>
          <w:rFonts w:ascii="Avenir Next" w:hAnsi="Avenir Next" w:cs="Arial"/>
          <w:color w:val="808080" w:themeColor="background1" w:themeShade="80"/>
          <w:sz w:val="22"/>
          <w:szCs w:val="22"/>
          <w:lang w:val="en-GB"/>
        </w:rPr>
        <w:t xml:space="preserve">a company incorporated and registered under this Act; </w:t>
      </w:r>
    </w:p>
    <w:p w14:paraId="44786134" w14:textId="77777777" w:rsidR="00286892" w:rsidRPr="00286892" w:rsidRDefault="00286892" w:rsidP="00286892">
      <w:pPr>
        <w:pStyle w:val="ListParagraph"/>
        <w:numPr>
          <w:ilvl w:val="0"/>
          <w:numId w:val="23"/>
        </w:numPr>
        <w:jc w:val="both"/>
      </w:pPr>
      <w:r w:rsidRPr="00286892">
        <w:rPr>
          <w:rFonts w:ascii="Avenir Next" w:hAnsi="Avenir Next" w:cs="Arial"/>
          <w:color w:val="808080" w:themeColor="background1" w:themeShade="80"/>
          <w:sz w:val="22"/>
          <w:szCs w:val="22"/>
          <w:lang w:val="en-GB"/>
        </w:rPr>
        <w:t xml:space="preserve">a body incorporated under any other law; and </w:t>
      </w:r>
    </w:p>
    <w:p w14:paraId="707A3F63" w14:textId="07B3DEFA" w:rsidR="00286892" w:rsidRDefault="00286892" w:rsidP="00286892">
      <w:pPr>
        <w:pStyle w:val="ListParagraph"/>
        <w:numPr>
          <w:ilvl w:val="0"/>
          <w:numId w:val="23"/>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a foreign company which</w:t>
      </w:r>
      <w:r w:rsidR="00023865">
        <w:rPr>
          <w:rFonts w:ascii="Avenir Next" w:hAnsi="Avenir Next" w:cs="Arial"/>
          <w:color w:val="808080" w:themeColor="background1" w:themeShade="80"/>
          <w:sz w:val="22"/>
          <w:szCs w:val="22"/>
          <w:lang w:val="en-GB"/>
        </w:rPr>
        <w:t>:-</w:t>
      </w:r>
    </w:p>
    <w:p w14:paraId="2D9C21ED" w14:textId="789F0F30" w:rsidR="00286892" w:rsidRPr="00286892" w:rsidRDefault="00286892" w:rsidP="00286892">
      <w:pPr>
        <w:pStyle w:val="ListParagraph"/>
        <w:numPr>
          <w:ilvl w:val="0"/>
          <w:numId w:val="27"/>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 xml:space="preserve">has property located in the Islands; </w:t>
      </w:r>
    </w:p>
    <w:p w14:paraId="6F5696F4" w14:textId="66E84997" w:rsidR="00286892" w:rsidRDefault="00286892" w:rsidP="00286892">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286892">
        <w:rPr>
          <w:rFonts w:ascii="Avenir Next" w:hAnsi="Avenir Next" w:cs="Arial"/>
          <w:color w:val="808080" w:themeColor="background1" w:themeShade="80"/>
          <w:sz w:val="22"/>
          <w:szCs w:val="22"/>
          <w:lang w:val="en-GB"/>
        </w:rPr>
        <w:t>s carrying on business in the Islands;</w:t>
      </w:r>
    </w:p>
    <w:p w14:paraId="3311C79C" w14:textId="1A7DC06A" w:rsidR="00286892" w:rsidRPr="00286892" w:rsidRDefault="00286892" w:rsidP="00286892">
      <w:pPr>
        <w:pStyle w:val="ListParagraph"/>
        <w:numPr>
          <w:ilvl w:val="0"/>
          <w:numId w:val="27"/>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is the general partner of a limited partnership; or (iv) is registered under Part IX.</w:t>
      </w:r>
    </w:p>
    <w:p w14:paraId="4D5AF726" w14:textId="77777777" w:rsidR="00286892" w:rsidRDefault="00286892" w:rsidP="00286892">
      <w:pPr>
        <w:pStyle w:val="ListParagraph"/>
        <w:ind w:left="426"/>
        <w:jc w:val="both"/>
        <w:rPr>
          <w:rFonts w:ascii="Avenir Next" w:hAnsi="Avenir Next" w:cs="Arial"/>
          <w:sz w:val="22"/>
          <w:szCs w:val="22"/>
          <w:lang w:val="en-GB"/>
        </w:rPr>
      </w:pPr>
    </w:p>
    <w:p w14:paraId="24A6BD44" w14:textId="737E3F9A" w:rsidR="00F730FA" w:rsidRPr="00310533" w:rsidRDefault="002A2C21" w:rsidP="0074196C">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0E2FC36D" w14:textId="77777777" w:rsidR="00286892" w:rsidRDefault="00286892" w:rsidP="00286892">
      <w:pPr>
        <w:ind w:left="720"/>
        <w:jc w:val="both"/>
        <w:rPr>
          <w:rFonts w:ascii="Avenir Next" w:hAnsi="Avenir Next" w:cs="Arial"/>
          <w:color w:val="808080" w:themeColor="background1" w:themeShade="80"/>
          <w:sz w:val="22"/>
          <w:szCs w:val="22"/>
          <w:lang w:val="en-GB"/>
        </w:rPr>
      </w:pPr>
    </w:p>
    <w:p w14:paraId="6270EC63" w14:textId="5A22F500" w:rsidR="004D45DF" w:rsidRDefault="004D45DF" w:rsidP="0028689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VP may consider an informal (out of court) creditor workout which can be beneficial in that it is more private (avoiding publicity) and more cost-efficient than other alternatives.  Other benefits are that the value of VP can be preserved and liquidation of a viable company can be </w:t>
      </w:r>
      <w:r>
        <w:rPr>
          <w:rFonts w:ascii="Avenir Next" w:hAnsi="Avenir Next" w:cs="Arial"/>
          <w:color w:val="808080" w:themeColor="background1" w:themeShade="80"/>
          <w:sz w:val="22"/>
          <w:szCs w:val="22"/>
          <w:lang w:val="en-GB"/>
        </w:rPr>
        <w:lastRenderedPageBreak/>
        <w:t xml:space="preserve">avoided.  VP will still be at risk of unsecured creditor claims which would frustrate restructuring efforts.  </w:t>
      </w:r>
    </w:p>
    <w:p w14:paraId="5128B7D4" w14:textId="77777777" w:rsidR="004D45DF" w:rsidRDefault="004D45DF" w:rsidP="00286892">
      <w:pPr>
        <w:ind w:left="720"/>
        <w:jc w:val="both"/>
        <w:rPr>
          <w:rFonts w:ascii="Avenir Next" w:hAnsi="Avenir Next" w:cs="Arial"/>
          <w:color w:val="808080" w:themeColor="background1" w:themeShade="80"/>
          <w:sz w:val="22"/>
          <w:szCs w:val="22"/>
          <w:lang w:val="en-GB"/>
        </w:rPr>
      </w:pPr>
    </w:p>
    <w:p w14:paraId="48CA972D" w14:textId="1749E07B" w:rsidR="00286892" w:rsidRPr="00286892" w:rsidRDefault="00286892" w:rsidP="00286892">
      <w:pPr>
        <w:ind w:left="720"/>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 xml:space="preserve">VP can consider a section 86 scheme of arrangement in order to restructure its </w:t>
      </w:r>
      <w:r w:rsidR="00271389">
        <w:rPr>
          <w:rFonts w:ascii="Avenir Next" w:hAnsi="Avenir Next" w:cs="Arial"/>
          <w:color w:val="808080" w:themeColor="background1" w:themeShade="80"/>
          <w:sz w:val="22"/>
          <w:szCs w:val="22"/>
          <w:lang w:val="en-GB"/>
        </w:rPr>
        <w:t>debt</w:t>
      </w:r>
      <w:r w:rsidRPr="00286892">
        <w:rPr>
          <w:rFonts w:ascii="Avenir Next" w:hAnsi="Avenir Next" w:cs="Arial"/>
          <w:color w:val="808080" w:themeColor="background1" w:themeShade="80"/>
          <w:sz w:val="22"/>
          <w:szCs w:val="22"/>
          <w:lang w:val="en-GB"/>
        </w:rPr>
        <w:t xml:space="preserve">.  A scheme of arrangement is a court approved compromised </w:t>
      </w:r>
      <w:r w:rsidR="00271389" w:rsidRPr="00286892">
        <w:rPr>
          <w:rFonts w:ascii="Avenir Next" w:hAnsi="Avenir Next" w:cs="Arial"/>
          <w:color w:val="808080" w:themeColor="background1" w:themeShade="80"/>
          <w:sz w:val="22"/>
          <w:szCs w:val="22"/>
          <w:lang w:val="en-GB"/>
        </w:rPr>
        <w:t>entered</w:t>
      </w:r>
      <w:r w:rsidRPr="00286892">
        <w:rPr>
          <w:rFonts w:ascii="Avenir Next" w:hAnsi="Avenir Next" w:cs="Arial"/>
          <w:color w:val="808080" w:themeColor="background1" w:themeShade="80"/>
          <w:sz w:val="22"/>
          <w:szCs w:val="22"/>
          <w:lang w:val="en-GB"/>
        </w:rPr>
        <w:t xml:space="preserve"> between the company and its creditors or members or classes thereof.  The scheme can be used to</w:t>
      </w:r>
      <w:r>
        <w:rPr>
          <w:rFonts w:ascii="Avenir Next" w:hAnsi="Avenir Next" w:cs="Arial"/>
          <w:color w:val="808080" w:themeColor="background1" w:themeShade="80"/>
          <w:sz w:val="22"/>
          <w:szCs w:val="22"/>
          <w:lang w:val="en-GB"/>
        </w:rPr>
        <w:t>:</w:t>
      </w:r>
    </w:p>
    <w:p w14:paraId="393BCE4F" w14:textId="77777777" w:rsidR="00286892" w:rsidRPr="00286892" w:rsidRDefault="00286892" w:rsidP="00286892">
      <w:pPr>
        <w:ind w:left="720"/>
        <w:jc w:val="both"/>
        <w:rPr>
          <w:rFonts w:ascii="Avenir Next" w:hAnsi="Avenir Next" w:cs="Arial"/>
          <w:color w:val="808080" w:themeColor="background1" w:themeShade="80"/>
          <w:sz w:val="22"/>
          <w:szCs w:val="22"/>
          <w:lang w:val="en-GB"/>
        </w:rPr>
      </w:pPr>
    </w:p>
    <w:p w14:paraId="6749C209" w14:textId="5E6DF1C2" w:rsidR="00286892" w:rsidRPr="00286892" w:rsidRDefault="00286892" w:rsidP="00286892">
      <w:pPr>
        <w:pStyle w:val="ListParagraph"/>
        <w:numPr>
          <w:ilvl w:val="0"/>
          <w:numId w:val="32"/>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Restructure company liabilities;</w:t>
      </w:r>
    </w:p>
    <w:p w14:paraId="54C839FD" w14:textId="38213ED8" w:rsidR="00286892" w:rsidRPr="00286892" w:rsidRDefault="00286892" w:rsidP="00286892">
      <w:pPr>
        <w:pStyle w:val="ListParagraph"/>
        <w:numPr>
          <w:ilvl w:val="0"/>
          <w:numId w:val="32"/>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Reorganise the share capital of the company; or</w:t>
      </w:r>
    </w:p>
    <w:p w14:paraId="0D5CE967" w14:textId="2A12135C" w:rsidR="00286892" w:rsidRPr="00286892" w:rsidRDefault="00286892" w:rsidP="00286892">
      <w:pPr>
        <w:pStyle w:val="ListParagraph"/>
        <w:numPr>
          <w:ilvl w:val="0"/>
          <w:numId w:val="32"/>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Alter the shareholder and/or the creditor distribution rights</w:t>
      </w:r>
    </w:p>
    <w:p w14:paraId="7408CB33" w14:textId="77777777" w:rsidR="00286892" w:rsidRPr="00286892" w:rsidRDefault="00286892" w:rsidP="00286892">
      <w:pPr>
        <w:ind w:left="720"/>
        <w:jc w:val="both"/>
        <w:rPr>
          <w:rFonts w:ascii="Avenir Next" w:hAnsi="Avenir Next" w:cs="Arial"/>
          <w:color w:val="808080" w:themeColor="background1" w:themeShade="80"/>
          <w:sz w:val="22"/>
          <w:szCs w:val="22"/>
          <w:lang w:val="en-GB"/>
        </w:rPr>
      </w:pPr>
    </w:p>
    <w:p w14:paraId="0F76524E" w14:textId="4506127E" w:rsidR="00286892" w:rsidRPr="00286892" w:rsidRDefault="00286892" w:rsidP="00286892">
      <w:pPr>
        <w:ind w:left="720"/>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 xml:space="preserve">VP can also consider a debt-to-equity swap or a prepackaged sale of VP. </w:t>
      </w:r>
    </w:p>
    <w:p w14:paraId="2F8195FA" w14:textId="77777777" w:rsidR="00286892" w:rsidRDefault="00286892" w:rsidP="00286892">
      <w:pPr>
        <w:ind w:left="720"/>
        <w:jc w:val="both"/>
        <w:rPr>
          <w:rFonts w:ascii="Avenir Next" w:hAnsi="Avenir Next" w:cs="Arial"/>
          <w:color w:val="808080" w:themeColor="background1" w:themeShade="80"/>
          <w:sz w:val="22"/>
          <w:szCs w:val="22"/>
          <w:lang w:val="en-GB"/>
        </w:rPr>
      </w:pPr>
    </w:p>
    <w:p w14:paraId="1BC496D1" w14:textId="28F29D0E" w:rsidR="00271389" w:rsidRDefault="00271389" w:rsidP="0028689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will need the consent or approval of the majority in number representing 75% in value of creditors or members present in person or by proxy and entitled to vote at the meeting agreeing the terms of the scheme. </w:t>
      </w:r>
    </w:p>
    <w:p w14:paraId="7537FCA6" w14:textId="77777777" w:rsidR="00271389" w:rsidRDefault="00271389" w:rsidP="00286892">
      <w:pPr>
        <w:ind w:left="720"/>
        <w:jc w:val="both"/>
        <w:rPr>
          <w:rFonts w:ascii="Avenir Next" w:hAnsi="Avenir Next" w:cs="Arial"/>
          <w:color w:val="808080" w:themeColor="background1" w:themeShade="80"/>
          <w:sz w:val="22"/>
          <w:szCs w:val="22"/>
          <w:lang w:val="en-GB"/>
        </w:rPr>
      </w:pPr>
    </w:p>
    <w:p w14:paraId="742C929F" w14:textId="46B55687" w:rsidR="00271389" w:rsidRDefault="00271389" w:rsidP="00286892">
      <w:pPr>
        <w:ind w:left="720"/>
        <w:jc w:val="both"/>
        <w:rPr>
          <w:rFonts w:ascii="Avenir Next" w:hAnsi="Avenir Next" w:cs="Arial"/>
          <w:color w:val="808080" w:themeColor="background1" w:themeShade="80"/>
          <w:sz w:val="22"/>
          <w:szCs w:val="22"/>
          <w:lang w:val="en-GB"/>
        </w:rPr>
      </w:pPr>
      <w:r w:rsidRPr="00271389">
        <w:rPr>
          <w:rFonts w:ascii="Avenir Next" w:hAnsi="Avenir Next" w:cs="Arial"/>
          <w:color w:val="808080" w:themeColor="background1" w:themeShade="80"/>
          <w:sz w:val="22"/>
          <w:szCs w:val="22"/>
          <w:lang w:val="en-GB"/>
        </w:rPr>
        <w:t xml:space="preserve">The section 86 does not provide a stay during the negotiation or implementation of the scheme so VP will still be </w:t>
      </w:r>
      <w:r w:rsidR="004D45DF">
        <w:rPr>
          <w:rFonts w:ascii="Avenir Next" w:hAnsi="Avenir Next" w:cs="Arial"/>
          <w:color w:val="808080" w:themeColor="background1" w:themeShade="80"/>
          <w:sz w:val="22"/>
          <w:szCs w:val="22"/>
          <w:lang w:val="en-GB"/>
        </w:rPr>
        <w:t xml:space="preserve">at exposed to </w:t>
      </w:r>
      <w:r w:rsidRPr="00271389">
        <w:rPr>
          <w:rFonts w:ascii="Avenir Next" w:hAnsi="Avenir Next" w:cs="Arial"/>
          <w:color w:val="808080" w:themeColor="background1" w:themeShade="80"/>
          <w:sz w:val="22"/>
          <w:szCs w:val="22"/>
          <w:lang w:val="en-GB"/>
        </w:rPr>
        <w:t xml:space="preserve">unsecured creditor action which may frustrate the </w:t>
      </w:r>
      <w:r w:rsidR="004D45DF">
        <w:rPr>
          <w:rFonts w:ascii="Avenir Next" w:hAnsi="Avenir Next" w:cs="Arial"/>
          <w:color w:val="808080" w:themeColor="background1" w:themeShade="80"/>
          <w:sz w:val="22"/>
          <w:szCs w:val="22"/>
          <w:lang w:val="en-GB"/>
        </w:rPr>
        <w:t>restructuring</w:t>
      </w:r>
      <w:r w:rsidRPr="00271389">
        <w:rPr>
          <w:rFonts w:ascii="Avenir Next" w:hAnsi="Avenir Next" w:cs="Arial"/>
          <w:color w:val="808080" w:themeColor="background1" w:themeShade="80"/>
          <w:sz w:val="22"/>
          <w:szCs w:val="22"/>
          <w:lang w:val="en-GB"/>
        </w:rPr>
        <w:t xml:space="preserve"> efforts.  </w:t>
      </w:r>
      <w:r w:rsidR="003E368B">
        <w:rPr>
          <w:rFonts w:ascii="Avenir Next" w:hAnsi="Avenir Next" w:cs="Arial"/>
          <w:color w:val="808080" w:themeColor="background1" w:themeShade="80"/>
          <w:sz w:val="22"/>
          <w:szCs w:val="22"/>
          <w:lang w:val="en-GB"/>
        </w:rPr>
        <w:t>An appointment of a provisional liquidator under section 10</w:t>
      </w:r>
      <w:r w:rsidR="00E00E7D">
        <w:rPr>
          <w:rFonts w:ascii="Avenir Next" w:hAnsi="Avenir Next" w:cs="Arial"/>
          <w:color w:val="808080" w:themeColor="background1" w:themeShade="80"/>
          <w:sz w:val="22"/>
          <w:szCs w:val="22"/>
          <w:lang w:val="en-GB"/>
        </w:rPr>
        <w:t>4(</w:t>
      </w:r>
      <w:r w:rsidR="003E368B">
        <w:rPr>
          <w:rFonts w:ascii="Avenir Next" w:hAnsi="Avenir Next" w:cs="Arial"/>
          <w:color w:val="808080" w:themeColor="background1" w:themeShade="80"/>
          <w:sz w:val="22"/>
          <w:szCs w:val="22"/>
          <w:lang w:val="en-GB"/>
        </w:rPr>
        <w:t>3</w:t>
      </w:r>
      <w:r w:rsidR="00E00E7D">
        <w:rPr>
          <w:rFonts w:ascii="Avenir Next" w:hAnsi="Avenir Next" w:cs="Arial"/>
          <w:color w:val="808080" w:themeColor="background1" w:themeShade="80"/>
          <w:sz w:val="22"/>
          <w:szCs w:val="22"/>
          <w:lang w:val="en-GB"/>
        </w:rPr>
        <w:t>)</w:t>
      </w:r>
      <w:r w:rsidR="003E368B">
        <w:rPr>
          <w:rFonts w:ascii="Avenir Next" w:hAnsi="Avenir Next" w:cs="Arial"/>
          <w:color w:val="808080" w:themeColor="background1" w:themeShade="80"/>
          <w:sz w:val="22"/>
          <w:szCs w:val="22"/>
          <w:lang w:val="en-GB"/>
        </w:rPr>
        <w:t xml:space="preserve"> can afford a stay but this approach has been replaced with the </w:t>
      </w:r>
      <w:r w:rsidR="004D45DF">
        <w:rPr>
          <w:rFonts w:ascii="Avenir Next" w:hAnsi="Avenir Next" w:cs="Arial"/>
          <w:color w:val="808080" w:themeColor="background1" w:themeShade="80"/>
          <w:sz w:val="22"/>
          <w:szCs w:val="22"/>
          <w:lang w:val="en-GB"/>
        </w:rPr>
        <w:t xml:space="preserve">more modern </w:t>
      </w:r>
      <w:r w:rsidR="003E368B">
        <w:rPr>
          <w:rFonts w:ascii="Avenir Next" w:hAnsi="Avenir Next" w:cs="Arial"/>
          <w:color w:val="808080" w:themeColor="background1" w:themeShade="80"/>
          <w:sz w:val="22"/>
          <w:szCs w:val="22"/>
          <w:lang w:val="en-GB"/>
        </w:rPr>
        <w:t xml:space="preserve">option </w:t>
      </w:r>
      <w:r w:rsidR="004D45DF">
        <w:rPr>
          <w:rFonts w:ascii="Avenir Next" w:hAnsi="Avenir Next" w:cs="Arial"/>
          <w:color w:val="808080" w:themeColor="background1" w:themeShade="80"/>
          <w:sz w:val="22"/>
          <w:szCs w:val="22"/>
          <w:lang w:val="en-GB"/>
        </w:rPr>
        <w:t>of appointing</w:t>
      </w:r>
      <w:r w:rsidR="003E368B">
        <w:rPr>
          <w:rFonts w:ascii="Avenir Next" w:hAnsi="Avenir Next" w:cs="Arial"/>
          <w:color w:val="808080" w:themeColor="background1" w:themeShade="80"/>
          <w:sz w:val="22"/>
          <w:szCs w:val="22"/>
          <w:lang w:val="en-GB"/>
        </w:rPr>
        <w:t xml:space="preserve"> a restructuring officer (discussed below).  </w:t>
      </w:r>
      <w:r w:rsidRPr="00271389">
        <w:rPr>
          <w:rFonts w:ascii="Avenir Next" w:hAnsi="Avenir Next" w:cs="Arial"/>
          <w:color w:val="808080" w:themeColor="background1" w:themeShade="80"/>
          <w:sz w:val="22"/>
          <w:szCs w:val="22"/>
          <w:lang w:val="en-GB"/>
        </w:rPr>
        <w:t>Secured creditor’s rights to enforce their security will not be affected in any event.</w:t>
      </w:r>
    </w:p>
    <w:p w14:paraId="77BF0BBD" w14:textId="77777777" w:rsidR="00271389" w:rsidRDefault="00271389" w:rsidP="00286892">
      <w:pPr>
        <w:ind w:left="720"/>
        <w:jc w:val="both"/>
        <w:rPr>
          <w:rFonts w:ascii="Avenir Next" w:hAnsi="Avenir Next" w:cs="Arial"/>
          <w:color w:val="808080" w:themeColor="background1" w:themeShade="80"/>
          <w:sz w:val="22"/>
          <w:szCs w:val="22"/>
          <w:lang w:val="en-GB"/>
        </w:rPr>
      </w:pPr>
    </w:p>
    <w:p w14:paraId="7AC2075C" w14:textId="271E1791" w:rsidR="00271389" w:rsidRPr="00271389" w:rsidRDefault="00271389" w:rsidP="00271389">
      <w:pPr>
        <w:ind w:left="720"/>
        <w:jc w:val="both"/>
        <w:rPr>
          <w:rFonts w:ascii="Avenir Next" w:hAnsi="Avenir Next" w:cs="Arial"/>
          <w:color w:val="808080" w:themeColor="background1" w:themeShade="80"/>
          <w:sz w:val="22"/>
          <w:szCs w:val="22"/>
          <w:lang w:val="en-GB"/>
        </w:rPr>
      </w:pPr>
      <w:r w:rsidRPr="00271389">
        <w:rPr>
          <w:rFonts w:ascii="Avenir Next" w:hAnsi="Avenir Next" w:cs="Arial"/>
          <w:color w:val="808080" w:themeColor="background1" w:themeShade="80"/>
          <w:sz w:val="22"/>
          <w:szCs w:val="22"/>
          <w:lang w:val="en-GB"/>
        </w:rPr>
        <w:t>The scheme will be binding on all creditors</w:t>
      </w:r>
      <w:r w:rsidR="004D45DF">
        <w:rPr>
          <w:rFonts w:ascii="Avenir Next" w:hAnsi="Avenir Next" w:cs="Arial"/>
          <w:color w:val="808080" w:themeColor="background1" w:themeShade="80"/>
          <w:sz w:val="22"/>
          <w:szCs w:val="22"/>
          <w:lang w:val="en-GB"/>
        </w:rPr>
        <w:t xml:space="preserve">, </w:t>
      </w:r>
      <w:r w:rsidRPr="00271389">
        <w:rPr>
          <w:rFonts w:ascii="Avenir Next" w:hAnsi="Avenir Next" w:cs="Arial"/>
          <w:color w:val="808080" w:themeColor="background1" w:themeShade="80"/>
          <w:sz w:val="22"/>
          <w:szCs w:val="22"/>
          <w:lang w:val="en-GB"/>
        </w:rPr>
        <w:t xml:space="preserve">members and the company itself once approved by the </w:t>
      </w:r>
      <w:r w:rsidR="004D45DF" w:rsidRPr="00271389">
        <w:rPr>
          <w:rFonts w:ascii="Avenir Next" w:hAnsi="Avenir Next" w:cs="Arial"/>
          <w:color w:val="808080" w:themeColor="background1" w:themeShade="80"/>
          <w:sz w:val="22"/>
          <w:szCs w:val="22"/>
          <w:lang w:val="en-GB"/>
        </w:rPr>
        <w:t>Court</w:t>
      </w:r>
      <w:r w:rsidRPr="00271389">
        <w:rPr>
          <w:rFonts w:ascii="Avenir Next" w:hAnsi="Avenir Next" w:cs="Arial"/>
          <w:color w:val="808080" w:themeColor="background1" w:themeShade="80"/>
          <w:sz w:val="22"/>
          <w:szCs w:val="22"/>
          <w:lang w:val="en-GB"/>
        </w:rPr>
        <w:t xml:space="preserve">.  The </w:t>
      </w:r>
      <w:r w:rsidRPr="00271389">
        <w:rPr>
          <w:rFonts w:ascii="Avenir Next" w:hAnsi="Avenir Next" w:cs="Arial"/>
          <w:color w:val="808080" w:themeColor="background1" w:themeShade="80"/>
          <w:sz w:val="22"/>
          <w:szCs w:val="22"/>
          <w:lang w:val="en-GB"/>
        </w:rPr>
        <w:t xml:space="preserve">scheme </w:t>
      </w:r>
      <w:r w:rsidRPr="00271389">
        <w:rPr>
          <w:rFonts w:ascii="Avenir Next" w:hAnsi="Avenir Next" w:cs="Arial"/>
          <w:color w:val="808080" w:themeColor="background1" w:themeShade="80"/>
          <w:sz w:val="22"/>
          <w:szCs w:val="22"/>
          <w:lang w:val="en-GB"/>
        </w:rPr>
        <w:t xml:space="preserve">will need to be filed with the Registrar of Companies in the Cayman Islands in order to be </w:t>
      </w:r>
      <w:r w:rsidRPr="00271389">
        <w:rPr>
          <w:rFonts w:ascii="Avenir Next" w:hAnsi="Avenir Next" w:cs="Arial"/>
          <w:color w:val="808080" w:themeColor="background1" w:themeShade="80"/>
          <w:sz w:val="22"/>
          <w:szCs w:val="22"/>
          <w:lang w:val="en-GB"/>
        </w:rPr>
        <w:t>effective</w:t>
      </w:r>
      <w:r w:rsidRPr="00271389">
        <w:rPr>
          <w:rFonts w:ascii="Avenir Next" w:hAnsi="Avenir Next" w:cs="Arial"/>
          <w:color w:val="808080" w:themeColor="background1" w:themeShade="80"/>
          <w:sz w:val="22"/>
          <w:szCs w:val="22"/>
          <w:lang w:val="en-GB"/>
        </w:rPr>
        <w:t xml:space="preserve">.  </w:t>
      </w:r>
    </w:p>
    <w:p w14:paraId="7EC7A86A" w14:textId="77777777" w:rsidR="00271389" w:rsidRDefault="00271389" w:rsidP="00286892">
      <w:pPr>
        <w:ind w:left="720"/>
        <w:jc w:val="both"/>
        <w:rPr>
          <w:rFonts w:ascii="Avenir Next" w:hAnsi="Avenir Next" w:cs="Arial"/>
          <w:color w:val="808080" w:themeColor="background1" w:themeShade="80"/>
          <w:sz w:val="22"/>
          <w:szCs w:val="22"/>
          <w:lang w:val="en-GB"/>
        </w:rPr>
      </w:pPr>
    </w:p>
    <w:p w14:paraId="302B567D" w14:textId="7F58F950" w:rsidR="00286892" w:rsidRDefault="00286892" w:rsidP="0028689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VP can also make a section 91G application for the appointment of a restructuring officer</w:t>
      </w:r>
      <w:r w:rsidR="004D45DF">
        <w:rPr>
          <w:rFonts w:ascii="Avenir Next" w:hAnsi="Avenir Next" w:cs="Arial"/>
          <w:color w:val="808080" w:themeColor="background1" w:themeShade="80"/>
          <w:sz w:val="22"/>
          <w:szCs w:val="22"/>
          <w:lang w:val="en-GB"/>
        </w:rPr>
        <w:t xml:space="preserve"> (“</w:t>
      </w:r>
      <w:r w:rsidR="004D45DF" w:rsidRPr="004D45DF">
        <w:rPr>
          <w:rFonts w:ascii="Avenir Next" w:hAnsi="Avenir Next" w:cs="Arial"/>
          <w:b/>
          <w:bCs/>
          <w:color w:val="808080" w:themeColor="background1" w:themeShade="80"/>
          <w:sz w:val="22"/>
          <w:szCs w:val="22"/>
          <w:lang w:val="en-GB"/>
        </w:rPr>
        <w:t>RO</w:t>
      </w:r>
      <w:r w:rsidR="004D45D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filing of a petition for a restructuring officer will trigger an automatic stay on creditor proceedings allowing VP breathing room to restructure its business. </w:t>
      </w:r>
      <w:r w:rsidR="004D45D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This stay will have extraterritorial effect.   VP can apply on the grounds that:</w:t>
      </w:r>
    </w:p>
    <w:p w14:paraId="626D8EA8" w14:textId="77777777" w:rsidR="00271389" w:rsidRDefault="00271389" w:rsidP="00286892">
      <w:pPr>
        <w:ind w:left="720"/>
        <w:jc w:val="both"/>
        <w:rPr>
          <w:rFonts w:ascii="Avenir Next" w:hAnsi="Avenir Next" w:cs="Arial"/>
          <w:color w:val="808080" w:themeColor="background1" w:themeShade="80"/>
          <w:sz w:val="22"/>
          <w:szCs w:val="22"/>
          <w:lang w:val="en-GB"/>
        </w:rPr>
      </w:pPr>
    </w:p>
    <w:p w14:paraId="63D56E69" w14:textId="44175415" w:rsidR="00286892" w:rsidRPr="00286892" w:rsidRDefault="00286892" w:rsidP="00286892">
      <w:pPr>
        <w:pStyle w:val="ListParagraph"/>
        <w:numPr>
          <w:ilvl w:val="0"/>
          <w:numId w:val="33"/>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 xml:space="preserve">it is likely to be unable to pay its debts; and </w:t>
      </w:r>
    </w:p>
    <w:p w14:paraId="1308FE07" w14:textId="68B63BA9" w:rsidR="00286892" w:rsidRDefault="00286892" w:rsidP="00286892">
      <w:pPr>
        <w:pStyle w:val="ListParagraph"/>
        <w:numPr>
          <w:ilvl w:val="0"/>
          <w:numId w:val="33"/>
        </w:numPr>
        <w:jc w:val="both"/>
        <w:rPr>
          <w:rFonts w:ascii="Avenir Next" w:hAnsi="Avenir Next" w:cs="Arial"/>
          <w:color w:val="808080" w:themeColor="background1" w:themeShade="80"/>
          <w:sz w:val="22"/>
          <w:szCs w:val="22"/>
          <w:lang w:val="en-GB"/>
        </w:rPr>
      </w:pPr>
      <w:r w:rsidRPr="00286892">
        <w:rPr>
          <w:rFonts w:ascii="Avenir Next" w:hAnsi="Avenir Next" w:cs="Arial"/>
          <w:color w:val="808080" w:themeColor="background1" w:themeShade="80"/>
          <w:sz w:val="22"/>
          <w:szCs w:val="22"/>
          <w:lang w:val="en-GB"/>
        </w:rPr>
        <w:t>it intends to present to its creditors (or classes thereof) a compromise or arrangement</w:t>
      </w:r>
    </w:p>
    <w:p w14:paraId="763A5858" w14:textId="77777777" w:rsidR="00286892" w:rsidRDefault="00286892" w:rsidP="00286892">
      <w:pPr>
        <w:jc w:val="both"/>
        <w:rPr>
          <w:rFonts w:ascii="Avenir Next" w:hAnsi="Avenir Next" w:cs="Arial"/>
          <w:color w:val="808080" w:themeColor="background1" w:themeShade="80"/>
          <w:sz w:val="22"/>
          <w:szCs w:val="22"/>
          <w:lang w:val="en-GB"/>
        </w:rPr>
      </w:pPr>
    </w:p>
    <w:p w14:paraId="26EE7FFF" w14:textId="281884AF" w:rsidR="00286892" w:rsidRDefault="00286892" w:rsidP="0028689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petition can be presented by a director of VP without a shareholder resolution and without express power to in the articles to present the petition. </w:t>
      </w:r>
    </w:p>
    <w:p w14:paraId="178E3BF2" w14:textId="77777777" w:rsidR="00286892" w:rsidRDefault="00286892" w:rsidP="00286892">
      <w:pPr>
        <w:ind w:left="720"/>
        <w:jc w:val="both"/>
        <w:rPr>
          <w:rFonts w:ascii="Avenir Next" w:hAnsi="Avenir Next" w:cs="Arial"/>
          <w:color w:val="808080" w:themeColor="background1" w:themeShade="80"/>
          <w:sz w:val="22"/>
          <w:szCs w:val="22"/>
          <w:lang w:val="en-GB"/>
        </w:rPr>
      </w:pPr>
    </w:p>
    <w:p w14:paraId="48AC2AD4" w14:textId="23D3CCC1" w:rsidR="00286892" w:rsidRDefault="00286892" w:rsidP="0028689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RO’s powers and function will be as set out in the </w:t>
      </w:r>
      <w:r w:rsidR="004D45DF">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 xml:space="preserve">order which appoints them.  The RO will have power to </w:t>
      </w:r>
      <w:r w:rsidR="004D45DF">
        <w:rPr>
          <w:rFonts w:ascii="Avenir Next" w:hAnsi="Avenir Next" w:cs="Arial"/>
          <w:color w:val="808080" w:themeColor="background1" w:themeShade="80"/>
          <w:sz w:val="22"/>
          <w:szCs w:val="22"/>
          <w:lang w:val="en-GB"/>
        </w:rPr>
        <w:t>carry out</w:t>
      </w:r>
      <w:r>
        <w:rPr>
          <w:rFonts w:ascii="Avenir Next" w:hAnsi="Avenir Next" w:cs="Arial"/>
          <w:color w:val="808080" w:themeColor="background1" w:themeShade="80"/>
          <w:sz w:val="22"/>
          <w:szCs w:val="22"/>
          <w:lang w:val="en-GB"/>
        </w:rPr>
        <w:t xml:space="preserve"> the restructuring in a number of ways; either employing consensual deal or informal work out with creditors.  It is also open to the RO to use a scheme of arrangement or support other foreign restructuring of VP. </w:t>
      </w:r>
    </w:p>
    <w:p w14:paraId="6EFCB267" w14:textId="77777777" w:rsidR="00286892" w:rsidRDefault="00286892" w:rsidP="00286892">
      <w:pPr>
        <w:jc w:val="both"/>
        <w:rPr>
          <w:rFonts w:ascii="Avenir Next" w:hAnsi="Avenir Next" w:cs="Arial"/>
          <w:color w:val="808080" w:themeColor="background1" w:themeShade="80"/>
          <w:sz w:val="22"/>
          <w:szCs w:val="22"/>
          <w:lang w:val="en-GB"/>
        </w:rPr>
      </w:pPr>
    </w:p>
    <w:p w14:paraId="20A1D69F" w14:textId="42CD7203" w:rsidR="00927C9D" w:rsidRPr="00310533" w:rsidRDefault="00C41A0C" w:rsidP="0074196C">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1F0A59" w:rsidRDefault="00952187" w:rsidP="001F0A59">
      <w:pPr>
        <w:ind w:left="720"/>
        <w:jc w:val="both"/>
        <w:rPr>
          <w:rFonts w:ascii="Avenir Next" w:hAnsi="Avenir Next" w:cs="Arial"/>
          <w:color w:val="808080" w:themeColor="background1" w:themeShade="80"/>
          <w:sz w:val="22"/>
          <w:szCs w:val="22"/>
          <w:lang w:val="en-GB"/>
        </w:rPr>
      </w:pPr>
    </w:p>
    <w:p w14:paraId="7ABBFBD3" w14:textId="4D8D4667" w:rsidR="001F0A59" w:rsidRPr="001F0A59" w:rsidRDefault="001F0A59" w:rsidP="001F0A59">
      <w:pPr>
        <w:ind w:left="720"/>
        <w:jc w:val="both"/>
        <w:rPr>
          <w:rFonts w:ascii="Avenir Next" w:hAnsi="Avenir Next" w:cs="Arial"/>
          <w:color w:val="808080" w:themeColor="background1" w:themeShade="80"/>
          <w:sz w:val="22"/>
          <w:szCs w:val="22"/>
          <w:lang w:val="en-GB"/>
        </w:rPr>
      </w:pPr>
      <w:r w:rsidRPr="001F0A59">
        <w:rPr>
          <w:rFonts w:ascii="Avenir Next" w:hAnsi="Avenir Next" w:cs="Arial"/>
          <w:color w:val="808080" w:themeColor="background1" w:themeShade="80"/>
          <w:sz w:val="22"/>
          <w:szCs w:val="22"/>
          <w:lang w:val="en-GB"/>
        </w:rPr>
        <w:t xml:space="preserve">While the scheme is being implemented the Rackam’s family can continue to play a part in the running of VP.  However, in the context of a RO it is expected that the Court will determine which and to what extent management power can be retained by the Rackam’s family and which powers will be vested in a RO.  </w:t>
      </w:r>
    </w:p>
    <w:p w14:paraId="02935558" w14:textId="77777777" w:rsidR="001F0A59" w:rsidRDefault="001F0A59" w:rsidP="001F0A59">
      <w:pPr>
        <w:ind w:left="720"/>
        <w:jc w:val="both"/>
        <w:rPr>
          <w:rFonts w:ascii="Source Sans Pro" w:hAnsi="Source Sans Pro"/>
          <w:color w:val="3D3D3D"/>
          <w:sz w:val="27"/>
          <w:szCs w:val="27"/>
        </w:rPr>
      </w:pPr>
    </w:p>
    <w:p w14:paraId="5144D848" w14:textId="144E7FD6" w:rsidR="00BC3A55" w:rsidRDefault="002A2C21" w:rsidP="0074196C">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3E368B" w:rsidRDefault="00A30968" w:rsidP="003E368B">
      <w:pPr>
        <w:ind w:left="720"/>
        <w:jc w:val="both"/>
        <w:rPr>
          <w:rFonts w:ascii="Avenir Next" w:hAnsi="Avenir Next" w:cs="Arial"/>
          <w:color w:val="808080" w:themeColor="background1" w:themeShade="80"/>
          <w:sz w:val="22"/>
          <w:szCs w:val="22"/>
          <w:lang w:val="en-GB"/>
        </w:rPr>
      </w:pPr>
    </w:p>
    <w:bookmarkEnd w:id="0"/>
    <w:p w14:paraId="154681F0" w14:textId="0FFB93C7" w:rsidR="009D20B1" w:rsidRPr="003E368B" w:rsidRDefault="003E368B" w:rsidP="003E368B">
      <w:pPr>
        <w:ind w:left="720"/>
        <w:jc w:val="both"/>
        <w:rPr>
          <w:rFonts w:ascii="Avenir Next" w:hAnsi="Avenir Next" w:cs="Arial"/>
          <w:color w:val="808080" w:themeColor="background1" w:themeShade="80"/>
          <w:sz w:val="22"/>
          <w:szCs w:val="22"/>
          <w:lang w:val="en-GB"/>
        </w:rPr>
      </w:pPr>
      <w:r w:rsidRPr="003E368B">
        <w:rPr>
          <w:rFonts w:ascii="Avenir Next" w:hAnsi="Avenir Next" w:cs="Arial"/>
          <w:color w:val="808080" w:themeColor="background1" w:themeShade="80"/>
          <w:sz w:val="22"/>
          <w:szCs w:val="22"/>
          <w:lang w:val="en-GB"/>
        </w:rPr>
        <w:t xml:space="preserve">Before approving any proposed restructuring the court must apply the substantive test set out in the Companies Act which requires the court to be satisfied </w:t>
      </w:r>
      <w:r w:rsidR="00271389" w:rsidRPr="003E368B">
        <w:rPr>
          <w:rFonts w:ascii="Avenir Next" w:hAnsi="Avenir Next" w:cs="Arial"/>
          <w:color w:val="808080" w:themeColor="background1" w:themeShade="80"/>
          <w:sz w:val="22"/>
          <w:szCs w:val="22"/>
          <w:lang w:val="en-GB"/>
        </w:rPr>
        <w:t xml:space="preserve">that the interests of all relevant parties, </w:t>
      </w:r>
      <w:r w:rsidRPr="003E368B">
        <w:rPr>
          <w:rFonts w:ascii="Avenir Next" w:hAnsi="Avenir Next" w:cs="Arial"/>
          <w:color w:val="808080" w:themeColor="background1" w:themeShade="80"/>
          <w:sz w:val="22"/>
          <w:szCs w:val="22"/>
          <w:lang w:val="en-GB"/>
        </w:rPr>
        <w:t>(</w:t>
      </w:r>
      <w:r w:rsidR="00271389" w:rsidRPr="003E368B">
        <w:rPr>
          <w:rFonts w:ascii="Avenir Next" w:hAnsi="Avenir Next" w:cs="Arial"/>
          <w:color w:val="808080" w:themeColor="background1" w:themeShade="80"/>
          <w:sz w:val="22"/>
          <w:szCs w:val="22"/>
          <w:lang w:val="en-GB"/>
        </w:rPr>
        <w:t>creditors and shareholders</w:t>
      </w:r>
      <w:r w:rsidRPr="003E368B">
        <w:rPr>
          <w:rFonts w:ascii="Avenir Next" w:hAnsi="Avenir Next" w:cs="Arial"/>
          <w:color w:val="808080" w:themeColor="background1" w:themeShade="80"/>
          <w:sz w:val="22"/>
          <w:szCs w:val="22"/>
          <w:lang w:val="en-GB"/>
        </w:rPr>
        <w:t>)</w:t>
      </w:r>
      <w:r w:rsidR="00271389" w:rsidRPr="003E368B">
        <w:rPr>
          <w:rFonts w:ascii="Avenir Next" w:hAnsi="Avenir Next" w:cs="Arial"/>
          <w:color w:val="808080" w:themeColor="background1" w:themeShade="80"/>
          <w:sz w:val="22"/>
          <w:szCs w:val="22"/>
          <w:lang w:val="en-GB"/>
        </w:rPr>
        <w:t xml:space="preserve"> have been considered and are not prejudiced.</w:t>
      </w:r>
    </w:p>
    <w:p w14:paraId="0CE34777" w14:textId="472A3554" w:rsidR="007B22CF" w:rsidRPr="003E368B" w:rsidRDefault="007B22CF" w:rsidP="003E368B">
      <w:pPr>
        <w:ind w:left="720"/>
        <w:jc w:val="both"/>
        <w:rPr>
          <w:rFonts w:ascii="Avenir Next" w:hAnsi="Avenir Next" w:cs="Arial"/>
          <w:color w:val="808080" w:themeColor="background1" w:themeShade="80"/>
          <w:sz w:val="22"/>
          <w:szCs w:val="22"/>
          <w:lang w:val="en-GB"/>
        </w:rPr>
      </w:pPr>
    </w:p>
    <w:p w14:paraId="040C1E5A" w14:textId="345B4FEB" w:rsidR="003E368B" w:rsidRPr="003E368B" w:rsidRDefault="003E368B" w:rsidP="003E368B">
      <w:pPr>
        <w:ind w:left="720"/>
        <w:jc w:val="both"/>
        <w:rPr>
          <w:rFonts w:ascii="Avenir Next" w:hAnsi="Avenir Next" w:cs="Arial"/>
          <w:color w:val="808080" w:themeColor="background1" w:themeShade="80"/>
          <w:sz w:val="22"/>
          <w:szCs w:val="22"/>
          <w:lang w:val="en-GB"/>
        </w:rPr>
      </w:pPr>
      <w:r w:rsidRPr="003E368B">
        <w:rPr>
          <w:rFonts w:ascii="Avenir Next" w:hAnsi="Avenir Next" w:cs="Arial"/>
          <w:color w:val="808080" w:themeColor="background1" w:themeShade="80"/>
          <w:sz w:val="22"/>
          <w:szCs w:val="22"/>
          <w:lang w:val="en-GB"/>
        </w:rPr>
        <w:t>The court will ensure</w:t>
      </w:r>
      <w:r>
        <w:rPr>
          <w:rFonts w:ascii="Avenir Next" w:hAnsi="Avenir Next" w:cs="Arial"/>
          <w:color w:val="808080" w:themeColor="background1" w:themeShade="80"/>
          <w:sz w:val="22"/>
          <w:szCs w:val="22"/>
          <w:lang w:val="en-GB"/>
        </w:rPr>
        <w:t>:</w:t>
      </w:r>
    </w:p>
    <w:p w14:paraId="21B1FEB9" w14:textId="77777777" w:rsidR="003E368B" w:rsidRPr="003E368B" w:rsidRDefault="003E368B" w:rsidP="003E368B">
      <w:pPr>
        <w:ind w:left="720"/>
        <w:jc w:val="both"/>
        <w:rPr>
          <w:rFonts w:ascii="Avenir Next" w:hAnsi="Avenir Next" w:cs="Arial"/>
          <w:color w:val="808080" w:themeColor="background1" w:themeShade="80"/>
          <w:sz w:val="22"/>
          <w:szCs w:val="22"/>
          <w:lang w:val="en-GB"/>
        </w:rPr>
      </w:pPr>
    </w:p>
    <w:p w14:paraId="5C99E1E7" w14:textId="5ED07733" w:rsidR="003E368B" w:rsidRPr="003E368B" w:rsidRDefault="003E368B" w:rsidP="003E368B">
      <w:pPr>
        <w:pStyle w:val="ListParagraph"/>
        <w:numPr>
          <w:ilvl w:val="0"/>
          <w:numId w:val="35"/>
        </w:numPr>
        <w:jc w:val="both"/>
        <w:rPr>
          <w:rFonts w:ascii="Avenir Next" w:hAnsi="Avenir Next" w:cs="Arial"/>
          <w:color w:val="808080" w:themeColor="background1" w:themeShade="80"/>
          <w:sz w:val="22"/>
          <w:szCs w:val="22"/>
          <w:lang w:val="en-GB"/>
        </w:rPr>
      </w:pPr>
      <w:r w:rsidRPr="003E368B">
        <w:rPr>
          <w:rFonts w:ascii="Avenir Next" w:hAnsi="Avenir Next" w:cs="Arial"/>
          <w:color w:val="808080" w:themeColor="background1" w:themeShade="80"/>
          <w:sz w:val="22"/>
          <w:szCs w:val="22"/>
          <w:lang w:val="en-GB"/>
        </w:rPr>
        <w:t xml:space="preserve">Compliance with the convening orders; </w:t>
      </w:r>
    </w:p>
    <w:p w14:paraId="21ABDB96" w14:textId="237A1534" w:rsidR="003E368B" w:rsidRPr="003E368B" w:rsidRDefault="003E368B" w:rsidP="003E368B">
      <w:pPr>
        <w:pStyle w:val="ListParagraph"/>
        <w:numPr>
          <w:ilvl w:val="0"/>
          <w:numId w:val="35"/>
        </w:numPr>
        <w:jc w:val="both"/>
        <w:rPr>
          <w:rFonts w:ascii="Avenir Next" w:hAnsi="Avenir Next" w:cs="Arial"/>
          <w:color w:val="808080" w:themeColor="background1" w:themeShade="80"/>
          <w:sz w:val="22"/>
          <w:szCs w:val="22"/>
          <w:lang w:val="en-GB"/>
        </w:rPr>
      </w:pPr>
      <w:r w:rsidRPr="003E368B">
        <w:rPr>
          <w:rFonts w:ascii="Avenir Next" w:hAnsi="Avenir Next" w:cs="Arial"/>
          <w:color w:val="808080" w:themeColor="background1" w:themeShade="80"/>
          <w:sz w:val="22"/>
          <w:szCs w:val="22"/>
          <w:lang w:val="en-GB"/>
        </w:rPr>
        <w:t xml:space="preserve">The majority is fairly representing in the class; and </w:t>
      </w:r>
    </w:p>
    <w:p w14:paraId="273CA10D" w14:textId="352B99C4" w:rsidR="003E368B" w:rsidRPr="003E368B" w:rsidRDefault="003E368B" w:rsidP="003E368B">
      <w:pPr>
        <w:pStyle w:val="ListParagraph"/>
        <w:numPr>
          <w:ilvl w:val="0"/>
          <w:numId w:val="35"/>
        </w:numPr>
        <w:jc w:val="both"/>
        <w:rPr>
          <w:rFonts w:ascii="Avenir Next" w:hAnsi="Avenir Next" w:cs="Arial"/>
          <w:color w:val="808080" w:themeColor="background1" w:themeShade="80"/>
          <w:sz w:val="22"/>
          <w:szCs w:val="22"/>
          <w:lang w:val="en-GB"/>
        </w:rPr>
      </w:pPr>
      <w:r w:rsidRPr="003E368B">
        <w:rPr>
          <w:rFonts w:ascii="Avenir Next" w:hAnsi="Avenir Next" w:cs="Arial"/>
          <w:color w:val="808080" w:themeColor="background1" w:themeShade="80"/>
          <w:sz w:val="22"/>
          <w:szCs w:val="22"/>
          <w:lang w:val="en-GB"/>
        </w:rPr>
        <w:t xml:space="preserve">Having regard to alternatives, the arrangement is such that an honest, intelligent member of the class, acting in their own interest would approve it.  </w:t>
      </w: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0182261D"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4E1AD5" w:rsidRPr="00651514">
      <w:rPr>
        <w:rFonts w:ascii="Arial" w:hAnsi="Arial" w:cs="Arial"/>
        <w:sz w:val="18"/>
        <w:szCs w:val="18"/>
        <w:lang w:val="en-GB"/>
      </w:rPr>
      <w:t>202223-782</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 w:id="1">
    <w:p w14:paraId="3C5F8006" w14:textId="498E3F80" w:rsidR="001D5015" w:rsidRDefault="001D5015">
      <w:pPr>
        <w:pStyle w:val="FootnoteText"/>
      </w:pPr>
      <w:r>
        <w:rPr>
          <w:rStyle w:val="FootnoteReference"/>
        </w:rPr>
        <w:footnoteRef/>
      </w:r>
      <w:r>
        <w:t xml:space="preserve"> </w:t>
      </w:r>
      <w:r w:rsidRPr="001D5015">
        <w:rPr>
          <w:rFonts w:ascii="Avenir Next" w:hAnsi="Avenir Next" w:cs="Arial"/>
          <w:color w:val="808080" w:themeColor="background1" w:themeShade="80"/>
          <w:sz w:val="22"/>
          <w:szCs w:val="22"/>
          <w:lang w:val="en-GB"/>
        </w:rPr>
        <w:t>[2014] UKPC 36</w:t>
      </w:r>
    </w:p>
  </w:footnote>
  <w:footnote w:id="2">
    <w:p w14:paraId="748C3BA3" w14:textId="46874908" w:rsidR="00133400" w:rsidRDefault="00133400">
      <w:pPr>
        <w:pStyle w:val="FootnoteText"/>
      </w:pPr>
      <w:r>
        <w:rPr>
          <w:rStyle w:val="FootnoteReference"/>
        </w:rPr>
        <w:footnoteRef/>
      </w:r>
      <w:r>
        <w:t xml:space="preserve"> 2013 (1) CILR 330 at para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144"/>
    <w:multiLevelType w:val="hybridMultilevel"/>
    <w:tmpl w:val="4680F5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0BA19C7"/>
    <w:multiLevelType w:val="hybridMultilevel"/>
    <w:tmpl w:val="250CBD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F6BC8"/>
    <w:multiLevelType w:val="multilevel"/>
    <w:tmpl w:val="5F222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B18D9"/>
    <w:multiLevelType w:val="hybridMultilevel"/>
    <w:tmpl w:val="339C78A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330142E"/>
    <w:multiLevelType w:val="hybridMultilevel"/>
    <w:tmpl w:val="A5482BF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25641797"/>
    <w:multiLevelType w:val="hybridMultilevel"/>
    <w:tmpl w:val="4C5850B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747D6"/>
    <w:multiLevelType w:val="hybridMultilevel"/>
    <w:tmpl w:val="34307C8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BE1742"/>
    <w:multiLevelType w:val="hybridMultilevel"/>
    <w:tmpl w:val="092C50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B01CD4"/>
    <w:multiLevelType w:val="hybridMultilevel"/>
    <w:tmpl w:val="3E08028A"/>
    <w:lvl w:ilvl="0" w:tplc="20000019">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C7023"/>
    <w:multiLevelType w:val="hybridMultilevel"/>
    <w:tmpl w:val="A134AF9E"/>
    <w:lvl w:ilvl="0" w:tplc="20000013">
      <w:start w:val="1"/>
      <w:numFmt w:val="upperRoman"/>
      <w:lvlText w:val="%1."/>
      <w:lvlJc w:val="righ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3AC42554"/>
    <w:multiLevelType w:val="hybridMultilevel"/>
    <w:tmpl w:val="DECCD2FE"/>
    <w:lvl w:ilvl="0" w:tplc="9BDE00F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3171863"/>
    <w:multiLevelType w:val="hybridMultilevel"/>
    <w:tmpl w:val="D5F6C596"/>
    <w:lvl w:ilvl="0" w:tplc="20000019">
      <w:start w:val="9"/>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E07620"/>
    <w:multiLevelType w:val="hybridMultilevel"/>
    <w:tmpl w:val="D63427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B73B4C"/>
    <w:multiLevelType w:val="hybridMultilevel"/>
    <w:tmpl w:val="20D86254"/>
    <w:lvl w:ilvl="0" w:tplc="5A4A64C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DBB3ED6"/>
    <w:multiLevelType w:val="hybridMultilevel"/>
    <w:tmpl w:val="A300A22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5" w15:restartNumberingAfterBreak="0">
    <w:nsid w:val="4F791255"/>
    <w:multiLevelType w:val="hybridMultilevel"/>
    <w:tmpl w:val="07DE10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584636E1"/>
    <w:multiLevelType w:val="hybridMultilevel"/>
    <w:tmpl w:val="58E84EE8"/>
    <w:lvl w:ilvl="0" w:tplc="55225C24">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7"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5E122AED"/>
    <w:multiLevelType w:val="hybridMultilevel"/>
    <w:tmpl w:val="1C82F12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9" w15:restartNumberingAfterBreak="0">
    <w:nsid w:val="5FEF0C59"/>
    <w:multiLevelType w:val="hybridMultilevel"/>
    <w:tmpl w:val="2586D88C"/>
    <w:lvl w:ilvl="0" w:tplc="1B46C5A6">
      <w:start w:val="1"/>
      <w:numFmt w:val="lowerLetter"/>
      <w:lvlText w:val="(%1)"/>
      <w:lvlJc w:val="left"/>
      <w:pPr>
        <w:ind w:left="1080" w:hanging="360"/>
      </w:pPr>
      <w:rPr>
        <w:rFonts w:ascii="Avenir Next" w:hAnsi="Avenir Next" w:cs="Arial" w:hint="default"/>
        <w:color w:val="808080" w:themeColor="background1" w:themeShade="80"/>
        <w:sz w:val="22"/>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15:restartNumberingAfterBreak="0">
    <w:nsid w:val="6131551C"/>
    <w:multiLevelType w:val="multilevel"/>
    <w:tmpl w:val="B2AA9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330231"/>
    <w:multiLevelType w:val="hybridMultilevel"/>
    <w:tmpl w:val="710C5F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38D3BAB"/>
    <w:multiLevelType w:val="hybridMultilevel"/>
    <w:tmpl w:val="3A2AC2EE"/>
    <w:lvl w:ilvl="0" w:tplc="5880B548">
      <w:start w:val="3"/>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AD75795"/>
    <w:multiLevelType w:val="hybridMultilevel"/>
    <w:tmpl w:val="BCA69C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B2D3FE0"/>
    <w:multiLevelType w:val="hybridMultilevel"/>
    <w:tmpl w:val="782A84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06293260">
    <w:abstractNumId w:val="19"/>
  </w:num>
  <w:num w:numId="2" w16cid:durableId="26222134">
    <w:abstractNumId w:val="14"/>
  </w:num>
  <w:num w:numId="3" w16cid:durableId="1757289630">
    <w:abstractNumId w:val="21"/>
  </w:num>
  <w:num w:numId="4" w16cid:durableId="2104764997">
    <w:abstractNumId w:val="11"/>
  </w:num>
  <w:num w:numId="5" w16cid:durableId="1731267835">
    <w:abstractNumId w:val="9"/>
  </w:num>
  <w:num w:numId="6" w16cid:durableId="273904052">
    <w:abstractNumId w:val="2"/>
  </w:num>
  <w:num w:numId="7" w16cid:durableId="285088478">
    <w:abstractNumId w:val="22"/>
  </w:num>
  <w:num w:numId="8" w16cid:durableId="926815365">
    <w:abstractNumId w:val="15"/>
  </w:num>
  <w:num w:numId="9" w16cid:durableId="797140710">
    <w:abstractNumId w:val="32"/>
  </w:num>
  <w:num w:numId="10" w16cid:durableId="931738189">
    <w:abstractNumId w:val="27"/>
  </w:num>
  <w:num w:numId="11" w16cid:durableId="469710486">
    <w:abstractNumId w:val="5"/>
  </w:num>
  <w:num w:numId="12" w16cid:durableId="2100439385">
    <w:abstractNumId w:val="1"/>
  </w:num>
  <w:num w:numId="13" w16cid:durableId="1224484998">
    <w:abstractNumId w:val="17"/>
  </w:num>
  <w:num w:numId="14" w16cid:durableId="139084182">
    <w:abstractNumId w:val="20"/>
  </w:num>
  <w:num w:numId="15" w16cid:durableId="98450986">
    <w:abstractNumId w:val="6"/>
  </w:num>
  <w:num w:numId="16" w16cid:durableId="2074237297">
    <w:abstractNumId w:val="13"/>
  </w:num>
  <w:num w:numId="17" w16cid:durableId="1013217323">
    <w:abstractNumId w:val="31"/>
  </w:num>
  <w:num w:numId="18" w16cid:durableId="97607373">
    <w:abstractNumId w:val="12"/>
  </w:num>
  <w:num w:numId="19" w16cid:durableId="1697195530">
    <w:abstractNumId w:val="3"/>
  </w:num>
  <w:num w:numId="20" w16cid:durableId="934443220">
    <w:abstractNumId w:val="0"/>
  </w:num>
  <w:num w:numId="21" w16cid:durableId="442842755">
    <w:abstractNumId w:val="34"/>
  </w:num>
  <w:num w:numId="22" w16cid:durableId="1131443505">
    <w:abstractNumId w:val="30"/>
  </w:num>
  <w:num w:numId="23" w16cid:durableId="1988166625">
    <w:abstractNumId w:val="29"/>
  </w:num>
  <w:num w:numId="24" w16cid:durableId="1081369542">
    <w:abstractNumId w:val="18"/>
  </w:num>
  <w:num w:numId="25" w16cid:durableId="1424716398">
    <w:abstractNumId w:val="33"/>
  </w:num>
  <w:num w:numId="26" w16cid:durableId="1744644739">
    <w:abstractNumId w:val="23"/>
  </w:num>
  <w:num w:numId="27" w16cid:durableId="1345860957">
    <w:abstractNumId w:val="16"/>
  </w:num>
  <w:num w:numId="28" w16cid:durableId="1911574036">
    <w:abstractNumId w:val="26"/>
  </w:num>
  <w:num w:numId="29" w16cid:durableId="1050810584">
    <w:abstractNumId w:val="25"/>
  </w:num>
  <w:num w:numId="30" w16cid:durableId="9917936">
    <w:abstractNumId w:val="10"/>
  </w:num>
  <w:num w:numId="31" w16cid:durableId="1313634397">
    <w:abstractNumId w:val="24"/>
  </w:num>
  <w:num w:numId="32" w16cid:durableId="1521967195">
    <w:abstractNumId w:val="28"/>
  </w:num>
  <w:num w:numId="33" w16cid:durableId="2088260363">
    <w:abstractNumId w:val="8"/>
  </w:num>
  <w:num w:numId="34" w16cid:durableId="1960993978">
    <w:abstractNumId w:val="35"/>
  </w:num>
  <w:num w:numId="35" w16cid:durableId="34729013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58F"/>
    <w:rsid w:val="00007BF3"/>
    <w:rsid w:val="00010BA0"/>
    <w:rsid w:val="00016475"/>
    <w:rsid w:val="00020557"/>
    <w:rsid w:val="00021FC2"/>
    <w:rsid w:val="00023705"/>
    <w:rsid w:val="00023865"/>
    <w:rsid w:val="000250C7"/>
    <w:rsid w:val="00026F16"/>
    <w:rsid w:val="00037621"/>
    <w:rsid w:val="00044D46"/>
    <w:rsid w:val="00045088"/>
    <w:rsid w:val="00045904"/>
    <w:rsid w:val="000502FD"/>
    <w:rsid w:val="000577D2"/>
    <w:rsid w:val="000631C1"/>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1C07"/>
    <w:rsid w:val="00123855"/>
    <w:rsid w:val="00126A4D"/>
    <w:rsid w:val="00133400"/>
    <w:rsid w:val="001342D3"/>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2C4"/>
    <w:rsid w:val="001966D9"/>
    <w:rsid w:val="001A007A"/>
    <w:rsid w:val="001A7E9A"/>
    <w:rsid w:val="001B0F70"/>
    <w:rsid w:val="001B5016"/>
    <w:rsid w:val="001C45FC"/>
    <w:rsid w:val="001D0469"/>
    <w:rsid w:val="001D13A8"/>
    <w:rsid w:val="001D29C0"/>
    <w:rsid w:val="001D4862"/>
    <w:rsid w:val="001D5015"/>
    <w:rsid w:val="001E25B9"/>
    <w:rsid w:val="001E49E0"/>
    <w:rsid w:val="001E7138"/>
    <w:rsid w:val="001E7B5A"/>
    <w:rsid w:val="001F0A59"/>
    <w:rsid w:val="001F16A2"/>
    <w:rsid w:val="001F7412"/>
    <w:rsid w:val="0020090A"/>
    <w:rsid w:val="00202DFE"/>
    <w:rsid w:val="0020725B"/>
    <w:rsid w:val="00210493"/>
    <w:rsid w:val="002110F1"/>
    <w:rsid w:val="002172B8"/>
    <w:rsid w:val="00225A75"/>
    <w:rsid w:val="00232420"/>
    <w:rsid w:val="002356EA"/>
    <w:rsid w:val="0024116D"/>
    <w:rsid w:val="00241B44"/>
    <w:rsid w:val="00241BC4"/>
    <w:rsid w:val="00241FA3"/>
    <w:rsid w:val="00245EFB"/>
    <w:rsid w:val="00246BC6"/>
    <w:rsid w:val="002476AF"/>
    <w:rsid w:val="0025386E"/>
    <w:rsid w:val="00256210"/>
    <w:rsid w:val="002638B0"/>
    <w:rsid w:val="0026647A"/>
    <w:rsid w:val="002668D3"/>
    <w:rsid w:val="00271389"/>
    <w:rsid w:val="0027299F"/>
    <w:rsid w:val="00284C19"/>
    <w:rsid w:val="00284EBE"/>
    <w:rsid w:val="00286892"/>
    <w:rsid w:val="002903A7"/>
    <w:rsid w:val="0029433F"/>
    <w:rsid w:val="00294829"/>
    <w:rsid w:val="0029690F"/>
    <w:rsid w:val="00297C8A"/>
    <w:rsid w:val="002A2A60"/>
    <w:rsid w:val="002A2C21"/>
    <w:rsid w:val="002A37BB"/>
    <w:rsid w:val="002A4B95"/>
    <w:rsid w:val="002B1C45"/>
    <w:rsid w:val="002B3A96"/>
    <w:rsid w:val="002C13C8"/>
    <w:rsid w:val="002C147A"/>
    <w:rsid w:val="002C3547"/>
    <w:rsid w:val="002C4B43"/>
    <w:rsid w:val="002D0021"/>
    <w:rsid w:val="002D299D"/>
    <w:rsid w:val="002D3473"/>
    <w:rsid w:val="002F1956"/>
    <w:rsid w:val="002F3440"/>
    <w:rsid w:val="002F569B"/>
    <w:rsid w:val="002F75A3"/>
    <w:rsid w:val="00303C2F"/>
    <w:rsid w:val="003042CB"/>
    <w:rsid w:val="00305564"/>
    <w:rsid w:val="00310533"/>
    <w:rsid w:val="003144EF"/>
    <w:rsid w:val="00323AD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368B"/>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78C"/>
    <w:rsid w:val="004C5948"/>
    <w:rsid w:val="004C5EAD"/>
    <w:rsid w:val="004D1A5A"/>
    <w:rsid w:val="004D2FFF"/>
    <w:rsid w:val="004D3721"/>
    <w:rsid w:val="004D45DF"/>
    <w:rsid w:val="004D4774"/>
    <w:rsid w:val="004D64F9"/>
    <w:rsid w:val="004E1AD5"/>
    <w:rsid w:val="004E3A6B"/>
    <w:rsid w:val="004E622C"/>
    <w:rsid w:val="004F5FDF"/>
    <w:rsid w:val="00501EDC"/>
    <w:rsid w:val="005107CF"/>
    <w:rsid w:val="005177FE"/>
    <w:rsid w:val="0052263B"/>
    <w:rsid w:val="00524728"/>
    <w:rsid w:val="00527EDC"/>
    <w:rsid w:val="00532230"/>
    <w:rsid w:val="005327B7"/>
    <w:rsid w:val="005331CA"/>
    <w:rsid w:val="00537970"/>
    <w:rsid w:val="00540E3A"/>
    <w:rsid w:val="00544127"/>
    <w:rsid w:val="00545252"/>
    <w:rsid w:val="005463A9"/>
    <w:rsid w:val="00551038"/>
    <w:rsid w:val="00553EB2"/>
    <w:rsid w:val="00554D1B"/>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27FE"/>
    <w:rsid w:val="005D43E0"/>
    <w:rsid w:val="005D58A3"/>
    <w:rsid w:val="005E1B79"/>
    <w:rsid w:val="005E4FCD"/>
    <w:rsid w:val="005E6076"/>
    <w:rsid w:val="005E7008"/>
    <w:rsid w:val="005F026D"/>
    <w:rsid w:val="005F2AEA"/>
    <w:rsid w:val="005F2D0B"/>
    <w:rsid w:val="005F4B31"/>
    <w:rsid w:val="005F55F5"/>
    <w:rsid w:val="0060267E"/>
    <w:rsid w:val="00610388"/>
    <w:rsid w:val="00610AC7"/>
    <w:rsid w:val="00612CA5"/>
    <w:rsid w:val="006153EC"/>
    <w:rsid w:val="00616D15"/>
    <w:rsid w:val="00621A17"/>
    <w:rsid w:val="00625A1A"/>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A6911"/>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25A64"/>
    <w:rsid w:val="0073158B"/>
    <w:rsid w:val="007333CC"/>
    <w:rsid w:val="0073399A"/>
    <w:rsid w:val="00740DAD"/>
    <w:rsid w:val="0074196C"/>
    <w:rsid w:val="00756650"/>
    <w:rsid w:val="007603F5"/>
    <w:rsid w:val="00764DB0"/>
    <w:rsid w:val="00766032"/>
    <w:rsid w:val="0076764D"/>
    <w:rsid w:val="0077498C"/>
    <w:rsid w:val="00775E93"/>
    <w:rsid w:val="007808EB"/>
    <w:rsid w:val="007809BC"/>
    <w:rsid w:val="00784128"/>
    <w:rsid w:val="00787BCC"/>
    <w:rsid w:val="00793173"/>
    <w:rsid w:val="007A2A33"/>
    <w:rsid w:val="007B22CF"/>
    <w:rsid w:val="007B3A5E"/>
    <w:rsid w:val="007B5C89"/>
    <w:rsid w:val="007C1FCC"/>
    <w:rsid w:val="007C32C1"/>
    <w:rsid w:val="007C37B9"/>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31812"/>
    <w:rsid w:val="00853516"/>
    <w:rsid w:val="00853B56"/>
    <w:rsid w:val="0086376C"/>
    <w:rsid w:val="00867701"/>
    <w:rsid w:val="008723F3"/>
    <w:rsid w:val="00876F56"/>
    <w:rsid w:val="00881DE6"/>
    <w:rsid w:val="008837A6"/>
    <w:rsid w:val="00891116"/>
    <w:rsid w:val="0089145D"/>
    <w:rsid w:val="008A4DF2"/>
    <w:rsid w:val="008A6CFE"/>
    <w:rsid w:val="008B12AB"/>
    <w:rsid w:val="008B5333"/>
    <w:rsid w:val="008B6223"/>
    <w:rsid w:val="008C66E0"/>
    <w:rsid w:val="008D7C65"/>
    <w:rsid w:val="008E3339"/>
    <w:rsid w:val="008F20FC"/>
    <w:rsid w:val="008F55A7"/>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5F04"/>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E0D78"/>
    <w:rsid w:val="00AE27AA"/>
    <w:rsid w:val="00AF228E"/>
    <w:rsid w:val="00B016A8"/>
    <w:rsid w:val="00B0656E"/>
    <w:rsid w:val="00B14819"/>
    <w:rsid w:val="00B15E2F"/>
    <w:rsid w:val="00B17AA9"/>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975CC"/>
    <w:rsid w:val="00BA3AE6"/>
    <w:rsid w:val="00BA4008"/>
    <w:rsid w:val="00BB0F2B"/>
    <w:rsid w:val="00BB6D1E"/>
    <w:rsid w:val="00BC3A55"/>
    <w:rsid w:val="00BC493C"/>
    <w:rsid w:val="00BE4FF3"/>
    <w:rsid w:val="00BF19DE"/>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63BCB"/>
    <w:rsid w:val="00C64909"/>
    <w:rsid w:val="00C64D3C"/>
    <w:rsid w:val="00C72848"/>
    <w:rsid w:val="00C7736C"/>
    <w:rsid w:val="00C82D87"/>
    <w:rsid w:val="00C8712A"/>
    <w:rsid w:val="00C902C8"/>
    <w:rsid w:val="00C919D1"/>
    <w:rsid w:val="00C963D3"/>
    <w:rsid w:val="00CB1983"/>
    <w:rsid w:val="00CB2364"/>
    <w:rsid w:val="00CB29E5"/>
    <w:rsid w:val="00CB2CBB"/>
    <w:rsid w:val="00CB687D"/>
    <w:rsid w:val="00CB7CAC"/>
    <w:rsid w:val="00CC30F8"/>
    <w:rsid w:val="00CC5335"/>
    <w:rsid w:val="00CC5BA4"/>
    <w:rsid w:val="00CC6748"/>
    <w:rsid w:val="00CD4998"/>
    <w:rsid w:val="00CE1035"/>
    <w:rsid w:val="00CE3227"/>
    <w:rsid w:val="00CE6E50"/>
    <w:rsid w:val="00CF2819"/>
    <w:rsid w:val="00CF4F9D"/>
    <w:rsid w:val="00CF70DC"/>
    <w:rsid w:val="00D063C2"/>
    <w:rsid w:val="00D06A87"/>
    <w:rsid w:val="00D148DC"/>
    <w:rsid w:val="00D17FDC"/>
    <w:rsid w:val="00D21D8C"/>
    <w:rsid w:val="00D27CBC"/>
    <w:rsid w:val="00D348BE"/>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058B"/>
    <w:rsid w:val="00DE121C"/>
    <w:rsid w:val="00DE6633"/>
    <w:rsid w:val="00DF3836"/>
    <w:rsid w:val="00DF75F8"/>
    <w:rsid w:val="00DF7A3A"/>
    <w:rsid w:val="00E00C00"/>
    <w:rsid w:val="00E00E7D"/>
    <w:rsid w:val="00E07C5A"/>
    <w:rsid w:val="00E11C54"/>
    <w:rsid w:val="00E15BA9"/>
    <w:rsid w:val="00E177F0"/>
    <w:rsid w:val="00E25582"/>
    <w:rsid w:val="00E26E19"/>
    <w:rsid w:val="00E316FA"/>
    <w:rsid w:val="00E31DF3"/>
    <w:rsid w:val="00E4294D"/>
    <w:rsid w:val="00E450A4"/>
    <w:rsid w:val="00E45C5C"/>
    <w:rsid w:val="00E506BE"/>
    <w:rsid w:val="00E55547"/>
    <w:rsid w:val="00E55912"/>
    <w:rsid w:val="00E6302B"/>
    <w:rsid w:val="00E6452F"/>
    <w:rsid w:val="00E64F45"/>
    <w:rsid w:val="00E6742D"/>
    <w:rsid w:val="00E7193E"/>
    <w:rsid w:val="00E71CB0"/>
    <w:rsid w:val="00E77C3D"/>
    <w:rsid w:val="00E865B2"/>
    <w:rsid w:val="00E90991"/>
    <w:rsid w:val="00E909F0"/>
    <w:rsid w:val="00E90D47"/>
    <w:rsid w:val="00E93993"/>
    <w:rsid w:val="00E9597C"/>
    <w:rsid w:val="00E96067"/>
    <w:rsid w:val="00EA0913"/>
    <w:rsid w:val="00EA53A9"/>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2A55"/>
    <w:rsid w:val="00EF5572"/>
    <w:rsid w:val="00EF576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0882"/>
    <w:rsid w:val="00F97C5B"/>
    <w:rsid w:val="00FA18CF"/>
    <w:rsid w:val="00FA1E4C"/>
    <w:rsid w:val="00FA3D50"/>
    <w:rsid w:val="00FA4D3A"/>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CB"/>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character" w:styleId="Emphasis">
    <w:name w:val="Emphasis"/>
    <w:basedOn w:val="DefaultParagraphFont"/>
    <w:uiPriority w:val="20"/>
    <w:qFormat/>
    <w:rsid w:val="00AE2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7615">
      <w:bodyDiv w:val="1"/>
      <w:marLeft w:val="0"/>
      <w:marRight w:val="0"/>
      <w:marTop w:val="0"/>
      <w:marBottom w:val="0"/>
      <w:divBdr>
        <w:top w:val="none" w:sz="0" w:space="0" w:color="auto"/>
        <w:left w:val="none" w:sz="0" w:space="0" w:color="auto"/>
        <w:bottom w:val="none" w:sz="0" w:space="0" w:color="auto"/>
        <w:right w:val="none" w:sz="0" w:space="0" w:color="auto"/>
      </w:divBdr>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33459540">
      <w:bodyDiv w:val="1"/>
      <w:marLeft w:val="0"/>
      <w:marRight w:val="0"/>
      <w:marTop w:val="0"/>
      <w:marBottom w:val="0"/>
      <w:divBdr>
        <w:top w:val="none" w:sz="0" w:space="0" w:color="auto"/>
        <w:left w:val="none" w:sz="0" w:space="0" w:color="auto"/>
        <w:bottom w:val="none" w:sz="0" w:space="0" w:color="auto"/>
        <w:right w:val="none" w:sz="0" w:space="0" w:color="auto"/>
      </w:divBdr>
    </w:div>
    <w:div w:id="384568181">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0748794">
      <w:bodyDiv w:val="1"/>
      <w:marLeft w:val="0"/>
      <w:marRight w:val="0"/>
      <w:marTop w:val="0"/>
      <w:marBottom w:val="0"/>
      <w:divBdr>
        <w:top w:val="none" w:sz="0" w:space="0" w:color="auto"/>
        <w:left w:val="none" w:sz="0" w:space="0" w:color="auto"/>
        <w:bottom w:val="none" w:sz="0" w:space="0" w:color="auto"/>
        <w:right w:val="none" w:sz="0" w:space="0" w:color="auto"/>
      </w:divBdr>
    </w:div>
    <w:div w:id="957641117">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17206371">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770272698">
      <w:bodyDiv w:val="1"/>
      <w:marLeft w:val="0"/>
      <w:marRight w:val="0"/>
      <w:marTop w:val="0"/>
      <w:marBottom w:val="0"/>
      <w:divBdr>
        <w:top w:val="none" w:sz="0" w:space="0" w:color="auto"/>
        <w:left w:val="none" w:sz="0" w:space="0" w:color="auto"/>
        <w:bottom w:val="none" w:sz="0" w:space="0" w:color="auto"/>
        <w:right w:val="none" w:sz="0" w:space="0" w:color="auto"/>
      </w:divBdr>
      <w:divsChild>
        <w:div w:id="748039393">
          <w:marLeft w:val="0"/>
          <w:marRight w:val="0"/>
          <w:marTop w:val="0"/>
          <w:marBottom w:val="0"/>
          <w:divBdr>
            <w:top w:val="none" w:sz="0" w:space="0" w:color="auto"/>
            <w:left w:val="none" w:sz="0" w:space="0" w:color="auto"/>
            <w:bottom w:val="none" w:sz="0" w:space="0" w:color="auto"/>
            <w:right w:val="none" w:sz="0" w:space="0" w:color="auto"/>
          </w:divBdr>
          <w:divsChild>
            <w:div w:id="688411118">
              <w:marLeft w:val="0"/>
              <w:marRight w:val="0"/>
              <w:marTop w:val="0"/>
              <w:marBottom w:val="0"/>
              <w:divBdr>
                <w:top w:val="none" w:sz="0" w:space="0" w:color="auto"/>
                <w:left w:val="none" w:sz="0" w:space="0" w:color="auto"/>
                <w:bottom w:val="none" w:sz="0" w:space="0" w:color="auto"/>
                <w:right w:val="none" w:sz="0" w:space="0" w:color="auto"/>
              </w:divBdr>
            </w:div>
          </w:divsChild>
        </w:div>
        <w:div w:id="332074358">
          <w:marLeft w:val="0"/>
          <w:marRight w:val="0"/>
          <w:marTop w:val="0"/>
          <w:marBottom w:val="0"/>
          <w:divBdr>
            <w:top w:val="none" w:sz="0" w:space="0" w:color="auto"/>
            <w:left w:val="none" w:sz="0" w:space="0" w:color="auto"/>
            <w:bottom w:val="none" w:sz="0" w:space="0" w:color="auto"/>
            <w:right w:val="none" w:sz="0" w:space="0" w:color="auto"/>
          </w:divBdr>
          <w:divsChild>
            <w:div w:id="1059861691">
              <w:marLeft w:val="0"/>
              <w:marRight w:val="0"/>
              <w:marTop w:val="0"/>
              <w:marBottom w:val="0"/>
              <w:divBdr>
                <w:top w:val="none" w:sz="0" w:space="0" w:color="auto"/>
                <w:left w:val="none" w:sz="0" w:space="0" w:color="auto"/>
                <w:bottom w:val="none" w:sz="0" w:space="0" w:color="auto"/>
                <w:right w:val="none" w:sz="0" w:space="0" w:color="auto"/>
              </w:divBdr>
            </w:div>
          </w:divsChild>
        </w:div>
        <w:div w:id="2061634915">
          <w:marLeft w:val="0"/>
          <w:marRight w:val="0"/>
          <w:marTop w:val="0"/>
          <w:marBottom w:val="0"/>
          <w:divBdr>
            <w:top w:val="none" w:sz="0" w:space="0" w:color="auto"/>
            <w:left w:val="none" w:sz="0" w:space="0" w:color="auto"/>
            <w:bottom w:val="none" w:sz="0" w:space="0" w:color="auto"/>
            <w:right w:val="none" w:sz="0" w:space="0" w:color="auto"/>
          </w:divBdr>
          <w:divsChild>
            <w:div w:id="1755589491">
              <w:marLeft w:val="0"/>
              <w:marRight w:val="0"/>
              <w:marTop w:val="0"/>
              <w:marBottom w:val="0"/>
              <w:divBdr>
                <w:top w:val="none" w:sz="0" w:space="0" w:color="auto"/>
                <w:left w:val="none" w:sz="0" w:space="0" w:color="auto"/>
                <w:bottom w:val="none" w:sz="0" w:space="0" w:color="auto"/>
                <w:right w:val="none" w:sz="0" w:space="0" w:color="auto"/>
              </w:divBdr>
            </w:div>
          </w:divsChild>
        </w:div>
        <w:div w:id="874581662">
          <w:marLeft w:val="0"/>
          <w:marRight w:val="0"/>
          <w:marTop w:val="0"/>
          <w:marBottom w:val="0"/>
          <w:divBdr>
            <w:top w:val="none" w:sz="0" w:space="0" w:color="auto"/>
            <w:left w:val="none" w:sz="0" w:space="0" w:color="auto"/>
            <w:bottom w:val="none" w:sz="0" w:space="0" w:color="auto"/>
            <w:right w:val="none" w:sz="0" w:space="0" w:color="auto"/>
          </w:divBdr>
          <w:divsChild>
            <w:div w:id="749960669">
              <w:marLeft w:val="0"/>
              <w:marRight w:val="0"/>
              <w:marTop w:val="0"/>
              <w:marBottom w:val="0"/>
              <w:divBdr>
                <w:top w:val="none" w:sz="0" w:space="0" w:color="auto"/>
                <w:left w:val="none" w:sz="0" w:space="0" w:color="auto"/>
                <w:bottom w:val="none" w:sz="0" w:space="0" w:color="auto"/>
                <w:right w:val="none" w:sz="0" w:space="0" w:color="auto"/>
              </w:divBdr>
            </w:div>
          </w:divsChild>
        </w:div>
        <w:div w:id="549806473">
          <w:marLeft w:val="0"/>
          <w:marRight w:val="0"/>
          <w:marTop w:val="0"/>
          <w:marBottom w:val="0"/>
          <w:divBdr>
            <w:top w:val="none" w:sz="0" w:space="0" w:color="auto"/>
            <w:left w:val="none" w:sz="0" w:space="0" w:color="auto"/>
            <w:bottom w:val="none" w:sz="0" w:space="0" w:color="auto"/>
            <w:right w:val="none" w:sz="0" w:space="0" w:color="auto"/>
          </w:divBdr>
          <w:divsChild>
            <w:div w:id="1342464578">
              <w:marLeft w:val="0"/>
              <w:marRight w:val="0"/>
              <w:marTop w:val="0"/>
              <w:marBottom w:val="0"/>
              <w:divBdr>
                <w:top w:val="none" w:sz="0" w:space="0" w:color="auto"/>
                <w:left w:val="none" w:sz="0" w:space="0" w:color="auto"/>
                <w:bottom w:val="none" w:sz="0" w:space="0" w:color="auto"/>
                <w:right w:val="none" w:sz="0" w:space="0" w:color="auto"/>
              </w:divBdr>
            </w:div>
          </w:divsChild>
        </w:div>
        <w:div w:id="1648624559">
          <w:marLeft w:val="0"/>
          <w:marRight w:val="0"/>
          <w:marTop w:val="0"/>
          <w:marBottom w:val="0"/>
          <w:divBdr>
            <w:top w:val="none" w:sz="0" w:space="0" w:color="auto"/>
            <w:left w:val="none" w:sz="0" w:space="0" w:color="auto"/>
            <w:bottom w:val="none" w:sz="0" w:space="0" w:color="auto"/>
            <w:right w:val="none" w:sz="0" w:space="0" w:color="auto"/>
          </w:divBdr>
          <w:divsChild>
            <w:div w:id="1822576815">
              <w:marLeft w:val="0"/>
              <w:marRight w:val="0"/>
              <w:marTop w:val="0"/>
              <w:marBottom w:val="0"/>
              <w:divBdr>
                <w:top w:val="none" w:sz="0" w:space="0" w:color="auto"/>
                <w:left w:val="none" w:sz="0" w:space="0" w:color="auto"/>
                <w:bottom w:val="none" w:sz="0" w:space="0" w:color="auto"/>
                <w:right w:val="none" w:sz="0" w:space="0" w:color="auto"/>
              </w:divBdr>
            </w:div>
          </w:divsChild>
        </w:div>
        <w:div w:id="874928018">
          <w:marLeft w:val="0"/>
          <w:marRight w:val="0"/>
          <w:marTop w:val="0"/>
          <w:marBottom w:val="0"/>
          <w:divBdr>
            <w:top w:val="none" w:sz="0" w:space="0" w:color="auto"/>
            <w:left w:val="none" w:sz="0" w:space="0" w:color="auto"/>
            <w:bottom w:val="none" w:sz="0" w:space="0" w:color="auto"/>
            <w:right w:val="none" w:sz="0" w:space="0" w:color="auto"/>
          </w:divBdr>
          <w:divsChild>
            <w:div w:id="1334188399">
              <w:marLeft w:val="0"/>
              <w:marRight w:val="0"/>
              <w:marTop w:val="0"/>
              <w:marBottom w:val="0"/>
              <w:divBdr>
                <w:top w:val="none" w:sz="0" w:space="0" w:color="auto"/>
                <w:left w:val="none" w:sz="0" w:space="0" w:color="auto"/>
                <w:bottom w:val="none" w:sz="0" w:space="0" w:color="auto"/>
                <w:right w:val="none" w:sz="0" w:space="0" w:color="auto"/>
              </w:divBdr>
            </w:div>
          </w:divsChild>
        </w:div>
        <w:div w:id="1196847359">
          <w:marLeft w:val="0"/>
          <w:marRight w:val="0"/>
          <w:marTop w:val="0"/>
          <w:marBottom w:val="0"/>
          <w:divBdr>
            <w:top w:val="none" w:sz="0" w:space="0" w:color="auto"/>
            <w:left w:val="none" w:sz="0" w:space="0" w:color="auto"/>
            <w:bottom w:val="none" w:sz="0" w:space="0" w:color="auto"/>
            <w:right w:val="none" w:sz="0" w:space="0" w:color="auto"/>
          </w:divBdr>
          <w:divsChild>
            <w:div w:id="788162422">
              <w:marLeft w:val="0"/>
              <w:marRight w:val="0"/>
              <w:marTop w:val="0"/>
              <w:marBottom w:val="0"/>
              <w:divBdr>
                <w:top w:val="none" w:sz="0" w:space="0" w:color="auto"/>
                <w:left w:val="none" w:sz="0" w:space="0" w:color="auto"/>
                <w:bottom w:val="none" w:sz="0" w:space="0" w:color="auto"/>
                <w:right w:val="none" w:sz="0" w:space="0" w:color="auto"/>
              </w:divBdr>
            </w:div>
          </w:divsChild>
        </w:div>
        <w:div w:id="2001502149">
          <w:marLeft w:val="0"/>
          <w:marRight w:val="0"/>
          <w:marTop w:val="0"/>
          <w:marBottom w:val="0"/>
          <w:divBdr>
            <w:top w:val="none" w:sz="0" w:space="0" w:color="auto"/>
            <w:left w:val="none" w:sz="0" w:space="0" w:color="auto"/>
            <w:bottom w:val="none" w:sz="0" w:space="0" w:color="auto"/>
            <w:right w:val="none" w:sz="0" w:space="0" w:color="auto"/>
          </w:divBdr>
          <w:divsChild>
            <w:div w:id="1947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1059">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4090</TotalTime>
  <Pages>15</Pages>
  <Words>5032</Words>
  <Characters>28687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Khadine Moodie</cp:lastModifiedBy>
  <cp:revision>39</cp:revision>
  <cp:lastPrinted>2019-08-27T05:42:00Z</cp:lastPrinted>
  <dcterms:created xsi:type="dcterms:W3CDTF">2023-07-20T08:10:00Z</dcterms:created>
  <dcterms:modified xsi:type="dcterms:W3CDTF">2023-07-31T12:33:00Z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