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AAC8B6A" w14:textId="77777777" w:rsidR="003E0E08" w:rsidRDefault="003E0E08" w:rsidP="007C6201">
      <w:pPr>
        <w:jc w:val="both"/>
        <w:rPr>
          <w:rFonts w:ascii="Arial" w:hAnsi="Arial" w:cs="Arial"/>
          <w:b/>
          <w:sz w:val="22"/>
          <w:szCs w:val="22"/>
          <w:lang w:val="en-GB"/>
        </w:rPr>
      </w:pPr>
    </w:p>
    <w:p w14:paraId="12AA158A" w14:textId="77777777" w:rsidR="003E0E08" w:rsidRDefault="003E0E08"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713A47BB" w:rsidR="00AF228E" w:rsidRDefault="00AF228E" w:rsidP="002A37BB">
      <w:pPr>
        <w:autoSpaceDE w:val="0"/>
        <w:autoSpaceDN w:val="0"/>
        <w:adjustRightInd w:val="0"/>
        <w:jc w:val="both"/>
        <w:rPr>
          <w:rFonts w:ascii="Avenir Next" w:hAnsi="Avenir Next" w:cs="Arial"/>
          <w:sz w:val="22"/>
          <w:szCs w:val="22"/>
        </w:rPr>
      </w:pPr>
    </w:p>
    <w:p w14:paraId="63DEC273" w14:textId="77777777" w:rsidR="00067032" w:rsidRPr="008E3C96" w:rsidRDefault="00067032"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485DEC">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r w:rsidRPr="008E3C96">
        <w:rPr>
          <w:rFonts w:ascii="Avenir Next" w:hAnsi="Avenir Next" w:cs="Arial"/>
          <w:sz w:val="22"/>
          <w:szCs w:val="22"/>
          <w:lang w:val="en-GB"/>
        </w:rPr>
        <w:t>.</w:t>
      </w:r>
    </w:p>
    <w:p w14:paraId="48522409" w14:textId="14CCA9B4" w:rsidR="00D21F62" w:rsidRDefault="00D21F62" w:rsidP="00971896">
      <w:pPr>
        <w:jc w:val="both"/>
        <w:rPr>
          <w:rFonts w:ascii="Avenir Next" w:hAnsi="Avenir Next" w:cs="Arial"/>
          <w:sz w:val="22"/>
          <w:szCs w:val="22"/>
          <w:lang w:val="en-GB"/>
        </w:rPr>
      </w:pPr>
    </w:p>
    <w:p w14:paraId="0A972C3F" w14:textId="77777777" w:rsidR="00067032" w:rsidRPr="008E3C96" w:rsidRDefault="0006703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8E3C96" w:rsidRDefault="00A26868" w:rsidP="003922EE">
      <w:pPr>
        <w:pStyle w:val="ListParagraph"/>
        <w:numPr>
          <w:ilvl w:val="0"/>
          <w:numId w:val="3"/>
        </w:numPr>
        <w:ind w:left="426"/>
        <w:jc w:val="both"/>
        <w:rPr>
          <w:rFonts w:ascii="Avenir Next" w:hAnsi="Avenir Next" w:cs="Arial"/>
          <w:iCs/>
          <w:sz w:val="22"/>
          <w:szCs w:val="22"/>
          <w:lang w:val="en-GB"/>
        </w:rPr>
      </w:pPr>
      <w:r w:rsidRPr="00485DEC">
        <w:rPr>
          <w:rFonts w:ascii="Avenir Next" w:hAnsi="Avenir Next" w:cs="Arial"/>
          <w:iCs/>
          <w:sz w:val="22"/>
          <w:szCs w:val="22"/>
          <w:highlight w:val="yellow"/>
          <w:lang w:val="en-GB"/>
        </w:rPr>
        <w:t>t</w:t>
      </w:r>
      <w:r w:rsidR="00302D76" w:rsidRPr="00485DEC">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r w:rsidR="00302D76" w:rsidRPr="008E3C96">
        <w:rPr>
          <w:rFonts w:ascii="Avenir Next" w:hAnsi="Avenir Next" w:cs="Arial"/>
          <w:iCs/>
          <w:sz w:val="22"/>
          <w:szCs w:val="22"/>
          <w:lang w:val="en-GB"/>
        </w:rPr>
        <w:t>.</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48915CC" w:rsidR="00302D76" w:rsidRDefault="00302D76" w:rsidP="00302D76">
      <w:pPr>
        <w:pStyle w:val="ListParagraph"/>
        <w:ind w:left="426"/>
        <w:jc w:val="both"/>
        <w:rPr>
          <w:rFonts w:ascii="Avenir Next" w:hAnsi="Avenir Next" w:cs="Arial"/>
          <w:iCs/>
          <w:sz w:val="22"/>
          <w:szCs w:val="22"/>
          <w:lang w:val="en-GB"/>
        </w:rPr>
      </w:pPr>
    </w:p>
    <w:p w14:paraId="7A1613B0" w14:textId="3BFE4C4F" w:rsidR="00067032" w:rsidRDefault="00067032" w:rsidP="00302D76">
      <w:pPr>
        <w:pStyle w:val="ListParagraph"/>
        <w:ind w:left="426"/>
        <w:jc w:val="both"/>
        <w:rPr>
          <w:rFonts w:ascii="Avenir Next" w:hAnsi="Avenir Next" w:cs="Arial"/>
          <w:iCs/>
          <w:sz w:val="22"/>
          <w:szCs w:val="22"/>
          <w:lang w:val="en-GB"/>
        </w:rPr>
      </w:pPr>
    </w:p>
    <w:p w14:paraId="25C258D4" w14:textId="2BD68699" w:rsidR="00067032" w:rsidRDefault="00067032" w:rsidP="00302D76">
      <w:pPr>
        <w:pStyle w:val="ListParagraph"/>
        <w:ind w:left="426"/>
        <w:jc w:val="both"/>
        <w:rPr>
          <w:rFonts w:ascii="Avenir Next" w:hAnsi="Avenir Next" w:cs="Arial"/>
          <w:iCs/>
          <w:sz w:val="22"/>
          <w:szCs w:val="22"/>
          <w:lang w:val="en-GB"/>
        </w:rPr>
      </w:pPr>
    </w:p>
    <w:p w14:paraId="5FF65D4B" w14:textId="0965EB8E" w:rsidR="00067032" w:rsidRDefault="00067032" w:rsidP="00302D76">
      <w:pPr>
        <w:pStyle w:val="ListParagraph"/>
        <w:ind w:left="426"/>
        <w:jc w:val="both"/>
        <w:rPr>
          <w:rFonts w:ascii="Avenir Next" w:hAnsi="Avenir Next" w:cs="Arial"/>
          <w:iCs/>
          <w:sz w:val="22"/>
          <w:szCs w:val="22"/>
          <w:lang w:val="en-GB"/>
        </w:rPr>
      </w:pPr>
    </w:p>
    <w:p w14:paraId="260A49E1" w14:textId="77777777" w:rsidR="00067032" w:rsidRDefault="00067032"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067032">
        <w:rPr>
          <w:rFonts w:ascii="Avenir Next" w:hAnsi="Avenir Next" w:cs="Arial"/>
          <w:iCs/>
          <w:sz w:val="22"/>
          <w:szCs w:val="22"/>
          <w:highlight w:val="yellow"/>
          <w:lang w:val="en-GB"/>
        </w:rPr>
        <w:t xml:space="preserve">The EIR 2000 was generally regarded as a successful instrument </w:t>
      </w:r>
      <w:proofErr w:type="gramStart"/>
      <w:r w:rsidRPr="00067032">
        <w:rPr>
          <w:rFonts w:ascii="Avenir Next" w:hAnsi="Avenir Next" w:cs="Arial"/>
          <w:iCs/>
          <w:sz w:val="22"/>
          <w:szCs w:val="22"/>
          <w:highlight w:val="yellow"/>
          <w:lang w:val="en-GB"/>
        </w:rPr>
        <w:t>in the area of</w:t>
      </w:r>
      <w:proofErr w:type="gramEnd"/>
      <w:r w:rsidRPr="00067032">
        <w:rPr>
          <w:rFonts w:ascii="Avenir Next" w:hAnsi="Avenir Next" w:cs="Arial"/>
          <w:iCs/>
          <w:sz w:val="22"/>
          <w:szCs w:val="22"/>
          <w:highlight w:val="yellow"/>
          <w:lang w:val="en-GB"/>
        </w:rPr>
        <w:t xml:space="preserve"> European insolvency law by the EU institutions, practitioners and academics. However, </w:t>
      </w:r>
      <w:proofErr w:type="gramStart"/>
      <w:r w:rsidRPr="00067032">
        <w:rPr>
          <w:rFonts w:ascii="Avenir Next" w:hAnsi="Avenir Next" w:cs="Arial"/>
          <w:iCs/>
          <w:sz w:val="22"/>
          <w:szCs w:val="22"/>
          <w:highlight w:val="yellow"/>
          <w:lang w:val="en-GB"/>
        </w:rPr>
        <w:t>a number of</w:t>
      </w:r>
      <w:proofErr w:type="gramEnd"/>
      <w:r w:rsidRPr="00067032">
        <w:rPr>
          <w:rFonts w:ascii="Avenir Next" w:hAnsi="Avenir Next" w:cs="Arial"/>
          <w:iCs/>
          <w:sz w:val="22"/>
          <w:szCs w:val="22"/>
          <w:highlight w:val="yellow"/>
          <w:lang w:val="en-GB"/>
        </w:rPr>
        <w:t xml:space="preserve"> its shortcomings were identified by an evaluation study and a public consultation</w:t>
      </w:r>
      <w:r w:rsidRPr="008E3C96">
        <w:rPr>
          <w:rFonts w:ascii="Avenir Next" w:hAnsi="Avenir Next" w:cs="Arial"/>
          <w:iCs/>
          <w:sz w:val="22"/>
          <w:szCs w:val="22"/>
          <w:lang w:val="en-GB"/>
        </w:rPr>
        <w:t xml:space="preserve">.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3C1056A" w:rsidR="00874240" w:rsidRDefault="00874240" w:rsidP="002A37BB">
      <w:pPr>
        <w:autoSpaceDE w:val="0"/>
        <w:autoSpaceDN w:val="0"/>
        <w:adjustRightInd w:val="0"/>
        <w:jc w:val="both"/>
        <w:rPr>
          <w:rFonts w:ascii="Avenir Next" w:hAnsi="Avenir Next" w:cs="Arial"/>
          <w:sz w:val="22"/>
          <w:szCs w:val="22"/>
          <w:lang w:val="en-GB"/>
        </w:rPr>
      </w:pPr>
    </w:p>
    <w:p w14:paraId="4EF9BB0D" w14:textId="77777777" w:rsidR="00067032" w:rsidRPr="008E3C96" w:rsidRDefault="00067032"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067032">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067032">
        <w:rPr>
          <w:rFonts w:ascii="Avenir Next" w:hAnsi="Avenir Next" w:cs="Arial"/>
          <w:sz w:val="22"/>
          <w:szCs w:val="22"/>
          <w:highlight w:val="yellow"/>
          <w:lang w:val="en-GB"/>
        </w:rPr>
        <w:t>EIR 2000 and mostly codified the jurisprudence of the CJEU</w:t>
      </w:r>
      <w:r w:rsidR="006F0106" w:rsidRPr="008E3C96">
        <w:rPr>
          <w:rFonts w:ascii="Avenir Next" w:hAnsi="Avenir Next" w:cs="Arial"/>
          <w:sz w:val="22"/>
          <w:szCs w:val="22"/>
          <w:lang w:val="en-GB"/>
        </w:rPr>
        <w:t xml:space="preserve">.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5D89D230" w:rsidR="00874240" w:rsidRDefault="00874240" w:rsidP="002A37BB">
      <w:pPr>
        <w:jc w:val="both"/>
        <w:rPr>
          <w:rFonts w:ascii="Avenir Next" w:hAnsi="Avenir Next" w:cs="Arial"/>
          <w:sz w:val="22"/>
          <w:szCs w:val="22"/>
          <w:lang w:val="en-GB"/>
        </w:rPr>
      </w:pPr>
    </w:p>
    <w:p w14:paraId="0B516DEE" w14:textId="77777777" w:rsidR="00067032" w:rsidRPr="008E3C96" w:rsidRDefault="00067032"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4B7AFD">
        <w:rPr>
          <w:rFonts w:ascii="Avenir Next" w:hAnsi="Avenir Next" w:cs="Arial"/>
          <w:sz w:val="22"/>
          <w:szCs w:val="22"/>
          <w:highlight w:val="yellow"/>
          <w:lang w:val="en-GB"/>
        </w:rPr>
        <w:t>Article 7 EIR Recast (“Applicable law”)</w:t>
      </w:r>
      <w:r w:rsidRPr="008E3C96">
        <w:rPr>
          <w:rFonts w:ascii="Avenir Next" w:hAnsi="Avenir Next" w:cs="Arial"/>
          <w:sz w:val="22"/>
          <w:szCs w:val="22"/>
          <w:lang w:val="en-GB"/>
        </w:rPr>
        <w:t>.</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0A5FE5">
        <w:rPr>
          <w:rFonts w:ascii="Avenir Next" w:hAnsi="Avenir Next" w:cs="Arial"/>
          <w:sz w:val="22"/>
          <w:szCs w:val="22"/>
          <w:lang w:val="en-GB"/>
        </w:rPr>
        <w:t xml:space="preserve">The </w:t>
      </w:r>
      <w:r w:rsidR="00782DF0" w:rsidRPr="000A5FE5">
        <w:rPr>
          <w:rFonts w:ascii="Avenir Next" w:hAnsi="Avenir Next" w:cs="Arial"/>
          <w:sz w:val="22"/>
          <w:szCs w:val="22"/>
          <w:lang w:val="en-GB"/>
        </w:rPr>
        <w:t xml:space="preserve">ECJ has provided a definition of </w:t>
      </w:r>
      <w:r w:rsidR="001A68CC" w:rsidRPr="000A5FE5">
        <w:rPr>
          <w:rFonts w:ascii="Avenir Next" w:hAnsi="Avenir Next" w:cs="Arial"/>
          <w:sz w:val="22"/>
          <w:szCs w:val="22"/>
          <w:lang w:val="en-GB"/>
        </w:rPr>
        <w:t>“</w:t>
      </w:r>
      <w:r w:rsidR="00782DF0" w:rsidRPr="000A5FE5">
        <w:rPr>
          <w:rFonts w:ascii="Avenir Next" w:hAnsi="Avenir Next" w:cs="Arial"/>
          <w:sz w:val="22"/>
          <w:szCs w:val="22"/>
          <w:lang w:val="en-GB"/>
        </w:rPr>
        <w:t>insolvency</w:t>
      </w:r>
      <w:r w:rsidR="001A68CC" w:rsidRPr="000A5FE5">
        <w:rPr>
          <w:rFonts w:ascii="Avenir Next" w:hAnsi="Avenir Next" w:cs="Arial"/>
          <w:sz w:val="22"/>
          <w:szCs w:val="22"/>
          <w:lang w:val="en-GB"/>
        </w:rPr>
        <w:t>”</w:t>
      </w:r>
      <w:r w:rsidR="00782DF0" w:rsidRPr="000A5FE5">
        <w:rPr>
          <w:rFonts w:ascii="Avenir Next" w:hAnsi="Avenir Next" w:cs="Arial"/>
          <w:sz w:val="22"/>
          <w:szCs w:val="22"/>
          <w:lang w:val="en-GB"/>
        </w:rPr>
        <w:t xml:space="preserve"> in recent case law</w:t>
      </w:r>
      <w:r w:rsidR="00782DF0" w:rsidRPr="008E3C96">
        <w:rPr>
          <w:rFonts w:ascii="Avenir Next" w:hAnsi="Avenir Next" w:cs="Arial"/>
          <w:sz w:val="22"/>
          <w:szCs w:val="22"/>
          <w:lang w:val="en-GB"/>
        </w:rPr>
        <w:t xml:space="preserve">.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8E3C96" w:rsidRDefault="00CA7069" w:rsidP="003C4BCB">
      <w:pPr>
        <w:pStyle w:val="ListParagraph"/>
        <w:numPr>
          <w:ilvl w:val="0"/>
          <w:numId w:val="7"/>
        </w:numPr>
        <w:ind w:left="426"/>
        <w:jc w:val="both"/>
        <w:rPr>
          <w:rFonts w:ascii="Avenir Next" w:hAnsi="Avenir Next" w:cs="Arial"/>
          <w:sz w:val="22"/>
          <w:szCs w:val="22"/>
          <w:lang w:val="en-GB"/>
        </w:rPr>
      </w:pPr>
      <w:r w:rsidRPr="000A5FE5">
        <w:rPr>
          <w:rFonts w:ascii="Avenir Next" w:hAnsi="Avenir Next" w:cs="Arial"/>
          <w:sz w:val="22"/>
          <w:szCs w:val="22"/>
          <w:highlight w:val="yellow"/>
          <w:lang w:val="en-GB"/>
        </w:rPr>
        <w:t xml:space="preserve">Each Member State will define </w:t>
      </w:r>
      <w:r w:rsidR="001A68CC" w:rsidRPr="000A5FE5">
        <w:rPr>
          <w:rFonts w:ascii="Avenir Next" w:hAnsi="Avenir Next" w:cs="Arial"/>
          <w:sz w:val="22"/>
          <w:szCs w:val="22"/>
          <w:highlight w:val="yellow"/>
          <w:lang w:val="en-GB"/>
        </w:rPr>
        <w:t>“</w:t>
      </w:r>
      <w:r w:rsidRPr="000A5FE5">
        <w:rPr>
          <w:rFonts w:ascii="Avenir Next" w:hAnsi="Avenir Next" w:cs="Arial"/>
          <w:sz w:val="22"/>
          <w:szCs w:val="22"/>
          <w:highlight w:val="yellow"/>
          <w:lang w:val="en-GB"/>
        </w:rPr>
        <w:t>insolvency</w:t>
      </w:r>
      <w:r w:rsidR="001A68CC" w:rsidRPr="000A5FE5">
        <w:rPr>
          <w:rFonts w:ascii="Avenir Next" w:hAnsi="Avenir Next" w:cs="Arial"/>
          <w:sz w:val="22"/>
          <w:szCs w:val="22"/>
          <w:highlight w:val="yellow"/>
          <w:lang w:val="en-GB"/>
        </w:rPr>
        <w:t>”</w:t>
      </w:r>
      <w:r w:rsidRPr="000A5FE5">
        <w:rPr>
          <w:rFonts w:ascii="Avenir Next" w:hAnsi="Avenir Next" w:cs="Arial"/>
          <w:sz w:val="22"/>
          <w:szCs w:val="22"/>
          <w:highlight w:val="yellow"/>
          <w:lang w:val="en-GB"/>
        </w:rPr>
        <w:t xml:space="preserve"> in national legislation</w:t>
      </w:r>
      <w:r w:rsidRPr="008E3C96">
        <w:rPr>
          <w:rFonts w:ascii="Avenir Next" w:hAnsi="Avenir Next" w:cs="Arial"/>
          <w:sz w:val="22"/>
          <w:szCs w:val="22"/>
          <w:lang w:val="en-GB"/>
        </w:rPr>
        <w:t>.</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15AF28CB" w:rsidR="006723E9" w:rsidRDefault="006723E9" w:rsidP="006723E9">
      <w:pPr>
        <w:ind w:left="66"/>
        <w:jc w:val="both"/>
        <w:rPr>
          <w:rFonts w:ascii="Avenir Next" w:hAnsi="Avenir Next" w:cs="Arial"/>
          <w:sz w:val="22"/>
          <w:szCs w:val="22"/>
          <w:lang w:val="en-GB"/>
        </w:rPr>
      </w:pPr>
    </w:p>
    <w:p w14:paraId="7BBCA858" w14:textId="77777777" w:rsidR="00A723EF" w:rsidRPr="006723E9" w:rsidRDefault="00A723EF"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8E3C96" w:rsidRDefault="00CA7069" w:rsidP="00CA7069">
      <w:pPr>
        <w:pStyle w:val="ListParagraph"/>
        <w:numPr>
          <w:ilvl w:val="0"/>
          <w:numId w:val="8"/>
        </w:numPr>
        <w:ind w:left="426"/>
        <w:jc w:val="both"/>
        <w:rPr>
          <w:rFonts w:ascii="Avenir Next" w:hAnsi="Avenir Next" w:cs="Arial"/>
          <w:sz w:val="22"/>
          <w:szCs w:val="22"/>
          <w:lang w:val="en-GB"/>
        </w:rPr>
      </w:pPr>
      <w:r w:rsidRPr="0040106C">
        <w:rPr>
          <w:rFonts w:ascii="Avenir Next" w:hAnsi="Avenir Next" w:cs="Arial"/>
          <w:sz w:val="22"/>
          <w:szCs w:val="22"/>
          <w:highlight w:val="yellow"/>
          <w:lang w:val="en-GB"/>
        </w:rPr>
        <w:t>“Synthetic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8E3C96">
        <w:rPr>
          <w:rFonts w:ascii="Avenir Next" w:hAnsi="Avenir Next" w:cs="Arial"/>
          <w:sz w:val="22"/>
          <w:szCs w:val="22"/>
          <w:lang w:val="en-GB"/>
        </w:rPr>
        <w:t xml:space="preserve">.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0F932571" w:rsidR="00F814B4" w:rsidRDefault="00F814B4" w:rsidP="00F814B4">
      <w:pPr>
        <w:pStyle w:val="ListParagraph"/>
        <w:ind w:left="426"/>
        <w:jc w:val="both"/>
        <w:rPr>
          <w:rFonts w:ascii="Avenir Next" w:hAnsi="Avenir Next" w:cs="Arial"/>
          <w:sz w:val="22"/>
          <w:szCs w:val="22"/>
          <w:lang w:val="en-GB"/>
        </w:rPr>
      </w:pPr>
    </w:p>
    <w:p w14:paraId="1B102211" w14:textId="77777777" w:rsidR="00A723EF" w:rsidRPr="008E3C96" w:rsidRDefault="00A723EF"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5C416F">
        <w:rPr>
          <w:rFonts w:ascii="Avenir Next" w:hAnsi="Avenir Next" w:cs="Arial"/>
          <w:sz w:val="22"/>
          <w:szCs w:val="22"/>
          <w:highlight w:val="yellow"/>
          <w:lang w:val="en-GB"/>
        </w:rPr>
        <w:t>Although the COMI of a debtor is still presumed to be “at the place of the registered office”, it is now possible to rebut this presumption, albeit only by the courts</w:t>
      </w:r>
      <w:r w:rsidRPr="008E3C96">
        <w:rPr>
          <w:rFonts w:ascii="Avenir Next" w:hAnsi="Avenir Next" w:cs="Arial"/>
          <w:sz w:val="22"/>
          <w:szCs w:val="22"/>
          <w:lang w:val="en-GB"/>
        </w:rPr>
        <w:t xml:space="preserve">.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Although the COMI of a debtor is still presumed to be “at the place of the registered office”, it should now be possible to rebut this presumption based on Article 3 EIR Recast and Recital 31. </w:t>
      </w:r>
    </w:p>
    <w:p w14:paraId="46EF6AE5" w14:textId="54F79AA0" w:rsidR="00F814B4" w:rsidRDefault="00F814B4" w:rsidP="00113E29">
      <w:pPr>
        <w:jc w:val="both"/>
        <w:rPr>
          <w:rFonts w:ascii="Avenir Next" w:hAnsi="Avenir Next" w:cs="Arial"/>
          <w:sz w:val="22"/>
          <w:szCs w:val="22"/>
          <w:lang w:val="en-GB"/>
        </w:rPr>
      </w:pPr>
    </w:p>
    <w:p w14:paraId="39F3CBA9" w14:textId="77777777" w:rsidR="00A723EF" w:rsidRPr="008E3C96" w:rsidRDefault="00A723EF"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AB6E62">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r w:rsidRPr="008E3C96">
        <w:rPr>
          <w:rFonts w:ascii="Avenir Next" w:hAnsi="Avenir Next" w:cs="Arial"/>
          <w:sz w:val="22"/>
          <w:szCs w:val="22"/>
          <w:lang w:val="en-GB"/>
        </w:rPr>
        <w:t>.</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58D8DC93" w:rsidR="00EC242E" w:rsidRDefault="00EC242E" w:rsidP="00113E29">
      <w:pPr>
        <w:jc w:val="both"/>
        <w:rPr>
          <w:rFonts w:ascii="Avenir Next" w:hAnsi="Avenir Next" w:cs="Arial"/>
          <w:sz w:val="22"/>
          <w:szCs w:val="22"/>
          <w:lang w:val="en-GB"/>
        </w:rPr>
      </w:pPr>
    </w:p>
    <w:p w14:paraId="1292C680" w14:textId="77777777" w:rsidR="00A723EF" w:rsidRPr="008E3C96" w:rsidRDefault="00A723EF"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A723EF">
        <w:rPr>
          <w:rFonts w:ascii="Avenir Next" w:hAnsi="Avenir Next" w:cs="Arial"/>
          <w:sz w:val="22"/>
          <w:szCs w:val="22"/>
          <w:highlight w:val="yellow"/>
          <w:lang w:val="en-GB"/>
        </w:rPr>
        <w:t xml:space="preserve">The insolvency practitioner will always succeed in his claim if he can clearly prove that under the </w:t>
      </w:r>
      <w:r w:rsidRPr="00A723EF">
        <w:rPr>
          <w:rFonts w:ascii="Avenir Next" w:hAnsi="Avenir Next" w:cs="Arial"/>
          <w:i/>
          <w:sz w:val="22"/>
          <w:szCs w:val="22"/>
          <w:highlight w:val="yellow"/>
          <w:lang w:val="en-GB"/>
        </w:rPr>
        <w:t>lex concursus</w:t>
      </w:r>
      <w:r w:rsidRPr="00A723EF">
        <w:rPr>
          <w:rFonts w:ascii="Avenir Next" w:hAnsi="Avenir Next" w:cs="Arial"/>
          <w:sz w:val="22"/>
          <w:szCs w:val="22"/>
          <w:highlight w:val="yellow"/>
          <w:lang w:val="en-GB"/>
        </w:rPr>
        <w:t>, the contested payments can be avoided (Article 7(2)(m) EIR Recast)</w:t>
      </w:r>
      <w:r w:rsidRPr="008E3C96">
        <w:rPr>
          <w:rFonts w:ascii="Avenir Next" w:hAnsi="Avenir Next" w:cs="Arial"/>
          <w:sz w:val="22"/>
          <w:szCs w:val="22"/>
          <w:lang w:val="en-GB"/>
        </w:rPr>
        <w: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w:t>
      </w:r>
      <w:proofErr w:type="gramStart"/>
      <w:r w:rsidRPr="008E3C96">
        <w:rPr>
          <w:rFonts w:ascii="Avenir Next" w:hAnsi="Avenir Next" w:cs="Arial"/>
          <w:sz w:val="22"/>
          <w:szCs w:val="22"/>
          <w:lang w:val="en-GB"/>
        </w:rPr>
        <w:t>transactions, and</w:t>
      </w:r>
      <w:proofErr w:type="gramEnd"/>
      <w:r w:rsidRPr="008E3C96">
        <w:rPr>
          <w:rFonts w:ascii="Avenir Next" w:hAnsi="Avenir Next" w:cs="Arial"/>
          <w:sz w:val="22"/>
          <w:szCs w:val="22"/>
          <w:lang w:val="en-GB"/>
        </w:rPr>
        <w:t xml:space="preserve">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2</w:t>
      </w:r>
      <w:r w:rsidR="00962045" w:rsidRPr="006723E9">
        <w:rPr>
          <w:rFonts w:ascii="Avenir Next Demi Bold" w:hAnsi="Avenir Next Demi Bold" w:cs="Arial"/>
          <w:b/>
          <w:bCs/>
          <w:sz w:val="22"/>
          <w:szCs w:val="22"/>
          <w:lang w:val="en-GB"/>
        </w:rPr>
        <w:t xml:space="preserve"> (direct questions) [10 marks]</w:t>
      </w:r>
    </w:p>
    <w:p w14:paraId="620F47E2" w14:textId="5F33BE02" w:rsidR="00962045" w:rsidRDefault="00962045" w:rsidP="002A37BB">
      <w:pPr>
        <w:ind w:left="720" w:hanging="720"/>
        <w:jc w:val="both"/>
        <w:rPr>
          <w:rFonts w:ascii="Avenir Next" w:hAnsi="Avenir Next" w:cs="Arial"/>
          <w:sz w:val="22"/>
          <w:szCs w:val="22"/>
          <w:lang w:val="en-GB"/>
        </w:rPr>
      </w:pPr>
    </w:p>
    <w:p w14:paraId="5F0D2C57" w14:textId="77777777" w:rsidR="001A1A8D" w:rsidRPr="008E3C96" w:rsidRDefault="001A1A8D"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0871973E" w:rsidR="00636C15" w:rsidRDefault="009C41F4" w:rsidP="00636C15">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Statement 1: </w:t>
      </w:r>
      <w:r w:rsidR="00A207C1">
        <w:rPr>
          <w:rFonts w:ascii="Avenir Next" w:hAnsi="Avenir Next" w:cs="Arial"/>
          <w:color w:val="7B7B7B" w:themeColor="accent3" w:themeShade="BF"/>
          <w:sz w:val="22"/>
          <w:szCs w:val="22"/>
        </w:rPr>
        <w:t xml:space="preserve">International Jurisdiction / </w:t>
      </w:r>
      <w:r>
        <w:rPr>
          <w:rFonts w:ascii="Avenir Next" w:hAnsi="Avenir Next" w:cs="Arial"/>
          <w:color w:val="7B7B7B" w:themeColor="accent3" w:themeShade="BF"/>
          <w:sz w:val="22"/>
          <w:szCs w:val="22"/>
        </w:rPr>
        <w:t xml:space="preserve">Centre of main interests – </w:t>
      </w:r>
      <w:r w:rsidR="00C90251">
        <w:rPr>
          <w:rFonts w:ascii="Avenir Next" w:hAnsi="Avenir Next" w:cs="Arial"/>
          <w:color w:val="7B7B7B" w:themeColor="accent3" w:themeShade="BF"/>
          <w:sz w:val="22"/>
          <w:szCs w:val="22"/>
        </w:rPr>
        <w:t>Article 3</w:t>
      </w:r>
      <w:r w:rsidR="006C6023">
        <w:rPr>
          <w:rFonts w:ascii="Avenir Next" w:hAnsi="Avenir Next" w:cs="Arial"/>
          <w:color w:val="7B7B7B" w:themeColor="accent3" w:themeShade="BF"/>
          <w:sz w:val="22"/>
          <w:szCs w:val="22"/>
        </w:rPr>
        <w:t>(1)</w:t>
      </w:r>
      <w:r w:rsidR="00C90251">
        <w:rPr>
          <w:rFonts w:ascii="Avenir Next" w:hAnsi="Avenir Next" w:cs="Arial"/>
          <w:color w:val="7B7B7B" w:themeColor="accent3" w:themeShade="BF"/>
          <w:sz w:val="22"/>
          <w:szCs w:val="22"/>
        </w:rPr>
        <w:t xml:space="preserve"> and </w:t>
      </w:r>
      <w:r>
        <w:rPr>
          <w:rFonts w:ascii="Avenir Next" w:hAnsi="Avenir Next" w:cs="Arial"/>
          <w:color w:val="7B7B7B" w:themeColor="accent3" w:themeShade="BF"/>
          <w:sz w:val="22"/>
          <w:szCs w:val="22"/>
        </w:rPr>
        <w:t>Recital 30</w:t>
      </w:r>
    </w:p>
    <w:p w14:paraId="6EF9B179" w14:textId="7C1A511C" w:rsidR="009C41F4" w:rsidRDefault="009C41F4" w:rsidP="00636C15">
      <w:pPr>
        <w:ind w:left="720" w:hanging="720"/>
        <w:jc w:val="both"/>
        <w:rPr>
          <w:rFonts w:ascii="Avenir Next" w:hAnsi="Avenir Next" w:cs="Arial"/>
          <w:color w:val="7B7B7B" w:themeColor="accent3" w:themeShade="BF"/>
          <w:sz w:val="22"/>
          <w:szCs w:val="22"/>
        </w:rPr>
      </w:pPr>
    </w:p>
    <w:p w14:paraId="18A69D94" w14:textId="05766476" w:rsidR="009C41F4" w:rsidRPr="008E3C96" w:rsidRDefault="009C41F4" w:rsidP="00636C15">
      <w:pPr>
        <w:ind w:left="720" w:hanging="720"/>
        <w:jc w:val="both"/>
        <w:rPr>
          <w:rFonts w:ascii="Avenir Next" w:hAnsi="Avenir Next" w:cs="Arial"/>
          <w:sz w:val="22"/>
          <w:szCs w:val="22"/>
        </w:rPr>
      </w:pPr>
      <w:r>
        <w:rPr>
          <w:rFonts w:ascii="Avenir Next" w:hAnsi="Avenir Next" w:cs="Arial"/>
          <w:color w:val="7B7B7B" w:themeColor="accent3" w:themeShade="BF"/>
          <w:sz w:val="22"/>
          <w:szCs w:val="22"/>
        </w:rPr>
        <w:t>Statement 2:</w:t>
      </w:r>
      <w:r w:rsidR="00C90251">
        <w:rPr>
          <w:rFonts w:ascii="Avenir Next" w:hAnsi="Avenir Next" w:cs="Arial"/>
          <w:color w:val="7B7B7B" w:themeColor="accent3" w:themeShade="BF"/>
          <w:sz w:val="22"/>
          <w:szCs w:val="22"/>
        </w:rPr>
        <w:t xml:space="preserve"> </w:t>
      </w:r>
      <w:r w:rsidR="00A207C1">
        <w:rPr>
          <w:rFonts w:ascii="Avenir Next" w:hAnsi="Avenir Next" w:cs="Arial"/>
          <w:color w:val="7B7B7B" w:themeColor="accent3" w:themeShade="BF"/>
          <w:sz w:val="22"/>
          <w:szCs w:val="22"/>
        </w:rPr>
        <w:t>Scope –</w:t>
      </w:r>
      <w:r w:rsidR="00C90251">
        <w:rPr>
          <w:rFonts w:ascii="Avenir Next" w:hAnsi="Avenir Next" w:cs="Arial"/>
          <w:color w:val="7B7B7B" w:themeColor="accent3" w:themeShade="BF"/>
          <w:sz w:val="22"/>
          <w:szCs w:val="22"/>
        </w:rPr>
        <w:t xml:space="preserve"> Article 1 and Recital 10</w:t>
      </w:r>
    </w:p>
    <w:p w14:paraId="22C610C9" w14:textId="15D98F46" w:rsidR="00DE03AF" w:rsidRDefault="00DE03AF" w:rsidP="002A37BB">
      <w:pPr>
        <w:jc w:val="both"/>
        <w:rPr>
          <w:rFonts w:ascii="Avenir Next" w:hAnsi="Avenir Next" w:cs="Arial"/>
          <w:sz w:val="22"/>
          <w:szCs w:val="22"/>
        </w:rPr>
      </w:pPr>
    </w:p>
    <w:p w14:paraId="565A3F1A" w14:textId="77777777" w:rsidR="001A1A8D" w:rsidRPr="008E3C96" w:rsidRDefault="001A1A8D"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6689E54E" w14:textId="60455629" w:rsidR="00F04CF5" w:rsidRDefault="00F04CF5" w:rsidP="00F04CF5">
      <w:pPr>
        <w:jc w:val="both"/>
        <w:rPr>
          <w:rFonts w:ascii="Avenir Next" w:hAnsi="Avenir Next" w:cs="Arial"/>
          <w:color w:val="7B7B7B" w:themeColor="accent3" w:themeShade="BF"/>
          <w:sz w:val="22"/>
          <w:szCs w:val="22"/>
          <w:lang w:val="en-GB"/>
        </w:rPr>
      </w:pPr>
      <w:r w:rsidRPr="0051669C">
        <w:rPr>
          <w:rFonts w:ascii="Avenir Next" w:hAnsi="Avenir Next" w:cs="Arial"/>
          <w:b/>
          <w:bCs/>
          <w:color w:val="7B7B7B" w:themeColor="accent3" w:themeShade="BF"/>
          <w:sz w:val="22"/>
          <w:szCs w:val="22"/>
          <w:lang w:val="en-GB"/>
        </w:rPr>
        <w:t>Recital 23</w:t>
      </w:r>
      <w:r w:rsidR="0051669C" w:rsidRPr="0051669C">
        <w:rPr>
          <w:rFonts w:ascii="Avenir Next" w:hAnsi="Avenir Next" w:cs="Arial"/>
          <w:b/>
          <w:bCs/>
          <w:color w:val="7B7B7B" w:themeColor="accent3" w:themeShade="BF"/>
          <w:sz w:val="22"/>
          <w:szCs w:val="22"/>
          <w:lang w:val="en-GB"/>
        </w:rPr>
        <w:t xml:space="preserve"> –</w:t>
      </w:r>
      <w:r w:rsidR="0051669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main insolvency proceedings opened in the Member State where the debtor has it’s COMI have universal scope and are aimed at including all the debtor’s assets.</w:t>
      </w:r>
      <w:r>
        <w:rPr>
          <w:rFonts w:ascii="Avenir Next" w:hAnsi="Avenir Next" w:cs="Arial"/>
          <w:color w:val="7B7B7B" w:themeColor="accent3" w:themeShade="BF"/>
          <w:sz w:val="22"/>
          <w:szCs w:val="22"/>
          <w:lang w:val="en-GB"/>
        </w:rPr>
        <w:t xml:space="preserve"> In terms of Recital 23 it is further permitted to open secondary insolvency proceedings to run parallel with the main insolvency proceedings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protect the diversity of interests and is applicable and limited to assets situated in that other Member State where the debtor has an establishment. The need for unity in the EU is satisfied by mandatory rules of coordination with the main insolvency proceedings.</w:t>
      </w:r>
    </w:p>
    <w:p w14:paraId="45A0FE8F" w14:textId="77777777" w:rsidR="00F04CF5" w:rsidRDefault="00F04CF5" w:rsidP="00E9107A">
      <w:pPr>
        <w:jc w:val="both"/>
        <w:rPr>
          <w:rFonts w:ascii="Avenir Next" w:hAnsi="Avenir Next" w:cs="Arial"/>
          <w:color w:val="7B7B7B" w:themeColor="accent3" w:themeShade="BF"/>
          <w:sz w:val="22"/>
          <w:szCs w:val="22"/>
          <w:lang w:val="en-GB"/>
        </w:rPr>
      </w:pPr>
    </w:p>
    <w:p w14:paraId="16675D5F" w14:textId="532ECDFB" w:rsidR="00636C15" w:rsidRDefault="00E9107A" w:rsidP="00E9107A">
      <w:pPr>
        <w:jc w:val="both"/>
        <w:rPr>
          <w:rFonts w:ascii="Avenir Next" w:hAnsi="Avenir Next" w:cs="Arial"/>
          <w:color w:val="7B7B7B" w:themeColor="accent3" w:themeShade="BF"/>
          <w:sz w:val="22"/>
          <w:szCs w:val="22"/>
          <w:lang w:val="en-GB"/>
        </w:rPr>
      </w:pPr>
      <w:r w:rsidRPr="0051669C">
        <w:rPr>
          <w:rFonts w:ascii="Avenir Next" w:hAnsi="Avenir Next" w:cs="Arial"/>
          <w:b/>
          <w:bCs/>
          <w:color w:val="7B7B7B" w:themeColor="accent3" w:themeShade="BF"/>
          <w:sz w:val="22"/>
          <w:szCs w:val="22"/>
          <w:lang w:val="en-GB"/>
        </w:rPr>
        <w:t>Article 3(1) –</w:t>
      </w:r>
      <w:r>
        <w:rPr>
          <w:rFonts w:ascii="Avenir Next" w:hAnsi="Avenir Next" w:cs="Arial"/>
          <w:color w:val="7B7B7B" w:themeColor="accent3" w:themeShade="BF"/>
          <w:sz w:val="22"/>
          <w:szCs w:val="22"/>
          <w:lang w:val="en-GB"/>
        </w:rPr>
        <w:t xml:space="preserve"> the courts of the Member State in which the debtor’s centre of main interests (</w:t>
      </w:r>
      <w:r w:rsidR="00E83BF4">
        <w:rPr>
          <w:rFonts w:ascii="Avenir Next" w:hAnsi="Avenir Next" w:cs="Arial"/>
          <w:color w:val="7B7B7B" w:themeColor="accent3" w:themeShade="BF"/>
          <w:sz w:val="22"/>
          <w:szCs w:val="22"/>
          <w:lang w:val="en-GB"/>
        </w:rPr>
        <w:t>“COMI”)</w:t>
      </w:r>
      <w:r>
        <w:rPr>
          <w:rFonts w:ascii="Avenir Next" w:hAnsi="Avenir Next" w:cs="Arial"/>
          <w:color w:val="7B7B7B" w:themeColor="accent3" w:themeShade="BF"/>
          <w:sz w:val="22"/>
          <w:szCs w:val="22"/>
          <w:lang w:val="en-GB"/>
        </w:rPr>
        <w:t xml:space="preserve"> is situated, has jurisdiction to open insolvency proceedings, which will be the main insolvency proceedings in respect of that debtor. </w:t>
      </w:r>
    </w:p>
    <w:p w14:paraId="52FCD508" w14:textId="488565CD" w:rsidR="00E9107A" w:rsidRDefault="00E9107A" w:rsidP="00E9107A">
      <w:pPr>
        <w:jc w:val="both"/>
        <w:rPr>
          <w:rFonts w:ascii="Avenir Next" w:hAnsi="Avenir Next" w:cs="Arial"/>
          <w:color w:val="7B7B7B" w:themeColor="accent3" w:themeShade="BF"/>
          <w:sz w:val="22"/>
          <w:szCs w:val="22"/>
          <w:lang w:val="en-GB"/>
        </w:rPr>
      </w:pPr>
    </w:p>
    <w:p w14:paraId="42DE0D5B" w14:textId="5259A413" w:rsidR="00F04CF5" w:rsidRDefault="00E9107A" w:rsidP="00E9107A">
      <w:pPr>
        <w:jc w:val="both"/>
        <w:rPr>
          <w:rFonts w:ascii="Avenir Next" w:hAnsi="Avenir Next" w:cs="Arial"/>
          <w:color w:val="7B7B7B" w:themeColor="accent3" w:themeShade="BF"/>
          <w:sz w:val="22"/>
          <w:szCs w:val="22"/>
          <w:lang w:val="en-GB"/>
        </w:rPr>
      </w:pPr>
      <w:r w:rsidRPr="0051669C">
        <w:rPr>
          <w:rFonts w:ascii="Avenir Next" w:hAnsi="Avenir Next" w:cs="Arial"/>
          <w:b/>
          <w:bCs/>
          <w:color w:val="7B7B7B" w:themeColor="accent3" w:themeShade="BF"/>
          <w:sz w:val="22"/>
          <w:szCs w:val="22"/>
          <w:lang w:val="en-GB"/>
        </w:rPr>
        <w:t>Article 3(2) –</w:t>
      </w:r>
      <w:r>
        <w:rPr>
          <w:rFonts w:ascii="Avenir Next" w:hAnsi="Avenir Next" w:cs="Arial"/>
          <w:color w:val="7B7B7B" w:themeColor="accent3" w:themeShade="BF"/>
          <w:sz w:val="22"/>
          <w:szCs w:val="22"/>
          <w:lang w:val="en-GB"/>
        </w:rPr>
        <w:t xml:space="preserve"> where the </w:t>
      </w:r>
      <w:r w:rsidR="00E83BF4">
        <w:rPr>
          <w:rFonts w:ascii="Avenir Next" w:hAnsi="Avenir Next" w:cs="Arial"/>
          <w:color w:val="7B7B7B" w:themeColor="accent3" w:themeShade="BF"/>
          <w:sz w:val="22"/>
          <w:szCs w:val="22"/>
          <w:lang w:val="en-GB"/>
        </w:rPr>
        <w:t xml:space="preserve">COMI of a debtor is situated in a Member State, the courts of another Member State </w:t>
      </w:r>
      <w:proofErr w:type="gramStart"/>
      <w:r w:rsidR="00E83BF4">
        <w:rPr>
          <w:rFonts w:ascii="Avenir Next" w:hAnsi="Avenir Next" w:cs="Arial"/>
          <w:color w:val="7B7B7B" w:themeColor="accent3" w:themeShade="BF"/>
          <w:sz w:val="22"/>
          <w:szCs w:val="22"/>
          <w:lang w:val="en-GB"/>
        </w:rPr>
        <w:t>has</w:t>
      </w:r>
      <w:proofErr w:type="gramEnd"/>
      <w:r w:rsidR="00E83BF4">
        <w:rPr>
          <w:rFonts w:ascii="Avenir Next" w:hAnsi="Avenir Next" w:cs="Arial"/>
          <w:color w:val="7B7B7B" w:themeColor="accent3" w:themeShade="BF"/>
          <w:sz w:val="22"/>
          <w:szCs w:val="22"/>
          <w:lang w:val="en-GB"/>
        </w:rPr>
        <w:t xml:space="preserve"> jurisdiction to open insolvency proceedings against the debtor if that debtor has an establishment in the territory of that other Member State. The effect of these proceedings will be restricted to the debtor’s assets that are situated in the territory of that other Member State. Any proceedings opened in terms of this Article after proceedings were opened in terms of Article 3(1) will be known as secondary insolvency proceedings is terms of Article 3(3).</w:t>
      </w:r>
      <w:r w:rsidR="002D48A1">
        <w:rPr>
          <w:rFonts w:ascii="Avenir Next" w:hAnsi="Avenir Next" w:cs="Arial"/>
          <w:color w:val="7B7B7B" w:themeColor="accent3" w:themeShade="BF"/>
          <w:sz w:val="22"/>
          <w:szCs w:val="22"/>
          <w:lang w:val="en-GB"/>
        </w:rPr>
        <w:t xml:space="preserve"> Therefore,   </w:t>
      </w:r>
    </w:p>
    <w:p w14:paraId="76CB3EDC" w14:textId="6E3784DE" w:rsidR="002D48A1" w:rsidRDefault="002D48A1" w:rsidP="00E9107A">
      <w:pPr>
        <w:jc w:val="both"/>
        <w:rPr>
          <w:rFonts w:ascii="Avenir Next" w:hAnsi="Avenir Next" w:cs="Arial"/>
          <w:color w:val="7B7B7B" w:themeColor="accent3" w:themeShade="BF"/>
          <w:sz w:val="22"/>
          <w:szCs w:val="22"/>
          <w:lang w:val="en-GB"/>
        </w:rPr>
      </w:pPr>
    </w:p>
    <w:p w14:paraId="62F117BB" w14:textId="512870EB" w:rsidR="002D48A1" w:rsidRPr="002D48A1" w:rsidRDefault="002D48A1" w:rsidP="00E9107A">
      <w:pPr>
        <w:jc w:val="both"/>
        <w:rPr>
          <w:rFonts w:ascii="Avenir Next" w:hAnsi="Avenir Next" w:cs="Arial"/>
          <w:color w:val="7B7B7B" w:themeColor="accent3" w:themeShade="BF"/>
          <w:sz w:val="22"/>
          <w:szCs w:val="22"/>
          <w:lang w:val="en-GB"/>
        </w:rPr>
      </w:pPr>
      <w:r w:rsidRPr="0051669C">
        <w:rPr>
          <w:rFonts w:ascii="Avenir Next" w:hAnsi="Avenir Next" w:cs="Arial"/>
          <w:b/>
          <w:bCs/>
          <w:color w:val="7B7B7B" w:themeColor="accent3" w:themeShade="BF"/>
          <w:sz w:val="22"/>
          <w:szCs w:val="22"/>
          <w:lang w:val="en-GB"/>
        </w:rPr>
        <w:t>Recital 26</w:t>
      </w:r>
      <w:r w:rsidR="0051669C" w:rsidRPr="0051669C">
        <w:rPr>
          <w:rFonts w:ascii="Avenir Next" w:hAnsi="Avenir Next" w:cs="Arial"/>
          <w:b/>
          <w:b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the EIR’s rules relating to jurisdiction establishe</w:t>
      </w:r>
      <w:r w:rsidR="0051669C">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the international jurisdiction only and they therefore determine the Member State (country) whose courts may open insolvency proceedings. Territorial jurisdiction must be determined by the national law of the </w:t>
      </w:r>
      <w:proofErr w:type="gramStart"/>
      <w:r>
        <w:rPr>
          <w:rFonts w:ascii="Avenir Next" w:hAnsi="Avenir Next" w:cs="Arial"/>
          <w:color w:val="7B7B7B" w:themeColor="accent3" w:themeShade="BF"/>
          <w:sz w:val="22"/>
          <w:szCs w:val="22"/>
          <w:lang w:val="en-GB"/>
        </w:rPr>
        <w:t>particular Member</w:t>
      </w:r>
      <w:proofErr w:type="gramEnd"/>
      <w:r>
        <w:rPr>
          <w:rFonts w:ascii="Avenir Next" w:hAnsi="Avenir Next" w:cs="Arial"/>
          <w:color w:val="7B7B7B" w:themeColor="accent3" w:themeShade="BF"/>
          <w:sz w:val="22"/>
          <w:szCs w:val="22"/>
          <w:lang w:val="en-GB"/>
        </w:rPr>
        <w:t xml:space="preserve"> State and therefore the domestic laws of the particular Member State will determine which court in that Member State may open insolvency proceedings.</w:t>
      </w:r>
    </w:p>
    <w:p w14:paraId="6948B395" w14:textId="3C87C4F5" w:rsidR="00E90991"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41C92F86" w:rsidR="00C72848" w:rsidRDefault="0051669C" w:rsidP="0051669C">
      <w:pPr>
        <w:jc w:val="both"/>
        <w:rPr>
          <w:rFonts w:ascii="Avenir Next" w:hAnsi="Avenir Next" w:cs="Arial"/>
          <w:color w:val="808080" w:themeColor="background1" w:themeShade="80"/>
          <w:sz w:val="22"/>
          <w:szCs w:val="22"/>
          <w:lang w:val="en-GB"/>
        </w:rPr>
      </w:pPr>
      <w:r w:rsidRPr="0051669C">
        <w:rPr>
          <w:rFonts w:ascii="Avenir Next" w:hAnsi="Avenir Next" w:cs="Arial"/>
          <w:b/>
          <w:bCs/>
          <w:color w:val="808080" w:themeColor="background1" w:themeShade="80"/>
          <w:sz w:val="22"/>
          <w:szCs w:val="22"/>
          <w:lang w:val="en-GB"/>
        </w:rPr>
        <w:t>Cooperation and communication between insolvency practitioners</w:t>
      </w:r>
      <w:r w:rsidR="00BD5372">
        <w:rPr>
          <w:rFonts w:ascii="Avenir Next" w:hAnsi="Avenir Next" w:cs="Arial"/>
          <w:b/>
          <w:bCs/>
          <w:color w:val="808080" w:themeColor="background1" w:themeShade="80"/>
          <w:sz w:val="22"/>
          <w:szCs w:val="22"/>
          <w:lang w:val="en-GB"/>
        </w:rPr>
        <w:t xml:space="preserve"> – </w:t>
      </w:r>
      <w:r w:rsidRPr="0051669C">
        <w:rPr>
          <w:rFonts w:ascii="Avenir Next" w:hAnsi="Avenir Next" w:cs="Arial"/>
          <w:b/>
          <w:bCs/>
          <w:color w:val="808080" w:themeColor="background1" w:themeShade="80"/>
          <w:sz w:val="22"/>
          <w:szCs w:val="22"/>
          <w:lang w:val="en-GB"/>
        </w:rPr>
        <w:t>Article 41 –</w:t>
      </w:r>
      <w:r w:rsidRPr="0051669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Where main insolvency proceedings and secondary insolvency proceedings have been opened in relation to the same debtor, the insolvency practitioner in the main insolvency proceeding and the insolvency practitioner(s) in the secondary insolvency proceeding(s) must cooperate with each other insofar as the cooperation is not incompatible with the rules that is applicable to the respective proceedings. </w:t>
      </w:r>
    </w:p>
    <w:p w14:paraId="3207F7F3" w14:textId="76BFF7EC" w:rsidR="0051669C" w:rsidRDefault="0051669C" w:rsidP="0051669C">
      <w:pPr>
        <w:jc w:val="both"/>
        <w:rPr>
          <w:rFonts w:ascii="Avenir Next" w:hAnsi="Avenir Next" w:cs="Arial"/>
          <w:color w:val="808080" w:themeColor="background1" w:themeShade="80"/>
          <w:sz w:val="22"/>
          <w:szCs w:val="22"/>
          <w:lang w:val="en-GB"/>
        </w:rPr>
      </w:pPr>
    </w:p>
    <w:p w14:paraId="36A6C6BC" w14:textId="653A6131" w:rsidR="008C09D8" w:rsidRDefault="0051669C" w:rsidP="00BD5372">
      <w:pPr>
        <w:jc w:val="both"/>
        <w:rPr>
          <w:rFonts w:ascii="Avenir Next" w:hAnsi="Avenir Next" w:cs="Arial"/>
          <w:color w:val="808080" w:themeColor="background1" w:themeShade="80"/>
          <w:sz w:val="22"/>
          <w:szCs w:val="22"/>
          <w:lang w:val="en-GB"/>
        </w:rPr>
      </w:pPr>
      <w:r w:rsidRPr="008C09D8">
        <w:rPr>
          <w:rFonts w:ascii="Avenir Next" w:hAnsi="Avenir Next" w:cs="Arial"/>
          <w:b/>
          <w:bCs/>
          <w:color w:val="808080" w:themeColor="background1" w:themeShade="80"/>
          <w:sz w:val="22"/>
          <w:szCs w:val="22"/>
          <w:lang w:val="en-GB"/>
        </w:rPr>
        <w:t>Cooperation an</w:t>
      </w:r>
      <w:r w:rsidR="00BD5372" w:rsidRPr="008C09D8">
        <w:rPr>
          <w:rFonts w:ascii="Avenir Next" w:hAnsi="Avenir Next" w:cs="Arial"/>
          <w:b/>
          <w:bCs/>
          <w:color w:val="808080" w:themeColor="background1" w:themeShade="80"/>
          <w:sz w:val="22"/>
          <w:szCs w:val="22"/>
          <w:lang w:val="en-GB"/>
        </w:rPr>
        <w:t>d</w:t>
      </w:r>
      <w:r w:rsidRPr="008C09D8">
        <w:rPr>
          <w:rFonts w:ascii="Avenir Next" w:hAnsi="Avenir Next" w:cs="Arial"/>
          <w:b/>
          <w:bCs/>
          <w:color w:val="808080" w:themeColor="background1" w:themeShade="80"/>
          <w:sz w:val="22"/>
          <w:szCs w:val="22"/>
          <w:lang w:val="en-GB"/>
        </w:rPr>
        <w:t xml:space="preserve"> communication between courts</w:t>
      </w:r>
      <w:r w:rsidR="00BD5372" w:rsidRPr="008C09D8">
        <w:rPr>
          <w:rFonts w:ascii="Avenir Next" w:hAnsi="Avenir Next" w:cs="Arial"/>
          <w:b/>
          <w:bCs/>
          <w:color w:val="808080" w:themeColor="background1" w:themeShade="80"/>
          <w:sz w:val="22"/>
          <w:szCs w:val="22"/>
          <w:lang w:val="en-GB"/>
        </w:rPr>
        <w:t xml:space="preserve"> – Article 42 –</w:t>
      </w:r>
      <w:r w:rsidR="00BD5372">
        <w:rPr>
          <w:rFonts w:ascii="Avenir Next" w:hAnsi="Avenir Next" w:cs="Arial"/>
          <w:color w:val="808080" w:themeColor="background1" w:themeShade="80"/>
          <w:sz w:val="22"/>
          <w:szCs w:val="22"/>
          <w:lang w:val="en-GB"/>
        </w:rPr>
        <w:t xml:space="preserve"> A court that is hearing a pending application to open insolvency proceedings or which has opened insolvency proceedings shall cooperate with any other court </w:t>
      </w:r>
      <w:r w:rsidR="00BD5372">
        <w:rPr>
          <w:rFonts w:ascii="Avenir Next" w:hAnsi="Avenir Next" w:cs="Arial"/>
          <w:color w:val="808080" w:themeColor="background1" w:themeShade="80"/>
          <w:sz w:val="22"/>
          <w:szCs w:val="22"/>
          <w:lang w:val="en-GB"/>
        </w:rPr>
        <w:t xml:space="preserve">that is hearing a pending application to open insolvency </w:t>
      </w:r>
      <w:r w:rsidR="008C09D8">
        <w:rPr>
          <w:rFonts w:ascii="Avenir Next" w:hAnsi="Avenir Next" w:cs="Arial"/>
          <w:color w:val="808080" w:themeColor="background1" w:themeShade="80"/>
          <w:sz w:val="22"/>
          <w:szCs w:val="22"/>
          <w:lang w:val="en-GB"/>
        </w:rPr>
        <w:t>proceedings,</w:t>
      </w:r>
      <w:r w:rsidR="00BD5372">
        <w:rPr>
          <w:rFonts w:ascii="Avenir Next" w:hAnsi="Avenir Next" w:cs="Arial"/>
          <w:color w:val="808080" w:themeColor="background1" w:themeShade="80"/>
          <w:sz w:val="22"/>
          <w:szCs w:val="22"/>
          <w:lang w:val="en-GB"/>
        </w:rPr>
        <w:t xml:space="preserve"> or which has opened insolvency proceedings</w:t>
      </w:r>
      <w:r w:rsidR="008C09D8">
        <w:rPr>
          <w:rFonts w:ascii="Avenir Next" w:hAnsi="Avenir Next" w:cs="Arial"/>
          <w:color w:val="808080" w:themeColor="background1" w:themeShade="80"/>
          <w:sz w:val="22"/>
          <w:szCs w:val="22"/>
          <w:lang w:val="en-GB"/>
        </w:rPr>
        <w:t xml:space="preserve"> </w:t>
      </w:r>
      <w:proofErr w:type="gramStart"/>
      <w:r w:rsidR="008C09D8">
        <w:rPr>
          <w:rFonts w:ascii="Avenir Next" w:hAnsi="Avenir Next" w:cs="Arial"/>
          <w:color w:val="808080" w:themeColor="background1" w:themeShade="80"/>
          <w:sz w:val="22"/>
          <w:szCs w:val="22"/>
          <w:lang w:val="en-GB"/>
        </w:rPr>
        <w:t>in order to</w:t>
      </w:r>
      <w:proofErr w:type="gramEnd"/>
      <w:r w:rsidR="008C09D8">
        <w:rPr>
          <w:rFonts w:ascii="Avenir Next" w:hAnsi="Avenir Next" w:cs="Arial"/>
          <w:color w:val="808080" w:themeColor="background1" w:themeShade="80"/>
          <w:sz w:val="22"/>
          <w:szCs w:val="22"/>
          <w:lang w:val="en-GB"/>
        </w:rPr>
        <w:t xml:space="preserve"> facilitate coordination of the main, territorial and secondary insolvency proceedings opened in relation to the same debtor. The cooperation is required insofar as the </w:t>
      </w:r>
      <w:r w:rsidR="008C09D8">
        <w:rPr>
          <w:rFonts w:ascii="Avenir Next" w:hAnsi="Avenir Next" w:cs="Arial"/>
          <w:color w:val="808080" w:themeColor="background1" w:themeShade="80"/>
          <w:sz w:val="22"/>
          <w:szCs w:val="22"/>
          <w:lang w:val="en-GB"/>
        </w:rPr>
        <w:t>cooperation is not incompatible with the rules that is applicable to the respective proceedings</w:t>
      </w:r>
      <w:r w:rsidR="008C09D8">
        <w:rPr>
          <w:rFonts w:ascii="Avenir Next" w:hAnsi="Avenir Next" w:cs="Arial"/>
          <w:color w:val="808080" w:themeColor="background1" w:themeShade="80"/>
          <w:sz w:val="22"/>
          <w:szCs w:val="22"/>
          <w:lang w:val="en-GB"/>
        </w:rPr>
        <w:t>.</w:t>
      </w:r>
    </w:p>
    <w:p w14:paraId="4EE94355" w14:textId="77777777" w:rsidR="008C09D8" w:rsidRDefault="008C09D8" w:rsidP="00BD5372">
      <w:pPr>
        <w:jc w:val="both"/>
        <w:rPr>
          <w:rFonts w:ascii="Avenir Next" w:hAnsi="Avenir Next" w:cs="Arial"/>
          <w:color w:val="808080" w:themeColor="background1" w:themeShade="80"/>
          <w:sz w:val="22"/>
          <w:szCs w:val="22"/>
          <w:lang w:val="en-GB"/>
        </w:rPr>
      </w:pPr>
    </w:p>
    <w:p w14:paraId="55BF685C" w14:textId="4E70B16E" w:rsidR="00BD5372" w:rsidRDefault="008C09D8" w:rsidP="00BD5372">
      <w:pPr>
        <w:jc w:val="both"/>
        <w:rPr>
          <w:rFonts w:ascii="Avenir Next" w:hAnsi="Avenir Next" w:cs="Arial"/>
          <w:color w:val="808080" w:themeColor="background1" w:themeShade="80"/>
          <w:sz w:val="22"/>
          <w:szCs w:val="22"/>
          <w:lang w:val="en-GB"/>
        </w:rPr>
      </w:pPr>
      <w:r w:rsidRPr="00AC2296">
        <w:rPr>
          <w:rFonts w:ascii="Avenir Next" w:hAnsi="Avenir Next" w:cs="Arial"/>
          <w:b/>
          <w:bCs/>
          <w:color w:val="808080" w:themeColor="background1" w:themeShade="80"/>
          <w:sz w:val="22"/>
          <w:szCs w:val="22"/>
          <w:lang w:val="en-GB"/>
        </w:rPr>
        <w:t>C</w:t>
      </w:r>
      <w:r w:rsidR="00BD5372" w:rsidRPr="00AC2296">
        <w:rPr>
          <w:rFonts w:ascii="Avenir Next" w:hAnsi="Avenir Next" w:cs="Arial"/>
          <w:b/>
          <w:bCs/>
          <w:color w:val="808080" w:themeColor="background1" w:themeShade="80"/>
          <w:sz w:val="22"/>
          <w:szCs w:val="22"/>
          <w:lang w:val="en-GB"/>
        </w:rPr>
        <w:t>ooperation and communication between courts – Article 4</w:t>
      </w:r>
      <w:r w:rsidR="00BD5372" w:rsidRPr="00AC2296">
        <w:rPr>
          <w:rFonts w:ascii="Avenir Next" w:hAnsi="Avenir Next" w:cs="Arial"/>
          <w:b/>
          <w:bCs/>
          <w:color w:val="808080" w:themeColor="background1" w:themeShade="80"/>
          <w:sz w:val="22"/>
          <w:szCs w:val="22"/>
          <w:lang w:val="en-GB"/>
        </w:rPr>
        <w:t>3</w:t>
      </w:r>
      <w:r w:rsidR="00BD5372" w:rsidRPr="00AC2296">
        <w:rPr>
          <w:rFonts w:ascii="Avenir Next" w:hAnsi="Avenir Next" w:cs="Arial"/>
          <w:b/>
          <w:bCs/>
          <w:color w:val="808080" w:themeColor="background1" w:themeShade="80"/>
          <w:sz w:val="22"/>
          <w:szCs w:val="22"/>
          <w:lang w:val="en-GB"/>
        </w:rPr>
        <w:t xml:space="preserve"> –</w:t>
      </w:r>
      <w:r w:rsidR="00BD5372">
        <w:rPr>
          <w:rFonts w:ascii="Avenir Next" w:hAnsi="Avenir Next" w:cs="Arial"/>
          <w:color w:val="808080" w:themeColor="background1" w:themeShade="80"/>
          <w:sz w:val="22"/>
          <w:szCs w:val="22"/>
          <w:lang w:val="en-GB"/>
        </w:rPr>
        <w:t xml:space="preserve"> </w:t>
      </w:r>
      <w:proofErr w:type="gramStart"/>
      <w:r w:rsidR="00AC2296">
        <w:rPr>
          <w:rFonts w:ascii="Avenir Next" w:hAnsi="Avenir Next" w:cs="Arial"/>
          <w:color w:val="808080" w:themeColor="background1" w:themeShade="80"/>
          <w:sz w:val="22"/>
          <w:szCs w:val="22"/>
          <w:lang w:val="en-GB"/>
        </w:rPr>
        <w:t>in order to</w:t>
      </w:r>
      <w:proofErr w:type="gramEnd"/>
      <w:r w:rsidR="00AC2296">
        <w:rPr>
          <w:rFonts w:ascii="Avenir Next" w:hAnsi="Avenir Next" w:cs="Arial"/>
          <w:color w:val="808080" w:themeColor="background1" w:themeShade="80"/>
          <w:sz w:val="22"/>
          <w:szCs w:val="22"/>
          <w:lang w:val="en-GB"/>
        </w:rPr>
        <w:t xml:space="preserve"> facilitate coordination of the main, territorial and secondary insolvency proceedings opened in relation to the same debtor</w:t>
      </w:r>
      <w:r w:rsidR="00AC2296">
        <w:rPr>
          <w:rFonts w:ascii="Avenir Next" w:hAnsi="Avenir Next" w:cs="Arial"/>
          <w:color w:val="808080" w:themeColor="background1" w:themeShade="80"/>
          <w:sz w:val="22"/>
          <w:szCs w:val="22"/>
          <w:lang w:val="en-GB"/>
        </w:rPr>
        <w:t xml:space="preserve"> an insolvency practitioner:</w:t>
      </w:r>
    </w:p>
    <w:p w14:paraId="5453B3BC" w14:textId="258119AB" w:rsidR="00AC2296" w:rsidRDefault="00AC2296" w:rsidP="00AC2296">
      <w:pPr>
        <w:pStyle w:val="ListParagraph"/>
        <w:numPr>
          <w:ilvl w:val="0"/>
          <w:numId w:val="32"/>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Appointed in main insolvency proceedings must cooperate with any court </w:t>
      </w:r>
      <w:r>
        <w:rPr>
          <w:rFonts w:ascii="Avenir Next" w:hAnsi="Avenir Next" w:cs="Arial"/>
          <w:color w:val="808080" w:themeColor="background1" w:themeShade="80"/>
          <w:sz w:val="22"/>
          <w:szCs w:val="22"/>
          <w:lang w:val="en-GB"/>
        </w:rPr>
        <w:t>that is hearing a pending application to open</w:t>
      </w:r>
      <w:r>
        <w:rPr>
          <w:rFonts w:ascii="Avenir Next" w:hAnsi="Avenir Next" w:cs="Arial"/>
          <w:color w:val="808080" w:themeColor="background1" w:themeShade="80"/>
          <w:sz w:val="22"/>
          <w:szCs w:val="22"/>
          <w:lang w:val="en-GB"/>
        </w:rPr>
        <w:t xml:space="preserve"> secondary</w:t>
      </w:r>
      <w:r>
        <w:rPr>
          <w:rFonts w:ascii="Avenir Next" w:hAnsi="Avenir Next" w:cs="Arial"/>
          <w:color w:val="808080" w:themeColor="background1" w:themeShade="80"/>
          <w:sz w:val="22"/>
          <w:szCs w:val="22"/>
          <w:lang w:val="en-GB"/>
        </w:rPr>
        <w:t xml:space="preserve"> insolvency proceedings</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or which has opened </w:t>
      </w:r>
      <w:r>
        <w:rPr>
          <w:rFonts w:ascii="Avenir Next" w:hAnsi="Avenir Next" w:cs="Arial"/>
          <w:color w:val="808080" w:themeColor="background1" w:themeShade="80"/>
          <w:sz w:val="22"/>
          <w:szCs w:val="22"/>
          <w:lang w:val="en-GB"/>
        </w:rPr>
        <w:t xml:space="preserve">secondary </w:t>
      </w:r>
      <w:r>
        <w:rPr>
          <w:rFonts w:ascii="Avenir Next" w:hAnsi="Avenir Next" w:cs="Arial"/>
          <w:color w:val="808080" w:themeColor="background1" w:themeShade="80"/>
          <w:sz w:val="22"/>
          <w:szCs w:val="22"/>
          <w:lang w:val="en-GB"/>
        </w:rPr>
        <w:t xml:space="preserve">insolvency </w:t>
      </w:r>
      <w:proofErr w:type="gramStart"/>
      <w:r>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w:t>
      </w:r>
      <w:proofErr w:type="gramEnd"/>
    </w:p>
    <w:p w14:paraId="7ED2A0D4" w14:textId="62FCAF04" w:rsidR="00AC2296" w:rsidRDefault="00AC2296" w:rsidP="00AC2296">
      <w:pPr>
        <w:pStyle w:val="ListParagraph"/>
        <w:numPr>
          <w:ilvl w:val="0"/>
          <w:numId w:val="32"/>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Appointed in territorial or secondary insolvency proceedings </w:t>
      </w:r>
      <w:r>
        <w:rPr>
          <w:rFonts w:ascii="Avenir Next" w:hAnsi="Avenir Next" w:cs="Arial"/>
          <w:color w:val="808080" w:themeColor="background1" w:themeShade="80"/>
          <w:sz w:val="22"/>
          <w:szCs w:val="22"/>
          <w:lang w:val="en-GB"/>
        </w:rPr>
        <w:t xml:space="preserve">must cooperate with any court that is hearing a pending application to open </w:t>
      </w:r>
      <w:r>
        <w:rPr>
          <w:rFonts w:ascii="Avenir Next" w:hAnsi="Avenir Next" w:cs="Arial"/>
          <w:color w:val="808080" w:themeColor="background1" w:themeShade="80"/>
          <w:sz w:val="22"/>
          <w:szCs w:val="22"/>
          <w:lang w:val="en-GB"/>
        </w:rPr>
        <w:t>main</w:t>
      </w:r>
      <w:r>
        <w:rPr>
          <w:rFonts w:ascii="Avenir Next" w:hAnsi="Avenir Next" w:cs="Arial"/>
          <w:color w:val="808080" w:themeColor="background1" w:themeShade="80"/>
          <w:sz w:val="22"/>
          <w:szCs w:val="22"/>
          <w:lang w:val="en-GB"/>
        </w:rPr>
        <w:t xml:space="preserve"> insolvency proceedings, or which has opened </w:t>
      </w:r>
      <w:r>
        <w:rPr>
          <w:rFonts w:ascii="Avenir Next" w:hAnsi="Avenir Next" w:cs="Arial"/>
          <w:color w:val="808080" w:themeColor="background1" w:themeShade="80"/>
          <w:sz w:val="22"/>
          <w:szCs w:val="22"/>
          <w:lang w:val="en-GB"/>
        </w:rPr>
        <w:t>main</w:t>
      </w:r>
      <w:r>
        <w:rPr>
          <w:rFonts w:ascii="Avenir Next" w:hAnsi="Avenir Next" w:cs="Arial"/>
          <w:color w:val="808080" w:themeColor="background1" w:themeShade="80"/>
          <w:sz w:val="22"/>
          <w:szCs w:val="22"/>
          <w:lang w:val="en-GB"/>
        </w:rPr>
        <w:t xml:space="preserve"> insolvency </w:t>
      </w:r>
      <w:proofErr w:type="gramStart"/>
      <w:r>
        <w:rPr>
          <w:rFonts w:ascii="Avenir Next" w:hAnsi="Avenir Next" w:cs="Arial"/>
          <w:color w:val="808080" w:themeColor="background1" w:themeShade="80"/>
          <w:sz w:val="22"/>
          <w:szCs w:val="22"/>
          <w:lang w:val="en-GB"/>
        </w:rPr>
        <w:t>proceedings;</w:t>
      </w:r>
      <w:proofErr w:type="gramEnd"/>
    </w:p>
    <w:p w14:paraId="46D003F5" w14:textId="2B89FE0F" w:rsidR="00AC2296" w:rsidRDefault="00AC2296" w:rsidP="00AC2296">
      <w:pPr>
        <w:pStyle w:val="ListParagraph"/>
        <w:numPr>
          <w:ilvl w:val="0"/>
          <w:numId w:val="32"/>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Appointed in territorial or secondary insolvency proceedings must cooperate with any court that is hearing a pending application to open </w:t>
      </w:r>
      <w:r>
        <w:rPr>
          <w:rFonts w:ascii="Avenir Next" w:hAnsi="Avenir Next" w:cs="Arial"/>
          <w:color w:val="808080" w:themeColor="background1" w:themeShade="80"/>
          <w:sz w:val="22"/>
          <w:szCs w:val="22"/>
          <w:lang w:val="en-GB"/>
        </w:rPr>
        <w:t>other territorial or secondary</w:t>
      </w:r>
      <w:r>
        <w:rPr>
          <w:rFonts w:ascii="Avenir Next" w:hAnsi="Avenir Next" w:cs="Arial"/>
          <w:color w:val="808080" w:themeColor="background1" w:themeShade="80"/>
          <w:sz w:val="22"/>
          <w:szCs w:val="22"/>
          <w:lang w:val="en-GB"/>
        </w:rPr>
        <w:t xml:space="preserve"> insolvency proceedings, or which has opened other territorial or secondary insolvency </w:t>
      </w:r>
      <w:proofErr w:type="gramStart"/>
      <w:r>
        <w:rPr>
          <w:rFonts w:ascii="Avenir Next" w:hAnsi="Avenir Next" w:cs="Arial"/>
          <w:color w:val="808080" w:themeColor="background1" w:themeShade="80"/>
          <w:sz w:val="22"/>
          <w:szCs w:val="22"/>
          <w:lang w:val="en-GB"/>
        </w:rPr>
        <w:t>proceedings;</w:t>
      </w:r>
      <w:proofErr w:type="gramEnd"/>
    </w:p>
    <w:p w14:paraId="2CD04E0B" w14:textId="77777777" w:rsidR="00BD5372" w:rsidRPr="0051669C" w:rsidRDefault="00BD5372" w:rsidP="0051669C">
      <w:pPr>
        <w:jc w:val="both"/>
        <w:rPr>
          <w:rFonts w:ascii="Avenir Next" w:hAnsi="Avenir Next" w:cs="Arial"/>
          <w:color w:val="808080" w:themeColor="background1" w:themeShade="80"/>
          <w:sz w:val="22"/>
          <w:szCs w:val="22"/>
          <w:lang w:val="en-GB"/>
        </w:rPr>
      </w:pP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24C9C2C4" w:rsidR="009954B2" w:rsidRDefault="00C552B4" w:rsidP="002C4572">
      <w:p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 xml:space="preserve">Recital 42; </w:t>
      </w:r>
      <w:r w:rsidR="002C4572" w:rsidRPr="00D9040C">
        <w:rPr>
          <w:rFonts w:ascii="Avenir Next" w:hAnsi="Avenir Next" w:cs="Arial"/>
          <w:b/>
          <w:bCs/>
          <w:color w:val="7B7B7B" w:themeColor="accent3" w:themeShade="BF"/>
          <w:sz w:val="22"/>
          <w:szCs w:val="22"/>
          <w:lang w:val="en-GB"/>
        </w:rPr>
        <w:t xml:space="preserve">Article 36 read with </w:t>
      </w:r>
      <w:r w:rsidR="00D21D81" w:rsidRPr="00D9040C">
        <w:rPr>
          <w:rFonts w:ascii="Avenir Next" w:hAnsi="Avenir Next" w:cs="Arial"/>
          <w:b/>
          <w:bCs/>
          <w:color w:val="7B7B7B" w:themeColor="accent3" w:themeShade="BF"/>
          <w:sz w:val="22"/>
          <w:szCs w:val="22"/>
          <w:lang w:val="en-GB"/>
        </w:rPr>
        <w:t xml:space="preserve">Article 38(2) – </w:t>
      </w:r>
      <w:r w:rsidR="002C4572" w:rsidRPr="00D9040C">
        <w:rPr>
          <w:rFonts w:ascii="Avenir Next" w:hAnsi="Avenir Next" w:cs="Arial"/>
          <w:b/>
          <w:bCs/>
          <w:color w:val="7B7B7B" w:themeColor="accent3" w:themeShade="BF"/>
          <w:sz w:val="22"/>
          <w:szCs w:val="22"/>
          <w:lang w:val="en-GB"/>
        </w:rPr>
        <w:t>Right to give an undertaking in order to avoid secondary insolvency proceedings –</w:t>
      </w:r>
      <w:r w:rsidR="002C4572">
        <w:rPr>
          <w:rFonts w:ascii="Avenir Next" w:hAnsi="Avenir Next" w:cs="Arial"/>
          <w:color w:val="7B7B7B" w:themeColor="accent3" w:themeShade="BF"/>
          <w:sz w:val="22"/>
          <w:szCs w:val="22"/>
          <w:lang w:val="en-GB"/>
        </w:rPr>
        <w:t xml:space="preserve"> </w:t>
      </w:r>
      <w:r w:rsidR="00D9040C">
        <w:rPr>
          <w:rFonts w:ascii="Avenir Next" w:hAnsi="Avenir Next" w:cs="Arial"/>
          <w:color w:val="7B7B7B" w:themeColor="accent3" w:themeShade="BF"/>
          <w:sz w:val="22"/>
          <w:szCs w:val="22"/>
          <w:lang w:val="en-GB"/>
        </w:rPr>
        <w:t xml:space="preserve">In terms of </w:t>
      </w:r>
      <w:r w:rsidR="00D9040C">
        <w:rPr>
          <w:rFonts w:ascii="Avenir Next" w:hAnsi="Avenir Next" w:cs="Arial"/>
          <w:color w:val="7B7B7B" w:themeColor="accent3" w:themeShade="BF"/>
          <w:sz w:val="22"/>
          <w:szCs w:val="22"/>
          <w:lang w:val="en-GB"/>
        </w:rPr>
        <w:t xml:space="preserve">Article </w:t>
      </w:r>
      <w:r w:rsidR="00D9040C">
        <w:rPr>
          <w:rFonts w:ascii="Avenir Next" w:hAnsi="Avenir Next" w:cs="Arial"/>
          <w:color w:val="7B7B7B" w:themeColor="accent3" w:themeShade="BF"/>
          <w:sz w:val="22"/>
          <w:szCs w:val="22"/>
          <w:lang w:val="en-GB"/>
        </w:rPr>
        <w:t>36 t</w:t>
      </w:r>
      <w:r w:rsidR="002C4572">
        <w:rPr>
          <w:rFonts w:ascii="Avenir Next" w:hAnsi="Avenir Next" w:cs="Arial"/>
          <w:color w:val="7B7B7B" w:themeColor="accent3" w:themeShade="BF"/>
          <w:sz w:val="22"/>
          <w:szCs w:val="22"/>
          <w:lang w:val="en-GB"/>
        </w:rPr>
        <w:t xml:space="preserve">he </w:t>
      </w:r>
      <w:r w:rsidR="00D21D81">
        <w:rPr>
          <w:rFonts w:ascii="Avenir Next" w:hAnsi="Avenir Next" w:cs="Arial"/>
          <w:color w:val="7B7B7B" w:themeColor="accent3" w:themeShade="BF"/>
          <w:sz w:val="22"/>
          <w:szCs w:val="22"/>
          <w:lang w:val="en-GB"/>
        </w:rPr>
        <w:t>insolvency practitioner</w:t>
      </w:r>
      <w:r w:rsidR="002C4572" w:rsidRPr="002C4572">
        <w:rPr>
          <w:rFonts w:ascii="Avenir Next" w:hAnsi="Avenir Next" w:cs="Arial"/>
          <w:color w:val="7B7B7B" w:themeColor="accent3" w:themeShade="BF"/>
          <w:sz w:val="22"/>
          <w:szCs w:val="22"/>
          <w:lang w:val="en-GB"/>
        </w:rPr>
        <w:t xml:space="preserve"> </w:t>
      </w:r>
      <w:r w:rsidR="002C4572">
        <w:rPr>
          <w:rFonts w:ascii="Avenir Next" w:hAnsi="Avenir Next" w:cs="Arial"/>
          <w:color w:val="7B7B7B" w:themeColor="accent3" w:themeShade="BF"/>
          <w:sz w:val="22"/>
          <w:szCs w:val="22"/>
          <w:lang w:val="en-GB"/>
        </w:rPr>
        <w:t>in the main insolvency proceedings</w:t>
      </w:r>
      <w:r w:rsidR="00D9040C">
        <w:rPr>
          <w:rFonts w:ascii="Avenir Next" w:hAnsi="Avenir Next" w:cs="Arial"/>
          <w:color w:val="7B7B7B" w:themeColor="accent3" w:themeShade="BF"/>
          <w:sz w:val="22"/>
          <w:szCs w:val="22"/>
          <w:lang w:val="en-GB"/>
        </w:rPr>
        <w:t xml:space="preserve"> may</w:t>
      </w:r>
      <w:r w:rsidR="002C4572">
        <w:rPr>
          <w:rFonts w:ascii="Avenir Next" w:hAnsi="Avenir Next" w:cs="Arial"/>
          <w:color w:val="7B7B7B" w:themeColor="accent3" w:themeShade="BF"/>
          <w:sz w:val="22"/>
          <w:szCs w:val="22"/>
          <w:lang w:val="en-GB"/>
        </w:rPr>
        <w:t>, in order to avoid the opening of secondary insolvency proceedings,</w:t>
      </w:r>
      <w:r w:rsidR="00D21D81">
        <w:rPr>
          <w:rFonts w:ascii="Avenir Next" w:hAnsi="Avenir Next" w:cs="Arial"/>
          <w:color w:val="7B7B7B" w:themeColor="accent3" w:themeShade="BF"/>
          <w:sz w:val="22"/>
          <w:szCs w:val="22"/>
          <w:lang w:val="en-GB"/>
        </w:rPr>
        <w:t xml:space="preserve"> </w:t>
      </w:r>
      <w:r w:rsidR="002C4572">
        <w:rPr>
          <w:rFonts w:ascii="Avenir Next" w:hAnsi="Avenir Next" w:cs="Arial"/>
          <w:color w:val="7B7B7B" w:themeColor="accent3" w:themeShade="BF"/>
          <w:sz w:val="22"/>
          <w:szCs w:val="22"/>
          <w:lang w:val="en-GB"/>
        </w:rPr>
        <w:t>give a</w:t>
      </w:r>
      <w:r w:rsidR="00D9040C">
        <w:rPr>
          <w:rFonts w:ascii="Avenir Next" w:hAnsi="Avenir Next" w:cs="Arial"/>
          <w:color w:val="7B7B7B" w:themeColor="accent3" w:themeShade="BF"/>
          <w:sz w:val="22"/>
          <w:szCs w:val="22"/>
          <w:lang w:val="en-GB"/>
        </w:rPr>
        <w:t>n</w:t>
      </w:r>
      <w:r w:rsidR="002C4572">
        <w:rPr>
          <w:rFonts w:ascii="Avenir Next" w:hAnsi="Avenir Next" w:cs="Arial"/>
          <w:color w:val="7B7B7B" w:themeColor="accent3" w:themeShade="BF"/>
          <w:sz w:val="22"/>
          <w:szCs w:val="22"/>
          <w:lang w:val="en-GB"/>
        </w:rPr>
        <w:t xml:space="preserve"> autonomous undertaking with reference to the assets of the debtor situated in the Member State where the secondary insolvency proceedings could be opened</w:t>
      </w:r>
      <w:r w:rsidR="00D9040C">
        <w:rPr>
          <w:rFonts w:ascii="Avenir Next" w:hAnsi="Avenir Next" w:cs="Arial"/>
          <w:color w:val="7B7B7B" w:themeColor="accent3" w:themeShade="BF"/>
          <w:sz w:val="22"/>
          <w:szCs w:val="22"/>
          <w:lang w:val="en-GB"/>
        </w:rPr>
        <w:t xml:space="preserve">, in terms whereof he will distribute the assets located in that Member State in compliance with the distribution and priority rights under the </w:t>
      </w:r>
      <w:r w:rsidR="00D9040C">
        <w:rPr>
          <w:rFonts w:ascii="Avenir Next" w:hAnsi="Avenir Next" w:cs="Arial"/>
          <w:color w:val="7B7B7B" w:themeColor="accent3" w:themeShade="BF"/>
          <w:sz w:val="22"/>
          <w:szCs w:val="22"/>
          <w:lang w:val="en-GB"/>
        </w:rPr>
        <w:lastRenderedPageBreak/>
        <w:t xml:space="preserve">national law that creditors would have if secondary insolvency proceedings were in fact opened in that Member State. In terms of Article 38(2), if the court is satisfied that the said undertaking provides sufficient protection to the local creditors, it should </w:t>
      </w:r>
      <w:r>
        <w:rPr>
          <w:rFonts w:ascii="Avenir Next" w:hAnsi="Avenir Next" w:cs="Arial"/>
          <w:color w:val="7B7B7B" w:themeColor="accent3" w:themeShade="BF"/>
          <w:sz w:val="22"/>
          <w:szCs w:val="22"/>
          <w:lang w:val="en-GB"/>
        </w:rPr>
        <w:t>refuse to</w:t>
      </w:r>
      <w:r w:rsidR="00D9040C">
        <w:rPr>
          <w:rFonts w:ascii="Avenir Next" w:hAnsi="Avenir Next" w:cs="Arial"/>
          <w:color w:val="7B7B7B" w:themeColor="accent3" w:themeShade="BF"/>
          <w:sz w:val="22"/>
          <w:szCs w:val="22"/>
          <w:lang w:val="en-GB"/>
        </w:rPr>
        <w:t xml:space="preserve"> open the secondary insolvency proceedings.</w:t>
      </w:r>
    </w:p>
    <w:p w14:paraId="6B41A7F3" w14:textId="50D511CF" w:rsidR="00C552B4" w:rsidRDefault="00C552B4" w:rsidP="002C4572">
      <w:pPr>
        <w:jc w:val="both"/>
        <w:rPr>
          <w:rFonts w:ascii="Avenir Next" w:hAnsi="Avenir Next" w:cs="Arial"/>
          <w:color w:val="7B7B7B" w:themeColor="accent3" w:themeShade="BF"/>
          <w:sz w:val="22"/>
          <w:szCs w:val="22"/>
          <w:lang w:val="en-GB"/>
        </w:rPr>
      </w:pPr>
    </w:p>
    <w:p w14:paraId="191907D8" w14:textId="67D70BDD" w:rsidR="00C552B4" w:rsidRPr="008E3C96" w:rsidRDefault="00C552B4" w:rsidP="002C4572">
      <w:pPr>
        <w:jc w:val="both"/>
        <w:rPr>
          <w:rFonts w:ascii="Avenir Next" w:hAnsi="Avenir Next" w:cs="Arial"/>
          <w:sz w:val="22"/>
          <w:szCs w:val="22"/>
          <w:lang w:val="en-GB"/>
        </w:rPr>
      </w:pPr>
      <w:r w:rsidRPr="00C552B4">
        <w:rPr>
          <w:rFonts w:ascii="Avenir Next" w:hAnsi="Avenir Next" w:cs="Arial"/>
          <w:b/>
          <w:bCs/>
          <w:color w:val="7B7B7B" w:themeColor="accent3" w:themeShade="BF"/>
          <w:sz w:val="22"/>
          <w:szCs w:val="22"/>
          <w:lang w:val="en-GB"/>
        </w:rPr>
        <w:t>Recital 45; Article 38(3) – Temporary stay of opening of secondary insolvency proceedings –</w:t>
      </w:r>
      <w:r>
        <w:rPr>
          <w:rFonts w:ascii="Avenir Next" w:hAnsi="Avenir Next" w:cs="Arial"/>
          <w:color w:val="7B7B7B" w:themeColor="accent3" w:themeShade="BF"/>
          <w:sz w:val="22"/>
          <w:szCs w:val="22"/>
          <w:lang w:val="en-GB"/>
        </w:rPr>
        <w:t xml:space="preserve"> Where a stay of individual enforcement measures are granted in main insolvency proceedings, the court, on application by the insolvency practitioner or debtor in possession of the assets, should stay the opening of secondary proceedings for a period not exceeding three months </w:t>
      </w:r>
      <w:r>
        <w:rPr>
          <w:rFonts w:ascii="Avenir Next" w:hAnsi="Avenir Next" w:cs="Arial"/>
          <w:color w:val="7B7B7B" w:themeColor="accent3" w:themeShade="BF"/>
          <w:sz w:val="22"/>
          <w:szCs w:val="22"/>
          <w:lang w:val="en-GB"/>
        </w:rPr>
        <w:t>if it is satisfied that sufficient measures are in place to protect the local creditors’ general interest.</w:t>
      </w:r>
      <w:r>
        <w:rPr>
          <w:rFonts w:ascii="Avenir Next" w:hAnsi="Avenir Next" w:cs="Arial"/>
          <w:color w:val="7B7B7B" w:themeColor="accent3" w:themeShade="BF"/>
          <w:sz w:val="22"/>
          <w:szCs w:val="22"/>
          <w:lang w:val="en-GB"/>
        </w:rPr>
        <w:t xml:space="preserve">in order to preserve the effectiveness of the stay as granted in the main insolvency proceedings </w:t>
      </w:r>
    </w:p>
    <w:p w14:paraId="321358EA" w14:textId="6B179261" w:rsidR="009954B2" w:rsidRDefault="009954B2" w:rsidP="002A37BB">
      <w:pPr>
        <w:jc w:val="both"/>
        <w:rPr>
          <w:rFonts w:ascii="Avenir Next" w:hAnsi="Avenir Next" w:cs="Arial"/>
          <w:bCs/>
          <w:sz w:val="22"/>
          <w:szCs w:val="22"/>
          <w:lang w:val="en-GB"/>
        </w:rPr>
      </w:pPr>
    </w:p>
    <w:p w14:paraId="0257758C" w14:textId="77777777" w:rsidR="001A1A8D" w:rsidRPr="008E3C96" w:rsidRDefault="001A1A8D"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7B457AFA" w:rsidR="00390B57" w:rsidRDefault="00390B57" w:rsidP="002A37BB">
      <w:pPr>
        <w:jc w:val="both"/>
        <w:rPr>
          <w:rFonts w:ascii="Avenir Next" w:hAnsi="Avenir Next" w:cs="Arial"/>
          <w:sz w:val="22"/>
          <w:szCs w:val="22"/>
          <w:lang w:val="en-GB"/>
        </w:rPr>
      </w:pPr>
    </w:p>
    <w:p w14:paraId="338BD0E4" w14:textId="77777777" w:rsidR="001A1A8D" w:rsidRPr="008E3C96" w:rsidRDefault="001A1A8D"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524A954A" w:rsidR="00544127" w:rsidRDefault="001F696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46 of the EIR 2000 the European Commission had to present a report by no later than 1 June 2012 </w:t>
      </w:r>
      <w:r w:rsidR="00134295">
        <w:rPr>
          <w:rFonts w:ascii="Avenir Next" w:hAnsi="Avenir Next" w:cs="Arial"/>
          <w:color w:val="7B7B7B" w:themeColor="accent3" w:themeShade="BF"/>
          <w:sz w:val="22"/>
          <w:szCs w:val="22"/>
          <w:lang w:val="en-GB"/>
        </w:rPr>
        <w:t>containing</w:t>
      </w:r>
      <w:r>
        <w:rPr>
          <w:rFonts w:ascii="Avenir Next" w:hAnsi="Avenir Next" w:cs="Arial"/>
          <w:color w:val="7B7B7B" w:themeColor="accent3" w:themeShade="BF"/>
          <w:sz w:val="22"/>
          <w:szCs w:val="22"/>
          <w:lang w:val="en-GB"/>
        </w:rPr>
        <w:t xml:space="preserve"> a proposal for its amendment</w:t>
      </w:r>
      <w:r w:rsidR="0013429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if same was deemed necessary. The European Commission, in preparation of their report in terms of the said Article 46, identified certain provisions which required adjustment, as well as certain developments in the legal fraternity which required totally new rules to be includ</w:t>
      </w:r>
      <w:r w:rsidR="00AC69B3">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in the EIR. The EIR 2000 was therefore revised in terms of the following:</w:t>
      </w:r>
    </w:p>
    <w:p w14:paraId="3DA4FC86" w14:textId="5DF883D3" w:rsidR="001F6960" w:rsidRPr="001F6960" w:rsidRDefault="00641A14" w:rsidP="001F6960">
      <w:pPr>
        <w:pStyle w:val="ListParagraph"/>
        <w:numPr>
          <w:ilvl w:val="0"/>
          <w:numId w:val="33"/>
        </w:numPr>
        <w:ind w:left="426" w:hanging="426"/>
        <w:jc w:val="both"/>
        <w:rPr>
          <w:rFonts w:ascii="Avenir Next" w:hAnsi="Avenir Next" w:cs="Arial"/>
          <w:color w:val="808080" w:themeColor="background1" w:themeShade="80"/>
          <w:sz w:val="22"/>
          <w:szCs w:val="22"/>
        </w:rPr>
      </w:pPr>
      <w:r w:rsidRPr="00134295">
        <w:rPr>
          <w:rFonts w:ascii="Avenir Next" w:hAnsi="Avenir Next" w:cs="Arial"/>
          <w:b/>
          <w:bCs/>
          <w:color w:val="808080" w:themeColor="background1" w:themeShade="80"/>
          <w:sz w:val="22"/>
          <w:szCs w:val="22"/>
        </w:rPr>
        <w:t>Lack</w:t>
      </w:r>
      <w:r w:rsidR="004C0CDC" w:rsidRPr="00134295">
        <w:rPr>
          <w:rFonts w:ascii="Avenir Next" w:hAnsi="Avenir Next" w:cs="Arial"/>
          <w:b/>
          <w:bCs/>
          <w:color w:val="808080" w:themeColor="background1" w:themeShade="80"/>
          <w:sz w:val="22"/>
          <w:szCs w:val="22"/>
        </w:rPr>
        <w:t xml:space="preserve"> of provisions relating to restructuring</w:t>
      </w:r>
      <w:r w:rsidRPr="00134295">
        <w:rPr>
          <w:rFonts w:ascii="Avenir Next" w:hAnsi="Avenir Next" w:cs="Arial"/>
          <w:b/>
          <w:bCs/>
          <w:color w:val="808080" w:themeColor="background1" w:themeShade="80"/>
          <w:sz w:val="22"/>
          <w:szCs w:val="22"/>
        </w:rPr>
        <w:t xml:space="preserve"> – </w:t>
      </w:r>
      <w:r w:rsidR="004C0CDC">
        <w:rPr>
          <w:rFonts w:ascii="Avenir Next" w:hAnsi="Avenir Next" w:cs="Arial"/>
          <w:color w:val="808080" w:themeColor="background1" w:themeShade="80"/>
          <w:sz w:val="22"/>
          <w:szCs w:val="22"/>
        </w:rPr>
        <w:t>t</w:t>
      </w:r>
      <w:r w:rsidR="001F6960" w:rsidRPr="001F6960">
        <w:rPr>
          <w:rFonts w:ascii="Avenir Next" w:hAnsi="Avenir Next" w:cs="Arial"/>
          <w:color w:val="808080" w:themeColor="background1" w:themeShade="80"/>
          <w:sz w:val="22"/>
          <w:szCs w:val="22"/>
        </w:rPr>
        <w:t>he scope of the EIR</w:t>
      </w:r>
      <w:r w:rsidR="00BA1078">
        <w:rPr>
          <w:rFonts w:ascii="Avenir Next" w:hAnsi="Avenir Next" w:cs="Arial"/>
          <w:color w:val="808080" w:themeColor="background1" w:themeShade="80"/>
          <w:sz w:val="22"/>
          <w:szCs w:val="22"/>
        </w:rPr>
        <w:t xml:space="preserve"> </w:t>
      </w:r>
      <w:r w:rsidR="001F6960" w:rsidRPr="001F6960">
        <w:rPr>
          <w:rFonts w:ascii="Avenir Next" w:hAnsi="Avenir Next" w:cs="Arial"/>
          <w:color w:val="808080" w:themeColor="background1" w:themeShade="80"/>
          <w:sz w:val="22"/>
          <w:szCs w:val="22"/>
        </w:rPr>
        <w:t xml:space="preserve">was broadened to make provision </w:t>
      </w:r>
      <w:r>
        <w:rPr>
          <w:rFonts w:ascii="Avenir Next" w:hAnsi="Avenir Next" w:cs="Arial"/>
          <w:color w:val="808080" w:themeColor="background1" w:themeShade="80"/>
          <w:sz w:val="22"/>
          <w:szCs w:val="22"/>
        </w:rPr>
        <w:t xml:space="preserve">for </w:t>
      </w:r>
      <w:r w:rsidR="001F6960" w:rsidRPr="001F6960">
        <w:rPr>
          <w:rFonts w:ascii="Avenir Next" w:hAnsi="Avenir Next" w:cs="Arial"/>
          <w:color w:val="808080" w:themeColor="background1" w:themeShade="80"/>
          <w:sz w:val="22"/>
          <w:szCs w:val="22"/>
        </w:rPr>
        <w:t>and introduce a European business rescue culture</w:t>
      </w:r>
      <w:r>
        <w:rPr>
          <w:rFonts w:ascii="Avenir Next" w:hAnsi="Avenir Next" w:cs="Arial"/>
          <w:color w:val="808080" w:themeColor="background1" w:themeShade="80"/>
          <w:sz w:val="22"/>
          <w:szCs w:val="22"/>
        </w:rPr>
        <w:t xml:space="preserve"> in </w:t>
      </w:r>
      <w:r w:rsidRPr="00641A14">
        <w:rPr>
          <w:rFonts w:ascii="Avenir Next" w:hAnsi="Avenir Next" w:cs="Arial"/>
          <w:i/>
          <w:iCs/>
          <w:color w:val="808080" w:themeColor="background1" w:themeShade="80"/>
          <w:sz w:val="22"/>
          <w:szCs w:val="22"/>
        </w:rPr>
        <w:t>inter alia</w:t>
      </w:r>
      <w:r>
        <w:rPr>
          <w:rFonts w:ascii="Avenir Next" w:hAnsi="Avenir Next" w:cs="Arial"/>
          <w:color w:val="808080" w:themeColor="background1" w:themeShade="80"/>
          <w:sz w:val="22"/>
          <w:szCs w:val="22"/>
        </w:rPr>
        <w:t xml:space="preserve"> Article 47 </w:t>
      </w:r>
      <w:r>
        <w:rPr>
          <w:rFonts w:ascii="Avenir Next" w:hAnsi="Avenir Next" w:cs="Arial"/>
          <w:color w:val="808080" w:themeColor="background1" w:themeShade="80"/>
          <w:sz w:val="22"/>
          <w:szCs w:val="22"/>
        </w:rPr>
        <w:t>of the EIR Recast</w:t>
      </w:r>
      <w:r w:rsidR="007D564D">
        <w:rPr>
          <w:rFonts w:ascii="Avenir Next" w:hAnsi="Avenir Next" w:cs="Arial"/>
          <w:color w:val="808080" w:themeColor="background1" w:themeShade="80"/>
          <w:sz w:val="22"/>
          <w:szCs w:val="22"/>
        </w:rPr>
        <w:t xml:space="preserve">. References to restructuring are included in various Articles throughout the EIR </w:t>
      </w:r>
      <w:proofErr w:type="gramStart"/>
      <w:r w:rsidR="007D564D">
        <w:rPr>
          <w:rFonts w:ascii="Avenir Next" w:hAnsi="Avenir Next" w:cs="Arial"/>
          <w:color w:val="808080" w:themeColor="background1" w:themeShade="80"/>
          <w:sz w:val="22"/>
          <w:szCs w:val="22"/>
        </w:rPr>
        <w:t>Recast</w:t>
      </w:r>
      <w:r>
        <w:rPr>
          <w:rFonts w:ascii="Avenir Next" w:hAnsi="Avenir Next" w:cs="Arial"/>
          <w:color w:val="808080" w:themeColor="background1" w:themeShade="80"/>
          <w:sz w:val="22"/>
          <w:szCs w:val="22"/>
        </w:rPr>
        <w:t>;</w:t>
      </w:r>
      <w:proofErr w:type="gramEnd"/>
    </w:p>
    <w:p w14:paraId="7D8D2FD4" w14:textId="21E63077" w:rsidR="00641A14" w:rsidRDefault="00641A14" w:rsidP="00641A14">
      <w:pPr>
        <w:pStyle w:val="ListParagraph"/>
        <w:numPr>
          <w:ilvl w:val="0"/>
          <w:numId w:val="33"/>
        </w:numPr>
        <w:ind w:left="426" w:hanging="426"/>
        <w:jc w:val="both"/>
        <w:rPr>
          <w:rFonts w:ascii="Avenir Next" w:hAnsi="Avenir Next" w:cs="Arial"/>
          <w:color w:val="808080" w:themeColor="background1" w:themeShade="80"/>
          <w:sz w:val="22"/>
          <w:szCs w:val="22"/>
        </w:rPr>
      </w:pPr>
      <w:r w:rsidRPr="00134295">
        <w:rPr>
          <w:rFonts w:ascii="Avenir Next" w:hAnsi="Avenir Next" w:cs="Arial"/>
          <w:b/>
          <w:bCs/>
          <w:color w:val="808080" w:themeColor="background1" w:themeShade="80"/>
          <w:sz w:val="22"/>
          <w:szCs w:val="22"/>
        </w:rPr>
        <w:t xml:space="preserve">Lack of provisions dealing with groups of companies – </w:t>
      </w:r>
      <w:r>
        <w:rPr>
          <w:rFonts w:ascii="Avenir Next" w:hAnsi="Avenir Next" w:cs="Arial"/>
          <w:color w:val="808080" w:themeColor="background1" w:themeShade="80"/>
          <w:sz w:val="22"/>
          <w:szCs w:val="22"/>
        </w:rPr>
        <w:t>The scope of the EIR</w:t>
      </w:r>
      <w:r w:rsidR="00BA1078">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was broadened to include provisions dealing with the insolvencies of companies </w:t>
      </w:r>
      <w:r>
        <w:rPr>
          <w:rFonts w:ascii="Avenir Next" w:hAnsi="Avenir Next" w:cs="Arial"/>
          <w:color w:val="808080" w:themeColor="background1" w:themeShade="80"/>
          <w:sz w:val="22"/>
          <w:szCs w:val="22"/>
        </w:rPr>
        <w:t xml:space="preserve">and </w:t>
      </w:r>
      <w:r>
        <w:rPr>
          <w:rFonts w:ascii="Avenir Next" w:hAnsi="Avenir Next" w:cs="Arial"/>
          <w:color w:val="808080" w:themeColor="background1" w:themeShade="80"/>
          <w:sz w:val="22"/>
          <w:szCs w:val="22"/>
        </w:rPr>
        <w:t>for group coordination proceedings with regard to</w:t>
      </w:r>
      <w:r>
        <w:rPr>
          <w:rFonts w:ascii="Avenir Next" w:hAnsi="Avenir Next" w:cs="Arial"/>
          <w:color w:val="808080" w:themeColor="background1" w:themeShade="80"/>
          <w:sz w:val="22"/>
          <w:szCs w:val="22"/>
        </w:rPr>
        <w:t xml:space="preserve"> these</w:t>
      </w:r>
      <w:r>
        <w:rPr>
          <w:rFonts w:ascii="Avenir Next" w:hAnsi="Avenir Next" w:cs="Arial"/>
          <w:color w:val="808080" w:themeColor="background1" w:themeShade="80"/>
          <w:sz w:val="22"/>
          <w:szCs w:val="22"/>
        </w:rPr>
        <w:t xml:space="preserve"> groups of </w:t>
      </w:r>
      <w:r w:rsidR="007D564D">
        <w:rPr>
          <w:rFonts w:ascii="Avenir Next" w:hAnsi="Avenir Next" w:cs="Arial"/>
          <w:color w:val="808080" w:themeColor="background1" w:themeShade="80"/>
          <w:sz w:val="22"/>
          <w:szCs w:val="22"/>
        </w:rPr>
        <w:t>companies</w:t>
      </w:r>
      <w:r>
        <w:rPr>
          <w:rFonts w:ascii="Avenir Next" w:hAnsi="Avenir Next" w:cs="Arial"/>
          <w:color w:val="808080" w:themeColor="background1" w:themeShade="80"/>
          <w:sz w:val="22"/>
          <w:szCs w:val="22"/>
        </w:rPr>
        <w:t xml:space="preserve"> in Chapter V </w:t>
      </w:r>
      <w:r w:rsidR="007D564D">
        <w:rPr>
          <w:rFonts w:ascii="Avenir Next" w:hAnsi="Avenir Next" w:cs="Arial"/>
          <w:color w:val="808080" w:themeColor="background1" w:themeShade="80"/>
          <w:sz w:val="22"/>
          <w:szCs w:val="22"/>
        </w:rPr>
        <w:t xml:space="preserve">(insolvency proceedings of members of a group of companies) of the EIR </w:t>
      </w:r>
      <w:proofErr w:type="gramStart"/>
      <w:r w:rsidR="007D564D">
        <w:rPr>
          <w:rFonts w:ascii="Avenir Next" w:hAnsi="Avenir Next" w:cs="Arial"/>
          <w:color w:val="808080" w:themeColor="background1" w:themeShade="80"/>
          <w:sz w:val="22"/>
          <w:szCs w:val="22"/>
        </w:rPr>
        <w:t>Recast</w:t>
      </w:r>
      <w:r>
        <w:rPr>
          <w:rFonts w:ascii="Avenir Next" w:hAnsi="Avenir Next" w:cs="Arial"/>
          <w:color w:val="808080" w:themeColor="background1" w:themeShade="80"/>
          <w:sz w:val="22"/>
          <w:szCs w:val="22"/>
        </w:rPr>
        <w:t>;</w:t>
      </w:r>
      <w:proofErr w:type="gramEnd"/>
    </w:p>
    <w:p w14:paraId="69C82C40" w14:textId="00B5EAAC" w:rsidR="00641A14" w:rsidRDefault="00641A14" w:rsidP="001F6960">
      <w:pPr>
        <w:pStyle w:val="ListParagraph"/>
        <w:numPr>
          <w:ilvl w:val="0"/>
          <w:numId w:val="33"/>
        </w:numPr>
        <w:ind w:left="426" w:hanging="426"/>
        <w:jc w:val="both"/>
        <w:rPr>
          <w:rFonts w:ascii="Avenir Next" w:hAnsi="Avenir Next" w:cs="Arial"/>
          <w:color w:val="808080" w:themeColor="background1" w:themeShade="80"/>
          <w:sz w:val="22"/>
          <w:szCs w:val="22"/>
        </w:rPr>
      </w:pPr>
      <w:r w:rsidRPr="00134295">
        <w:rPr>
          <w:rFonts w:ascii="Avenir Next" w:hAnsi="Avenir Next" w:cs="Arial"/>
          <w:b/>
          <w:bCs/>
          <w:color w:val="808080" w:themeColor="background1" w:themeShade="80"/>
          <w:sz w:val="22"/>
          <w:szCs w:val="22"/>
        </w:rPr>
        <w:t xml:space="preserve">Lack of a definition for </w:t>
      </w:r>
      <w:proofErr w:type="spellStart"/>
      <w:r w:rsidRPr="00134295">
        <w:rPr>
          <w:rFonts w:ascii="Avenir Next" w:hAnsi="Avenir Next" w:cs="Arial"/>
          <w:b/>
          <w:bCs/>
          <w:color w:val="808080" w:themeColor="background1" w:themeShade="80"/>
          <w:sz w:val="22"/>
          <w:szCs w:val="22"/>
        </w:rPr>
        <w:t>centre</w:t>
      </w:r>
      <w:proofErr w:type="spellEnd"/>
      <w:r w:rsidRPr="00134295">
        <w:rPr>
          <w:rFonts w:ascii="Avenir Next" w:hAnsi="Avenir Next" w:cs="Arial"/>
          <w:b/>
          <w:bCs/>
          <w:color w:val="808080" w:themeColor="background1" w:themeShade="80"/>
          <w:sz w:val="22"/>
          <w:szCs w:val="22"/>
        </w:rPr>
        <w:t xml:space="preserve"> of main interest (“COMI”) – </w:t>
      </w:r>
      <w:r>
        <w:rPr>
          <w:rFonts w:ascii="Avenir Next" w:hAnsi="Avenir Next" w:cs="Arial"/>
          <w:color w:val="808080" w:themeColor="background1" w:themeShade="80"/>
          <w:sz w:val="22"/>
          <w:szCs w:val="22"/>
        </w:rPr>
        <w:t xml:space="preserve">the main text of the EIR was expanded to include a definition for COMI in Article 3(1) </w:t>
      </w:r>
      <w:r>
        <w:rPr>
          <w:rFonts w:ascii="Avenir Next" w:hAnsi="Avenir Next" w:cs="Arial"/>
          <w:color w:val="808080" w:themeColor="background1" w:themeShade="80"/>
          <w:sz w:val="22"/>
          <w:szCs w:val="22"/>
        </w:rPr>
        <w:t>of the EIR Recast</w:t>
      </w:r>
      <w:r>
        <w:rPr>
          <w:rFonts w:ascii="Avenir Next" w:hAnsi="Avenir Next" w:cs="Arial"/>
          <w:color w:val="808080" w:themeColor="background1" w:themeShade="80"/>
          <w:sz w:val="22"/>
          <w:szCs w:val="22"/>
        </w:rPr>
        <w:t xml:space="preserve">. </w:t>
      </w:r>
    </w:p>
    <w:p w14:paraId="350BB5F5" w14:textId="124E0D01" w:rsidR="00BA1078" w:rsidRDefault="00BA1078" w:rsidP="001F6960">
      <w:pPr>
        <w:pStyle w:val="ListParagraph"/>
        <w:numPr>
          <w:ilvl w:val="0"/>
          <w:numId w:val="33"/>
        </w:numPr>
        <w:ind w:left="426" w:hanging="426"/>
        <w:jc w:val="both"/>
        <w:rPr>
          <w:rFonts w:ascii="Avenir Next" w:hAnsi="Avenir Next" w:cs="Arial"/>
          <w:color w:val="808080" w:themeColor="background1" w:themeShade="80"/>
          <w:sz w:val="22"/>
          <w:szCs w:val="22"/>
        </w:rPr>
      </w:pPr>
      <w:r w:rsidRPr="00134295">
        <w:rPr>
          <w:rFonts w:ascii="Avenir Next" w:hAnsi="Avenir Next" w:cs="Arial"/>
          <w:b/>
          <w:bCs/>
          <w:color w:val="808080" w:themeColor="background1" w:themeShade="80"/>
          <w:sz w:val="22"/>
          <w:szCs w:val="22"/>
        </w:rPr>
        <w:t>Lack of provisions relating to data protection</w:t>
      </w:r>
      <w:r w:rsidR="00314D1D" w:rsidRPr="00134295">
        <w:rPr>
          <w:rFonts w:ascii="Avenir Next" w:hAnsi="Avenir Next" w:cs="Arial"/>
          <w:b/>
          <w:bCs/>
          <w:color w:val="808080" w:themeColor="background1" w:themeShade="80"/>
          <w:sz w:val="22"/>
          <w:szCs w:val="22"/>
        </w:rPr>
        <w:t xml:space="preserve">, </w:t>
      </w:r>
      <w:r w:rsidR="00180885" w:rsidRPr="00134295">
        <w:rPr>
          <w:rFonts w:ascii="Avenir Next" w:hAnsi="Avenir Next" w:cs="Arial"/>
          <w:b/>
          <w:bCs/>
          <w:color w:val="808080" w:themeColor="background1" w:themeShade="80"/>
          <w:sz w:val="22"/>
          <w:szCs w:val="22"/>
        </w:rPr>
        <w:t xml:space="preserve">processing </w:t>
      </w:r>
      <w:r w:rsidR="00314D1D" w:rsidRPr="00134295">
        <w:rPr>
          <w:rFonts w:ascii="Avenir Next" w:hAnsi="Avenir Next" w:cs="Arial"/>
          <w:b/>
          <w:bCs/>
          <w:color w:val="808080" w:themeColor="background1" w:themeShade="80"/>
          <w:sz w:val="22"/>
          <w:szCs w:val="22"/>
        </w:rPr>
        <w:t>and storage</w:t>
      </w:r>
      <w:r w:rsidRPr="00134295">
        <w:rPr>
          <w:rFonts w:ascii="Avenir Next" w:hAnsi="Avenir Next" w:cs="Arial"/>
          <w:b/>
          <w:bCs/>
          <w:color w:val="808080" w:themeColor="background1" w:themeShade="80"/>
          <w:sz w:val="22"/>
          <w:szCs w:val="22"/>
        </w:rPr>
        <w:t xml:space="preserve"> – </w:t>
      </w:r>
      <w:r>
        <w:rPr>
          <w:rFonts w:ascii="Avenir Next" w:hAnsi="Avenir Next" w:cs="Arial"/>
          <w:color w:val="808080" w:themeColor="background1" w:themeShade="80"/>
          <w:sz w:val="22"/>
          <w:szCs w:val="22"/>
        </w:rPr>
        <w:t xml:space="preserve">The scope of the EIR was expanded and </w:t>
      </w:r>
      <w:proofErr w:type="spellStart"/>
      <w:r>
        <w:rPr>
          <w:rFonts w:ascii="Avenir Next" w:hAnsi="Avenir Next" w:cs="Arial"/>
          <w:color w:val="808080" w:themeColor="background1" w:themeShade="80"/>
          <w:sz w:val="22"/>
          <w:szCs w:val="22"/>
        </w:rPr>
        <w:t>modernised</w:t>
      </w:r>
      <w:proofErr w:type="spellEnd"/>
      <w:r>
        <w:rPr>
          <w:rFonts w:ascii="Avenir Next" w:hAnsi="Avenir Next" w:cs="Arial"/>
          <w:color w:val="808080" w:themeColor="background1" w:themeShade="80"/>
          <w:sz w:val="22"/>
          <w:szCs w:val="22"/>
        </w:rPr>
        <w:t xml:space="preserve"> to include provisions relating to data protection</w:t>
      </w:r>
      <w:r w:rsidR="00314D1D">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the processing of personal data</w:t>
      </w:r>
      <w:r w:rsidR="00314D1D">
        <w:rPr>
          <w:rFonts w:ascii="Avenir Next" w:hAnsi="Avenir Next" w:cs="Arial"/>
          <w:color w:val="808080" w:themeColor="background1" w:themeShade="80"/>
          <w:sz w:val="22"/>
          <w:szCs w:val="22"/>
        </w:rPr>
        <w:t xml:space="preserve"> and for the collection and storage of data in national databases to make data available in an interconnected register</w:t>
      </w:r>
      <w:r>
        <w:rPr>
          <w:rFonts w:ascii="Avenir Next" w:hAnsi="Avenir Next" w:cs="Arial"/>
          <w:color w:val="808080" w:themeColor="background1" w:themeShade="80"/>
          <w:sz w:val="22"/>
          <w:szCs w:val="22"/>
        </w:rPr>
        <w:t xml:space="preserve"> </w:t>
      </w:r>
      <w:r w:rsidR="00180885">
        <w:rPr>
          <w:rFonts w:ascii="Avenir Next" w:hAnsi="Avenir Next" w:cs="Arial"/>
          <w:color w:val="808080" w:themeColor="background1" w:themeShade="80"/>
          <w:sz w:val="22"/>
          <w:szCs w:val="22"/>
        </w:rPr>
        <w:t xml:space="preserve">in chapter VI of the EIR </w:t>
      </w:r>
      <w:proofErr w:type="gramStart"/>
      <w:r w:rsidR="00180885">
        <w:rPr>
          <w:rFonts w:ascii="Avenir Next" w:hAnsi="Avenir Next" w:cs="Arial"/>
          <w:color w:val="808080" w:themeColor="background1" w:themeShade="80"/>
          <w:sz w:val="22"/>
          <w:szCs w:val="22"/>
        </w:rPr>
        <w:t>Recast;</w:t>
      </w:r>
      <w:proofErr w:type="gramEnd"/>
    </w:p>
    <w:p w14:paraId="223FCECB" w14:textId="23C1B1D4" w:rsidR="00AC69B3" w:rsidRPr="00E632C1" w:rsidRDefault="00314D1D" w:rsidP="00E632C1">
      <w:pPr>
        <w:pStyle w:val="ListParagraph"/>
        <w:numPr>
          <w:ilvl w:val="0"/>
          <w:numId w:val="33"/>
        </w:numPr>
        <w:ind w:left="426" w:hanging="426"/>
        <w:jc w:val="both"/>
        <w:rPr>
          <w:rFonts w:ascii="Avenir Next" w:hAnsi="Avenir Next" w:cs="Arial"/>
          <w:color w:val="808080" w:themeColor="background1" w:themeShade="80"/>
          <w:sz w:val="22"/>
          <w:szCs w:val="22"/>
        </w:rPr>
      </w:pPr>
      <w:r w:rsidRPr="00134295">
        <w:rPr>
          <w:rFonts w:ascii="Avenir Next" w:hAnsi="Avenir Next" w:cs="Arial"/>
          <w:b/>
          <w:bCs/>
          <w:color w:val="808080" w:themeColor="background1" w:themeShade="80"/>
          <w:sz w:val="22"/>
          <w:szCs w:val="22"/>
        </w:rPr>
        <w:t xml:space="preserve">Insufficient provision for </w:t>
      </w:r>
      <w:r w:rsidR="001F6960" w:rsidRPr="00134295">
        <w:rPr>
          <w:rFonts w:ascii="Avenir Next" w:hAnsi="Avenir Next" w:cs="Arial"/>
          <w:b/>
          <w:bCs/>
          <w:color w:val="808080" w:themeColor="background1" w:themeShade="80"/>
          <w:sz w:val="22"/>
          <w:szCs w:val="22"/>
        </w:rPr>
        <w:t xml:space="preserve">rules </w:t>
      </w:r>
      <w:r w:rsidRPr="00134295">
        <w:rPr>
          <w:rFonts w:ascii="Avenir Next" w:hAnsi="Avenir Next" w:cs="Arial"/>
          <w:b/>
          <w:bCs/>
          <w:color w:val="808080" w:themeColor="background1" w:themeShade="80"/>
          <w:sz w:val="22"/>
          <w:szCs w:val="22"/>
        </w:rPr>
        <w:t>relating to</w:t>
      </w:r>
      <w:r w:rsidR="001F6960" w:rsidRPr="00134295">
        <w:rPr>
          <w:rFonts w:ascii="Avenir Next" w:hAnsi="Avenir Next" w:cs="Arial"/>
          <w:b/>
          <w:bCs/>
          <w:color w:val="808080" w:themeColor="background1" w:themeShade="80"/>
          <w:sz w:val="22"/>
          <w:szCs w:val="22"/>
        </w:rPr>
        <w:t xml:space="preserve"> cooperation between insolvency practitioners and courts</w:t>
      </w:r>
      <w:r w:rsidRPr="00134295">
        <w:rPr>
          <w:rFonts w:ascii="Avenir Next" w:hAnsi="Avenir Next" w:cs="Arial"/>
          <w:b/>
          <w:bCs/>
          <w:color w:val="808080" w:themeColor="background1" w:themeShade="80"/>
          <w:sz w:val="22"/>
          <w:szCs w:val="22"/>
        </w:rPr>
        <w:t xml:space="preserve"> – </w:t>
      </w:r>
      <w:r>
        <w:rPr>
          <w:rFonts w:ascii="Avenir Next" w:hAnsi="Avenir Next" w:cs="Arial"/>
          <w:color w:val="808080" w:themeColor="background1" w:themeShade="80"/>
          <w:sz w:val="22"/>
          <w:szCs w:val="22"/>
        </w:rPr>
        <w:t>Rules relating to cooperation</w:t>
      </w:r>
      <w:r w:rsidR="00E632C1">
        <w:rPr>
          <w:rFonts w:ascii="Avenir Next" w:hAnsi="Avenir Next" w:cs="Arial"/>
          <w:color w:val="808080" w:themeColor="background1" w:themeShade="80"/>
          <w:sz w:val="22"/>
          <w:szCs w:val="22"/>
        </w:rPr>
        <w:t xml:space="preserve"> and communication</w:t>
      </w:r>
      <w:r>
        <w:rPr>
          <w:rFonts w:ascii="Avenir Next" w:hAnsi="Avenir Next" w:cs="Arial"/>
          <w:color w:val="808080" w:themeColor="background1" w:themeShade="80"/>
          <w:sz w:val="22"/>
          <w:szCs w:val="22"/>
        </w:rPr>
        <w:t xml:space="preserve"> between insolvency practitioners</w:t>
      </w:r>
      <w:r w:rsidR="001F6960">
        <w:rPr>
          <w:rFonts w:ascii="Avenir Next" w:hAnsi="Avenir Next" w:cs="Arial"/>
          <w:color w:val="808080" w:themeColor="background1" w:themeShade="80"/>
          <w:sz w:val="22"/>
          <w:szCs w:val="22"/>
        </w:rPr>
        <w:t xml:space="preserve"> were strengthened</w:t>
      </w:r>
      <w:r w:rsidR="007D564D">
        <w:rPr>
          <w:rFonts w:ascii="Avenir Next" w:hAnsi="Avenir Next" w:cs="Arial"/>
          <w:color w:val="808080" w:themeColor="background1" w:themeShade="80"/>
          <w:sz w:val="22"/>
          <w:szCs w:val="22"/>
        </w:rPr>
        <w:t xml:space="preserve"> in Article 41, </w:t>
      </w:r>
      <w:r>
        <w:rPr>
          <w:rFonts w:ascii="Avenir Next" w:hAnsi="Avenir Next" w:cs="Arial"/>
          <w:color w:val="808080" w:themeColor="background1" w:themeShade="80"/>
          <w:sz w:val="22"/>
          <w:szCs w:val="22"/>
        </w:rPr>
        <w:t xml:space="preserve">and new provisions included with reference to </w:t>
      </w:r>
      <w:r w:rsidR="00E632C1">
        <w:rPr>
          <w:rFonts w:ascii="Avenir Next" w:hAnsi="Avenir Next" w:cs="Arial"/>
          <w:color w:val="808080" w:themeColor="background1" w:themeShade="80"/>
          <w:sz w:val="22"/>
          <w:szCs w:val="22"/>
        </w:rPr>
        <w:t xml:space="preserve">cooperation and </w:t>
      </w:r>
      <w:r>
        <w:rPr>
          <w:rFonts w:ascii="Avenir Next" w:hAnsi="Avenir Next" w:cs="Arial"/>
          <w:color w:val="808080" w:themeColor="background1" w:themeShade="80"/>
          <w:sz w:val="22"/>
          <w:szCs w:val="22"/>
        </w:rPr>
        <w:t xml:space="preserve">communication between courts and between insolvency practitioners and courts </w:t>
      </w:r>
      <w:r w:rsidR="00E632C1">
        <w:rPr>
          <w:rFonts w:ascii="Avenir Next" w:hAnsi="Avenir Next" w:cs="Arial"/>
          <w:color w:val="808080" w:themeColor="background1" w:themeShade="80"/>
          <w:sz w:val="22"/>
          <w:szCs w:val="22"/>
        </w:rPr>
        <w:t xml:space="preserve">in Articles </w:t>
      </w:r>
      <w:r w:rsidR="007D564D">
        <w:rPr>
          <w:rFonts w:ascii="Avenir Next" w:hAnsi="Avenir Next" w:cs="Arial"/>
          <w:color w:val="808080" w:themeColor="background1" w:themeShade="80"/>
          <w:sz w:val="22"/>
          <w:szCs w:val="22"/>
        </w:rPr>
        <w:t>42 and 43</w:t>
      </w:r>
      <w:r w:rsidR="00E632C1">
        <w:rPr>
          <w:rFonts w:ascii="Avenir Next" w:hAnsi="Avenir Next" w:cs="Arial"/>
          <w:color w:val="808080" w:themeColor="background1" w:themeShade="80"/>
          <w:sz w:val="22"/>
          <w:szCs w:val="22"/>
        </w:rPr>
        <w:t xml:space="preserve"> respectively</w:t>
      </w:r>
      <w:r w:rsidR="007D564D">
        <w:rPr>
          <w:rFonts w:ascii="Avenir Next" w:hAnsi="Avenir Next" w:cs="Arial"/>
          <w:color w:val="808080" w:themeColor="background1" w:themeShade="80"/>
          <w:sz w:val="22"/>
          <w:szCs w:val="22"/>
        </w:rPr>
        <w:t xml:space="preserve"> (with reference to secondary insolvency proceedings)</w:t>
      </w:r>
      <w:r w:rsidR="00E632C1">
        <w:rPr>
          <w:rFonts w:ascii="Avenir Next" w:hAnsi="Avenir Next" w:cs="Arial"/>
          <w:color w:val="808080" w:themeColor="background1" w:themeShade="80"/>
          <w:sz w:val="22"/>
          <w:szCs w:val="22"/>
        </w:rPr>
        <w:t xml:space="preserve">. New and similar provisions to those included in the abovementioned Articles relating to cooperation and </w:t>
      </w:r>
      <w:r w:rsidR="00E632C1">
        <w:rPr>
          <w:rFonts w:ascii="Avenir Next" w:hAnsi="Avenir Next" w:cs="Arial"/>
          <w:color w:val="808080" w:themeColor="background1" w:themeShade="80"/>
          <w:sz w:val="22"/>
          <w:szCs w:val="22"/>
        </w:rPr>
        <w:lastRenderedPageBreak/>
        <w:t xml:space="preserve">communication with </w:t>
      </w:r>
      <w:r w:rsidR="00E632C1">
        <w:rPr>
          <w:rFonts w:ascii="Avenir Next" w:hAnsi="Avenir Next" w:cs="Arial"/>
          <w:color w:val="808080" w:themeColor="background1" w:themeShade="80"/>
          <w:sz w:val="22"/>
          <w:szCs w:val="22"/>
        </w:rPr>
        <w:t xml:space="preserve">reference to insolvency proceedings of groups </w:t>
      </w:r>
      <w:r w:rsidR="00E632C1">
        <w:rPr>
          <w:rFonts w:ascii="Avenir Next" w:hAnsi="Avenir Next" w:cs="Arial"/>
          <w:color w:val="808080" w:themeColor="background1" w:themeShade="80"/>
          <w:sz w:val="22"/>
          <w:szCs w:val="22"/>
        </w:rPr>
        <w:t>were included in</w:t>
      </w:r>
      <w:r w:rsidR="007D564D">
        <w:rPr>
          <w:rFonts w:ascii="Avenir Next" w:hAnsi="Avenir Next" w:cs="Arial"/>
          <w:color w:val="808080" w:themeColor="background1" w:themeShade="80"/>
          <w:sz w:val="22"/>
          <w:szCs w:val="22"/>
        </w:rPr>
        <w:t xml:space="preserve"> Articles 56, 57 and 58</w:t>
      </w:r>
      <w:r w:rsidR="00E632C1">
        <w:rPr>
          <w:rFonts w:ascii="Avenir Next" w:hAnsi="Avenir Next" w:cs="Arial"/>
          <w:color w:val="808080" w:themeColor="background1" w:themeShade="80"/>
          <w:sz w:val="22"/>
          <w:szCs w:val="22"/>
        </w:rPr>
        <w:t xml:space="preserve"> of the EIR Recast.</w:t>
      </w:r>
    </w:p>
    <w:p w14:paraId="4A637290" w14:textId="4BA6CA78" w:rsidR="00544127" w:rsidRDefault="00544127" w:rsidP="002A37BB">
      <w:pPr>
        <w:ind w:left="720" w:hanging="720"/>
        <w:jc w:val="both"/>
        <w:rPr>
          <w:rFonts w:ascii="Avenir Next" w:hAnsi="Avenir Next" w:cs="Arial"/>
          <w:color w:val="808080" w:themeColor="background1" w:themeShade="80"/>
          <w:sz w:val="22"/>
          <w:szCs w:val="22"/>
        </w:rPr>
      </w:pPr>
    </w:p>
    <w:p w14:paraId="58B23BB4" w14:textId="77777777" w:rsidR="001A1A8D" w:rsidRDefault="001A1A8D" w:rsidP="002A37BB">
      <w:pPr>
        <w:ind w:left="720" w:hanging="720"/>
        <w:jc w:val="both"/>
        <w:rPr>
          <w:rFonts w:ascii="Avenir Next" w:hAnsi="Avenir Next" w:cs="Arial"/>
          <w:color w:val="808080" w:themeColor="background1" w:themeShade="80"/>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40906833" w14:textId="5B956227" w:rsidR="007154D5" w:rsidRDefault="005A75FD" w:rsidP="002A37BB">
      <w:pPr>
        <w:jc w:val="both"/>
        <w:rPr>
          <w:rFonts w:ascii="Avenir Next" w:hAnsi="Avenir Next" w:cs="Arial"/>
          <w:color w:val="808080" w:themeColor="background1" w:themeShade="80"/>
          <w:sz w:val="22"/>
          <w:szCs w:val="22"/>
          <w:lang w:val="en-GB"/>
        </w:rPr>
      </w:pPr>
      <w:r w:rsidRPr="005A75FD">
        <w:rPr>
          <w:rFonts w:ascii="Avenir Next" w:hAnsi="Avenir Next" w:cs="Arial"/>
          <w:color w:val="808080" w:themeColor="background1" w:themeShade="80"/>
          <w:sz w:val="22"/>
          <w:szCs w:val="22"/>
          <w:lang w:val="en-GB"/>
        </w:rPr>
        <w:t>Certain shortcomings of the EIR Recast have been identified in relation to group coordination proceedings</w:t>
      </w:r>
      <w:r>
        <w:rPr>
          <w:rFonts w:ascii="Avenir Next" w:hAnsi="Avenir Next" w:cs="Arial"/>
          <w:color w:val="808080" w:themeColor="background1" w:themeShade="80"/>
          <w:sz w:val="22"/>
          <w:szCs w:val="22"/>
          <w:lang w:val="en-GB"/>
        </w:rPr>
        <w:t>. These shortcomings are the following:</w:t>
      </w:r>
    </w:p>
    <w:p w14:paraId="0CE354B4" w14:textId="0C239446" w:rsidR="005A75FD" w:rsidRDefault="005A75FD" w:rsidP="005A75FD">
      <w:pPr>
        <w:pStyle w:val="ListParagraph"/>
        <w:numPr>
          <w:ilvl w:val="0"/>
          <w:numId w:val="37"/>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does not sanction substantive, </w:t>
      </w:r>
      <w:proofErr w:type="gramStart"/>
      <w:r>
        <w:rPr>
          <w:rFonts w:ascii="Avenir Next" w:hAnsi="Avenir Next" w:cs="Arial"/>
          <w:color w:val="808080" w:themeColor="background1" w:themeShade="80"/>
          <w:sz w:val="22"/>
          <w:szCs w:val="22"/>
          <w:lang w:val="en-GB"/>
        </w:rPr>
        <w:t>procedural</w:t>
      </w:r>
      <w:proofErr w:type="gramEnd"/>
      <w:r>
        <w:rPr>
          <w:rFonts w:ascii="Avenir Next" w:hAnsi="Avenir Next" w:cs="Arial"/>
          <w:color w:val="808080" w:themeColor="background1" w:themeShade="80"/>
          <w:sz w:val="22"/>
          <w:szCs w:val="22"/>
          <w:lang w:val="en-GB"/>
        </w:rPr>
        <w:t xml:space="preserve"> or jurisdictional consolidation, but offers voluntary group coordination proceedings that can be opened by an insolvency practitioner appointed in insolvency proceedings opened in relation to a</w:t>
      </w:r>
      <w:r w:rsidR="00D1104C">
        <w:rPr>
          <w:rFonts w:ascii="Avenir Next" w:hAnsi="Avenir Next" w:cs="Arial"/>
          <w:color w:val="808080" w:themeColor="background1" w:themeShade="80"/>
          <w:sz w:val="22"/>
          <w:szCs w:val="22"/>
          <w:lang w:val="en-GB"/>
        </w:rPr>
        <w:t>ny</w:t>
      </w:r>
      <w:r>
        <w:rPr>
          <w:rFonts w:ascii="Avenir Next" w:hAnsi="Avenir Next" w:cs="Arial"/>
          <w:color w:val="808080" w:themeColor="background1" w:themeShade="80"/>
          <w:sz w:val="22"/>
          <w:szCs w:val="22"/>
          <w:lang w:val="en-GB"/>
        </w:rPr>
        <w:t xml:space="preserve"> member of the group</w:t>
      </w:r>
      <w:r w:rsidR="00D1104C">
        <w:rPr>
          <w:rFonts w:ascii="Avenir Next" w:hAnsi="Avenir Next" w:cs="Arial"/>
          <w:color w:val="808080" w:themeColor="background1" w:themeShade="80"/>
          <w:sz w:val="22"/>
          <w:szCs w:val="22"/>
          <w:lang w:val="en-GB"/>
        </w:rPr>
        <w:t xml:space="preserve"> before any court presiding over insolvency proceedings of a group member</w:t>
      </w:r>
      <w:r>
        <w:rPr>
          <w:rFonts w:ascii="Avenir Next" w:hAnsi="Avenir Next" w:cs="Arial"/>
          <w:color w:val="808080" w:themeColor="background1" w:themeShade="80"/>
          <w:sz w:val="22"/>
          <w:szCs w:val="22"/>
          <w:lang w:val="en-GB"/>
        </w:rPr>
        <w:t xml:space="preserve"> (</w:t>
      </w:r>
      <w:r w:rsidR="00D1104C">
        <w:rPr>
          <w:rFonts w:ascii="Avenir Next" w:hAnsi="Avenir Next" w:cs="Arial"/>
          <w:color w:val="808080" w:themeColor="background1" w:themeShade="80"/>
          <w:sz w:val="22"/>
          <w:szCs w:val="22"/>
          <w:lang w:val="en-GB"/>
        </w:rPr>
        <w:t xml:space="preserve">Recital 55, </w:t>
      </w:r>
      <w:r>
        <w:rPr>
          <w:rFonts w:ascii="Avenir Next" w:hAnsi="Avenir Next" w:cs="Arial"/>
          <w:color w:val="808080" w:themeColor="background1" w:themeShade="80"/>
          <w:sz w:val="22"/>
          <w:szCs w:val="22"/>
          <w:lang w:val="en-GB"/>
        </w:rPr>
        <w:t>Article 61(1) of the EIR Recast)</w:t>
      </w:r>
      <w:r w:rsidR="00D1104C">
        <w:rPr>
          <w:rFonts w:ascii="Avenir Next" w:hAnsi="Avenir Next" w:cs="Arial"/>
          <w:color w:val="808080" w:themeColor="background1" w:themeShade="80"/>
          <w:sz w:val="22"/>
          <w:szCs w:val="22"/>
          <w:lang w:val="en-GB"/>
        </w:rPr>
        <w:t xml:space="preserve">. </w:t>
      </w:r>
      <w:r w:rsidR="009A7E91">
        <w:rPr>
          <w:rFonts w:ascii="Avenir Next" w:hAnsi="Avenir Next" w:cs="Arial"/>
          <w:color w:val="808080" w:themeColor="background1" w:themeShade="80"/>
          <w:sz w:val="22"/>
          <w:szCs w:val="22"/>
          <w:lang w:val="en-GB"/>
        </w:rPr>
        <w:t>Therefore,</w:t>
      </w:r>
      <w:r w:rsidR="00D1104C">
        <w:rPr>
          <w:rFonts w:ascii="Avenir Next" w:hAnsi="Avenir Next" w:cs="Arial"/>
          <w:color w:val="808080" w:themeColor="background1" w:themeShade="80"/>
          <w:sz w:val="22"/>
          <w:szCs w:val="22"/>
          <w:lang w:val="en-GB"/>
        </w:rPr>
        <w:t xml:space="preserve"> creditors do not have the authority to request the opening of </w:t>
      </w:r>
      <w:r w:rsidR="009A7E91">
        <w:rPr>
          <w:rFonts w:ascii="Avenir Next" w:hAnsi="Avenir Next" w:cs="Arial"/>
          <w:color w:val="808080" w:themeColor="background1" w:themeShade="80"/>
          <w:sz w:val="22"/>
          <w:szCs w:val="22"/>
          <w:lang w:val="en-GB"/>
        </w:rPr>
        <w:t>group coordination proceedings and a concept of a centre of main interest for the group is not introduced. In terms of Article 66 of the EIR Recast jurisdiction is exclusively assigned to a particular court for group coordination proceedings by agreement of at least two-thirds of all the insolvency practitioners appointed in insolvency proceedings relating to members of the group.</w:t>
      </w:r>
    </w:p>
    <w:p w14:paraId="56EBDAF7" w14:textId="1D232BD6" w:rsidR="005A75FD" w:rsidRDefault="005A75FD" w:rsidP="005A75FD">
      <w:pPr>
        <w:pStyle w:val="ListParagraph"/>
        <w:numPr>
          <w:ilvl w:val="0"/>
          <w:numId w:val="37"/>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makes provision for the </w:t>
      </w:r>
      <w:r w:rsidR="00D1104C">
        <w:rPr>
          <w:rFonts w:ascii="Avenir Next" w:hAnsi="Avenir Next" w:cs="Arial"/>
          <w:color w:val="808080" w:themeColor="background1" w:themeShade="80"/>
          <w:sz w:val="22"/>
          <w:szCs w:val="22"/>
          <w:lang w:val="en-GB"/>
        </w:rPr>
        <w:t>group coordinator to make</w:t>
      </w:r>
      <w:r>
        <w:rPr>
          <w:rFonts w:ascii="Avenir Next" w:hAnsi="Avenir Next" w:cs="Arial"/>
          <w:color w:val="808080" w:themeColor="background1" w:themeShade="80"/>
          <w:sz w:val="22"/>
          <w:szCs w:val="22"/>
          <w:lang w:val="en-GB"/>
        </w:rPr>
        <w:t xml:space="preserve"> recommendations for the coordinated conduct of the insolvency proceedings and </w:t>
      </w:r>
      <w:r w:rsidR="00D1104C">
        <w:rPr>
          <w:rFonts w:ascii="Avenir Next" w:hAnsi="Avenir Next" w:cs="Arial"/>
          <w:color w:val="808080" w:themeColor="background1" w:themeShade="80"/>
          <w:sz w:val="22"/>
          <w:szCs w:val="22"/>
          <w:lang w:val="en-GB"/>
        </w:rPr>
        <w:t xml:space="preserve">to propose </w:t>
      </w:r>
      <w:r>
        <w:rPr>
          <w:rFonts w:ascii="Avenir Next" w:hAnsi="Avenir Next" w:cs="Arial"/>
          <w:color w:val="808080" w:themeColor="background1" w:themeShade="80"/>
          <w:sz w:val="22"/>
          <w:szCs w:val="22"/>
          <w:lang w:val="en-GB"/>
        </w:rPr>
        <w:t xml:space="preserve">a group coordination plan </w:t>
      </w:r>
      <w:r w:rsidR="00D1104C">
        <w:rPr>
          <w:rFonts w:ascii="Avenir Next" w:hAnsi="Avenir Next" w:cs="Arial"/>
          <w:color w:val="808080" w:themeColor="background1" w:themeShade="80"/>
          <w:sz w:val="22"/>
          <w:szCs w:val="22"/>
          <w:lang w:val="en-GB"/>
        </w:rPr>
        <w:t>that identifies, describes, and recommends the measures to ensure an integrated approach to the resolution of the group members’ insolvencies (Article 72(1) of the EIR Recast). The said recommendations and group coordination plan is however not binding on the insolvency practitioners. In terms of Article 70, they must merely consider the recommendations and if they do not follow same in whole or in part, they must provide reasons for not doing so to the body they have to report to in terms of their national law and the coordinator.</w:t>
      </w:r>
    </w:p>
    <w:p w14:paraId="695560EB" w14:textId="01AE0AAE" w:rsidR="009A7E91" w:rsidRDefault="009A7E91" w:rsidP="009A7E91">
      <w:pPr>
        <w:jc w:val="both"/>
        <w:rPr>
          <w:rFonts w:ascii="Avenir Next" w:hAnsi="Avenir Next" w:cs="Arial"/>
          <w:color w:val="808080" w:themeColor="background1" w:themeShade="80"/>
          <w:sz w:val="22"/>
          <w:szCs w:val="22"/>
          <w:lang w:val="en-GB"/>
        </w:rPr>
      </w:pPr>
    </w:p>
    <w:p w14:paraId="4E908F66" w14:textId="22998C10" w:rsidR="009A7E91" w:rsidRDefault="009A7E91" w:rsidP="009A7E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my submission that the abovementioned shortcomings can be corrected by the issuing of further Directive in terms whereof provisions in relation to g</w:t>
      </w:r>
      <w:r w:rsidRPr="009A7E91">
        <w:rPr>
          <w:rFonts w:ascii="Avenir Next" w:hAnsi="Avenir Next" w:cs="Arial"/>
          <w:color w:val="808080" w:themeColor="background1" w:themeShade="80"/>
          <w:sz w:val="22"/>
          <w:szCs w:val="22"/>
          <w:lang w:val="en-GB"/>
        </w:rPr>
        <w:t xml:space="preserve">roup coordination proceedings </w:t>
      </w:r>
      <w:r>
        <w:rPr>
          <w:rFonts w:ascii="Avenir Next" w:hAnsi="Avenir Next" w:cs="Arial"/>
          <w:color w:val="808080" w:themeColor="background1" w:themeShade="80"/>
          <w:sz w:val="22"/>
          <w:szCs w:val="22"/>
          <w:lang w:val="en-GB"/>
        </w:rPr>
        <w:t>are expanded to:</w:t>
      </w:r>
    </w:p>
    <w:p w14:paraId="779EF3C9" w14:textId="5D971388" w:rsidR="009A7E91" w:rsidRDefault="009A7E91" w:rsidP="009A7E91">
      <w:pPr>
        <w:pStyle w:val="ListParagraph"/>
        <w:numPr>
          <w:ilvl w:val="0"/>
          <w:numId w:val="39"/>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to request such proceedings, as they have a direct interest in the administration of the insolvencies of the group of </w:t>
      </w:r>
      <w:proofErr w:type="gramStart"/>
      <w:r>
        <w:rPr>
          <w:rFonts w:ascii="Avenir Next" w:hAnsi="Avenir Next" w:cs="Arial"/>
          <w:color w:val="808080" w:themeColor="background1" w:themeShade="80"/>
          <w:sz w:val="22"/>
          <w:szCs w:val="22"/>
          <w:lang w:val="en-GB"/>
        </w:rPr>
        <w:t>companies;</w:t>
      </w:r>
      <w:proofErr w:type="gramEnd"/>
    </w:p>
    <w:p w14:paraId="07D5215A" w14:textId="08B4253A" w:rsidR="009A7E91" w:rsidRDefault="009A7E91" w:rsidP="009A7E91">
      <w:pPr>
        <w:pStyle w:val="ListParagraph"/>
        <w:numPr>
          <w:ilvl w:val="0"/>
          <w:numId w:val="39"/>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Provide for jurisdictional consolidation by way of defining the centre of main interests of the group of companies to be the place where the parent company has its registered head office</w:t>
      </w:r>
      <w:r w:rsidR="00620BE9">
        <w:rPr>
          <w:rFonts w:ascii="Avenir Next" w:hAnsi="Avenir Next" w:cs="Arial"/>
          <w:color w:val="808080" w:themeColor="background1" w:themeShade="80"/>
          <w:sz w:val="22"/>
          <w:szCs w:val="22"/>
          <w:lang w:val="en-GB"/>
        </w:rPr>
        <w:t xml:space="preserve"> and therefore establishing jurisdiction in favour of the court situated in the jurisdiction of the registered head office of the parent company. This will eliminate any uncertainty and the need for insolvency practitioners to agree on the said </w:t>
      </w:r>
      <w:proofErr w:type="gramStart"/>
      <w:r w:rsidR="00620BE9">
        <w:rPr>
          <w:rFonts w:ascii="Avenir Next" w:hAnsi="Avenir Next" w:cs="Arial"/>
          <w:color w:val="808080" w:themeColor="background1" w:themeShade="80"/>
          <w:sz w:val="22"/>
          <w:szCs w:val="22"/>
          <w:lang w:val="en-GB"/>
        </w:rPr>
        <w:t>jurisdiction;</w:t>
      </w:r>
      <w:proofErr w:type="gramEnd"/>
    </w:p>
    <w:p w14:paraId="0204E80F" w14:textId="769F5979" w:rsidR="00620BE9" w:rsidRPr="009A7E91" w:rsidRDefault="00620BE9" w:rsidP="009A7E91">
      <w:pPr>
        <w:pStyle w:val="ListParagraph"/>
        <w:numPr>
          <w:ilvl w:val="0"/>
          <w:numId w:val="39"/>
        </w:num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Create provisions with reference to the adoption of the recommendations and group coordination plan by </w:t>
      </w:r>
      <w:proofErr w:type="gramStart"/>
      <w:r>
        <w:rPr>
          <w:rFonts w:ascii="Avenir Next" w:hAnsi="Avenir Next" w:cs="Arial"/>
          <w:color w:val="808080" w:themeColor="background1" w:themeShade="80"/>
          <w:sz w:val="22"/>
          <w:szCs w:val="22"/>
          <w:lang w:val="en-GB"/>
        </w:rPr>
        <w:t>the majority of</w:t>
      </w:r>
      <w:proofErr w:type="gramEnd"/>
      <w:r>
        <w:rPr>
          <w:rFonts w:ascii="Avenir Next" w:hAnsi="Avenir Next" w:cs="Arial"/>
          <w:color w:val="808080" w:themeColor="background1" w:themeShade="80"/>
          <w:sz w:val="22"/>
          <w:szCs w:val="22"/>
          <w:lang w:val="en-GB"/>
        </w:rPr>
        <w:t xml:space="preserve"> the creditors of the insolvent group members at a meeting of creditors and which makes the plan binding upon adoption thereof. This will allow creditors to peruse the group coordination plan and provide feedback on the plan, as the implementation or not of the plan will have a direct bearing on their claim against the respective insolvent members of the group. </w:t>
      </w:r>
    </w:p>
    <w:p w14:paraId="3DAA6780" w14:textId="4BFBED43" w:rsidR="00962045" w:rsidRDefault="00962045" w:rsidP="002A37BB">
      <w:pPr>
        <w:jc w:val="both"/>
        <w:rPr>
          <w:rFonts w:ascii="Avenir Next" w:hAnsi="Avenir Next" w:cs="Arial"/>
          <w:sz w:val="22"/>
          <w:szCs w:val="22"/>
          <w:shd w:val="clear" w:color="auto" w:fill="FFFFFF"/>
        </w:rPr>
      </w:pPr>
    </w:p>
    <w:p w14:paraId="1ACA0726" w14:textId="48A947A0" w:rsidR="009A7E91" w:rsidRDefault="009A7E91" w:rsidP="002A37BB">
      <w:pPr>
        <w:jc w:val="both"/>
        <w:rPr>
          <w:rFonts w:ascii="Avenir Next" w:hAnsi="Avenir Next" w:cs="Arial"/>
          <w:sz w:val="22"/>
          <w:szCs w:val="22"/>
          <w:shd w:val="clear" w:color="auto" w:fill="FFFFFF"/>
        </w:rPr>
      </w:pPr>
    </w:p>
    <w:p w14:paraId="212D99CC" w14:textId="6D71E453" w:rsidR="001A1A8D" w:rsidRDefault="001A1A8D" w:rsidP="002A37BB">
      <w:pPr>
        <w:jc w:val="both"/>
        <w:rPr>
          <w:rFonts w:ascii="Avenir Next" w:hAnsi="Avenir Next" w:cs="Arial"/>
          <w:sz w:val="22"/>
          <w:szCs w:val="22"/>
          <w:shd w:val="clear" w:color="auto" w:fill="FFFFFF"/>
        </w:rPr>
      </w:pPr>
    </w:p>
    <w:p w14:paraId="45512D5A" w14:textId="5645B06F" w:rsidR="001A1A8D" w:rsidRDefault="001A1A8D" w:rsidP="002A37BB">
      <w:pPr>
        <w:jc w:val="both"/>
        <w:rPr>
          <w:rFonts w:ascii="Avenir Next" w:hAnsi="Avenir Next" w:cs="Arial"/>
          <w:sz w:val="22"/>
          <w:szCs w:val="22"/>
          <w:shd w:val="clear" w:color="auto" w:fill="FFFFFF"/>
        </w:rPr>
      </w:pPr>
    </w:p>
    <w:p w14:paraId="4A8E6AE4" w14:textId="54A77B21" w:rsidR="001A1A8D" w:rsidRDefault="001A1A8D" w:rsidP="002A37BB">
      <w:pPr>
        <w:jc w:val="both"/>
        <w:rPr>
          <w:rFonts w:ascii="Avenir Next" w:hAnsi="Avenir Next" w:cs="Arial"/>
          <w:sz w:val="22"/>
          <w:szCs w:val="22"/>
          <w:shd w:val="clear" w:color="auto" w:fill="FFFFFF"/>
        </w:rPr>
      </w:pPr>
    </w:p>
    <w:p w14:paraId="382B73B6" w14:textId="77777777" w:rsidR="001A1A8D" w:rsidRDefault="001A1A8D"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lastRenderedPageBreak/>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7602D4F8" w:rsidR="00DF75F8"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65B135B6" w14:textId="77777777" w:rsidR="001A1A8D" w:rsidRPr="008E3C96" w:rsidRDefault="001A1A8D" w:rsidP="002A37BB">
      <w:pPr>
        <w:jc w:val="both"/>
        <w:rPr>
          <w:rFonts w:ascii="Avenir Next" w:hAnsi="Avenir Next" w:cs="Arial"/>
          <w:sz w:val="22"/>
          <w:szCs w:val="22"/>
          <w:lang w:val="en-GB"/>
        </w:rPr>
      </w:pPr>
    </w:p>
    <w:p w14:paraId="15C7B26E" w14:textId="145E92F3" w:rsidR="003B02DA" w:rsidRPr="0018387B" w:rsidRDefault="007E1D07" w:rsidP="0018387B">
      <w:pPr>
        <w:pStyle w:val="ListParagraph"/>
        <w:numPr>
          <w:ilvl w:val="0"/>
          <w:numId w:val="35"/>
        </w:numPr>
        <w:ind w:left="426" w:hanging="426"/>
        <w:jc w:val="both"/>
        <w:rPr>
          <w:rFonts w:ascii="Avenir Next" w:hAnsi="Avenir Next" w:cs="Arial"/>
          <w:color w:val="7B7B7B" w:themeColor="accent3" w:themeShade="BF"/>
          <w:sz w:val="22"/>
          <w:szCs w:val="22"/>
          <w:lang w:val="en-GB"/>
        </w:rPr>
      </w:pPr>
      <w:r w:rsidRPr="0018387B">
        <w:rPr>
          <w:rFonts w:ascii="Avenir Next" w:hAnsi="Avenir Next" w:cs="Arial"/>
          <w:color w:val="7B7B7B" w:themeColor="accent3" w:themeShade="BF"/>
          <w:sz w:val="22"/>
          <w:szCs w:val="22"/>
          <w:lang w:val="en-GB"/>
        </w:rPr>
        <w:t>In terms of Recital 10</w:t>
      </w:r>
      <w:r w:rsidR="003B02DA" w:rsidRPr="0018387B">
        <w:rPr>
          <w:rFonts w:ascii="Avenir Next" w:hAnsi="Avenir Next" w:cs="Arial"/>
          <w:color w:val="7B7B7B" w:themeColor="accent3" w:themeShade="BF"/>
          <w:sz w:val="22"/>
          <w:szCs w:val="22"/>
          <w:lang w:val="en-GB"/>
        </w:rPr>
        <w:t>, read with Article 1</w:t>
      </w:r>
      <w:r w:rsidRPr="0018387B">
        <w:rPr>
          <w:rFonts w:ascii="Avenir Next" w:hAnsi="Avenir Next" w:cs="Arial"/>
          <w:color w:val="7B7B7B" w:themeColor="accent3" w:themeShade="BF"/>
          <w:sz w:val="22"/>
          <w:szCs w:val="22"/>
          <w:lang w:val="en-GB"/>
        </w:rPr>
        <w:t xml:space="preserve"> of the EIR Recast proceedings based on the laws relating to insolvency for the purpose of rescue, adjustment of debt, reorganisation or liquidation may be commenced with in situations where there is only a likelihood of insolvency. The purpose of these proceedings will then be to avoid the debtor’s insolvency or termination of the debtor’s business activities.</w:t>
      </w:r>
      <w:r w:rsidR="003B02DA" w:rsidRPr="0018387B">
        <w:rPr>
          <w:rFonts w:ascii="Avenir Next" w:hAnsi="Avenir Next" w:cs="Arial"/>
          <w:color w:val="7B7B7B" w:themeColor="accent3" w:themeShade="BF"/>
          <w:sz w:val="22"/>
          <w:szCs w:val="22"/>
          <w:lang w:val="en-GB"/>
        </w:rPr>
        <w:t xml:space="preserve"> Similarly, t</w:t>
      </w:r>
      <w:r w:rsidRPr="0018387B">
        <w:rPr>
          <w:rFonts w:ascii="Avenir Next" w:hAnsi="Avenir Next" w:cs="Arial"/>
          <w:color w:val="7B7B7B" w:themeColor="accent3" w:themeShade="BF"/>
          <w:sz w:val="22"/>
          <w:szCs w:val="22"/>
          <w:lang w:val="en-GB"/>
        </w:rPr>
        <w:t xml:space="preserve">he 2019 Directive </w:t>
      </w:r>
      <w:r w:rsidR="003B02DA" w:rsidRPr="0018387B">
        <w:rPr>
          <w:rFonts w:ascii="Avenir Next" w:hAnsi="Avenir Next" w:cs="Arial"/>
          <w:color w:val="7B7B7B" w:themeColor="accent3" w:themeShade="BF"/>
          <w:sz w:val="22"/>
          <w:szCs w:val="22"/>
          <w:lang w:val="en-GB"/>
        </w:rPr>
        <w:t xml:space="preserve">deals with preventative restructuring, but </w:t>
      </w:r>
      <w:r w:rsidRPr="0018387B">
        <w:rPr>
          <w:rFonts w:ascii="Avenir Next" w:hAnsi="Avenir Next" w:cs="Arial"/>
          <w:color w:val="7B7B7B" w:themeColor="accent3" w:themeShade="BF"/>
          <w:sz w:val="22"/>
          <w:szCs w:val="22"/>
          <w:lang w:val="en-GB"/>
        </w:rPr>
        <w:t xml:space="preserve">establishes minimum standards for preventative restructuring procedures which enables debtors that are financially distressed to restructure their debts </w:t>
      </w:r>
      <w:r w:rsidR="003B02DA" w:rsidRPr="0018387B">
        <w:rPr>
          <w:rFonts w:ascii="Avenir Next" w:hAnsi="Avenir Next" w:cs="Arial"/>
          <w:color w:val="7B7B7B" w:themeColor="accent3" w:themeShade="BF"/>
          <w:sz w:val="22"/>
          <w:szCs w:val="22"/>
          <w:lang w:val="en-GB"/>
        </w:rPr>
        <w:t xml:space="preserve">at an early stage to avoid insolvency. </w:t>
      </w:r>
    </w:p>
    <w:p w14:paraId="20596A30" w14:textId="77777777" w:rsidR="003B02DA" w:rsidRDefault="003B02DA" w:rsidP="002A37BB">
      <w:pPr>
        <w:jc w:val="both"/>
        <w:rPr>
          <w:rFonts w:ascii="Avenir Next" w:hAnsi="Avenir Next" w:cs="Arial"/>
          <w:color w:val="7B7B7B" w:themeColor="accent3" w:themeShade="BF"/>
          <w:sz w:val="22"/>
          <w:szCs w:val="22"/>
          <w:lang w:val="en-GB"/>
        </w:rPr>
      </w:pPr>
    </w:p>
    <w:p w14:paraId="58FD4BED" w14:textId="77777777" w:rsidR="0011718A" w:rsidRDefault="003B02DA" w:rsidP="0018387B">
      <w:pPr>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2019 Directive extends the preventative restructuring procedures to include early warning systems and access to information</w:t>
      </w:r>
      <w:r w:rsidR="0011718A">
        <w:rPr>
          <w:rFonts w:ascii="Avenir Next" w:hAnsi="Avenir Next" w:cs="Arial"/>
          <w:color w:val="7B7B7B" w:themeColor="accent3" w:themeShade="BF"/>
          <w:sz w:val="22"/>
          <w:szCs w:val="22"/>
          <w:lang w:val="en-GB"/>
        </w:rPr>
        <w:t xml:space="preserve"> in Article 3 of the 2019 Directive</w:t>
      </w:r>
      <w:r>
        <w:rPr>
          <w:rFonts w:ascii="Avenir Next" w:hAnsi="Avenir Next" w:cs="Arial"/>
          <w:color w:val="7B7B7B" w:themeColor="accent3" w:themeShade="BF"/>
          <w:sz w:val="22"/>
          <w:szCs w:val="22"/>
          <w:lang w:val="en-GB"/>
        </w:rPr>
        <w:t xml:space="preserve">, which is not provided for in the EIR Recast.  </w:t>
      </w:r>
      <w:r w:rsidR="0011718A">
        <w:rPr>
          <w:rFonts w:ascii="Avenir Next" w:hAnsi="Avenir Next" w:cs="Arial"/>
          <w:color w:val="7B7B7B" w:themeColor="accent3" w:themeShade="BF"/>
          <w:sz w:val="22"/>
          <w:szCs w:val="22"/>
          <w:lang w:val="en-GB"/>
        </w:rPr>
        <w:t xml:space="preserve">In terms of Article 3(1) Member States shall ensure that debtors have access to early warning tools that can detect circumstances that could lead to a likelihood of insolvency and enable them to take necessary measures to prevent insolvency. </w:t>
      </w:r>
    </w:p>
    <w:p w14:paraId="7EBE0A1F" w14:textId="77777777" w:rsidR="0011718A" w:rsidRDefault="0011718A" w:rsidP="002A37BB">
      <w:pPr>
        <w:jc w:val="both"/>
        <w:rPr>
          <w:rFonts w:ascii="Avenir Next" w:hAnsi="Avenir Next" w:cs="Arial"/>
          <w:color w:val="7B7B7B" w:themeColor="accent3" w:themeShade="BF"/>
          <w:sz w:val="22"/>
          <w:szCs w:val="22"/>
          <w:lang w:val="en-GB"/>
        </w:rPr>
      </w:pPr>
    </w:p>
    <w:p w14:paraId="5BAC5B4A" w14:textId="6384F17D" w:rsidR="007E1D07" w:rsidRDefault="0011718A" w:rsidP="0018387B">
      <w:pPr>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therefore provides for rescue or reorganisation in situations where there is only a likelihood of insolvency, but the 2019 Directive takes it a step further by ensuring that debtors can identify the circumstances that can lead to insolvency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prevent insolvency. </w:t>
      </w:r>
    </w:p>
    <w:p w14:paraId="3C48560B" w14:textId="3E19B6A4" w:rsidR="003B02DA" w:rsidRDefault="003B02DA" w:rsidP="002A37BB">
      <w:pPr>
        <w:jc w:val="both"/>
        <w:rPr>
          <w:rFonts w:ascii="Avenir Next" w:hAnsi="Avenir Next" w:cs="Arial"/>
          <w:color w:val="7B7B7B" w:themeColor="accent3" w:themeShade="BF"/>
          <w:sz w:val="22"/>
          <w:szCs w:val="22"/>
          <w:lang w:val="en-GB"/>
        </w:rPr>
      </w:pPr>
    </w:p>
    <w:p w14:paraId="6BF27521" w14:textId="771E97CB" w:rsidR="00756564" w:rsidRPr="0018387B" w:rsidRDefault="0011718A" w:rsidP="0018387B">
      <w:pPr>
        <w:pStyle w:val="ListParagraph"/>
        <w:numPr>
          <w:ilvl w:val="0"/>
          <w:numId w:val="35"/>
        </w:numPr>
        <w:ind w:left="426" w:hanging="426"/>
        <w:jc w:val="both"/>
        <w:rPr>
          <w:rFonts w:ascii="Avenir Next" w:hAnsi="Avenir Next" w:cs="Arial"/>
          <w:color w:val="7B7B7B" w:themeColor="accent3" w:themeShade="BF"/>
          <w:sz w:val="22"/>
          <w:szCs w:val="22"/>
          <w:lang w:val="en-GB"/>
        </w:rPr>
      </w:pPr>
      <w:r w:rsidRPr="0018387B">
        <w:rPr>
          <w:rFonts w:ascii="Avenir Next" w:hAnsi="Avenir Next" w:cs="Arial"/>
          <w:color w:val="7B7B7B" w:themeColor="accent3" w:themeShade="BF"/>
          <w:sz w:val="22"/>
          <w:szCs w:val="22"/>
          <w:lang w:val="en-GB"/>
        </w:rPr>
        <w:t xml:space="preserve">The EIR Recast now makes provision for restructuring and the adoption of restructuring plans, however it does not contain provisions relating to the content of restructuring plans, the basis upon which restructuring plans can be adopted by way of a voting structure and for the confirmation of restructuring plans by a judicial or administrative authority in Articles 8, 9 and 10 of the 2019 Directive respectively. Article 11 of the 2019 Directive further includes a cross-class cram-down provision, in terms whereof </w:t>
      </w:r>
      <w:r w:rsidR="0018387B" w:rsidRPr="0018387B">
        <w:rPr>
          <w:rFonts w:ascii="Avenir Next" w:hAnsi="Avenir Next" w:cs="Arial"/>
          <w:color w:val="7B7B7B" w:themeColor="accent3" w:themeShade="BF"/>
          <w:sz w:val="22"/>
          <w:szCs w:val="22"/>
          <w:lang w:val="en-GB"/>
        </w:rPr>
        <w:t xml:space="preserve">a restructuring plan that is not approved by affected parties may become binding upon dissenting voting classes if the restructuring plan fulfils certain requirements. </w:t>
      </w:r>
    </w:p>
    <w:p w14:paraId="7E94605F" w14:textId="1D420AF5" w:rsidR="0018387B" w:rsidRDefault="0018387B" w:rsidP="00134295">
      <w:pPr>
        <w:jc w:val="both"/>
        <w:rPr>
          <w:rFonts w:ascii="Avenir Next" w:hAnsi="Avenir Next" w:cs="Arial"/>
          <w:color w:val="7B7B7B" w:themeColor="accent3" w:themeShade="BF"/>
          <w:sz w:val="22"/>
          <w:szCs w:val="22"/>
          <w:lang w:val="en-GB"/>
        </w:rPr>
      </w:pPr>
    </w:p>
    <w:p w14:paraId="09AB28F5" w14:textId="7A722C67" w:rsidR="0018387B" w:rsidRPr="0018387B" w:rsidRDefault="0018387B" w:rsidP="0018387B">
      <w:pPr>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therefore now makes provision for business restructuring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avoid insolvency, but the 2019 Directive provides guidance and regulations for the implementation of a business rescue plan and the confirmation of the plan in certain circumstances where it was not approved by affected parties.</w:t>
      </w:r>
    </w:p>
    <w:p w14:paraId="6D1D8CB8" w14:textId="4C9E1C5D" w:rsidR="009145AA" w:rsidRPr="00756564" w:rsidRDefault="00756564" w:rsidP="009145AA">
      <w:pPr>
        <w:jc w:val="both"/>
        <w:rPr>
          <w:rFonts w:ascii="Avenir Next" w:hAnsi="Avenir Next" w:cs="Arial"/>
          <w:color w:val="FF0000"/>
          <w:sz w:val="22"/>
          <w:szCs w:val="22"/>
          <w:lang w:val="en-GB"/>
        </w:rPr>
      </w:pPr>
      <w:r w:rsidRPr="00756564">
        <w:rPr>
          <w:rFonts w:ascii="Avenir Next" w:hAnsi="Avenir Next" w:cs="Arial"/>
          <w:color w:val="FF0000"/>
          <w:sz w:val="22"/>
          <w:szCs w:val="22"/>
          <w:lang w:val="en-GB"/>
        </w:rPr>
        <w:t xml:space="preserve"> </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proofErr w:type="gramStart"/>
      <w:r w:rsidR="003D17A2" w:rsidRPr="008E3C96">
        <w:rPr>
          <w:rFonts w:ascii="Avenir Next" w:hAnsi="Avenir Next" w:cs="Arial"/>
          <w:sz w:val="22"/>
          <w:szCs w:val="22"/>
          <w:lang w:val="en-GB"/>
        </w:rPr>
        <w:t>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w:t>
      </w:r>
      <w:proofErr w:type="gramEnd"/>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34129DC0" w:rsidR="00390B57" w:rsidRDefault="00390B57" w:rsidP="002A37BB">
      <w:pPr>
        <w:jc w:val="both"/>
        <w:rPr>
          <w:rFonts w:ascii="Avenir Next" w:hAnsi="Avenir Next" w:cs="Arial"/>
          <w:sz w:val="22"/>
          <w:szCs w:val="22"/>
          <w:lang w:val="en-GB"/>
        </w:rPr>
      </w:pPr>
    </w:p>
    <w:p w14:paraId="493AAD4F" w14:textId="77777777" w:rsidR="001A1A8D" w:rsidRPr="008E3C96" w:rsidRDefault="001A1A8D"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3B15EA05" w14:textId="65689F01" w:rsidR="009C4A3F" w:rsidRDefault="009C4A3F" w:rsidP="009C4A3F">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ascertain whether the EIR 2000 will be applicable the question that must be answered is whether the proceeding is an insolvency proceeding as defined in the EIR 2000. </w:t>
      </w:r>
    </w:p>
    <w:p w14:paraId="1C44A7E3" w14:textId="77777777" w:rsidR="009C4A3F" w:rsidRDefault="009C4A3F" w:rsidP="009C4A3F">
      <w:pPr>
        <w:jc w:val="both"/>
        <w:rPr>
          <w:rFonts w:ascii="Avenir Next" w:hAnsi="Avenir Next" w:cs="Arial"/>
          <w:color w:val="7B7B7B" w:themeColor="accent3" w:themeShade="BF"/>
          <w:sz w:val="22"/>
          <w:szCs w:val="22"/>
          <w:lang w:val="en-GB"/>
        </w:rPr>
      </w:pPr>
    </w:p>
    <w:p w14:paraId="716BC84A" w14:textId="77777777" w:rsidR="00EE3274" w:rsidRDefault="00EE3274" w:rsidP="00EE327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terms of Article 1(1) the EIR 2000 applies to “</w:t>
      </w:r>
      <w:r w:rsidRPr="002B3C0A">
        <w:rPr>
          <w:rFonts w:ascii="Avenir Next" w:hAnsi="Avenir Next" w:cs="Arial"/>
          <w:i/>
          <w:iCs/>
          <w:color w:val="7B7B7B" w:themeColor="accent3" w:themeShade="BF"/>
          <w:sz w:val="22"/>
          <w:szCs w:val="22"/>
          <w:lang w:val="en-GB"/>
        </w:rPr>
        <w:t>collective insolvency proceedings which entail the partial or t</w:t>
      </w:r>
      <w:r>
        <w:rPr>
          <w:rFonts w:ascii="Avenir Next" w:hAnsi="Avenir Next" w:cs="Arial"/>
          <w:i/>
          <w:iCs/>
          <w:color w:val="7B7B7B" w:themeColor="accent3" w:themeShade="BF"/>
          <w:sz w:val="22"/>
          <w:szCs w:val="22"/>
          <w:lang w:val="en-GB"/>
        </w:rPr>
        <w:t>o</w:t>
      </w:r>
      <w:r w:rsidRPr="002B3C0A">
        <w:rPr>
          <w:rFonts w:ascii="Avenir Next" w:hAnsi="Avenir Next" w:cs="Arial"/>
          <w:i/>
          <w:iCs/>
          <w:color w:val="7B7B7B" w:themeColor="accent3" w:themeShade="BF"/>
          <w:sz w:val="22"/>
          <w:szCs w:val="22"/>
          <w:lang w:val="en-GB"/>
        </w:rPr>
        <w:t>t</w:t>
      </w:r>
      <w:r>
        <w:rPr>
          <w:rFonts w:ascii="Avenir Next" w:hAnsi="Avenir Next" w:cs="Arial"/>
          <w:i/>
          <w:iCs/>
          <w:color w:val="7B7B7B" w:themeColor="accent3" w:themeShade="BF"/>
          <w:sz w:val="22"/>
          <w:szCs w:val="22"/>
          <w:lang w:val="en-GB"/>
        </w:rPr>
        <w:t>a</w:t>
      </w:r>
      <w:r w:rsidRPr="002B3C0A">
        <w:rPr>
          <w:rFonts w:ascii="Avenir Next" w:hAnsi="Avenir Next" w:cs="Arial"/>
          <w:i/>
          <w:iCs/>
          <w:color w:val="7B7B7B" w:themeColor="accent3" w:themeShade="BF"/>
          <w:sz w:val="22"/>
          <w:szCs w:val="22"/>
          <w:lang w:val="en-GB"/>
        </w:rPr>
        <w:t>l divestment of a debtor and the appointment of a liquidator</w:t>
      </w:r>
      <w:r>
        <w:rPr>
          <w:rFonts w:ascii="Avenir Next" w:hAnsi="Avenir Next" w:cs="Arial"/>
          <w:color w:val="7B7B7B" w:themeColor="accent3" w:themeShade="BF"/>
          <w:sz w:val="22"/>
          <w:szCs w:val="22"/>
          <w:lang w:val="en-GB"/>
        </w:rPr>
        <w:t>.”</w:t>
      </w:r>
    </w:p>
    <w:p w14:paraId="5EE9FC15" w14:textId="77777777" w:rsidR="00EE3274" w:rsidRDefault="00EE3274" w:rsidP="009C4A3F">
      <w:pPr>
        <w:jc w:val="both"/>
        <w:rPr>
          <w:rFonts w:ascii="Avenir Next" w:hAnsi="Avenir Next" w:cs="Arial"/>
          <w:color w:val="7B7B7B" w:themeColor="accent3" w:themeShade="BF"/>
          <w:sz w:val="22"/>
          <w:szCs w:val="22"/>
          <w:lang w:val="en-GB"/>
        </w:rPr>
      </w:pPr>
    </w:p>
    <w:p w14:paraId="0D37BBBB" w14:textId="4EEFC1C8" w:rsidR="002F75A3" w:rsidRPr="009C4A3F" w:rsidRDefault="002B3C0A" w:rsidP="009C4A3F">
      <w:pPr>
        <w:jc w:val="both"/>
        <w:rPr>
          <w:rFonts w:ascii="Avenir Next" w:hAnsi="Avenir Next" w:cs="Arial"/>
          <w:color w:val="7B7B7B" w:themeColor="accent3" w:themeShade="BF"/>
          <w:sz w:val="22"/>
          <w:szCs w:val="22"/>
          <w:lang w:val="en-GB"/>
        </w:rPr>
      </w:pPr>
      <w:r w:rsidRPr="009C4A3F">
        <w:rPr>
          <w:rFonts w:ascii="Avenir Next" w:hAnsi="Avenir Next" w:cs="Arial"/>
          <w:color w:val="7B7B7B" w:themeColor="accent3" w:themeShade="BF"/>
          <w:sz w:val="22"/>
          <w:szCs w:val="22"/>
          <w:lang w:val="en-GB"/>
        </w:rPr>
        <w:t>In terms of Article 2(a) of the EIR 2000 insolvency proceedings “</w:t>
      </w:r>
      <w:r w:rsidRPr="009C4A3F">
        <w:rPr>
          <w:rFonts w:ascii="Avenir Next" w:hAnsi="Avenir Next" w:cs="Arial"/>
          <w:i/>
          <w:iCs/>
          <w:color w:val="7B7B7B" w:themeColor="accent3" w:themeShade="BF"/>
          <w:sz w:val="22"/>
          <w:szCs w:val="22"/>
          <w:lang w:val="en-GB"/>
        </w:rPr>
        <w:t>shall mean the collective proceedings referred to in Article 1(1). These proceedings are listed in Annex A</w:t>
      </w:r>
      <w:r w:rsidRPr="009C4A3F">
        <w:rPr>
          <w:rFonts w:ascii="Avenir Next" w:hAnsi="Avenir Next" w:cs="Arial"/>
          <w:color w:val="7B7B7B" w:themeColor="accent3" w:themeShade="BF"/>
          <w:sz w:val="22"/>
          <w:szCs w:val="22"/>
          <w:lang w:val="en-GB"/>
        </w:rPr>
        <w:t>”.</w:t>
      </w:r>
    </w:p>
    <w:p w14:paraId="1B71FA21" w14:textId="7E958A0B" w:rsidR="002B3C0A" w:rsidRDefault="002B3C0A" w:rsidP="002A37BB">
      <w:pPr>
        <w:jc w:val="both"/>
        <w:rPr>
          <w:rFonts w:ascii="Avenir Next" w:hAnsi="Avenir Next" w:cs="Arial"/>
          <w:color w:val="7B7B7B" w:themeColor="accent3" w:themeShade="BF"/>
          <w:sz w:val="22"/>
          <w:szCs w:val="22"/>
          <w:lang w:val="en-GB"/>
        </w:rPr>
      </w:pPr>
    </w:p>
    <w:p w14:paraId="27C615E5" w14:textId="63395ABD" w:rsidR="00EE3274" w:rsidRDefault="00EE327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decisive role of Annex A was confirmed by the CJEU in Case C-116/11, Bank </w:t>
      </w:r>
      <w:proofErr w:type="spellStart"/>
      <w:r>
        <w:rPr>
          <w:rFonts w:ascii="Avenir Next" w:hAnsi="Avenir Next" w:cs="Arial"/>
          <w:color w:val="7B7B7B" w:themeColor="accent3" w:themeShade="BF"/>
          <w:sz w:val="22"/>
          <w:szCs w:val="22"/>
          <w:lang w:val="en-GB"/>
        </w:rPr>
        <w:t>Handlowy</w:t>
      </w:r>
      <w:proofErr w:type="spellEnd"/>
      <w:r>
        <w:rPr>
          <w:rFonts w:ascii="Avenir Next" w:hAnsi="Avenir Next" w:cs="Arial"/>
          <w:color w:val="7B7B7B" w:themeColor="accent3" w:themeShade="BF"/>
          <w:sz w:val="22"/>
          <w:szCs w:val="22"/>
          <w:lang w:val="en-GB"/>
        </w:rPr>
        <w:t xml:space="preserve"> w </w:t>
      </w:r>
      <w:proofErr w:type="spellStart"/>
      <w:r>
        <w:rPr>
          <w:rFonts w:ascii="Avenir Next" w:hAnsi="Avenir Next" w:cs="Arial"/>
          <w:color w:val="7B7B7B" w:themeColor="accent3" w:themeShade="BF"/>
          <w:sz w:val="22"/>
          <w:szCs w:val="22"/>
          <w:lang w:val="en-GB"/>
        </w:rPr>
        <w:t>Warszawie</w:t>
      </w:r>
      <w:proofErr w:type="spellEnd"/>
      <w:r>
        <w:rPr>
          <w:rFonts w:ascii="Avenir Next" w:hAnsi="Avenir Next" w:cs="Arial"/>
          <w:color w:val="7B7B7B" w:themeColor="accent3" w:themeShade="BF"/>
          <w:sz w:val="22"/>
          <w:szCs w:val="22"/>
          <w:lang w:val="en-GB"/>
        </w:rPr>
        <w:t xml:space="preserve"> SA v </w:t>
      </w:r>
      <w:proofErr w:type="spellStart"/>
      <w:r>
        <w:rPr>
          <w:rFonts w:ascii="Avenir Next" w:hAnsi="Avenir Next" w:cs="Arial"/>
          <w:color w:val="7B7B7B" w:themeColor="accent3" w:themeShade="BF"/>
          <w:sz w:val="22"/>
          <w:szCs w:val="22"/>
          <w:lang w:val="en-GB"/>
        </w:rPr>
        <w:t>Christianapol</w:t>
      </w:r>
      <w:proofErr w:type="spellEnd"/>
      <w:r>
        <w:rPr>
          <w:rFonts w:ascii="Avenir Next" w:hAnsi="Avenir Next" w:cs="Arial"/>
          <w:color w:val="7B7B7B" w:themeColor="accent3" w:themeShade="BF"/>
          <w:sz w:val="22"/>
          <w:szCs w:val="22"/>
          <w:lang w:val="en-GB"/>
        </w:rPr>
        <w:t xml:space="preserve"> sp. Z </w:t>
      </w:r>
      <w:proofErr w:type="spellStart"/>
      <w:r>
        <w:rPr>
          <w:rFonts w:ascii="Avenir Next" w:hAnsi="Avenir Next" w:cs="Arial"/>
          <w:color w:val="7B7B7B" w:themeColor="accent3" w:themeShade="BF"/>
          <w:sz w:val="22"/>
          <w:szCs w:val="22"/>
          <w:lang w:val="en-GB"/>
        </w:rPr>
        <w:t>o.o.</w:t>
      </w:r>
      <w:proofErr w:type="spellEnd"/>
      <w:r>
        <w:rPr>
          <w:rFonts w:ascii="Avenir Next" w:hAnsi="Avenir Next" w:cs="Arial"/>
          <w:color w:val="7B7B7B" w:themeColor="accent3" w:themeShade="BF"/>
          <w:sz w:val="22"/>
          <w:szCs w:val="22"/>
          <w:lang w:val="en-GB"/>
        </w:rPr>
        <w:t>, ECLI:EU:C:2012:739 (Nov. 22, 2012). The court held that the proceedings listed in Annex A must be regarding as coming within the scope of the regulation and the inclusion thereof has a binding effect which attaches to the provisions of a regulation.</w:t>
      </w:r>
    </w:p>
    <w:p w14:paraId="711FCBF3" w14:textId="6BE00F67" w:rsidR="002B3C0A" w:rsidRDefault="002B3C0A" w:rsidP="002A37BB">
      <w:pPr>
        <w:jc w:val="both"/>
        <w:rPr>
          <w:rFonts w:ascii="Avenir Next" w:hAnsi="Avenir Next" w:cs="Arial"/>
          <w:color w:val="7B7B7B" w:themeColor="accent3" w:themeShade="BF"/>
          <w:sz w:val="22"/>
          <w:szCs w:val="22"/>
          <w:lang w:val="en-GB"/>
        </w:rPr>
      </w:pPr>
    </w:p>
    <w:p w14:paraId="503C2814" w14:textId="65B7B5E4" w:rsidR="002B3C0A" w:rsidRDefault="00AF2F50" w:rsidP="002A37BB">
      <w:pPr>
        <w:jc w:val="both"/>
        <w:rPr>
          <w:rFonts w:ascii="Avenir Next" w:hAnsi="Avenir Next" w:cs="Arial"/>
          <w:color w:val="808080" w:themeColor="background1" w:themeShade="80"/>
          <w:sz w:val="22"/>
          <w:szCs w:val="22"/>
          <w:lang w:val="en-GB"/>
        </w:rPr>
      </w:pPr>
      <w:r w:rsidRPr="00AF2F50">
        <w:rPr>
          <w:rFonts w:ascii="Avenir Next" w:hAnsi="Avenir Next" w:cs="Arial"/>
          <w:color w:val="808080" w:themeColor="background1" w:themeShade="80"/>
          <w:sz w:val="22"/>
          <w:szCs w:val="22"/>
          <w:lang w:val="en-GB"/>
        </w:rPr>
        <w:t xml:space="preserve">Although safeguarding is one of the possible paths that can be followed </w:t>
      </w:r>
      <w:r w:rsidR="009C4A3F">
        <w:rPr>
          <w:rFonts w:ascii="Avenir Next" w:hAnsi="Avenir Next" w:cs="Arial"/>
          <w:color w:val="808080" w:themeColor="background1" w:themeShade="80"/>
          <w:sz w:val="22"/>
          <w:szCs w:val="22"/>
          <w:lang w:val="en-GB"/>
        </w:rPr>
        <w:t xml:space="preserve">in France </w:t>
      </w:r>
      <w:r w:rsidRPr="00AF2F50">
        <w:rPr>
          <w:rFonts w:ascii="Avenir Next" w:hAnsi="Avenir Next" w:cs="Arial"/>
          <w:color w:val="808080" w:themeColor="background1" w:themeShade="80"/>
          <w:sz w:val="22"/>
          <w:szCs w:val="22"/>
          <w:lang w:val="en-GB"/>
        </w:rPr>
        <w:t xml:space="preserve">if a company </w:t>
      </w:r>
      <w:r w:rsidR="009C4A3F">
        <w:rPr>
          <w:rFonts w:ascii="Avenir Next" w:hAnsi="Avenir Next" w:cs="Arial"/>
          <w:color w:val="808080" w:themeColor="background1" w:themeShade="80"/>
          <w:sz w:val="22"/>
          <w:szCs w:val="22"/>
          <w:lang w:val="en-GB"/>
        </w:rPr>
        <w:t xml:space="preserve">is financially distressed, </w:t>
      </w:r>
      <w:r w:rsidR="00EE3274">
        <w:rPr>
          <w:rFonts w:ascii="Avenir Next" w:hAnsi="Avenir Next" w:cs="Arial"/>
          <w:color w:val="808080" w:themeColor="background1" w:themeShade="80"/>
          <w:sz w:val="22"/>
          <w:szCs w:val="22"/>
          <w:lang w:val="en-GB"/>
        </w:rPr>
        <w:t xml:space="preserve">it is part of the rescue procedures available in France. </w:t>
      </w:r>
      <w:r w:rsidR="009C4A3F">
        <w:rPr>
          <w:rFonts w:ascii="Avenir Next" w:hAnsi="Avenir Next" w:cs="Arial"/>
          <w:color w:val="808080" w:themeColor="background1" w:themeShade="80"/>
          <w:sz w:val="22"/>
          <w:szCs w:val="22"/>
          <w:lang w:val="en-GB"/>
        </w:rPr>
        <w:t>EIR 2000 is only applicable to the insolvency proceedings listed in Annex A</w:t>
      </w:r>
      <w:r w:rsidR="00EE3274">
        <w:rPr>
          <w:rFonts w:ascii="Avenir Next" w:hAnsi="Avenir Next" w:cs="Arial"/>
          <w:color w:val="808080" w:themeColor="background1" w:themeShade="80"/>
          <w:sz w:val="22"/>
          <w:szCs w:val="22"/>
          <w:lang w:val="en-GB"/>
        </w:rPr>
        <w:t xml:space="preserve"> and not to rescue and restructuring proceedings</w:t>
      </w:r>
      <w:r w:rsidR="009C4A3F">
        <w:rPr>
          <w:rFonts w:ascii="Avenir Next" w:hAnsi="Avenir Next" w:cs="Arial"/>
          <w:color w:val="808080" w:themeColor="background1" w:themeShade="80"/>
          <w:sz w:val="22"/>
          <w:szCs w:val="22"/>
          <w:lang w:val="en-GB"/>
        </w:rPr>
        <w:t xml:space="preserve">. </w:t>
      </w:r>
    </w:p>
    <w:p w14:paraId="7E6145BA" w14:textId="74BCDCD7" w:rsidR="009C4A3F" w:rsidRDefault="009C4A3F" w:rsidP="002A37BB">
      <w:pPr>
        <w:jc w:val="both"/>
        <w:rPr>
          <w:rFonts w:ascii="Avenir Next" w:hAnsi="Avenir Next" w:cs="Arial"/>
          <w:color w:val="808080" w:themeColor="background1" w:themeShade="80"/>
          <w:sz w:val="22"/>
          <w:szCs w:val="22"/>
          <w:lang w:val="en-GB"/>
        </w:rPr>
      </w:pPr>
    </w:p>
    <w:p w14:paraId="68829F5D" w14:textId="77777777" w:rsidR="009C4A3F" w:rsidRDefault="009C4A3F" w:rsidP="009C4A3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terms of Annex A insolvency proceedings referred to in Article 2(a) in France includes:</w:t>
      </w:r>
    </w:p>
    <w:p w14:paraId="7628934A" w14:textId="77777777" w:rsidR="009C4A3F" w:rsidRDefault="009C4A3F" w:rsidP="009C4A3F">
      <w:pPr>
        <w:pStyle w:val="ListParagraph"/>
        <w:numPr>
          <w:ilvl w:val="0"/>
          <w:numId w:val="40"/>
        </w:numPr>
        <w:ind w:left="426" w:hanging="426"/>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Liquidation;</w:t>
      </w:r>
      <w:proofErr w:type="gramEnd"/>
    </w:p>
    <w:p w14:paraId="0DA77C4A" w14:textId="06D50656" w:rsidR="009C4A3F" w:rsidRDefault="009C4A3F" w:rsidP="009C4A3F">
      <w:pPr>
        <w:pStyle w:val="ListParagraph"/>
        <w:numPr>
          <w:ilvl w:val="0"/>
          <w:numId w:val="40"/>
        </w:numPr>
        <w:ind w:left="426" w:hanging="426"/>
        <w:jc w:val="both"/>
        <w:rPr>
          <w:rFonts w:ascii="Avenir Next" w:hAnsi="Avenir Next" w:cs="Arial"/>
          <w:color w:val="7B7B7B" w:themeColor="accent3" w:themeShade="BF"/>
          <w:sz w:val="22"/>
          <w:szCs w:val="22"/>
          <w:lang w:val="en-GB"/>
        </w:rPr>
      </w:pPr>
      <w:r w:rsidRPr="002B3C0A">
        <w:rPr>
          <w:rFonts w:ascii="Avenir Next" w:hAnsi="Avenir Next" w:cs="Arial"/>
          <w:color w:val="7B7B7B" w:themeColor="accent3" w:themeShade="BF"/>
          <w:sz w:val="22"/>
          <w:szCs w:val="22"/>
          <w:lang w:val="en-GB"/>
        </w:rPr>
        <w:t>Judicial reorgani</w:t>
      </w:r>
      <w:r>
        <w:rPr>
          <w:rFonts w:ascii="Avenir Next" w:hAnsi="Avenir Next" w:cs="Arial"/>
          <w:color w:val="7B7B7B" w:themeColor="accent3" w:themeShade="BF"/>
          <w:sz w:val="22"/>
          <w:szCs w:val="22"/>
          <w:lang w:val="en-GB"/>
        </w:rPr>
        <w:t>s</w:t>
      </w:r>
      <w:r w:rsidRPr="002B3C0A">
        <w:rPr>
          <w:rFonts w:ascii="Avenir Next" w:hAnsi="Avenir Next" w:cs="Arial"/>
          <w:color w:val="7B7B7B" w:themeColor="accent3" w:themeShade="BF"/>
          <w:sz w:val="22"/>
          <w:szCs w:val="22"/>
          <w:lang w:val="en-GB"/>
        </w:rPr>
        <w:t>ation with appointment of an administrator</w:t>
      </w:r>
      <w:r>
        <w:rPr>
          <w:rFonts w:ascii="Avenir Next" w:hAnsi="Avenir Next" w:cs="Arial"/>
          <w:color w:val="7B7B7B" w:themeColor="accent3" w:themeShade="BF"/>
          <w:sz w:val="22"/>
          <w:szCs w:val="22"/>
          <w:lang w:val="en-GB"/>
        </w:rPr>
        <w:t>.</w:t>
      </w:r>
    </w:p>
    <w:p w14:paraId="3560D74D" w14:textId="11D0C465" w:rsidR="00EE3274" w:rsidRDefault="00EE3274" w:rsidP="00EE3274">
      <w:pPr>
        <w:jc w:val="both"/>
        <w:rPr>
          <w:rFonts w:ascii="Avenir Next" w:hAnsi="Avenir Next" w:cs="Arial"/>
          <w:color w:val="7B7B7B" w:themeColor="accent3" w:themeShade="BF"/>
          <w:sz w:val="22"/>
          <w:szCs w:val="22"/>
          <w:lang w:val="en-GB"/>
        </w:rPr>
      </w:pPr>
    </w:p>
    <w:p w14:paraId="110B0753" w14:textId="1675C1C2" w:rsidR="00EE3274" w:rsidRDefault="00EE3274" w:rsidP="00EE327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Safeguarding is therefore not an insolvency proceeding in terms of the EIR 2000</w:t>
      </w:r>
      <w:r w:rsidR="0066184D">
        <w:rPr>
          <w:rFonts w:ascii="Avenir Next" w:hAnsi="Avenir Next" w:cs="Arial"/>
          <w:color w:val="7B7B7B" w:themeColor="accent3" w:themeShade="BF"/>
          <w:sz w:val="22"/>
          <w:szCs w:val="22"/>
          <w:lang w:val="en-GB"/>
        </w:rPr>
        <w:t xml:space="preserve"> and the Strasbourg High Court will not have jurisdiction under the EIR 2000,</w:t>
      </w:r>
      <w:r>
        <w:rPr>
          <w:rFonts w:ascii="Avenir Next" w:hAnsi="Avenir Next" w:cs="Arial"/>
          <w:color w:val="7B7B7B" w:themeColor="accent3" w:themeShade="BF"/>
          <w:sz w:val="22"/>
          <w:szCs w:val="22"/>
          <w:lang w:val="en-GB"/>
        </w:rPr>
        <w:t xml:space="preserve"> as:</w:t>
      </w:r>
    </w:p>
    <w:p w14:paraId="3BE3D92A" w14:textId="34098A52" w:rsidR="00EE3274" w:rsidRDefault="00EE3274" w:rsidP="00EE3274">
      <w:pPr>
        <w:pStyle w:val="ListParagraph"/>
        <w:numPr>
          <w:ilvl w:val="0"/>
          <w:numId w:val="4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 rescue proceeding and not an insolvency </w:t>
      </w:r>
      <w:proofErr w:type="gramStart"/>
      <w:r>
        <w:rPr>
          <w:rFonts w:ascii="Avenir Next" w:hAnsi="Avenir Next" w:cs="Arial"/>
          <w:color w:val="7B7B7B" w:themeColor="accent3" w:themeShade="BF"/>
          <w:sz w:val="22"/>
          <w:szCs w:val="22"/>
          <w:lang w:val="en-GB"/>
        </w:rPr>
        <w:t>proceeding;</w:t>
      </w:r>
      <w:proofErr w:type="gramEnd"/>
    </w:p>
    <w:p w14:paraId="6D0C3B10" w14:textId="06637B54" w:rsidR="00EE3274" w:rsidRPr="00EE3274" w:rsidRDefault="00EE3274" w:rsidP="00EE3274">
      <w:pPr>
        <w:pStyle w:val="ListParagraph"/>
        <w:numPr>
          <w:ilvl w:val="0"/>
          <w:numId w:val="4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not included in the insolvency proceedings as referred to in Annex A to the EIR 2000.</w:t>
      </w:r>
    </w:p>
    <w:p w14:paraId="0C711015" w14:textId="1A825AF1" w:rsidR="009C4A3F" w:rsidRDefault="009C4A3F" w:rsidP="002A37BB">
      <w:pPr>
        <w:jc w:val="both"/>
        <w:rPr>
          <w:rFonts w:ascii="Avenir Next" w:hAnsi="Avenir Next" w:cs="Arial"/>
          <w:color w:val="808080" w:themeColor="background1" w:themeShade="80"/>
          <w:sz w:val="22"/>
          <w:szCs w:val="22"/>
          <w:lang w:val="en-GB"/>
        </w:rPr>
      </w:pPr>
    </w:p>
    <w:p w14:paraId="15E798AF" w14:textId="77777777" w:rsidR="001A1A8D" w:rsidRPr="00AF2F50" w:rsidRDefault="001A1A8D" w:rsidP="002A37BB">
      <w:pPr>
        <w:jc w:val="both"/>
        <w:rPr>
          <w:rFonts w:ascii="Avenir Next" w:hAnsi="Avenir Next" w:cs="Arial"/>
          <w:color w:val="808080" w:themeColor="background1" w:themeShade="80"/>
          <w:sz w:val="22"/>
          <w:szCs w:val="22"/>
          <w:lang w:val="en-GB"/>
        </w:rPr>
      </w:pPr>
    </w:p>
    <w:p w14:paraId="055F8988" w14:textId="733657D9"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09278C64" w14:textId="3347D7BD" w:rsidR="00BA41B3" w:rsidRDefault="002449AB" w:rsidP="002A37BB">
      <w:pPr>
        <w:autoSpaceDE w:val="0"/>
        <w:autoSpaceDN w:val="0"/>
        <w:adjustRightInd w:val="0"/>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determine the scope of the EIR Recast, regard must be had to the following</w:t>
      </w:r>
      <w:r w:rsidR="000A63FF">
        <w:rPr>
          <w:rFonts w:ascii="Avenir Next" w:hAnsi="Avenir Next" w:cs="Arial"/>
          <w:color w:val="7B7B7B" w:themeColor="accent3" w:themeShade="BF"/>
          <w:sz w:val="22"/>
          <w:szCs w:val="22"/>
          <w:lang w:val="en-GB"/>
        </w:rPr>
        <w:t xml:space="preserve"> considerations</w:t>
      </w:r>
      <w:r>
        <w:rPr>
          <w:rFonts w:ascii="Avenir Next" w:hAnsi="Avenir Next" w:cs="Arial"/>
          <w:color w:val="7B7B7B" w:themeColor="accent3" w:themeShade="BF"/>
          <w:sz w:val="22"/>
          <w:szCs w:val="22"/>
          <w:lang w:val="en-GB"/>
        </w:rPr>
        <w:t>:</w:t>
      </w:r>
    </w:p>
    <w:p w14:paraId="27C7F6DD" w14:textId="3D563395" w:rsidR="002449AB" w:rsidRPr="000A63FF" w:rsidRDefault="002449AB" w:rsidP="002449AB">
      <w:pPr>
        <w:pStyle w:val="ListParagraph"/>
        <w:numPr>
          <w:ilvl w:val="0"/>
          <w:numId w:val="43"/>
        </w:numPr>
        <w:autoSpaceDE w:val="0"/>
        <w:autoSpaceDN w:val="0"/>
        <w:adjustRightInd w:val="0"/>
        <w:ind w:left="426" w:hanging="426"/>
        <w:jc w:val="both"/>
        <w:rPr>
          <w:rFonts w:ascii="Avenir Next" w:hAnsi="Avenir Next" w:cs="Arial"/>
          <w:b/>
          <w:bCs/>
          <w:color w:val="7B7B7B" w:themeColor="accent3" w:themeShade="BF"/>
          <w:sz w:val="22"/>
          <w:szCs w:val="22"/>
          <w:lang w:val="en-GB"/>
        </w:rPr>
      </w:pPr>
      <w:r w:rsidRPr="000A63FF">
        <w:rPr>
          <w:rFonts w:ascii="Avenir Next" w:hAnsi="Avenir Next" w:cs="Arial"/>
          <w:b/>
          <w:bCs/>
          <w:color w:val="7B7B7B" w:themeColor="accent3" w:themeShade="BF"/>
          <w:sz w:val="22"/>
          <w:szCs w:val="22"/>
          <w:lang w:val="en-GB"/>
        </w:rPr>
        <w:t>Material scope –</w:t>
      </w:r>
    </w:p>
    <w:p w14:paraId="0E70EEDC" w14:textId="77777777" w:rsidR="002449AB" w:rsidRPr="007F5BA9" w:rsidRDefault="002449AB" w:rsidP="002449AB">
      <w:pPr>
        <w:pStyle w:val="ListParagraph"/>
        <w:autoSpaceDE w:val="0"/>
        <w:autoSpaceDN w:val="0"/>
        <w:adjustRightInd w:val="0"/>
        <w:ind w:left="426"/>
        <w:jc w:val="both"/>
        <w:rPr>
          <w:rFonts w:ascii="Avenir Next" w:hAnsi="Avenir Next" w:cs="Arial"/>
          <w:i/>
          <w:iCs/>
          <w:color w:val="7B7B7B" w:themeColor="accent3" w:themeShade="BF"/>
          <w:sz w:val="22"/>
          <w:szCs w:val="22"/>
          <w:lang w:val="en-GB"/>
        </w:rPr>
      </w:pPr>
      <w:r>
        <w:rPr>
          <w:rFonts w:ascii="Avenir Next" w:hAnsi="Avenir Next" w:cs="Arial"/>
          <w:color w:val="7B7B7B" w:themeColor="accent3" w:themeShade="BF"/>
          <w:sz w:val="22"/>
          <w:szCs w:val="22"/>
          <w:lang w:val="en-GB"/>
        </w:rPr>
        <w:t>In terms of Article 1 of the EIR Recast, the EIR Recast will apply to “</w:t>
      </w:r>
      <w:r w:rsidRPr="007F5BA9">
        <w:rPr>
          <w:rFonts w:ascii="Avenir Next" w:hAnsi="Avenir Next" w:cs="Arial"/>
          <w:i/>
          <w:iCs/>
          <w:color w:val="7B7B7B" w:themeColor="accent3" w:themeShade="BF"/>
          <w:sz w:val="22"/>
          <w:szCs w:val="22"/>
          <w:lang w:val="en-GB"/>
        </w:rPr>
        <w:t xml:space="preserve">public collective proceedings, including interim proceedings, which are based on laws relating to insolvency and in which, for the purpose of rescue, adjustment of debt, </w:t>
      </w:r>
      <w:proofErr w:type="gramStart"/>
      <w:r w:rsidRPr="007F5BA9">
        <w:rPr>
          <w:rFonts w:ascii="Avenir Next" w:hAnsi="Avenir Next" w:cs="Arial"/>
          <w:i/>
          <w:iCs/>
          <w:color w:val="7B7B7B" w:themeColor="accent3" w:themeShade="BF"/>
          <w:sz w:val="22"/>
          <w:szCs w:val="22"/>
          <w:lang w:val="en-GB"/>
        </w:rPr>
        <w:t>reorganisation</w:t>
      </w:r>
      <w:proofErr w:type="gramEnd"/>
      <w:r w:rsidRPr="007F5BA9">
        <w:rPr>
          <w:rFonts w:ascii="Avenir Next" w:hAnsi="Avenir Next" w:cs="Arial"/>
          <w:i/>
          <w:iCs/>
          <w:color w:val="7B7B7B" w:themeColor="accent3" w:themeShade="BF"/>
          <w:sz w:val="22"/>
          <w:szCs w:val="22"/>
          <w:lang w:val="en-GB"/>
        </w:rPr>
        <w:t xml:space="preserve"> or liquidation: </w:t>
      </w:r>
    </w:p>
    <w:p w14:paraId="350713ED" w14:textId="77777777" w:rsidR="007F5BA9" w:rsidRPr="007F5BA9" w:rsidRDefault="002449AB" w:rsidP="007F5BA9">
      <w:pPr>
        <w:pStyle w:val="ListParagraph"/>
        <w:numPr>
          <w:ilvl w:val="1"/>
          <w:numId w:val="43"/>
        </w:numPr>
        <w:autoSpaceDE w:val="0"/>
        <w:autoSpaceDN w:val="0"/>
        <w:adjustRightInd w:val="0"/>
        <w:ind w:left="851" w:hanging="425"/>
        <w:jc w:val="both"/>
        <w:rPr>
          <w:rFonts w:ascii="Avenir Next" w:hAnsi="Avenir Next" w:cs="Arial"/>
          <w:i/>
          <w:iCs/>
          <w:color w:val="7B7B7B" w:themeColor="accent3" w:themeShade="BF"/>
          <w:sz w:val="22"/>
          <w:szCs w:val="22"/>
          <w:lang w:val="en-GB"/>
        </w:rPr>
      </w:pPr>
      <w:r w:rsidRPr="007F5BA9">
        <w:rPr>
          <w:rFonts w:ascii="Avenir Next" w:hAnsi="Avenir Next" w:cs="Arial"/>
          <w:i/>
          <w:iCs/>
          <w:color w:val="7B7B7B" w:themeColor="accent3" w:themeShade="BF"/>
          <w:sz w:val="22"/>
          <w:szCs w:val="22"/>
          <w:lang w:val="en-GB"/>
        </w:rPr>
        <w:t xml:space="preserve">a debtor is totally or partially divested of its assets and an insolvency practitioner is </w:t>
      </w:r>
      <w:proofErr w:type="gramStart"/>
      <w:r w:rsidRPr="007F5BA9">
        <w:rPr>
          <w:rFonts w:ascii="Avenir Next" w:hAnsi="Avenir Next" w:cs="Arial"/>
          <w:i/>
          <w:iCs/>
          <w:color w:val="7B7B7B" w:themeColor="accent3" w:themeShade="BF"/>
          <w:sz w:val="22"/>
          <w:szCs w:val="22"/>
          <w:lang w:val="en-GB"/>
        </w:rPr>
        <w:t>appointed;</w:t>
      </w:r>
      <w:proofErr w:type="gramEnd"/>
      <w:r w:rsidRPr="007F5BA9">
        <w:rPr>
          <w:rFonts w:ascii="Avenir Next" w:hAnsi="Avenir Next" w:cs="Arial"/>
          <w:i/>
          <w:iCs/>
          <w:color w:val="7B7B7B" w:themeColor="accent3" w:themeShade="BF"/>
          <w:sz w:val="22"/>
          <w:szCs w:val="22"/>
          <w:lang w:val="en-GB"/>
        </w:rPr>
        <w:t xml:space="preserve"> </w:t>
      </w:r>
    </w:p>
    <w:p w14:paraId="08A18CCF" w14:textId="182DEDC3" w:rsidR="002449AB" w:rsidRPr="007F5BA9" w:rsidRDefault="002449AB" w:rsidP="007F5BA9">
      <w:pPr>
        <w:pStyle w:val="ListParagraph"/>
        <w:numPr>
          <w:ilvl w:val="1"/>
          <w:numId w:val="43"/>
        </w:numPr>
        <w:autoSpaceDE w:val="0"/>
        <w:autoSpaceDN w:val="0"/>
        <w:adjustRightInd w:val="0"/>
        <w:ind w:left="851" w:hanging="425"/>
        <w:jc w:val="both"/>
        <w:rPr>
          <w:rFonts w:ascii="Avenir Next" w:hAnsi="Avenir Next" w:cs="Arial"/>
          <w:i/>
          <w:iCs/>
          <w:color w:val="7B7B7B" w:themeColor="accent3" w:themeShade="BF"/>
          <w:sz w:val="22"/>
          <w:szCs w:val="22"/>
          <w:lang w:val="en-GB"/>
        </w:rPr>
      </w:pPr>
      <w:r w:rsidRPr="007F5BA9">
        <w:rPr>
          <w:rFonts w:ascii="Avenir Next" w:hAnsi="Avenir Next" w:cs="Arial"/>
          <w:i/>
          <w:iCs/>
          <w:color w:val="7B7B7B" w:themeColor="accent3" w:themeShade="BF"/>
          <w:sz w:val="22"/>
          <w:szCs w:val="22"/>
          <w:lang w:val="en-GB"/>
        </w:rPr>
        <w:t xml:space="preserve">the assets and affairs of a debtor are subject to control or supervision by a court; or </w:t>
      </w:r>
    </w:p>
    <w:p w14:paraId="2F05B6EB" w14:textId="0659903E" w:rsidR="002449AB" w:rsidRDefault="002449AB" w:rsidP="007F5BA9">
      <w:pPr>
        <w:pStyle w:val="ListParagraph"/>
        <w:numPr>
          <w:ilvl w:val="1"/>
          <w:numId w:val="43"/>
        </w:numPr>
        <w:autoSpaceDE w:val="0"/>
        <w:autoSpaceDN w:val="0"/>
        <w:adjustRightInd w:val="0"/>
        <w:ind w:left="851" w:hanging="425"/>
        <w:jc w:val="both"/>
        <w:rPr>
          <w:rFonts w:ascii="Avenir Next" w:hAnsi="Avenir Next" w:cs="Arial"/>
          <w:i/>
          <w:iCs/>
          <w:color w:val="7B7B7B" w:themeColor="accent3" w:themeShade="BF"/>
          <w:sz w:val="22"/>
          <w:szCs w:val="22"/>
          <w:lang w:val="en-GB"/>
        </w:rPr>
      </w:pPr>
      <w:r w:rsidRPr="007F5BA9">
        <w:rPr>
          <w:rFonts w:ascii="Avenir Next" w:hAnsi="Avenir Next" w:cs="Arial"/>
          <w:i/>
          <w:iCs/>
          <w:color w:val="7B7B7B" w:themeColor="accent3" w:themeShade="BF"/>
          <w:sz w:val="22"/>
          <w:szCs w:val="22"/>
          <w:lang w:val="en-GB"/>
        </w:rPr>
        <w:t>a temporary stay of individual enforcement proceedings is granted by a court or by operation of law, in order to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 (a) or (b).</w:t>
      </w:r>
      <w:r w:rsidR="007F5BA9" w:rsidRPr="007F5BA9">
        <w:rPr>
          <w:rFonts w:ascii="Avenir Next" w:hAnsi="Avenir Next" w:cs="Arial"/>
          <w:i/>
          <w:iCs/>
          <w:color w:val="7B7B7B" w:themeColor="accent3" w:themeShade="BF"/>
          <w:sz w:val="22"/>
          <w:szCs w:val="22"/>
          <w:lang w:val="en-GB"/>
        </w:rPr>
        <w:t>”</w:t>
      </w:r>
    </w:p>
    <w:p w14:paraId="34FF58DD" w14:textId="55FEF24C" w:rsidR="007F5BA9" w:rsidRDefault="007F5BA9" w:rsidP="007F5BA9">
      <w:pPr>
        <w:autoSpaceDE w:val="0"/>
        <w:autoSpaceDN w:val="0"/>
        <w:adjustRightInd w:val="0"/>
        <w:ind w:left="426"/>
        <w:jc w:val="both"/>
        <w:rPr>
          <w:rFonts w:ascii="Avenir Next" w:hAnsi="Avenir Next" w:cs="Arial"/>
          <w:color w:val="7B7B7B" w:themeColor="accent3" w:themeShade="BF"/>
          <w:sz w:val="22"/>
          <w:szCs w:val="22"/>
          <w:lang w:val="en-GB"/>
        </w:rPr>
      </w:pPr>
    </w:p>
    <w:p w14:paraId="30A22F9E" w14:textId="59B2855F" w:rsidR="007F5BA9" w:rsidRDefault="007F5BA9" w:rsidP="007F5BA9">
      <w:pPr>
        <w:autoSpaceDE w:val="0"/>
        <w:autoSpaceDN w:val="0"/>
        <w:adjustRightInd w:val="0"/>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1 further confirms that the proceedings referred to above are listed in Annex A.</w:t>
      </w:r>
    </w:p>
    <w:p w14:paraId="30B36F38" w14:textId="6EBE8BC9" w:rsidR="007F5BA9" w:rsidRDefault="007F5BA9" w:rsidP="007F5BA9">
      <w:pPr>
        <w:autoSpaceDE w:val="0"/>
        <w:autoSpaceDN w:val="0"/>
        <w:adjustRightInd w:val="0"/>
        <w:ind w:left="426"/>
        <w:jc w:val="both"/>
        <w:rPr>
          <w:rFonts w:ascii="Avenir Next" w:hAnsi="Avenir Next" w:cs="Arial"/>
          <w:color w:val="7B7B7B" w:themeColor="accent3" w:themeShade="BF"/>
          <w:sz w:val="22"/>
          <w:szCs w:val="22"/>
          <w:lang w:val="en-GB"/>
        </w:rPr>
      </w:pPr>
    </w:p>
    <w:p w14:paraId="1F05930F" w14:textId="55760C31" w:rsidR="007F5BA9" w:rsidRDefault="007F5BA9" w:rsidP="007F5BA9">
      <w:pPr>
        <w:autoSpaceDE w:val="0"/>
        <w:autoSpaceDN w:val="0"/>
        <w:adjustRightInd w:val="0"/>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Safeguard proceedings in France are collective proceedings aimed at rescuing a debtor in financial distress and therefore will fall within the ambit of Article 1 of the EIR Recast. Safeguard proceedings are further listed in the proceedings referred to in Annex A under France. The proceedings will therefore fall under the material scope of the EIR Recast.</w:t>
      </w:r>
    </w:p>
    <w:p w14:paraId="501DF4F1" w14:textId="77777777" w:rsidR="007F5BA9" w:rsidRPr="007F5BA9" w:rsidRDefault="007F5BA9" w:rsidP="007F5BA9">
      <w:pPr>
        <w:autoSpaceDE w:val="0"/>
        <w:autoSpaceDN w:val="0"/>
        <w:adjustRightInd w:val="0"/>
        <w:ind w:left="426"/>
        <w:jc w:val="both"/>
        <w:rPr>
          <w:rFonts w:ascii="Avenir Next" w:hAnsi="Avenir Next" w:cs="Arial"/>
          <w:color w:val="7B7B7B" w:themeColor="accent3" w:themeShade="BF"/>
          <w:sz w:val="22"/>
          <w:szCs w:val="22"/>
          <w:lang w:val="en-GB"/>
        </w:rPr>
      </w:pPr>
    </w:p>
    <w:p w14:paraId="192ACA45" w14:textId="65C3F1E6" w:rsidR="002449AB" w:rsidRPr="000A63FF" w:rsidRDefault="002449AB" w:rsidP="002449AB">
      <w:pPr>
        <w:pStyle w:val="ListParagraph"/>
        <w:numPr>
          <w:ilvl w:val="0"/>
          <w:numId w:val="43"/>
        </w:numPr>
        <w:autoSpaceDE w:val="0"/>
        <w:autoSpaceDN w:val="0"/>
        <w:adjustRightInd w:val="0"/>
        <w:ind w:left="426" w:hanging="426"/>
        <w:jc w:val="both"/>
        <w:rPr>
          <w:rFonts w:ascii="Avenir Next" w:hAnsi="Avenir Next" w:cs="Arial"/>
          <w:b/>
          <w:bCs/>
          <w:color w:val="7B7B7B" w:themeColor="accent3" w:themeShade="BF"/>
          <w:sz w:val="22"/>
          <w:szCs w:val="22"/>
          <w:lang w:val="en-GB"/>
        </w:rPr>
      </w:pPr>
      <w:r w:rsidRPr="000A63FF">
        <w:rPr>
          <w:rFonts w:ascii="Avenir Next" w:hAnsi="Avenir Next" w:cs="Arial"/>
          <w:b/>
          <w:bCs/>
          <w:color w:val="7B7B7B" w:themeColor="accent3" w:themeShade="BF"/>
          <w:sz w:val="22"/>
          <w:szCs w:val="22"/>
          <w:lang w:val="en-GB"/>
        </w:rPr>
        <w:t xml:space="preserve">Temporal scope – </w:t>
      </w:r>
    </w:p>
    <w:p w14:paraId="0F7FFAC4" w14:textId="703FBACE" w:rsidR="002449AB" w:rsidRDefault="007F5BA9" w:rsidP="002449AB">
      <w:pPr>
        <w:pStyle w:val="ListParagraph"/>
        <w:autoSpaceDE w:val="0"/>
        <w:autoSpaceDN w:val="0"/>
        <w:adjustRightInd w:val="0"/>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terms of Article 84(1) of t</w:t>
      </w:r>
      <w:r w:rsidR="002449AB">
        <w:rPr>
          <w:rFonts w:ascii="Avenir Next" w:hAnsi="Avenir Next" w:cs="Arial"/>
          <w:color w:val="7B7B7B" w:themeColor="accent3" w:themeShade="BF"/>
          <w:sz w:val="22"/>
          <w:szCs w:val="22"/>
          <w:lang w:val="en-GB"/>
        </w:rPr>
        <w:t>he EIR Recast</w:t>
      </w:r>
      <w:r>
        <w:rPr>
          <w:rFonts w:ascii="Avenir Next" w:hAnsi="Avenir Next" w:cs="Arial"/>
          <w:color w:val="7B7B7B" w:themeColor="accent3" w:themeShade="BF"/>
          <w:sz w:val="22"/>
          <w:szCs w:val="22"/>
          <w:lang w:val="en-GB"/>
        </w:rPr>
        <w:t xml:space="preserve"> it</w:t>
      </w:r>
      <w:r w:rsidR="002449AB">
        <w:rPr>
          <w:rFonts w:ascii="Avenir Next" w:hAnsi="Avenir Next" w:cs="Arial"/>
          <w:color w:val="7B7B7B" w:themeColor="accent3" w:themeShade="BF"/>
          <w:sz w:val="22"/>
          <w:szCs w:val="22"/>
          <w:lang w:val="en-GB"/>
        </w:rPr>
        <w:t xml:space="preserve"> applies from 26 June 2017. The safeguard proceedings are opened on 30 June 2017 and therefore the</w:t>
      </w:r>
      <w:r>
        <w:rPr>
          <w:rFonts w:ascii="Avenir Next" w:hAnsi="Avenir Next" w:cs="Arial"/>
          <w:color w:val="7B7B7B" w:themeColor="accent3" w:themeShade="BF"/>
          <w:sz w:val="22"/>
          <w:szCs w:val="22"/>
          <w:lang w:val="en-GB"/>
        </w:rPr>
        <w:t xml:space="preserve"> proceedings </w:t>
      </w:r>
      <w:proofErr w:type="gramStart"/>
      <w:r>
        <w:rPr>
          <w:rFonts w:ascii="Avenir Next" w:hAnsi="Avenir Next" w:cs="Arial"/>
          <w:color w:val="7B7B7B" w:themeColor="accent3" w:themeShade="BF"/>
          <w:sz w:val="22"/>
          <w:szCs w:val="22"/>
          <w:lang w:val="en-GB"/>
        </w:rPr>
        <w:t>falls</w:t>
      </w:r>
      <w:proofErr w:type="gramEnd"/>
      <w:r>
        <w:rPr>
          <w:rFonts w:ascii="Avenir Next" w:hAnsi="Avenir Next" w:cs="Arial"/>
          <w:color w:val="7B7B7B" w:themeColor="accent3" w:themeShade="BF"/>
          <w:sz w:val="22"/>
          <w:szCs w:val="22"/>
          <w:lang w:val="en-GB"/>
        </w:rPr>
        <w:t xml:space="preserve"> under the temporal scope of the</w:t>
      </w:r>
      <w:r w:rsidR="002449AB">
        <w:rPr>
          <w:rFonts w:ascii="Avenir Next" w:hAnsi="Avenir Next" w:cs="Arial"/>
          <w:color w:val="7B7B7B" w:themeColor="accent3" w:themeShade="BF"/>
          <w:sz w:val="22"/>
          <w:szCs w:val="22"/>
          <w:lang w:val="en-GB"/>
        </w:rPr>
        <w:t xml:space="preserve"> EIR Recast.</w:t>
      </w:r>
    </w:p>
    <w:p w14:paraId="57EE59BC" w14:textId="77777777" w:rsidR="007F5BA9" w:rsidRDefault="007F5BA9" w:rsidP="002449AB">
      <w:pPr>
        <w:pStyle w:val="ListParagraph"/>
        <w:autoSpaceDE w:val="0"/>
        <w:autoSpaceDN w:val="0"/>
        <w:adjustRightInd w:val="0"/>
        <w:ind w:left="426"/>
        <w:jc w:val="both"/>
        <w:rPr>
          <w:rFonts w:ascii="Avenir Next" w:hAnsi="Avenir Next" w:cs="Arial"/>
          <w:color w:val="7B7B7B" w:themeColor="accent3" w:themeShade="BF"/>
          <w:sz w:val="22"/>
          <w:szCs w:val="22"/>
          <w:lang w:val="en-GB"/>
        </w:rPr>
      </w:pPr>
    </w:p>
    <w:p w14:paraId="7C067432" w14:textId="3095ACB6" w:rsidR="002449AB" w:rsidRPr="000A63FF" w:rsidRDefault="002449AB" w:rsidP="002449AB">
      <w:pPr>
        <w:pStyle w:val="ListParagraph"/>
        <w:numPr>
          <w:ilvl w:val="0"/>
          <w:numId w:val="43"/>
        </w:numPr>
        <w:autoSpaceDE w:val="0"/>
        <w:autoSpaceDN w:val="0"/>
        <w:adjustRightInd w:val="0"/>
        <w:ind w:left="426" w:hanging="426"/>
        <w:jc w:val="both"/>
        <w:rPr>
          <w:rFonts w:ascii="Avenir Next" w:hAnsi="Avenir Next" w:cs="Arial"/>
          <w:b/>
          <w:bCs/>
          <w:color w:val="7B7B7B" w:themeColor="accent3" w:themeShade="BF"/>
          <w:sz w:val="22"/>
          <w:szCs w:val="22"/>
          <w:lang w:val="en-GB"/>
        </w:rPr>
      </w:pPr>
      <w:r w:rsidRPr="000A63FF">
        <w:rPr>
          <w:rFonts w:ascii="Avenir Next" w:hAnsi="Avenir Next" w:cs="Arial"/>
          <w:b/>
          <w:bCs/>
          <w:color w:val="7B7B7B" w:themeColor="accent3" w:themeShade="BF"/>
          <w:sz w:val="22"/>
          <w:szCs w:val="22"/>
          <w:lang w:val="en-GB"/>
        </w:rPr>
        <w:t xml:space="preserve">Personal scope – </w:t>
      </w:r>
    </w:p>
    <w:p w14:paraId="4E879CBA" w14:textId="29875FF1" w:rsidR="002449AB" w:rsidRDefault="007F5BA9" w:rsidP="002449AB">
      <w:pPr>
        <w:pStyle w:val="ListParagraph"/>
        <w:autoSpaceDE w:val="0"/>
        <w:autoSpaceDN w:val="0"/>
        <w:adjustRightInd w:val="0"/>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Recital 9 </w:t>
      </w:r>
      <w:r w:rsidR="000A63FF">
        <w:rPr>
          <w:rFonts w:ascii="Avenir Next" w:hAnsi="Avenir Next" w:cs="Arial"/>
          <w:color w:val="7B7B7B" w:themeColor="accent3" w:themeShade="BF"/>
          <w:sz w:val="22"/>
          <w:szCs w:val="22"/>
          <w:lang w:val="en-GB"/>
        </w:rPr>
        <w:t xml:space="preserve">of the EIR Recast the Regulation should apply to insolvency proceedings that meet the conditions set out in the Regulation, irrespective of whether the debtor is a natural person, a legal person, a </w:t>
      </w:r>
      <w:proofErr w:type="gramStart"/>
      <w:r w:rsidR="000A63FF">
        <w:rPr>
          <w:rFonts w:ascii="Avenir Next" w:hAnsi="Avenir Next" w:cs="Arial"/>
          <w:color w:val="7B7B7B" w:themeColor="accent3" w:themeShade="BF"/>
          <w:sz w:val="22"/>
          <w:szCs w:val="22"/>
          <w:lang w:val="en-GB"/>
        </w:rPr>
        <w:t>trader</w:t>
      </w:r>
      <w:proofErr w:type="gramEnd"/>
      <w:r w:rsidR="000A63FF">
        <w:rPr>
          <w:rFonts w:ascii="Avenir Next" w:hAnsi="Avenir Next" w:cs="Arial"/>
          <w:color w:val="7B7B7B" w:themeColor="accent3" w:themeShade="BF"/>
          <w:sz w:val="22"/>
          <w:szCs w:val="22"/>
          <w:lang w:val="en-GB"/>
        </w:rPr>
        <w:t xml:space="preserve"> or an individual.</w:t>
      </w:r>
    </w:p>
    <w:p w14:paraId="4BE94F3D" w14:textId="5091BC16" w:rsidR="007F5BA9" w:rsidRDefault="007F5BA9" w:rsidP="002449AB">
      <w:pPr>
        <w:pStyle w:val="ListParagraph"/>
        <w:autoSpaceDE w:val="0"/>
        <w:autoSpaceDN w:val="0"/>
        <w:adjustRightInd w:val="0"/>
        <w:ind w:left="426"/>
        <w:jc w:val="both"/>
        <w:rPr>
          <w:rFonts w:ascii="Avenir Next" w:hAnsi="Avenir Next" w:cs="Arial"/>
          <w:color w:val="7B7B7B" w:themeColor="accent3" w:themeShade="BF"/>
          <w:sz w:val="22"/>
          <w:szCs w:val="22"/>
          <w:lang w:val="en-GB"/>
        </w:rPr>
      </w:pPr>
    </w:p>
    <w:p w14:paraId="01E98B89" w14:textId="6B7F75FA" w:rsidR="007F5BA9" w:rsidRDefault="007F5BA9" w:rsidP="002449AB">
      <w:pPr>
        <w:pStyle w:val="ListParagraph"/>
        <w:autoSpaceDE w:val="0"/>
        <w:autoSpaceDN w:val="0"/>
        <w:adjustRightInd w:val="0"/>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terms of Article 1(2) the regulation shall not apply to proceedings that concern:</w:t>
      </w:r>
    </w:p>
    <w:p w14:paraId="13DDD88E" w14:textId="59411AC2" w:rsidR="007F5BA9" w:rsidRDefault="007F5BA9" w:rsidP="007F5BA9">
      <w:pPr>
        <w:pStyle w:val="ListParagraph"/>
        <w:numPr>
          <w:ilvl w:val="0"/>
          <w:numId w:val="44"/>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Insurance </w:t>
      </w:r>
      <w:proofErr w:type="gramStart"/>
      <w:r>
        <w:rPr>
          <w:rFonts w:ascii="Avenir Next" w:hAnsi="Avenir Next" w:cs="Arial"/>
          <w:color w:val="7B7B7B" w:themeColor="accent3" w:themeShade="BF"/>
          <w:sz w:val="22"/>
          <w:szCs w:val="22"/>
          <w:lang w:val="en-GB"/>
        </w:rPr>
        <w:t>undertakings;</w:t>
      </w:r>
      <w:proofErr w:type="gramEnd"/>
    </w:p>
    <w:p w14:paraId="31AC7B17" w14:textId="672E5C48" w:rsidR="007F5BA9" w:rsidRDefault="007F5BA9" w:rsidP="007F5BA9">
      <w:pPr>
        <w:pStyle w:val="ListParagraph"/>
        <w:numPr>
          <w:ilvl w:val="0"/>
          <w:numId w:val="44"/>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Credit </w:t>
      </w:r>
      <w:proofErr w:type="gramStart"/>
      <w:r>
        <w:rPr>
          <w:rFonts w:ascii="Avenir Next" w:hAnsi="Avenir Next" w:cs="Arial"/>
          <w:color w:val="7B7B7B" w:themeColor="accent3" w:themeShade="BF"/>
          <w:sz w:val="22"/>
          <w:szCs w:val="22"/>
          <w:lang w:val="en-GB"/>
        </w:rPr>
        <w:t>institutions;</w:t>
      </w:r>
      <w:proofErr w:type="gramEnd"/>
    </w:p>
    <w:p w14:paraId="0536B861" w14:textId="58FC153C" w:rsidR="007F5BA9" w:rsidRDefault="007F5BA9" w:rsidP="007F5BA9">
      <w:pPr>
        <w:pStyle w:val="ListParagraph"/>
        <w:numPr>
          <w:ilvl w:val="0"/>
          <w:numId w:val="44"/>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Investments firms, other firms, institutions and undertakings covered by Directive 2001/24/</w:t>
      </w:r>
      <w:proofErr w:type="gramStart"/>
      <w:r>
        <w:rPr>
          <w:rFonts w:ascii="Avenir Next" w:hAnsi="Avenir Next" w:cs="Arial"/>
          <w:color w:val="7B7B7B" w:themeColor="accent3" w:themeShade="BF"/>
          <w:sz w:val="22"/>
          <w:szCs w:val="22"/>
          <w:lang w:val="en-GB"/>
        </w:rPr>
        <w:t>EC;</w:t>
      </w:r>
      <w:proofErr w:type="gramEnd"/>
    </w:p>
    <w:p w14:paraId="59C782E6" w14:textId="23FACA44" w:rsidR="007F5BA9" w:rsidRDefault="007F5BA9" w:rsidP="007F5BA9">
      <w:pPr>
        <w:pStyle w:val="ListParagraph"/>
        <w:numPr>
          <w:ilvl w:val="0"/>
          <w:numId w:val="44"/>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Collective investment undertakings.</w:t>
      </w:r>
    </w:p>
    <w:p w14:paraId="6F3DCF28" w14:textId="77777777" w:rsidR="002449AB" w:rsidRPr="002449AB" w:rsidRDefault="002449AB" w:rsidP="002449AB">
      <w:pPr>
        <w:pStyle w:val="ListParagraph"/>
        <w:rPr>
          <w:rFonts w:ascii="Avenir Next" w:hAnsi="Avenir Next" w:cs="Arial"/>
          <w:color w:val="7B7B7B" w:themeColor="accent3" w:themeShade="BF"/>
          <w:sz w:val="22"/>
          <w:szCs w:val="22"/>
          <w:lang w:val="en-GB"/>
        </w:rPr>
      </w:pPr>
    </w:p>
    <w:p w14:paraId="16818A1E" w14:textId="3F84DFAB" w:rsidR="002449AB" w:rsidRPr="007F5BA9" w:rsidRDefault="007F5BA9" w:rsidP="007F5BA9">
      <w:pPr>
        <w:autoSpaceDE w:val="0"/>
        <w:autoSpaceDN w:val="0"/>
        <w:adjustRightInd w:val="0"/>
        <w:ind w:left="426"/>
        <w:jc w:val="both"/>
        <w:rPr>
          <w:rFonts w:ascii="Avenir Next" w:hAnsi="Avenir Next" w:cs="Arial"/>
          <w:color w:val="808080" w:themeColor="background1" w:themeShade="80"/>
          <w:sz w:val="22"/>
          <w:szCs w:val="22"/>
          <w:lang w:val="en-GB"/>
        </w:rPr>
      </w:pPr>
      <w:r w:rsidRPr="007F5BA9">
        <w:rPr>
          <w:rFonts w:ascii="Avenir Next" w:hAnsi="Avenir Next" w:cs="Arial"/>
          <w:color w:val="808080" w:themeColor="background1" w:themeShade="80"/>
          <w:sz w:val="22"/>
          <w:szCs w:val="22"/>
          <w:lang w:val="en-GB"/>
        </w:rPr>
        <w:t>Bella SARL is a French-registered company</w:t>
      </w:r>
      <w:r w:rsidR="000A63FF">
        <w:rPr>
          <w:rFonts w:ascii="Avenir Next" w:hAnsi="Avenir Next" w:cs="Arial"/>
          <w:color w:val="808080" w:themeColor="background1" w:themeShade="80"/>
          <w:sz w:val="22"/>
          <w:szCs w:val="22"/>
          <w:lang w:val="en-GB"/>
        </w:rPr>
        <w:t xml:space="preserve"> </w:t>
      </w:r>
      <w:r w:rsidRPr="007F5BA9">
        <w:rPr>
          <w:rFonts w:ascii="Avenir Next" w:hAnsi="Avenir Next" w:cs="Arial"/>
          <w:color w:val="808080" w:themeColor="background1" w:themeShade="80"/>
          <w:sz w:val="22"/>
          <w:szCs w:val="22"/>
          <w:lang w:val="en-GB"/>
        </w:rPr>
        <w:t>selling cosmetic products</w:t>
      </w:r>
      <w:r w:rsidR="000A63FF">
        <w:rPr>
          <w:rFonts w:ascii="Avenir Next" w:hAnsi="Avenir Next" w:cs="Arial"/>
          <w:color w:val="808080" w:themeColor="background1" w:themeShade="80"/>
          <w:sz w:val="22"/>
          <w:szCs w:val="22"/>
          <w:lang w:val="en-GB"/>
        </w:rPr>
        <w:t>. It is therefore a legal person</w:t>
      </w:r>
      <w:r w:rsidRPr="007F5BA9">
        <w:rPr>
          <w:rFonts w:ascii="Avenir Next" w:hAnsi="Avenir Next" w:cs="Arial"/>
          <w:color w:val="808080" w:themeColor="background1" w:themeShade="80"/>
          <w:sz w:val="22"/>
          <w:szCs w:val="22"/>
          <w:lang w:val="en-GB"/>
        </w:rPr>
        <w:t xml:space="preserve"> and is not excluded in terms of Article 1(2) of the EIR Recast. </w:t>
      </w:r>
      <w:r w:rsidR="000A63FF">
        <w:rPr>
          <w:rFonts w:ascii="Avenir Next" w:hAnsi="Avenir Next" w:cs="Arial"/>
          <w:color w:val="808080" w:themeColor="background1" w:themeShade="80"/>
          <w:sz w:val="22"/>
          <w:szCs w:val="22"/>
          <w:lang w:val="en-GB"/>
        </w:rPr>
        <w:t>It therefore falls under the personal scope of the EIR Recast.</w:t>
      </w:r>
    </w:p>
    <w:p w14:paraId="0B8B7401" w14:textId="70D92FD6" w:rsidR="007F5BA9" w:rsidRDefault="007F5BA9" w:rsidP="007F5BA9">
      <w:pPr>
        <w:autoSpaceDE w:val="0"/>
        <w:autoSpaceDN w:val="0"/>
        <w:adjustRightInd w:val="0"/>
        <w:ind w:left="426"/>
        <w:jc w:val="both"/>
        <w:rPr>
          <w:rFonts w:ascii="Avenir Next" w:hAnsi="Avenir Next" w:cs="Arial"/>
          <w:color w:val="7B7B7B" w:themeColor="accent3" w:themeShade="BF"/>
          <w:sz w:val="22"/>
          <w:szCs w:val="22"/>
          <w:lang w:val="en-GB"/>
        </w:rPr>
      </w:pPr>
    </w:p>
    <w:p w14:paraId="570D22C5" w14:textId="2DFBCD7D" w:rsidR="001A1A8D" w:rsidRDefault="001A1A8D" w:rsidP="007F5BA9">
      <w:pPr>
        <w:autoSpaceDE w:val="0"/>
        <w:autoSpaceDN w:val="0"/>
        <w:adjustRightInd w:val="0"/>
        <w:ind w:left="426"/>
        <w:jc w:val="both"/>
        <w:rPr>
          <w:rFonts w:ascii="Avenir Next" w:hAnsi="Avenir Next" w:cs="Arial"/>
          <w:color w:val="7B7B7B" w:themeColor="accent3" w:themeShade="BF"/>
          <w:sz w:val="22"/>
          <w:szCs w:val="22"/>
          <w:lang w:val="en-GB"/>
        </w:rPr>
      </w:pPr>
    </w:p>
    <w:p w14:paraId="3A2F78F2" w14:textId="01291DAF" w:rsidR="002449AB" w:rsidRPr="000A63FF" w:rsidRDefault="002449AB" w:rsidP="002449AB">
      <w:pPr>
        <w:pStyle w:val="ListParagraph"/>
        <w:numPr>
          <w:ilvl w:val="0"/>
          <w:numId w:val="43"/>
        </w:numPr>
        <w:autoSpaceDE w:val="0"/>
        <w:autoSpaceDN w:val="0"/>
        <w:adjustRightInd w:val="0"/>
        <w:ind w:left="426" w:hanging="426"/>
        <w:jc w:val="both"/>
        <w:rPr>
          <w:rFonts w:ascii="Avenir Next" w:hAnsi="Avenir Next" w:cs="Arial"/>
          <w:b/>
          <w:bCs/>
          <w:color w:val="7B7B7B" w:themeColor="accent3" w:themeShade="BF"/>
          <w:sz w:val="22"/>
          <w:szCs w:val="22"/>
          <w:lang w:val="en-GB"/>
        </w:rPr>
      </w:pPr>
      <w:r w:rsidRPr="000A63FF">
        <w:rPr>
          <w:rFonts w:ascii="Avenir Next" w:hAnsi="Avenir Next" w:cs="Arial"/>
          <w:b/>
          <w:bCs/>
          <w:color w:val="7B7B7B" w:themeColor="accent3" w:themeShade="BF"/>
          <w:sz w:val="22"/>
          <w:szCs w:val="22"/>
          <w:lang w:val="en-GB"/>
        </w:rPr>
        <w:lastRenderedPageBreak/>
        <w:t xml:space="preserve">Territorial scope – </w:t>
      </w:r>
    </w:p>
    <w:p w14:paraId="05C55DF8" w14:textId="7760E414" w:rsidR="002449AB" w:rsidRDefault="000A63FF" w:rsidP="002449AB">
      <w:pPr>
        <w:pStyle w:val="ListParagraph"/>
        <w:autoSpaceDE w:val="0"/>
        <w:autoSpaceDN w:val="0"/>
        <w:adjustRightInd w:val="0"/>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Recital 25 of the EIR Recast the Regulation only applies to proceedings where the debtor’s centre of main interests (“COMI”) </w:t>
      </w:r>
      <w:proofErr w:type="gramStart"/>
      <w:r>
        <w:rPr>
          <w:rFonts w:ascii="Avenir Next" w:hAnsi="Avenir Next" w:cs="Arial"/>
          <w:color w:val="7B7B7B" w:themeColor="accent3" w:themeShade="BF"/>
          <w:sz w:val="22"/>
          <w:szCs w:val="22"/>
          <w:lang w:val="en-GB"/>
        </w:rPr>
        <w:t>is located in</w:t>
      </w:r>
      <w:proofErr w:type="gramEnd"/>
      <w:r>
        <w:rPr>
          <w:rFonts w:ascii="Avenir Next" w:hAnsi="Avenir Next" w:cs="Arial"/>
          <w:color w:val="7B7B7B" w:themeColor="accent3" w:themeShade="BF"/>
          <w:sz w:val="22"/>
          <w:szCs w:val="22"/>
          <w:lang w:val="en-GB"/>
        </w:rPr>
        <w:t xml:space="preserve"> the European Union (“EU”).</w:t>
      </w:r>
    </w:p>
    <w:p w14:paraId="19906943" w14:textId="5422DF71" w:rsidR="000A63FF" w:rsidRDefault="000A63FF" w:rsidP="002449AB">
      <w:pPr>
        <w:pStyle w:val="ListParagraph"/>
        <w:autoSpaceDE w:val="0"/>
        <w:autoSpaceDN w:val="0"/>
        <w:adjustRightInd w:val="0"/>
        <w:ind w:left="426"/>
        <w:jc w:val="both"/>
        <w:rPr>
          <w:rFonts w:ascii="Avenir Next" w:hAnsi="Avenir Next" w:cs="Arial"/>
          <w:color w:val="7B7B7B" w:themeColor="accent3" w:themeShade="BF"/>
          <w:sz w:val="22"/>
          <w:szCs w:val="22"/>
          <w:lang w:val="en-GB"/>
        </w:rPr>
      </w:pPr>
    </w:p>
    <w:p w14:paraId="58E2E36B" w14:textId="0B730157" w:rsidR="000A63FF" w:rsidRDefault="000A63FF" w:rsidP="002449AB">
      <w:pPr>
        <w:pStyle w:val="ListParagraph"/>
        <w:autoSpaceDE w:val="0"/>
        <w:autoSpaceDN w:val="0"/>
        <w:adjustRightInd w:val="0"/>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terms of Article 3(1) of the EIR Recast, the COMI of a company or legal person is presumed to be the place of the registered head office of the company, if it has not been moved in the three months prior to the opening of the insolvency proceedings.</w:t>
      </w:r>
    </w:p>
    <w:p w14:paraId="560723F9" w14:textId="6AFBD83A" w:rsidR="000A63FF" w:rsidRDefault="000A63FF" w:rsidP="002449AB">
      <w:pPr>
        <w:pStyle w:val="ListParagraph"/>
        <w:autoSpaceDE w:val="0"/>
        <w:autoSpaceDN w:val="0"/>
        <w:adjustRightInd w:val="0"/>
        <w:ind w:left="426"/>
        <w:jc w:val="both"/>
        <w:rPr>
          <w:rFonts w:ascii="Avenir Next" w:hAnsi="Avenir Next" w:cs="Arial"/>
          <w:color w:val="7B7B7B" w:themeColor="accent3" w:themeShade="BF"/>
          <w:sz w:val="22"/>
          <w:szCs w:val="22"/>
          <w:lang w:val="en-GB"/>
        </w:rPr>
      </w:pPr>
    </w:p>
    <w:p w14:paraId="5AA321EE" w14:textId="5C81B1DC" w:rsidR="000A63FF" w:rsidRDefault="000A63FF" w:rsidP="002449AB">
      <w:pPr>
        <w:pStyle w:val="ListParagraph"/>
        <w:autoSpaceDE w:val="0"/>
        <w:autoSpaceDN w:val="0"/>
        <w:adjustRightInd w:val="0"/>
        <w:ind w:left="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Bella SARL was registered in France, being a member of the EU, in 2010. The proceedings were opened in 2017, more than three months after the registration of the company. Bella SARL’s COMI is therefore situated in the EU and the proceedings will fall under the territorial scope of the EIR Recast. </w:t>
      </w:r>
    </w:p>
    <w:p w14:paraId="0AAEFA34" w14:textId="49FF55CB" w:rsidR="000A63FF" w:rsidRDefault="000A63FF" w:rsidP="000A63FF">
      <w:pPr>
        <w:autoSpaceDE w:val="0"/>
        <w:autoSpaceDN w:val="0"/>
        <w:adjustRightInd w:val="0"/>
        <w:jc w:val="both"/>
        <w:rPr>
          <w:rFonts w:ascii="Avenir Next" w:hAnsi="Avenir Next" w:cs="Arial"/>
          <w:color w:val="7B7B7B" w:themeColor="accent3" w:themeShade="BF"/>
          <w:sz w:val="22"/>
          <w:szCs w:val="22"/>
          <w:lang w:val="en-GB"/>
        </w:rPr>
      </w:pPr>
    </w:p>
    <w:p w14:paraId="638B33D8" w14:textId="0C14CD4E" w:rsidR="000A63FF" w:rsidRPr="000A63FF" w:rsidRDefault="000A63FF" w:rsidP="000A63FF">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all four determinations as discussed above is complied with, the EIR Recast should be applicable to the opened safeguard proceedings</w:t>
      </w:r>
      <w:r w:rsidR="001A1A8D">
        <w:rPr>
          <w:rFonts w:ascii="Avenir Next" w:hAnsi="Avenir Next" w:cs="Arial"/>
          <w:color w:val="7B7B7B" w:themeColor="accent3" w:themeShade="BF"/>
          <w:sz w:val="22"/>
          <w:szCs w:val="22"/>
          <w:lang w:val="en-GB"/>
        </w:rPr>
        <w:t xml:space="preserve">. </w:t>
      </w:r>
    </w:p>
    <w:p w14:paraId="683E5221" w14:textId="77777777" w:rsidR="007F5BA9" w:rsidRDefault="007F5BA9" w:rsidP="002449AB">
      <w:pPr>
        <w:pStyle w:val="ListParagraph"/>
        <w:autoSpaceDE w:val="0"/>
        <w:autoSpaceDN w:val="0"/>
        <w:adjustRightInd w:val="0"/>
        <w:ind w:left="426"/>
        <w:jc w:val="both"/>
        <w:rPr>
          <w:rFonts w:ascii="Avenir Next" w:hAnsi="Avenir Next" w:cs="Arial"/>
          <w:color w:val="7B7B7B" w:themeColor="accent3" w:themeShade="BF"/>
          <w:sz w:val="22"/>
          <w:szCs w:val="22"/>
          <w:lang w:val="en-GB"/>
        </w:rPr>
      </w:pPr>
    </w:p>
    <w:p w14:paraId="2AFC3C09" w14:textId="77777777" w:rsidR="002449AB" w:rsidRPr="002449AB" w:rsidRDefault="002449AB" w:rsidP="002449AB">
      <w:pPr>
        <w:pStyle w:val="ListParagraph"/>
        <w:autoSpaceDE w:val="0"/>
        <w:autoSpaceDN w:val="0"/>
        <w:adjustRightInd w:val="0"/>
        <w:jc w:val="both"/>
        <w:rPr>
          <w:rFonts w:ascii="Avenir Next" w:hAnsi="Avenir Next" w:cs="Arial"/>
          <w:color w:val="7B7B7B" w:themeColor="accent3" w:themeShade="BF"/>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57E4B93E" w14:textId="77777777" w:rsidR="0057657B" w:rsidRDefault="0057657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Recital 23 of the EIR Recast allows secondary insolvency proceedings to be opened where the debtor has an establishment. The secondary proceedings run parallel with the main insolvency proceedings opened where the debtor has its COMI and are limited to the assets located in the Member State where it has an establishment.</w:t>
      </w:r>
    </w:p>
    <w:p w14:paraId="20D63FE6" w14:textId="77777777" w:rsidR="0057657B" w:rsidRDefault="0057657B" w:rsidP="002A37BB">
      <w:pPr>
        <w:jc w:val="both"/>
        <w:rPr>
          <w:rFonts w:ascii="Avenir Next" w:hAnsi="Avenir Next" w:cs="Arial"/>
          <w:color w:val="7B7B7B" w:themeColor="accent3" w:themeShade="BF"/>
          <w:sz w:val="22"/>
          <w:szCs w:val="22"/>
          <w:lang w:val="en-GB"/>
        </w:rPr>
      </w:pPr>
    </w:p>
    <w:p w14:paraId="77CE8695" w14:textId="046AB8C6" w:rsidR="0077498C" w:rsidRDefault="00B6378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Article 3(2) of the EIR Recast, if the debtor possesses an establishment within the territory of a Member State, that Member State will have jurisdiction to open insolvency proceedings, which proceedings will be restricted to the assets of </w:t>
      </w:r>
      <w:proofErr w:type="gramStart"/>
      <w:r>
        <w:rPr>
          <w:rFonts w:ascii="Avenir Next" w:hAnsi="Avenir Next" w:cs="Arial"/>
          <w:color w:val="7B7B7B" w:themeColor="accent3" w:themeShade="BF"/>
          <w:sz w:val="22"/>
          <w:szCs w:val="22"/>
          <w:lang w:val="en-GB"/>
        </w:rPr>
        <w:t>he</w:t>
      </w:r>
      <w:proofErr w:type="gramEnd"/>
      <w:r>
        <w:rPr>
          <w:rFonts w:ascii="Avenir Next" w:hAnsi="Avenir Next" w:cs="Arial"/>
          <w:color w:val="7B7B7B" w:themeColor="accent3" w:themeShade="BF"/>
          <w:sz w:val="22"/>
          <w:szCs w:val="22"/>
          <w:lang w:val="en-GB"/>
        </w:rPr>
        <w:t xml:space="preserve"> debtor situated in the territory of that Member State.</w:t>
      </w:r>
    </w:p>
    <w:p w14:paraId="0D3F3875" w14:textId="4D65A0A4" w:rsidR="006C5E9D" w:rsidRDefault="006C5E9D" w:rsidP="002A37BB">
      <w:pPr>
        <w:jc w:val="both"/>
        <w:rPr>
          <w:rFonts w:ascii="Avenir Next" w:hAnsi="Avenir Next" w:cs="Arial"/>
          <w:color w:val="7B7B7B" w:themeColor="accent3" w:themeShade="BF"/>
          <w:sz w:val="22"/>
          <w:szCs w:val="22"/>
          <w:lang w:val="en-GB"/>
        </w:rPr>
      </w:pPr>
    </w:p>
    <w:p w14:paraId="4ED0A000" w14:textId="2955D0DC" w:rsidR="006C5E9D" w:rsidRDefault="006C5E9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Article 37(1)(b) of the EIR Recast the opening of secondary insolvency proceedings may be requested by any person or authority empowered to request same under the law of the Member State within which the opening of the secondary proceedings is requested. </w:t>
      </w:r>
    </w:p>
    <w:p w14:paraId="5C3A5E63" w14:textId="4643ED55" w:rsidR="00232DF4" w:rsidRDefault="00232DF4" w:rsidP="002A37BB">
      <w:pPr>
        <w:jc w:val="both"/>
        <w:rPr>
          <w:rFonts w:ascii="Avenir Next" w:hAnsi="Avenir Next" w:cs="Arial"/>
          <w:color w:val="7B7B7B" w:themeColor="accent3" w:themeShade="BF"/>
          <w:sz w:val="22"/>
          <w:szCs w:val="22"/>
          <w:lang w:val="en-GB"/>
        </w:rPr>
      </w:pPr>
    </w:p>
    <w:p w14:paraId="36F4A8E6" w14:textId="753A7AFF" w:rsidR="00232DF4" w:rsidRPr="008E3C96" w:rsidRDefault="00232DF4"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In terms of Article 2(10) of the EIR Recast an establishment means “</w:t>
      </w:r>
      <w:r w:rsidRPr="00232DF4">
        <w:rPr>
          <w:rFonts w:ascii="Avenir Next" w:hAnsi="Avenir Next" w:cs="Arial"/>
          <w:i/>
          <w:iCs/>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Pr>
          <w:rFonts w:ascii="Avenir Next" w:hAnsi="Avenir Next" w:cs="Arial"/>
          <w:color w:val="7B7B7B" w:themeColor="accent3" w:themeShade="BF"/>
          <w:sz w:val="22"/>
          <w:szCs w:val="22"/>
          <w:lang w:val="en-GB"/>
        </w:rPr>
        <w:t>”.</w:t>
      </w:r>
    </w:p>
    <w:p w14:paraId="35D8F287" w14:textId="5F8D7BCD" w:rsidR="0077498C" w:rsidRDefault="0077498C" w:rsidP="002A37BB">
      <w:pPr>
        <w:jc w:val="both"/>
        <w:rPr>
          <w:rFonts w:ascii="Avenir Next" w:hAnsi="Avenir Next" w:cs="Arial"/>
          <w:color w:val="000000" w:themeColor="text1"/>
          <w:sz w:val="22"/>
          <w:szCs w:val="22"/>
          <w:lang w:val="en-GB"/>
        </w:rPr>
      </w:pPr>
    </w:p>
    <w:p w14:paraId="51D3485B" w14:textId="788068C6" w:rsidR="00232DF4" w:rsidRDefault="00232DF4" w:rsidP="00232DF4">
      <w:pPr>
        <w:jc w:val="both"/>
        <w:rPr>
          <w:rFonts w:ascii="Avenir Next" w:hAnsi="Avenir Next" w:cs="Arial"/>
          <w:color w:val="808080" w:themeColor="background1" w:themeShade="80"/>
          <w:sz w:val="22"/>
          <w:szCs w:val="22"/>
          <w:lang w:val="en-GB"/>
        </w:rPr>
      </w:pPr>
      <w:r w:rsidRPr="00232DF4">
        <w:rPr>
          <w:rFonts w:ascii="Avenir Next" w:hAnsi="Avenir Next" w:cs="Arial"/>
          <w:color w:val="808080" w:themeColor="background1" w:themeShade="80"/>
          <w:sz w:val="22"/>
          <w:szCs w:val="22"/>
          <w:lang w:val="en-GB"/>
        </w:rPr>
        <w:t>I</w:t>
      </w:r>
      <w:r w:rsidRPr="00232DF4">
        <w:rPr>
          <w:rFonts w:ascii="Avenir Next" w:hAnsi="Avenir Next" w:cs="Arial"/>
          <w:color w:val="808080" w:themeColor="background1" w:themeShade="80"/>
          <w:sz w:val="22"/>
          <w:szCs w:val="22"/>
          <w:lang w:val="en-GB"/>
        </w:rPr>
        <w:t xml:space="preserve">n </w:t>
      </w:r>
      <w:proofErr w:type="spellStart"/>
      <w:r w:rsidRPr="00232DF4">
        <w:rPr>
          <w:rFonts w:ascii="Avenir Next" w:hAnsi="Avenir Next" w:cs="Arial"/>
          <w:color w:val="808080" w:themeColor="background1" w:themeShade="80"/>
          <w:sz w:val="22"/>
          <w:szCs w:val="22"/>
          <w:lang w:val="en-GB"/>
        </w:rPr>
        <w:t>Interedil</w:t>
      </w:r>
      <w:proofErr w:type="spellEnd"/>
      <w:r w:rsidRPr="00232DF4">
        <w:rPr>
          <w:rFonts w:ascii="Avenir Next" w:hAnsi="Avenir Next" w:cs="Arial"/>
          <w:color w:val="808080" w:themeColor="background1" w:themeShade="80"/>
          <w:sz w:val="22"/>
          <w:szCs w:val="22"/>
          <w:lang w:val="en-GB"/>
        </w:rPr>
        <w:t xml:space="preserve"> </w:t>
      </w:r>
      <w:proofErr w:type="spellStart"/>
      <w:r w:rsidRPr="00232DF4">
        <w:rPr>
          <w:rFonts w:ascii="Avenir Next" w:hAnsi="Avenir Next" w:cs="Arial"/>
          <w:color w:val="808080" w:themeColor="background1" w:themeShade="80"/>
          <w:sz w:val="22"/>
          <w:szCs w:val="22"/>
          <w:lang w:val="en-GB"/>
        </w:rPr>
        <w:t>Srl</w:t>
      </w:r>
      <w:proofErr w:type="spellEnd"/>
      <w:r w:rsidRPr="00232DF4">
        <w:rPr>
          <w:rFonts w:ascii="Avenir Next" w:hAnsi="Avenir Next" w:cs="Arial"/>
          <w:color w:val="808080" w:themeColor="background1" w:themeShade="80"/>
          <w:sz w:val="22"/>
          <w:szCs w:val="22"/>
          <w:lang w:val="en-GB"/>
        </w:rPr>
        <w:t xml:space="preserve"> v </w:t>
      </w:r>
      <w:proofErr w:type="spellStart"/>
      <w:r w:rsidRPr="00232DF4">
        <w:rPr>
          <w:rFonts w:ascii="Avenir Next" w:hAnsi="Avenir Next" w:cs="Arial"/>
          <w:color w:val="808080" w:themeColor="background1" w:themeShade="80"/>
          <w:sz w:val="22"/>
          <w:szCs w:val="22"/>
          <w:lang w:val="en-GB"/>
        </w:rPr>
        <w:t>Fallimento</w:t>
      </w:r>
      <w:proofErr w:type="spellEnd"/>
      <w:r w:rsidRPr="00232DF4">
        <w:rPr>
          <w:rFonts w:ascii="Avenir Next" w:hAnsi="Avenir Next" w:cs="Arial"/>
          <w:color w:val="808080" w:themeColor="background1" w:themeShade="80"/>
          <w:sz w:val="22"/>
          <w:szCs w:val="22"/>
          <w:lang w:val="en-GB"/>
        </w:rPr>
        <w:t xml:space="preserve"> </w:t>
      </w:r>
      <w:proofErr w:type="spellStart"/>
      <w:r w:rsidRPr="00232DF4">
        <w:rPr>
          <w:rFonts w:ascii="Avenir Next" w:hAnsi="Avenir Next" w:cs="Arial"/>
          <w:color w:val="808080" w:themeColor="background1" w:themeShade="80"/>
          <w:sz w:val="22"/>
          <w:szCs w:val="22"/>
          <w:lang w:val="en-GB"/>
        </w:rPr>
        <w:t>Interedil</w:t>
      </w:r>
      <w:proofErr w:type="spellEnd"/>
      <w:r w:rsidRPr="00232DF4">
        <w:rPr>
          <w:rFonts w:ascii="Avenir Next" w:hAnsi="Avenir Next" w:cs="Arial"/>
          <w:color w:val="808080" w:themeColor="background1" w:themeShade="80"/>
          <w:sz w:val="22"/>
          <w:szCs w:val="22"/>
          <w:lang w:val="en-GB"/>
        </w:rPr>
        <w:t xml:space="preserve"> </w:t>
      </w:r>
      <w:proofErr w:type="spellStart"/>
      <w:r w:rsidRPr="00232DF4">
        <w:rPr>
          <w:rFonts w:ascii="Avenir Next" w:hAnsi="Avenir Next" w:cs="Arial"/>
          <w:color w:val="808080" w:themeColor="background1" w:themeShade="80"/>
          <w:sz w:val="22"/>
          <w:szCs w:val="22"/>
          <w:lang w:val="en-GB"/>
        </w:rPr>
        <w:t>Srl</w:t>
      </w:r>
      <w:proofErr w:type="spellEnd"/>
      <w:r w:rsidRPr="00232DF4">
        <w:rPr>
          <w:rFonts w:ascii="Avenir Next" w:hAnsi="Avenir Next" w:cs="Arial"/>
          <w:color w:val="808080" w:themeColor="background1" w:themeShade="80"/>
          <w:sz w:val="22"/>
          <w:szCs w:val="22"/>
          <w:lang w:val="en-GB"/>
        </w:rPr>
        <w:t xml:space="preserve"> </w:t>
      </w:r>
      <w:r w:rsidRPr="00232DF4">
        <w:rPr>
          <w:rFonts w:ascii="Avenir Next" w:hAnsi="Avenir Next" w:cs="Arial"/>
          <w:color w:val="808080" w:themeColor="background1" w:themeShade="80"/>
          <w:sz w:val="22"/>
          <w:szCs w:val="22"/>
          <w:lang w:val="en-GB"/>
        </w:rPr>
        <w:t>Case C-396/09, ECLI:EU:C:2011:671 (Oct. 20, 2011)</w:t>
      </w:r>
      <w:r w:rsidRPr="00232DF4">
        <w:rPr>
          <w:rFonts w:ascii="Avenir Next" w:hAnsi="Avenir Next" w:cs="Arial"/>
          <w:color w:val="808080" w:themeColor="background1" w:themeShade="80"/>
          <w:sz w:val="22"/>
          <w:szCs w:val="22"/>
          <w:lang w:val="en-GB"/>
        </w:rPr>
        <w:t xml:space="preserve"> the </w:t>
      </w:r>
      <w:r w:rsidRPr="00232DF4">
        <w:rPr>
          <w:rFonts w:ascii="Avenir Next" w:hAnsi="Avenir Next" w:cs="Arial"/>
          <w:color w:val="808080" w:themeColor="background1" w:themeShade="80"/>
          <w:sz w:val="22"/>
          <w:szCs w:val="22"/>
          <w:lang w:val="en-GB"/>
        </w:rPr>
        <w:t>CJEU</w:t>
      </w:r>
      <w:r>
        <w:rPr>
          <w:rFonts w:ascii="Avenir Next" w:hAnsi="Avenir Next" w:cs="Arial"/>
          <w:color w:val="808080" w:themeColor="background1" w:themeShade="80"/>
          <w:sz w:val="22"/>
          <w:szCs w:val="22"/>
          <w:lang w:val="en-GB"/>
        </w:rPr>
        <w:t xml:space="preserve"> examined the concept of establishment. The court found that, as the definition connects an economic activity to human means and assets, a minimum level of organisation and a degree of stability are required. The presence of goods of bank accounts alone does not satisfy the requirements for classification as an “establishment”.</w:t>
      </w:r>
    </w:p>
    <w:p w14:paraId="71407AB9" w14:textId="51B102B8" w:rsidR="00E83232" w:rsidRDefault="00E83232" w:rsidP="00232DF4">
      <w:pPr>
        <w:jc w:val="both"/>
        <w:rPr>
          <w:rFonts w:ascii="Avenir Next" w:hAnsi="Avenir Next" w:cs="Arial"/>
          <w:color w:val="808080" w:themeColor="background1" w:themeShade="80"/>
          <w:sz w:val="22"/>
          <w:szCs w:val="22"/>
          <w:lang w:val="en-GB"/>
        </w:rPr>
      </w:pPr>
    </w:p>
    <w:p w14:paraId="0EC21BE5" w14:textId="735453A4" w:rsidR="00E83232" w:rsidRDefault="00E83232" w:rsidP="00232D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paragraph 71 of the </w:t>
      </w:r>
      <w:proofErr w:type="spellStart"/>
      <w:r w:rsidRPr="00E83232">
        <w:rPr>
          <w:rFonts w:ascii="Avenir Next" w:hAnsi="Avenir Next" w:cs="Arial"/>
          <w:color w:val="808080" w:themeColor="background1" w:themeShade="80"/>
          <w:sz w:val="22"/>
          <w:szCs w:val="22"/>
          <w:lang w:val="en-GB"/>
        </w:rPr>
        <w:t>Virgós-Schmit</w:t>
      </w:r>
      <w:proofErr w:type="spellEnd"/>
      <w:r w:rsidRPr="00E83232">
        <w:rPr>
          <w:rFonts w:ascii="Avenir Next" w:hAnsi="Avenir Next" w:cs="Arial"/>
          <w:color w:val="808080" w:themeColor="background1" w:themeShade="80"/>
          <w:sz w:val="22"/>
          <w:szCs w:val="22"/>
          <w:lang w:val="en-GB"/>
        </w:rPr>
        <w:t xml:space="preserve"> Report</w:t>
      </w:r>
      <w:r>
        <w:rPr>
          <w:rFonts w:ascii="Avenir Next" w:hAnsi="Avenir Next" w:cs="Arial"/>
          <w:color w:val="808080" w:themeColor="background1" w:themeShade="80"/>
          <w:sz w:val="22"/>
          <w:szCs w:val="22"/>
          <w:lang w:val="en-GB"/>
        </w:rPr>
        <w:t xml:space="preserve"> the decisive factor in considering the non-transitory character of economic activities, is how the activity appears externally in the perception of </w:t>
      </w:r>
      <w:r>
        <w:rPr>
          <w:rFonts w:ascii="Avenir Next" w:hAnsi="Avenir Next" w:cs="Arial"/>
          <w:color w:val="808080" w:themeColor="background1" w:themeShade="80"/>
          <w:sz w:val="22"/>
          <w:szCs w:val="22"/>
          <w:lang w:val="en-GB"/>
        </w:rPr>
        <w:lastRenderedPageBreak/>
        <w:t>third parties. There must be a degree of continuity and stability and a purely occasional place of operations cannot be classified as an establishment.</w:t>
      </w:r>
    </w:p>
    <w:p w14:paraId="60311130" w14:textId="6E0E5C4D" w:rsidR="00E83232" w:rsidRDefault="00E83232" w:rsidP="00232DF4">
      <w:pPr>
        <w:jc w:val="both"/>
        <w:rPr>
          <w:rFonts w:ascii="Avenir Next" w:hAnsi="Avenir Next" w:cs="Arial"/>
          <w:color w:val="808080" w:themeColor="background1" w:themeShade="80"/>
          <w:sz w:val="22"/>
          <w:szCs w:val="22"/>
          <w:lang w:val="en-GB"/>
        </w:rPr>
      </w:pPr>
    </w:p>
    <w:p w14:paraId="37F7E1CC" w14:textId="6B9E0FAB" w:rsidR="00E83232" w:rsidRDefault="00E83232" w:rsidP="00232D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Bella SARL has a warehouse in </w:t>
      </w:r>
      <w:proofErr w:type="gramStart"/>
      <w:r>
        <w:rPr>
          <w:rFonts w:ascii="Avenir Next" w:hAnsi="Avenir Next" w:cs="Arial"/>
          <w:color w:val="808080" w:themeColor="background1" w:themeShade="80"/>
          <w:sz w:val="22"/>
          <w:szCs w:val="22"/>
          <w:lang w:val="en-GB"/>
        </w:rPr>
        <w:t>Italy</w:t>
      </w:r>
      <w:proofErr w:type="gramEnd"/>
      <w:r>
        <w:rPr>
          <w:rFonts w:ascii="Avenir Next" w:hAnsi="Avenir Next" w:cs="Arial"/>
          <w:color w:val="808080" w:themeColor="background1" w:themeShade="80"/>
          <w:sz w:val="22"/>
          <w:szCs w:val="22"/>
          <w:lang w:val="en-GB"/>
        </w:rPr>
        <w:t xml:space="preserve"> and it also has employees and customers in Italy. The warehouse can </w:t>
      </w:r>
      <w:proofErr w:type="gramStart"/>
      <w:r>
        <w:rPr>
          <w:rFonts w:ascii="Avenir Next" w:hAnsi="Avenir Next" w:cs="Arial"/>
          <w:color w:val="808080" w:themeColor="background1" w:themeShade="80"/>
          <w:sz w:val="22"/>
          <w:szCs w:val="22"/>
          <w:lang w:val="en-GB"/>
        </w:rPr>
        <w:t>be considered to be</w:t>
      </w:r>
      <w:proofErr w:type="gramEnd"/>
      <w:r>
        <w:rPr>
          <w:rFonts w:ascii="Avenir Next" w:hAnsi="Avenir Next" w:cs="Arial"/>
          <w:color w:val="808080" w:themeColor="background1" w:themeShade="80"/>
          <w:sz w:val="22"/>
          <w:szCs w:val="22"/>
          <w:lang w:val="en-GB"/>
        </w:rPr>
        <w:t xml:space="preserve"> a place of operations for the debtor, as economic activities are run from the warehouse, for example the distribution of cosmetics and as employees of the debtor is based in Italy the economic activity is undertaken by human means. </w:t>
      </w:r>
    </w:p>
    <w:p w14:paraId="29CC1413" w14:textId="152AE79C" w:rsidR="00E83232" w:rsidRDefault="00E83232" w:rsidP="00232DF4">
      <w:pPr>
        <w:jc w:val="both"/>
        <w:rPr>
          <w:rFonts w:ascii="Avenir Next" w:hAnsi="Avenir Next" w:cs="Arial"/>
          <w:color w:val="808080" w:themeColor="background1" w:themeShade="80"/>
          <w:sz w:val="22"/>
          <w:szCs w:val="22"/>
          <w:lang w:val="en-GB"/>
        </w:rPr>
      </w:pPr>
    </w:p>
    <w:p w14:paraId="2A0402D2" w14:textId="13EA6EDD" w:rsidR="00E83232" w:rsidRDefault="00E83232" w:rsidP="00232D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Bella SARL has an establishment in Italy and secondary insolvency proceedings can be opened under the EIR Recast in Italy.</w:t>
      </w:r>
    </w:p>
    <w:p w14:paraId="4FE80A92" w14:textId="77777777" w:rsidR="00E83232" w:rsidRPr="00232DF4" w:rsidRDefault="00E83232" w:rsidP="00232DF4">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14D" w14:textId="77777777" w:rsidR="00A33FA6" w:rsidRDefault="00A33FA6" w:rsidP="00241B44">
      <w:r>
        <w:separator/>
      </w:r>
    </w:p>
  </w:endnote>
  <w:endnote w:type="continuationSeparator" w:id="0">
    <w:p w14:paraId="05078E3D" w14:textId="77777777" w:rsidR="00A33FA6" w:rsidRDefault="00A33F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00832544" w:rsidR="00D509A5" w:rsidRPr="00E36039" w:rsidRDefault="003E0E08" w:rsidP="009B4976">
    <w:pPr>
      <w:pStyle w:val="Footer"/>
      <w:ind w:right="360"/>
      <w:rPr>
        <w:rFonts w:ascii="Avenir Next" w:hAnsi="Avenir Next" w:cs="Arial"/>
        <w:sz w:val="22"/>
        <w:szCs w:val="22"/>
        <w:lang w:val="en-GB"/>
      </w:rPr>
    </w:pPr>
    <w:r w:rsidRPr="003E0E08">
      <w:rPr>
        <w:rFonts w:ascii="Avenir Next" w:hAnsi="Avenir Next" w:cs="Arial"/>
        <w:sz w:val="22"/>
        <w:szCs w:val="22"/>
        <w:lang w:val="en-GB"/>
      </w:rPr>
      <w:t>202223-943</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780A" w14:textId="77777777" w:rsidR="00A33FA6" w:rsidRDefault="00A33FA6" w:rsidP="00241B44">
      <w:r>
        <w:separator/>
      </w:r>
    </w:p>
  </w:footnote>
  <w:footnote w:type="continuationSeparator" w:id="0">
    <w:p w14:paraId="0585CE3A" w14:textId="77777777" w:rsidR="00A33FA6" w:rsidRDefault="00A33F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233"/>
    <w:multiLevelType w:val="hybridMultilevel"/>
    <w:tmpl w:val="67CA0F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D06AA4"/>
    <w:multiLevelType w:val="hybridMultilevel"/>
    <w:tmpl w:val="3B3861C4"/>
    <w:lvl w:ilvl="0" w:tplc="3F507566">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7BD7FBA"/>
    <w:multiLevelType w:val="hybridMultilevel"/>
    <w:tmpl w:val="EB3855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5C6DCE"/>
    <w:multiLevelType w:val="hybridMultilevel"/>
    <w:tmpl w:val="782486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E83ADF"/>
    <w:multiLevelType w:val="hybridMultilevel"/>
    <w:tmpl w:val="47D06444"/>
    <w:lvl w:ilvl="0" w:tplc="1C09000F">
      <w:start w:val="1"/>
      <w:numFmt w:val="decimal"/>
      <w:lvlText w:val="%1."/>
      <w:lvlJc w:val="left"/>
      <w:pPr>
        <w:ind w:left="720" w:hanging="360"/>
      </w:pPr>
      <w:rPr>
        <w:rFonts w:hint="default"/>
      </w:rPr>
    </w:lvl>
    <w:lvl w:ilvl="1" w:tplc="052824D2">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E5902B6"/>
    <w:multiLevelType w:val="hybridMultilevel"/>
    <w:tmpl w:val="4544AD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4B31010"/>
    <w:multiLevelType w:val="hybridMultilevel"/>
    <w:tmpl w:val="4022A4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6234931"/>
    <w:multiLevelType w:val="hybridMultilevel"/>
    <w:tmpl w:val="6D56F8CC"/>
    <w:lvl w:ilvl="0" w:tplc="A8D0BAD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7C036D7"/>
    <w:multiLevelType w:val="hybridMultilevel"/>
    <w:tmpl w:val="179E62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05B3D70"/>
    <w:multiLevelType w:val="hybridMultilevel"/>
    <w:tmpl w:val="DDEADF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8B07172"/>
    <w:multiLevelType w:val="hybridMultilevel"/>
    <w:tmpl w:val="EB0004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CA71D43"/>
    <w:multiLevelType w:val="hybridMultilevel"/>
    <w:tmpl w:val="5F6C2B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8F50FA"/>
    <w:multiLevelType w:val="hybridMultilevel"/>
    <w:tmpl w:val="FBC417B6"/>
    <w:lvl w:ilvl="0" w:tplc="FC1C6174">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DB9092A"/>
    <w:multiLevelType w:val="hybridMultilevel"/>
    <w:tmpl w:val="9C9218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92995231">
    <w:abstractNumId w:val="14"/>
  </w:num>
  <w:num w:numId="2" w16cid:durableId="1556115616">
    <w:abstractNumId w:val="29"/>
  </w:num>
  <w:num w:numId="3" w16cid:durableId="2009289498">
    <w:abstractNumId w:val="17"/>
  </w:num>
  <w:num w:numId="4" w16cid:durableId="103500210">
    <w:abstractNumId w:val="38"/>
  </w:num>
  <w:num w:numId="5" w16cid:durableId="1442457384">
    <w:abstractNumId w:val="28"/>
  </w:num>
  <w:num w:numId="6" w16cid:durableId="1506168868">
    <w:abstractNumId w:val="32"/>
  </w:num>
  <w:num w:numId="7" w16cid:durableId="199361635">
    <w:abstractNumId w:val="8"/>
  </w:num>
  <w:num w:numId="8" w16cid:durableId="503861535">
    <w:abstractNumId w:val="24"/>
  </w:num>
  <w:num w:numId="9" w16cid:durableId="1775897656">
    <w:abstractNumId w:val="22"/>
  </w:num>
  <w:num w:numId="10" w16cid:durableId="1584949602">
    <w:abstractNumId w:val="15"/>
  </w:num>
  <w:num w:numId="11" w16cid:durableId="1777021314">
    <w:abstractNumId w:val="26"/>
  </w:num>
  <w:num w:numId="12" w16cid:durableId="1830902820">
    <w:abstractNumId w:val="3"/>
  </w:num>
  <w:num w:numId="13" w16cid:durableId="1499687556">
    <w:abstractNumId w:val="12"/>
  </w:num>
  <w:num w:numId="14" w16cid:durableId="1446728037">
    <w:abstractNumId w:val="19"/>
  </w:num>
  <w:num w:numId="15" w16cid:durableId="1099301441">
    <w:abstractNumId w:val="16"/>
  </w:num>
  <w:num w:numId="16" w16cid:durableId="1471284288">
    <w:abstractNumId w:val="11"/>
  </w:num>
  <w:num w:numId="17" w16cid:durableId="1730767450">
    <w:abstractNumId w:val="14"/>
  </w:num>
  <w:num w:numId="18" w16cid:durableId="1041710313">
    <w:abstractNumId w:val="5"/>
  </w:num>
  <w:num w:numId="19" w16cid:durableId="1862546923">
    <w:abstractNumId w:val="1"/>
  </w:num>
  <w:num w:numId="20" w16cid:durableId="913391857">
    <w:abstractNumId w:val="7"/>
  </w:num>
  <w:num w:numId="21" w16cid:durableId="656035776">
    <w:abstractNumId w:val="1"/>
  </w:num>
  <w:num w:numId="22" w16cid:durableId="949362710">
    <w:abstractNumId w:val="9"/>
  </w:num>
  <w:num w:numId="23" w16cid:durableId="1009261875">
    <w:abstractNumId w:val="31"/>
  </w:num>
  <w:num w:numId="24" w16cid:durableId="916862486">
    <w:abstractNumId w:val="33"/>
  </w:num>
  <w:num w:numId="25" w16cid:durableId="1125076548">
    <w:abstractNumId w:val="6"/>
  </w:num>
  <w:num w:numId="26" w16cid:durableId="1371760491">
    <w:abstractNumId w:val="39"/>
  </w:num>
  <w:num w:numId="27" w16cid:durableId="641423927">
    <w:abstractNumId w:val="10"/>
  </w:num>
  <w:num w:numId="28" w16cid:durableId="1948152439">
    <w:abstractNumId w:val="2"/>
  </w:num>
  <w:num w:numId="29" w16cid:durableId="1271157131">
    <w:abstractNumId w:val="13"/>
  </w:num>
  <w:num w:numId="30" w16cid:durableId="1871871220">
    <w:abstractNumId w:val="36"/>
  </w:num>
  <w:num w:numId="31" w16cid:durableId="1646273965">
    <w:abstractNumId w:val="4"/>
  </w:num>
  <w:num w:numId="32" w16cid:durableId="1153566792">
    <w:abstractNumId w:val="18"/>
  </w:num>
  <w:num w:numId="33" w16cid:durableId="1073358629">
    <w:abstractNumId w:val="40"/>
  </w:num>
  <w:num w:numId="34" w16cid:durableId="1440561260">
    <w:abstractNumId w:val="20"/>
  </w:num>
  <w:num w:numId="35" w16cid:durableId="1453131882">
    <w:abstractNumId w:val="30"/>
  </w:num>
  <w:num w:numId="36" w16cid:durableId="1603149254">
    <w:abstractNumId w:val="34"/>
  </w:num>
  <w:num w:numId="37" w16cid:durableId="621107871">
    <w:abstractNumId w:val="41"/>
  </w:num>
  <w:num w:numId="38" w16cid:durableId="750812799">
    <w:abstractNumId w:val="37"/>
  </w:num>
  <w:num w:numId="39" w16cid:durableId="343359285">
    <w:abstractNumId w:val="23"/>
  </w:num>
  <w:num w:numId="40" w16cid:durableId="2047875104">
    <w:abstractNumId w:val="0"/>
  </w:num>
  <w:num w:numId="41" w16cid:durableId="95252514">
    <w:abstractNumId w:val="25"/>
  </w:num>
  <w:num w:numId="42" w16cid:durableId="371077612">
    <w:abstractNumId w:val="35"/>
  </w:num>
  <w:num w:numId="43" w16cid:durableId="1990549088">
    <w:abstractNumId w:val="21"/>
  </w:num>
  <w:num w:numId="44" w16cid:durableId="65830978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01F6"/>
    <w:rsid w:val="00054E15"/>
    <w:rsid w:val="00065166"/>
    <w:rsid w:val="00067032"/>
    <w:rsid w:val="00082609"/>
    <w:rsid w:val="000851CC"/>
    <w:rsid w:val="00087CD6"/>
    <w:rsid w:val="00093BE8"/>
    <w:rsid w:val="000A5FE5"/>
    <w:rsid w:val="000A63FF"/>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1718A"/>
    <w:rsid w:val="00123855"/>
    <w:rsid w:val="00126A4D"/>
    <w:rsid w:val="00134295"/>
    <w:rsid w:val="0014171F"/>
    <w:rsid w:val="0014622C"/>
    <w:rsid w:val="00152348"/>
    <w:rsid w:val="0015456D"/>
    <w:rsid w:val="00155FA2"/>
    <w:rsid w:val="00161F1B"/>
    <w:rsid w:val="00162829"/>
    <w:rsid w:val="00172A25"/>
    <w:rsid w:val="00174DC4"/>
    <w:rsid w:val="00175A7D"/>
    <w:rsid w:val="00180548"/>
    <w:rsid w:val="00180885"/>
    <w:rsid w:val="00180AC4"/>
    <w:rsid w:val="00180CCE"/>
    <w:rsid w:val="0018267A"/>
    <w:rsid w:val="00182779"/>
    <w:rsid w:val="001830DF"/>
    <w:rsid w:val="0018387B"/>
    <w:rsid w:val="00183ED8"/>
    <w:rsid w:val="00187A34"/>
    <w:rsid w:val="001966D9"/>
    <w:rsid w:val="001A1A8D"/>
    <w:rsid w:val="001A68CC"/>
    <w:rsid w:val="001A7E9A"/>
    <w:rsid w:val="001B0F70"/>
    <w:rsid w:val="001B5016"/>
    <w:rsid w:val="001B6DDC"/>
    <w:rsid w:val="001C45FC"/>
    <w:rsid w:val="001D0469"/>
    <w:rsid w:val="001D4862"/>
    <w:rsid w:val="001D6E1C"/>
    <w:rsid w:val="001E25B9"/>
    <w:rsid w:val="001E49E0"/>
    <w:rsid w:val="001E5F8A"/>
    <w:rsid w:val="001E7B5A"/>
    <w:rsid w:val="001F6960"/>
    <w:rsid w:val="001F7412"/>
    <w:rsid w:val="00202DFE"/>
    <w:rsid w:val="00203720"/>
    <w:rsid w:val="0020725B"/>
    <w:rsid w:val="002110F1"/>
    <w:rsid w:val="00222FB5"/>
    <w:rsid w:val="00232DF4"/>
    <w:rsid w:val="0024116D"/>
    <w:rsid w:val="00241B44"/>
    <w:rsid w:val="00241FA3"/>
    <w:rsid w:val="002449AB"/>
    <w:rsid w:val="00244C44"/>
    <w:rsid w:val="00245EFB"/>
    <w:rsid w:val="00246673"/>
    <w:rsid w:val="0025386E"/>
    <w:rsid w:val="002638B0"/>
    <w:rsid w:val="0026647A"/>
    <w:rsid w:val="002668D3"/>
    <w:rsid w:val="0027299F"/>
    <w:rsid w:val="002729AB"/>
    <w:rsid w:val="00284EBE"/>
    <w:rsid w:val="00290D43"/>
    <w:rsid w:val="0029433F"/>
    <w:rsid w:val="00294829"/>
    <w:rsid w:val="0029690F"/>
    <w:rsid w:val="00297C8A"/>
    <w:rsid w:val="002A10A2"/>
    <w:rsid w:val="002A2A60"/>
    <w:rsid w:val="002A37BB"/>
    <w:rsid w:val="002B1C45"/>
    <w:rsid w:val="002B3C0A"/>
    <w:rsid w:val="002C13C8"/>
    <w:rsid w:val="002C3547"/>
    <w:rsid w:val="002C4572"/>
    <w:rsid w:val="002D0021"/>
    <w:rsid w:val="002D3473"/>
    <w:rsid w:val="002D48A1"/>
    <w:rsid w:val="002E4CF1"/>
    <w:rsid w:val="002F1956"/>
    <w:rsid w:val="002F3440"/>
    <w:rsid w:val="002F75A3"/>
    <w:rsid w:val="00302D76"/>
    <w:rsid w:val="00303C2F"/>
    <w:rsid w:val="003144EF"/>
    <w:rsid w:val="00314D1D"/>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4569"/>
    <w:rsid w:val="0038533C"/>
    <w:rsid w:val="00386568"/>
    <w:rsid w:val="00390B57"/>
    <w:rsid w:val="003948D5"/>
    <w:rsid w:val="00396821"/>
    <w:rsid w:val="00397D3A"/>
    <w:rsid w:val="003A051E"/>
    <w:rsid w:val="003B02DA"/>
    <w:rsid w:val="003B0A27"/>
    <w:rsid w:val="003B170F"/>
    <w:rsid w:val="003B3C5F"/>
    <w:rsid w:val="003C4342"/>
    <w:rsid w:val="003C4471"/>
    <w:rsid w:val="003C4BCB"/>
    <w:rsid w:val="003D0A6D"/>
    <w:rsid w:val="003D17A2"/>
    <w:rsid w:val="003D1974"/>
    <w:rsid w:val="003D4A79"/>
    <w:rsid w:val="003E0B16"/>
    <w:rsid w:val="003E0E08"/>
    <w:rsid w:val="003E4DB0"/>
    <w:rsid w:val="003E67D1"/>
    <w:rsid w:val="0040106C"/>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85DEC"/>
    <w:rsid w:val="00491675"/>
    <w:rsid w:val="00493855"/>
    <w:rsid w:val="00495E79"/>
    <w:rsid w:val="0049649C"/>
    <w:rsid w:val="004A0692"/>
    <w:rsid w:val="004A57DD"/>
    <w:rsid w:val="004A7B51"/>
    <w:rsid w:val="004A7D71"/>
    <w:rsid w:val="004A7EF3"/>
    <w:rsid w:val="004B11FD"/>
    <w:rsid w:val="004B23A2"/>
    <w:rsid w:val="004B7AFD"/>
    <w:rsid w:val="004C0CDC"/>
    <w:rsid w:val="004C0D03"/>
    <w:rsid w:val="004C0D33"/>
    <w:rsid w:val="004D1A5A"/>
    <w:rsid w:val="004D2FFF"/>
    <w:rsid w:val="004D3721"/>
    <w:rsid w:val="004D64F9"/>
    <w:rsid w:val="004E3A6B"/>
    <w:rsid w:val="004E622C"/>
    <w:rsid w:val="004F4245"/>
    <w:rsid w:val="004F4AF9"/>
    <w:rsid w:val="004F5FDF"/>
    <w:rsid w:val="0051669C"/>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7657B"/>
    <w:rsid w:val="005833D0"/>
    <w:rsid w:val="005846F3"/>
    <w:rsid w:val="0058622F"/>
    <w:rsid w:val="00591280"/>
    <w:rsid w:val="00592F82"/>
    <w:rsid w:val="005A0CCA"/>
    <w:rsid w:val="005A726D"/>
    <w:rsid w:val="005A75FD"/>
    <w:rsid w:val="005B67AC"/>
    <w:rsid w:val="005B79F4"/>
    <w:rsid w:val="005B7C95"/>
    <w:rsid w:val="005C416F"/>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0BE9"/>
    <w:rsid w:val="00621A17"/>
    <w:rsid w:val="00627CC9"/>
    <w:rsid w:val="00627DE9"/>
    <w:rsid w:val="00627E7B"/>
    <w:rsid w:val="00630542"/>
    <w:rsid w:val="0063292A"/>
    <w:rsid w:val="00632E44"/>
    <w:rsid w:val="00634622"/>
    <w:rsid w:val="00636808"/>
    <w:rsid w:val="00636C15"/>
    <w:rsid w:val="00641515"/>
    <w:rsid w:val="00641A14"/>
    <w:rsid w:val="00654B27"/>
    <w:rsid w:val="00654C2F"/>
    <w:rsid w:val="00656DA7"/>
    <w:rsid w:val="00657087"/>
    <w:rsid w:val="006603F1"/>
    <w:rsid w:val="0066184D"/>
    <w:rsid w:val="006639DB"/>
    <w:rsid w:val="006661EF"/>
    <w:rsid w:val="006723E9"/>
    <w:rsid w:val="00677AEB"/>
    <w:rsid w:val="00680EF2"/>
    <w:rsid w:val="00687A1D"/>
    <w:rsid w:val="00696ED8"/>
    <w:rsid w:val="00697EA1"/>
    <w:rsid w:val="006A2646"/>
    <w:rsid w:val="006A6530"/>
    <w:rsid w:val="006B435A"/>
    <w:rsid w:val="006B4C64"/>
    <w:rsid w:val="006C4FAA"/>
    <w:rsid w:val="006C5E9D"/>
    <w:rsid w:val="006C6023"/>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154D5"/>
    <w:rsid w:val="00721383"/>
    <w:rsid w:val="0073158B"/>
    <w:rsid w:val="007333CC"/>
    <w:rsid w:val="0073399A"/>
    <w:rsid w:val="00745D6F"/>
    <w:rsid w:val="00756564"/>
    <w:rsid w:val="007603F5"/>
    <w:rsid w:val="00764DB0"/>
    <w:rsid w:val="0076764D"/>
    <w:rsid w:val="0077498C"/>
    <w:rsid w:val="007772BD"/>
    <w:rsid w:val="007809BC"/>
    <w:rsid w:val="00782DF0"/>
    <w:rsid w:val="00782EE1"/>
    <w:rsid w:val="00784128"/>
    <w:rsid w:val="00793173"/>
    <w:rsid w:val="007A107A"/>
    <w:rsid w:val="007A2A33"/>
    <w:rsid w:val="007A6B8D"/>
    <w:rsid w:val="007A7B20"/>
    <w:rsid w:val="007C1FCC"/>
    <w:rsid w:val="007C50AA"/>
    <w:rsid w:val="007C6201"/>
    <w:rsid w:val="007D564D"/>
    <w:rsid w:val="007D7C92"/>
    <w:rsid w:val="007E1154"/>
    <w:rsid w:val="007E1D07"/>
    <w:rsid w:val="007E39B3"/>
    <w:rsid w:val="007E44C4"/>
    <w:rsid w:val="007E6BA4"/>
    <w:rsid w:val="007F41F8"/>
    <w:rsid w:val="007F5BA9"/>
    <w:rsid w:val="007F68A7"/>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09D8"/>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5AA"/>
    <w:rsid w:val="00914A23"/>
    <w:rsid w:val="00935A21"/>
    <w:rsid w:val="00942123"/>
    <w:rsid w:val="0095207B"/>
    <w:rsid w:val="00962045"/>
    <w:rsid w:val="00967219"/>
    <w:rsid w:val="00971896"/>
    <w:rsid w:val="00980E61"/>
    <w:rsid w:val="00991428"/>
    <w:rsid w:val="00992676"/>
    <w:rsid w:val="009954B2"/>
    <w:rsid w:val="00996691"/>
    <w:rsid w:val="009A7E91"/>
    <w:rsid w:val="009B0723"/>
    <w:rsid w:val="009B07AD"/>
    <w:rsid w:val="009B0883"/>
    <w:rsid w:val="009B15E2"/>
    <w:rsid w:val="009B4976"/>
    <w:rsid w:val="009C0B8E"/>
    <w:rsid w:val="009C1BC8"/>
    <w:rsid w:val="009C2442"/>
    <w:rsid w:val="009C41F4"/>
    <w:rsid w:val="009C4A3F"/>
    <w:rsid w:val="009C5E52"/>
    <w:rsid w:val="009D0811"/>
    <w:rsid w:val="009D0EE1"/>
    <w:rsid w:val="009E2AEB"/>
    <w:rsid w:val="009E2E27"/>
    <w:rsid w:val="009E39B2"/>
    <w:rsid w:val="009E4DE3"/>
    <w:rsid w:val="009F275E"/>
    <w:rsid w:val="00A047EE"/>
    <w:rsid w:val="00A07E6F"/>
    <w:rsid w:val="00A11E80"/>
    <w:rsid w:val="00A16616"/>
    <w:rsid w:val="00A17858"/>
    <w:rsid w:val="00A207C1"/>
    <w:rsid w:val="00A2274A"/>
    <w:rsid w:val="00A235B7"/>
    <w:rsid w:val="00A26868"/>
    <w:rsid w:val="00A27A7A"/>
    <w:rsid w:val="00A33FA6"/>
    <w:rsid w:val="00A407EF"/>
    <w:rsid w:val="00A46B4C"/>
    <w:rsid w:val="00A50055"/>
    <w:rsid w:val="00A5117B"/>
    <w:rsid w:val="00A54CB5"/>
    <w:rsid w:val="00A60074"/>
    <w:rsid w:val="00A61B72"/>
    <w:rsid w:val="00A620A6"/>
    <w:rsid w:val="00A62FDA"/>
    <w:rsid w:val="00A6627C"/>
    <w:rsid w:val="00A71019"/>
    <w:rsid w:val="00A723EF"/>
    <w:rsid w:val="00A7758E"/>
    <w:rsid w:val="00A81029"/>
    <w:rsid w:val="00A83E9F"/>
    <w:rsid w:val="00A96489"/>
    <w:rsid w:val="00AA55B5"/>
    <w:rsid w:val="00AB685C"/>
    <w:rsid w:val="00AB6C2D"/>
    <w:rsid w:val="00AB6E62"/>
    <w:rsid w:val="00AC08F7"/>
    <w:rsid w:val="00AC2296"/>
    <w:rsid w:val="00AC3839"/>
    <w:rsid w:val="00AC4C4F"/>
    <w:rsid w:val="00AC69B3"/>
    <w:rsid w:val="00AC7082"/>
    <w:rsid w:val="00AD2931"/>
    <w:rsid w:val="00AD513F"/>
    <w:rsid w:val="00AD6870"/>
    <w:rsid w:val="00AE2316"/>
    <w:rsid w:val="00AE74BA"/>
    <w:rsid w:val="00AF228E"/>
    <w:rsid w:val="00AF2F50"/>
    <w:rsid w:val="00B016A8"/>
    <w:rsid w:val="00B070D2"/>
    <w:rsid w:val="00B12499"/>
    <w:rsid w:val="00B12EF7"/>
    <w:rsid w:val="00B14819"/>
    <w:rsid w:val="00B15E2F"/>
    <w:rsid w:val="00B17AA9"/>
    <w:rsid w:val="00B30D9A"/>
    <w:rsid w:val="00B44713"/>
    <w:rsid w:val="00B56103"/>
    <w:rsid w:val="00B63783"/>
    <w:rsid w:val="00B64929"/>
    <w:rsid w:val="00B70CB2"/>
    <w:rsid w:val="00B736DF"/>
    <w:rsid w:val="00B743D6"/>
    <w:rsid w:val="00B74FBD"/>
    <w:rsid w:val="00B77F46"/>
    <w:rsid w:val="00B82586"/>
    <w:rsid w:val="00B829A3"/>
    <w:rsid w:val="00B86DB1"/>
    <w:rsid w:val="00B87869"/>
    <w:rsid w:val="00B96CE3"/>
    <w:rsid w:val="00BA1078"/>
    <w:rsid w:val="00BA41B3"/>
    <w:rsid w:val="00BA543A"/>
    <w:rsid w:val="00BB0F2B"/>
    <w:rsid w:val="00BB38D1"/>
    <w:rsid w:val="00BD5372"/>
    <w:rsid w:val="00BD73DA"/>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52B4"/>
    <w:rsid w:val="00C56B61"/>
    <w:rsid w:val="00C606C3"/>
    <w:rsid w:val="00C60B85"/>
    <w:rsid w:val="00C620F4"/>
    <w:rsid w:val="00C63E03"/>
    <w:rsid w:val="00C72848"/>
    <w:rsid w:val="00C7729F"/>
    <w:rsid w:val="00C7736C"/>
    <w:rsid w:val="00C82D87"/>
    <w:rsid w:val="00C8712A"/>
    <w:rsid w:val="00C90251"/>
    <w:rsid w:val="00C963D3"/>
    <w:rsid w:val="00CA7069"/>
    <w:rsid w:val="00CB1983"/>
    <w:rsid w:val="00CB2CBB"/>
    <w:rsid w:val="00CB7CAC"/>
    <w:rsid w:val="00CC5335"/>
    <w:rsid w:val="00CC5BA4"/>
    <w:rsid w:val="00CD4998"/>
    <w:rsid w:val="00CE1035"/>
    <w:rsid w:val="00CE4206"/>
    <w:rsid w:val="00CE6E50"/>
    <w:rsid w:val="00CF2819"/>
    <w:rsid w:val="00CF4F9D"/>
    <w:rsid w:val="00CF70DC"/>
    <w:rsid w:val="00D1104C"/>
    <w:rsid w:val="00D148DC"/>
    <w:rsid w:val="00D17FDC"/>
    <w:rsid w:val="00D21D81"/>
    <w:rsid w:val="00D21F62"/>
    <w:rsid w:val="00D26E26"/>
    <w:rsid w:val="00D43B3A"/>
    <w:rsid w:val="00D509A5"/>
    <w:rsid w:val="00D56B4E"/>
    <w:rsid w:val="00D608A4"/>
    <w:rsid w:val="00D60E46"/>
    <w:rsid w:val="00D63EFD"/>
    <w:rsid w:val="00D651FD"/>
    <w:rsid w:val="00D66F96"/>
    <w:rsid w:val="00D75351"/>
    <w:rsid w:val="00D84752"/>
    <w:rsid w:val="00D86B3B"/>
    <w:rsid w:val="00D8748A"/>
    <w:rsid w:val="00D9040C"/>
    <w:rsid w:val="00D9187D"/>
    <w:rsid w:val="00D93196"/>
    <w:rsid w:val="00D95496"/>
    <w:rsid w:val="00DA0DC0"/>
    <w:rsid w:val="00DA7B7F"/>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238D"/>
    <w:rsid w:val="00E15BA9"/>
    <w:rsid w:val="00E26E19"/>
    <w:rsid w:val="00E30C8A"/>
    <w:rsid w:val="00E31DF3"/>
    <w:rsid w:val="00E36039"/>
    <w:rsid w:val="00E450A4"/>
    <w:rsid w:val="00E506BE"/>
    <w:rsid w:val="00E55547"/>
    <w:rsid w:val="00E604A1"/>
    <w:rsid w:val="00E6302B"/>
    <w:rsid w:val="00E632C1"/>
    <w:rsid w:val="00E6452F"/>
    <w:rsid w:val="00E64F45"/>
    <w:rsid w:val="00E6742D"/>
    <w:rsid w:val="00E71CB0"/>
    <w:rsid w:val="00E77C3D"/>
    <w:rsid w:val="00E81160"/>
    <w:rsid w:val="00E83232"/>
    <w:rsid w:val="00E83BF4"/>
    <w:rsid w:val="00E83CE8"/>
    <w:rsid w:val="00E90991"/>
    <w:rsid w:val="00E909F0"/>
    <w:rsid w:val="00E90D47"/>
    <w:rsid w:val="00E9107A"/>
    <w:rsid w:val="00E93993"/>
    <w:rsid w:val="00E9597C"/>
    <w:rsid w:val="00EA0913"/>
    <w:rsid w:val="00EA5B00"/>
    <w:rsid w:val="00EB146B"/>
    <w:rsid w:val="00EB45AC"/>
    <w:rsid w:val="00EB5CA4"/>
    <w:rsid w:val="00EC00F9"/>
    <w:rsid w:val="00EC242E"/>
    <w:rsid w:val="00ED0BC4"/>
    <w:rsid w:val="00ED20E8"/>
    <w:rsid w:val="00ED472A"/>
    <w:rsid w:val="00ED54B6"/>
    <w:rsid w:val="00EE3274"/>
    <w:rsid w:val="00EE4971"/>
    <w:rsid w:val="00EF090E"/>
    <w:rsid w:val="00F033DA"/>
    <w:rsid w:val="00F04CF5"/>
    <w:rsid w:val="00F13FB1"/>
    <w:rsid w:val="00F27CD8"/>
    <w:rsid w:val="00F30351"/>
    <w:rsid w:val="00F3323E"/>
    <w:rsid w:val="00F341F4"/>
    <w:rsid w:val="00F34F9D"/>
    <w:rsid w:val="00F35CCE"/>
    <w:rsid w:val="00F5524B"/>
    <w:rsid w:val="00F60538"/>
    <w:rsid w:val="00F61DD2"/>
    <w:rsid w:val="00F66AFF"/>
    <w:rsid w:val="00F71094"/>
    <w:rsid w:val="00F71433"/>
    <w:rsid w:val="00F76CD4"/>
    <w:rsid w:val="00F814B4"/>
    <w:rsid w:val="00F83464"/>
    <w:rsid w:val="00F93BE7"/>
    <w:rsid w:val="00F97C5B"/>
    <w:rsid w:val="00FA3D50"/>
    <w:rsid w:val="00FB6122"/>
    <w:rsid w:val="00FB7FBD"/>
    <w:rsid w:val="00FC235E"/>
    <w:rsid w:val="00FC374A"/>
    <w:rsid w:val="00FC48D8"/>
    <w:rsid w:val="00FC67F4"/>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1984597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15</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Sune Smit</cp:lastModifiedBy>
  <cp:revision>57</cp:revision>
  <cp:lastPrinted>2019-08-27T05:42:00Z</cp:lastPrinted>
  <dcterms:created xsi:type="dcterms:W3CDTF">2022-06-13T14:47:00Z</dcterms:created>
  <dcterms:modified xsi:type="dcterms:W3CDTF">2023-07-31T11:50:00Z</dcterms:modified>
</cp:coreProperties>
</file>