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In order to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BA3322" w:rsidRDefault="0085012F" w:rsidP="0085012F">
      <w:pPr>
        <w:pStyle w:val="ListParagraph"/>
        <w:numPr>
          <w:ilvl w:val="0"/>
          <w:numId w:val="7"/>
        </w:numPr>
        <w:ind w:left="426"/>
        <w:jc w:val="both"/>
        <w:rPr>
          <w:rFonts w:ascii="Avenir Next" w:hAnsi="Avenir Next" w:cs="Arial"/>
          <w:sz w:val="22"/>
          <w:szCs w:val="22"/>
          <w:highlight w:val="yellow"/>
        </w:rPr>
      </w:pPr>
      <w:r w:rsidRPr="00BA3322">
        <w:rPr>
          <w:rFonts w:ascii="Avenir Next" w:hAnsi="Avenir Next" w:cs="Arial"/>
          <w:sz w:val="22"/>
          <w:szCs w:val="22"/>
          <w:highlight w:val="yellow"/>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use of “COMI” in the European Insolvency Regulation means that the Dutch courts no longer have to decide about jurisdiction on European companies.</w:t>
      </w:r>
    </w:p>
    <w:p w14:paraId="2A3F7ABA" w14:textId="77777777" w:rsidR="00235BE5" w:rsidRPr="005667A4" w:rsidRDefault="00235BE5"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4C2852" w:rsidRDefault="0085012F" w:rsidP="0085012F">
      <w:pPr>
        <w:pStyle w:val="ListParagraph"/>
        <w:numPr>
          <w:ilvl w:val="0"/>
          <w:numId w:val="9"/>
        </w:numPr>
        <w:ind w:left="426"/>
        <w:jc w:val="both"/>
        <w:rPr>
          <w:rFonts w:ascii="Avenir Next" w:hAnsi="Avenir Next" w:cs="Arial"/>
          <w:sz w:val="22"/>
          <w:szCs w:val="22"/>
          <w:highlight w:val="yellow"/>
        </w:rPr>
      </w:pPr>
      <w:r w:rsidRPr="004C2852">
        <w:rPr>
          <w:rFonts w:ascii="Avenir Next" w:hAnsi="Avenir Next" w:cs="Arial"/>
          <w:sz w:val="22"/>
          <w:szCs w:val="22"/>
          <w:highlight w:val="yellow"/>
        </w:rPr>
        <w:t>The Dutch court has to co-operate and share authority with a foreign European court if the Dutch debtor has its COMI elsewhere in the EU.</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Dutch suspension of payments proceedings are automatically recognised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07212648" w14:textId="77777777" w:rsidR="00E24ECD" w:rsidRPr="005667A4" w:rsidRDefault="00E24ECD"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lastRenderedPageBreak/>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0C6476" w:rsidRDefault="0085012F" w:rsidP="0085012F">
      <w:pPr>
        <w:pStyle w:val="ListParagraph"/>
        <w:numPr>
          <w:ilvl w:val="0"/>
          <w:numId w:val="8"/>
        </w:numPr>
        <w:ind w:left="426"/>
        <w:jc w:val="both"/>
        <w:rPr>
          <w:rFonts w:ascii="Avenir Next" w:eastAsiaTheme="minorHAnsi" w:hAnsi="Avenir Next" w:cs="Arial"/>
          <w:sz w:val="22"/>
          <w:szCs w:val="22"/>
          <w:highlight w:val="yellow"/>
          <w:lang w:val="en-GB"/>
        </w:rPr>
      </w:pPr>
      <w:r w:rsidRPr="000C6476">
        <w:rPr>
          <w:rFonts w:ascii="Avenir Next" w:eastAsiaTheme="minorHAnsi" w:hAnsi="Avenir Next" w:cs="Arial"/>
          <w:sz w:val="22"/>
          <w:szCs w:val="22"/>
          <w:highlight w:val="yellow"/>
          <w:lang w:val="en-GB"/>
        </w:rPr>
        <w:t>Floating charge on bank accounts.</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transaction by a Dutch company with a company that is controlled by the same shareholder (that is, an affiliate) is most  likely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607A44" w:rsidRDefault="0085012F" w:rsidP="00B745FE">
      <w:pPr>
        <w:pStyle w:val="ListParagraph"/>
        <w:numPr>
          <w:ilvl w:val="0"/>
          <w:numId w:val="4"/>
        </w:numPr>
        <w:ind w:left="426"/>
        <w:jc w:val="both"/>
        <w:rPr>
          <w:rFonts w:ascii="Avenir Next" w:hAnsi="Avenir Next" w:cs="Arial"/>
          <w:sz w:val="22"/>
          <w:szCs w:val="22"/>
          <w:highlight w:val="yellow"/>
        </w:rPr>
      </w:pPr>
      <w:r w:rsidRPr="00607A44">
        <w:rPr>
          <w:rFonts w:ascii="Avenir Next" w:hAnsi="Avenir Next" w:cs="Arial"/>
          <w:sz w:val="22"/>
          <w:szCs w:val="22"/>
          <w:highlight w:val="yellow"/>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30125A73" w14:textId="77777777" w:rsidR="00E24ECD" w:rsidRPr="005667A4" w:rsidRDefault="00E24ECD" w:rsidP="006F0799">
      <w:pPr>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9608F8" w:rsidRDefault="0085012F" w:rsidP="0085012F">
      <w:pPr>
        <w:pStyle w:val="ListParagraph"/>
        <w:numPr>
          <w:ilvl w:val="0"/>
          <w:numId w:val="2"/>
        </w:numPr>
        <w:ind w:left="426"/>
        <w:jc w:val="both"/>
        <w:rPr>
          <w:rFonts w:ascii="Avenir Next" w:hAnsi="Avenir Next" w:cs="Arial"/>
          <w:sz w:val="22"/>
          <w:szCs w:val="22"/>
          <w:highlight w:val="yellow"/>
        </w:rPr>
      </w:pPr>
      <w:r w:rsidRPr="009608F8">
        <w:rPr>
          <w:rFonts w:ascii="Avenir Next" w:hAnsi="Avenir Next" w:cs="Arial"/>
          <w:sz w:val="22"/>
          <w:szCs w:val="22"/>
          <w:highlight w:val="yellow"/>
        </w:rPr>
        <w:t>These proceedings are recognised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DF52D6" w:rsidRDefault="0085012F" w:rsidP="0085012F">
      <w:pPr>
        <w:pStyle w:val="ListParagraph"/>
        <w:numPr>
          <w:ilvl w:val="0"/>
          <w:numId w:val="5"/>
        </w:numPr>
        <w:autoSpaceDE w:val="0"/>
        <w:autoSpaceDN w:val="0"/>
        <w:adjustRightInd w:val="0"/>
        <w:ind w:left="426"/>
        <w:jc w:val="both"/>
        <w:rPr>
          <w:rFonts w:ascii="Avenir Next" w:hAnsi="Avenir Next" w:cs="Arial"/>
          <w:sz w:val="22"/>
          <w:szCs w:val="22"/>
          <w:highlight w:val="yellow"/>
        </w:rPr>
      </w:pPr>
      <w:r w:rsidRPr="00DF52D6">
        <w:rPr>
          <w:rFonts w:ascii="Avenir Next" w:hAnsi="Avenir Next"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All of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E70288" w:rsidRDefault="0085012F" w:rsidP="0085012F">
      <w:pPr>
        <w:pStyle w:val="ListParagraph"/>
        <w:numPr>
          <w:ilvl w:val="0"/>
          <w:numId w:val="6"/>
        </w:numPr>
        <w:autoSpaceDE w:val="0"/>
        <w:autoSpaceDN w:val="0"/>
        <w:adjustRightInd w:val="0"/>
        <w:ind w:left="426"/>
        <w:jc w:val="both"/>
        <w:rPr>
          <w:rFonts w:ascii="Avenir Next" w:hAnsi="Avenir Next" w:cs="Arial"/>
          <w:sz w:val="22"/>
          <w:szCs w:val="22"/>
          <w:highlight w:val="yellow"/>
        </w:rPr>
      </w:pPr>
      <w:r w:rsidRPr="00E70288">
        <w:rPr>
          <w:rFonts w:ascii="Avenir Next" w:hAnsi="Avenir Next" w:cs="Arial"/>
          <w:sz w:val="22"/>
          <w:szCs w:val="22"/>
          <w:highlight w:val="yellow"/>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6F0799" w:rsidRDefault="0085012F" w:rsidP="0085012F">
      <w:pPr>
        <w:pStyle w:val="ListParagraph"/>
        <w:numPr>
          <w:ilvl w:val="0"/>
          <w:numId w:val="3"/>
        </w:numPr>
        <w:ind w:left="426"/>
        <w:jc w:val="both"/>
        <w:rPr>
          <w:rFonts w:ascii="Avenir Next" w:hAnsi="Avenir Next" w:cs="Arial"/>
          <w:sz w:val="22"/>
          <w:szCs w:val="22"/>
          <w:highlight w:val="yellow"/>
        </w:rPr>
      </w:pPr>
      <w:r w:rsidRPr="006F0799">
        <w:rPr>
          <w:rFonts w:ascii="Avenir Next" w:hAnsi="Avenir Next" w:cs="Arial"/>
          <w:sz w:val="22"/>
          <w:szCs w:val="22"/>
          <w:highlight w:val="yellow"/>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lastRenderedPageBreak/>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E70288" w:rsidRDefault="0085012F" w:rsidP="0085012F">
      <w:pPr>
        <w:pStyle w:val="ListParagraph"/>
        <w:numPr>
          <w:ilvl w:val="0"/>
          <w:numId w:val="1"/>
        </w:numPr>
        <w:ind w:left="426"/>
        <w:jc w:val="both"/>
        <w:rPr>
          <w:rFonts w:ascii="Avenir Next" w:hAnsi="Avenir Next" w:cs="Arial"/>
          <w:sz w:val="22"/>
          <w:szCs w:val="22"/>
          <w:highlight w:val="yellow"/>
        </w:rPr>
      </w:pPr>
      <w:r w:rsidRPr="00E70288">
        <w:rPr>
          <w:rFonts w:ascii="Avenir Next" w:hAnsi="Avenir Next" w:cs="Arial"/>
          <w:sz w:val="22"/>
          <w:szCs w:val="22"/>
          <w:highlight w:val="yellow"/>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BA3322" w:rsidRDefault="0085012F" w:rsidP="0085012F">
      <w:pPr>
        <w:pStyle w:val="ListParagraph"/>
        <w:numPr>
          <w:ilvl w:val="0"/>
          <w:numId w:val="10"/>
        </w:numPr>
        <w:ind w:left="426"/>
        <w:jc w:val="both"/>
        <w:rPr>
          <w:rFonts w:ascii="Avenir Next" w:hAnsi="Avenir Next" w:cs="Arial"/>
          <w:sz w:val="22"/>
          <w:szCs w:val="22"/>
          <w:highlight w:val="yellow"/>
          <w:lang w:val="en-GB"/>
        </w:rPr>
      </w:pPr>
      <w:r w:rsidRPr="00BA3322">
        <w:rPr>
          <w:rFonts w:ascii="Avenir Next" w:hAnsi="Avenir Next" w:cs="Arial"/>
          <w:sz w:val="22"/>
          <w:szCs w:val="22"/>
          <w:highlight w:val="yellow"/>
          <w:lang w:val="en-GB"/>
        </w:rPr>
        <w:t>An extrajudicial restructuring framework that can be tailored to the needs of the debtor or the petitioning creditors.</w:t>
      </w: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380DD591" w14:textId="66E3E9EC" w:rsidR="009D452D" w:rsidRDefault="009D452D" w:rsidP="0035681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Recast Brussels Regulation is an EU treaty providing for recognition and enforcement of foreign judgments in the Netherlands, applicable to civil and commercial matters (but not insolvency proceedings) and providing for automatic recognition of judgments given by courts of EU member states</w:t>
      </w:r>
      <w:r w:rsidR="0054562E">
        <w:rPr>
          <w:rFonts w:ascii="Avenir Next" w:hAnsi="Avenir Next" w:cs="Arial"/>
          <w:color w:val="7B7B7B" w:themeColor="accent3" w:themeShade="BF"/>
          <w:sz w:val="22"/>
          <w:szCs w:val="22"/>
          <w:lang w:val="en-GB"/>
        </w:rPr>
        <w:t xml:space="preserve"> (if the relevant proceedings are within the scope of the regulation)</w:t>
      </w:r>
      <w:r>
        <w:rPr>
          <w:rFonts w:ascii="Avenir Next" w:hAnsi="Avenir Next" w:cs="Arial"/>
          <w:color w:val="7B7B7B" w:themeColor="accent3" w:themeShade="BF"/>
          <w:sz w:val="22"/>
          <w:szCs w:val="22"/>
          <w:lang w:val="en-GB"/>
        </w:rPr>
        <w:t>.</w:t>
      </w:r>
    </w:p>
    <w:p w14:paraId="1C2CFDD4" w14:textId="051266E4" w:rsidR="0054562E" w:rsidRDefault="0054562E" w:rsidP="00356818">
      <w:pPr>
        <w:ind w:left="720" w:hanging="720"/>
        <w:jc w:val="both"/>
        <w:rPr>
          <w:rFonts w:ascii="Avenir Next" w:hAnsi="Avenir Next" w:cs="Arial"/>
          <w:color w:val="7B7B7B" w:themeColor="accent3" w:themeShade="BF"/>
          <w:sz w:val="22"/>
          <w:szCs w:val="22"/>
          <w:lang w:val="en-GB"/>
        </w:rPr>
      </w:pPr>
    </w:p>
    <w:p w14:paraId="2E01E723" w14:textId="46A25DD5" w:rsidR="0054562E" w:rsidRDefault="0054562E" w:rsidP="0035681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Lugano Convention is a treaty that is similar in scope to the Recast Brussels Regulation, which also applies to civil and commercial matters (but not insolvency proceedings). It provides for automatic recognition of judgments given by courts of members states (being EU countries, Norway, Switzerland, and Iceland).</w:t>
      </w:r>
    </w:p>
    <w:p w14:paraId="5DF68C1E" w14:textId="77777777" w:rsidR="00662EA5" w:rsidRPr="005667A4" w:rsidRDefault="00662EA5" w:rsidP="00356818">
      <w:pPr>
        <w:ind w:left="720" w:hanging="720"/>
        <w:jc w:val="both"/>
        <w:rPr>
          <w:rFonts w:ascii="Avenir Next" w:hAnsi="Avenir Next" w:cs="Arial"/>
          <w:color w:val="7B7B7B" w:themeColor="accent3" w:themeShade="BF"/>
          <w:sz w:val="22"/>
          <w:szCs w:val="22"/>
          <w:lang w:val="en-GB"/>
        </w:rPr>
      </w:pPr>
    </w:p>
    <w:p w14:paraId="03B7C839" w14:textId="72C7EBFD" w:rsidR="00356818" w:rsidRPr="005667A4" w:rsidRDefault="00356818" w:rsidP="00356818">
      <w:pPr>
        <w:ind w:left="720" w:hanging="720"/>
        <w:jc w:val="both"/>
        <w:rPr>
          <w:rFonts w:ascii="Avenir Next" w:hAnsi="Avenir Next" w:cs="Arial"/>
          <w:color w:val="7B7B7B" w:themeColor="accent3" w:themeShade="BF"/>
          <w:sz w:val="22"/>
          <w:szCs w:val="22"/>
          <w:lang w:val="en-GB"/>
        </w:rPr>
      </w:pPr>
    </w:p>
    <w:p w14:paraId="7AB54BF5" w14:textId="77777777" w:rsidR="00356818" w:rsidRPr="005667A4" w:rsidRDefault="00356818" w:rsidP="00356818">
      <w:pPr>
        <w:ind w:left="720" w:hanging="720"/>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4827D5E5" w14:textId="77777777" w:rsidR="00C97FE7" w:rsidRDefault="006D2BFE"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there is no impact on executory contracts of a Dutch party’s insolvency filing (the contract continues with the insolvent party’s estate).  Clauses providing for termination (whether automatically or not) are an exception; they may only be exercised with the consent of the bankruptcy trustee and are otherwise unenforceable.</w:t>
      </w:r>
      <w:r w:rsidR="005D775A">
        <w:rPr>
          <w:rFonts w:ascii="Avenir Next" w:hAnsi="Avenir Next" w:cs="Arial"/>
          <w:color w:val="7B7B7B" w:themeColor="accent3" w:themeShade="BF"/>
          <w:sz w:val="22"/>
          <w:szCs w:val="22"/>
          <w:lang w:val="en-GB"/>
        </w:rPr>
        <w:t xml:space="preserve">  </w:t>
      </w:r>
    </w:p>
    <w:p w14:paraId="73FA9905" w14:textId="77777777" w:rsidR="00C97FE7" w:rsidRDefault="00C97FE7" w:rsidP="00B15863">
      <w:pPr>
        <w:ind w:left="720" w:hanging="720"/>
        <w:jc w:val="both"/>
        <w:rPr>
          <w:rFonts w:ascii="Avenir Next" w:hAnsi="Avenir Next" w:cs="Arial"/>
          <w:color w:val="7B7B7B" w:themeColor="accent3" w:themeShade="BF"/>
          <w:sz w:val="22"/>
          <w:szCs w:val="22"/>
          <w:lang w:val="en-GB"/>
        </w:rPr>
      </w:pPr>
    </w:p>
    <w:p w14:paraId="230CB49B" w14:textId="6166FE07" w:rsidR="00B15863" w:rsidRPr="00C97FE7" w:rsidRDefault="005D775A" w:rsidP="00C97FE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a WHOA filing </w:t>
      </w:r>
      <w:r>
        <w:rPr>
          <w:rFonts w:ascii="Avenir Next" w:hAnsi="Avenir Next" w:cs="Arial"/>
          <w:color w:val="7B7B7B" w:themeColor="accent3" w:themeShade="BF"/>
          <w:sz w:val="22"/>
          <w:szCs w:val="22"/>
          <w:lang w:val="en-GB"/>
        </w:rPr>
        <w:t xml:space="preserve">(which is not an insolvency proceeding </w:t>
      </w:r>
      <w:r>
        <w:rPr>
          <w:rFonts w:ascii="Avenir Next" w:hAnsi="Avenir Next" w:cs="Arial"/>
          <w:i/>
          <w:iCs/>
          <w:color w:val="7B7B7B" w:themeColor="accent3" w:themeShade="BF"/>
          <w:sz w:val="22"/>
          <w:szCs w:val="22"/>
          <w:lang w:val="en-GB"/>
        </w:rPr>
        <w:t>per se</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such a clause </w:t>
      </w:r>
      <w:r w:rsidR="00C97FE7">
        <w:rPr>
          <w:rFonts w:ascii="Avenir Next" w:hAnsi="Avenir Next" w:cs="Arial"/>
          <w:color w:val="7B7B7B" w:themeColor="accent3" w:themeShade="BF"/>
          <w:sz w:val="22"/>
          <w:szCs w:val="22"/>
          <w:lang w:val="en-GB"/>
        </w:rPr>
        <w:t xml:space="preserve">is deactivated, meaning that it cannot </w:t>
      </w:r>
      <w:r>
        <w:rPr>
          <w:rFonts w:ascii="Avenir Next" w:hAnsi="Avenir Next" w:cs="Arial"/>
          <w:color w:val="7B7B7B" w:themeColor="accent3" w:themeShade="BF"/>
          <w:sz w:val="22"/>
          <w:szCs w:val="22"/>
          <w:lang w:val="en-GB"/>
        </w:rPr>
        <w:t xml:space="preserve">be exercised </w:t>
      </w:r>
      <w:r w:rsidR="00C97FE7">
        <w:rPr>
          <w:rFonts w:ascii="Avenir Next" w:hAnsi="Avenir Next" w:cs="Arial"/>
          <w:color w:val="7B7B7B" w:themeColor="accent3" w:themeShade="BF"/>
          <w:sz w:val="22"/>
          <w:szCs w:val="22"/>
          <w:lang w:val="en-GB"/>
        </w:rPr>
        <w:t xml:space="preserve">by the debtor’s counterparty (except </w:t>
      </w:r>
      <w:r>
        <w:rPr>
          <w:rFonts w:ascii="Avenir Next" w:hAnsi="Avenir Next" w:cs="Arial"/>
          <w:color w:val="7B7B7B" w:themeColor="accent3" w:themeShade="BF"/>
          <w:sz w:val="22"/>
          <w:szCs w:val="22"/>
          <w:lang w:val="en-GB"/>
        </w:rPr>
        <w:t>with the permission of the court</w:t>
      </w:r>
      <w:r w:rsidR="00C97FE7">
        <w:rPr>
          <w:rFonts w:ascii="Avenir Next" w:hAnsi="Avenir Next" w:cs="Arial"/>
          <w:color w:val="7B7B7B" w:themeColor="accent3" w:themeShade="BF"/>
          <w:sz w:val="22"/>
          <w:szCs w:val="22"/>
          <w:lang w:val="en-GB"/>
        </w:rPr>
        <w:t xml:space="preserve"> or contracts allowing for close-out netting (e.g., the ISDA Master Agreement))</w:t>
      </w:r>
      <w:r>
        <w:rPr>
          <w:rFonts w:ascii="Avenir Next" w:hAnsi="Avenir Next" w:cs="Arial"/>
          <w:color w:val="7B7B7B" w:themeColor="accent3" w:themeShade="BF"/>
          <w:sz w:val="22"/>
          <w:szCs w:val="22"/>
          <w:lang w:val="en-GB"/>
        </w:rPr>
        <w:t>.</w:t>
      </w: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financiers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14678B49" w14:textId="71AEC061" w:rsidR="00C97FE7" w:rsidRDefault="006C1434"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a debtor’s perspective, the benefits of the WHOA include that it is free to choose the structuring and content of the WHOA, it may amend creditors’ and shareholders’ rights (including partial releases of payment obligations and amendments to debt documents), and if the relevant voting thresholds are met </w:t>
      </w:r>
      <w:r w:rsidR="00C97FE7">
        <w:rPr>
          <w:rFonts w:ascii="Avenir Next" w:hAnsi="Avenir Next" w:cs="Arial"/>
          <w:color w:val="7B7B7B" w:themeColor="accent3" w:themeShade="BF"/>
          <w:sz w:val="22"/>
          <w:szCs w:val="22"/>
          <w:lang w:val="en-GB"/>
        </w:rPr>
        <w:t xml:space="preserve">and the WHOA is approved by the court, it </w:t>
      </w:r>
      <w:r>
        <w:rPr>
          <w:rFonts w:ascii="Avenir Next" w:hAnsi="Avenir Next" w:cs="Arial"/>
          <w:color w:val="7B7B7B" w:themeColor="accent3" w:themeShade="BF"/>
          <w:sz w:val="22"/>
          <w:szCs w:val="22"/>
          <w:lang w:val="en-GB"/>
        </w:rPr>
        <w:t xml:space="preserve">will be binding even on creditors and shareholders who voted against the WHOA.  </w:t>
      </w:r>
      <w:r w:rsidR="00AC302C">
        <w:rPr>
          <w:rFonts w:ascii="Avenir Next" w:hAnsi="Avenir Next" w:cs="Arial"/>
          <w:color w:val="7B7B7B" w:themeColor="accent3" w:themeShade="BF"/>
          <w:sz w:val="22"/>
          <w:szCs w:val="22"/>
          <w:lang w:val="en-GB"/>
        </w:rPr>
        <w:t>The WHOA is relatively quick and provides certainty because the decision of the Dutch court as to confirmation of the WHOA is not subject to appeal.</w:t>
      </w:r>
    </w:p>
    <w:p w14:paraId="22D7ABF0" w14:textId="77777777" w:rsidR="00C97FE7" w:rsidRDefault="00C97FE7" w:rsidP="00B15863">
      <w:pPr>
        <w:ind w:left="720" w:hanging="720"/>
        <w:jc w:val="both"/>
        <w:rPr>
          <w:rFonts w:ascii="Avenir Next" w:hAnsi="Avenir Next" w:cs="Arial"/>
          <w:color w:val="7B7B7B" w:themeColor="accent3" w:themeShade="BF"/>
          <w:sz w:val="22"/>
          <w:szCs w:val="22"/>
          <w:lang w:val="en-GB"/>
        </w:rPr>
      </w:pPr>
    </w:p>
    <w:p w14:paraId="496D37CA" w14:textId="40AEB31E" w:rsidR="00B15863" w:rsidRDefault="006C1434"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limitations include that a debtor may not affect employees’ claims under their employment contracts</w:t>
      </w:r>
      <w:r w:rsidR="00C97FE7">
        <w:rPr>
          <w:rFonts w:ascii="Avenir Next" w:hAnsi="Avenir Next" w:cs="Arial"/>
          <w:color w:val="7B7B7B" w:themeColor="accent3" w:themeShade="BF"/>
          <w:sz w:val="22"/>
          <w:szCs w:val="22"/>
          <w:lang w:val="en-GB"/>
        </w:rPr>
        <w:t xml:space="preserve"> and secured creditors may still exercise their rights to enforce their security (albeit subject to a cool-down period</w:t>
      </w:r>
      <w:r w:rsidR="00AC302C">
        <w:rPr>
          <w:rFonts w:ascii="Avenir Next" w:hAnsi="Avenir Next" w:cs="Arial"/>
          <w:color w:val="7B7B7B" w:themeColor="accent3" w:themeShade="BF"/>
          <w:sz w:val="22"/>
          <w:szCs w:val="22"/>
          <w:lang w:val="en-GB"/>
        </w:rPr>
        <w:t>, if ordered by the court</w:t>
      </w:r>
      <w:r w:rsidR="00C97FE7">
        <w:rPr>
          <w:rFonts w:ascii="Avenir Next" w:hAnsi="Avenir Next" w:cs="Arial"/>
          <w:color w:val="7B7B7B" w:themeColor="accent3" w:themeShade="BF"/>
          <w:sz w:val="22"/>
          <w:szCs w:val="22"/>
          <w:lang w:val="en-GB"/>
        </w:rPr>
        <w:t>).</w:t>
      </w:r>
    </w:p>
    <w:p w14:paraId="7E33AF14" w14:textId="1FD07EB0" w:rsidR="006C1434" w:rsidRDefault="006C1434" w:rsidP="00B15863">
      <w:pPr>
        <w:ind w:left="720" w:hanging="720"/>
        <w:jc w:val="both"/>
        <w:rPr>
          <w:rFonts w:ascii="Avenir Next" w:hAnsi="Avenir Next" w:cs="Arial"/>
          <w:color w:val="7B7B7B" w:themeColor="accent3" w:themeShade="BF"/>
          <w:sz w:val="22"/>
          <w:szCs w:val="22"/>
          <w:lang w:val="en-GB"/>
        </w:rPr>
      </w:pPr>
    </w:p>
    <w:p w14:paraId="4956C079" w14:textId="77777777" w:rsidR="00C83004" w:rsidRDefault="006C1434" w:rsidP="00C8300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benefits to a secured financier of the WHOA include</w:t>
      </w:r>
      <w:r w:rsidR="00C97FE7">
        <w:rPr>
          <w:rFonts w:ascii="Avenir Next" w:hAnsi="Avenir Next" w:cs="Arial"/>
          <w:color w:val="7B7B7B" w:themeColor="accent3" w:themeShade="BF"/>
          <w:sz w:val="22"/>
          <w:szCs w:val="22"/>
          <w:lang w:val="en-GB"/>
        </w:rPr>
        <w:t xml:space="preserve"> </w:t>
      </w:r>
      <w:r w:rsidR="00AC302C">
        <w:rPr>
          <w:rFonts w:ascii="Avenir Next" w:hAnsi="Avenir Next" w:cs="Arial"/>
          <w:color w:val="7B7B7B" w:themeColor="accent3" w:themeShade="BF"/>
          <w:sz w:val="22"/>
          <w:szCs w:val="22"/>
          <w:lang w:val="en-GB"/>
        </w:rPr>
        <w:t>certainty for the debtor, which (it is to be hoped) would help it to establish a sounder financial position, it progresses the restructuring rapidly (minimising the “opportunity cost” of investment capital being tied up for long periods with distressed debtors), and security may still be enforced.</w:t>
      </w:r>
      <w:r w:rsidR="00C83004">
        <w:rPr>
          <w:rFonts w:ascii="Avenir Next" w:hAnsi="Avenir Next" w:cs="Arial"/>
          <w:color w:val="7B7B7B" w:themeColor="accent3" w:themeShade="BF"/>
          <w:sz w:val="22"/>
          <w:szCs w:val="22"/>
          <w:lang w:val="en-GB"/>
        </w:rPr>
        <w:t xml:space="preserve">  </w:t>
      </w:r>
      <w:r w:rsidR="00C83004">
        <w:rPr>
          <w:rFonts w:ascii="Avenir Next" w:hAnsi="Avenir Next" w:cs="Arial"/>
          <w:color w:val="7B7B7B" w:themeColor="accent3" w:themeShade="BF"/>
          <w:sz w:val="22"/>
          <w:szCs w:val="22"/>
          <w:lang w:val="en-GB"/>
        </w:rPr>
        <w:t>It also retains a right to request the court not to confirm the WHOA, on certain grounds (albeit these are limited).</w:t>
      </w:r>
    </w:p>
    <w:p w14:paraId="2DE0E560" w14:textId="27CC68EC" w:rsidR="00AC302C" w:rsidRDefault="00AC302C" w:rsidP="00B15863">
      <w:pPr>
        <w:ind w:left="720" w:hanging="720"/>
        <w:jc w:val="both"/>
        <w:rPr>
          <w:rFonts w:ascii="Avenir Next" w:hAnsi="Avenir Next" w:cs="Arial"/>
          <w:color w:val="7B7B7B" w:themeColor="accent3" w:themeShade="BF"/>
          <w:sz w:val="22"/>
          <w:szCs w:val="22"/>
          <w:lang w:val="en-GB"/>
        </w:rPr>
      </w:pPr>
    </w:p>
    <w:p w14:paraId="67E1DF6D" w14:textId="0A57156D" w:rsidR="00AC302C" w:rsidRDefault="00AC302C"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 secured lender may be subject to cross-class cram-down (i.e., it may vote against the WHOA but still be bound by it) and it may not be able to enforce its security during a cool-down period of up to 8 months, if ordered by the court.</w:t>
      </w:r>
      <w:r w:rsidR="00662EA5">
        <w:rPr>
          <w:rFonts w:ascii="Avenir Next" w:hAnsi="Avenir Next" w:cs="Arial"/>
          <w:color w:val="7B7B7B" w:themeColor="accent3" w:themeShade="BF"/>
          <w:sz w:val="22"/>
          <w:szCs w:val="22"/>
          <w:lang w:val="en-GB"/>
        </w:rPr>
        <w:t xml:space="preserve">  A court may also order that attachments are removed and secured creditors, whilst able to enforce their security,  are no longer able to enforce their claims by making insolvency filings against the debtor.</w:t>
      </w:r>
    </w:p>
    <w:p w14:paraId="1CAFAA78" w14:textId="1A2B8DFF" w:rsidR="006C1434" w:rsidRDefault="006C1434" w:rsidP="00B15863">
      <w:pPr>
        <w:ind w:left="720" w:hanging="720"/>
        <w:jc w:val="both"/>
        <w:rPr>
          <w:rFonts w:ascii="Avenir Next" w:hAnsi="Avenir Next" w:cs="Arial"/>
          <w:color w:val="7B7B7B" w:themeColor="accent3" w:themeShade="BF"/>
          <w:sz w:val="22"/>
          <w:szCs w:val="22"/>
          <w:lang w:val="en-GB"/>
        </w:rPr>
      </w:pPr>
    </w:p>
    <w:p w14:paraId="13F31F4B" w14:textId="417479E0" w:rsidR="006C1434" w:rsidRDefault="006C1434"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benefits to a shareholder of the WHOA include</w:t>
      </w:r>
      <w:r w:rsidR="00C83004">
        <w:rPr>
          <w:rFonts w:ascii="Avenir Next" w:hAnsi="Avenir Next" w:cs="Arial"/>
          <w:color w:val="7B7B7B" w:themeColor="accent3" w:themeShade="BF"/>
          <w:sz w:val="22"/>
          <w:szCs w:val="22"/>
          <w:lang w:val="en-GB"/>
        </w:rPr>
        <w:t xml:space="preserve"> the protection of its investment (i.e., the benefits listed above for the debtor indirectly benefit the shareholder).  It also retains a right to request the court not to confirm the WHOA, on certain grounds (albeit these are limited).</w:t>
      </w:r>
    </w:p>
    <w:p w14:paraId="1DCEC31E" w14:textId="20202639" w:rsidR="00C83004" w:rsidRDefault="00C83004" w:rsidP="00B15863">
      <w:pPr>
        <w:ind w:left="720" w:hanging="720"/>
        <w:jc w:val="both"/>
        <w:rPr>
          <w:rFonts w:ascii="Avenir Next" w:hAnsi="Avenir Next" w:cs="Arial"/>
          <w:color w:val="7B7B7B" w:themeColor="accent3" w:themeShade="BF"/>
          <w:sz w:val="22"/>
          <w:szCs w:val="22"/>
          <w:lang w:val="en-GB"/>
        </w:rPr>
      </w:pPr>
    </w:p>
    <w:p w14:paraId="0C6727C3" w14:textId="0DF93C0D" w:rsidR="00C83004" w:rsidRDefault="00C83004"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Similar to a secured lender, a shareholder of a debtor may be subject to cross-class cram-down (as seen recently in the </w:t>
      </w:r>
      <w:r w:rsidRPr="00C83004">
        <w:rPr>
          <w:rFonts w:ascii="Avenir Next" w:hAnsi="Avenir Next" w:cs="Arial"/>
          <w:color w:val="7B7B7B" w:themeColor="accent3" w:themeShade="BF"/>
          <w:sz w:val="22"/>
          <w:szCs w:val="22"/>
          <w:lang w:val="en-GB"/>
        </w:rPr>
        <w:t>WHOA restructuring of Steinhoff International Holdings N.V. and its subsidiaries</w:t>
      </w:r>
      <w:r>
        <w:rPr>
          <w:rFonts w:ascii="Avenir Next" w:hAnsi="Avenir Next" w:cs="Arial"/>
          <w:color w:val="7B7B7B" w:themeColor="accent3" w:themeShade="BF"/>
          <w:sz w:val="22"/>
          <w:szCs w:val="22"/>
          <w:lang w:val="en-GB"/>
        </w:rPr>
        <w:t>) and may receive a significantly lower return than it otherwise hoped for, if its claims (e.g., in relation to shareholder loans) are compromised by the WHOA.</w:t>
      </w:r>
    </w:p>
    <w:p w14:paraId="0B673F62" w14:textId="77777777" w:rsidR="00FE2DE2" w:rsidRPr="005667A4" w:rsidRDefault="00FE2DE2" w:rsidP="00AA190E">
      <w:pPr>
        <w:ind w:left="720" w:hanging="720"/>
        <w:jc w:val="both"/>
        <w:rPr>
          <w:rFonts w:ascii="Avenir Next" w:hAnsi="Avenir Next" w:cs="Arial"/>
          <w:sz w:val="22"/>
          <w:szCs w:val="22"/>
          <w:lang w:val="en-GB"/>
        </w:rPr>
      </w:pP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In the aftermath of COVID, the Dutch State, through dedicated vehicles, has provided funding to certain companies that were considered too big too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0C39D389" w14:textId="618927F9" w:rsidR="00B15863" w:rsidRDefault="00930776"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foundational tenet of Dutch law is that, amongst themselves, creditors of a debtor have equal entitlements for payment from the debtor’s net assets (proportionally to their claims)</w:t>
      </w:r>
      <w:r w:rsidR="00721674">
        <w:rPr>
          <w:rFonts w:ascii="Avenir Next" w:hAnsi="Avenir Next" w:cs="Arial"/>
          <w:color w:val="7B7B7B" w:themeColor="accent3" w:themeShade="BF"/>
          <w:sz w:val="22"/>
          <w:szCs w:val="22"/>
          <w:lang w:val="en-GB"/>
        </w:rPr>
        <w:t xml:space="preserve"> (</w:t>
      </w:r>
      <w:r w:rsidR="00721674">
        <w:rPr>
          <w:rFonts w:ascii="Avenir Next" w:hAnsi="Avenir Next" w:cs="Arial"/>
          <w:i/>
          <w:iCs/>
          <w:color w:val="7B7B7B" w:themeColor="accent3" w:themeShade="BF"/>
          <w:sz w:val="22"/>
          <w:szCs w:val="22"/>
          <w:lang w:val="en-GB"/>
        </w:rPr>
        <w:t>paritas creditorum</w:t>
      </w:r>
      <w:r w:rsidR="0072167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Preferential claims are created by Dutch law – not by contract between debtor and creditors.  New financiers cannot, therefore, be given preferential status over other creditors.</w:t>
      </w:r>
    </w:p>
    <w:p w14:paraId="73494F33" w14:textId="5E7051BC" w:rsidR="00930776" w:rsidRDefault="00930776" w:rsidP="00B15863">
      <w:pPr>
        <w:ind w:left="720" w:hanging="720"/>
        <w:jc w:val="both"/>
        <w:rPr>
          <w:rFonts w:ascii="Avenir Next" w:hAnsi="Avenir Next" w:cs="Arial"/>
          <w:color w:val="7B7B7B" w:themeColor="accent3" w:themeShade="BF"/>
          <w:sz w:val="22"/>
          <w:szCs w:val="22"/>
          <w:lang w:val="en-GB"/>
        </w:rPr>
      </w:pPr>
    </w:p>
    <w:p w14:paraId="15FC7D08" w14:textId="13D7A9CE" w:rsidR="00930776" w:rsidRDefault="00930776"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security over a debtor’s assets, security created in favour of a creditor grants that (secured) creditor the highest priority on the proceeds of the relevant secured asset(s) – whether in or out of insolvency proceedings.  Security on the same asset(s) rank</w:t>
      </w:r>
      <w:r w:rsidR="00721674">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equally amongst </w:t>
      </w:r>
      <w:r w:rsidR="00721674">
        <w:rPr>
          <w:rFonts w:ascii="Avenir Next" w:hAnsi="Avenir Next" w:cs="Arial"/>
          <w:color w:val="7B7B7B" w:themeColor="accent3" w:themeShade="BF"/>
          <w:sz w:val="22"/>
          <w:szCs w:val="22"/>
          <w:lang w:val="en-GB"/>
        </w:rPr>
        <w:t>the different security interests</w:t>
      </w:r>
      <w:r>
        <w:rPr>
          <w:rFonts w:ascii="Avenir Next" w:hAnsi="Avenir Next" w:cs="Arial"/>
          <w:color w:val="7B7B7B" w:themeColor="accent3" w:themeShade="BF"/>
          <w:sz w:val="22"/>
          <w:szCs w:val="22"/>
          <w:lang w:val="en-GB"/>
        </w:rPr>
        <w:t xml:space="preserve"> (unless agreed otherwise)</w:t>
      </w:r>
      <w:r w:rsidR="00721674">
        <w:rPr>
          <w:rFonts w:ascii="Avenir Next" w:hAnsi="Avenir Next" w:cs="Arial"/>
          <w:color w:val="7B7B7B" w:themeColor="accent3" w:themeShade="BF"/>
          <w:sz w:val="22"/>
          <w:szCs w:val="22"/>
          <w:lang w:val="en-GB"/>
        </w:rPr>
        <w:t xml:space="preserve"> (i.e., the security interests rank </w:t>
      </w:r>
      <w:r w:rsidR="00721674">
        <w:rPr>
          <w:rFonts w:ascii="Avenir Next" w:hAnsi="Avenir Next" w:cs="Arial"/>
          <w:i/>
          <w:iCs/>
          <w:color w:val="7B7B7B" w:themeColor="accent3" w:themeShade="BF"/>
          <w:sz w:val="22"/>
          <w:szCs w:val="22"/>
          <w:lang w:val="en-GB"/>
        </w:rPr>
        <w:t>pari passu</w:t>
      </w:r>
      <w:r w:rsidR="00721674">
        <w:rPr>
          <w:rFonts w:ascii="Avenir Next" w:hAnsi="Avenir Next" w:cs="Arial"/>
          <w:color w:val="7B7B7B" w:themeColor="accent3" w:themeShade="BF"/>
          <w:sz w:val="22"/>
          <w:szCs w:val="22"/>
          <w:lang w:val="en-GB"/>
        </w:rPr>
        <w:t>).  However, while ranking may be equal, as a general rule proceeds of sale of a secured asset are distributed to creditors who have a secured interest in that secured asset in the sequence in which such security interests were created (</w:t>
      </w:r>
      <w:r w:rsidR="00721674">
        <w:rPr>
          <w:rFonts w:ascii="Avenir Next" w:hAnsi="Avenir Next" w:cs="Arial"/>
          <w:i/>
          <w:iCs/>
          <w:color w:val="7B7B7B" w:themeColor="accent3" w:themeShade="BF"/>
          <w:sz w:val="22"/>
          <w:szCs w:val="22"/>
          <w:lang w:val="en-GB"/>
        </w:rPr>
        <w:t>prior tempore</w:t>
      </w:r>
      <w:r w:rsidR="00721674">
        <w:rPr>
          <w:rFonts w:ascii="Avenir Next" w:hAnsi="Avenir Next" w:cs="Arial"/>
          <w:color w:val="7B7B7B" w:themeColor="accent3" w:themeShade="BF"/>
          <w:sz w:val="22"/>
          <w:szCs w:val="22"/>
          <w:lang w:val="en-GB"/>
        </w:rPr>
        <w:t>).</w:t>
      </w:r>
    </w:p>
    <w:p w14:paraId="539A0E77" w14:textId="5829C1C6" w:rsidR="00721674" w:rsidRDefault="00721674" w:rsidP="00B15863">
      <w:pPr>
        <w:ind w:left="720" w:hanging="720"/>
        <w:jc w:val="both"/>
        <w:rPr>
          <w:rFonts w:ascii="Avenir Next" w:hAnsi="Avenir Next" w:cs="Arial"/>
          <w:color w:val="7B7B7B" w:themeColor="accent3" w:themeShade="BF"/>
          <w:sz w:val="22"/>
          <w:szCs w:val="22"/>
          <w:lang w:val="en-GB"/>
        </w:rPr>
      </w:pPr>
    </w:p>
    <w:p w14:paraId="54FB9AE6" w14:textId="62214B47" w:rsidR="00721674" w:rsidRDefault="00721674"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Taken together, that means that the starting position for new financiers is that they can not obtain a preferential status for their debt, nor can they obtain first ranking security.</w:t>
      </w:r>
    </w:p>
    <w:p w14:paraId="3251CC25" w14:textId="071169C2" w:rsidR="00721674" w:rsidRDefault="00721674" w:rsidP="00B15863">
      <w:pPr>
        <w:ind w:left="720" w:hanging="720"/>
        <w:jc w:val="both"/>
        <w:rPr>
          <w:rFonts w:ascii="Avenir Next" w:hAnsi="Avenir Next" w:cs="Arial"/>
          <w:color w:val="7B7B7B" w:themeColor="accent3" w:themeShade="BF"/>
          <w:sz w:val="22"/>
          <w:szCs w:val="22"/>
          <w:lang w:val="en-GB"/>
        </w:rPr>
      </w:pPr>
    </w:p>
    <w:p w14:paraId="4212E170" w14:textId="7336BD45" w:rsidR="00721674" w:rsidRDefault="00DE7C55"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solutions are to contractually subordinate all other creditors’ claims and to contractually agree with other secured parties that the new security shall rank higher than the existing security.</w:t>
      </w:r>
    </w:p>
    <w:p w14:paraId="1607E692" w14:textId="48253519" w:rsidR="00DE7C55" w:rsidRDefault="00DE7C55" w:rsidP="00B15863">
      <w:pPr>
        <w:ind w:left="720" w:hanging="720"/>
        <w:jc w:val="both"/>
        <w:rPr>
          <w:rFonts w:ascii="Avenir Next" w:hAnsi="Avenir Next" w:cs="Arial"/>
          <w:color w:val="7B7B7B" w:themeColor="accent3" w:themeShade="BF"/>
          <w:sz w:val="22"/>
          <w:szCs w:val="22"/>
          <w:lang w:val="en-GB"/>
        </w:rPr>
      </w:pPr>
    </w:p>
    <w:p w14:paraId="5672D38D" w14:textId="0D50D36C" w:rsidR="00DE7C55" w:rsidRDefault="00DE7C55"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creditors’ </w:t>
      </w:r>
      <w:r w:rsidR="00A97676">
        <w:rPr>
          <w:rFonts w:ascii="Avenir Next" w:hAnsi="Avenir Next" w:cs="Arial"/>
          <w:color w:val="7B7B7B" w:themeColor="accent3" w:themeShade="BF"/>
          <w:sz w:val="22"/>
          <w:szCs w:val="22"/>
          <w:lang w:val="en-GB"/>
        </w:rPr>
        <w:t xml:space="preserve">security </w:t>
      </w:r>
      <w:r>
        <w:rPr>
          <w:rFonts w:ascii="Avenir Next" w:hAnsi="Avenir Next" w:cs="Arial"/>
          <w:color w:val="7B7B7B" w:themeColor="accent3" w:themeShade="BF"/>
          <w:sz w:val="22"/>
          <w:szCs w:val="22"/>
          <w:lang w:val="en-GB"/>
        </w:rPr>
        <w:t xml:space="preserve">may only be </w:t>
      </w:r>
      <w:r w:rsidR="00A97676">
        <w:rPr>
          <w:rFonts w:ascii="Avenir Next" w:hAnsi="Avenir Next" w:cs="Arial"/>
          <w:color w:val="7B7B7B" w:themeColor="accent3" w:themeShade="BF"/>
          <w:sz w:val="22"/>
          <w:szCs w:val="22"/>
          <w:lang w:val="en-GB"/>
        </w:rPr>
        <w:t xml:space="preserve">given a lower priority in comparison </w:t>
      </w:r>
      <w:r>
        <w:rPr>
          <w:rFonts w:ascii="Avenir Next" w:hAnsi="Avenir Next" w:cs="Arial"/>
          <w:color w:val="7B7B7B" w:themeColor="accent3" w:themeShade="BF"/>
          <w:sz w:val="22"/>
          <w:szCs w:val="22"/>
          <w:lang w:val="en-GB"/>
        </w:rPr>
        <w:t xml:space="preserve">to the new financiers’ </w:t>
      </w:r>
      <w:r w:rsidR="00A97676">
        <w:rPr>
          <w:rFonts w:ascii="Avenir Next" w:hAnsi="Avenir Next" w:cs="Arial"/>
          <w:color w:val="7B7B7B" w:themeColor="accent3" w:themeShade="BF"/>
          <w:sz w:val="22"/>
          <w:szCs w:val="22"/>
          <w:lang w:val="en-GB"/>
        </w:rPr>
        <w:t>security by notarial deed (for a mortgage) or a private deed registered with the tax authorities in the Netherlands (for a right of pledge) stating in what way the ranking is different to the default position (as described above) and with the agreement of each secured creditor that is affected by such change to the ranking of security.</w:t>
      </w:r>
    </w:p>
    <w:p w14:paraId="70CB8450" w14:textId="4A9FE61A" w:rsidR="00A97676" w:rsidRDefault="00A97676" w:rsidP="00B15863">
      <w:pPr>
        <w:ind w:left="720" w:hanging="720"/>
        <w:jc w:val="both"/>
        <w:rPr>
          <w:rFonts w:ascii="Avenir Next" w:hAnsi="Avenir Next" w:cs="Arial"/>
          <w:color w:val="7B7B7B" w:themeColor="accent3" w:themeShade="BF"/>
          <w:sz w:val="22"/>
          <w:szCs w:val="22"/>
          <w:lang w:val="en-GB"/>
        </w:rPr>
      </w:pPr>
    </w:p>
    <w:p w14:paraId="734B42CB" w14:textId="3F10E475" w:rsidR="00A97676" w:rsidRDefault="00A97676"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Other creditors’ claims may only be subordinated (i.e., given a lower ranking than provided for by law) with the agreement of those creditors – meaning that a wide range of consents will be required from the creditors whose claims are proposed to be subordinated.</w:t>
      </w:r>
    </w:p>
    <w:p w14:paraId="0619373F" w14:textId="10691E18" w:rsidR="00A97676" w:rsidRDefault="00A97676" w:rsidP="00B15863">
      <w:pPr>
        <w:ind w:left="720" w:hanging="720"/>
        <w:jc w:val="both"/>
        <w:rPr>
          <w:rFonts w:ascii="Avenir Next" w:hAnsi="Avenir Next" w:cs="Arial"/>
          <w:color w:val="7B7B7B" w:themeColor="accent3" w:themeShade="BF"/>
          <w:sz w:val="22"/>
          <w:szCs w:val="22"/>
          <w:lang w:val="en-GB"/>
        </w:rPr>
      </w:pPr>
    </w:p>
    <w:p w14:paraId="2BB426A8" w14:textId="314B31EC" w:rsidR="00A97676" w:rsidRDefault="00A97676"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summary, where a company is no longer able to attract funding from its existing financiers and has already pledged all its assets to those financiers, in order to give a higher ranking to the d</w:t>
      </w:r>
      <w:r w:rsidR="006D4B8F">
        <w:rPr>
          <w:rFonts w:ascii="Avenir Next" w:hAnsi="Avenir Next" w:cs="Arial"/>
          <w:color w:val="7B7B7B" w:themeColor="accent3" w:themeShade="BF"/>
          <w:sz w:val="22"/>
          <w:szCs w:val="22"/>
          <w:lang w:val="en-GB"/>
        </w:rPr>
        <w:t>ebt provided by a</w:t>
      </w:r>
      <w:r w:rsidR="00D0494C">
        <w:rPr>
          <w:rFonts w:ascii="Avenir Next" w:hAnsi="Avenir Next" w:cs="Arial"/>
          <w:color w:val="7B7B7B" w:themeColor="accent3" w:themeShade="BF"/>
          <w:sz w:val="22"/>
          <w:szCs w:val="22"/>
          <w:lang w:val="en-GB"/>
        </w:rPr>
        <w:t xml:space="preserve">ny new financiers and grant new security in favour of any new financiers that has a higher priority than existing security granted in favour of existing financiers, the existing financiers must agree to subordinate their debt to the new financiers’ debt and agree to the </w:t>
      </w:r>
      <w:r w:rsidR="00D0494C">
        <w:rPr>
          <w:rFonts w:ascii="Avenir Next" w:hAnsi="Avenir Next" w:cs="Arial"/>
          <w:color w:val="7B7B7B" w:themeColor="accent3" w:themeShade="BF"/>
          <w:sz w:val="22"/>
          <w:szCs w:val="22"/>
          <w:lang w:val="en-GB"/>
        </w:rPr>
        <w:lastRenderedPageBreak/>
        <w:t>new security granted to the new financiers being given a higher priority than the existing security.</w:t>
      </w:r>
    </w:p>
    <w:p w14:paraId="2CC6F524" w14:textId="67B73EB7" w:rsidR="009D0245" w:rsidRDefault="009D0245" w:rsidP="00B15863">
      <w:pPr>
        <w:ind w:left="720" w:hanging="720"/>
        <w:jc w:val="both"/>
        <w:rPr>
          <w:rFonts w:ascii="Avenir Next" w:hAnsi="Avenir Next" w:cs="Arial"/>
          <w:color w:val="7B7B7B" w:themeColor="accent3" w:themeShade="BF"/>
          <w:sz w:val="22"/>
          <w:szCs w:val="22"/>
          <w:lang w:val="en-GB"/>
        </w:rPr>
      </w:pPr>
    </w:p>
    <w:p w14:paraId="7BEDEE1C" w14:textId="21692BDB" w:rsidR="009D0245" w:rsidRDefault="009D0245"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existing financiers will likely resist this approach because it will involve a release of their existing security; even if they are granted second ranking security, that may create the risk of a preference under Dutch law because it would secure existing debt.  To address this possible issue, the new financiers could consider buying the debt of the existing financiers or financing the debtor to repay the existing financiers.</w:t>
      </w:r>
    </w:p>
    <w:p w14:paraId="68F121C9" w14:textId="05AA11A9" w:rsidR="00D0494C" w:rsidRDefault="00D0494C" w:rsidP="00B15863">
      <w:pPr>
        <w:ind w:left="720" w:hanging="720"/>
        <w:jc w:val="both"/>
        <w:rPr>
          <w:rFonts w:ascii="Avenir Next" w:hAnsi="Avenir Next" w:cs="Arial"/>
          <w:color w:val="7B7B7B" w:themeColor="accent3" w:themeShade="BF"/>
          <w:sz w:val="22"/>
          <w:szCs w:val="22"/>
          <w:lang w:val="en-GB"/>
        </w:rPr>
      </w:pPr>
    </w:p>
    <w:p w14:paraId="68743A9D" w14:textId="575BFEDD" w:rsidR="00D0494C" w:rsidRPr="00721674" w:rsidRDefault="00D0494C" w:rsidP="00D0494C">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agreements (from the existing financiers) described above may also be made in the context of a WHOA restructuring plan, provided that they are authorised by the court because they are deemed necessary for the continuation of the debtor’s business during the restructuring.</w:t>
      </w:r>
      <w:r w:rsidR="009D0245">
        <w:rPr>
          <w:rFonts w:ascii="Avenir Next" w:hAnsi="Avenir Next" w:cs="Arial"/>
          <w:color w:val="7B7B7B" w:themeColor="accent3" w:themeShade="BF"/>
          <w:sz w:val="22"/>
          <w:szCs w:val="22"/>
          <w:lang w:val="en-GB"/>
        </w:rPr>
        <w:t xml:space="preserve">  An alternative would be to consider foreign law restructuring options.</w:t>
      </w:r>
    </w:p>
    <w:p w14:paraId="16C2694B" w14:textId="3B4E3245" w:rsidR="00930776" w:rsidRDefault="00930776" w:rsidP="00B15863">
      <w:pPr>
        <w:ind w:left="720" w:hanging="720"/>
        <w:jc w:val="both"/>
        <w:rPr>
          <w:rFonts w:ascii="Avenir Next" w:hAnsi="Avenir Next" w:cs="Arial"/>
          <w:color w:val="7B7B7B" w:themeColor="accent3" w:themeShade="BF"/>
          <w:sz w:val="22"/>
          <w:szCs w:val="22"/>
          <w:lang w:val="en-GB"/>
        </w:rPr>
      </w:pPr>
    </w:p>
    <w:p w14:paraId="41EB5A9B" w14:textId="77777777" w:rsidR="00930776" w:rsidRPr="005667A4" w:rsidRDefault="00930776" w:rsidP="00B15863">
      <w:pPr>
        <w:ind w:left="720" w:hanging="720"/>
        <w:jc w:val="both"/>
        <w:rPr>
          <w:rFonts w:ascii="Avenir Next" w:hAnsi="Avenir Next" w:cs="Arial"/>
          <w:sz w:val="22"/>
          <w:szCs w:val="22"/>
          <w:lang w:val="en-GB"/>
        </w:rPr>
      </w:pPr>
    </w:p>
    <w:p w14:paraId="64A79631" w14:textId="77777777" w:rsidR="00B15863" w:rsidRPr="005667A4" w:rsidRDefault="00B15863" w:rsidP="00AA190E">
      <w:pPr>
        <w:jc w:val="both"/>
        <w:rPr>
          <w:rFonts w:ascii="Avenir Next" w:hAnsi="Avenir Next" w:cs="Arial"/>
          <w:sz w:val="22"/>
          <w:szCs w:val="22"/>
        </w:rPr>
      </w:pP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in the bankruptcy estate of a Dutch company, Paluco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company Paluco International SA</w:t>
      </w:r>
      <w:r w:rsidR="00B7420E" w:rsidRPr="005667A4">
        <w:rPr>
          <w:rFonts w:ascii="Avenir Next" w:hAnsi="Avenir Next" w:cs="Arial"/>
          <w:sz w:val="22"/>
          <w:szCs w:val="22"/>
        </w:rPr>
        <w:t xml:space="preserve">, also bankrupty.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4D88A7E4" w14:textId="1237DD5E" w:rsidR="00B15863" w:rsidRDefault="00505F59"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Citibank may continue making the full claim in the bankruptcy estate of Paluco BV.</w:t>
      </w:r>
    </w:p>
    <w:p w14:paraId="04341DCB" w14:textId="5E67A287" w:rsidR="00505F59" w:rsidRDefault="00505F59" w:rsidP="00B15863">
      <w:pPr>
        <w:ind w:left="720" w:hanging="720"/>
        <w:jc w:val="both"/>
        <w:rPr>
          <w:rFonts w:ascii="Avenir Next" w:hAnsi="Avenir Next" w:cs="Arial"/>
          <w:color w:val="7B7B7B" w:themeColor="accent3" w:themeShade="BF"/>
          <w:sz w:val="22"/>
          <w:szCs w:val="22"/>
          <w:lang w:val="en-GB"/>
        </w:rPr>
      </w:pPr>
    </w:p>
    <w:p w14:paraId="48D2EE35" w14:textId="5D14BCF9" w:rsidR="00505F59" w:rsidRDefault="00505F59"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guarantee given by Paluco BV creates a claim, for Citibank, as an ordinary, unsecured creditor in the bankruptcy of Paluco BV, filed with the bankruptcy trustee of Paluco BV (if Paluco BV remained solvent, it would help Citibank to circumvent the insolvency of Paluco International SA).</w:t>
      </w:r>
    </w:p>
    <w:p w14:paraId="7FA296D0" w14:textId="6AF90900" w:rsidR="00505F59" w:rsidRDefault="00505F59" w:rsidP="00B15863">
      <w:pPr>
        <w:ind w:left="720" w:hanging="720"/>
        <w:jc w:val="both"/>
        <w:rPr>
          <w:rFonts w:ascii="Avenir Next" w:hAnsi="Avenir Next" w:cs="Arial"/>
          <w:color w:val="7B7B7B" w:themeColor="accent3" w:themeShade="BF"/>
          <w:sz w:val="22"/>
          <w:szCs w:val="22"/>
          <w:lang w:val="en-GB"/>
        </w:rPr>
      </w:pPr>
    </w:p>
    <w:p w14:paraId="03DAC0FA" w14:textId="77777777" w:rsidR="00D6562A" w:rsidRDefault="000A226A"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Dutch law does not prevent Citibank from “double-dipping” (i.e., claiming in the insolvencies of both Paluco BV and Paluco International SA), so long as such “double-dipping” does not result in Citibank being paid more than the total sum of their claim (i.e., EUR 10 million)</w:t>
      </w:r>
      <w:r w:rsidR="00FF6F2C">
        <w:rPr>
          <w:rFonts w:ascii="Avenir Next" w:hAnsi="Avenir Next" w:cs="Arial"/>
          <w:color w:val="7B7B7B" w:themeColor="accent3" w:themeShade="BF"/>
          <w:sz w:val="22"/>
          <w:szCs w:val="22"/>
          <w:lang w:val="en-GB"/>
        </w:rPr>
        <w:t xml:space="preserve">.  </w:t>
      </w:r>
    </w:p>
    <w:p w14:paraId="3208FA12" w14:textId="77777777" w:rsidR="00D6562A" w:rsidRDefault="00D6562A" w:rsidP="00B15863">
      <w:pPr>
        <w:ind w:left="720" w:hanging="720"/>
        <w:jc w:val="both"/>
        <w:rPr>
          <w:rFonts w:ascii="Avenir Next" w:hAnsi="Avenir Next" w:cs="Arial"/>
          <w:color w:val="7B7B7B" w:themeColor="accent3" w:themeShade="BF"/>
          <w:sz w:val="22"/>
          <w:szCs w:val="22"/>
          <w:lang w:val="en-GB"/>
        </w:rPr>
      </w:pPr>
    </w:p>
    <w:p w14:paraId="6EDB4619" w14:textId="7A29D623" w:rsidR="00505F59" w:rsidRDefault="00FF6F2C" w:rsidP="00B1586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result, under Dutch law Citibank may file its full claim in the insolvency of Paluco International SA and still demand full payment by Paluco BV.  However, as a matter of Dutch law, any amount paid by Paluco BV will reduce the amount paid in the final distribution by the bankruptcy estate of Paluco International SA and any amount paid in the final distribution by the bankruptcy estate of Paluco BV will be similarly reduced.</w:t>
      </w:r>
    </w:p>
    <w:p w14:paraId="13311D57" w14:textId="5E3F41E2" w:rsidR="00505F59" w:rsidRDefault="00505F59" w:rsidP="00B15863">
      <w:pPr>
        <w:ind w:left="720" w:hanging="720"/>
        <w:jc w:val="both"/>
        <w:rPr>
          <w:rFonts w:ascii="Avenir Next" w:hAnsi="Avenir Next" w:cs="Arial"/>
          <w:color w:val="7B7B7B" w:themeColor="accent3" w:themeShade="BF"/>
          <w:sz w:val="22"/>
          <w:szCs w:val="22"/>
          <w:lang w:val="en-GB"/>
        </w:rPr>
      </w:pPr>
    </w:p>
    <w:p w14:paraId="4AD44C87" w14:textId="2CB8CE46" w:rsidR="00B15863" w:rsidRPr="00246D2B" w:rsidRDefault="00FF6F2C" w:rsidP="00246D2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One consequence of any payment to Citibank under the guarantee made by the bankruptcy estate of Paluco BV is that Paluco BV will then have a right of recourse against Paluco International SA (with the same ranking as Citibank – i.e., as an ordinary, unsecured claim)).</w:t>
      </w:r>
      <w:r w:rsidR="00246D2B">
        <w:rPr>
          <w:rFonts w:ascii="Avenir Next" w:hAnsi="Avenir Next" w:cs="Arial"/>
          <w:color w:val="7B7B7B" w:themeColor="accent3" w:themeShade="BF"/>
          <w:sz w:val="22"/>
          <w:szCs w:val="22"/>
          <w:lang w:val="en-GB"/>
        </w:rPr>
        <w:t xml:space="preserve">  Without further protection, that might have the effect of lowering Citibank’s recovery in the insolvency of Paluco International SA.  For that reason, Citibank will wish to analyse the guarantee given by Paluco BV (which is presumably governed by Dutch law) to confirm that it </w:t>
      </w:r>
      <w:r w:rsidR="00246D2B">
        <w:rPr>
          <w:rFonts w:ascii="Avenir Next" w:hAnsi="Avenir Next" w:cs="Arial"/>
          <w:color w:val="7B7B7B" w:themeColor="accent3" w:themeShade="BF"/>
          <w:sz w:val="22"/>
          <w:szCs w:val="22"/>
          <w:lang w:val="en-GB"/>
        </w:rPr>
        <w:t xml:space="preserve">includes a provision </w:t>
      </w:r>
      <w:r w:rsidR="00246D2B">
        <w:rPr>
          <w:rFonts w:ascii="Avenir Next" w:hAnsi="Avenir Next" w:cs="Arial"/>
          <w:color w:val="7B7B7B" w:themeColor="accent3" w:themeShade="BF"/>
          <w:sz w:val="22"/>
          <w:szCs w:val="22"/>
          <w:lang w:val="en-GB"/>
        </w:rPr>
        <w:lastRenderedPageBreak/>
        <w:t>that prevents Paluco BV from making a claim in the insolvency of Paluco International SA until the point at which Citibank has been fully repaid.</w:t>
      </w: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actually sits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Italy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flies up and down between Amsterdam and Columbus, and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effected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671C8277" w14:textId="03D4B590" w:rsidR="00F74658" w:rsidRDefault="006342CE"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objectives of the proposed restructuring are</w:t>
      </w:r>
      <w:r w:rsidR="00BB12B9">
        <w:rPr>
          <w:rFonts w:ascii="Avenir Next" w:hAnsi="Avenir Next" w:cs="Arial"/>
          <w:color w:val="7B7B7B" w:themeColor="accent3" w:themeShade="BF"/>
          <w:sz w:val="22"/>
          <w:szCs w:val="22"/>
          <w:lang w:val="en-GB"/>
        </w:rPr>
        <w:t xml:space="preserve"> for CS&amp;C N.V.</w:t>
      </w:r>
      <w:r>
        <w:rPr>
          <w:rFonts w:ascii="Avenir Next" w:hAnsi="Avenir Next" w:cs="Arial"/>
          <w:color w:val="7B7B7B" w:themeColor="accent3" w:themeShade="BF"/>
          <w:sz w:val="22"/>
          <w:szCs w:val="22"/>
          <w:lang w:val="en-GB"/>
        </w:rPr>
        <w:t xml:space="preserve"> to restructure </w:t>
      </w:r>
      <w:r w:rsidR="00BB12B9">
        <w:rPr>
          <w:rFonts w:ascii="Avenir Next" w:hAnsi="Avenir Next" w:cs="Arial"/>
          <w:color w:val="7B7B7B" w:themeColor="accent3" w:themeShade="BF"/>
          <w:sz w:val="22"/>
          <w:szCs w:val="22"/>
          <w:lang w:val="en-GB"/>
        </w:rPr>
        <w:t xml:space="preserve">its </w:t>
      </w:r>
      <w:r>
        <w:rPr>
          <w:rFonts w:ascii="Avenir Next" w:hAnsi="Avenir Next" w:cs="Arial"/>
          <w:color w:val="7B7B7B" w:themeColor="accent3" w:themeShade="BF"/>
          <w:sz w:val="22"/>
          <w:szCs w:val="22"/>
          <w:lang w:val="en-GB"/>
        </w:rPr>
        <w:t xml:space="preserve">bank and bond debt </w:t>
      </w:r>
      <w:r w:rsidR="00BB12B9">
        <w:rPr>
          <w:rFonts w:ascii="Avenir Next" w:hAnsi="Avenir Next" w:cs="Arial"/>
          <w:color w:val="7B7B7B" w:themeColor="accent3" w:themeShade="BF"/>
          <w:sz w:val="22"/>
          <w:szCs w:val="22"/>
          <w:lang w:val="en-GB"/>
        </w:rPr>
        <w:t xml:space="preserve">in order </w:t>
      </w:r>
      <w:r>
        <w:rPr>
          <w:rFonts w:ascii="Avenir Next" w:hAnsi="Avenir Next" w:cs="Arial"/>
          <w:color w:val="7B7B7B" w:themeColor="accent3" w:themeShade="BF"/>
          <w:sz w:val="22"/>
          <w:szCs w:val="22"/>
          <w:lang w:val="en-GB"/>
        </w:rPr>
        <w:t>to: (1) amend the terms of the financing by extending the maturity date(s), resetting the interest rate(s), and amending the applicable covenants; and (2) (partially) write-off the debt.</w:t>
      </w:r>
    </w:p>
    <w:p w14:paraId="65DCEAC8" w14:textId="6727F490" w:rsidR="006342CE" w:rsidRDefault="006342CE" w:rsidP="00F74658">
      <w:pPr>
        <w:ind w:left="720" w:hanging="720"/>
        <w:jc w:val="both"/>
        <w:rPr>
          <w:rFonts w:ascii="Avenir Next" w:hAnsi="Avenir Next" w:cs="Arial"/>
          <w:color w:val="7B7B7B" w:themeColor="accent3" w:themeShade="BF"/>
          <w:sz w:val="22"/>
          <w:szCs w:val="22"/>
          <w:lang w:val="en-GB"/>
        </w:rPr>
      </w:pPr>
    </w:p>
    <w:p w14:paraId="02DE31ED" w14:textId="77B896F2" w:rsidR="006342CE" w:rsidRDefault="00BB12B9"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two Dutch restructuring tools that CS&amp;C N.V. may avail itself of: (A) a suspension of payments (including a composition plan); and (B) an extra-judicial restructuring plan, or “WHOA”.</w:t>
      </w:r>
    </w:p>
    <w:p w14:paraId="7F83C350" w14:textId="7CE8C893" w:rsidR="00BB12B9" w:rsidRDefault="00BB12B9" w:rsidP="00F74658">
      <w:pPr>
        <w:ind w:left="720" w:hanging="720"/>
        <w:jc w:val="both"/>
        <w:rPr>
          <w:rFonts w:ascii="Avenir Next" w:hAnsi="Avenir Next" w:cs="Arial"/>
          <w:color w:val="7B7B7B" w:themeColor="accent3" w:themeShade="BF"/>
          <w:sz w:val="22"/>
          <w:szCs w:val="22"/>
          <w:lang w:val="en-GB"/>
        </w:rPr>
      </w:pPr>
    </w:p>
    <w:p w14:paraId="09639AA1" w14:textId="1FB6235A" w:rsidR="00BB12B9" w:rsidRDefault="00BB12B9"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(A)  Suspension of payment (including a composition plan)</w:t>
      </w:r>
    </w:p>
    <w:p w14:paraId="27607C66" w14:textId="5B1255ED" w:rsidR="00BB12B9" w:rsidRDefault="00BB12B9" w:rsidP="00F74658">
      <w:pPr>
        <w:ind w:left="720" w:hanging="720"/>
        <w:jc w:val="both"/>
        <w:rPr>
          <w:rFonts w:ascii="Avenir Next" w:hAnsi="Avenir Next" w:cs="Arial"/>
          <w:color w:val="7B7B7B" w:themeColor="accent3" w:themeShade="BF"/>
          <w:sz w:val="22"/>
          <w:szCs w:val="22"/>
          <w:lang w:val="en-GB"/>
        </w:rPr>
      </w:pPr>
    </w:p>
    <w:p w14:paraId="6977459A" w14:textId="52AAE69E" w:rsidR="00BB12B9" w:rsidRDefault="00BB12B9"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debtor such</w:t>
      </w:r>
      <w:r w:rsidR="007A6746">
        <w:rPr>
          <w:rFonts w:ascii="Avenir Next" w:hAnsi="Avenir Next" w:cs="Arial"/>
          <w:color w:val="7B7B7B" w:themeColor="accent3" w:themeShade="BF"/>
          <w:sz w:val="22"/>
          <w:szCs w:val="22"/>
          <w:lang w:val="en-GB"/>
        </w:rPr>
        <w:t xml:space="preserve"> as</w:t>
      </w:r>
      <w:r>
        <w:rPr>
          <w:rFonts w:ascii="Avenir Next" w:hAnsi="Avenir Next" w:cs="Arial"/>
          <w:color w:val="7B7B7B" w:themeColor="accent3" w:themeShade="BF"/>
          <w:sz w:val="22"/>
          <w:szCs w:val="22"/>
          <w:lang w:val="en-GB"/>
        </w:rPr>
        <w:t xml:space="preserve"> CS&amp;C N.V. may request a suspension of payments, to give it stability and “breathing space” while it attempts to agree a restructuring of the debts it owes to creditors.  </w:t>
      </w:r>
      <w:r w:rsidR="007A6746">
        <w:rPr>
          <w:rFonts w:ascii="Avenir Next" w:hAnsi="Avenir Next" w:cs="Arial"/>
          <w:color w:val="7B7B7B" w:themeColor="accent3" w:themeShade="BF"/>
          <w:sz w:val="22"/>
          <w:szCs w:val="22"/>
          <w:lang w:val="en-GB"/>
        </w:rPr>
        <w:t xml:space="preserve">The board of directors of </w:t>
      </w:r>
      <w:r w:rsidR="007A6746">
        <w:rPr>
          <w:rFonts w:ascii="Avenir Next" w:hAnsi="Avenir Next" w:cs="Arial"/>
          <w:color w:val="7B7B7B" w:themeColor="accent3" w:themeShade="BF"/>
          <w:sz w:val="22"/>
          <w:szCs w:val="22"/>
          <w:lang w:val="en-GB"/>
        </w:rPr>
        <w:t>CS&amp;C N.V.</w:t>
      </w:r>
      <w:r w:rsidR="007A6746">
        <w:rPr>
          <w:rFonts w:ascii="Avenir Next" w:hAnsi="Avenir Next" w:cs="Arial"/>
          <w:color w:val="7B7B7B" w:themeColor="accent3" w:themeShade="BF"/>
          <w:sz w:val="22"/>
          <w:szCs w:val="22"/>
          <w:lang w:val="en-GB"/>
        </w:rPr>
        <w:t xml:space="preserve"> may make such a request (without the approval of its shareholders, </w:t>
      </w:r>
      <w:r w:rsidR="007A6746">
        <w:rPr>
          <w:rFonts w:ascii="Avenir Next" w:hAnsi="Avenir Next" w:cs="Arial"/>
          <w:color w:val="7B7B7B" w:themeColor="accent3" w:themeShade="BF"/>
          <w:sz w:val="22"/>
          <w:szCs w:val="22"/>
          <w:lang w:val="en-GB"/>
        </w:rPr>
        <w:lastRenderedPageBreak/>
        <w:t xml:space="preserve">unless there is any agreement that changes that position – </w:t>
      </w:r>
      <w:r w:rsidR="007A6746">
        <w:rPr>
          <w:rFonts w:ascii="Avenir Next" w:hAnsi="Avenir Next" w:cs="Arial"/>
          <w:color w:val="7B7B7B" w:themeColor="accent3" w:themeShade="BF"/>
          <w:sz w:val="22"/>
          <w:szCs w:val="22"/>
          <w:lang w:val="en-GB"/>
        </w:rPr>
        <w:t>CS&amp;C N.V.</w:t>
      </w:r>
      <w:r w:rsidR="007A6746">
        <w:rPr>
          <w:rFonts w:ascii="Avenir Next" w:hAnsi="Avenir Next" w:cs="Arial"/>
          <w:color w:val="7B7B7B" w:themeColor="accent3" w:themeShade="BF"/>
          <w:sz w:val="22"/>
          <w:szCs w:val="22"/>
          <w:lang w:val="en-GB"/>
        </w:rPr>
        <w:t>’s general counsel should be asked to confirm this) if it believes it will not be able to pay its debts as and when they fall due</w:t>
      </w:r>
      <w:r w:rsidR="00872C3F">
        <w:rPr>
          <w:rFonts w:ascii="Avenir Next" w:hAnsi="Avenir Next" w:cs="Arial"/>
          <w:color w:val="7B7B7B" w:themeColor="accent3" w:themeShade="BF"/>
          <w:sz w:val="22"/>
          <w:szCs w:val="22"/>
          <w:lang w:val="en-GB"/>
        </w:rPr>
        <w:t xml:space="preserve"> (which </w:t>
      </w:r>
      <w:r w:rsidR="00872C3F">
        <w:rPr>
          <w:rFonts w:ascii="Avenir Next" w:hAnsi="Avenir Next" w:cs="Arial"/>
          <w:color w:val="7B7B7B" w:themeColor="accent3" w:themeShade="BF"/>
          <w:sz w:val="22"/>
          <w:szCs w:val="22"/>
          <w:lang w:val="en-GB"/>
        </w:rPr>
        <w:t>CS&amp;C N.V.</w:t>
      </w:r>
      <w:r w:rsidR="00872C3F">
        <w:rPr>
          <w:rFonts w:ascii="Avenir Next" w:hAnsi="Avenir Next" w:cs="Arial"/>
          <w:color w:val="7B7B7B" w:themeColor="accent3" w:themeShade="BF"/>
          <w:sz w:val="22"/>
          <w:szCs w:val="22"/>
          <w:lang w:val="en-GB"/>
        </w:rPr>
        <w:t>’s general counsel should also be asked to opine on).</w:t>
      </w:r>
    </w:p>
    <w:p w14:paraId="015E1E9C" w14:textId="12C8E6AB" w:rsidR="00872C3F" w:rsidRDefault="00872C3F" w:rsidP="00F74658">
      <w:pPr>
        <w:ind w:left="720" w:hanging="720"/>
        <w:jc w:val="both"/>
        <w:rPr>
          <w:rFonts w:ascii="Avenir Next" w:hAnsi="Avenir Next" w:cs="Arial"/>
          <w:color w:val="7B7B7B" w:themeColor="accent3" w:themeShade="BF"/>
          <w:sz w:val="22"/>
          <w:szCs w:val="22"/>
          <w:lang w:val="en-GB"/>
        </w:rPr>
      </w:pPr>
    </w:p>
    <w:p w14:paraId="4045F71A" w14:textId="6A1F3A7C" w:rsidR="00872C3F" w:rsidRDefault="00872C3F"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may make the request by filing a petition with the district court, which w</w:t>
      </w:r>
      <w:r w:rsidR="00EA3FF1">
        <w:rPr>
          <w:rFonts w:ascii="Avenir Next" w:hAnsi="Avenir Next" w:cs="Arial"/>
          <w:color w:val="7B7B7B" w:themeColor="accent3" w:themeShade="BF"/>
          <w:sz w:val="22"/>
          <w:szCs w:val="22"/>
          <w:lang w:val="en-GB"/>
        </w:rPr>
        <w:t>ould</w:t>
      </w:r>
      <w:r>
        <w:rPr>
          <w:rFonts w:ascii="Avenir Next" w:hAnsi="Avenir Next" w:cs="Arial"/>
          <w:color w:val="7B7B7B" w:themeColor="accent3" w:themeShade="BF"/>
          <w:sz w:val="22"/>
          <w:szCs w:val="22"/>
          <w:lang w:val="en-GB"/>
        </w:rPr>
        <w:t xml:space="preserve"> be immediately (but provisionally) allowed.</w:t>
      </w:r>
      <w:r w:rsidR="00EA3FF1">
        <w:rPr>
          <w:rFonts w:ascii="Avenir Next" w:hAnsi="Avenir Next" w:cs="Arial"/>
          <w:color w:val="7B7B7B" w:themeColor="accent3" w:themeShade="BF"/>
          <w:sz w:val="22"/>
          <w:szCs w:val="22"/>
          <w:lang w:val="en-GB"/>
        </w:rPr>
        <w:t xml:space="preserve">  Appointments of an administrator (to manage the debtor’s assets jointly with the debtor’s board of directors) and a supervisory judge (to advise the administrator) would follow.  Thereafter, a hearing would be held for the debtor and its creditors, at which a suspension of payments could be enacted for up to one-and-a-half years (with an option to extend this by the same length of time).  The court may make an order for a suspension of payments unless creditors vote against it: (i) representing more than 25% of the qualifying debt at the hearing; or (ii) holding more than one-third of all qualifying debt (whether or not such debt is represented by attendees at the hearing).  </w:t>
      </w:r>
      <w:r w:rsidR="00EA3FF1">
        <w:rPr>
          <w:rFonts w:ascii="Avenir Next" w:hAnsi="Avenir Next" w:cs="Arial"/>
          <w:color w:val="7B7B7B" w:themeColor="accent3" w:themeShade="BF"/>
          <w:sz w:val="22"/>
          <w:szCs w:val="22"/>
          <w:lang w:val="en-GB"/>
        </w:rPr>
        <w:t>CS&amp;C N.V.</w:t>
      </w:r>
      <w:r w:rsidR="00EA3FF1">
        <w:rPr>
          <w:rFonts w:ascii="Avenir Next" w:hAnsi="Avenir Next" w:cs="Arial"/>
          <w:color w:val="7B7B7B" w:themeColor="accent3" w:themeShade="BF"/>
          <w:sz w:val="22"/>
          <w:szCs w:val="22"/>
          <w:lang w:val="en-GB"/>
        </w:rPr>
        <w:t>’s general counsel should be asked if, in principle, the debtor’s creditors might be willing not to object to a suspension of payments.</w:t>
      </w:r>
    </w:p>
    <w:p w14:paraId="4B138E39" w14:textId="4843FF1E" w:rsidR="00EA3FF1" w:rsidRDefault="00EA3FF1" w:rsidP="00F74658">
      <w:pPr>
        <w:ind w:left="720" w:hanging="720"/>
        <w:jc w:val="both"/>
        <w:rPr>
          <w:rFonts w:ascii="Avenir Next" w:hAnsi="Avenir Next" w:cs="Arial"/>
          <w:color w:val="7B7B7B" w:themeColor="accent3" w:themeShade="BF"/>
          <w:sz w:val="22"/>
          <w:szCs w:val="22"/>
          <w:lang w:val="en-GB"/>
        </w:rPr>
      </w:pPr>
    </w:p>
    <w:p w14:paraId="739EF6A4" w14:textId="121CF8E2" w:rsidR="00EA3FF1" w:rsidRDefault="00EA3FF1"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suspension of payments could be attractive to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because there are limited grounds for appeal by creditors and there are no financial tests for filing – but, from a practical perspective,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should only make the filing if it believes it can satisfy creditors’ claims at some stage.</w:t>
      </w:r>
      <w:r w:rsidR="00875376">
        <w:rPr>
          <w:rFonts w:ascii="Avenir Next" w:hAnsi="Avenir Next" w:cs="Arial"/>
          <w:color w:val="7B7B7B" w:themeColor="accent3" w:themeShade="BF"/>
          <w:sz w:val="22"/>
          <w:szCs w:val="22"/>
          <w:lang w:val="en-GB"/>
        </w:rPr>
        <w:t xml:space="preserve">  The claims of ordinary unsecured creditors (</w:t>
      </w:r>
      <w:r w:rsidR="00875376">
        <w:rPr>
          <w:rFonts w:ascii="Avenir Next" w:hAnsi="Avenir Next" w:cs="Arial"/>
          <w:color w:val="7B7B7B" w:themeColor="accent3" w:themeShade="BF"/>
          <w:sz w:val="22"/>
          <w:szCs w:val="22"/>
          <w:lang w:val="en-GB"/>
        </w:rPr>
        <w:t>CS&amp;C N.V.</w:t>
      </w:r>
      <w:r w:rsidR="00875376">
        <w:rPr>
          <w:rFonts w:ascii="Avenir Next" w:hAnsi="Avenir Next" w:cs="Arial"/>
          <w:color w:val="7B7B7B" w:themeColor="accent3" w:themeShade="BF"/>
          <w:sz w:val="22"/>
          <w:szCs w:val="22"/>
          <w:lang w:val="en-GB"/>
        </w:rPr>
        <w:t xml:space="preserve">’s general counsel should be asked for details of which debts are secured and unsecured) would be temporarily halted and the debtor would continue to operate the business.  </w:t>
      </w:r>
      <w:r w:rsidR="00875376">
        <w:rPr>
          <w:rFonts w:ascii="Avenir Next" w:hAnsi="Avenir Next" w:cs="Arial"/>
          <w:color w:val="7B7B7B" w:themeColor="accent3" w:themeShade="BF"/>
          <w:sz w:val="22"/>
          <w:szCs w:val="22"/>
          <w:lang w:val="en-GB"/>
        </w:rPr>
        <w:t>CS&amp;C N.V.</w:t>
      </w:r>
      <w:r w:rsidR="00875376">
        <w:rPr>
          <w:rFonts w:ascii="Avenir Next" w:hAnsi="Avenir Next" w:cs="Arial"/>
          <w:color w:val="7B7B7B" w:themeColor="accent3" w:themeShade="BF"/>
          <w:sz w:val="22"/>
          <w:szCs w:val="22"/>
          <w:lang w:val="en-GB"/>
        </w:rPr>
        <w:t xml:space="preserve"> could also explore the option of some further financing, in this context.  However, any legal proceedings against </w:t>
      </w:r>
      <w:r w:rsidR="00875376">
        <w:rPr>
          <w:rFonts w:ascii="Avenir Next" w:hAnsi="Avenir Next" w:cs="Arial"/>
          <w:color w:val="7B7B7B" w:themeColor="accent3" w:themeShade="BF"/>
          <w:sz w:val="22"/>
          <w:szCs w:val="22"/>
          <w:lang w:val="en-GB"/>
        </w:rPr>
        <w:t>CS&amp;C N.V.</w:t>
      </w:r>
      <w:r w:rsidR="00875376">
        <w:rPr>
          <w:rFonts w:ascii="Avenir Next" w:hAnsi="Avenir Next" w:cs="Arial"/>
          <w:color w:val="7B7B7B" w:themeColor="accent3" w:themeShade="BF"/>
          <w:sz w:val="22"/>
          <w:szCs w:val="22"/>
          <w:lang w:val="en-GB"/>
        </w:rPr>
        <w:t xml:space="preserve"> will not be stayed and new proceedings may be brought.</w:t>
      </w:r>
    </w:p>
    <w:p w14:paraId="7C84A2FB" w14:textId="076D6FD2" w:rsidR="00875376" w:rsidRDefault="00875376" w:rsidP="00F74658">
      <w:pPr>
        <w:ind w:left="720" w:hanging="720"/>
        <w:jc w:val="both"/>
        <w:rPr>
          <w:rFonts w:ascii="Avenir Next" w:hAnsi="Avenir Next" w:cs="Arial"/>
          <w:color w:val="7B7B7B" w:themeColor="accent3" w:themeShade="BF"/>
          <w:sz w:val="22"/>
          <w:szCs w:val="22"/>
          <w:lang w:val="en-GB"/>
        </w:rPr>
      </w:pPr>
    </w:p>
    <w:p w14:paraId="0C678FDA" w14:textId="54B9D840" w:rsidR="00875376" w:rsidRDefault="00875376"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part of the suspension of payments proceedings,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may offer a composition plan to its creditors (to bind ordinary, unsecured creditors, including where they object to it), which must be approved by a simple majority in number of attending creditors, representing at least 50% of admitted claims.  Because secured creditors are not bound by it, those creditors would need to be approached in an ad hoc fashion to see if their support could be obtained.</w:t>
      </w:r>
    </w:p>
    <w:p w14:paraId="78AA0136" w14:textId="2CFD7F63" w:rsidR="00875376" w:rsidRDefault="00875376" w:rsidP="00F74658">
      <w:pPr>
        <w:ind w:left="720" w:hanging="720"/>
        <w:jc w:val="both"/>
        <w:rPr>
          <w:rFonts w:ascii="Avenir Next" w:hAnsi="Avenir Next" w:cs="Arial"/>
          <w:color w:val="7B7B7B" w:themeColor="accent3" w:themeShade="BF"/>
          <w:sz w:val="22"/>
          <w:szCs w:val="22"/>
          <w:lang w:val="en-GB"/>
        </w:rPr>
      </w:pPr>
    </w:p>
    <w:p w14:paraId="140CBBBB" w14:textId="2B30D3ED" w:rsidR="00875376" w:rsidRDefault="00875376"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Dutch courts are generally willing to be flexible where group companies are incorporated in foreign jurisdictions, so the suspension of payments could be used in conjunction with foreign restructuring tools.  However, if the operations of the group are not with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the suspension may be of limited use.</w:t>
      </w:r>
    </w:p>
    <w:p w14:paraId="0B3EEE76" w14:textId="084EE3A9" w:rsidR="00446E09" w:rsidRDefault="00446E09" w:rsidP="00F74658">
      <w:pPr>
        <w:ind w:left="720" w:hanging="720"/>
        <w:jc w:val="both"/>
        <w:rPr>
          <w:rFonts w:ascii="Avenir Next" w:hAnsi="Avenir Next" w:cs="Arial"/>
          <w:color w:val="7B7B7B" w:themeColor="accent3" w:themeShade="BF"/>
          <w:sz w:val="22"/>
          <w:szCs w:val="22"/>
          <w:lang w:val="en-GB"/>
        </w:rPr>
      </w:pPr>
    </w:p>
    <w:p w14:paraId="5580861D" w14:textId="45D47E03" w:rsidR="00446E09" w:rsidRDefault="00446E09"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(B)  Extra-judicial restructuring plan</w:t>
      </w:r>
    </w:p>
    <w:p w14:paraId="03F324EA" w14:textId="21DBE719" w:rsidR="00446E09" w:rsidRDefault="00446E09" w:rsidP="00F74658">
      <w:pPr>
        <w:ind w:left="720" w:hanging="720"/>
        <w:jc w:val="both"/>
        <w:rPr>
          <w:rFonts w:ascii="Avenir Next" w:hAnsi="Avenir Next" w:cs="Arial"/>
          <w:color w:val="7B7B7B" w:themeColor="accent3" w:themeShade="BF"/>
          <w:sz w:val="22"/>
          <w:szCs w:val="22"/>
          <w:lang w:val="en-GB"/>
        </w:rPr>
      </w:pPr>
    </w:p>
    <w:p w14:paraId="3A9C8FC2" w14:textId="71745778" w:rsidR="006342CE" w:rsidRDefault="00377916"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could, equally, initiate an extra-judicial restructuring – either by filing a statement with the court or by filing a request for the appointment of a restructuring plan.  The consent of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’s shareholders would not be required (and, if any provision in law or the debtor’s constituent documents prevent that, they will not apply).</w:t>
      </w:r>
    </w:p>
    <w:p w14:paraId="174C8B1C" w14:textId="6E817607" w:rsidR="00377916" w:rsidRDefault="00377916" w:rsidP="00F74658">
      <w:pPr>
        <w:ind w:left="720" w:hanging="720"/>
        <w:jc w:val="both"/>
        <w:rPr>
          <w:rFonts w:ascii="Avenir Next" w:hAnsi="Avenir Next" w:cs="Arial"/>
          <w:color w:val="7B7B7B" w:themeColor="accent3" w:themeShade="BF"/>
          <w:sz w:val="22"/>
          <w:szCs w:val="22"/>
          <w:lang w:val="en-GB"/>
        </w:rPr>
      </w:pPr>
    </w:p>
    <w:p w14:paraId="7799E7F8" w14:textId="643A1691" w:rsidR="00377916" w:rsidRDefault="00377916"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 must satisfy a pre-insolvency test – that it is reasonably plausible that it will not be able to continue to pay its debts (again, the general counsel should be asked about this). Following the granting of the request, a cool-down period will apply.  The restructuring plan may be public or undisclosed.  If the latter, </w:t>
      </w:r>
      <w:r w:rsidR="00CD336A">
        <w:rPr>
          <w:rFonts w:ascii="Avenir Next" w:hAnsi="Avenir Next" w:cs="Arial"/>
          <w:color w:val="7B7B7B" w:themeColor="accent3" w:themeShade="BF"/>
          <w:sz w:val="22"/>
          <w:szCs w:val="22"/>
          <w:lang w:val="en-GB"/>
        </w:rPr>
        <w:t xml:space="preserve">it will be undisclosed to the public (which may be attractive to </w:t>
      </w:r>
      <w:r w:rsidR="00CD336A">
        <w:rPr>
          <w:rFonts w:ascii="Avenir Next" w:hAnsi="Avenir Next" w:cs="Arial"/>
          <w:color w:val="7B7B7B" w:themeColor="accent3" w:themeShade="BF"/>
          <w:sz w:val="22"/>
          <w:szCs w:val="22"/>
          <w:lang w:val="en-GB"/>
        </w:rPr>
        <w:t>CS&amp;C N.V.</w:t>
      </w:r>
      <w:r w:rsidR="00CD336A">
        <w:rPr>
          <w:rFonts w:ascii="Avenir Next" w:hAnsi="Avenir Next" w:cs="Arial"/>
          <w:color w:val="7B7B7B" w:themeColor="accent3" w:themeShade="BF"/>
          <w:sz w:val="22"/>
          <w:szCs w:val="22"/>
          <w:lang w:val="en-GB"/>
        </w:rPr>
        <w:t xml:space="preserve">, to prevent negative creditor actions against its subsidiaries in foreign jurisdictions) </w:t>
      </w:r>
      <w:r>
        <w:rPr>
          <w:rFonts w:ascii="Avenir Next" w:hAnsi="Avenir Next" w:cs="Arial"/>
          <w:color w:val="7B7B7B" w:themeColor="accent3" w:themeShade="BF"/>
          <w:sz w:val="22"/>
          <w:szCs w:val="22"/>
          <w:lang w:val="en-GB"/>
        </w:rPr>
        <w:t xml:space="preserve">the court will need to be satisfied that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’s COMI is in the Netherlands (its general counsel should be asked to confirm this)</w:t>
      </w:r>
      <w:r w:rsidR="00CD336A">
        <w:rPr>
          <w:rFonts w:ascii="Avenir Next" w:hAnsi="Avenir Next" w:cs="Arial"/>
          <w:color w:val="7B7B7B" w:themeColor="accent3" w:themeShade="BF"/>
          <w:sz w:val="22"/>
          <w:szCs w:val="22"/>
          <w:lang w:val="en-GB"/>
        </w:rPr>
        <w:t xml:space="preserve"> – but this will mean it lacks automatic recognition.</w:t>
      </w:r>
    </w:p>
    <w:p w14:paraId="1B79F454" w14:textId="45433946" w:rsidR="00CD336A" w:rsidRDefault="00CD336A" w:rsidP="00F7465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restructuring plan may not impact employment contracts, but may otherwise impact creditors’ claims (including secured claims, in contrast to the suspension of payments and composition plan).  This would be helpful in that it could directly achieve the objectives of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listed above.  The plan will be approved if all creditor classes vote in favour; each creditor class will vote in favour if at least two-thirds of the total value of the claims held by that class’s creditors vote in favour of the plan.  The court may approve the plan even if one or more classes of creditors vote against it (known as “cross-class cram-down”), which may be helpful for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if it knows it will have a dissenting class (e.g., its shareholders).  The plan process is generally quick</w:t>
      </w:r>
      <w:r w:rsidR="002B7603">
        <w:rPr>
          <w:rFonts w:ascii="Avenir Next" w:hAnsi="Avenir Next" w:cs="Arial"/>
          <w:color w:val="7B7B7B" w:themeColor="accent3" w:themeShade="BF"/>
          <w:sz w:val="22"/>
          <w:szCs w:val="22"/>
          <w:lang w:val="en-GB"/>
        </w:rPr>
        <w:t xml:space="preserve"> and allows for a stay on insolvency proceedings and enforcement action for up to 8 months, which could give </w:t>
      </w:r>
      <w:r w:rsidR="002B7603">
        <w:rPr>
          <w:rFonts w:ascii="Avenir Next" w:hAnsi="Avenir Next" w:cs="Arial"/>
          <w:color w:val="7B7B7B" w:themeColor="accent3" w:themeShade="BF"/>
          <w:sz w:val="22"/>
          <w:szCs w:val="22"/>
          <w:lang w:val="en-GB"/>
        </w:rPr>
        <w:t>CS&amp;C N.V.</w:t>
      </w:r>
      <w:r w:rsidR="002B7603">
        <w:rPr>
          <w:rFonts w:ascii="Avenir Next" w:hAnsi="Avenir Next" w:cs="Arial"/>
          <w:color w:val="7B7B7B" w:themeColor="accent3" w:themeShade="BF"/>
          <w:sz w:val="22"/>
          <w:szCs w:val="22"/>
          <w:lang w:val="en-GB"/>
        </w:rPr>
        <w:t xml:space="preserve"> time to reorganise its financial affairs.  Of particular interest is that the obligations of </w:t>
      </w:r>
      <w:r w:rsidR="002B7603">
        <w:rPr>
          <w:rFonts w:ascii="Avenir Next" w:hAnsi="Avenir Next" w:cs="Arial"/>
          <w:color w:val="7B7B7B" w:themeColor="accent3" w:themeShade="BF"/>
          <w:sz w:val="22"/>
          <w:szCs w:val="22"/>
          <w:lang w:val="en-GB"/>
        </w:rPr>
        <w:t>CS&amp;C N.V.</w:t>
      </w:r>
      <w:r w:rsidR="002B7603">
        <w:rPr>
          <w:rFonts w:ascii="Avenir Next" w:hAnsi="Avenir Next" w:cs="Arial"/>
          <w:color w:val="7B7B7B" w:themeColor="accent3" w:themeShade="BF"/>
          <w:sz w:val="22"/>
          <w:szCs w:val="22"/>
          <w:lang w:val="en-GB"/>
        </w:rPr>
        <w:t xml:space="preserve">’s subsidiaries may be compromised pursuant to the plan; </w:t>
      </w:r>
      <w:r w:rsidR="002B7603">
        <w:rPr>
          <w:rFonts w:ascii="Avenir Next" w:hAnsi="Avenir Next" w:cs="Arial"/>
          <w:color w:val="7B7B7B" w:themeColor="accent3" w:themeShade="BF"/>
          <w:sz w:val="22"/>
          <w:szCs w:val="22"/>
          <w:lang w:val="en-GB"/>
        </w:rPr>
        <w:t>CS&amp;C N.V.</w:t>
      </w:r>
      <w:r w:rsidR="002B7603">
        <w:rPr>
          <w:rFonts w:ascii="Avenir Next" w:hAnsi="Avenir Next" w:cs="Arial"/>
          <w:color w:val="7B7B7B" w:themeColor="accent3" w:themeShade="BF"/>
          <w:sz w:val="22"/>
          <w:szCs w:val="22"/>
          <w:lang w:val="en-GB"/>
        </w:rPr>
        <w:t>’s general counsel should be asked what such obligations exist.</w:t>
      </w:r>
    </w:p>
    <w:p w14:paraId="3EF8FD49" w14:textId="71199E9A" w:rsidR="002B7603" w:rsidRDefault="002B7603" w:rsidP="00F74658">
      <w:pPr>
        <w:ind w:left="720" w:hanging="720"/>
        <w:jc w:val="both"/>
        <w:rPr>
          <w:rFonts w:ascii="Avenir Next" w:hAnsi="Avenir Next" w:cs="Arial"/>
          <w:color w:val="7B7B7B" w:themeColor="accent3" w:themeShade="BF"/>
          <w:sz w:val="22"/>
          <w:szCs w:val="22"/>
          <w:lang w:val="en-GB"/>
        </w:rPr>
      </w:pPr>
    </w:p>
    <w:p w14:paraId="7EE665EA" w14:textId="66D37715" w:rsidR="002B7603" w:rsidRDefault="002B7603" w:rsidP="00F74658">
      <w:pPr>
        <w:ind w:left="720" w:hanging="720"/>
        <w:jc w:val="both"/>
        <w:rPr>
          <w:rFonts w:ascii="Avenir Next" w:hAnsi="Avenir Next" w:cs="Arial"/>
          <w:color w:val="7B7B7B" w:themeColor="accent3" w:themeShade="BF"/>
          <w:sz w:val="22"/>
          <w:szCs w:val="22"/>
          <w:u w:val="single"/>
          <w:lang w:val="en-GB"/>
        </w:rPr>
      </w:pPr>
      <w:r w:rsidRPr="002B7603">
        <w:rPr>
          <w:rFonts w:ascii="Avenir Next" w:hAnsi="Avenir Next" w:cs="Arial"/>
          <w:color w:val="7B7B7B" w:themeColor="accent3" w:themeShade="BF"/>
          <w:sz w:val="22"/>
          <w:szCs w:val="22"/>
          <w:u w:val="single"/>
          <w:lang w:val="en-GB"/>
        </w:rPr>
        <w:t>(C)  Conclusion</w:t>
      </w:r>
    </w:p>
    <w:p w14:paraId="598C4628" w14:textId="756C4B16" w:rsidR="002B7603" w:rsidRDefault="002B7603" w:rsidP="00F74658">
      <w:pPr>
        <w:ind w:left="720" w:hanging="720"/>
        <w:jc w:val="both"/>
        <w:rPr>
          <w:rFonts w:ascii="Avenir Next" w:hAnsi="Avenir Next" w:cs="Arial"/>
          <w:color w:val="7B7B7B" w:themeColor="accent3" w:themeShade="BF"/>
          <w:sz w:val="22"/>
          <w:szCs w:val="22"/>
          <w:u w:val="single"/>
          <w:lang w:val="en-GB"/>
        </w:rPr>
      </w:pPr>
    </w:p>
    <w:p w14:paraId="56899409" w14:textId="2F3D5AA6" w:rsidR="002B7603" w:rsidRPr="002B7603" w:rsidRDefault="002B7603" w:rsidP="00F74658">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Depending on the answers to the information requests included above, each of (A) and (B) may assist </w:t>
      </w:r>
      <w:r>
        <w:rPr>
          <w:rFonts w:ascii="Avenir Next" w:hAnsi="Avenir Next" w:cs="Arial"/>
          <w:color w:val="7B7B7B" w:themeColor="accent3" w:themeShade="BF"/>
          <w:sz w:val="22"/>
          <w:szCs w:val="22"/>
          <w:lang w:val="en-GB"/>
        </w:rPr>
        <w:t>CS&amp;C N.V.</w:t>
      </w:r>
      <w:r>
        <w:rPr>
          <w:rFonts w:ascii="Avenir Next" w:hAnsi="Avenir Next" w:cs="Arial"/>
          <w:color w:val="7B7B7B" w:themeColor="accent3" w:themeShade="BF"/>
          <w:sz w:val="22"/>
          <w:szCs w:val="22"/>
          <w:lang w:val="en-GB"/>
        </w:rPr>
        <w:t xml:space="preserve"> in achieving its desired restructuring.</w:t>
      </w:r>
    </w:p>
    <w:p w14:paraId="26087DCA" w14:textId="77777777" w:rsidR="0077498C" w:rsidRPr="005667A4" w:rsidRDefault="0077498C" w:rsidP="00AA190E">
      <w:pPr>
        <w:jc w:val="both"/>
        <w:rPr>
          <w:rFonts w:ascii="Avenir Next" w:hAnsi="Avenir Next" w:cs="Arial"/>
          <w:color w:val="000000" w:themeColor="text1"/>
          <w:sz w:val="22"/>
          <w:szCs w:val="22"/>
          <w:lang w:val="en-GB"/>
        </w:rPr>
      </w:pPr>
    </w:p>
    <w:p w14:paraId="3FCEDF23" w14:textId="1290DF2B" w:rsidR="00D91A79" w:rsidRPr="005667A4" w:rsidRDefault="00D91A79" w:rsidP="005264F5">
      <w:pPr>
        <w:autoSpaceDE w:val="0"/>
        <w:autoSpaceDN w:val="0"/>
        <w:adjustRightInd w:val="0"/>
        <w:jc w:val="both"/>
        <w:rPr>
          <w:rFonts w:ascii="Avenir Next" w:hAnsi="Avenir Next" w:cs="Arial"/>
          <w:color w:val="A5A5A5" w:themeColor="accent3"/>
          <w:sz w:val="22"/>
          <w:szCs w:val="22"/>
          <w:lang w:val="en-GB"/>
        </w:rPr>
      </w:pPr>
      <w:r w:rsidRPr="005667A4">
        <w:rPr>
          <w:rFonts w:ascii="Avenir Next" w:hAnsi="Avenir Next" w:cs="Arial"/>
          <w:color w:val="A5A5A5" w:themeColor="accent3"/>
          <w:sz w:val="22"/>
          <w:szCs w:val="22"/>
          <w:lang w:val="en-GB"/>
        </w:rPr>
        <w:t xml:space="preserve"> </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3D33" w14:textId="77777777" w:rsidR="00A30FFF" w:rsidRDefault="00A30FFF" w:rsidP="00241B44">
      <w:r>
        <w:separator/>
      </w:r>
    </w:p>
  </w:endnote>
  <w:endnote w:type="continuationSeparator" w:id="0">
    <w:p w14:paraId="0F6E5BE0" w14:textId="77777777" w:rsidR="00A30FFF" w:rsidRDefault="00A30F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6B3943EE" w:rsidR="00D91A79" w:rsidRPr="005667A4" w:rsidRDefault="001E307D" w:rsidP="009B4976">
    <w:pPr>
      <w:pStyle w:val="Footer"/>
      <w:ind w:right="360"/>
      <w:rPr>
        <w:rFonts w:ascii="Avenir Next" w:hAnsi="Avenir Next" w:cs="Arial"/>
        <w:sz w:val="18"/>
        <w:szCs w:val="18"/>
        <w:lang w:val="en-GB"/>
      </w:rPr>
    </w:pPr>
    <w:r w:rsidRPr="001E307D">
      <w:rPr>
        <w:rFonts w:ascii="Avenir Next" w:hAnsi="Avenir Next" w:cs="Arial"/>
        <w:sz w:val="18"/>
        <w:szCs w:val="18"/>
        <w:lang w:val="en-GB"/>
      </w:rPr>
      <w:t>202223-978</w:t>
    </w:r>
    <w:r w:rsidR="00D91A79"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01B5" w14:textId="77777777" w:rsidR="00A30FFF" w:rsidRDefault="00A30FFF" w:rsidP="00241B44">
      <w:r>
        <w:separator/>
      </w:r>
    </w:p>
  </w:footnote>
  <w:footnote w:type="continuationSeparator" w:id="0">
    <w:p w14:paraId="58A94606" w14:textId="77777777" w:rsidR="00A30FFF" w:rsidRDefault="00A30F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6547">
    <w:abstractNumId w:val="3"/>
  </w:num>
  <w:num w:numId="2" w16cid:durableId="1091272501">
    <w:abstractNumId w:val="7"/>
  </w:num>
  <w:num w:numId="3" w16cid:durableId="655844881">
    <w:abstractNumId w:val="9"/>
  </w:num>
  <w:num w:numId="4" w16cid:durableId="2114861341">
    <w:abstractNumId w:val="2"/>
  </w:num>
  <w:num w:numId="5" w16cid:durableId="525482528">
    <w:abstractNumId w:val="5"/>
  </w:num>
  <w:num w:numId="6" w16cid:durableId="442071815">
    <w:abstractNumId w:val="6"/>
  </w:num>
  <w:num w:numId="7" w16cid:durableId="2060201744">
    <w:abstractNumId w:val="0"/>
  </w:num>
  <w:num w:numId="8" w16cid:durableId="1536774486">
    <w:abstractNumId w:val="10"/>
  </w:num>
  <w:num w:numId="9" w16cid:durableId="706370614">
    <w:abstractNumId w:val="1"/>
  </w:num>
  <w:num w:numId="10" w16cid:durableId="1245452529">
    <w:abstractNumId w:val="4"/>
  </w:num>
  <w:num w:numId="11" w16cid:durableId="6707907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i" w:val="London - Baker &amp; McKenzie LLP.ini"/>
  </w:docVars>
  <w:rsids>
    <w:rsidRoot w:val="00045088"/>
    <w:rsid w:val="0000218C"/>
    <w:rsid w:val="00007BF3"/>
    <w:rsid w:val="00010BA0"/>
    <w:rsid w:val="00020557"/>
    <w:rsid w:val="00021FC2"/>
    <w:rsid w:val="000250C7"/>
    <w:rsid w:val="00026F16"/>
    <w:rsid w:val="00034239"/>
    <w:rsid w:val="00037621"/>
    <w:rsid w:val="000411DD"/>
    <w:rsid w:val="00044D46"/>
    <w:rsid w:val="00045088"/>
    <w:rsid w:val="00045904"/>
    <w:rsid w:val="000502FD"/>
    <w:rsid w:val="0005518B"/>
    <w:rsid w:val="00064EA3"/>
    <w:rsid w:val="00065166"/>
    <w:rsid w:val="00082609"/>
    <w:rsid w:val="000847FC"/>
    <w:rsid w:val="000851CC"/>
    <w:rsid w:val="00086E53"/>
    <w:rsid w:val="00087F21"/>
    <w:rsid w:val="00093BE8"/>
    <w:rsid w:val="000A226A"/>
    <w:rsid w:val="000A2A9C"/>
    <w:rsid w:val="000A407B"/>
    <w:rsid w:val="000A68ED"/>
    <w:rsid w:val="000B5FF1"/>
    <w:rsid w:val="000B609F"/>
    <w:rsid w:val="000C6476"/>
    <w:rsid w:val="000D55A8"/>
    <w:rsid w:val="000D7B15"/>
    <w:rsid w:val="000E336A"/>
    <w:rsid w:val="000E4841"/>
    <w:rsid w:val="000F1677"/>
    <w:rsid w:val="000F1B83"/>
    <w:rsid w:val="000F3D6C"/>
    <w:rsid w:val="00101707"/>
    <w:rsid w:val="00102CC9"/>
    <w:rsid w:val="0010593A"/>
    <w:rsid w:val="00110FED"/>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307D"/>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46D2B"/>
    <w:rsid w:val="00247D55"/>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B7603"/>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625E"/>
    <w:rsid w:val="0037465A"/>
    <w:rsid w:val="00377916"/>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46E09"/>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C2852"/>
    <w:rsid w:val="004D1A5A"/>
    <w:rsid w:val="004D2FFF"/>
    <w:rsid w:val="004D3721"/>
    <w:rsid w:val="004D64F9"/>
    <w:rsid w:val="004E3A6B"/>
    <w:rsid w:val="004E622C"/>
    <w:rsid w:val="004F5FDF"/>
    <w:rsid w:val="00504569"/>
    <w:rsid w:val="005059FF"/>
    <w:rsid w:val="00505F59"/>
    <w:rsid w:val="005177FE"/>
    <w:rsid w:val="005205DB"/>
    <w:rsid w:val="00521889"/>
    <w:rsid w:val="0052263B"/>
    <w:rsid w:val="00524728"/>
    <w:rsid w:val="005264F5"/>
    <w:rsid w:val="005331CA"/>
    <w:rsid w:val="00534AB2"/>
    <w:rsid w:val="00537970"/>
    <w:rsid w:val="00540E3A"/>
    <w:rsid w:val="00544127"/>
    <w:rsid w:val="0054562E"/>
    <w:rsid w:val="005463A9"/>
    <w:rsid w:val="00553EB2"/>
    <w:rsid w:val="005572F7"/>
    <w:rsid w:val="00560534"/>
    <w:rsid w:val="005618AD"/>
    <w:rsid w:val="0056391B"/>
    <w:rsid w:val="005650E2"/>
    <w:rsid w:val="005667A4"/>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D775A"/>
    <w:rsid w:val="005E1B79"/>
    <w:rsid w:val="005E5609"/>
    <w:rsid w:val="005E6076"/>
    <w:rsid w:val="005E7008"/>
    <w:rsid w:val="005F026D"/>
    <w:rsid w:val="005F1C9D"/>
    <w:rsid w:val="005F2AEA"/>
    <w:rsid w:val="005F2D0B"/>
    <w:rsid w:val="005F4B31"/>
    <w:rsid w:val="005F4D60"/>
    <w:rsid w:val="00601872"/>
    <w:rsid w:val="00607A44"/>
    <w:rsid w:val="00610388"/>
    <w:rsid w:val="00610AC7"/>
    <w:rsid w:val="00612CA5"/>
    <w:rsid w:val="006153EC"/>
    <w:rsid w:val="0062086A"/>
    <w:rsid w:val="00621A17"/>
    <w:rsid w:val="00626C89"/>
    <w:rsid w:val="00627CC9"/>
    <w:rsid w:val="00627E7B"/>
    <w:rsid w:val="00630542"/>
    <w:rsid w:val="00632E44"/>
    <w:rsid w:val="006342CE"/>
    <w:rsid w:val="00634622"/>
    <w:rsid w:val="00636808"/>
    <w:rsid w:val="00641515"/>
    <w:rsid w:val="00646CC8"/>
    <w:rsid w:val="00651022"/>
    <w:rsid w:val="00654C2F"/>
    <w:rsid w:val="00657087"/>
    <w:rsid w:val="00662EA5"/>
    <w:rsid w:val="006639DB"/>
    <w:rsid w:val="006661EF"/>
    <w:rsid w:val="00677AEB"/>
    <w:rsid w:val="00680EF2"/>
    <w:rsid w:val="00687A1D"/>
    <w:rsid w:val="00697EA1"/>
    <w:rsid w:val="006A2646"/>
    <w:rsid w:val="006A6530"/>
    <w:rsid w:val="006B435A"/>
    <w:rsid w:val="006B4C64"/>
    <w:rsid w:val="006C1434"/>
    <w:rsid w:val="006C2997"/>
    <w:rsid w:val="006C6C88"/>
    <w:rsid w:val="006D2BFE"/>
    <w:rsid w:val="006D4B8F"/>
    <w:rsid w:val="006D6BD5"/>
    <w:rsid w:val="006E481A"/>
    <w:rsid w:val="006E5298"/>
    <w:rsid w:val="006F0799"/>
    <w:rsid w:val="006F4A78"/>
    <w:rsid w:val="006F54DA"/>
    <w:rsid w:val="006F734A"/>
    <w:rsid w:val="00700D83"/>
    <w:rsid w:val="00704852"/>
    <w:rsid w:val="007074E9"/>
    <w:rsid w:val="00713DA4"/>
    <w:rsid w:val="00714BF1"/>
    <w:rsid w:val="00716889"/>
    <w:rsid w:val="00721383"/>
    <w:rsid w:val="00721674"/>
    <w:rsid w:val="007242DA"/>
    <w:rsid w:val="0073158B"/>
    <w:rsid w:val="007333CC"/>
    <w:rsid w:val="0073399A"/>
    <w:rsid w:val="00740DAD"/>
    <w:rsid w:val="007603F5"/>
    <w:rsid w:val="00764DB0"/>
    <w:rsid w:val="0076764D"/>
    <w:rsid w:val="0077498C"/>
    <w:rsid w:val="00777311"/>
    <w:rsid w:val="007809BC"/>
    <w:rsid w:val="00784128"/>
    <w:rsid w:val="00787BCC"/>
    <w:rsid w:val="00793173"/>
    <w:rsid w:val="007A2A33"/>
    <w:rsid w:val="007A6746"/>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5012F"/>
    <w:rsid w:val="00864470"/>
    <w:rsid w:val="00867701"/>
    <w:rsid w:val="008723F3"/>
    <w:rsid w:val="00872C08"/>
    <w:rsid w:val="00872C3F"/>
    <w:rsid w:val="00875376"/>
    <w:rsid w:val="00876F56"/>
    <w:rsid w:val="00881DE6"/>
    <w:rsid w:val="008837A6"/>
    <w:rsid w:val="0089145D"/>
    <w:rsid w:val="008A4DF2"/>
    <w:rsid w:val="008A6CFE"/>
    <w:rsid w:val="008B5333"/>
    <w:rsid w:val="008B6223"/>
    <w:rsid w:val="008C361D"/>
    <w:rsid w:val="008C66E0"/>
    <w:rsid w:val="008D1107"/>
    <w:rsid w:val="008E3339"/>
    <w:rsid w:val="008E56C9"/>
    <w:rsid w:val="008E6C7D"/>
    <w:rsid w:val="008F20FC"/>
    <w:rsid w:val="008F5FFE"/>
    <w:rsid w:val="008F691A"/>
    <w:rsid w:val="0090028A"/>
    <w:rsid w:val="00905A43"/>
    <w:rsid w:val="00911ECF"/>
    <w:rsid w:val="00912C79"/>
    <w:rsid w:val="00921B8C"/>
    <w:rsid w:val="009235C3"/>
    <w:rsid w:val="00930776"/>
    <w:rsid w:val="00942123"/>
    <w:rsid w:val="0095207B"/>
    <w:rsid w:val="00955C2E"/>
    <w:rsid w:val="009608BB"/>
    <w:rsid w:val="009608F8"/>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245"/>
    <w:rsid w:val="009D0811"/>
    <w:rsid w:val="009D0EE1"/>
    <w:rsid w:val="009D452D"/>
    <w:rsid w:val="009D61A1"/>
    <w:rsid w:val="009E2AEB"/>
    <w:rsid w:val="009E2E27"/>
    <w:rsid w:val="009E45DF"/>
    <w:rsid w:val="009E4DE3"/>
    <w:rsid w:val="009F275E"/>
    <w:rsid w:val="00A047EE"/>
    <w:rsid w:val="00A2274A"/>
    <w:rsid w:val="00A235B7"/>
    <w:rsid w:val="00A27A7A"/>
    <w:rsid w:val="00A30FFF"/>
    <w:rsid w:val="00A34ABE"/>
    <w:rsid w:val="00A407EF"/>
    <w:rsid w:val="00A46B4C"/>
    <w:rsid w:val="00A5117B"/>
    <w:rsid w:val="00A56D34"/>
    <w:rsid w:val="00A60074"/>
    <w:rsid w:val="00A61BD5"/>
    <w:rsid w:val="00A62B04"/>
    <w:rsid w:val="00A6627C"/>
    <w:rsid w:val="00A667E3"/>
    <w:rsid w:val="00A70E75"/>
    <w:rsid w:val="00A71019"/>
    <w:rsid w:val="00A81029"/>
    <w:rsid w:val="00A81DE9"/>
    <w:rsid w:val="00A82ECA"/>
    <w:rsid w:val="00A845F5"/>
    <w:rsid w:val="00A86911"/>
    <w:rsid w:val="00A93F68"/>
    <w:rsid w:val="00A96489"/>
    <w:rsid w:val="00A97676"/>
    <w:rsid w:val="00AA190E"/>
    <w:rsid w:val="00AB2425"/>
    <w:rsid w:val="00AB685C"/>
    <w:rsid w:val="00AB6C2D"/>
    <w:rsid w:val="00AC08F7"/>
    <w:rsid w:val="00AC302C"/>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20E"/>
    <w:rsid w:val="00B743D6"/>
    <w:rsid w:val="00B74FBD"/>
    <w:rsid w:val="00B77F46"/>
    <w:rsid w:val="00B82586"/>
    <w:rsid w:val="00B829A3"/>
    <w:rsid w:val="00B86DB1"/>
    <w:rsid w:val="00B87869"/>
    <w:rsid w:val="00B9106E"/>
    <w:rsid w:val="00B9639B"/>
    <w:rsid w:val="00BA3322"/>
    <w:rsid w:val="00BB0045"/>
    <w:rsid w:val="00BB0F2B"/>
    <w:rsid w:val="00BB12B9"/>
    <w:rsid w:val="00BC12E5"/>
    <w:rsid w:val="00BE145A"/>
    <w:rsid w:val="00BE4FF3"/>
    <w:rsid w:val="00BE7D42"/>
    <w:rsid w:val="00BF4E26"/>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3004"/>
    <w:rsid w:val="00C8712A"/>
    <w:rsid w:val="00C902C8"/>
    <w:rsid w:val="00C919D1"/>
    <w:rsid w:val="00C963D3"/>
    <w:rsid w:val="00C97FE7"/>
    <w:rsid w:val="00CB1983"/>
    <w:rsid w:val="00CB2CBB"/>
    <w:rsid w:val="00CB7CAC"/>
    <w:rsid w:val="00CC334D"/>
    <w:rsid w:val="00CC5335"/>
    <w:rsid w:val="00CC5BA4"/>
    <w:rsid w:val="00CD336A"/>
    <w:rsid w:val="00CD4998"/>
    <w:rsid w:val="00CE1035"/>
    <w:rsid w:val="00CE3C5B"/>
    <w:rsid w:val="00CE5A04"/>
    <w:rsid w:val="00CE5B92"/>
    <w:rsid w:val="00CE6E50"/>
    <w:rsid w:val="00CF2819"/>
    <w:rsid w:val="00CF4F9D"/>
    <w:rsid w:val="00CF70DC"/>
    <w:rsid w:val="00D0494C"/>
    <w:rsid w:val="00D073CA"/>
    <w:rsid w:val="00D148DC"/>
    <w:rsid w:val="00D17FDC"/>
    <w:rsid w:val="00D21D8C"/>
    <w:rsid w:val="00D53719"/>
    <w:rsid w:val="00D61EB6"/>
    <w:rsid w:val="00D63EFD"/>
    <w:rsid w:val="00D6562A"/>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E7C55"/>
    <w:rsid w:val="00DF3603"/>
    <w:rsid w:val="00DF52D6"/>
    <w:rsid w:val="00DF75F8"/>
    <w:rsid w:val="00DF7A3A"/>
    <w:rsid w:val="00E00C00"/>
    <w:rsid w:val="00E07C5A"/>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70288"/>
    <w:rsid w:val="00E71CB0"/>
    <w:rsid w:val="00E73A80"/>
    <w:rsid w:val="00E77C3D"/>
    <w:rsid w:val="00E90991"/>
    <w:rsid w:val="00E909F0"/>
    <w:rsid w:val="00E90D47"/>
    <w:rsid w:val="00E93017"/>
    <w:rsid w:val="00E93993"/>
    <w:rsid w:val="00E9597C"/>
    <w:rsid w:val="00EA0913"/>
    <w:rsid w:val="00EA256D"/>
    <w:rsid w:val="00EA3FF1"/>
    <w:rsid w:val="00EA5418"/>
    <w:rsid w:val="00EA5B00"/>
    <w:rsid w:val="00EA710F"/>
    <w:rsid w:val="00EB146B"/>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361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6F2C"/>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25817442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Baker McKenzie</cp:lastModifiedBy>
  <cp:revision>22</cp:revision>
  <cp:lastPrinted>2019-08-27T05:42:00Z</cp:lastPrinted>
  <dcterms:created xsi:type="dcterms:W3CDTF">2022-09-30T10:35:00Z</dcterms:created>
  <dcterms:modified xsi:type="dcterms:W3CDTF">2023-07-23T20:56:00Z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