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6B0624">
        <w:rPr>
          <w:rFonts w:ascii="Avenir Next" w:hAnsi="Avenir Next" w:cs="Arial"/>
          <w:sz w:val="22"/>
          <w:szCs w:val="22"/>
          <w:highlight w:val="yellow"/>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r w:rsidR="00976666" w:rsidRPr="00AE6B7A">
        <w:rPr>
          <w:rFonts w:ascii="Avenir Next" w:hAnsi="Avenir Next" w:cs="Arial"/>
          <w:i/>
          <w:sz w:val="22"/>
          <w:szCs w:val="22"/>
          <w:lang w:val="en-GB"/>
        </w:rPr>
        <w:t>Grundschuld</w:t>
      </w:r>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B370E9" w:rsidRDefault="00DB7F80" w:rsidP="00545969">
      <w:pPr>
        <w:pStyle w:val="ListParagraph"/>
        <w:numPr>
          <w:ilvl w:val="0"/>
          <w:numId w:val="13"/>
        </w:numPr>
        <w:ind w:left="426"/>
        <w:rPr>
          <w:rFonts w:ascii="Avenir Next" w:hAnsi="Avenir Next" w:cs="Arial"/>
          <w:sz w:val="22"/>
          <w:szCs w:val="22"/>
          <w:highlight w:val="yellow"/>
          <w:lang w:val="en-GB"/>
        </w:rPr>
      </w:pPr>
      <w:r w:rsidRPr="00B370E9">
        <w:rPr>
          <w:rFonts w:ascii="Avenir Next" w:hAnsi="Avenir Next" w:cs="Arial"/>
          <w:sz w:val="22"/>
          <w:szCs w:val="22"/>
          <w:highlight w:val="yellow"/>
          <w:lang w:val="en-GB"/>
        </w:rPr>
        <w:t>Retention of title</w:t>
      </w:r>
      <w:r w:rsidR="00B77BF0" w:rsidRPr="00B370E9">
        <w:rPr>
          <w:rFonts w:ascii="Avenir Next" w:hAnsi="Avenir Next" w:cs="Arial"/>
          <w:sz w:val="22"/>
          <w:szCs w:val="22"/>
          <w:highlight w:val="yellow"/>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(b) Discharge of residual debt</w:t>
      </w:r>
      <w:r w:rsidR="00502165" w:rsidRPr="00B84055">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InsO</w:t>
      </w:r>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B370E9">
        <w:rPr>
          <w:rFonts w:ascii="Avenir Next" w:hAnsi="Avenir Next" w:cs="Arial"/>
          <w:sz w:val="22"/>
          <w:szCs w:val="22"/>
          <w:highlight w:val="yellow"/>
          <w:lang w:val="en-GB"/>
        </w:rPr>
        <w:t>(d) Insolvency plan</w:t>
      </w:r>
      <w:r w:rsidR="00A00970" w:rsidRPr="00B370E9">
        <w:rPr>
          <w:rFonts w:ascii="Avenir Next" w:hAnsi="Avenir Next" w:cs="Arial"/>
          <w:sz w:val="22"/>
          <w:szCs w:val="22"/>
          <w:highlight w:val="yellow"/>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B370E9" w:rsidRDefault="00D9383B" w:rsidP="00BF0162">
      <w:pPr>
        <w:pStyle w:val="ListParagraph"/>
        <w:numPr>
          <w:ilvl w:val="0"/>
          <w:numId w:val="17"/>
        </w:numPr>
        <w:ind w:left="426"/>
        <w:rPr>
          <w:rFonts w:ascii="Avenir Next" w:hAnsi="Avenir Next" w:cs="Arial"/>
          <w:sz w:val="22"/>
          <w:szCs w:val="22"/>
          <w:highlight w:val="yellow"/>
          <w:lang w:val="en-GB"/>
        </w:rPr>
      </w:pPr>
      <w:r w:rsidRPr="00B370E9">
        <w:rPr>
          <w:rFonts w:ascii="Avenir Next" w:hAnsi="Avenir Next" w:cs="Arial"/>
          <w:sz w:val="22"/>
          <w:szCs w:val="22"/>
          <w:highlight w:val="yellow"/>
          <w:lang w:val="en-GB"/>
        </w:rPr>
        <w:t>Three weeks</w:t>
      </w:r>
      <w:r w:rsidR="007D7536" w:rsidRPr="00B370E9">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DB61D9" w:rsidRDefault="006E6E68" w:rsidP="00BF0162">
      <w:pPr>
        <w:pStyle w:val="ListParagraph"/>
        <w:numPr>
          <w:ilvl w:val="0"/>
          <w:numId w:val="19"/>
        </w:numPr>
        <w:ind w:left="426"/>
        <w:rPr>
          <w:rFonts w:ascii="Avenir Next" w:hAnsi="Avenir Next" w:cs="Arial"/>
          <w:sz w:val="22"/>
          <w:szCs w:val="22"/>
          <w:highlight w:val="yellow"/>
          <w:lang w:val="en-GB"/>
        </w:rPr>
      </w:pPr>
      <w:r w:rsidRPr="00DB61D9">
        <w:rPr>
          <w:rFonts w:ascii="Avenir Next" w:hAnsi="Avenir Next" w:cs="Arial"/>
          <w:sz w:val="22"/>
          <w:szCs w:val="22"/>
          <w:highlight w:val="yellow"/>
          <w:lang w:val="en-GB"/>
        </w:rPr>
        <w:t xml:space="preserve">They </w:t>
      </w:r>
      <w:r w:rsidR="0025078F" w:rsidRPr="00DB61D9">
        <w:rPr>
          <w:rFonts w:ascii="Avenir Next" w:hAnsi="Avenir Next" w:cs="Arial"/>
          <w:sz w:val="22"/>
          <w:szCs w:val="22"/>
          <w:highlight w:val="yellow"/>
          <w:lang w:val="en-GB"/>
        </w:rPr>
        <w:t>r</w:t>
      </w:r>
      <w:r w:rsidR="003939F8" w:rsidRPr="00DB61D9">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StaRUG</w:t>
      </w:r>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DB61D9" w:rsidRDefault="006E6E68" w:rsidP="00BF0162">
      <w:pPr>
        <w:pStyle w:val="ListParagraph"/>
        <w:numPr>
          <w:ilvl w:val="0"/>
          <w:numId w:val="24"/>
        </w:numPr>
        <w:ind w:left="426"/>
        <w:rPr>
          <w:rFonts w:ascii="Avenir Next" w:hAnsi="Avenir Next" w:cs="Arial"/>
          <w:sz w:val="22"/>
          <w:szCs w:val="22"/>
          <w:highlight w:val="yellow"/>
          <w:lang w:val="en-GB"/>
        </w:rPr>
      </w:pPr>
      <w:r w:rsidRPr="00DB61D9">
        <w:rPr>
          <w:rFonts w:ascii="Avenir Next" w:hAnsi="Avenir Next" w:cs="Arial"/>
          <w:sz w:val="22"/>
          <w:szCs w:val="22"/>
          <w:highlight w:val="yellow"/>
          <w:lang w:val="en-GB"/>
        </w:rPr>
        <w:t xml:space="preserve">To provide the debtor with a </w:t>
      </w:r>
      <w:r w:rsidR="00D654E7" w:rsidRPr="00DB61D9">
        <w:rPr>
          <w:rFonts w:ascii="Avenir Next" w:hAnsi="Avenir Next" w:cs="Arial"/>
          <w:sz w:val="22"/>
          <w:szCs w:val="22"/>
          <w:highlight w:val="yellow"/>
          <w:lang w:val="en-GB"/>
        </w:rPr>
        <w:t>toolbox</w:t>
      </w:r>
      <w:r w:rsidRPr="00DB61D9">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Amtsgericht</w:t>
      </w:r>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B84055" w:rsidRDefault="00976666" w:rsidP="00D4592B">
      <w:pPr>
        <w:pStyle w:val="ListParagraph"/>
        <w:numPr>
          <w:ilvl w:val="0"/>
          <w:numId w:val="25"/>
        </w:numPr>
        <w:ind w:left="426"/>
        <w:rPr>
          <w:rFonts w:ascii="Avenir Next" w:hAnsi="Avenir Next" w:cs="Arial"/>
          <w:sz w:val="22"/>
          <w:szCs w:val="22"/>
          <w:lang w:val="en-GB"/>
        </w:rPr>
      </w:pPr>
      <w:r w:rsidRPr="00B84055">
        <w:rPr>
          <w:rFonts w:ascii="Avenir Next" w:hAnsi="Avenir Next" w:cs="Arial"/>
          <w:i/>
          <w:sz w:val="22"/>
          <w:szCs w:val="22"/>
          <w:lang w:val="en-GB"/>
        </w:rPr>
        <w:t>Landgericht</w:t>
      </w:r>
      <w:r w:rsidR="00E676A0" w:rsidRPr="00B84055">
        <w:rPr>
          <w:rFonts w:ascii="Avenir Next" w:hAnsi="Avenir Next" w:cs="Arial"/>
          <w:sz w:val="22"/>
          <w:szCs w:val="22"/>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Oberlandesgericht</w:t>
      </w:r>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BC11A2" w:rsidRDefault="00976666" w:rsidP="00526110">
      <w:pPr>
        <w:pStyle w:val="ListParagraph"/>
        <w:numPr>
          <w:ilvl w:val="0"/>
          <w:numId w:val="25"/>
        </w:numPr>
        <w:ind w:left="426"/>
        <w:jc w:val="both"/>
        <w:rPr>
          <w:rFonts w:ascii="Avenir Next" w:eastAsiaTheme="minorHAnsi" w:hAnsi="Avenir Next" w:cs="Arial"/>
          <w:sz w:val="22"/>
          <w:szCs w:val="22"/>
          <w:highlight w:val="yellow"/>
          <w:lang w:val="en-GB"/>
        </w:rPr>
      </w:pPr>
      <w:r w:rsidRPr="00BC11A2">
        <w:rPr>
          <w:rFonts w:ascii="Avenir Next" w:hAnsi="Avenir Next" w:cs="Arial"/>
          <w:i/>
          <w:sz w:val="22"/>
          <w:szCs w:val="22"/>
          <w:highlight w:val="yellow"/>
          <w:lang w:val="en-GB"/>
        </w:rPr>
        <w:t>Bundesgerichtshof</w:t>
      </w:r>
      <w:r w:rsidR="00E676A0" w:rsidRPr="00BC11A2">
        <w:rPr>
          <w:rFonts w:ascii="Avenir Next" w:hAnsi="Avenir Next" w:cs="Arial"/>
          <w:sz w:val="22"/>
          <w:szCs w:val="22"/>
          <w:highlight w:val="yellow"/>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BF2140" w:rsidRDefault="00DD7171" w:rsidP="00DD7171">
      <w:pPr>
        <w:pStyle w:val="ListParagraph"/>
        <w:numPr>
          <w:ilvl w:val="0"/>
          <w:numId w:val="27"/>
        </w:numPr>
        <w:ind w:left="426"/>
        <w:rPr>
          <w:rFonts w:ascii="Avenir Next" w:hAnsi="Avenir Next" w:cs="Arial"/>
          <w:sz w:val="22"/>
          <w:szCs w:val="22"/>
          <w:highlight w:val="yellow"/>
          <w:lang w:val="en-GB"/>
        </w:rPr>
      </w:pPr>
      <w:r w:rsidRPr="00BF2140">
        <w:rPr>
          <w:rFonts w:ascii="Avenir Next" w:hAnsi="Avenir Next" w:cs="Arial"/>
          <w:sz w:val="22"/>
          <w:szCs w:val="22"/>
          <w:highlight w:val="yellow"/>
          <w:lang w:val="en-GB"/>
        </w:rPr>
        <w:t>Written sales contract</w:t>
      </w:r>
      <w:r w:rsidR="00632CD7" w:rsidRPr="00BF2140">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Overindebtedness</w:t>
      </w:r>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BF2140" w:rsidRDefault="00625CD1" w:rsidP="00625CD1">
      <w:pPr>
        <w:pStyle w:val="ListParagraph"/>
        <w:numPr>
          <w:ilvl w:val="0"/>
          <w:numId w:val="29"/>
        </w:numPr>
        <w:ind w:left="426"/>
        <w:rPr>
          <w:rFonts w:ascii="Avenir Next" w:hAnsi="Avenir Next" w:cs="Arial"/>
          <w:sz w:val="22"/>
          <w:szCs w:val="22"/>
          <w:highlight w:val="yellow"/>
          <w:lang w:val="en-GB"/>
        </w:rPr>
      </w:pPr>
      <w:r w:rsidRPr="00BF2140">
        <w:rPr>
          <w:rFonts w:ascii="Avenir Next" w:hAnsi="Avenir Next" w:cs="Arial"/>
          <w:sz w:val="22"/>
          <w:szCs w:val="22"/>
          <w:highlight w:val="yellow"/>
          <w:lang w:val="en-GB"/>
        </w:rPr>
        <w:t>Imminent overindebtedness</w:t>
      </w:r>
      <w:r w:rsidR="00632CD7" w:rsidRPr="00BF2140">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4277EF" w:rsidRDefault="00625CD1" w:rsidP="00D4592B">
      <w:pPr>
        <w:pStyle w:val="ListParagraph"/>
        <w:numPr>
          <w:ilvl w:val="0"/>
          <w:numId w:val="31"/>
        </w:numPr>
        <w:ind w:left="426"/>
        <w:rPr>
          <w:rFonts w:ascii="Avenir Next" w:hAnsi="Avenir Next" w:cs="Arial"/>
          <w:sz w:val="22"/>
          <w:szCs w:val="22"/>
          <w:highlight w:val="yellow"/>
          <w:lang w:val="en-GB"/>
        </w:rPr>
      </w:pPr>
      <w:r w:rsidRPr="004277EF">
        <w:rPr>
          <w:rFonts w:ascii="Avenir Next" w:hAnsi="Avenir Next" w:cs="Arial"/>
          <w:sz w:val="22"/>
          <w:szCs w:val="22"/>
          <w:highlight w:val="yellow"/>
          <w:lang w:val="en-GB"/>
        </w:rPr>
        <w:t>Payment to tax authorities</w:t>
      </w:r>
      <w:r w:rsidR="000F1108" w:rsidRPr="004277EF">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028C66A" w14:textId="7A41BF0D" w:rsidR="00B84055" w:rsidRDefault="003A25B3" w:rsidP="00C341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The German law regulation of international insolvency law is provided for in </w:t>
      </w:r>
      <w:r>
        <w:rPr>
          <w:rFonts w:ascii="Avenir Next" w:hAnsi="Avenir Next" w:cs="Arial"/>
          <w:color w:val="808080" w:themeColor="background1" w:themeShade="80"/>
          <w:sz w:val="22"/>
          <w:szCs w:val="22"/>
          <w:lang w:val="en-GB"/>
        </w:rPr>
        <w:t xml:space="preserve">§§335 </w:t>
      </w:r>
      <w:r>
        <w:rPr>
          <w:rFonts w:ascii="Avenir Next" w:hAnsi="Avenir Next" w:cs="Arial"/>
          <w:i/>
          <w:iCs/>
          <w:color w:val="808080" w:themeColor="background1" w:themeShade="80"/>
          <w:sz w:val="22"/>
          <w:szCs w:val="22"/>
          <w:lang w:val="en-GB"/>
        </w:rPr>
        <w:t>et seq</w:t>
      </w:r>
      <w:r>
        <w:rPr>
          <w:rFonts w:ascii="Avenir Next" w:hAnsi="Avenir Next" w:cs="Arial"/>
          <w:color w:val="808080" w:themeColor="background1" w:themeShade="80"/>
          <w:sz w:val="22"/>
          <w:szCs w:val="22"/>
          <w:lang w:val="en-GB"/>
        </w:rPr>
        <w:t xml:space="preserve"> of </w:t>
      </w:r>
      <w:r w:rsidR="00A446B0">
        <w:rPr>
          <w:rFonts w:ascii="Avenir Next" w:hAnsi="Avenir Next" w:cs="Arial"/>
          <w:color w:val="808080" w:themeColor="background1" w:themeShade="80"/>
          <w:sz w:val="22"/>
          <w:szCs w:val="22"/>
          <w:lang w:val="en-GB"/>
        </w:rPr>
        <w:t xml:space="preserve">the </w:t>
      </w:r>
      <w:r w:rsidR="00A446B0">
        <w:rPr>
          <w:rFonts w:ascii="Avenir Next" w:hAnsi="Avenir Next" w:cs="Arial"/>
          <w:i/>
          <w:iCs/>
          <w:color w:val="808080" w:themeColor="background1" w:themeShade="80"/>
          <w:sz w:val="22"/>
          <w:szCs w:val="22"/>
          <w:lang w:val="en-GB"/>
        </w:rPr>
        <w:t>Insolvenzordnung</w:t>
      </w:r>
      <w:r w:rsidR="00A446B0">
        <w:rPr>
          <w:rFonts w:ascii="Avenir Next" w:hAnsi="Avenir Next" w:cs="Arial"/>
          <w:color w:val="808080" w:themeColor="background1" w:themeShade="80"/>
          <w:sz w:val="22"/>
          <w:szCs w:val="22"/>
          <w:lang w:val="en-GB"/>
        </w:rPr>
        <w:t xml:space="preserve"> (Insolvency Regulation) (“</w:t>
      </w:r>
      <w:r w:rsidR="00A446B0">
        <w:rPr>
          <w:rFonts w:ascii="Avenir Next" w:hAnsi="Avenir Next" w:cs="Arial"/>
          <w:b/>
          <w:bCs/>
          <w:color w:val="808080" w:themeColor="background1" w:themeShade="80"/>
          <w:sz w:val="22"/>
          <w:szCs w:val="22"/>
          <w:lang w:val="en-GB"/>
        </w:rPr>
        <w:t>InsO</w:t>
      </w:r>
      <w:r w:rsidR="00A446B0">
        <w:rPr>
          <w:rFonts w:ascii="Avenir Next" w:hAnsi="Avenir Next" w:cs="Arial"/>
          <w:color w:val="808080" w:themeColor="background1" w:themeShade="80"/>
          <w:sz w:val="22"/>
          <w:szCs w:val="22"/>
          <w:lang w:val="en-GB"/>
        </w:rPr>
        <w:t>”), which are binding where no bilateral or multilateral agreements apply.</w:t>
      </w:r>
    </w:p>
    <w:p w14:paraId="474B5A92" w14:textId="30DE6ED4" w:rsidR="00A446B0" w:rsidRDefault="00A446B0" w:rsidP="00C34152">
      <w:pPr>
        <w:jc w:val="both"/>
        <w:rPr>
          <w:rFonts w:ascii="Avenir Next" w:hAnsi="Avenir Next" w:cs="Arial"/>
          <w:color w:val="808080" w:themeColor="background1" w:themeShade="80"/>
          <w:sz w:val="22"/>
          <w:szCs w:val="22"/>
          <w:lang w:val="en-GB"/>
        </w:rPr>
      </w:pPr>
    </w:p>
    <w:p w14:paraId="604E820C" w14:textId="110AB341" w:rsidR="00A446B0" w:rsidRDefault="003C4B81" w:rsidP="00C341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the context of insolvency proceedings opened in foreign jurisdictions, Germany follows the principle of universality – meaning that foreign proceedings are recognised in Germany.</w:t>
      </w:r>
    </w:p>
    <w:p w14:paraId="628B7CBC" w14:textId="1C3D1403" w:rsidR="003C4B81" w:rsidRDefault="003C4B81" w:rsidP="00C34152">
      <w:pPr>
        <w:jc w:val="both"/>
        <w:rPr>
          <w:rFonts w:ascii="Avenir Next" w:hAnsi="Avenir Next" w:cs="Arial"/>
          <w:color w:val="808080" w:themeColor="background1" w:themeShade="80"/>
          <w:sz w:val="22"/>
          <w:szCs w:val="22"/>
          <w:lang w:val="en-GB"/>
        </w:rPr>
      </w:pPr>
    </w:p>
    <w:p w14:paraId="6E357727" w14:textId="46A4663F" w:rsidR="003C4B81" w:rsidRDefault="003C4B81" w:rsidP="00C341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proceedings are only not recognised in Germany where: (i) the courts in the jurisdiction where proceedings were opened do not have jurisdiction according to German law; (ii) recognition would lead to a result that is manifestly incompatible with significant principles of German law, especially basic rights.  If these grounds for exclusion are not presented, the German court must recognise the foreign proceedings.</w:t>
      </w:r>
    </w:p>
    <w:p w14:paraId="2BF3580E" w14:textId="3185CA68" w:rsidR="00B96808" w:rsidRDefault="00B96808" w:rsidP="00C34152">
      <w:pPr>
        <w:jc w:val="both"/>
        <w:rPr>
          <w:rFonts w:ascii="Avenir Next" w:hAnsi="Avenir Next" w:cs="Arial"/>
          <w:color w:val="808080" w:themeColor="background1" w:themeShade="80"/>
          <w:sz w:val="22"/>
          <w:szCs w:val="22"/>
          <w:lang w:val="en-GB"/>
        </w:rPr>
      </w:pPr>
    </w:p>
    <w:p w14:paraId="74B2CFE5" w14:textId="059094D9" w:rsidR="00B96808" w:rsidRPr="00B96808" w:rsidRDefault="00B96808"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§§335 </w:t>
      </w:r>
      <w:r>
        <w:rPr>
          <w:rFonts w:ascii="Avenir Next" w:hAnsi="Avenir Next" w:cs="Arial"/>
          <w:i/>
          <w:iCs/>
          <w:color w:val="808080" w:themeColor="background1" w:themeShade="80"/>
          <w:sz w:val="22"/>
          <w:szCs w:val="22"/>
          <w:lang w:val="en-GB"/>
        </w:rPr>
        <w:t>et seq</w:t>
      </w:r>
      <w:r>
        <w:rPr>
          <w:rFonts w:ascii="Avenir Next" w:hAnsi="Avenir Next" w:cs="Arial"/>
          <w:color w:val="808080" w:themeColor="background1" w:themeShade="80"/>
          <w:sz w:val="22"/>
          <w:szCs w:val="22"/>
          <w:lang w:val="en-GB"/>
        </w:rPr>
        <w:t xml:space="preserve"> of InsO also establishes the legal principle of </w:t>
      </w:r>
      <w:r>
        <w:rPr>
          <w:rFonts w:ascii="Avenir Next" w:hAnsi="Avenir Next" w:cs="Arial"/>
          <w:i/>
          <w:iCs/>
          <w:color w:val="808080" w:themeColor="background1" w:themeShade="80"/>
          <w:sz w:val="22"/>
          <w:szCs w:val="22"/>
          <w:lang w:val="en-GB"/>
        </w:rPr>
        <w:t>lex fori concursus</w:t>
      </w:r>
      <w:r>
        <w:rPr>
          <w:rFonts w:ascii="Avenir Next" w:hAnsi="Avenir Next" w:cs="Arial"/>
          <w:color w:val="808080" w:themeColor="background1" w:themeShade="80"/>
          <w:sz w:val="22"/>
          <w:szCs w:val="22"/>
          <w:lang w:val="en-GB"/>
        </w:rPr>
        <w:t>, pursuant to which the German court will accept that the law of the state in which the relevant foreign insolvency proceedings have been opened will be applicable (with some exceptions).</w:t>
      </w:r>
    </w:p>
    <w:p w14:paraId="66807CE7" w14:textId="77777777" w:rsidR="00B84055" w:rsidRPr="00B84055" w:rsidRDefault="00B84055" w:rsidP="00C34152">
      <w:pPr>
        <w:jc w:val="both"/>
        <w:rPr>
          <w:rFonts w:ascii="Avenir Next" w:hAnsi="Avenir Next" w:cs="Arial"/>
          <w:color w:val="808080" w:themeColor="background1" w:themeShade="80"/>
          <w:sz w:val="22"/>
          <w:szCs w:val="22"/>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5CEA09A0" w14:textId="5724299B" w:rsidR="00B84055" w:rsidRDefault="005871C4"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majority of security rights that exist pursuant to German law allow for a right to separate satisfaction (</w:t>
      </w:r>
      <w:r>
        <w:rPr>
          <w:rFonts w:ascii="Avenir Next" w:hAnsi="Avenir Next" w:cs="Arial"/>
          <w:i/>
          <w:iCs/>
          <w:color w:val="808080" w:themeColor="background1" w:themeShade="80"/>
          <w:sz w:val="22"/>
          <w:szCs w:val="22"/>
        </w:rPr>
        <w:t>Absonderungsrecht</w:t>
      </w:r>
      <w:r>
        <w:rPr>
          <w:rFonts w:ascii="Avenir Next" w:hAnsi="Avenir Next" w:cs="Arial"/>
          <w:color w:val="808080" w:themeColor="background1" w:themeShade="80"/>
          <w:sz w:val="22"/>
          <w:szCs w:val="22"/>
        </w:rPr>
        <w:t>)</w:t>
      </w:r>
      <w:r w:rsidR="00C16D50">
        <w:rPr>
          <w:rFonts w:ascii="Avenir Next" w:hAnsi="Avenir Next" w:cs="Arial"/>
          <w:color w:val="808080" w:themeColor="background1" w:themeShade="80"/>
          <w:sz w:val="22"/>
          <w:szCs w:val="22"/>
        </w:rPr>
        <w:t xml:space="preserve"> in insolvency proceedings.  As a result, the security interest does not prohibit the secured asset(s) from forming part of the insolvency estate of the debtor – but the secured creditor does have the right to demand preferential satisfaction (to a maximum of the quantum of the secured claim that the secured creditor has against the debtor) out of the proceeds of realisation of the secured asset(s).</w:t>
      </w:r>
    </w:p>
    <w:p w14:paraId="215D1480" w14:textId="0AE82947" w:rsidR="00205382" w:rsidRDefault="00205382" w:rsidP="00B84055">
      <w:pPr>
        <w:jc w:val="both"/>
        <w:rPr>
          <w:rFonts w:ascii="Avenir Next" w:hAnsi="Avenir Next" w:cs="Arial"/>
          <w:color w:val="808080" w:themeColor="background1" w:themeShade="80"/>
          <w:sz w:val="22"/>
          <w:szCs w:val="22"/>
        </w:rPr>
      </w:pPr>
    </w:p>
    <w:p w14:paraId="078433CE" w14:textId="05DBCF1D" w:rsidR="00205382" w:rsidRDefault="00205382"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question of  who is entitled to realise a secured asset – either the insolvency administrator acting for the debtor or the secured creditor acting for its own account – depends on the nature of the asset and the security right, as well as which of the parties is in direct possession of the asset.  Where the insolvency administrator has responsibility for realising the asset, the secured creditor is not entitled to enforce its security interest.</w:t>
      </w:r>
    </w:p>
    <w:p w14:paraId="5CA54A53" w14:textId="4C21343C" w:rsidR="00205382" w:rsidRDefault="00205382" w:rsidP="00B84055">
      <w:pPr>
        <w:jc w:val="both"/>
        <w:rPr>
          <w:rFonts w:ascii="Avenir Next" w:hAnsi="Avenir Next" w:cs="Arial"/>
          <w:color w:val="808080" w:themeColor="background1" w:themeShade="80"/>
          <w:sz w:val="22"/>
          <w:szCs w:val="22"/>
        </w:rPr>
      </w:pPr>
    </w:p>
    <w:p w14:paraId="30DDB2B8" w14:textId="6CC0E04D" w:rsidR="00205382" w:rsidRDefault="00205382"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Secured creditors are not entitled to enforce their secured claims (pursuant to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89 InsO) other than for where there is a right to separate satisfaction (because a right to separate satisfaction is a right </w:t>
      </w:r>
      <w:r>
        <w:rPr>
          <w:rFonts w:ascii="Avenir Next" w:hAnsi="Avenir Next" w:cs="Arial"/>
          <w:i/>
          <w:iCs/>
          <w:color w:val="808080" w:themeColor="background1" w:themeShade="80"/>
          <w:sz w:val="22"/>
          <w:szCs w:val="22"/>
          <w:lang w:val="en-GB"/>
        </w:rPr>
        <w:t>in rem</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165 </w:t>
      </w:r>
      <w:r>
        <w:rPr>
          <w:rFonts w:ascii="Avenir Next" w:hAnsi="Avenir Next" w:cs="Arial"/>
          <w:i/>
          <w:iCs/>
          <w:color w:val="808080" w:themeColor="background1" w:themeShade="80"/>
          <w:sz w:val="22"/>
          <w:szCs w:val="22"/>
          <w:lang w:val="en-GB"/>
        </w:rPr>
        <w:t>et seq</w:t>
      </w:r>
      <w:r>
        <w:rPr>
          <w:rFonts w:ascii="Avenir Next" w:hAnsi="Avenir Next" w:cs="Arial"/>
          <w:color w:val="808080" w:themeColor="background1" w:themeShade="80"/>
          <w:sz w:val="22"/>
          <w:szCs w:val="22"/>
          <w:lang w:val="en-GB"/>
        </w:rPr>
        <w:t xml:space="preserve"> of InsO regulates the realisation of assets by way of the enforcement of rights to separate satisfaction</w:t>
      </w:r>
      <w:r w:rsidR="00B33A6B">
        <w:rPr>
          <w:rFonts w:ascii="Avenir Next" w:hAnsi="Avenir Next" w:cs="Arial"/>
          <w:color w:val="808080" w:themeColor="background1" w:themeShade="80"/>
          <w:sz w:val="22"/>
          <w:szCs w:val="22"/>
          <w:lang w:val="en-GB"/>
        </w:rPr>
        <w:t xml:space="preserve"> – albeit only to the limit necessary to allow the secured creditor to realise the value of the security.</w:t>
      </w:r>
    </w:p>
    <w:p w14:paraId="3E69CCF4" w14:textId="7BE88487" w:rsidR="0065456B" w:rsidRDefault="0065456B" w:rsidP="00B84055">
      <w:pPr>
        <w:jc w:val="both"/>
        <w:rPr>
          <w:rFonts w:ascii="Avenir Next" w:hAnsi="Avenir Next" w:cs="Arial"/>
          <w:color w:val="808080" w:themeColor="background1" w:themeShade="80"/>
          <w:sz w:val="22"/>
          <w:szCs w:val="22"/>
          <w:lang w:val="en-GB"/>
        </w:rPr>
      </w:pPr>
    </w:p>
    <w:p w14:paraId="223131B8" w14:textId="2ED7CC7F" w:rsidR="0065456B" w:rsidRDefault="0065456B"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realisation and sale of secured assets is partly the secured creditor’s responsibility and partly the insolvency administrator’s responsibility.  The insolvency administrator may realise moveable items in their possession and claims assigned by way of security (pursuant to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166 InsO).  Other moveable items</w:t>
      </w:r>
      <w:r w:rsidR="00964924">
        <w:rPr>
          <w:rFonts w:ascii="Avenir Next" w:hAnsi="Avenir Next" w:cs="Arial"/>
          <w:color w:val="808080" w:themeColor="background1" w:themeShade="80"/>
          <w:sz w:val="22"/>
          <w:szCs w:val="22"/>
          <w:lang w:val="en-GB"/>
        </w:rPr>
        <w:t xml:space="preserve"> (including those in a secured creditor’s possession)</w:t>
      </w:r>
      <w:r>
        <w:rPr>
          <w:rFonts w:ascii="Avenir Next" w:hAnsi="Avenir Next" w:cs="Arial"/>
          <w:color w:val="808080" w:themeColor="background1" w:themeShade="80"/>
          <w:sz w:val="22"/>
          <w:szCs w:val="22"/>
          <w:lang w:val="en-GB"/>
        </w:rPr>
        <w:t xml:space="preserve"> may be realised by </w:t>
      </w:r>
      <w:r w:rsidR="00964924">
        <w:rPr>
          <w:rFonts w:ascii="Avenir Next" w:hAnsi="Avenir Next" w:cs="Arial"/>
          <w:color w:val="808080" w:themeColor="background1" w:themeShade="80"/>
          <w:sz w:val="22"/>
          <w:szCs w:val="22"/>
          <w:lang w:val="en-GB"/>
        </w:rPr>
        <w:t xml:space="preserve">secured </w:t>
      </w:r>
      <w:r>
        <w:rPr>
          <w:rFonts w:ascii="Avenir Next" w:hAnsi="Avenir Next" w:cs="Arial"/>
          <w:color w:val="808080" w:themeColor="background1" w:themeShade="80"/>
          <w:sz w:val="22"/>
          <w:szCs w:val="22"/>
          <w:lang w:val="en-GB"/>
        </w:rPr>
        <w:t xml:space="preserve">creditors (pursuant to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173 InsO).</w:t>
      </w:r>
      <w:r w:rsidR="00964924">
        <w:rPr>
          <w:rFonts w:ascii="Avenir Next" w:hAnsi="Avenir Next" w:cs="Arial"/>
          <w:color w:val="808080" w:themeColor="background1" w:themeShade="80"/>
          <w:sz w:val="22"/>
          <w:szCs w:val="22"/>
          <w:lang w:val="en-GB"/>
        </w:rPr>
        <w:t xml:space="preserve">  Immoveable items may be realised by secured creditors with a right to separate satisfaction (pursuant to </w:t>
      </w:r>
      <w:r w:rsidR="00964924">
        <w:rPr>
          <w:rFonts w:ascii="Avenir Next" w:hAnsi="Avenir Next" w:cs="Arial"/>
          <w:color w:val="808080" w:themeColor="background1" w:themeShade="80"/>
          <w:sz w:val="22"/>
          <w:szCs w:val="22"/>
          <w:lang w:val="en-GB"/>
        </w:rPr>
        <w:t>§</w:t>
      </w:r>
      <w:r w:rsidR="00964924">
        <w:rPr>
          <w:rFonts w:ascii="Avenir Next" w:hAnsi="Avenir Next" w:cs="Arial"/>
          <w:color w:val="808080" w:themeColor="background1" w:themeShade="80"/>
          <w:sz w:val="22"/>
          <w:szCs w:val="22"/>
          <w:lang w:val="en-GB"/>
        </w:rPr>
        <w:t>49</w:t>
      </w:r>
      <w:r w:rsidR="00964924">
        <w:rPr>
          <w:rFonts w:ascii="Avenir Next" w:hAnsi="Avenir Next" w:cs="Arial"/>
          <w:color w:val="808080" w:themeColor="background1" w:themeShade="80"/>
          <w:sz w:val="22"/>
          <w:szCs w:val="22"/>
          <w:lang w:val="en-GB"/>
        </w:rPr>
        <w:t xml:space="preserve"> InsO)</w:t>
      </w:r>
      <w:r w:rsidR="00964924">
        <w:rPr>
          <w:rFonts w:ascii="Avenir Next" w:hAnsi="Avenir Next" w:cs="Arial"/>
          <w:color w:val="808080" w:themeColor="background1" w:themeShade="80"/>
          <w:sz w:val="22"/>
          <w:szCs w:val="22"/>
          <w:lang w:val="en-GB"/>
        </w:rPr>
        <w:t>.</w:t>
      </w:r>
    </w:p>
    <w:p w14:paraId="27CD01B9" w14:textId="7EC7EB06" w:rsidR="00964924" w:rsidRDefault="00964924" w:rsidP="00B84055">
      <w:pPr>
        <w:jc w:val="both"/>
        <w:rPr>
          <w:rFonts w:ascii="Avenir Next" w:hAnsi="Avenir Next" w:cs="Arial"/>
          <w:color w:val="808080" w:themeColor="background1" w:themeShade="80"/>
          <w:sz w:val="22"/>
          <w:szCs w:val="22"/>
          <w:lang w:val="en-GB"/>
        </w:rPr>
      </w:pPr>
    </w:p>
    <w:p w14:paraId="569036B2" w14:textId="34C80747" w:rsidR="00964924" w:rsidRDefault="00964924"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exception is for assets subject to a simple retention of title, in which case the assets may be separated from the insolvency estate (upon the insolvency administrator not paying the purchase price for the relevant goods and thereby repudiating the relevant contract for sale and purchase).  In such a case, the assets are removed from the insolvent estate and returned to the relevant creditor.</w:t>
      </w:r>
    </w:p>
    <w:p w14:paraId="78CC08B4" w14:textId="4676E065" w:rsidR="00964924" w:rsidRDefault="00964924" w:rsidP="00B84055">
      <w:pPr>
        <w:jc w:val="both"/>
        <w:rPr>
          <w:rFonts w:ascii="Avenir Next" w:hAnsi="Avenir Next" w:cs="Arial"/>
          <w:color w:val="808080" w:themeColor="background1" w:themeShade="80"/>
          <w:sz w:val="22"/>
          <w:szCs w:val="22"/>
          <w:lang w:val="en-GB"/>
        </w:rPr>
      </w:pPr>
    </w:p>
    <w:p w14:paraId="598B5809" w14:textId="4BFD6C3B" w:rsidR="00964924" w:rsidRPr="00205382" w:rsidRDefault="00964924"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The analysis above is subject to any transaction avoidance rules for security interests created prior to the opening of the insolvency proceedings.</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059F03D7" w14:textId="3171BE53" w:rsidR="00B84055" w:rsidRDefault="00140D44"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starting position is that, in insolvency proceedings, contracts are wound up – meaning that the contractual obligations should be fulfilled.  However, in the case of executory contracts, the insolvency administrator may first elect to fulfil the contract or not.</w:t>
      </w:r>
    </w:p>
    <w:p w14:paraId="739F4B31" w14:textId="41149D39" w:rsidR="00140D44" w:rsidRDefault="00140D44" w:rsidP="00B84055">
      <w:pPr>
        <w:jc w:val="both"/>
        <w:rPr>
          <w:rFonts w:ascii="Avenir Next" w:hAnsi="Avenir Next" w:cs="Arial"/>
          <w:color w:val="808080" w:themeColor="background1" w:themeShade="80"/>
          <w:sz w:val="22"/>
          <w:szCs w:val="22"/>
        </w:rPr>
      </w:pPr>
    </w:p>
    <w:p w14:paraId="4A2D4FAD" w14:textId="77777777" w:rsidR="00B94B32" w:rsidRDefault="00140D44"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If the insolvency administrator elects to assume the executory contract,</w:t>
      </w:r>
      <w:r w:rsidR="00B94B32">
        <w:rPr>
          <w:rFonts w:ascii="Avenir Next" w:hAnsi="Avenir Next" w:cs="Arial"/>
          <w:color w:val="808080" w:themeColor="background1" w:themeShade="80"/>
          <w:sz w:val="22"/>
          <w:szCs w:val="22"/>
        </w:rPr>
        <w:t xml:space="preserve"> the contract continues between the insolvent debtor and the counterparty.</w:t>
      </w:r>
    </w:p>
    <w:p w14:paraId="5E7564DB" w14:textId="2F255ACC" w:rsidR="00B94B32" w:rsidRDefault="00B94B32" w:rsidP="00B84055">
      <w:pPr>
        <w:jc w:val="both"/>
        <w:rPr>
          <w:rFonts w:ascii="Avenir Next" w:hAnsi="Avenir Next" w:cs="Arial"/>
          <w:color w:val="808080" w:themeColor="background1" w:themeShade="80"/>
          <w:sz w:val="22"/>
          <w:szCs w:val="22"/>
        </w:rPr>
      </w:pPr>
    </w:p>
    <w:p w14:paraId="4718FE54" w14:textId="5732EF74" w:rsidR="00B94B32" w:rsidRDefault="00B94B32"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he debts incurred by the debtor prior to the entry into insolvency proceedings only need to be paid on a pro rata basis (as between the relevant creditor and the other unsecured creditors – assuming that the counterparty to the executory contract is itself in an unsecured position).</w:t>
      </w:r>
    </w:p>
    <w:p w14:paraId="02E3E9D0" w14:textId="77777777" w:rsidR="00B94B32" w:rsidRDefault="00B94B32" w:rsidP="00B84055">
      <w:pPr>
        <w:jc w:val="both"/>
        <w:rPr>
          <w:rFonts w:ascii="Avenir Next" w:hAnsi="Avenir Next" w:cs="Arial"/>
          <w:color w:val="808080" w:themeColor="background1" w:themeShade="80"/>
          <w:sz w:val="22"/>
          <w:szCs w:val="22"/>
        </w:rPr>
      </w:pPr>
    </w:p>
    <w:p w14:paraId="0EA3C045" w14:textId="77777777" w:rsidR="00B94B32" w:rsidRDefault="00B94B32"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140D44">
        <w:rPr>
          <w:rFonts w:ascii="Avenir Next" w:hAnsi="Avenir Next" w:cs="Arial"/>
          <w:color w:val="808080" w:themeColor="background1" w:themeShade="80"/>
          <w:sz w:val="22"/>
          <w:szCs w:val="22"/>
        </w:rPr>
        <w:t>he counterparty’s claim against the debtor for all liabilities incurred by the debtor after the opening of insolvency proceedings must be fully paid out of the insolvency estate of the debtor.</w:t>
      </w:r>
    </w:p>
    <w:p w14:paraId="004E3F2F" w14:textId="77777777" w:rsidR="00B94B32" w:rsidRDefault="00B94B32" w:rsidP="00B84055">
      <w:pPr>
        <w:jc w:val="both"/>
        <w:rPr>
          <w:rFonts w:ascii="Avenir Next" w:hAnsi="Avenir Next" w:cs="Arial"/>
          <w:color w:val="808080" w:themeColor="background1" w:themeShade="80"/>
          <w:sz w:val="22"/>
          <w:szCs w:val="22"/>
        </w:rPr>
      </w:pPr>
    </w:p>
    <w:p w14:paraId="17D5D135" w14:textId="3B13C3E0" w:rsidR="00140D44" w:rsidRPr="00B84055" w:rsidRDefault="00B94B32"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the extent that the creditor has added assets to the estate of the insolvent debtor after the opening of the insolvency proceedings, those obligations of the debtor must be met in full.</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(Insolvenzplan</w:t>
      </w:r>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437EF9F1" w:rsidR="00B84055" w:rsidRDefault="005F496A"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an alternative to other restructuring, liquidation, and insolvency proceedings, debtors may avail themselves of a ‘restructuring plan’ or ‘insolvency plan’ (</w:t>
      </w:r>
      <w:r>
        <w:rPr>
          <w:rFonts w:ascii="Avenir Next" w:hAnsi="Avenir Next" w:cs="Arial"/>
          <w:i/>
          <w:iCs/>
          <w:color w:val="808080" w:themeColor="background1" w:themeShade="80"/>
          <w:sz w:val="22"/>
          <w:szCs w:val="22"/>
        </w:rPr>
        <w:t>Insolvenzplan</w:t>
      </w:r>
      <w:r>
        <w:rPr>
          <w:rFonts w:ascii="Avenir Next" w:hAnsi="Avenir Next" w:cs="Arial"/>
          <w:color w:val="808080" w:themeColor="background1" w:themeShade="80"/>
          <w:sz w:val="22"/>
          <w:szCs w:val="22"/>
        </w:rPr>
        <w:t>), which is modelled upon Chapter 11 of the U.S. Bankruptcy Code and provides for a debtor and other stakeholders (including the debtor’s shareholders and creditors) to reach a mutual agreement for the man</w:t>
      </w:r>
      <w:r w:rsidR="00720D98">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gement of the insolvency estate of the debtor.</w:t>
      </w:r>
      <w:r w:rsidR="00EF5E71">
        <w:rPr>
          <w:rFonts w:ascii="Avenir Next" w:hAnsi="Avenir Next" w:cs="Arial"/>
          <w:color w:val="808080" w:themeColor="background1" w:themeShade="80"/>
          <w:sz w:val="22"/>
          <w:szCs w:val="22"/>
        </w:rPr>
        <w:t xml:space="preserve">  The restructuring plan is a corporate rescue proceeding that should be considered distinct from the pre-insolvency tools available under StaRUG.  Its objective is to preserve the debtor as a legal entity.</w:t>
      </w:r>
      <w:r w:rsidR="00CB1F18">
        <w:rPr>
          <w:rFonts w:ascii="Avenir Next" w:hAnsi="Avenir Next" w:cs="Arial"/>
          <w:color w:val="808080" w:themeColor="background1" w:themeShade="80"/>
          <w:sz w:val="22"/>
          <w:szCs w:val="22"/>
        </w:rPr>
        <w:t xml:space="preserve">  A restructuring plan may only be initiated where the debtor is not in formal insolvency proceedings</w:t>
      </w:r>
      <w:r w:rsidR="00BB5485">
        <w:rPr>
          <w:rFonts w:ascii="Avenir Next" w:hAnsi="Avenir Next" w:cs="Arial"/>
          <w:color w:val="808080" w:themeColor="background1" w:themeShade="80"/>
          <w:sz w:val="22"/>
          <w:szCs w:val="22"/>
        </w:rPr>
        <w:t>, but it is an eligibility requirement that the debtor is at risk of imminent illiquidity.</w:t>
      </w:r>
    </w:p>
    <w:p w14:paraId="1EE45121" w14:textId="38092CFD" w:rsidR="00720D98" w:rsidRDefault="00720D98" w:rsidP="00B84055">
      <w:pPr>
        <w:jc w:val="both"/>
        <w:rPr>
          <w:rFonts w:ascii="Avenir Next" w:hAnsi="Avenir Next" w:cs="Arial"/>
          <w:color w:val="808080" w:themeColor="background1" w:themeShade="80"/>
          <w:sz w:val="22"/>
          <w:szCs w:val="22"/>
        </w:rPr>
      </w:pPr>
    </w:p>
    <w:p w14:paraId="530FC31F" w14:textId="715FC45B" w:rsidR="00720D98" w:rsidRDefault="00720D9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Both natural and legal persons </w:t>
      </w:r>
      <w:r w:rsidR="00EF5E71">
        <w:rPr>
          <w:rFonts w:ascii="Avenir Next" w:hAnsi="Avenir Next" w:cs="Arial"/>
          <w:color w:val="808080" w:themeColor="background1" w:themeShade="80"/>
          <w:sz w:val="22"/>
          <w:szCs w:val="22"/>
        </w:rPr>
        <w:t xml:space="preserve">(of various kinds, including but not limited to public limited companies, partnerships limited by shares, and limited liability companies) </w:t>
      </w:r>
      <w:r>
        <w:rPr>
          <w:rFonts w:ascii="Avenir Next" w:hAnsi="Avenir Next" w:cs="Arial"/>
          <w:color w:val="808080" w:themeColor="background1" w:themeShade="80"/>
          <w:sz w:val="22"/>
          <w:szCs w:val="22"/>
        </w:rPr>
        <w:t xml:space="preserve">are entitled to submit an insolvency plan.  </w:t>
      </w:r>
      <w:r w:rsidR="00260CF3">
        <w:rPr>
          <w:rFonts w:ascii="Avenir Next" w:hAnsi="Avenir Next" w:cs="Arial"/>
          <w:color w:val="808080" w:themeColor="background1" w:themeShade="80"/>
          <w:sz w:val="22"/>
          <w:szCs w:val="22"/>
        </w:rPr>
        <w:t>However</w:t>
      </w:r>
      <w:r>
        <w:rPr>
          <w:rFonts w:ascii="Avenir Next" w:hAnsi="Avenir Next" w:cs="Arial"/>
          <w:color w:val="808080" w:themeColor="background1" w:themeShade="80"/>
          <w:sz w:val="22"/>
          <w:szCs w:val="22"/>
        </w:rPr>
        <w:t>, the meeting of the debtor’s creditors may direct the insolvency administrator of the debtor to put together an insolvency plan.</w:t>
      </w:r>
      <w:r w:rsidR="00260CF3">
        <w:rPr>
          <w:rFonts w:ascii="Avenir Next" w:hAnsi="Avenir Next" w:cs="Arial"/>
          <w:color w:val="808080" w:themeColor="background1" w:themeShade="80"/>
          <w:sz w:val="22"/>
          <w:szCs w:val="22"/>
        </w:rPr>
        <w:t xml:space="preserve">  </w:t>
      </w:r>
    </w:p>
    <w:p w14:paraId="01FCD89D" w14:textId="5C0EB4C2" w:rsidR="00EF5E71" w:rsidRDefault="00EF5E71" w:rsidP="00B84055">
      <w:pPr>
        <w:jc w:val="both"/>
        <w:rPr>
          <w:rFonts w:ascii="Avenir Next" w:hAnsi="Avenir Next" w:cs="Arial"/>
          <w:color w:val="808080" w:themeColor="background1" w:themeShade="80"/>
          <w:sz w:val="22"/>
          <w:szCs w:val="22"/>
        </w:rPr>
      </w:pPr>
    </w:p>
    <w:p w14:paraId="3B395963" w14:textId="2749EFD0" w:rsidR="00EF5E71" w:rsidRDefault="00EF5E71"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restructuring plan must be submitted to the insolvency court and must include the following components: (a) a declaration, with relevant justifications, as to how the plan will eliminate imminent illiquidity of the debtor and result in its financial stabilisation (including a breakdown of how the plan will impact affected creditors’ prospects for repayment</w:t>
      </w:r>
      <w:r w:rsidR="003351E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3351E2">
        <w:rPr>
          <w:rFonts w:ascii="Avenir Next" w:hAnsi="Avenir Next" w:cs="Arial"/>
          <w:color w:val="808080" w:themeColor="background1" w:themeShade="80"/>
          <w:sz w:val="22"/>
          <w:szCs w:val="22"/>
        </w:rPr>
        <w:t xml:space="preserve">and </w:t>
      </w:r>
      <w:r>
        <w:rPr>
          <w:rFonts w:ascii="Avenir Next" w:hAnsi="Avenir Next" w:cs="Arial"/>
          <w:color w:val="808080" w:themeColor="background1" w:themeShade="80"/>
          <w:sz w:val="22"/>
          <w:szCs w:val="22"/>
        </w:rPr>
        <w:t xml:space="preserve">(b) </w:t>
      </w:r>
      <w:r w:rsidR="003351E2">
        <w:rPr>
          <w:rFonts w:ascii="Avenir Next" w:hAnsi="Avenir Next" w:cs="Arial"/>
          <w:color w:val="808080" w:themeColor="background1" w:themeShade="80"/>
          <w:sz w:val="22"/>
          <w:szCs w:val="22"/>
        </w:rPr>
        <w:t>constructive details as to how payment of certain claims will be treated (i.e., on a pro rata basis) and the waiver of outstanding parts of such claims.  These elements should help creditors to make informed decisions as to the merits of the plan, based on the background information relating to the debtor</w:t>
      </w:r>
      <w:r w:rsidR="007D5483">
        <w:rPr>
          <w:rFonts w:ascii="Avenir Next" w:hAnsi="Avenir Next" w:cs="Arial"/>
          <w:color w:val="808080" w:themeColor="background1" w:themeShade="80"/>
          <w:sz w:val="22"/>
          <w:szCs w:val="22"/>
        </w:rPr>
        <w:t xml:space="preserve"> and how the proposal will influence their positions.</w:t>
      </w:r>
    </w:p>
    <w:p w14:paraId="5A81D5A1" w14:textId="41ED5DE0" w:rsidR="007D5483" w:rsidRDefault="007D5483" w:rsidP="00B84055">
      <w:pPr>
        <w:jc w:val="both"/>
        <w:rPr>
          <w:rFonts w:ascii="Avenir Next" w:hAnsi="Avenir Next" w:cs="Arial"/>
          <w:color w:val="808080" w:themeColor="background1" w:themeShade="80"/>
          <w:sz w:val="22"/>
          <w:szCs w:val="22"/>
        </w:rPr>
      </w:pPr>
    </w:p>
    <w:p w14:paraId="4A3732CA" w14:textId="234F9807" w:rsidR="007D5483" w:rsidRDefault="007D5483"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Creditors will be grouped into different classes for the purposes of the restructuring plan, with creditors grouped together based on how the plan will influence their positions.  Pursuant to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222(1)</w:t>
      </w:r>
      <w:r>
        <w:rPr>
          <w:rFonts w:ascii="Avenir Next" w:hAnsi="Avenir Next" w:cs="Arial"/>
          <w:color w:val="808080" w:themeColor="background1" w:themeShade="80"/>
          <w:sz w:val="22"/>
          <w:szCs w:val="22"/>
          <w:lang w:val="en-GB"/>
        </w:rPr>
        <w:t xml:space="preserve"> InsO</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rPr>
        <w:t xml:space="preserve"> it is compulsory for the classes to, at the least, distinguish between: (a) creditors entitled to separate satisfaction of their security interests; (b) the ordinary creditors; (c) subordinated creditors; and (d) shareholders/members/owners of the debtor, where their ownership interests/rights are impacted.  That is the minimum position; further classes may be formed as necessary.  The critical element is that creditors in the same class must be offered equal rights by the plan.  </w:t>
      </w:r>
    </w:p>
    <w:p w14:paraId="3F8805BB" w14:textId="6050B1D2" w:rsidR="007D5483" w:rsidRDefault="007D5483" w:rsidP="00B84055">
      <w:pPr>
        <w:jc w:val="both"/>
        <w:rPr>
          <w:rFonts w:ascii="Avenir Next" w:hAnsi="Avenir Next" w:cs="Arial"/>
          <w:color w:val="808080" w:themeColor="background1" w:themeShade="80"/>
          <w:sz w:val="22"/>
          <w:szCs w:val="22"/>
        </w:rPr>
      </w:pPr>
    </w:p>
    <w:p w14:paraId="12C2ABCB" w14:textId="4E17E3F0" w:rsidR="007D5483" w:rsidRDefault="007D5483"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Once the plan complies with the requirements above and, where the plan is </w:t>
      </w:r>
      <w:r w:rsidR="00CF4178">
        <w:rPr>
          <w:rFonts w:ascii="Avenir Next" w:hAnsi="Avenir Next" w:cs="Arial"/>
          <w:color w:val="808080" w:themeColor="background1" w:themeShade="80"/>
          <w:sz w:val="22"/>
          <w:szCs w:val="22"/>
        </w:rPr>
        <w:t xml:space="preserve">submitted by a debtor (as opposed to an insolvency administrator), has a prospect of success (or risk refusal pursuant to </w:t>
      </w:r>
      <w:r w:rsidR="00CF4178">
        <w:rPr>
          <w:rFonts w:ascii="Avenir Next" w:hAnsi="Avenir Next" w:cs="Arial"/>
          <w:color w:val="808080" w:themeColor="background1" w:themeShade="80"/>
          <w:sz w:val="22"/>
          <w:szCs w:val="22"/>
          <w:lang w:val="en-GB"/>
        </w:rPr>
        <w:t>§</w:t>
      </w:r>
      <w:r w:rsidR="00CF4178">
        <w:rPr>
          <w:rFonts w:ascii="Avenir Next" w:hAnsi="Avenir Next" w:cs="Arial"/>
          <w:color w:val="808080" w:themeColor="background1" w:themeShade="80"/>
          <w:sz w:val="22"/>
          <w:szCs w:val="22"/>
          <w:lang w:val="en-GB"/>
        </w:rPr>
        <w:t>231</w:t>
      </w:r>
      <w:r w:rsidR="00CF4178">
        <w:rPr>
          <w:rFonts w:ascii="Avenir Next" w:hAnsi="Avenir Next" w:cs="Arial"/>
          <w:color w:val="808080" w:themeColor="background1" w:themeShade="80"/>
          <w:sz w:val="22"/>
          <w:szCs w:val="22"/>
          <w:lang w:val="en-GB"/>
        </w:rPr>
        <w:t xml:space="preserve"> InsO</w:t>
      </w:r>
      <w:r w:rsidR="00CF4178">
        <w:rPr>
          <w:rFonts w:ascii="Avenir Next" w:hAnsi="Avenir Next" w:cs="Arial"/>
          <w:color w:val="808080" w:themeColor="background1" w:themeShade="80"/>
          <w:sz w:val="22"/>
          <w:szCs w:val="22"/>
          <w:lang w:val="en-GB"/>
        </w:rPr>
        <w:t>), the insolvency court will provide the proposed restructuring plan to the creditors’ committee, the debtor, and the insolvency administrator, for their review and comment.</w:t>
      </w:r>
    </w:p>
    <w:p w14:paraId="05906028" w14:textId="0EC59C93" w:rsidR="00CF4178" w:rsidRDefault="00CF4178" w:rsidP="00B84055">
      <w:pPr>
        <w:jc w:val="both"/>
        <w:rPr>
          <w:rFonts w:ascii="Avenir Next" w:hAnsi="Avenir Next" w:cs="Arial"/>
          <w:color w:val="808080" w:themeColor="background1" w:themeShade="80"/>
          <w:sz w:val="22"/>
          <w:szCs w:val="22"/>
          <w:lang w:val="en-GB"/>
        </w:rPr>
      </w:pPr>
    </w:p>
    <w:p w14:paraId="4E14762A" w14:textId="77D7E20B" w:rsidR="00CF4178" w:rsidRDefault="00CF4178"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convenes a meeting between those same parties, for discussion of the restructuring plan and voting in relation to it.  </w:t>
      </w:r>
      <w:r w:rsidR="0071012F">
        <w:rPr>
          <w:rFonts w:ascii="Avenir Next" w:hAnsi="Avenir Next" w:cs="Arial"/>
          <w:color w:val="808080" w:themeColor="background1" w:themeShade="80"/>
          <w:sz w:val="22"/>
          <w:szCs w:val="22"/>
          <w:lang w:val="en-GB"/>
        </w:rPr>
        <w:t xml:space="preserve">Pursuant to </w:t>
      </w:r>
      <w:r w:rsidR="0071012F">
        <w:rPr>
          <w:rFonts w:ascii="Avenir Next" w:hAnsi="Avenir Next" w:cs="Arial"/>
          <w:color w:val="808080" w:themeColor="background1" w:themeShade="80"/>
          <w:sz w:val="22"/>
          <w:szCs w:val="22"/>
          <w:lang w:val="en-GB"/>
        </w:rPr>
        <w:t>§</w:t>
      </w:r>
      <w:r w:rsidR="0071012F">
        <w:rPr>
          <w:rFonts w:ascii="Avenir Next" w:hAnsi="Avenir Next" w:cs="Arial"/>
          <w:color w:val="808080" w:themeColor="background1" w:themeShade="80"/>
          <w:sz w:val="22"/>
          <w:szCs w:val="22"/>
          <w:lang w:val="en-GB"/>
        </w:rPr>
        <w:t xml:space="preserve">237 </w:t>
      </w:r>
      <w:r w:rsidR="0071012F">
        <w:rPr>
          <w:rFonts w:ascii="Avenir Next" w:hAnsi="Avenir Next" w:cs="Arial"/>
          <w:i/>
          <w:iCs/>
          <w:color w:val="808080" w:themeColor="background1" w:themeShade="80"/>
          <w:sz w:val="22"/>
          <w:szCs w:val="22"/>
          <w:lang w:val="en-GB"/>
        </w:rPr>
        <w:t>et seq</w:t>
      </w:r>
      <w:r w:rsidR="0071012F">
        <w:rPr>
          <w:rFonts w:ascii="Avenir Next" w:hAnsi="Avenir Next" w:cs="Arial"/>
          <w:color w:val="808080" w:themeColor="background1" w:themeShade="80"/>
          <w:sz w:val="22"/>
          <w:szCs w:val="22"/>
          <w:lang w:val="en-GB"/>
        </w:rPr>
        <w:t xml:space="preserve"> </w:t>
      </w:r>
      <w:r w:rsidR="0071012F">
        <w:rPr>
          <w:rFonts w:ascii="Avenir Next" w:hAnsi="Avenir Next" w:cs="Arial"/>
          <w:color w:val="808080" w:themeColor="background1" w:themeShade="80"/>
          <w:sz w:val="22"/>
          <w:szCs w:val="22"/>
          <w:lang w:val="en-GB"/>
        </w:rPr>
        <w:t>InsO</w:t>
      </w:r>
      <w:r w:rsidR="0071012F">
        <w:rPr>
          <w:rFonts w:ascii="Avenir Next" w:hAnsi="Avenir Next" w:cs="Arial"/>
          <w:color w:val="808080" w:themeColor="background1" w:themeShade="80"/>
          <w:sz w:val="22"/>
          <w:szCs w:val="22"/>
          <w:lang w:val="en-GB"/>
        </w:rPr>
        <w:t>, a</w:t>
      </w:r>
      <w:r>
        <w:rPr>
          <w:rFonts w:ascii="Avenir Next" w:hAnsi="Avenir Next" w:cs="Arial"/>
          <w:color w:val="808080" w:themeColor="background1" w:themeShade="80"/>
          <w:sz w:val="22"/>
          <w:szCs w:val="22"/>
          <w:lang w:val="en-GB"/>
        </w:rPr>
        <w:t xml:space="preserve">ll creditors’ with </w:t>
      </w:r>
      <w:r w:rsidR="000A688D">
        <w:rPr>
          <w:rFonts w:ascii="Avenir Next" w:hAnsi="Avenir Next" w:cs="Arial"/>
          <w:color w:val="808080" w:themeColor="background1" w:themeShade="80"/>
          <w:sz w:val="22"/>
          <w:szCs w:val="22"/>
          <w:lang w:val="en-GB"/>
        </w:rPr>
        <w:t>impacted</w:t>
      </w:r>
      <w:r>
        <w:rPr>
          <w:rFonts w:ascii="Avenir Next" w:hAnsi="Avenir Next" w:cs="Arial"/>
          <w:color w:val="808080" w:themeColor="background1" w:themeShade="80"/>
          <w:sz w:val="22"/>
          <w:szCs w:val="22"/>
          <w:lang w:val="en-GB"/>
        </w:rPr>
        <w:t xml:space="preserve"> claims are entitled to vote</w:t>
      </w:r>
      <w:r w:rsidR="000A688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and will do so in their classes</w:t>
      </w:r>
      <w:r w:rsidR="000A688D">
        <w:rPr>
          <w:rFonts w:ascii="Avenir Next" w:hAnsi="Avenir Next" w:cs="Arial"/>
          <w:color w:val="808080" w:themeColor="background1" w:themeShade="80"/>
          <w:sz w:val="22"/>
          <w:szCs w:val="22"/>
          <w:lang w:val="en-GB"/>
        </w:rPr>
        <w:t xml:space="preserve">), as are shareholders/members of the debtor (per </w:t>
      </w:r>
      <w:r w:rsidR="000A688D">
        <w:rPr>
          <w:rFonts w:ascii="Avenir Next" w:hAnsi="Avenir Next" w:cs="Arial"/>
          <w:color w:val="808080" w:themeColor="background1" w:themeShade="80"/>
          <w:sz w:val="22"/>
          <w:szCs w:val="22"/>
          <w:lang w:val="en-GB"/>
        </w:rPr>
        <w:t>§</w:t>
      </w:r>
      <w:r w:rsidR="000A688D">
        <w:rPr>
          <w:rFonts w:ascii="Avenir Next" w:hAnsi="Avenir Next" w:cs="Arial"/>
          <w:color w:val="808080" w:themeColor="background1" w:themeShade="80"/>
          <w:sz w:val="22"/>
          <w:szCs w:val="22"/>
          <w:lang w:val="en-GB"/>
        </w:rPr>
        <w:t>238</w:t>
      </w:r>
      <w:r w:rsidR="000A688D">
        <w:rPr>
          <w:rFonts w:ascii="Avenir Next" w:hAnsi="Avenir Next" w:cs="Arial"/>
          <w:color w:val="808080" w:themeColor="background1" w:themeShade="80"/>
          <w:sz w:val="22"/>
          <w:szCs w:val="22"/>
          <w:lang w:val="en-GB"/>
        </w:rPr>
        <w:t xml:space="preserve"> InsO</w:t>
      </w:r>
      <w:r w:rsidR="000A688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
    <w:p w14:paraId="6127C1D8" w14:textId="4D44657E" w:rsidR="0071012F" w:rsidRDefault="0071012F" w:rsidP="00B84055">
      <w:pPr>
        <w:jc w:val="both"/>
        <w:rPr>
          <w:rFonts w:ascii="Avenir Next" w:hAnsi="Avenir Next" w:cs="Arial"/>
          <w:color w:val="808080" w:themeColor="background1" w:themeShade="80"/>
          <w:sz w:val="22"/>
          <w:szCs w:val="22"/>
          <w:lang w:val="en-GB"/>
        </w:rPr>
      </w:pPr>
    </w:p>
    <w:p w14:paraId="3E827FEB" w14:textId="77777777" w:rsidR="00006D8A" w:rsidRDefault="0071012F"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be approved, the restructuring plan must achieve the requisite threshold, which consists of every class approving the plan, where each class gives its approval if a majority of the creditors in that class, both in terms of number and in terms of value of claims, vote in favour.  The only exception to that threshold is if a cross-class cram-down is applied pursuant to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245</w:t>
      </w:r>
      <w:r>
        <w:rPr>
          <w:rFonts w:ascii="Avenir Next" w:hAnsi="Avenir Next" w:cs="Arial"/>
          <w:color w:val="808080" w:themeColor="background1" w:themeShade="80"/>
          <w:sz w:val="22"/>
          <w:szCs w:val="22"/>
          <w:lang w:val="en-GB"/>
        </w:rPr>
        <w:t xml:space="preserve"> InsO</w:t>
      </w:r>
      <w:r>
        <w:rPr>
          <w:rFonts w:ascii="Avenir Next" w:hAnsi="Avenir Next" w:cs="Arial"/>
          <w:color w:val="808080" w:themeColor="background1" w:themeShade="80"/>
          <w:sz w:val="22"/>
          <w:szCs w:val="22"/>
          <w:lang w:val="en-GB"/>
        </w:rPr>
        <w:t>, pursuant to which the restructuring plan will be deemed approved</w:t>
      </w:r>
      <w:r w:rsidR="00006D8A">
        <w:rPr>
          <w:rFonts w:ascii="Avenir Next" w:hAnsi="Avenir Next" w:cs="Arial"/>
          <w:color w:val="808080" w:themeColor="background1" w:themeShade="80"/>
          <w:sz w:val="22"/>
          <w:szCs w:val="22"/>
          <w:lang w:val="en-GB"/>
        </w:rPr>
        <w:t xml:space="preserve"> by a dissenting class</w:t>
      </w:r>
      <w:r>
        <w:rPr>
          <w:rFonts w:ascii="Avenir Next" w:hAnsi="Avenir Next" w:cs="Arial"/>
          <w:color w:val="808080" w:themeColor="background1" w:themeShade="80"/>
          <w:sz w:val="22"/>
          <w:szCs w:val="22"/>
          <w:lang w:val="en-GB"/>
        </w:rPr>
        <w:t xml:space="preserve"> if: (a) the members of </w:t>
      </w:r>
      <w:r w:rsidR="00006D8A">
        <w:rPr>
          <w:rFonts w:ascii="Avenir Next" w:hAnsi="Avenir Next" w:cs="Arial"/>
          <w:color w:val="808080" w:themeColor="background1" w:themeShade="80"/>
          <w:sz w:val="22"/>
          <w:szCs w:val="22"/>
          <w:lang w:val="en-GB"/>
        </w:rPr>
        <w:t>that</w:t>
      </w:r>
      <w:r>
        <w:rPr>
          <w:rFonts w:ascii="Avenir Next" w:hAnsi="Avenir Next" w:cs="Arial"/>
          <w:color w:val="808080" w:themeColor="background1" w:themeShade="80"/>
          <w:sz w:val="22"/>
          <w:szCs w:val="22"/>
          <w:lang w:val="en-GB"/>
        </w:rPr>
        <w:t xml:space="preserve"> dissenting class are not put at a disadvantage by the plan (compared to what their position would be without it); (b) the members of </w:t>
      </w:r>
      <w:r w:rsidR="00006D8A">
        <w:rPr>
          <w:rFonts w:ascii="Avenir Next" w:hAnsi="Avenir Next" w:cs="Arial"/>
          <w:color w:val="808080" w:themeColor="background1" w:themeShade="80"/>
          <w:sz w:val="22"/>
          <w:szCs w:val="22"/>
          <w:lang w:val="en-GB"/>
        </w:rPr>
        <w:t>that</w:t>
      </w:r>
      <w:r>
        <w:rPr>
          <w:rFonts w:ascii="Avenir Next" w:hAnsi="Avenir Next" w:cs="Arial"/>
          <w:color w:val="808080" w:themeColor="background1" w:themeShade="80"/>
          <w:sz w:val="22"/>
          <w:szCs w:val="22"/>
          <w:lang w:val="en-GB"/>
        </w:rPr>
        <w:t xml:space="preserve"> dissenting class </w:t>
      </w:r>
      <w:r w:rsidR="00006D8A">
        <w:rPr>
          <w:rFonts w:ascii="Avenir Next" w:hAnsi="Avenir Next" w:cs="Arial"/>
          <w:color w:val="808080" w:themeColor="background1" w:themeShade="80"/>
          <w:sz w:val="22"/>
          <w:szCs w:val="22"/>
          <w:lang w:val="en-GB"/>
        </w:rPr>
        <w:t xml:space="preserve">benefit, to a reasonable extent, from the economic value provided to creditors under the plan; and (c) the majority of classes have approved the plan in accordance with the requisite majorities.  Per </w:t>
      </w:r>
      <w:r w:rsidR="00006D8A">
        <w:rPr>
          <w:rFonts w:ascii="Avenir Next" w:hAnsi="Avenir Next" w:cs="Arial"/>
          <w:color w:val="808080" w:themeColor="background1" w:themeShade="80"/>
          <w:sz w:val="22"/>
          <w:szCs w:val="22"/>
          <w:lang w:val="en-GB"/>
        </w:rPr>
        <w:t>§</w:t>
      </w:r>
      <w:r w:rsidR="00006D8A">
        <w:rPr>
          <w:rFonts w:ascii="Avenir Next" w:hAnsi="Avenir Next" w:cs="Arial"/>
          <w:color w:val="808080" w:themeColor="background1" w:themeShade="80"/>
          <w:sz w:val="22"/>
          <w:szCs w:val="22"/>
          <w:lang w:val="en-GB"/>
        </w:rPr>
        <w:t>247</w:t>
      </w:r>
      <w:r w:rsidR="00006D8A">
        <w:rPr>
          <w:rFonts w:ascii="Avenir Next" w:hAnsi="Avenir Next" w:cs="Arial"/>
          <w:color w:val="808080" w:themeColor="background1" w:themeShade="80"/>
          <w:sz w:val="22"/>
          <w:szCs w:val="22"/>
          <w:lang w:val="en-GB"/>
        </w:rPr>
        <w:t xml:space="preserve"> InsO</w:t>
      </w:r>
      <w:r w:rsidR="00006D8A">
        <w:rPr>
          <w:rFonts w:ascii="Avenir Next" w:hAnsi="Avenir Next" w:cs="Arial"/>
          <w:color w:val="808080" w:themeColor="background1" w:themeShade="80"/>
          <w:sz w:val="22"/>
          <w:szCs w:val="22"/>
          <w:lang w:val="en-GB"/>
        </w:rPr>
        <w:t xml:space="preserve">, the debtor must also give its consent to the plan (unless the debtor is not disadvantaged by the plan in comparison to the situation that would occur without a plan, in which case pursuant to </w:t>
      </w:r>
      <w:r w:rsidR="00006D8A">
        <w:rPr>
          <w:rFonts w:ascii="Avenir Next" w:hAnsi="Avenir Next" w:cs="Arial"/>
          <w:color w:val="808080" w:themeColor="background1" w:themeShade="80"/>
          <w:sz w:val="22"/>
          <w:szCs w:val="22"/>
          <w:lang w:val="en-GB"/>
        </w:rPr>
        <w:t>§</w:t>
      </w:r>
      <w:r w:rsidR="00006D8A">
        <w:rPr>
          <w:rFonts w:ascii="Avenir Next" w:hAnsi="Avenir Next" w:cs="Arial"/>
          <w:color w:val="808080" w:themeColor="background1" w:themeShade="80"/>
          <w:sz w:val="22"/>
          <w:szCs w:val="22"/>
          <w:lang w:val="en-GB"/>
        </w:rPr>
        <w:t>237</w:t>
      </w:r>
      <w:r w:rsidR="00006D8A">
        <w:rPr>
          <w:rFonts w:ascii="Avenir Next" w:hAnsi="Avenir Next" w:cs="Arial"/>
          <w:color w:val="808080" w:themeColor="background1" w:themeShade="80"/>
          <w:sz w:val="22"/>
          <w:szCs w:val="22"/>
          <w:lang w:val="en-GB"/>
        </w:rPr>
        <w:t xml:space="preserve"> InsO</w:t>
      </w:r>
      <w:r w:rsidR="00006D8A">
        <w:rPr>
          <w:rFonts w:ascii="Avenir Next" w:hAnsi="Avenir Next" w:cs="Arial"/>
          <w:color w:val="808080" w:themeColor="background1" w:themeShade="80"/>
          <w:sz w:val="22"/>
          <w:szCs w:val="22"/>
          <w:lang w:val="en-GB"/>
        </w:rPr>
        <w:t xml:space="preserve"> any objection by the debtor may be ignored).  </w:t>
      </w:r>
    </w:p>
    <w:p w14:paraId="4D82F3AF" w14:textId="77777777" w:rsidR="00006D8A" w:rsidRDefault="00006D8A" w:rsidP="00B84055">
      <w:pPr>
        <w:jc w:val="both"/>
        <w:rPr>
          <w:rFonts w:ascii="Avenir Next" w:hAnsi="Avenir Next" w:cs="Arial"/>
          <w:color w:val="808080" w:themeColor="background1" w:themeShade="80"/>
          <w:sz w:val="22"/>
          <w:szCs w:val="22"/>
          <w:lang w:val="en-GB"/>
        </w:rPr>
      </w:pPr>
    </w:p>
    <w:p w14:paraId="53F66D70" w14:textId="048A4B96" w:rsidR="0071012F" w:rsidRDefault="00006D8A"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must also approve the plan, and will do so only if the mandatory rules have been followed and that no votes have been obtained with financial benefits that only grant an advantage to one creditor (or group of creditors) (see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250 </w:t>
      </w:r>
      <w:r>
        <w:rPr>
          <w:rFonts w:ascii="Avenir Next" w:hAnsi="Avenir Next" w:cs="Arial"/>
          <w:color w:val="808080" w:themeColor="background1" w:themeShade="80"/>
          <w:sz w:val="22"/>
          <w:szCs w:val="22"/>
          <w:lang w:val="en-GB"/>
        </w:rPr>
        <w:t>InsO</w:t>
      </w:r>
      <w:r>
        <w:rPr>
          <w:rFonts w:ascii="Avenir Next" w:hAnsi="Avenir Next" w:cs="Arial"/>
          <w:color w:val="808080" w:themeColor="background1" w:themeShade="80"/>
          <w:sz w:val="22"/>
          <w:szCs w:val="22"/>
          <w:lang w:val="en-GB"/>
        </w:rPr>
        <w:t>).</w:t>
      </w:r>
    </w:p>
    <w:p w14:paraId="48827715" w14:textId="501F464E" w:rsidR="00006D8A" w:rsidRDefault="00006D8A" w:rsidP="00B84055">
      <w:pPr>
        <w:jc w:val="both"/>
        <w:rPr>
          <w:rFonts w:ascii="Avenir Next" w:hAnsi="Avenir Next" w:cs="Arial"/>
          <w:color w:val="808080" w:themeColor="background1" w:themeShade="80"/>
          <w:sz w:val="22"/>
          <w:szCs w:val="22"/>
          <w:lang w:val="en-GB"/>
        </w:rPr>
      </w:pPr>
    </w:p>
    <w:p w14:paraId="5AD90AD5" w14:textId="4A5B9242" w:rsidR="00006D8A" w:rsidRDefault="00006D8A"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th</w:t>
      </w:r>
      <w:r>
        <w:rPr>
          <w:rFonts w:ascii="Avenir Next" w:hAnsi="Avenir Next" w:cs="Arial"/>
          <w:color w:val="808080" w:themeColor="background1" w:themeShade="80"/>
          <w:sz w:val="22"/>
          <w:szCs w:val="22"/>
          <w:lang w:val="en-GB"/>
        </w:rPr>
        <w:t xml:space="preserve">e plan may be subject to protection given to a minority dissenting creditor if such creditor has: (a) filed a request opposing the plan in writing or in the voting meeting; and (b) </w:t>
      </w:r>
      <w:r w:rsidR="00585F95">
        <w:rPr>
          <w:rFonts w:ascii="Avenir Next" w:hAnsi="Avenir Next" w:cs="Arial"/>
          <w:color w:val="808080" w:themeColor="background1" w:themeShade="80"/>
          <w:sz w:val="22"/>
          <w:szCs w:val="22"/>
          <w:lang w:val="en-GB"/>
        </w:rPr>
        <w:t>would likely be at a disadvantage under the plan compared to circumstances where the plan was not effected.</w:t>
      </w:r>
    </w:p>
    <w:p w14:paraId="3606C173" w14:textId="3C381997" w:rsidR="00585F95" w:rsidRDefault="00585F95" w:rsidP="00B84055">
      <w:pPr>
        <w:jc w:val="both"/>
        <w:rPr>
          <w:rFonts w:ascii="Avenir Next" w:hAnsi="Avenir Next" w:cs="Arial"/>
          <w:color w:val="808080" w:themeColor="background1" w:themeShade="80"/>
          <w:sz w:val="22"/>
          <w:szCs w:val="22"/>
          <w:lang w:val="en-GB"/>
        </w:rPr>
      </w:pPr>
    </w:p>
    <w:p w14:paraId="4F3A9444" w14:textId="112E79E5" w:rsidR="00585F95" w:rsidRDefault="00585F95"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 above requirements being met, the court will issue an order approving the plan as final, and its treatment of the creditors will become binding – including on those creditors who voted against the restructuring plan.</w:t>
      </w:r>
    </w:p>
    <w:p w14:paraId="3F06F639" w14:textId="0920ACBF" w:rsidR="00CB1F18" w:rsidRDefault="00CB1F18" w:rsidP="00B84055">
      <w:pPr>
        <w:jc w:val="both"/>
        <w:rPr>
          <w:rFonts w:ascii="Avenir Next" w:hAnsi="Avenir Next" w:cs="Arial"/>
          <w:color w:val="808080" w:themeColor="background1" w:themeShade="80"/>
          <w:sz w:val="22"/>
          <w:szCs w:val="22"/>
          <w:lang w:val="en-GB"/>
        </w:rPr>
      </w:pPr>
    </w:p>
    <w:p w14:paraId="458FCC2A" w14:textId="3B65A415" w:rsidR="00CB1F18" w:rsidRPr="00006D8A" w:rsidRDefault="00BB5485"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impacts of the restructuring plan include a stay on creditors’ enforcement and collateral realisation actions for a maximum of three months (or up to eight months, where the court’s approval is still pending).  R</w:t>
      </w:r>
      <w:r w:rsidR="00CB1F18">
        <w:rPr>
          <w:rFonts w:ascii="Avenir Next" w:hAnsi="Avenir Next" w:cs="Arial"/>
          <w:color w:val="808080" w:themeColor="background1" w:themeShade="80"/>
          <w:sz w:val="22"/>
          <w:szCs w:val="22"/>
          <w:lang w:val="en-GB"/>
        </w:rPr>
        <w:t>estructuring plans may provide for debt-for-equity swaps</w:t>
      </w:r>
      <w:r>
        <w:rPr>
          <w:rFonts w:ascii="Avenir Next" w:hAnsi="Avenir Next" w:cs="Arial"/>
          <w:color w:val="808080" w:themeColor="background1" w:themeShade="80"/>
          <w:sz w:val="22"/>
          <w:szCs w:val="22"/>
          <w:lang w:val="en-GB"/>
        </w:rPr>
        <w:t>, allow the insolvency administrator to assume or repudiate executory contracts, allow for set-off and netting, and allow for the insolvency administrator to challenge vulnerable transactions pursuant to the relevant claw-back provisions.</w:t>
      </w:r>
    </w:p>
    <w:p w14:paraId="00130585" w14:textId="529A5CA6" w:rsidR="00780E21" w:rsidRPr="00AE6B7A" w:rsidRDefault="00780E21" w:rsidP="003E4613">
      <w:pPr>
        <w:jc w:val="both"/>
        <w:rPr>
          <w:rFonts w:ascii="Avenir Next" w:hAnsi="Avenir Next" w:cs="Arial"/>
          <w:color w:val="000000"/>
          <w:sz w:val="22"/>
          <w:szCs w:val="22"/>
          <w:lang w:val="en-GB"/>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135CA34C" w14:textId="49FC7CBC" w:rsidR="00B84055" w:rsidRDefault="00490EDE" w:rsidP="00B84055">
      <w:pPr>
        <w:jc w:val="both"/>
        <w:rPr>
          <w:rFonts w:ascii="Avenir Next" w:hAnsi="Avenir Next" w:cs="Arial"/>
          <w:color w:val="808080" w:themeColor="background1" w:themeShade="80"/>
          <w:sz w:val="22"/>
          <w:szCs w:val="22"/>
          <w:lang w:val="en-GB"/>
        </w:rPr>
      </w:pPr>
      <w:bookmarkStart w:id="1" w:name="_Hlk17745211"/>
      <w:r>
        <w:rPr>
          <w:rFonts w:ascii="Avenir Next" w:hAnsi="Avenir Next" w:cs="Arial"/>
          <w:color w:val="808080" w:themeColor="background1" w:themeShade="80"/>
          <w:sz w:val="22"/>
          <w:szCs w:val="22"/>
        </w:rPr>
        <w:t>The first step is to establish the timeline of solvency (or insolvency for D GmbH (“</w:t>
      </w:r>
      <w:r>
        <w:rPr>
          <w:rFonts w:ascii="Avenir Next" w:hAnsi="Avenir Next" w:cs="Arial"/>
          <w:b/>
          <w:bCs/>
          <w:color w:val="808080" w:themeColor="background1" w:themeShade="80"/>
          <w:sz w:val="22"/>
          <w:szCs w:val="22"/>
        </w:rPr>
        <w:t>D</w:t>
      </w:r>
      <w:r>
        <w:rPr>
          <w:rFonts w:ascii="Avenir Next" w:hAnsi="Avenir Next" w:cs="Arial"/>
          <w:color w:val="808080" w:themeColor="background1" w:themeShade="80"/>
          <w:sz w:val="22"/>
          <w:szCs w:val="22"/>
        </w:rPr>
        <w:t>”).  From 10 June 2022, D has been unable to pay certain of its debts that have matured.  That inability to make payments when they fall due means that D was cash flow insolvent from 10 June 2022 onwards</w:t>
      </w:r>
      <w:r w:rsidR="00492C7C">
        <w:rPr>
          <w:rFonts w:ascii="Avenir Next" w:hAnsi="Avenir Next" w:cs="Arial"/>
          <w:color w:val="808080" w:themeColor="background1" w:themeShade="80"/>
          <w:sz w:val="22"/>
          <w:szCs w:val="22"/>
        </w:rPr>
        <w:t xml:space="preserve">, satisfying the test for insolvency set out in </w:t>
      </w:r>
      <w:r w:rsidR="00492C7C">
        <w:rPr>
          <w:rFonts w:ascii="Avenir Next" w:hAnsi="Avenir Next" w:cs="Arial"/>
          <w:color w:val="808080" w:themeColor="background1" w:themeShade="80"/>
          <w:sz w:val="22"/>
          <w:szCs w:val="22"/>
          <w:lang w:val="en-GB"/>
        </w:rPr>
        <w:t>§</w:t>
      </w:r>
      <w:r w:rsidR="00492C7C">
        <w:rPr>
          <w:rFonts w:ascii="Avenir Next" w:hAnsi="Avenir Next" w:cs="Arial"/>
          <w:color w:val="808080" w:themeColor="background1" w:themeShade="80"/>
          <w:sz w:val="22"/>
          <w:szCs w:val="22"/>
          <w:lang w:val="en-GB"/>
        </w:rPr>
        <w:t>17</w:t>
      </w:r>
      <w:r w:rsidR="00492C7C">
        <w:rPr>
          <w:rFonts w:ascii="Avenir Next" w:hAnsi="Avenir Next" w:cs="Arial"/>
          <w:color w:val="808080" w:themeColor="background1" w:themeShade="80"/>
          <w:sz w:val="22"/>
          <w:szCs w:val="22"/>
          <w:lang w:val="en-GB"/>
        </w:rPr>
        <w:t xml:space="preserve"> InsO</w:t>
      </w:r>
      <w:r w:rsidR="00492C7C">
        <w:rPr>
          <w:rFonts w:ascii="Avenir Next" w:hAnsi="Avenir Next" w:cs="Arial"/>
          <w:color w:val="808080" w:themeColor="background1" w:themeShade="80"/>
          <w:sz w:val="22"/>
          <w:szCs w:val="22"/>
          <w:lang w:val="en-GB"/>
        </w:rPr>
        <w:t>.</w:t>
      </w:r>
    </w:p>
    <w:p w14:paraId="764A1967" w14:textId="13BD794F" w:rsidR="00492C7C" w:rsidRDefault="00492C7C" w:rsidP="00B84055">
      <w:pPr>
        <w:jc w:val="both"/>
        <w:rPr>
          <w:rFonts w:ascii="Avenir Next" w:hAnsi="Avenir Next" w:cs="Arial"/>
          <w:color w:val="808080" w:themeColor="background1" w:themeShade="80"/>
          <w:sz w:val="22"/>
          <w:szCs w:val="22"/>
          <w:lang w:val="en-GB"/>
        </w:rPr>
      </w:pPr>
    </w:p>
    <w:p w14:paraId="66E38CF6" w14:textId="16807293" w:rsidR="00492C7C" w:rsidRDefault="00492C7C"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debtor may be presumed illiquid, for the purposes of determining whether such debtor is insolvent on a cash flow basis, if that debtor has ceased to make payments that are due and owing – meaning that it will be apparent to third parties that the debtor is unable to pay its debts and therefore illiquid.</w:t>
      </w:r>
    </w:p>
    <w:p w14:paraId="58B82A7F" w14:textId="2C4333B6" w:rsidR="00492C7C" w:rsidRDefault="00492C7C" w:rsidP="00B84055">
      <w:pPr>
        <w:jc w:val="both"/>
        <w:rPr>
          <w:rFonts w:ascii="Avenir Next" w:hAnsi="Avenir Next" w:cs="Arial"/>
          <w:color w:val="808080" w:themeColor="background1" w:themeShade="80"/>
          <w:sz w:val="22"/>
          <w:szCs w:val="22"/>
          <w:lang w:val="en-GB"/>
        </w:rPr>
      </w:pPr>
    </w:p>
    <w:p w14:paraId="2923A456" w14:textId="49F3F879" w:rsidR="00492C7C" w:rsidRDefault="00492C7C"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D is unable to pay mature debts, it will be apparent to its creditors that they are not receiving payments that are due and owing, meaning that D will have been illiquid (or cash flow insolvent) since 10 June 2022.</w:t>
      </w:r>
    </w:p>
    <w:p w14:paraId="2F90252E" w14:textId="47EF2CC7" w:rsidR="00492C7C" w:rsidRDefault="00492C7C" w:rsidP="00B84055">
      <w:pPr>
        <w:jc w:val="both"/>
        <w:rPr>
          <w:rFonts w:ascii="Avenir Next" w:hAnsi="Avenir Next" w:cs="Arial"/>
          <w:color w:val="808080" w:themeColor="background1" w:themeShade="80"/>
          <w:sz w:val="22"/>
          <w:szCs w:val="22"/>
          <w:lang w:val="en-GB"/>
        </w:rPr>
      </w:pPr>
    </w:p>
    <w:p w14:paraId="3D95AAAE" w14:textId="3073AD16" w:rsidR="00492C7C" w:rsidRDefault="00492C7C" w:rsidP="00B84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15a(1)</w:t>
      </w:r>
      <w:r>
        <w:rPr>
          <w:rFonts w:ascii="Avenir Next" w:hAnsi="Avenir Next" w:cs="Arial"/>
          <w:color w:val="808080" w:themeColor="background1" w:themeShade="80"/>
          <w:sz w:val="22"/>
          <w:szCs w:val="22"/>
          <w:lang w:val="en-GB"/>
        </w:rPr>
        <w:t xml:space="preserve"> InsO</w:t>
      </w:r>
      <w:r>
        <w:rPr>
          <w:rFonts w:ascii="Avenir Next" w:hAnsi="Avenir Next" w:cs="Arial"/>
          <w:color w:val="808080" w:themeColor="background1" w:themeShade="80"/>
          <w:sz w:val="22"/>
          <w:szCs w:val="22"/>
          <w:lang w:val="en-GB"/>
        </w:rPr>
        <w:t>, it is a mandatory requirement of German law that a director</w:t>
      </w:r>
      <w:r w:rsidR="005B3AA5">
        <w:rPr>
          <w:rFonts w:ascii="Avenir Next" w:hAnsi="Avenir Next" w:cs="Arial"/>
          <w:color w:val="808080" w:themeColor="background1" w:themeShade="80"/>
          <w:sz w:val="22"/>
          <w:szCs w:val="22"/>
          <w:lang w:val="en-GB"/>
        </w:rPr>
        <w:t xml:space="preserve"> (such as R)</w:t>
      </w:r>
      <w:r>
        <w:rPr>
          <w:rFonts w:ascii="Avenir Next" w:hAnsi="Avenir Next" w:cs="Arial"/>
          <w:color w:val="808080" w:themeColor="background1" w:themeShade="80"/>
          <w:sz w:val="22"/>
          <w:szCs w:val="22"/>
          <w:lang w:val="en-GB"/>
        </w:rPr>
        <w:t xml:space="preserve"> of a legal person (such as D</w:t>
      </w:r>
      <w:r w:rsidR="005B3AA5">
        <w:rPr>
          <w:rFonts w:ascii="Avenir Next" w:hAnsi="Avenir Next" w:cs="Arial"/>
          <w:color w:val="808080" w:themeColor="background1" w:themeShade="80"/>
          <w:sz w:val="22"/>
          <w:szCs w:val="22"/>
          <w:lang w:val="en-GB"/>
        </w:rPr>
        <w:t>) request that insolvency proceedings be opened in respect of that legal person within 3 weeks after the inability to pay debts first occurred.  In this case, R should have sought to open insolvency proceedings in respect of D by no later than 1 July 2022.  Given the insolvency proceedings for D were only opened on 1 September 2022, it is clear that R did not discharge this duty.</w:t>
      </w:r>
    </w:p>
    <w:p w14:paraId="7FE1E27C" w14:textId="62EFA751" w:rsidR="005B3AA5" w:rsidRDefault="005B3AA5" w:rsidP="00B84055">
      <w:pPr>
        <w:jc w:val="both"/>
        <w:rPr>
          <w:rFonts w:ascii="Avenir Next" w:hAnsi="Avenir Next" w:cs="Arial"/>
          <w:color w:val="808080" w:themeColor="background1" w:themeShade="80"/>
          <w:sz w:val="22"/>
          <w:szCs w:val="22"/>
          <w:lang w:val="en-GB"/>
        </w:rPr>
      </w:pPr>
    </w:p>
    <w:p w14:paraId="6B5ECD63" w14:textId="3A4B6579" w:rsidR="00A62185" w:rsidRDefault="005B3AA5" w:rsidP="00087F2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Pursuant to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15b</w:t>
      </w:r>
      <w:r>
        <w:rPr>
          <w:rFonts w:ascii="Avenir Next" w:hAnsi="Avenir Next" w:cs="Arial"/>
          <w:color w:val="808080" w:themeColor="background1" w:themeShade="80"/>
          <w:sz w:val="22"/>
          <w:szCs w:val="22"/>
          <w:lang w:val="en-GB"/>
        </w:rPr>
        <w:t xml:space="preserve"> InsO</w:t>
      </w:r>
      <w:r>
        <w:rPr>
          <w:rFonts w:ascii="Avenir Next" w:hAnsi="Avenir Next" w:cs="Arial"/>
          <w:color w:val="808080" w:themeColor="background1" w:themeShade="80"/>
          <w:sz w:val="22"/>
          <w:szCs w:val="22"/>
          <w:lang w:val="en-GB"/>
        </w:rPr>
        <w:t>, the consequences for a director of failing to discharge that duty (whether the failure was wilful or negligent) include having to pay damages and</w:t>
      </w:r>
      <w:r w:rsidR="00A62185">
        <w:rPr>
          <w:rFonts w:ascii="Avenir Next" w:hAnsi="Avenir Next" w:cs="Arial"/>
          <w:color w:val="808080" w:themeColor="background1" w:themeShade="80"/>
          <w:sz w:val="22"/>
          <w:szCs w:val="22"/>
          <w:lang w:val="en-GB"/>
        </w:rPr>
        <w:t xml:space="preserve"> incurring either a prison sentence or a monetary fine.</w:t>
      </w:r>
    </w:p>
    <w:p w14:paraId="798099FC" w14:textId="25FAB585" w:rsidR="00A62185" w:rsidRDefault="00A62185" w:rsidP="00087F21">
      <w:pPr>
        <w:jc w:val="both"/>
        <w:rPr>
          <w:rFonts w:ascii="Avenir Next" w:hAnsi="Avenir Next" w:cs="Arial"/>
          <w:color w:val="808080" w:themeColor="background1" w:themeShade="80"/>
          <w:sz w:val="22"/>
          <w:szCs w:val="22"/>
        </w:rPr>
      </w:pPr>
    </w:p>
    <w:p w14:paraId="1E1274A1" w14:textId="65C0BF33" w:rsidR="00A62185" w:rsidRDefault="00A62185"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Following the obligation (to make a request for the opening of insolvency proceedings) arising, pursuant to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15b(1)</w:t>
      </w:r>
      <w:r>
        <w:rPr>
          <w:rFonts w:ascii="Avenir Next" w:hAnsi="Avenir Next" w:cs="Arial"/>
          <w:color w:val="808080" w:themeColor="background1" w:themeShade="80"/>
          <w:sz w:val="22"/>
          <w:szCs w:val="22"/>
          <w:lang w:val="en-GB"/>
        </w:rPr>
        <w:t xml:space="preserve"> InsO</w:t>
      </w:r>
      <w:r>
        <w:rPr>
          <w:rFonts w:ascii="Avenir Next" w:hAnsi="Avenir Next" w:cs="Arial"/>
          <w:color w:val="808080" w:themeColor="background1" w:themeShade="80"/>
          <w:sz w:val="22"/>
          <w:szCs w:val="22"/>
          <w:lang w:val="en-GB"/>
        </w:rPr>
        <w:t xml:space="preserve"> the representatives of a debtor may no longer make any payments on its behalf except where those payments are consistent with the due care of a prudent and conscientious manager.  Payments made in the ordinary course of business are generally deemed consistent with the due care of a prudent and conscientious manager (</w:t>
      </w:r>
      <w:r>
        <w:rPr>
          <w:rFonts w:ascii="Avenir Next" w:hAnsi="Avenir Next" w:cs="Arial"/>
          <w:color w:val="808080" w:themeColor="background1" w:themeShade="80"/>
          <w:sz w:val="22"/>
          <w:szCs w:val="22"/>
          <w:lang w:val="en-GB"/>
        </w:rPr>
        <w:t>§15b(</w:t>
      </w:r>
      <w:r>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InsO</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u w:val="single"/>
          <w:lang w:val="en-GB"/>
        </w:rPr>
        <w:t>except</w:t>
      </w:r>
      <w:r>
        <w:rPr>
          <w:rFonts w:ascii="Avenir Next" w:hAnsi="Avenir Next" w:cs="Arial"/>
          <w:color w:val="808080" w:themeColor="background1" w:themeShade="80"/>
          <w:sz w:val="22"/>
          <w:szCs w:val="22"/>
          <w:lang w:val="en-GB"/>
        </w:rPr>
        <w:t xml:space="preserve"> where the period for filing for the opening of insolvency proceedings has expired (</w:t>
      </w:r>
      <w:r>
        <w:rPr>
          <w:rFonts w:ascii="Avenir Next" w:hAnsi="Avenir Next" w:cs="Arial"/>
          <w:color w:val="808080" w:themeColor="background1" w:themeShade="80"/>
          <w:sz w:val="22"/>
          <w:szCs w:val="22"/>
          <w:lang w:val="en-GB"/>
        </w:rPr>
        <w:t>§15b(</w:t>
      </w:r>
      <w:r>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InsO</w:t>
      </w:r>
      <w:r>
        <w:rPr>
          <w:rFonts w:ascii="Avenir Next" w:hAnsi="Avenir Next" w:cs="Arial"/>
          <w:color w:val="808080" w:themeColor="background1" w:themeShade="80"/>
          <w:sz w:val="22"/>
          <w:szCs w:val="22"/>
          <w:lang w:val="en-GB"/>
        </w:rPr>
        <w:t>).</w:t>
      </w:r>
    </w:p>
    <w:p w14:paraId="2E7405DC" w14:textId="7355D323" w:rsidR="00A62185" w:rsidRDefault="00A62185" w:rsidP="00087F21">
      <w:pPr>
        <w:jc w:val="both"/>
        <w:rPr>
          <w:rFonts w:ascii="Avenir Next" w:hAnsi="Avenir Next" w:cs="Arial"/>
          <w:color w:val="808080" w:themeColor="background1" w:themeShade="80"/>
          <w:sz w:val="22"/>
          <w:szCs w:val="22"/>
          <w:lang w:val="en-GB"/>
        </w:rPr>
      </w:pPr>
    </w:p>
    <w:p w14:paraId="3E91E877" w14:textId="648A3AAD" w:rsidR="00A62185" w:rsidRDefault="00A62185"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R caused D to make payments after the request to open insolvency proceedings should have been made, R cannot be said to have been acting as a prudent and conscientious manager.</w:t>
      </w:r>
    </w:p>
    <w:p w14:paraId="25F9E32E" w14:textId="3575ADEB" w:rsidR="00DA7D22" w:rsidRDefault="00DA7D22" w:rsidP="00087F21">
      <w:pPr>
        <w:jc w:val="both"/>
        <w:rPr>
          <w:rFonts w:ascii="Avenir Next" w:hAnsi="Avenir Next" w:cs="Arial"/>
          <w:color w:val="808080" w:themeColor="background1" w:themeShade="80"/>
          <w:sz w:val="22"/>
          <w:szCs w:val="22"/>
          <w:lang w:val="en-GB"/>
        </w:rPr>
      </w:pPr>
    </w:p>
    <w:p w14:paraId="7E9DD0BB" w14:textId="338D2FBE" w:rsidR="00DA7D22" w:rsidRDefault="00DA7D22"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relevant company is a Limited Liability Company, which D is, </w:t>
      </w:r>
      <w:r w:rsidR="00DE472C">
        <w:rPr>
          <w:rFonts w:ascii="Avenir Next" w:hAnsi="Avenir Next" w:cs="Arial"/>
          <w:color w:val="808080" w:themeColor="background1" w:themeShade="80"/>
          <w:sz w:val="22"/>
          <w:szCs w:val="22"/>
          <w:lang w:val="en-GB"/>
        </w:rPr>
        <w:t>the payments made by the director after the insolvency has arisen are subject to the director, R, being obliged to replace the assets to the estate of D (provided that R was not acting as a prudent and conscientious manager).</w:t>
      </w:r>
    </w:p>
    <w:p w14:paraId="4A6D6932" w14:textId="65D141DF" w:rsidR="00D92201" w:rsidRDefault="00D92201" w:rsidP="00087F21">
      <w:pPr>
        <w:jc w:val="both"/>
        <w:rPr>
          <w:rFonts w:ascii="Avenir Next" w:hAnsi="Avenir Next" w:cs="Arial"/>
          <w:color w:val="808080" w:themeColor="background1" w:themeShade="80"/>
          <w:sz w:val="22"/>
          <w:szCs w:val="22"/>
          <w:lang w:val="en-GB"/>
        </w:rPr>
      </w:pPr>
    </w:p>
    <w:p w14:paraId="27D907FE" w14:textId="6E7E6AE7" w:rsidR="00D92201" w:rsidRDefault="00D92201"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I has a claim against R for EUR 10,000, in order to replace the assets that R caused D to pay to bank B.  I </w:t>
      </w:r>
      <w:r w:rsidR="00614B0D">
        <w:rPr>
          <w:rFonts w:ascii="Avenir Next" w:hAnsi="Avenir Next" w:cs="Arial"/>
          <w:color w:val="808080" w:themeColor="background1" w:themeShade="80"/>
          <w:sz w:val="22"/>
          <w:szCs w:val="22"/>
          <w:lang w:val="en-GB"/>
        </w:rPr>
        <w:t>should</w:t>
      </w:r>
      <w:r>
        <w:rPr>
          <w:rFonts w:ascii="Avenir Next" w:hAnsi="Avenir Next" w:cs="Arial"/>
          <w:color w:val="808080" w:themeColor="background1" w:themeShade="80"/>
          <w:sz w:val="22"/>
          <w:szCs w:val="22"/>
          <w:lang w:val="en-GB"/>
        </w:rPr>
        <w:t xml:space="preserve"> also consider whether either (1) the transaction between D and S or (2) the payment from D to bank B are vulnerable transactions and could be challenged pursuant to relevant </w:t>
      </w:r>
      <w:r>
        <w:rPr>
          <w:rFonts w:ascii="Avenir Next" w:hAnsi="Avenir Next" w:cs="Arial"/>
          <w:color w:val="808080" w:themeColor="background1" w:themeShade="80"/>
          <w:sz w:val="22"/>
          <w:szCs w:val="22"/>
          <w:lang w:val="en-GB"/>
        </w:rPr>
        <w:lastRenderedPageBreak/>
        <w:t>claw-back provisions.  Transactions are generally capable of being contested if it is to the disadvantage of creditors and a reason to contest the transaction can be proven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129</w:t>
      </w:r>
      <w:r>
        <w:rPr>
          <w:rFonts w:ascii="Avenir Next" w:hAnsi="Avenir Next" w:cs="Arial"/>
          <w:color w:val="808080" w:themeColor="background1" w:themeShade="80"/>
          <w:sz w:val="22"/>
          <w:szCs w:val="22"/>
          <w:lang w:val="en-GB"/>
        </w:rPr>
        <w:t xml:space="preserve"> InsO</w:t>
      </w:r>
      <w:r>
        <w:rPr>
          <w:rFonts w:ascii="Avenir Next" w:hAnsi="Avenir Next" w:cs="Arial"/>
          <w:color w:val="808080" w:themeColor="background1" w:themeShade="80"/>
          <w:sz w:val="22"/>
          <w:szCs w:val="22"/>
          <w:lang w:val="en-GB"/>
        </w:rPr>
        <w:t xml:space="preserve">).  </w:t>
      </w:r>
      <w:r w:rsidR="00614B0D">
        <w:rPr>
          <w:rFonts w:ascii="Avenir Next" w:hAnsi="Avenir Next" w:cs="Arial"/>
          <w:color w:val="808080" w:themeColor="background1" w:themeShade="80"/>
          <w:sz w:val="22"/>
          <w:szCs w:val="22"/>
          <w:lang w:val="en-GB"/>
        </w:rPr>
        <w:t>A transaction is to the disadvantage of creditors as a whole if it reduces the amount of assets available to creditors as a whole (which transaction (2), above, does).  The reasons to contest transactions include all payments made in the year prior to the opening of insolvency proceedings, so I may be able to contest transaction (2), above.</w:t>
      </w:r>
    </w:p>
    <w:p w14:paraId="02D8024E" w14:textId="33DD0A7B" w:rsidR="00614B0D" w:rsidRDefault="00614B0D" w:rsidP="00087F21">
      <w:pPr>
        <w:jc w:val="both"/>
        <w:rPr>
          <w:rFonts w:ascii="Avenir Next" w:hAnsi="Avenir Next" w:cs="Arial"/>
          <w:color w:val="808080" w:themeColor="background1" w:themeShade="80"/>
          <w:sz w:val="22"/>
          <w:szCs w:val="22"/>
          <w:lang w:val="en-GB"/>
        </w:rPr>
      </w:pPr>
    </w:p>
    <w:p w14:paraId="41E7E79A" w14:textId="7497B48D" w:rsidR="00614B0D" w:rsidRDefault="00614B0D"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perspective of S, where a company representative such as R misleads a counterparty such as </w:t>
      </w:r>
      <w:r w:rsidR="00645A50">
        <w:rPr>
          <w:rFonts w:ascii="Avenir Next" w:hAnsi="Avenir Next" w:cs="Arial"/>
          <w:color w:val="808080" w:themeColor="background1" w:themeShade="80"/>
          <w:sz w:val="22"/>
          <w:szCs w:val="22"/>
          <w:lang w:val="en-GB"/>
        </w:rPr>
        <w:t>S (e.g., as to the solvency of D), such fraudulent behaviour may give rise to liability from R to S and S may indeed have a claim against R.  The alternative is that S would have an ordinary, unsecured claim in the insolvency of D.</w:t>
      </w:r>
    </w:p>
    <w:p w14:paraId="75F9C1E6" w14:textId="2EED8EAF" w:rsidR="00DE472C" w:rsidRDefault="00DE472C" w:rsidP="00087F21">
      <w:pPr>
        <w:jc w:val="both"/>
        <w:rPr>
          <w:rFonts w:ascii="Avenir Next" w:hAnsi="Avenir Next" w:cs="Arial"/>
          <w:color w:val="808080" w:themeColor="background1" w:themeShade="80"/>
          <w:sz w:val="22"/>
          <w:szCs w:val="22"/>
          <w:lang w:val="en-GB"/>
        </w:rPr>
      </w:pP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D106" w14:textId="77777777" w:rsidR="00D00B7A" w:rsidRDefault="00D00B7A" w:rsidP="00241B44">
      <w:r>
        <w:separator/>
      </w:r>
    </w:p>
  </w:endnote>
  <w:endnote w:type="continuationSeparator" w:id="0">
    <w:p w14:paraId="38C579F4" w14:textId="77777777" w:rsidR="00D00B7A" w:rsidRDefault="00D00B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1EDB9C48" w:rsidR="00BC2C6F" w:rsidRPr="00AE6B7A" w:rsidRDefault="00475907" w:rsidP="009B4976">
    <w:pPr>
      <w:pStyle w:val="Footer"/>
      <w:ind w:right="360"/>
      <w:rPr>
        <w:rFonts w:ascii="Avenir Next" w:hAnsi="Avenir Next" w:cs="Arial"/>
        <w:sz w:val="22"/>
        <w:szCs w:val="22"/>
        <w:lang w:val="en-GB"/>
      </w:rPr>
    </w:pPr>
    <w:r>
      <w:rPr>
        <w:rFonts w:ascii="Avenir Next" w:hAnsi="Avenir Next" w:cs="Arial"/>
        <w:sz w:val="22"/>
        <w:szCs w:val="22"/>
        <w:lang w:val="en-GB"/>
      </w:rPr>
      <w:t>202223-978</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1617" w14:textId="77777777" w:rsidR="00D00B7A" w:rsidRDefault="00D00B7A" w:rsidP="00241B44">
      <w:r>
        <w:separator/>
      </w:r>
    </w:p>
  </w:footnote>
  <w:footnote w:type="continuationSeparator" w:id="0">
    <w:p w14:paraId="14E1180C" w14:textId="77777777" w:rsidR="00D00B7A" w:rsidRDefault="00D00B7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27403">
    <w:abstractNumId w:val="20"/>
  </w:num>
  <w:num w:numId="2" w16cid:durableId="589194373">
    <w:abstractNumId w:val="12"/>
  </w:num>
  <w:num w:numId="3" w16cid:durableId="1740711518">
    <w:abstractNumId w:val="31"/>
  </w:num>
  <w:num w:numId="4" w16cid:durableId="396326678">
    <w:abstractNumId w:val="27"/>
  </w:num>
  <w:num w:numId="5" w16cid:durableId="1059396765">
    <w:abstractNumId w:val="22"/>
  </w:num>
  <w:num w:numId="6" w16cid:durableId="2131824669">
    <w:abstractNumId w:val="18"/>
  </w:num>
  <w:num w:numId="7" w16cid:durableId="209877936">
    <w:abstractNumId w:val="4"/>
  </w:num>
  <w:num w:numId="8" w16cid:durableId="690185025">
    <w:abstractNumId w:val="17"/>
  </w:num>
  <w:num w:numId="9" w16cid:durableId="1795948706">
    <w:abstractNumId w:val="16"/>
  </w:num>
  <w:num w:numId="10" w16cid:durableId="1999575247">
    <w:abstractNumId w:val="32"/>
  </w:num>
  <w:num w:numId="11" w16cid:durableId="1956062041">
    <w:abstractNumId w:val="2"/>
  </w:num>
  <w:num w:numId="12" w16cid:durableId="1354961479">
    <w:abstractNumId w:val="23"/>
  </w:num>
  <w:num w:numId="13" w16cid:durableId="475925516">
    <w:abstractNumId w:val="25"/>
  </w:num>
  <w:num w:numId="14" w16cid:durableId="1272083490">
    <w:abstractNumId w:val="3"/>
  </w:num>
  <w:num w:numId="15" w16cid:durableId="1677004002">
    <w:abstractNumId w:val="19"/>
  </w:num>
  <w:num w:numId="16" w16cid:durableId="1984194096">
    <w:abstractNumId w:val="14"/>
  </w:num>
  <w:num w:numId="17" w16cid:durableId="1557938156">
    <w:abstractNumId w:val="34"/>
  </w:num>
  <w:num w:numId="18" w16cid:durableId="1732001645">
    <w:abstractNumId w:val="26"/>
  </w:num>
  <w:num w:numId="19" w16cid:durableId="1010454611">
    <w:abstractNumId w:val="35"/>
  </w:num>
  <w:num w:numId="20" w16cid:durableId="1404789025">
    <w:abstractNumId w:val="8"/>
  </w:num>
  <w:num w:numId="21" w16cid:durableId="659191440">
    <w:abstractNumId w:val="0"/>
  </w:num>
  <w:num w:numId="22" w16cid:durableId="646250586">
    <w:abstractNumId w:val="11"/>
  </w:num>
  <w:num w:numId="23" w16cid:durableId="93138164">
    <w:abstractNumId w:val="7"/>
  </w:num>
  <w:num w:numId="24" w16cid:durableId="1989898669">
    <w:abstractNumId w:val="24"/>
  </w:num>
  <w:num w:numId="25" w16cid:durableId="1619485449">
    <w:abstractNumId w:val="1"/>
  </w:num>
  <w:num w:numId="26" w16cid:durableId="1275821972">
    <w:abstractNumId w:val="15"/>
  </w:num>
  <w:num w:numId="27" w16cid:durableId="1919627577">
    <w:abstractNumId w:val="13"/>
  </w:num>
  <w:num w:numId="28" w16cid:durableId="10184701">
    <w:abstractNumId w:val="33"/>
  </w:num>
  <w:num w:numId="29" w16cid:durableId="2090275516">
    <w:abstractNumId w:val="30"/>
  </w:num>
  <w:num w:numId="30" w16cid:durableId="405995572">
    <w:abstractNumId w:val="21"/>
  </w:num>
  <w:num w:numId="31" w16cid:durableId="1613243408">
    <w:abstractNumId w:val="29"/>
  </w:num>
  <w:num w:numId="32" w16cid:durableId="1040670879">
    <w:abstractNumId w:val="9"/>
  </w:num>
  <w:num w:numId="33" w16cid:durableId="1493060368">
    <w:abstractNumId w:val="5"/>
  </w:num>
  <w:num w:numId="34" w16cid:durableId="2054771842">
    <w:abstractNumId w:val="28"/>
  </w:num>
  <w:num w:numId="35" w16cid:durableId="836578183">
    <w:abstractNumId w:val="10"/>
  </w:num>
  <w:num w:numId="36" w16cid:durableId="63599039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OfficeIni" w:val="London - Baker &amp; McKenzie LLP.ini"/>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D8A"/>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8D"/>
    <w:rsid w:val="000A68ED"/>
    <w:rsid w:val="000B20E5"/>
    <w:rsid w:val="000B5FF1"/>
    <w:rsid w:val="000B609F"/>
    <w:rsid w:val="000D55A8"/>
    <w:rsid w:val="000D652C"/>
    <w:rsid w:val="000E0A8C"/>
    <w:rsid w:val="000E4471"/>
    <w:rsid w:val="000E4841"/>
    <w:rsid w:val="000E5146"/>
    <w:rsid w:val="000F1108"/>
    <w:rsid w:val="000F1677"/>
    <w:rsid w:val="000F3D6C"/>
    <w:rsid w:val="00101319"/>
    <w:rsid w:val="00101707"/>
    <w:rsid w:val="00102CC9"/>
    <w:rsid w:val="00103760"/>
    <w:rsid w:val="0010593A"/>
    <w:rsid w:val="0011473D"/>
    <w:rsid w:val="00115C85"/>
    <w:rsid w:val="00123855"/>
    <w:rsid w:val="00124F2F"/>
    <w:rsid w:val="00126A4D"/>
    <w:rsid w:val="001354C2"/>
    <w:rsid w:val="00140D44"/>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5382"/>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0CF3"/>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F31"/>
    <w:rsid w:val="00334648"/>
    <w:rsid w:val="003351E2"/>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25B3"/>
    <w:rsid w:val="003A73C4"/>
    <w:rsid w:val="003B170F"/>
    <w:rsid w:val="003B3C5F"/>
    <w:rsid w:val="003B4E46"/>
    <w:rsid w:val="003B7ECF"/>
    <w:rsid w:val="003C4471"/>
    <w:rsid w:val="003C4653"/>
    <w:rsid w:val="003C4B81"/>
    <w:rsid w:val="003D0A6D"/>
    <w:rsid w:val="003D55EA"/>
    <w:rsid w:val="003D7817"/>
    <w:rsid w:val="003E0B16"/>
    <w:rsid w:val="003E37A6"/>
    <w:rsid w:val="003E4613"/>
    <w:rsid w:val="003E67D1"/>
    <w:rsid w:val="00404329"/>
    <w:rsid w:val="00405DC1"/>
    <w:rsid w:val="0041362A"/>
    <w:rsid w:val="00415F1F"/>
    <w:rsid w:val="0042108F"/>
    <w:rsid w:val="0042667D"/>
    <w:rsid w:val="004277EF"/>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5907"/>
    <w:rsid w:val="00476F36"/>
    <w:rsid w:val="00477C72"/>
    <w:rsid w:val="0048499F"/>
    <w:rsid w:val="00490EDE"/>
    <w:rsid w:val="00491675"/>
    <w:rsid w:val="00492C7C"/>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C7C46"/>
    <w:rsid w:val="004D1A5A"/>
    <w:rsid w:val="004D2FFF"/>
    <w:rsid w:val="004D3721"/>
    <w:rsid w:val="004D64F9"/>
    <w:rsid w:val="004E1B0F"/>
    <w:rsid w:val="004E3A6B"/>
    <w:rsid w:val="004E622C"/>
    <w:rsid w:val="004E6A79"/>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5F95"/>
    <w:rsid w:val="0058622F"/>
    <w:rsid w:val="005871C4"/>
    <w:rsid w:val="0059082C"/>
    <w:rsid w:val="00591998"/>
    <w:rsid w:val="00592218"/>
    <w:rsid w:val="00592F82"/>
    <w:rsid w:val="005A0CCA"/>
    <w:rsid w:val="005A1FEE"/>
    <w:rsid w:val="005A228B"/>
    <w:rsid w:val="005A6FF2"/>
    <w:rsid w:val="005A726D"/>
    <w:rsid w:val="005B37C7"/>
    <w:rsid w:val="005B3AA5"/>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96A"/>
    <w:rsid w:val="005F4B31"/>
    <w:rsid w:val="005F75C3"/>
    <w:rsid w:val="006019E8"/>
    <w:rsid w:val="00604F93"/>
    <w:rsid w:val="006052CC"/>
    <w:rsid w:val="006056C0"/>
    <w:rsid w:val="00610388"/>
    <w:rsid w:val="006106AD"/>
    <w:rsid w:val="00610AC7"/>
    <w:rsid w:val="00612CA5"/>
    <w:rsid w:val="00614B0D"/>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414B"/>
    <w:rsid w:val="006456CD"/>
    <w:rsid w:val="00645A50"/>
    <w:rsid w:val="00651EB5"/>
    <w:rsid w:val="00652B78"/>
    <w:rsid w:val="0065436F"/>
    <w:rsid w:val="00654538"/>
    <w:rsid w:val="0065456B"/>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624"/>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4852"/>
    <w:rsid w:val="00705CEF"/>
    <w:rsid w:val="007074E9"/>
    <w:rsid w:val="0071012F"/>
    <w:rsid w:val="007119A7"/>
    <w:rsid w:val="007125F6"/>
    <w:rsid w:val="0071353C"/>
    <w:rsid w:val="00713DA4"/>
    <w:rsid w:val="00714BF1"/>
    <w:rsid w:val="00720D98"/>
    <w:rsid w:val="00721383"/>
    <w:rsid w:val="00726A52"/>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D5483"/>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65"/>
    <w:rsid w:val="0095207B"/>
    <w:rsid w:val="00962045"/>
    <w:rsid w:val="00964924"/>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6B0"/>
    <w:rsid w:val="00A44F4B"/>
    <w:rsid w:val="00A46B4C"/>
    <w:rsid w:val="00A5117B"/>
    <w:rsid w:val="00A513CA"/>
    <w:rsid w:val="00A52015"/>
    <w:rsid w:val="00A56A54"/>
    <w:rsid w:val="00A56D34"/>
    <w:rsid w:val="00A60074"/>
    <w:rsid w:val="00A62185"/>
    <w:rsid w:val="00A62BFA"/>
    <w:rsid w:val="00A6627C"/>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396F"/>
    <w:rsid w:val="00B04214"/>
    <w:rsid w:val="00B10112"/>
    <w:rsid w:val="00B11D13"/>
    <w:rsid w:val="00B14819"/>
    <w:rsid w:val="00B14F53"/>
    <w:rsid w:val="00B15D67"/>
    <w:rsid w:val="00B15E2F"/>
    <w:rsid w:val="00B17860"/>
    <w:rsid w:val="00B17AA9"/>
    <w:rsid w:val="00B22A6B"/>
    <w:rsid w:val="00B23E79"/>
    <w:rsid w:val="00B24847"/>
    <w:rsid w:val="00B2796B"/>
    <w:rsid w:val="00B27980"/>
    <w:rsid w:val="00B30912"/>
    <w:rsid w:val="00B33A6B"/>
    <w:rsid w:val="00B370E9"/>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869"/>
    <w:rsid w:val="00B94B32"/>
    <w:rsid w:val="00B9639B"/>
    <w:rsid w:val="00B96808"/>
    <w:rsid w:val="00B97AC7"/>
    <w:rsid w:val="00BA3247"/>
    <w:rsid w:val="00BA3467"/>
    <w:rsid w:val="00BA520E"/>
    <w:rsid w:val="00BB0F2B"/>
    <w:rsid w:val="00BB3A00"/>
    <w:rsid w:val="00BB5485"/>
    <w:rsid w:val="00BC11A2"/>
    <w:rsid w:val="00BC1ECD"/>
    <w:rsid w:val="00BC2C6F"/>
    <w:rsid w:val="00BC3938"/>
    <w:rsid w:val="00BD2A23"/>
    <w:rsid w:val="00BD5EF2"/>
    <w:rsid w:val="00BE1500"/>
    <w:rsid w:val="00BE4FF3"/>
    <w:rsid w:val="00BF0162"/>
    <w:rsid w:val="00BF2140"/>
    <w:rsid w:val="00BF49DF"/>
    <w:rsid w:val="00BF50F7"/>
    <w:rsid w:val="00BF59BF"/>
    <w:rsid w:val="00BF77BA"/>
    <w:rsid w:val="00C007C1"/>
    <w:rsid w:val="00C02F29"/>
    <w:rsid w:val="00C02F34"/>
    <w:rsid w:val="00C128B8"/>
    <w:rsid w:val="00C16D50"/>
    <w:rsid w:val="00C17718"/>
    <w:rsid w:val="00C20AFE"/>
    <w:rsid w:val="00C22A25"/>
    <w:rsid w:val="00C23DD8"/>
    <w:rsid w:val="00C248C8"/>
    <w:rsid w:val="00C25C15"/>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1F18"/>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178"/>
    <w:rsid w:val="00CF4F9D"/>
    <w:rsid w:val="00CF5CEE"/>
    <w:rsid w:val="00CF70DC"/>
    <w:rsid w:val="00D00B7A"/>
    <w:rsid w:val="00D05110"/>
    <w:rsid w:val="00D07F71"/>
    <w:rsid w:val="00D148DC"/>
    <w:rsid w:val="00D17384"/>
    <w:rsid w:val="00D17FDC"/>
    <w:rsid w:val="00D21D8C"/>
    <w:rsid w:val="00D27BB7"/>
    <w:rsid w:val="00D4049B"/>
    <w:rsid w:val="00D42F29"/>
    <w:rsid w:val="00D452F4"/>
    <w:rsid w:val="00D4592B"/>
    <w:rsid w:val="00D503DF"/>
    <w:rsid w:val="00D50B7E"/>
    <w:rsid w:val="00D50D3B"/>
    <w:rsid w:val="00D51214"/>
    <w:rsid w:val="00D53719"/>
    <w:rsid w:val="00D539BA"/>
    <w:rsid w:val="00D54343"/>
    <w:rsid w:val="00D56534"/>
    <w:rsid w:val="00D63EFD"/>
    <w:rsid w:val="00D654E7"/>
    <w:rsid w:val="00D67D46"/>
    <w:rsid w:val="00D71A34"/>
    <w:rsid w:val="00D72992"/>
    <w:rsid w:val="00D77417"/>
    <w:rsid w:val="00D824F9"/>
    <w:rsid w:val="00D84752"/>
    <w:rsid w:val="00D85892"/>
    <w:rsid w:val="00D86B3B"/>
    <w:rsid w:val="00D8748A"/>
    <w:rsid w:val="00D92201"/>
    <w:rsid w:val="00D92CBE"/>
    <w:rsid w:val="00D93196"/>
    <w:rsid w:val="00D9383B"/>
    <w:rsid w:val="00D97773"/>
    <w:rsid w:val="00D97F98"/>
    <w:rsid w:val="00DA0708"/>
    <w:rsid w:val="00DA0DC0"/>
    <w:rsid w:val="00DA4C6D"/>
    <w:rsid w:val="00DA7D22"/>
    <w:rsid w:val="00DB243C"/>
    <w:rsid w:val="00DB2C64"/>
    <w:rsid w:val="00DB482A"/>
    <w:rsid w:val="00DB50FB"/>
    <w:rsid w:val="00DB56F2"/>
    <w:rsid w:val="00DB61D9"/>
    <w:rsid w:val="00DB6A15"/>
    <w:rsid w:val="00DB6EF5"/>
    <w:rsid w:val="00DB7F80"/>
    <w:rsid w:val="00DC3089"/>
    <w:rsid w:val="00DC4420"/>
    <w:rsid w:val="00DD0802"/>
    <w:rsid w:val="00DD2E11"/>
    <w:rsid w:val="00DD540E"/>
    <w:rsid w:val="00DD7171"/>
    <w:rsid w:val="00DE03AF"/>
    <w:rsid w:val="00DE0A95"/>
    <w:rsid w:val="00DE121C"/>
    <w:rsid w:val="00DE1EE6"/>
    <w:rsid w:val="00DE472C"/>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EF5E71"/>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4.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3266</Words>
  <Characters>18617</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Baker McKenzie</cp:lastModifiedBy>
  <cp:revision>14</cp:revision>
  <cp:lastPrinted>2019-08-27T05:42:00Z</cp:lastPrinted>
  <dcterms:created xsi:type="dcterms:W3CDTF">2023-01-20T08:46:00Z</dcterms:created>
  <dcterms:modified xsi:type="dcterms:W3CDTF">2023-07-29T22:51:00Z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