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9BE96E"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ASSESSMENT</w:t>
      </w:r>
      <w:r w:rsidR="00905E6F">
        <w:rPr>
          <w:rFonts w:ascii="Avenir Next Demi Bold" w:hAnsi="Avenir Next Demi Bold" w:cs="Arial"/>
          <w:b/>
          <w:bCs/>
          <w:color w:val="000000" w:themeColor="text1"/>
          <w:sz w:val="22"/>
          <w:szCs w:val="22"/>
          <w:lang w:val="en-GB"/>
        </w:rPr>
        <w:t xml:space="preserve">. </w:t>
      </w:r>
      <w:r w:rsidR="009D0811" w:rsidRPr="00B87DBA">
        <w:rPr>
          <w:rFonts w:ascii="Avenir Next Demi Bold" w:hAnsi="Avenir Next Demi Bold" w:cs="Arial"/>
          <w:b/>
          <w:bCs/>
          <w:color w:val="000000" w:themeColor="text1"/>
          <w:sz w:val="22"/>
          <w:szCs w:val="22"/>
          <w:lang w:val="en-GB"/>
        </w:rPr>
        <w:t xml:space="preserve">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800B1" w:rsidRDefault="00662251" w:rsidP="008C35C9">
      <w:pPr>
        <w:pStyle w:val="ListParagraph"/>
        <w:numPr>
          <w:ilvl w:val="0"/>
          <w:numId w:val="22"/>
        </w:numPr>
        <w:ind w:left="426"/>
        <w:jc w:val="both"/>
        <w:rPr>
          <w:rFonts w:ascii="Avenir Next" w:hAnsi="Avenir Next" w:cs="Arial"/>
          <w:sz w:val="22"/>
          <w:szCs w:val="22"/>
          <w:highlight w:val="yellow"/>
          <w:lang w:val="en-GB"/>
        </w:rPr>
      </w:pPr>
      <w:r w:rsidRPr="008800B1">
        <w:rPr>
          <w:rFonts w:ascii="Avenir Next" w:hAnsi="Avenir Next" w:cs="Arial"/>
          <w:sz w:val="22"/>
          <w:szCs w:val="22"/>
          <w:highlight w:val="yellow"/>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800B1" w:rsidRDefault="00263D03" w:rsidP="008C35C9">
      <w:pPr>
        <w:pStyle w:val="ListParagraph"/>
        <w:numPr>
          <w:ilvl w:val="0"/>
          <w:numId w:val="23"/>
        </w:numPr>
        <w:ind w:left="426"/>
        <w:jc w:val="both"/>
        <w:rPr>
          <w:rFonts w:ascii="Avenir Next" w:hAnsi="Avenir Next" w:cs="Arial"/>
          <w:sz w:val="22"/>
          <w:szCs w:val="22"/>
          <w:highlight w:val="yellow"/>
        </w:rPr>
      </w:pPr>
      <w:r w:rsidRPr="008800B1">
        <w:rPr>
          <w:rFonts w:ascii="Avenir Next" w:hAnsi="Avenir Next" w:cs="Arial"/>
          <w:sz w:val="22"/>
          <w:szCs w:val="22"/>
          <w:highlight w:val="yellow"/>
        </w:rPr>
        <w:t xml:space="preserve">Agent of the company granting the charge </w:t>
      </w:r>
      <w:r w:rsidR="00D93DCB" w:rsidRPr="008800B1">
        <w:rPr>
          <w:rFonts w:ascii="Avenir Next" w:hAnsi="Avenir Next" w:cs="Arial"/>
          <w:sz w:val="22"/>
          <w:szCs w:val="22"/>
          <w:highlight w:val="yellow"/>
        </w:rPr>
        <w:t>(</w:t>
      </w:r>
      <w:r w:rsidRPr="008800B1">
        <w:rPr>
          <w:rFonts w:ascii="Avenir Next" w:hAnsi="Avenir Next" w:cs="Arial"/>
          <w:sz w:val="22"/>
          <w:szCs w:val="22"/>
          <w:highlight w:val="yellow"/>
        </w:rPr>
        <w:t>A</w:t>
      </w:r>
      <w:r w:rsidR="00D93DCB" w:rsidRPr="008800B1">
        <w:rPr>
          <w:rFonts w:ascii="Avenir Next" w:hAnsi="Avenir Next" w:cs="Arial"/>
          <w:sz w:val="22"/>
          <w:szCs w:val="22"/>
          <w:highlight w:val="yellow"/>
        </w:rPr>
        <w:t>, in this instance)</w:t>
      </w:r>
      <w:r w:rsidRPr="008800B1">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8800B1" w:rsidRDefault="00BF7606" w:rsidP="008C35C9">
      <w:pPr>
        <w:pStyle w:val="ListParagraph"/>
        <w:numPr>
          <w:ilvl w:val="0"/>
          <w:numId w:val="24"/>
        </w:numPr>
        <w:ind w:left="426"/>
        <w:jc w:val="both"/>
        <w:rPr>
          <w:rFonts w:ascii="Avenir Next" w:hAnsi="Avenir Next" w:cs="Arial"/>
          <w:sz w:val="22"/>
          <w:szCs w:val="22"/>
          <w:highlight w:val="yellow"/>
        </w:rPr>
      </w:pPr>
      <w:r w:rsidRPr="008800B1">
        <w:rPr>
          <w:rFonts w:ascii="Avenir Next" w:hAnsi="Avenir Next" w:cs="Arial"/>
          <w:sz w:val="22"/>
          <w:szCs w:val="22"/>
          <w:highlight w:val="yellow"/>
        </w:rPr>
        <w:t>There must be a reasonable possibility that the winding</w:t>
      </w:r>
      <w:r w:rsidR="00A431DB" w:rsidRPr="008800B1">
        <w:rPr>
          <w:rFonts w:ascii="Avenir Next" w:hAnsi="Avenir Next" w:cs="Arial"/>
          <w:sz w:val="22"/>
          <w:szCs w:val="22"/>
          <w:highlight w:val="yellow"/>
        </w:rPr>
        <w:t>-</w:t>
      </w:r>
      <w:r w:rsidRPr="008800B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D12F82" w:rsidRDefault="00982B1B" w:rsidP="008C35C9">
      <w:pPr>
        <w:pStyle w:val="ListParagraph"/>
        <w:numPr>
          <w:ilvl w:val="0"/>
          <w:numId w:val="25"/>
        </w:numPr>
        <w:ind w:left="426"/>
        <w:jc w:val="both"/>
        <w:rPr>
          <w:rFonts w:ascii="Avenir Next" w:hAnsi="Avenir Next" w:cs="Arial"/>
          <w:sz w:val="22"/>
          <w:szCs w:val="22"/>
          <w:highlight w:val="yellow"/>
        </w:rPr>
      </w:pPr>
      <w:r w:rsidRPr="00D12F82">
        <w:rPr>
          <w:rFonts w:ascii="Avenir Next" w:hAnsi="Avenir Next" w:cs="Arial"/>
          <w:sz w:val="22"/>
          <w:szCs w:val="22"/>
          <w:highlight w:val="yellow"/>
        </w:rPr>
        <w:t xml:space="preserve">must first be used to satisfy the claims of preferential creditors as described in the relevant section of </w:t>
      </w:r>
      <w:r w:rsidR="00F322D0" w:rsidRPr="00D12F82">
        <w:rPr>
          <w:rFonts w:ascii="Avenir Next" w:hAnsi="Avenir Next" w:cs="Arial"/>
          <w:sz w:val="22"/>
          <w:szCs w:val="22"/>
          <w:highlight w:val="yellow"/>
        </w:rPr>
        <w:t>Companies (Winding Up and Miscellaneous Provisions) Ordinance (Cap 32) (</w:t>
      </w:r>
      <w:proofErr w:type="spellStart"/>
      <w:r w:rsidRPr="00D12F82">
        <w:rPr>
          <w:rFonts w:ascii="Avenir Next" w:hAnsi="Avenir Next" w:cs="Arial"/>
          <w:sz w:val="22"/>
          <w:szCs w:val="22"/>
          <w:highlight w:val="yellow"/>
        </w:rPr>
        <w:t>CWUMPO</w:t>
      </w:r>
      <w:proofErr w:type="spellEnd"/>
      <w:r w:rsidR="00F322D0" w:rsidRPr="00D12F82">
        <w:rPr>
          <w:rFonts w:ascii="Avenir Next" w:hAnsi="Avenir Next" w:cs="Arial"/>
          <w:sz w:val="22"/>
          <w:szCs w:val="22"/>
          <w:highlight w:val="yellow"/>
        </w:rPr>
        <w:t>)</w:t>
      </w:r>
      <w:r w:rsidRPr="00D12F82">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9F7937"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9F7937">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9F7937" w:rsidRDefault="00931E20" w:rsidP="008C35C9">
      <w:pPr>
        <w:pStyle w:val="ListParagraph"/>
        <w:numPr>
          <w:ilvl w:val="0"/>
          <w:numId w:val="27"/>
        </w:numPr>
        <w:ind w:left="426"/>
        <w:jc w:val="both"/>
        <w:rPr>
          <w:rFonts w:ascii="Avenir Next" w:hAnsi="Avenir Next" w:cs="Arial"/>
          <w:sz w:val="22"/>
          <w:szCs w:val="22"/>
          <w:highlight w:val="yellow"/>
          <w:lang w:val="en-GB"/>
        </w:rPr>
      </w:pPr>
      <w:r w:rsidRPr="009F7937">
        <w:rPr>
          <w:rFonts w:ascii="Avenir Next" w:hAnsi="Avenir Next" w:cs="Arial"/>
          <w:sz w:val="22"/>
          <w:szCs w:val="22"/>
          <w:highlight w:val="yellow"/>
          <w:lang w:val="en-GB"/>
        </w:rPr>
        <w:t>N</w:t>
      </w:r>
      <w:r w:rsidR="00734EEF" w:rsidRPr="009F7937">
        <w:rPr>
          <w:rFonts w:ascii="Avenir Next" w:hAnsi="Avenir Next" w:cs="Arial"/>
          <w:sz w:val="22"/>
          <w:szCs w:val="22"/>
          <w:highlight w:val="yellow"/>
          <w:lang w:val="en-GB"/>
        </w:rPr>
        <w:t>one of above</w:t>
      </w:r>
      <w:r w:rsidR="000548DC" w:rsidRPr="009F7937">
        <w:rPr>
          <w:rFonts w:ascii="Avenir Next" w:hAnsi="Avenir Next" w:cs="Arial"/>
          <w:sz w:val="22"/>
          <w:szCs w:val="22"/>
          <w:highlight w:val="yellow"/>
          <w:lang w:val="en-GB"/>
        </w:rPr>
        <w:t>,</w:t>
      </w:r>
      <w:r w:rsidR="00734EEF" w:rsidRPr="009F7937">
        <w:rPr>
          <w:rFonts w:ascii="Avenir Next" w:hAnsi="Avenir Next" w:cs="Arial"/>
          <w:sz w:val="22"/>
          <w:szCs w:val="22"/>
          <w:highlight w:val="yellow"/>
          <w:lang w:val="en-GB"/>
        </w:rPr>
        <w:t xml:space="preserve"> </w:t>
      </w:r>
      <w:r w:rsidR="000548DC" w:rsidRPr="009F7937">
        <w:rPr>
          <w:rFonts w:ascii="Avenir Next" w:hAnsi="Avenir Next" w:cs="Arial"/>
          <w:sz w:val="22"/>
          <w:szCs w:val="22"/>
          <w:highlight w:val="yellow"/>
          <w:lang w:val="en-GB"/>
        </w:rPr>
        <w:t xml:space="preserve">as </w:t>
      </w:r>
      <w:r w:rsidR="00734EEF" w:rsidRPr="009F7937">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9F7937"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F7937">
        <w:rPr>
          <w:rFonts w:ascii="Avenir Next" w:hAnsi="Avenir Next" w:cs="Arial"/>
          <w:iCs/>
          <w:sz w:val="22"/>
          <w:szCs w:val="22"/>
          <w:highlight w:val="yellow"/>
          <w:lang w:val="en-GB"/>
        </w:rPr>
        <w:t>This statement is untrue</w:t>
      </w:r>
      <w:r w:rsidR="00A80144" w:rsidRPr="009F7937">
        <w:rPr>
          <w:rFonts w:ascii="Avenir Next" w:hAnsi="Avenir Next" w:cs="Arial"/>
          <w:iCs/>
          <w:sz w:val="22"/>
          <w:szCs w:val="22"/>
          <w:highlight w:val="yellow"/>
          <w:lang w:val="en-GB"/>
        </w:rPr>
        <w:t xml:space="preserve">, as </w:t>
      </w:r>
      <w:r w:rsidRPr="009F7937">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9F7937" w:rsidRDefault="0015630F" w:rsidP="008C35C9">
      <w:pPr>
        <w:pStyle w:val="ListParagraph"/>
        <w:numPr>
          <w:ilvl w:val="0"/>
          <w:numId w:val="29"/>
        </w:numPr>
        <w:ind w:left="426"/>
        <w:jc w:val="both"/>
        <w:rPr>
          <w:rFonts w:ascii="Avenir Next" w:hAnsi="Avenir Next" w:cs="Arial"/>
          <w:sz w:val="22"/>
          <w:szCs w:val="22"/>
          <w:highlight w:val="yellow"/>
          <w:lang w:val="en-GB"/>
        </w:rPr>
      </w:pPr>
      <w:r w:rsidRPr="009F7937">
        <w:rPr>
          <w:rFonts w:ascii="Avenir Next" w:hAnsi="Avenir Next" w:cs="Arial"/>
          <w:sz w:val="22"/>
          <w:szCs w:val="22"/>
          <w:highlight w:val="yellow"/>
          <w:lang w:val="en-GB"/>
        </w:rPr>
        <w:t xml:space="preserve">This statement is untrue </w:t>
      </w:r>
      <w:r w:rsidR="002E1A20" w:rsidRPr="009F7937">
        <w:rPr>
          <w:rFonts w:ascii="Avenir Next" w:hAnsi="Avenir Next" w:cs="Arial"/>
          <w:sz w:val="22"/>
          <w:szCs w:val="22"/>
          <w:highlight w:val="yellow"/>
          <w:lang w:val="en-GB"/>
        </w:rPr>
        <w:t xml:space="preserve">as </w:t>
      </w:r>
      <w:r w:rsidRPr="009F7937">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9F7937" w:rsidRDefault="00323960" w:rsidP="008C35C9">
      <w:pPr>
        <w:pStyle w:val="ListParagraph"/>
        <w:numPr>
          <w:ilvl w:val="0"/>
          <w:numId w:val="30"/>
        </w:numPr>
        <w:ind w:left="426"/>
        <w:jc w:val="both"/>
        <w:rPr>
          <w:rFonts w:ascii="Avenir Next" w:hAnsi="Avenir Next" w:cs="Arial"/>
          <w:sz w:val="22"/>
          <w:szCs w:val="22"/>
          <w:highlight w:val="yellow"/>
          <w:lang w:val="en-GB"/>
        </w:rPr>
      </w:pPr>
      <w:r w:rsidRPr="009F7937">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C7C10" w:rsidRDefault="000531FC" w:rsidP="008C35C9">
      <w:pPr>
        <w:pStyle w:val="ListParagraph"/>
        <w:numPr>
          <w:ilvl w:val="0"/>
          <w:numId w:val="31"/>
        </w:numPr>
        <w:ind w:left="426"/>
        <w:jc w:val="both"/>
        <w:rPr>
          <w:rFonts w:ascii="Avenir Next" w:hAnsi="Avenir Next" w:cs="Arial"/>
          <w:sz w:val="22"/>
          <w:szCs w:val="22"/>
          <w:highlight w:val="yellow"/>
          <w:lang w:val="en-GB"/>
        </w:rPr>
      </w:pPr>
      <w:r w:rsidRPr="000C7C10">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0AE75A8A" w14:textId="68890F7C" w:rsidR="00F03D68"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1B6CCE6D" w14:textId="40DCBBE5" w:rsidR="000C7C10" w:rsidRPr="000C7C10" w:rsidRDefault="000C7C10" w:rsidP="000C7C10">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A</w:t>
      </w:r>
      <w:r w:rsidRPr="000C7C10">
        <w:rPr>
          <w:rFonts w:ascii="Avenir Next" w:hAnsi="Avenir Next" w:cs="Arial"/>
          <w:bCs/>
          <w:color w:val="0000FF"/>
          <w:sz w:val="22"/>
          <w:szCs w:val="22"/>
          <w:lang w:val="en-GB"/>
        </w:rPr>
        <w:t xml:space="preserve"> receiver, who is appointed in accordance with a charge over a company's assets, is primarily accountable to the secured creditor who appointed him or her. The key responsibility is to realise the charged asset's value to repay the secured debt, with an obligation to obtain the best price reasonably attainable at the time of sale.</w:t>
      </w:r>
    </w:p>
    <w:p w14:paraId="54A9143A" w14:textId="77777777" w:rsidR="000C7C10" w:rsidRPr="000C7C10" w:rsidRDefault="000C7C10" w:rsidP="000C7C10">
      <w:pPr>
        <w:spacing w:before="220" w:after="220"/>
        <w:jc w:val="both"/>
        <w:rPr>
          <w:rFonts w:ascii="Avenir Next" w:hAnsi="Avenir Next" w:cs="Arial"/>
          <w:bCs/>
          <w:color w:val="0000FF"/>
          <w:sz w:val="22"/>
          <w:szCs w:val="22"/>
          <w:lang w:val="en-GB"/>
        </w:rPr>
      </w:pPr>
      <w:r w:rsidRPr="000C7C10">
        <w:rPr>
          <w:rFonts w:ascii="Avenir Next" w:hAnsi="Avenir Next" w:cs="Arial"/>
          <w:bCs/>
          <w:color w:val="0000FF"/>
          <w:sz w:val="22"/>
          <w:szCs w:val="22"/>
          <w:lang w:val="en-GB"/>
        </w:rPr>
        <w:t>Simultaneously, the receiver also has a duty of care to the debtor company, whose assets are under his or her management. The receiver must act in good faith, use their powers for appropriate purposes, and avoid negligent actions that could potentially harm the company.</w:t>
      </w:r>
    </w:p>
    <w:p w14:paraId="5CA1D6B6" w14:textId="77777777" w:rsidR="000C7C10" w:rsidRPr="000C7C10" w:rsidRDefault="000C7C10" w:rsidP="000C7C10">
      <w:pPr>
        <w:spacing w:before="220" w:after="220"/>
        <w:jc w:val="both"/>
        <w:rPr>
          <w:rFonts w:ascii="Avenir Next" w:hAnsi="Avenir Next" w:cs="Arial"/>
          <w:bCs/>
          <w:color w:val="0000FF"/>
          <w:sz w:val="22"/>
          <w:szCs w:val="22"/>
          <w:lang w:val="en-GB"/>
        </w:rPr>
      </w:pPr>
      <w:proofErr w:type="gramStart"/>
      <w:r w:rsidRPr="000C7C10">
        <w:rPr>
          <w:rFonts w:ascii="Avenir Next" w:hAnsi="Avenir Next" w:cs="Arial"/>
          <w:bCs/>
          <w:color w:val="0000FF"/>
          <w:sz w:val="22"/>
          <w:szCs w:val="22"/>
          <w:lang w:val="en-GB"/>
        </w:rPr>
        <w:t>Despite the fact that</w:t>
      </w:r>
      <w:proofErr w:type="gramEnd"/>
      <w:r w:rsidRPr="000C7C10">
        <w:rPr>
          <w:rFonts w:ascii="Avenir Next" w:hAnsi="Avenir Next" w:cs="Arial"/>
          <w:bCs/>
          <w:color w:val="0000FF"/>
          <w:sz w:val="22"/>
          <w:szCs w:val="22"/>
          <w:lang w:val="en-GB"/>
        </w:rPr>
        <w:t xml:space="preserve"> the receiver's primary allegiance is to the appointing creditor, they also have an obligation of fairness to all unsecured creditors. This does not mean the receiver has to ensure the maximum possible return for unsecured creditors, but rather, the receiver must abstain from unfair or oppressive conduct towards them.</w:t>
      </w:r>
    </w:p>
    <w:p w14:paraId="306BBF7D" w14:textId="6F2107BF" w:rsidR="00F03D68" w:rsidRPr="00E4355B" w:rsidRDefault="000C7C10" w:rsidP="000C7C10">
      <w:pPr>
        <w:spacing w:before="220" w:after="220"/>
        <w:jc w:val="both"/>
        <w:rPr>
          <w:rFonts w:ascii="Avenir Next" w:hAnsi="Avenir Next" w:cs="Arial"/>
          <w:bCs/>
          <w:color w:val="0000FF"/>
          <w:sz w:val="22"/>
          <w:szCs w:val="22"/>
          <w:lang w:val="en-GB"/>
        </w:rPr>
      </w:pPr>
      <w:r w:rsidRPr="000C7C10">
        <w:rPr>
          <w:rFonts w:ascii="Avenir Next" w:hAnsi="Avenir Next" w:cs="Arial"/>
          <w:bCs/>
          <w:color w:val="0000FF"/>
          <w:sz w:val="22"/>
          <w:szCs w:val="22"/>
          <w:lang w:val="en-GB"/>
        </w:rPr>
        <w:t>Lastly, the receiver is bound by statutory regulations and rules during the sale of the charged asset. In the Hong Kong context, this would include requirements set out in the Companies Ordinance.</w:t>
      </w: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1331622"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249698E2" w14:textId="058A8052" w:rsidR="000C7C10" w:rsidRPr="000C7C10" w:rsidRDefault="000C7C10" w:rsidP="000C7C10">
      <w:pPr>
        <w:spacing w:before="220" w:after="220"/>
        <w:jc w:val="both"/>
        <w:rPr>
          <w:rFonts w:ascii="Avenir Next" w:hAnsi="Avenir Next" w:cs="Arial"/>
          <w:bCs/>
          <w:color w:val="0000FF"/>
          <w:sz w:val="22"/>
          <w:szCs w:val="22"/>
          <w:lang w:val="en-GB"/>
        </w:rPr>
      </w:pPr>
      <w:bookmarkStart w:id="0" w:name="_Hlk17709135"/>
      <w:r>
        <w:rPr>
          <w:rFonts w:ascii="Avenir Next" w:hAnsi="Avenir Next" w:cs="Arial"/>
          <w:bCs/>
          <w:color w:val="0000FF"/>
          <w:sz w:val="22"/>
          <w:szCs w:val="22"/>
          <w:lang w:val="en-GB"/>
        </w:rPr>
        <w:t>T</w:t>
      </w:r>
      <w:r w:rsidRPr="000C7C10">
        <w:rPr>
          <w:rFonts w:ascii="Avenir Next" w:hAnsi="Avenir Next" w:cs="Arial"/>
          <w:bCs/>
          <w:color w:val="0000FF"/>
          <w:sz w:val="22"/>
          <w:szCs w:val="22"/>
          <w:lang w:val="en-GB"/>
        </w:rPr>
        <w:t>he liquidator needs to satisfy the following elements:</w:t>
      </w:r>
    </w:p>
    <w:p w14:paraId="3661F4EB" w14:textId="12317C50" w:rsidR="000C7C10" w:rsidRPr="000C7C10" w:rsidRDefault="000C7C10" w:rsidP="000C7C10">
      <w:pPr>
        <w:pStyle w:val="ListParagraph"/>
        <w:numPr>
          <w:ilvl w:val="0"/>
          <w:numId w:val="38"/>
        </w:numPr>
        <w:spacing w:before="220" w:after="220"/>
        <w:ind w:left="357" w:hanging="357"/>
        <w:contextualSpacing w:val="0"/>
        <w:jc w:val="both"/>
        <w:rPr>
          <w:rFonts w:ascii="Avenir Next" w:hAnsi="Avenir Next" w:cs="Arial"/>
          <w:bCs/>
          <w:color w:val="0000FF"/>
          <w:sz w:val="22"/>
          <w:szCs w:val="22"/>
          <w:lang w:val="en-GB"/>
        </w:rPr>
      </w:pPr>
      <w:r w:rsidRPr="00A501C7">
        <w:rPr>
          <w:rFonts w:ascii="Avenir Next" w:hAnsi="Avenir Next" w:cs="Arial"/>
          <w:b/>
          <w:color w:val="0000FF"/>
          <w:sz w:val="22"/>
          <w:szCs w:val="22"/>
          <w:lang w:val="en-GB"/>
        </w:rPr>
        <w:t xml:space="preserve">Relationship of </w:t>
      </w:r>
      <w:r w:rsidR="00A501C7" w:rsidRPr="00A501C7">
        <w:rPr>
          <w:rFonts w:ascii="Avenir Next" w:hAnsi="Avenir Next" w:cs="Arial"/>
          <w:b/>
          <w:color w:val="0000FF"/>
          <w:sz w:val="22"/>
          <w:szCs w:val="22"/>
          <w:lang w:val="en-GB"/>
        </w:rPr>
        <w:t>creditor-debtor</w:t>
      </w:r>
      <w:r>
        <w:rPr>
          <w:rFonts w:ascii="Avenir Next" w:hAnsi="Avenir Next" w:cs="Arial"/>
          <w:bCs/>
          <w:color w:val="0000FF"/>
          <w:sz w:val="22"/>
          <w:szCs w:val="22"/>
          <w:lang w:val="en-GB"/>
        </w:rPr>
        <w:t xml:space="preserve">. </w:t>
      </w:r>
      <w:r w:rsidRPr="000C7C10">
        <w:rPr>
          <w:rFonts w:ascii="Avenir Next" w:hAnsi="Avenir Next" w:cs="Arial"/>
          <w:bCs/>
          <w:color w:val="0000FF"/>
          <w:sz w:val="22"/>
          <w:szCs w:val="22"/>
          <w:lang w:val="en-GB"/>
        </w:rPr>
        <w:t>A transaction needs to exist between the debtor (the company in liquidation) and the creditor (the entity receiving the preference).</w:t>
      </w:r>
    </w:p>
    <w:p w14:paraId="2EAD63D3" w14:textId="70F09F33" w:rsidR="000C7C10" w:rsidRPr="000C7C10" w:rsidRDefault="000C7C10" w:rsidP="000C7C10">
      <w:pPr>
        <w:pStyle w:val="ListParagraph"/>
        <w:numPr>
          <w:ilvl w:val="0"/>
          <w:numId w:val="38"/>
        </w:numPr>
        <w:spacing w:before="220" w:after="220"/>
        <w:ind w:left="357" w:hanging="357"/>
        <w:contextualSpacing w:val="0"/>
        <w:jc w:val="both"/>
        <w:rPr>
          <w:rFonts w:ascii="Avenir Next" w:hAnsi="Avenir Next" w:cs="Arial"/>
          <w:bCs/>
          <w:color w:val="0000FF"/>
          <w:sz w:val="22"/>
          <w:szCs w:val="22"/>
          <w:lang w:val="en-GB"/>
        </w:rPr>
      </w:pPr>
      <w:r w:rsidRPr="00A501C7">
        <w:rPr>
          <w:rFonts w:ascii="Avenir Next" w:hAnsi="Avenir Next" w:cs="Arial"/>
          <w:b/>
          <w:color w:val="0000FF"/>
          <w:sz w:val="22"/>
          <w:szCs w:val="22"/>
          <w:lang w:val="en-GB"/>
        </w:rPr>
        <w:t xml:space="preserve">Preferential </w:t>
      </w:r>
      <w:r w:rsidR="00A501C7" w:rsidRPr="00A501C7">
        <w:rPr>
          <w:rFonts w:ascii="Avenir Next" w:hAnsi="Avenir Next" w:cs="Arial"/>
          <w:b/>
          <w:color w:val="0000FF"/>
          <w:sz w:val="22"/>
          <w:szCs w:val="22"/>
          <w:lang w:val="en-GB"/>
        </w:rPr>
        <w:t>t</w:t>
      </w:r>
      <w:r w:rsidRPr="00A501C7">
        <w:rPr>
          <w:rFonts w:ascii="Avenir Next" w:hAnsi="Avenir Next" w:cs="Arial"/>
          <w:b/>
          <w:color w:val="0000FF"/>
          <w:sz w:val="22"/>
          <w:szCs w:val="22"/>
          <w:lang w:val="en-GB"/>
        </w:rPr>
        <w:t>reatment</w:t>
      </w:r>
      <w:r>
        <w:rPr>
          <w:rFonts w:ascii="Avenir Next" w:hAnsi="Avenir Next" w:cs="Arial"/>
          <w:bCs/>
          <w:color w:val="0000FF"/>
          <w:sz w:val="22"/>
          <w:szCs w:val="22"/>
          <w:lang w:val="en-GB"/>
        </w:rPr>
        <w:t xml:space="preserve">. </w:t>
      </w:r>
      <w:r w:rsidRPr="000C7C10">
        <w:rPr>
          <w:rFonts w:ascii="Avenir Next" w:hAnsi="Avenir Next" w:cs="Arial"/>
          <w:bCs/>
          <w:color w:val="0000FF"/>
          <w:sz w:val="22"/>
          <w:szCs w:val="22"/>
          <w:lang w:val="en-GB"/>
        </w:rPr>
        <w:t>The transaction has resulted in the creditor being placed in a more beneficial position than they would have been in the event of the company's liquidation.</w:t>
      </w:r>
    </w:p>
    <w:p w14:paraId="171D9FCC" w14:textId="06990ED7" w:rsidR="000C7C10" w:rsidRPr="000C7C10" w:rsidRDefault="000C7C10" w:rsidP="000C7C10">
      <w:pPr>
        <w:pStyle w:val="ListParagraph"/>
        <w:numPr>
          <w:ilvl w:val="0"/>
          <w:numId w:val="38"/>
        </w:numPr>
        <w:spacing w:before="220" w:after="220"/>
        <w:ind w:left="357" w:hanging="357"/>
        <w:contextualSpacing w:val="0"/>
        <w:jc w:val="both"/>
        <w:rPr>
          <w:rFonts w:ascii="Avenir Next" w:hAnsi="Avenir Next" w:cs="Arial"/>
          <w:bCs/>
          <w:color w:val="0000FF"/>
          <w:sz w:val="22"/>
          <w:szCs w:val="22"/>
          <w:lang w:val="en-GB"/>
        </w:rPr>
      </w:pPr>
      <w:r w:rsidRPr="00A501C7">
        <w:rPr>
          <w:rFonts w:ascii="Avenir Next" w:hAnsi="Avenir Next" w:cs="Arial"/>
          <w:b/>
          <w:color w:val="0000FF"/>
          <w:sz w:val="22"/>
          <w:szCs w:val="22"/>
          <w:lang w:val="en-GB"/>
        </w:rPr>
        <w:t xml:space="preserve">Insolvency or </w:t>
      </w:r>
      <w:r w:rsidR="00A501C7" w:rsidRPr="00A501C7">
        <w:rPr>
          <w:rFonts w:ascii="Avenir Next" w:hAnsi="Avenir Next" w:cs="Arial"/>
          <w:b/>
          <w:color w:val="0000FF"/>
          <w:sz w:val="22"/>
          <w:szCs w:val="22"/>
          <w:lang w:val="en-GB"/>
        </w:rPr>
        <w:t>looming insolvency</w:t>
      </w:r>
      <w:r>
        <w:rPr>
          <w:rFonts w:ascii="Avenir Next" w:hAnsi="Avenir Next" w:cs="Arial"/>
          <w:bCs/>
          <w:color w:val="0000FF"/>
          <w:sz w:val="22"/>
          <w:szCs w:val="22"/>
          <w:lang w:val="en-GB"/>
        </w:rPr>
        <w:t xml:space="preserve">. </w:t>
      </w:r>
      <w:r w:rsidRPr="000C7C10">
        <w:rPr>
          <w:rFonts w:ascii="Avenir Next" w:hAnsi="Avenir Next" w:cs="Arial"/>
          <w:bCs/>
          <w:color w:val="0000FF"/>
          <w:sz w:val="22"/>
          <w:szCs w:val="22"/>
          <w:lang w:val="en-GB"/>
        </w:rPr>
        <w:t xml:space="preserve">The company was insolvent at the time of the transaction or became insolvent </w:t>
      </w:r>
      <w:proofErr w:type="gramStart"/>
      <w:r w:rsidRPr="000C7C10">
        <w:rPr>
          <w:rFonts w:ascii="Avenir Next" w:hAnsi="Avenir Next" w:cs="Arial"/>
          <w:bCs/>
          <w:color w:val="0000FF"/>
          <w:sz w:val="22"/>
          <w:szCs w:val="22"/>
          <w:lang w:val="en-GB"/>
        </w:rPr>
        <w:t>as a result of</w:t>
      </w:r>
      <w:proofErr w:type="gramEnd"/>
      <w:r w:rsidRPr="000C7C10">
        <w:rPr>
          <w:rFonts w:ascii="Avenir Next" w:hAnsi="Avenir Next" w:cs="Arial"/>
          <w:bCs/>
          <w:color w:val="0000FF"/>
          <w:sz w:val="22"/>
          <w:szCs w:val="22"/>
          <w:lang w:val="en-GB"/>
        </w:rPr>
        <w:t xml:space="preserve"> the transaction.</w:t>
      </w:r>
    </w:p>
    <w:p w14:paraId="0BFD7153" w14:textId="462E9369" w:rsidR="000C7C10" w:rsidRPr="000C7C10" w:rsidRDefault="000C7C10" w:rsidP="000C7C10">
      <w:pPr>
        <w:pStyle w:val="ListParagraph"/>
        <w:numPr>
          <w:ilvl w:val="0"/>
          <w:numId w:val="38"/>
        </w:numPr>
        <w:spacing w:before="220" w:after="220"/>
        <w:ind w:left="357" w:hanging="357"/>
        <w:contextualSpacing w:val="0"/>
        <w:jc w:val="both"/>
        <w:rPr>
          <w:rFonts w:ascii="Avenir Next" w:hAnsi="Avenir Next" w:cs="Arial"/>
          <w:bCs/>
          <w:color w:val="0000FF"/>
          <w:sz w:val="22"/>
          <w:szCs w:val="22"/>
          <w:lang w:val="en-GB"/>
        </w:rPr>
      </w:pPr>
      <w:r w:rsidRPr="00A501C7">
        <w:rPr>
          <w:rFonts w:ascii="Avenir Next" w:hAnsi="Avenir Next" w:cs="Arial"/>
          <w:b/>
          <w:color w:val="0000FF"/>
          <w:sz w:val="22"/>
          <w:szCs w:val="22"/>
          <w:lang w:val="en-GB"/>
        </w:rPr>
        <w:t xml:space="preserve">Intent to </w:t>
      </w:r>
      <w:r w:rsidR="00A501C7" w:rsidRPr="00A501C7">
        <w:rPr>
          <w:rFonts w:ascii="Avenir Next" w:hAnsi="Avenir Next" w:cs="Arial"/>
          <w:b/>
          <w:color w:val="0000FF"/>
          <w:sz w:val="22"/>
          <w:szCs w:val="22"/>
          <w:lang w:val="en-GB"/>
        </w:rPr>
        <w:t>p</w:t>
      </w:r>
      <w:r w:rsidRPr="00A501C7">
        <w:rPr>
          <w:rFonts w:ascii="Avenir Next" w:hAnsi="Avenir Next" w:cs="Arial"/>
          <w:b/>
          <w:color w:val="0000FF"/>
          <w:sz w:val="22"/>
          <w:szCs w:val="22"/>
          <w:lang w:val="en-GB"/>
        </w:rPr>
        <w:t>refer</w:t>
      </w:r>
      <w:r>
        <w:rPr>
          <w:rFonts w:ascii="Avenir Next" w:hAnsi="Avenir Next" w:cs="Arial"/>
          <w:bCs/>
          <w:color w:val="0000FF"/>
          <w:sz w:val="22"/>
          <w:szCs w:val="22"/>
          <w:lang w:val="en-GB"/>
        </w:rPr>
        <w:t xml:space="preserve">. </w:t>
      </w:r>
      <w:r w:rsidRPr="000C7C10">
        <w:rPr>
          <w:rFonts w:ascii="Avenir Next" w:hAnsi="Avenir Next" w:cs="Arial"/>
          <w:bCs/>
          <w:color w:val="0000FF"/>
          <w:sz w:val="22"/>
          <w:szCs w:val="22"/>
          <w:lang w:val="en-GB"/>
        </w:rPr>
        <w:t xml:space="preserve">The company intended to prefer that </w:t>
      </w:r>
      <w:proofErr w:type="gramStart"/>
      <w:r w:rsidRPr="000C7C10">
        <w:rPr>
          <w:rFonts w:ascii="Avenir Next" w:hAnsi="Avenir Next" w:cs="Arial"/>
          <w:bCs/>
          <w:color w:val="0000FF"/>
          <w:sz w:val="22"/>
          <w:szCs w:val="22"/>
          <w:lang w:val="en-GB"/>
        </w:rPr>
        <w:t>particular creditor</w:t>
      </w:r>
      <w:proofErr w:type="gramEnd"/>
      <w:r w:rsidRPr="000C7C10">
        <w:rPr>
          <w:rFonts w:ascii="Avenir Next" w:hAnsi="Avenir Next" w:cs="Arial"/>
          <w:bCs/>
          <w:color w:val="0000FF"/>
          <w:sz w:val="22"/>
          <w:szCs w:val="22"/>
          <w:lang w:val="en-GB"/>
        </w:rPr>
        <w:t xml:space="preserve"> over others. This is often the most challenging aspect to prove and requires demonstration that the company's dominant motive was to give that creditor an advantage.</w:t>
      </w:r>
    </w:p>
    <w:p w14:paraId="01BB7AFF" w14:textId="32A7A941" w:rsidR="000C7C10" w:rsidRPr="000C7C10" w:rsidRDefault="00A501C7" w:rsidP="000C7C10">
      <w:pPr>
        <w:pStyle w:val="ListParagraph"/>
        <w:numPr>
          <w:ilvl w:val="0"/>
          <w:numId w:val="38"/>
        </w:numPr>
        <w:spacing w:before="220" w:after="220"/>
        <w:ind w:left="357" w:hanging="357"/>
        <w:contextualSpacing w:val="0"/>
        <w:jc w:val="both"/>
        <w:rPr>
          <w:rFonts w:ascii="Avenir Next" w:hAnsi="Avenir Next" w:cs="Arial"/>
          <w:bCs/>
          <w:color w:val="0000FF"/>
          <w:sz w:val="22"/>
          <w:szCs w:val="22"/>
          <w:lang w:val="en-GB"/>
        </w:rPr>
      </w:pPr>
      <w:r w:rsidRPr="00A501C7">
        <w:rPr>
          <w:rFonts w:ascii="Avenir Next" w:hAnsi="Avenir Next" w:cs="Arial"/>
          <w:b/>
          <w:color w:val="0000FF"/>
          <w:sz w:val="22"/>
          <w:szCs w:val="22"/>
          <w:lang w:val="en-GB"/>
        </w:rPr>
        <w:lastRenderedPageBreak/>
        <w:t>T</w:t>
      </w:r>
      <w:r w:rsidR="000C7C10" w:rsidRPr="00A501C7">
        <w:rPr>
          <w:rFonts w:ascii="Avenir Next" w:hAnsi="Avenir Next" w:cs="Arial"/>
          <w:b/>
          <w:color w:val="0000FF"/>
          <w:sz w:val="22"/>
          <w:szCs w:val="22"/>
          <w:lang w:val="en-GB"/>
        </w:rPr>
        <w:t>imeframe</w:t>
      </w:r>
      <w:r w:rsidR="000C7C10" w:rsidRPr="000C7C10">
        <w:rPr>
          <w:rFonts w:ascii="Avenir Next" w:hAnsi="Avenir Next" w:cs="Arial"/>
          <w:bCs/>
          <w:color w:val="0000FF"/>
          <w:sz w:val="22"/>
          <w:szCs w:val="22"/>
          <w:lang w:val="en-GB"/>
        </w:rPr>
        <w:t xml:space="preserve">. The transaction should have happened within </w:t>
      </w:r>
      <w:r w:rsidR="000C7C10">
        <w:rPr>
          <w:rFonts w:ascii="Avenir Next" w:hAnsi="Avenir Next" w:cs="Arial"/>
          <w:bCs/>
          <w:color w:val="0000FF"/>
          <w:sz w:val="22"/>
          <w:szCs w:val="22"/>
          <w:lang w:val="en-GB"/>
        </w:rPr>
        <w:t>six months of the commencement of the winding up.</w:t>
      </w:r>
    </w:p>
    <w:p w14:paraId="6D240074" w14:textId="6514F1D0" w:rsidR="00F03D68" w:rsidRPr="00E4355B" w:rsidRDefault="000C7C10" w:rsidP="000C7C10">
      <w:pPr>
        <w:spacing w:before="220" w:after="220"/>
        <w:jc w:val="both"/>
        <w:rPr>
          <w:rFonts w:ascii="Avenir Next" w:hAnsi="Avenir Next" w:cs="Arial"/>
          <w:bCs/>
          <w:color w:val="0000FF"/>
          <w:sz w:val="22"/>
          <w:szCs w:val="22"/>
          <w:lang w:val="en-GB"/>
        </w:rPr>
      </w:pPr>
      <w:r w:rsidRPr="000C7C10">
        <w:rPr>
          <w:rFonts w:ascii="Avenir Next" w:hAnsi="Avenir Next" w:cs="Arial"/>
          <w:bCs/>
          <w:color w:val="0000FF"/>
          <w:sz w:val="22"/>
          <w:szCs w:val="22"/>
          <w:lang w:val="en-GB"/>
        </w:rPr>
        <w:t xml:space="preserve">These are broad </w:t>
      </w:r>
      <w:proofErr w:type="gramStart"/>
      <w:r w:rsidRPr="000C7C10">
        <w:rPr>
          <w:rFonts w:ascii="Avenir Next" w:hAnsi="Avenir Next" w:cs="Arial"/>
          <w:bCs/>
          <w:color w:val="0000FF"/>
          <w:sz w:val="22"/>
          <w:szCs w:val="22"/>
          <w:lang w:val="en-GB"/>
        </w:rPr>
        <w:t>principles</w:t>
      </w:r>
      <w:proofErr w:type="gramEnd"/>
      <w:r w:rsidRPr="000C7C10">
        <w:rPr>
          <w:rFonts w:ascii="Avenir Next" w:hAnsi="Avenir Next" w:cs="Arial"/>
          <w:bCs/>
          <w:color w:val="0000FF"/>
          <w:sz w:val="22"/>
          <w:szCs w:val="22"/>
          <w:lang w:val="en-GB"/>
        </w:rPr>
        <w:t xml:space="preserve"> and the exact criteria may vary depending on the specifics of the case and the precise statutory provisions under the Companies (Winding Up and Miscellaneous Provisions) Ordinance (Cap 32).</w:t>
      </w:r>
    </w:p>
    <w:p w14:paraId="51A94A3F" w14:textId="6ED5DDC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657DE614" w14:textId="77777777"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Geographical scope</w:t>
      </w:r>
      <w:r w:rsidRPr="009F58DE">
        <w:rPr>
          <w:rFonts w:ascii="Avenir Next" w:hAnsi="Avenir Next" w:cs="Arial"/>
          <w:bCs/>
          <w:color w:val="0000FF"/>
          <w:sz w:val="22"/>
          <w:szCs w:val="22"/>
          <w:lang w:val="en-GB"/>
        </w:rPr>
        <w:t xml:space="preserve">. The pilot areas in the </w:t>
      </w:r>
      <w:proofErr w:type="gramStart"/>
      <w:r w:rsidRPr="009F58DE">
        <w:rPr>
          <w:rFonts w:ascii="Avenir Next" w:hAnsi="Avenir Next" w:cs="Arial"/>
          <w:bCs/>
          <w:color w:val="0000FF"/>
          <w:sz w:val="22"/>
          <w:szCs w:val="22"/>
          <w:lang w:val="en-GB"/>
        </w:rPr>
        <w:t>Mainland</w:t>
      </w:r>
      <w:proofErr w:type="gramEnd"/>
      <w:r w:rsidRPr="009F58DE">
        <w:rPr>
          <w:rFonts w:ascii="Avenir Next" w:hAnsi="Avenir Next" w:cs="Arial"/>
          <w:bCs/>
          <w:color w:val="0000FF"/>
          <w:sz w:val="22"/>
          <w:szCs w:val="22"/>
          <w:lang w:val="en-GB"/>
        </w:rPr>
        <w:t xml:space="preserve"> are: Shanghai Municipality, Xiamen Municipality of Fujian Province and Shenzhen Municipality of Guangdong Province.</w:t>
      </w:r>
    </w:p>
    <w:p w14:paraId="29F079D7" w14:textId="77777777"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Topical scope</w:t>
      </w:r>
      <w:r w:rsidRPr="009F58DE">
        <w:rPr>
          <w:rFonts w:ascii="Avenir Next" w:hAnsi="Avenir Next" w:cs="Arial"/>
          <w:bCs/>
          <w:color w:val="0000FF"/>
          <w:sz w:val="22"/>
          <w:szCs w:val="22"/>
          <w:lang w:val="en-GB"/>
        </w:rPr>
        <w:t xml:space="preserve">. Any collective insolvency proceedings under </w:t>
      </w:r>
      <w:proofErr w:type="spellStart"/>
      <w:r w:rsidRPr="009F58DE">
        <w:rPr>
          <w:rFonts w:ascii="Avenir Next" w:hAnsi="Avenir Next" w:cs="Arial"/>
          <w:bCs/>
          <w:color w:val="0000FF"/>
          <w:sz w:val="22"/>
          <w:szCs w:val="22"/>
          <w:lang w:val="en-GB"/>
        </w:rPr>
        <w:t>CWUMPO</w:t>
      </w:r>
      <w:proofErr w:type="spellEnd"/>
      <w:r w:rsidRPr="009F58DE">
        <w:rPr>
          <w:rFonts w:ascii="Avenir Next" w:hAnsi="Avenir Next" w:cs="Arial"/>
          <w:bCs/>
          <w:color w:val="0000FF"/>
          <w:sz w:val="22"/>
          <w:szCs w:val="22"/>
          <w:lang w:val="en-GB"/>
        </w:rPr>
        <w:t xml:space="preserve"> or the CO, including compulsory liquidations, creditors’ voluntary liquidations and schemes of arrangement promoted by a [provisional] liquidator.</w:t>
      </w:r>
    </w:p>
    <w:p w14:paraId="097EE827" w14:textId="77777777"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COMI</w:t>
      </w:r>
      <w:r w:rsidRPr="009F58DE">
        <w:rPr>
          <w:rFonts w:ascii="Avenir Next" w:hAnsi="Avenir Next" w:cs="Arial"/>
          <w:bCs/>
          <w:color w:val="0000FF"/>
          <w:sz w:val="22"/>
          <w:szCs w:val="22"/>
          <w:lang w:val="en-GB"/>
        </w:rPr>
        <w:t xml:space="preserve">. The debtor’s COMI must be in </w:t>
      </w:r>
      <w:proofErr w:type="gramStart"/>
      <w:r w:rsidRPr="009F58DE">
        <w:rPr>
          <w:rFonts w:ascii="Avenir Next" w:hAnsi="Avenir Next" w:cs="Arial"/>
          <w:bCs/>
          <w:color w:val="0000FF"/>
          <w:sz w:val="22"/>
          <w:szCs w:val="22"/>
          <w:lang w:val="en-GB"/>
        </w:rPr>
        <w:t>Hong Kong, and</w:t>
      </w:r>
      <w:proofErr w:type="gramEnd"/>
      <w:r w:rsidRPr="009F58DE">
        <w:rPr>
          <w:rFonts w:ascii="Avenir Next" w:hAnsi="Avenir Next" w:cs="Arial"/>
          <w:bCs/>
          <w:color w:val="0000FF"/>
          <w:sz w:val="22"/>
          <w:szCs w:val="22"/>
          <w:lang w:val="en-GB"/>
        </w:rPr>
        <w:t xml:space="preserve"> have been there for at least 6 months.</w:t>
      </w:r>
    </w:p>
    <w:p w14:paraId="0D59D576" w14:textId="649CD8BD" w:rsidR="00F03D68" w:rsidRPr="00E4355B"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Letter</w:t>
      </w:r>
      <w:r w:rsidRPr="009F58DE">
        <w:rPr>
          <w:rFonts w:ascii="Avenir Next" w:hAnsi="Avenir Next" w:cs="Arial"/>
          <w:bCs/>
          <w:color w:val="0000FF"/>
          <w:sz w:val="22"/>
          <w:szCs w:val="22"/>
          <w:lang w:val="en-GB"/>
        </w:rPr>
        <w:t>. A letter of request from the Hong Kong court is necessary.</w:t>
      </w: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429E442E" w14:textId="77777777"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The statutory authority for the Hong Kong courts to wind up a non-Hong Kong company is given in Section 327 of the Companies (Winding Up and Miscellaneous Provisions) Ordinance (</w:t>
      </w:r>
      <w:proofErr w:type="spellStart"/>
      <w:r w:rsidRPr="009F58DE">
        <w:rPr>
          <w:rFonts w:ascii="Avenir Next" w:hAnsi="Avenir Next" w:cs="Arial"/>
          <w:bCs/>
          <w:color w:val="0000FF"/>
          <w:sz w:val="22"/>
          <w:szCs w:val="22"/>
          <w:lang w:val="en-GB"/>
        </w:rPr>
        <w:t>CWUMPO</w:t>
      </w:r>
      <w:proofErr w:type="spellEnd"/>
      <w:r w:rsidRPr="009F58DE">
        <w:rPr>
          <w:rFonts w:ascii="Avenir Next" w:hAnsi="Avenir Next" w:cs="Arial"/>
          <w:bCs/>
          <w:color w:val="0000FF"/>
          <w:sz w:val="22"/>
          <w:szCs w:val="22"/>
          <w:lang w:val="en-GB"/>
        </w:rPr>
        <w:t>). It sets out that, under certain conditions, the court may wind up any company incorporated outside of Hong Kong if it has sufficient connection with Hong Kong.</w:t>
      </w:r>
    </w:p>
    <w:p w14:paraId="076DB968" w14:textId="5AD094A5"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 xml:space="preserve">However, statutory provisions alone are not sufficient to wind up a non-Hong Kong company. The courts also take into consideration certain common law principles to decide </w:t>
      </w:r>
      <w:r w:rsidRPr="009F58DE">
        <w:rPr>
          <w:rFonts w:ascii="Avenir Next" w:hAnsi="Avenir Next" w:cs="Arial"/>
          <w:bCs/>
          <w:color w:val="0000FF"/>
          <w:sz w:val="22"/>
          <w:szCs w:val="22"/>
          <w:lang w:val="en-GB"/>
        </w:rPr>
        <w:t>whether</w:t>
      </w:r>
      <w:r w:rsidRPr="009F58DE">
        <w:rPr>
          <w:rFonts w:ascii="Avenir Next" w:hAnsi="Avenir Next" w:cs="Arial"/>
          <w:bCs/>
          <w:color w:val="0000FF"/>
          <w:sz w:val="22"/>
          <w:szCs w:val="22"/>
          <w:lang w:val="en-GB"/>
        </w:rPr>
        <w:t xml:space="preserve"> to exercise that jurisdiction. This is grounded in principles of international comity and respect for the jurisdiction of the place of incorporation.</w:t>
      </w:r>
      <w:r>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 xml:space="preserve">Key factors the </w:t>
      </w:r>
      <w:r>
        <w:rPr>
          <w:rFonts w:ascii="Avenir Next" w:hAnsi="Avenir Next" w:cs="Arial"/>
          <w:bCs/>
          <w:color w:val="0000FF"/>
          <w:sz w:val="22"/>
          <w:szCs w:val="22"/>
          <w:lang w:val="en-GB"/>
        </w:rPr>
        <w:t xml:space="preserve">Hong Kong </w:t>
      </w:r>
      <w:r w:rsidRPr="009F58DE">
        <w:rPr>
          <w:rFonts w:ascii="Avenir Next" w:hAnsi="Avenir Next" w:cs="Arial"/>
          <w:bCs/>
          <w:color w:val="0000FF"/>
          <w:sz w:val="22"/>
          <w:szCs w:val="22"/>
          <w:lang w:val="en-GB"/>
        </w:rPr>
        <w:t>court may consider when determining whether to wind up a foreign company include:</w:t>
      </w:r>
    </w:p>
    <w:p w14:paraId="07DCB9E6" w14:textId="77777777" w:rsidR="009F58DE" w:rsidRPr="009F58DE" w:rsidRDefault="009F58DE" w:rsidP="009F58DE">
      <w:pPr>
        <w:pStyle w:val="ListParagraph"/>
        <w:numPr>
          <w:ilvl w:val="0"/>
          <w:numId w:val="39"/>
        </w:numPr>
        <w:spacing w:before="220" w:after="220"/>
        <w:ind w:left="357" w:hanging="357"/>
        <w:contextualSpacing w:val="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The company must have a sufficient connection with Hong Kong, which may be established by the presence of assets in Hong Kong, or the fact that the company carried out business or had operations in Hong Kong.</w:t>
      </w:r>
    </w:p>
    <w:p w14:paraId="232D07D0" w14:textId="77777777" w:rsidR="009F58DE" w:rsidRPr="009F58DE" w:rsidRDefault="009F58DE" w:rsidP="009F58DE">
      <w:pPr>
        <w:pStyle w:val="ListParagraph"/>
        <w:numPr>
          <w:ilvl w:val="0"/>
          <w:numId w:val="39"/>
        </w:numPr>
        <w:spacing w:before="220" w:after="220"/>
        <w:ind w:left="357" w:hanging="357"/>
        <w:contextualSpacing w:val="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There must be a reasonable possibility that the winding-up order will benefit those applying for it - typically the company's creditors.</w:t>
      </w:r>
    </w:p>
    <w:p w14:paraId="167D86B1" w14:textId="77777777" w:rsidR="009F58DE" w:rsidRPr="009F58DE" w:rsidRDefault="009F58DE" w:rsidP="009F58DE">
      <w:pPr>
        <w:pStyle w:val="ListParagraph"/>
        <w:numPr>
          <w:ilvl w:val="0"/>
          <w:numId w:val="39"/>
        </w:numPr>
        <w:spacing w:before="220" w:after="220"/>
        <w:ind w:left="357" w:hanging="357"/>
        <w:contextualSpacing w:val="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The court must be able to exercise jurisdiction over one or more persons interested in the distribution of the company's assets.</w:t>
      </w:r>
    </w:p>
    <w:p w14:paraId="18F233C1" w14:textId="77777777" w:rsidR="009F58DE" w:rsidRPr="009F58DE" w:rsidRDefault="009F58DE" w:rsidP="009F58DE">
      <w:pPr>
        <w:pStyle w:val="ListParagraph"/>
        <w:numPr>
          <w:ilvl w:val="0"/>
          <w:numId w:val="39"/>
        </w:numPr>
        <w:spacing w:before="220" w:after="220"/>
        <w:ind w:left="357" w:hanging="357"/>
        <w:contextualSpacing w:val="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It must be fair and just for all stakeholders. The court will consider whether the winding-up would cause any potential harm to parties in the jurisdiction of the company's origin.</w:t>
      </w:r>
    </w:p>
    <w:p w14:paraId="1976A2FD" w14:textId="77777777" w:rsidR="009F58DE" w:rsidRPr="009F58DE" w:rsidRDefault="009F58DE" w:rsidP="009F58DE">
      <w:pPr>
        <w:pStyle w:val="ListParagraph"/>
        <w:numPr>
          <w:ilvl w:val="0"/>
          <w:numId w:val="39"/>
        </w:numPr>
        <w:spacing w:before="220" w:after="220"/>
        <w:ind w:left="357" w:hanging="357"/>
        <w:contextualSpacing w:val="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lastRenderedPageBreak/>
        <w:t>The court also considers whether there are parallel insolvency proceedings in the jurisdiction of incorporation and whether winding up in Hong Kong would interfere with those proceedings.</w:t>
      </w:r>
    </w:p>
    <w:p w14:paraId="26CA30B8" w14:textId="71B700B2" w:rsidR="00F03D68" w:rsidRPr="00E4355B"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Thus, the exercise of jurisdiction by the Hong Kong courts to wind up a non-Hong Kong company involves a careful balancing of the statutory provisions and these common law principles.</w:t>
      </w: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38C23D66" w14:textId="77777777" w:rsidR="009F58DE" w:rsidRPr="009F58DE" w:rsidRDefault="009F58DE" w:rsidP="009F58DE">
      <w:pPr>
        <w:spacing w:before="220" w:after="22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 xml:space="preserve">A scheme of arrangement is a statutory mechanism under Hong Kong's Companies Ordinance (Part 13, Division 2), which enables a company in financial distress to restructure its debts and reach a compromise with its creditors or members, </w:t>
      </w:r>
      <w:proofErr w:type="gramStart"/>
      <w:r w:rsidRPr="009F58DE">
        <w:rPr>
          <w:rFonts w:ascii="Avenir Next" w:hAnsi="Avenir Next" w:cs="Arial"/>
          <w:bCs/>
          <w:color w:val="0000FF"/>
          <w:sz w:val="22"/>
          <w:szCs w:val="22"/>
          <w:lang w:val="en-GB"/>
        </w:rPr>
        <w:t>so as to</w:t>
      </w:r>
      <w:proofErr w:type="gramEnd"/>
      <w:r w:rsidRPr="009F58DE">
        <w:rPr>
          <w:rFonts w:ascii="Avenir Next" w:hAnsi="Avenir Next" w:cs="Arial"/>
          <w:bCs/>
          <w:color w:val="0000FF"/>
          <w:sz w:val="22"/>
          <w:szCs w:val="22"/>
          <w:lang w:val="en-GB"/>
        </w:rPr>
        <w:t xml:space="preserve"> avoid winding up. It's a flexible tool that can be tailored to the specific needs of the company and its stakeholders.</w:t>
      </w:r>
    </w:p>
    <w:p w14:paraId="19580063" w14:textId="2B94C436" w:rsidR="009F58DE" w:rsidRPr="009F58DE" w:rsidRDefault="009F58DE" w:rsidP="009F58DE">
      <w:pPr>
        <w:spacing w:before="220" w:after="220"/>
        <w:jc w:val="both"/>
        <w:rPr>
          <w:rFonts w:ascii="Avenir Next" w:hAnsi="Avenir Next" w:cs="Arial"/>
          <w:b/>
          <w:color w:val="0000FF"/>
          <w:sz w:val="22"/>
          <w:szCs w:val="22"/>
          <w:lang w:val="en-GB"/>
        </w:rPr>
      </w:pPr>
      <w:r w:rsidRPr="009F58DE">
        <w:rPr>
          <w:rFonts w:ascii="Avenir Next" w:hAnsi="Avenir Next" w:cs="Arial"/>
          <w:b/>
          <w:color w:val="0000FF"/>
          <w:sz w:val="22"/>
          <w:szCs w:val="22"/>
          <w:lang w:val="en-GB"/>
        </w:rPr>
        <w:t>Pros of</w:t>
      </w:r>
      <w:r w:rsidRPr="009F58DE">
        <w:rPr>
          <w:rFonts w:ascii="Avenir Next" w:hAnsi="Avenir Next" w:cs="Arial"/>
          <w:b/>
          <w:color w:val="0000FF"/>
          <w:sz w:val="22"/>
          <w:szCs w:val="22"/>
          <w:lang w:val="en-GB"/>
        </w:rPr>
        <w:t xml:space="preserve"> scheme of arrangement</w:t>
      </w:r>
    </w:p>
    <w:p w14:paraId="6A80AF38" w14:textId="4053BB8F" w:rsidR="009F58DE" w:rsidRPr="009F58DE" w:rsidRDefault="009F58DE" w:rsidP="009F58DE">
      <w:pPr>
        <w:pStyle w:val="ListParagraph"/>
        <w:numPr>
          <w:ilvl w:val="0"/>
          <w:numId w:val="40"/>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Flexibility</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A scheme can cover various arrangements including debt rescheduling, equity swaps, or business transfer.</w:t>
      </w:r>
    </w:p>
    <w:p w14:paraId="4BF0B617" w14:textId="5B419CEC" w:rsidR="009F58DE" w:rsidRPr="009F58DE" w:rsidRDefault="009F58DE" w:rsidP="009F58DE">
      <w:pPr>
        <w:pStyle w:val="ListParagraph"/>
        <w:numPr>
          <w:ilvl w:val="0"/>
          <w:numId w:val="40"/>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 xml:space="preserve">Binding on all </w:t>
      </w:r>
      <w:r w:rsidRPr="009F58DE">
        <w:rPr>
          <w:rFonts w:ascii="Avenir Next" w:hAnsi="Avenir Next" w:cs="Arial"/>
          <w:b/>
          <w:color w:val="0000FF"/>
          <w:sz w:val="22"/>
          <w:szCs w:val="22"/>
          <w:lang w:val="en-GB"/>
        </w:rPr>
        <w:t>p</w:t>
      </w:r>
      <w:r w:rsidRPr="009F58DE">
        <w:rPr>
          <w:rFonts w:ascii="Avenir Next" w:hAnsi="Avenir Next" w:cs="Arial"/>
          <w:b/>
          <w:color w:val="0000FF"/>
          <w:sz w:val="22"/>
          <w:szCs w:val="22"/>
          <w:lang w:val="en-GB"/>
        </w:rPr>
        <w:t>arties</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 xml:space="preserve">If approved by </w:t>
      </w:r>
      <w:proofErr w:type="gramStart"/>
      <w:r w:rsidRPr="009F58DE">
        <w:rPr>
          <w:rFonts w:ascii="Avenir Next" w:hAnsi="Avenir Next" w:cs="Arial"/>
          <w:bCs/>
          <w:color w:val="0000FF"/>
          <w:sz w:val="22"/>
          <w:szCs w:val="22"/>
          <w:lang w:val="en-GB"/>
        </w:rPr>
        <w:t>the necessary majority of</w:t>
      </w:r>
      <w:proofErr w:type="gramEnd"/>
      <w:r w:rsidRPr="009F58DE">
        <w:rPr>
          <w:rFonts w:ascii="Avenir Next" w:hAnsi="Avenir Next" w:cs="Arial"/>
          <w:bCs/>
          <w:color w:val="0000FF"/>
          <w:sz w:val="22"/>
          <w:szCs w:val="22"/>
          <w:lang w:val="en-GB"/>
        </w:rPr>
        <w:t xml:space="preserve"> creditors (75% in value of each class of creditors present and voting), and sanctioned by the court, the scheme is binding on all members or creditors, including the dissenting minority.</w:t>
      </w:r>
    </w:p>
    <w:p w14:paraId="79B0A856" w14:textId="2165EEB6" w:rsidR="009F58DE" w:rsidRPr="009F58DE" w:rsidRDefault="009F58DE" w:rsidP="009F58DE">
      <w:pPr>
        <w:pStyle w:val="ListParagraph"/>
        <w:numPr>
          <w:ilvl w:val="0"/>
          <w:numId w:val="40"/>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 xml:space="preserve">Avoids </w:t>
      </w:r>
      <w:r w:rsidRPr="009F58DE">
        <w:rPr>
          <w:rFonts w:ascii="Avenir Next" w:hAnsi="Avenir Next" w:cs="Arial"/>
          <w:b/>
          <w:color w:val="0000FF"/>
          <w:sz w:val="22"/>
          <w:szCs w:val="22"/>
          <w:lang w:val="en-GB"/>
        </w:rPr>
        <w:t>l</w:t>
      </w:r>
      <w:r w:rsidRPr="009F58DE">
        <w:rPr>
          <w:rFonts w:ascii="Avenir Next" w:hAnsi="Avenir Next" w:cs="Arial"/>
          <w:b/>
          <w:color w:val="0000FF"/>
          <w:sz w:val="22"/>
          <w:szCs w:val="22"/>
          <w:lang w:val="en-GB"/>
        </w:rPr>
        <w:t>iquidation</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The scheme can allow an insolvent company to continue trading, preserving jobs, and often results in a better return for creditors than would be achieved in liquidation.</w:t>
      </w:r>
    </w:p>
    <w:p w14:paraId="191BDB5F" w14:textId="00AD44E6" w:rsidR="009F58DE" w:rsidRPr="009F58DE" w:rsidRDefault="009F58DE" w:rsidP="009F58DE">
      <w:pPr>
        <w:spacing w:before="220" w:after="220"/>
        <w:jc w:val="both"/>
        <w:rPr>
          <w:rFonts w:ascii="Avenir Next" w:hAnsi="Avenir Next" w:cs="Arial"/>
          <w:b/>
          <w:color w:val="0000FF"/>
          <w:sz w:val="22"/>
          <w:szCs w:val="22"/>
          <w:lang w:val="en-GB"/>
        </w:rPr>
      </w:pPr>
      <w:r w:rsidRPr="009F58DE">
        <w:rPr>
          <w:rFonts w:ascii="Avenir Next" w:hAnsi="Avenir Next" w:cs="Arial"/>
          <w:b/>
          <w:color w:val="0000FF"/>
          <w:sz w:val="22"/>
          <w:szCs w:val="22"/>
          <w:lang w:val="en-GB"/>
        </w:rPr>
        <w:t xml:space="preserve">Cons of </w:t>
      </w:r>
      <w:r w:rsidRPr="009F58DE">
        <w:rPr>
          <w:rFonts w:ascii="Avenir Next" w:hAnsi="Avenir Next" w:cs="Arial"/>
          <w:b/>
          <w:color w:val="0000FF"/>
          <w:sz w:val="22"/>
          <w:szCs w:val="22"/>
          <w:lang w:val="en-GB"/>
        </w:rPr>
        <w:t>scheme of arrangem</w:t>
      </w:r>
      <w:r w:rsidRPr="009F58DE">
        <w:rPr>
          <w:rFonts w:ascii="Avenir Next" w:hAnsi="Avenir Next" w:cs="Arial"/>
          <w:b/>
          <w:color w:val="0000FF"/>
          <w:sz w:val="22"/>
          <w:szCs w:val="22"/>
          <w:lang w:val="en-GB"/>
        </w:rPr>
        <w:t>ent</w:t>
      </w:r>
    </w:p>
    <w:p w14:paraId="2489ED77" w14:textId="60ADC338" w:rsidR="009F58DE" w:rsidRPr="009F58DE" w:rsidRDefault="009F58DE" w:rsidP="009F58DE">
      <w:pPr>
        <w:pStyle w:val="ListParagraph"/>
        <w:numPr>
          <w:ilvl w:val="0"/>
          <w:numId w:val="41"/>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 xml:space="preserve">No </w:t>
      </w:r>
      <w:r w:rsidRPr="009F58DE">
        <w:rPr>
          <w:rFonts w:ascii="Avenir Next" w:hAnsi="Avenir Next" w:cs="Arial"/>
          <w:b/>
          <w:color w:val="0000FF"/>
          <w:sz w:val="22"/>
          <w:szCs w:val="22"/>
          <w:lang w:val="en-GB"/>
        </w:rPr>
        <w:t>statutory mora</w:t>
      </w:r>
      <w:r w:rsidRPr="009F58DE">
        <w:rPr>
          <w:rFonts w:ascii="Avenir Next" w:hAnsi="Avenir Next" w:cs="Arial"/>
          <w:b/>
          <w:color w:val="0000FF"/>
          <w:sz w:val="22"/>
          <w:szCs w:val="22"/>
          <w:lang w:val="en-GB"/>
        </w:rPr>
        <w:t>torium</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Unlike in some other jurisdictions, Hong Kong law does not currently provide for a statutory moratorium or stay of proceedings during the formulation and proposal of a scheme. This can leave the company vulnerable to actions by creditors during this period.</w:t>
      </w:r>
    </w:p>
    <w:p w14:paraId="58B5A041" w14:textId="74EF59C8" w:rsidR="009F58DE" w:rsidRPr="009F58DE" w:rsidRDefault="009F58DE" w:rsidP="009F58DE">
      <w:pPr>
        <w:pStyle w:val="ListParagraph"/>
        <w:numPr>
          <w:ilvl w:val="0"/>
          <w:numId w:val="41"/>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 xml:space="preserve">Complexity and </w:t>
      </w:r>
      <w:r w:rsidRPr="009F58DE">
        <w:rPr>
          <w:rFonts w:ascii="Avenir Next" w:hAnsi="Avenir Next" w:cs="Arial"/>
          <w:b/>
          <w:color w:val="0000FF"/>
          <w:sz w:val="22"/>
          <w:szCs w:val="22"/>
          <w:lang w:val="en-GB"/>
        </w:rPr>
        <w:t>c</w:t>
      </w:r>
      <w:r w:rsidRPr="009F58DE">
        <w:rPr>
          <w:rFonts w:ascii="Avenir Next" w:hAnsi="Avenir Next" w:cs="Arial"/>
          <w:b/>
          <w:color w:val="0000FF"/>
          <w:sz w:val="22"/>
          <w:szCs w:val="22"/>
          <w:lang w:val="en-GB"/>
        </w:rPr>
        <w:t>osts</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Schemes of arrangement can be complex and time-consuming to prepare, involving considerable legal, accounting, and administrative costs.</w:t>
      </w:r>
    </w:p>
    <w:p w14:paraId="6E23A485" w14:textId="5A59E038" w:rsidR="009F58DE" w:rsidRPr="009F58DE" w:rsidRDefault="009F58DE" w:rsidP="009F58DE">
      <w:pPr>
        <w:pStyle w:val="ListParagraph"/>
        <w:numPr>
          <w:ilvl w:val="0"/>
          <w:numId w:val="41"/>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 xml:space="preserve">Requirement </w:t>
      </w:r>
      <w:r w:rsidRPr="009F58DE">
        <w:rPr>
          <w:rFonts w:ascii="Avenir Next" w:hAnsi="Avenir Next" w:cs="Arial"/>
          <w:b/>
          <w:color w:val="0000FF"/>
          <w:sz w:val="22"/>
          <w:szCs w:val="22"/>
          <w:lang w:val="en-GB"/>
        </w:rPr>
        <w:t>for court approv</w:t>
      </w:r>
      <w:r w:rsidRPr="009F58DE">
        <w:rPr>
          <w:rFonts w:ascii="Avenir Next" w:hAnsi="Avenir Next" w:cs="Arial"/>
          <w:b/>
          <w:color w:val="0000FF"/>
          <w:sz w:val="22"/>
          <w:szCs w:val="22"/>
          <w:lang w:val="en-GB"/>
        </w:rPr>
        <w:t>al</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 xml:space="preserve">The scheme needs to be approved not only by </w:t>
      </w:r>
      <w:proofErr w:type="gramStart"/>
      <w:r w:rsidRPr="009F58DE">
        <w:rPr>
          <w:rFonts w:ascii="Avenir Next" w:hAnsi="Avenir Next" w:cs="Arial"/>
          <w:bCs/>
          <w:color w:val="0000FF"/>
          <w:sz w:val="22"/>
          <w:szCs w:val="22"/>
          <w:lang w:val="en-GB"/>
        </w:rPr>
        <w:t>the requisite majority of</w:t>
      </w:r>
      <w:proofErr w:type="gramEnd"/>
      <w:r w:rsidRPr="009F58DE">
        <w:rPr>
          <w:rFonts w:ascii="Avenir Next" w:hAnsi="Avenir Next" w:cs="Arial"/>
          <w:bCs/>
          <w:color w:val="0000FF"/>
          <w:sz w:val="22"/>
          <w:szCs w:val="22"/>
          <w:lang w:val="en-GB"/>
        </w:rPr>
        <w:t xml:space="preserve"> creditors but also sanctioned by the court. The court will need to be satisfied that all material information has been placed before the creditors to enable them to make an informed decision.</w:t>
      </w:r>
    </w:p>
    <w:p w14:paraId="7EAEE32B" w14:textId="3E766696" w:rsidR="009F58DE" w:rsidRPr="009F58DE" w:rsidRDefault="009F58DE" w:rsidP="009F58DE">
      <w:pPr>
        <w:pStyle w:val="ListParagraph"/>
        <w:numPr>
          <w:ilvl w:val="0"/>
          <w:numId w:val="41"/>
        </w:numPr>
        <w:spacing w:before="220" w:after="220"/>
        <w:contextualSpacing w:val="0"/>
        <w:jc w:val="both"/>
        <w:rPr>
          <w:rFonts w:ascii="Avenir Next" w:hAnsi="Avenir Next" w:cs="Arial"/>
          <w:bCs/>
          <w:color w:val="0000FF"/>
          <w:sz w:val="22"/>
          <w:szCs w:val="22"/>
          <w:lang w:val="en-GB"/>
        </w:rPr>
      </w:pPr>
      <w:r w:rsidRPr="009F58DE">
        <w:rPr>
          <w:rFonts w:ascii="Avenir Next" w:hAnsi="Avenir Next" w:cs="Arial"/>
          <w:b/>
          <w:color w:val="0000FF"/>
          <w:sz w:val="22"/>
          <w:szCs w:val="22"/>
          <w:lang w:val="en-GB"/>
        </w:rPr>
        <w:t>Lack of</w:t>
      </w:r>
      <w:r w:rsidRPr="009F58DE">
        <w:rPr>
          <w:rFonts w:ascii="Avenir Next" w:hAnsi="Avenir Next" w:cs="Arial"/>
          <w:b/>
          <w:color w:val="0000FF"/>
          <w:sz w:val="22"/>
          <w:szCs w:val="22"/>
          <w:lang w:val="en-GB"/>
        </w:rPr>
        <w:t xml:space="preserve"> cross-class cram-down</w:t>
      </w:r>
      <w:r w:rsidRPr="009F58DE">
        <w:rPr>
          <w:rFonts w:ascii="Avenir Next" w:hAnsi="Avenir Next" w:cs="Arial"/>
          <w:bCs/>
          <w:color w:val="0000FF"/>
          <w:sz w:val="22"/>
          <w:szCs w:val="22"/>
          <w:lang w:val="en-GB"/>
        </w:rPr>
        <w:t xml:space="preserve">. </w:t>
      </w:r>
      <w:r w:rsidRPr="009F58DE">
        <w:rPr>
          <w:rFonts w:ascii="Avenir Next" w:hAnsi="Avenir Next" w:cs="Arial"/>
          <w:bCs/>
          <w:color w:val="0000FF"/>
          <w:sz w:val="22"/>
          <w:szCs w:val="22"/>
          <w:lang w:val="en-GB"/>
        </w:rPr>
        <w:t>Unlike in some jurisdictions, Hong Kong law does not currently allow for a cross-class cram-down. This means that a dissenting class of creditors can block the scheme, even if it's fair and equitable.</w:t>
      </w:r>
    </w:p>
    <w:p w14:paraId="3AE08A8E" w14:textId="1CCC1675" w:rsidR="00F03D68" w:rsidRDefault="009F58DE" w:rsidP="001E1EE9">
      <w:pPr>
        <w:spacing w:before="220" w:after="220"/>
        <w:jc w:val="both"/>
        <w:rPr>
          <w:rFonts w:ascii="Avenir Next" w:hAnsi="Avenir Next" w:cs="Arial"/>
          <w:bCs/>
          <w:color w:val="0000FF"/>
          <w:sz w:val="22"/>
          <w:szCs w:val="22"/>
          <w:lang w:val="en-GB"/>
        </w:rPr>
      </w:pPr>
      <w:r w:rsidRPr="009F58DE">
        <w:rPr>
          <w:rFonts w:ascii="Avenir Next" w:hAnsi="Avenir Next" w:cs="Arial"/>
          <w:bCs/>
          <w:color w:val="0000FF"/>
          <w:sz w:val="22"/>
          <w:szCs w:val="22"/>
          <w:lang w:val="en-GB"/>
        </w:rPr>
        <w:t>In summary, while the scheme of arrangement can be a powerful tool for corporate rescue, it has limitations, particularly the lack of a statutory moratorium and the absence of a cross-class cram-down. There is ongoing debate</w:t>
      </w:r>
      <w:r w:rsidR="001E1EE9">
        <w:rPr>
          <w:rFonts w:ascii="Avenir Next" w:hAnsi="Avenir Next" w:cs="Arial"/>
          <w:bCs/>
          <w:color w:val="0000FF"/>
          <w:sz w:val="22"/>
          <w:szCs w:val="22"/>
          <w:lang w:val="en-GB"/>
        </w:rPr>
        <w:t>*</w:t>
      </w:r>
      <w:r w:rsidRPr="009F58DE">
        <w:rPr>
          <w:rFonts w:ascii="Avenir Next" w:hAnsi="Avenir Next" w:cs="Arial"/>
          <w:bCs/>
          <w:color w:val="0000FF"/>
          <w:sz w:val="22"/>
          <w:szCs w:val="22"/>
          <w:lang w:val="en-GB"/>
        </w:rPr>
        <w:t xml:space="preserve"> in Hong Kong about possible reform of the corporate rescue framework to address these issues.</w:t>
      </w:r>
    </w:p>
    <w:p w14:paraId="2808BA37" w14:textId="454F0D23" w:rsidR="001E1EE9" w:rsidRPr="00E4355B" w:rsidRDefault="001E1EE9" w:rsidP="001E1EE9">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 xml:space="preserve">* </w:t>
      </w:r>
      <w:proofErr w:type="gramStart"/>
      <w:r>
        <w:rPr>
          <w:rFonts w:ascii="Avenir Next" w:hAnsi="Avenir Next" w:cs="Arial"/>
          <w:bCs/>
          <w:color w:val="0000FF"/>
          <w:sz w:val="22"/>
          <w:szCs w:val="22"/>
          <w:lang w:val="en-GB"/>
        </w:rPr>
        <w:t>E.g.</w:t>
      </w:r>
      <w:proofErr w:type="gramEnd"/>
      <w:r>
        <w:rPr>
          <w:rFonts w:ascii="Avenir Next" w:hAnsi="Avenir Next" w:cs="Arial"/>
          <w:bCs/>
          <w:color w:val="0000FF"/>
          <w:sz w:val="22"/>
          <w:szCs w:val="22"/>
          <w:lang w:val="en-GB"/>
        </w:rPr>
        <w:t xml:space="preserve"> </w:t>
      </w:r>
      <w:r w:rsidRPr="001E1EE9">
        <w:rPr>
          <w:rFonts w:ascii="Avenir Next" w:hAnsi="Avenir Next" w:cs="Arial"/>
          <w:bCs/>
          <w:i/>
          <w:iCs/>
          <w:color w:val="0000FF"/>
          <w:sz w:val="22"/>
          <w:szCs w:val="22"/>
          <w:lang w:val="en-GB"/>
        </w:rPr>
        <w:t>‘</w:t>
      </w:r>
      <w:r w:rsidRPr="001E1EE9">
        <w:rPr>
          <w:rFonts w:ascii="Avenir Next" w:hAnsi="Avenir Next" w:cs="Arial"/>
          <w:bCs/>
          <w:i/>
          <w:iCs/>
          <w:color w:val="0000FF"/>
          <w:sz w:val="22"/>
          <w:szCs w:val="22"/>
          <w:lang w:val="en-GB"/>
        </w:rPr>
        <w:t>Hong Kong Special Administrative Region is still considering the introduction of a statutory corporate law rescue framework, a potential insolvency law reform that has been debated for decades.</w:t>
      </w:r>
      <w:r w:rsidRPr="001E1EE9">
        <w:rPr>
          <w:rFonts w:ascii="Avenir Next" w:hAnsi="Avenir Next" w:cs="Arial"/>
          <w:bCs/>
          <w:i/>
          <w:iCs/>
          <w:color w:val="0000FF"/>
          <w:sz w:val="22"/>
          <w:szCs w:val="22"/>
          <w:lang w:val="en-GB"/>
        </w:rPr>
        <w:t>’</w:t>
      </w:r>
      <w:r>
        <w:rPr>
          <w:rFonts w:ascii="Avenir Next" w:hAnsi="Avenir Next" w:cs="Arial"/>
          <w:bCs/>
          <w:color w:val="0000FF"/>
          <w:sz w:val="22"/>
          <w:szCs w:val="22"/>
          <w:lang w:val="en-GB"/>
        </w:rPr>
        <w:t xml:space="preserve"> China Law Business Journal, 20 July 2023, </w:t>
      </w:r>
      <w:hyperlink r:id="rId9" w:history="1">
        <w:r w:rsidRPr="00D75CE5">
          <w:rPr>
            <w:rStyle w:val="Hyperlink"/>
            <w:rFonts w:ascii="Avenir Next" w:hAnsi="Avenir Next" w:cs="Arial"/>
            <w:bCs/>
            <w:sz w:val="22"/>
            <w:szCs w:val="22"/>
            <w:lang w:val="en-GB"/>
          </w:rPr>
          <w:t>law.asia/</w:t>
        </w:r>
        <w:proofErr w:type="spellStart"/>
        <w:r w:rsidRPr="00D75CE5">
          <w:rPr>
            <w:rStyle w:val="Hyperlink"/>
            <w:rFonts w:ascii="Avenir Next" w:hAnsi="Avenir Next" w:cs="Arial"/>
            <w:bCs/>
            <w:sz w:val="22"/>
            <w:szCs w:val="22"/>
            <w:lang w:val="en-GB"/>
          </w:rPr>
          <w:t>australia</w:t>
        </w:r>
        <w:proofErr w:type="spellEnd"/>
        <w:r w:rsidRPr="00D75CE5">
          <w:rPr>
            <w:rStyle w:val="Hyperlink"/>
            <w:rFonts w:ascii="Avenir Next" w:hAnsi="Avenir Next" w:cs="Arial"/>
            <w:bCs/>
            <w:sz w:val="22"/>
            <w:szCs w:val="22"/>
            <w:lang w:val="en-GB"/>
          </w:rPr>
          <w:t>-insolvency-law-reform</w:t>
        </w:r>
      </w:hyperlink>
      <w:r>
        <w:rPr>
          <w:rFonts w:ascii="Avenir Next" w:hAnsi="Avenir Next" w:cs="Arial"/>
          <w:bCs/>
          <w:color w:val="0000FF"/>
          <w:sz w:val="22"/>
          <w:szCs w:val="22"/>
          <w:lang w:val="en-GB"/>
        </w:rPr>
        <w:t xml:space="preserve"> </w:t>
      </w:r>
    </w:p>
    <w:p w14:paraId="00B9FDF8" w14:textId="79D29C10" w:rsidR="00F47A63" w:rsidRPr="001E1EE9" w:rsidRDefault="00F47A63" w:rsidP="001E1EE9">
      <w:pPr>
        <w:pStyle w:val="INSOLstyleheading4"/>
        <w:keepNext/>
        <w:spacing w:before="220" w:after="220"/>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7A50C85D" w14:textId="7528496A" w:rsidR="00F47A63" w:rsidRDefault="00CD35C8" w:rsidP="001E1EE9">
      <w:pPr>
        <w:spacing w:before="220" w:after="220"/>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129CFEDC" w14:textId="77777777" w:rsidR="001E1EE9" w:rsidRPr="001E1EE9" w:rsidRDefault="001E1EE9" w:rsidP="001E1EE9">
      <w:pPr>
        <w:spacing w:before="220" w:after="220"/>
        <w:jc w:val="both"/>
        <w:rPr>
          <w:rFonts w:ascii="Avenir Next" w:hAnsi="Avenir Next" w:cs="Arial"/>
          <w:bCs/>
          <w:color w:val="0000FF"/>
          <w:sz w:val="22"/>
          <w:szCs w:val="22"/>
          <w:lang w:val="en-GB"/>
        </w:rPr>
      </w:pPr>
      <w:r w:rsidRPr="001E1EE9">
        <w:rPr>
          <w:rFonts w:ascii="Avenir Next" w:hAnsi="Avenir Next" w:cs="Arial"/>
          <w:bCs/>
          <w:color w:val="0000FF"/>
          <w:sz w:val="22"/>
          <w:szCs w:val="22"/>
          <w:lang w:val="en-GB"/>
        </w:rPr>
        <w:t>In the absence of a statutory framework for cross-border insolvencies, the Hong Kong courts have developed and employed common law principles to facilitate assistance to foreign liquidations where necessary steps are to be executed in Hong Kong. The principles stem from the notion of universalism, which advocates for a single bankruptcy proceeding in the debtor's home country, with other jurisdictions recognising and assisting that main proceeding.</w:t>
      </w:r>
    </w:p>
    <w:p w14:paraId="4B4B8BCB" w14:textId="294A7DAA" w:rsidR="001E1EE9" w:rsidRPr="001E1EE9" w:rsidRDefault="001E1EE9" w:rsidP="001E1EE9">
      <w:pPr>
        <w:spacing w:before="220" w:after="220"/>
        <w:jc w:val="both"/>
        <w:rPr>
          <w:rFonts w:ascii="Avenir Next" w:hAnsi="Avenir Next" w:cs="Arial"/>
          <w:bCs/>
          <w:color w:val="0000FF"/>
          <w:sz w:val="22"/>
          <w:szCs w:val="22"/>
          <w:lang w:val="en-GB"/>
        </w:rPr>
      </w:pPr>
      <w:r w:rsidRPr="001E1EE9">
        <w:rPr>
          <w:rFonts w:ascii="Avenir Next" w:hAnsi="Avenir Next" w:cs="Arial"/>
          <w:bCs/>
          <w:color w:val="0000FF"/>
          <w:sz w:val="22"/>
          <w:szCs w:val="22"/>
          <w:lang w:val="en-GB"/>
        </w:rPr>
        <w:t xml:space="preserve">Primarily, the Hong Kong courts have recognized the principles of comity (mutual recognition and respect between jurisdictions) and reciprocity. This has led to the practice of </w:t>
      </w:r>
      <w:r>
        <w:rPr>
          <w:rFonts w:ascii="Avenir Next" w:hAnsi="Avenir Next" w:cs="Arial"/>
          <w:bCs/>
          <w:color w:val="0000FF"/>
          <w:sz w:val="22"/>
          <w:szCs w:val="22"/>
          <w:lang w:val="en-GB"/>
        </w:rPr>
        <w:t>‘</w:t>
      </w:r>
      <w:r w:rsidRPr="001E1EE9">
        <w:rPr>
          <w:rFonts w:ascii="Avenir Next" w:hAnsi="Avenir Next" w:cs="Arial"/>
          <w:bCs/>
          <w:color w:val="0000FF"/>
          <w:sz w:val="22"/>
          <w:szCs w:val="22"/>
          <w:lang w:val="en-GB"/>
        </w:rPr>
        <w:t>modified universalism</w:t>
      </w:r>
      <w:r>
        <w:rPr>
          <w:rFonts w:ascii="Avenir Next" w:hAnsi="Avenir Next" w:cs="Arial"/>
          <w:bCs/>
          <w:color w:val="0000FF"/>
          <w:sz w:val="22"/>
          <w:szCs w:val="22"/>
          <w:lang w:val="en-GB"/>
        </w:rPr>
        <w:t>’</w:t>
      </w:r>
      <w:r w:rsidRPr="001E1EE9">
        <w:rPr>
          <w:rFonts w:ascii="Avenir Next" w:hAnsi="Avenir Next" w:cs="Arial"/>
          <w:bCs/>
          <w:color w:val="0000FF"/>
          <w:sz w:val="22"/>
          <w:szCs w:val="22"/>
          <w:lang w:val="en-GB"/>
        </w:rPr>
        <w:t xml:space="preserve">, where the courts will </w:t>
      </w:r>
      <w:proofErr w:type="gramStart"/>
      <w:r w:rsidRPr="001E1EE9">
        <w:rPr>
          <w:rFonts w:ascii="Avenir Next" w:hAnsi="Avenir Next" w:cs="Arial"/>
          <w:bCs/>
          <w:color w:val="0000FF"/>
          <w:sz w:val="22"/>
          <w:szCs w:val="22"/>
          <w:lang w:val="en-GB"/>
        </w:rPr>
        <w:t>offer assistance to</w:t>
      </w:r>
      <w:proofErr w:type="gramEnd"/>
      <w:r w:rsidRPr="001E1EE9">
        <w:rPr>
          <w:rFonts w:ascii="Avenir Next" w:hAnsi="Avenir Next" w:cs="Arial"/>
          <w:bCs/>
          <w:color w:val="0000FF"/>
          <w:sz w:val="22"/>
          <w:szCs w:val="22"/>
          <w:lang w:val="en-GB"/>
        </w:rPr>
        <w:t xml:space="preserve"> foreign liquidators, subject to local laws and public policy considerations.</w:t>
      </w:r>
    </w:p>
    <w:p w14:paraId="7DCC4E63" w14:textId="1695DC60" w:rsidR="001E1EE9" w:rsidRPr="001E1EE9" w:rsidRDefault="001E1EE9" w:rsidP="001E1EE9">
      <w:pPr>
        <w:spacing w:before="220" w:after="220"/>
        <w:jc w:val="both"/>
        <w:rPr>
          <w:rFonts w:ascii="Avenir Next" w:hAnsi="Avenir Next" w:cs="Arial"/>
          <w:b/>
          <w:color w:val="0000FF"/>
          <w:sz w:val="22"/>
          <w:szCs w:val="22"/>
          <w:lang w:val="en-GB"/>
        </w:rPr>
      </w:pPr>
      <w:r w:rsidRPr="001E1EE9">
        <w:rPr>
          <w:rFonts w:ascii="Avenir Next" w:hAnsi="Avenir Next" w:cs="Arial"/>
          <w:b/>
          <w:color w:val="0000FF"/>
          <w:sz w:val="22"/>
          <w:szCs w:val="22"/>
          <w:lang w:val="en-GB"/>
        </w:rPr>
        <w:t xml:space="preserve">Pros </w:t>
      </w:r>
      <w:r w:rsidRPr="001E1EE9">
        <w:rPr>
          <w:rFonts w:ascii="Avenir Next" w:hAnsi="Avenir Next" w:cs="Arial"/>
          <w:b/>
          <w:color w:val="0000FF"/>
          <w:sz w:val="22"/>
          <w:szCs w:val="22"/>
          <w:lang w:val="en-GB"/>
        </w:rPr>
        <w:t>of developing the law this way</w:t>
      </w:r>
    </w:p>
    <w:p w14:paraId="61D3CC4C" w14:textId="631FDFA8" w:rsidR="001E1EE9" w:rsidRPr="001E1EE9" w:rsidRDefault="001E1EE9" w:rsidP="001E1EE9">
      <w:pPr>
        <w:pStyle w:val="ListParagraph"/>
        <w:numPr>
          <w:ilvl w:val="0"/>
          <w:numId w:val="42"/>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Flexibility</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The common law has inherent flexibility, which allows the courts to adapt to different situations and offer appropriate relief.</w:t>
      </w:r>
    </w:p>
    <w:p w14:paraId="721FC60D" w14:textId="5E76890A" w:rsidR="001E1EE9" w:rsidRPr="001E1EE9" w:rsidRDefault="001E1EE9" w:rsidP="001E1EE9">
      <w:pPr>
        <w:pStyle w:val="ListParagraph"/>
        <w:numPr>
          <w:ilvl w:val="0"/>
          <w:numId w:val="42"/>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 xml:space="preserve">Facilitates </w:t>
      </w:r>
      <w:r w:rsidRPr="001E1EE9">
        <w:rPr>
          <w:rFonts w:ascii="Avenir Next" w:hAnsi="Avenir Next" w:cs="Arial"/>
          <w:b/>
          <w:color w:val="0000FF"/>
          <w:sz w:val="22"/>
          <w:szCs w:val="22"/>
          <w:lang w:val="en-GB"/>
        </w:rPr>
        <w:t>cross-border cooperation</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This approach promotes international cooperation in multi-jurisdictional insolvency cases and facilitates efficient and orderly administration of assets located in Hong Kong.</w:t>
      </w:r>
    </w:p>
    <w:p w14:paraId="70A52189" w14:textId="7565DDC4" w:rsidR="001E1EE9" w:rsidRPr="001E1EE9" w:rsidRDefault="001E1EE9" w:rsidP="001E1EE9">
      <w:pPr>
        <w:pStyle w:val="ListParagraph"/>
        <w:numPr>
          <w:ilvl w:val="0"/>
          <w:numId w:val="42"/>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 xml:space="preserve">Protects </w:t>
      </w:r>
      <w:r w:rsidRPr="001E1EE9">
        <w:rPr>
          <w:rFonts w:ascii="Avenir Next" w:hAnsi="Avenir Next" w:cs="Arial"/>
          <w:b/>
          <w:color w:val="0000FF"/>
          <w:sz w:val="22"/>
          <w:szCs w:val="22"/>
          <w:lang w:val="en-GB"/>
        </w:rPr>
        <w:t>local credit</w:t>
      </w:r>
      <w:r w:rsidRPr="001E1EE9">
        <w:rPr>
          <w:rFonts w:ascii="Avenir Next" w:hAnsi="Avenir Next" w:cs="Arial"/>
          <w:b/>
          <w:color w:val="0000FF"/>
          <w:sz w:val="22"/>
          <w:szCs w:val="22"/>
          <w:lang w:val="en-GB"/>
        </w:rPr>
        <w:t>ors</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The courts can ensure the protection of local creditors' rights and public policy considerations.</w:t>
      </w:r>
    </w:p>
    <w:p w14:paraId="691245ED" w14:textId="4F873814" w:rsidR="001E1EE9" w:rsidRPr="001E1EE9" w:rsidRDefault="001E1EE9" w:rsidP="001E1EE9">
      <w:pPr>
        <w:spacing w:before="220" w:after="220"/>
        <w:jc w:val="both"/>
        <w:rPr>
          <w:rFonts w:ascii="Avenir Next" w:hAnsi="Avenir Next" w:cs="Arial"/>
          <w:b/>
          <w:color w:val="0000FF"/>
          <w:sz w:val="22"/>
          <w:szCs w:val="22"/>
          <w:lang w:val="en-GB"/>
        </w:rPr>
      </w:pPr>
      <w:r w:rsidRPr="001E1EE9">
        <w:rPr>
          <w:rFonts w:ascii="Avenir Next" w:hAnsi="Avenir Next" w:cs="Arial"/>
          <w:b/>
          <w:color w:val="0000FF"/>
          <w:sz w:val="22"/>
          <w:szCs w:val="22"/>
          <w:lang w:val="en-GB"/>
        </w:rPr>
        <w:t>Cons of</w:t>
      </w:r>
      <w:r w:rsidRPr="001E1EE9">
        <w:rPr>
          <w:rFonts w:ascii="Avenir Next" w:hAnsi="Avenir Next" w:cs="Arial"/>
          <w:b/>
          <w:color w:val="0000FF"/>
          <w:sz w:val="22"/>
          <w:szCs w:val="22"/>
          <w:lang w:val="en-GB"/>
        </w:rPr>
        <w:t xml:space="preserve"> developing the law this way</w:t>
      </w:r>
    </w:p>
    <w:p w14:paraId="22DC47B6" w14:textId="0471558E" w:rsidR="001E1EE9" w:rsidRPr="001E1EE9" w:rsidRDefault="001E1EE9" w:rsidP="001E1EE9">
      <w:pPr>
        <w:pStyle w:val="ListParagraph"/>
        <w:numPr>
          <w:ilvl w:val="0"/>
          <w:numId w:val="43"/>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Uncertainty</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As common law principles are judge-made, there can be a degree of unpredictability, which can lead to a lack of clarity for liquidators, creditors, and other stakeholders.</w:t>
      </w:r>
    </w:p>
    <w:p w14:paraId="645EDA74" w14:textId="13F913E9" w:rsidR="001E1EE9" w:rsidRPr="001E1EE9" w:rsidRDefault="001E1EE9" w:rsidP="001E1EE9">
      <w:pPr>
        <w:pStyle w:val="ListParagraph"/>
        <w:numPr>
          <w:ilvl w:val="0"/>
          <w:numId w:val="43"/>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 xml:space="preserve">No </w:t>
      </w:r>
      <w:r w:rsidRPr="001E1EE9">
        <w:rPr>
          <w:rFonts w:ascii="Avenir Next" w:hAnsi="Avenir Next" w:cs="Arial"/>
          <w:b/>
          <w:color w:val="0000FF"/>
          <w:sz w:val="22"/>
          <w:szCs w:val="22"/>
          <w:lang w:val="en-GB"/>
        </w:rPr>
        <w:t>automatic recognition</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Unlike statutory provisions, common law recognition is not automatic and requires a separate application to the court, which could cause delays and increase costs.</w:t>
      </w:r>
    </w:p>
    <w:p w14:paraId="6DE501A5" w14:textId="4F093E29" w:rsidR="001E1EE9" w:rsidRPr="001E1EE9" w:rsidRDefault="001E1EE9" w:rsidP="001E1EE9">
      <w:pPr>
        <w:pStyle w:val="ListParagraph"/>
        <w:numPr>
          <w:ilvl w:val="0"/>
          <w:numId w:val="43"/>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Limited</w:t>
      </w:r>
      <w:r w:rsidRPr="001E1EE9">
        <w:rPr>
          <w:rFonts w:ascii="Avenir Next" w:hAnsi="Avenir Next" w:cs="Arial"/>
          <w:b/>
          <w:color w:val="0000FF"/>
          <w:sz w:val="22"/>
          <w:szCs w:val="22"/>
          <w:lang w:val="en-GB"/>
        </w:rPr>
        <w:t xml:space="preserve"> sc</w:t>
      </w:r>
      <w:r w:rsidRPr="001E1EE9">
        <w:rPr>
          <w:rFonts w:ascii="Avenir Next" w:hAnsi="Avenir Next" w:cs="Arial"/>
          <w:b/>
          <w:color w:val="0000FF"/>
          <w:sz w:val="22"/>
          <w:szCs w:val="22"/>
          <w:lang w:val="en-GB"/>
        </w:rPr>
        <w:t>ope</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Common law assistance to foreign liquidators is often more limited in scope compared to the powers available under a statutory framework, which can make the process less efficient.</w:t>
      </w:r>
    </w:p>
    <w:p w14:paraId="29F68350" w14:textId="64AD3231" w:rsidR="001E1EE9" w:rsidRPr="001E1EE9" w:rsidRDefault="001E1EE9" w:rsidP="001E1EE9">
      <w:pPr>
        <w:pStyle w:val="ListParagraph"/>
        <w:numPr>
          <w:ilvl w:val="0"/>
          <w:numId w:val="43"/>
        </w:numPr>
        <w:spacing w:before="220" w:after="220"/>
        <w:contextualSpacing w:val="0"/>
        <w:jc w:val="both"/>
        <w:rPr>
          <w:rFonts w:ascii="Avenir Next" w:hAnsi="Avenir Next" w:cs="Arial"/>
          <w:bCs/>
          <w:color w:val="0000FF"/>
          <w:sz w:val="22"/>
          <w:szCs w:val="22"/>
          <w:lang w:val="en-GB"/>
        </w:rPr>
      </w:pPr>
      <w:r w:rsidRPr="001E1EE9">
        <w:rPr>
          <w:rFonts w:ascii="Avenir Next" w:hAnsi="Avenir Next" w:cs="Arial"/>
          <w:b/>
          <w:color w:val="0000FF"/>
          <w:sz w:val="22"/>
          <w:szCs w:val="22"/>
          <w:lang w:val="en-GB"/>
        </w:rPr>
        <w:t xml:space="preserve">Lack </w:t>
      </w:r>
      <w:r w:rsidRPr="001E1EE9">
        <w:rPr>
          <w:rFonts w:ascii="Avenir Next" w:hAnsi="Avenir Next" w:cs="Arial"/>
          <w:b/>
          <w:color w:val="0000FF"/>
          <w:sz w:val="22"/>
          <w:szCs w:val="22"/>
          <w:lang w:val="en-GB"/>
        </w:rPr>
        <w:t>of harmonis</w:t>
      </w:r>
      <w:r w:rsidRPr="001E1EE9">
        <w:rPr>
          <w:rFonts w:ascii="Avenir Next" w:hAnsi="Avenir Next" w:cs="Arial"/>
          <w:b/>
          <w:color w:val="0000FF"/>
          <w:sz w:val="22"/>
          <w:szCs w:val="22"/>
          <w:lang w:val="en-GB"/>
        </w:rPr>
        <w:t>ation</w:t>
      </w:r>
      <w:r w:rsidRPr="001E1EE9">
        <w:rPr>
          <w:rFonts w:ascii="Avenir Next" w:hAnsi="Avenir Next" w:cs="Arial"/>
          <w:bCs/>
          <w:color w:val="0000FF"/>
          <w:sz w:val="22"/>
          <w:szCs w:val="22"/>
          <w:lang w:val="en-GB"/>
        </w:rPr>
        <w:t xml:space="preserve">. </w:t>
      </w:r>
      <w:r w:rsidRPr="001E1EE9">
        <w:rPr>
          <w:rFonts w:ascii="Avenir Next" w:hAnsi="Avenir Next" w:cs="Arial"/>
          <w:bCs/>
          <w:color w:val="0000FF"/>
          <w:sz w:val="22"/>
          <w:szCs w:val="22"/>
          <w:lang w:val="en-GB"/>
        </w:rPr>
        <w:t>The absence of a legislative framework can lead to inconsistencies in the approach between different jurisdictions, causing potential conflicts and complexities in cross-border insolvencies.</w:t>
      </w:r>
    </w:p>
    <w:p w14:paraId="41AE6F03" w14:textId="4DD60FC6" w:rsidR="00F03D68" w:rsidRPr="00E4355B" w:rsidRDefault="001E1EE9" w:rsidP="001E1EE9">
      <w:pPr>
        <w:spacing w:before="220" w:after="220"/>
        <w:jc w:val="both"/>
        <w:rPr>
          <w:rFonts w:ascii="Avenir Next" w:hAnsi="Avenir Next" w:cs="Arial"/>
          <w:bCs/>
          <w:color w:val="0000FF"/>
          <w:sz w:val="22"/>
          <w:szCs w:val="22"/>
          <w:lang w:val="en-GB"/>
        </w:rPr>
      </w:pPr>
      <w:r w:rsidRPr="001E1EE9">
        <w:rPr>
          <w:rFonts w:ascii="Avenir Next" w:hAnsi="Avenir Next" w:cs="Arial"/>
          <w:bCs/>
          <w:color w:val="0000FF"/>
          <w:sz w:val="22"/>
          <w:szCs w:val="22"/>
          <w:lang w:val="en-GB"/>
        </w:rPr>
        <w:t>In conclusion, while the development of the common law in Hong Kong has provided some level of support for cross-border insolvencies, it is generally accepted that a statutory framework would provide a more certain and comprehensive solution. The Hong Kong government is considering introducing a statutory regime for cross-border insolvency, following the UNCITRAL Model Law on Cross-Border Insolvency.</w:t>
      </w:r>
    </w:p>
    <w:p w14:paraId="3CDB0DE9" w14:textId="04BC5D82" w:rsidR="00F47A63" w:rsidRDefault="00F47A63" w:rsidP="001E1EE9">
      <w:pPr>
        <w:spacing w:before="220" w:after="2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DA3E7BB" w14:textId="4A46CD0B" w:rsidR="00F47A63" w:rsidRPr="00B1461F" w:rsidRDefault="00F47A63" w:rsidP="001E1EE9">
      <w:pPr>
        <w:pStyle w:val="INSOLstyleheading4"/>
        <w:spacing w:before="220" w:after="220"/>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04771B55" w14:textId="70830C78" w:rsidR="00F47A63" w:rsidRDefault="00600529" w:rsidP="001E1EE9">
      <w:pPr>
        <w:spacing w:before="220" w:after="220"/>
        <w:jc w:val="both"/>
        <w:rPr>
          <w:rFonts w:ascii="Avenir Next" w:eastAsia="Calibri" w:hAnsi="Avenir Next" w:cs="Arial"/>
          <w:sz w:val="22"/>
          <w:szCs w:val="22"/>
          <w:lang w:val="en-ZA"/>
        </w:rPr>
      </w:pPr>
      <w:r w:rsidRPr="00600529">
        <w:rPr>
          <w:rFonts w:ascii="Avenir Next" w:eastAsia="Calibri" w:hAnsi="Avenir Next" w:cs="Arial"/>
          <w:sz w:val="22"/>
          <w:szCs w:val="22"/>
          <w:lang w:val="en-ZA"/>
        </w:rPr>
        <w:lastRenderedPageBreak/>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705CFA4F"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In addressing the liquidator of Palm Beach Limited, we would need to discuss the implications and enforcement of a floating charge under Hong Kong law.</w:t>
      </w:r>
    </w:p>
    <w:p w14:paraId="037D9AD8"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 xml:space="preserve">A floating charge is a form of security that a company can grant over its assets, which allows the company to continue to use the assets in its business until an event occurs which causes the charge to "crystallize" into a fixed charge. This typically happens when a receiver is </w:t>
      </w:r>
      <w:proofErr w:type="gramStart"/>
      <w:r w:rsidRPr="00905E6F">
        <w:rPr>
          <w:rFonts w:ascii="Avenir Next" w:hAnsi="Avenir Next" w:cs="Arial"/>
          <w:bCs/>
          <w:color w:val="0000FF"/>
          <w:sz w:val="22"/>
          <w:szCs w:val="22"/>
          <w:lang w:val="en-GB"/>
        </w:rPr>
        <w:t>appointed</w:t>
      </w:r>
      <w:proofErr w:type="gramEnd"/>
      <w:r w:rsidRPr="00905E6F">
        <w:rPr>
          <w:rFonts w:ascii="Avenir Next" w:hAnsi="Avenir Next" w:cs="Arial"/>
          <w:bCs/>
          <w:color w:val="0000FF"/>
          <w:sz w:val="22"/>
          <w:szCs w:val="22"/>
          <w:lang w:val="en-GB"/>
        </w:rPr>
        <w:t xml:space="preserve"> or the company goes into liquidation.</w:t>
      </w:r>
    </w:p>
    <w:p w14:paraId="0BA232DB"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Upon the appointment of a receiver by Sea Breeze Incorporated under the terms of the floating charge, the receiver's primary duty is to realize the assets subject to the floating charge for the benefit of the charge holder - in this case, Sea Breeze Incorporated. The receiver does not owe any duty to unsecured creditors and does not have an obligation to pay the liquidation costs.</w:t>
      </w:r>
    </w:p>
    <w:p w14:paraId="695CB7AD" w14:textId="53BFCBA5" w:rsidR="00905E6F" w:rsidRPr="00905E6F" w:rsidRDefault="00905E6F" w:rsidP="00905E6F">
      <w:pPr>
        <w:spacing w:before="220" w:after="220"/>
        <w:jc w:val="both"/>
        <w:rPr>
          <w:rFonts w:ascii="Avenir Next" w:hAnsi="Avenir Next" w:cs="Arial"/>
          <w:bCs/>
          <w:color w:val="0000FF"/>
          <w:sz w:val="22"/>
          <w:szCs w:val="22"/>
          <w:lang w:val="en-GB"/>
        </w:rPr>
      </w:pPr>
      <w:r>
        <w:rPr>
          <w:rFonts w:ascii="Avenir Next" w:hAnsi="Avenir Next" w:cs="Arial"/>
          <w:bCs/>
          <w:color w:val="0000FF"/>
          <w:sz w:val="22"/>
          <w:szCs w:val="22"/>
          <w:lang w:val="en-GB"/>
        </w:rPr>
        <w:t>That said</w:t>
      </w:r>
      <w:r w:rsidRPr="00905E6F">
        <w:rPr>
          <w:rFonts w:ascii="Avenir Next" w:hAnsi="Avenir Next" w:cs="Arial"/>
          <w:bCs/>
          <w:color w:val="0000FF"/>
          <w:sz w:val="22"/>
          <w:szCs w:val="22"/>
          <w:lang w:val="en-GB"/>
        </w:rPr>
        <w:t>, under Section 265 of the Companies (Winding Up and Miscellaneous Provisions) Ordinance (Cap. 32), there is a requirement to set aside a portion of the assets covered by the floating charge - referred to as the "statutory set-aside" or "preferential debts" - for the payment of certain debts in priority to the claims under the floating charge. These include wages, salaries, and other amounts due to employees, as well as contributions to any employee compensation insurance.</w:t>
      </w:r>
    </w:p>
    <w:p w14:paraId="71A1566C"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It would be necessary to review the terms of the floating charge documentation, as well as the details of the assets subject to the floating charge, to understand whether there are any assets that may fall outside the scope of the floating charge. Also, the liquidator may wish to investigate the circumstances of the creation of the floating charge. If the floating charge was granted at a time when the company was insolvent, or its grant resulted in insolvency, it may be possible to challenge the validity of the floating charge, especially if it was granted within the voidable transactions period before the onset of liquidation.</w:t>
      </w:r>
    </w:p>
    <w:p w14:paraId="5DE63810" w14:textId="474999F4" w:rsidR="00F03D68" w:rsidRPr="00E4355B"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The discussion would need to cover these points, and based on the information provided, the liquidator can decide on the appropriate course of action.</w:t>
      </w:r>
    </w:p>
    <w:p w14:paraId="0378A434" w14:textId="15A93E7E" w:rsidR="00F47A63" w:rsidRPr="00B1461F" w:rsidRDefault="00F47A63" w:rsidP="001E1EE9">
      <w:pPr>
        <w:pStyle w:val="INSOLstyleheading4"/>
        <w:spacing w:before="220" w:after="220"/>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2E361303" w14:textId="76B7CF63" w:rsidR="00F47A63" w:rsidRDefault="004275B2" w:rsidP="001E1EE9">
      <w:pPr>
        <w:spacing w:before="220" w:after="220"/>
        <w:jc w:val="both"/>
        <w:rPr>
          <w:rFonts w:ascii="Avenir Next" w:hAnsi="Avenir Next" w:cs="Arial"/>
          <w:sz w:val="22"/>
          <w:szCs w:val="22"/>
          <w:lang w:val="en-GB"/>
        </w:rPr>
      </w:pPr>
      <w:r w:rsidRPr="004275B2">
        <w:rPr>
          <w:rFonts w:ascii="Avenir Next" w:hAnsi="Avenir Next" w:cs="Arial"/>
          <w:sz w:val="22"/>
          <w:szCs w:val="22"/>
          <w:lang w:val="en-GB"/>
        </w:rPr>
        <w:t>Soaring Kite Limited (</w:t>
      </w:r>
      <w:proofErr w:type="spellStart"/>
      <w:r w:rsidRPr="004275B2">
        <w:rPr>
          <w:rFonts w:ascii="Avenir Next" w:hAnsi="Avenir Next" w:cs="Arial"/>
          <w:sz w:val="22"/>
          <w:szCs w:val="22"/>
          <w:lang w:val="en-GB"/>
        </w:rPr>
        <w:t>SKL</w:t>
      </w:r>
      <w:proofErr w:type="spellEnd"/>
      <w:r w:rsidRPr="004275B2">
        <w:rPr>
          <w:rFonts w:ascii="Avenir Next" w:hAnsi="Avenir Next" w:cs="Arial"/>
          <w:sz w:val="22"/>
          <w:szCs w:val="22"/>
          <w:lang w:val="en-GB"/>
        </w:rPr>
        <w:t xml:space="preserve">) is a Cayman incorporated company that is listed on the Hong Kong Stock </w:t>
      </w:r>
      <w:r w:rsidR="00905E6F" w:rsidRPr="004275B2">
        <w:rPr>
          <w:rFonts w:ascii="Avenir Next" w:hAnsi="Avenir Next" w:cs="Arial"/>
          <w:sz w:val="22"/>
          <w:szCs w:val="22"/>
          <w:lang w:val="en-GB"/>
        </w:rPr>
        <w:t>Exchange and</w:t>
      </w:r>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w:t>
      </w:r>
      <w:proofErr w:type="spellStart"/>
      <w:r w:rsidRPr="004275B2">
        <w:rPr>
          <w:rFonts w:ascii="Avenir Next" w:hAnsi="Avenir Next" w:cs="Arial"/>
          <w:sz w:val="22"/>
          <w:szCs w:val="22"/>
          <w:lang w:val="en-GB"/>
        </w:rPr>
        <w:t>SKL’s</w:t>
      </w:r>
      <w:proofErr w:type="spellEnd"/>
      <w:r w:rsidRPr="004275B2">
        <w:rPr>
          <w:rFonts w:ascii="Avenir Next" w:hAnsi="Avenir Next" w:cs="Arial"/>
          <w:sz w:val="22"/>
          <w:szCs w:val="22"/>
          <w:lang w:val="en-GB"/>
        </w:rPr>
        <w:t xml:space="preserve">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w:t>
      </w:r>
      <w:proofErr w:type="spellStart"/>
      <w:r w:rsidRPr="004275B2">
        <w:rPr>
          <w:rFonts w:ascii="Avenir Next" w:hAnsi="Avenir Next" w:cs="Arial"/>
          <w:sz w:val="22"/>
          <w:szCs w:val="22"/>
          <w:lang w:val="en-GB"/>
        </w:rPr>
        <w:t>SKL</w:t>
      </w:r>
      <w:proofErr w:type="spellEnd"/>
      <w:r w:rsidRPr="004275B2">
        <w:rPr>
          <w:rFonts w:ascii="Avenir Next" w:hAnsi="Avenir Next" w:cs="Arial"/>
          <w:sz w:val="22"/>
          <w:szCs w:val="22"/>
          <w:lang w:val="en-GB"/>
        </w:rPr>
        <w:t xml:space="preserve"> may bring in Hong Kong.  Outline the advice you would give to L.</w:t>
      </w:r>
    </w:p>
    <w:p w14:paraId="20152DFC"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In advising the Cayman liquidator (L), we need to clarify a few key points about Hong Kong's approach to cross-border insolvency matters.</w:t>
      </w:r>
    </w:p>
    <w:p w14:paraId="63757EDA"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 xml:space="preserve">First, it's important to note that Hong Kong has not adopted the UNCITRAL Model Law on Cross-Border Insolvency, and there is no statutory mechanism for automatic recognition of foreign insolvency </w:t>
      </w:r>
      <w:r w:rsidRPr="00905E6F">
        <w:rPr>
          <w:rFonts w:ascii="Avenir Next" w:hAnsi="Avenir Next" w:cs="Arial"/>
          <w:bCs/>
          <w:color w:val="0000FF"/>
          <w:sz w:val="22"/>
          <w:szCs w:val="22"/>
          <w:lang w:val="en-GB"/>
        </w:rPr>
        <w:lastRenderedPageBreak/>
        <w:t>proceedings or foreign insolvency officeholders. Instead, the recognition and assistance granted to foreign insolvency officeholders is based on common law principles.</w:t>
      </w:r>
    </w:p>
    <w:p w14:paraId="18FC4BFF"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Hong Kong courts are generally willing to assist liquidators appointed in the company's place of incorporation, which in this case is the Cayman Islands. However, the recognition and assistance are not automatic and would typically be based on a case-by-case basis. The Hong Kong court would need to be satisfied that it is just and proper to exercise its discretion to recognize and assist the foreign liquidator.</w:t>
      </w:r>
    </w:p>
    <w:p w14:paraId="64D2CBE6"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In relation to obtaining a "standard order" with a full suite of powers, it should be clarified that there is no such "standard order". The specific powers granted to the foreign liquidator would be determined by the Hong Kong court, based on what the court deems necessary and appropriate for the administration of the foreign liquidation.</w:t>
      </w:r>
    </w:p>
    <w:p w14:paraId="43813886"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 xml:space="preserve">The foreign liquidator would need to make an application to the Hong Kong court, demonstrating the necessity of the requested powers for the proper conduct of the liquidation. For obtaining documents from </w:t>
      </w:r>
      <w:proofErr w:type="spellStart"/>
      <w:r w:rsidRPr="00905E6F">
        <w:rPr>
          <w:rFonts w:ascii="Avenir Next" w:hAnsi="Avenir Next" w:cs="Arial"/>
          <w:bCs/>
          <w:color w:val="0000FF"/>
          <w:sz w:val="22"/>
          <w:szCs w:val="22"/>
          <w:lang w:val="en-GB"/>
        </w:rPr>
        <w:t>SKL’s</w:t>
      </w:r>
      <w:proofErr w:type="spellEnd"/>
      <w:r w:rsidRPr="00905E6F">
        <w:rPr>
          <w:rFonts w:ascii="Avenir Next" w:hAnsi="Avenir Next" w:cs="Arial"/>
          <w:bCs/>
          <w:color w:val="0000FF"/>
          <w:sz w:val="22"/>
          <w:szCs w:val="22"/>
          <w:lang w:val="en-GB"/>
        </w:rPr>
        <w:t xml:space="preserve"> bank in Hong Kong and to examine the auditors, it's likely the court would consider these powers necessary for the liquidation process. However, obtaining a stay of any actions that any creditor of </w:t>
      </w:r>
      <w:proofErr w:type="spellStart"/>
      <w:r w:rsidRPr="00905E6F">
        <w:rPr>
          <w:rFonts w:ascii="Avenir Next" w:hAnsi="Avenir Next" w:cs="Arial"/>
          <w:bCs/>
          <w:color w:val="0000FF"/>
          <w:sz w:val="22"/>
          <w:szCs w:val="22"/>
          <w:lang w:val="en-GB"/>
        </w:rPr>
        <w:t>SKL</w:t>
      </w:r>
      <w:proofErr w:type="spellEnd"/>
      <w:r w:rsidRPr="00905E6F">
        <w:rPr>
          <w:rFonts w:ascii="Avenir Next" w:hAnsi="Avenir Next" w:cs="Arial"/>
          <w:bCs/>
          <w:color w:val="0000FF"/>
          <w:sz w:val="22"/>
          <w:szCs w:val="22"/>
          <w:lang w:val="en-GB"/>
        </w:rPr>
        <w:t xml:space="preserve"> may bring in Hong Kong might not be as straightforward, and the court would need to consider whether this is necessary and in the interests of the </w:t>
      </w:r>
      <w:proofErr w:type="gramStart"/>
      <w:r w:rsidRPr="00905E6F">
        <w:rPr>
          <w:rFonts w:ascii="Avenir Next" w:hAnsi="Avenir Next" w:cs="Arial"/>
          <w:bCs/>
          <w:color w:val="0000FF"/>
          <w:sz w:val="22"/>
          <w:szCs w:val="22"/>
          <w:lang w:val="en-GB"/>
        </w:rPr>
        <w:t>creditors as a whole</w:t>
      </w:r>
      <w:proofErr w:type="gramEnd"/>
      <w:r w:rsidRPr="00905E6F">
        <w:rPr>
          <w:rFonts w:ascii="Avenir Next" w:hAnsi="Avenir Next" w:cs="Arial"/>
          <w:bCs/>
          <w:color w:val="0000FF"/>
          <w:sz w:val="22"/>
          <w:szCs w:val="22"/>
          <w:lang w:val="en-GB"/>
        </w:rPr>
        <w:t>.</w:t>
      </w:r>
    </w:p>
    <w:p w14:paraId="02E54451" w14:textId="05C2AA51" w:rsidR="00F03D68" w:rsidRPr="00E4355B"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In terms of procedure, the liquidator would need to present evidence to support the application for recognition and assistance, including evidence of the liquidator's appointment, the company's insolvency, and the need for the requested powers.</w:t>
      </w:r>
    </w:p>
    <w:p w14:paraId="27FCA956" w14:textId="77777777" w:rsidR="00F47A63" w:rsidRPr="00B1461F" w:rsidRDefault="00F47A63" w:rsidP="001E1EE9">
      <w:pPr>
        <w:pStyle w:val="INSOLstyleheading4"/>
        <w:spacing w:before="220" w:after="220"/>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15BE5EEC" w14:textId="2EC91DE9" w:rsidR="003F5D38" w:rsidRPr="00FC1BC1" w:rsidRDefault="001B165B" w:rsidP="001E1EE9">
      <w:pPr>
        <w:spacing w:before="220" w:after="220"/>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807010E"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In advising Harrier, it is important to carefully consider the situation and gather additional information to guide the appropriate course of action. Here are the key questions to ask and some preliminary comments:</w:t>
      </w:r>
    </w:p>
    <w:p w14:paraId="418494B9" w14:textId="3900D5A6" w:rsidR="00905E6F" w:rsidRPr="00905E6F" w:rsidRDefault="00905E6F" w:rsidP="00905E6F">
      <w:pPr>
        <w:pStyle w:val="ListParagraph"/>
        <w:numPr>
          <w:ilvl w:val="0"/>
          <w:numId w:val="44"/>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
          <w:color w:val="0000FF"/>
          <w:sz w:val="22"/>
          <w:szCs w:val="22"/>
          <w:lang w:val="en-GB"/>
        </w:rPr>
        <w:t>Confirmation of debt</w:t>
      </w:r>
      <w:r>
        <w:rPr>
          <w:rFonts w:ascii="Avenir Next" w:hAnsi="Avenir Next" w:cs="Arial"/>
          <w:bCs/>
          <w:color w:val="0000FF"/>
          <w:sz w:val="22"/>
          <w:szCs w:val="22"/>
          <w:lang w:val="en-GB"/>
        </w:rPr>
        <w:t xml:space="preserve">. </w:t>
      </w:r>
      <w:r w:rsidRPr="00905E6F">
        <w:rPr>
          <w:rFonts w:ascii="Avenir Next" w:hAnsi="Avenir Next" w:cs="Arial"/>
          <w:bCs/>
          <w:color w:val="0000FF"/>
          <w:sz w:val="22"/>
          <w:szCs w:val="22"/>
          <w:lang w:val="en-GB"/>
        </w:rPr>
        <w:t>We need to confirm that the invoices have not been paid. How many are outstanding and what is the total amount due? Also, has a formal demand for payment been issued?</w:t>
      </w:r>
    </w:p>
    <w:p w14:paraId="3EEE6287" w14:textId="5BFBF432" w:rsidR="00905E6F" w:rsidRPr="00905E6F" w:rsidRDefault="00905E6F" w:rsidP="00905E6F">
      <w:pPr>
        <w:pStyle w:val="ListParagraph"/>
        <w:numPr>
          <w:ilvl w:val="0"/>
          <w:numId w:val="44"/>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
          <w:color w:val="0000FF"/>
          <w:sz w:val="22"/>
          <w:szCs w:val="22"/>
          <w:lang w:val="en-GB"/>
        </w:rPr>
        <w:t>Dispute over the debt</w:t>
      </w:r>
      <w:r>
        <w:rPr>
          <w:rFonts w:ascii="Avenir Next" w:hAnsi="Avenir Next" w:cs="Arial"/>
          <w:bCs/>
          <w:color w:val="0000FF"/>
          <w:sz w:val="22"/>
          <w:szCs w:val="22"/>
          <w:lang w:val="en-GB"/>
        </w:rPr>
        <w:t xml:space="preserve">. </w:t>
      </w:r>
      <w:r w:rsidRPr="00905E6F">
        <w:rPr>
          <w:rFonts w:ascii="Avenir Next" w:hAnsi="Avenir Next" w:cs="Arial"/>
          <w:bCs/>
          <w:color w:val="0000FF"/>
          <w:sz w:val="22"/>
          <w:szCs w:val="22"/>
          <w:lang w:val="en-GB"/>
        </w:rPr>
        <w:t xml:space="preserve">Although Lapwing has not complained about the supplies, it would be important to ascertain if there is any possibility that they may dispute the debt </w:t>
      </w:r>
      <w:proofErr w:type="gramStart"/>
      <w:r w:rsidRPr="00905E6F">
        <w:rPr>
          <w:rFonts w:ascii="Avenir Next" w:hAnsi="Avenir Next" w:cs="Arial"/>
          <w:bCs/>
          <w:color w:val="0000FF"/>
          <w:sz w:val="22"/>
          <w:szCs w:val="22"/>
          <w:lang w:val="en-GB"/>
        </w:rPr>
        <w:t>on the basis of</w:t>
      </w:r>
      <w:proofErr w:type="gramEnd"/>
      <w:r w:rsidRPr="00905E6F">
        <w:rPr>
          <w:rFonts w:ascii="Avenir Next" w:hAnsi="Avenir Next" w:cs="Arial"/>
          <w:bCs/>
          <w:color w:val="0000FF"/>
          <w:sz w:val="22"/>
          <w:szCs w:val="22"/>
          <w:lang w:val="en-GB"/>
        </w:rPr>
        <w:t xml:space="preserve"> quality of supplies or any other grounds.</w:t>
      </w:r>
    </w:p>
    <w:p w14:paraId="6664D21D" w14:textId="4134E47B" w:rsidR="00905E6F" w:rsidRPr="00905E6F" w:rsidRDefault="00905E6F" w:rsidP="00905E6F">
      <w:pPr>
        <w:pStyle w:val="ListParagraph"/>
        <w:numPr>
          <w:ilvl w:val="0"/>
          <w:numId w:val="44"/>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
          <w:color w:val="0000FF"/>
          <w:sz w:val="22"/>
          <w:szCs w:val="22"/>
          <w:lang w:val="en-GB"/>
        </w:rPr>
        <w:t>Financial health of Lapwing</w:t>
      </w:r>
      <w:r>
        <w:rPr>
          <w:rFonts w:ascii="Avenir Next" w:hAnsi="Avenir Next" w:cs="Arial"/>
          <w:bCs/>
          <w:color w:val="0000FF"/>
          <w:sz w:val="22"/>
          <w:szCs w:val="22"/>
          <w:lang w:val="en-GB"/>
        </w:rPr>
        <w:t xml:space="preserve">. </w:t>
      </w:r>
      <w:r w:rsidRPr="00905E6F">
        <w:rPr>
          <w:rFonts w:ascii="Avenir Next" w:hAnsi="Avenir Next" w:cs="Arial"/>
          <w:bCs/>
          <w:color w:val="0000FF"/>
          <w:sz w:val="22"/>
          <w:szCs w:val="22"/>
          <w:lang w:val="en-GB"/>
        </w:rPr>
        <w:t>Does Harrier have any information about Lapwing's overall financial condition? Their inability to pay could be a sign of serious financial distress, not just a temporary cash flow issue.</w:t>
      </w:r>
    </w:p>
    <w:p w14:paraId="03C4D4D7" w14:textId="73C720D5" w:rsidR="00905E6F" w:rsidRPr="00905E6F" w:rsidRDefault="00905E6F" w:rsidP="00905E6F">
      <w:pPr>
        <w:pStyle w:val="ListParagraph"/>
        <w:numPr>
          <w:ilvl w:val="0"/>
          <w:numId w:val="44"/>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
          <w:color w:val="0000FF"/>
          <w:sz w:val="22"/>
          <w:szCs w:val="22"/>
          <w:lang w:val="en-GB"/>
        </w:rPr>
        <w:t>Contractual terms</w:t>
      </w:r>
      <w:r>
        <w:rPr>
          <w:rFonts w:ascii="Avenir Next" w:hAnsi="Avenir Next" w:cs="Arial"/>
          <w:bCs/>
          <w:color w:val="0000FF"/>
          <w:sz w:val="22"/>
          <w:szCs w:val="22"/>
          <w:lang w:val="en-GB"/>
        </w:rPr>
        <w:t xml:space="preserve">. </w:t>
      </w:r>
      <w:r w:rsidRPr="00905E6F">
        <w:rPr>
          <w:rFonts w:ascii="Avenir Next" w:hAnsi="Avenir Next" w:cs="Arial"/>
          <w:bCs/>
          <w:color w:val="0000FF"/>
          <w:sz w:val="22"/>
          <w:szCs w:val="22"/>
          <w:lang w:val="en-GB"/>
        </w:rPr>
        <w:t>What are the terms and conditions of the contract between Harrier and Lapwing? Are there any specific provisions for termination, late payment or dispute resolution?</w:t>
      </w:r>
    </w:p>
    <w:p w14:paraId="158D8E03" w14:textId="6F6B6394" w:rsidR="00905E6F" w:rsidRPr="00905E6F" w:rsidRDefault="00905E6F" w:rsidP="00905E6F">
      <w:pPr>
        <w:pStyle w:val="ListParagraph"/>
        <w:numPr>
          <w:ilvl w:val="0"/>
          <w:numId w:val="44"/>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
          <w:color w:val="0000FF"/>
          <w:sz w:val="22"/>
          <w:szCs w:val="22"/>
          <w:lang w:val="en-GB"/>
        </w:rPr>
        <w:lastRenderedPageBreak/>
        <w:t>Future relations</w:t>
      </w:r>
      <w:r>
        <w:rPr>
          <w:rFonts w:ascii="Avenir Next" w:hAnsi="Avenir Next" w:cs="Arial"/>
          <w:bCs/>
          <w:color w:val="0000FF"/>
          <w:sz w:val="22"/>
          <w:szCs w:val="22"/>
          <w:lang w:val="en-GB"/>
        </w:rPr>
        <w:t xml:space="preserve">. </w:t>
      </w:r>
      <w:r w:rsidRPr="00905E6F">
        <w:rPr>
          <w:rFonts w:ascii="Avenir Next" w:hAnsi="Avenir Next" w:cs="Arial"/>
          <w:bCs/>
          <w:color w:val="0000FF"/>
          <w:sz w:val="22"/>
          <w:szCs w:val="22"/>
          <w:lang w:val="en-GB"/>
        </w:rPr>
        <w:t>What is Harrier's desired outcome? Do they want to maintain the business relationship or are they willing to sever ties if necessary?</w:t>
      </w:r>
    </w:p>
    <w:p w14:paraId="4602F042" w14:textId="77777777" w:rsidR="00905E6F" w:rsidRPr="00905E6F" w:rsidRDefault="00905E6F" w:rsidP="00905E6F">
      <w:pPr>
        <w:spacing w:before="220" w:after="22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As for comments, here are a few initial observations:</w:t>
      </w:r>
    </w:p>
    <w:p w14:paraId="042F514B" w14:textId="77777777" w:rsidR="00905E6F" w:rsidRPr="00905E6F" w:rsidRDefault="00905E6F" w:rsidP="00905E6F">
      <w:pPr>
        <w:pStyle w:val="ListParagraph"/>
        <w:numPr>
          <w:ilvl w:val="0"/>
          <w:numId w:val="45"/>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If Lapwing's failure to pay is due to insolvency, then presenting a winding-up petition may be a valid course of action. However, winding up a company is a serious matter and should be considered as a last resort.</w:t>
      </w:r>
    </w:p>
    <w:p w14:paraId="2876C7FC" w14:textId="77777777" w:rsidR="00905E6F" w:rsidRPr="00905E6F" w:rsidRDefault="00905E6F" w:rsidP="00905E6F">
      <w:pPr>
        <w:pStyle w:val="ListParagraph"/>
        <w:numPr>
          <w:ilvl w:val="0"/>
          <w:numId w:val="45"/>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Winding up a company can be a lengthy and expensive process, and there is no guarantee that Harrier will recover all the outstanding debt.</w:t>
      </w:r>
    </w:p>
    <w:p w14:paraId="69D56ADE" w14:textId="5A56C49F" w:rsidR="00905E6F" w:rsidRPr="00905E6F" w:rsidRDefault="00905E6F" w:rsidP="00905E6F">
      <w:pPr>
        <w:pStyle w:val="ListParagraph"/>
        <w:numPr>
          <w:ilvl w:val="0"/>
          <w:numId w:val="45"/>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 xml:space="preserve">Before proceeding with a winding-up petition, Harrier may wish to consider other options such as </w:t>
      </w:r>
      <w:r>
        <w:rPr>
          <w:rFonts w:ascii="Avenir Next" w:hAnsi="Avenir Next" w:cs="Arial"/>
          <w:bCs/>
          <w:color w:val="0000FF"/>
          <w:sz w:val="22"/>
          <w:szCs w:val="22"/>
          <w:lang w:val="en-GB"/>
        </w:rPr>
        <w:t xml:space="preserve">alternative dispute resolution options such as </w:t>
      </w:r>
      <w:r w:rsidRPr="00905E6F">
        <w:rPr>
          <w:rFonts w:ascii="Avenir Next" w:hAnsi="Avenir Next" w:cs="Arial"/>
          <w:bCs/>
          <w:color w:val="0000FF"/>
          <w:sz w:val="22"/>
          <w:szCs w:val="22"/>
          <w:lang w:val="en-GB"/>
        </w:rPr>
        <w:t>negotiation</w:t>
      </w:r>
      <w:r>
        <w:rPr>
          <w:rFonts w:ascii="Avenir Next" w:hAnsi="Avenir Next" w:cs="Arial"/>
          <w:bCs/>
          <w:color w:val="0000FF"/>
          <w:sz w:val="22"/>
          <w:szCs w:val="22"/>
          <w:lang w:val="en-GB"/>
        </w:rPr>
        <w:t xml:space="preserve"> or </w:t>
      </w:r>
      <w:r w:rsidRPr="00905E6F">
        <w:rPr>
          <w:rFonts w:ascii="Avenir Next" w:hAnsi="Avenir Next" w:cs="Arial"/>
          <w:bCs/>
          <w:color w:val="0000FF"/>
          <w:sz w:val="22"/>
          <w:szCs w:val="22"/>
          <w:lang w:val="en-GB"/>
        </w:rPr>
        <w:t xml:space="preserve">mediation, or </w:t>
      </w:r>
      <w:r>
        <w:rPr>
          <w:rFonts w:ascii="Avenir Next" w:hAnsi="Avenir Next" w:cs="Arial"/>
          <w:bCs/>
          <w:color w:val="0000FF"/>
          <w:sz w:val="22"/>
          <w:szCs w:val="22"/>
          <w:lang w:val="en-GB"/>
        </w:rPr>
        <w:t xml:space="preserve">a simple ordinary commercial litigation debt action to recover </w:t>
      </w:r>
      <w:r w:rsidRPr="00905E6F">
        <w:rPr>
          <w:rFonts w:ascii="Avenir Next" w:hAnsi="Avenir Next" w:cs="Arial"/>
          <w:bCs/>
          <w:color w:val="0000FF"/>
          <w:sz w:val="22"/>
          <w:szCs w:val="22"/>
          <w:lang w:val="en-GB"/>
        </w:rPr>
        <w:t xml:space="preserve">the </w:t>
      </w:r>
      <w:r>
        <w:rPr>
          <w:rFonts w:ascii="Avenir Next" w:hAnsi="Avenir Next" w:cs="Arial"/>
          <w:bCs/>
          <w:color w:val="0000FF"/>
          <w:sz w:val="22"/>
          <w:szCs w:val="22"/>
          <w:lang w:val="en-GB"/>
        </w:rPr>
        <w:t>money it is owed</w:t>
      </w:r>
      <w:r w:rsidRPr="00905E6F">
        <w:rPr>
          <w:rFonts w:ascii="Avenir Next" w:hAnsi="Avenir Next" w:cs="Arial"/>
          <w:bCs/>
          <w:color w:val="0000FF"/>
          <w:sz w:val="22"/>
          <w:szCs w:val="22"/>
          <w:lang w:val="en-GB"/>
        </w:rPr>
        <w:t>.</w:t>
      </w:r>
    </w:p>
    <w:p w14:paraId="123AA0AB" w14:textId="77777777" w:rsidR="00905E6F" w:rsidRPr="00905E6F" w:rsidRDefault="00905E6F" w:rsidP="00905E6F">
      <w:pPr>
        <w:pStyle w:val="ListParagraph"/>
        <w:numPr>
          <w:ilvl w:val="0"/>
          <w:numId w:val="45"/>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If Harrier decides to proceed with a winding-up petition, it is crucial to ensure that the debt is not disputable. Otherwise, Lapwing could potentially defend against the winding-up petition on the grounds that the debt is disputed.</w:t>
      </w:r>
    </w:p>
    <w:p w14:paraId="071046CF" w14:textId="246C1982" w:rsidR="00F03D68" w:rsidRPr="00905E6F" w:rsidRDefault="00905E6F" w:rsidP="00905E6F">
      <w:pPr>
        <w:pStyle w:val="ListParagraph"/>
        <w:numPr>
          <w:ilvl w:val="0"/>
          <w:numId w:val="45"/>
        </w:numPr>
        <w:spacing w:before="220" w:after="220"/>
        <w:contextualSpacing w:val="0"/>
        <w:jc w:val="both"/>
        <w:rPr>
          <w:rFonts w:ascii="Avenir Next" w:hAnsi="Avenir Next" w:cs="Arial"/>
          <w:bCs/>
          <w:color w:val="0000FF"/>
          <w:sz w:val="22"/>
          <w:szCs w:val="22"/>
          <w:lang w:val="en-GB"/>
        </w:rPr>
      </w:pPr>
      <w:r w:rsidRPr="00905E6F">
        <w:rPr>
          <w:rFonts w:ascii="Avenir Next" w:hAnsi="Avenir Next" w:cs="Arial"/>
          <w:bCs/>
          <w:color w:val="0000FF"/>
          <w:sz w:val="22"/>
          <w:szCs w:val="22"/>
          <w:lang w:val="en-GB"/>
        </w:rPr>
        <w:t xml:space="preserve">If a winding-up petition is presented, Lapwing may choose to fight it. The grounds on which Lapwing could potentially resist the petition could include disputing the debt, asserting that they are solvent, or arguing that winding-up is not in the best interests of </w:t>
      </w:r>
      <w:proofErr w:type="gramStart"/>
      <w:r w:rsidRPr="00905E6F">
        <w:rPr>
          <w:rFonts w:ascii="Avenir Next" w:hAnsi="Avenir Next" w:cs="Arial"/>
          <w:bCs/>
          <w:color w:val="0000FF"/>
          <w:sz w:val="22"/>
          <w:szCs w:val="22"/>
          <w:lang w:val="en-GB"/>
        </w:rPr>
        <w:t>creditors as a whole</w:t>
      </w:r>
      <w:proofErr w:type="gramEnd"/>
      <w:r w:rsidRPr="00905E6F">
        <w:rPr>
          <w:rFonts w:ascii="Avenir Next" w:hAnsi="Avenir Next" w:cs="Arial"/>
          <w:bCs/>
          <w:color w:val="0000FF"/>
          <w:sz w:val="22"/>
          <w:szCs w:val="22"/>
          <w:lang w:val="en-GB"/>
        </w:rPr>
        <w:t>.</w:t>
      </w: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1124" w14:textId="77777777" w:rsidR="0020128E" w:rsidRDefault="0020128E" w:rsidP="00241B44">
      <w:r>
        <w:separator/>
      </w:r>
    </w:p>
  </w:endnote>
  <w:endnote w:type="continuationSeparator" w:id="0">
    <w:p w14:paraId="6E0DD147" w14:textId="77777777" w:rsidR="0020128E" w:rsidRDefault="0020128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9C07D91" w:rsidR="00241FA3" w:rsidRPr="00CB75C5" w:rsidRDefault="00CF2856" w:rsidP="009B4976">
    <w:pPr>
      <w:pStyle w:val="Footer"/>
      <w:ind w:right="360"/>
      <w:rPr>
        <w:rFonts w:ascii="Avenir Next" w:hAnsi="Avenir Next" w:cs="Arial"/>
        <w:sz w:val="18"/>
        <w:szCs w:val="18"/>
        <w:lang w:val="en-GB"/>
      </w:rPr>
    </w:pPr>
    <w:r w:rsidRPr="00CF2856">
      <w:rPr>
        <w:rFonts w:ascii="Avenir Next" w:hAnsi="Avenir Next" w:cs="Arial"/>
        <w:sz w:val="18"/>
        <w:szCs w:val="18"/>
        <w:lang w:val="en-GB"/>
      </w:rPr>
      <w:t>202223-766</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9895" w14:textId="77777777" w:rsidR="00CF2856" w:rsidRDefault="00CF2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CF61" w14:textId="77777777" w:rsidR="0020128E" w:rsidRDefault="0020128E" w:rsidP="00241B44">
      <w:r>
        <w:separator/>
      </w:r>
    </w:p>
  </w:footnote>
  <w:footnote w:type="continuationSeparator" w:id="0">
    <w:p w14:paraId="65851C04" w14:textId="77777777" w:rsidR="0020128E" w:rsidRDefault="0020128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88B4" w14:textId="77777777" w:rsidR="00CF2856" w:rsidRDefault="00CF2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4CFD" w14:textId="77777777" w:rsidR="00CF2856" w:rsidRDefault="00CF2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6D31" w14:textId="77777777" w:rsidR="00CF2856" w:rsidRDefault="00CF2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94748B"/>
    <w:multiLevelType w:val="hybridMultilevel"/>
    <w:tmpl w:val="B4A6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6B14AD"/>
    <w:multiLevelType w:val="hybridMultilevel"/>
    <w:tmpl w:val="BCBA9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B697B"/>
    <w:multiLevelType w:val="hybridMultilevel"/>
    <w:tmpl w:val="E730A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9F67344"/>
    <w:multiLevelType w:val="hybridMultilevel"/>
    <w:tmpl w:val="7A24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130B50"/>
    <w:multiLevelType w:val="hybridMultilevel"/>
    <w:tmpl w:val="43A6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245A2A"/>
    <w:multiLevelType w:val="hybridMultilevel"/>
    <w:tmpl w:val="717E8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BE91D74"/>
    <w:multiLevelType w:val="hybridMultilevel"/>
    <w:tmpl w:val="1EF64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6F766C"/>
    <w:multiLevelType w:val="hybridMultilevel"/>
    <w:tmpl w:val="A5982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227675">
    <w:abstractNumId w:val="35"/>
  </w:num>
  <w:num w:numId="2" w16cid:durableId="627129618">
    <w:abstractNumId w:val="11"/>
  </w:num>
  <w:num w:numId="3" w16cid:durableId="1110583272">
    <w:abstractNumId w:val="25"/>
  </w:num>
  <w:num w:numId="4" w16cid:durableId="2117867420">
    <w:abstractNumId w:val="20"/>
  </w:num>
  <w:num w:numId="5" w16cid:durableId="415395685">
    <w:abstractNumId w:val="12"/>
  </w:num>
  <w:num w:numId="6" w16cid:durableId="2014649130">
    <w:abstractNumId w:val="39"/>
  </w:num>
  <w:num w:numId="7" w16cid:durableId="1900095279">
    <w:abstractNumId w:val="18"/>
  </w:num>
  <w:num w:numId="8" w16cid:durableId="501967602">
    <w:abstractNumId w:val="32"/>
  </w:num>
  <w:num w:numId="9" w16cid:durableId="83381435">
    <w:abstractNumId w:val="36"/>
  </w:num>
  <w:num w:numId="10" w16cid:durableId="1268002417">
    <w:abstractNumId w:val="13"/>
  </w:num>
  <w:num w:numId="11" w16cid:durableId="503589222">
    <w:abstractNumId w:val="14"/>
  </w:num>
  <w:num w:numId="12" w16cid:durableId="805465373">
    <w:abstractNumId w:val="0"/>
  </w:num>
  <w:num w:numId="13" w16cid:durableId="1251935163">
    <w:abstractNumId w:val="21"/>
  </w:num>
  <w:num w:numId="14" w16cid:durableId="2014796352">
    <w:abstractNumId w:val="5"/>
  </w:num>
  <w:num w:numId="15" w16cid:durableId="1589729075">
    <w:abstractNumId w:val="44"/>
  </w:num>
  <w:num w:numId="16" w16cid:durableId="498927684">
    <w:abstractNumId w:val="29"/>
  </w:num>
  <w:num w:numId="17" w16cid:durableId="2138255615">
    <w:abstractNumId w:val="33"/>
  </w:num>
  <w:num w:numId="18" w16cid:durableId="1037853635">
    <w:abstractNumId w:val="28"/>
  </w:num>
  <w:num w:numId="19" w16cid:durableId="1835487903">
    <w:abstractNumId w:val="24"/>
  </w:num>
  <w:num w:numId="20" w16cid:durableId="594746826">
    <w:abstractNumId w:val="22"/>
  </w:num>
  <w:num w:numId="21" w16cid:durableId="30502567">
    <w:abstractNumId w:val="4"/>
  </w:num>
  <w:num w:numId="22" w16cid:durableId="1351224392">
    <w:abstractNumId w:val="31"/>
  </w:num>
  <w:num w:numId="23" w16cid:durableId="1632857691">
    <w:abstractNumId w:val="3"/>
  </w:num>
  <w:num w:numId="24" w16cid:durableId="1535970453">
    <w:abstractNumId w:val="34"/>
  </w:num>
  <w:num w:numId="25" w16cid:durableId="1496334895">
    <w:abstractNumId w:val="17"/>
  </w:num>
  <w:num w:numId="26" w16cid:durableId="1867060893">
    <w:abstractNumId w:val="2"/>
  </w:num>
  <w:num w:numId="27" w16cid:durableId="1745759319">
    <w:abstractNumId w:val="19"/>
  </w:num>
  <w:num w:numId="28" w16cid:durableId="1068457550">
    <w:abstractNumId w:val="38"/>
  </w:num>
  <w:num w:numId="29" w16cid:durableId="1527597952">
    <w:abstractNumId w:val="15"/>
  </w:num>
  <w:num w:numId="30" w16cid:durableId="920069165">
    <w:abstractNumId w:val="43"/>
  </w:num>
  <w:num w:numId="31" w16cid:durableId="1366980549">
    <w:abstractNumId w:val="42"/>
  </w:num>
  <w:num w:numId="32" w16cid:durableId="1414283714">
    <w:abstractNumId w:val="30"/>
  </w:num>
  <w:num w:numId="33" w16cid:durableId="1945187177">
    <w:abstractNumId w:val="27"/>
  </w:num>
  <w:num w:numId="34" w16cid:durableId="262416995">
    <w:abstractNumId w:val="1"/>
  </w:num>
  <w:num w:numId="35" w16cid:durableId="793138762">
    <w:abstractNumId w:val="37"/>
  </w:num>
  <w:num w:numId="36" w16cid:durableId="1435594277">
    <w:abstractNumId w:val="6"/>
  </w:num>
  <w:num w:numId="37" w16cid:durableId="144206967">
    <w:abstractNumId w:val="8"/>
  </w:num>
  <w:num w:numId="38" w16cid:durableId="283849013">
    <w:abstractNumId w:val="7"/>
  </w:num>
  <w:num w:numId="39" w16cid:durableId="471713">
    <w:abstractNumId w:val="10"/>
  </w:num>
  <w:num w:numId="40" w16cid:durableId="1092969813">
    <w:abstractNumId w:val="23"/>
  </w:num>
  <w:num w:numId="41" w16cid:durableId="1257711382">
    <w:abstractNumId w:val="26"/>
  </w:num>
  <w:num w:numId="42" w16cid:durableId="712119202">
    <w:abstractNumId w:val="41"/>
  </w:num>
  <w:num w:numId="43" w16cid:durableId="911937803">
    <w:abstractNumId w:val="9"/>
  </w:num>
  <w:num w:numId="44" w16cid:durableId="814644591">
    <w:abstractNumId w:val="40"/>
  </w:num>
  <w:num w:numId="45" w16cid:durableId="4136272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C7C10"/>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1EE9"/>
    <w:rsid w:val="001E25B9"/>
    <w:rsid w:val="001E49B0"/>
    <w:rsid w:val="001E49E0"/>
    <w:rsid w:val="001E748A"/>
    <w:rsid w:val="001E7B5A"/>
    <w:rsid w:val="001F52A0"/>
    <w:rsid w:val="001F7412"/>
    <w:rsid w:val="001F7FCF"/>
    <w:rsid w:val="0020090A"/>
    <w:rsid w:val="0020128E"/>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3AE5"/>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0B1"/>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05E6F"/>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8DE"/>
    <w:rsid w:val="009F5B42"/>
    <w:rsid w:val="009F6604"/>
    <w:rsid w:val="009F7937"/>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1C7"/>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88B"/>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2856"/>
    <w:rsid w:val="00CF4F9D"/>
    <w:rsid w:val="00CF6AFC"/>
    <w:rsid w:val="00CF70DC"/>
    <w:rsid w:val="00D0121D"/>
    <w:rsid w:val="00D03926"/>
    <w:rsid w:val="00D0690B"/>
    <w:rsid w:val="00D1025B"/>
    <w:rsid w:val="00D12ED4"/>
    <w:rsid w:val="00D12F82"/>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3D68"/>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styleId="UnresolvedMention">
    <w:name w:val="Unresolved Mention"/>
    <w:basedOn w:val="DefaultParagraphFont"/>
    <w:uiPriority w:val="99"/>
    <w:semiHidden/>
    <w:unhideWhenUsed/>
    <w:rsid w:val="001E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7469059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w.asia/australia-insolvency-law-refor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4246</Words>
  <Characters>24207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Ross McLeod</cp:lastModifiedBy>
  <cp:revision>8</cp:revision>
  <cp:lastPrinted>2019-08-27T05:42:00Z</cp:lastPrinted>
  <dcterms:created xsi:type="dcterms:W3CDTF">2022-11-07T17:13:00Z</dcterms:created>
  <dcterms:modified xsi:type="dcterms:W3CDTF">2023-07-31T10:16:00Z</dcterms:modified>
</cp:coreProperties>
</file>