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86952" w:rsidRDefault="00D66F96" w:rsidP="005B7C95">
      <w:pPr>
        <w:pStyle w:val="ListParagraph"/>
        <w:numPr>
          <w:ilvl w:val="0"/>
          <w:numId w:val="26"/>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86952"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886952">
        <w:rPr>
          <w:rFonts w:ascii="Avenir Next" w:hAnsi="Avenir Next" w:cs="Arial"/>
          <w:iCs/>
          <w:sz w:val="22"/>
          <w:szCs w:val="22"/>
          <w:highlight w:val="yellow"/>
          <w:lang w:val="en-GB"/>
        </w:rPr>
        <w:t>t</w:t>
      </w:r>
      <w:r w:rsidR="00302D76" w:rsidRPr="00886952">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86952"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886952">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86952" w:rsidRDefault="00971896" w:rsidP="003C4BCB">
      <w:pPr>
        <w:pStyle w:val="ListParagraph"/>
        <w:numPr>
          <w:ilvl w:val="0"/>
          <w:numId w:val="5"/>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886952">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86952" w:rsidRDefault="00302D76" w:rsidP="008E3C96">
      <w:pPr>
        <w:pStyle w:val="ListParagraph"/>
        <w:numPr>
          <w:ilvl w:val="0"/>
          <w:numId w:val="28"/>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86952" w:rsidRDefault="00CA7069" w:rsidP="003C4BCB">
      <w:pPr>
        <w:pStyle w:val="ListParagraph"/>
        <w:numPr>
          <w:ilvl w:val="0"/>
          <w:numId w:val="7"/>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 xml:space="preserve">Each Member State will define </w:t>
      </w:r>
      <w:r w:rsidR="001A68CC" w:rsidRPr="00886952">
        <w:rPr>
          <w:rFonts w:ascii="Avenir Next" w:hAnsi="Avenir Next" w:cs="Arial"/>
          <w:sz w:val="22"/>
          <w:szCs w:val="22"/>
          <w:highlight w:val="yellow"/>
          <w:lang w:val="en-GB"/>
        </w:rPr>
        <w:t>“</w:t>
      </w:r>
      <w:r w:rsidRPr="00886952">
        <w:rPr>
          <w:rFonts w:ascii="Avenir Next" w:hAnsi="Avenir Next" w:cs="Arial"/>
          <w:sz w:val="22"/>
          <w:szCs w:val="22"/>
          <w:highlight w:val="yellow"/>
          <w:lang w:val="en-GB"/>
        </w:rPr>
        <w:t>insolvency</w:t>
      </w:r>
      <w:r w:rsidR="001A68CC" w:rsidRPr="00886952">
        <w:rPr>
          <w:rFonts w:ascii="Avenir Next" w:hAnsi="Avenir Next" w:cs="Arial"/>
          <w:sz w:val="22"/>
          <w:szCs w:val="22"/>
          <w:highlight w:val="yellow"/>
          <w:lang w:val="en-GB"/>
        </w:rPr>
        <w:t>”</w:t>
      </w:r>
      <w:r w:rsidRPr="00886952">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86952" w:rsidRDefault="00CA7069" w:rsidP="00CA7069">
      <w:pPr>
        <w:pStyle w:val="ListParagraph"/>
        <w:numPr>
          <w:ilvl w:val="0"/>
          <w:numId w:val="8"/>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86952" w:rsidRDefault="00C15FA2" w:rsidP="008E3C96">
      <w:pPr>
        <w:pStyle w:val="ListParagraph"/>
        <w:numPr>
          <w:ilvl w:val="0"/>
          <w:numId w:val="29"/>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86952" w:rsidRDefault="00EC242E" w:rsidP="008E3C96">
      <w:pPr>
        <w:pStyle w:val="ListParagraph"/>
        <w:numPr>
          <w:ilvl w:val="0"/>
          <w:numId w:val="30"/>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86952" w:rsidRDefault="00EC242E" w:rsidP="00EC242E">
      <w:pPr>
        <w:pStyle w:val="ListParagraph"/>
        <w:numPr>
          <w:ilvl w:val="0"/>
          <w:numId w:val="9"/>
        </w:numPr>
        <w:ind w:left="426"/>
        <w:jc w:val="both"/>
        <w:rPr>
          <w:rFonts w:ascii="Avenir Next" w:hAnsi="Avenir Next" w:cs="Arial"/>
          <w:sz w:val="22"/>
          <w:szCs w:val="22"/>
          <w:highlight w:val="yellow"/>
          <w:lang w:val="en-GB"/>
        </w:rPr>
      </w:pPr>
      <w:r w:rsidRPr="00886952">
        <w:rPr>
          <w:rFonts w:ascii="Avenir Next" w:hAnsi="Avenir Next" w:cs="Arial"/>
          <w:sz w:val="22"/>
          <w:szCs w:val="22"/>
          <w:highlight w:val="yellow"/>
          <w:lang w:val="en-GB"/>
        </w:rPr>
        <w:t xml:space="preserve">The insolvency practitioner will always succeed in his claim if he can clearly prove that under the </w:t>
      </w:r>
      <w:r w:rsidRPr="00886952">
        <w:rPr>
          <w:rFonts w:ascii="Avenir Next" w:hAnsi="Avenir Next" w:cs="Arial"/>
          <w:i/>
          <w:sz w:val="22"/>
          <w:szCs w:val="22"/>
          <w:highlight w:val="yellow"/>
          <w:lang w:val="en-GB"/>
        </w:rPr>
        <w:t>lex concursus</w:t>
      </w:r>
      <w:r w:rsidRPr="00886952">
        <w:rPr>
          <w:rFonts w:ascii="Avenir Next" w:hAnsi="Avenir Next" w:cs="Arial"/>
          <w:sz w:val="22"/>
          <w:szCs w:val="22"/>
          <w:highlight w:val="yellow"/>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155C0394" w:rsidR="00636C15" w:rsidRDefault="00886952" w:rsidP="00751A44">
      <w:pPr>
        <w:ind w:left="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 International Jurisdiction</w:t>
      </w:r>
      <w:r w:rsidR="003C7A4F">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Article 3(1). This Article states that the Member State in</w:t>
      </w:r>
      <w:r w:rsidR="00391126">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which the debtor has its </w:t>
      </w:r>
      <w:proofErr w:type="spellStart"/>
      <w:r>
        <w:rPr>
          <w:rFonts w:ascii="Avenir Next" w:hAnsi="Avenir Next" w:cs="Arial"/>
          <w:color w:val="7B7B7B" w:themeColor="accent3" w:themeShade="BF"/>
          <w:sz w:val="22"/>
          <w:szCs w:val="22"/>
        </w:rPr>
        <w:t>centre</w:t>
      </w:r>
      <w:proofErr w:type="spellEnd"/>
      <w:r>
        <w:rPr>
          <w:rFonts w:ascii="Avenir Next" w:hAnsi="Avenir Next" w:cs="Arial"/>
          <w:color w:val="7B7B7B" w:themeColor="accent3" w:themeShade="BF"/>
          <w:sz w:val="22"/>
          <w:szCs w:val="22"/>
        </w:rPr>
        <w:t xml:space="preserve"> of main interest</w:t>
      </w:r>
      <w:r w:rsidR="00391126">
        <w:rPr>
          <w:rFonts w:ascii="Avenir Next" w:hAnsi="Avenir Next" w:cs="Arial"/>
          <w:color w:val="7B7B7B" w:themeColor="accent3" w:themeShade="BF"/>
          <w:sz w:val="22"/>
          <w:szCs w:val="22"/>
        </w:rPr>
        <w:t xml:space="preserve"> shall have jurisdiction to open main insolvency proceedings.</w:t>
      </w:r>
    </w:p>
    <w:p w14:paraId="54A7DBB8" w14:textId="77777777" w:rsidR="00391126" w:rsidRDefault="00391126" w:rsidP="00636C15">
      <w:pPr>
        <w:ind w:left="720" w:hanging="720"/>
        <w:jc w:val="both"/>
        <w:rPr>
          <w:rFonts w:ascii="Avenir Next" w:hAnsi="Avenir Next" w:cs="Arial"/>
          <w:color w:val="7B7B7B" w:themeColor="accent3" w:themeShade="BF"/>
          <w:sz w:val="22"/>
          <w:szCs w:val="22"/>
        </w:rPr>
      </w:pPr>
    </w:p>
    <w:p w14:paraId="4474A1EF" w14:textId="1E6D6A02" w:rsidR="00391126" w:rsidRPr="008E3C96" w:rsidRDefault="00391126" w:rsidP="00751A44">
      <w:pPr>
        <w:ind w:left="720"/>
        <w:jc w:val="both"/>
        <w:rPr>
          <w:rFonts w:ascii="Avenir Next" w:hAnsi="Avenir Next" w:cs="Arial"/>
          <w:sz w:val="22"/>
          <w:szCs w:val="22"/>
        </w:rPr>
      </w:pPr>
      <w:r>
        <w:rPr>
          <w:rFonts w:ascii="Avenir Next" w:hAnsi="Avenir Next" w:cs="Arial"/>
          <w:color w:val="7B7B7B" w:themeColor="accent3" w:themeShade="BF"/>
          <w:sz w:val="22"/>
          <w:szCs w:val="22"/>
        </w:rPr>
        <w:t>Statement 2: Scope</w:t>
      </w:r>
      <w:r w:rsidR="003C7A4F">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Article 1(1). This Article relates to the scope of insolvency proceedings</w:t>
      </w:r>
      <w:r w:rsidR="00751A44">
        <w:rPr>
          <w:rFonts w:ascii="Avenir Next" w:hAnsi="Avenir Next" w:cs="Arial"/>
          <w:color w:val="7B7B7B" w:themeColor="accent3" w:themeShade="BF"/>
          <w:sz w:val="22"/>
          <w:szCs w:val="22"/>
        </w:rPr>
        <w:t xml:space="preserve"> recognized, which would include rescue proceedings.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6948B395" w14:textId="15D8E4D9" w:rsidR="00E90991" w:rsidRDefault="00961315"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703DA3">
        <w:rPr>
          <w:rFonts w:ascii="Avenir Next" w:hAnsi="Avenir Next" w:cs="Arial"/>
          <w:color w:val="7B7B7B" w:themeColor="accent3" w:themeShade="BF"/>
          <w:sz w:val="22"/>
          <w:szCs w:val="22"/>
          <w:lang w:val="en-GB"/>
        </w:rPr>
        <w:tab/>
      </w:r>
      <w:r>
        <w:rPr>
          <w:rFonts w:ascii="Avenir Next" w:hAnsi="Avenir Next" w:cs="Arial"/>
          <w:color w:val="7B7B7B" w:themeColor="accent3" w:themeShade="BF"/>
          <w:sz w:val="22"/>
          <w:szCs w:val="22"/>
          <w:lang w:val="en-GB"/>
        </w:rPr>
        <w:t>Article 7 Applicable Law</w:t>
      </w:r>
      <w:r w:rsidR="00703DA3">
        <w:rPr>
          <w:rFonts w:ascii="Avenir Next" w:hAnsi="Avenir Next" w:cs="Arial"/>
          <w:color w:val="7B7B7B" w:themeColor="accent3" w:themeShade="BF"/>
          <w:sz w:val="22"/>
          <w:szCs w:val="22"/>
          <w:lang w:val="en-GB"/>
        </w:rPr>
        <w:t xml:space="preserve"> of the insolvency proceedings shall be that of the member state within the territory of which proceedings were opened.</w:t>
      </w:r>
    </w:p>
    <w:p w14:paraId="6541131A" w14:textId="77777777" w:rsidR="00703DA3" w:rsidRDefault="00703DA3" w:rsidP="002A37BB">
      <w:pPr>
        <w:ind w:left="720" w:hanging="720"/>
        <w:jc w:val="both"/>
        <w:rPr>
          <w:rFonts w:ascii="Avenir Next" w:hAnsi="Avenir Next" w:cs="Arial"/>
          <w:color w:val="7B7B7B" w:themeColor="accent3" w:themeShade="BF"/>
          <w:sz w:val="22"/>
          <w:szCs w:val="22"/>
          <w:lang w:val="en-GB"/>
        </w:rPr>
      </w:pPr>
    </w:p>
    <w:p w14:paraId="3F1F515D" w14:textId="25D22A6F" w:rsidR="00703DA3" w:rsidRDefault="00703DA3" w:rsidP="00703DA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19: Any insolvency related judgments opened in a member state in terms of Article 3 shall be</w:t>
      </w:r>
      <w:r w:rsidRPr="00703DA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recognised in all other member states from the moment it becomes effective.</w:t>
      </w:r>
    </w:p>
    <w:p w14:paraId="4E7A3DEB" w14:textId="77777777" w:rsidR="00703DA3" w:rsidRDefault="00703DA3" w:rsidP="002A37BB">
      <w:pPr>
        <w:ind w:left="720" w:hanging="720"/>
        <w:jc w:val="both"/>
        <w:rPr>
          <w:rFonts w:ascii="Avenir Next" w:hAnsi="Avenir Next" w:cs="Arial"/>
          <w:color w:val="7B7B7B" w:themeColor="accent3" w:themeShade="BF"/>
          <w:sz w:val="22"/>
          <w:szCs w:val="22"/>
          <w:lang w:val="en-GB"/>
        </w:rPr>
      </w:pPr>
    </w:p>
    <w:p w14:paraId="00B49D08" w14:textId="0AB2AFA1" w:rsidR="00703DA3" w:rsidRDefault="00703DA3" w:rsidP="00703DA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21: the Insolvency Practitioner appointed in terms of Article 3(1) shall have the same powers in any other member states.</w:t>
      </w:r>
    </w:p>
    <w:p w14:paraId="67C7D466" w14:textId="77777777" w:rsidR="00040B21" w:rsidRDefault="00040B21" w:rsidP="00703DA3">
      <w:pPr>
        <w:ind w:left="720"/>
        <w:jc w:val="both"/>
        <w:rPr>
          <w:rFonts w:ascii="Avenir Next" w:hAnsi="Avenir Next" w:cs="Arial"/>
          <w:color w:val="7B7B7B" w:themeColor="accent3" w:themeShade="BF"/>
          <w:sz w:val="22"/>
          <w:szCs w:val="22"/>
          <w:lang w:val="en-GB"/>
        </w:rPr>
      </w:pPr>
    </w:p>
    <w:p w14:paraId="598C2B33" w14:textId="77777777" w:rsidR="00703DA3" w:rsidRPr="008E3C96" w:rsidRDefault="00703DA3"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7B6E6B7F" w:rsidR="00C72848" w:rsidRDefault="0068112C" w:rsidP="0068112C">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three Articles in the EIR Recast that oblige the parties in concurrent proceedings to cooperate. The first is Article 56 – </w:t>
      </w:r>
      <w:r w:rsidRPr="0068112C">
        <w:rPr>
          <w:rFonts w:ascii="Avenir Next" w:hAnsi="Avenir Next" w:cs="Arial"/>
          <w:i/>
          <w:iCs/>
          <w:color w:val="7B7B7B" w:themeColor="accent3" w:themeShade="BF"/>
          <w:sz w:val="22"/>
          <w:szCs w:val="22"/>
          <w:lang w:val="en-GB"/>
        </w:rPr>
        <w:t>Cooperation and Communication between Insolvency Practitioners</w:t>
      </w:r>
      <w:r>
        <w:rPr>
          <w:rFonts w:ascii="Avenir Next" w:hAnsi="Avenir Next" w:cs="Arial"/>
          <w:color w:val="7B7B7B" w:themeColor="accent3" w:themeShade="BF"/>
          <w:sz w:val="22"/>
          <w:szCs w:val="22"/>
          <w:lang w:val="en-GB"/>
        </w:rPr>
        <w:t>. This Article obliges insolvency practitioners to communicate any information relevant to each other’s proceedings.</w:t>
      </w:r>
    </w:p>
    <w:p w14:paraId="20AD1B75" w14:textId="77777777" w:rsidR="0068112C" w:rsidRDefault="0068112C" w:rsidP="0068112C">
      <w:pPr>
        <w:ind w:left="720"/>
        <w:jc w:val="both"/>
        <w:rPr>
          <w:rFonts w:ascii="Avenir Next" w:hAnsi="Avenir Next" w:cs="Arial"/>
          <w:color w:val="7B7B7B" w:themeColor="accent3" w:themeShade="BF"/>
          <w:sz w:val="22"/>
          <w:szCs w:val="22"/>
          <w:lang w:val="en-GB"/>
        </w:rPr>
      </w:pPr>
    </w:p>
    <w:p w14:paraId="0D94FC2B" w14:textId="76E0917D" w:rsidR="0068112C" w:rsidRDefault="0068112C" w:rsidP="0068112C">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57 – </w:t>
      </w:r>
      <w:r w:rsidRPr="0068112C">
        <w:rPr>
          <w:rFonts w:ascii="Avenir Next" w:hAnsi="Avenir Next" w:cs="Arial"/>
          <w:i/>
          <w:iCs/>
          <w:color w:val="7B7B7B" w:themeColor="accent3" w:themeShade="BF"/>
          <w:sz w:val="22"/>
          <w:szCs w:val="22"/>
          <w:lang w:val="en-GB"/>
        </w:rPr>
        <w:t>Cooperation and Communication between Courts</w:t>
      </w:r>
      <w:r>
        <w:rPr>
          <w:rFonts w:ascii="Avenir Next" w:hAnsi="Avenir Next" w:cs="Arial"/>
          <w:color w:val="7B7B7B" w:themeColor="accent3" w:themeShade="BF"/>
          <w:sz w:val="22"/>
          <w:szCs w:val="22"/>
          <w:lang w:val="en-GB"/>
        </w:rPr>
        <w:t xml:space="preserve">. When insolvency proceedings relating to two or more members of a group of company, a court which has opened such proceedings shall cooperate with any other court. </w:t>
      </w:r>
    </w:p>
    <w:p w14:paraId="7C8138B5" w14:textId="77777777" w:rsidR="0068112C" w:rsidRDefault="0068112C" w:rsidP="0068112C">
      <w:pPr>
        <w:ind w:left="720"/>
        <w:jc w:val="both"/>
        <w:rPr>
          <w:rFonts w:ascii="Avenir Next" w:hAnsi="Avenir Next" w:cs="Arial"/>
          <w:color w:val="7B7B7B" w:themeColor="accent3" w:themeShade="BF"/>
          <w:sz w:val="22"/>
          <w:szCs w:val="22"/>
          <w:lang w:val="en-GB"/>
        </w:rPr>
      </w:pPr>
    </w:p>
    <w:p w14:paraId="5AC77F5F" w14:textId="110B0E14" w:rsidR="0068112C" w:rsidRPr="008E3C96" w:rsidRDefault="0068112C" w:rsidP="0068112C">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Article 58 – </w:t>
      </w:r>
      <w:r w:rsidRPr="0068112C">
        <w:rPr>
          <w:rFonts w:ascii="Avenir Next" w:hAnsi="Avenir Next" w:cs="Arial"/>
          <w:i/>
          <w:iCs/>
          <w:color w:val="7B7B7B" w:themeColor="accent3" w:themeShade="BF"/>
          <w:sz w:val="22"/>
          <w:szCs w:val="22"/>
          <w:lang w:val="en-GB"/>
        </w:rPr>
        <w:t>Cooperation and Communication between Insolvency Practitioners and Courts</w:t>
      </w:r>
      <w:r>
        <w:rPr>
          <w:rFonts w:ascii="Avenir Next" w:hAnsi="Avenir Next" w:cs="Arial"/>
          <w:color w:val="7B7B7B" w:themeColor="accent3" w:themeShade="BF"/>
          <w:sz w:val="22"/>
          <w:szCs w:val="22"/>
          <w:lang w:val="en-GB"/>
        </w:rPr>
        <w:t xml:space="preserve">. Here the insolvency practitioner is obliged to cooperate and communicate with any court before which the request for opening </w:t>
      </w:r>
      <w:r w:rsidR="00986670">
        <w:rPr>
          <w:rFonts w:ascii="Avenir Next" w:hAnsi="Avenir Next" w:cs="Arial"/>
          <w:color w:val="7B7B7B" w:themeColor="accent3" w:themeShade="BF"/>
          <w:sz w:val="22"/>
          <w:szCs w:val="22"/>
          <w:lang w:val="en-GB"/>
        </w:rPr>
        <w:t xml:space="preserve">proceedings is pending. </w:t>
      </w:r>
    </w:p>
    <w:p w14:paraId="572227E7" w14:textId="10041403" w:rsidR="0045683E" w:rsidRDefault="0045683E" w:rsidP="002A37BB">
      <w:pPr>
        <w:jc w:val="both"/>
        <w:rPr>
          <w:rFonts w:ascii="Avenir Next" w:hAnsi="Avenir Next" w:cs="Arial"/>
          <w:bCs/>
          <w:sz w:val="22"/>
          <w:szCs w:val="22"/>
          <w:lang w:val="en-GB"/>
        </w:rPr>
      </w:pPr>
    </w:p>
    <w:p w14:paraId="722AA48A" w14:textId="77777777" w:rsidR="00AA7C79" w:rsidRPr="008E3C96" w:rsidRDefault="00AA7C79"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129B4541" w:rsidR="009954B2" w:rsidRDefault="00984CB5" w:rsidP="000B3D3B">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36 – Right to give an undertaking in order to avoid secondary insolvency proceedings. </w:t>
      </w:r>
      <w:r w:rsidR="000B3D3B">
        <w:rPr>
          <w:rFonts w:ascii="Avenir Next" w:hAnsi="Avenir Next" w:cs="Arial"/>
          <w:color w:val="7B7B7B" w:themeColor="accent3" w:themeShade="BF"/>
          <w:sz w:val="22"/>
          <w:szCs w:val="22"/>
          <w:lang w:val="en-GB"/>
        </w:rPr>
        <w:t>This provision allows the insolvency practitioner to give</w:t>
      </w:r>
      <w:r w:rsidR="00F43AA5">
        <w:rPr>
          <w:rFonts w:ascii="Avenir Next" w:hAnsi="Avenir Next" w:cs="Arial"/>
          <w:color w:val="7B7B7B" w:themeColor="accent3" w:themeShade="BF"/>
          <w:sz w:val="22"/>
          <w:szCs w:val="22"/>
          <w:lang w:val="en-GB"/>
        </w:rPr>
        <w:t xml:space="preserve"> a </w:t>
      </w:r>
      <w:r w:rsidR="00A7089A">
        <w:rPr>
          <w:rFonts w:ascii="Avenir Next" w:hAnsi="Avenir Next" w:cs="Arial"/>
          <w:color w:val="7B7B7B" w:themeColor="accent3" w:themeShade="BF"/>
          <w:sz w:val="22"/>
          <w:szCs w:val="22"/>
          <w:lang w:val="en-GB"/>
        </w:rPr>
        <w:t>unilateral</w:t>
      </w:r>
      <w:r w:rsidR="000B3D3B">
        <w:rPr>
          <w:rFonts w:ascii="Avenir Next" w:hAnsi="Avenir Next" w:cs="Arial"/>
          <w:color w:val="7B7B7B" w:themeColor="accent3" w:themeShade="BF"/>
          <w:sz w:val="22"/>
          <w:szCs w:val="22"/>
          <w:lang w:val="en-GB"/>
        </w:rPr>
        <w:t xml:space="preserve"> undertaking</w:t>
      </w:r>
      <w:r w:rsidR="00A7089A">
        <w:rPr>
          <w:rFonts w:ascii="Avenir Next" w:hAnsi="Avenir Next" w:cs="Arial"/>
          <w:color w:val="7B7B7B" w:themeColor="accent3" w:themeShade="BF"/>
          <w:sz w:val="22"/>
          <w:szCs w:val="22"/>
          <w:lang w:val="en-GB"/>
        </w:rPr>
        <w:t xml:space="preserve"> in respect of the assets located in the member state of the secondary proceeding, that when the assets are distributed, they will be distributed according to the law of th</w:t>
      </w:r>
      <w:r w:rsidR="00F43AA5">
        <w:rPr>
          <w:rFonts w:ascii="Avenir Next" w:hAnsi="Avenir Next" w:cs="Arial"/>
          <w:color w:val="7B7B7B" w:themeColor="accent3" w:themeShade="BF"/>
          <w:sz w:val="22"/>
          <w:szCs w:val="22"/>
          <w:lang w:val="en-GB"/>
        </w:rPr>
        <w:t>at</w:t>
      </w:r>
      <w:r w:rsidR="00A7089A">
        <w:rPr>
          <w:rFonts w:ascii="Avenir Next" w:hAnsi="Avenir Next" w:cs="Arial"/>
          <w:color w:val="7B7B7B" w:themeColor="accent3" w:themeShade="BF"/>
          <w:sz w:val="22"/>
          <w:szCs w:val="22"/>
          <w:lang w:val="en-GB"/>
        </w:rPr>
        <w:t xml:space="preserve"> member state where those assets are located. If this undertaking is given and the insolvency practitioner requests the court not to open of secondary proceedings in terms of Article 38(2), the courts should not open them if the interests of local creditors are adequately protected. </w:t>
      </w:r>
    </w:p>
    <w:p w14:paraId="7939E741" w14:textId="77777777" w:rsidR="008B5F84" w:rsidRDefault="008B5F84" w:rsidP="000B3D3B">
      <w:pPr>
        <w:ind w:left="720"/>
        <w:jc w:val="both"/>
        <w:rPr>
          <w:rFonts w:ascii="Avenir Next" w:hAnsi="Avenir Next" w:cs="Arial"/>
          <w:color w:val="7B7B7B" w:themeColor="accent3" w:themeShade="BF"/>
          <w:sz w:val="22"/>
          <w:szCs w:val="22"/>
          <w:lang w:val="en-GB"/>
        </w:rPr>
      </w:pPr>
    </w:p>
    <w:p w14:paraId="16704EDA" w14:textId="55473247" w:rsidR="008B5F84" w:rsidRDefault="008B5F84" w:rsidP="000B3D3B">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46- Stay of the process of realisation of assets. This provision allows the court to decide whether or not to stay the realisation of the debtor</w:t>
      </w:r>
      <w:r w:rsidR="00E1471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 assets located in the member state</w:t>
      </w:r>
      <w:r w:rsidR="008810F7">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where the secondary proceeding have been open</w:t>
      </w:r>
      <w:r w:rsidR="00F43AA5">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on the request of the insolvency practitioner. The request by the insolvency practitioner may only be rejected if the stay is manifestly of no interest to creditors. </w:t>
      </w:r>
    </w:p>
    <w:p w14:paraId="317D3EA3" w14:textId="77777777" w:rsidR="00A7089A" w:rsidRDefault="00A7089A" w:rsidP="000B3D3B">
      <w:pPr>
        <w:ind w:left="720"/>
        <w:jc w:val="both"/>
        <w:rPr>
          <w:rFonts w:ascii="Avenir Next" w:hAnsi="Avenir Next" w:cs="Arial"/>
          <w:color w:val="7B7B7B" w:themeColor="accent3" w:themeShade="BF"/>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0BE22485" w:rsidR="00544127" w:rsidRPr="008E3C96" w:rsidRDefault="006630F4"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The Commission</w:t>
      </w:r>
      <w:r w:rsidR="007218D8">
        <w:rPr>
          <w:rFonts w:ascii="Avenir Next" w:hAnsi="Avenir Next" w:cs="Arial"/>
          <w:color w:val="7B7B7B" w:themeColor="accent3" w:themeShade="BF"/>
          <w:sz w:val="22"/>
          <w:szCs w:val="22"/>
          <w:lang w:val="en-GB"/>
        </w:rPr>
        <w:t xml:space="preserve"> highlighted </w:t>
      </w:r>
      <w:r>
        <w:rPr>
          <w:rFonts w:ascii="Avenir Next" w:hAnsi="Avenir Next" w:cs="Arial"/>
          <w:color w:val="7B7B7B" w:themeColor="accent3" w:themeShade="BF"/>
          <w:sz w:val="22"/>
          <w:szCs w:val="22"/>
          <w:lang w:val="en-GB"/>
        </w:rPr>
        <w:t>a number of areas for revision, namely the need to introduce provisions relating to the inc</w:t>
      </w:r>
      <w:r w:rsidR="007218D8">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usion of business rescue proceedings in the Regulation and the need to improve the efficiency of the European framework for improved cross border insolvency proceedings. With r</w:t>
      </w:r>
      <w:r w:rsidR="007218D8">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g</w:t>
      </w:r>
      <w:r w:rsidR="007218D8">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rd to this</w:t>
      </w:r>
      <w:r w:rsidR="001C533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it was agreed that the </w:t>
      </w:r>
      <w:r w:rsidR="007218D8">
        <w:rPr>
          <w:rFonts w:ascii="Avenir Next" w:hAnsi="Avenir Next" w:cs="Arial"/>
          <w:color w:val="7B7B7B" w:themeColor="accent3" w:themeShade="BF"/>
          <w:sz w:val="22"/>
          <w:szCs w:val="22"/>
          <w:lang w:val="en-GB"/>
        </w:rPr>
        <w:t>s</w:t>
      </w:r>
      <w:r w:rsidR="009C0B47">
        <w:rPr>
          <w:rFonts w:ascii="Avenir Next" w:hAnsi="Avenir Next" w:cs="Arial"/>
          <w:color w:val="7B7B7B" w:themeColor="accent3" w:themeShade="BF"/>
          <w:sz w:val="22"/>
          <w:szCs w:val="22"/>
          <w:lang w:val="en-GB"/>
        </w:rPr>
        <w:t xml:space="preserve">cope </w:t>
      </w:r>
      <w:r w:rsidR="007218D8">
        <w:rPr>
          <w:rFonts w:ascii="Avenir Next" w:hAnsi="Avenir Next" w:cs="Arial"/>
          <w:color w:val="7B7B7B" w:themeColor="accent3" w:themeShade="BF"/>
          <w:sz w:val="22"/>
          <w:szCs w:val="22"/>
          <w:lang w:val="en-GB"/>
        </w:rPr>
        <w:t xml:space="preserve">of the Regulation needed improvement with regard to what insolvency proceedings fell within the scope of applicability of the Regulation. The </w:t>
      </w:r>
      <w:r w:rsidR="009C0B47">
        <w:rPr>
          <w:rFonts w:ascii="Avenir Next" w:hAnsi="Avenir Next" w:cs="Arial"/>
          <w:color w:val="7B7B7B" w:themeColor="accent3" w:themeShade="BF"/>
          <w:sz w:val="22"/>
          <w:szCs w:val="22"/>
          <w:lang w:val="en-GB"/>
        </w:rPr>
        <w:t>jurisdiction</w:t>
      </w:r>
      <w:r w:rsidR="007218D8">
        <w:rPr>
          <w:rFonts w:ascii="Avenir Next" w:hAnsi="Avenir Next" w:cs="Arial"/>
          <w:color w:val="7B7B7B" w:themeColor="accent3" w:themeShade="BF"/>
          <w:sz w:val="22"/>
          <w:szCs w:val="22"/>
          <w:lang w:val="en-GB"/>
        </w:rPr>
        <w:t xml:space="preserve"> was another area identified </w:t>
      </w:r>
      <w:r w:rsidR="00D458DF">
        <w:rPr>
          <w:rFonts w:ascii="Avenir Next" w:hAnsi="Avenir Next" w:cs="Arial"/>
          <w:color w:val="7B7B7B" w:themeColor="accent3" w:themeShade="BF"/>
          <w:sz w:val="22"/>
          <w:szCs w:val="22"/>
          <w:lang w:val="en-GB"/>
        </w:rPr>
        <w:t>i.e.</w:t>
      </w:r>
      <w:r w:rsidR="009C0B47">
        <w:rPr>
          <w:rFonts w:ascii="Avenir Next" w:hAnsi="Avenir Next" w:cs="Arial"/>
          <w:color w:val="7B7B7B" w:themeColor="accent3" w:themeShade="BF"/>
          <w:sz w:val="22"/>
          <w:szCs w:val="22"/>
          <w:lang w:val="en-GB"/>
        </w:rPr>
        <w:t xml:space="preserve"> which courts are allowed to open insolvency proceedings</w:t>
      </w:r>
      <w:r w:rsidR="007218D8">
        <w:rPr>
          <w:rFonts w:ascii="Avenir Next" w:hAnsi="Avenir Next" w:cs="Arial"/>
          <w:color w:val="7B7B7B" w:themeColor="accent3" w:themeShade="BF"/>
          <w:sz w:val="22"/>
          <w:szCs w:val="22"/>
          <w:lang w:val="en-GB"/>
        </w:rPr>
        <w:t>. These were courts where the debtor had its centre of main interest and would</w:t>
      </w:r>
      <w:r w:rsidR="009C0B47">
        <w:rPr>
          <w:rFonts w:ascii="Avenir Next" w:hAnsi="Avenir Next" w:cs="Arial"/>
          <w:color w:val="7B7B7B" w:themeColor="accent3" w:themeShade="BF"/>
          <w:sz w:val="22"/>
          <w:szCs w:val="22"/>
          <w:lang w:val="en-GB"/>
        </w:rPr>
        <w:t xml:space="preserve"> include hybrid insolvency proceedings</w:t>
      </w:r>
      <w:r w:rsidR="007218D8">
        <w:rPr>
          <w:rFonts w:ascii="Avenir Next" w:hAnsi="Avenir Next" w:cs="Arial"/>
          <w:color w:val="7B7B7B" w:themeColor="accent3" w:themeShade="BF"/>
          <w:sz w:val="22"/>
          <w:szCs w:val="22"/>
          <w:lang w:val="en-GB"/>
        </w:rPr>
        <w:t>. S</w:t>
      </w:r>
      <w:r w:rsidR="009C0B47">
        <w:rPr>
          <w:rFonts w:ascii="Avenir Next" w:hAnsi="Avenir Next" w:cs="Arial"/>
          <w:color w:val="7B7B7B" w:themeColor="accent3" w:themeShade="BF"/>
          <w:sz w:val="22"/>
          <w:szCs w:val="22"/>
          <w:lang w:val="en-GB"/>
        </w:rPr>
        <w:t>econdary proceedings</w:t>
      </w:r>
      <w:r w:rsidR="007218D8">
        <w:rPr>
          <w:rFonts w:ascii="Avenir Next" w:hAnsi="Avenir Next" w:cs="Arial"/>
          <w:color w:val="7B7B7B" w:themeColor="accent3" w:themeShade="BF"/>
          <w:sz w:val="22"/>
          <w:szCs w:val="22"/>
          <w:lang w:val="en-GB"/>
        </w:rPr>
        <w:t xml:space="preserve"> was another area and</w:t>
      </w:r>
      <w:r w:rsidR="009C0B47">
        <w:rPr>
          <w:rFonts w:ascii="Avenir Next" w:hAnsi="Avenir Next" w:cs="Arial"/>
          <w:color w:val="7B7B7B" w:themeColor="accent3" w:themeShade="BF"/>
          <w:sz w:val="22"/>
          <w:szCs w:val="22"/>
          <w:lang w:val="en-GB"/>
        </w:rPr>
        <w:t xml:space="preserve"> had to winding up proceedings, can refuse secondary insolvency proceedings and can be rescue proceedings and promote </w:t>
      </w:r>
      <w:r w:rsidR="00F33E6A">
        <w:rPr>
          <w:rFonts w:ascii="Avenir Next" w:hAnsi="Avenir Next" w:cs="Arial"/>
          <w:color w:val="7B7B7B" w:themeColor="accent3" w:themeShade="BF"/>
          <w:sz w:val="22"/>
          <w:szCs w:val="22"/>
          <w:lang w:val="en-GB"/>
        </w:rPr>
        <w:t>cooperation</w:t>
      </w:r>
      <w:r w:rsidR="009C0B47">
        <w:rPr>
          <w:rFonts w:ascii="Avenir Next" w:hAnsi="Avenir Next" w:cs="Arial"/>
          <w:color w:val="7B7B7B" w:themeColor="accent3" w:themeShade="BF"/>
          <w:sz w:val="22"/>
          <w:szCs w:val="22"/>
          <w:lang w:val="en-GB"/>
        </w:rPr>
        <w:t>, publicity of proceedings publish court decision and</w:t>
      </w:r>
      <w:r w:rsidR="00F33E6A">
        <w:rPr>
          <w:rFonts w:ascii="Avenir Next" w:hAnsi="Avenir Next" w:cs="Arial"/>
          <w:color w:val="7B7B7B" w:themeColor="accent3" w:themeShade="BF"/>
          <w:sz w:val="22"/>
          <w:szCs w:val="22"/>
          <w:lang w:val="en-GB"/>
        </w:rPr>
        <w:t xml:space="preserve"> </w:t>
      </w:r>
      <w:r w:rsidR="009C0B47">
        <w:rPr>
          <w:rFonts w:ascii="Avenir Next" w:hAnsi="Avenir Next" w:cs="Arial"/>
          <w:color w:val="7B7B7B" w:themeColor="accent3" w:themeShade="BF"/>
          <w:sz w:val="22"/>
          <w:szCs w:val="22"/>
          <w:lang w:val="en-GB"/>
        </w:rPr>
        <w:t>introduc</w:t>
      </w:r>
      <w:r w:rsidR="00F33E6A">
        <w:rPr>
          <w:rFonts w:ascii="Avenir Next" w:hAnsi="Avenir Next" w:cs="Arial"/>
          <w:color w:val="7B7B7B" w:themeColor="accent3" w:themeShade="BF"/>
          <w:sz w:val="22"/>
          <w:szCs w:val="22"/>
          <w:lang w:val="en-GB"/>
        </w:rPr>
        <w:t>ing</w:t>
      </w:r>
      <w:r w:rsidR="009C0B47">
        <w:rPr>
          <w:rFonts w:ascii="Avenir Next" w:hAnsi="Avenir Next" w:cs="Arial"/>
          <w:color w:val="7B7B7B" w:themeColor="accent3" w:themeShade="BF"/>
          <w:sz w:val="22"/>
          <w:szCs w:val="22"/>
          <w:lang w:val="en-GB"/>
        </w:rPr>
        <w:t xml:space="preserve"> insolvency re</w:t>
      </w:r>
      <w:r w:rsidR="00F33E6A">
        <w:rPr>
          <w:rFonts w:ascii="Avenir Next" w:hAnsi="Avenir Next" w:cs="Arial"/>
          <w:color w:val="7B7B7B" w:themeColor="accent3" w:themeShade="BF"/>
          <w:sz w:val="22"/>
          <w:szCs w:val="22"/>
          <w:lang w:val="en-GB"/>
        </w:rPr>
        <w:t>gisters</w:t>
      </w:r>
      <w:r w:rsidR="009C0B47">
        <w:rPr>
          <w:rFonts w:ascii="Avenir Next" w:hAnsi="Avenir Next" w:cs="Arial"/>
          <w:color w:val="7B7B7B" w:themeColor="accent3" w:themeShade="BF"/>
          <w:sz w:val="22"/>
          <w:szCs w:val="22"/>
          <w:lang w:val="en-GB"/>
        </w:rPr>
        <w:t xml:space="preserve"> and standard </w:t>
      </w:r>
      <w:r w:rsidR="007218D8">
        <w:rPr>
          <w:rFonts w:ascii="Avenir Next" w:hAnsi="Avenir Next" w:cs="Arial"/>
          <w:color w:val="7B7B7B" w:themeColor="accent3" w:themeShade="BF"/>
          <w:sz w:val="22"/>
          <w:szCs w:val="22"/>
          <w:lang w:val="en-GB"/>
        </w:rPr>
        <w:t xml:space="preserve">claim </w:t>
      </w:r>
      <w:r w:rsidR="009C0B47">
        <w:rPr>
          <w:rFonts w:ascii="Avenir Next" w:hAnsi="Avenir Next" w:cs="Arial"/>
          <w:color w:val="7B7B7B" w:themeColor="accent3" w:themeShade="BF"/>
          <w:sz w:val="22"/>
          <w:szCs w:val="22"/>
          <w:lang w:val="en-GB"/>
        </w:rPr>
        <w:t xml:space="preserve">forms to be used, rules relating to groups of companies with subsidiaries in several members states oblige IP to cooperate and communicate.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53623299" w:rsidR="00DF75F8" w:rsidRDefault="009F58F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Group co-ordinated proceedings set out in recital 56 allows the insolvency practitioners involved to object to their participation</w:t>
      </w:r>
      <w:r w:rsidR="00250F0F">
        <w:rPr>
          <w:rFonts w:ascii="Avenir Next" w:hAnsi="Avenir Next" w:cs="Arial"/>
          <w:color w:val="7B7B7B" w:themeColor="accent3" w:themeShade="BF"/>
          <w:sz w:val="22"/>
          <w:szCs w:val="22"/>
          <w:lang w:val="en-GB"/>
        </w:rPr>
        <w:t xml:space="preserve"> in such proceedings. Article 64 further empowers the insolvency practitioner to optout of group co-ordination proceedings. Furthermore even if such proceedings have be initiated the insolvency practitioner is not obliged to follow the co-ordinators recommendations see Article 70. Thus the group co-ordination plan is entirely voluntary and not binding. In this case the insolvency practitioner should be required to follow a group co-ordination plan. </w:t>
      </w:r>
      <w:r w:rsidR="00BD2ADA">
        <w:rPr>
          <w:rFonts w:ascii="Avenir Next" w:hAnsi="Avenir Next" w:cs="Arial"/>
          <w:color w:val="7B7B7B" w:themeColor="accent3" w:themeShade="BF"/>
          <w:sz w:val="22"/>
          <w:szCs w:val="22"/>
          <w:lang w:val="en-GB"/>
        </w:rPr>
        <w:t xml:space="preserve"> </w:t>
      </w:r>
      <w:r w:rsidR="00E05223">
        <w:rPr>
          <w:rFonts w:ascii="Avenir Next" w:hAnsi="Avenir Next" w:cs="Arial"/>
          <w:color w:val="7B7B7B" w:themeColor="accent3" w:themeShade="BF"/>
          <w:sz w:val="22"/>
          <w:szCs w:val="22"/>
          <w:lang w:val="en-GB"/>
        </w:rPr>
        <w:t xml:space="preserve"> </w:t>
      </w:r>
    </w:p>
    <w:p w14:paraId="03C3D070" w14:textId="77777777" w:rsidR="00B560D9" w:rsidRDefault="00B560D9" w:rsidP="002A37BB">
      <w:pPr>
        <w:jc w:val="both"/>
        <w:rPr>
          <w:rFonts w:ascii="Avenir Next" w:hAnsi="Avenir Next" w:cs="Arial"/>
          <w:color w:val="7B7B7B" w:themeColor="accent3" w:themeShade="BF"/>
          <w:sz w:val="22"/>
          <w:szCs w:val="22"/>
          <w:lang w:val="en-GB"/>
        </w:rPr>
      </w:pPr>
    </w:p>
    <w:p w14:paraId="0A2EFC8E" w14:textId="06ADD2B1" w:rsidR="00B560D9" w:rsidRPr="008E3C96" w:rsidRDefault="00F67FC2"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Another missed opportunity that is not addressed by EIR Recast is the problem that may arise in corporate group insolvencies when one of the members is not located in the European union and not a member state. This would mean that the EIR Recast would not bind other courts and insolvency practitioner in such proceedings and that company would not form part of the group co-ordination proceedings. This would limit the scope of the proceedings and ultimately their effectiveness.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1B84239E" w:rsidR="00DF75F8" w:rsidRPr="008E3C96" w:rsidRDefault="006D484C"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EIR Recast is focused on the recognition of cross border insolvency proceedings within member states of the European Union. It provides framework for the recognition and procedures that need to be followed. The EIR Recast is regulation which means that is has legal effect in all member states. The Directive on the other hand merely establishes a set of minimum standards which are to be followed in the case of restructuring procedures. Its application is narrow as it only deals with preventative restructuring and doesn’t harmonise substantive insolvency laws of each member state. </w:t>
      </w:r>
      <w:r w:rsidR="00AB3911">
        <w:rPr>
          <w:rFonts w:ascii="Avenir Next" w:hAnsi="Avenir Next" w:cs="Arial"/>
          <w:color w:val="7B7B7B" w:themeColor="accent3" w:themeShade="BF"/>
          <w:sz w:val="22"/>
          <w:szCs w:val="22"/>
          <w:lang w:val="en-GB"/>
        </w:rPr>
        <w:t xml:space="preserve">Furthermore it’s is only there to provide guidance to member states when it comes to them enacting legislation in the area of corporate restructuring. </w:t>
      </w:r>
      <w:r>
        <w:rPr>
          <w:rFonts w:ascii="Avenir Next" w:hAnsi="Avenir Next" w:cs="Arial"/>
          <w:color w:val="7B7B7B" w:themeColor="accent3" w:themeShade="BF"/>
          <w:sz w:val="22"/>
          <w:szCs w:val="22"/>
          <w:lang w:val="en-GB"/>
        </w:rPr>
        <w:t xml:space="preserve">As it is not a regulation and doesn’t harmonise each member states insolvency laws it is merely a framework and the adoption of its principles are purely optional.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w:t>
      </w:r>
      <w:r w:rsidR="003D17A2" w:rsidRPr="008E3C96">
        <w:rPr>
          <w:rFonts w:ascii="Avenir Next" w:hAnsi="Avenir Next" w:cs="Arial"/>
          <w:sz w:val="22"/>
          <w:szCs w:val="22"/>
          <w:lang w:val="en-GB"/>
        </w:rPr>
        <w:lastRenderedPageBreak/>
        <w:t xml:space="preserve">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6389AC35" w:rsidR="002F75A3" w:rsidRPr="008E3C96" w:rsidRDefault="005E2ED0"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w:t>
      </w:r>
      <w:r w:rsidR="00F80E2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Strasbourg High Court would not have jurisdiction to open safeguard proceedings under the EIR 2000 for the following reasons. Article 1(1) states that the regulation would</w:t>
      </w:r>
      <w:r w:rsidR="00F80E2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only apply to collective insolvency proceedings which entail the partial or total divestment of assets. Article 2(a)  states that “insolvency proceedings” would be listed in Annex A for each member state. Annex A proceedings listed under France</w:t>
      </w:r>
      <w:r w:rsidR="00E334A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include Liquidation </w:t>
      </w:r>
      <w:proofErr w:type="spellStart"/>
      <w:r>
        <w:rPr>
          <w:rFonts w:ascii="Avenir Next" w:hAnsi="Avenir Next" w:cs="Arial"/>
          <w:color w:val="7B7B7B" w:themeColor="accent3" w:themeShade="BF"/>
          <w:sz w:val="22"/>
          <w:szCs w:val="22"/>
          <w:lang w:val="en-GB"/>
        </w:rPr>
        <w:t>Judiciaire</w:t>
      </w:r>
      <w:proofErr w:type="spellEnd"/>
      <w:r>
        <w:rPr>
          <w:rFonts w:ascii="Avenir Next" w:hAnsi="Avenir Next" w:cs="Arial"/>
          <w:color w:val="7B7B7B" w:themeColor="accent3" w:themeShade="BF"/>
          <w:sz w:val="22"/>
          <w:szCs w:val="22"/>
          <w:lang w:val="en-GB"/>
        </w:rPr>
        <w:t xml:space="preserve"> and </w:t>
      </w:r>
      <w:proofErr w:type="spellStart"/>
      <w:r>
        <w:rPr>
          <w:rFonts w:ascii="Avenir Next" w:hAnsi="Avenir Next" w:cs="Arial"/>
          <w:color w:val="7B7B7B" w:themeColor="accent3" w:themeShade="BF"/>
          <w:sz w:val="22"/>
          <w:szCs w:val="22"/>
          <w:lang w:val="en-GB"/>
        </w:rPr>
        <w:t>redressement</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judiciaire</w:t>
      </w:r>
      <w:proofErr w:type="spellEnd"/>
      <w:r>
        <w:rPr>
          <w:rFonts w:ascii="Avenir Next" w:hAnsi="Avenir Next" w:cs="Arial"/>
          <w:color w:val="7B7B7B" w:themeColor="accent3" w:themeShade="BF"/>
          <w:sz w:val="22"/>
          <w:szCs w:val="22"/>
          <w:lang w:val="en-GB"/>
        </w:rPr>
        <w:t xml:space="preserve"> avec nomination d’un </w:t>
      </w:r>
      <w:proofErr w:type="spellStart"/>
      <w:r>
        <w:rPr>
          <w:rFonts w:ascii="Avenir Next" w:hAnsi="Avenir Next" w:cs="Arial"/>
          <w:color w:val="7B7B7B" w:themeColor="accent3" w:themeShade="BF"/>
          <w:sz w:val="22"/>
          <w:szCs w:val="22"/>
          <w:lang w:val="en-GB"/>
        </w:rPr>
        <w:t>administrateur</w:t>
      </w:r>
      <w:proofErr w:type="spellEnd"/>
      <w:r>
        <w:rPr>
          <w:rFonts w:ascii="Avenir Next" w:hAnsi="Avenir Next" w:cs="Arial"/>
          <w:color w:val="7B7B7B" w:themeColor="accent3" w:themeShade="BF"/>
          <w:sz w:val="22"/>
          <w:szCs w:val="22"/>
          <w:lang w:val="en-GB"/>
        </w:rPr>
        <w:t xml:space="preserve">. Safeguard proceedings are not listed and are therefore not seen as insolvency proceedings which would be </w:t>
      </w:r>
      <w:r w:rsidR="00F80E2C">
        <w:rPr>
          <w:rFonts w:ascii="Avenir Next" w:hAnsi="Avenir Next" w:cs="Arial"/>
          <w:color w:val="7B7B7B" w:themeColor="accent3" w:themeShade="BF"/>
          <w:sz w:val="22"/>
          <w:szCs w:val="22"/>
          <w:lang w:val="en-GB"/>
        </w:rPr>
        <w:t>recognised</w:t>
      </w:r>
      <w:r>
        <w:rPr>
          <w:rFonts w:ascii="Avenir Next" w:hAnsi="Avenir Next" w:cs="Arial"/>
          <w:color w:val="7B7B7B" w:themeColor="accent3" w:themeShade="BF"/>
          <w:sz w:val="22"/>
          <w:szCs w:val="22"/>
          <w:lang w:val="en-GB"/>
        </w:rPr>
        <w:t xml:space="preserve"> under the EIR 2000. </w:t>
      </w:r>
      <w:r w:rsidR="00F80E2C">
        <w:rPr>
          <w:rFonts w:ascii="Avenir Next" w:hAnsi="Avenir Next" w:cs="Arial"/>
          <w:color w:val="7B7B7B" w:themeColor="accent3" w:themeShade="BF"/>
          <w:sz w:val="22"/>
          <w:szCs w:val="22"/>
          <w:lang w:val="en-GB"/>
        </w:rPr>
        <w:t>Furthermore</w:t>
      </w:r>
      <w:r>
        <w:rPr>
          <w:rFonts w:ascii="Avenir Next" w:hAnsi="Avenir Next" w:cs="Arial"/>
          <w:color w:val="7B7B7B" w:themeColor="accent3" w:themeShade="BF"/>
          <w:sz w:val="22"/>
          <w:szCs w:val="22"/>
          <w:lang w:val="en-GB"/>
        </w:rPr>
        <w:t xml:space="preserve"> safeguard proceedings are restructuring proceedings </w:t>
      </w:r>
      <w:r w:rsidR="00F80E2C">
        <w:rPr>
          <w:rFonts w:ascii="Avenir Next" w:hAnsi="Avenir Next" w:cs="Arial"/>
          <w:color w:val="7B7B7B" w:themeColor="accent3" w:themeShade="BF"/>
          <w:sz w:val="22"/>
          <w:szCs w:val="22"/>
          <w:lang w:val="en-GB"/>
        </w:rPr>
        <w:t>which d</w:t>
      </w:r>
      <w:r w:rsidR="00E334A3">
        <w:rPr>
          <w:rFonts w:ascii="Avenir Next" w:hAnsi="Avenir Next" w:cs="Arial"/>
          <w:color w:val="7B7B7B" w:themeColor="accent3" w:themeShade="BF"/>
          <w:sz w:val="22"/>
          <w:szCs w:val="22"/>
          <w:lang w:val="en-GB"/>
        </w:rPr>
        <w:t>id</w:t>
      </w:r>
      <w:r w:rsidR="00F80E2C">
        <w:rPr>
          <w:rFonts w:ascii="Avenir Next" w:hAnsi="Avenir Next" w:cs="Arial"/>
          <w:color w:val="7B7B7B" w:themeColor="accent3" w:themeShade="BF"/>
          <w:sz w:val="22"/>
          <w:szCs w:val="22"/>
          <w:lang w:val="en-GB"/>
        </w:rPr>
        <w:t xml:space="preserve"> not fall within the scope of the EIR 2000.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19968D84" w:rsidR="002D3473" w:rsidRPr="008E3C96" w:rsidRDefault="00000250" w:rsidP="002A37B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determining whether or not the EIR Recast would apply to the facts the following needs to be answered. The debtor must have its COMI in a member state in the EU. In this case Bella SARL has its COMI in France as its registered office is in France. </w:t>
      </w:r>
      <w:r w:rsidR="00AB3911">
        <w:rPr>
          <w:rFonts w:ascii="Avenir Next" w:hAnsi="Avenir Next" w:cs="Arial"/>
          <w:color w:val="7B7B7B" w:themeColor="accent3" w:themeShade="BF"/>
          <w:sz w:val="22"/>
          <w:szCs w:val="22"/>
          <w:lang w:val="en-GB"/>
        </w:rPr>
        <w:t>The requirement of Article 3(1) is complied with and t</w:t>
      </w:r>
      <w:r>
        <w:rPr>
          <w:rFonts w:ascii="Avenir Next" w:hAnsi="Avenir Next" w:cs="Arial"/>
          <w:color w:val="7B7B7B" w:themeColor="accent3" w:themeShade="BF"/>
          <w:sz w:val="22"/>
          <w:szCs w:val="22"/>
          <w:lang w:val="en-GB"/>
        </w:rPr>
        <w:t>he answer to the question in yes. The next question that needs to be answered is whether or not the debtor is excluded</w:t>
      </w:r>
      <w:r w:rsidR="00AB3911">
        <w:rPr>
          <w:rFonts w:ascii="Avenir Next" w:hAnsi="Avenir Next" w:cs="Arial"/>
          <w:color w:val="7B7B7B" w:themeColor="accent3" w:themeShade="BF"/>
          <w:sz w:val="22"/>
          <w:szCs w:val="22"/>
          <w:lang w:val="en-GB"/>
        </w:rPr>
        <w:t xml:space="preserve"> in terms of Article 1(2)</w:t>
      </w:r>
      <w:r>
        <w:rPr>
          <w:rFonts w:ascii="Avenir Next" w:hAnsi="Avenir Next" w:cs="Arial"/>
          <w:color w:val="7B7B7B" w:themeColor="accent3" w:themeShade="BF"/>
          <w:sz w:val="22"/>
          <w:szCs w:val="22"/>
          <w:lang w:val="en-GB"/>
        </w:rPr>
        <w:t>. Bella SARL is not an excluded</w:t>
      </w:r>
      <w:r w:rsidR="00BC1780">
        <w:rPr>
          <w:rFonts w:ascii="Avenir Next" w:hAnsi="Avenir Next" w:cs="Arial"/>
          <w:color w:val="7B7B7B" w:themeColor="accent3" w:themeShade="BF"/>
          <w:sz w:val="22"/>
          <w:szCs w:val="22"/>
          <w:lang w:val="en-GB"/>
        </w:rPr>
        <w:t xml:space="preserve"> company in that it is not a bank, insurance company so we proceed to the next step. </w:t>
      </w:r>
      <w:r w:rsidR="00AB3911">
        <w:rPr>
          <w:rFonts w:ascii="Avenir Next" w:hAnsi="Avenir Next" w:cs="Arial"/>
          <w:color w:val="7B7B7B" w:themeColor="accent3" w:themeShade="BF"/>
          <w:sz w:val="22"/>
          <w:szCs w:val="22"/>
          <w:lang w:val="en-GB"/>
        </w:rPr>
        <w:t xml:space="preserve">Bella SARL was placed under safeguard proceedings in France. </w:t>
      </w:r>
      <w:proofErr w:type="spellStart"/>
      <w:r w:rsidR="00AB3911">
        <w:rPr>
          <w:rFonts w:ascii="Avenir Next" w:hAnsi="Avenir Next" w:cs="Arial"/>
          <w:color w:val="7B7B7B" w:themeColor="accent3" w:themeShade="BF"/>
          <w:sz w:val="22"/>
          <w:szCs w:val="22"/>
          <w:lang w:val="en-GB"/>
        </w:rPr>
        <w:t>Sauvegarde</w:t>
      </w:r>
      <w:proofErr w:type="spellEnd"/>
      <w:r w:rsidR="00AB3911">
        <w:rPr>
          <w:rFonts w:ascii="Avenir Next" w:hAnsi="Avenir Next" w:cs="Arial"/>
          <w:color w:val="7B7B7B" w:themeColor="accent3" w:themeShade="BF"/>
          <w:sz w:val="22"/>
          <w:szCs w:val="22"/>
          <w:lang w:val="en-GB"/>
        </w:rPr>
        <w:t xml:space="preserve"> </w:t>
      </w:r>
      <w:r w:rsidR="00BC1780">
        <w:rPr>
          <w:rFonts w:ascii="Avenir Next" w:hAnsi="Avenir Next" w:cs="Arial"/>
          <w:color w:val="7B7B7B" w:themeColor="accent3" w:themeShade="BF"/>
          <w:sz w:val="22"/>
          <w:szCs w:val="22"/>
          <w:lang w:val="en-GB"/>
        </w:rPr>
        <w:t xml:space="preserve">proceedings </w:t>
      </w:r>
      <w:r w:rsidR="00AB3911">
        <w:rPr>
          <w:rFonts w:ascii="Avenir Next" w:hAnsi="Avenir Next" w:cs="Arial"/>
          <w:color w:val="7B7B7B" w:themeColor="accent3" w:themeShade="BF"/>
          <w:sz w:val="22"/>
          <w:szCs w:val="22"/>
          <w:lang w:val="en-GB"/>
        </w:rPr>
        <w:t>are listed</w:t>
      </w:r>
      <w:r w:rsidR="00BC1780">
        <w:rPr>
          <w:rFonts w:ascii="Avenir Next" w:hAnsi="Avenir Next" w:cs="Arial"/>
          <w:color w:val="7B7B7B" w:themeColor="accent3" w:themeShade="BF"/>
          <w:sz w:val="22"/>
          <w:szCs w:val="22"/>
          <w:lang w:val="en-GB"/>
        </w:rPr>
        <w:t xml:space="preserve"> in Annexure A of the EIR Recast</w:t>
      </w:r>
      <w:r w:rsidR="00AB3911">
        <w:rPr>
          <w:rFonts w:ascii="Avenir Next" w:hAnsi="Avenir Next" w:cs="Arial"/>
          <w:color w:val="7B7B7B" w:themeColor="accent3" w:themeShade="BF"/>
          <w:sz w:val="22"/>
          <w:szCs w:val="22"/>
          <w:lang w:val="en-GB"/>
        </w:rPr>
        <w:t xml:space="preserve"> and are thus recognised proceedings that fall within the scope of EIR Recast</w:t>
      </w:r>
      <w:r w:rsidR="00BC1780">
        <w:rPr>
          <w:rFonts w:ascii="Avenir Next" w:hAnsi="Avenir Next" w:cs="Arial"/>
          <w:color w:val="7B7B7B" w:themeColor="accent3" w:themeShade="BF"/>
          <w:sz w:val="22"/>
          <w:szCs w:val="22"/>
          <w:lang w:val="en-GB"/>
        </w:rPr>
        <w:t>. The answer is yes the safeguard proceedings are listed as insolvency proceedings listed in point 4 of Article 2. Finally were the proceedings opened on or after the 26 June 2017? Yes they were as they were opened on the 30 June 2017. As a result the EIR Recast would be applicable to the proceedings.</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55DBB293" w:rsidR="0077498C" w:rsidRPr="008E3C96" w:rsidRDefault="00AE372C"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The EIR Recast allows the opening of secondary proceedings against the debtor in any Member State where the debtor possesses an establishment in terms of Article 3(2).The secondary proceedings are limited to the assets of the debtor that are situated in the territory of the member state where the secondar</w:t>
      </w:r>
      <w:r w:rsidR="00944E05">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xml:space="preserve"> proceedings have been opened. The opening of secondary proceedings limited the otherwise universal scope of the main insolvency proceedings as such it is vital for the debtor to have an “establishment” in the member state where the secondary proceedings are to be opened. Article 2(10) defines “establishment”  as any place of operations where a debtor carries out or has carried out in the 3 month period prior </w:t>
      </w:r>
      <w:r w:rsidR="00944E05">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o the request to open </w:t>
      </w:r>
      <w:r w:rsidR="00944E05">
        <w:rPr>
          <w:rFonts w:ascii="Avenir Next" w:hAnsi="Avenir Next" w:cs="Arial"/>
          <w:color w:val="7B7B7B" w:themeColor="accent3" w:themeShade="BF"/>
          <w:sz w:val="22"/>
          <w:szCs w:val="22"/>
          <w:lang w:val="en-GB"/>
        </w:rPr>
        <w:t xml:space="preserve">main insolvency proceedings a non-transitory economic activity with human means and assets. In the case of </w:t>
      </w:r>
      <w:proofErr w:type="spellStart"/>
      <w:r w:rsidR="00944E05">
        <w:rPr>
          <w:rFonts w:ascii="Avenir Next" w:hAnsi="Avenir Next" w:cs="Arial"/>
          <w:color w:val="7B7B7B" w:themeColor="accent3" w:themeShade="BF"/>
          <w:sz w:val="22"/>
          <w:szCs w:val="22"/>
          <w:lang w:val="en-GB"/>
        </w:rPr>
        <w:t>Interedil</w:t>
      </w:r>
      <w:proofErr w:type="spellEnd"/>
      <w:r w:rsidR="00944E05">
        <w:rPr>
          <w:rFonts w:ascii="Avenir Next" w:hAnsi="Avenir Next" w:cs="Arial"/>
          <w:color w:val="7B7B7B" w:themeColor="accent3" w:themeShade="BF"/>
          <w:sz w:val="22"/>
          <w:szCs w:val="22"/>
          <w:lang w:val="en-GB"/>
        </w:rPr>
        <w:t xml:space="preserve"> </w:t>
      </w:r>
      <w:proofErr w:type="spellStart"/>
      <w:r w:rsidR="00944E05">
        <w:rPr>
          <w:rFonts w:ascii="Avenir Next" w:hAnsi="Avenir Next" w:cs="Arial"/>
          <w:color w:val="7B7B7B" w:themeColor="accent3" w:themeShade="BF"/>
          <w:sz w:val="22"/>
          <w:szCs w:val="22"/>
          <w:lang w:val="en-GB"/>
        </w:rPr>
        <w:t>Srl</w:t>
      </w:r>
      <w:proofErr w:type="spellEnd"/>
      <w:r w:rsidR="00944E05">
        <w:rPr>
          <w:rFonts w:ascii="Avenir Next" w:hAnsi="Avenir Next" w:cs="Arial"/>
          <w:color w:val="7B7B7B" w:themeColor="accent3" w:themeShade="BF"/>
          <w:sz w:val="22"/>
          <w:szCs w:val="22"/>
          <w:lang w:val="en-GB"/>
        </w:rPr>
        <w:t xml:space="preserve"> V </w:t>
      </w:r>
      <w:proofErr w:type="spellStart"/>
      <w:r w:rsidR="00944E05">
        <w:rPr>
          <w:rFonts w:ascii="Avenir Next" w:hAnsi="Avenir Next" w:cs="Arial"/>
          <w:color w:val="7B7B7B" w:themeColor="accent3" w:themeShade="BF"/>
          <w:sz w:val="22"/>
          <w:szCs w:val="22"/>
          <w:lang w:val="en-GB"/>
        </w:rPr>
        <w:t>Fallimento</w:t>
      </w:r>
      <w:proofErr w:type="spellEnd"/>
      <w:r w:rsidR="00944E05">
        <w:rPr>
          <w:rFonts w:ascii="Avenir Next" w:hAnsi="Avenir Next" w:cs="Arial"/>
          <w:color w:val="7B7B7B" w:themeColor="accent3" w:themeShade="BF"/>
          <w:sz w:val="22"/>
          <w:szCs w:val="22"/>
          <w:lang w:val="en-GB"/>
        </w:rPr>
        <w:t xml:space="preserve"> </w:t>
      </w:r>
      <w:proofErr w:type="spellStart"/>
      <w:r w:rsidR="00944E05">
        <w:rPr>
          <w:rFonts w:ascii="Avenir Next" w:hAnsi="Avenir Next" w:cs="Arial"/>
          <w:color w:val="7B7B7B" w:themeColor="accent3" w:themeShade="BF"/>
          <w:sz w:val="22"/>
          <w:szCs w:val="22"/>
          <w:lang w:val="en-GB"/>
        </w:rPr>
        <w:t>Interedill</w:t>
      </w:r>
      <w:proofErr w:type="spellEnd"/>
      <w:r w:rsidR="00944E05">
        <w:rPr>
          <w:rFonts w:ascii="Avenir Next" w:hAnsi="Avenir Next" w:cs="Arial"/>
          <w:color w:val="7B7B7B" w:themeColor="accent3" w:themeShade="BF"/>
          <w:sz w:val="22"/>
          <w:szCs w:val="22"/>
          <w:lang w:val="en-GB"/>
        </w:rPr>
        <w:t xml:space="preserve"> </w:t>
      </w:r>
      <w:proofErr w:type="spellStart"/>
      <w:r w:rsidR="00944E05">
        <w:rPr>
          <w:rFonts w:ascii="Avenir Next" w:hAnsi="Avenir Next" w:cs="Arial"/>
          <w:color w:val="7B7B7B" w:themeColor="accent3" w:themeShade="BF"/>
          <w:sz w:val="22"/>
          <w:szCs w:val="22"/>
          <w:lang w:val="en-GB"/>
        </w:rPr>
        <w:t>Srl</w:t>
      </w:r>
      <w:proofErr w:type="spellEnd"/>
      <w:r w:rsidR="00944E05">
        <w:rPr>
          <w:rFonts w:ascii="Avenir Next" w:hAnsi="Avenir Next" w:cs="Arial"/>
          <w:color w:val="7B7B7B" w:themeColor="accent3" w:themeShade="BF"/>
          <w:sz w:val="22"/>
          <w:szCs w:val="22"/>
          <w:lang w:val="en-GB"/>
        </w:rPr>
        <w:t xml:space="preserve"> C-390/09 the court considered how the term establishment must be interpreted. The court found that the definition links the pursuit of economic activity to the presence of human resources and that a minimum degree of organisation and stability are required for the purpose of perusing economic activity. Furthermore the mere presence of goods in isolation does not meet the requirements for an establishment. Applying the facts to the definition of establishment I believe that secondary proceedings could be opened in Italy. Italy has a warehouse which </w:t>
      </w:r>
      <w:r w:rsidR="008462A4">
        <w:rPr>
          <w:rFonts w:ascii="Avenir Next" w:hAnsi="Avenir Next" w:cs="Arial"/>
          <w:color w:val="7B7B7B" w:themeColor="accent3" w:themeShade="BF"/>
          <w:sz w:val="22"/>
          <w:szCs w:val="22"/>
          <w:lang w:val="en-GB"/>
        </w:rPr>
        <w:t xml:space="preserve">houses stock. Furthermore Italy also has employees and customers in Italy. Therefore due to the employees which satisfy the presence of human resources requirement and the fact that customers are present in Italy means that the minimum degree of organisation requirements will be met.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7E5F72">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20038C9C" w:rsidR="00D509A5" w:rsidRPr="00E36039" w:rsidRDefault="00886952" w:rsidP="009B4976">
    <w:pPr>
      <w:pStyle w:val="Footer"/>
      <w:ind w:right="360"/>
      <w:rPr>
        <w:rFonts w:ascii="Avenir Next" w:hAnsi="Avenir Next" w:cs="Arial"/>
        <w:sz w:val="22"/>
        <w:szCs w:val="22"/>
        <w:lang w:val="en-GB"/>
      </w:rPr>
    </w:pPr>
    <w:r>
      <w:rPr>
        <w:rFonts w:ascii="Avenir Next" w:hAnsi="Avenir Next" w:cs="Arial"/>
        <w:sz w:val="22"/>
        <w:szCs w:val="22"/>
        <w:lang w:val="en-GB"/>
      </w:rPr>
      <w:t>202223-960</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6300507">
    <w:abstractNumId w:val="12"/>
  </w:num>
  <w:num w:numId="2" w16cid:durableId="2056463446">
    <w:abstractNumId w:val="21"/>
  </w:num>
  <w:num w:numId="3" w16cid:durableId="1686708089">
    <w:abstractNumId w:val="15"/>
  </w:num>
  <w:num w:numId="4" w16cid:durableId="809053909">
    <w:abstractNumId w:val="26"/>
  </w:num>
  <w:num w:numId="5" w16cid:durableId="1456145311">
    <w:abstractNumId w:val="20"/>
  </w:num>
  <w:num w:numId="6" w16cid:durableId="99034730">
    <w:abstractNumId w:val="23"/>
  </w:num>
  <w:num w:numId="7" w16cid:durableId="1986859311">
    <w:abstractNumId w:val="6"/>
  </w:num>
  <w:num w:numId="8" w16cid:durableId="492600074">
    <w:abstractNumId w:val="18"/>
  </w:num>
  <w:num w:numId="9" w16cid:durableId="468981835">
    <w:abstractNumId w:val="17"/>
  </w:num>
  <w:num w:numId="10" w16cid:durableId="1111702469">
    <w:abstractNumId w:val="13"/>
  </w:num>
  <w:num w:numId="11" w16cid:durableId="1625842345">
    <w:abstractNumId w:val="19"/>
  </w:num>
  <w:num w:numId="12" w16cid:durableId="2036419791">
    <w:abstractNumId w:val="2"/>
  </w:num>
  <w:num w:numId="13" w16cid:durableId="1503473790">
    <w:abstractNumId w:val="10"/>
  </w:num>
  <w:num w:numId="14" w16cid:durableId="1396275471">
    <w:abstractNumId w:val="16"/>
  </w:num>
  <w:num w:numId="15" w16cid:durableId="1173910106">
    <w:abstractNumId w:val="14"/>
  </w:num>
  <w:num w:numId="16" w16cid:durableId="727605419">
    <w:abstractNumId w:val="9"/>
  </w:num>
  <w:num w:numId="17" w16cid:durableId="1784568331">
    <w:abstractNumId w:val="12"/>
  </w:num>
  <w:num w:numId="18" w16cid:durableId="1932931671">
    <w:abstractNumId w:val="3"/>
  </w:num>
  <w:num w:numId="19" w16cid:durableId="1927614000">
    <w:abstractNumId w:val="0"/>
  </w:num>
  <w:num w:numId="20" w16cid:durableId="1305964436">
    <w:abstractNumId w:val="5"/>
  </w:num>
  <w:num w:numId="21" w16cid:durableId="1252858034">
    <w:abstractNumId w:val="0"/>
  </w:num>
  <w:num w:numId="22" w16cid:durableId="1346403045">
    <w:abstractNumId w:val="7"/>
  </w:num>
  <w:num w:numId="23" w16cid:durableId="2052804502">
    <w:abstractNumId w:val="22"/>
  </w:num>
  <w:num w:numId="24" w16cid:durableId="693113714">
    <w:abstractNumId w:val="24"/>
  </w:num>
  <w:num w:numId="25" w16cid:durableId="578295868">
    <w:abstractNumId w:val="4"/>
  </w:num>
  <w:num w:numId="26" w16cid:durableId="75565257">
    <w:abstractNumId w:val="27"/>
  </w:num>
  <w:num w:numId="27" w16cid:durableId="503521438">
    <w:abstractNumId w:val="8"/>
  </w:num>
  <w:num w:numId="28" w16cid:durableId="1430547134">
    <w:abstractNumId w:val="1"/>
  </w:num>
  <w:num w:numId="29" w16cid:durableId="1099449826">
    <w:abstractNumId w:val="11"/>
  </w:num>
  <w:num w:numId="30" w16cid:durableId="14568717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250"/>
    <w:rsid w:val="00007146"/>
    <w:rsid w:val="00010BA0"/>
    <w:rsid w:val="0001344B"/>
    <w:rsid w:val="00016162"/>
    <w:rsid w:val="00020557"/>
    <w:rsid w:val="000250C7"/>
    <w:rsid w:val="00026F16"/>
    <w:rsid w:val="00037621"/>
    <w:rsid w:val="00040B21"/>
    <w:rsid w:val="00041B32"/>
    <w:rsid w:val="00044D46"/>
    <w:rsid w:val="00045088"/>
    <w:rsid w:val="00045904"/>
    <w:rsid w:val="00054E15"/>
    <w:rsid w:val="00065166"/>
    <w:rsid w:val="00082609"/>
    <w:rsid w:val="000851CC"/>
    <w:rsid w:val="00087CD6"/>
    <w:rsid w:val="00093BE8"/>
    <w:rsid w:val="000A68ED"/>
    <w:rsid w:val="000A7BF9"/>
    <w:rsid w:val="000B3D3B"/>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C5330"/>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0F0F"/>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1126"/>
    <w:rsid w:val="003948D5"/>
    <w:rsid w:val="00396821"/>
    <w:rsid w:val="00397D3A"/>
    <w:rsid w:val="003A051E"/>
    <w:rsid w:val="003B0A27"/>
    <w:rsid w:val="003B170F"/>
    <w:rsid w:val="003B3C5F"/>
    <w:rsid w:val="003C4342"/>
    <w:rsid w:val="003C4471"/>
    <w:rsid w:val="003C4BCB"/>
    <w:rsid w:val="003C7A4F"/>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134A"/>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2ED0"/>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0F4"/>
    <w:rsid w:val="006639DB"/>
    <w:rsid w:val="006661EF"/>
    <w:rsid w:val="006723E9"/>
    <w:rsid w:val="00677AEB"/>
    <w:rsid w:val="00680EF2"/>
    <w:rsid w:val="0068112C"/>
    <w:rsid w:val="00687A1D"/>
    <w:rsid w:val="00696ED8"/>
    <w:rsid w:val="00697EA1"/>
    <w:rsid w:val="006A2646"/>
    <w:rsid w:val="006A6530"/>
    <w:rsid w:val="006B435A"/>
    <w:rsid w:val="006B4C64"/>
    <w:rsid w:val="006B6EB9"/>
    <w:rsid w:val="006C4FAA"/>
    <w:rsid w:val="006D217A"/>
    <w:rsid w:val="006D484C"/>
    <w:rsid w:val="006D6BD5"/>
    <w:rsid w:val="006E481A"/>
    <w:rsid w:val="006E5287"/>
    <w:rsid w:val="006E5298"/>
    <w:rsid w:val="006F0106"/>
    <w:rsid w:val="006F2B12"/>
    <w:rsid w:val="006F347F"/>
    <w:rsid w:val="006F4A78"/>
    <w:rsid w:val="006F734A"/>
    <w:rsid w:val="00700D83"/>
    <w:rsid w:val="00703DA3"/>
    <w:rsid w:val="00704852"/>
    <w:rsid w:val="007074E9"/>
    <w:rsid w:val="00713DA4"/>
    <w:rsid w:val="00714BF1"/>
    <w:rsid w:val="00721383"/>
    <w:rsid w:val="007218D8"/>
    <w:rsid w:val="0073158B"/>
    <w:rsid w:val="007333CC"/>
    <w:rsid w:val="0073399A"/>
    <w:rsid w:val="00745D6F"/>
    <w:rsid w:val="00751A44"/>
    <w:rsid w:val="007603F5"/>
    <w:rsid w:val="00764DB0"/>
    <w:rsid w:val="0076764D"/>
    <w:rsid w:val="0077498C"/>
    <w:rsid w:val="007772BD"/>
    <w:rsid w:val="0077766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5F72"/>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462A4"/>
    <w:rsid w:val="008500BD"/>
    <w:rsid w:val="00857862"/>
    <w:rsid w:val="00860723"/>
    <w:rsid w:val="00864593"/>
    <w:rsid w:val="0086548F"/>
    <w:rsid w:val="008723F3"/>
    <w:rsid w:val="00874240"/>
    <w:rsid w:val="008810F7"/>
    <w:rsid w:val="00881DE6"/>
    <w:rsid w:val="008837A6"/>
    <w:rsid w:val="00886952"/>
    <w:rsid w:val="0089145D"/>
    <w:rsid w:val="0089362E"/>
    <w:rsid w:val="00894C1D"/>
    <w:rsid w:val="00897A78"/>
    <w:rsid w:val="008A4DF2"/>
    <w:rsid w:val="008A6CFE"/>
    <w:rsid w:val="008B5333"/>
    <w:rsid w:val="008B5F84"/>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44E05"/>
    <w:rsid w:val="0095207B"/>
    <w:rsid w:val="00961315"/>
    <w:rsid w:val="00962045"/>
    <w:rsid w:val="00967219"/>
    <w:rsid w:val="00971896"/>
    <w:rsid w:val="00980E61"/>
    <w:rsid w:val="00984CB5"/>
    <w:rsid w:val="00986670"/>
    <w:rsid w:val="00991428"/>
    <w:rsid w:val="00992676"/>
    <w:rsid w:val="009954B2"/>
    <w:rsid w:val="00996691"/>
    <w:rsid w:val="009B0723"/>
    <w:rsid w:val="009B07AD"/>
    <w:rsid w:val="009B0883"/>
    <w:rsid w:val="009B15E2"/>
    <w:rsid w:val="009B4976"/>
    <w:rsid w:val="009C0B47"/>
    <w:rsid w:val="009C0B8E"/>
    <w:rsid w:val="009C1BC8"/>
    <w:rsid w:val="009C2442"/>
    <w:rsid w:val="009C5E52"/>
    <w:rsid w:val="009D0811"/>
    <w:rsid w:val="009D0EE1"/>
    <w:rsid w:val="009E2AEB"/>
    <w:rsid w:val="009E2E27"/>
    <w:rsid w:val="009E39B2"/>
    <w:rsid w:val="009E4DE3"/>
    <w:rsid w:val="009F0CCC"/>
    <w:rsid w:val="009F275E"/>
    <w:rsid w:val="009F58FC"/>
    <w:rsid w:val="00A047EE"/>
    <w:rsid w:val="00A07E6F"/>
    <w:rsid w:val="00A11E80"/>
    <w:rsid w:val="00A16616"/>
    <w:rsid w:val="00A17858"/>
    <w:rsid w:val="00A2274A"/>
    <w:rsid w:val="00A235B7"/>
    <w:rsid w:val="00A26868"/>
    <w:rsid w:val="00A27A7A"/>
    <w:rsid w:val="00A33FA6"/>
    <w:rsid w:val="00A407EF"/>
    <w:rsid w:val="00A44CF0"/>
    <w:rsid w:val="00A46B4C"/>
    <w:rsid w:val="00A50055"/>
    <w:rsid w:val="00A5117B"/>
    <w:rsid w:val="00A54CB5"/>
    <w:rsid w:val="00A60074"/>
    <w:rsid w:val="00A620A6"/>
    <w:rsid w:val="00A62FDA"/>
    <w:rsid w:val="00A6627C"/>
    <w:rsid w:val="00A7089A"/>
    <w:rsid w:val="00A71019"/>
    <w:rsid w:val="00A7758E"/>
    <w:rsid w:val="00A81029"/>
    <w:rsid w:val="00A83E9F"/>
    <w:rsid w:val="00A96489"/>
    <w:rsid w:val="00AA55B5"/>
    <w:rsid w:val="00AA7C79"/>
    <w:rsid w:val="00AB3911"/>
    <w:rsid w:val="00AB685C"/>
    <w:rsid w:val="00AB6C2D"/>
    <w:rsid w:val="00AC08F7"/>
    <w:rsid w:val="00AC3839"/>
    <w:rsid w:val="00AC4C4F"/>
    <w:rsid w:val="00AC7082"/>
    <w:rsid w:val="00AD2931"/>
    <w:rsid w:val="00AD513F"/>
    <w:rsid w:val="00AD6870"/>
    <w:rsid w:val="00AE2316"/>
    <w:rsid w:val="00AE372C"/>
    <w:rsid w:val="00AE74BA"/>
    <w:rsid w:val="00AF228E"/>
    <w:rsid w:val="00B016A8"/>
    <w:rsid w:val="00B070D2"/>
    <w:rsid w:val="00B12499"/>
    <w:rsid w:val="00B12EF7"/>
    <w:rsid w:val="00B14819"/>
    <w:rsid w:val="00B15E2F"/>
    <w:rsid w:val="00B17AA9"/>
    <w:rsid w:val="00B30D9A"/>
    <w:rsid w:val="00B44713"/>
    <w:rsid w:val="00B560D9"/>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C1780"/>
    <w:rsid w:val="00BD2ADA"/>
    <w:rsid w:val="00BD4606"/>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458DF"/>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5223"/>
    <w:rsid w:val="00E07C5A"/>
    <w:rsid w:val="00E1471F"/>
    <w:rsid w:val="00E15BA9"/>
    <w:rsid w:val="00E26E19"/>
    <w:rsid w:val="00E30C8A"/>
    <w:rsid w:val="00E31DF3"/>
    <w:rsid w:val="00E334A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3E6A"/>
    <w:rsid w:val="00F341F4"/>
    <w:rsid w:val="00F34F9D"/>
    <w:rsid w:val="00F35CCE"/>
    <w:rsid w:val="00F43AA5"/>
    <w:rsid w:val="00F5524B"/>
    <w:rsid w:val="00F60538"/>
    <w:rsid w:val="00F61DD2"/>
    <w:rsid w:val="00F66AFF"/>
    <w:rsid w:val="00F67FC2"/>
    <w:rsid w:val="00F71433"/>
    <w:rsid w:val="00F76CD4"/>
    <w:rsid w:val="00F80E2C"/>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99F47378-616C-4F90-B1AD-24DB5159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BF9E-8E7F-48C3-8F59-7DDB3AE9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11</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 like men</cp:lastModifiedBy>
  <cp:revision>34</cp:revision>
  <cp:lastPrinted>2019-08-27T05:42:00Z</cp:lastPrinted>
  <dcterms:created xsi:type="dcterms:W3CDTF">2022-09-01T07:30:00Z</dcterms:created>
  <dcterms:modified xsi:type="dcterms:W3CDTF">2023-07-31T06:45:00Z</dcterms:modified>
</cp:coreProperties>
</file>