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4B96BB31" w:rsidR="00F3323E" w:rsidRDefault="00F3323E" w:rsidP="00592F82">
      <w:pPr>
        <w:ind w:left="720" w:hanging="720"/>
        <w:jc w:val="both"/>
        <w:rPr>
          <w:rFonts w:ascii="Avenir Next" w:hAnsi="Avenir Next" w:cs="Arial"/>
          <w:sz w:val="22"/>
          <w:szCs w:val="22"/>
          <w:lang w:val="en-GB"/>
        </w:rPr>
      </w:pPr>
    </w:p>
    <w:p w14:paraId="70982309" w14:textId="1785011D" w:rsidR="0058464F" w:rsidRDefault="0058464F" w:rsidP="00592F82">
      <w:pPr>
        <w:ind w:left="720" w:hanging="720"/>
        <w:jc w:val="both"/>
        <w:rPr>
          <w:rFonts w:ascii="Avenir Next" w:hAnsi="Avenir Next" w:cs="Arial"/>
          <w:sz w:val="22"/>
          <w:szCs w:val="22"/>
          <w:lang w:val="en-GB"/>
        </w:rPr>
      </w:pPr>
    </w:p>
    <w:p w14:paraId="64887E4A" w14:textId="6361C508" w:rsidR="0058464F" w:rsidRDefault="0058464F" w:rsidP="00592F82">
      <w:pPr>
        <w:ind w:left="720" w:hanging="720"/>
        <w:jc w:val="both"/>
        <w:rPr>
          <w:rFonts w:ascii="Avenir Next" w:hAnsi="Avenir Next" w:cs="Arial"/>
          <w:sz w:val="22"/>
          <w:szCs w:val="22"/>
          <w:lang w:val="en-GB"/>
        </w:rPr>
      </w:pPr>
    </w:p>
    <w:p w14:paraId="38D0B02E" w14:textId="39039A3F" w:rsidR="0058464F" w:rsidRDefault="0058464F" w:rsidP="00592F82">
      <w:pPr>
        <w:ind w:left="720" w:hanging="720"/>
        <w:jc w:val="both"/>
        <w:rPr>
          <w:rFonts w:ascii="Avenir Next" w:hAnsi="Avenir Next" w:cs="Arial"/>
          <w:sz w:val="22"/>
          <w:szCs w:val="22"/>
          <w:lang w:val="en-GB"/>
        </w:rPr>
      </w:pPr>
    </w:p>
    <w:p w14:paraId="5A412BF1" w14:textId="113F9A37" w:rsidR="0058464F" w:rsidRDefault="0058464F" w:rsidP="00592F82">
      <w:pPr>
        <w:ind w:left="720" w:hanging="720"/>
        <w:jc w:val="both"/>
        <w:rPr>
          <w:rFonts w:ascii="Avenir Next" w:hAnsi="Avenir Next" w:cs="Arial"/>
          <w:sz w:val="22"/>
          <w:szCs w:val="22"/>
          <w:lang w:val="en-GB"/>
        </w:rPr>
      </w:pPr>
    </w:p>
    <w:p w14:paraId="500BE567" w14:textId="736C8DCF" w:rsidR="0058464F" w:rsidRDefault="0058464F" w:rsidP="00592F82">
      <w:pPr>
        <w:ind w:left="720" w:hanging="720"/>
        <w:jc w:val="both"/>
        <w:rPr>
          <w:rFonts w:ascii="Avenir Next" w:hAnsi="Avenir Next" w:cs="Arial"/>
          <w:sz w:val="22"/>
          <w:szCs w:val="22"/>
          <w:lang w:val="en-GB"/>
        </w:rPr>
      </w:pPr>
    </w:p>
    <w:p w14:paraId="268945E5" w14:textId="7B4B3A3B" w:rsidR="0058464F" w:rsidRDefault="0058464F" w:rsidP="00592F82">
      <w:pPr>
        <w:ind w:left="720" w:hanging="720"/>
        <w:jc w:val="both"/>
        <w:rPr>
          <w:rFonts w:ascii="Avenir Next" w:hAnsi="Avenir Next" w:cs="Arial"/>
          <w:sz w:val="22"/>
          <w:szCs w:val="22"/>
          <w:lang w:val="en-GB"/>
        </w:rPr>
      </w:pPr>
    </w:p>
    <w:p w14:paraId="3D3A2815" w14:textId="77777777" w:rsidR="0058464F" w:rsidRDefault="0058464F" w:rsidP="00B9639B">
      <w:pPr>
        <w:jc w:val="both"/>
        <w:rPr>
          <w:rFonts w:ascii="Avenir Next" w:hAnsi="Avenir Next" w:cs="Arial"/>
          <w:sz w:val="22"/>
          <w:szCs w:val="22"/>
          <w:lang w:val="en-GB"/>
        </w:rPr>
      </w:pPr>
    </w:p>
    <w:p w14:paraId="2966AAD4" w14:textId="37727689"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F93357" w:rsidRDefault="00AE5B6F" w:rsidP="00B04033">
      <w:pPr>
        <w:pStyle w:val="ListParagraph"/>
        <w:numPr>
          <w:ilvl w:val="0"/>
          <w:numId w:val="1"/>
        </w:numPr>
        <w:ind w:left="426"/>
        <w:jc w:val="both"/>
        <w:rPr>
          <w:rFonts w:ascii="Avenir Next" w:hAnsi="Avenir Next" w:cs="Arial"/>
          <w:sz w:val="22"/>
          <w:szCs w:val="22"/>
          <w:highlight w:val="yellow"/>
          <w:lang w:val="en-GB"/>
        </w:rPr>
      </w:pPr>
      <w:r w:rsidRPr="00F93357">
        <w:rPr>
          <w:rFonts w:ascii="Avenir Next" w:hAnsi="Avenir Next" w:cs="Arial"/>
          <w:sz w:val="22"/>
          <w:szCs w:val="22"/>
          <w:highlight w:val="yellow"/>
          <w:lang w:val="en-GB"/>
        </w:rPr>
        <w:t>w</w:t>
      </w:r>
      <w:r w:rsidR="00C91062" w:rsidRPr="00F93357">
        <w:rPr>
          <w:rFonts w:ascii="Avenir Next" w:hAnsi="Avenir Next" w:cs="Arial"/>
          <w:sz w:val="22"/>
          <w:szCs w:val="22"/>
          <w:highlight w:val="yellow"/>
          <w:lang w:val="en-GB"/>
        </w:rPr>
        <w:t>ithin 8 weeks of the commencement of the administration</w:t>
      </w:r>
      <w:r w:rsidR="00763348" w:rsidRPr="00F93357">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9A32E2" w:rsidRDefault="00E443D7" w:rsidP="00B04033">
      <w:pPr>
        <w:pStyle w:val="ListParagraph"/>
        <w:numPr>
          <w:ilvl w:val="0"/>
          <w:numId w:val="2"/>
        </w:numPr>
        <w:ind w:left="426"/>
        <w:jc w:val="both"/>
        <w:rPr>
          <w:rFonts w:ascii="Avenir Next" w:hAnsi="Avenir Next" w:cs="Arial"/>
          <w:sz w:val="22"/>
          <w:szCs w:val="22"/>
          <w:lang w:val="en-GB"/>
        </w:rPr>
      </w:pPr>
      <w:r w:rsidRPr="009A32E2">
        <w:rPr>
          <w:rFonts w:ascii="Avenir Next" w:hAnsi="Avenir Next" w:cs="Arial"/>
          <w:sz w:val="22"/>
          <w:szCs w:val="22"/>
          <w:lang w:val="en-GB"/>
        </w:rPr>
        <w:t>40 business days</w:t>
      </w:r>
      <w:r w:rsidR="00763348" w:rsidRPr="009A32E2">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3E3BC6" w:rsidRDefault="00E443D7" w:rsidP="00B04033">
      <w:pPr>
        <w:pStyle w:val="ListParagraph"/>
        <w:numPr>
          <w:ilvl w:val="0"/>
          <w:numId w:val="2"/>
        </w:numPr>
        <w:ind w:left="426"/>
        <w:jc w:val="both"/>
        <w:rPr>
          <w:rFonts w:ascii="Avenir Next" w:hAnsi="Avenir Next" w:cs="Arial"/>
          <w:sz w:val="22"/>
          <w:szCs w:val="22"/>
          <w:highlight w:val="yellow"/>
          <w:lang w:val="en-GB"/>
        </w:rPr>
      </w:pPr>
      <w:r w:rsidRPr="003E3BC6">
        <w:rPr>
          <w:rFonts w:ascii="Avenir Next" w:hAnsi="Avenir Next" w:cs="Arial"/>
          <w:sz w:val="22"/>
          <w:szCs w:val="22"/>
          <w:highlight w:val="yellow"/>
          <w:lang w:val="en-GB"/>
        </w:rPr>
        <w:t>One year</w:t>
      </w:r>
      <w:r w:rsidR="00763348" w:rsidRPr="003E3BC6">
        <w:rPr>
          <w:rFonts w:ascii="Avenir Next" w:hAnsi="Avenir Next" w:cs="Arial"/>
          <w:sz w:val="22"/>
          <w:szCs w:val="22"/>
          <w:highlight w:val="yellow"/>
          <w:lang w:val="en-GB"/>
        </w:rPr>
        <w:t>.</w:t>
      </w: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7069BD" w:rsidRDefault="00AE5B6F" w:rsidP="00B04033">
      <w:pPr>
        <w:pStyle w:val="ListParagraph"/>
        <w:numPr>
          <w:ilvl w:val="0"/>
          <w:numId w:val="3"/>
        </w:numPr>
        <w:ind w:left="426"/>
        <w:jc w:val="both"/>
        <w:rPr>
          <w:rFonts w:ascii="Avenir Next" w:hAnsi="Avenir Next" w:cs="Arial"/>
          <w:sz w:val="22"/>
          <w:szCs w:val="22"/>
          <w:highlight w:val="yellow"/>
          <w:lang w:val="en-GB"/>
        </w:rPr>
      </w:pPr>
      <w:r w:rsidRPr="007069BD">
        <w:rPr>
          <w:rFonts w:ascii="Avenir Next" w:hAnsi="Avenir Next" w:cs="Arial"/>
          <w:sz w:val="22"/>
          <w:szCs w:val="22"/>
          <w:highlight w:val="yellow"/>
          <w:lang w:val="en-GB"/>
        </w:rPr>
        <w:t>T</w:t>
      </w:r>
      <w:r w:rsidR="008D1616" w:rsidRPr="007069BD">
        <w:rPr>
          <w:rFonts w:ascii="Avenir Next" w:hAnsi="Avenir Next" w:cs="Arial"/>
          <w:sz w:val="22"/>
          <w:szCs w:val="22"/>
          <w:highlight w:val="yellow"/>
          <w:lang w:val="en-GB"/>
        </w:rPr>
        <w:t>he company is, or is likely to become, unable to pay their debts, as defined under s</w:t>
      </w:r>
      <w:r w:rsidR="00E833F4" w:rsidRPr="007069BD">
        <w:rPr>
          <w:rFonts w:ascii="Avenir Next" w:hAnsi="Avenir Next" w:cs="Arial"/>
          <w:sz w:val="22"/>
          <w:szCs w:val="22"/>
          <w:highlight w:val="yellow"/>
          <w:lang w:val="en-GB"/>
        </w:rPr>
        <w:t>ection</w:t>
      </w:r>
      <w:r w:rsidR="008D1616" w:rsidRPr="007069BD">
        <w:rPr>
          <w:rFonts w:ascii="Avenir Next" w:hAnsi="Avenir Next" w:cs="Arial"/>
          <w:sz w:val="22"/>
          <w:szCs w:val="22"/>
          <w:highlight w:val="yellow"/>
          <w:lang w:val="en-GB"/>
        </w:rPr>
        <w:t xml:space="preserve"> 123 of the Insolvency Act 1986</w:t>
      </w:r>
      <w:r w:rsidR="00763348" w:rsidRPr="007069BD">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802A40" w:rsidRDefault="00C91062" w:rsidP="00B04033">
      <w:pPr>
        <w:pStyle w:val="ListParagraph"/>
        <w:numPr>
          <w:ilvl w:val="0"/>
          <w:numId w:val="4"/>
        </w:numPr>
        <w:ind w:left="426"/>
        <w:jc w:val="both"/>
        <w:rPr>
          <w:rFonts w:ascii="Avenir Next" w:hAnsi="Avenir Next" w:cs="Arial"/>
          <w:sz w:val="22"/>
          <w:szCs w:val="22"/>
          <w:lang w:val="en-GB"/>
        </w:rPr>
      </w:pPr>
      <w:r w:rsidRPr="00802A40">
        <w:rPr>
          <w:rFonts w:ascii="Avenir Next" w:hAnsi="Avenir Next" w:cs="Arial"/>
          <w:sz w:val="22"/>
          <w:szCs w:val="22"/>
          <w:lang w:val="en-GB"/>
        </w:rPr>
        <w:t>The administrator</w:t>
      </w:r>
      <w:r w:rsidR="00763348" w:rsidRPr="00802A40">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802A40" w:rsidRDefault="00C91062" w:rsidP="00B04033">
      <w:pPr>
        <w:pStyle w:val="ListParagraph"/>
        <w:numPr>
          <w:ilvl w:val="0"/>
          <w:numId w:val="4"/>
        </w:numPr>
        <w:ind w:left="426"/>
        <w:jc w:val="both"/>
        <w:rPr>
          <w:rFonts w:ascii="Avenir Next" w:hAnsi="Avenir Next" w:cs="Arial"/>
          <w:sz w:val="22"/>
          <w:szCs w:val="22"/>
          <w:highlight w:val="yellow"/>
          <w:lang w:val="en-GB"/>
        </w:rPr>
      </w:pPr>
      <w:r w:rsidRPr="00802A40">
        <w:rPr>
          <w:rFonts w:ascii="Avenir Next" w:hAnsi="Avenir Next" w:cs="Arial"/>
          <w:sz w:val="22"/>
          <w:szCs w:val="22"/>
          <w:highlight w:val="yellow"/>
          <w:lang w:val="en-GB"/>
        </w:rPr>
        <w:t>The purchaser</w:t>
      </w:r>
      <w:r w:rsidR="00763348" w:rsidRPr="00802A40">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C2193A" w:rsidRDefault="00BA1CFD" w:rsidP="00B04033">
      <w:pPr>
        <w:pStyle w:val="ListParagraph"/>
        <w:numPr>
          <w:ilvl w:val="0"/>
          <w:numId w:val="5"/>
        </w:numPr>
        <w:ind w:left="426"/>
        <w:jc w:val="both"/>
        <w:rPr>
          <w:rFonts w:ascii="Avenir Next" w:hAnsi="Avenir Next" w:cs="Arial"/>
          <w:sz w:val="22"/>
          <w:szCs w:val="22"/>
          <w:highlight w:val="yellow"/>
          <w:lang w:val="en-GB"/>
        </w:rPr>
      </w:pPr>
      <w:r w:rsidRPr="00C2193A">
        <w:rPr>
          <w:rFonts w:ascii="Avenir Next" w:hAnsi="Avenir Next" w:cs="Arial"/>
          <w:sz w:val="22"/>
          <w:szCs w:val="22"/>
          <w:highlight w:val="yellow"/>
          <w:lang w:val="en-GB"/>
        </w:rPr>
        <w:t>Administration</w:t>
      </w:r>
      <w:r w:rsidR="00763348" w:rsidRPr="00C2193A">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E60F53" w:rsidRDefault="001F3C98" w:rsidP="00B04033">
      <w:pPr>
        <w:pStyle w:val="ListParagraph"/>
        <w:numPr>
          <w:ilvl w:val="0"/>
          <w:numId w:val="6"/>
        </w:numPr>
        <w:ind w:left="426"/>
        <w:jc w:val="both"/>
        <w:rPr>
          <w:rFonts w:ascii="Avenir Next" w:hAnsi="Avenir Next" w:cs="Arial"/>
          <w:sz w:val="22"/>
          <w:szCs w:val="22"/>
          <w:highlight w:val="yellow"/>
          <w:lang w:val="en-GB"/>
        </w:rPr>
      </w:pPr>
      <w:r w:rsidRPr="00E60F53">
        <w:rPr>
          <w:rFonts w:ascii="Avenir Next" w:hAnsi="Avenir Next" w:cs="Arial"/>
          <w:sz w:val="22"/>
          <w:szCs w:val="22"/>
          <w:highlight w:val="yellow"/>
          <w:lang w:val="en-GB"/>
        </w:rPr>
        <w:t xml:space="preserve">GBP </w:t>
      </w:r>
      <w:r w:rsidR="00BA1CFD" w:rsidRPr="00E60F53">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4BAE32C6" w14:textId="77777777" w:rsidR="0058464F" w:rsidRDefault="0058464F" w:rsidP="00C55824">
      <w:pPr>
        <w:jc w:val="both"/>
        <w:rPr>
          <w:rFonts w:ascii="Avenir Next Demi Bold" w:hAnsi="Avenir Next Demi Bold" w:cs="Arial"/>
          <w:b/>
          <w:bCs/>
          <w:sz w:val="22"/>
          <w:szCs w:val="22"/>
        </w:rPr>
      </w:pPr>
    </w:p>
    <w:p w14:paraId="1CFBB666" w14:textId="77777777" w:rsidR="0058464F" w:rsidRDefault="0058464F" w:rsidP="00C55824">
      <w:pPr>
        <w:jc w:val="both"/>
        <w:rPr>
          <w:rFonts w:ascii="Avenir Next Demi Bold" w:hAnsi="Avenir Next Demi Bold" w:cs="Arial"/>
          <w:b/>
          <w:bCs/>
          <w:sz w:val="22"/>
          <w:szCs w:val="22"/>
        </w:rPr>
      </w:pPr>
    </w:p>
    <w:p w14:paraId="7D321F62" w14:textId="77777777" w:rsidR="0058464F" w:rsidRDefault="0058464F" w:rsidP="00C55824">
      <w:pPr>
        <w:jc w:val="both"/>
        <w:rPr>
          <w:rFonts w:ascii="Avenir Next Demi Bold" w:hAnsi="Avenir Next Demi Bold" w:cs="Arial"/>
          <w:b/>
          <w:bCs/>
          <w:sz w:val="22"/>
          <w:szCs w:val="22"/>
        </w:rPr>
      </w:pPr>
    </w:p>
    <w:p w14:paraId="2A9B1C75" w14:textId="7F911DD3"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AC144E" w:rsidRDefault="00BA1CFD" w:rsidP="00B04033">
      <w:pPr>
        <w:pStyle w:val="ListParagraph"/>
        <w:numPr>
          <w:ilvl w:val="0"/>
          <w:numId w:val="7"/>
        </w:numPr>
        <w:ind w:left="426"/>
        <w:jc w:val="both"/>
        <w:rPr>
          <w:rFonts w:ascii="Avenir Next" w:hAnsi="Avenir Next" w:cs="Arial"/>
          <w:sz w:val="22"/>
          <w:szCs w:val="22"/>
          <w:highlight w:val="yellow"/>
          <w:lang w:val="en-GB"/>
        </w:rPr>
      </w:pPr>
      <w:r w:rsidRPr="00AC144E">
        <w:rPr>
          <w:rFonts w:ascii="Avenir Next" w:hAnsi="Avenir Next" w:cs="Arial"/>
          <w:sz w:val="22"/>
          <w:szCs w:val="22"/>
          <w:highlight w:val="yellow"/>
          <w:lang w:val="en-GB"/>
        </w:rPr>
        <w:t>Wrongful trading</w:t>
      </w:r>
      <w:r w:rsidR="00763348" w:rsidRPr="00AC144E">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7D79DF" w:rsidRDefault="00876F56" w:rsidP="00B04033">
      <w:pPr>
        <w:pStyle w:val="ListParagraph"/>
        <w:numPr>
          <w:ilvl w:val="0"/>
          <w:numId w:val="8"/>
        </w:numPr>
        <w:ind w:left="426"/>
        <w:jc w:val="both"/>
        <w:rPr>
          <w:rFonts w:ascii="Avenir Next" w:hAnsi="Avenir Next" w:cs="Arial"/>
          <w:sz w:val="22"/>
          <w:szCs w:val="22"/>
          <w:lang w:val="en-GB"/>
        </w:rPr>
      </w:pPr>
      <w:r w:rsidRPr="007D79DF">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595A68" w:rsidRDefault="00876F56" w:rsidP="00B04033">
      <w:pPr>
        <w:pStyle w:val="ListParagraph"/>
        <w:numPr>
          <w:ilvl w:val="0"/>
          <w:numId w:val="8"/>
        </w:numPr>
        <w:ind w:left="426"/>
        <w:jc w:val="both"/>
        <w:rPr>
          <w:rFonts w:ascii="Avenir Next" w:hAnsi="Avenir Next" w:cs="Arial"/>
          <w:sz w:val="22"/>
          <w:szCs w:val="22"/>
          <w:highlight w:val="yellow"/>
          <w:lang w:val="en-GB"/>
        </w:rPr>
      </w:pPr>
      <w:r w:rsidRPr="00595A68">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616B04" w:rsidRDefault="00E833F4" w:rsidP="00B04033">
      <w:pPr>
        <w:pStyle w:val="ListParagraph"/>
        <w:numPr>
          <w:ilvl w:val="0"/>
          <w:numId w:val="9"/>
        </w:numPr>
        <w:ind w:left="426"/>
        <w:jc w:val="both"/>
        <w:rPr>
          <w:rFonts w:ascii="Avenir Next" w:hAnsi="Avenir Next" w:cs="Arial"/>
          <w:sz w:val="22"/>
          <w:szCs w:val="22"/>
          <w:highlight w:val="yellow"/>
          <w:lang w:val="en-GB"/>
        </w:rPr>
      </w:pPr>
      <w:r w:rsidRPr="00616B04">
        <w:rPr>
          <w:rFonts w:ascii="Avenir Next" w:hAnsi="Avenir Next" w:cs="Arial"/>
          <w:sz w:val="22"/>
          <w:szCs w:val="22"/>
          <w:highlight w:val="yellow"/>
          <w:lang w:val="en-GB"/>
        </w:rPr>
        <w:t>A</w:t>
      </w:r>
      <w:r w:rsidR="000D10C6" w:rsidRPr="00616B04">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CB114B" w:rsidRDefault="0020204E" w:rsidP="00B04033">
      <w:pPr>
        <w:pStyle w:val="ListParagraph"/>
        <w:numPr>
          <w:ilvl w:val="0"/>
          <w:numId w:val="10"/>
        </w:numPr>
        <w:ind w:left="426"/>
        <w:jc w:val="both"/>
        <w:rPr>
          <w:rFonts w:ascii="Avenir Next" w:hAnsi="Avenir Next" w:cs="Arial"/>
          <w:sz w:val="22"/>
          <w:szCs w:val="22"/>
          <w:lang w:val="en-GB"/>
        </w:rPr>
      </w:pPr>
      <w:r w:rsidRPr="00CB114B">
        <w:rPr>
          <w:rFonts w:ascii="Avenir Next" w:hAnsi="Avenir Next" w:cs="Arial"/>
          <w:sz w:val="22"/>
          <w:szCs w:val="22"/>
          <w:lang w:val="en-GB"/>
        </w:rPr>
        <w:t>12 months</w:t>
      </w:r>
      <w:r w:rsidR="00763348" w:rsidRPr="00CB114B">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4D1FD9" w:rsidRDefault="0020204E" w:rsidP="00B04033">
      <w:pPr>
        <w:pStyle w:val="ListParagraph"/>
        <w:numPr>
          <w:ilvl w:val="0"/>
          <w:numId w:val="10"/>
        </w:numPr>
        <w:ind w:left="426"/>
        <w:jc w:val="both"/>
        <w:rPr>
          <w:rFonts w:ascii="Avenir Next" w:hAnsi="Avenir Next" w:cs="Arial"/>
          <w:sz w:val="22"/>
          <w:szCs w:val="22"/>
          <w:highlight w:val="yellow"/>
          <w:lang w:val="en-GB"/>
        </w:rPr>
      </w:pPr>
      <w:r w:rsidRPr="004D1FD9">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2DACEB14" w14:textId="0DCCF140" w:rsidR="00C910C2" w:rsidRDefault="00E80D7B"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w:t>
      </w:r>
      <w:r w:rsidR="006429FE">
        <w:rPr>
          <w:rFonts w:ascii="Avenir Next" w:hAnsi="Avenir Next" w:cs="Arial"/>
          <w:color w:val="808080" w:themeColor="background1" w:themeShade="80"/>
          <w:sz w:val="22"/>
          <w:szCs w:val="22"/>
          <w:lang w:val="en-GB"/>
        </w:rPr>
        <w:t xml:space="preserve">section 423 of the Insolvency Act 1986, </w:t>
      </w:r>
      <w:r w:rsidR="00A952A5">
        <w:rPr>
          <w:rFonts w:ascii="Avenir Next" w:hAnsi="Avenir Next" w:cs="Arial"/>
          <w:color w:val="808080" w:themeColor="background1" w:themeShade="80"/>
          <w:sz w:val="22"/>
          <w:szCs w:val="22"/>
          <w:lang w:val="en-GB"/>
        </w:rPr>
        <w:t>which enables transactions intended</w:t>
      </w:r>
      <w:r w:rsidR="00DB3AA6">
        <w:rPr>
          <w:rFonts w:ascii="Avenir Next" w:hAnsi="Avenir Next" w:cs="Arial"/>
          <w:color w:val="808080" w:themeColor="background1" w:themeShade="80"/>
          <w:sz w:val="22"/>
          <w:szCs w:val="22"/>
          <w:lang w:val="en-GB"/>
        </w:rPr>
        <w:t xml:space="preserve"> to deceive</w:t>
      </w:r>
      <w:r w:rsidR="00E65F45">
        <w:rPr>
          <w:rFonts w:ascii="Avenir Next" w:hAnsi="Avenir Next" w:cs="Arial"/>
          <w:color w:val="808080" w:themeColor="background1" w:themeShade="80"/>
          <w:sz w:val="22"/>
          <w:szCs w:val="22"/>
          <w:lang w:val="en-GB"/>
        </w:rPr>
        <w:t xml:space="preserve"> creditors to be investigated, there are several parties who can bring action a</w:t>
      </w:r>
      <w:r w:rsidR="001412D3">
        <w:rPr>
          <w:rFonts w:ascii="Avenir Next" w:hAnsi="Avenir Next" w:cs="Arial"/>
          <w:color w:val="808080" w:themeColor="background1" w:themeShade="80"/>
          <w:sz w:val="22"/>
          <w:szCs w:val="22"/>
          <w:lang w:val="en-GB"/>
        </w:rPr>
        <w:t>gainst the company. Most notably</w:t>
      </w:r>
      <w:r w:rsidR="0080549A">
        <w:rPr>
          <w:rFonts w:ascii="Avenir Next" w:hAnsi="Avenir Next" w:cs="Arial"/>
          <w:color w:val="808080" w:themeColor="background1" w:themeShade="80"/>
          <w:sz w:val="22"/>
          <w:szCs w:val="22"/>
          <w:lang w:val="en-GB"/>
        </w:rPr>
        <w:t>, the liquidator or administrator</w:t>
      </w:r>
      <w:r w:rsidR="00CD703A">
        <w:rPr>
          <w:rFonts w:ascii="Avenir Next" w:hAnsi="Avenir Next" w:cs="Arial"/>
          <w:color w:val="808080" w:themeColor="background1" w:themeShade="80"/>
          <w:sz w:val="22"/>
          <w:szCs w:val="22"/>
          <w:lang w:val="en-GB"/>
        </w:rPr>
        <w:t xml:space="preserve"> of a company</w:t>
      </w:r>
      <w:r w:rsidR="00B817D6">
        <w:rPr>
          <w:rFonts w:ascii="Avenir Next" w:hAnsi="Avenir Next" w:cs="Arial"/>
          <w:color w:val="808080" w:themeColor="background1" w:themeShade="80"/>
          <w:sz w:val="22"/>
          <w:szCs w:val="22"/>
          <w:lang w:val="en-GB"/>
        </w:rPr>
        <w:t xml:space="preserve"> being wound up or in administration can investigate any transaction in question given that </w:t>
      </w:r>
      <w:r w:rsidR="00F415E0">
        <w:rPr>
          <w:rFonts w:ascii="Avenir Next" w:hAnsi="Avenir Next" w:cs="Arial"/>
          <w:color w:val="808080" w:themeColor="background1" w:themeShade="80"/>
          <w:sz w:val="22"/>
          <w:szCs w:val="22"/>
          <w:lang w:val="en-GB"/>
        </w:rPr>
        <w:t xml:space="preserve">the transaction </w:t>
      </w:r>
      <w:r w:rsidR="009A58EE">
        <w:rPr>
          <w:rFonts w:ascii="Avenir Next" w:hAnsi="Avenir Next" w:cs="Arial"/>
          <w:color w:val="808080" w:themeColor="background1" w:themeShade="80"/>
          <w:sz w:val="22"/>
          <w:szCs w:val="22"/>
          <w:lang w:val="en-GB"/>
        </w:rPr>
        <w:t xml:space="preserve">is either undervalue or if it was entered </w:t>
      </w:r>
      <w:r w:rsidR="0098671E">
        <w:rPr>
          <w:rFonts w:ascii="Avenir Next" w:hAnsi="Avenir Next" w:cs="Arial"/>
          <w:color w:val="808080" w:themeColor="background1" w:themeShade="80"/>
          <w:sz w:val="22"/>
          <w:szCs w:val="22"/>
          <w:lang w:val="en-GB"/>
        </w:rPr>
        <w:t>into with the aim t</w:t>
      </w:r>
      <w:r w:rsidR="00637435">
        <w:rPr>
          <w:rFonts w:ascii="Avenir Next" w:hAnsi="Avenir Next" w:cs="Arial"/>
          <w:color w:val="808080" w:themeColor="background1" w:themeShade="80"/>
          <w:sz w:val="22"/>
          <w:szCs w:val="22"/>
          <w:lang w:val="en-GB"/>
        </w:rPr>
        <w:t>o put assets</w:t>
      </w:r>
      <w:r w:rsidR="00FA796E">
        <w:rPr>
          <w:rFonts w:ascii="Avenir Next" w:hAnsi="Avenir Next" w:cs="Arial"/>
          <w:color w:val="808080" w:themeColor="background1" w:themeShade="80"/>
          <w:sz w:val="22"/>
          <w:szCs w:val="22"/>
          <w:lang w:val="en-GB"/>
        </w:rPr>
        <w:t xml:space="preserve"> out of reach of a person who is or who may make a claim against the company. </w:t>
      </w:r>
      <w:r w:rsidR="00C910C2">
        <w:rPr>
          <w:rFonts w:ascii="Avenir Next" w:hAnsi="Avenir Next" w:cs="Arial"/>
          <w:color w:val="808080" w:themeColor="background1" w:themeShade="80"/>
          <w:sz w:val="22"/>
          <w:szCs w:val="22"/>
          <w:lang w:val="en-GB"/>
        </w:rPr>
        <w:t xml:space="preserve">In addition, the official receiver or any person who can be considered a victim of the transaction can make an application under </w:t>
      </w:r>
      <w:r w:rsidR="003D49EE">
        <w:rPr>
          <w:rFonts w:ascii="Avenir Next" w:hAnsi="Avenir Next" w:cs="Arial"/>
          <w:color w:val="808080" w:themeColor="background1" w:themeShade="80"/>
          <w:sz w:val="22"/>
          <w:szCs w:val="22"/>
          <w:lang w:val="en-GB"/>
        </w:rPr>
        <w:t>the aforementioned section.</w:t>
      </w:r>
    </w:p>
    <w:p w14:paraId="0DB79244" w14:textId="77777777" w:rsidR="006429FE" w:rsidRDefault="006429FE" w:rsidP="006624AB">
      <w:pPr>
        <w:jc w:val="both"/>
        <w:rPr>
          <w:rFonts w:ascii="Avenir Next" w:hAnsi="Avenir Next" w:cs="Arial"/>
          <w:color w:val="808080" w:themeColor="background1" w:themeShade="80"/>
          <w:sz w:val="22"/>
          <w:szCs w:val="22"/>
          <w:lang w:val="en-GB"/>
        </w:rPr>
      </w:pPr>
    </w:p>
    <w:p w14:paraId="5A8405F1" w14:textId="0BB08DDB" w:rsidR="00A50E1E" w:rsidRDefault="005126D1"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6 of the Company Directors Disqualification Act</w:t>
      </w:r>
      <w:r w:rsidR="00C31CFB">
        <w:rPr>
          <w:rFonts w:ascii="Avenir Next" w:hAnsi="Avenir Next" w:cs="Arial"/>
          <w:color w:val="808080" w:themeColor="background1" w:themeShade="80"/>
          <w:sz w:val="22"/>
          <w:szCs w:val="22"/>
          <w:lang w:val="en-GB"/>
        </w:rPr>
        <w:t xml:space="preserve"> (“CDDA”)</w:t>
      </w:r>
      <w:r>
        <w:rPr>
          <w:rFonts w:ascii="Avenir Next" w:hAnsi="Avenir Next" w:cs="Arial"/>
          <w:color w:val="808080" w:themeColor="background1" w:themeShade="80"/>
          <w:sz w:val="22"/>
          <w:szCs w:val="22"/>
          <w:lang w:val="en-GB"/>
        </w:rPr>
        <w:t xml:space="preserve"> 1986</w:t>
      </w:r>
      <w:r w:rsidR="005B2D87">
        <w:rPr>
          <w:rFonts w:ascii="Avenir Next" w:hAnsi="Avenir Next" w:cs="Arial"/>
          <w:color w:val="808080" w:themeColor="background1" w:themeShade="80"/>
          <w:sz w:val="22"/>
          <w:szCs w:val="22"/>
          <w:lang w:val="en-GB"/>
        </w:rPr>
        <w:t xml:space="preserve"> details the duty of the court to disqualify directors of insolvent companies</w:t>
      </w:r>
      <w:r w:rsidR="00DC64A9">
        <w:rPr>
          <w:rFonts w:ascii="Avenir Next" w:hAnsi="Avenir Next" w:cs="Arial"/>
          <w:color w:val="808080" w:themeColor="background1" w:themeShade="80"/>
          <w:sz w:val="22"/>
          <w:szCs w:val="22"/>
          <w:lang w:val="en-GB"/>
        </w:rPr>
        <w:t xml:space="preserve"> if found to be unfit</w:t>
      </w:r>
      <w:r>
        <w:rPr>
          <w:rFonts w:ascii="Avenir Next" w:hAnsi="Avenir Next" w:cs="Arial"/>
          <w:color w:val="808080" w:themeColor="background1" w:themeShade="80"/>
          <w:sz w:val="22"/>
          <w:szCs w:val="22"/>
          <w:lang w:val="en-GB"/>
        </w:rPr>
        <w:t xml:space="preserve">. </w:t>
      </w:r>
      <w:r w:rsidR="00DC64A9">
        <w:rPr>
          <w:rFonts w:ascii="Avenir Next" w:hAnsi="Avenir Next" w:cs="Arial"/>
          <w:color w:val="808080" w:themeColor="background1" w:themeShade="80"/>
          <w:sz w:val="22"/>
          <w:szCs w:val="22"/>
          <w:lang w:val="en-GB"/>
        </w:rPr>
        <w:t>Thus,</w:t>
      </w:r>
      <w:r w:rsidR="008C27B4">
        <w:rPr>
          <w:rFonts w:ascii="Avenir Next" w:hAnsi="Avenir Next" w:cs="Arial"/>
          <w:color w:val="808080" w:themeColor="background1" w:themeShade="80"/>
          <w:sz w:val="22"/>
          <w:szCs w:val="22"/>
          <w:lang w:val="en-GB"/>
        </w:rPr>
        <w:t xml:space="preserve"> u</w:t>
      </w:r>
      <w:r w:rsidR="00A50E1E">
        <w:rPr>
          <w:rFonts w:ascii="Avenir Next" w:hAnsi="Avenir Next" w:cs="Arial"/>
          <w:color w:val="808080" w:themeColor="background1" w:themeShade="80"/>
          <w:sz w:val="22"/>
          <w:szCs w:val="22"/>
          <w:lang w:val="en-GB"/>
        </w:rPr>
        <w:t>nder</w:t>
      </w:r>
      <w:r>
        <w:rPr>
          <w:rFonts w:ascii="Avenir Next" w:hAnsi="Avenir Next" w:cs="Arial"/>
          <w:color w:val="808080" w:themeColor="background1" w:themeShade="80"/>
          <w:sz w:val="22"/>
          <w:szCs w:val="22"/>
          <w:lang w:val="en-GB"/>
        </w:rPr>
        <w:t xml:space="preserve"> </w:t>
      </w:r>
      <w:r w:rsidR="00A50E1E">
        <w:rPr>
          <w:rFonts w:ascii="Avenir Next" w:hAnsi="Avenir Next" w:cs="Arial"/>
          <w:color w:val="808080" w:themeColor="background1" w:themeShade="80"/>
          <w:sz w:val="22"/>
          <w:szCs w:val="22"/>
          <w:lang w:val="en-GB"/>
        </w:rPr>
        <w:t>section</w:t>
      </w:r>
      <w:r w:rsidR="00C31CFB">
        <w:rPr>
          <w:rFonts w:ascii="Avenir Next" w:hAnsi="Avenir Next" w:cs="Arial"/>
          <w:color w:val="808080" w:themeColor="background1" w:themeShade="80"/>
          <w:sz w:val="22"/>
          <w:szCs w:val="22"/>
          <w:lang w:val="en-GB"/>
        </w:rPr>
        <w:t xml:space="preserve"> 6 of the CDDA</w:t>
      </w:r>
      <w:r w:rsidR="00A50E1E">
        <w:rPr>
          <w:rFonts w:ascii="Avenir Next" w:hAnsi="Avenir Next" w:cs="Arial"/>
          <w:color w:val="808080" w:themeColor="background1" w:themeShade="80"/>
          <w:sz w:val="22"/>
          <w:szCs w:val="22"/>
          <w:lang w:val="en-GB"/>
        </w:rPr>
        <w:t>, the court</w:t>
      </w:r>
      <w:r w:rsidR="006551A3">
        <w:rPr>
          <w:rFonts w:ascii="Avenir Next" w:hAnsi="Avenir Next" w:cs="Arial"/>
          <w:color w:val="808080" w:themeColor="background1" w:themeShade="80"/>
          <w:sz w:val="22"/>
          <w:szCs w:val="22"/>
          <w:lang w:val="en-GB"/>
        </w:rPr>
        <w:t xml:space="preserve"> is required to bring action </w:t>
      </w:r>
      <w:r w:rsidR="00995975">
        <w:rPr>
          <w:rFonts w:ascii="Avenir Next" w:hAnsi="Avenir Next" w:cs="Arial"/>
          <w:color w:val="808080" w:themeColor="background1" w:themeShade="80"/>
          <w:sz w:val="22"/>
          <w:szCs w:val="22"/>
          <w:lang w:val="en-GB"/>
        </w:rPr>
        <w:t>and make a disqualification orde</w:t>
      </w:r>
      <w:r w:rsidR="004E3D2C">
        <w:rPr>
          <w:rFonts w:ascii="Avenir Next" w:hAnsi="Avenir Next" w:cs="Arial"/>
          <w:color w:val="808080" w:themeColor="background1" w:themeShade="80"/>
          <w:sz w:val="22"/>
          <w:szCs w:val="22"/>
          <w:lang w:val="en-GB"/>
        </w:rPr>
        <w:t>r</w:t>
      </w:r>
      <w:r w:rsidR="00CE55CD">
        <w:rPr>
          <w:rFonts w:ascii="Avenir Next" w:hAnsi="Avenir Next" w:cs="Arial"/>
          <w:color w:val="808080" w:themeColor="background1" w:themeShade="80"/>
          <w:sz w:val="22"/>
          <w:szCs w:val="22"/>
          <w:lang w:val="en-GB"/>
        </w:rPr>
        <w:t xml:space="preserve"> against any person that is or has been a director of an insolvent company, which </w:t>
      </w:r>
      <w:r w:rsidR="00196A45">
        <w:rPr>
          <w:rFonts w:ascii="Avenir Next" w:hAnsi="Avenir Next" w:cs="Arial"/>
          <w:color w:val="808080" w:themeColor="background1" w:themeShade="80"/>
          <w:sz w:val="22"/>
          <w:szCs w:val="22"/>
          <w:lang w:val="en-GB"/>
        </w:rPr>
        <w:t>occurred while they were in office or after, and said directors conduct is deemed unfit to manage a company.</w:t>
      </w:r>
      <w:r w:rsidR="00DF3D63">
        <w:rPr>
          <w:rFonts w:ascii="Avenir Next" w:hAnsi="Avenir Next" w:cs="Arial"/>
          <w:color w:val="808080" w:themeColor="background1" w:themeShade="80"/>
          <w:sz w:val="22"/>
          <w:szCs w:val="22"/>
          <w:lang w:val="en-GB"/>
        </w:rPr>
        <w:t xml:space="preserve"> The evidence used in </w:t>
      </w:r>
      <w:r w:rsidR="003E4A56">
        <w:rPr>
          <w:rFonts w:ascii="Avenir Next" w:hAnsi="Avenir Next" w:cs="Arial"/>
          <w:color w:val="808080" w:themeColor="background1" w:themeShade="80"/>
          <w:sz w:val="22"/>
          <w:szCs w:val="22"/>
          <w:lang w:val="en-GB"/>
        </w:rPr>
        <w:t>many of</w:t>
      </w:r>
      <w:r w:rsidR="009A049F">
        <w:rPr>
          <w:rFonts w:ascii="Avenir Next" w:hAnsi="Avenir Next" w:cs="Arial"/>
          <w:color w:val="808080" w:themeColor="background1" w:themeShade="80"/>
          <w:sz w:val="22"/>
          <w:szCs w:val="22"/>
          <w:lang w:val="en-GB"/>
        </w:rPr>
        <w:t xml:space="preserve"> the disqualification </w:t>
      </w:r>
      <w:r w:rsidR="009D5EDB">
        <w:rPr>
          <w:rFonts w:ascii="Avenir Next" w:hAnsi="Avenir Next" w:cs="Arial"/>
          <w:color w:val="808080" w:themeColor="background1" w:themeShade="80"/>
          <w:sz w:val="22"/>
          <w:szCs w:val="22"/>
          <w:lang w:val="en-GB"/>
        </w:rPr>
        <w:t xml:space="preserve">orders </w:t>
      </w:r>
      <w:r w:rsidR="003E4A56">
        <w:rPr>
          <w:rFonts w:ascii="Avenir Next" w:hAnsi="Avenir Next" w:cs="Arial"/>
          <w:color w:val="808080" w:themeColor="background1" w:themeShade="80"/>
          <w:sz w:val="22"/>
          <w:szCs w:val="22"/>
          <w:lang w:val="en-GB"/>
        </w:rPr>
        <w:t xml:space="preserve">is pertaining </w:t>
      </w:r>
      <w:r w:rsidR="007A7BF8">
        <w:rPr>
          <w:rFonts w:ascii="Avenir Next" w:hAnsi="Avenir Next" w:cs="Arial"/>
          <w:color w:val="808080" w:themeColor="background1" w:themeShade="80"/>
          <w:sz w:val="22"/>
          <w:szCs w:val="22"/>
          <w:lang w:val="en-GB"/>
        </w:rPr>
        <w:t xml:space="preserve">to directors consenting a company to trade while insolvent with the intention to </w:t>
      </w:r>
      <w:r w:rsidR="00ED4938">
        <w:rPr>
          <w:rFonts w:ascii="Avenir Next" w:hAnsi="Avenir Next" w:cs="Arial"/>
          <w:color w:val="808080" w:themeColor="background1" w:themeShade="80"/>
          <w:sz w:val="22"/>
          <w:szCs w:val="22"/>
          <w:lang w:val="en-GB"/>
        </w:rPr>
        <w:t>defraud creditors.</w:t>
      </w:r>
    </w:p>
    <w:p w14:paraId="75B6168E" w14:textId="77777777" w:rsidR="00A50E1E" w:rsidRDefault="00A50E1E" w:rsidP="006624AB">
      <w:pPr>
        <w:jc w:val="both"/>
        <w:rPr>
          <w:rFonts w:ascii="Avenir Next" w:hAnsi="Avenir Next" w:cs="Arial"/>
          <w:color w:val="808080" w:themeColor="background1" w:themeShade="80"/>
          <w:sz w:val="22"/>
          <w:szCs w:val="22"/>
          <w:lang w:val="en-GB"/>
        </w:rPr>
      </w:pPr>
    </w:p>
    <w:p w14:paraId="7061C9D6" w14:textId="0E8A3D8F" w:rsidR="00AE5B6F" w:rsidRPr="00212001" w:rsidRDefault="005A4115"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to the above, a</w:t>
      </w:r>
      <w:r w:rsidR="00BF50A6">
        <w:rPr>
          <w:rFonts w:ascii="Avenir Next" w:hAnsi="Avenir Next" w:cs="Arial"/>
          <w:color w:val="808080" w:themeColor="background1" w:themeShade="80"/>
          <w:sz w:val="22"/>
          <w:szCs w:val="22"/>
          <w:lang w:val="en-GB"/>
        </w:rPr>
        <w:t xml:space="preserve"> liquidator of a company</w:t>
      </w:r>
      <w:r w:rsidR="001814C3">
        <w:rPr>
          <w:rFonts w:ascii="Avenir Next" w:hAnsi="Avenir Next" w:cs="Arial"/>
          <w:color w:val="808080" w:themeColor="background1" w:themeShade="80"/>
          <w:sz w:val="22"/>
          <w:szCs w:val="22"/>
          <w:lang w:val="en-GB"/>
        </w:rPr>
        <w:t xml:space="preserve"> may bring action against directors of insolvent companie</w:t>
      </w:r>
      <w:r w:rsidR="00120C29">
        <w:rPr>
          <w:rFonts w:ascii="Avenir Next" w:hAnsi="Avenir Next" w:cs="Arial"/>
          <w:color w:val="808080" w:themeColor="background1" w:themeShade="80"/>
          <w:sz w:val="22"/>
          <w:szCs w:val="22"/>
          <w:lang w:val="en-GB"/>
        </w:rPr>
        <w:t>s under section 246ZB of the Insolvency Act 1986. Upon learning that their company will likely be entered into an insolvent liquidation</w:t>
      </w:r>
      <w:r w:rsidR="004977C4">
        <w:rPr>
          <w:rFonts w:ascii="Avenir Next" w:hAnsi="Avenir Next" w:cs="Arial"/>
          <w:color w:val="808080" w:themeColor="background1" w:themeShade="80"/>
          <w:sz w:val="22"/>
          <w:szCs w:val="22"/>
          <w:lang w:val="en-GB"/>
        </w:rPr>
        <w:t xml:space="preserve"> or </w:t>
      </w:r>
      <w:r w:rsidR="00A50E1E">
        <w:rPr>
          <w:rFonts w:ascii="Avenir Next" w:hAnsi="Avenir Next" w:cs="Arial"/>
          <w:color w:val="808080" w:themeColor="background1" w:themeShade="80"/>
          <w:sz w:val="22"/>
          <w:szCs w:val="22"/>
          <w:lang w:val="en-GB"/>
        </w:rPr>
        <w:t>insolvent administration, under section 246ZB of the Act, directors have a duty to minimise potential losses that would impact the company’s creditors, therefore, holding them liable for wrongful trading and further debts of the company.</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5DFC3CA3" w:rsidR="00EA3B38" w:rsidRDefault="0052058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payment holiday, presented within</w:t>
      </w:r>
      <w:r w:rsidR="003026FC">
        <w:rPr>
          <w:rFonts w:ascii="Avenir Next" w:hAnsi="Avenir Next" w:cs="Arial"/>
          <w:color w:val="808080" w:themeColor="background1" w:themeShade="80"/>
          <w:sz w:val="22"/>
          <w:szCs w:val="22"/>
        </w:rPr>
        <w:t xml:space="preserve"> Part A1 of the Insolvency Act 1986, is a phrase used to encompass</w:t>
      </w:r>
      <w:r w:rsidR="0091403A">
        <w:rPr>
          <w:rFonts w:ascii="Avenir Next" w:hAnsi="Avenir Next" w:cs="Arial"/>
          <w:color w:val="808080" w:themeColor="background1" w:themeShade="80"/>
          <w:sz w:val="22"/>
          <w:szCs w:val="22"/>
        </w:rPr>
        <w:t xml:space="preserve"> the restrictions on companies that have been granted a Moratorium with regard to </w:t>
      </w:r>
      <w:r w:rsidR="0091403A">
        <w:rPr>
          <w:rFonts w:ascii="Avenir Next" w:hAnsi="Avenir Next" w:cs="Arial"/>
          <w:color w:val="808080" w:themeColor="background1" w:themeShade="80"/>
          <w:sz w:val="22"/>
          <w:szCs w:val="22"/>
        </w:rPr>
        <w:lastRenderedPageBreak/>
        <w:t xml:space="preserve">payment of debts. The payment holiday </w:t>
      </w:r>
      <w:r w:rsidR="00A800CF">
        <w:rPr>
          <w:rFonts w:ascii="Avenir Next" w:hAnsi="Avenir Next" w:cs="Arial"/>
          <w:color w:val="808080" w:themeColor="background1" w:themeShade="80"/>
          <w:sz w:val="22"/>
          <w:szCs w:val="22"/>
        </w:rPr>
        <w:t xml:space="preserve">permits these companies a stay on enforcement against debts that have fallen due before the Moratorium, or that fall due during the Moratorium (“pre-Moratorium debts”). However, </w:t>
      </w:r>
      <w:proofErr w:type="gramStart"/>
      <w:r w:rsidR="00A800CF">
        <w:rPr>
          <w:rFonts w:ascii="Avenir Next" w:hAnsi="Avenir Next" w:cs="Arial"/>
          <w:color w:val="808080" w:themeColor="background1" w:themeShade="80"/>
          <w:sz w:val="22"/>
          <w:szCs w:val="22"/>
        </w:rPr>
        <w:t>with that being said, there</w:t>
      </w:r>
      <w:proofErr w:type="gramEnd"/>
      <w:r w:rsidR="00A800CF">
        <w:rPr>
          <w:rFonts w:ascii="Avenir Next" w:hAnsi="Avenir Next" w:cs="Arial"/>
          <w:color w:val="808080" w:themeColor="background1" w:themeShade="80"/>
          <w:sz w:val="22"/>
          <w:szCs w:val="22"/>
        </w:rPr>
        <w:t xml:space="preserve"> are some exceptions to the rule as there are several pre-Moratorium debts</w:t>
      </w:r>
      <w:r w:rsidR="00DC21C8">
        <w:rPr>
          <w:rFonts w:ascii="Avenir Next" w:hAnsi="Avenir Next" w:cs="Arial"/>
          <w:color w:val="808080" w:themeColor="background1" w:themeShade="80"/>
          <w:sz w:val="22"/>
          <w:szCs w:val="22"/>
        </w:rPr>
        <w:t xml:space="preserve"> that are not subject to a payment holiday.</w:t>
      </w:r>
    </w:p>
    <w:p w14:paraId="30AF2FC1" w14:textId="4BC7C03A" w:rsidR="00DC21C8" w:rsidRDefault="00DC21C8" w:rsidP="00EA3B38">
      <w:pPr>
        <w:jc w:val="both"/>
        <w:rPr>
          <w:rFonts w:ascii="Avenir Next" w:hAnsi="Avenir Next" w:cs="Arial"/>
          <w:color w:val="808080" w:themeColor="background1" w:themeShade="80"/>
          <w:sz w:val="22"/>
          <w:szCs w:val="22"/>
        </w:rPr>
      </w:pPr>
    </w:p>
    <w:p w14:paraId="492644FD" w14:textId="6592491C" w:rsidR="00DC21C8" w:rsidRDefault="00DC21C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Debts in respect to the appointment of monitor’s remuneration or expenses incurred during the Moratorium do not fall under the payment holiday. Debts in respect of goods and services supplied during the Moratorium as well as debts </w:t>
      </w:r>
      <w:proofErr w:type="gramStart"/>
      <w:r>
        <w:rPr>
          <w:rFonts w:ascii="Avenir Next" w:hAnsi="Avenir Next" w:cs="Arial"/>
          <w:color w:val="808080" w:themeColor="background1" w:themeShade="80"/>
          <w:sz w:val="22"/>
          <w:szCs w:val="22"/>
        </w:rPr>
        <w:t>with regard to</w:t>
      </w:r>
      <w:proofErr w:type="gramEnd"/>
      <w:r>
        <w:rPr>
          <w:rFonts w:ascii="Avenir Next" w:hAnsi="Avenir Next" w:cs="Arial"/>
          <w:color w:val="808080" w:themeColor="background1" w:themeShade="80"/>
          <w:sz w:val="22"/>
          <w:szCs w:val="22"/>
        </w:rPr>
        <w:t xml:space="preserve"> rent for a period during the Moratorium are also not included in the payment holiday.</w:t>
      </w:r>
      <w:r w:rsidR="001526B3">
        <w:rPr>
          <w:rFonts w:ascii="Avenir Next" w:hAnsi="Avenir Next" w:cs="Arial"/>
          <w:color w:val="808080" w:themeColor="background1" w:themeShade="80"/>
          <w:sz w:val="22"/>
          <w:szCs w:val="22"/>
        </w:rPr>
        <w:t xml:space="preserve"> </w:t>
      </w:r>
      <w:r w:rsidR="00E01405">
        <w:rPr>
          <w:rFonts w:ascii="Avenir Next" w:hAnsi="Avenir Next" w:cs="Arial"/>
          <w:color w:val="808080" w:themeColor="background1" w:themeShade="80"/>
          <w:sz w:val="22"/>
          <w:szCs w:val="22"/>
        </w:rPr>
        <w:t xml:space="preserve">Additionally, </w:t>
      </w:r>
      <w:r w:rsidR="000F281A">
        <w:rPr>
          <w:rFonts w:ascii="Avenir Next" w:hAnsi="Avenir Next" w:cs="Arial"/>
          <w:color w:val="808080" w:themeColor="background1" w:themeShade="80"/>
          <w:sz w:val="22"/>
          <w:szCs w:val="22"/>
        </w:rPr>
        <w:t>wages</w:t>
      </w:r>
      <w:r w:rsidR="007C150B">
        <w:rPr>
          <w:rFonts w:ascii="Avenir Next" w:hAnsi="Avenir Next" w:cs="Arial"/>
          <w:color w:val="808080" w:themeColor="background1" w:themeShade="80"/>
          <w:sz w:val="22"/>
          <w:szCs w:val="22"/>
        </w:rPr>
        <w:t xml:space="preserve"> or salary under a contract of employment</w:t>
      </w:r>
      <w:r w:rsidR="000F281A">
        <w:rPr>
          <w:rFonts w:ascii="Avenir Next" w:hAnsi="Avenir Next" w:cs="Arial"/>
          <w:color w:val="808080" w:themeColor="background1" w:themeShade="80"/>
          <w:sz w:val="22"/>
          <w:szCs w:val="22"/>
        </w:rPr>
        <w:t xml:space="preserve"> </w:t>
      </w:r>
      <w:r w:rsidR="00C006A7">
        <w:rPr>
          <w:rFonts w:ascii="Avenir Next" w:hAnsi="Avenir Next" w:cs="Arial"/>
          <w:color w:val="808080" w:themeColor="background1" w:themeShade="80"/>
          <w:sz w:val="22"/>
          <w:szCs w:val="22"/>
        </w:rPr>
        <w:t>that fall due</w:t>
      </w:r>
      <w:r w:rsidR="00F26F9D">
        <w:rPr>
          <w:rFonts w:ascii="Avenir Next" w:hAnsi="Avenir Next" w:cs="Arial"/>
          <w:color w:val="808080" w:themeColor="background1" w:themeShade="80"/>
          <w:sz w:val="22"/>
          <w:szCs w:val="22"/>
        </w:rPr>
        <w:t xml:space="preserve"> and are considered pre-Moratorium debts </w:t>
      </w:r>
      <w:r w:rsidR="00296D3E">
        <w:rPr>
          <w:rFonts w:ascii="Avenir Next" w:hAnsi="Avenir Next" w:cs="Arial"/>
          <w:color w:val="808080" w:themeColor="background1" w:themeShade="80"/>
          <w:sz w:val="22"/>
          <w:szCs w:val="22"/>
        </w:rPr>
        <w:t>must be upheld</w:t>
      </w:r>
      <w:r w:rsidR="00EE732D">
        <w:rPr>
          <w:rFonts w:ascii="Avenir Next" w:hAnsi="Avenir Next" w:cs="Arial"/>
          <w:color w:val="808080" w:themeColor="background1" w:themeShade="80"/>
          <w:sz w:val="22"/>
          <w:szCs w:val="22"/>
        </w:rPr>
        <w:t xml:space="preserve"> as it does not form</w:t>
      </w:r>
      <w:r w:rsidR="00B12C86">
        <w:rPr>
          <w:rFonts w:ascii="Avenir Next" w:hAnsi="Avenir Next" w:cs="Arial"/>
          <w:color w:val="808080" w:themeColor="background1" w:themeShade="80"/>
          <w:sz w:val="22"/>
          <w:szCs w:val="22"/>
        </w:rPr>
        <w:t xml:space="preserve"> part of the payment holiday</w:t>
      </w:r>
      <w:r w:rsidR="00296D3E">
        <w:rPr>
          <w:rFonts w:ascii="Avenir Next" w:hAnsi="Avenir Next" w:cs="Arial"/>
          <w:color w:val="808080" w:themeColor="background1" w:themeShade="80"/>
          <w:sz w:val="22"/>
          <w:szCs w:val="22"/>
        </w:rPr>
        <w:t>.</w:t>
      </w:r>
      <w:r w:rsidR="00EE732D">
        <w:rPr>
          <w:rFonts w:ascii="Avenir Next" w:hAnsi="Avenir Next" w:cs="Arial"/>
          <w:color w:val="808080" w:themeColor="background1" w:themeShade="80"/>
          <w:sz w:val="22"/>
          <w:szCs w:val="22"/>
        </w:rPr>
        <w:t xml:space="preserve"> </w:t>
      </w:r>
      <w:r w:rsidR="001526B3">
        <w:rPr>
          <w:rFonts w:ascii="Avenir Next" w:hAnsi="Avenir Next" w:cs="Arial"/>
          <w:color w:val="808080" w:themeColor="background1" w:themeShade="80"/>
          <w:sz w:val="22"/>
          <w:szCs w:val="22"/>
        </w:rPr>
        <w:t xml:space="preserve">Furthermore, </w:t>
      </w:r>
      <w:r w:rsidR="00D33B8A">
        <w:rPr>
          <w:rFonts w:ascii="Avenir Next" w:hAnsi="Avenir Next" w:cs="Arial"/>
          <w:color w:val="808080" w:themeColor="background1" w:themeShade="80"/>
          <w:sz w:val="22"/>
          <w:szCs w:val="22"/>
        </w:rPr>
        <w:t>debts or other liabilities arising under a contract or other instrument involving financial services</w:t>
      </w:r>
      <w:r w:rsidR="004024C2">
        <w:rPr>
          <w:rFonts w:ascii="Avenir Next" w:hAnsi="Avenir Next" w:cs="Arial"/>
          <w:color w:val="808080" w:themeColor="background1" w:themeShade="80"/>
          <w:sz w:val="22"/>
          <w:szCs w:val="22"/>
        </w:rPr>
        <w:t xml:space="preserve"> </w:t>
      </w:r>
      <w:r w:rsidR="00A96E25">
        <w:rPr>
          <w:rFonts w:ascii="Avenir Next" w:hAnsi="Avenir Next" w:cs="Arial"/>
          <w:color w:val="808080" w:themeColor="background1" w:themeShade="80"/>
          <w:sz w:val="22"/>
          <w:szCs w:val="22"/>
        </w:rPr>
        <w:t>i.e</w:t>
      </w:r>
      <w:r w:rsidR="00B12C86">
        <w:rPr>
          <w:rFonts w:ascii="Avenir Next" w:hAnsi="Avenir Next" w:cs="Arial"/>
          <w:color w:val="808080" w:themeColor="background1" w:themeShade="80"/>
          <w:sz w:val="22"/>
          <w:szCs w:val="22"/>
        </w:rPr>
        <w:t xml:space="preserve">., </w:t>
      </w:r>
      <w:r w:rsidR="00C817B0">
        <w:rPr>
          <w:rFonts w:ascii="Avenir Next" w:hAnsi="Avenir Next" w:cs="Arial"/>
          <w:color w:val="808080" w:themeColor="background1" w:themeShade="80"/>
          <w:sz w:val="22"/>
          <w:szCs w:val="22"/>
        </w:rPr>
        <w:t>banks or other secured creditors</w:t>
      </w:r>
      <w:r w:rsidR="008C6939">
        <w:rPr>
          <w:rFonts w:ascii="Avenir Next" w:hAnsi="Avenir Next" w:cs="Arial"/>
          <w:color w:val="808080" w:themeColor="background1" w:themeShade="80"/>
          <w:sz w:val="22"/>
          <w:szCs w:val="22"/>
        </w:rPr>
        <w:t xml:space="preserve"> can </w:t>
      </w:r>
      <w:r w:rsidR="00A8363E">
        <w:rPr>
          <w:rFonts w:ascii="Avenir Next" w:hAnsi="Avenir Next" w:cs="Arial"/>
          <w:color w:val="808080" w:themeColor="background1" w:themeShade="80"/>
          <w:sz w:val="22"/>
          <w:szCs w:val="22"/>
        </w:rPr>
        <w:t>demand payment</w:t>
      </w:r>
      <w:r w:rsidR="007245CA">
        <w:rPr>
          <w:rFonts w:ascii="Avenir Next" w:hAnsi="Avenir Next" w:cs="Arial"/>
          <w:color w:val="808080" w:themeColor="background1" w:themeShade="80"/>
          <w:sz w:val="22"/>
          <w:szCs w:val="22"/>
        </w:rPr>
        <w:t>.</w:t>
      </w:r>
    </w:p>
    <w:p w14:paraId="380BB3EE" w14:textId="3402757F" w:rsidR="007245CA" w:rsidRDefault="007245CA" w:rsidP="00EA3B38">
      <w:pPr>
        <w:jc w:val="both"/>
        <w:rPr>
          <w:rFonts w:ascii="Avenir Next" w:hAnsi="Avenir Next" w:cs="Arial"/>
          <w:color w:val="808080" w:themeColor="background1" w:themeShade="80"/>
          <w:sz w:val="22"/>
          <w:szCs w:val="22"/>
        </w:rPr>
      </w:pPr>
    </w:p>
    <w:p w14:paraId="5D626047" w14:textId="1E7A2F79" w:rsidR="007245CA" w:rsidRPr="00B84055" w:rsidRDefault="007245C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any of the </w:t>
      </w:r>
      <w:proofErr w:type="gramStart"/>
      <w:r>
        <w:rPr>
          <w:rFonts w:ascii="Avenir Next" w:hAnsi="Avenir Next" w:cs="Arial"/>
          <w:color w:val="808080" w:themeColor="background1" w:themeShade="80"/>
          <w:sz w:val="22"/>
          <w:szCs w:val="22"/>
        </w:rPr>
        <w:t>aforementioned</w:t>
      </w:r>
      <w:r w:rsidR="007451FA">
        <w:rPr>
          <w:rFonts w:ascii="Avenir Next" w:hAnsi="Avenir Next" w:cs="Arial"/>
          <w:color w:val="808080" w:themeColor="background1" w:themeShade="80"/>
          <w:sz w:val="22"/>
          <w:szCs w:val="22"/>
        </w:rPr>
        <w:t xml:space="preserve"> exceptions</w:t>
      </w:r>
      <w:proofErr w:type="gramEnd"/>
      <w:r w:rsidR="007451FA">
        <w:rPr>
          <w:rFonts w:ascii="Avenir Next" w:hAnsi="Avenir Next" w:cs="Arial"/>
          <w:color w:val="808080" w:themeColor="background1" w:themeShade="80"/>
          <w:sz w:val="22"/>
          <w:szCs w:val="22"/>
        </w:rPr>
        <w:t xml:space="preserve"> to the payment holiday</w:t>
      </w:r>
      <w:r w:rsidR="00076836">
        <w:rPr>
          <w:rFonts w:ascii="Avenir Next" w:hAnsi="Avenir Next" w:cs="Arial"/>
          <w:color w:val="808080" w:themeColor="background1" w:themeShade="80"/>
          <w:sz w:val="22"/>
          <w:szCs w:val="22"/>
        </w:rPr>
        <w:t xml:space="preserve"> cannot be </w:t>
      </w:r>
      <w:r w:rsidR="003B4AC6">
        <w:rPr>
          <w:rFonts w:ascii="Avenir Next" w:hAnsi="Avenir Next" w:cs="Arial"/>
          <w:color w:val="808080" w:themeColor="background1" w:themeShade="80"/>
          <w:sz w:val="22"/>
          <w:szCs w:val="22"/>
        </w:rPr>
        <w:t>paid as they fall due, the company is no</w:t>
      </w:r>
      <w:r w:rsidR="00950FFC">
        <w:rPr>
          <w:rFonts w:ascii="Avenir Next" w:hAnsi="Avenir Next" w:cs="Arial"/>
          <w:color w:val="808080" w:themeColor="background1" w:themeShade="80"/>
          <w:sz w:val="22"/>
          <w:szCs w:val="22"/>
        </w:rPr>
        <w:t xml:space="preserve"> longer a going </w:t>
      </w:r>
      <w:r w:rsidR="001623F0">
        <w:rPr>
          <w:rFonts w:ascii="Avenir Next" w:hAnsi="Avenir Next" w:cs="Arial"/>
          <w:color w:val="808080" w:themeColor="background1" w:themeShade="80"/>
          <w:sz w:val="22"/>
          <w:szCs w:val="22"/>
        </w:rPr>
        <w:t>concern,</w:t>
      </w:r>
      <w:r w:rsidR="00950FFC">
        <w:rPr>
          <w:rFonts w:ascii="Avenir Next" w:hAnsi="Avenir Next" w:cs="Arial"/>
          <w:color w:val="808080" w:themeColor="background1" w:themeShade="80"/>
          <w:sz w:val="22"/>
          <w:szCs w:val="22"/>
        </w:rPr>
        <w:t xml:space="preserve"> and the appointed monitor must </w:t>
      </w:r>
      <w:r w:rsidR="00F50DDC">
        <w:rPr>
          <w:rFonts w:ascii="Avenir Next" w:hAnsi="Avenir Next" w:cs="Arial"/>
          <w:color w:val="808080" w:themeColor="background1" w:themeShade="80"/>
          <w:sz w:val="22"/>
          <w:szCs w:val="22"/>
        </w:rPr>
        <w:t>conclude</w:t>
      </w:r>
      <w:r w:rsidR="00993A29">
        <w:rPr>
          <w:rFonts w:ascii="Avenir Next" w:hAnsi="Avenir Next" w:cs="Arial"/>
          <w:color w:val="808080" w:themeColor="background1" w:themeShade="80"/>
          <w:sz w:val="22"/>
          <w:szCs w:val="22"/>
        </w:rPr>
        <w:t xml:space="preserve"> the Moratorium and consider other</w:t>
      </w:r>
      <w:r w:rsidR="0024000B">
        <w:rPr>
          <w:rFonts w:ascii="Avenir Next" w:hAnsi="Avenir Next" w:cs="Arial"/>
          <w:color w:val="808080" w:themeColor="background1" w:themeShade="80"/>
          <w:sz w:val="22"/>
          <w:szCs w:val="22"/>
        </w:rPr>
        <w:t xml:space="preserve"> an alternative course of action.</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125B7E46" w14:textId="18338C3E" w:rsidR="00795975" w:rsidRDefault="009E23E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Upon appointment of an administrator, executory contracts in relation to the relevant company in administration are not automatically terminated. An executory contract is a contract in which both parties have material unperformed obligations or rather have ongoing obligations to perform. Section 233 of the Insolvency Act 1986 ad</w:t>
      </w:r>
      <w:r w:rsidR="00884CB3">
        <w:rPr>
          <w:rFonts w:ascii="Avenir Next" w:hAnsi="Avenir Next" w:cs="Arial"/>
          <w:color w:val="808080" w:themeColor="background1" w:themeShade="80"/>
          <w:sz w:val="22"/>
          <w:szCs w:val="22"/>
        </w:rPr>
        <w:t xml:space="preserve">dresses the legal parameters by which administrators </w:t>
      </w:r>
      <w:r w:rsidR="00553B6C">
        <w:rPr>
          <w:rFonts w:ascii="Avenir Next" w:hAnsi="Avenir Next" w:cs="Arial"/>
          <w:color w:val="808080" w:themeColor="background1" w:themeShade="80"/>
          <w:sz w:val="22"/>
          <w:szCs w:val="22"/>
        </w:rPr>
        <w:t xml:space="preserve">must </w:t>
      </w:r>
      <w:r w:rsidR="00884CB3">
        <w:rPr>
          <w:rFonts w:ascii="Avenir Next" w:hAnsi="Avenir Next" w:cs="Arial"/>
          <w:color w:val="808080" w:themeColor="background1" w:themeShade="80"/>
          <w:sz w:val="22"/>
          <w:szCs w:val="22"/>
        </w:rPr>
        <w:t>abide regarding the supply of goods and services</w:t>
      </w:r>
      <w:r w:rsidR="009357AA">
        <w:rPr>
          <w:rFonts w:ascii="Avenir Next" w:hAnsi="Avenir Next" w:cs="Arial"/>
          <w:color w:val="808080" w:themeColor="background1" w:themeShade="80"/>
          <w:sz w:val="22"/>
          <w:szCs w:val="22"/>
        </w:rPr>
        <w:t xml:space="preserve"> </w:t>
      </w:r>
      <w:r w:rsidR="000242D9">
        <w:rPr>
          <w:rFonts w:ascii="Avenir Next" w:hAnsi="Avenir Next" w:cs="Arial"/>
          <w:color w:val="808080" w:themeColor="background1" w:themeShade="80"/>
          <w:sz w:val="22"/>
          <w:szCs w:val="22"/>
        </w:rPr>
        <w:t>related to a company in administration</w:t>
      </w:r>
      <w:r w:rsidR="00884CB3">
        <w:rPr>
          <w:rFonts w:ascii="Avenir Next" w:hAnsi="Avenir Next" w:cs="Arial"/>
          <w:color w:val="808080" w:themeColor="background1" w:themeShade="80"/>
          <w:sz w:val="22"/>
          <w:szCs w:val="22"/>
        </w:rPr>
        <w:t>.</w:t>
      </w:r>
      <w:r w:rsidR="00CF6D5B">
        <w:rPr>
          <w:rFonts w:ascii="Avenir Next" w:hAnsi="Avenir Next" w:cs="Arial"/>
          <w:color w:val="808080" w:themeColor="background1" w:themeShade="80"/>
          <w:sz w:val="22"/>
          <w:szCs w:val="22"/>
        </w:rPr>
        <w:t xml:space="preserve"> </w:t>
      </w:r>
      <w:r w:rsidR="00775F35">
        <w:rPr>
          <w:rFonts w:ascii="Avenir Next" w:hAnsi="Avenir Next" w:cs="Arial"/>
          <w:color w:val="808080" w:themeColor="background1" w:themeShade="80"/>
          <w:sz w:val="22"/>
          <w:szCs w:val="22"/>
        </w:rPr>
        <w:t>In short</w:t>
      </w:r>
      <w:r w:rsidR="000C4E4D">
        <w:rPr>
          <w:rFonts w:ascii="Avenir Next" w:hAnsi="Avenir Next" w:cs="Arial"/>
          <w:color w:val="808080" w:themeColor="background1" w:themeShade="80"/>
          <w:sz w:val="22"/>
          <w:szCs w:val="22"/>
        </w:rPr>
        <w:t xml:space="preserve">, an administrator can </w:t>
      </w:r>
      <w:r w:rsidR="00AE4B7B">
        <w:rPr>
          <w:rFonts w:ascii="Avenir Next" w:hAnsi="Avenir Next" w:cs="Arial"/>
          <w:color w:val="808080" w:themeColor="background1" w:themeShade="80"/>
          <w:sz w:val="22"/>
          <w:szCs w:val="22"/>
        </w:rPr>
        <w:t xml:space="preserve">continue to operate the business of a company in administration with </w:t>
      </w:r>
      <w:r w:rsidR="003E7173">
        <w:rPr>
          <w:rFonts w:ascii="Avenir Next" w:hAnsi="Avenir Next" w:cs="Arial"/>
          <w:color w:val="808080" w:themeColor="background1" w:themeShade="80"/>
          <w:sz w:val="22"/>
          <w:szCs w:val="22"/>
        </w:rPr>
        <w:t>goods and services continuing to be supplied.</w:t>
      </w:r>
    </w:p>
    <w:p w14:paraId="5AC61D64" w14:textId="77777777" w:rsidR="00795975" w:rsidRDefault="00795975" w:rsidP="00EA3B38">
      <w:pPr>
        <w:jc w:val="both"/>
        <w:rPr>
          <w:rFonts w:ascii="Avenir Next" w:hAnsi="Avenir Next" w:cs="Arial"/>
          <w:color w:val="808080" w:themeColor="background1" w:themeShade="80"/>
          <w:sz w:val="22"/>
          <w:szCs w:val="22"/>
        </w:rPr>
      </w:pPr>
    </w:p>
    <w:p w14:paraId="0770EFD5" w14:textId="4519C6BC" w:rsidR="00EA3B38" w:rsidRDefault="00CF6D5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While </w:t>
      </w:r>
      <w:r w:rsidR="00AC722B">
        <w:rPr>
          <w:rFonts w:ascii="Avenir Next" w:hAnsi="Avenir Next" w:cs="Arial"/>
          <w:color w:val="808080" w:themeColor="background1" w:themeShade="80"/>
          <w:sz w:val="22"/>
          <w:szCs w:val="22"/>
        </w:rPr>
        <w:t>the suppliers of goods and services cannot require</w:t>
      </w:r>
      <w:r w:rsidR="00FD7CCD">
        <w:rPr>
          <w:rFonts w:ascii="Avenir Next" w:hAnsi="Avenir Next" w:cs="Arial"/>
          <w:color w:val="808080" w:themeColor="background1" w:themeShade="80"/>
          <w:sz w:val="22"/>
          <w:szCs w:val="22"/>
        </w:rPr>
        <w:t xml:space="preserve"> payment of outstanding debts from</w:t>
      </w:r>
      <w:r w:rsidR="00AC722B">
        <w:rPr>
          <w:rFonts w:ascii="Avenir Next" w:hAnsi="Avenir Next" w:cs="Arial"/>
          <w:color w:val="808080" w:themeColor="background1" w:themeShade="80"/>
          <w:sz w:val="22"/>
          <w:szCs w:val="22"/>
        </w:rPr>
        <w:t xml:space="preserve"> administrators</w:t>
      </w:r>
      <w:r w:rsidR="00F826E4">
        <w:rPr>
          <w:rFonts w:ascii="Avenir Next" w:hAnsi="Avenir Next" w:cs="Arial"/>
          <w:color w:val="808080" w:themeColor="background1" w:themeShade="80"/>
          <w:sz w:val="22"/>
          <w:szCs w:val="22"/>
        </w:rPr>
        <w:t xml:space="preserve"> </w:t>
      </w:r>
      <w:r w:rsidR="00A066C2">
        <w:rPr>
          <w:rFonts w:ascii="Avenir Next" w:hAnsi="Avenir Next" w:cs="Arial"/>
          <w:color w:val="808080" w:themeColor="background1" w:themeShade="80"/>
          <w:sz w:val="22"/>
          <w:szCs w:val="22"/>
        </w:rPr>
        <w:t xml:space="preserve">to </w:t>
      </w:r>
      <w:r w:rsidR="00F826E4">
        <w:rPr>
          <w:rFonts w:ascii="Avenir Next" w:hAnsi="Avenir Next" w:cs="Arial"/>
          <w:color w:val="808080" w:themeColor="background1" w:themeShade="80"/>
          <w:sz w:val="22"/>
          <w:szCs w:val="22"/>
        </w:rPr>
        <w:t>agree</w:t>
      </w:r>
      <w:r w:rsidR="003856ED">
        <w:rPr>
          <w:rFonts w:ascii="Avenir Next" w:hAnsi="Avenir Next" w:cs="Arial"/>
          <w:color w:val="808080" w:themeColor="background1" w:themeShade="80"/>
          <w:sz w:val="22"/>
          <w:szCs w:val="22"/>
        </w:rPr>
        <w:t xml:space="preserve"> </w:t>
      </w:r>
      <w:r w:rsidR="00F826E4">
        <w:rPr>
          <w:rFonts w:ascii="Avenir Next" w:hAnsi="Avenir Next" w:cs="Arial"/>
          <w:color w:val="808080" w:themeColor="background1" w:themeShade="80"/>
          <w:sz w:val="22"/>
          <w:szCs w:val="22"/>
        </w:rPr>
        <w:t xml:space="preserve">to continue to supply </w:t>
      </w:r>
      <w:r w:rsidR="000C1E43">
        <w:rPr>
          <w:rFonts w:ascii="Avenir Next" w:hAnsi="Avenir Next" w:cs="Arial"/>
          <w:color w:val="808080" w:themeColor="background1" w:themeShade="80"/>
          <w:sz w:val="22"/>
          <w:szCs w:val="22"/>
        </w:rPr>
        <w:t>as their contract stipulate</w:t>
      </w:r>
      <w:r w:rsidR="003856ED">
        <w:rPr>
          <w:rFonts w:ascii="Avenir Next" w:hAnsi="Avenir Next" w:cs="Arial"/>
          <w:color w:val="808080" w:themeColor="background1" w:themeShade="80"/>
          <w:sz w:val="22"/>
          <w:szCs w:val="22"/>
        </w:rPr>
        <w:t>s</w:t>
      </w:r>
      <w:r w:rsidR="0028733A">
        <w:rPr>
          <w:rFonts w:ascii="Avenir Next" w:hAnsi="Avenir Next" w:cs="Arial"/>
          <w:color w:val="808080" w:themeColor="background1" w:themeShade="80"/>
          <w:sz w:val="22"/>
          <w:szCs w:val="22"/>
        </w:rPr>
        <w:t xml:space="preserve"> </w:t>
      </w:r>
      <w:r w:rsidR="008304CB">
        <w:rPr>
          <w:rFonts w:ascii="Avenir Next" w:hAnsi="Avenir Next" w:cs="Arial"/>
          <w:color w:val="808080" w:themeColor="background1" w:themeShade="80"/>
          <w:sz w:val="22"/>
          <w:szCs w:val="22"/>
        </w:rPr>
        <w:t xml:space="preserve">or to </w:t>
      </w:r>
      <w:r w:rsidR="0028733A">
        <w:rPr>
          <w:rFonts w:ascii="Avenir Next" w:hAnsi="Avenir Next" w:cs="Arial"/>
          <w:color w:val="808080" w:themeColor="background1" w:themeShade="80"/>
          <w:sz w:val="22"/>
          <w:szCs w:val="22"/>
        </w:rPr>
        <w:t>initiate</w:t>
      </w:r>
      <w:r w:rsidR="004D7067">
        <w:rPr>
          <w:rFonts w:ascii="Avenir Next" w:hAnsi="Avenir Next" w:cs="Arial"/>
          <w:color w:val="808080" w:themeColor="background1" w:themeShade="80"/>
          <w:sz w:val="22"/>
          <w:szCs w:val="22"/>
        </w:rPr>
        <w:t xml:space="preserve"> a</w:t>
      </w:r>
      <w:r w:rsidR="008304CB">
        <w:rPr>
          <w:rFonts w:ascii="Avenir Next" w:hAnsi="Avenir Next" w:cs="Arial"/>
          <w:color w:val="808080" w:themeColor="background1" w:themeShade="80"/>
          <w:sz w:val="22"/>
          <w:szCs w:val="22"/>
        </w:rPr>
        <w:t xml:space="preserve"> </w:t>
      </w:r>
      <w:r w:rsidR="004D7067">
        <w:rPr>
          <w:rFonts w:ascii="Avenir Next" w:hAnsi="Avenir Next" w:cs="Arial"/>
          <w:color w:val="808080" w:themeColor="background1" w:themeShade="80"/>
          <w:sz w:val="22"/>
          <w:szCs w:val="22"/>
        </w:rPr>
        <w:t>new contrac</w:t>
      </w:r>
      <w:r w:rsidR="008304CB">
        <w:rPr>
          <w:rFonts w:ascii="Avenir Next" w:hAnsi="Avenir Next" w:cs="Arial"/>
          <w:color w:val="808080" w:themeColor="background1" w:themeShade="80"/>
          <w:sz w:val="22"/>
          <w:szCs w:val="22"/>
        </w:rPr>
        <w:t>t</w:t>
      </w:r>
      <w:r w:rsidR="00681657">
        <w:rPr>
          <w:rFonts w:ascii="Avenir Next" w:hAnsi="Avenir Next" w:cs="Arial"/>
          <w:color w:val="808080" w:themeColor="background1" w:themeShade="80"/>
          <w:sz w:val="22"/>
          <w:szCs w:val="22"/>
        </w:rPr>
        <w:t xml:space="preserve">, they can </w:t>
      </w:r>
      <w:r w:rsidR="004701EF">
        <w:rPr>
          <w:rFonts w:ascii="Avenir Next" w:hAnsi="Avenir Next" w:cs="Arial"/>
          <w:color w:val="808080" w:themeColor="background1" w:themeShade="80"/>
          <w:sz w:val="22"/>
          <w:szCs w:val="22"/>
        </w:rPr>
        <w:t>request a personal</w:t>
      </w:r>
      <w:r w:rsidR="00D22142">
        <w:rPr>
          <w:rFonts w:ascii="Avenir Next" w:hAnsi="Avenir Next" w:cs="Arial"/>
          <w:color w:val="808080" w:themeColor="background1" w:themeShade="80"/>
          <w:sz w:val="22"/>
          <w:szCs w:val="22"/>
        </w:rPr>
        <w:t xml:space="preserve"> guarantee</w:t>
      </w:r>
      <w:r w:rsidR="00467039">
        <w:rPr>
          <w:rFonts w:ascii="Avenir Next" w:hAnsi="Avenir Next" w:cs="Arial"/>
          <w:color w:val="808080" w:themeColor="background1" w:themeShade="80"/>
          <w:sz w:val="22"/>
          <w:szCs w:val="22"/>
        </w:rPr>
        <w:t xml:space="preserve"> under section 233 of the Insolvency Act 1986</w:t>
      </w:r>
      <w:r w:rsidR="00D22142">
        <w:rPr>
          <w:rFonts w:ascii="Avenir Next" w:hAnsi="Avenir Next" w:cs="Arial"/>
          <w:color w:val="808080" w:themeColor="background1" w:themeShade="80"/>
          <w:sz w:val="22"/>
          <w:szCs w:val="22"/>
        </w:rPr>
        <w:t xml:space="preserve">. </w:t>
      </w:r>
      <w:r w:rsidR="00E17488">
        <w:rPr>
          <w:rFonts w:ascii="Avenir Next" w:hAnsi="Avenir Next" w:cs="Arial"/>
          <w:color w:val="808080" w:themeColor="background1" w:themeShade="80"/>
          <w:sz w:val="22"/>
          <w:szCs w:val="22"/>
        </w:rPr>
        <w:t>The guarantee of payment</w:t>
      </w:r>
      <w:r w:rsidR="00302A5F">
        <w:rPr>
          <w:rFonts w:ascii="Avenir Next" w:hAnsi="Avenir Next" w:cs="Arial"/>
          <w:color w:val="808080" w:themeColor="background1" w:themeShade="80"/>
          <w:sz w:val="22"/>
          <w:szCs w:val="22"/>
        </w:rPr>
        <w:t xml:space="preserve"> </w:t>
      </w:r>
      <w:r w:rsidR="00C86407">
        <w:rPr>
          <w:rFonts w:ascii="Avenir Next" w:hAnsi="Avenir Next" w:cs="Arial"/>
          <w:color w:val="808080" w:themeColor="background1" w:themeShade="80"/>
          <w:sz w:val="22"/>
          <w:szCs w:val="22"/>
        </w:rPr>
        <w:t>must be made by the administrator and would provide the supplied</w:t>
      </w:r>
      <w:r w:rsidR="00D739A7">
        <w:rPr>
          <w:rFonts w:ascii="Avenir Next" w:hAnsi="Avenir Next" w:cs="Arial"/>
          <w:color w:val="808080" w:themeColor="background1" w:themeShade="80"/>
          <w:sz w:val="22"/>
          <w:szCs w:val="22"/>
        </w:rPr>
        <w:t xml:space="preserve"> protection as they continue to provide an essential supply to the insolvent company.</w:t>
      </w:r>
      <w:r w:rsidR="00125376">
        <w:rPr>
          <w:rFonts w:ascii="Avenir Next" w:hAnsi="Avenir Next" w:cs="Arial"/>
          <w:color w:val="808080" w:themeColor="background1" w:themeShade="80"/>
          <w:sz w:val="22"/>
          <w:szCs w:val="22"/>
        </w:rPr>
        <w:t xml:space="preserve"> </w:t>
      </w:r>
      <w:r w:rsidR="00125376">
        <w:rPr>
          <w:rFonts w:ascii="Avenir Next" w:hAnsi="Avenir Next" w:cs="Arial"/>
          <w:color w:val="808080" w:themeColor="background1" w:themeShade="80"/>
          <w:sz w:val="22"/>
          <w:szCs w:val="22"/>
        </w:rPr>
        <w:t>According to section 233A of the Insolvency Act 1986, a supplier cannot terminate providing services regardless of insolvency terminology within the applicable contract or request changes in payment as a result of the company’s insolvency.</w:t>
      </w:r>
    </w:p>
    <w:p w14:paraId="402E3ADC" w14:textId="4894D54D" w:rsidR="00556197" w:rsidRDefault="00556197" w:rsidP="00EA3B38">
      <w:pPr>
        <w:jc w:val="both"/>
        <w:rPr>
          <w:rFonts w:ascii="Avenir Next" w:hAnsi="Avenir Next" w:cs="Arial"/>
          <w:color w:val="808080" w:themeColor="background1" w:themeShade="80"/>
          <w:sz w:val="22"/>
          <w:szCs w:val="22"/>
        </w:rPr>
      </w:pPr>
    </w:p>
    <w:p w14:paraId="276AC1A8" w14:textId="000DA83F" w:rsidR="00CF43D2" w:rsidRPr="00B84055" w:rsidRDefault="004274C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Unlike section 233 of the Insolvency Act 1986, s</w:t>
      </w:r>
      <w:r w:rsidR="00EE0472">
        <w:rPr>
          <w:rFonts w:ascii="Avenir Next" w:hAnsi="Avenir Next" w:cs="Arial"/>
          <w:color w:val="808080" w:themeColor="background1" w:themeShade="80"/>
          <w:sz w:val="22"/>
          <w:szCs w:val="22"/>
        </w:rPr>
        <w:t>ection 233B of the Insolvency Act 2020</w:t>
      </w:r>
      <w:r w:rsidR="00326AC5">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does not</w:t>
      </w:r>
      <w:r w:rsidR="003F0F29">
        <w:rPr>
          <w:rFonts w:ascii="Avenir Next" w:hAnsi="Avenir Next" w:cs="Arial"/>
          <w:color w:val="808080" w:themeColor="background1" w:themeShade="80"/>
          <w:sz w:val="22"/>
          <w:szCs w:val="22"/>
        </w:rPr>
        <w:t xml:space="preserve"> authorize an administrator to</w:t>
      </w:r>
      <w:r w:rsidR="005E353D">
        <w:rPr>
          <w:rFonts w:ascii="Avenir Next" w:hAnsi="Avenir Next" w:cs="Arial"/>
          <w:color w:val="808080" w:themeColor="background1" w:themeShade="80"/>
          <w:sz w:val="22"/>
          <w:szCs w:val="22"/>
        </w:rPr>
        <w:t xml:space="preserve"> provide a personal guarantee. </w:t>
      </w:r>
      <w:r w:rsidR="00D55839">
        <w:rPr>
          <w:rFonts w:ascii="Avenir Next" w:hAnsi="Avenir Next" w:cs="Arial"/>
          <w:color w:val="808080" w:themeColor="background1" w:themeShade="80"/>
          <w:sz w:val="22"/>
          <w:szCs w:val="22"/>
        </w:rPr>
        <w:t xml:space="preserve">Section 233B further </w:t>
      </w:r>
      <w:r w:rsidR="00326AC5">
        <w:rPr>
          <w:rFonts w:ascii="Avenir Next" w:hAnsi="Avenir Next" w:cs="Arial"/>
          <w:color w:val="808080" w:themeColor="background1" w:themeShade="80"/>
          <w:sz w:val="22"/>
          <w:szCs w:val="22"/>
        </w:rPr>
        <w:t xml:space="preserve">protects </w:t>
      </w:r>
      <w:r w:rsidR="0015620A">
        <w:rPr>
          <w:rFonts w:ascii="Avenir Next" w:hAnsi="Avenir Next" w:cs="Arial"/>
          <w:color w:val="808080" w:themeColor="background1" w:themeShade="80"/>
          <w:sz w:val="22"/>
          <w:szCs w:val="22"/>
        </w:rPr>
        <w:t>i</w:t>
      </w:r>
      <w:r w:rsidR="00113F4A">
        <w:rPr>
          <w:rFonts w:ascii="Avenir Next" w:hAnsi="Avenir Next" w:cs="Arial"/>
          <w:color w:val="808080" w:themeColor="background1" w:themeShade="80"/>
          <w:sz w:val="22"/>
          <w:szCs w:val="22"/>
        </w:rPr>
        <w:t>nsolvent compan</w:t>
      </w:r>
      <w:r w:rsidR="00D03C19">
        <w:rPr>
          <w:rFonts w:ascii="Avenir Next" w:hAnsi="Avenir Next" w:cs="Arial"/>
          <w:color w:val="808080" w:themeColor="background1" w:themeShade="80"/>
          <w:sz w:val="22"/>
          <w:szCs w:val="22"/>
        </w:rPr>
        <w:t>ies</w:t>
      </w:r>
      <w:r w:rsidR="00113F4A">
        <w:rPr>
          <w:rFonts w:ascii="Avenir Next" w:hAnsi="Avenir Next" w:cs="Arial"/>
          <w:color w:val="808080" w:themeColor="background1" w:themeShade="80"/>
          <w:sz w:val="22"/>
          <w:szCs w:val="22"/>
        </w:rPr>
        <w:t xml:space="preserve"> that ha</w:t>
      </w:r>
      <w:r w:rsidR="00D03C19">
        <w:rPr>
          <w:rFonts w:ascii="Avenir Next" w:hAnsi="Avenir Next" w:cs="Arial"/>
          <w:color w:val="808080" w:themeColor="background1" w:themeShade="80"/>
          <w:sz w:val="22"/>
          <w:szCs w:val="22"/>
        </w:rPr>
        <w:t>ve</w:t>
      </w:r>
      <w:r w:rsidR="00113F4A">
        <w:rPr>
          <w:rFonts w:ascii="Avenir Next" w:hAnsi="Avenir Next" w:cs="Arial"/>
          <w:color w:val="808080" w:themeColor="background1" w:themeShade="80"/>
          <w:sz w:val="22"/>
          <w:szCs w:val="22"/>
        </w:rPr>
        <w:t xml:space="preserve"> been placed into administration</w:t>
      </w:r>
      <w:r w:rsidR="00326AC5">
        <w:rPr>
          <w:rFonts w:ascii="Avenir Next" w:hAnsi="Avenir Next" w:cs="Arial"/>
          <w:color w:val="808080" w:themeColor="background1" w:themeShade="80"/>
          <w:sz w:val="22"/>
          <w:szCs w:val="22"/>
        </w:rPr>
        <w:t xml:space="preserve"> in these circumstances, </w:t>
      </w:r>
      <w:r w:rsidR="00E92840">
        <w:rPr>
          <w:rFonts w:ascii="Avenir Next" w:hAnsi="Avenir Next" w:cs="Arial"/>
          <w:color w:val="808080" w:themeColor="background1" w:themeShade="80"/>
          <w:sz w:val="22"/>
          <w:szCs w:val="22"/>
        </w:rPr>
        <w:t>by preventing</w:t>
      </w:r>
      <w:r w:rsidR="008056F3">
        <w:rPr>
          <w:rFonts w:ascii="Avenir Next" w:hAnsi="Avenir Next" w:cs="Arial"/>
          <w:color w:val="808080" w:themeColor="background1" w:themeShade="80"/>
          <w:sz w:val="22"/>
          <w:szCs w:val="22"/>
        </w:rPr>
        <w:t xml:space="preserve"> suppliers from being able to terminate</w:t>
      </w:r>
      <w:r w:rsidR="00E60258">
        <w:rPr>
          <w:rFonts w:ascii="Avenir Next" w:hAnsi="Avenir Next" w:cs="Arial"/>
          <w:color w:val="808080" w:themeColor="background1" w:themeShade="80"/>
          <w:sz w:val="22"/>
          <w:szCs w:val="22"/>
        </w:rPr>
        <w:t xml:space="preserve"> a contract</w:t>
      </w:r>
      <w:r w:rsidR="000870D5">
        <w:rPr>
          <w:rFonts w:ascii="Avenir Next" w:hAnsi="Avenir Next" w:cs="Arial"/>
          <w:color w:val="808080" w:themeColor="background1" w:themeShade="80"/>
          <w:sz w:val="22"/>
          <w:szCs w:val="22"/>
        </w:rPr>
        <w:t xml:space="preserve"> unless </w:t>
      </w:r>
      <w:r w:rsidR="00846FF3">
        <w:rPr>
          <w:rFonts w:ascii="Avenir Next" w:hAnsi="Avenir Next" w:cs="Arial"/>
          <w:color w:val="808080" w:themeColor="background1" w:themeShade="80"/>
          <w:sz w:val="22"/>
          <w:szCs w:val="22"/>
        </w:rPr>
        <w:t xml:space="preserve">the court determines that it would be to the detriment to </w:t>
      </w:r>
      <w:r w:rsidR="00D55839">
        <w:rPr>
          <w:rFonts w:ascii="Avenir Next" w:hAnsi="Avenir Next" w:cs="Arial"/>
          <w:color w:val="808080" w:themeColor="background1" w:themeShade="80"/>
          <w:sz w:val="22"/>
          <w:szCs w:val="22"/>
        </w:rPr>
        <w:t>the supplier.</w:t>
      </w:r>
      <w:r w:rsidR="00294189">
        <w:rPr>
          <w:rFonts w:ascii="Avenir Next" w:hAnsi="Avenir Next" w:cs="Arial"/>
          <w:color w:val="808080" w:themeColor="background1" w:themeShade="80"/>
          <w:sz w:val="22"/>
          <w:szCs w:val="22"/>
        </w:rPr>
        <w:t xml:space="preserve"> While sections 233, 233A</w:t>
      </w:r>
      <w:r w:rsidR="002B65DC">
        <w:rPr>
          <w:rFonts w:ascii="Avenir Next" w:hAnsi="Avenir Next" w:cs="Arial"/>
          <w:color w:val="808080" w:themeColor="background1" w:themeShade="80"/>
          <w:sz w:val="22"/>
          <w:szCs w:val="22"/>
        </w:rPr>
        <w:t>, and 233B all apply to administration or CVA’s</w:t>
      </w:r>
      <w:r w:rsidR="00C6148A">
        <w:rPr>
          <w:rFonts w:ascii="Avenir Next" w:hAnsi="Avenir Next" w:cs="Arial"/>
          <w:color w:val="808080" w:themeColor="background1" w:themeShade="80"/>
          <w:sz w:val="22"/>
          <w:szCs w:val="22"/>
        </w:rPr>
        <w:t>, section 233B extends to a company in a Moratorium or Restructuring Plan.</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w:t>
      </w:r>
      <w:bookmarkStart w:id="0" w:name="_Hlk141655979"/>
      <w:r w:rsidR="00871C74" w:rsidRPr="006925C1">
        <w:rPr>
          <w:rFonts w:ascii="Avenir Next" w:hAnsi="Avenir Next" w:cs="Arial"/>
          <w:sz w:val="22"/>
          <w:szCs w:val="22"/>
          <w:lang w:val="en-GB"/>
        </w:rPr>
        <w:t xml:space="preserve">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bookmarkEnd w:id="0"/>
    </w:p>
    <w:p w14:paraId="2F029E55" w14:textId="427452FC" w:rsidR="00DF75F8" w:rsidRDefault="00DF75F8" w:rsidP="002A37BB">
      <w:pPr>
        <w:jc w:val="both"/>
        <w:rPr>
          <w:rFonts w:ascii="Avenir Next" w:hAnsi="Avenir Next" w:cs="Arial"/>
          <w:sz w:val="22"/>
          <w:szCs w:val="22"/>
        </w:rPr>
      </w:pPr>
    </w:p>
    <w:p w14:paraId="03A05602" w14:textId="4E1E524A" w:rsidR="001D34D5" w:rsidRPr="001D34D5" w:rsidRDefault="001D34D5" w:rsidP="002A37BB">
      <w:pPr>
        <w:jc w:val="both"/>
        <w:rPr>
          <w:rFonts w:ascii="Avenir Next" w:hAnsi="Avenir Next" w:cs="Arial"/>
          <w:color w:val="808080" w:themeColor="background1" w:themeShade="80"/>
          <w:sz w:val="22"/>
          <w:szCs w:val="22"/>
        </w:rPr>
      </w:pPr>
      <w:r w:rsidRPr="001D34D5">
        <w:rPr>
          <w:rFonts w:ascii="Avenir Next" w:hAnsi="Avenir Next" w:cs="Arial"/>
          <w:color w:val="808080" w:themeColor="background1" w:themeShade="80"/>
          <w:sz w:val="22"/>
          <w:szCs w:val="22"/>
        </w:rPr>
        <w:t xml:space="preserve">A proof of debt must be submitted to the </w:t>
      </w:r>
      <w:r w:rsidR="006354C4">
        <w:rPr>
          <w:rFonts w:ascii="Avenir Next" w:hAnsi="Avenir Next" w:cs="Arial"/>
          <w:color w:val="808080" w:themeColor="background1" w:themeShade="80"/>
          <w:sz w:val="22"/>
          <w:szCs w:val="22"/>
        </w:rPr>
        <w:t>liquidator</w:t>
      </w:r>
      <w:r w:rsidR="00945995">
        <w:rPr>
          <w:rFonts w:ascii="Avenir Next" w:hAnsi="Avenir Next" w:cs="Arial"/>
          <w:color w:val="808080" w:themeColor="background1" w:themeShade="80"/>
          <w:sz w:val="22"/>
          <w:szCs w:val="22"/>
        </w:rPr>
        <w:t xml:space="preserve"> from which he or she </w:t>
      </w:r>
      <w:r w:rsidR="00371D18">
        <w:rPr>
          <w:rFonts w:ascii="Avenir Next" w:hAnsi="Avenir Next" w:cs="Arial"/>
          <w:color w:val="808080" w:themeColor="background1" w:themeShade="80"/>
          <w:sz w:val="22"/>
          <w:szCs w:val="22"/>
        </w:rPr>
        <w:t xml:space="preserve">has the authority to </w:t>
      </w:r>
      <w:r w:rsidR="00BB0CE2">
        <w:rPr>
          <w:rFonts w:ascii="Avenir Next" w:hAnsi="Avenir Next" w:cs="Arial"/>
          <w:color w:val="808080" w:themeColor="background1" w:themeShade="80"/>
          <w:sz w:val="22"/>
          <w:szCs w:val="22"/>
        </w:rPr>
        <w:t>regulate whether it</w:t>
      </w:r>
      <w:r w:rsidR="00FE700C">
        <w:rPr>
          <w:rFonts w:ascii="Avenir Next" w:hAnsi="Avenir Next" w:cs="Arial"/>
          <w:color w:val="808080" w:themeColor="background1" w:themeShade="80"/>
          <w:sz w:val="22"/>
          <w:szCs w:val="22"/>
        </w:rPr>
        <w:t xml:space="preserve"> is allowed or rejected. If the creditor is not satisfied with the </w:t>
      </w:r>
      <w:r w:rsidR="006354C4">
        <w:rPr>
          <w:rFonts w:ascii="Avenir Next" w:hAnsi="Avenir Next" w:cs="Arial"/>
          <w:color w:val="808080" w:themeColor="background1" w:themeShade="80"/>
          <w:sz w:val="22"/>
          <w:szCs w:val="22"/>
        </w:rPr>
        <w:t>liquidator</w:t>
      </w:r>
      <w:r w:rsidR="006F6E9F">
        <w:rPr>
          <w:rFonts w:ascii="Avenir Next" w:hAnsi="Avenir Next" w:cs="Arial"/>
          <w:color w:val="808080" w:themeColor="background1" w:themeShade="80"/>
          <w:sz w:val="22"/>
          <w:szCs w:val="22"/>
        </w:rPr>
        <w:t>’</w:t>
      </w:r>
      <w:r w:rsidR="003C65B1">
        <w:rPr>
          <w:rFonts w:ascii="Avenir Next" w:hAnsi="Avenir Next" w:cs="Arial"/>
          <w:color w:val="808080" w:themeColor="background1" w:themeShade="80"/>
          <w:sz w:val="22"/>
          <w:szCs w:val="22"/>
        </w:rPr>
        <w:t>s</w:t>
      </w:r>
      <w:r w:rsidR="00FE700C">
        <w:rPr>
          <w:rFonts w:ascii="Avenir Next" w:hAnsi="Avenir Next" w:cs="Arial"/>
          <w:color w:val="808080" w:themeColor="background1" w:themeShade="80"/>
          <w:sz w:val="22"/>
          <w:szCs w:val="22"/>
        </w:rPr>
        <w:t xml:space="preserve"> conclusion, they can apply to court</w:t>
      </w:r>
      <w:r w:rsidR="00642BCD">
        <w:rPr>
          <w:rFonts w:ascii="Avenir Next" w:hAnsi="Avenir Next" w:cs="Arial"/>
          <w:color w:val="808080" w:themeColor="background1" w:themeShade="80"/>
          <w:sz w:val="22"/>
          <w:szCs w:val="22"/>
        </w:rPr>
        <w:t xml:space="preserve"> to appeal the decision</w:t>
      </w:r>
      <w:r w:rsidR="00DA2DD1">
        <w:rPr>
          <w:rFonts w:ascii="Avenir Next" w:hAnsi="Avenir Next" w:cs="Arial"/>
          <w:color w:val="808080" w:themeColor="background1" w:themeShade="80"/>
          <w:sz w:val="22"/>
          <w:szCs w:val="22"/>
        </w:rPr>
        <w:t>.</w:t>
      </w:r>
      <w:r w:rsidR="00951A81">
        <w:rPr>
          <w:rFonts w:ascii="Avenir Next" w:hAnsi="Avenir Next" w:cs="Arial"/>
          <w:color w:val="808080" w:themeColor="background1" w:themeShade="80"/>
          <w:sz w:val="22"/>
          <w:szCs w:val="22"/>
        </w:rPr>
        <w:t xml:space="preserve"> The statutory priority of creditors in a </w:t>
      </w:r>
      <w:r w:rsidR="00D81BE0">
        <w:rPr>
          <w:rFonts w:ascii="Avenir Next" w:hAnsi="Avenir Next" w:cs="Arial"/>
          <w:color w:val="808080" w:themeColor="background1" w:themeShade="80"/>
          <w:sz w:val="22"/>
          <w:szCs w:val="22"/>
        </w:rPr>
        <w:t>liquidation is as follows:</w:t>
      </w:r>
    </w:p>
    <w:p w14:paraId="3D26D9F9" w14:textId="77777777" w:rsidR="001D34D5" w:rsidRPr="006925C1" w:rsidRDefault="001D34D5" w:rsidP="002A37BB">
      <w:pPr>
        <w:jc w:val="both"/>
        <w:rPr>
          <w:rFonts w:ascii="Avenir Next" w:hAnsi="Avenir Next" w:cs="Arial"/>
          <w:sz w:val="22"/>
          <w:szCs w:val="22"/>
        </w:rPr>
      </w:pPr>
    </w:p>
    <w:p w14:paraId="329F1D05" w14:textId="03396903" w:rsidR="008273C5" w:rsidRDefault="008273C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1. Fixed Charges</w:t>
      </w:r>
    </w:p>
    <w:p w14:paraId="3B25EA1B" w14:textId="13A95C22" w:rsidR="008273C5" w:rsidRDefault="008273C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2. </w:t>
      </w:r>
      <w:r w:rsidR="00AF383F">
        <w:rPr>
          <w:rFonts w:ascii="Avenir Next" w:hAnsi="Avenir Next" w:cs="Arial"/>
          <w:color w:val="808080" w:themeColor="background1" w:themeShade="80"/>
          <w:sz w:val="22"/>
          <w:szCs w:val="22"/>
        </w:rPr>
        <w:t>Liquidator</w:t>
      </w:r>
      <w:r w:rsidR="00B87E5C">
        <w:rPr>
          <w:rFonts w:ascii="Avenir Next" w:hAnsi="Avenir Next" w:cs="Arial"/>
          <w:color w:val="808080" w:themeColor="background1" w:themeShade="80"/>
          <w:sz w:val="22"/>
          <w:szCs w:val="22"/>
        </w:rPr>
        <w:t>’s Fees and Expenses</w:t>
      </w:r>
    </w:p>
    <w:p w14:paraId="467AC89C" w14:textId="6DC166F6" w:rsidR="008273C5" w:rsidRDefault="008273C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3. </w:t>
      </w:r>
      <w:r w:rsidR="001D34D5">
        <w:rPr>
          <w:rFonts w:ascii="Avenir Next" w:hAnsi="Avenir Next" w:cs="Arial"/>
          <w:color w:val="808080" w:themeColor="background1" w:themeShade="80"/>
          <w:sz w:val="22"/>
          <w:szCs w:val="22"/>
        </w:rPr>
        <w:t>Preferential Creditors</w:t>
      </w:r>
    </w:p>
    <w:p w14:paraId="4F69CD65" w14:textId="4E95DDA0" w:rsidR="008273C5" w:rsidRDefault="008273C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4.</w:t>
      </w:r>
      <w:r w:rsidR="001D34D5">
        <w:rPr>
          <w:rFonts w:ascii="Avenir Next" w:hAnsi="Avenir Next" w:cs="Arial"/>
          <w:color w:val="808080" w:themeColor="background1" w:themeShade="80"/>
          <w:sz w:val="22"/>
          <w:szCs w:val="22"/>
        </w:rPr>
        <w:t xml:space="preserve"> Floating Charge</w:t>
      </w:r>
      <w:r w:rsidR="00BE3CCE">
        <w:rPr>
          <w:rFonts w:ascii="Avenir Next" w:hAnsi="Avenir Next" w:cs="Arial"/>
          <w:color w:val="808080" w:themeColor="background1" w:themeShade="80"/>
          <w:sz w:val="22"/>
          <w:szCs w:val="22"/>
        </w:rPr>
        <w:t xml:space="preserve"> Holder</w:t>
      </w:r>
    </w:p>
    <w:p w14:paraId="2551045E" w14:textId="66643504" w:rsidR="008273C5" w:rsidRDefault="008273C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5.</w:t>
      </w:r>
      <w:r w:rsidR="001D34D5">
        <w:rPr>
          <w:rFonts w:ascii="Avenir Next" w:hAnsi="Avenir Next" w:cs="Arial"/>
          <w:color w:val="808080" w:themeColor="background1" w:themeShade="80"/>
          <w:sz w:val="22"/>
          <w:szCs w:val="22"/>
        </w:rPr>
        <w:t xml:space="preserve"> Unsecured Creditors</w:t>
      </w:r>
    </w:p>
    <w:p w14:paraId="2D52B7E4" w14:textId="7243530E" w:rsidR="00BE3CCE" w:rsidRDefault="00BE3CC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6. Shareholder</w:t>
      </w:r>
    </w:p>
    <w:p w14:paraId="4B3ADA33" w14:textId="77777777" w:rsidR="008273C5" w:rsidRDefault="008273C5" w:rsidP="00EA3B38">
      <w:pPr>
        <w:jc w:val="both"/>
        <w:rPr>
          <w:rFonts w:ascii="Avenir Next" w:hAnsi="Avenir Next" w:cs="Arial"/>
          <w:color w:val="808080" w:themeColor="background1" w:themeShade="80"/>
          <w:sz w:val="22"/>
          <w:szCs w:val="22"/>
        </w:rPr>
      </w:pPr>
    </w:p>
    <w:p w14:paraId="7DC2D97B" w14:textId="359BB069" w:rsidR="0055728C" w:rsidRDefault="00A7355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Fixed charge </w:t>
      </w:r>
      <w:r w:rsidR="008013D9">
        <w:rPr>
          <w:rFonts w:ascii="Avenir Next" w:hAnsi="Avenir Next" w:cs="Arial"/>
          <w:color w:val="808080" w:themeColor="background1" w:themeShade="80"/>
          <w:sz w:val="22"/>
          <w:szCs w:val="22"/>
        </w:rPr>
        <w:t>distributions tend to occur before</w:t>
      </w:r>
      <w:r w:rsidR="00F2527E">
        <w:rPr>
          <w:rFonts w:ascii="Avenir Next" w:hAnsi="Avenir Next" w:cs="Arial"/>
          <w:color w:val="808080" w:themeColor="background1" w:themeShade="80"/>
          <w:sz w:val="22"/>
          <w:szCs w:val="22"/>
        </w:rPr>
        <w:t xml:space="preserve"> any formal insolvency proceedings are initiated or commence</w:t>
      </w:r>
      <w:r w:rsidR="0087552E">
        <w:rPr>
          <w:rFonts w:ascii="Avenir Next" w:hAnsi="Avenir Next" w:cs="Arial"/>
          <w:color w:val="808080" w:themeColor="background1" w:themeShade="80"/>
          <w:sz w:val="22"/>
          <w:szCs w:val="22"/>
        </w:rPr>
        <w:t>d</w:t>
      </w:r>
      <w:r w:rsidR="00F2527E">
        <w:rPr>
          <w:rFonts w:ascii="Avenir Next" w:hAnsi="Avenir Next" w:cs="Arial"/>
          <w:color w:val="808080" w:themeColor="background1" w:themeShade="80"/>
          <w:sz w:val="22"/>
          <w:szCs w:val="22"/>
        </w:rPr>
        <w:t xml:space="preserve"> a</w:t>
      </w:r>
      <w:r w:rsidR="0087552E">
        <w:rPr>
          <w:rFonts w:ascii="Avenir Next" w:hAnsi="Avenir Next" w:cs="Arial"/>
          <w:color w:val="808080" w:themeColor="background1" w:themeShade="80"/>
          <w:sz w:val="22"/>
          <w:szCs w:val="22"/>
        </w:rPr>
        <w:t xml:space="preserve">nd they’re typically paid from the sale of </w:t>
      </w:r>
      <w:r w:rsidR="00930411">
        <w:rPr>
          <w:rFonts w:ascii="Avenir Next" w:hAnsi="Avenir Next" w:cs="Arial"/>
          <w:color w:val="808080" w:themeColor="background1" w:themeShade="80"/>
          <w:sz w:val="22"/>
          <w:szCs w:val="22"/>
        </w:rPr>
        <w:t>assets related to the fixed charges themselves.</w:t>
      </w:r>
      <w:r w:rsidR="006354C4">
        <w:rPr>
          <w:rFonts w:ascii="Avenir Next" w:hAnsi="Avenir Next" w:cs="Arial"/>
          <w:color w:val="808080" w:themeColor="background1" w:themeShade="80"/>
          <w:sz w:val="22"/>
          <w:szCs w:val="22"/>
        </w:rPr>
        <w:t xml:space="preserve"> </w:t>
      </w:r>
      <w:r w:rsidR="000847F5">
        <w:rPr>
          <w:rFonts w:ascii="Avenir Next" w:hAnsi="Avenir Next" w:cs="Arial"/>
          <w:color w:val="808080" w:themeColor="background1" w:themeShade="80"/>
          <w:sz w:val="22"/>
          <w:szCs w:val="22"/>
        </w:rPr>
        <w:t>The next on the priority list is e</w:t>
      </w:r>
      <w:r w:rsidR="00B1266B">
        <w:rPr>
          <w:rFonts w:ascii="Avenir Next" w:hAnsi="Avenir Next" w:cs="Arial"/>
          <w:color w:val="808080" w:themeColor="background1" w:themeShade="80"/>
          <w:sz w:val="22"/>
          <w:szCs w:val="22"/>
        </w:rPr>
        <w:t>xpenses of the winding up</w:t>
      </w:r>
      <w:r w:rsidR="00B87E5C">
        <w:rPr>
          <w:rFonts w:ascii="Avenir Next" w:hAnsi="Avenir Next" w:cs="Arial"/>
          <w:color w:val="808080" w:themeColor="background1" w:themeShade="80"/>
          <w:sz w:val="22"/>
          <w:szCs w:val="22"/>
        </w:rPr>
        <w:t xml:space="preserve"> </w:t>
      </w:r>
      <w:r w:rsidR="008F09AF">
        <w:rPr>
          <w:rFonts w:ascii="Avenir Next" w:hAnsi="Avenir Next" w:cs="Arial"/>
          <w:color w:val="808080" w:themeColor="background1" w:themeShade="80"/>
          <w:sz w:val="22"/>
          <w:szCs w:val="22"/>
        </w:rPr>
        <w:t xml:space="preserve">including </w:t>
      </w:r>
      <w:r w:rsidR="000833D5">
        <w:rPr>
          <w:rFonts w:ascii="Avenir Next" w:hAnsi="Avenir Next" w:cs="Arial"/>
          <w:color w:val="808080" w:themeColor="background1" w:themeShade="80"/>
          <w:sz w:val="22"/>
          <w:szCs w:val="22"/>
        </w:rPr>
        <w:t xml:space="preserve">remuneration to any party involved in the </w:t>
      </w:r>
      <w:r w:rsidR="007240A3">
        <w:rPr>
          <w:rFonts w:ascii="Avenir Next" w:hAnsi="Avenir Next" w:cs="Arial"/>
          <w:color w:val="808080" w:themeColor="background1" w:themeShade="80"/>
          <w:sz w:val="22"/>
          <w:szCs w:val="22"/>
        </w:rPr>
        <w:t>preparation of a statement of affairs</w:t>
      </w:r>
      <w:r w:rsidR="00877E79">
        <w:rPr>
          <w:rFonts w:ascii="Avenir Next" w:hAnsi="Avenir Next" w:cs="Arial"/>
          <w:color w:val="808080" w:themeColor="background1" w:themeShade="80"/>
          <w:sz w:val="22"/>
          <w:szCs w:val="22"/>
        </w:rPr>
        <w:t xml:space="preserve">, </w:t>
      </w:r>
      <w:r w:rsidR="007240A3">
        <w:rPr>
          <w:rFonts w:ascii="Avenir Next" w:hAnsi="Avenir Next" w:cs="Arial"/>
          <w:color w:val="808080" w:themeColor="background1" w:themeShade="80"/>
          <w:sz w:val="22"/>
          <w:szCs w:val="22"/>
        </w:rPr>
        <w:t xml:space="preserve">winding up proceedings, </w:t>
      </w:r>
      <w:r w:rsidR="00B87E5C">
        <w:rPr>
          <w:rFonts w:ascii="Avenir Next" w:hAnsi="Avenir Next" w:cs="Arial"/>
          <w:color w:val="808080" w:themeColor="background1" w:themeShade="80"/>
          <w:sz w:val="22"/>
          <w:szCs w:val="22"/>
        </w:rPr>
        <w:t xml:space="preserve">and remuneration of the </w:t>
      </w:r>
      <w:r w:rsidR="006354C4">
        <w:rPr>
          <w:rFonts w:ascii="Avenir Next" w:hAnsi="Avenir Next" w:cs="Arial"/>
          <w:color w:val="808080" w:themeColor="background1" w:themeShade="80"/>
          <w:sz w:val="22"/>
          <w:szCs w:val="22"/>
        </w:rPr>
        <w:t>liquidator</w:t>
      </w:r>
      <w:r w:rsidR="008F09AF">
        <w:rPr>
          <w:rFonts w:ascii="Avenir Next" w:hAnsi="Avenir Next" w:cs="Arial"/>
          <w:color w:val="808080" w:themeColor="background1" w:themeShade="80"/>
          <w:sz w:val="22"/>
          <w:szCs w:val="22"/>
        </w:rPr>
        <w:t xml:space="preserve"> </w:t>
      </w:r>
      <w:r w:rsidR="00877E79">
        <w:rPr>
          <w:rFonts w:ascii="Avenir Next" w:hAnsi="Avenir Next" w:cs="Arial"/>
          <w:color w:val="808080" w:themeColor="background1" w:themeShade="80"/>
          <w:sz w:val="22"/>
          <w:szCs w:val="22"/>
        </w:rPr>
        <w:t>or</w:t>
      </w:r>
      <w:r w:rsidR="000847F5">
        <w:rPr>
          <w:rFonts w:ascii="Avenir Next" w:hAnsi="Avenir Next" w:cs="Arial"/>
          <w:color w:val="808080" w:themeColor="background1" w:themeShade="80"/>
          <w:sz w:val="22"/>
          <w:szCs w:val="22"/>
        </w:rPr>
        <w:t xml:space="preserve"> anyone employed by them</w:t>
      </w:r>
      <w:r w:rsidR="00877E79">
        <w:rPr>
          <w:rFonts w:ascii="Avenir Next" w:hAnsi="Avenir Next" w:cs="Arial"/>
          <w:color w:val="808080" w:themeColor="background1" w:themeShade="80"/>
          <w:sz w:val="22"/>
          <w:szCs w:val="22"/>
        </w:rPr>
        <w:t xml:space="preserve"> to carry out tasks </w:t>
      </w:r>
      <w:r w:rsidR="00200920">
        <w:rPr>
          <w:rFonts w:ascii="Avenir Next" w:hAnsi="Avenir Next" w:cs="Arial"/>
          <w:color w:val="808080" w:themeColor="background1" w:themeShade="80"/>
          <w:sz w:val="22"/>
          <w:szCs w:val="22"/>
        </w:rPr>
        <w:t>regarding</w:t>
      </w:r>
      <w:r w:rsidR="00877E79">
        <w:rPr>
          <w:rFonts w:ascii="Avenir Next" w:hAnsi="Avenir Next" w:cs="Arial"/>
          <w:color w:val="808080" w:themeColor="background1" w:themeShade="80"/>
          <w:sz w:val="22"/>
          <w:szCs w:val="22"/>
        </w:rPr>
        <w:t xml:space="preserve"> the company.</w:t>
      </w:r>
    </w:p>
    <w:p w14:paraId="6D175368" w14:textId="32E7A469" w:rsidR="00043B39" w:rsidRDefault="00043B39" w:rsidP="00EA3B38">
      <w:pPr>
        <w:jc w:val="both"/>
        <w:rPr>
          <w:rFonts w:ascii="Avenir Next" w:hAnsi="Avenir Next" w:cs="Arial"/>
          <w:color w:val="808080" w:themeColor="background1" w:themeShade="80"/>
          <w:sz w:val="22"/>
          <w:szCs w:val="22"/>
        </w:rPr>
      </w:pPr>
    </w:p>
    <w:p w14:paraId="7B33A460" w14:textId="673D8F69" w:rsidR="007E4C57" w:rsidRDefault="00043B3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Preferential creditors</w:t>
      </w:r>
      <w:r w:rsidR="00186DEC">
        <w:rPr>
          <w:rFonts w:ascii="Avenir Next" w:hAnsi="Avenir Next" w:cs="Arial"/>
          <w:color w:val="808080" w:themeColor="background1" w:themeShade="80"/>
          <w:sz w:val="22"/>
          <w:szCs w:val="22"/>
        </w:rPr>
        <w:t>,</w:t>
      </w:r>
      <w:r w:rsidR="005C7CBD">
        <w:rPr>
          <w:rFonts w:ascii="Avenir Next" w:hAnsi="Avenir Next" w:cs="Arial"/>
          <w:color w:val="808080" w:themeColor="background1" w:themeShade="80"/>
          <w:sz w:val="22"/>
          <w:szCs w:val="22"/>
        </w:rPr>
        <w:t xml:space="preserve"> </w:t>
      </w:r>
      <w:r w:rsidR="00533234">
        <w:rPr>
          <w:rFonts w:ascii="Avenir Next" w:hAnsi="Avenir Next" w:cs="Arial"/>
          <w:color w:val="808080" w:themeColor="background1" w:themeShade="80"/>
          <w:sz w:val="22"/>
          <w:szCs w:val="22"/>
        </w:rPr>
        <w:t>such as</w:t>
      </w:r>
      <w:r w:rsidR="005F6AD4">
        <w:rPr>
          <w:rFonts w:ascii="Avenir Next" w:hAnsi="Avenir Next" w:cs="Arial"/>
          <w:color w:val="808080" w:themeColor="background1" w:themeShade="80"/>
          <w:sz w:val="22"/>
          <w:szCs w:val="22"/>
        </w:rPr>
        <w:t xml:space="preserve"> employees</w:t>
      </w:r>
      <w:r w:rsidR="00186DEC">
        <w:rPr>
          <w:rFonts w:ascii="Avenir Next" w:hAnsi="Avenir Next" w:cs="Arial"/>
          <w:color w:val="808080" w:themeColor="background1" w:themeShade="80"/>
          <w:sz w:val="22"/>
          <w:szCs w:val="22"/>
        </w:rPr>
        <w:t>,</w:t>
      </w:r>
      <w:r w:rsidR="0034540C">
        <w:rPr>
          <w:rFonts w:ascii="Avenir Next" w:hAnsi="Avenir Next" w:cs="Arial"/>
          <w:color w:val="808080" w:themeColor="background1" w:themeShade="80"/>
          <w:sz w:val="22"/>
          <w:szCs w:val="22"/>
        </w:rPr>
        <w:t xml:space="preserve"> </w:t>
      </w:r>
      <w:r w:rsidR="004373FA">
        <w:rPr>
          <w:rFonts w:ascii="Avenir Next" w:hAnsi="Avenir Next" w:cs="Arial"/>
          <w:color w:val="808080" w:themeColor="background1" w:themeShade="80"/>
          <w:sz w:val="22"/>
          <w:szCs w:val="22"/>
        </w:rPr>
        <w:t xml:space="preserve">financial institutions, and </w:t>
      </w:r>
      <w:r w:rsidR="0034540C">
        <w:rPr>
          <w:rFonts w:ascii="Avenir Next" w:hAnsi="Avenir Next" w:cs="Arial"/>
          <w:color w:val="808080" w:themeColor="background1" w:themeShade="80"/>
          <w:sz w:val="22"/>
          <w:szCs w:val="22"/>
        </w:rPr>
        <w:t>the Crown</w:t>
      </w:r>
      <w:r w:rsidR="00591709">
        <w:rPr>
          <w:rFonts w:ascii="Avenir Next" w:hAnsi="Avenir Next" w:cs="Arial"/>
          <w:color w:val="808080" w:themeColor="background1" w:themeShade="80"/>
          <w:sz w:val="22"/>
          <w:szCs w:val="22"/>
        </w:rPr>
        <w:t xml:space="preserve"> are the </w:t>
      </w:r>
      <w:r w:rsidR="00694917">
        <w:rPr>
          <w:rFonts w:ascii="Avenir Next" w:hAnsi="Avenir Next" w:cs="Arial"/>
          <w:color w:val="808080" w:themeColor="background1" w:themeShade="80"/>
          <w:sz w:val="22"/>
          <w:szCs w:val="22"/>
        </w:rPr>
        <w:t>subsequent class of creditors</w:t>
      </w:r>
      <w:r w:rsidR="006B6082">
        <w:rPr>
          <w:rFonts w:ascii="Avenir Next" w:hAnsi="Avenir Next" w:cs="Arial"/>
          <w:color w:val="808080" w:themeColor="background1" w:themeShade="80"/>
          <w:sz w:val="22"/>
          <w:szCs w:val="22"/>
        </w:rPr>
        <w:t>. This class is further broken down into ordinary and secondary preferential debts</w:t>
      </w:r>
      <w:r w:rsidR="00ED7A26">
        <w:rPr>
          <w:rFonts w:ascii="Avenir Next" w:hAnsi="Avenir Next" w:cs="Arial"/>
          <w:color w:val="808080" w:themeColor="background1" w:themeShade="80"/>
          <w:sz w:val="22"/>
          <w:szCs w:val="22"/>
        </w:rPr>
        <w:t xml:space="preserve"> which are distributed using the </w:t>
      </w:r>
      <w:r w:rsidR="00ED7A26" w:rsidRPr="00ED7A26">
        <w:rPr>
          <w:rFonts w:ascii="Avenir Next" w:hAnsi="Avenir Next" w:cs="Arial"/>
          <w:i/>
          <w:iCs/>
          <w:color w:val="808080" w:themeColor="background1" w:themeShade="80"/>
          <w:sz w:val="22"/>
          <w:szCs w:val="22"/>
        </w:rPr>
        <w:t>pari passu</w:t>
      </w:r>
      <w:r w:rsidR="00ED7A26">
        <w:rPr>
          <w:rFonts w:ascii="Avenir Next" w:hAnsi="Avenir Next" w:cs="Arial"/>
          <w:color w:val="808080" w:themeColor="background1" w:themeShade="80"/>
          <w:sz w:val="22"/>
          <w:szCs w:val="22"/>
        </w:rPr>
        <w:t xml:space="preserve"> principle</w:t>
      </w:r>
      <w:r w:rsidR="00CF5EFE">
        <w:rPr>
          <w:rFonts w:ascii="Avenir Next" w:hAnsi="Avenir Next" w:cs="Arial"/>
          <w:color w:val="808080" w:themeColor="background1" w:themeShade="80"/>
          <w:sz w:val="22"/>
          <w:szCs w:val="22"/>
        </w:rPr>
        <w:t>.</w:t>
      </w:r>
      <w:r w:rsidR="0096441A">
        <w:rPr>
          <w:rFonts w:ascii="Avenir Next" w:hAnsi="Avenir Next" w:cs="Arial"/>
          <w:color w:val="808080" w:themeColor="background1" w:themeShade="80"/>
          <w:sz w:val="22"/>
          <w:szCs w:val="22"/>
        </w:rPr>
        <w:t xml:space="preserve"> </w:t>
      </w:r>
      <w:r w:rsidR="00FA5269">
        <w:rPr>
          <w:rFonts w:ascii="Avenir Next" w:hAnsi="Avenir Next" w:cs="Arial"/>
          <w:color w:val="808080" w:themeColor="background1" w:themeShade="80"/>
          <w:sz w:val="22"/>
          <w:szCs w:val="22"/>
        </w:rPr>
        <w:t>Thereafter, f</w:t>
      </w:r>
      <w:r w:rsidR="007E4C57">
        <w:rPr>
          <w:rFonts w:ascii="Avenir Next" w:hAnsi="Avenir Next" w:cs="Arial"/>
          <w:color w:val="808080" w:themeColor="background1" w:themeShade="80"/>
          <w:sz w:val="22"/>
          <w:szCs w:val="22"/>
        </w:rPr>
        <w:t>loating charge holders</w:t>
      </w:r>
      <w:r w:rsidR="00BF1201">
        <w:rPr>
          <w:rFonts w:ascii="Avenir Next" w:hAnsi="Avenir Next" w:cs="Arial"/>
          <w:color w:val="808080" w:themeColor="background1" w:themeShade="80"/>
          <w:sz w:val="22"/>
          <w:szCs w:val="22"/>
        </w:rPr>
        <w:t xml:space="preserve"> have their own priority within their class of creditor because </w:t>
      </w:r>
      <w:r w:rsidR="00690FE4">
        <w:rPr>
          <w:rFonts w:ascii="Avenir Next" w:hAnsi="Avenir Next" w:cs="Arial"/>
          <w:color w:val="808080" w:themeColor="background1" w:themeShade="80"/>
          <w:sz w:val="22"/>
          <w:szCs w:val="22"/>
        </w:rPr>
        <w:t xml:space="preserve">if there are </w:t>
      </w:r>
      <w:r w:rsidR="00BF1201">
        <w:rPr>
          <w:rFonts w:ascii="Avenir Next" w:hAnsi="Avenir Next" w:cs="Arial"/>
          <w:color w:val="808080" w:themeColor="background1" w:themeShade="80"/>
          <w:sz w:val="22"/>
          <w:szCs w:val="22"/>
        </w:rPr>
        <w:t xml:space="preserve">multiple </w:t>
      </w:r>
      <w:r w:rsidR="00690FE4">
        <w:rPr>
          <w:rFonts w:ascii="Avenir Next" w:hAnsi="Avenir Next" w:cs="Arial"/>
          <w:color w:val="808080" w:themeColor="background1" w:themeShade="80"/>
          <w:sz w:val="22"/>
          <w:szCs w:val="22"/>
        </w:rPr>
        <w:t xml:space="preserve">floating </w:t>
      </w:r>
      <w:r w:rsidR="00254004">
        <w:rPr>
          <w:rFonts w:ascii="Avenir Next" w:hAnsi="Avenir Next" w:cs="Arial"/>
          <w:color w:val="808080" w:themeColor="background1" w:themeShade="80"/>
          <w:sz w:val="22"/>
          <w:szCs w:val="22"/>
        </w:rPr>
        <w:t>charge holders</w:t>
      </w:r>
      <w:r w:rsidR="00690FE4">
        <w:rPr>
          <w:rFonts w:ascii="Avenir Next" w:hAnsi="Avenir Next" w:cs="Arial"/>
          <w:color w:val="808080" w:themeColor="background1" w:themeShade="80"/>
          <w:sz w:val="22"/>
          <w:szCs w:val="22"/>
        </w:rPr>
        <w:t>, it’s first come first serve</w:t>
      </w:r>
      <w:r w:rsidR="00F6439B">
        <w:rPr>
          <w:rFonts w:ascii="Avenir Next" w:hAnsi="Avenir Next" w:cs="Arial"/>
          <w:color w:val="808080" w:themeColor="background1" w:themeShade="80"/>
          <w:sz w:val="22"/>
          <w:szCs w:val="22"/>
        </w:rPr>
        <w:t xml:space="preserve"> based on dates of the charges.</w:t>
      </w:r>
      <w:r w:rsidR="00793615">
        <w:rPr>
          <w:rFonts w:ascii="Avenir Next" w:hAnsi="Avenir Next" w:cs="Arial"/>
          <w:color w:val="808080" w:themeColor="background1" w:themeShade="80"/>
          <w:sz w:val="22"/>
          <w:szCs w:val="22"/>
        </w:rPr>
        <w:t xml:space="preserve"> </w:t>
      </w:r>
      <w:r w:rsidR="009E6AA5">
        <w:rPr>
          <w:rFonts w:ascii="Avenir Next" w:hAnsi="Avenir Next" w:cs="Arial"/>
          <w:color w:val="808080" w:themeColor="background1" w:themeShade="80"/>
          <w:sz w:val="22"/>
          <w:szCs w:val="22"/>
        </w:rPr>
        <w:t xml:space="preserve">There are </w:t>
      </w:r>
      <w:proofErr w:type="gramStart"/>
      <w:r w:rsidR="009E6AA5">
        <w:rPr>
          <w:rFonts w:ascii="Avenir Next" w:hAnsi="Avenir Next" w:cs="Arial"/>
          <w:color w:val="808080" w:themeColor="background1" w:themeShade="80"/>
          <w:sz w:val="22"/>
          <w:szCs w:val="22"/>
        </w:rPr>
        <w:t>a number of</w:t>
      </w:r>
      <w:proofErr w:type="gramEnd"/>
      <w:r w:rsidR="009E6AA5">
        <w:rPr>
          <w:rFonts w:ascii="Avenir Next" w:hAnsi="Avenir Next" w:cs="Arial"/>
          <w:color w:val="808080" w:themeColor="background1" w:themeShade="80"/>
          <w:sz w:val="22"/>
          <w:szCs w:val="22"/>
        </w:rPr>
        <w:t xml:space="preserve"> stipulations within this class in relation t</w:t>
      </w:r>
      <w:r w:rsidR="00992B47">
        <w:rPr>
          <w:rFonts w:ascii="Avenir Next" w:hAnsi="Avenir Next" w:cs="Arial"/>
          <w:color w:val="808080" w:themeColor="background1" w:themeShade="80"/>
          <w:sz w:val="22"/>
          <w:szCs w:val="22"/>
        </w:rPr>
        <w:t xml:space="preserve">o the </w:t>
      </w:r>
      <w:r w:rsidR="0023474A">
        <w:rPr>
          <w:rFonts w:ascii="Avenir Next" w:hAnsi="Avenir Next" w:cs="Arial"/>
          <w:color w:val="808080" w:themeColor="background1" w:themeShade="80"/>
          <w:sz w:val="22"/>
          <w:szCs w:val="22"/>
        </w:rPr>
        <w:t xml:space="preserve">specifics of the </w:t>
      </w:r>
      <w:r w:rsidR="00992B47">
        <w:rPr>
          <w:rFonts w:ascii="Avenir Next" w:hAnsi="Avenir Next" w:cs="Arial"/>
          <w:color w:val="808080" w:themeColor="background1" w:themeShade="80"/>
          <w:sz w:val="22"/>
          <w:szCs w:val="22"/>
        </w:rPr>
        <w:t xml:space="preserve">relevant company’s </w:t>
      </w:r>
      <w:r w:rsidR="00734C04">
        <w:rPr>
          <w:rFonts w:ascii="Avenir Next" w:hAnsi="Avenir Next" w:cs="Arial"/>
          <w:color w:val="808080" w:themeColor="background1" w:themeShade="80"/>
          <w:sz w:val="22"/>
          <w:szCs w:val="22"/>
        </w:rPr>
        <w:t>available as</w:t>
      </w:r>
      <w:r w:rsidR="0023474A">
        <w:rPr>
          <w:rFonts w:ascii="Avenir Next" w:hAnsi="Avenir Next" w:cs="Arial"/>
          <w:color w:val="808080" w:themeColor="background1" w:themeShade="80"/>
          <w:sz w:val="22"/>
          <w:szCs w:val="22"/>
        </w:rPr>
        <w:t xml:space="preserve">sets </w:t>
      </w:r>
      <w:r w:rsidR="007400A5">
        <w:rPr>
          <w:rFonts w:ascii="Avenir Next" w:hAnsi="Avenir Next" w:cs="Arial"/>
          <w:color w:val="808080" w:themeColor="background1" w:themeShade="80"/>
          <w:sz w:val="22"/>
          <w:szCs w:val="22"/>
        </w:rPr>
        <w:t>which are calculated after distribution</w:t>
      </w:r>
      <w:r w:rsidR="00943226">
        <w:rPr>
          <w:rFonts w:ascii="Avenir Next" w:hAnsi="Avenir Next" w:cs="Arial"/>
          <w:color w:val="808080" w:themeColor="background1" w:themeShade="80"/>
          <w:sz w:val="22"/>
          <w:szCs w:val="22"/>
        </w:rPr>
        <w:t xml:space="preserve"> of liquidation expenses.</w:t>
      </w:r>
    </w:p>
    <w:p w14:paraId="12937070" w14:textId="77777777" w:rsidR="00A7355E" w:rsidRDefault="00A7355E" w:rsidP="00EA3B38">
      <w:pPr>
        <w:jc w:val="both"/>
        <w:rPr>
          <w:rFonts w:ascii="Avenir Next" w:hAnsi="Avenir Next" w:cs="Arial"/>
          <w:color w:val="808080" w:themeColor="background1" w:themeShade="80"/>
          <w:sz w:val="22"/>
          <w:szCs w:val="22"/>
        </w:rPr>
      </w:pPr>
    </w:p>
    <w:p w14:paraId="02F7A4E2" w14:textId="3E6A84B0" w:rsidR="00BE3CCE" w:rsidRPr="00644DCC" w:rsidRDefault="00D04065" w:rsidP="00EA3B38">
      <w:pPr>
        <w:jc w:val="both"/>
        <w:rPr>
          <w:rFonts w:ascii="Avenir Next" w:hAnsi="Avenir Next" w:cs="Arial"/>
          <w:color w:val="808080" w:themeColor="background1" w:themeShade="80"/>
          <w:sz w:val="22"/>
          <w:szCs w:val="22"/>
        </w:rPr>
      </w:pPr>
      <w:r w:rsidRPr="00D04065">
        <w:rPr>
          <w:rFonts w:ascii="Avenir Next" w:hAnsi="Avenir Next" w:cs="Arial"/>
          <w:color w:val="808080" w:themeColor="background1" w:themeShade="80"/>
          <w:sz w:val="22"/>
          <w:szCs w:val="22"/>
        </w:rPr>
        <w:t xml:space="preserve">Under section 176A of the </w:t>
      </w:r>
      <w:r w:rsidR="00EB2A18">
        <w:rPr>
          <w:rFonts w:ascii="Avenir Next" w:hAnsi="Avenir Next" w:cs="Arial"/>
          <w:color w:val="808080" w:themeColor="background1" w:themeShade="80"/>
          <w:sz w:val="22"/>
          <w:szCs w:val="22"/>
        </w:rPr>
        <w:t xml:space="preserve">Insolvency </w:t>
      </w:r>
      <w:r w:rsidRPr="00D04065">
        <w:rPr>
          <w:rFonts w:ascii="Avenir Next" w:hAnsi="Avenir Next" w:cs="Arial"/>
          <w:color w:val="808080" w:themeColor="background1" w:themeShade="80"/>
          <w:sz w:val="22"/>
          <w:szCs w:val="22"/>
        </w:rPr>
        <w:t>Act</w:t>
      </w:r>
      <w:r w:rsidR="00EB2A18">
        <w:rPr>
          <w:rFonts w:ascii="Avenir Next" w:hAnsi="Avenir Next" w:cs="Arial"/>
          <w:color w:val="808080" w:themeColor="background1" w:themeShade="80"/>
          <w:sz w:val="22"/>
          <w:szCs w:val="22"/>
        </w:rPr>
        <w:t xml:space="preserve"> 1986</w:t>
      </w:r>
      <w:r w:rsidRPr="00D04065">
        <w:rPr>
          <w:rFonts w:ascii="Avenir Next" w:hAnsi="Avenir Next" w:cs="Arial"/>
          <w:color w:val="808080" w:themeColor="background1" w:themeShade="80"/>
          <w:sz w:val="22"/>
          <w:szCs w:val="22"/>
        </w:rPr>
        <w:t xml:space="preserve"> floating charge provision, unsecured or non-preferential creditors </w:t>
      </w:r>
      <w:r w:rsidR="00932777">
        <w:rPr>
          <w:rFonts w:ascii="Avenir Next" w:hAnsi="Avenir Next" w:cs="Arial"/>
          <w:color w:val="808080" w:themeColor="background1" w:themeShade="80"/>
          <w:sz w:val="22"/>
          <w:szCs w:val="22"/>
        </w:rPr>
        <w:t xml:space="preserve">an administrator </w:t>
      </w:r>
      <w:r w:rsidRPr="00D04065">
        <w:rPr>
          <w:rFonts w:ascii="Avenir Next" w:hAnsi="Avenir Next" w:cs="Arial"/>
          <w:color w:val="808080" w:themeColor="background1" w:themeShade="80"/>
          <w:sz w:val="22"/>
          <w:szCs w:val="22"/>
        </w:rPr>
        <w:t>require</w:t>
      </w:r>
      <w:r w:rsidR="00932777">
        <w:rPr>
          <w:rFonts w:ascii="Avenir Next" w:hAnsi="Avenir Next" w:cs="Arial"/>
          <w:color w:val="808080" w:themeColor="background1" w:themeShade="80"/>
          <w:sz w:val="22"/>
          <w:szCs w:val="22"/>
        </w:rPr>
        <w:t>s</w:t>
      </w:r>
      <w:r w:rsidRPr="00D04065">
        <w:rPr>
          <w:rFonts w:ascii="Avenir Next" w:hAnsi="Avenir Next" w:cs="Arial"/>
          <w:color w:val="808080" w:themeColor="background1" w:themeShade="80"/>
          <w:sz w:val="22"/>
          <w:szCs w:val="22"/>
        </w:rPr>
        <w:t xml:space="preserve"> court permission to approve distribution</w:t>
      </w:r>
      <w:r>
        <w:rPr>
          <w:rFonts w:ascii="Avenir Next" w:hAnsi="Avenir Next" w:cs="Arial"/>
          <w:color w:val="808080" w:themeColor="background1" w:themeShade="80"/>
          <w:sz w:val="22"/>
          <w:szCs w:val="22"/>
        </w:rPr>
        <w:t>. However, u</w:t>
      </w:r>
      <w:r w:rsidR="00990DE3">
        <w:rPr>
          <w:rFonts w:ascii="Avenir Next" w:hAnsi="Avenir Next" w:cs="Arial"/>
          <w:color w:val="808080" w:themeColor="background1" w:themeShade="80"/>
          <w:sz w:val="22"/>
          <w:szCs w:val="22"/>
        </w:rPr>
        <w:t>pon payment</w:t>
      </w:r>
      <w:r>
        <w:rPr>
          <w:rFonts w:ascii="Avenir Next" w:hAnsi="Avenir Next" w:cs="Arial"/>
          <w:color w:val="808080" w:themeColor="background1" w:themeShade="80"/>
          <w:sz w:val="22"/>
          <w:szCs w:val="22"/>
        </w:rPr>
        <w:t xml:space="preserve"> of </w:t>
      </w:r>
      <w:r w:rsidR="00BB3F5D">
        <w:rPr>
          <w:rFonts w:ascii="Avenir Next" w:hAnsi="Avenir Next" w:cs="Arial"/>
          <w:color w:val="808080" w:themeColor="background1" w:themeShade="80"/>
          <w:sz w:val="22"/>
          <w:szCs w:val="22"/>
        </w:rPr>
        <w:t xml:space="preserve">the secured and preferential creditors and </w:t>
      </w:r>
      <w:r w:rsidR="00990DE3">
        <w:rPr>
          <w:rFonts w:ascii="Avenir Next" w:hAnsi="Avenir Next" w:cs="Arial"/>
          <w:color w:val="808080" w:themeColor="background1" w:themeShade="80"/>
          <w:sz w:val="22"/>
          <w:szCs w:val="22"/>
        </w:rPr>
        <w:t>if there are</w:t>
      </w:r>
      <w:r w:rsidR="0069240F">
        <w:rPr>
          <w:rFonts w:ascii="Avenir Next" w:hAnsi="Avenir Next" w:cs="Arial"/>
          <w:color w:val="808080" w:themeColor="background1" w:themeShade="80"/>
          <w:sz w:val="22"/>
          <w:szCs w:val="22"/>
        </w:rPr>
        <w:t xml:space="preserve"> funds remaining, an administration can be converted to a creditors’ </w:t>
      </w:r>
      <w:r w:rsidR="00FE333B">
        <w:rPr>
          <w:rFonts w:ascii="Avenir Next" w:hAnsi="Avenir Next" w:cs="Arial"/>
          <w:color w:val="808080" w:themeColor="background1" w:themeShade="80"/>
          <w:sz w:val="22"/>
          <w:szCs w:val="22"/>
        </w:rPr>
        <w:t>voluntary liquidation (“CVL”) where a liquidator can made distribution to unsecured creditors.</w:t>
      </w:r>
      <w:r w:rsidR="0055728C">
        <w:rPr>
          <w:rFonts w:ascii="Avenir Next" w:hAnsi="Avenir Next" w:cs="Arial"/>
          <w:color w:val="808080" w:themeColor="background1" w:themeShade="80"/>
          <w:sz w:val="22"/>
          <w:szCs w:val="22"/>
        </w:rPr>
        <w:t xml:space="preserve"> </w:t>
      </w:r>
      <w:r w:rsidR="00807FB7">
        <w:rPr>
          <w:rFonts w:ascii="Avenir Next" w:hAnsi="Avenir Next" w:cs="Arial"/>
          <w:color w:val="808080" w:themeColor="background1" w:themeShade="80"/>
          <w:sz w:val="22"/>
          <w:szCs w:val="22"/>
        </w:rPr>
        <w:t xml:space="preserve">Unsecured creditors </w:t>
      </w:r>
      <w:r w:rsidR="00D83D9B">
        <w:rPr>
          <w:rFonts w:ascii="Avenir Next" w:hAnsi="Avenir Next" w:cs="Arial"/>
          <w:color w:val="808080" w:themeColor="background1" w:themeShade="80"/>
          <w:sz w:val="22"/>
          <w:szCs w:val="22"/>
        </w:rPr>
        <w:t>do</w:t>
      </w:r>
      <w:r w:rsidR="004410F0">
        <w:rPr>
          <w:rFonts w:ascii="Avenir Next" w:hAnsi="Avenir Next" w:cs="Arial"/>
          <w:color w:val="808080" w:themeColor="background1" w:themeShade="80"/>
          <w:sz w:val="22"/>
          <w:szCs w:val="22"/>
        </w:rPr>
        <w:t xml:space="preserve"> not</w:t>
      </w:r>
      <w:r w:rsidR="00D83D9B">
        <w:rPr>
          <w:rFonts w:ascii="Avenir Next" w:hAnsi="Avenir Next" w:cs="Arial"/>
          <w:color w:val="808080" w:themeColor="background1" w:themeShade="80"/>
          <w:sz w:val="22"/>
          <w:szCs w:val="22"/>
        </w:rPr>
        <w:t xml:space="preserve"> usually get distributed much if any </w:t>
      </w:r>
      <w:r w:rsidR="004410F0">
        <w:rPr>
          <w:rFonts w:ascii="Avenir Next" w:hAnsi="Avenir Next" w:cs="Arial"/>
          <w:color w:val="808080" w:themeColor="background1" w:themeShade="80"/>
          <w:sz w:val="22"/>
          <w:szCs w:val="22"/>
        </w:rPr>
        <w:t xml:space="preserve">funds </w:t>
      </w:r>
      <w:r w:rsidR="00D83D9B">
        <w:rPr>
          <w:rFonts w:ascii="Avenir Next" w:hAnsi="Avenir Next" w:cs="Arial"/>
          <w:color w:val="808080" w:themeColor="background1" w:themeShade="80"/>
          <w:sz w:val="22"/>
          <w:szCs w:val="22"/>
        </w:rPr>
        <w:t xml:space="preserve">as </w:t>
      </w:r>
      <w:r w:rsidR="00D20523">
        <w:rPr>
          <w:rFonts w:ascii="Avenir Next" w:hAnsi="Avenir Next" w:cs="Arial"/>
          <w:color w:val="808080" w:themeColor="background1" w:themeShade="80"/>
          <w:sz w:val="22"/>
          <w:szCs w:val="22"/>
        </w:rPr>
        <w:t>it is not likely that there are many funds to do so at the bottom of the priority.</w:t>
      </w:r>
      <w:r w:rsidR="0096441A">
        <w:rPr>
          <w:rFonts w:ascii="Avenir Next" w:hAnsi="Avenir Next" w:cs="Arial"/>
          <w:color w:val="808080" w:themeColor="background1" w:themeShade="80"/>
          <w:sz w:val="22"/>
          <w:szCs w:val="22"/>
        </w:rPr>
        <w:t xml:space="preserve"> </w:t>
      </w:r>
      <w:r w:rsidR="00F8195B">
        <w:rPr>
          <w:rFonts w:ascii="Avenir Next" w:hAnsi="Avenir Next" w:cs="Arial"/>
          <w:color w:val="808080" w:themeColor="background1" w:themeShade="80"/>
          <w:sz w:val="22"/>
          <w:szCs w:val="22"/>
        </w:rPr>
        <w:t xml:space="preserve">Shareholders are the last on the priority list to be tended to </w:t>
      </w:r>
      <w:r w:rsidR="00922FAA">
        <w:rPr>
          <w:rFonts w:ascii="Avenir Next" w:hAnsi="Avenir Next" w:cs="Arial"/>
          <w:color w:val="808080" w:themeColor="background1" w:themeShade="80"/>
          <w:sz w:val="22"/>
          <w:szCs w:val="22"/>
        </w:rPr>
        <w:t xml:space="preserve">and if </w:t>
      </w:r>
      <w:r w:rsidR="00E55106">
        <w:rPr>
          <w:rFonts w:ascii="Avenir Next" w:hAnsi="Avenir Next" w:cs="Arial"/>
          <w:color w:val="808080" w:themeColor="background1" w:themeShade="80"/>
          <w:sz w:val="22"/>
          <w:szCs w:val="22"/>
        </w:rPr>
        <w:t xml:space="preserve">there are </w:t>
      </w:r>
      <w:r w:rsidR="00CA03CA">
        <w:rPr>
          <w:rFonts w:ascii="Avenir Next" w:hAnsi="Avenir Next" w:cs="Arial"/>
          <w:color w:val="808080" w:themeColor="background1" w:themeShade="80"/>
          <w:sz w:val="22"/>
          <w:szCs w:val="22"/>
        </w:rPr>
        <w:t xml:space="preserve">funds </w:t>
      </w:r>
      <w:r w:rsidR="00804F7C">
        <w:rPr>
          <w:rFonts w:ascii="Avenir Next" w:hAnsi="Avenir Next" w:cs="Arial"/>
          <w:color w:val="808080" w:themeColor="background1" w:themeShade="80"/>
          <w:sz w:val="22"/>
          <w:szCs w:val="22"/>
        </w:rPr>
        <w:t>remaining</w:t>
      </w:r>
      <w:r w:rsidR="00B8116B">
        <w:rPr>
          <w:rFonts w:ascii="Avenir Next" w:hAnsi="Avenir Next" w:cs="Arial"/>
          <w:color w:val="808080" w:themeColor="background1" w:themeShade="80"/>
          <w:sz w:val="22"/>
          <w:szCs w:val="22"/>
        </w:rPr>
        <w:t xml:space="preserve"> to pay all creditor</w:t>
      </w:r>
      <w:r w:rsidR="00804F7C">
        <w:rPr>
          <w:rFonts w:ascii="Avenir Next" w:hAnsi="Avenir Next" w:cs="Arial"/>
          <w:color w:val="808080" w:themeColor="background1" w:themeShade="80"/>
          <w:sz w:val="22"/>
          <w:szCs w:val="22"/>
        </w:rPr>
        <w:t>s</w:t>
      </w:r>
      <w:r w:rsidR="00B8116B">
        <w:rPr>
          <w:rFonts w:ascii="Avenir Next" w:hAnsi="Avenir Next" w:cs="Arial"/>
          <w:color w:val="808080" w:themeColor="background1" w:themeShade="80"/>
          <w:sz w:val="22"/>
          <w:szCs w:val="22"/>
        </w:rPr>
        <w:t xml:space="preserve">, shareholders will be distributed on a </w:t>
      </w:r>
      <w:r w:rsidR="00644DCC" w:rsidRPr="00804F7C">
        <w:rPr>
          <w:rFonts w:ascii="Avenir Next" w:hAnsi="Avenir Next" w:cs="Arial"/>
          <w:i/>
          <w:iCs/>
          <w:color w:val="808080" w:themeColor="background1" w:themeShade="80"/>
          <w:sz w:val="22"/>
          <w:szCs w:val="22"/>
        </w:rPr>
        <w:t>pro rata</w:t>
      </w:r>
      <w:r w:rsidR="00644DCC">
        <w:rPr>
          <w:rFonts w:ascii="Avenir Next" w:hAnsi="Avenir Next" w:cs="Arial"/>
          <w:color w:val="808080" w:themeColor="background1" w:themeShade="80"/>
          <w:sz w:val="22"/>
          <w:szCs w:val="22"/>
        </w:rPr>
        <w:t xml:space="preserve"> basis</w:t>
      </w:r>
      <w:r w:rsidR="00804F7C">
        <w:rPr>
          <w:rFonts w:ascii="Avenir Next" w:hAnsi="Avenir Next" w:cs="Arial"/>
          <w:color w:val="808080" w:themeColor="background1" w:themeShade="80"/>
          <w:sz w:val="22"/>
          <w:szCs w:val="22"/>
        </w:rPr>
        <w:t xml:space="preserve"> </w:t>
      </w:r>
      <w:r w:rsidR="007B6200">
        <w:rPr>
          <w:rFonts w:ascii="Avenir Next" w:hAnsi="Avenir Next" w:cs="Arial"/>
          <w:color w:val="808080" w:themeColor="background1" w:themeShade="80"/>
          <w:sz w:val="22"/>
          <w:szCs w:val="22"/>
        </w:rPr>
        <w:t>which would reflect their shareholding</w:t>
      </w:r>
      <w:r w:rsidR="00E6115E">
        <w:rPr>
          <w:rFonts w:ascii="Avenir Next" w:hAnsi="Avenir Next" w:cs="Arial"/>
          <w:color w:val="808080" w:themeColor="background1" w:themeShade="80"/>
          <w:sz w:val="22"/>
          <w:szCs w:val="22"/>
        </w:rPr>
        <w:t>.</w:t>
      </w:r>
    </w:p>
    <w:p w14:paraId="39643E07" w14:textId="77777777" w:rsidR="001E1C10" w:rsidRDefault="001E1C10" w:rsidP="00EA3B38">
      <w:pPr>
        <w:jc w:val="both"/>
        <w:rPr>
          <w:rFonts w:ascii="Avenir Next" w:hAnsi="Avenir Next" w:cs="Arial"/>
          <w:color w:val="808080" w:themeColor="background1" w:themeShade="80"/>
          <w:sz w:val="22"/>
          <w:szCs w:val="22"/>
        </w:rPr>
      </w:pPr>
    </w:p>
    <w:p w14:paraId="1F067633" w14:textId="6C98FCA4" w:rsidR="00EA3B38" w:rsidRDefault="00CF0BB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w:t>
      </w:r>
      <w:r w:rsidR="00C60022">
        <w:rPr>
          <w:rFonts w:ascii="Avenir Next" w:hAnsi="Avenir Next" w:cs="Arial"/>
          <w:color w:val="808080" w:themeColor="background1" w:themeShade="80"/>
          <w:sz w:val="22"/>
          <w:szCs w:val="22"/>
        </w:rPr>
        <w:t xml:space="preserve"> certain</w:t>
      </w:r>
      <w:r>
        <w:rPr>
          <w:rFonts w:ascii="Avenir Next" w:hAnsi="Avenir Next" w:cs="Arial"/>
          <w:color w:val="808080" w:themeColor="background1" w:themeShade="80"/>
          <w:sz w:val="22"/>
          <w:szCs w:val="22"/>
        </w:rPr>
        <w:t xml:space="preserve"> circumstances where</w:t>
      </w:r>
      <w:r w:rsidR="004A6E60">
        <w:rPr>
          <w:rFonts w:ascii="Avenir Next" w:hAnsi="Avenir Next" w:cs="Arial"/>
          <w:color w:val="808080" w:themeColor="background1" w:themeShade="80"/>
          <w:sz w:val="22"/>
          <w:szCs w:val="22"/>
        </w:rPr>
        <w:t xml:space="preserve"> an </w:t>
      </w:r>
      <w:r w:rsidR="006D062F">
        <w:rPr>
          <w:rFonts w:ascii="Avenir Next" w:hAnsi="Avenir Next" w:cs="Arial"/>
          <w:color w:val="808080" w:themeColor="background1" w:themeShade="80"/>
          <w:sz w:val="22"/>
          <w:szCs w:val="22"/>
        </w:rPr>
        <w:t>English administrator</w:t>
      </w:r>
      <w:r w:rsidR="007D2FC7">
        <w:rPr>
          <w:rFonts w:ascii="Avenir Next" w:hAnsi="Avenir Next" w:cs="Arial"/>
          <w:color w:val="808080" w:themeColor="background1" w:themeShade="80"/>
          <w:sz w:val="22"/>
          <w:szCs w:val="22"/>
        </w:rPr>
        <w:t xml:space="preserve"> </w:t>
      </w:r>
      <w:r w:rsidR="00A72E58">
        <w:rPr>
          <w:rFonts w:ascii="Avenir Next" w:hAnsi="Avenir Next" w:cs="Arial"/>
          <w:color w:val="808080" w:themeColor="background1" w:themeShade="80"/>
          <w:sz w:val="22"/>
          <w:szCs w:val="22"/>
        </w:rPr>
        <w:t>ha</w:t>
      </w:r>
      <w:r w:rsidR="00F576ED">
        <w:rPr>
          <w:rFonts w:ascii="Avenir Next" w:hAnsi="Avenir Next" w:cs="Arial"/>
          <w:color w:val="808080" w:themeColor="background1" w:themeShade="80"/>
          <w:sz w:val="22"/>
          <w:szCs w:val="22"/>
        </w:rPr>
        <w:t>s</w:t>
      </w:r>
      <w:r w:rsidR="00A72E58">
        <w:rPr>
          <w:rFonts w:ascii="Avenir Next" w:hAnsi="Avenir Next" w:cs="Arial"/>
          <w:color w:val="808080" w:themeColor="background1" w:themeShade="80"/>
          <w:sz w:val="22"/>
          <w:szCs w:val="22"/>
        </w:rPr>
        <w:t xml:space="preserve"> been appointed </w:t>
      </w:r>
      <w:r w:rsidR="00F56E1C">
        <w:rPr>
          <w:rFonts w:ascii="Avenir Next" w:hAnsi="Avenir Next" w:cs="Arial"/>
          <w:color w:val="808080" w:themeColor="background1" w:themeShade="80"/>
          <w:sz w:val="22"/>
          <w:szCs w:val="22"/>
        </w:rPr>
        <w:t>over</w:t>
      </w:r>
      <w:r w:rsidR="00F576ED">
        <w:rPr>
          <w:rFonts w:ascii="Avenir Next" w:hAnsi="Avenir Next" w:cs="Arial"/>
          <w:color w:val="808080" w:themeColor="background1" w:themeShade="80"/>
          <w:sz w:val="22"/>
          <w:szCs w:val="22"/>
        </w:rPr>
        <w:t xml:space="preserve"> a</w:t>
      </w:r>
      <w:r w:rsidR="00F56E1C">
        <w:rPr>
          <w:rFonts w:ascii="Avenir Next" w:hAnsi="Avenir Next" w:cs="Arial"/>
          <w:color w:val="808080" w:themeColor="background1" w:themeShade="80"/>
          <w:sz w:val="22"/>
          <w:szCs w:val="22"/>
        </w:rPr>
        <w:t xml:space="preserve"> </w:t>
      </w:r>
      <w:r w:rsidR="00D800AB">
        <w:rPr>
          <w:rFonts w:ascii="Avenir Next" w:hAnsi="Avenir Next" w:cs="Arial"/>
          <w:color w:val="808080" w:themeColor="background1" w:themeShade="80"/>
          <w:sz w:val="22"/>
          <w:szCs w:val="22"/>
        </w:rPr>
        <w:t>compan</w:t>
      </w:r>
      <w:r w:rsidR="00F576ED">
        <w:rPr>
          <w:rFonts w:ascii="Avenir Next" w:hAnsi="Avenir Next" w:cs="Arial"/>
          <w:color w:val="808080" w:themeColor="background1" w:themeShade="80"/>
          <w:sz w:val="22"/>
          <w:szCs w:val="22"/>
        </w:rPr>
        <w:t xml:space="preserve">y </w:t>
      </w:r>
      <w:r w:rsidR="00D800AB">
        <w:rPr>
          <w:rFonts w:ascii="Avenir Next" w:hAnsi="Avenir Next" w:cs="Arial"/>
          <w:color w:val="808080" w:themeColor="background1" w:themeShade="80"/>
          <w:sz w:val="22"/>
          <w:szCs w:val="22"/>
        </w:rPr>
        <w:t xml:space="preserve">registered in </w:t>
      </w:r>
      <w:r w:rsidR="00F576ED">
        <w:rPr>
          <w:rFonts w:ascii="Avenir Next" w:hAnsi="Avenir Next" w:cs="Arial"/>
          <w:color w:val="808080" w:themeColor="background1" w:themeShade="80"/>
          <w:sz w:val="22"/>
          <w:szCs w:val="22"/>
        </w:rPr>
        <w:t xml:space="preserve">a </w:t>
      </w:r>
      <w:r w:rsidR="006D062F">
        <w:rPr>
          <w:rFonts w:ascii="Avenir Next" w:hAnsi="Avenir Next" w:cs="Arial"/>
          <w:color w:val="808080" w:themeColor="background1" w:themeShade="80"/>
          <w:sz w:val="22"/>
          <w:szCs w:val="22"/>
        </w:rPr>
        <w:t>foreign jurisdiction</w:t>
      </w:r>
      <w:r w:rsidR="00D800AB">
        <w:rPr>
          <w:rFonts w:ascii="Avenir Next" w:hAnsi="Avenir Next" w:cs="Arial"/>
          <w:color w:val="808080" w:themeColor="background1" w:themeShade="80"/>
          <w:sz w:val="22"/>
          <w:szCs w:val="22"/>
        </w:rPr>
        <w:t xml:space="preserve">, </w:t>
      </w:r>
      <w:r w:rsidR="00C60022">
        <w:rPr>
          <w:rFonts w:ascii="Avenir Next" w:hAnsi="Avenir Next" w:cs="Arial"/>
          <w:color w:val="808080" w:themeColor="background1" w:themeShade="80"/>
          <w:sz w:val="22"/>
          <w:szCs w:val="22"/>
        </w:rPr>
        <w:t xml:space="preserve">said administrator </w:t>
      </w:r>
      <w:r w:rsidR="00F576ED">
        <w:rPr>
          <w:rFonts w:ascii="Avenir Next" w:hAnsi="Avenir Next" w:cs="Arial"/>
          <w:color w:val="808080" w:themeColor="background1" w:themeShade="80"/>
          <w:sz w:val="22"/>
          <w:szCs w:val="22"/>
        </w:rPr>
        <w:t>may</w:t>
      </w:r>
      <w:r w:rsidR="00C60022">
        <w:rPr>
          <w:rFonts w:ascii="Avenir Next" w:hAnsi="Avenir Next" w:cs="Arial"/>
          <w:color w:val="808080" w:themeColor="background1" w:themeShade="80"/>
          <w:sz w:val="22"/>
          <w:szCs w:val="22"/>
        </w:rPr>
        <w:t xml:space="preserve"> follow the local</w:t>
      </w:r>
      <w:r w:rsidR="00F576ED">
        <w:rPr>
          <w:rFonts w:ascii="Avenir Next" w:hAnsi="Avenir Next" w:cs="Arial"/>
          <w:color w:val="808080" w:themeColor="background1" w:themeShade="80"/>
          <w:sz w:val="22"/>
          <w:szCs w:val="22"/>
        </w:rPr>
        <w:t xml:space="preserve"> distribution and</w:t>
      </w:r>
      <w:r w:rsidR="00C60022">
        <w:rPr>
          <w:rFonts w:ascii="Avenir Next" w:hAnsi="Avenir Next" w:cs="Arial"/>
          <w:color w:val="808080" w:themeColor="background1" w:themeShade="80"/>
          <w:sz w:val="22"/>
          <w:szCs w:val="22"/>
        </w:rPr>
        <w:t xml:space="preserve"> </w:t>
      </w:r>
      <w:r w:rsidR="00F576ED">
        <w:rPr>
          <w:rFonts w:ascii="Avenir Next" w:hAnsi="Avenir Next" w:cs="Arial"/>
          <w:color w:val="808080" w:themeColor="background1" w:themeShade="80"/>
          <w:sz w:val="22"/>
          <w:szCs w:val="22"/>
        </w:rPr>
        <w:t>priority of payment rules</w:t>
      </w:r>
      <w:r w:rsidR="00F358ED">
        <w:rPr>
          <w:rFonts w:ascii="Avenir Next" w:hAnsi="Avenir Next" w:cs="Arial"/>
          <w:color w:val="808080" w:themeColor="background1" w:themeShade="80"/>
          <w:sz w:val="22"/>
          <w:szCs w:val="22"/>
        </w:rPr>
        <w:t xml:space="preserve">. </w:t>
      </w:r>
      <w:r w:rsidR="00D31E49">
        <w:rPr>
          <w:rFonts w:ascii="Avenir Next" w:hAnsi="Avenir Next" w:cs="Arial"/>
          <w:color w:val="808080" w:themeColor="background1" w:themeShade="80"/>
          <w:sz w:val="22"/>
          <w:szCs w:val="22"/>
        </w:rPr>
        <w:t>According to paragraph</w:t>
      </w:r>
      <w:r w:rsidR="00BB1F3A">
        <w:rPr>
          <w:rFonts w:ascii="Avenir Next" w:hAnsi="Avenir Next" w:cs="Arial"/>
          <w:color w:val="808080" w:themeColor="background1" w:themeShade="80"/>
          <w:sz w:val="22"/>
          <w:szCs w:val="22"/>
        </w:rPr>
        <w:t xml:space="preserve"> 65 of Schedule B1 of the Insolvency Act 1986</w:t>
      </w:r>
      <w:r w:rsidR="00005035">
        <w:rPr>
          <w:rFonts w:ascii="Avenir Next" w:hAnsi="Avenir Next" w:cs="Arial"/>
          <w:color w:val="808080" w:themeColor="background1" w:themeShade="80"/>
          <w:sz w:val="22"/>
          <w:szCs w:val="22"/>
        </w:rPr>
        <w:t>, an administrator may</w:t>
      </w:r>
      <w:r w:rsidR="00F358ED">
        <w:rPr>
          <w:rFonts w:ascii="Avenir Next" w:hAnsi="Avenir Next" w:cs="Arial"/>
          <w:color w:val="808080" w:themeColor="background1" w:themeShade="80"/>
          <w:sz w:val="22"/>
          <w:szCs w:val="22"/>
        </w:rPr>
        <w:t xml:space="preserve"> </w:t>
      </w:r>
      <w:r w:rsidR="007E3C87">
        <w:rPr>
          <w:rFonts w:ascii="Avenir Next" w:hAnsi="Avenir Next" w:cs="Arial"/>
          <w:color w:val="808080" w:themeColor="background1" w:themeShade="80"/>
          <w:sz w:val="22"/>
          <w:szCs w:val="22"/>
        </w:rPr>
        <w:t>do so if they can determine that it will</w:t>
      </w:r>
      <w:r w:rsidR="007916ED">
        <w:rPr>
          <w:rFonts w:ascii="Avenir Next" w:hAnsi="Avenir Next" w:cs="Arial"/>
          <w:color w:val="808080" w:themeColor="background1" w:themeShade="80"/>
          <w:sz w:val="22"/>
          <w:szCs w:val="22"/>
        </w:rPr>
        <w:t xml:space="preserve"> benefit the administration</w:t>
      </w:r>
      <w:r w:rsidR="00476F43">
        <w:rPr>
          <w:rFonts w:ascii="Avenir Next" w:hAnsi="Avenir Next" w:cs="Arial"/>
          <w:color w:val="808080" w:themeColor="background1" w:themeShade="80"/>
          <w:sz w:val="22"/>
          <w:szCs w:val="22"/>
        </w:rPr>
        <w:t xml:space="preserve"> overall</w:t>
      </w:r>
      <w:r w:rsidR="007916ED">
        <w:rPr>
          <w:rFonts w:ascii="Avenir Next" w:hAnsi="Avenir Next" w:cs="Arial"/>
          <w:color w:val="808080" w:themeColor="background1" w:themeShade="80"/>
          <w:sz w:val="22"/>
          <w:szCs w:val="22"/>
        </w:rPr>
        <w:t>.</w:t>
      </w:r>
    </w:p>
    <w:p w14:paraId="44210003" w14:textId="410A443D" w:rsidR="006B1DE5" w:rsidRDefault="006B1DE5" w:rsidP="00EA3B38">
      <w:pPr>
        <w:jc w:val="both"/>
        <w:rPr>
          <w:rFonts w:ascii="Avenir Next" w:hAnsi="Avenir Next" w:cs="Arial"/>
          <w:color w:val="808080" w:themeColor="background1" w:themeShade="80"/>
          <w:sz w:val="22"/>
          <w:szCs w:val="22"/>
        </w:rPr>
      </w:pPr>
    </w:p>
    <w:p w14:paraId="3DAA6780" w14:textId="27D2E164" w:rsidR="00962045" w:rsidRDefault="006B1DE5"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a company is </w:t>
      </w:r>
      <w:r w:rsidRPr="006B1DE5">
        <w:rPr>
          <w:rFonts w:ascii="Avenir Next" w:hAnsi="Avenir Next" w:cs="Arial"/>
          <w:color w:val="808080" w:themeColor="background1" w:themeShade="80"/>
          <w:sz w:val="22"/>
          <w:szCs w:val="22"/>
        </w:rPr>
        <w:t xml:space="preserve">subject to a Moratorium under Part A1 of the Insolvency Act 1986 during the </w:t>
      </w:r>
      <w:r w:rsidR="00A24057" w:rsidRPr="006B1DE5">
        <w:rPr>
          <w:rFonts w:ascii="Avenir Next" w:hAnsi="Avenir Next" w:cs="Arial"/>
          <w:color w:val="808080" w:themeColor="background1" w:themeShade="80"/>
          <w:sz w:val="22"/>
          <w:szCs w:val="22"/>
        </w:rPr>
        <w:t>12</w:t>
      </w:r>
      <w:r w:rsidR="00B5164D">
        <w:rPr>
          <w:rFonts w:ascii="Avenir Next" w:hAnsi="Avenir Next" w:cs="Arial"/>
          <w:color w:val="808080" w:themeColor="background1" w:themeShade="80"/>
          <w:sz w:val="22"/>
          <w:szCs w:val="22"/>
        </w:rPr>
        <w:t xml:space="preserve"> </w:t>
      </w:r>
      <w:r w:rsidR="00A24057" w:rsidRPr="006B1DE5">
        <w:rPr>
          <w:rFonts w:ascii="Avenir Next" w:hAnsi="Avenir Next" w:cs="Arial"/>
          <w:color w:val="808080" w:themeColor="background1" w:themeShade="80"/>
          <w:sz w:val="22"/>
          <w:szCs w:val="22"/>
        </w:rPr>
        <w:t>week</w:t>
      </w:r>
      <w:r w:rsidR="00B5164D">
        <w:rPr>
          <w:rFonts w:ascii="Avenir Next" w:hAnsi="Avenir Next" w:cs="Arial"/>
          <w:color w:val="808080" w:themeColor="background1" w:themeShade="80"/>
          <w:sz w:val="22"/>
          <w:szCs w:val="22"/>
        </w:rPr>
        <w:t>s</w:t>
      </w:r>
      <w:r w:rsidRPr="006B1DE5">
        <w:rPr>
          <w:rFonts w:ascii="Avenir Next" w:hAnsi="Avenir Next" w:cs="Arial"/>
          <w:color w:val="808080" w:themeColor="background1" w:themeShade="80"/>
          <w:sz w:val="22"/>
          <w:szCs w:val="22"/>
        </w:rPr>
        <w:t xml:space="preserve"> prior to the commencement of the liquidation</w:t>
      </w:r>
      <w:r w:rsidR="006F6232">
        <w:rPr>
          <w:rFonts w:ascii="Avenir Next" w:hAnsi="Avenir Next" w:cs="Arial"/>
          <w:color w:val="808080" w:themeColor="background1" w:themeShade="80"/>
          <w:sz w:val="22"/>
          <w:szCs w:val="22"/>
        </w:rPr>
        <w:t xml:space="preserve">, the priority of creditors </w:t>
      </w:r>
      <w:r w:rsidR="009A16E2">
        <w:rPr>
          <w:rFonts w:ascii="Avenir Next" w:hAnsi="Avenir Next" w:cs="Arial"/>
          <w:color w:val="808080" w:themeColor="background1" w:themeShade="80"/>
          <w:sz w:val="22"/>
          <w:szCs w:val="22"/>
        </w:rPr>
        <w:t xml:space="preserve">can be significantly altered. </w:t>
      </w:r>
      <w:r w:rsidR="00A24057">
        <w:rPr>
          <w:rFonts w:ascii="Avenir Next" w:hAnsi="Avenir Next" w:cs="Arial"/>
          <w:color w:val="808080" w:themeColor="background1" w:themeShade="80"/>
          <w:sz w:val="22"/>
          <w:szCs w:val="22"/>
        </w:rPr>
        <w:t>Section 174A of the Insolvency Act 1986</w:t>
      </w:r>
      <w:r w:rsidR="00B5164D">
        <w:rPr>
          <w:rFonts w:ascii="Avenir Next" w:hAnsi="Avenir Next" w:cs="Arial"/>
          <w:color w:val="808080" w:themeColor="background1" w:themeShade="80"/>
          <w:sz w:val="22"/>
          <w:szCs w:val="22"/>
        </w:rPr>
        <w:t xml:space="preserve"> de</w:t>
      </w:r>
      <w:r w:rsidR="00192D71">
        <w:rPr>
          <w:rFonts w:ascii="Avenir Next" w:hAnsi="Avenir Next" w:cs="Arial"/>
          <w:color w:val="808080" w:themeColor="background1" w:themeShade="80"/>
          <w:sz w:val="22"/>
          <w:szCs w:val="22"/>
        </w:rPr>
        <w:t>scribes the</w:t>
      </w:r>
      <w:r w:rsidR="002543FA">
        <w:rPr>
          <w:rFonts w:ascii="Avenir Next" w:hAnsi="Avenir Next" w:cs="Arial"/>
          <w:color w:val="808080" w:themeColor="background1" w:themeShade="80"/>
          <w:sz w:val="22"/>
          <w:szCs w:val="22"/>
        </w:rPr>
        <w:t xml:space="preserve"> debts that are excluded from the payment </w:t>
      </w:r>
      <w:r w:rsidR="002543FA">
        <w:rPr>
          <w:rFonts w:ascii="Avenir Next" w:hAnsi="Avenir Next" w:cs="Arial"/>
          <w:color w:val="808080" w:themeColor="background1" w:themeShade="80"/>
          <w:sz w:val="22"/>
          <w:szCs w:val="22"/>
        </w:rPr>
        <w:lastRenderedPageBreak/>
        <w:t>holiday</w:t>
      </w:r>
      <w:r w:rsidR="00510BE4">
        <w:rPr>
          <w:rFonts w:ascii="Avenir Next" w:hAnsi="Avenir Next" w:cs="Arial"/>
          <w:color w:val="808080" w:themeColor="background1" w:themeShade="80"/>
          <w:sz w:val="22"/>
          <w:szCs w:val="22"/>
        </w:rPr>
        <w:t xml:space="preserve"> and enables </w:t>
      </w:r>
      <w:r w:rsidR="00C17A10">
        <w:rPr>
          <w:rFonts w:ascii="Avenir Next" w:hAnsi="Avenir Next" w:cs="Arial"/>
          <w:color w:val="808080" w:themeColor="background1" w:themeShade="80"/>
          <w:sz w:val="22"/>
          <w:szCs w:val="22"/>
        </w:rPr>
        <w:t xml:space="preserve">employees and financial services which are preferential creditors </w:t>
      </w:r>
      <w:r w:rsidR="00CA4C7A">
        <w:rPr>
          <w:rFonts w:ascii="Avenir Next" w:hAnsi="Avenir Next" w:cs="Arial"/>
          <w:color w:val="808080" w:themeColor="background1" w:themeShade="80"/>
          <w:sz w:val="22"/>
          <w:szCs w:val="22"/>
        </w:rPr>
        <w:t>and unsecured</w:t>
      </w:r>
      <w:r w:rsidR="0021748C">
        <w:rPr>
          <w:rFonts w:ascii="Avenir Next" w:hAnsi="Avenir Next" w:cs="Arial"/>
          <w:color w:val="808080" w:themeColor="background1" w:themeShade="80"/>
          <w:sz w:val="22"/>
          <w:szCs w:val="22"/>
        </w:rPr>
        <w:t xml:space="preserve"> creditors </w:t>
      </w:r>
      <w:r w:rsidR="00C17A10">
        <w:rPr>
          <w:rFonts w:ascii="Avenir Next" w:hAnsi="Avenir Next" w:cs="Arial"/>
          <w:color w:val="808080" w:themeColor="background1" w:themeShade="80"/>
          <w:sz w:val="22"/>
          <w:szCs w:val="22"/>
        </w:rPr>
        <w:t xml:space="preserve">to </w:t>
      </w:r>
      <w:r w:rsidR="00AF383F">
        <w:rPr>
          <w:rFonts w:ascii="Avenir Next" w:hAnsi="Avenir Next" w:cs="Arial"/>
          <w:color w:val="808080" w:themeColor="background1" w:themeShade="80"/>
          <w:sz w:val="22"/>
          <w:szCs w:val="22"/>
        </w:rPr>
        <w:t xml:space="preserve">have </w:t>
      </w:r>
      <w:r w:rsidR="0021748C">
        <w:rPr>
          <w:rFonts w:ascii="Avenir Next" w:hAnsi="Avenir Next" w:cs="Arial"/>
          <w:color w:val="808080" w:themeColor="background1" w:themeShade="80"/>
          <w:sz w:val="22"/>
          <w:szCs w:val="22"/>
        </w:rPr>
        <w:t xml:space="preserve">a “super </w:t>
      </w:r>
      <w:r w:rsidR="00AF383F">
        <w:rPr>
          <w:rFonts w:ascii="Avenir Next" w:hAnsi="Avenir Next" w:cs="Arial"/>
          <w:color w:val="808080" w:themeColor="background1" w:themeShade="80"/>
          <w:sz w:val="22"/>
          <w:szCs w:val="22"/>
        </w:rPr>
        <w:t>priority</w:t>
      </w:r>
      <w:r w:rsidR="0021748C">
        <w:rPr>
          <w:rFonts w:ascii="Avenir Next" w:hAnsi="Avenir Next" w:cs="Arial"/>
          <w:color w:val="808080" w:themeColor="background1" w:themeShade="80"/>
          <w:sz w:val="22"/>
          <w:szCs w:val="22"/>
        </w:rPr>
        <w:t>”</w:t>
      </w:r>
      <w:r w:rsidR="00AF383F">
        <w:rPr>
          <w:rFonts w:ascii="Avenir Next" w:hAnsi="Avenir Next" w:cs="Arial"/>
          <w:color w:val="808080" w:themeColor="background1" w:themeShade="80"/>
          <w:sz w:val="22"/>
          <w:szCs w:val="22"/>
        </w:rPr>
        <w:t xml:space="preserve"> over liquidator’s fees and expenses.</w:t>
      </w:r>
      <w:r w:rsidR="007215A3">
        <w:rPr>
          <w:rFonts w:ascii="Avenir Next" w:hAnsi="Avenir Next" w:cs="Arial"/>
          <w:color w:val="808080" w:themeColor="background1" w:themeShade="80"/>
          <w:sz w:val="22"/>
          <w:szCs w:val="22"/>
        </w:rPr>
        <w:t xml:space="preserve"> </w:t>
      </w:r>
    </w:p>
    <w:p w14:paraId="7FCB0EFC" w14:textId="77777777" w:rsidR="004D178C" w:rsidRPr="006925C1" w:rsidRDefault="004D178C"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082A6182" w:rsidR="007E2919"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5CEB6DA6" w14:textId="77777777" w:rsidR="00414172" w:rsidRPr="006E0D3B" w:rsidRDefault="00414172" w:rsidP="006E0D3B">
      <w:pPr>
        <w:pStyle w:val="NormalWeb"/>
        <w:spacing w:before="0" w:beforeAutospacing="0" w:after="0" w:afterAutospacing="0"/>
        <w:jc w:val="both"/>
        <w:rPr>
          <w:rFonts w:ascii="Avenir Next" w:hAnsi="Avenir Next" w:cs="Arial"/>
          <w:sz w:val="22"/>
          <w:szCs w:val="22"/>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237771F" w14:textId="04B26144" w:rsidR="00EA3B38" w:rsidRDefault="004B7F0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D15CCB">
        <w:rPr>
          <w:rFonts w:ascii="Avenir Next" w:hAnsi="Avenir Next" w:cs="Arial"/>
          <w:color w:val="808080" w:themeColor="background1" w:themeShade="80"/>
          <w:sz w:val="22"/>
          <w:szCs w:val="22"/>
        </w:rPr>
        <w:t>he</w:t>
      </w:r>
      <w:r w:rsidR="00986B72">
        <w:rPr>
          <w:rFonts w:ascii="Avenir Next" w:hAnsi="Avenir Next" w:cs="Arial"/>
          <w:color w:val="808080" w:themeColor="background1" w:themeShade="80"/>
          <w:sz w:val="22"/>
          <w:szCs w:val="22"/>
        </w:rPr>
        <w:t xml:space="preserve"> deb</w:t>
      </w:r>
      <w:r w:rsidR="00147B78">
        <w:rPr>
          <w:rFonts w:ascii="Avenir Next" w:hAnsi="Avenir Next" w:cs="Arial"/>
          <w:color w:val="808080" w:themeColor="background1" w:themeShade="80"/>
          <w:sz w:val="22"/>
          <w:szCs w:val="22"/>
        </w:rPr>
        <w:t>enture containing t</w:t>
      </w:r>
      <w:r>
        <w:rPr>
          <w:rFonts w:ascii="Avenir Next" w:hAnsi="Avenir Next" w:cs="Arial"/>
          <w:color w:val="808080" w:themeColor="background1" w:themeShade="80"/>
          <w:sz w:val="22"/>
          <w:szCs w:val="22"/>
        </w:rPr>
        <w:t>he floating charge</w:t>
      </w:r>
      <w:r w:rsidR="008E177F">
        <w:rPr>
          <w:rFonts w:ascii="Avenir Next" w:hAnsi="Avenir Next" w:cs="Arial"/>
          <w:color w:val="808080" w:themeColor="background1" w:themeShade="80"/>
          <w:sz w:val="22"/>
          <w:szCs w:val="22"/>
        </w:rPr>
        <w:t xml:space="preserve"> is a document that</w:t>
      </w:r>
      <w:r w:rsidR="00147B78">
        <w:rPr>
          <w:rFonts w:ascii="Avenir Next" w:hAnsi="Avenir Next" w:cs="Arial"/>
          <w:color w:val="808080" w:themeColor="background1" w:themeShade="80"/>
          <w:sz w:val="22"/>
          <w:szCs w:val="22"/>
        </w:rPr>
        <w:t xml:space="preserve"> </w:t>
      </w:r>
      <w:r w:rsidR="008E177F">
        <w:rPr>
          <w:rFonts w:ascii="Avenir Next" w:hAnsi="Avenir Next" w:cs="Arial"/>
          <w:color w:val="808080" w:themeColor="background1" w:themeShade="80"/>
          <w:sz w:val="22"/>
          <w:szCs w:val="22"/>
        </w:rPr>
        <w:t>details the terms of the loan</w:t>
      </w:r>
      <w:r w:rsidR="00A04C1D">
        <w:rPr>
          <w:rFonts w:ascii="Avenir Next" w:hAnsi="Avenir Next" w:cs="Arial"/>
          <w:color w:val="808080" w:themeColor="background1" w:themeShade="80"/>
          <w:sz w:val="22"/>
          <w:szCs w:val="22"/>
        </w:rPr>
        <w:t xml:space="preserve"> and </w:t>
      </w:r>
      <w:r w:rsidR="00147B78">
        <w:rPr>
          <w:rFonts w:ascii="Avenir Next" w:hAnsi="Avenir Next" w:cs="Arial"/>
          <w:color w:val="808080" w:themeColor="background1" w:themeShade="80"/>
          <w:sz w:val="22"/>
          <w:szCs w:val="22"/>
        </w:rPr>
        <w:t xml:space="preserve">acknowledges </w:t>
      </w:r>
      <w:r w:rsidR="00D15CCB">
        <w:rPr>
          <w:rFonts w:ascii="Avenir Next" w:hAnsi="Avenir Next" w:cs="Arial"/>
          <w:color w:val="808080" w:themeColor="background1" w:themeShade="80"/>
          <w:sz w:val="22"/>
          <w:szCs w:val="22"/>
        </w:rPr>
        <w:t>the debt</w:t>
      </w:r>
      <w:r w:rsidR="006B548E">
        <w:rPr>
          <w:rFonts w:ascii="Avenir Next" w:hAnsi="Avenir Next" w:cs="Arial"/>
          <w:color w:val="808080" w:themeColor="background1" w:themeShade="80"/>
          <w:sz w:val="22"/>
          <w:szCs w:val="22"/>
        </w:rPr>
        <w:t>; I</w:t>
      </w:r>
      <w:r w:rsidR="00F75D87">
        <w:rPr>
          <w:rFonts w:ascii="Avenir Next" w:hAnsi="Avenir Next" w:cs="Arial"/>
          <w:color w:val="808080" w:themeColor="background1" w:themeShade="80"/>
          <w:sz w:val="22"/>
          <w:szCs w:val="22"/>
        </w:rPr>
        <w:t>n this case,</w:t>
      </w:r>
      <w:r w:rsidR="00AB5466">
        <w:rPr>
          <w:rFonts w:ascii="Avenir Next" w:hAnsi="Avenir Next" w:cs="Arial"/>
          <w:color w:val="808080" w:themeColor="background1" w:themeShade="80"/>
          <w:sz w:val="22"/>
          <w:szCs w:val="22"/>
        </w:rPr>
        <w:t xml:space="preserve"> </w:t>
      </w:r>
      <w:r w:rsidR="007038FC">
        <w:rPr>
          <w:rFonts w:ascii="Avenir Next" w:hAnsi="Avenir Next" w:cs="Arial"/>
          <w:color w:val="808080" w:themeColor="background1" w:themeShade="80"/>
          <w:sz w:val="22"/>
          <w:szCs w:val="22"/>
        </w:rPr>
        <w:t>the</w:t>
      </w:r>
      <w:r w:rsidR="006B548E">
        <w:rPr>
          <w:rFonts w:ascii="Avenir Next" w:hAnsi="Avenir Next" w:cs="Arial"/>
          <w:color w:val="808080" w:themeColor="background1" w:themeShade="80"/>
          <w:sz w:val="22"/>
          <w:szCs w:val="22"/>
        </w:rPr>
        <w:t xml:space="preserve"> floating charge is over the whole Company and </w:t>
      </w:r>
      <w:r w:rsidR="00B81D8C">
        <w:rPr>
          <w:rFonts w:ascii="Avenir Next" w:hAnsi="Avenir Next" w:cs="Arial"/>
          <w:color w:val="808080" w:themeColor="background1" w:themeShade="80"/>
          <w:sz w:val="22"/>
          <w:szCs w:val="22"/>
        </w:rPr>
        <w:t xml:space="preserve">the debenture would </w:t>
      </w:r>
      <w:r w:rsidR="00E2221E">
        <w:rPr>
          <w:rFonts w:ascii="Avenir Next" w:hAnsi="Avenir Next" w:cs="Arial"/>
          <w:color w:val="808080" w:themeColor="background1" w:themeShade="80"/>
          <w:sz w:val="22"/>
          <w:szCs w:val="22"/>
        </w:rPr>
        <w:t xml:space="preserve">typically </w:t>
      </w:r>
      <w:r w:rsidR="00B81D8C">
        <w:rPr>
          <w:rFonts w:ascii="Avenir Next" w:hAnsi="Avenir Next" w:cs="Arial"/>
          <w:color w:val="808080" w:themeColor="background1" w:themeShade="80"/>
          <w:sz w:val="22"/>
          <w:szCs w:val="22"/>
        </w:rPr>
        <w:t xml:space="preserve">include </w:t>
      </w:r>
      <w:r w:rsidR="00E2221E">
        <w:rPr>
          <w:rFonts w:ascii="Avenir Next" w:hAnsi="Avenir Next" w:cs="Arial"/>
          <w:color w:val="808080" w:themeColor="background1" w:themeShade="80"/>
          <w:sz w:val="22"/>
          <w:szCs w:val="22"/>
        </w:rPr>
        <w:t>a fixed charge as well</w:t>
      </w:r>
      <w:r w:rsidR="00D95B9C">
        <w:rPr>
          <w:rFonts w:ascii="Avenir Next" w:hAnsi="Avenir Next" w:cs="Arial"/>
          <w:color w:val="808080" w:themeColor="background1" w:themeShade="80"/>
          <w:sz w:val="22"/>
          <w:szCs w:val="22"/>
        </w:rPr>
        <w:t xml:space="preserve">. </w:t>
      </w:r>
      <w:r w:rsidR="00FE0462">
        <w:rPr>
          <w:rFonts w:ascii="Avenir Next" w:hAnsi="Avenir Next" w:cs="Arial"/>
          <w:color w:val="808080" w:themeColor="background1" w:themeShade="80"/>
          <w:sz w:val="22"/>
          <w:szCs w:val="22"/>
        </w:rPr>
        <w:t xml:space="preserve">It is </w:t>
      </w:r>
      <w:r w:rsidR="00940805">
        <w:rPr>
          <w:rFonts w:ascii="Avenir Next" w:hAnsi="Avenir Next" w:cs="Arial"/>
          <w:color w:val="808080" w:themeColor="background1" w:themeShade="80"/>
          <w:sz w:val="22"/>
          <w:szCs w:val="22"/>
        </w:rPr>
        <w:t>likely</w:t>
      </w:r>
      <w:r w:rsidR="00FE0462">
        <w:rPr>
          <w:rFonts w:ascii="Avenir Next" w:hAnsi="Avenir Next" w:cs="Arial"/>
          <w:color w:val="808080" w:themeColor="background1" w:themeShade="80"/>
          <w:sz w:val="22"/>
          <w:szCs w:val="22"/>
        </w:rPr>
        <w:t xml:space="preserve"> that the </w:t>
      </w:r>
      <w:r w:rsidR="002644F8">
        <w:rPr>
          <w:rFonts w:ascii="Avenir Next" w:hAnsi="Avenir Next" w:cs="Arial"/>
          <w:color w:val="808080" w:themeColor="background1" w:themeShade="80"/>
          <w:sz w:val="22"/>
          <w:szCs w:val="22"/>
        </w:rPr>
        <w:t>existence of the floating charge hinders the possibility of payment for creditors.</w:t>
      </w:r>
    </w:p>
    <w:p w14:paraId="75D8D96D" w14:textId="1B1A1B11" w:rsidR="00A003A3" w:rsidRDefault="00A003A3" w:rsidP="00EA3B38">
      <w:pPr>
        <w:jc w:val="both"/>
        <w:rPr>
          <w:rFonts w:ascii="Avenir Next" w:hAnsi="Avenir Next" w:cs="Arial"/>
          <w:color w:val="808080" w:themeColor="background1" w:themeShade="80"/>
          <w:sz w:val="22"/>
          <w:szCs w:val="22"/>
        </w:rPr>
      </w:pPr>
    </w:p>
    <w:p w14:paraId="60B4EBDA" w14:textId="77777777" w:rsidR="00023AAC" w:rsidRDefault="0049223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245 of the Insolvency Act 1986, the validity of the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plc’s floating charge is considered. </w:t>
      </w:r>
      <w:r w:rsidR="00192E45">
        <w:rPr>
          <w:rFonts w:ascii="Avenir Next" w:hAnsi="Avenir Next" w:cs="Arial"/>
          <w:color w:val="808080" w:themeColor="background1" w:themeShade="80"/>
          <w:sz w:val="22"/>
          <w:szCs w:val="22"/>
        </w:rPr>
        <w:t>T</w:t>
      </w:r>
      <w:r w:rsidR="00192E45">
        <w:rPr>
          <w:rFonts w:ascii="Avenir Next" w:hAnsi="Avenir Next" w:cs="Arial"/>
          <w:color w:val="808080" w:themeColor="background1" w:themeShade="80"/>
          <w:sz w:val="22"/>
          <w:szCs w:val="22"/>
        </w:rPr>
        <w:t xml:space="preserve">he floating charge in </w:t>
      </w:r>
      <w:proofErr w:type="spellStart"/>
      <w:r w:rsidR="00192E45">
        <w:rPr>
          <w:rFonts w:ascii="Avenir Next" w:hAnsi="Avenir Next" w:cs="Arial"/>
          <w:color w:val="808080" w:themeColor="background1" w:themeShade="80"/>
          <w:sz w:val="22"/>
          <w:szCs w:val="22"/>
        </w:rPr>
        <w:t>favour</w:t>
      </w:r>
      <w:proofErr w:type="spellEnd"/>
      <w:r w:rsidR="00192E45">
        <w:rPr>
          <w:rFonts w:ascii="Avenir Next" w:hAnsi="Avenir Next" w:cs="Arial"/>
          <w:color w:val="808080" w:themeColor="background1" w:themeShade="80"/>
          <w:sz w:val="22"/>
          <w:szCs w:val="22"/>
        </w:rPr>
        <w:t xml:space="preserve"> of </w:t>
      </w:r>
      <w:proofErr w:type="spellStart"/>
      <w:r w:rsidR="00192E45">
        <w:rPr>
          <w:rFonts w:ascii="Avenir Next" w:hAnsi="Avenir Next" w:cs="Arial"/>
          <w:color w:val="808080" w:themeColor="background1" w:themeShade="80"/>
          <w:sz w:val="22"/>
          <w:szCs w:val="22"/>
        </w:rPr>
        <w:t>Fretus</w:t>
      </w:r>
      <w:proofErr w:type="spellEnd"/>
      <w:r w:rsidR="00192E45">
        <w:rPr>
          <w:rFonts w:ascii="Avenir Next" w:hAnsi="Avenir Next" w:cs="Arial"/>
          <w:color w:val="808080" w:themeColor="background1" w:themeShade="80"/>
          <w:sz w:val="22"/>
          <w:szCs w:val="22"/>
        </w:rPr>
        <w:t xml:space="preserve"> Bank plc was created</w:t>
      </w:r>
      <w:r w:rsidR="000D7670">
        <w:rPr>
          <w:rFonts w:ascii="Avenir Next" w:hAnsi="Avenir Next" w:cs="Arial"/>
          <w:color w:val="808080" w:themeColor="background1" w:themeShade="80"/>
          <w:sz w:val="22"/>
          <w:szCs w:val="22"/>
        </w:rPr>
        <w:t xml:space="preserve"> within the </w:t>
      </w:r>
      <w:proofErr w:type="gramStart"/>
      <w:r w:rsidR="000D7670">
        <w:rPr>
          <w:rFonts w:ascii="Avenir Next" w:hAnsi="Avenir Next" w:cs="Arial"/>
          <w:color w:val="808080" w:themeColor="background1" w:themeShade="80"/>
          <w:sz w:val="22"/>
          <w:szCs w:val="22"/>
        </w:rPr>
        <w:t>12 month</w:t>
      </w:r>
      <w:proofErr w:type="gramEnd"/>
      <w:r w:rsidR="000D7670">
        <w:rPr>
          <w:rFonts w:ascii="Avenir Next" w:hAnsi="Avenir Next" w:cs="Arial"/>
          <w:color w:val="808080" w:themeColor="background1" w:themeShade="80"/>
          <w:sz w:val="22"/>
          <w:szCs w:val="22"/>
        </w:rPr>
        <w:t xml:space="preserve"> period of the onset of any insolvency proceeding, winding up petition on 14</w:t>
      </w:r>
      <w:r w:rsidR="000D7670" w:rsidRPr="000D7670">
        <w:rPr>
          <w:rFonts w:ascii="Avenir Next" w:hAnsi="Avenir Next" w:cs="Arial"/>
          <w:color w:val="808080" w:themeColor="background1" w:themeShade="80"/>
          <w:sz w:val="22"/>
          <w:szCs w:val="22"/>
          <w:vertAlign w:val="superscript"/>
        </w:rPr>
        <w:t>th</w:t>
      </w:r>
      <w:r w:rsidR="000D7670">
        <w:rPr>
          <w:rFonts w:ascii="Avenir Next" w:hAnsi="Avenir Next" w:cs="Arial"/>
          <w:color w:val="808080" w:themeColor="background1" w:themeShade="80"/>
          <w:sz w:val="22"/>
          <w:szCs w:val="22"/>
        </w:rPr>
        <w:t xml:space="preserve"> October 2022,</w:t>
      </w:r>
      <w:r w:rsidR="00586534">
        <w:rPr>
          <w:rFonts w:ascii="Avenir Next" w:hAnsi="Avenir Next" w:cs="Arial"/>
          <w:color w:val="808080" w:themeColor="background1" w:themeShade="80"/>
          <w:sz w:val="22"/>
          <w:szCs w:val="22"/>
        </w:rPr>
        <w:t xml:space="preserve"> and during this period the Company was facing financial</w:t>
      </w:r>
      <w:r w:rsidR="00585481">
        <w:rPr>
          <w:rFonts w:ascii="Avenir Next" w:hAnsi="Avenir Next" w:cs="Arial"/>
          <w:color w:val="808080" w:themeColor="background1" w:themeShade="80"/>
          <w:sz w:val="22"/>
          <w:szCs w:val="22"/>
        </w:rPr>
        <w:t xml:space="preserve"> uncertainty</w:t>
      </w:r>
      <w:r w:rsidR="00541833">
        <w:rPr>
          <w:rFonts w:ascii="Avenir Next" w:hAnsi="Avenir Next" w:cs="Arial"/>
          <w:color w:val="808080" w:themeColor="background1" w:themeShade="80"/>
          <w:sz w:val="22"/>
          <w:szCs w:val="22"/>
        </w:rPr>
        <w:t xml:space="preserve"> which led to the creation of the charge.</w:t>
      </w:r>
      <w:r w:rsidR="00F90A56">
        <w:rPr>
          <w:rFonts w:ascii="Avenir Next" w:hAnsi="Avenir Next" w:cs="Arial"/>
          <w:color w:val="808080" w:themeColor="background1" w:themeShade="80"/>
          <w:sz w:val="22"/>
          <w:szCs w:val="22"/>
        </w:rPr>
        <w:t xml:space="preserve"> </w:t>
      </w:r>
      <w:r w:rsidR="00523645">
        <w:rPr>
          <w:rFonts w:ascii="Avenir Next" w:hAnsi="Avenir Next" w:cs="Arial"/>
          <w:color w:val="808080" w:themeColor="background1" w:themeShade="80"/>
          <w:sz w:val="22"/>
          <w:szCs w:val="22"/>
        </w:rPr>
        <w:t xml:space="preserve">Secondly, the </w:t>
      </w:r>
      <w:r w:rsidR="004E266D">
        <w:rPr>
          <w:rFonts w:ascii="Avenir Next" w:hAnsi="Avenir Next" w:cs="Arial"/>
          <w:color w:val="808080" w:themeColor="background1" w:themeShade="80"/>
          <w:sz w:val="22"/>
          <w:szCs w:val="22"/>
        </w:rPr>
        <w:t>charge was created because</w:t>
      </w:r>
      <w:r w:rsidR="006B24EF">
        <w:rPr>
          <w:rFonts w:ascii="Avenir Next" w:hAnsi="Avenir Next" w:cs="Arial"/>
          <w:color w:val="808080" w:themeColor="background1" w:themeShade="80"/>
          <w:sz w:val="22"/>
          <w:szCs w:val="22"/>
        </w:rPr>
        <w:t xml:space="preserve"> the Company were wary of </w:t>
      </w:r>
      <w:proofErr w:type="spellStart"/>
      <w:r w:rsidR="006B24EF">
        <w:rPr>
          <w:rFonts w:ascii="Avenir Next" w:hAnsi="Avenir Next" w:cs="Arial"/>
          <w:color w:val="808080" w:themeColor="background1" w:themeShade="80"/>
          <w:sz w:val="22"/>
          <w:szCs w:val="22"/>
        </w:rPr>
        <w:t>Fretus</w:t>
      </w:r>
      <w:proofErr w:type="spellEnd"/>
      <w:r w:rsidR="006B24EF">
        <w:rPr>
          <w:rFonts w:ascii="Avenir Next" w:hAnsi="Avenir Next" w:cs="Arial"/>
          <w:color w:val="808080" w:themeColor="background1" w:themeShade="80"/>
          <w:sz w:val="22"/>
          <w:szCs w:val="22"/>
        </w:rPr>
        <w:t xml:space="preserve"> Bank plc demanding repayment of a loan, therefore, the Company</w:t>
      </w:r>
      <w:r w:rsidR="008868FF">
        <w:rPr>
          <w:rFonts w:ascii="Avenir Next" w:hAnsi="Avenir Next" w:cs="Arial"/>
          <w:color w:val="808080" w:themeColor="background1" w:themeShade="80"/>
          <w:sz w:val="22"/>
          <w:szCs w:val="22"/>
        </w:rPr>
        <w:t xml:space="preserve"> </w:t>
      </w:r>
      <w:r w:rsidR="00023AAC">
        <w:rPr>
          <w:rFonts w:ascii="Avenir Next" w:hAnsi="Avenir Next" w:cs="Arial"/>
          <w:color w:val="808080" w:themeColor="background1" w:themeShade="80"/>
          <w:sz w:val="22"/>
          <w:szCs w:val="22"/>
        </w:rPr>
        <w:t>likely was aware that it could not pay its debts as they fell due</w:t>
      </w:r>
      <w:r w:rsidR="004E266D">
        <w:rPr>
          <w:rFonts w:ascii="Avenir Next" w:hAnsi="Avenir Next" w:cs="Arial"/>
          <w:color w:val="808080" w:themeColor="background1" w:themeShade="80"/>
          <w:sz w:val="22"/>
          <w:szCs w:val="22"/>
        </w:rPr>
        <w:t xml:space="preserve">. </w:t>
      </w:r>
    </w:p>
    <w:p w14:paraId="1239EF6D" w14:textId="77777777" w:rsidR="00023AAC" w:rsidRDefault="00023AAC" w:rsidP="00EA3B38">
      <w:pPr>
        <w:jc w:val="both"/>
        <w:rPr>
          <w:rFonts w:ascii="Avenir Next" w:hAnsi="Avenir Next" w:cs="Arial"/>
          <w:color w:val="808080" w:themeColor="background1" w:themeShade="80"/>
          <w:sz w:val="22"/>
          <w:szCs w:val="22"/>
        </w:rPr>
      </w:pPr>
    </w:p>
    <w:p w14:paraId="538D2761" w14:textId="21026411" w:rsidR="00A003A3" w:rsidRPr="00B84055" w:rsidRDefault="004E266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floating charge would be invalid based </w:t>
      </w:r>
      <w:proofErr w:type="gramStart"/>
      <w:r>
        <w:rPr>
          <w:rFonts w:ascii="Avenir Next" w:hAnsi="Avenir Next" w:cs="Arial"/>
          <w:color w:val="808080" w:themeColor="background1" w:themeShade="80"/>
          <w:sz w:val="22"/>
          <w:szCs w:val="22"/>
        </w:rPr>
        <w:t>off of</w:t>
      </w:r>
      <w:proofErr w:type="gramEnd"/>
      <w:r>
        <w:rPr>
          <w:rFonts w:ascii="Avenir Next" w:hAnsi="Avenir Next" w:cs="Arial"/>
          <w:color w:val="808080" w:themeColor="background1" w:themeShade="80"/>
          <w:sz w:val="22"/>
          <w:szCs w:val="22"/>
        </w:rPr>
        <w:t xml:space="preserve"> this time period of creation</w:t>
      </w:r>
      <w:r>
        <w:rPr>
          <w:rFonts w:ascii="Avenir Next" w:hAnsi="Avenir Next" w:cs="Arial"/>
          <w:color w:val="808080" w:themeColor="background1" w:themeShade="80"/>
          <w:sz w:val="22"/>
          <w:szCs w:val="22"/>
        </w:rPr>
        <w:t xml:space="preserve"> and</w:t>
      </w:r>
      <w:r w:rsidR="00194E2C">
        <w:rPr>
          <w:rFonts w:ascii="Avenir Next" w:hAnsi="Avenir Next" w:cs="Arial"/>
          <w:color w:val="808080" w:themeColor="background1" w:themeShade="80"/>
          <w:sz w:val="22"/>
          <w:szCs w:val="22"/>
        </w:rPr>
        <w:t xml:space="preserve"> rationale behind the charge.</w:t>
      </w:r>
      <w:r w:rsidR="00023AAC">
        <w:rPr>
          <w:rFonts w:ascii="Avenir Next" w:hAnsi="Avenir Next" w:cs="Arial"/>
          <w:color w:val="808080" w:themeColor="background1" w:themeShade="80"/>
          <w:sz w:val="22"/>
          <w:szCs w:val="22"/>
        </w:rPr>
        <w:t xml:space="preserve"> </w:t>
      </w:r>
      <w:r w:rsidR="00607128">
        <w:rPr>
          <w:rFonts w:ascii="Avenir Next" w:hAnsi="Avenir Next" w:cs="Arial"/>
          <w:color w:val="808080" w:themeColor="background1" w:themeShade="80"/>
          <w:sz w:val="22"/>
          <w:szCs w:val="22"/>
        </w:rPr>
        <w:t>However, e</w:t>
      </w:r>
      <w:r w:rsidR="00EF41D5">
        <w:rPr>
          <w:rFonts w:ascii="Avenir Next" w:hAnsi="Avenir Next" w:cs="Arial"/>
          <w:color w:val="808080" w:themeColor="background1" w:themeShade="80"/>
          <w:sz w:val="22"/>
          <w:szCs w:val="22"/>
        </w:rPr>
        <w:t>ven if</w:t>
      </w:r>
      <w:r w:rsidR="00D655E4">
        <w:rPr>
          <w:rFonts w:ascii="Avenir Next" w:hAnsi="Avenir Next" w:cs="Arial"/>
          <w:color w:val="808080" w:themeColor="background1" w:themeShade="80"/>
          <w:sz w:val="22"/>
          <w:szCs w:val="22"/>
        </w:rPr>
        <w:t xml:space="preserve"> the floating charge is </w:t>
      </w:r>
      <w:r w:rsidR="00EF41D5">
        <w:rPr>
          <w:rFonts w:ascii="Avenir Next" w:hAnsi="Avenir Next" w:cs="Arial"/>
          <w:color w:val="808080" w:themeColor="background1" w:themeShade="80"/>
          <w:sz w:val="22"/>
          <w:szCs w:val="22"/>
        </w:rPr>
        <w:t xml:space="preserve">found to be </w:t>
      </w:r>
      <w:r w:rsidR="00D655E4">
        <w:rPr>
          <w:rFonts w:ascii="Avenir Next" w:hAnsi="Avenir Next" w:cs="Arial"/>
          <w:color w:val="808080" w:themeColor="background1" w:themeShade="80"/>
          <w:sz w:val="22"/>
          <w:szCs w:val="22"/>
        </w:rPr>
        <w:t>invalid</w:t>
      </w:r>
      <w:r w:rsidR="00067717">
        <w:rPr>
          <w:rFonts w:ascii="Avenir Next" w:hAnsi="Avenir Next" w:cs="Arial"/>
          <w:color w:val="808080" w:themeColor="background1" w:themeShade="80"/>
          <w:sz w:val="22"/>
          <w:szCs w:val="22"/>
        </w:rPr>
        <w:t xml:space="preserve">, </w:t>
      </w:r>
      <w:r w:rsidR="00EF41D5">
        <w:rPr>
          <w:rFonts w:ascii="Avenir Next" w:hAnsi="Avenir Next" w:cs="Arial"/>
          <w:color w:val="808080" w:themeColor="background1" w:themeShade="80"/>
          <w:sz w:val="22"/>
          <w:szCs w:val="22"/>
        </w:rPr>
        <w:t>the underlying debt</w:t>
      </w:r>
      <w:r w:rsidR="00067717">
        <w:rPr>
          <w:rFonts w:ascii="Avenir Next" w:hAnsi="Avenir Next" w:cs="Arial"/>
          <w:color w:val="808080" w:themeColor="background1" w:themeShade="80"/>
          <w:sz w:val="22"/>
          <w:szCs w:val="22"/>
        </w:rPr>
        <w:t xml:space="preserve"> </w:t>
      </w:r>
      <w:proofErr w:type="gramStart"/>
      <w:r w:rsidR="00067717">
        <w:rPr>
          <w:rFonts w:ascii="Avenir Next" w:hAnsi="Avenir Next" w:cs="Arial"/>
          <w:color w:val="808080" w:themeColor="background1" w:themeShade="80"/>
          <w:sz w:val="22"/>
          <w:szCs w:val="22"/>
        </w:rPr>
        <w:t>still remains</w:t>
      </w:r>
      <w:proofErr w:type="gramEnd"/>
      <w:r w:rsidR="00067717">
        <w:rPr>
          <w:rFonts w:ascii="Avenir Next" w:hAnsi="Avenir Next" w:cs="Arial"/>
          <w:color w:val="808080" w:themeColor="background1" w:themeShade="80"/>
          <w:sz w:val="22"/>
          <w:szCs w:val="22"/>
        </w:rPr>
        <w:t xml:space="preserve"> a </w:t>
      </w:r>
      <w:r w:rsidR="00067717">
        <w:rPr>
          <w:rFonts w:ascii="Avenir Next" w:hAnsi="Avenir Next" w:cs="Arial"/>
          <w:color w:val="808080" w:themeColor="background1" w:themeShade="80"/>
          <w:sz w:val="22"/>
          <w:szCs w:val="22"/>
        </w:rPr>
        <w:lastRenderedPageBreak/>
        <w:t>priority to the liquidator of the Company</w:t>
      </w:r>
      <w:r w:rsidR="00E17FDC">
        <w:rPr>
          <w:rFonts w:ascii="Avenir Next" w:hAnsi="Avenir Next" w:cs="Arial"/>
          <w:color w:val="808080" w:themeColor="background1" w:themeShade="80"/>
          <w:sz w:val="22"/>
          <w:szCs w:val="22"/>
        </w:rPr>
        <w:t>.</w:t>
      </w:r>
      <w:r w:rsidR="00147DF1">
        <w:rPr>
          <w:rFonts w:ascii="Avenir Next" w:hAnsi="Avenir Next" w:cs="Arial"/>
          <w:color w:val="808080" w:themeColor="background1" w:themeShade="80"/>
          <w:sz w:val="22"/>
          <w:szCs w:val="22"/>
        </w:rPr>
        <w:t xml:space="preserve"> The liquidator has an option to go to court to challenge the floating charges validity.</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6EC82FB1" w:rsidR="007E2919" w:rsidRDefault="007E2919" w:rsidP="007E2919">
      <w:pPr>
        <w:rPr>
          <w:rFonts w:ascii="Avenir Next" w:hAnsi="Avenir Next" w:cs="Arial"/>
          <w:b/>
          <w:sz w:val="22"/>
          <w:szCs w:val="22"/>
        </w:rPr>
      </w:pPr>
    </w:p>
    <w:p w14:paraId="07962D63" w14:textId="07E5A9CF" w:rsidR="00EA3B38" w:rsidRDefault="00463DA4" w:rsidP="00ED278D">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Upon appointment as liquidator of </w:t>
      </w:r>
      <w:r>
        <w:rPr>
          <w:rFonts w:ascii="Avenir Next" w:hAnsi="Avenir Next" w:cs="Arial"/>
          <w:color w:val="808080" w:themeColor="background1" w:themeShade="80"/>
          <w:sz w:val="22"/>
          <w:szCs w:val="22"/>
        </w:rPr>
        <w:t>the Company</w:t>
      </w:r>
      <w:r>
        <w:rPr>
          <w:rFonts w:ascii="Avenir Next" w:hAnsi="Avenir Next" w:cs="Arial"/>
          <w:color w:val="808080" w:themeColor="background1" w:themeShade="80"/>
          <w:sz w:val="22"/>
          <w:szCs w:val="22"/>
        </w:rPr>
        <w:t xml:space="preserve">, </w:t>
      </w:r>
      <w:r w:rsidR="006D351F">
        <w:rPr>
          <w:rFonts w:ascii="Avenir Next" w:hAnsi="Avenir Next" w:cs="Arial"/>
          <w:color w:val="808080" w:themeColor="background1" w:themeShade="80"/>
          <w:sz w:val="22"/>
          <w:szCs w:val="22"/>
        </w:rPr>
        <w:t>the liquidator mu</w:t>
      </w:r>
      <w:r w:rsidR="00CA49A8">
        <w:rPr>
          <w:rFonts w:ascii="Avenir Next" w:hAnsi="Avenir Next" w:cs="Arial"/>
          <w:color w:val="808080" w:themeColor="background1" w:themeShade="80"/>
          <w:sz w:val="22"/>
          <w:szCs w:val="22"/>
        </w:rPr>
        <w:t>st</w:t>
      </w:r>
      <w:r w:rsidR="006D351F">
        <w:rPr>
          <w:rFonts w:ascii="Avenir Next" w:hAnsi="Avenir Next" w:cs="Arial"/>
          <w:color w:val="808080" w:themeColor="background1" w:themeShade="80"/>
          <w:sz w:val="22"/>
          <w:szCs w:val="22"/>
        </w:rPr>
        <w:t xml:space="preserve"> review all books and records to </w:t>
      </w:r>
      <w:r w:rsidR="00ED278D">
        <w:rPr>
          <w:rFonts w:ascii="Avenir Next" w:hAnsi="Avenir Next" w:cs="Arial"/>
          <w:color w:val="808080" w:themeColor="background1" w:themeShade="80"/>
          <w:sz w:val="22"/>
          <w:szCs w:val="22"/>
        </w:rPr>
        <w:t>review</w:t>
      </w:r>
      <w:r w:rsidR="006D351F">
        <w:rPr>
          <w:rFonts w:ascii="Avenir Next" w:hAnsi="Avenir Next" w:cs="Arial"/>
          <w:color w:val="808080" w:themeColor="background1" w:themeShade="80"/>
          <w:sz w:val="22"/>
          <w:szCs w:val="22"/>
        </w:rPr>
        <w:t xml:space="preserve"> all transactions that have occurred </w:t>
      </w:r>
      <w:r w:rsidR="00ED278D">
        <w:rPr>
          <w:rFonts w:ascii="Avenir Next" w:hAnsi="Avenir Next" w:cs="Arial"/>
          <w:color w:val="808080" w:themeColor="background1" w:themeShade="80"/>
          <w:sz w:val="22"/>
          <w:szCs w:val="22"/>
        </w:rPr>
        <w:t>prior to the winding up. This includes the sale of the marble cutting machines to Rita Perkins.</w:t>
      </w:r>
      <w:r w:rsidR="00ED278D">
        <w:rPr>
          <w:rFonts w:ascii="Avenir Next" w:hAnsi="Avenir Next" w:cs="Arial"/>
          <w:b/>
          <w:sz w:val="22"/>
          <w:szCs w:val="22"/>
        </w:rPr>
        <w:t xml:space="preserve"> </w:t>
      </w:r>
      <w:r>
        <w:rPr>
          <w:rFonts w:ascii="Avenir Next" w:hAnsi="Avenir Next" w:cs="Arial"/>
          <w:color w:val="808080" w:themeColor="background1" w:themeShade="80"/>
          <w:sz w:val="22"/>
          <w:szCs w:val="22"/>
        </w:rPr>
        <w:t>As a director of the Company</w:t>
      </w:r>
      <w:r w:rsidR="00825BAE">
        <w:rPr>
          <w:rFonts w:ascii="Avenir Next" w:hAnsi="Avenir Next" w:cs="Arial"/>
          <w:color w:val="808080" w:themeColor="background1" w:themeShade="80"/>
          <w:sz w:val="22"/>
          <w:szCs w:val="22"/>
        </w:rPr>
        <w:t xml:space="preserve">, </w:t>
      </w:r>
      <w:r w:rsidR="00892DAC">
        <w:rPr>
          <w:rFonts w:ascii="Avenir Next" w:hAnsi="Avenir Next" w:cs="Arial"/>
          <w:color w:val="808080" w:themeColor="background1" w:themeShade="80"/>
          <w:sz w:val="22"/>
          <w:szCs w:val="22"/>
        </w:rPr>
        <w:t>Rita Perkins</w:t>
      </w:r>
      <w:r w:rsidR="00825BAE">
        <w:rPr>
          <w:rFonts w:ascii="Avenir Next" w:hAnsi="Avenir Next" w:cs="Arial"/>
          <w:color w:val="808080" w:themeColor="background1" w:themeShade="80"/>
          <w:sz w:val="22"/>
          <w:szCs w:val="22"/>
        </w:rPr>
        <w:t xml:space="preserve"> is considered a connected person</w:t>
      </w:r>
      <w:r w:rsidR="00464D73">
        <w:rPr>
          <w:rFonts w:ascii="Avenir Next" w:hAnsi="Avenir Next" w:cs="Arial"/>
          <w:color w:val="808080" w:themeColor="background1" w:themeShade="80"/>
          <w:sz w:val="22"/>
          <w:szCs w:val="22"/>
        </w:rPr>
        <w:t xml:space="preserve"> and the transactions regarding the marble cutting machines should be </w:t>
      </w:r>
      <w:r w:rsidR="004069BD">
        <w:rPr>
          <w:rFonts w:ascii="Avenir Next" w:hAnsi="Avenir Next" w:cs="Arial"/>
          <w:color w:val="808080" w:themeColor="background1" w:themeShade="80"/>
          <w:sz w:val="22"/>
          <w:szCs w:val="22"/>
        </w:rPr>
        <w:t>scrutinized as possible misfeasance.</w:t>
      </w:r>
    </w:p>
    <w:p w14:paraId="0BABCA9F" w14:textId="5888E80A" w:rsidR="00870181" w:rsidRDefault="00870181" w:rsidP="00ED278D">
      <w:pPr>
        <w:rPr>
          <w:rFonts w:ascii="Avenir Next" w:hAnsi="Avenir Next" w:cs="Arial"/>
          <w:color w:val="808080" w:themeColor="background1" w:themeShade="80"/>
          <w:sz w:val="22"/>
          <w:szCs w:val="22"/>
        </w:rPr>
      </w:pPr>
    </w:p>
    <w:p w14:paraId="173A9CE7" w14:textId="04C91CA6" w:rsidR="00870181" w:rsidRDefault="00870181" w:rsidP="00ED278D">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Allegations against the officers of insolvent companies is </w:t>
      </w:r>
      <w:r w:rsidR="001C2443">
        <w:rPr>
          <w:rFonts w:ascii="Avenir Next" w:hAnsi="Avenir Next" w:cs="Arial"/>
          <w:color w:val="808080" w:themeColor="background1" w:themeShade="80"/>
          <w:sz w:val="22"/>
          <w:szCs w:val="22"/>
        </w:rPr>
        <w:t>commonplace and</w:t>
      </w:r>
      <w:r w:rsidR="00D65060">
        <w:rPr>
          <w:rFonts w:ascii="Avenir Next" w:hAnsi="Avenir Next" w:cs="Arial"/>
          <w:color w:val="808080" w:themeColor="background1" w:themeShade="80"/>
          <w:sz w:val="22"/>
          <w:szCs w:val="22"/>
        </w:rPr>
        <w:t xml:space="preserve"> under section 238 of the Insolvency Act 1986</w:t>
      </w:r>
      <w:r w:rsidR="00100CF5">
        <w:rPr>
          <w:rFonts w:ascii="Avenir Next" w:hAnsi="Avenir Next" w:cs="Arial"/>
          <w:color w:val="808080" w:themeColor="background1" w:themeShade="80"/>
          <w:sz w:val="22"/>
          <w:szCs w:val="22"/>
        </w:rPr>
        <w:t xml:space="preserve">, liquidators frequently </w:t>
      </w:r>
      <w:r w:rsidR="001C502D">
        <w:rPr>
          <w:rFonts w:ascii="Avenir Next" w:hAnsi="Avenir Next" w:cs="Arial"/>
          <w:color w:val="808080" w:themeColor="background1" w:themeShade="80"/>
          <w:sz w:val="22"/>
          <w:szCs w:val="22"/>
        </w:rPr>
        <w:t xml:space="preserve">pursue directors breach of duty as a claim of misfeasance. </w:t>
      </w:r>
      <w:r w:rsidR="00CD4CA5">
        <w:rPr>
          <w:rFonts w:ascii="Avenir Next" w:hAnsi="Avenir Next" w:cs="Arial"/>
          <w:color w:val="808080" w:themeColor="background1" w:themeShade="80"/>
          <w:sz w:val="22"/>
          <w:szCs w:val="22"/>
        </w:rPr>
        <w:t>The liquidator</w:t>
      </w:r>
      <w:r w:rsidR="009F06B0">
        <w:rPr>
          <w:rFonts w:ascii="Avenir Next" w:hAnsi="Avenir Next" w:cs="Arial"/>
          <w:color w:val="808080" w:themeColor="background1" w:themeShade="80"/>
          <w:sz w:val="22"/>
          <w:szCs w:val="22"/>
        </w:rPr>
        <w:t xml:space="preserve"> has ample reason to question the sale of the marble cutting machines </w:t>
      </w:r>
      <w:r w:rsidR="00BD6A69">
        <w:rPr>
          <w:rFonts w:ascii="Avenir Next" w:hAnsi="Avenir Next" w:cs="Arial"/>
          <w:color w:val="808080" w:themeColor="background1" w:themeShade="80"/>
          <w:sz w:val="22"/>
          <w:szCs w:val="22"/>
        </w:rPr>
        <w:t xml:space="preserve">because they were sold </w:t>
      </w:r>
      <w:r w:rsidR="007B6223">
        <w:rPr>
          <w:rFonts w:ascii="Avenir Next" w:hAnsi="Avenir Next" w:cs="Arial"/>
          <w:color w:val="808080" w:themeColor="background1" w:themeShade="80"/>
          <w:sz w:val="22"/>
          <w:szCs w:val="22"/>
        </w:rPr>
        <w:t xml:space="preserve">undervalue </w:t>
      </w:r>
      <w:r w:rsidR="00BD6A69">
        <w:rPr>
          <w:rFonts w:ascii="Avenir Next" w:hAnsi="Avenir Next" w:cs="Arial"/>
          <w:color w:val="808080" w:themeColor="background1" w:themeShade="80"/>
          <w:sz w:val="22"/>
          <w:szCs w:val="22"/>
        </w:rPr>
        <w:t xml:space="preserve">by directors to </w:t>
      </w:r>
      <w:r w:rsidR="004D442C">
        <w:rPr>
          <w:rFonts w:ascii="Avenir Next" w:hAnsi="Avenir Next" w:cs="Arial"/>
          <w:color w:val="808080" w:themeColor="background1" w:themeShade="80"/>
          <w:sz w:val="22"/>
          <w:szCs w:val="22"/>
        </w:rPr>
        <w:t xml:space="preserve">another </w:t>
      </w:r>
      <w:r w:rsidR="00BD6A69">
        <w:rPr>
          <w:rFonts w:ascii="Avenir Next" w:hAnsi="Avenir Next" w:cs="Arial"/>
          <w:color w:val="808080" w:themeColor="background1" w:themeShade="80"/>
          <w:sz w:val="22"/>
          <w:szCs w:val="22"/>
        </w:rPr>
        <w:t xml:space="preserve">director during </w:t>
      </w:r>
      <w:r w:rsidR="007B6223">
        <w:rPr>
          <w:rFonts w:ascii="Avenir Next" w:hAnsi="Avenir Next" w:cs="Arial"/>
          <w:color w:val="808080" w:themeColor="background1" w:themeShade="80"/>
          <w:sz w:val="22"/>
          <w:szCs w:val="22"/>
        </w:rPr>
        <w:t>a time when the Company was having cash flow problems</w:t>
      </w:r>
      <w:r w:rsidR="00D35013">
        <w:rPr>
          <w:rFonts w:ascii="Avenir Next" w:hAnsi="Avenir Next" w:cs="Arial"/>
          <w:color w:val="808080" w:themeColor="background1" w:themeShade="80"/>
          <w:sz w:val="22"/>
          <w:szCs w:val="22"/>
        </w:rPr>
        <w:t>. The transaction</w:t>
      </w:r>
      <w:r w:rsidR="007B6223">
        <w:rPr>
          <w:rFonts w:ascii="Avenir Next" w:hAnsi="Avenir Next" w:cs="Arial"/>
          <w:color w:val="808080" w:themeColor="background1" w:themeShade="80"/>
          <w:sz w:val="22"/>
          <w:szCs w:val="22"/>
        </w:rPr>
        <w:t xml:space="preserve"> presents a </w:t>
      </w:r>
      <w:r w:rsidR="00D35013">
        <w:rPr>
          <w:rFonts w:ascii="Avenir Next" w:hAnsi="Avenir Next" w:cs="Arial"/>
          <w:color w:val="808080" w:themeColor="background1" w:themeShade="80"/>
          <w:sz w:val="22"/>
          <w:szCs w:val="22"/>
        </w:rPr>
        <w:t>huge</w:t>
      </w:r>
      <w:r w:rsidR="007B6223">
        <w:rPr>
          <w:rFonts w:ascii="Avenir Next" w:hAnsi="Avenir Next" w:cs="Arial"/>
          <w:color w:val="808080" w:themeColor="background1" w:themeShade="80"/>
          <w:sz w:val="22"/>
          <w:szCs w:val="22"/>
        </w:rPr>
        <w:t xml:space="preserve"> conflict of interest</w:t>
      </w:r>
      <w:r w:rsidR="00D35013">
        <w:rPr>
          <w:rFonts w:ascii="Avenir Next" w:hAnsi="Avenir Next" w:cs="Arial"/>
          <w:color w:val="808080" w:themeColor="background1" w:themeShade="80"/>
          <w:sz w:val="22"/>
          <w:szCs w:val="22"/>
        </w:rPr>
        <w:t xml:space="preserve"> and with further investigation can be deemed to not be in the best interest of the Company or its creditors</w:t>
      </w:r>
      <w:r w:rsidR="007B6223">
        <w:rPr>
          <w:rFonts w:ascii="Avenir Next" w:hAnsi="Avenir Next" w:cs="Arial"/>
          <w:color w:val="808080" w:themeColor="background1" w:themeShade="80"/>
          <w:sz w:val="22"/>
          <w:szCs w:val="22"/>
        </w:rPr>
        <w:t>.</w:t>
      </w:r>
    </w:p>
    <w:p w14:paraId="325CBD02" w14:textId="2ACBD21D" w:rsidR="00061BB1" w:rsidRDefault="00061BB1" w:rsidP="00ED278D">
      <w:pPr>
        <w:rPr>
          <w:rFonts w:ascii="Avenir Next" w:hAnsi="Avenir Next" w:cs="Arial"/>
          <w:color w:val="808080" w:themeColor="background1" w:themeShade="80"/>
          <w:sz w:val="22"/>
          <w:szCs w:val="22"/>
        </w:rPr>
      </w:pPr>
    </w:p>
    <w:p w14:paraId="68487AF3" w14:textId="0C823C84" w:rsidR="00061BB1" w:rsidRPr="00ED278D" w:rsidRDefault="00061BB1" w:rsidP="00ED278D">
      <w:pPr>
        <w:rPr>
          <w:rFonts w:ascii="Avenir Next" w:hAnsi="Avenir Next" w:cs="Arial"/>
          <w:b/>
          <w:sz w:val="22"/>
          <w:szCs w:val="22"/>
        </w:rPr>
      </w:pPr>
      <w:r>
        <w:rPr>
          <w:rFonts w:ascii="Avenir Next" w:hAnsi="Avenir Next" w:cs="Arial"/>
          <w:color w:val="808080" w:themeColor="background1" w:themeShade="80"/>
          <w:sz w:val="22"/>
          <w:szCs w:val="22"/>
        </w:rPr>
        <w:t xml:space="preserve">According to section 212 of the Insolvency Act 1986, if </w:t>
      </w:r>
      <w:r w:rsidR="00E43479">
        <w:rPr>
          <w:rFonts w:ascii="Avenir Next" w:hAnsi="Avenir Next" w:cs="Arial"/>
          <w:color w:val="808080" w:themeColor="background1" w:themeShade="80"/>
          <w:sz w:val="22"/>
          <w:szCs w:val="22"/>
        </w:rPr>
        <w:t xml:space="preserve">misfeasance or a breach of fiduciary duty </w:t>
      </w:r>
      <w:r w:rsidR="00470C6E">
        <w:rPr>
          <w:rFonts w:ascii="Avenir Next" w:hAnsi="Avenir Next" w:cs="Arial"/>
          <w:color w:val="808080" w:themeColor="background1" w:themeShade="80"/>
          <w:sz w:val="22"/>
          <w:szCs w:val="22"/>
        </w:rPr>
        <w:t>is found</w:t>
      </w:r>
      <w:r w:rsidR="00E942A1">
        <w:rPr>
          <w:rFonts w:ascii="Avenir Next" w:hAnsi="Avenir Next" w:cs="Arial"/>
          <w:color w:val="808080" w:themeColor="background1" w:themeShade="80"/>
          <w:sz w:val="22"/>
          <w:szCs w:val="22"/>
        </w:rPr>
        <w:t xml:space="preserve"> against </w:t>
      </w:r>
      <w:r w:rsidR="00151A1D">
        <w:rPr>
          <w:rFonts w:ascii="Avenir Next" w:hAnsi="Avenir Next" w:cs="Arial"/>
          <w:color w:val="808080" w:themeColor="background1" w:themeShade="80"/>
          <w:sz w:val="22"/>
          <w:szCs w:val="22"/>
        </w:rPr>
        <w:t xml:space="preserve">Ms. </w:t>
      </w:r>
      <w:r w:rsidR="00E942A1">
        <w:rPr>
          <w:rFonts w:ascii="Avenir Next" w:hAnsi="Avenir Next" w:cs="Arial"/>
          <w:color w:val="808080" w:themeColor="background1" w:themeShade="80"/>
          <w:sz w:val="22"/>
          <w:szCs w:val="22"/>
        </w:rPr>
        <w:t>Perkins as a director</w:t>
      </w:r>
      <w:r w:rsidR="008E4114">
        <w:rPr>
          <w:rFonts w:ascii="Avenir Next" w:hAnsi="Avenir Next" w:cs="Arial"/>
          <w:color w:val="808080" w:themeColor="background1" w:themeShade="80"/>
          <w:sz w:val="22"/>
          <w:szCs w:val="22"/>
        </w:rPr>
        <w:t xml:space="preserve">, </w:t>
      </w:r>
      <w:r w:rsidR="00440E39">
        <w:rPr>
          <w:rFonts w:ascii="Avenir Next" w:hAnsi="Avenir Next" w:cs="Arial"/>
          <w:color w:val="808080" w:themeColor="background1" w:themeShade="80"/>
          <w:sz w:val="22"/>
          <w:szCs w:val="22"/>
        </w:rPr>
        <w:t>there would likely be an order to restore or repay</w:t>
      </w:r>
      <w:r w:rsidR="005E60EA">
        <w:rPr>
          <w:rFonts w:ascii="Avenir Next" w:hAnsi="Avenir Next" w:cs="Arial"/>
          <w:color w:val="808080" w:themeColor="background1" w:themeShade="80"/>
          <w:sz w:val="22"/>
          <w:szCs w:val="22"/>
        </w:rPr>
        <w:t xml:space="preserve"> the amount payable. </w:t>
      </w:r>
      <w:proofErr w:type="gramStart"/>
      <w:r w:rsidR="005E60EA">
        <w:rPr>
          <w:rFonts w:ascii="Avenir Next" w:hAnsi="Avenir Next" w:cs="Arial"/>
          <w:color w:val="808080" w:themeColor="background1" w:themeShade="80"/>
          <w:sz w:val="22"/>
          <w:szCs w:val="22"/>
        </w:rPr>
        <w:t>With that being said, under</w:t>
      </w:r>
      <w:proofErr w:type="gramEnd"/>
      <w:r w:rsidR="005E60EA">
        <w:rPr>
          <w:rFonts w:ascii="Avenir Next" w:hAnsi="Avenir Next" w:cs="Arial"/>
          <w:color w:val="808080" w:themeColor="background1" w:themeShade="80"/>
          <w:sz w:val="22"/>
          <w:szCs w:val="22"/>
        </w:rPr>
        <w:t xml:space="preserve"> section 1157 of the Companies Act 2006</w:t>
      </w:r>
      <w:r w:rsidR="00151A1D">
        <w:rPr>
          <w:rFonts w:ascii="Avenir Next" w:hAnsi="Avenir Next" w:cs="Arial"/>
          <w:color w:val="808080" w:themeColor="background1" w:themeShade="80"/>
          <w:sz w:val="22"/>
          <w:szCs w:val="22"/>
        </w:rPr>
        <w:t>, the court could grant relief to Mrs. Perkins</w:t>
      </w:r>
      <w:r w:rsidR="00221981">
        <w:rPr>
          <w:rFonts w:ascii="Avenir Next" w:hAnsi="Avenir Next" w:cs="Arial"/>
          <w:color w:val="808080" w:themeColor="background1" w:themeShade="80"/>
          <w:sz w:val="22"/>
          <w:szCs w:val="22"/>
        </w:rPr>
        <w:t xml:space="preserve"> if it’s found that she acted</w:t>
      </w:r>
      <w:r w:rsidR="009020FB">
        <w:rPr>
          <w:rFonts w:ascii="Avenir Next" w:hAnsi="Avenir Next" w:cs="Arial"/>
          <w:color w:val="808080" w:themeColor="background1" w:themeShade="80"/>
          <w:sz w:val="22"/>
          <w:szCs w:val="22"/>
        </w:rPr>
        <w:t xml:space="preserve"> honestly and reasonably.</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716A1582" w:rsidR="009452DF" w:rsidRDefault="00DC2334"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contract between the Company and Hard and Fast Ltd. is considered an e</w:t>
      </w:r>
      <w:r w:rsidR="003A075B">
        <w:rPr>
          <w:rFonts w:ascii="Avenir Next" w:hAnsi="Avenir Next" w:cs="Arial"/>
          <w:color w:val="808080" w:themeColor="background1" w:themeShade="80"/>
          <w:sz w:val="22"/>
          <w:szCs w:val="22"/>
        </w:rPr>
        <w:t>xecutory contract</w:t>
      </w:r>
      <w:r>
        <w:rPr>
          <w:rFonts w:ascii="Avenir Next" w:hAnsi="Avenir Next" w:cs="Arial"/>
          <w:color w:val="808080" w:themeColor="background1" w:themeShade="80"/>
          <w:sz w:val="22"/>
          <w:szCs w:val="22"/>
        </w:rPr>
        <w:t xml:space="preserve"> </w:t>
      </w:r>
      <w:proofErr w:type="gramStart"/>
      <w:r>
        <w:rPr>
          <w:rFonts w:ascii="Avenir Next" w:hAnsi="Avenir Next" w:cs="Arial"/>
          <w:color w:val="808080" w:themeColor="background1" w:themeShade="80"/>
          <w:sz w:val="22"/>
          <w:szCs w:val="22"/>
        </w:rPr>
        <w:t>due to the fact that</w:t>
      </w:r>
      <w:proofErr w:type="gramEnd"/>
      <w:r>
        <w:rPr>
          <w:rFonts w:ascii="Avenir Next" w:hAnsi="Avenir Next" w:cs="Arial"/>
          <w:color w:val="808080" w:themeColor="background1" w:themeShade="80"/>
          <w:sz w:val="22"/>
          <w:szCs w:val="22"/>
        </w:rPr>
        <w:t xml:space="preserve"> there are still</w:t>
      </w:r>
      <w:r w:rsidR="00A612C8">
        <w:rPr>
          <w:rFonts w:ascii="Avenir Next" w:hAnsi="Avenir Next" w:cs="Arial"/>
          <w:color w:val="808080" w:themeColor="background1" w:themeShade="80"/>
          <w:sz w:val="22"/>
          <w:szCs w:val="22"/>
        </w:rPr>
        <w:t xml:space="preserve"> ongoing obligations to perform </w:t>
      </w:r>
      <w:r w:rsidR="003F4B60">
        <w:rPr>
          <w:rFonts w:ascii="Avenir Next" w:hAnsi="Avenir Next" w:cs="Arial"/>
          <w:color w:val="808080" w:themeColor="background1" w:themeShade="80"/>
          <w:sz w:val="22"/>
          <w:szCs w:val="22"/>
        </w:rPr>
        <w:t xml:space="preserve">both parties; </w:t>
      </w:r>
      <w:r w:rsidR="00660C53">
        <w:rPr>
          <w:rFonts w:ascii="Avenir Next" w:hAnsi="Avenir Next" w:cs="Arial"/>
          <w:color w:val="808080" w:themeColor="background1" w:themeShade="80"/>
          <w:sz w:val="22"/>
          <w:szCs w:val="22"/>
        </w:rPr>
        <w:t xml:space="preserve">The Company has outstanding debts and </w:t>
      </w:r>
      <w:r w:rsidR="003F4B60">
        <w:rPr>
          <w:rFonts w:ascii="Avenir Next" w:hAnsi="Avenir Next" w:cs="Arial"/>
          <w:color w:val="808080" w:themeColor="background1" w:themeShade="80"/>
          <w:sz w:val="22"/>
          <w:szCs w:val="22"/>
        </w:rPr>
        <w:t xml:space="preserve">Hard and Fast Ltd. </w:t>
      </w:r>
      <w:r w:rsidR="00660C53">
        <w:rPr>
          <w:rFonts w:ascii="Avenir Next" w:hAnsi="Avenir Next" w:cs="Arial"/>
          <w:color w:val="808080" w:themeColor="background1" w:themeShade="80"/>
          <w:sz w:val="22"/>
          <w:szCs w:val="22"/>
        </w:rPr>
        <w:t xml:space="preserve">has </w:t>
      </w:r>
      <w:r w:rsidR="0061197C">
        <w:rPr>
          <w:rFonts w:ascii="Avenir Next" w:hAnsi="Avenir Next" w:cs="Arial"/>
          <w:color w:val="808080" w:themeColor="background1" w:themeShade="80"/>
          <w:sz w:val="22"/>
          <w:szCs w:val="22"/>
        </w:rPr>
        <w:t>obligations per their original contract. It is not clear whether there was a new contract issued upon the board’s agreement to pay the</w:t>
      </w:r>
      <w:r w:rsidR="0071451E">
        <w:rPr>
          <w:rFonts w:ascii="Avenir Next" w:hAnsi="Avenir Next" w:cs="Arial"/>
          <w:color w:val="808080" w:themeColor="background1" w:themeShade="80"/>
          <w:sz w:val="22"/>
          <w:szCs w:val="22"/>
        </w:rPr>
        <w:t xml:space="preserve"> amounts due to Hard and Fast Ltd. but assuming that</w:t>
      </w:r>
      <w:r w:rsidR="006337B5">
        <w:rPr>
          <w:rFonts w:ascii="Avenir Next" w:hAnsi="Avenir Next" w:cs="Arial"/>
          <w:color w:val="808080" w:themeColor="background1" w:themeShade="80"/>
          <w:sz w:val="22"/>
          <w:szCs w:val="22"/>
        </w:rPr>
        <w:t xml:space="preserve"> there was a </w:t>
      </w:r>
      <w:r w:rsidR="00297DC9">
        <w:rPr>
          <w:rFonts w:ascii="Avenir Next" w:hAnsi="Avenir Next" w:cs="Arial"/>
          <w:color w:val="808080" w:themeColor="background1" w:themeShade="80"/>
          <w:sz w:val="22"/>
          <w:szCs w:val="22"/>
        </w:rPr>
        <w:t>change to cash pay</w:t>
      </w:r>
      <w:r w:rsidR="009F068B">
        <w:rPr>
          <w:rFonts w:ascii="Avenir Next" w:hAnsi="Avenir Next" w:cs="Arial"/>
          <w:color w:val="808080" w:themeColor="background1" w:themeShade="80"/>
          <w:sz w:val="22"/>
          <w:szCs w:val="22"/>
        </w:rPr>
        <w:t>ments, it is possible. The services pro</w:t>
      </w:r>
      <w:r w:rsidR="003F5933">
        <w:rPr>
          <w:rFonts w:ascii="Avenir Next" w:hAnsi="Avenir Next" w:cs="Arial"/>
          <w:color w:val="808080" w:themeColor="background1" w:themeShade="80"/>
          <w:sz w:val="22"/>
          <w:szCs w:val="22"/>
        </w:rPr>
        <w:t xml:space="preserve">vided </w:t>
      </w:r>
      <w:r w:rsidR="00052171">
        <w:rPr>
          <w:rFonts w:ascii="Avenir Next" w:hAnsi="Avenir Next" w:cs="Arial"/>
          <w:color w:val="808080" w:themeColor="background1" w:themeShade="80"/>
          <w:sz w:val="22"/>
          <w:szCs w:val="22"/>
        </w:rPr>
        <w:t>by</w:t>
      </w:r>
      <w:r w:rsidR="003F5933">
        <w:rPr>
          <w:rFonts w:ascii="Avenir Next" w:hAnsi="Avenir Next" w:cs="Arial"/>
          <w:color w:val="808080" w:themeColor="background1" w:themeShade="80"/>
          <w:sz w:val="22"/>
          <w:szCs w:val="22"/>
        </w:rPr>
        <w:t xml:space="preserve"> Hard and Fast Ltd. are essential to the Company</w:t>
      </w:r>
      <w:r w:rsidR="00811A6D">
        <w:rPr>
          <w:rFonts w:ascii="Avenir Next" w:hAnsi="Avenir Next" w:cs="Arial"/>
          <w:color w:val="808080" w:themeColor="background1" w:themeShade="80"/>
          <w:sz w:val="22"/>
          <w:szCs w:val="22"/>
        </w:rPr>
        <w:t xml:space="preserve">, therefore, </w:t>
      </w:r>
      <w:r w:rsidR="0041351E">
        <w:rPr>
          <w:rFonts w:ascii="Avenir Next" w:hAnsi="Avenir Next" w:cs="Arial"/>
          <w:color w:val="808080" w:themeColor="background1" w:themeShade="80"/>
          <w:sz w:val="22"/>
          <w:szCs w:val="22"/>
        </w:rPr>
        <w:t>per section 223B of the Insolvency Act 2020,</w:t>
      </w:r>
      <w:r w:rsidR="006B7705">
        <w:rPr>
          <w:rFonts w:ascii="Avenir Next" w:hAnsi="Avenir Next" w:cs="Arial"/>
          <w:color w:val="808080" w:themeColor="background1" w:themeShade="80"/>
          <w:sz w:val="22"/>
          <w:szCs w:val="22"/>
        </w:rPr>
        <w:t xml:space="preserve"> the services are required to continue.</w:t>
      </w:r>
    </w:p>
    <w:p w14:paraId="0DC81FCE" w14:textId="5178DF5A" w:rsidR="006B7705" w:rsidRDefault="006B7705" w:rsidP="009452DF">
      <w:pPr>
        <w:jc w:val="both"/>
        <w:rPr>
          <w:rFonts w:ascii="Avenir Next" w:hAnsi="Avenir Next" w:cs="Arial"/>
          <w:color w:val="808080" w:themeColor="background1" w:themeShade="80"/>
          <w:sz w:val="22"/>
          <w:szCs w:val="22"/>
        </w:rPr>
      </w:pPr>
    </w:p>
    <w:p w14:paraId="251D5E68" w14:textId="1F24CC33" w:rsidR="006B7705" w:rsidRPr="00B84055" w:rsidRDefault="006B7705"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Hard and Fast Ltd. can</w:t>
      </w:r>
      <w:r w:rsidR="00AB6B58">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continue to demand payment of sums</w:t>
      </w:r>
      <w:r w:rsidR="00C05F59">
        <w:rPr>
          <w:rFonts w:ascii="Avenir Next" w:hAnsi="Avenir Next" w:cs="Arial"/>
          <w:color w:val="808080" w:themeColor="background1" w:themeShade="80"/>
          <w:sz w:val="22"/>
          <w:szCs w:val="22"/>
        </w:rPr>
        <w:t xml:space="preserve"> </w:t>
      </w:r>
      <w:r w:rsidR="00AB6B58">
        <w:rPr>
          <w:rFonts w:ascii="Avenir Next" w:hAnsi="Avenir Next" w:cs="Arial"/>
          <w:color w:val="808080" w:themeColor="background1" w:themeShade="80"/>
          <w:sz w:val="22"/>
          <w:szCs w:val="22"/>
        </w:rPr>
        <w:t xml:space="preserve">regardless </w:t>
      </w:r>
      <w:r w:rsidR="00C05F59">
        <w:rPr>
          <w:rFonts w:ascii="Avenir Next" w:hAnsi="Avenir Next" w:cs="Arial"/>
          <w:color w:val="808080" w:themeColor="background1" w:themeShade="80"/>
          <w:sz w:val="22"/>
          <w:szCs w:val="22"/>
        </w:rPr>
        <w:t>of the Moratorium put in place</w:t>
      </w:r>
      <w:r w:rsidR="00AB6B58">
        <w:rPr>
          <w:rFonts w:ascii="Avenir Next" w:hAnsi="Avenir Next" w:cs="Arial"/>
          <w:color w:val="808080" w:themeColor="background1" w:themeShade="80"/>
          <w:sz w:val="22"/>
          <w:szCs w:val="22"/>
        </w:rPr>
        <w:t xml:space="preserve"> upon petition of the winding up because the payment of debts in relation to goods and services</w:t>
      </w:r>
      <w:r w:rsidR="00D40D18">
        <w:rPr>
          <w:rFonts w:ascii="Avenir Next" w:hAnsi="Avenir Next" w:cs="Arial"/>
          <w:color w:val="808080" w:themeColor="background1" w:themeShade="80"/>
          <w:sz w:val="22"/>
          <w:szCs w:val="22"/>
        </w:rPr>
        <w:t xml:space="preserve"> are one of the debt exceptions from the payment holiday.</w:t>
      </w:r>
      <w:r w:rsidR="00166771">
        <w:rPr>
          <w:rFonts w:ascii="Avenir Next" w:hAnsi="Avenir Next" w:cs="Arial"/>
          <w:color w:val="808080" w:themeColor="background1" w:themeShade="80"/>
          <w:sz w:val="22"/>
          <w:szCs w:val="22"/>
        </w:rPr>
        <w:t xml:space="preserve"> However, </w:t>
      </w:r>
      <w:r w:rsidR="007D4655">
        <w:rPr>
          <w:rFonts w:ascii="Avenir Next" w:hAnsi="Avenir Next" w:cs="Arial"/>
          <w:color w:val="808080" w:themeColor="background1" w:themeShade="80"/>
          <w:sz w:val="22"/>
          <w:szCs w:val="22"/>
        </w:rPr>
        <w:t xml:space="preserve">Hard and Fast Ltd. cannot terminate </w:t>
      </w:r>
      <w:r w:rsidR="003E6989">
        <w:rPr>
          <w:rFonts w:ascii="Avenir Next" w:hAnsi="Avenir Next" w:cs="Arial"/>
          <w:color w:val="808080" w:themeColor="background1" w:themeShade="80"/>
          <w:sz w:val="22"/>
          <w:szCs w:val="22"/>
        </w:rPr>
        <w:t xml:space="preserve">or alter </w:t>
      </w:r>
      <w:r w:rsidR="007D4655">
        <w:rPr>
          <w:rFonts w:ascii="Avenir Next" w:hAnsi="Avenir Next" w:cs="Arial"/>
          <w:color w:val="808080" w:themeColor="background1" w:themeShade="80"/>
          <w:sz w:val="22"/>
          <w:szCs w:val="22"/>
        </w:rPr>
        <w:t>their contract with the Company which is set out under section 223B of t</w:t>
      </w:r>
      <w:r w:rsidR="003E6989">
        <w:rPr>
          <w:rFonts w:ascii="Avenir Next" w:hAnsi="Avenir Next" w:cs="Arial"/>
          <w:color w:val="808080" w:themeColor="background1" w:themeShade="80"/>
          <w:sz w:val="22"/>
          <w:szCs w:val="22"/>
        </w:rPr>
        <w:t>he</w:t>
      </w:r>
      <w:r w:rsidR="00D8315D">
        <w:rPr>
          <w:rFonts w:ascii="Avenir Next" w:hAnsi="Avenir Next" w:cs="Arial"/>
          <w:color w:val="808080" w:themeColor="background1" w:themeShade="80"/>
          <w:sz w:val="22"/>
          <w:szCs w:val="22"/>
        </w:rPr>
        <w:t xml:space="preserve"> Insolvency Act 2020.</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114D" w14:textId="77777777" w:rsidR="00B83E17" w:rsidRDefault="00B83E17" w:rsidP="00241B44">
      <w:r>
        <w:separator/>
      </w:r>
    </w:p>
  </w:endnote>
  <w:endnote w:type="continuationSeparator" w:id="0">
    <w:p w14:paraId="16851A83" w14:textId="77777777" w:rsidR="00B83E17" w:rsidRDefault="00B83E1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D260A7B" w:rsidR="00241FA3" w:rsidRPr="00A84235" w:rsidRDefault="0058464F" w:rsidP="009B4976">
    <w:pPr>
      <w:pStyle w:val="Footer"/>
      <w:ind w:right="360"/>
      <w:rPr>
        <w:rFonts w:ascii="Avenir Next" w:hAnsi="Avenir Next" w:cs="Arial"/>
        <w:sz w:val="22"/>
        <w:szCs w:val="22"/>
        <w:lang w:val="en-GB"/>
      </w:rPr>
    </w:pPr>
    <w:r>
      <w:rPr>
        <w:rFonts w:ascii="Avenir Next" w:hAnsi="Avenir Next" w:cs="Arial"/>
        <w:sz w:val="22"/>
        <w:szCs w:val="22"/>
        <w:lang w:val="en-GB"/>
      </w:rPr>
      <w:t>202223-999</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7A2B" w14:textId="77777777" w:rsidR="00B83E17" w:rsidRDefault="00B83E17" w:rsidP="00241B44">
      <w:r>
        <w:separator/>
      </w:r>
    </w:p>
  </w:footnote>
  <w:footnote w:type="continuationSeparator" w:id="0">
    <w:p w14:paraId="5C95FDA4" w14:textId="77777777" w:rsidR="00B83E17" w:rsidRDefault="00B83E1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588578">
    <w:abstractNumId w:val="3"/>
  </w:num>
  <w:num w:numId="2" w16cid:durableId="1451246367">
    <w:abstractNumId w:val="1"/>
  </w:num>
  <w:num w:numId="3" w16cid:durableId="1108936166">
    <w:abstractNumId w:val="0"/>
  </w:num>
  <w:num w:numId="4" w16cid:durableId="623318329">
    <w:abstractNumId w:val="7"/>
  </w:num>
  <w:num w:numId="5" w16cid:durableId="321661678">
    <w:abstractNumId w:val="10"/>
  </w:num>
  <w:num w:numId="6" w16cid:durableId="1278489975">
    <w:abstractNumId w:val="2"/>
  </w:num>
  <w:num w:numId="7" w16cid:durableId="17507687">
    <w:abstractNumId w:val="11"/>
  </w:num>
  <w:num w:numId="8" w16cid:durableId="1240943518">
    <w:abstractNumId w:val="15"/>
  </w:num>
  <w:num w:numId="9" w16cid:durableId="189757344">
    <w:abstractNumId w:val="8"/>
  </w:num>
  <w:num w:numId="10" w16cid:durableId="320159316">
    <w:abstractNumId w:val="16"/>
  </w:num>
  <w:num w:numId="11" w16cid:durableId="212692266">
    <w:abstractNumId w:val="5"/>
  </w:num>
  <w:num w:numId="12" w16cid:durableId="657727233">
    <w:abstractNumId w:val="13"/>
  </w:num>
  <w:num w:numId="13" w16cid:durableId="565263469">
    <w:abstractNumId w:val="9"/>
  </w:num>
  <w:num w:numId="14" w16cid:durableId="1457067575">
    <w:abstractNumId w:val="4"/>
  </w:num>
  <w:num w:numId="15" w16cid:durableId="1094982690">
    <w:abstractNumId w:val="12"/>
  </w:num>
  <w:num w:numId="16" w16cid:durableId="1475562145">
    <w:abstractNumId w:val="14"/>
  </w:num>
  <w:num w:numId="17" w16cid:durableId="3060577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035"/>
    <w:rsid w:val="00010BA0"/>
    <w:rsid w:val="00020557"/>
    <w:rsid w:val="00021FC2"/>
    <w:rsid w:val="00023AAC"/>
    <w:rsid w:val="000242D9"/>
    <w:rsid w:val="000250C7"/>
    <w:rsid w:val="00026F16"/>
    <w:rsid w:val="00037621"/>
    <w:rsid w:val="00043B39"/>
    <w:rsid w:val="00044D46"/>
    <w:rsid w:val="00045088"/>
    <w:rsid w:val="00045904"/>
    <w:rsid w:val="000502FD"/>
    <w:rsid w:val="00052171"/>
    <w:rsid w:val="00061BB1"/>
    <w:rsid w:val="00065166"/>
    <w:rsid w:val="00067717"/>
    <w:rsid w:val="00076836"/>
    <w:rsid w:val="00082609"/>
    <w:rsid w:val="000833D5"/>
    <w:rsid w:val="000847F5"/>
    <w:rsid w:val="000851CC"/>
    <w:rsid w:val="000870D5"/>
    <w:rsid w:val="00087F21"/>
    <w:rsid w:val="00093BE8"/>
    <w:rsid w:val="000A407B"/>
    <w:rsid w:val="000A68ED"/>
    <w:rsid w:val="000B5FF1"/>
    <w:rsid w:val="000B609F"/>
    <w:rsid w:val="000C1E43"/>
    <w:rsid w:val="000C4E4D"/>
    <w:rsid w:val="000D10C6"/>
    <w:rsid w:val="000D55A8"/>
    <w:rsid w:val="000D7670"/>
    <w:rsid w:val="000E4841"/>
    <w:rsid w:val="000F1677"/>
    <w:rsid w:val="000F281A"/>
    <w:rsid w:val="000F3BD6"/>
    <w:rsid w:val="000F3D6C"/>
    <w:rsid w:val="00100CF5"/>
    <w:rsid w:val="00101694"/>
    <w:rsid w:val="00101707"/>
    <w:rsid w:val="00102CC9"/>
    <w:rsid w:val="0010593A"/>
    <w:rsid w:val="00112D6D"/>
    <w:rsid w:val="00113F4A"/>
    <w:rsid w:val="0011473D"/>
    <w:rsid w:val="00115C85"/>
    <w:rsid w:val="00120C29"/>
    <w:rsid w:val="00123855"/>
    <w:rsid w:val="00125376"/>
    <w:rsid w:val="00126A4D"/>
    <w:rsid w:val="001412D3"/>
    <w:rsid w:val="0014171F"/>
    <w:rsid w:val="0014622C"/>
    <w:rsid w:val="00147B78"/>
    <w:rsid w:val="00147DF1"/>
    <w:rsid w:val="00151A1D"/>
    <w:rsid w:val="00152348"/>
    <w:rsid w:val="001526B3"/>
    <w:rsid w:val="00152D19"/>
    <w:rsid w:val="0015456D"/>
    <w:rsid w:val="00155031"/>
    <w:rsid w:val="00155FA2"/>
    <w:rsid w:val="0015620A"/>
    <w:rsid w:val="00161F1B"/>
    <w:rsid w:val="001623F0"/>
    <w:rsid w:val="00162829"/>
    <w:rsid w:val="00166771"/>
    <w:rsid w:val="00173027"/>
    <w:rsid w:val="00180548"/>
    <w:rsid w:val="00180AC4"/>
    <w:rsid w:val="00180CCE"/>
    <w:rsid w:val="001814C3"/>
    <w:rsid w:val="0018267A"/>
    <w:rsid w:val="00182779"/>
    <w:rsid w:val="00182788"/>
    <w:rsid w:val="001830DF"/>
    <w:rsid w:val="00186DEC"/>
    <w:rsid w:val="00192D71"/>
    <w:rsid w:val="00192E45"/>
    <w:rsid w:val="00194E2C"/>
    <w:rsid w:val="001966D9"/>
    <w:rsid w:val="00196A45"/>
    <w:rsid w:val="001A007A"/>
    <w:rsid w:val="001A7E9A"/>
    <w:rsid w:val="001B0F70"/>
    <w:rsid w:val="001B5016"/>
    <w:rsid w:val="001C2443"/>
    <w:rsid w:val="001C45FC"/>
    <w:rsid w:val="001C4974"/>
    <w:rsid w:val="001C502D"/>
    <w:rsid w:val="001C77F5"/>
    <w:rsid w:val="001D0469"/>
    <w:rsid w:val="001D0D6A"/>
    <w:rsid w:val="001D29C0"/>
    <w:rsid w:val="001D34D5"/>
    <w:rsid w:val="001D4862"/>
    <w:rsid w:val="001E1C10"/>
    <w:rsid w:val="001E25B9"/>
    <w:rsid w:val="001E49E0"/>
    <w:rsid w:val="001E7B5A"/>
    <w:rsid w:val="001F3C98"/>
    <w:rsid w:val="001F7412"/>
    <w:rsid w:val="0020090A"/>
    <w:rsid w:val="00200920"/>
    <w:rsid w:val="0020204E"/>
    <w:rsid w:val="00202DFE"/>
    <w:rsid w:val="0020725B"/>
    <w:rsid w:val="00207F16"/>
    <w:rsid w:val="002110F1"/>
    <w:rsid w:val="00212001"/>
    <w:rsid w:val="0021748C"/>
    <w:rsid w:val="00221981"/>
    <w:rsid w:val="002339C4"/>
    <w:rsid w:val="0023474A"/>
    <w:rsid w:val="002356EA"/>
    <w:rsid w:val="0024000B"/>
    <w:rsid w:val="0024116D"/>
    <w:rsid w:val="00241B44"/>
    <w:rsid w:val="00241FA3"/>
    <w:rsid w:val="00245EFB"/>
    <w:rsid w:val="0025386E"/>
    <w:rsid w:val="00254004"/>
    <w:rsid w:val="002543FA"/>
    <w:rsid w:val="0026052F"/>
    <w:rsid w:val="002638B0"/>
    <w:rsid w:val="002644F8"/>
    <w:rsid w:val="0026647A"/>
    <w:rsid w:val="002668D3"/>
    <w:rsid w:val="0027299F"/>
    <w:rsid w:val="00284EBE"/>
    <w:rsid w:val="0028733A"/>
    <w:rsid w:val="002903A7"/>
    <w:rsid w:val="00294189"/>
    <w:rsid w:val="0029433F"/>
    <w:rsid w:val="00294829"/>
    <w:rsid w:val="0029690F"/>
    <w:rsid w:val="00296D3E"/>
    <w:rsid w:val="00297C8A"/>
    <w:rsid w:val="00297DC9"/>
    <w:rsid w:val="002A2A60"/>
    <w:rsid w:val="002A37BB"/>
    <w:rsid w:val="002B1C45"/>
    <w:rsid w:val="002B38EA"/>
    <w:rsid w:val="002B3ECF"/>
    <w:rsid w:val="002B65DC"/>
    <w:rsid w:val="002C13C8"/>
    <w:rsid w:val="002C3547"/>
    <w:rsid w:val="002C46CB"/>
    <w:rsid w:val="002D0021"/>
    <w:rsid w:val="002D299D"/>
    <w:rsid w:val="002D3072"/>
    <w:rsid w:val="002D3473"/>
    <w:rsid w:val="002F1956"/>
    <w:rsid w:val="002F3440"/>
    <w:rsid w:val="002F75A3"/>
    <w:rsid w:val="002F77D6"/>
    <w:rsid w:val="003026FC"/>
    <w:rsid w:val="00302A5F"/>
    <w:rsid w:val="00303C2F"/>
    <w:rsid w:val="00311816"/>
    <w:rsid w:val="003144EF"/>
    <w:rsid w:val="00314F32"/>
    <w:rsid w:val="00316114"/>
    <w:rsid w:val="00326292"/>
    <w:rsid w:val="00326415"/>
    <w:rsid w:val="00326AC5"/>
    <w:rsid w:val="00330937"/>
    <w:rsid w:val="00330F31"/>
    <w:rsid w:val="00334648"/>
    <w:rsid w:val="0033768C"/>
    <w:rsid w:val="00337938"/>
    <w:rsid w:val="00340769"/>
    <w:rsid w:val="00341AA6"/>
    <w:rsid w:val="0034540C"/>
    <w:rsid w:val="00361A0A"/>
    <w:rsid w:val="00364836"/>
    <w:rsid w:val="0036565C"/>
    <w:rsid w:val="0036625E"/>
    <w:rsid w:val="00371D18"/>
    <w:rsid w:val="0037465A"/>
    <w:rsid w:val="00382C98"/>
    <w:rsid w:val="0038410E"/>
    <w:rsid w:val="0038533C"/>
    <w:rsid w:val="003856ED"/>
    <w:rsid w:val="00386568"/>
    <w:rsid w:val="00390B57"/>
    <w:rsid w:val="003948D5"/>
    <w:rsid w:val="00396821"/>
    <w:rsid w:val="00397D3A"/>
    <w:rsid w:val="003A051E"/>
    <w:rsid w:val="003A075B"/>
    <w:rsid w:val="003A4482"/>
    <w:rsid w:val="003B170F"/>
    <w:rsid w:val="003B3C5F"/>
    <w:rsid w:val="003B4AC6"/>
    <w:rsid w:val="003C4471"/>
    <w:rsid w:val="003C65B1"/>
    <w:rsid w:val="003C7321"/>
    <w:rsid w:val="003D0A6D"/>
    <w:rsid w:val="003D2B48"/>
    <w:rsid w:val="003D3813"/>
    <w:rsid w:val="003D49EE"/>
    <w:rsid w:val="003E0B16"/>
    <w:rsid w:val="003E1BBF"/>
    <w:rsid w:val="003E3BC6"/>
    <w:rsid w:val="003E4A56"/>
    <w:rsid w:val="003E67D1"/>
    <w:rsid w:val="003E6989"/>
    <w:rsid w:val="003E7173"/>
    <w:rsid w:val="003F0F29"/>
    <w:rsid w:val="003F4B60"/>
    <w:rsid w:val="003F5933"/>
    <w:rsid w:val="003F7095"/>
    <w:rsid w:val="00400E50"/>
    <w:rsid w:val="004024C2"/>
    <w:rsid w:val="00403272"/>
    <w:rsid w:val="00404329"/>
    <w:rsid w:val="00405DC1"/>
    <w:rsid w:val="004069BD"/>
    <w:rsid w:val="0041351E"/>
    <w:rsid w:val="00414172"/>
    <w:rsid w:val="00415F1F"/>
    <w:rsid w:val="0042108F"/>
    <w:rsid w:val="004274C3"/>
    <w:rsid w:val="00430FED"/>
    <w:rsid w:val="00434A8C"/>
    <w:rsid w:val="00435114"/>
    <w:rsid w:val="00437297"/>
    <w:rsid w:val="004373FA"/>
    <w:rsid w:val="00440E39"/>
    <w:rsid w:val="004410F0"/>
    <w:rsid w:val="00444284"/>
    <w:rsid w:val="00445CE6"/>
    <w:rsid w:val="004534C2"/>
    <w:rsid w:val="0045446F"/>
    <w:rsid w:val="0045683E"/>
    <w:rsid w:val="00461F95"/>
    <w:rsid w:val="00463DA4"/>
    <w:rsid w:val="00464D73"/>
    <w:rsid w:val="00467039"/>
    <w:rsid w:val="004701EF"/>
    <w:rsid w:val="00470C6E"/>
    <w:rsid w:val="00474BFD"/>
    <w:rsid w:val="00474C2B"/>
    <w:rsid w:val="00476F43"/>
    <w:rsid w:val="00477C72"/>
    <w:rsid w:val="00491675"/>
    <w:rsid w:val="00492238"/>
    <w:rsid w:val="00493855"/>
    <w:rsid w:val="00495E79"/>
    <w:rsid w:val="004977C4"/>
    <w:rsid w:val="004A2D83"/>
    <w:rsid w:val="004A57DD"/>
    <w:rsid w:val="004A6E60"/>
    <w:rsid w:val="004A7B51"/>
    <w:rsid w:val="004A7D71"/>
    <w:rsid w:val="004A7EF3"/>
    <w:rsid w:val="004B11FD"/>
    <w:rsid w:val="004B23A2"/>
    <w:rsid w:val="004B7F0A"/>
    <w:rsid w:val="004D178C"/>
    <w:rsid w:val="004D1A5A"/>
    <w:rsid w:val="004D1FD9"/>
    <w:rsid w:val="004D2FFF"/>
    <w:rsid w:val="004D3721"/>
    <w:rsid w:val="004D442C"/>
    <w:rsid w:val="004D64F9"/>
    <w:rsid w:val="004D7067"/>
    <w:rsid w:val="004E266D"/>
    <w:rsid w:val="004E3A6B"/>
    <w:rsid w:val="004E3D2C"/>
    <w:rsid w:val="004E622C"/>
    <w:rsid w:val="004E6260"/>
    <w:rsid w:val="004F5FDF"/>
    <w:rsid w:val="00510BE4"/>
    <w:rsid w:val="005126D1"/>
    <w:rsid w:val="005177FE"/>
    <w:rsid w:val="00520242"/>
    <w:rsid w:val="00520583"/>
    <w:rsid w:val="0052263B"/>
    <w:rsid w:val="00523645"/>
    <w:rsid w:val="00524728"/>
    <w:rsid w:val="00524B60"/>
    <w:rsid w:val="005331CA"/>
    <w:rsid w:val="00533234"/>
    <w:rsid w:val="00537970"/>
    <w:rsid w:val="00540E3A"/>
    <w:rsid w:val="00541833"/>
    <w:rsid w:val="00544127"/>
    <w:rsid w:val="00544E0B"/>
    <w:rsid w:val="005463A9"/>
    <w:rsid w:val="00553B6C"/>
    <w:rsid w:val="00553EB2"/>
    <w:rsid w:val="00556197"/>
    <w:rsid w:val="0055728C"/>
    <w:rsid w:val="00560534"/>
    <w:rsid w:val="0056391B"/>
    <w:rsid w:val="005650E2"/>
    <w:rsid w:val="00567AD7"/>
    <w:rsid w:val="00570DDD"/>
    <w:rsid w:val="0057375B"/>
    <w:rsid w:val="00575B2D"/>
    <w:rsid w:val="0057690A"/>
    <w:rsid w:val="005833D0"/>
    <w:rsid w:val="0058464F"/>
    <w:rsid w:val="005846F3"/>
    <w:rsid w:val="00585481"/>
    <w:rsid w:val="0058622F"/>
    <w:rsid w:val="00586534"/>
    <w:rsid w:val="00591709"/>
    <w:rsid w:val="00592F82"/>
    <w:rsid w:val="00595A68"/>
    <w:rsid w:val="005A0CCA"/>
    <w:rsid w:val="005A1083"/>
    <w:rsid w:val="005A4115"/>
    <w:rsid w:val="005A4A17"/>
    <w:rsid w:val="005A6FF2"/>
    <w:rsid w:val="005A726D"/>
    <w:rsid w:val="005B2D87"/>
    <w:rsid w:val="005B67AC"/>
    <w:rsid w:val="005B79F4"/>
    <w:rsid w:val="005C7CBD"/>
    <w:rsid w:val="005D09BD"/>
    <w:rsid w:val="005D144C"/>
    <w:rsid w:val="005D16DD"/>
    <w:rsid w:val="005D377F"/>
    <w:rsid w:val="005D43E0"/>
    <w:rsid w:val="005D58A3"/>
    <w:rsid w:val="005E1B79"/>
    <w:rsid w:val="005E353D"/>
    <w:rsid w:val="005E6076"/>
    <w:rsid w:val="005E60EA"/>
    <w:rsid w:val="005E7008"/>
    <w:rsid w:val="005F026D"/>
    <w:rsid w:val="005F2AEA"/>
    <w:rsid w:val="005F2D0B"/>
    <w:rsid w:val="005F4B31"/>
    <w:rsid w:val="005F6AD4"/>
    <w:rsid w:val="006039EB"/>
    <w:rsid w:val="00605E94"/>
    <w:rsid w:val="00607128"/>
    <w:rsid w:val="00610388"/>
    <w:rsid w:val="00610AC7"/>
    <w:rsid w:val="0061197C"/>
    <w:rsid w:val="00612CA5"/>
    <w:rsid w:val="006153EC"/>
    <w:rsid w:val="00616B04"/>
    <w:rsid w:val="00621A17"/>
    <w:rsid w:val="00627CC9"/>
    <w:rsid w:val="00627E7B"/>
    <w:rsid w:val="00630542"/>
    <w:rsid w:val="00632E44"/>
    <w:rsid w:val="006337B5"/>
    <w:rsid w:val="0063381C"/>
    <w:rsid w:val="00634622"/>
    <w:rsid w:val="006354C4"/>
    <w:rsid w:val="00636808"/>
    <w:rsid w:val="00637435"/>
    <w:rsid w:val="00641515"/>
    <w:rsid w:val="006429FE"/>
    <w:rsid w:val="00642BCD"/>
    <w:rsid w:val="00644DCC"/>
    <w:rsid w:val="0064580A"/>
    <w:rsid w:val="00654C2F"/>
    <w:rsid w:val="006551A3"/>
    <w:rsid w:val="00657087"/>
    <w:rsid w:val="00660C53"/>
    <w:rsid w:val="006624AB"/>
    <w:rsid w:val="006639DB"/>
    <w:rsid w:val="006661EF"/>
    <w:rsid w:val="00677AEB"/>
    <w:rsid w:val="00680EF2"/>
    <w:rsid w:val="00681657"/>
    <w:rsid w:val="00687A1D"/>
    <w:rsid w:val="00690FE4"/>
    <w:rsid w:val="0069240F"/>
    <w:rsid w:val="006925C1"/>
    <w:rsid w:val="00694917"/>
    <w:rsid w:val="00697EA1"/>
    <w:rsid w:val="006A2646"/>
    <w:rsid w:val="006A48FE"/>
    <w:rsid w:val="006A6530"/>
    <w:rsid w:val="006B1DE5"/>
    <w:rsid w:val="006B24EF"/>
    <w:rsid w:val="006B435A"/>
    <w:rsid w:val="006B4C64"/>
    <w:rsid w:val="006B548E"/>
    <w:rsid w:val="006B6082"/>
    <w:rsid w:val="006B7705"/>
    <w:rsid w:val="006C752E"/>
    <w:rsid w:val="006D062F"/>
    <w:rsid w:val="006D282B"/>
    <w:rsid w:val="006D351F"/>
    <w:rsid w:val="006D6BD5"/>
    <w:rsid w:val="006E0D3B"/>
    <w:rsid w:val="006E481A"/>
    <w:rsid w:val="006E5298"/>
    <w:rsid w:val="006F4A78"/>
    <w:rsid w:val="006F6232"/>
    <w:rsid w:val="006F6E9F"/>
    <w:rsid w:val="006F734A"/>
    <w:rsid w:val="00700D83"/>
    <w:rsid w:val="007038FC"/>
    <w:rsid w:val="00704852"/>
    <w:rsid w:val="0070524B"/>
    <w:rsid w:val="007069BD"/>
    <w:rsid w:val="007074E9"/>
    <w:rsid w:val="00713DA4"/>
    <w:rsid w:val="0071451E"/>
    <w:rsid w:val="00714BF1"/>
    <w:rsid w:val="00721383"/>
    <w:rsid w:val="007215A3"/>
    <w:rsid w:val="007240A3"/>
    <w:rsid w:val="007245CA"/>
    <w:rsid w:val="0073158B"/>
    <w:rsid w:val="007333CC"/>
    <w:rsid w:val="0073399A"/>
    <w:rsid w:val="00734C04"/>
    <w:rsid w:val="007400A5"/>
    <w:rsid w:val="00740DAD"/>
    <w:rsid w:val="00742AF3"/>
    <w:rsid w:val="007451FA"/>
    <w:rsid w:val="00756A60"/>
    <w:rsid w:val="007603F5"/>
    <w:rsid w:val="00763348"/>
    <w:rsid w:val="00764DB0"/>
    <w:rsid w:val="00766D86"/>
    <w:rsid w:val="0076764D"/>
    <w:rsid w:val="0077498C"/>
    <w:rsid w:val="00775F35"/>
    <w:rsid w:val="007809BC"/>
    <w:rsid w:val="00784128"/>
    <w:rsid w:val="00787BCC"/>
    <w:rsid w:val="007916ED"/>
    <w:rsid w:val="00793173"/>
    <w:rsid w:val="00793615"/>
    <w:rsid w:val="00795975"/>
    <w:rsid w:val="007A2A33"/>
    <w:rsid w:val="007A5171"/>
    <w:rsid w:val="007A7BF8"/>
    <w:rsid w:val="007B5C89"/>
    <w:rsid w:val="007B6200"/>
    <w:rsid w:val="007B6223"/>
    <w:rsid w:val="007C150B"/>
    <w:rsid w:val="007C1FCC"/>
    <w:rsid w:val="007C6201"/>
    <w:rsid w:val="007D2FC7"/>
    <w:rsid w:val="007D4655"/>
    <w:rsid w:val="007D79DF"/>
    <w:rsid w:val="007D7C92"/>
    <w:rsid w:val="007E1154"/>
    <w:rsid w:val="007E2919"/>
    <w:rsid w:val="007E3C87"/>
    <w:rsid w:val="007E46A8"/>
    <w:rsid w:val="007E4C57"/>
    <w:rsid w:val="007E6BA4"/>
    <w:rsid w:val="007F41F8"/>
    <w:rsid w:val="007F659B"/>
    <w:rsid w:val="008013D9"/>
    <w:rsid w:val="00802A40"/>
    <w:rsid w:val="0080441E"/>
    <w:rsid w:val="0080454E"/>
    <w:rsid w:val="00804C32"/>
    <w:rsid w:val="00804F7C"/>
    <w:rsid w:val="0080549A"/>
    <w:rsid w:val="008056F3"/>
    <w:rsid w:val="00806302"/>
    <w:rsid w:val="00807119"/>
    <w:rsid w:val="00807FB7"/>
    <w:rsid w:val="00811A6D"/>
    <w:rsid w:val="00816738"/>
    <w:rsid w:val="0082483F"/>
    <w:rsid w:val="00825BAE"/>
    <w:rsid w:val="008273C5"/>
    <w:rsid w:val="008279C0"/>
    <w:rsid w:val="008304CB"/>
    <w:rsid w:val="00846FF3"/>
    <w:rsid w:val="00867701"/>
    <w:rsid w:val="00870181"/>
    <w:rsid w:val="00871C74"/>
    <w:rsid w:val="008723F3"/>
    <w:rsid w:val="0087552E"/>
    <w:rsid w:val="00876F56"/>
    <w:rsid w:val="00877E79"/>
    <w:rsid w:val="00881DE6"/>
    <w:rsid w:val="008837A6"/>
    <w:rsid w:val="00884CB3"/>
    <w:rsid w:val="008868FF"/>
    <w:rsid w:val="00886E36"/>
    <w:rsid w:val="00887B2F"/>
    <w:rsid w:val="0089145D"/>
    <w:rsid w:val="00891690"/>
    <w:rsid w:val="00892DAC"/>
    <w:rsid w:val="008A4DF2"/>
    <w:rsid w:val="008A6CFE"/>
    <w:rsid w:val="008B32F7"/>
    <w:rsid w:val="008B5333"/>
    <w:rsid w:val="008B58D5"/>
    <w:rsid w:val="008B6223"/>
    <w:rsid w:val="008B72B8"/>
    <w:rsid w:val="008C27B4"/>
    <w:rsid w:val="008C3C00"/>
    <w:rsid w:val="008C66E0"/>
    <w:rsid w:val="008C6939"/>
    <w:rsid w:val="008D1616"/>
    <w:rsid w:val="008D7B01"/>
    <w:rsid w:val="008E177F"/>
    <w:rsid w:val="008E3339"/>
    <w:rsid w:val="008E4114"/>
    <w:rsid w:val="008F09AF"/>
    <w:rsid w:val="008F20FC"/>
    <w:rsid w:val="008F5FFE"/>
    <w:rsid w:val="009020FB"/>
    <w:rsid w:val="00905A43"/>
    <w:rsid w:val="00912C79"/>
    <w:rsid w:val="0091403A"/>
    <w:rsid w:val="00921B8C"/>
    <w:rsid w:val="00922FAA"/>
    <w:rsid w:val="00924DAF"/>
    <w:rsid w:val="00930411"/>
    <w:rsid w:val="00931D14"/>
    <w:rsid w:val="00932777"/>
    <w:rsid w:val="009357AA"/>
    <w:rsid w:val="00940805"/>
    <w:rsid w:val="00942123"/>
    <w:rsid w:val="00943226"/>
    <w:rsid w:val="009452DF"/>
    <w:rsid w:val="00945995"/>
    <w:rsid w:val="00950FFC"/>
    <w:rsid w:val="00951A81"/>
    <w:rsid w:val="00951AA8"/>
    <w:rsid w:val="0095207B"/>
    <w:rsid w:val="00962045"/>
    <w:rsid w:val="0096441A"/>
    <w:rsid w:val="00980E61"/>
    <w:rsid w:val="0098671E"/>
    <w:rsid w:val="00986B72"/>
    <w:rsid w:val="00990D04"/>
    <w:rsid w:val="00990DE3"/>
    <w:rsid w:val="00991428"/>
    <w:rsid w:val="00992676"/>
    <w:rsid w:val="00992B47"/>
    <w:rsid w:val="00993A29"/>
    <w:rsid w:val="009954B2"/>
    <w:rsid w:val="00995975"/>
    <w:rsid w:val="00996691"/>
    <w:rsid w:val="009A049F"/>
    <w:rsid w:val="009A16E2"/>
    <w:rsid w:val="009A32E2"/>
    <w:rsid w:val="009A3AB7"/>
    <w:rsid w:val="009A58EE"/>
    <w:rsid w:val="009B0723"/>
    <w:rsid w:val="009B07AD"/>
    <w:rsid w:val="009B0883"/>
    <w:rsid w:val="009B15E2"/>
    <w:rsid w:val="009B4976"/>
    <w:rsid w:val="009C0B8E"/>
    <w:rsid w:val="009C1BC8"/>
    <w:rsid w:val="009C2442"/>
    <w:rsid w:val="009D0811"/>
    <w:rsid w:val="009D0EE1"/>
    <w:rsid w:val="009D3AF0"/>
    <w:rsid w:val="009D5EDB"/>
    <w:rsid w:val="009E23EC"/>
    <w:rsid w:val="009E2AEB"/>
    <w:rsid w:val="009E2E27"/>
    <w:rsid w:val="009E45DF"/>
    <w:rsid w:val="009E4DE3"/>
    <w:rsid w:val="009E6AA5"/>
    <w:rsid w:val="009F068B"/>
    <w:rsid w:val="009F06B0"/>
    <w:rsid w:val="009F275E"/>
    <w:rsid w:val="009F56B4"/>
    <w:rsid w:val="00A003A3"/>
    <w:rsid w:val="00A03D82"/>
    <w:rsid w:val="00A047EE"/>
    <w:rsid w:val="00A04C1D"/>
    <w:rsid w:val="00A066C2"/>
    <w:rsid w:val="00A2274A"/>
    <w:rsid w:val="00A235B7"/>
    <w:rsid w:val="00A24057"/>
    <w:rsid w:val="00A27A7A"/>
    <w:rsid w:val="00A34ABE"/>
    <w:rsid w:val="00A407EF"/>
    <w:rsid w:val="00A46B4C"/>
    <w:rsid w:val="00A50E1E"/>
    <w:rsid w:val="00A5117B"/>
    <w:rsid w:val="00A56D34"/>
    <w:rsid w:val="00A60074"/>
    <w:rsid w:val="00A612C8"/>
    <w:rsid w:val="00A64879"/>
    <w:rsid w:val="00A6627C"/>
    <w:rsid w:val="00A71019"/>
    <w:rsid w:val="00A72E58"/>
    <w:rsid w:val="00A7355E"/>
    <w:rsid w:val="00A800CF"/>
    <w:rsid w:val="00A81029"/>
    <w:rsid w:val="00A8363E"/>
    <w:rsid w:val="00A84235"/>
    <w:rsid w:val="00A845F5"/>
    <w:rsid w:val="00A94B96"/>
    <w:rsid w:val="00A952A5"/>
    <w:rsid w:val="00A96489"/>
    <w:rsid w:val="00A969C7"/>
    <w:rsid w:val="00A96E25"/>
    <w:rsid w:val="00AA2435"/>
    <w:rsid w:val="00AB2425"/>
    <w:rsid w:val="00AB5466"/>
    <w:rsid w:val="00AB685C"/>
    <w:rsid w:val="00AB6B58"/>
    <w:rsid w:val="00AB6C2D"/>
    <w:rsid w:val="00AC08F7"/>
    <w:rsid w:val="00AC144E"/>
    <w:rsid w:val="00AC317D"/>
    <w:rsid w:val="00AC3839"/>
    <w:rsid w:val="00AC3B1C"/>
    <w:rsid w:val="00AC7082"/>
    <w:rsid w:val="00AC722B"/>
    <w:rsid w:val="00AD4BE8"/>
    <w:rsid w:val="00AE4B7B"/>
    <w:rsid w:val="00AE5B6F"/>
    <w:rsid w:val="00AF228E"/>
    <w:rsid w:val="00AF383F"/>
    <w:rsid w:val="00B016A8"/>
    <w:rsid w:val="00B04033"/>
    <w:rsid w:val="00B1266B"/>
    <w:rsid w:val="00B12C86"/>
    <w:rsid w:val="00B14819"/>
    <w:rsid w:val="00B15E2F"/>
    <w:rsid w:val="00B17AA9"/>
    <w:rsid w:val="00B44713"/>
    <w:rsid w:val="00B455E5"/>
    <w:rsid w:val="00B5164D"/>
    <w:rsid w:val="00B51B95"/>
    <w:rsid w:val="00B56103"/>
    <w:rsid w:val="00B604A1"/>
    <w:rsid w:val="00B64929"/>
    <w:rsid w:val="00B736DF"/>
    <w:rsid w:val="00B743D6"/>
    <w:rsid w:val="00B74FBD"/>
    <w:rsid w:val="00B77F46"/>
    <w:rsid w:val="00B8116B"/>
    <w:rsid w:val="00B817D6"/>
    <w:rsid w:val="00B81D8C"/>
    <w:rsid w:val="00B82586"/>
    <w:rsid w:val="00B829A3"/>
    <w:rsid w:val="00B83E17"/>
    <w:rsid w:val="00B86DB1"/>
    <w:rsid w:val="00B87869"/>
    <w:rsid w:val="00B87E5C"/>
    <w:rsid w:val="00B9639B"/>
    <w:rsid w:val="00BA140C"/>
    <w:rsid w:val="00BA1CFD"/>
    <w:rsid w:val="00BB0CE2"/>
    <w:rsid w:val="00BB0F2B"/>
    <w:rsid w:val="00BB1F3A"/>
    <w:rsid w:val="00BB3F5D"/>
    <w:rsid w:val="00BC50A6"/>
    <w:rsid w:val="00BD477D"/>
    <w:rsid w:val="00BD6A69"/>
    <w:rsid w:val="00BE3CCE"/>
    <w:rsid w:val="00BE4FF3"/>
    <w:rsid w:val="00BF1201"/>
    <w:rsid w:val="00BF2C93"/>
    <w:rsid w:val="00BF50A6"/>
    <w:rsid w:val="00BF50F7"/>
    <w:rsid w:val="00C006A7"/>
    <w:rsid w:val="00C02F29"/>
    <w:rsid w:val="00C05F59"/>
    <w:rsid w:val="00C17718"/>
    <w:rsid w:val="00C17A10"/>
    <w:rsid w:val="00C20AFE"/>
    <w:rsid w:val="00C2193A"/>
    <w:rsid w:val="00C22A25"/>
    <w:rsid w:val="00C305F5"/>
    <w:rsid w:val="00C31CFB"/>
    <w:rsid w:val="00C35671"/>
    <w:rsid w:val="00C35B77"/>
    <w:rsid w:val="00C376EB"/>
    <w:rsid w:val="00C46A92"/>
    <w:rsid w:val="00C46EC1"/>
    <w:rsid w:val="00C503E4"/>
    <w:rsid w:val="00C52796"/>
    <w:rsid w:val="00C53E2C"/>
    <w:rsid w:val="00C550C8"/>
    <w:rsid w:val="00C55824"/>
    <w:rsid w:val="00C56B61"/>
    <w:rsid w:val="00C60022"/>
    <w:rsid w:val="00C606C3"/>
    <w:rsid w:val="00C6148A"/>
    <w:rsid w:val="00C620F4"/>
    <w:rsid w:val="00C65231"/>
    <w:rsid w:val="00C72848"/>
    <w:rsid w:val="00C7736C"/>
    <w:rsid w:val="00C817B0"/>
    <w:rsid w:val="00C82D87"/>
    <w:rsid w:val="00C86407"/>
    <w:rsid w:val="00C8683E"/>
    <w:rsid w:val="00C8712A"/>
    <w:rsid w:val="00C902C8"/>
    <w:rsid w:val="00C91062"/>
    <w:rsid w:val="00C910C2"/>
    <w:rsid w:val="00C919D1"/>
    <w:rsid w:val="00C963D3"/>
    <w:rsid w:val="00CA03CA"/>
    <w:rsid w:val="00CA49A8"/>
    <w:rsid w:val="00CA4C7A"/>
    <w:rsid w:val="00CA6928"/>
    <w:rsid w:val="00CB114B"/>
    <w:rsid w:val="00CB1983"/>
    <w:rsid w:val="00CB2CBB"/>
    <w:rsid w:val="00CB7CAC"/>
    <w:rsid w:val="00CC5335"/>
    <w:rsid w:val="00CC5BA4"/>
    <w:rsid w:val="00CD4998"/>
    <w:rsid w:val="00CD4CA5"/>
    <w:rsid w:val="00CD703A"/>
    <w:rsid w:val="00CE1035"/>
    <w:rsid w:val="00CE55CD"/>
    <w:rsid w:val="00CE6E50"/>
    <w:rsid w:val="00CF0BBB"/>
    <w:rsid w:val="00CF2819"/>
    <w:rsid w:val="00CF43D2"/>
    <w:rsid w:val="00CF4F9D"/>
    <w:rsid w:val="00CF5EFE"/>
    <w:rsid w:val="00CF6D5B"/>
    <w:rsid w:val="00CF70DC"/>
    <w:rsid w:val="00D01697"/>
    <w:rsid w:val="00D03C19"/>
    <w:rsid w:val="00D04065"/>
    <w:rsid w:val="00D148DC"/>
    <w:rsid w:val="00D15CCB"/>
    <w:rsid w:val="00D17FDC"/>
    <w:rsid w:val="00D20523"/>
    <w:rsid w:val="00D21D8C"/>
    <w:rsid w:val="00D22142"/>
    <w:rsid w:val="00D31E49"/>
    <w:rsid w:val="00D33B8A"/>
    <w:rsid w:val="00D35013"/>
    <w:rsid w:val="00D40D18"/>
    <w:rsid w:val="00D440EC"/>
    <w:rsid w:val="00D50E98"/>
    <w:rsid w:val="00D53719"/>
    <w:rsid w:val="00D55839"/>
    <w:rsid w:val="00D62839"/>
    <w:rsid w:val="00D63EFD"/>
    <w:rsid w:val="00D65060"/>
    <w:rsid w:val="00D655E4"/>
    <w:rsid w:val="00D66427"/>
    <w:rsid w:val="00D739A7"/>
    <w:rsid w:val="00D800AB"/>
    <w:rsid w:val="00D81BE0"/>
    <w:rsid w:val="00D8315D"/>
    <w:rsid w:val="00D83D9B"/>
    <w:rsid w:val="00D84752"/>
    <w:rsid w:val="00D86B3B"/>
    <w:rsid w:val="00D8748A"/>
    <w:rsid w:val="00D87747"/>
    <w:rsid w:val="00D91379"/>
    <w:rsid w:val="00D93196"/>
    <w:rsid w:val="00D95B9C"/>
    <w:rsid w:val="00DA0DC0"/>
    <w:rsid w:val="00DA2DD1"/>
    <w:rsid w:val="00DB243C"/>
    <w:rsid w:val="00DB3AA6"/>
    <w:rsid w:val="00DB482A"/>
    <w:rsid w:val="00DB50FB"/>
    <w:rsid w:val="00DB56F2"/>
    <w:rsid w:val="00DB6EF5"/>
    <w:rsid w:val="00DC21C8"/>
    <w:rsid w:val="00DC2334"/>
    <w:rsid w:val="00DC3089"/>
    <w:rsid w:val="00DC4420"/>
    <w:rsid w:val="00DC64A9"/>
    <w:rsid w:val="00DD0545"/>
    <w:rsid w:val="00DD0802"/>
    <w:rsid w:val="00DD2E11"/>
    <w:rsid w:val="00DE03AF"/>
    <w:rsid w:val="00DE121C"/>
    <w:rsid w:val="00DE126F"/>
    <w:rsid w:val="00DE2FA3"/>
    <w:rsid w:val="00DE6633"/>
    <w:rsid w:val="00DF3D63"/>
    <w:rsid w:val="00DF6215"/>
    <w:rsid w:val="00DF75F8"/>
    <w:rsid w:val="00DF7A3A"/>
    <w:rsid w:val="00E00C00"/>
    <w:rsid w:val="00E01405"/>
    <w:rsid w:val="00E07C5A"/>
    <w:rsid w:val="00E15BA9"/>
    <w:rsid w:val="00E17488"/>
    <w:rsid w:val="00E17FDC"/>
    <w:rsid w:val="00E2221E"/>
    <w:rsid w:val="00E26DE8"/>
    <w:rsid w:val="00E26E19"/>
    <w:rsid w:val="00E31DF3"/>
    <w:rsid w:val="00E43479"/>
    <w:rsid w:val="00E443D7"/>
    <w:rsid w:val="00E450A4"/>
    <w:rsid w:val="00E4661E"/>
    <w:rsid w:val="00E506BE"/>
    <w:rsid w:val="00E55106"/>
    <w:rsid w:val="00E55547"/>
    <w:rsid w:val="00E60258"/>
    <w:rsid w:val="00E60F53"/>
    <w:rsid w:val="00E6115E"/>
    <w:rsid w:val="00E6302B"/>
    <w:rsid w:val="00E6452F"/>
    <w:rsid w:val="00E64F45"/>
    <w:rsid w:val="00E65F45"/>
    <w:rsid w:val="00E660C9"/>
    <w:rsid w:val="00E6742D"/>
    <w:rsid w:val="00E71CB0"/>
    <w:rsid w:val="00E77C3D"/>
    <w:rsid w:val="00E80D7B"/>
    <w:rsid w:val="00E833F4"/>
    <w:rsid w:val="00E90991"/>
    <w:rsid w:val="00E909F0"/>
    <w:rsid w:val="00E90D47"/>
    <w:rsid w:val="00E916A6"/>
    <w:rsid w:val="00E92840"/>
    <w:rsid w:val="00E93993"/>
    <w:rsid w:val="00E942A1"/>
    <w:rsid w:val="00E94797"/>
    <w:rsid w:val="00E9597C"/>
    <w:rsid w:val="00EA0913"/>
    <w:rsid w:val="00EA3B38"/>
    <w:rsid w:val="00EA5B00"/>
    <w:rsid w:val="00EB146B"/>
    <w:rsid w:val="00EB2A18"/>
    <w:rsid w:val="00EB45AC"/>
    <w:rsid w:val="00EC441F"/>
    <w:rsid w:val="00EC4755"/>
    <w:rsid w:val="00ED0BC4"/>
    <w:rsid w:val="00ED278D"/>
    <w:rsid w:val="00ED447D"/>
    <w:rsid w:val="00ED4938"/>
    <w:rsid w:val="00ED7A26"/>
    <w:rsid w:val="00EE0472"/>
    <w:rsid w:val="00EE4971"/>
    <w:rsid w:val="00EE6CB0"/>
    <w:rsid w:val="00EE732D"/>
    <w:rsid w:val="00EF090E"/>
    <w:rsid w:val="00EF3B44"/>
    <w:rsid w:val="00EF41D5"/>
    <w:rsid w:val="00EF5572"/>
    <w:rsid w:val="00F00349"/>
    <w:rsid w:val="00F01D7D"/>
    <w:rsid w:val="00F0231D"/>
    <w:rsid w:val="00F033DA"/>
    <w:rsid w:val="00F13691"/>
    <w:rsid w:val="00F13FB1"/>
    <w:rsid w:val="00F242F3"/>
    <w:rsid w:val="00F2527E"/>
    <w:rsid w:val="00F253AE"/>
    <w:rsid w:val="00F26F9D"/>
    <w:rsid w:val="00F27CD8"/>
    <w:rsid w:val="00F30351"/>
    <w:rsid w:val="00F31F65"/>
    <w:rsid w:val="00F3323E"/>
    <w:rsid w:val="00F341F4"/>
    <w:rsid w:val="00F34F9D"/>
    <w:rsid w:val="00F358ED"/>
    <w:rsid w:val="00F35CCE"/>
    <w:rsid w:val="00F41146"/>
    <w:rsid w:val="00F415E0"/>
    <w:rsid w:val="00F50DDC"/>
    <w:rsid w:val="00F527F2"/>
    <w:rsid w:val="00F5524B"/>
    <w:rsid w:val="00F56E1C"/>
    <w:rsid w:val="00F576ED"/>
    <w:rsid w:val="00F60538"/>
    <w:rsid w:val="00F61DD2"/>
    <w:rsid w:val="00F62E7A"/>
    <w:rsid w:val="00F6439B"/>
    <w:rsid w:val="00F66AFF"/>
    <w:rsid w:val="00F70126"/>
    <w:rsid w:val="00F705FC"/>
    <w:rsid w:val="00F71433"/>
    <w:rsid w:val="00F75D87"/>
    <w:rsid w:val="00F8195B"/>
    <w:rsid w:val="00F826E4"/>
    <w:rsid w:val="00F87B04"/>
    <w:rsid w:val="00F90A56"/>
    <w:rsid w:val="00F93357"/>
    <w:rsid w:val="00F97C5B"/>
    <w:rsid w:val="00FA12B9"/>
    <w:rsid w:val="00FA14C0"/>
    <w:rsid w:val="00FA3D50"/>
    <w:rsid w:val="00FA417D"/>
    <w:rsid w:val="00FA5269"/>
    <w:rsid w:val="00FA796E"/>
    <w:rsid w:val="00FB31D6"/>
    <w:rsid w:val="00FB386B"/>
    <w:rsid w:val="00FB7FBD"/>
    <w:rsid w:val="00FC123C"/>
    <w:rsid w:val="00FC374A"/>
    <w:rsid w:val="00FC74C8"/>
    <w:rsid w:val="00FC7B47"/>
    <w:rsid w:val="00FD035C"/>
    <w:rsid w:val="00FD1A35"/>
    <w:rsid w:val="00FD2EA4"/>
    <w:rsid w:val="00FD36C5"/>
    <w:rsid w:val="00FD55D1"/>
    <w:rsid w:val="00FD6310"/>
    <w:rsid w:val="00FD7C7B"/>
    <w:rsid w:val="00FD7CCD"/>
    <w:rsid w:val="00FE0462"/>
    <w:rsid w:val="00FE1D12"/>
    <w:rsid w:val="00FE2122"/>
    <w:rsid w:val="00FE2A86"/>
    <w:rsid w:val="00FE2DE2"/>
    <w:rsid w:val="00FE333B"/>
    <w:rsid w:val="00FE700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5086</TotalTime>
  <Pages>10</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Lespere, Kali</cp:lastModifiedBy>
  <cp:revision>398</cp:revision>
  <cp:lastPrinted>2019-08-27T05:42:00Z</cp:lastPrinted>
  <dcterms:created xsi:type="dcterms:W3CDTF">2023-03-07T16:06:00Z</dcterms:created>
  <dcterms:modified xsi:type="dcterms:W3CDTF">2023-07-31T05:45:00Z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MSIP_Label_ea60d57e-af5b-4752-ac57-3e4f28ca11dc_Enabled">
    <vt:lpwstr>true</vt:lpwstr>
  </property>
  <property fmtid="{D5CDD505-2E9C-101B-9397-08002B2CF9AE}" pid="4" name="MSIP_Label_ea60d57e-af5b-4752-ac57-3e4f28ca11dc_SetDate">
    <vt:lpwstr>2023-03-07T16:06:16Z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93256380-c8a9-4f37-9a77-ca38ee06696d</vt:lpwstr>
  </property>
  <property fmtid="{D5CDD505-2E9C-101B-9397-08002B2CF9AE}" pid="9" name="MSIP_Label_ea60d57e-af5b-4752-ac57-3e4f28ca11dc_ContentBits">
    <vt:lpwstr>0</vt:lpwstr>
  </property>
</Properties>
</file>