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w:t>
      </w:r>
      <w:proofErr w:type="gramStart"/>
      <w:r w:rsidRPr="006925C1">
        <w:rPr>
          <w:rFonts w:ascii="Avenir Next" w:hAnsi="Avenir Next" w:cs="Arial"/>
          <w:sz w:val="22"/>
          <w:szCs w:val="22"/>
          <w:lang w:val="en-GB"/>
        </w:rPr>
        <w:t>be completed</w:t>
      </w:r>
      <w:proofErr w:type="gramEnd"/>
      <w:r w:rsidRPr="006925C1">
        <w:rPr>
          <w:rFonts w:ascii="Avenir Next" w:hAnsi="Avenir Next" w:cs="Arial"/>
          <w:sz w:val="22"/>
          <w:szCs w:val="22"/>
          <w:lang w:val="en-GB"/>
        </w:rPr>
        <w:t xml:space="preserve">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w:t>
      </w:r>
      <w:proofErr w:type="gramStart"/>
      <w:r w:rsidRPr="006925C1">
        <w:rPr>
          <w:rFonts w:ascii="Avenir Next" w:hAnsi="Avenir Next" w:cs="Arial"/>
          <w:sz w:val="22"/>
          <w:szCs w:val="22"/>
          <w:lang w:val="en-GB"/>
        </w:rPr>
        <w:t>be submitted</w:t>
      </w:r>
      <w:proofErr w:type="gramEnd"/>
      <w:r w:rsidRPr="006925C1">
        <w:rPr>
          <w:rFonts w:ascii="Avenir Next" w:hAnsi="Avenir Next" w:cs="Arial"/>
          <w:sz w:val="22"/>
          <w:szCs w:val="22"/>
          <w:lang w:val="en-GB"/>
        </w:rPr>
        <w:t xml:space="preserve">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w:t>
      </w:r>
      <w:proofErr w:type="gramStart"/>
      <w:r w:rsidRPr="006925C1">
        <w:rPr>
          <w:rFonts w:ascii="Avenir Next" w:hAnsi="Avenir Next" w:cs="Arial"/>
          <w:sz w:val="22"/>
          <w:szCs w:val="22"/>
          <w:lang w:val="en-GB"/>
        </w:rPr>
        <w:t>be returned</w:t>
      </w:r>
      <w:proofErr w:type="gramEnd"/>
      <w:r w:rsidRPr="006925C1">
        <w:rPr>
          <w:rFonts w:ascii="Avenir Next" w:hAnsi="Avenir Next" w:cs="Arial"/>
          <w:sz w:val="22"/>
          <w:szCs w:val="22"/>
          <w:lang w:val="en-GB"/>
        </w:rPr>
        <w:t xml:space="preserve">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 xml:space="preserve">Assessments that do not comply with this instruction will </w:t>
      </w:r>
      <w:proofErr w:type="gramStart"/>
      <w:r w:rsidRPr="006925C1">
        <w:rPr>
          <w:rFonts w:ascii="Avenir Next Demi Bold" w:hAnsi="Avenir Next Demi Bold" w:cs="Arial"/>
          <w:b/>
          <w:bCs/>
          <w:sz w:val="22"/>
          <w:szCs w:val="22"/>
          <w:lang w:val="en-GB"/>
        </w:rPr>
        <w:t>be returned</w:t>
      </w:r>
      <w:proofErr w:type="gramEnd"/>
      <w:r w:rsidRPr="006925C1">
        <w:rPr>
          <w:rFonts w:ascii="Avenir Next Demi Bold" w:hAnsi="Avenir Next Demi Bold" w:cs="Arial"/>
          <w:b/>
          <w:bCs/>
          <w:sz w:val="22"/>
          <w:szCs w:val="22"/>
          <w:lang w:val="en-GB"/>
        </w:rPr>
        <w:t xml:space="preserve">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w:t>
      </w:r>
      <w:proofErr w:type="gramStart"/>
      <w:r w:rsidRPr="006925C1">
        <w:rPr>
          <w:rFonts w:ascii="Avenir Next" w:hAnsi="Avenir Next" w:cs="Arial"/>
          <w:sz w:val="22"/>
          <w:szCs w:val="22"/>
          <w:lang w:val="en-GB"/>
        </w:rPr>
        <w:t>be allowed</w:t>
      </w:r>
      <w:proofErr w:type="gramEnd"/>
      <w:r w:rsidRPr="006925C1">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 xml:space="preserve">Please note that copying and pasting from the Guidance Text into your answer </w:t>
      </w:r>
      <w:proofErr w:type="gramStart"/>
      <w:r w:rsidRPr="006925C1">
        <w:rPr>
          <w:rFonts w:ascii="Avenir Next Demi Bold" w:hAnsi="Avenir Next Demi Bold" w:cs="Arial"/>
          <w:b/>
          <w:bCs/>
          <w:sz w:val="22"/>
          <w:szCs w:val="22"/>
          <w:lang w:val="en-GB"/>
        </w:rPr>
        <w:t>is prohibited</w:t>
      </w:r>
      <w:proofErr w:type="gramEnd"/>
      <w:r w:rsidRPr="006925C1">
        <w:rPr>
          <w:rFonts w:ascii="Avenir Next Demi Bold" w:hAnsi="Avenir Next Demi Bold" w:cs="Arial"/>
          <w:b/>
          <w:bCs/>
          <w:sz w:val="22"/>
          <w:szCs w:val="22"/>
          <w:lang w:val="en-GB"/>
        </w:rPr>
        <w:t xml:space="preserve">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t>
      </w:r>
      <w:proofErr w:type="gramStart"/>
      <w:r w:rsidRPr="006925C1">
        <w:rPr>
          <w:rFonts w:ascii="Avenir Next" w:hAnsi="Avenir Next" w:cs="Arial"/>
          <w:bCs/>
          <w:sz w:val="22"/>
          <w:szCs w:val="22"/>
          <w:lang w:val="en-GB"/>
        </w:rPr>
        <w:t>was sent</w:t>
      </w:r>
      <w:proofErr w:type="gramEnd"/>
      <w:r w:rsidRPr="006925C1">
        <w:rPr>
          <w:rFonts w:ascii="Avenir Next" w:hAnsi="Avenir Next" w:cs="Arial"/>
          <w:bCs/>
          <w:sz w:val="22"/>
          <w:szCs w:val="22"/>
          <w:lang w:val="en-GB"/>
        </w:rPr>
        <w:t xml:space="preserve">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xml:space="preserve">. No submissions can </w:t>
      </w:r>
      <w:proofErr w:type="gramStart"/>
      <w:r w:rsidRPr="006925C1">
        <w:rPr>
          <w:rFonts w:ascii="Avenir Next" w:hAnsi="Avenir Next" w:cs="Arial"/>
          <w:sz w:val="22"/>
          <w:szCs w:val="22"/>
          <w:lang w:val="en-GB"/>
        </w:rPr>
        <w:t>be made</w:t>
      </w:r>
      <w:proofErr w:type="gramEnd"/>
      <w:r w:rsidRPr="006925C1">
        <w:rPr>
          <w:rFonts w:ascii="Avenir Next" w:hAnsi="Avenir Next" w:cs="Arial"/>
          <w:sz w:val="22"/>
          <w:szCs w:val="22"/>
          <w:lang w:val="en-GB"/>
        </w:rPr>
        <w:t xml:space="preserv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t>
      </w:r>
      <w:proofErr w:type="gramStart"/>
      <w:r w:rsidRPr="006925C1">
        <w:rPr>
          <w:rFonts w:ascii="Avenir Next" w:hAnsi="Avenir Next" w:cs="Arial"/>
          <w:sz w:val="22"/>
          <w:szCs w:val="22"/>
          <w:lang w:val="en-GB"/>
        </w:rPr>
        <w:t>was sent</w:t>
      </w:r>
      <w:proofErr w:type="gramEnd"/>
      <w:r w:rsidRPr="006925C1">
        <w:rPr>
          <w:rFonts w:ascii="Avenir Next" w:hAnsi="Avenir Next" w:cs="Arial"/>
          <w:sz w:val="22"/>
          <w:szCs w:val="22"/>
          <w:lang w:val="en-GB"/>
        </w:rPr>
        <w:t xml:space="preserve">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proofErr w:type="gramStart"/>
      <w:r w:rsidR="009452DF">
        <w:rPr>
          <w:rFonts w:ascii="Avenir Next Demi Bold" w:hAnsi="Avenir Next Demi Bold" w:cs="Arial"/>
          <w:b/>
          <w:bCs/>
          <w:sz w:val="22"/>
          <w:szCs w:val="22"/>
          <w:lang w:val="en-GB"/>
        </w:rPr>
        <w:t>8</w:t>
      </w:r>
      <w:proofErr w:type="gramEnd"/>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w:t>
      </w:r>
      <w:proofErr w:type="gramStart"/>
      <w:r w:rsidRPr="006925C1">
        <w:rPr>
          <w:rFonts w:ascii="Avenir Next" w:hAnsi="Avenir Next" w:cs="Arial"/>
          <w:sz w:val="22"/>
          <w:szCs w:val="22"/>
          <w:lang w:val="en-GB"/>
        </w:rPr>
        <w:t>some</w:t>
      </w:r>
      <w:proofErr w:type="gramEnd"/>
      <w:r w:rsidRPr="006925C1">
        <w:rPr>
          <w:rFonts w:ascii="Avenir Next" w:hAnsi="Avenir Next" w:cs="Arial"/>
          <w:sz w:val="22"/>
          <w:szCs w:val="22"/>
          <w:lang w:val="en-GB"/>
        </w:rPr>
        <w:t xml:space="preserv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Administration (Restrictions on Disposal </w:t>
      </w:r>
      <w:proofErr w:type="gramStart"/>
      <w:r w:rsidRPr="006925C1">
        <w:rPr>
          <w:rFonts w:ascii="Avenir Next" w:hAnsi="Avenir Next" w:cs="Arial"/>
          <w:sz w:val="22"/>
          <w:szCs w:val="22"/>
          <w:lang w:val="en-GB"/>
        </w:rPr>
        <w:t>etc</w:t>
      </w:r>
      <w:proofErr w:type="gramEnd"/>
      <w:r w:rsidRPr="006925C1">
        <w:rPr>
          <w:rFonts w:ascii="Avenir Next" w:hAnsi="Avenir Next" w:cs="Arial"/>
          <w:sz w:val="22"/>
          <w:szCs w:val="22"/>
          <w:lang w:val="en-GB"/>
        </w:rPr>
        <w:t xml:space="preserve">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56489C" w:rsidRDefault="00AE5B6F" w:rsidP="00B04033">
      <w:pPr>
        <w:pStyle w:val="ListParagraph"/>
        <w:numPr>
          <w:ilvl w:val="0"/>
          <w:numId w:val="1"/>
        </w:numPr>
        <w:ind w:left="426"/>
        <w:jc w:val="both"/>
        <w:rPr>
          <w:rFonts w:ascii="Avenir Next" w:hAnsi="Avenir Next" w:cs="Arial"/>
          <w:sz w:val="22"/>
          <w:szCs w:val="22"/>
          <w:highlight w:val="yellow"/>
          <w:lang w:val="en-GB"/>
        </w:rPr>
      </w:pPr>
      <w:r w:rsidRPr="0056489C">
        <w:rPr>
          <w:rFonts w:ascii="Avenir Next" w:hAnsi="Avenir Next" w:cs="Arial"/>
          <w:sz w:val="22"/>
          <w:szCs w:val="22"/>
          <w:highlight w:val="yellow"/>
          <w:lang w:val="en-GB"/>
        </w:rPr>
        <w:t>w</w:t>
      </w:r>
      <w:r w:rsidR="00C91062" w:rsidRPr="0056489C">
        <w:rPr>
          <w:rFonts w:ascii="Avenir Next" w:hAnsi="Avenir Next" w:cs="Arial"/>
          <w:sz w:val="22"/>
          <w:szCs w:val="22"/>
          <w:highlight w:val="yellow"/>
          <w:lang w:val="en-GB"/>
        </w:rPr>
        <w:t>ithin 8 weeks of the commencement of the administration</w:t>
      </w:r>
      <w:r w:rsidR="00763348" w:rsidRPr="0056489C">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 xml:space="preserve">n the </w:t>
      </w:r>
      <w:proofErr w:type="gramStart"/>
      <w:r w:rsidR="00C91062" w:rsidRPr="006925C1">
        <w:rPr>
          <w:rFonts w:ascii="Avenir Next" w:hAnsi="Avenir Next" w:cs="Arial"/>
          <w:sz w:val="22"/>
          <w:szCs w:val="22"/>
          <w:lang w:val="en-GB"/>
        </w:rPr>
        <w:t>day</w:t>
      </w:r>
      <w:proofErr w:type="gramEnd"/>
      <w:r w:rsidR="00C91062" w:rsidRPr="006925C1">
        <w:rPr>
          <w:rFonts w:ascii="Avenir Next" w:hAnsi="Avenir Next" w:cs="Arial"/>
          <w:sz w:val="22"/>
          <w:szCs w:val="22"/>
          <w:lang w:val="en-GB"/>
        </w:rPr>
        <w:t xml:space="preserve">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40</w:t>
      </w:r>
      <w:proofErr w:type="gramEnd"/>
      <w:r w:rsidRPr="006925C1">
        <w:rPr>
          <w:rFonts w:ascii="Avenir Next" w:hAnsi="Avenir Next" w:cs="Arial"/>
          <w:sz w:val="22"/>
          <w:szCs w:val="22"/>
          <w:lang w:val="en-GB"/>
        </w:rPr>
        <w:t xml:space="preserve">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One year and </w:t>
      </w:r>
      <w:proofErr w:type="gramStart"/>
      <w:r w:rsidRPr="006925C1">
        <w:rPr>
          <w:rFonts w:ascii="Avenir Next" w:hAnsi="Avenir Next" w:cs="Arial"/>
          <w:sz w:val="22"/>
          <w:szCs w:val="22"/>
          <w:lang w:val="en-GB"/>
        </w:rPr>
        <w:t>20</w:t>
      </w:r>
      <w:proofErr w:type="gramEnd"/>
      <w:r w:rsidRPr="006925C1">
        <w:rPr>
          <w:rFonts w:ascii="Avenir Next" w:hAnsi="Avenir Next" w:cs="Arial"/>
          <w:sz w:val="22"/>
          <w:szCs w:val="22"/>
          <w:lang w:val="en-GB"/>
        </w:rPr>
        <w:t xml:space="preserve">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One year and </w:t>
      </w:r>
      <w:proofErr w:type="gramStart"/>
      <w:r w:rsidRPr="006925C1">
        <w:rPr>
          <w:rFonts w:ascii="Avenir Next" w:hAnsi="Avenir Next" w:cs="Arial"/>
          <w:sz w:val="22"/>
          <w:szCs w:val="22"/>
          <w:lang w:val="en-GB"/>
        </w:rPr>
        <w:t>40</w:t>
      </w:r>
      <w:proofErr w:type="gramEnd"/>
      <w:r w:rsidRPr="006925C1">
        <w:rPr>
          <w:rFonts w:ascii="Avenir Next" w:hAnsi="Avenir Next" w:cs="Arial"/>
          <w:sz w:val="22"/>
          <w:szCs w:val="22"/>
          <w:lang w:val="en-GB"/>
        </w:rPr>
        <w:t xml:space="preserve">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414883" w:rsidRDefault="00E443D7" w:rsidP="00B04033">
      <w:pPr>
        <w:pStyle w:val="ListParagraph"/>
        <w:numPr>
          <w:ilvl w:val="0"/>
          <w:numId w:val="2"/>
        </w:numPr>
        <w:ind w:left="426"/>
        <w:jc w:val="both"/>
        <w:rPr>
          <w:rFonts w:ascii="Avenir Next" w:hAnsi="Avenir Next" w:cs="Arial"/>
          <w:sz w:val="22"/>
          <w:szCs w:val="22"/>
          <w:highlight w:val="yellow"/>
          <w:lang w:val="en-GB"/>
        </w:rPr>
      </w:pPr>
      <w:r w:rsidRPr="00414883">
        <w:rPr>
          <w:rFonts w:ascii="Avenir Next" w:hAnsi="Avenir Next" w:cs="Arial"/>
          <w:sz w:val="22"/>
          <w:szCs w:val="22"/>
          <w:highlight w:val="yellow"/>
          <w:lang w:val="en-GB"/>
        </w:rPr>
        <w:t>One year</w:t>
      </w:r>
      <w:r w:rsidR="00763348" w:rsidRPr="00414883">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3436C8" w:rsidRDefault="00AE5B6F" w:rsidP="00B04033">
      <w:pPr>
        <w:pStyle w:val="ListParagraph"/>
        <w:numPr>
          <w:ilvl w:val="0"/>
          <w:numId w:val="3"/>
        </w:numPr>
        <w:ind w:left="426"/>
        <w:jc w:val="both"/>
        <w:rPr>
          <w:rFonts w:ascii="Avenir Next" w:hAnsi="Avenir Next" w:cs="Arial"/>
          <w:sz w:val="22"/>
          <w:szCs w:val="22"/>
          <w:highlight w:val="yellow"/>
          <w:lang w:val="en-GB"/>
        </w:rPr>
      </w:pPr>
      <w:r w:rsidRPr="003436C8">
        <w:rPr>
          <w:rFonts w:ascii="Avenir Next" w:hAnsi="Avenir Next" w:cs="Arial"/>
          <w:sz w:val="22"/>
          <w:szCs w:val="22"/>
          <w:highlight w:val="yellow"/>
          <w:lang w:val="en-GB"/>
        </w:rPr>
        <w:t>T</w:t>
      </w:r>
      <w:r w:rsidR="008D1616" w:rsidRPr="003436C8">
        <w:rPr>
          <w:rFonts w:ascii="Avenir Next" w:hAnsi="Avenir Next" w:cs="Arial"/>
          <w:sz w:val="22"/>
          <w:szCs w:val="22"/>
          <w:highlight w:val="yellow"/>
          <w:lang w:val="en-GB"/>
        </w:rPr>
        <w:t xml:space="preserve">he company has encountered, or is likely to encounter, financial difficulties that are affecting, or will or may affect, its ability to </w:t>
      </w:r>
      <w:proofErr w:type="gramStart"/>
      <w:r w:rsidR="008D1616" w:rsidRPr="003436C8">
        <w:rPr>
          <w:rFonts w:ascii="Avenir Next" w:hAnsi="Avenir Next" w:cs="Arial"/>
          <w:sz w:val="22"/>
          <w:szCs w:val="22"/>
          <w:highlight w:val="yellow"/>
          <w:lang w:val="en-GB"/>
        </w:rPr>
        <w:t>carry on</w:t>
      </w:r>
      <w:proofErr w:type="gramEnd"/>
      <w:r w:rsidR="008D1616" w:rsidRPr="003436C8">
        <w:rPr>
          <w:rFonts w:ascii="Avenir Next" w:hAnsi="Avenir Next" w:cs="Arial"/>
          <w:sz w:val="22"/>
          <w:szCs w:val="22"/>
          <w:highlight w:val="yellow"/>
          <w:lang w:val="en-GB"/>
        </w:rPr>
        <w:t xml:space="preserve"> business as a going concern</w:t>
      </w:r>
      <w:r w:rsidR="00763348" w:rsidRPr="003436C8">
        <w:rPr>
          <w:rFonts w:ascii="Avenir Next" w:hAnsi="Avenir Next" w:cs="Arial"/>
          <w:sz w:val="22"/>
          <w:szCs w:val="22"/>
          <w:highlight w:val="yellow"/>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w:t>
      </w:r>
      <w:proofErr w:type="gramStart"/>
      <w:r w:rsidR="008D1616" w:rsidRPr="006925C1">
        <w:rPr>
          <w:rFonts w:ascii="Avenir Next" w:hAnsi="Avenir Next" w:cs="Arial"/>
          <w:sz w:val="22"/>
          <w:szCs w:val="22"/>
          <w:lang w:val="en-GB"/>
        </w:rPr>
        <w:t>is proposed</w:t>
      </w:r>
      <w:proofErr w:type="gramEnd"/>
      <w:r w:rsidR="008D1616" w:rsidRPr="006925C1">
        <w:rPr>
          <w:rFonts w:ascii="Avenir Next" w:hAnsi="Avenir Next" w:cs="Arial"/>
          <w:sz w:val="22"/>
          <w:szCs w:val="22"/>
          <w:lang w:val="en-GB"/>
        </w:rPr>
        <w:t xml:space="preserve">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212001" w:rsidRDefault="00AE5B6F" w:rsidP="00B04033">
      <w:pPr>
        <w:pStyle w:val="ListParagraph"/>
        <w:numPr>
          <w:ilvl w:val="0"/>
          <w:numId w:val="3"/>
        </w:numPr>
        <w:ind w:left="426"/>
        <w:jc w:val="both"/>
        <w:rPr>
          <w:rFonts w:ascii="Avenir Next" w:hAnsi="Avenir Next" w:cs="Arial"/>
          <w:sz w:val="22"/>
          <w:szCs w:val="22"/>
          <w:lang w:val="en-GB"/>
        </w:rPr>
      </w:pPr>
      <w:r w:rsidRPr="00212001">
        <w:rPr>
          <w:rFonts w:ascii="Avenir Next" w:hAnsi="Avenir Next" w:cs="Arial"/>
          <w:sz w:val="22"/>
          <w:szCs w:val="22"/>
          <w:lang w:val="en-GB"/>
        </w:rPr>
        <w:t>T</w:t>
      </w:r>
      <w:r w:rsidR="008D1616" w:rsidRPr="00212001">
        <w:rPr>
          <w:rFonts w:ascii="Avenir Next" w:hAnsi="Avenir Next" w:cs="Arial"/>
          <w:sz w:val="22"/>
          <w:szCs w:val="22"/>
          <w:lang w:val="en-GB"/>
        </w:rPr>
        <w:t>he company is, or is likely to become, unable to pay their debts, as defined under s</w:t>
      </w:r>
      <w:r w:rsidR="00E833F4" w:rsidRPr="00212001">
        <w:rPr>
          <w:rFonts w:ascii="Avenir Next" w:hAnsi="Avenir Next" w:cs="Arial"/>
          <w:sz w:val="22"/>
          <w:szCs w:val="22"/>
          <w:lang w:val="en-GB"/>
        </w:rPr>
        <w:t>ection</w:t>
      </w:r>
      <w:r w:rsidR="008D1616" w:rsidRPr="00212001">
        <w:rPr>
          <w:rFonts w:ascii="Avenir Next" w:hAnsi="Avenir Next" w:cs="Arial"/>
          <w:sz w:val="22"/>
          <w:szCs w:val="22"/>
          <w:lang w:val="en-GB"/>
        </w:rPr>
        <w:t xml:space="preserve"> 123 of the Insolvency Act 1986</w:t>
      </w:r>
      <w:r w:rsidR="00763348" w:rsidRPr="00212001">
        <w:rPr>
          <w:rFonts w:ascii="Avenir Next" w:hAnsi="Avenir Next" w:cs="Arial"/>
          <w:sz w:val="22"/>
          <w:szCs w:val="22"/>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In cases where the Administration (Restrictions on Disposal </w:t>
      </w:r>
      <w:proofErr w:type="gramStart"/>
      <w:r w:rsidRPr="006925C1">
        <w:rPr>
          <w:rFonts w:ascii="Avenir Next" w:hAnsi="Avenir Next" w:cs="Arial"/>
          <w:sz w:val="22"/>
          <w:szCs w:val="22"/>
          <w:lang w:val="en-GB"/>
        </w:rPr>
        <w:t>etc.</w:t>
      </w:r>
      <w:proofErr w:type="gramEnd"/>
      <w:r w:rsidRPr="006925C1">
        <w:rPr>
          <w:rFonts w:ascii="Avenir Next" w:hAnsi="Avenir Next" w:cs="Arial"/>
          <w:sz w:val="22"/>
          <w:szCs w:val="22"/>
          <w:lang w:val="en-GB"/>
        </w:rPr>
        <w:t xml:space="preserve">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03142F" w:rsidRDefault="00C91062" w:rsidP="00B04033">
      <w:pPr>
        <w:pStyle w:val="ListParagraph"/>
        <w:numPr>
          <w:ilvl w:val="0"/>
          <w:numId w:val="4"/>
        </w:numPr>
        <w:ind w:left="426"/>
        <w:jc w:val="both"/>
        <w:rPr>
          <w:rFonts w:ascii="Avenir Next" w:hAnsi="Avenir Next" w:cs="Arial"/>
          <w:sz w:val="22"/>
          <w:szCs w:val="22"/>
          <w:highlight w:val="yellow"/>
          <w:lang w:val="en-GB"/>
        </w:rPr>
      </w:pPr>
      <w:r w:rsidRPr="0003142F">
        <w:rPr>
          <w:rFonts w:ascii="Avenir Next" w:hAnsi="Avenir Next" w:cs="Arial"/>
          <w:sz w:val="22"/>
          <w:szCs w:val="22"/>
          <w:highlight w:val="yellow"/>
          <w:lang w:val="en-GB"/>
        </w:rPr>
        <w:t>The administrator</w:t>
      </w:r>
      <w:r w:rsidR="00763348" w:rsidRPr="0003142F">
        <w:rPr>
          <w:rFonts w:ascii="Avenir Next" w:hAnsi="Avenir Next" w:cs="Arial"/>
          <w:sz w:val="22"/>
          <w:szCs w:val="22"/>
          <w:highlight w:val="yellow"/>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721795" w:rsidRDefault="00BA1CFD" w:rsidP="00B04033">
      <w:pPr>
        <w:pStyle w:val="ListParagraph"/>
        <w:numPr>
          <w:ilvl w:val="0"/>
          <w:numId w:val="5"/>
        </w:numPr>
        <w:ind w:left="426"/>
        <w:jc w:val="both"/>
        <w:rPr>
          <w:rFonts w:ascii="Avenir Next" w:hAnsi="Avenir Next" w:cs="Arial"/>
          <w:sz w:val="22"/>
          <w:szCs w:val="22"/>
          <w:highlight w:val="yellow"/>
          <w:lang w:val="en-GB"/>
        </w:rPr>
      </w:pPr>
      <w:r w:rsidRPr="00721795">
        <w:rPr>
          <w:rFonts w:ascii="Avenir Next" w:hAnsi="Avenir Next" w:cs="Arial"/>
          <w:sz w:val="22"/>
          <w:szCs w:val="22"/>
          <w:highlight w:val="yellow"/>
          <w:lang w:val="en-GB"/>
        </w:rPr>
        <w:t>Administration</w:t>
      </w:r>
      <w:r w:rsidR="00763348" w:rsidRPr="00721795">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w:t>
      </w:r>
      <w:proofErr w:type="gramStart"/>
      <w:r w:rsidRPr="006925C1">
        <w:rPr>
          <w:rFonts w:ascii="Avenir Next" w:hAnsi="Avenir Next" w:cs="Arial"/>
          <w:sz w:val="22"/>
          <w:szCs w:val="22"/>
          <w:lang w:val="en-GB"/>
        </w:rPr>
        <w:t>is deemed</w:t>
      </w:r>
      <w:proofErr w:type="gramEnd"/>
      <w:r w:rsidRPr="006925C1">
        <w:rPr>
          <w:rFonts w:ascii="Avenir Next" w:hAnsi="Avenir Next" w:cs="Arial"/>
          <w:sz w:val="22"/>
          <w:szCs w:val="22"/>
          <w:lang w:val="en-GB"/>
        </w:rPr>
        <w:t xml:space="preserve">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F97EA9" w:rsidRDefault="001F3C98" w:rsidP="00B04033">
      <w:pPr>
        <w:pStyle w:val="ListParagraph"/>
        <w:numPr>
          <w:ilvl w:val="0"/>
          <w:numId w:val="6"/>
        </w:numPr>
        <w:ind w:left="426"/>
        <w:jc w:val="both"/>
        <w:rPr>
          <w:rFonts w:ascii="Avenir Next" w:hAnsi="Avenir Next" w:cs="Arial"/>
          <w:sz w:val="22"/>
          <w:szCs w:val="22"/>
          <w:highlight w:val="yellow"/>
          <w:lang w:val="en-GB"/>
        </w:rPr>
      </w:pPr>
      <w:r w:rsidRPr="00F97EA9">
        <w:rPr>
          <w:rFonts w:ascii="Avenir Next" w:hAnsi="Avenir Next" w:cs="Arial"/>
          <w:sz w:val="22"/>
          <w:szCs w:val="22"/>
          <w:highlight w:val="yellow"/>
          <w:lang w:val="en-GB"/>
        </w:rPr>
        <w:t xml:space="preserve">GBP </w:t>
      </w:r>
      <w:r w:rsidR="00BA1CFD" w:rsidRPr="00F97EA9">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ED3D84" w:rsidRDefault="00BA1CFD" w:rsidP="00B04033">
      <w:pPr>
        <w:pStyle w:val="ListParagraph"/>
        <w:numPr>
          <w:ilvl w:val="0"/>
          <w:numId w:val="7"/>
        </w:numPr>
        <w:ind w:left="426"/>
        <w:jc w:val="both"/>
        <w:rPr>
          <w:rFonts w:ascii="Avenir Next" w:hAnsi="Avenir Next" w:cs="Arial"/>
          <w:sz w:val="22"/>
          <w:szCs w:val="22"/>
          <w:highlight w:val="yellow"/>
          <w:lang w:val="en-GB"/>
        </w:rPr>
      </w:pPr>
      <w:r w:rsidRPr="00ED3D84">
        <w:rPr>
          <w:rFonts w:ascii="Avenir Next" w:hAnsi="Avenir Next" w:cs="Arial"/>
          <w:sz w:val="22"/>
          <w:szCs w:val="22"/>
          <w:highlight w:val="yellow"/>
          <w:lang w:val="en-GB"/>
        </w:rPr>
        <w:t>Breach of fiduciary duty</w:t>
      </w:r>
      <w:r w:rsidR="00763348" w:rsidRPr="00ED3D84">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Being found</w:t>
      </w:r>
      <w:proofErr w:type="gramEnd"/>
      <w:r w:rsidRPr="006925C1">
        <w:rPr>
          <w:rFonts w:ascii="Avenir Next" w:hAnsi="Avenir Next" w:cs="Arial"/>
          <w:sz w:val="22"/>
          <w:szCs w:val="22"/>
          <w:lang w:val="en-GB"/>
        </w:rPr>
        <w:t xml:space="preserve">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Being found</w:t>
      </w:r>
      <w:proofErr w:type="gramEnd"/>
      <w:r w:rsidRPr="006925C1">
        <w:rPr>
          <w:rFonts w:ascii="Avenir Next" w:hAnsi="Avenir Next" w:cs="Arial"/>
          <w:sz w:val="22"/>
          <w:szCs w:val="22"/>
          <w:lang w:val="en-GB"/>
        </w:rPr>
        <w:t xml:space="preserve">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EA0359">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ED3D84" w:rsidRDefault="00E833F4" w:rsidP="00B04033">
      <w:pPr>
        <w:pStyle w:val="ListParagraph"/>
        <w:numPr>
          <w:ilvl w:val="0"/>
          <w:numId w:val="9"/>
        </w:numPr>
        <w:ind w:left="426"/>
        <w:jc w:val="both"/>
        <w:rPr>
          <w:rFonts w:ascii="Avenir Next" w:hAnsi="Avenir Next" w:cs="Arial"/>
          <w:sz w:val="22"/>
          <w:szCs w:val="22"/>
          <w:highlight w:val="yellow"/>
          <w:lang w:val="en-GB"/>
        </w:rPr>
      </w:pPr>
      <w:r w:rsidRPr="00ED3D84">
        <w:rPr>
          <w:rFonts w:ascii="Avenir Next" w:hAnsi="Avenir Next" w:cs="Arial"/>
          <w:sz w:val="22"/>
          <w:szCs w:val="22"/>
          <w:highlight w:val="yellow"/>
          <w:lang w:val="en-GB"/>
        </w:rPr>
        <w:t>A</w:t>
      </w:r>
      <w:r w:rsidR="000D10C6" w:rsidRPr="00ED3D84">
        <w:rPr>
          <w:rFonts w:ascii="Avenir Next" w:hAnsi="Avenir Next" w:cs="Arial"/>
          <w:sz w:val="22"/>
          <w:szCs w:val="22"/>
          <w:highlight w:val="yellow"/>
          <w:lang w:val="en-GB"/>
        </w:rPr>
        <w:t xml:space="preserve">n insolvency officeholder from an EU Member State will </w:t>
      </w:r>
      <w:proofErr w:type="gramStart"/>
      <w:r w:rsidR="000D10C6" w:rsidRPr="00ED3D84">
        <w:rPr>
          <w:rFonts w:ascii="Avenir Next" w:hAnsi="Avenir Next" w:cs="Arial"/>
          <w:sz w:val="22"/>
          <w:szCs w:val="22"/>
          <w:highlight w:val="yellow"/>
          <w:lang w:val="en-GB"/>
        </w:rPr>
        <w:t>be automatically recognised</w:t>
      </w:r>
      <w:proofErr w:type="gramEnd"/>
      <w:r w:rsidR="000D10C6" w:rsidRPr="00ED3D84">
        <w:rPr>
          <w:rFonts w:ascii="Avenir Next" w:hAnsi="Avenir Next" w:cs="Arial"/>
          <w:sz w:val="22"/>
          <w:szCs w:val="22"/>
          <w:highlight w:val="yellow"/>
          <w:lang w:val="en-GB"/>
        </w:rPr>
        <w:t xml:space="preserve">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proofErr w:type="gramStart"/>
      <w:r w:rsidRPr="006925C1">
        <w:rPr>
          <w:rFonts w:ascii="Avenir Next" w:hAnsi="Avenir Next" w:cs="Arial"/>
          <w:sz w:val="22"/>
          <w:szCs w:val="22"/>
          <w:lang w:val="en-GB"/>
        </w:rPr>
        <w:t>is automatically recognised</w:t>
      </w:r>
      <w:proofErr w:type="gramEnd"/>
      <w:r w:rsidRPr="006925C1">
        <w:rPr>
          <w:rFonts w:ascii="Avenir Next" w:hAnsi="Avenir Next" w:cs="Arial"/>
          <w:sz w:val="22"/>
          <w:szCs w:val="22"/>
          <w:lang w:val="en-GB"/>
        </w:rPr>
        <w:t xml:space="preserve">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8B63DA">
        <w:rPr>
          <w:rFonts w:ascii="Avenir Next" w:hAnsi="Avenir Next" w:cs="Arial"/>
          <w:sz w:val="22"/>
          <w:szCs w:val="22"/>
          <w:highlight w:val="yellow"/>
          <w:lang w:val="en-GB"/>
        </w:rPr>
        <w:t>12 months</w:t>
      </w:r>
      <w:r w:rsidR="00763348" w:rsidRPr="008B63DA">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5217DB30" w14:textId="77777777" w:rsidR="00ED3D84" w:rsidRDefault="00ED3D84">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4FC20A3B" w14:textId="1FC7E138"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proofErr w:type="gramStart"/>
      <w:r w:rsidR="00AC317D" w:rsidRPr="00101694">
        <w:rPr>
          <w:rFonts w:ascii="Avenir Next Demi Bold" w:hAnsi="Avenir Next Demi Bold" w:cs="Arial"/>
          <w:b/>
          <w:bCs/>
          <w:sz w:val="22"/>
          <w:szCs w:val="22"/>
          <w:lang w:val="en-GB"/>
        </w:rPr>
        <w:t>5</w:t>
      </w:r>
      <w:proofErr w:type="gramEnd"/>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154D3BAF" w:rsidR="00AE5B6F" w:rsidRPr="00ED3D84" w:rsidRDefault="00ED3D84" w:rsidP="00ED3D84">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person who is </w:t>
      </w:r>
      <w:r w:rsidR="008549AE">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victim of </w:t>
      </w:r>
      <w:r w:rsidR="00901532">
        <w:rPr>
          <w:rFonts w:ascii="Avenir Next" w:hAnsi="Avenir Next" w:cs="Arial"/>
          <w:color w:val="808080" w:themeColor="background1" w:themeShade="80"/>
          <w:sz w:val="22"/>
          <w:szCs w:val="22"/>
          <w:lang w:val="en-GB"/>
        </w:rPr>
        <w:t xml:space="preserve">a </w:t>
      </w:r>
      <w:r w:rsidR="00901532">
        <w:rPr>
          <w:rFonts w:ascii="Avenir Next" w:hAnsi="Avenir Next" w:cs="Arial"/>
          <w:color w:val="808080" w:themeColor="background1" w:themeShade="80"/>
          <w:sz w:val="22"/>
          <w:szCs w:val="22"/>
          <w:lang w:val="en-GB"/>
        </w:rPr>
        <w:t>transaction defrauding creditors under Section 423 of the Insolvency Act 1986 (“</w:t>
      </w:r>
      <w:r w:rsidR="00901532" w:rsidRPr="008262B2">
        <w:rPr>
          <w:rFonts w:ascii="Avenir Next" w:hAnsi="Avenir Next" w:cs="Arial"/>
          <w:b/>
          <w:bCs/>
          <w:color w:val="808080" w:themeColor="background1" w:themeShade="80"/>
          <w:sz w:val="22"/>
          <w:szCs w:val="22"/>
          <w:lang w:val="en-GB"/>
        </w:rPr>
        <w:t>the Act</w:t>
      </w:r>
      <w:r w:rsidR="00901532">
        <w:rPr>
          <w:rFonts w:ascii="Avenir Next" w:hAnsi="Avenir Next" w:cs="Arial"/>
          <w:color w:val="808080" w:themeColor="background1" w:themeShade="80"/>
          <w:sz w:val="22"/>
          <w:szCs w:val="22"/>
          <w:lang w:val="en-GB"/>
        </w:rPr>
        <w:t>”)</w:t>
      </w:r>
      <w:r w:rsidR="0090153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can make an application </w:t>
      </w:r>
      <w:r w:rsidR="00901532">
        <w:rPr>
          <w:rFonts w:ascii="Avenir Next" w:hAnsi="Avenir Next" w:cs="Arial"/>
          <w:color w:val="808080" w:themeColor="background1" w:themeShade="80"/>
          <w:sz w:val="22"/>
          <w:szCs w:val="22"/>
          <w:lang w:val="en-GB"/>
        </w:rPr>
        <w:t>to the Court to bring an action under this provision</w:t>
      </w:r>
      <w:r>
        <w:rPr>
          <w:rFonts w:ascii="Avenir Next" w:hAnsi="Avenir Next" w:cs="Arial"/>
          <w:color w:val="808080" w:themeColor="background1" w:themeShade="80"/>
          <w:sz w:val="22"/>
          <w:szCs w:val="22"/>
          <w:lang w:val="en-GB"/>
        </w:rPr>
        <w:t>. Whilst this would often b</w:t>
      </w:r>
      <w:r w:rsidR="00901532">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the </w:t>
      </w:r>
      <w:r w:rsidR="00901532">
        <w:rPr>
          <w:rFonts w:ascii="Avenir Next" w:hAnsi="Avenir Next" w:cs="Arial"/>
          <w:color w:val="808080" w:themeColor="background1" w:themeShade="80"/>
          <w:sz w:val="22"/>
          <w:szCs w:val="22"/>
          <w:lang w:val="en-GB"/>
        </w:rPr>
        <w:t xml:space="preserve">debtor </w:t>
      </w:r>
      <w:r>
        <w:rPr>
          <w:rFonts w:ascii="Avenir Next" w:hAnsi="Avenir Next" w:cs="Arial"/>
          <w:color w:val="808080" w:themeColor="background1" w:themeShade="80"/>
          <w:sz w:val="22"/>
          <w:szCs w:val="22"/>
          <w:lang w:val="en-GB"/>
        </w:rPr>
        <w:t>company itself via its liquidator, this could also be creditors or other stakeholders who have suffered loss.</w:t>
      </w:r>
    </w:p>
    <w:p w14:paraId="7EB7B077" w14:textId="35AD94D1" w:rsidR="004156EF" w:rsidRPr="00ED3D84" w:rsidRDefault="008262B2" w:rsidP="00ED3D84">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Secretary of State brings actions under Section 6 of the </w:t>
      </w:r>
      <w:r w:rsidRPr="008262B2">
        <w:rPr>
          <w:rFonts w:ascii="Avenir Next" w:hAnsi="Avenir Next" w:cs="Arial"/>
          <w:i/>
          <w:iCs/>
          <w:color w:val="808080" w:themeColor="background1" w:themeShade="80"/>
          <w:sz w:val="22"/>
          <w:szCs w:val="22"/>
          <w:lang w:val="en-GB"/>
        </w:rPr>
        <w:t>Company Directors Disqualification Act 1986</w:t>
      </w:r>
      <w:r>
        <w:rPr>
          <w:rFonts w:ascii="Avenir Next" w:hAnsi="Avenir Next" w:cs="Arial"/>
          <w:color w:val="808080" w:themeColor="background1" w:themeShade="80"/>
          <w:sz w:val="22"/>
          <w:szCs w:val="22"/>
          <w:lang w:val="en-GB"/>
        </w:rPr>
        <w:t xml:space="preserve">. The Official Receiver will often become aware of unfit directors from liquidators and </w:t>
      </w:r>
      <w:proofErr w:type="gramStart"/>
      <w:r>
        <w:rPr>
          <w:rFonts w:ascii="Avenir Next" w:hAnsi="Avenir Next" w:cs="Arial"/>
          <w:color w:val="808080" w:themeColor="background1" w:themeShade="80"/>
          <w:sz w:val="22"/>
          <w:szCs w:val="22"/>
          <w:lang w:val="en-GB"/>
        </w:rPr>
        <w:t>administrators</w:t>
      </w:r>
      <w:proofErr w:type="gramEnd"/>
      <w:r>
        <w:rPr>
          <w:rFonts w:ascii="Avenir Next" w:hAnsi="Avenir Next" w:cs="Arial"/>
          <w:color w:val="808080" w:themeColor="background1" w:themeShade="80"/>
          <w:sz w:val="22"/>
          <w:szCs w:val="22"/>
          <w:lang w:val="en-GB"/>
        </w:rPr>
        <w:t xml:space="preserve"> statutory reports which will then be provided to the Secretary</w:t>
      </w:r>
      <w:r w:rsidR="00901532">
        <w:rPr>
          <w:rFonts w:ascii="Avenir Next" w:hAnsi="Avenir Next" w:cs="Arial"/>
          <w:color w:val="808080" w:themeColor="background1" w:themeShade="80"/>
          <w:sz w:val="22"/>
          <w:szCs w:val="22"/>
          <w:lang w:val="en-GB"/>
        </w:rPr>
        <w:t xml:space="preserve"> in order to commence action</w:t>
      </w:r>
      <w:r>
        <w:rPr>
          <w:rFonts w:ascii="Avenir Next" w:hAnsi="Avenir Next" w:cs="Arial"/>
          <w:color w:val="808080" w:themeColor="background1" w:themeShade="80"/>
          <w:sz w:val="22"/>
          <w:szCs w:val="22"/>
          <w:lang w:val="en-GB"/>
        </w:rPr>
        <w:t>.</w:t>
      </w:r>
    </w:p>
    <w:p w14:paraId="09F205D8" w14:textId="7E54EC5F" w:rsidR="004156EF" w:rsidRPr="008262B2" w:rsidRDefault="008262B2" w:rsidP="008262B2">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Only administrators can bring actions for wrongful trading </w:t>
      </w:r>
      <w:r w:rsidR="00901532">
        <w:rPr>
          <w:rFonts w:ascii="Avenir Next" w:hAnsi="Avenir Next" w:cs="Arial"/>
          <w:color w:val="808080" w:themeColor="background1" w:themeShade="80"/>
          <w:sz w:val="22"/>
          <w:szCs w:val="22"/>
          <w:lang w:val="en-GB"/>
        </w:rPr>
        <w:t>under Section 246ZB of the Act</w:t>
      </w:r>
      <w:r w:rsidR="0090153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w:t>
      </w:r>
      <w:r w:rsidR="00901532">
        <w:rPr>
          <w:rFonts w:ascii="Avenir Next" w:hAnsi="Avenir Next" w:cs="Arial"/>
          <w:color w:val="808080" w:themeColor="background1" w:themeShade="80"/>
          <w:sz w:val="22"/>
          <w:szCs w:val="22"/>
          <w:lang w:val="en-GB"/>
        </w:rPr>
        <w:t xml:space="preserve">for </w:t>
      </w:r>
      <w:r>
        <w:rPr>
          <w:rFonts w:ascii="Avenir Next" w:hAnsi="Avenir Next" w:cs="Arial"/>
          <w:color w:val="808080" w:themeColor="background1" w:themeShade="80"/>
          <w:sz w:val="22"/>
          <w:szCs w:val="22"/>
          <w:lang w:val="en-GB"/>
        </w:rPr>
        <w:t>liquidators under Section 214 of the Act.</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proofErr w:type="gramStart"/>
      <w:r w:rsidR="003A4482" w:rsidRPr="00101694">
        <w:rPr>
          <w:rFonts w:ascii="Avenir Next Demi Bold" w:hAnsi="Avenir Next Demi Bold" w:cs="Arial"/>
          <w:b/>
          <w:bCs/>
          <w:sz w:val="22"/>
          <w:szCs w:val="22"/>
          <w:lang w:val="en-GB"/>
        </w:rPr>
        <w:t>5</w:t>
      </w:r>
      <w:proofErr w:type="gramEnd"/>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4A74B75A" w14:textId="77777777" w:rsidR="004B054E" w:rsidRDefault="004B054E" w:rsidP="008B58D5">
      <w:pPr>
        <w:jc w:val="both"/>
        <w:rPr>
          <w:rFonts w:ascii="Avenir Next" w:hAnsi="Avenir Next" w:cs="Arial"/>
          <w:sz w:val="22"/>
          <w:szCs w:val="22"/>
          <w:lang w:val="en-GB"/>
        </w:rPr>
      </w:pPr>
    </w:p>
    <w:p w14:paraId="7BDDC0CF" w14:textId="36578B15" w:rsidR="004B054E" w:rsidRDefault="004B054E" w:rsidP="004B054E">
      <w:pPr>
        <w:pStyle w:val="ListParagraph"/>
        <w:ind w:left="0"/>
        <w:jc w:val="both"/>
        <w:rPr>
          <w:rFonts w:ascii="Avenir Next" w:hAnsi="Avenir Next" w:cs="Arial"/>
          <w:color w:val="808080" w:themeColor="background1" w:themeShade="80"/>
          <w:sz w:val="22"/>
          <w:szCs w:val="22"/>
        </w:rPr>
      </w:pPr>
      <w:r w:rsidRPr="004B054E">
        <w:rPr>
          <w:rFonts w:ascii="Avenir Next" w:hAnsi="Avenir Next" w:cs="Arial"/>
          <w:color w:val="808080" w:themeColor="background1" w:themeShade="80"/>
          <w:sz w:val="22"/>
          <w:szCs w:val="22"/>
        </w:rPr>
        <w:t>Under Part A1 of the Act, when a company is</w:t>
      </w:r>
      <w:r>
        <w:rPr>
          <w:rFonts w:ascii="Avenir Next" w:hAnsi="Avenir Next" w:cs="Arial"/>
          <w:color w:val="808080" w:themeColor="background1" w:themeShade="80"/>
          <w:sz w:val="22"/>
          <w:szCs w:val="22"/>
        </w:rPr>
        <w:t xml:space="preserve"> subject to a Moratorium, there is a stay on enforcement of pre-Moratorium debts except for:</w:t>
      </w:r>
    </w:p>
    <w:p w14:paraId="268B12EE" w14:textId="77777777" w:rsidR="004B054E" w:rsidRDefault="004B054E" w:rsidP="004B054E">
      <w:pPr>
        <w:pStyle w:val="ListParagraph"/>
        <w:ind w:left="0"/>
        <w:jc w:val="both"/>
        <w:rPr>
          <w:rFonts w:ascii="Avenir Next" w:hAnsi="Avenir Next" w:cs="Arial"/>
          <w:color w:val="808080" w:themeColor="background1" w:themeShade="80"/>
          <w:sz w:val="22"/>
          <w:szCs w:val="22"/>
        </w:rPr>
      </w:pPr>
    </w:p>
    <w:p w14:paraId="2844AF2D" w14:textId="68279A2D" w:rsidR="004B054E" w:rsidRDefault="00A543F4" w:rsidP="004B054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monitor</w:t>
      </w:r>
      <w:r w:rsidR="004B054E">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s remuneration </w:t>
      </w:r>
      <w:r w:rsidR="00E06E1A">
        <w:rPr>
          <w:rFonts w:ascii="Avenir Next" w:hAnsi="Avenir Next" w:cs="Arial"/>
          <w:color w:val="808080" w:themeColor="background1" w:themeShade="80"/>
          <w:sz w:val="22"/>
          <w:szCs w:val="22"/>
        </w:rPr>
        <w:t>or expenses</w:t>
      </w:r>
    </w:p>
    <w:p w14:paraId="289F4214" w14:textId="6236B76C" w:rsidR="004B054E" w:rsidRDefault="004B054E" w:rsidP="004B054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w:t>
      </w:r>
      <w:r w:rsidR="00E06E1A">
        <w:rPr>
          <w:rFonts w:ascii="Avenir Next" w:hAnsi="Avenir Next" w:cs="Arial"/>
          <w:color w:val="808080" w:themeColor="background1" w:themeShade="80"/>
          <w:sz w:val="22"/>
          <w:szCs w:val="22"/>
        </w:rPr>
        <w:t xml:space="preserve">oods or services supplied during the </w:t>
      </w:r>
      <w:proofErr w:type="gramStart"/>
      <w:r w:rsidR="00E06E1A">
        <w:rPr>
          <w:rFonts w:ascii="Avenir Next" w:hAnsi="Avenir Next" w:cs="Arial"/>
          <w:color w:val="808080" w:themeColor="background1" w:themeShade="80"/>
          <w:sz w:val="22"/>
          <w:szCs w:val="22"/>
        </w:rPr>
        <w:t>Moratorium</w:t>
      </w:r>
      <w:proofErr w:type="gramEnd"/>
    </w:p>
    <w:p w14:paraId="0145A580" w14:textId="45AE4C8A" w:rsidR="004B054E" w:rsidRDefault="004B054E" w:rsidP="004B054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w:t>
      </w:r>
      <w:r w:rsidR="00E06E1A">
        <w:rPr>
          <w:rFonts w:ascii="Avenir Next" w:hAnsi="Avenir Next" w:cs="Arial"/>
          <w:color w:val="808080" w:themeColor="background1" w:themeShade="80"/>
          <w:sz w:val="22"/>
          <w:szCs w:val="22"/>
        </w:rPr>
        <w:t xml:space="preserve">ent during the </w:t>
      </w:r>
      <w:proofErr w:type="gramStart"/>
      <w:r w:rsidR="00E06E1A">
        <w:rPr>
          <w:rFonts w:ascii="Avenir Next" w:hAnsi="Avenir Next" w:cs="Arial"/>
          <w:color w:val="808080" w:themeColor="background1" w:themeShade="80"/>
          <w:sz w:val="22"/>
          <w:szCs w:val="22"/>
        </w:rPr>
        <w:t>moratorium</w:t>
      </w:r>
      <w:proofErr w:type="gramEnd"/>
    </w:p>
    <w:p w14:paraId="2E1B8242" w14:textId="4ACFE8CF" w:rsidR="004B054E" w:rsidRDefault="004B054E" w:rsidP="004B054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w:t>
      </w:r>
      <w:r w:rsidR="009007E4">
        <w:rPr>
          <w:rFonts w:ascii="Avenir Next" w:hAnsi="Avenir Next" w:cs="Arial"/>
          <w:color w:val="808080" w:themeColor="background1" w:themeShade="80"/>
          <w:sz w:val="22"/>
          <w:szCs w:val="22"/>
        </w:rPr>
        <w:t>ages and salary</w:t>
      </w:r>
    </w:p>
    <w:p w14:paraId="537A7B53" w14:textId="09C6CBAB" w:rsidR="004B054E" w:rsidRDefault="004B054E" w:rsidP="004B054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w:t>
      </w:r>
      <w:r w:rsidR="009007E4">
        <w:rPr>
          <w:rFonts w:ascii="Avenir Next" w:hAnsi="Avenir Next" w:cs="Arial"/>
          <w:color w:val="808080" w:themeColor="background1" w:themeShade="80"/>
          <w:sz w:val="22"/>
          <w:szCs w:val="22"/>
        </w:rPr>
        <w:t>edundancy payments</w:t>
      </w:r>
    </w:p>
    <w:p w14:paraId="1D745CDB" w14:textId="7F088A65" w:rsidR="00EA3B38" w:rsidRDefault="004B054E" w:rsidP="004B054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w:t>
      </w:r>
      <w:r w:rsidR="00F11D60">
        <w:rPr>
          <w:rFonts w:ascii="Avenir Next" w:hAnsi="Avenir Next" w:cs="Arial"/>
          <w:color w:val="808080" w:themeColor="background1" w:themeShade="80"/>
          <w:sz w:val="22"/>
          <w:szCs w:val="22"/>
        </w:rPr>
        <w:t>ebts and liabilities arising under a contract or other instrument involving financial services.</w:t>
      </w:r>
    </w:p>
    <w:p w14:paraId="10FCAABC" w14:textId="77777777" w:rsidR="004B054E" w:rsidRDefault="004B054E" w:rsidP="004B054E">
      <w:pPr>
        <w:jc w:val="both"/>
        <w:rPr>
          <w:rFonts w:ascii="Avenir Next" w:hAnsi="Avenir Next" w:cs="Arial"/>
          <w:color w:val="808080" w:themeColor="background1" w:themeShade="80"/>
          <w:sz w:val="22"/>
          <w:szCs w:val="22"/>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49018FF8" w14:textId="71BFFEEF" w:rsidR="0042642C" w:rsidRDefault="0042642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 administrator</w:t>
      </w:r>
      <w:r w:rsidR="00390EC2">
        <w:rPr>
          <w:rFonts w:ascii="Avenir Next" w:hAnsi="Avenir Next" w:cs="Arial"/>
          <w:color w:val="808080" w:themeColor="background1" w:themeShade="80"/>
          <w:sz w:val="22"/>
          <w:szCs w:val="22"/>
        </w:rPr>
        <w:t>’s primary objective is to rescue the company, or if not reasonably practicable achieve a better result than a winding up, or if not reasonably practicable realise</w:t>
      </w:r>
      <w:r>
        <w:rPr>
          <w:rFonts w:ascii="Avenir Next" w:hAnsi="Avenir Next" w:cs="Arial"/>
          <w:color w:val="808080" w:themeColor="background1" w:themeShade="80"/>
          <w:sz w:val="22"/>
          <w:szCs w:val="22"/>
        </w:rPr>
        <w:t xml:space="preserve"> </w:t>
      </w:r>
      <w:r w:rsidR="00390EC2">
        <w:rPr>
          <w:rFonts w:ascii="Avenir Next" w:hAnsi="Avenir Next" w:cs="Arial"/>
          <w:color w:val="808080" w:themeColor="background1" w:themeShade="80"/>
          <w:sz w:val="22"/>
          <w:szCs w:val="22"/>
        </w:rPr>
        <w:t>assets to make a distribution to secured or preferential creditors (Schedule B1 of the Act).</w:t>
      </w:r>
    </w:p>
    <w:p w14:paraId="46AD6BFC" w14:textId="77777777" w:rsidR="00390EC2" w:rsidRDefault="00390EC2" w:rsidP="00EA3B38">
      <w:pPr>
        <w:jc w:val="both"/>
        <w:rPr>
          <w:rFonts w:ascii="Avenir Next" w:hAnsi="Avenir Next" w:cs="Arial"/>
          <w:color w:val="808080" w:themeColor="background1" w:themeShade="80"/>
          <w:sz w:val="22"/>
          <w:szCs w:val="22"/>
        </w:rPr>
      </w:pPr>
    </w:p>
    <w:p w14:paraId="40C042B3" w14:textId="77777777" w:rsidR="00901532" w:rsidRDefault="00390EC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To achieve the primary objectives (</w:t>
      </w:r>
      <w:proofErr w:type="gramStart"/>
      <w:r w:rsidR="00901532">
        <w:rPr>
          <w:rFonts w:ascii="Avenir Next" w:hAnsi="Avenir Next" w:cs="Arial"/>
          <w:color w:val="808080" w:themeColor="background1" w:themeShade="80"/>
          <w:sz w:val="22"/>
          <w:szCs w:val="22"/>
        </w:rPr>
        <w:t xml:space="preserve">business  </w:t>
      </w:r>
      <w:r>
        <w:rPr>
          <w:rFonts w:ascii="Avenir Next" w:hAnsi="Avenir Next" w:cs="Arial"/>
          <w:color w:val="808080" w:themeColor="background1" w:themeShade="80"/>
          <w:sz w:val="22"/>
          <w:szCs w:val="22"/>
        </w:rPr>
        <w:t>rescue</w:t>
      </w:r>
      <w:proofErr w:type="gramEnd"/>
      <w:r>
        <w:rPr>
          <w:rFonts w:ascii="Avenir Next" w:hAnsi="Avenir Next" w:cs="Arial"/>
          <w:color w:val="808080" w:themeColor="background1" w:themeShade="80"/>
          <w:sz w:val="22"/>
          <w:szCs w:val="22"/>
        </w:rPr>
        <w:t xml:space="preserve"> or better result) it is often necessary to</w:t>
      </w:r>
      <w:r w:rsidR="00901532">
        <w:rPr>
          <w:rFonts w:ascii="Avenir Next" w:hAnsi="Avenir Next" w:cs="Arial"/>
          <w:color w:val="808080" w:themeColor="background1" w:themeShade="80"/>
          <w:sz w:val="22"/>
          <w:szCs w:val="22"/>
        </w:rPr>
        <w:t xml:space="preserve"> continue trading on a going concern basis </w:t>
      </w:r>
      <w:r>
        <w:rPr>
          <w:rFonts w:ascii="Avenir Next" w:hAnsi="Avenir Next" w:cs="Arial"/>
          <w:color w:val="808080" w:themeColor="background1" w:themeShade="80"/>
          <w:sz w:val="22"/>
          <w:szCs w:val="22"/>
        </w:rPr>
        <w:t>to maximise its enterprise value. This involves retaining customers</w:t>
      </w:r>
      <w:r w:rsidR="00901532">
        <w:rPr>
          <w:rFonts w:ascii="Avenir Next" w:hAnsi="Avenir Next" w:cs="Arial"/>
          <w:color w:val="808080" w:themeColor="background1" w:themeShade="80"/>
          <w:sz w:val="22"/>
          <w:szCs w:val="22"/>
        </w:rPr>
        <w:t xml:space="preserve"> and fulfilling their orders</w:t>
      </w:r>
      <w:r>
        <w:rPr>
          <w:rFonts w:ascii="Avenir Next" w:hAnsi="Avenir Next" w:cs="Arial"/>
          <w:color w:val="808080" w:themeColor="background1" w:themeShade="80"/>
          <w:sz w:val="22"/>
          <w:szCs w:val="22"/>
        </w:rPr>
        <w:t>,</w:t>
      </w:r>
      <w:r w:rsidR="00901532">
        <w:rPr>
          <w:rFonts w:ascii="Avenir Next" w:hAnsi="Avenir Next" w:cs="Arial"/>
          <w:color w:val="808080" w:themeColor="background1" w:themeShade="80"/>
          <w:sz w:val="22"/>
          <w:szCs w:val="22"/>
        </w:rPr>
        <w:t xml:space="preserve"> retaining</w:t>
      </w:r>
      <w:r>
        <w:rPr>
          <w:rFonts w:ascii="Avenir Next" w:hAnsi="Avenir Next" w:cs="Arial"/>
          <w:color w:val="808080" w:themeColor="background1" w:themeShade="80"/>
          <w:sz w:val="22"/>
          <w:szCs w:val="22"/>
        </w:rPr>
        <w:t xml:space="preserve"> employees and supplier relationships to enable the business to continue </w:t>
      </w:r>
      <w:r w:rsidR="00901532">
        <w:rPr>
          <w:rFonts w:ascii="Avenir Next" w:hAnsi="Avenir Next" w:cs="Arial"/>
          <w:color w:val="808080" w:themeColor="background1" w:themeShade="80"/>
          <w:sz w:val="22"/>
          <w:szCs w:val="22"/>
        </w:rPr>
        <w:t>“business as usual”</w:t>
      </w:r>
      <w:r>
        <w:rPr>
          <w:rFonts w:ascii="Avenir Next" w:hAnsi="Avenir Next" w:cs="Arial"/>
          <w:color w:val="808080" w:themeColor="background1" w:themeShade="80"/>
          <w:sz w:val="22"/>
          <w:szCs w:val="22"/>
        </w:rPr>
        <w:t xml:space="preserve">. </w:t>
      </w:r>
    </w:p>
    <w:p w14:paraId="62FB36BD" w14:textId="77777777" w:rsidR="00901532" w:rsidRDefault="00901532" w:rsidP="00EA3B38">
      <w:pPr>
        <w:jc w:val="both"/>
        <w:rPr>
          <w:rFonts w:ascii="Avenir Next" w:hAnsi="Avenir Next" w:cs="Arial"/>
          <w:color w:val="808080" w:themeColor="background1" w:themeShade="80"/>
          <w:sz w:val="22"/>
          <w:szCs w:val="22"/>
        </w:rPr>
      </w:pPr>
    </w:p>
    <w:p w14:paraId="5C92A103" w14:textId="62294860" w:rsidR="00390EC2" w:rsidRDefault="00390EC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Executory contracts are not automatically </w:t>
      </w:r>
      <w:r w:rsidR="008D2F8B">
        <w:rPr>
          <w:rFonts w:ascii="Avenir Next" w:hAnsi="Avenir Next" w:cs="Arial"/>
          <w:color w:val="808080" w:themeColor="background1" w:themeShade="80"/>
          <w:sz w:val="22"/>
          <w:szCs w:val="22"/>
        </w:rPr>
        <w:t xml:space="preserve">terminated upon the appointment of an administrator and legislation such as Section 233A of the Act has sought to underpin that insolvency </w:t>
      </w:r>
      <w:r w:rsidR="00901532">
        <w:rPr>
          <w:rFonts w:ascii="Avenir Next" w:hAnsi="Avenir Next" w:cs="Arial"/>
          <w:color w:val="808080" w:themeColor="background1" w:themeShade="80"/>
          <w:sz w:val="22"/>
          <w:szCs w:val="22"/>
        </w:rPr>
        <w:t>termination</w:t>
      </w:r>
      <w:r w:rsidR="008D2F8B">
        <w:rPr>
          <w:rFonts w:ascii="Avenir Next" w:hAnsi="Avenir Next" w:cs="Arial"/>
          <w:color w:val="808080" w:themeColor="background1" w:themeShade="80"/>
          <w:sz w:val="22"/>
          <w:szCs w:val="22"/>
        </w:rPr>
        <w:t xml:space="preserve"> clauses</w:t>
      </w:r>
      <w:r w:rsidR="00901532">
        <w:rPr>
          <w:rFonts w:ascii="Avenir Next" w:hAnsi="Avenir Next" w:cs="Arial"/>
          <w:color w:val="808080" w:themeColor="background1" w:themeShade="80"/>
          <w:sz w:val="22"/>
          <w:szCs w:val="22"/>
        </w:rPr>
        <w:t>,</w:t>
      </w:r>
      <w:r w:rsidR="008D2F8B">
        <w:rPr>
          <w:rFonts w:ascii="Avenir Next" w:hAnsi="Avenir Next" w:cs="Arial"/>
          <w:color w:val="808080" w:themeColor="background1" w:themeShade="80"/>
          <w:sz w:val="22"/>
          <w:szCs w:val="22"/>
        </w:rPr>
        <w:t xml:space="preserve"> which were previously commonplace</w:t>
      </w:r>
      <w:r w:rsidR="00901532">
        <w:rPr>
          <w:rFonts w:ascii="Avenir Next" w:hAnsi="Avenir Next" w:cs="Arial"/>
          <w:color w:val="808080" w:themeColor="background1" w:themeShade="80"/>
          <w:sz w:val="22"/>
          <w:szCs w:val="22"/>
        </w:rPr>
        <w:t>,</w:t>
      </w:r>
      <w:r w:rsidR="008D2F8B">
        <w:rPr>
          <w:rFonts w:ascii="Avenir Next" w:hAnsi="Avenir Next" w:cs="Arial"/>
          <w:color w:val="808080" w:themeColor="background1" w:themeShade="80"/>
          <w:sz w:val="22"/>
          <w:szCs w:val="22"/>
        </w:rPr>
        <w:t xml:space="preserve"> are now ineffectual. Section 233 of the Act covers essential service providers such as gas, electricity, </w:t>
      </w:r>
      <w:proofErr w:type="gramStart"/>
      <w:r w:rsidR="008D2F8B">
        <w:rPr>
          <w:rFonts w:ascii="Avenir Next" w:hAnsi="Avenir Next" w:cs="Arial"/>
          <w:color w:val="808080" w:themeColor="background1" w:themeShade="80"/>
          <w:sz w:val="22"/>
          <w:szCs w:val="22"/>
        </w:rPr>
        <w:t>water</w:t>
      </w:r>
      <w:proofErr w:type="gramEnd"/>
      <w:r w:rsidR="008D2F8B">
        <w:rPr>
          <w:rFonts w:ascii="Avenir Next" w:hAnsi="Avenir Next" w:cs="Arial"/>
          <w:color w:val="808080" w:themeColor="background1" w:themeShade="80"/>
          <w:sz w:val="22"/>
          <w:szCs w:val="22"/>
        </w:rPr>
        <w:t xml:space="preserve"> and communications service</w:t>
      </w:r>
      <w:r w:rsidR="00D3305A">
        <w:rPr>
          <w:rFonts w:ascii="Avenir Next" w:hAnsi="Avenir Next" w:cs="Arial"/>
          <w:color w:val="808080" w:themeColor="background1" w:themeShade="80"/>
          <w:sz w:val="22"/>
          <w:szCs w:val="22"/>
        </w:rPr>
        <w:t xml:space="preserve"> provider</w:t>
      </w:r>
      <w:r w:rsidR="008D2F8B">
        <w:rPr>
          <w:rFonts w:ascii="Avenir Next" w:hAnsi="Avenir Next" w:cs="Arial"/>
          <w:color w:val="808080" w:themeColor="background1" w:themeShade="80"/>
          <w:sz w:val="22"/>
          <w:szCs w:val="22"/>
        </w:rPr>
        <w:t>s which cannot be cut off due to the administrator’s appointment</w:t>
      </w:r>
      <w:r w:rsidR="00D3305A">
        <w:rPr>
          <w:rFonts w:ascii="Avenir Next" w:hAnsi="Avenir Next" w:cs="Arial"/>
          <w:color w:val="808080" w:themeColor="background1" w:themeShade="80"/>
          <w:sz w:val="22"/>
          <w:szCs w:val="22"/>
        </w:rPr>
        <w:t>. The service provider may</w:t>
      </w:r>
      <w:r w:rsidR="008D2F8B">
        <w:rPr>
          <w:rFonts w:ascii="Avenir Next" w:hAnsi="Avenir Next" w:cs="Arial"/>
          <w:color w:val="808080" w:themeColor="background1" w:themeShade="80"/>
          <w:sz w:val="22"/>
          <w:szCs w:val="22"/>
        </w:rPr>
        <w:t xml:space="preserve"> require the administrator to give a personal guarantee for charges incurred during the administration. </w:t>
      </w:r>
    </w:p>
    <w:p w14:paraId="12B0FF77" w14:textId="77777777" w:rsidR="0042642C" w:rsidRDefault="0042642C" w:rsidP="00EA3B38">
      <w:pPr>
        <w:jc w:val="both"/>
        <w:rPr>
          <w:rFonts w:ascii="Avenir Next" w:hAnsi="Avenir Next" w:cs="Arial"/>
          <w:color w:val="808080" w:themeColor="background1" w:themeShade="80"/>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0FE079CD" w:rsidR="00EA3B38" w:rsidRDefault="00E727D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order of priority payments in a liquidation is as follows:</w:t>
      </w:r>
    </w:p>
    <w:p w14:paraId="5B6596A2" w14:textId="77777777" w:rsidR="00E727D3" w:rsidRDefault="00E727D3" w:rsidP="00EA3B38">
      <w:pPr>
        <w:jc w:val="both"/>
        <w:rPr>
          <w:rFonts w:ascii="Avenir Next" w:hAnsi="Avenir Next" w:cs="Arial"/>
          <w:color w:val="808080" w:themeColor="background1" w:themeShade="80"/>
          <w:sz w:val="22"/>
          <w:szCs w:val="22"/>
        </w:rPr>
      </w:pPr>
    </w:p>
    <w:p w14:paraId="291824A0" w14:textId="53366AEE" w:rsidR="00E727D3" w:rsidRPr="00E727D3" w:rsidRDefault="00E727D3" w:rsidP="00E727D3">
      <w:pPr>
        <w:pStyle w:val="ListParagraph"/>
        <w:numPr>
          <w:ilvl w:val="0"/>
          <w:numId w:val="22"/>
        </w:numPr>
        <w:jc w:val="both"/>
        <w:rPr>
          <w:rFonts w:ascii="Avenir Next" w:hAnsi="Avenir Next" w:cs="Arial"/>
          <w:i/>
          <w:iCs/>
          <w:color w:val="808080" w:themeColor="background1" w:themeShade="80"/>
          <w:sz w:val="22"/>
          <w:szCs w:val="22"/>
        </w:rPr>
      </w:pPr>
      <w:r w:rsidRPr="00E727D3">
        <w:rPr>
          <w:rFonts w:ascii="Avenir Next" w:hAnsi="Avenir Next" w:cs="Arial"/>
          <w:i/>
          <w:iCs/>
          <w:color w:val="808080" w:themeColor="background1" w:themeShade="80"/>
          <w:sz w:val="22"/>
          <w:szCs w:val="22"/>
        </w:rPr>
        <w:t>Expenses of winding up including liquidator’s remuneration (Section 115 of the Act)</w:t>
      </w:r>
    </w:p>
    <w:p w14:paraId="646FD04F" w14:textId="77777777" w:rsidR="00E727D3" w:rsidRDefault="00E727D3" w:rsidP="00EA3B38">
      <w:pPr>
        <w:jc w:val="both"/>
        <w:rPr>
          <w:rFonts w:ascii="Avenir Next" w:hAnsi="Avenir Next" w:cs="Arial"/>
          <w:color w:val="808080" w:themeColor="background1" w:themeShade="80"/>
          <w:sz w:val="22"/>
          <w:szCs w:val="22"/>
        </w:rPr>
      </w:pPr>
    </w:p>
    <w:p w14:paraId="4DD92FD1" w14:textId="20C75F8A" w:rsidR="00E727D3" w:rsidRDefault="000F45D1" w:rsidP="00E1541D">
      <w:pPr>
        <w:ind w:firstLine="36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These expenses include</w:t>
      </w:r>
      <w:r w:rsidR="00D3305A">
        <w:rPr>
          <w:rFonts w:ascii="Avenir Next" w:hAnsi="Avenir Next" w:cs="Arial"/>
          <w:color w:val="808080" w:themeColor="background1" w:themeShade="80"/>
          <w:sz w:val="22"/>
          <w:szCs w:val="22"/>
        </w:rPr>
        <w:t xml:space="preserve">, </w:t>
      </w:r>
      <w:r w:rsidR="00E1541D">
        <w:rPr>
          <w:rFonts w:ascii="Avenir Next" w:hAnsi="Avenir Next" w:cs="Arial"/>
          <w:color w:val="808080" w:themeColor="background1" w:themeShade="80"/>
          <w:sz w:val="22"/>
          <w:szCs w:val="22"/>
        </w:rPr>
        <w:t>in</w:t>
      </w:r>
      <w:r w:rsidR="00D3305A">
        <w:rPr>
          <w:rFonts w:ascii="Avenir Next" w:hAnsi="Avenir Next" w:cs="Arial"/>
          <w:color w:val="808080" w:themeColor="background1" w:themeShade="80"/>
          <w:sz w:val="22"/>
          <w:szCs w:val="22"/>
        </w:rPr>
        <w:t xml:space="preserve"> the following</w:t>
      </w:r>
      <w:r w:rsidR="00E1541D">
        <w:rPr>
          <w:rFonts w:ascii="Avenir Next" w:hAnsi="Avenir Next" w:cs="Arial"/>
          <w:color w:val="808080" w:themeColor="background1" w:themeShade="80"/>
          <w:sz w:val="22"/>
          <w:szCs w:val="22"/>
        </w:rPr>
        <w:t xml:space="preserve"> order</w:t>
      </w:r>
      <w:r>
        <w:rPr>
          <w:rFonts w:ascii="Avenir Next" w:hAnsi="Avenir Next" w:cs="Arial"/>
          <w:color w:val="808080" w:themeColor="background1" w:themeShade="80"/>
          <w:sz w:val="22"/>
          <w:szCs w:val="22"/>
        </w:rPr>
        <w:t>:</w:t>
      </w:r>
    </w:p>
    <w:p w14:paraId="6AA945E8" w14:textId="3FBB1DA6" w:rsidR="000F45D1" w:rsidRDefault="000F45D1" w:rsidP="00EA3B38">
      <w:pPr>
        <w:jc w:val="both"/>
        <w:rPr>
          <w:rFonts w:ascii="Avenir Next" w:hAnsi="Avenir Next" w:cs="Arial"/>
          <w:color w:val="808080" w:themeColor="background1" w:themeShade="80"/>
          <w:sz w:val="22"/>
          <w:szCs w:val="22"/>
        </w:rPr>
      </w:pPr>
    </w:p>
    <w:p w14:paraId="61798256" w14:textId="78FDA46A" w:rsidR="000F45D1" w:rsidRDefault="000F45D1" w:rsidP="00E1541D">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Expenses incurred by the liquidator in preserving, realising or getting in the assets of the </w:t>
      </w:r>
      <w:proofErr w:type="gramStart"/>
      <w:r>
        <w:rPr>
          <w:rFonts w:ascii="Avenir Next" w:hAnsi="Avenir Next" w:cs="Arial"/>
          <w:color w:val="808080" w:themeColor="background1" w:themeShade="80"/>
          <w:sz w:val="22"/>
          <w:szCs w:val="22"/>
        </w:rPr>
        <w:t>debtor</w:t>
      </w:r>
      <w:proofErr w:type="gramEnd"/>
    </w:p>
    <w:p w14:paraId="58443A47" w14:textId="5B66AA5A" w:rsidR="000F45D1" w:rsidRDefault="000F45D1" w:rsidP="00E1541D">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costs of any security provide</w:t>
      </w:r>
      <w:r w:rsidR="00D3305A">
        <w:rPr>
          <w:rFonts w:ascii="Avenir Next" w:hAnsi="Avenir Next" w:cs="Arial"/>
          <w:color w:val="808080" w:themeColor="background1" w:themeShade="80"/>
          <w:sz w:val="22"/>
          <w:szCs w:val="22"/>
        </w:rPr>
        <w:t>rs engaged</w:t>
      </w:r>
      <w:r>
        <w:rPr>
          <w:rFonts w:ascii="Avenir Next" w:hAnsi="Avenir Next" w:cs="Arial"/>
          <w:color w:val="808080" w:themeColor="background1" w:themeShade="80"/>
          <w:sz w:val="22"/>
          <w:szCs w:val="22"/>
        </w:rPr>
        <w:t xml:space="preserve"> b</w:t>
      </w:r>
      <w:r w:rsidR="00D3305A">
        <w:rPr>
          <w:rFonts w:ascii="Avenir Next" w:hAnsi="Avenir Next" w:cs="Arial"/>
          <w:color w:val="808080" w:themeColor="background1" w:themeShade="80"/>
          <w:sz w:val="22"/>
          <w:szCs w:val="22"/>
        </w:rPr>
        <w:t>y</w:t>
      </w:r>
      <w:r>
        <w:rPr>
          <w:rFonts w:ascii="Avenir Next" w:hAnsi="Avenir Next" w:cs="Arial"/>
          <w:color w:val="808080" w:themeColor="background1" w:themeShade="80"/>
          <w:sz w:val="22"/>
          <w:szCs w:val="22"/>
        </w:rPr>
        <w:t xml:space="preserve"> the </w:t>
      </w:r>
      <w:proofErr w:type="gramStart"/>
      <w:r>
        <w:rPr>
          <w:rFonts w:ascii="Avenir Next" w:hAnsi="Avenir Next" w:cs="Arial"/>
          <w:color w:val="808080" w:themeColor="background1" w:themeShade="80"/>
          <w:sz w:val="22"/>
          <w:szCs w:val="22"/>
        </w:rPr>
        <w:t>liquidator</w:t>
      </w:r>
      <w:proofErr w:type="gramEnd"/>
    </w:p>
    <w:p w14:paraId="26FECC1F" w14:textId="2A25A3EC" w:rsidR="000F45D1" w:rsidRDefault="000F45D1" w:rsidP="00E1541D">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amount payable to assist in the preparation of a statement of affairs of </w:t>
      </w:r>
      <w:proofErr w:type="gramStart"/>
      <w:r>
        <w:rPr>
          <w:rFonts w:ascii="Avenir Next" w:hAnsi="Avenir Next" w:cs="Arial"/>
          <w:color w:val="808080" w:themeColor="background1" w:themeShade="80"/>
          <w:sz w:val="22"/>
          <w:szCs w:val="22"/>
        </w:rPr>
        <w:t>accounts</w:t>
      </w:r>
      <w:proofErr w:type="gramEnd"/>
    </w:p>
    <w:p w14:paraId="1CA46967" w14:textId="65563A3C" w:rsidR="000F45D1" w:rsidRDefault="000F45D1" w:rsidP="00E1541D">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Disbursements of the liquidator</w:t>
      </w:r>
    </w:p>
    <w:p w14:paraId="34C2477E" w14:textId="34393FB7" w:rsidR="000F45D1" w:rsidRDefault="00E1541D" w:rsidP="00E1541D">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remuneration of any service provided engaged by the </w:t>
      </w:r>
      <w:proofErr w:type="gramStart"/>
      <w:r>
        <w:rPr>
          <w:rFonts w:ascii="Avenir Next" w:hAnsi="Avenir Next" w:cs="Arial"/>
          <w:color w:val="808080" w:themeColor="background1" w:themeShade="80"/>
          <w:sz w:val="22"/>
          <w:szCs w:val="22"/>
        </w:rPr>
        <w:t>liquidator</w:t>
      </w:r>
      <w:proofErr w:type="gramEnd"/>
    </w:p>
    <w:p w14:paraId="36551A54" w14:textId="0CA21EAF" w:rsidR="00E1541D" w:rsidRDefault="00E1541D" w:rsidP="00E1541D">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remuneration of the liquidator (subject to relevant approval</w:t>
      </w:r>
      <w:r w:rsidR="00D3305A">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w:t>
      </w:r>
    </w:p>
    <w:p w14:paraId="6A1FE686" w14:textId="30FAD9E4" w:rsidR="00E1541D" w:rsidRDefault="00E1541D" w:rsidP="00E1541D">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tax on capital gains upon the realisation of assets</w:t>
      </w:r>
    </w:p>
    <w:p w14:paraId="6CB54E99" w14:textId="0E5681DC" w:rsidR="00E1541D" w:rsidRPr="000F45D1" w:rsidRDefault="00E1541D" w:rsidP="00E1541D">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other expenses chargeable by the liquidator in carrying out the </w:t>
      </w:r>
      <w:proofErr w:type="gramStart"/>
      <w:r>
        <w:rPr>
          <w:rFonts w:ascii="Avenir Next" w:hAnsi="Avenir Next" w:cs="Arial"/>
          <w:color w:val="808080" w:themeColor="background1" w:themeShade="80"/>
          <w:sz w:val="22"/>
          <w:szCs w:val="22"/>
        </w:rPr>
        <w:t>liquidation</w:t>
      </w:r>
      <w:proofErr w:type="gramEnd"/>
    </w:p>
    <w:p w14:paraId="144EAEA8" w14:textId="77777777" w:rsidR="00E727D3" w:rsidRDefault="00E727D3" w:rsidP="00EA3B38">
      <w:pPr>
        <w:jc w:val="both"/>
        <w:rPr>
          <w:rFonts w:ascii="Avenir Next" w:hAnsi="Avenir Next" w:cs="Arial"/>
          <w:color w:val="808080" w:themeColor="background1" w:themeShade="80"/>
          <w:sz w:val="22"/>
          <w:szCs w:val="22"/>
        </w:rPr>
      </w:pPr>
    </w:p>
    <w:p w14:paraId="376B2A99" w14:textId="1C8070C4" w:rsidR="00E727D3" w:rsidRDefault="00E1541D" w:rsidP="00E1541D">
      <w:pPr>
        <w:pStyle w:val="ListParagraph"/>
        <w:numPr>
          <w:ilvl w:val="0"/>
          <w:numId w:val="22"/>
        </w:numPr>
        <w:jc w:val="both"/>
        <w:rPr>
          <w:rFonts w:ascii="Avenir Next" w:hAnsi="Avenir Next" w:cs="Arial"/>
          <w:i/>
          <w:iCs/>
          <w:color w:val="808080" w:themeColor="background1" w:themeShade="80"/>
          <w:sz w:val="22"/>
          <w:szCs w:val="22"/>
        </w:rPr>
      </w:pPr>
      <w:r w:rsidRPr="00E1541D">
        <w:rPr>
          <w:rFonts w:ascii="Avenir Next" w:hAnsi="Avenir Next" w:cs="Arial"/>
          <w:i/>
          <w:iCs/>
          <w:color w:val="808080" w:themeColor="background1" w:themeShade="80"/>
          <w:sz w:val="22"/>
          <w:szCs w:val="22"/>
        </w:rPr>
        <w:t>Preferential creditors (Section 386, 287 and Schedule 6: Section 175)</w:t>
      </w:r>
    </w:p>
    <w:p w14:paraId="7B7840D2" w14:textId="77777777" w:rsidR="00E1541D" w:rsidRDefault="00E1541D" w:rsidP="00E1541D">
      <w:pPr>
        <w:jc w:val="both"/>
        <w:rPr>
          <w:rFonts w:ascii="Avenir Next" w:hAnsi="Avenir Next" w:cs="Arial"/>
          <w:i/>
          <w:iCs/>
          <w:color w:val="808080" w:themeColor="background1" w:themeShade="80"/>
          <w:sz w:val="22"/>
          <w:szCs w:val="22"/>
        </w:rPr>
      </w:pPr>
    </w:p>
    <w:p w14:paraId="64DB76A5" w14:textId="13E9D360" w:rsidR="00E1541D" w:rsidRPr="00E1541D" w:rsidRDefault="00D3305A" w:rsidP="00E1541D">
      <w:pPr>
        <w:ind w:left="36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w:t>
      </w:r>
      <w:r w:rsidR="00E1541D">
        <w:rPr>
          <w:rFonts w:ascii="Avenir Next" w:hAnsi="Avenir Next" w:cs="Arial"/>
          <w:color w:val="808080" w:themeColor="background1" w:themeShade="80"/>
          <w:sz w:val="22"/>
          <w:szCs w:val="22"/>
        </w:rPr>
        <w:t xml:space="preserve">referential </w:t>
      </w:r>
      <w:r>
        <w:rPr>
          <w:rFonts w:ascii="Avenir Next" w:hAnsi="Avenir Next" w:cs="Arial"/>
          <w:color w:val="808080" w:themeColor="background1" w:themeShade="80"/>
          <w:sz w:val="22"/>
          <w:szCs w:val="22"/>
        </w:rPr>
        <w:t xml:space="preserve">creditor </w:t>
      </w:r>
      <w:r w:rsidR="00E1541D">
        <w:rPr>
          <w:rFonts w:ascii="Avenir Next" w:hAnsi="Avenir Next" w:cs="Arial"/>
          <w:color w:val="808080" w:themeColor="background1" w:themeShade="80"/>
          <w:sz w:val="22"/>
          <w:szCs w:val="22"/>
        </w:rPr>
        <w:t>claims include</w:t>
      </w:r>
      <w:r>
        <w:rPr>
          <w:rFonts w:ascii="Avenir Next" w:hAnsi="Avenir Next" w:cs="Arial"/>
          <w:color w:val="808080" w:themeColor="background1" w:themeShade="80"/>
          <w:sz w:val="22"/>
          <w:szCs w:val="22"/>
        </w:rPr>
        <w:t>, in the following</w:t>
      </w:r>
      <w:r w:rsidR="00E1541D">
        <w:rPr>
          <w:rFonts w:ascii="Avenir Next" w:hAnsi="Avenir Next" w:cs="Arial"/>
          <w:color w:val="808080" w:themeColor="background1" w:themeShade="80"/>
          <w:sz w:val="22"/>
          <w:szCs w:val="22"/>
        </w:rPr>
        <w:t xml:space="preserve"> order:</w:t>
      </w:r>
    </w:p>
    <w:p w14:paraId="4F6C50A9" w14:textId="77777777" w:rsidR="00E1541D" w:rsidRDefault="00E1541D" w:rsidP="00E1541D">
      <w:pPr>
        <w:jc w:val="both"/>
        <w:rPr>
          <w:rFonts w:ascii="Avenir Next" w:hAnsi="Avenir Next" w:cs="Arial"/>
          <w:i/>
          <w:iCs/>
          <w:color w:val="808080" w:themeColor="background1" w:themeShade="80"/>
          <w:sz w:val="22"/>
          <w:szCs w:val="22"/>
        </w:rPr>
      </w:pPr>
    </w:p>
    <w:p w14:paraId="345312B3" w14:textId="1FC58B1C" w:rsidR="00E1541D" w:rsidRDefault="00E1541D" w:rsidP="00E1541D">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Pension contributions in the four months prior to the winding up deducted from the employee’s </w:t>
      </w:r>
      <w:proofErr w:type="gramStart"/>
      <w:r>
        <w:rPr>
          <w:rFonts w:ascii="Avenir Next" w:hAnsi="Avenir Next" w:cs="Arial"/>
          <w:color w:val="808080" w:themeColor="background1" w:themeShade="80"/>
          <w:sz w:val="22"/>
          <w:szCs w:val="22"/>
        </w:rPr>
        <w:t>earnings</w:t>
      </w:r>
      <w:proofErr w:type="gramEnd"/>
    </w:p>
    <w:p w14:paraId="36C44284" w14:textId="34C79F1B" w:rsidR="00E1541D" w:rsidRDefault="00E1541D" w:rsidP="00E1541D">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Pension contributions owed by the debtor in the </w:t>
      </w:r>
      <w:proofErr w:type="gramStart"/>
      <w:r>
        <w:rPr>
          <w:rFonts w:ascii="Avenir Next" w:hAnsi="Avenir Next" w:cs="Arial"/>
          <w:color w:val="808080" w:themeColor="background1" w:themeShade="80"/>
          <w:sz w:val="22"/>
          <w:szCs w:val="22"/>
        </w:rPr>
        <w:t>12 month</w:t>
      </w:r>
      <w:proofErr w:type="gramEnd"/>
      <w:r>
        <w:rPr>
          <w:rFonts w:ascii="Avenir Next" w:hAnsi="Avenir Next" w:cs="Arial"/>
          <w:color w:val="808080" w:themeColor="background1" w:themeShade="80"/>
          <w:sz w:val="22"/>
          <w:szCs w:val="22"/>
        </w:rPr>
        <w:t xml:space="preserve"> period before the relevant date</w:t>
      </w:r>
    </w:p>
    <w:p w14:paraId="624F1208" w14:textId="0C5EB929" w:rsidR="00E1541D" w:rsidRDefault="00056C10" w:rsidP="00E1541D">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Wages of an employee relating to the four </w:t>
      </w:r>
      <w:proofErr w:type="gramStart"/>
      <w:r>
        <w:rPr>
          <w:rFonts w:ascii="Avenir Next" w:hAnsi="Avenir Next" w:cs="Arial"/>
          <w:color w:val="808080" w:themeColor="background1" w:themeShade="80"/>
          <w:sz w:val="22"/>
          <w:szCs w:val="22"/>
        </w:rPr>
        <w:t>month</w:t>
      </w:r>
      <w:proofErr w:type="gramEnd"/>
      <w:r>
        <w:rPr>
          <w:rFonts w:ascii="Avenir Next" w:hAnsi="Avenir Next" w:cs="Arial"/>
          <w:color w:val="808080" w:themeColor="background1" w:themeShade="80"/>
          <w:sz w:val="22"/>
          <w:szCs w:val="22"/>
        </w:rPr>
        <w:t xml:space="preserve"> prior to the winding up to a maximum amount of GBP800</w:t>
      </w:r>
    </w:p>
    <w:p w14:paraId="7DDA3BEB" w14:textId="535DBD60" w:rsidR="00056C10" w:rsidRDefault="00056C10" w:rsidP="00E1541D">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Accrued holiday </w:t>
      </w:r>
      <w:proofErr w:type="gramStart"/>
      <w:r>
        <w:rPr>
          <w:rFonts w:ascii="Avenir Next" w:hAnsi="Avenir Next" w:cs="Arial"/>
          <w:color w:val="808080" w:themeColor="background1" w:themeShade="80"/>
          <w:sz w:val="22"/>
          <w:szCs w:val="22"/>
        </w:rPr>
        <w:t>leave</w:t>
      </w:r>
      <w:proofErr w:type="gramEnd"/>
    </w:p>
    <w:p w14:paraId="2ACF9263" w14:textId="495850AD" w:rsidR="00056C10" w:rsidRDefault="00056C10" w:rsidP="00E1541D">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Amounts provided as advances to employees made in respect of wages or holiday </w:t>
      </w:r>
      <w:proofErr w:type="gramStart"/>
      <w:r>
        <w:rPr>
          <w:rFonts w:ascii="Avenir Next" w:hAnsi="Avenir Next" w:cs="Arial"/>
          <w:color w:val="808080" w:themeColor="background1" w:themeShade="80"/>
          <w:sz w:val="22"/>
          <w:szCs w:val="22"/>
        </w:rPr>
        <w:t>leave</w:t>
      </w:r>
      <w:proofErr w:type="gramEnd"/>
    </w:p>
    <w:p w14:paraId="6D07A696" w14:textId="02289B2B" w:rsidR="00056C10" w:rsidRDefault="00056C10" w:rsidP="00E1541D">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Levies on the production of coal and steal </w:t>
      </w:r>
    </w:p>
    <w:p w14:paraId="18E23F9F" w14:textId="412A3A8D" w:rsidR="00056C10" w:rsidRDefault="00056C10" w:rsidP="00E1541D">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Amounts payable in relation to Reserve Forces</w:t>
      </w:r>
    </w:p>
    <w:p w14:paraId="1EF36CDE" w14:textId="4A2920AF" w:rsidR="00056C10" w:rsidRDefault="00056C10" w:rsidP="00E1541D">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Eligible deposits which do not exceed the compensation level provided by the Financial Services Compensation Scheme</w:t>
      </w:r>
    </w:p>
    <w:p w14:paraId="2A560CE9" w14:textId="205EFB07" w:rsidR="00056C10" w:rsidRDefault="00056C10" w:rsidP="00E1541D">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Eligible deposits which exceed the compensation level provided by the Financial Services Compensation Scheme</w:t>
      </w:r>
    </w:p>
    <w:p w14:paraId="4A400F8A" w14:textId="0FA677D8" w:rsidR="00056C10" w:rsidRDefault="00056C10" w:rsidP="00E1541D">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Other deposits</w:t>
      </w:r>
    </w:p>
    <w:p w14:paraId="22A7BCF8" w14:textId="02218D13" w:rsidR="00056C10" w:rsidRDefault="00056C10" w:rsidP="00E1541D">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w:t>
      </w:r>
      <w:r w:rsidR="00D3305A">
        <w:rPr>
          <w:rFonts w:ascii="Avenir Next" w:hAnsi="Avenir Next" w:cs="Arial"/>
          <w:color w:val="808080" w:themeColor="background1" w:themeShade="80"/>
          <w:sz w:val="22"/>
          <w:szCs w:val="22"/>
        </w:rPr>
        <w:t>ay as you earn</w:t>
      </w:r>
      <w:r>
        <w:rPr>
          <w:rFonts w:ascii="Avenir Next" w:hAnsi="Avenir Next" w:cs="Arial"/>
          <w:color w:val="808080" w:themeColor="background1" w:themeShade="80"/>
          <w:sz w:val="22"/>
          <w:szCs w:val="22"/>
        </w:rPr>
        <w:t xml:space="preserve"> taxation deductions (</w:t>
      </w:r>
      <w:r w:rsidR="00D3305A">
        <w:rPr>
          <w:rFonts w:ascii="Avenir Next" w:hAnsi="Avenir Next" w:cs="Arial"/>
          <w:color w:val="808080" w:themeColor="background1" w:themeShade="80"/>
          <w:sz w:val="22"/>
          <w:szCs w:val="22"/>
        </w:rPr>
        <w:t xml:space="preserve">including </w:t>
      </w:r>
      <w:r>
        <w:rPr>
          <w:rFonts w:ascii="Avenir Next" w:hAnsi="Avenir Next" w:cs="Arial"/>
          <w:color w:val="808080" w:themeColor="background1" w:themeShade="80"/>
          <w:sz w:val="22"/>
          <w:szCs w:val="22"/>
        </w:rPr>
        <w:t>national insurance, VAT, student loans etc.)</w:t>
      </w:r>
    </w:p>
    <w:p w14:paraId="70666922" w14:textId="77777777" w:rsidR="00056C10" w:rsidRDefault="00056C10" w:rsidP="00056C10">
      <w:pPr>
        <w:ind w:left="360"/>
        <w:jc w:val="both"/>
        <w:rPr>
          <w:rFonts w:ascii="Avenir Next" w:hAnsi="Avenir Next" w:cs="Arial"/>
          <w:color w:val="808080" w:themeColor="background1" w:themeShade="80"/>
          <w:sz w:val="22"/>
          <w:szCs w:val="22"/>
        </w:rPr>
      </w:pPr>
    </w:p>
    <w:p w14:paraId="5FE08F9B" w14:textId="77777777" w:rsidR="00D3305A" w:rsidRDefault="00D3305A" w:rsidP="00056C10">
      <w:pPr>
        <w:ind w:left="360"/>
        <w:jc w:val="both"/>
        <w:rPr>
          <w:rFonts w:ascii="Avenir Next" w:hAnsi="Avenir Next" w:cs="Arial"/>
          <w:color w:val="808080" w:themeColor="background1" w:themeShade="80"/>
          <w:sz w:val="22"/>
          <w:szCs w:val="22"/>
        </w:rPr>
      </w:pPr>
    </w:p>
    <w:p w14:paraId="55C3089D" w14:textId="5FBFA1B6" w:rsidR="00056C10" w:rsidRDefault="00056C10" w:rsidP="00056C10">
      <w:pPr>
        <w:pStyle w:val="ListParagraph"/>
        <w:numPr>
          <w:ilvl w:val="0"/>
          <w:numId w:val="22"/>
        </w:numPr>
        <w:jc w:val="both"/>
        <w:rPr>
          <w:rFonts w:ascii="Avenir Next" w:hAnsi="Avenir Next" w:cs="Arial"/>
          <w:i/>
          <w:iCs/>
          <w:color w:val="808080" w:themeColor="background1" w:themeShade="80"/>
          <w:sz w:val="22"/>
          <w:szCs w:val="22"/>
        </w:rPr>
      </w:pPr>
      <w:r w:rsidRPr="00056C10">
        <w:rPr>
          <w:rFonts w:ascii="Avenir Next" w:hAnsi="Avenir Next" w:cs="Arial"/>
          <w:i/>
          <w:iCs/>
          <w:color w:val="808080" w:themeColor="background1" w:themeShade="80"/>
          <w:sz w:val="22"/>
          <w:szCs w:val="22"/>
        </w:rPr>
        <w:lastRenderedPageBreak/>
        <w:t>Floating charge holders</w:t>
      </w:r>
    </w:p>
    <w:p w14:paraId="372C4C96" w14:textId="77777777" w:rsidR="00056C10" w:rsidRDefault="00056C10" w:rsidP="00056C10">
      <w:pPr>
        <w:jc w:val="both"/>
        <w:rPr>
          <w:rFonts w:ascii="Avenir Next" w:hAnsi="Avenir Next" w:cs="Arial"/>
          <w:i/>
          <w:iCs/>
          <w:color w:val="808080" w:themeColor="background1" w:themeShade="80"/>
          <w:sz w:val="22"/>
          <w:szCs w:val="22"/>
        </w:rPr>
      </w:pPr>
    </w:p>
    <w:p w14:paraId="5B5EC809" w14:textId="0C50B0D7" w:rsidR="00056C10" w:rsidRDefault="00056C10" w:rsidP="00056C10">
      <w:pPr>
        <w:ind w:left="36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Priority as between floating charge holders will usually be determined by which charge was created first</w:t>
      </w:r>
      <w:r w:rsidR="0047696B">
        <w:rPr>
          <w:rFonts w:ascii="Avenir Next" w:hAnsi="Avenir Next" w:cs="Arial"/>
          <w:color w:val="808080" w:themeColor="background1" w:themeShade="80"/>
          <w:sz w:val="22"/>
          <w:szCs w:val="22"/>
        </w:rPr>
        <w:t xml:space="preserve">. </w:t>
      </w:r>
      <w:r w:rsidR="00D3305A">
        <w:rPr>
          <w:rFonts w:ascii="Avenir Next" w:hAnsi="Avenir Next" w:cs="Arial"/>
          <w:color w:val="808080" w:themeColor="background1" w:themeShade="80"/>
          <w:sz w:val="22"/>
          <w:szCs w:val="22"/>
        </w:rPr>
        <w:t>In addition to the floating charge claim, t</w:t>
      </w:r>
      <w:r w:rsidR="0047696B">
        <w:rPr>
          <w:rFonts w:ascii="Avenir Next" w:hAnsi="Avenir Next" w:cs="Arial"/>
          <w:color w:val="808080" w:themeColor="background1" w:themeShade="80"/>
          <w:sz w:val="22"/>
          <w:szCs w:val="22"/>
        </w:rPr>
        <w:t xml:space="preserve">he “prescribed part” will need to be calculated (&lt;GBP 10,000 </w:t>
      </w:r>
      <w:r w:rsidR="00D3305A">
        <w:rPr>
          <w:rFonts w:ascii="Avenir Next" w:hAnsi="Avenir Next" w:cs="Arial"/>
          <w:color w:val="808080" w:themeColor="background1" w:themeShade="80"/>
          <w:sz w:val="22"/>
          <w:szCs w:val="22"/>
        </w:rPr>
        <w:t>at a rate of</w:t>
      </w:r>
      <w:r w:rsidR="0047696B">
        <w:rPr>
          <w:rFonts w:ascii="Avenir Next" w:hAnsi="Avenir Next" w:cs="Arial"/>
          <w:color w:val="808080" w:themeColor="background1" w:themeShade="80"/>
          <w:sz w:val="22"/>
          <w:szCs w:val="22"/>
        </w:rPr>
        <w:t xml:space="preserve"> 50%, </w:t>
      </w:r>
      <w:r w:rsidR="00D3305A">
        <w:rPr>
          <w:rFonts w:ascii="Avenir Next" w:hAnsi="Avenir Next" w:cs="Arial"/>
          <w:color w:val="808080" w:themeColor="background1" w:themeShade="80"/>
          <w:sz w:val="22"/>
          <w:szCs w:val="22"/>
        </w:rPr>
        <w:t xml:space="preserve">then </w:t>
      </w:r>
      <w:r w:rsidR="0047696B">
        <w:rPr>
          <w:rFonts w:ascii="Avenir Next" w:hAnsi="Avenir Next" w:cs="Arial"/>
          <w:color w:val="808080" w:themeColor="background1" w:themeShade="80"/>
          <w:sz w:val="22"/>
          <w:szCs w:val="22"/>
        </w:rPr>
        <w:t xml:space="preserve">GBP10,000 to GBP800,000 </w:t>
      </w:r>
      <w:r w:rsidR="00D3305A">
        <w:rPr>
          <w:rFonts w:ascii="Avenir Next" w:hAnsi="Avenir Next" w:cs="Arial"/>
          <w:color w:val="808080" w:themeColor="background1" w:themeShade="80"/>
          <w:sz w:val="22"/>
          <w:szCs w:val="22"/>
        </w:rPr>
        <w:t>at a rate of</w:t>
      </w:r>
      <w:r w:rsidR="0047696B">
        <w:rPr>
          <w:rFonts w:ascii="Avenir Next" w:hAnsi="Avenir Next" w:cs="Arial"/>
          <w:color w:val="808080" w:themeColor="background1" w:themeShade="80"/>
          <w:sz w:val="22"/>
          <w:szCs w:val="22"/>
        </w:rPr>
        <w:t xml:space="preserve"> 20%) is and set aside for unsecured debts. Floating charge creditors </w:t>
      </w:r>
      <w:r w:rsidR="00D3305A">
        <w:rPr>
          <w:rFonts w:ascii="Avenir Next" w:hAnsi="Avenir Next" w:cs="Arial"/>
          <w:color w:val="808080" w:themeColor="background1" w:themeShade="80"/>
          <w:sz w:val="22"/>
          <w:szCs w:val="22"/>
        </w:rPr>
        <w:t xml:space="preserve">that also have </w:t>
      </w:r>
      <w:r w:rsidR="0047696B">
        <w:rPr>
          <w:rFonts w:ascii="Avenir Next" w:hAnsi="Avenir Next" w:cs="Arial"/>
          <w:color w:val="808080" w:themeColor="background1" w:themeShade="80"/>
          <w:sz w:val="22"/>
          <w:szCs w:val="22"/>
        </w:rPr>
        <w:t>an unsecured claim cannot participate in the distribution of the “prescribed part”</w:t>
      </w:r>
      <w:r w:rsidR="00D3305A">
        <w:rPr>
          <w:rFonts w:ascii="Avenir Next" w:hAnsi="Avenir Next" w:cs="Arial"/>
          <w:color w:val="808080" w:themeColor="background1" w:themeShade="80"/>
          <w:sz w:val="22"/>
          <w:szCs w:val="22"/>
        </w:rPr>
        <w:t xml:space="preserve"> available to </w:t>
      </w:r>
      <w:r w:rsidR="005865C4">
        <w:rPr>
          <w:rFonts w:ascii="Avenir Next" w:hAnsi="Avenir Next" w:cs="Arial"/>
          <w:color w:val="808080" w:themeColor="background1" w:themeShade="80"/>
          <w:sz w:val="22"/>
          <w:szCs w:val="22"/>
        </w:rPr>
        <w:t>ordinary unsecured creditors</w:t>
      </w:r>
      <w:r w:rsidR="0047696B">
        <w:rPr>
          <w:rFonts w:ascii="Avenir Next" w:hAnsi="Avenir Next" w:cs="Arial"/>
          <w:color w:val="808080" w:themeColor="background1" w:themeShade="80"/>
          <w:sz w:val="22"/>
          <w:szCs w:val="22"/>
        </w:rPr>
        <w:t>.</w:t>
      </w:r>
    </w:p>
    <w:p w14:paraId="7E3BBC5D" w14:textId="77777777" w:rsidR="0047696B" w:rsidRDefault="0047696B" w:rsidP="00056C10">
      <w:pPr>
        <w:ind w:left="360"/>
        <w:jc w:val="both"/>
        <w:rPr>
          <w:rFonts w:ascii="Avenir Next" w:hAnsi="Avenir Next" w:cs="Arial"/>
          <w:color w:val="808080" w:themeColor="background1" w:themeShade="80"/>
          <w:sz w:val="22"/>
          <w:szCs w:val="22"/>
        </w:rPr>
      </w:pPr>
    </w:p>
    <w:p w14:paraId="6CCC5A61" w14:textId="662B12E5" w:rsidR="0047696B" w:rsidRDefault="0047696B" w:rsidP="0047696B">
      <w:pPr>
        <w:pStyle w:val="ListParagraph"/>
        <w:numPr>
          <w:ilvl w:val="0"/>
          <w:numId w:val="22"/>
        </w:numPr>
        <w:jc w:val="both"/>
        <w:rPr>
          <w:rFonts w:ascii="Avenir Next" w:hAnsi="Avenir Next" w:cs="Arial"/>
          <w:i/>
          <w:iCs/>
          <w:color w:val="808080" w:themeColor="background1" w:themeShade="80"/>
          <w:sz w:val="22"/>
          <w:szCs w:val="22"/>
        </w:rPr>
      </w:pPr>
      <w:r>
        <w:rPr>
          <w:rFonts w:ascii="Avenir Next" w:hAnsi="Avenir Next" w:cs="Arial"/>
          <w:i/>
          <w:iCs/>
          <w:color w:val="808080" w:themeColor="background1" w:themeShade="80"/>
          <w:sz w:val="22"/>
          <w:szCs w:val="22"/>
        </w:rPr>
        <w:t>Unsecured creditors</w:t>
      </w:r>
    </w:p>
    <w:p w14:paraId="6FAD6E8E" w14:textId="77777777" w:rsidR="0047696B" w:rsidRDefault="0047696B" w:rsidP="0047696B">
      <w:pPr>
        <w:jc w:val="both"/>
        <w:rPr>
          <w:rFonts w:ascii="Avenir Next" w:hAnsi="Avenir Next" w:cs="Arial"/>
          <w:i/>
          <w:iCs/>
          <w:color w:val="808080" w:themeColor="background1" w:themeShade="80"/>
          <w:sz w:val="22"/>
          <w:szCs w:val="22"/>
        </w:rPr>
      </w:pPr>
    </w:p>
    <w:p w14:paraId="3E2E212D" w14:textId="321B0842" w:rsidR="0047696B" w:rsidRDefault="0047696B" w:rsidP="0047696B">
      <w:pPr>
        <w:ind w:left="36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Ordinary unsecured creditors with no security are paid the balance.</w:t>
      </w:r>
    </w:p>
    <w:p w14:paraId="130BFDBA" w14:textId="77777777" w:rsidR="0047696B" w:rsidRDefault="0047696B" w:rsidP="0047696B">
      <w:pPr>
        <w:ind w:left="360"/>
        <w:jc w:val="both"/>
        <w:rPr>
          <w:rFonts w:ascii="Avenir Next" w:hAnsi="Avenir Next" w:cs="Arial"/>
          <w:color w:val="808080" w:themeColor="background1" w:themeShade="80"/>
          <w:sz w:val="22"/>
          <w:szCs w:val="22"/>
        </w:rPr>
      </w:pPr>
    </w:p>
    <w:p w14:paraId="10AB2035" w14:textId="66A20404" w:rsidR="0047696B" w:rsidRPr="0047696B" w:rsidRDefault="0047696B" w:rsidP="0047696B">
      <w:pPr>
        <w:pStyle w:val="ListParagraph"/>
        <w:numPr>
          <w:ilvl w:val="0"/>
          <w:numId w:val="22"/>
        </w:numPr>
        <w:jc w:val="both"/>
        <w:rPr>
          <w:rFonts w:ascii="Avenir Next" w:hAnsi="Avenir Next" w:cs="Arial"/>
          <w:i/>
          <w:iCs/>
          <w:color w:val="808080" w:themeColor="background1" w:themeShade="80"/>
          <w:sz w:val="22"/>
          <w:szCs w:val="22"/>
        </w:rPr>
      </w:pPr>
      <w:r w:rsidRPr="0047696B">
        <w:rPr>
          <w:rFonts w:ascii="Avenir Next" w:hAnsi="Avenir Next" w:cs="Arial"/>
          <w:i/>
          <w:iCs/>
          <w:color w:val="808080" w:themeColor="background1" w:themeShade="80"/>
          <w:sz w:val="22"/>
          <w:szCs w:val="22"/>
        </w:rPr>
        <w:t>Shareholders</w:t>
      </w:r>
    </w:p>
    <w:p w14:paraId="3792CF2E" w14:textId="77777777" w:rsidR="0047696B" w:rsidRPr="0047696B" w:rsidRDefault="0047696B" w:rsidP="0047696B">
      <w:pPr>
        <w:ind w:left="360"/>
        <w:jc w:val="both"/>
        <w:rPr>
          <w:rFonts w:ascii="Avenir Next" w:hAnsi="Avenir Next" w:cs="Arial"/>
          <w:color w:val="808080" w:themeColor="background1" w:themeShade="80"/>
          <w:sz w:val="22"/>
          <w:szCs w:val="22"/>
        </w:rPr>
      </w:pPr>
    </w:p>
    <w:p w14:paraId="0F16432F" w14:textId="3CA4A409" w:rsidR="0047696B" w:rsidRDefault="0047696B" w:rsidP="0047696B">
      <w:pPr>
        <w:ind w:left="36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w:t>
      </w:r>
      <w:r w:rsidR="005865C4">
        <w:rPr>
          <w:rFonts w:ascii="Avenir Next" w:hAnsi="Avenir Next" w:cs="Arial"/>
          <w:color w:val="808080" w:themeColor="background1" w:themeShade="80"/>
          <w:sz w:val="22"/>
          <w:szCs w:val="22"/>
        </w:rPr>
        <w:t xml:space="preserve">ordinary unsecured </w:t>
      </w:r>
      <w:r>
        <w:rPr>
          <w:rFonts w:ascii="Avenir Next" w:hAnsi="Avenir Next" w:cs="Arial"/>
          <w:color w:val="808080" w:themeColor="background1" w:themeShade="80"/>
          <w:sz w:val="22"/>
          <w:szCs w:val="22"/>
        </w:rPr>
        <w:t>creditors are made whole (including interest), any surplus is payable to shareholders in accordance with the debtor’s constitution.</w:t>
      </w:r>
    </w:p>
    <w:p w14:paraId="0EF48EF0" w14:textId="77777777" w:rsidR="0047696B" w:rsidRDefault="0047696B" w:rsidP="0047696B">
      <w:pPr>
        <w:jc w:val="both"/>
        <w:rPr>
          <w:rFonts w:ascii="Avenir Next" w:hAnsi="Avenir Next" w:cs="Arial"/>
          <w:color w:val="808080" w:themeColor="background1" w:themeShade="80"/>
          <w:sz w:val="22"/>
          <w:szCs w:val="22"/>
        </w:rPr>
      </w:pPr>
    </w:p>
    <w:p w14:paraId="71B2EDE2" w14:textId="19B59F2E" w:rsidR="0047696B" w:rsidRPr="0047696B" w:rsidRDefault="0047696B" w:rsidP="0047696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above priorities are changed where a Moratorium is entered into during the </w:t>
      </w:r>
      <w:proofErr w:type="gramStart"/>
      <w:r>
        <w:rPr>
          <w:rFonts w:ascii="Avenir Next" w:hAnsi="Avenir Next" w:cs="Arial"/>
          <w:color w:val="808080" w:themeColor="background1" w:themeShade="80"/>
          <w:sz w:val="22"/>
          <w:szCs w:val="22"/>
        </w:rPr>
        <w:t>12 week</w:t>
      </w:r>
      <w:proofErr w:type="gramEnd"/>
      <w:r>
        <w:rPr>
          <w:rFonts w:ascii="Avenir Next" w:hAnsi="Avenir Next" w:cs="Arial"/>
          <w:color w:val="808080" w:themeColor="background1" w:themeShade="80"/>
          <w:sz w:val="22"/>
          <w:szCs w:val="22"/>
        </w:rPr>
        <w:t xml:space="preserve"> period prior to the commencement of a liquidation. Section 174A provides certain unsecured debts “super priority” </w:t>
      </w:r>
      <w:r w:rsidR="00D55045">
        <w:rPr>
          <w:rFonts w:ascii="Avenir Next" w:hAnsi="Avenir Next" w:cs="Arial"/>
          <w:color w:val="808080" w:themeColor="background1" w:themeShade="80"/>
          <w:sz w:val="22"/>
          <w:szCs w:val="22"/>
        </w:rPr>
        <w:t xml:space="preserve">such as prescribed fees or expenses of the Official Receiver, moratorium debts (incurred during the moratorium) and priority pre-Moratorium debts such as the Monitor’s remuneration and expenses, </w:t>
      </w:r>
      <w:proofErr w:type="gramStart"/>
      <w:r w:rsidR="00D55045">
        <w:rPr>
          <w:rFonts w:ascii="Avenir Next" w:hAnsi="Avenir Next" w:cs="Arial"/>
          <w:color w:val="808080" w:themeColor="background1" w:themeShade="80"/>
          <w:sz w:val="22"/>
          <w:szCs w:val="22"/>
        </w:rPr>
        <w:t>goods</w:t>
      </w:r>
      <w:proofErr w:type="gramEnd"/>
      <w:r w:rsidR="00D55045">
        <w:rPr>
          <w:rFonts w:ascii="Avenir Next" w:hAnsi="Avenir Next" w:cs="Arial"/>
          <w:color w:val="808080" w:themeColor="background1" w:themeShade="80"/>
          <w:sz w:val="22"/>
          <w:szCs w:val="22"/>
        </w:rPr>
        <w:t xml:space="preserve"> and services supplier during the moratorium, rent during the moratorium, wages during the moratorium, pre-moratorium redundance and pre-moratorium financial services debts.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 xml:space="preserve">order </w:t>
      </w:r>
      <w:proofErr w:type="gramStart"/>
      <w:r w:rsidR="0070524B" w:rsidRPr="006E0D3B">
        <w:rPr>
          <w:rFonts w:ascii="Avenir Next" w:hAnsi="Avenir Next" w:cs="Arial"/>
          <w:sz w:val="22"/>
          <w:szCs w:val="22"/>
          <w:lang w:val="en-GB"/>
        </w:rPr>
        <w:t>was made</w:t>
      </w:r>
      <w:proofErr w:type="gramEnd"/>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w:t>
      </w:r>
      <w:proofErr w:type="gramStart"/>
      <w:r w:rsidR="0070524B" w:rsidRPr="006E0D3B">
        <w:rPr>
          <w:rFonts w:ascii="Avenir Next" w:hAnsi="Avenir Next" w:cs="Arial"/>
          <w:sz w:val="22"/>
          <w:szCs w:val="22"/>
          <w:lang w:val="en-GB"/>
        </w:rPr>
        <w:t>be made</w:t>
      </w:r>
      <w:proofErr w:type="gramEnd"/>
      <w:r w:rsidR="0070524B" w:rsidRPr="006E0D3B">
        <w:rPr>
          <w:rFonts w:ascii="Avenir Next" w:hAnsi="Avenir Next" w:cs="Arial"/>
          <w:sz w:val="22"/>
          <w:szCs w:val="22"/>
          <w:lang w:val="en-GB"/>
        </w:rPr>
        <w:t xml:space="preserv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t>
      </w:r>
      <w:proofErr w:type="gramStart"/>
      <w:r w:rsidR="0070524B" w:rsidRPr="006E0D3B">
        <w:rPr>
          <w:rFonts w:ascii="Avenir Next" w:hAnsi="Avenir Next" w:cs="Arial"/>
          <w:sz w:val="22"/>
          <w:szCs w:val="22"/>
          <w:lang w:val="en-GB"/>
        </w:rPr>
        <w:t>was seen</w:t>
      </w:r>
      <w:proofErr w:type="gramEnd"/>
      <w:r w:rsidR="0070524B" w:rsidRPr="006E0D3B">
        <w:rPr>
          <w:rFonts w:ascii="Avenir Next" w:hAnsi="Avenir Next" w:cs="Arial"/>
          <w:sz w:val="22"/>
          <w:szCs w:val="22"/>
          <w:lang w:val="en-GB"/>
        </w:rPr>
        <w:t xml:space="preserve">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w:t>
      </w:r>
      <w:proofErr w:type="gramStart"/>
      <w:r w:rsidRPr="006E0D3B">
        <w:rPr>
          <w:rFonts w:ascii="Avenir Next" w:hAnsi="Avenir Next" w:cs="Arial"/>
          <w:sz w:val="22"/>
          <w:szCs w:val="22"/>
          <w:lang w:val="en-GB"/>
        </w:rPr>
        <w:t>be taken</w:t>
      </w:r>
      <w:proofErr w:type="gramEnd"/>
      <w:r w:rsidRPr="006E0D3B">
        <w:rPr>
          <w:rFonts w:ascii="Avenir Next" w:hAnsi="Avenir Next" w:cs="Arial"/>
          <w:sz w:val="22"/>
          <w:szCs w:val="22"/>
          <w:lang w:val="en-GB"/>
        </w:rPr>
        <w:t xml:space="preserve">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4CD1A15F" w:rsidR="00EA3B38" w:rsidRDefault="00C1087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Pursuant to Section 245 of the Act, a floating charge may be void</w:t>
      </w:r>
      <w:r w:rsidR="00B82149">
        <w:rPr>
          <w:rFonts w:ascii="Avenir Next" w:hAnsi="Avenir Next" w:cs="Arial"/>
          <w:color w:val="808080" w:themeColor="background1" w:themeShade="80"/>
          <w:sz w:val="22"/>
          <w:szCs w:val="22"/>
        </w:rPr>
        <w:t>able</w:t>
      </w:r>
      <w:r>
        <w:rPr>
          <w:rFonts w:ascii="Avenir Next" w:hAnsi="Avenir Next" w:cs="Arial"/>
          <w:color w:val="808080" w:themeColor="background1" w:themeShade="80"/>
          <w:sz w:val="22"/>
          <w:szCs w:val="22"/>
        </w:rPr>
        <w:t xml:space="preserve"> where:</w:t>
      </w:r>
    </w:p>
    <w:p w14:paraId="7EA4855C" w14:textId="77777777" w:rsidR="00C1087A" w:rsidRDefault="00C1087A" w:rsidP="00EA3B38">
      <w:pPr>
        <w:jc w:val="both"/>
        <w:rPr>
          <w:rFonts w:ascii="Avenir Next" w:hAnsi="Avenir Next" w:cs="Arial"/>
          <w:color w:val="808080" w:themeColor="background1" w:themeShade="80"/>
          <w:sz w:val="22"/>
          <w:szCs w:val="22"/>
        </w:rPr>
      </w:pPr>
    </w:p>
    <w:p w14:paraId="0DF0BF6D" w14:textId="7E3E3065" w:rsidR="00C1087A" w:rsidRDefault="00C1087A" w:rsidP="00C1087A">
      <w:pPr>
        <w:pStyle w:val="ListParagraph"/>
        <w:numPr>
          <w:ilvl w:val="0"/>
          <w:numId w:val="2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No new funding is provided in granting the charge; or</w:t>
      </w:r>
    </w:p>
    <w:p w14:paraId="66BBFA75" w14:textId="2279E81B" w:rsidR="00C1087A" w:rsidRDefault="00C1087A" w:rsidP="00C1087A">
      <w:pPr>
        <w:pStyle w:val="ListParagraph"/>
        <w:numPr>
          <w:ilvl w:val="0"/>
          <w:numId w:val="2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Where the floating charge is created within the </w:t>
      </w:r>
      <w:proofErr w:type="gramStart"/>
      <w:r>
        <w:rPr>
          <w:rFonts w:ascii="Avenir Next" w:hAnsi="Avenir Next" w:cs="Arial"/>
          <w:color w:val="808080" w:themeColor="background1" w:themeShade="80"/>
          <w:sz w:val="22"/>
          <w:szCs w:val="22"/>
        </w:rPr>
        <w:t>12 month</w:t>
      </w:r>
      <w:proofErr w:type="gramEnd"/>
      <w:r>
        <w:rPr>
          <w:rFonts w:ascii="Avenir Next" w:hAnsi="Avenir Next" w:cs="Arial"/>
          <w:color w:val="808080" w:themeColor="background1" w:themeShade="80"/>
          <w:sz w:val="22"/>
          <w:szCs w:val="22"/>
        </w:rPr>
        <w:t xml:space="preserve"> period </w:t>
      </w:r>
      <w:r w:rsidR="005865C4">
        <w:rPr>
          <w:rFonts w:ascii="Avenir Next" w:hAnsi="Avenir Next" w:cs="Arial"/>
          <w:color w:val="808080" w:themeColor="background1" w:themeShade="80"/>
          <w:sz w:val="22"/>
          <w:szCs w:val="22"/>
        </w:rPr>
        <w:t xml:space="preserve">(2 years for a connected party) </w:t>
      </w:r>
      <w:r>
        <w:rPr>
          <w:rFonts w:ascii="Avenir Next" w:hAnsi="Avenir Next" w:cs="Arial"/>
          <w:color w:val="808080" w:themeColor="background1" w:themeShade="80"/>
          <w:sz w:val="22"/>
          <w:szCs w:val="22"/>
        </w:rPr>
        <w:t>prior to the onset of the insolvency at a time when the company was either unable to pay its debts or became unable to pay its debts as a result of the transaction.</w:t>
      </w:r>
    </w:p>
    <w:p w14:paraId="7F928512" w14:textId="77777777" w:rsidR="00C1087A" w:rsidRDefault="00C1087A" w:rsidP="00C1087A">
      <w:pPr>
        <w:jc w:val="both"/>
        <w:rPr>
          <w:rFonts w:ascii="Avenir Next" w:hAnsi="Avenir Next" w:cs="Arial"/>
          <w:color w:val="808080" w:themeColor="background1" w:themeShade="80"/>
          <w:sz w:val="22"/>
          <w:szCs w:val="22"/>
        </w:rPr>
      </w:pPr>
    </w:p>
    <w:p w14:paraId="4D000020" w14:textId="5334ABCA" w:rsidR="00C1087A" w:rsidRPr="00C1087A" w:rsidRDefault="00C1087A" w:rsidP="00C1087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relation to</w:t>
      </w:r>
      <w:r w:rsidR="00DD3948">
        <w:rPr>
          <w:rFonts w:ascii="Avenir Next" w:hAnsi="Avenir Next" w:cs="Arial"/>
          <w:color w:val="808080" w:themeColor="background1" w:themeShade="80"/>
          <w:sz w:val="22"/>
          <w:szCs w:val="22"/>
        </w:rPr>
        <w:t xml:space="preserve"> Marbley Q Limited (“</w:t>
      </w:r>
      <w:r w:rsidR="00DD3948" w:rsidRPr="00DD3948">
        <w:rPr>
          <w:rFonts w:ascii="Avenir Next" w:hAnsi="Avenir Next" w:cs="Arial"/>
          <w:b/>
          <w:bCs/>
          <w:color w:val="808080" w:themeColor="background1" w:themeShade="80"/>
          <w:sz w:val="22"/>
          <w:szCs w:val="22"/>
        </w:rPr>
        <w:t>Marbley</w:t>
      </w:r>
      <w:r w:rsidR="00DD3948">
        <w:rPr>
          <w:rFonts w:ascii="Avenir Next" w:hAnsi="Avenir Next" w:cs="Arial"/>
          <w:color w:val="808080" w:themeColor="background1" w:themeShade="80"/>
          <w:sz w:val="22"/>
          <w:szCs w:val="22"/>
        </w:rPr>
        <w:t>”), it provided Fretus Bank plc (“</w:t>
      </w:r>
      <w:r w:rsidR="00DD3948" w:rsidRPr="00DD3948">
        <w:rPr>
          <w:rFonts w:ascii="Avenir Next" w:hAnsi="Avenir Next" w:cs="Arial"/>
          <w:b/>
          <w:bCs/>
          <w:color w:val="808080" w:themeColor="background1" w:themeShade="80"/>
          <w:sz w:val="22"/>
          <w:szCs w:val="22"/>
        </w:rPr>
        <w:t>Fretus</w:t>
      </w:r>
      <w:r w:rsidR="00DD3948">
        <w:rPr>
          <w:rFonts w:ascii="Avenir Next" w:hAnsi="Avenir Next" w:cs="Arial"/>
          <w:color w:val="808080" w:themeColor="background1" w:themeShade="80"/>
          <w:sz w:val="22"/>
          <w:szCs w:val="22"/>
        </w:rPr>
        <w:t xml:space="preserve">”) with the floating charge in February 2022. This was eight months prior to the onset of the insolvency which was the filing of the creditor’s winding up petition on 14 October 2022. Being within 12 months of granting the floating charge, there may be grounds for voiding the charge if it can be proven that Marbley was insolvent in February 2022 at the time the floating charge was granted. In any case, because it appears that no new funding or value was provided by Fretus to Marbley at the time of grating the security in February 2022, </w:t>
      </w:r>
      <w:proofErr w:type="gramStart"/>
      <w:r w:rsidR="00DD3948">
        <w:rPr>
          <w:rFonts w:ascii="Avenir Next" w:hAnsi="Avenir Next" w:cs="Arial"/>
          <w:color w:val="808080" w:themeColor="background1" w:themeShade="80"/>
          <w:sz w:val="22"/>
          <w:szCs w:val="22"/>
        </w:rPr>
        <w:t>it would appear that the</w:t>
      </w:r>
      <w:proofErr w:type="gramEnd"/>
      <w:r w:rsidR="00DD3948">
        <w:rPr>
          <w:rFonts w:ascii="Avenir Next" w:hAnsi="Avenir Next" w:cs="Arial"/>
          <w:color w:val="808080" w:themeColor="background1" w:themeShade="80"/>
          <w:sz w:val="22"/>
          <w:szCs w:val="22"/>
        </w:rPr>
        <w:t xml:space="preserve"> floating charge is invalid pursuant to Section 245(2) of the Act.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54D20573" w:rsidR="00EA3B38" w:rsidRDefault="00DD394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Pursuant to Section 238</w:t>
      </w:r>
      <w:r w:rsidR="00423699">
        <w:rPr>
          <w:rFonts w:ascii="Avenir Next" w:hAnsi="Avenir Next" w:cs="Arial"/>
          <w:color w:val="808080" w:themeColor="background1" w:themeShade="80"/>
          <w:sz w:val="22"/>
          <w:szCs w:val="22"/>
        </w:rPr>
        <w:t xml:space="preserve"> and 240</w:t>
      </w:r>
      <w:r>
        <w:rPr>
          <w:rFonts w:ascii="Avenir Next" w:hAnsi="Avenir Next" w:cs="Arial"/>
          <w:color w:val="808080" w:themeColor="background1" w:themeShade="80"/>
          <w:sz w:val="22"/>
          <w:szCs w:val="22"/>
        </w:rPr>
        <w:t xml:space="preserve"> of the Act, a transaction at an undervalue may be void</w:t>
      </w:r>
      <w:r w:rsidR="00B82149">
        <w:rPr>
          <w:rFonts w:ascii="Avenir Next" w:hAnsi="Avenir Next" w:cs="Arial"/>
          <w:color w:val="808080" w:themeColor="background1" w:themeShade="80"/>
          <w:sz w:val="22"/>
          <w:szCs w:val="22"/>
        </w:rPr>
        <w:t>able</w:t>
      </w:r>
      <w:r>
        <w:rPr>
          <w:rFonts w:ascii="Avenir Next" w:hAnsi="Avenir Next" w:cs="Arial"/>
          <w:color w:val="808080" w:themeColor="background1" w:themeShade="80"/>
          <w:sz w:val="22"/>
          <w:szCs w:val="22"/>
        </w:rPr>
        <w:t xml:space="preserve"> where:</w:t>
      </w:r>
    </w:p>
    <w:p w14:paraId="646835FB" w14:textId="77777777" w:rsidR="00DD3948" w:rsidRDefault="00DD3948" w:rsidP="00EA3B38">
      <w:pPr>
        <w:jc w:val="both"/>
        <w:rPr>
          <w:rFonts w:ascii="Avenir Next" w:hAnsi="Avenir Next" w:cs="Arial"/>
          <w:color w:val="808080" w:themeColor="background1" w:themeShade="80"/>
          <w:sz w:val="22"/>
          <w:szCs w:val="22"/>
        </w:rPr>
      </w:pPr>
    </w:p>
    <w:p w14:paraId="426E9D4B" w14:textId="6D96FDD5" w:rsidR="00423699" w:rsidRDefault="00DD3948" w:rsidP="00DD3948">
      <w:pPr>
        <w:pStyle w:val="ListParagraph"/>
        <w:numPr>
          <w:ilvl w:val="0"/>
          <w:numId w:val="2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company has entered into a transaction at an undervalue </w:t>
      </w:r>
      <w:proofErr w:type="gramStart"/>
      <w:r w:rsidR="00423699">
        <w:rPr>
          <w:rFonts w:ascii="Avenir Next" w:hAnsi="Avenir Next" w:cs="Arial"/>
          <w:color w:val="808080" w:themeColor="background1" w:themeShade="80"/>
          <w:sz w:val="22"/>
          <w:szCs w:val="22"/>
        </w:rPr>
        <w:t>i.e.</w:t>
      </w:r>
      <w:proofErr w:type="gramEnd"/>
      <w:r w:rsidR="00423699">
        <w:rPr>
          <w:rFonts w:ascii="Avenir Next" w:hAnsi="Avenir Next" w:cs="Arial"/>
          <w:color w:val="808080" w:themeColor="background1" w:themeShade="80"/>
          <w:sz w:val="22"/>
          <w:szCs w:val="22"/>
        </w:rPr>
        <w:t xml:space="preserve"> significantly less than the value consideration provided by the company</w:t>
      </w:r>
    </w:p>
    <w:p w14:paraId="4D4F89B3" w14:textId="7190FBE1" w:rsidR="00DD3948" w:rsidRDefault="00423699" w:rsidP="00DD3948">
      <w:pPr>
        <w:pStyle w:val="ListParagraph"/>
        <w:numPr>
          <w:ilvl w:val="0"/>
          <w:numId w:val="2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transaction occurred within a period of two years ending on the onset of </w:t>
      </w:r>
      <w:proofErr w:type="gramStart"/>
      <w:r>
        <w:rPr>
          <w:rFonts w:ascii="Avenir Next" w:hAnsi="Avenir Next" w:cs="Arial"/>
          <w:color w:val="808080" w:themeColor="background1" w:themeShade="80"/>
          <w:sz w:val="22"/>
          <w:szCs w:val="22"/>
        </w:rPr>
        <w:t>insolvency</w:t>
      </w:r>
      <w:proofErr w:type="gramEnd"/>
    </w:p>
    <w:p w14:paraId="2D3B7CF8" w14:textId="04400D7A" w:rsidR="00423699" w:rsidRDefault="00423699" w:rsidP="00DD3948">
      <w:pPr>
        <w:pStyle w:val="ListParagraph"/>
        <w:numPr>
          <w:ilvl w:val="0"/>
          <w:numId w:val="2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At the time of the transaction, the company was unable to pay its debts as they fell due or became unable to pay its debts due to </w:t>
      </w:r>
      <w:proofErr w:type="gramStart"/>
      <w:r>
        <w:rPr>
          <w:rFonts w:ascii="Avenir Next" w:hAnsi="Avenir Next" w:cs="Arial"/>
          <w:color w:val="808080" w:themeColor="background1" w:themeShade="80"/>
          <w:sz w:val="22"/>
          <w:szCs w:val="22"/>
        </w:rPr>
        <w:t>entering into</w:t>
      </w:r>
      <w:proofErr w:type="gramEnd"/>
      <w:r>
        <w:rPr>
          <w:rFonts w:ascii="Avenir Next" w:hAnsi="Avenir Next" w:cs="Arial"/>
          <w:color w:val="808080" w:themeColor="background1" w:themeShade="80"/>
          <w:sz w:val="22"/>
          <w:szCs w:val="22"/>
        </w:rPr>
        <w:t xml:space="preserve"> the transaction.</w:t>
      </w:r>
    </w:p>
    <w:p w14:paraId="5ECBC7B9" w14:textId="77777777" w:rsidR="00423699" w:rsidRDefault="00423699" w:rsidP="00423699">
      <w:pPr>
        <w:jc w:val="both"/>
        <w:rPr>
          <w:rFonts w:ascii="Avenir Next" w:hAnsi="Avenir Next" w:cs="Arial"/>
          <w:color w:val="808080" w:themeColor="background1" w:themeShade="80"/>
          <w:sz w:val="22"/>
          <w:szCs w:val="22"/>
        </w:rPr>
      </w:pPr>
    </w:p>
    <w:p w14:paraId="4743E0A8" w14:textId="744BA6AD" w:rsidR="00423699" w:rsidRDefault="00423699" w:rsidP="0042369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relation to Marbley and the sale of the two marble cutting machines to Rita Perkins, the Liquidator would need to assess:</w:t>
      </w:r>
    </w:p>
    <w:p w14:paraId="30B5CA14" w14:textId="77777777" w:rsidR="00423699" w:rsidRDefault="00423699" w:rsidP="00423699">
      <w:pPr>
        <w:jc w:val="both"/>
        <w:rPr>
          <w:rFonts w:ascii="Avenir Next" w:hAnsi="Avenir Next" w:cs="Arial"/>
          <w:color w:val="808080" w:themeColor="background1" w:themeShade="80"/>
          <w:sz w:val="22"/>
          <w:szCs w:val="22"/>
        </w:rPr>
      </w:pPr>
    </w:p>
    <w:p w14:paraId="7584655D" w14:textId="323B3813" w:rsidR="00423699" w:rsidRDefault="00423699" w:rsidP="00423699">
      <w:pPr>
        <w:pStyle w:val="ListParagraph"/>
        <w:numPr>
          <w:ilvl w:val="0"/>
          <w:numId w:val="2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Whether the value paid by Ms Perkins of GBP10,000 in July 2022, one year after they were purchased for GBP25,000, is a true reflection of the market value. In </w:t>
      </w:r>
      <w:r w:rsidR="00B82149">
        <w:rPr>
          <w:rFonts w:ascii="Avenir Next" w:hAnsi="Avenir Next" w:cs="Arial"/>
          <w:color w:val="808080" w:themeColor="background1" w:themeShade="80"/>
          <w:sz w:val="22"/>
          <w:szCs w:val="22"/>
        </w:rPr>
        <w:t xml:space="preserve">this </w:t>
      </w:r>
      <w:r>
        <w:rPr>
          <w:rFonts w:ascii="Avenir Next" w:hAnsi="Avenir Next" w:cs="Arial"/>
          <w:color w:val="808080" w:themeColor="background1" w:themeShade="80"/>
          <w:sz w:val="22"/>
          <w:szCs w:val="22"/>
        </w:rPr>
        <w:t xml:space="preserve">regard, the Liquidator would likely need to obtain independent valuation </w:t>
      </w:r>
      <w:r w:rsidR="00B87FDF">
        <w:rPr>
          <w:rFonts w:ascii="Avenir Next" w:hAnsi="Avenir Next" w:cs="Arial"/>
          <w:color w:val="808080" w:themeColor="background1" w:themeShade="80"/>
          <w:sz w:val="22"/>
          <w:szCs w:val="22"/>
        </w:rPr>
        <w:t xml:space="preserve">advice </w:t>
      </w:r>
      <w:r>
        <w:rPr>
          <w:rFonts w:ascii="Avenir Next" w:hAnsi="Avenir Next" w:cs="Arial"/>
          <w:color w:val="808080" w:themeColor="background1" w:themeShade="80"/>
          <w:sz w:val="22"/>
          <w:szCs w:val="22"/>
        </w:rPr>
        <w:t>to support any claim.</w:t>
      </w:r>
    </w:p>
    <w:p w14:paraId="57B99D71" w14:textId="77777777" w:rsidR="00B82149" w:rsidRDefault="00423699" w:rsidP="00E20382">
      <w:pPr>
        <w:pStyle w:val="ListParagraph"/>
        <w:numPr>
          <w:ilvl w:val="0"/>
          <w:numId w:val="2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Consider whether Marbley was insolvent prior to entering into the transaction in July 2022 </w:t>
      </w:r>
      <w:r w:rsidR="00E20382">
        <w:rPr>
          <w:rFonts w:ascii="Avenir Next" w:hAnsi="Avenir Next" w:cs="Arial"/>
          <w:color w:val="808080" w:themeColor="background1" w:themeShade="80"/>
          <w:sz w:val="22"/>
          <w:szCs w:val="22"/>
        </w:rPr>
        <w:t>or was insolvent due to making the transaction in July 2022.</w:t>
      </w:r>
    </w:p>
    <w:p w14:paraId="595DFCEC" w14:textId="2FFEA982" w:rsidR="00E20382" w:rsidRPr="00B82149" w:rsidRDefault="00E20382" w:rsidP="00E20382">
      <w:pPr>
        <w:pStyle w:val="ListParagraph"/>
        <w:numPr>
          <w:ilvl w:val="0"/>
          <w:numId w:val="29"/>
        </w:numPr>
        <w:jc w:val="both"/>
        <w:rPr>
          <w:rFonts w:ascii="Avenir Next" w:hAnsi="Avenir Next" w:cs="Arial"/>
          <w:color w:val="808080" w:themeColor="background1" w:themeShade="80"/>
          <w:sz w:val="22"/>
          <w:szCs w:val="22"/>
        </w:rPr>
      </w:pPr>
      <w:r w:rsidRPr="00B82149">
        <w:rPr>
          <w:rFonts w:ascii="Avenir Next" w:hAnsi="Avenir Next" w:cs="Arial"/>
          <w:color w:val="808080" w:themeColor="background1" w:themeShade="80"/>
          <w:sz w:val="22"/>
          <w:szCs w:val="22"/>
        </w:rPr>
        <w:t>Given the onset of the insolvency was October 2022, only three months prior to the transaction it is clearly within the relevant period.</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2675F657" w:rsidR="009452DF" w:rsidRDefault="00E20382"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Pursuant to Section 239 and 240 of the Act, a preference payment may be voided where:</w:t>
      </w:r>
    </w:p>
    <w:p w14:paraId="3FAE9B04" w14:textId="77777777" w:rsidR="00E20382" w:rsidRDefault="00E20382" w:rsidP="009452DF">
      <w:pPr>
        <w:jc w:val="both"/>
        <w:rPr>
          <w:rFonts w:ascii="Avenir Next" w:hAnsi="Avenir Next" w:cs="Arial"/>
          <w:color w:val="808080" w:themeColor="background1" w:themeShade="80"/>
          <w:sz w:val="22"/>
          <w:szCs w:val="22"/>
        </w:rPr>
      </w:pPr>
    </w:p>
    <w:p w14:paraId="7B430C89" w14:textId="37DB77D1" w:rsidR="00E20382" w:rsidRDefault="00E20382" w:rsidP="00E20382">
      <w:pPr>
        <w:pStyle w:val="ListParagraph"/>
        <w:numPr>
          <w:ilvl w:val="0"/>
          <w:numId w:val="3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recipient of the payment was a </w:t>
      </w:r>
      <w:proofErr w:type="gramStart"/>
      <w:r>
        <w:rPr>
          <w:rFonts w:ascii="Avenir Next" w:hAnsi="Avenir Next" w:cs="Arial"/>
          <w:color w:val="808080" w:themeColor="background1" w:themeShade="80"/>
          <w:sz w:val="22"/>
          <w:szCs w:val="22"/>
        </w:rPr>
        <w:t>creditor</w:t>
      </w:r>
      <w:proofErr w:type="gramEnd"/>
    </w:p>
    <w:p w14:paraId="33DFFD95" w14:textId="6F693EE3" w:rsidR="00E20382" w:rsidRDefault="00E20382" w:rsidP="00E20382">
      <w:pPr>
        <w:pStyle w:val="ListParagraph"/>
        <w:numPr>
          <w:ilvl w:val="0"/>
          <w:numId w:val="3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creditor was preferred or put into a better position than they otherwise would have </w:t>
      </w:r>
      <w:proofErr w:type="gramStart"/>
      <w:r>
        <w:rPr>
          <w:rFonts w:ascii="Avenir Next" w:hAnsi="Avenir Next" w:cs="Arial"/>
          <w:color w:val="808080" w:themeColor="background1" w:themeShade="80"/>
          <w:sz w:val="22"/>
          <w:szCs w:val="22"/>
        </w:rPr>
        <w:t>been</w:t>
      </w:r>
      <w:proofErr w:type="gramEnd"/>
    </w:p>
    <w:p w14:paraId="5F8909ED" w14:textId="57735078" w:rsidR="00E20382" w:rsidRDefault="00E20382" w:rsidP="00E20382">
      <w:pPr>
        <w:pStyle w:val="ListParagraph"/>
        <w:numPr>
          <w:ilvl w:val="0"/>
          <w:numId w:val="3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The debtor was seeking to prefer the </w:t>
      </w:r>
      <w:proofErr w:type="gramStart"/>
      <w:r>
        <w:rPr>
          <w:rFonts w:ascii="Avenir Next" w:hAnsi="Avenir Next" w:cs="Arial"/>
          <w:color w:val="808080" w:themeColor="background1" w:themeShade="80"/>
          <w:sz w:val="22"/>
          <w:szCs w:val="22"/>
        </w:rPr>
        <w:t>creditor</w:t>
      </w:r>
      <w:proofErr w:type="gramEnd"/>
    </w:p>
    <w:p w14:paraId="08FAF1C9" w14:textId="621BD4CE" w:rsidR="00E20382" w:rsidRDefault="00E20382" w:rsidP="00E20382">
      <w:pPr>
        <w:pStyle w:val="ListParagraph"/>
        <w:numPr>
          <w:ilvl w:val="0"/>
          <w:numId w:val="3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preference was made within six months of the onset of insolvency or within two years prior to the onset of insolvency for a connected person.</w:t>
      </w:r>
    </w:p>
    <w:p w14:paraId="3564E998" w14:textId="77777777" w:rsidR="00B87FDF" w:rsidRDefault="00B87FDF" w:rsidP="00E20382">
      <w:pPr>
        <w:jc w:val="both"/>
        <w:rPr>
          <w:rFonts w:ascii="Avenir Next" w:hAnsi="Avenir Next" w:cs="Arial"/>
          <w:color w:val="808080" w:themeColor="background1" w:themeShade="80"/>
          <w:sz w:val="22"/>
          <w:szCs w:val="22"/>
        </w:rPr>
      </w:pPr>
    </w:p>
    <w:p w14:paraId="632E1BC4" w14:textId="77777777" w:rsidR="00B87FDF" w:rsidRDefault="00E20382" w:rsidP="00E2038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relation to Marbley and Hard and Fast Ltd. (“</w:t>
      </w:r>
      <w:r w:rsidRPr="00E20382">
        <w:rPr>
          <w:rFonts w:ascii="Avenir Next" w:hAnsi="Avenir Next" w:cs="Arial"/>
          <w:b/>
          <w:bCs/>
          <w:color w:val="808080" w:themeColor="background1" w:themeShade="80"/>
          <w:sz w:val="22"/>
          <w:szCs w:val="22"/>
        </w:rPr>
        <w:t>Hard</w:t>
      </w:r>
      <w:r>
        <w:rPr>
          <w:rFonts w:ascii="Avenir Next" w:hAnsi="Avenir Next" w:cs="Arial"/>
          <w:color w:val="808080" w:themeColor="background1" w:themeShade="80"/>
          <w:sz w:val="22"/>
          <w:szCs w:val="22"/>
        </w:rPr>
        <w:t>”), the GBP 8,000 payment</w:t>
      </w:r>
      <w:r w:rsidR="00B87FDF">
        <w:rPr>
          <w:rFonts w:ascii="Avenir Next" w:hAnsi="Avenir Next" w:cs="Arial"/>
          <w:color w:val="808080" w:themeColor="background1" w:themeShade="80"/>
          <w:sz w:val="22"/>
          <w:szCs w:val="22"/>
        </w:rPr>
        <w:t xml:space="preserve"> to Hard:</w:t>
      </w:r>
    </w:p>
    <w:p w14:paraId="4C92D8F1" w14:textId="77777777" w:rsidR="00B87FDF" w:rsidRDefault="00B87FDF" w:rsidP="00E20382">
      <w:pPr>
        <w:jc w:val="both"/>
        <w:rPr>
          <w:rFonts w:ascii="Avenir Next" w:hAnsi="Avenir Next" w:cs="Arial"/>
          <w:color w:val="808080" w:themeColor="background1" w:themeShade="80"/>
          <w:sz w:val="22"/>
          <w:szCs w:val="22"/>
        </w:rPr>
      </w:pPr>
    </w:p>
    <w:p w14:paraId="16BE4228" w14:textId="77777777" w:rsidR="00B87FDF" w:rsidRDefault="00B87FDF" w:rsidP="00B87FDF">
      <w:pPr>
        <w:pStyle w:val="ListParagraph"/>
        <w:numPr>
          <w:ilvl w:val="0"/>
          <w:numId w:val="3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w:t>
      </w:r>
      <w:r w:rsidR="00E20382" w:rsidRPr="00B87FDF">
        <w:rPr>
          <w:rFonts w:ascii="Avenir Next" w:hAnsi="Avenir Next" w:cs="Arial"/>
          <w:color w:val="808080" w:themeColor="background1" w:themeShade="80"/>
          <w:sz w:val="22"/>
          <w:szCs w:val="22"/>
        </w:rPr>
        <w:t>elat</w:t>
      </w:r>
      <w:r>
        <w:rPr>
          <w:rFonts w:ascii="Avenir Next" w:hAnsi="Avenir Next" w:cs="Arial"/>
          <w:color w:val="808080" w:themeColor="background1" w:themeShade="80"/>
          <w:sz w:val="22"/>
          <w:szCs w:val="22"/>
        </w:rPr>
        <w:t xml:space="preserve">ed </w:t>
      </w:r>
      <w:r w:rsidR="00E20382" w:rsidRPr="00B87FDF">
        <w:rPr>
          <w:rFonts w:ascii="Avenir Next" w:hAnsi="Avenir Next" w:cs="Arial"/>
          <w:color w:val="808080" w:themeColor="background1" w:themeShade="80"/>
          <w:sz w:val="22"/>
          <w:szCs w:val="22"/>
        </w:rPr>
        <w:t xml:space="preserve">to existing debts paid to </w:t>
      </w:r>
      <w:r>
        <w:rPr>
          <w:rFonts w:ascii="Avenir Next" w:hAnsi="Avenir Next" w:cs="Arial"/>
          <w:color w:val="808080" w:themeColor="background1" w:themeShade="80"/>
          <w:sz w:val="22"/>
          <w:szCs w:val="22"/>
        </w:rPr>
        <w:t>the</w:t>
      </w:r>
      <w:r w:rsidR="00E20382" w:rsidRPr="00B87FDF">
        <w:rPr>
          <w:rFonts w:ascii="Avenir Next" w:hAnsi="Avenir Next" w:cs="Arial"/>
          <w:color w:val="808080" w:themeColor="background1" w:themeShade="80"/>
          <w:sz w:val="22"/>
          <w:szCs w:val="22"/>
        </w:rPr>
        <w:t xml:space="preserve"> </w:t>
      </w:r>
      <w:proofErr w:type="gramStart"/>
      <w:r w:rsidR="00E20382" w:rsidRPr="00B87FDF">
        <w:rPr>
          <w:rFonts w:ascii="Avenir Next" w:hAnsi="Avenir Next" w:cs="Arial"/>
          <w:color w:val="808080" w:themeColor="background1" w:themeShade="80"/>
          <w:sz w:val="22"/>
          <w:szCs w:val="22"/>
        </w:rPr>
        <w:t>creditor</w:t>
      </w:r>
      <w:proofErr w:type="gramEnd"/>
    </w:p>
    <w:p w14:paraId="0C8CBB2F" w14:textId="01EA9F22" w:rsidR="00B87FDF" w:rsidRDefault="00B87FDF" w:rsidP="00B87FDF">
      <w:pPr>
        <w:pStyle w:val="ListParagraph"/>
        <w:numPr>
          <w:ilvl w:val="0"/>
          <w:numId w:val="3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Likely resulted in</w:t>
      </w:r>
      <w:r w:rsidR="00E20382" w:rsidRPr="00B87FDF">
        <w:rPr>
          <w:rFonts w:ascii="Avenir Next" w:hAnsi="Avenir Next" w:cs="Arial"/>
          <w:color w:val="808080" w:themeColor="background1" w:themeShade="80"/>
          <w:sz w:val="22"/>
          <w:szCs w:val="22"/>
        </w:rPr>
        <w:t xml:space="preserve"> Hard </w:t>
      </w:r>
      <w:r>
        <w:rPr>
          <w:rFonts w:ascii="Avenir Next" w:hAnsi="Avenir Next" w:cs="Arial"/>
          <w:color w:val="808080" w:themeColor="background1" w:themeShade="80"/>
          <w:sz w:val="22"/>
          <w:szCs w:val="22"/>
        </w:rPr>
        <w:t xml:space="preserve">improving </w:t>
      </w:r>
      <w:r w:rsidR="00CB4D58">
        <w:rPr>
          <w:rFonts w:ascii="Avenir Next" w:hAnsi="Avenir Next" w:cs="Arial"/>
          <w:color w:val="808080" w:themeColor="background1" w:themeShade="80"/>
          <w:sz w:val="22"/>
          <w:szCs w:val="22"/>
        </w:rPr>
        <w:t>its return</w:t>
      </w:r>
      <w:r>
        <w:rPr>
          <w:rFonts w:ascii="Avenir Next" w:hAnsi="Avenir Next" w:cs="Arial"/>
          <w:color w:val="808080" w:themeColor="background1" w:themeShade="80"/>
          <w:sz w:val="22"/>
          <w:szCs w:val="22"/>
        </w:rPr>
        <w:t xml:space="preserve"> (to 100p in the pound) </w:t>
      </w:r>
      <w:r w:rsidR="00E20382" w:rsidRPr="00B87FDF">
        <w:rPr>
          <w:rFonts w:ascii="Avenir Next" w:hAnsi="Avenir Next" w:cs="Arial"/>
          <w:color w:val="808080" w:themeColor="background1" w:themeShade="80"/>
          <w:sz w:val="22"/>
          <w:szCs w:val="22"/>
        </w:rPr>
        <w:t>than it otherwise would have</w:t>
      </w:r>
      <w:r>
        <w:rPr>
          <w:rFonts w:ascii="Avenir Next" w:hAnsi="Avenir Next" w:cs="Arial"/>
          <w:color w:val="808080" w:themeColor="background1" w:themeShade="80"/>
          <w:sz w:val="22"/>
          <w:szCs w:val="22"/>
        </w:rPr>
        <w:t xml:space="preserve"> received in the </w:t>
      </w:r>
      <w:proofErr w:type="gramStart"/>
      <w:r>
        <w:rPr>
          <w:rFonts w:ascii="Avenir Next" w:hAnsi="Avenir Next" w:cs="Arial"/>
          <w:color w:val="808080" w:themeColor="background1" w:themeShade="80"/>
          <w:sz w:val="22"/>
          <w:szCs w:val="22"/>
        </w:rPr>
        <w:t>liquidation</w:t>
      </w:r>
      <w:proofErr w:type="gramEnd"/>
    </w:p>
    <w:p w14:paraId="7C3F7B69" w14:textId="77777777" w:rsidR="00B87FDF" w:rsidRDefault="00B87FDF" w:rsidP="00B87FDF">
      <w:pPr>
        <w:pStyle w:val="ListParagraph"/>
        <w:numPr>
          <w:ilvl w:val="0"/>
          <w:numId w:val="3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w:t>
      </w:r>
      <w:r w:rsidR="00E20382" w:rsidRPr="00B87FDF">
        <w:rPr>
          <w:rFonts w:ascii="Avenir Next" w:hAnsi="Avenir Next" w:cs="Arial"/>
          <w:color w:val="808080" w:themeColor="background1" w:themeShade="80"/>
          <w:sz w:val="22"/>
          <w:szCs w:val="22"/>
        </w:rPr>
        <w:t xml:space="preserve">as </w:t>
      </w:r>
      <w:r>
        <w:rPr>
          <w:rFonts w:ascii="Avenir Next" w:hAnsi="Avenir Next" w:cs="Arial"/>
          <w:color w:val="808080" w:themeColor="background1" w:themeShade="80"/>
          <w:sz w:val="22"/>
          <w:szCs w:val="22"/>
        </w:rPr>
        <w:t xml:space="preserve">given </w:t>
      </w:r>
      <w:r w:rsidR="00E20382" w:rsidRPr="00B87FDF">
        <w:rPr>
          <w:rFonts w:ascii="Avenir Next" w:hAnsi="Avenir Next" w:cs="Arial"/>
          <w:color w:val="808080" w:themeColor="background1" w:themeShade="80"/>
          <w:sz w:val="22"/>
          <w:szCs w:val="22"/>
        </w:rPr>
        <w:t xml:space="preserve">Boards approval </w:t>
      </w:r>
      <w:r>
        <w:rPr>
          <w:rFonts w:ascii="Avenir Next" w:hAnsi="Avenir Next" w:cs="Arial"/>
          <w:color w:val="808080" w:themeColor="background1" w:themeShade="80"/>
          <w:sz w:val="22"/>
          <w:szCs w:val="22"/>
        </w:rPr>
        <w:t xml:space="preserve">to put Hard into a better position, </w:t>
      </w:r>
      <w:r w:rsidR="00E20382" w:rsidRPr="00B87FDF">
        <w:rPr>
          <w:rFonts w:ascii="Avenir Next" w:hAnsi="Avenir Next" w:cs="Arial"/>
          <w:color w:val="808080" w:themeColor="background1" w:themeShade="80"/>
          <w:sz w:val="22"/>
          <w:szCs w:val="22"/>
        </w:rPr>
        <w:t xml:space="preserve">and </w:t>
      </w:r>
    </w:p>
    <w:p w14:paraId="133FEBF2" w14:textId="77777777" w:rsidR="00B87FDF" w:rsidRDefault="00B87FDF" w:rsidP="00B87FDF">
      <w:pPr>
        <w:pStyle w:val="ListParagraph"/>
        <w:numPr>
          <w:ilvl w:val="0"/>
          <w:numId w:val="3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w:t>
      </w:r>
      <w:r w:rsidR="00E20382" w:rsidRPr="00B87FDF">
        <w:rPr>
          <w:rFonts w:ascii="Avenir Next" w:hAnsi="Avenir Next" w:cs="Arial"/>
          <w:color w:val="808080" w:themeColor="background1" w:themeShade="80"/>
          <w:sz w:val="22"/>
          <w:szCs w:val="22"/>
        </w:rPr>
        <w:t>as</w:t>
      </w:r>
      <w:r>
        <w:rPr>
          <w:rFonts w:ascii="Avenir Next" w:hAnsi="Avenir Next" w:cs="Arial"/>
          <w:color w:val="808080" w:themeColor="background1" w:themeShade="80"/>
          <w:sz w:val="22"/>
          <w:szCs w:val="22"/>
        </w:rPr>
        <w:t xml:space="preserve"> undertaken</w:t>
      </w:r>
      <w:r w:rsidR="00E20382" w:rsidRPr="00B87FDF">
        <w:rPr>
          <w:rFonts w:ascii="Avenir Next" w:hAnsi="Avenir Next" w:cs="Arial"/>
          <w:color w:val="808080" w:themeColor="background1" w:themeShade="80"/>
          <w:sz w:val="22"/>
          <w:szCs w:val="22"/>
        </w:rPr>
        <w:t xml:space="preserve"> within the relevant period. </w:t>
      </w:r>
    </w:p>
    <w:p w14:paraId="4AC7A154" w14:textId="77777777" w:rsidR="00B87FDF" w:rsidRDefault="00B87FDF" w:rsidP="00B87FDF">
      <w:pPr>
        <w:jc w:val="both"/>
        <w:rPr>
          <w:rFonts w:ascii="Avenir Next" w:hAnsi="Avenir Next" w:cs="Arial"/>
          <w:color w:val="808080" w:themeColor="background1" w:themeShade="80"/>
          <w:sz w:val="22"/>
          <w:szCs w:val="22"/>
        </w:rPr>
      </w:pPr>
    </w:p>
    <w:p w14:paraId="3F911B0D" w14:textId="315A3CB9" w:rsidR="00E20382" w:rsidRPr="00B87FDF" w:rsidRDefault="00B87FDF" w:rsidP="00B87F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Accordingly, </w:t>
      </w:r>
      <w:proofErr w:type="gramStart"/>
      <w:r>
        <w:rPr>
          <w:rFonts w:ascii="Avenir Next" w:hAnsi="Avenir Next" w:cs="Arial"/>
          <w:color w:val="808080" w:themeColor="background1" w:themeShade="80"/>
          <w:sz w:val="22"/>
          <w:szCs w:val="22"/>
        </w:rPr>
        <w:t>i</w:t>
      </w:r>
      <w:r w:rsidR="00E20382" w:rsidRPr="00B87FDF">
        <w:rPr>
          <w:rFonts w:ascii="Avenir Next" w:hAnsi="Avenir Next" w:cs="Arial"/>
          <w:color w:val="808080" w:themeColor="background1" w:themeShade="80"/>
          <w:sz w:val="22"/>
          <w:szCs w:val="22"/>
        </w:rPr>
        <w:t>t would appear that the</w:t>
      </w:r>
      <w:proofErr w:type="gramEnd"/>
      <w:r w:rsidR="00E20382" w:rsidRPr="00B87FDF">
        <w:rPr>
          <w:rFonts w:ascii="Avenir Next" w:hAnsi="Avenir Next" w:cs="Arial"/>
          <w:color w:val="808080" w:themeColor="background1" w:themeShade="80"/>
          <w:sz w:val="22"/>
          <w:szCs w:val="22"/>
        </w:rPr>
        <w:t xml:space="preserve"> GBP8,000 would be voidable.</w:t>
      </w:r>
    </w:p>
    <w:p w14:paraId="76024999" w14:textId="77777777" w:rsidR="00E20382" w:rsidRDefault="00E20382" w:rsidP="00E20382">
      <w:pPr>
        <w:jc w:val="both"/>
        <w:rPr>
          <w:rFonts w:ascii="Avenir Next" w:hAnsi="Avenir Next" w:cs="Arial"/>
          <w:color w:val="808080" w:themeColor="background1" w:themeShade="80"/>
          <w:sz w:val="22"/>
          <w:szCs w:val="22"/>
        </w:rPr>
      </w:pPr>
    </w:p>
    <w:p w14:paraId="1802BE34" w14:textId="761C053D" w:rsidR="00E20382" w:rsidRPr="00E20382" w:rsidRDefault="00E20382" w:rsidP="00E2038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relation to the GBP3,000</w:t>
      </w:r>
      <w:r w:rsidR="009E3672">
        <w:rPr>
          <w:rFonts w:ascii="Avenir Next" w:hAnsi="Avenir Next" w:cs="Arial"/>
          <w:color w:val="808080" w:themeColor="background1" w:themeShade="80"/>
          <w:sz w:val="22"/>
          <w:szCs w:val="22"/>
        </w:rPr>
        <w:t>, th</w:t>
      </w:r>
      <w:r w:rsidR="00B87FDF">
        <w:rPr>
          <w:rFonts w:ascii="Avenir Next" w:hAnsi="Avenir Next" w:cs="Arial"/>
          <w:color w:val="808080" w:themeColor="background1" w:themeShade="80"/>
          <w:sz w:val="22"/>
          <w:szCs w:val="22"/>
        </w:rPr>
        <w:t>is</w:t>
      </w:r>
      <w:r w:rsidR="009E3672">
        <w:rPr>
          <w:rFonts w:ascii="Avenir Next" w:hAnsi="Avenir Next" w:cs="Arial"/>
          <w:color w:val="808080" w:themeColor="background1" w:themeShade="80"/>
          <w:sz w:val="22"/>
          <w:szCs w:val="22"/>
        </w:rPr>
        <w:t xml:space="preserve"> amount appear</w:t>
      </w:r>
      <w:r w:rsidR="00B87FDF">
        <w:rPr>
          <w:rFonts w:ascii="Avenir Next" w:hAnsi="Avenir Next" w:cs="Arial"/>
          <w:color w:val="808080" w:themeColor="background1" w:themeShade="80"/>
          <w:sz w:val="22"/>
          <w:szCs w:val="22"/>
        </w:rPr>
        <w:t>s</w:t>
      </w:r>
      <w:r w:rsidR="009E3672">
        <w:rPr>
          <w:rFonts w:ascii="Avenir Next" w:hAnsi="Avenir Next" w:cs="Arial"/>
          <w:color w:val="808080" w:themeColor="background1" w:themeShade="80"/>
          <w:sz w:val="22"/>
          <w:szCs w:val="22"/>
        </w:rPr>
        <w:t xml:space="preserve"> to have been</w:t>
      </w:r>
      <w:r w:rsidR="00B87FDF">
        <w:rPr>
          <w:rFonts w:ascii="Avenir Next" w:hAnsi="Avenir Next" w:cs="Arial"/>
          <w:color w:val="808080" w:themeColor="background1" w:themeShade="80"/>
          <w:sz w:val="22"/>
          <w:szCs w:val="22"/>
        </w:rPr>
        <w:t xml:space="preserve"> paid</w:t>
      </w:r>
      <w:r w:rsidR="009E3672">
        <w:rPr>
          <w:rFonts w:ascii="Avenir Next" w:hAnsi="Avenir Next" w:cs="Arial"/>
          <w:color w:val="808080" w:themeColor="background1" w:themeShade="80"/>
          <w:sz w:val="22"/>
          <w:szCs w:val="22"/>
        </w:rPr>
        <w:t xml:space="preserve"> after Hard was no longer a creditor. A cash on delivery basis </w:t>
      </w:r>
      <w:r w:rsidR="00B87FDF">
        <w:rPr>
          <w:rFonts w:ascii="Avenir Next" w:hAnsi="Avenir Next" w:cs="Arial"/>
          <w:color w:val="808080" w:themeColor="background1" w:themeShade="80"/>
          <w:sz w:val="22"/>
          <w:szCs w:val="22"/>
        </w:rPr>
        <w:t>relationship does not create a</w:t>
      </w:r>
      <w:r w:rsidR="009E3672">
        <w:rPr>
          <w:rFonts w:ascii="Avenir Next" w:hAnsi="Avenir Next" w:cs="Arial"/>
          <w:color w:val="808080" w:themeColor="background1" w:themeShade="80"/>
          <w:sz w:val="22"/>
          <w:szCs w:val="22"/>
        </w:rPr>
        <w:t xml:space="preserve"> debtor-creditor relationship</w:t>
      </w:r>
      <w:r w:rsidR="00B87FDF">
        <w:rPr>
          <w:rFonts w:ascii="Avenir Next" w:hAnsi="Avenir Next" w:cs="Arial"/>
          <w:color w:val="808080" w:themeColor="background1" w:themeShade="80"/>
          <w:sz w:val="22"/>
          <w:szCs w:val="22"/>
        </w:rPr>
        <w:t>. I</w:t>
      </w:r>
      <w:r w:rsidR="009E3672">
        <w:rPr>
          <w:rFonts w:ascii="Avenir Next" w:hAnsi="Avenir Next" w:cs="Arial"/>
          <w:color w:val="808080" w:themeColor="background1" w:themeShade="80"/>
          <w:sz w:val="22"/>
          <w:szCs w:val="22"/>
        </w:rPr>
        <w:t>n these circumstances, where Hard was no longer a creditor there cannot be a preference and the GBP3,000 is not a voidable preference.</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6D29" w14:textId="77777777" w:rsidR="00972EF7" w:rsidRDefault="00972EF7" w:rsidP="00241B44">
      <w:r>
        <w:separator/>
      </w:r>
    </w:p>
  </w:endnote>
  <w:endnote w:type="continuationSeparator" w:id="0">
    <w:p w14:paraId="7D892CE2" w14:textId="77777777" w:rsidR="00972EF7" w:rsidRDefault="00972EF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5B847DD3" w:rsidR="00241FA3" w:rsidRPr="00A84235" w:rsidRDefault="006258A7" w:rsidP="009B4976">
    <w:pPr>
      <w:pStyle w:val="Footer"/>
      <w:ind w:right="360"/>
      <w:rPr>
        <w:rFonts w:ascii="Avenir Next" w:hAnsi="Avenir Next" w:cs="Arial"/>
        <w:sz w:val="22"/>
        <w:szCs w:val="22"/>
        <w:lang w:val="en-GB"/>
      </w:rPr>
    </w:pPr>
    <w:r w:rsidRPr="006258A7">
      <w:rPr>
        <w:rFonts w:ascii="Avenir Next" w:hAnsi="Avenir Next" w:cs="Arial"/>
        <w:sz w:val="22"/>
        <w:szCs w:val="22"/>
        <w:lang w:val="en-GB"/>
      </w:rPr>
      <w:t>202223-763</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DE01" w14:textId="77777777" w:rsidR="00972EF7" w:rsidRDefault="00972EF7" w:rsidP="00241B44">
      <w:r>
        <w:separator/>
      </w:r>
    </w:p>
  </w:footnote>
  <w:footnote w:type="continuationSeparator" w:id="0">
    <w:p w14:paraId="0C5FDBF8" w14:textId="77777777" w:rsidR="00972EF7" w:rsidRDefault="00972EF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C20E9"/>
    <w:multiLevelType w:val="hybridMultilevel"/>
    <w:tmpl w:val="071C370E"/>
    <w:lvl w:ilvl="0" w:tplc="119AAFC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A5D5601"/>
    <w:multiLevelType w:val="hybridMultilevel"/>
    <w:tmpl w:val="762CE892"/>
    <w:lvl w:ilvl="0" w:tplc="04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98461A"/>
    <w:multiLevelType w:val="hybridMultilevel"/>
    <w:tmpl w:val="367EF6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1DF3B15"/>
    <w:multiLevelType w:val="hybridMultilevel"/>
    <w:tmpl w:val="AD982D5A"/>
    <w:lvl w:ilvl="0" w:tplc="04090005">
      <w:start w:val="1"/>
      <w:numFmt w:val="bullet"/>
      <w:lvlText w:val=""/>
      <w:lvlJc w:val="left"/>
      <w:pPr>
        <w:ind w:left="770" w:hanging="360"/>
      </w:pPr>
      <w:rPr>
        <w:rFonts w:ascii="Wingdings" w:hAnsi="Wingdings"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7" w15:restartNumberingAfterBreak="0">
    <w:nsid w:val="148F5688"/>
    <w:multiLevelType w:val="hybridMultilevel"/>
    <w:tmpl w:val="DECE3202"/>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727346"/>
    <w:multiLevelType w:val="hybridMultilevel"/>
    <w:tmpl w:val="3512468C"/>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62E7B70"/>
    <w:multiLevelType w:val="hybridMultilevel"/>
    <w:tmpl w:val="9E98D28C"/>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01A"/>
    <w:multiLevelType w:val="hybridMultilevel"/>
    <w:tmpl w:val="ADFE5B40"/>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B0FC0"/>
    <w:multiLevelType w:val="hybridMultilevel"/>
    <w:tmpl w:val="2C38D7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221C1C"/>
    <w:multiLevelType w:val="hybridMultilevel"/>
    <w:tmpl w:val="458A3A00"/>
    <w:lvl w:ilvl="0" w:tplc="0409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9F1D6F"/>
    <w:multiLevelType w:val="hybridMultilevel"/>
    <w:tmpl w:val="BB4A9B12"/>
    <w:lvl w:ilvl="0" w:tplc="EECCA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A357998"/>
    <w:multiLevelType w:val="hybridMultilevel"/>
    <w:tmpl w:val="AC04B02E"/>
    <w:lvl w:ilvl="0" w:tplc="2264A46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5" w15:restartNumberingAfterBreak="0">
    <w:nsid w:val="682F1D87"/>
    <w:multiLevelType w:val="hybridMultilevel"/>
    <w:tmpl w:val="9078C33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693EFB"/>
    <w:multiLevelType w:val="hybridMultilevel"/>
    <w:tmpl w:val="ECE21E72"/>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418131">
    <w:abstractNumId w:val="10"/>
  </w:num>
  <w:num w:numId="2" w16cid:durableId="27073856">
    <w:abstractNumId w:val="1"/>
  </w:num>
  <w:num w:numId="3" w16cid:durableId="410545325">
    <w:abstractNumId w:val="0"/>
  </w:num>
  <w:num w:numId="4" w16cid:durableId="760612391">
    <w:abstractNumId w:val="17"/>
  </w:num>
  <w:num w:numId="5" w16cid:durableId="71778926">
    <w:abstractNumId w:val="20"/>
  </w:num>
  <w:num w:numId="6" w16cid:durableId="477069228">
    <w:abstractNumId w:val="2"/>
  </w:num>
  <w:num w:numId="7" w16cid:durableId="356393366">
    <w:abstractNumId w:val="23"/>
  </w:num>
  <w:num w:numId="8" w16cid:durableId="1642419747">
    <w:abstractNumId w:val="28"/>
  </w:num>
  <w:num w:numId="9" w16cid:durableId="1607537607">
    <w:abstractNumId w:val="18"/>
  </w:num>
  <w:num w:numId="10" w16cid:durableId="976450993">
    <w:abstractNumId w:val="30"/>
  </w:num>
  <w:num w:numId="11" w16cid:durableId="1029840871">
    <w:abstractNumId w:val="14"/>
  </w:num>
  <w:num w:numId="12" w16cid:durableId="1759936184">
    <w:abstractNumId w:val="26"/>
  </w:num>
  <w:num w:numId="13" w16cid:durableId="314645584">
    <w:abstractNumId w:val="19"/>
  </w:num>
  <w:num w:numId="14" w16cid:durableId="630988185">
    <w:abstractNumId w:val="12"/>
  </w:num>
  <w:num w:numId="15" w16cid:durableId="1429347809">
    <w:abstractNumId w:val="24"/>
  </w:num>
  <w:num w:numId="16" w16cid:durableId="1029380777">
    <w:abstractNumId w:val="27"/>
  </w:num>
  <w:num w:numId="17" w16cid:durableId="1541824424">
    <w:abstractNumId w:val="16"/>
  </w:num>
  <w:num w:numId="18" w16cid:durableId="267156668">
    <w:abstractNumId w:val="3"/>
  </w:num>
  <w:num w:numId="19" w16cid:durableId="483354777">
    <w:abstractNumId w:val="21"/>
  </w:num>
  <w:num w:numId="20" w16cid:durableId="793983059">
    <w:abstractNumId w:val="22"/>
  </w:num>
  <w:num w:numId="21" w16cid:durableId="845176077">
    <w:abstractNumId w:val="13"/>
  </w:num>
  <w:num w:numId="22" w16cid:durableId="2070230753">
    <w:abstractNumId w:val="5"/>
  </w:num>
  <w:num w:numId="23" w16cid:durableId="320622524">
    <w:abstractNumId w:val="7"/>
  </w:num>
  <w:num w:numId="24" w16cid:durableId="1859732465">
    <w:abstractNumId w:val="25"/>
  </w:num>
  <w:num w:numId="25" w16cid:durableId="986322189">
    <w:abstractNumId w:val="15"/>
  </w:num>
  <w:num w:numId="26" w16cid:durableId="196356231">
    <w:abstractNumId w:val="4"/>
  </w:num>
  <w:num w:numId="27" w16cid:durableId="64183284">
    <w:abstractNumId w:val="29"/>
  </w:num>
  <w:num w:numId="28" w16cid:durableId="36245294">
    <w:abstractNumId w:val="8"/>
  </w:num>
  <w:num w:numId="29" w16cid:durableId="484056483">
    <w:abstractNumId w:val="9"/>
  </w:num>
  <w:num w:numId="30" w16cid:durableId="2049256">
    <w:abstractNumId w:val="11"/>
  </w:num>
  <w:num w:numId="31" w16cid:durableId="26099325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A9D"/>
    <w:rsid w:val="00020557"/>
    <w:rsid w:val="00021FC2"/>
    <w:rsid w:val="000250C7"/>
    <w:rsid w:val="00026F16"/>
    <w:rsid w:val="0003142F"/>
    <w:rsid w:val="00037621"/>
    <w:rsid w:val="00044D46"/>
    <w:rsid w:val="00045088"/>
    <w:rsid w:val="00045904"/>
    <w:rsid w:val="000502FD"/>
    <w:rsid w:val="00056C10"/>
    <w:rsid w:val="00065166"/>
    <w:rsid w:val="00082609"/>
    <w:rsid w:val="000851CC"/>
    <w:rsid w:val="00087F21"/>
    <w:rsid w:val="00093BE8"/>
    <w:rsid w:val="000A407B"/>
    <w:rsid w:val="000A68ED"/>
    <w:rsid w:val="000B5FF1"/>
    <w:rsid w:val="000B609F"/>
    <w:rsid w:val="000D10C6"/>
    <w:rsid w:val="000D55A8"/>
    <w:rsid w:val="000E4841"/>
    <w:rsid w:val="000F1677"/>
    <w:rsid w:val="000F3D6C"/>
    <w:rsid w:val="000F45D1"/>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1314"/>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436C8"/>
    <w:rsid w:val="00361A0A"/>
    <w:rsid w:val="00364836"/>
    <w:rsid w:val="0036565C"/>
    <w:rsid w:val="0036625E"/>
    <w:rsid w:val="0037465A"/>
    <w:rsid w:val="00382C98"/>
    <w:rsid w:val="0038410E"/>
    <w:rsid w:val="0038533C"/>
    <w:rsid w:val="00386568"/>
    <w:rsid w:val="00390B57"/>
    <w:rsid w:val="00390EC2"/>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4883"/>
    <w:rsid w:val="004156EF"/>
    <w:rsid w:val="00415F1F"/>
    <w:rsid w:val="0042108F"/>
    <w:rsid w:val="00423699"/>
    <w:rsid w:val="0042642C"/>
    <w:rsid w:val="00430FED"/>
    <w:rsid w:val="00434A8C"/>
    <w:rsid w:val="00435114"/>
    <w:rsid w:val="00437297"/>
    <w:rsid w:val="00444284"/>
    <w:rsid w:val="00445CE6"/>
    <w:rsid w:val="004534C2"/>
    <w:rsid w:val="0045446F"/>
    <w:rsid w:val="0045683E"/>
    <w:rsid w:val="00461F95"/>
    <w:rsid w:val="00474C2B"/>
    <w:rsid w:val="0047696B"/>
    <w:rsid w:val="00477C72"/>
    <w:rsid w:val="00491675"/>
    <w:rsid w:val="00493855"/>
    <w:rsid w:val="00495E79"/>
    <w:rsid w:val="004A2D83"/>
    <w:rsid w:val="004A57DD"/>
    <w:rsid w:val="004A7B51"/>
    <w:rsid w:val="004A7D71"/>
    <w:rsid w:val="004A7EF3"/>
    <w:rsid w:val="004B054E"/>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489C"/>
    <w:rsid w:val="005650E2"/>
    <w:rsid w:val="00567AD7"/>
    <w:rsid w:val="00575B2D"/>
    <w:rsid w:val="005833D0"/>
    <w:rsid w:val="005846F3"/>
    <w:rsid w:val="0058622F"/>
    <w:rsid w:val="005865C4"/>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58A7"/>
    <w:rsid w:val="00627CC9"/>
    <w:rsid w:val="00627E7B"/>
    <w:rsid w:val="00630542"/>
    <w:rsid w:val="00632E44"/>
    <w:rsid w:val="0063381C"/>
    <w:rsid w:val="00634622"/>
    <w:rsid w:val="00636808"/>
    <w:rsid w:val="00641515"/>
    <w:rsid w:val="00654C2F"/>
    <w:rsid w:val="00657087"/>
    <w:rsid w:val="006624AB"/>
    <w:rsid w:val="006639DB"/>
    <w:rsid w:val="006661EF"/>
    <w:rsid w:val="00677A3A"/>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21795"/>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49CB"/>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62B2"/>
    <w:rsid w:val="008279C0"/>
    <w:rsid w:val="008549AE"/>
    <w:rsid w:val="00867701"/>
    <w:rsid w:val="00871C74"/>
    <w:rsid w:val="008723F3"/>
    <w:rsid w:val="00876F56"/>
    <w:rsid w:val="00881DE6"/>
    <w:rsid w:val="008837A6"/>
    <w:rsid w:val="0089145D"/>
    <w:rsid w:val="00891690"/>
    <w:rsid w:val="008A4DF2"/>
    <w:rsid w:val="008A6CFE"/>
    <w:rsid w:val="008B5333"/>
    <w:rsid w:val="008B58D5"/>
    <w:rsid w:val="008B6223"/>
    <w:rsid w:val="008B63DA"/>
    <w:rsid w:val="008B72B8"/>
    <w:rsid w:val="008C66E0"/>
    <w:rsid w:val="008D1616"/>
    <w:rsid w:val="008D2F8B"/>
    <w:rsid w:val="008E3339"/>
    <w:rsid w:val="008F20FC"/>
    <w:rsid w:val="008F5FFE"/>
    <w:rsid w:val="009007E4"/>
    <w:rsid w:val="00901532"/>
    <w:rsid w:val="00905A43"/>
    <w:rsid w:val="00912C79"/>
    <w:rsid w:val="00921B8C"/>
    <w:rsid w:val="00924DAF"/>
    <w:rsid w:val="00931D14"/>
    <w:rsid w:val="00942123"/>
    <w:rsid w:val="009452DF"/>
    <w:rsid w:val="00951AA8"/>
    <w:rsid w:val="0095207B"/>
    <w:rsid w:val="00962045"/>
    <w:rsid w:val="00963D00"/>
    <w:rsid w:val="00972EF7"/>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3672"/>
    <w:rsid w:val="009E45DF"/>
    <w:rsid w:val="009E4DE3"/>
    <w:rsid w:val="009F275E"/>
    <w:rsid w:val="00A047EE"/>
    <w:rsid w:val="00A2274A"/>
    <w:rsid w:val="00A235B7"/>
    <w:rsid w:val="00A27A7A"/>
    <w:rsid w:val="00A34ABE"/>
    <w:rsid w:val="00A407EF"/>
    <w:rsid w:val="00A46B4C"/>
    <w:rsid w:val="00A5117B"/>
    <w:rsid w:val="00A543F4"/>
    <w:rsid w:val="00A56D34"/>
    <w:rsid w:val="00A60074"/>
    <w:rsid w:val="00A6627C"/>
    <w:rsid w:val="00A71019"/>
    <w:rsid w:val="00A81029"/>
    <w:rsid w:val="00A84235"/>
    <w:rsid w:val="00A845F5"/>
    <w:rsid w:val="00A96489"/>
    <w:rsid w:val="00AA2435"/>
    <w:rsid w:val="00AA2733"/>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149"/>
    <w:rsid w:val="00B82586"/>
    <w:rsid w:val="00B829A3"/>
    <w:rsid w:val="00B86DB1"/>
    <w:rsid w:val="00B87869"/>
    <w:rsid w:val="00B87FDF"/>
    <w:rsid w:val="00B9639B"/>
    <w:rsid w:val="00BA1CFD"/>
    <w:rsid w:val="00BB0F2B"/>
    <w:rsid w:val="00BE4FF3"/>
    <w:rsid w:val="00BF2C93"/>
    <w:rsid w:val="00BF50F7"/>
    <w:rsid w:val="00C02F29"/>
    <w:rsid w:val="00C1087A"/>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4D58"/>
    <w:rsid w:val="00CB7CAC"/>
    <w:rsid w:val="00CC5335"/>
    <w:rsid w:val="00CC5BA4"/>
    <w:rsid w:val="00CD4998"/>
    <w:rsid w:val="00CE1035"/>
    <w:rsid w:val="00CE6E50"/>
    <w:rsid w:val="00CF2819"/>
    <w:rsid w:val="00CF4F9D"/>
    <w:rsid w:val="00CF70DC"/>
    <w:rsid w:val="00D01697"/>
    <w:rsid w:val="00D148DC"/>
    <w:rsid w:val="00D17FDC"/>
    <w:rsid w:val="00D21D8C"/>
    <w:rsid w:val="00D3305A"/>
    <w:rsid w:val="00D53719"/>
    <w:rsid w:val="00D55045"/>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D3948"/>
    <w:rsid w:val="00DE03AF"/>
    <w:rsid w:val="00DE0E34"/>
    <w:rsid w:val="00DE121C"/>
    <w:rsid w:val="00DE6633"/>
    <w:rsid w:val="00DF75F8"/>
    <w:rsid w:val="00DF7A3A"/>
    <w:rsid w:val="00E00C00"/>
    <w:rsid w:val="00E06E1A"/>
    <w:rsid w:val="00E07C5A"/>
    <w:rsid w:val="00E1541D"/>
    <w:rsid w:val="00E15BA9"/>
    <w:rsid w:val="00E20382"/>
    <w:rsid w:val="00E26E19"/>
    <w:rsid w:val="00E31DF3"/>
    <w:rsid w:val="00E443D7"/>
    <w:rsid w:val="00E450A4"/>
    <w:rsid w:val="00E506BE"/>
    <w:rsid w:val="00E55547"/>
    <w:rsid w:val="00E6302B"/>
    <w:rsid w:val="00E6452F"/>
    <w:rsid w:val="00E64F45"/>
    <w:rsid w:val="00E6742D"/>
    <w:rsid w:val="00E71CB0"/>
    <w:rsid w:val="00E727D3"/>
    <w:rsid w:val="00E77C3D"/>
    <w:rsid w:val="00E833F4"/>
    <w:rsid w:val="00E90991"/>
    <w:rsid w:val="00E909F0"/>
    <w:rsid w:val="00E90D47"/>
    <w:rsid w:val="00E93993"/>
    <w:rsid w:val="00E94797"/>
    <w:rsid w:val="00E9597C"/>
    <w:rsid w:val="00EA0359"/>
    <w:rsid w:val="00EA0913"/>
    <w:rsid w:val="00EA3B38"/>
    <w:rsid w:val="00EA5B00"/>
    <w:rsid w:val="00EB146B"/>
    <w:rsid w:val="00EB45AC"/>
    <w:rsid w:val="00EC441F"/>
    <w:rsid w:val="00EC4755"/>
    <w:rsid w:val="00ED0BC4"/>
    <w:rsid w:val="00ED3D84"/>
    <w:rsid w:val="00ED447D"/>
    <w:rsid w:val="00EE4971"/>
    <w:rsid w:val="00EE6CB0"/>
    <w:rsid w:val="00EF090E"/>
    <w:rsid w:val="00EF5572"/>
    <w:rsid w:val="00F01D7D"/>
    <w:rsid w:val="00F033DA"/>
    <w:rsid w:val="00F11D60"/>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97EA9"/>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E7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Leck</cp:lastModifiedBy>
  <cp:revision>21</cp:revision>
  <cp:lastPrinted>2019-08-27T05:42:00Z</cp:lastPrinted>
  <dcterms:created xsi:type="dcterms:W3CDTF">2023-02-28T01:55:00Z</dcterms:created>
  <dcterms:modified xsi:type="dcterms:W3CDTF">2023-07-31T01:27:00Z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