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4D6FD0" w:rsidRDefault="000F6063" w:rsidP="007E03FA">
      <w:pPr>
        <w:pStyle w:val="ListParagraph"/>
        <w:numPr>
          <w:ilvl w:val="0"/>
          <w:numId w:val="31"/>
        </w:numPr>
        <w:ind w:left="426"/>
        <w:rPr>
          <w:rFonts w:ascii="Avenir Next" w:hAnsi="Avenir Next" w:cs="Arial"/>
          <w:sz w:val="22"/>
          <w:szCs w:val="22"/>
          <w:highlight w:val="yellow"/>
          <w:lang w:val="en-GB"/>
        </w:rPr>
      </w:pPr>
      <w:r w:rsidRPr="004D6FD0">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512FBA">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21272"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021272">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21272">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B42588" w:rsidRDefault="00CB2364" w:rsidP="00924973">
      <w:pPr>
        <w:pStyle w:val="ListParagraph"/>
        <w:numPr>
          <w:ilvl w:val="0"/>
          <w:numId w:val="34"/>
        </w:numPr>
        <w:ind w:left="426"/>
        <w:rPr>
          <w:rFonts w:ascii="Avenir Next" w:hAnsi="Avenir Next" w:cs="Arial"/>
          <w:sz w:val="22"/>
          <w:szCs w:val="22"/>
          <w:highlight w:val="yellow"/>
          <w:lang w:val="en-GB"/>
        </w:rPr>
      </w:pPr>
      <w:r w:rsidRPr="00B42588">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207B85" w:rsidRDefault="000F6063" w:rsidP="00924973">
      <w:pPr>
        <w:pStyle w:val="ListParagraph"/>
        <w:numPr>
          <w:ilvl w:val="0"/>
          <w:numId w:val="35"/>
        </w:numPr>
        <w:ind w:left="426"/>
        <w:rPr>
          <w:rFonts w:ascii="Avenir Next" w:hAnsi="Avenir Next" w:cs="Arial"/>
          <w:sz w:val="22"/>
          <w:szCs w:val="22"/>
          <w:highlight w:val="yellow"/>
          <w:lang w:val="en-GB"/>
        </w:rPr>
      </w:pPr>
      <w:r w:rsidRPr="00207B85">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4502DF30" w:rsidR="00E177F0" w:rsidRPr="00207B85" w:rsidRDefault="00E177F0" w:rsidP="00924973">
      <w:pPr>
        <w:pStyle w:val="ListParagraph"/>
        <w:numPr>
          <w:ilvl w:val="0"/>
          <w:numId w:val="36"/>
        </w:numPr>
        <w:ind w:left="426"/>
        <w:rPr>
          <w:rFonts w:ascii="Avenir Next" w:hAnsi="Avenir Next" w:cs="Arial"/>
          <w:sz w:val="22"/>
          <w:szCs w:val="22"/>
          <w:highlight w:val="yellow"/>
          <w:lang w:val="en-GB"/>
        </w:rPr>
      </w:pPr>
      <w:r w:rsidRPr="00207B85">
        <w:rPr>
          <w:rFonts w:ascii="Avenir Next" w:hAnsi="Avenir Next" w:cs="Arial"/>
          <w:sz w:val="22"/>
          <w:szCs w:val="22"/>
          <w:highlight w:val="yellow"/>
          <w:lang w:val="en-GB"/>
        </w:rPr>
        <w:t>May enforce their security without leave of the court</w:t>
      </w:r>
      <w:r w:rsidR="00803C72" w:rsidRPr="00207B85">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5B4870" w:rsidRDefault="000F6063" w:rsidP="00924973">
      <w:pPr>
        <w:pStyle w:val="ListParagraph"/>
        <w:numPr>
          <w:ilvl w:val="0"/>
          <w:numId w:val="37"/>
        </w:numPr>
        <w:ind w:left="426"/>
        <w:jc w:val="both"/>
        <w:rPr>
          <w:rFonts w:ascii="Avenir Next" w:hAnsi="Avenir Next" w:cs="Arial"/>
          <w:sz w:val="22"/>
          <w:szCs w:val="22"/>
          <w:highlight w:val="yellow"/>
          <w:lang w:val="en-GB"/>
        </w:rPr>
      </w:pPr>
      <w:r w:rsidRPr="005B4870">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5B4870" w:rsidRDefault="000F6063" w:rsidP="00924973">
      <w:pPr>
        <w:pStyle w:val="ListParagraph"/>
        <w:numPr>
          <w:ilvl w:val="0"/>
          <w:numId w:val="37"/>
        </w:numPr>
        <w:ind w:left="426"/>
        <w:jc w:val="both"/>
        <w:rPr>
          <w:rFonts w:ascii="Avenir Next" w:hAnsi="Avenir Next" w:cs="Arial"/>
          <w:sz w:val="22"/>
          <w:szCs w:val="22"/>
          <w:lang w:val="en-GB"/>
        </w:rPr>
      </w:pPr>
      <w:r w:rsidRPr="005B4870">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149F47D9" w14:textId="77777777" w:rsidR="00E3424F" w:rsidRDefault="00E3424F" w:rsidP="00C55824">
      <w:pPr>
        <w:jc w:val="both"/>
        <w:rPr>
          <w:rFonts w:ascii="Avenir Next Demi Bold" w:hAnsi="Avenir Next Demi Bold" w:cs="Arial"/>
          <w:b/>
          <w:bCs/>
          <w:sz w:val="22"/>
          <w:szCs w:val="22"/>
        </w:rPr>
      </w:pPr>
    </w:p>
    <w:p w14:paraId="5AF5BCF4" w14:textId="0017302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7D12F5" w:rsidRDefault="00920BE7" w:rsidP="00924973">
      <w:pPr>
        <w:pStyle w:val="ListParagraph"/>
        <w:numPr>
          <w:ilvl w:val="0"/>
          <w:numId w:val="38"/>
        </w:numPr>
        <w:ind w:left="426"/>
        <w:jc w:val="both"/>
        <w:rPr>
          <w:rFonts w:ascii="Avenir Next" w:hAnsi="Avenir Next" w:cs="Arial"/>
          <w:sz w:val="22"/>
          <w:szCs w:val="22"/>
          <w:lang w:val="en-GB"/>
        </w:rPr>
      </w:pPr>
      <w:r w:rsidRPr="007D12F5">
        <w:rPr>
          <w:rFonts w:ascii="Avenir Next" w:hAnsi="Avenir Next" w:cs="Arial"/>
          <w:sz w:val="22"/>
          <w:szCs w:val="22"/>
          <w:lang w:val="en-GB"/>
        </w:rPr>
        <w:t>Sums due to company employees</w:t>
      </w:r>
      <w:r w:rsidR="00803C72" w:rsidRPr="007D12F5">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ED4B54" w:rsidRDefault="00853B56" w:rsidP="00924973">
      <w:pPr>
        <w:pStyle w:val="ListParagraph"/>
        <w:numPr>
          <w:ilvl w:val="0"/>
          <w:numId w:val="38"/>
        </w:numPr>
        <w:ind w:left="426"/>
        <w:jc w:val="both"/>
        <w:rPr>
          <w:rFonts w:ascii="Avenir Next" w:hAnsi="Avenir Next" w:cs="Arial"/>
          <w:sz w:val="22"/>
          <w:szCs w:val="22"/>
          <w:highlight w:val="yellow"/>
          <w:lang w:val="en-GB"/>
        </w:rPr>
      </w:pPr>
      <w:r w:rsidRPr="00ED4B54">
        <w:rPr>
          <w:rFonts w:ascii="Avenir Next" w:hAnsi="Avenir Next" w:cs="Arial"/>
          <w:sz w:val="22"/>
          <w:szCs w:val="22"/>
          <w:highlight w:val="yellow"/>
          <w:lang w:val="en-GB"/>
        </w:rPr>
        <w:t>Amounts due to p</w:t>
      </w:r>
      <w:r w:rsidR="005327B7" w:rsidRPr="00ED4B54">
        <w:rPr>
          <w:rFonts w:ascii="Avenir Next" w:hAnsi="Avenir Next" w:cs="Arial"/>
          <w:sz w:val="22"/>
          <w:szCs w:val="22"/>
          <w:highlight w:val="yellow"/>
          <w:lang w:val="en-GB"/>
        </w:rPr>
        <w:t>referred shareholders</w:t>
      </w:r>
      <w:r w:rsidR="00803C72" w:rsidRPr="00ED4B54">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77497" w:rsidRDefault="005327B7" w:rsidP="00924973">
      <w:pPr>
        <w:pStyle w:val="ListParagraph"/>
        <w:numPr>
          <w:ilvl w:val="0"/>
          <w:numId w:val="39"/>
        </w:numPr>
        <w:ind w:left="426"/>
        <w:jc w:val="both"/>
        <w:rPr>
          <w:rFonts w:ascii="Avenir Next" w:hAnsi="Avenir Next" w:cs="Arial"/>
          <w:sz w:val="22"/>
          <w:szCs w:val="22"/>
          <w:lang w:val="en-GB"/>
        </w:rPr>
      </w:pPr>
      <w:r w:rsidRPr="00377497">
        <w:rPr>
          <w:rFonts w:ascii="Avenir Next" w:hAnsi="Avenir Next" w:cs="Arial"/>
          <w:sz w:val="22"/>
          <w:szCs w:val="22"/>
          <w:lang w:val="en-GB"/>
        </w:rPr>
        <w:t>The company passes a special resolution requiring it to be wound up</w:t>
      </w:r>
      <w:r w:rsidR="00D06A87" w:rsidRPr="00377497">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77497" w:rsidRDefault="005327B7" w:rsidP="00924973">
      <w:pPr>
        <w:pStyle w:val="ListParagraph"/>
        <w:numPr>
          <w:ilvl w:val="0"/>
          <w:numId w:val="39"/>
        </w:numPr>
        <w:ind w:left="426"/>
        <w:jc w:val="both"/>
        <w:rPr>
          <w:rFonts w:ascii="Avenir Next" w:hAnsi="Avenir Next" w:cs="Arial"/>
          <w:sz w:val="22"/>
          <w:szCs w:val="22"/>
          <w:highlight w:val="yellow"/>
          <w:lang w:val="en-GB"/>
        </w:rPr>
      </w:pPr>
      <w:r w:rsidRPr="00377497">
        <w:rPr>
          <w:rFonts w:ascii="Avenir Next" w:hAnsi="Avenir Next" w:cs="Arial"/>
          <w:sz w:val="22"/>
          <w:szCs w:val="22"/>
          <w:highlight w:val="yellow"/>
          <w:lang w:val="en-GB"/>
        </w:rPr>
        <w:t>The board of directors decides it is “just and equitable” for the company to be wound up</w:t>
      </w:r>
      <w:r w:rsidR="00D06A87" w:rsidRPr="00377497">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0E0C2B" w:rsidRDefault="000F6063" w:rsidP="000F6063">
      <w:pPr>
        <w:jc w:val="both"/>
        <w:rPr>
          <w:rFonts w:ascii="Avenir Next" w:hAnsi="Avenir Next" w:cs="Arial"/>
          <w:sz w:val="22"/>
          <w:szCs w:val="22"/>
          <w:lang w:val="en-GB"/>
        </w:rPr>
      </w:pPr>
      <w:proofErr w:type="gramStart"/>
      <w:r w:rsidRPr="000E0C2B">
        <w:rPr>
          <w:rFonts w:ascii="Avenir Next" w:hAnsi="Avenir Next" w:cs="Arial"/>
          <w:sz w:val="22"/>
          <w:szCs w:val="22"/>
          <w:lang w:val="en-GB"/>
        </w:rPr>
        <w:t>In order for</w:t>
      </w:r>
      <w:proofErr w:type="gramEnd"/>
      <w:r w:rsidRPr="000E0C2B">
        <w:rPr>
          <w:rFonts w:ascii="Avenir Next" w:hAnsi="Avenir Next" w:cs="Arial"/>
          <w:sz w:val="22"/>
          <w:szCs w:val="22"/>
          <w:lang w:val="en-GB"/>
        </w:rPr>
        <w:t xml:space="preserve"> a proposed </w:t>
      </w:r>
      <w:r w:rsidR="00FD6094" w:rsidRPr="000E0C2B">
        <w:rPr>
          <w:rFonts w:ascii="Avenir Next" w:hAnsi="Avenir Next" w:cs="Arial"/>
          <w:sz w:val="22"/>
          <w:szCs w:val="22"/>
          <w:lang w:val="en-GB"/>
        </w:rPr>
        <w:t xml:space="preserve">creditor </w:t>
      </w:r>
      <w:r w:rsidRPr="000E0C2B">
        <w:rPr>
          <w:rFonts w:ascii="Avenir Next" w:hAnsi="Avenir Next" w:cs="Arial"/>
          <w:sz w:val="22"/>
          <w:szCs w:val="22"/>
          <w:lang w:val="en-GB"/>
        </w:rPr>
        <w:t>scheme of arrangement to be approved:</w:t>
      </w:r>
    </w:p>
    <w:p w14:paraId="7411189B" w14:textId="77777777" w:rsidR="000F6063" w:rsidRPr="000E0C2B" w:rsidRDefault="000F6063" w:rsidP="000F6063">
      <w:pPr>
        <w:jc w:val="both"/>
        <w:rPr>
          <w:rFonts w:ascii="Avenir Next" w:hAnsi="Avenir Next" w:cs="Arial"/>
          <w:sz w:val="22"/>
          <w:szCs w:val="22"/>
          <w:lang w:val="en-GB"/>
        </w:rPr>
      </w:pPr>
    </w:p>
    <w:p w14:paraId="4EE9F655" w14:textId="48967889" w:rsidR="000F6063" w:rsidRPr="000E0C2B" w:rsidRDefault="000F6063" w:rsidP="00924973">
      <w:pPr>
        <w:pStyle w:val="ListParagraph"/>
        <w:numPr>
          <w:ilvl w:val="0"/>
          <w:numId w:val="40"/>
        </w:numPr>
        <w:ind w:left="426"/>
        <w:jc w:val="both"/>
        <w:rPr>
          <w:rFonts w:ascii="Avenir Next" w:hAnsi="Avenir Next" w:cs="Arial"/>
          <w:sz w:val="22"/>
          <w:szCs w:val="22"/>
          <w:lang w:val="en-GB"/>
        </w:rPr>
      </w:pPr>
      <w:r w:rsidRPr="000E0C2B">
        <w:rPr>
          <w:rFonts w:ascii="Avenir Next" w:hAnsi="Avenir Next" w:cs="Arial"/>
          <w:sz w:val="22"/>
          <w:szCs w:val="22"/>
          <w:lang w:val="en-GB"/>
        </w:rPr>
        <w:t>50% or more representing 75% or more in value of the creditors must agree.</w:t>
      </w:r>
    </w:p>
    <w:p w14:paraId="4F9B018D" w14:textId="77777777" w:rsidR="00924973" w:rsidRPr="000E0C2B" w:rsidRDefault="00924973" w:rsidP="00924973">
      <w:pPr>
        <w:jc w:val="both"/>
        <w:rPr>
          <w:rFonts w:ascii="Avenir Next" w:hAnsi="Avenir Next" w:cs="Arial"/>
          <w:sz w:val="22"/>
          <w:szCs w:val="22"/>
          <w:lang w:val="en-GB"/>
        </w:rPr>
      </w:pPr>
    </w:p>
    <w:p w14:paraId="009BF6D2" w14:textId="089759A4" w:rsidR="000F6063" w:rsidRPr="000E0C2B" w:rsidRDefault="000F6063" w:rsidP="00924973">
      <w:pPr>
        <w:pStyle w:val="ListParagraph"/>
        <w:numPr>
          <w:ilvl w:val="0"/>
          <w:numId w:val="40"/>
        </w:numPr>
        <w:ind w:left="426"/>
        <w:jc w:val="both"/>
        <w:rPr>
          <w:rFonts w:ascii="Avenir Next" w:hAnsi="Avenir Next" w:cs="Arial"/>
          <w:sz w:val="22"/>
          <w:szCs w:val="22"/>
          <w:lang w:val="en-GB"/>
        </w:rPr>
      </w:pPr>
      <w:r w:rsidRPr="000E0C2B">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0E0C2B" w:rsidRDefault="000F6063" w:rsidP="00924973">
      <w:pPr>
        <w:pStyle w:val="ListParagraph"/>
        <w:numPr>
          <w:ilvl w:val="0"/>
          <w:numId w:val="40"/>
        </w:numPr>
        <w:ind w:left="426"/>
        <w:jc w:val="both"/>
        <w:rPr>
          <w:rFonts w:ascii="Avenir Next" w:hAnsi="Avenir Next" w:cs="Arial"/>
          <w:sz w:val="22"/>
          <w:szCs w:val="22"/>
          <w:highlight w:val="yellow"/>
          <w:lang w:val="en-GB"/>
        </w:rPr>
      </w:pPr>
      <w:r w:rsidRPr="000E0C2B">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28649B82" w:rsidR="002B3A96" w:rsidRDefault="000604A8"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w:t>
      </w:r>
      <w:r w:rsidR="00850931">
        <w:rPr>
          <w:rFonts w:ascii="Avenir Next" w:hAnsi="Avenir Next" w:cs="Arial"/>
          <w:color w:val="808080" w:themeColor="background1" w:themeShade="80"/>
          <w:sz w:val="22"/>
          <w:szCs w:val="22"/>
          <w:lang w:val="en-GB"/>
        </w:rPr>
        <w:t xml:space="preserve"> of Cayman Islands </w:t>
      </w:r>
      <w:r w:rsidR="00301F54">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w:t>
      </w:r>
      <w:r w:rsidR="00303875">
        <w:rPr>
          <w:rFonts w:ascii="Avenir Next" w:hAnsi="Avenir Next" w:cs="Arial"/>
          <w:color w:val="808080" w:themeColor="background1" w:themeShade="80"/>
          <w:sz w:val="22"/>
          <w:szCs w:val="22"/>
          <w:lang w:val="en-GB"/>
        </w:rPr>
        <w:t>can take security over assets</w:t>
      </w:r>
      <w:r w:rsidR="00851090">
        <w:rPr>
          <w:rFonts w:ascii="Avenir Next" w:hAnsi="Avenir Next" w:cs="Arial"/>
          <w:color w:val="808080" w:themeColor="background1" w:themeShade="80"/>
          <w:sz w:val="22"/>
          <w:szCs w:val="22"/>
          <w:lang w:val="en-GB"/>
        </w:rPr>
        <w:t xml:space="preserve"> of a debtor</w:t>
      </w:r>
      <w:r w:rsidR="00DB354D">
        <w:rPr>
          <w:rFonts w:ascii="Avenir Next" w:hAnsi="Avenir Next" w:cs="Arial"/>
          <w:color w:val="808080" w:themeColor="background1" w:themeShade="80"/>
          <w:sz w:val="22"/>
          <w:szCs w:val="22"/>
          <w:lang w:val="en-GB"/>
        </w:rPr>
        <w:t>,</w:t>
      </w:r>
      <w:r w:rsidR="008C62CE">
        <w:rPr>
          <w:rFonts w:ascii="Avenir Next" w:hAnsi="Avenir Next" w:cs="Arial"/>
          <w:color w:val="808080" w:themeColor="background1" w:themeShade="80"/>
          <w:sz w:val="22"/>
          <w:szCs w:val="22"/>
          <w:lang w:val="en-GB"/>
        </w:rPr>
        <w:t xml:space="preserve"> giving it </w:t>
      </w:r>
      <w:r w:rsidR="003E67DF">
        <w:rPr>
          <w:rFonts w:ascii="Avenir Next" w:hAnsi="Avenir Next" w:cs="Arial"/>
          <w:color w:val="808080" w:themeColor="background1" w:themeShade="80"/>
          <w:sz w:val="22"/>
          <w:szCs w:val="22"/>
          <w:lang w:val="en-GB"/>
        </w:rPr>
        <w:t xml:space="preserve">a </w:t>
      </w:r>
      <w:r w:rsidR="000E0C2B">
        <w:rPr>
          <w:rFonts w:ascii="Avenir Next" w:hAnsi="Avenir Next" w:cs="Arial"/>
          <w:color w:val="808080" w:themeColor="background1" w:themeShade="80"/>
          <w:sz w:val="22"/>
          <w:szCs w:val="22"/>
          <w:lang w:val="en-GB"/>
        </w:rPr>
        <w:t xml:space="preserve">direct </w:t>
      </w:r>
      <w:r w:rsidR="003E67DF">
        <w:rPr>
          <w:rFonts w:ascii="Avenir Next" w:hAnsi="Avenir Next" w:cs="Arial"/>
          <w:color w:val="808080" w:themeColor="background1" w:themeShade="80"/>
          <w:sz w:val="22"/>
          <w:szCs w:val="22"/>
          <w:lang w:val="en-GB"/>
        </w:rPr>
        <w:t xml:space="preserve">claim to the assets </w:t>
      </w:r>
      <w:proofErr w:type="gramStart"/>
      <w:r w:rsidR="003E67DF">
        <w:rPr>
          <w:rFonts w:ascii="Avenir Next" w:hAnsi="Avenir Next" w:cs="Arial"/>
          <w:color w:val="808080" w:themeColor="background1" w:themeShade="80"/>
          <w:sz w:val="22"/>
          <w:szCs w:val="22"/>
          <w:lang w:val="en-GB"/>
        </w:rPr>
        <w:t>in order to</w:t>
      </w:r>
      <w:proofErr w:type="gramEnd"/>
      <w:r w:rsidR="003E67DF">
        <w:rPr>
          <w:rFonts w:ascii="Avenir Next" w:hAnsi="Avenir Next" w:cs="Arial"/>
          <w:color w:val="808080" w:themeColor="background1" w:themeShade="80"/>
          <w:sz w:val="22"/>
          <w:szCs w:val="22"/>
          <w:lang w:val="en-GB"/>
        </w:rPr>
        <w:t xml:space="preserve"> meet its debts in priority to</w:t>
      </w:r>
      <w:r w:rsidR="000E0C2B">
        <w:rPr>
          <w:rFonts w:ascii="Avenir Next" w:hAnsi="Avenir Next" w:cs="Arial"/>
          <w:color w:val="808080" w:themeColor="background1" w:themeShade="80"/>
          <w:sz w:val="22"/>
          <w:szCs w:val="22"/>
          <w:lang w:val="en-GB"/>
        </w:rPr>
        <w:t xml:space="preserve"> ordinary</w:t>
      </w:r>
      <w:r w:rsidR="003E67DF">
        <w:rPr>
          <w:rFonts w:ascii="Avenir Next" w:hAnsi="Avenir Next" w:cs="Arial"/>
          <w:color w:val="808080" w:themeColor="background1" w:themeShade="80"/>
          <w:sz w:val="22"/>
          <w:szCs w:val="22"/>
          <w:lang w:val="en-GB"/>
        </w:rPr>
        <w:t xml:space="preserve"> unsecured creditors. </w:t>
      </w:r>
      <w:r w:rsidR="00851090">
        <w:rPr>
          <w:rFonts w:ascii="Avenir Next" w:hAnsi="Avenir Next" w:cs="Arial"/>
          <w:color w:val="808080" w:themeColor="background1" w:themeShade="80"/>
          <w:sz w:val="22"/>
          <w:szCs w:val="22"/>
          <w:lang w:val="en-GB"/>
        </w:rPr>
        <w:t>Typical forms of security include:</w:t>
      </w:r>
    </w:p>
    <w:p w14:paraId="7F6FA116" w14:textId="7883B722" w:rsidR="00851090" w:rsidRDefault="00851090" w:rsidP="00D27CBC">
      <w:pPr>
        <w:jc w:val="both"/>
        <w:rPr>
          <w:rFonts w:ascii="Avenir Next" w:hAnsi="Avenir Next" w:cs="Arial"/>
          <w:color w:val="808080" w:themeColor="background1" w:themeShade="80"/>
          <w:sz w:val="22"/>
          <w:szCs w:val="22"/>
          <w:lang w:val="en-GB"/>
        </w:rPr>
      </w:pPr>
    </w:p>
    <w:p w14:paraId="1ACE6320" w14:textId="2A10B1B9" w:rsidR="000E0C2B" w:rsidRDefault="000E0C2B" w:rsidP="000E0C2B">
      <w:pPr>
        <w:pStyle w:val="ListParagraph"/>
        <w:numPr>
          <w:ilvl w:val="0"/>
          <w:numId w:val="42"/>
        </w:numPr>
        <w:jc w:val="both"/>
        <w:rPr>
          <w:rFonts w:ascii="Avenir Next" w:hAnsi="Avenir Next" w:cs="Arial"/>
          <w:color w:val="808080" w:themeColor="background1" w:themeShade="80"/>
          <w:sz w:val="22"/>
          <w:szCs w:val="22"/>
          <w:lang w:val="en-GB"/>
        </w:rPr>
      </w:pPr>
      <w:r w:rsidRPr="00315CCD">
        <w:rPr>
          <w:rFonts w:ascii="Avenir Next" w:hAnsi="Avenir Next" w:cs="Arial"/>
          <w:b/>
          <w:bCs/>
          <w:color w:val="808080" w:themeColor="background1" w:themeShade="80"/>
          <w:sz w:val="22"/>
          <w:szCs w:val="22"/>
          <w:lang w:val="en-GB"/>
        </w:rPr>
        <w:t>Fixed charge:</w:t>
      </w:r>
      <w:r>
        <w:rPr>
          <w:rFonts w:ascii="Avenir Next" w:hAnsi="Avenir Next" w:cs="Arial"/>
          <w:color w:val="808080" w:themeColor="background1" w:themeShade="80"/>
          <w:sz w:val="22"/>
          <w:szCs w:val="22"/>
          <w:lang w:val="en-GB"/>
        </w:rPr>
        <w:t xml:space="preserve"> Typically taken over property such as land and buildings, plant and equipment and vehicles often referred to as “immovable property” that is not bought and sold in the usual course of business. In fact, the debtor cannot sell the property without the creditor’s consent. The secured creditor’s fixed charge enables them to </w:t>
      </w:r>
      <w:r>
        <w:rPr>
          <w:rFonts w:ascii="Avenir Next" w:hAnsi="Avenir Next" w:cs="Arial"/>
          <w:color w:val="808080" w:themeColor="background1" w:themeShade="80"/>
          <w:sz w:val="22"/>
          <w:szCs w:val="22"/>
          <w:lang w:val="en-GB"/>
        </w:rPr>
        <w:t xml:space="preserve">enforce against the property by </w:t>
      </w:r>
      <w:r>
        <w:rPr>
          <w:rFonts w:ascii="Avenir Next" w:hAnsi="Avenir Next" w:cs="Arial"/>
          <w:color w:val="808080" w:themeColor="background1" w:themeShade="80"/>
          <w:sz w:val="22"/>
          <w:szCs w:val="22"/>
          <w:lang w:val="en-GB"/>
        </w:rPr>
        <w:t>tak</w:t>
      </w:r>
      <w:r>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possession or appoint</w:t>
      </w:r>
      <w:r>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a receiver to </w:t>
      </w:r>
      <w:r>
        <w:rPr>
          <w:rFonts w:ascii="Avenir Next" w:hAnsi="Avenir Next" w:cs="Arial"/>
          <w:color w:val="808080" w:themeColor="background1" w:themeShade="80"/>
          <w:sz w:val="22"/>
          <w:szCs w:val="22"/>
          <w:lang w:val="en-GB"/>
        </w:rPr>
        <w:t xml:space="preserve">secure and </w:t>
      </w:r>
      <w:r>
        <w:rPr>
          <w:rFonts w:ascii="Avenir Next" w:hAnsi="Avenir Next" w:cs="Arial"/>
          <w:color w:val="808080" w:themeColor="background1" w:themeShade="80"/>
          <w:sz w:val="22"/>
          <w:szCs w:val="22"/>
          <w:lang w:val="en-GB"/>
        </w:rPr>
        <w:t>realise the property and apply the proceeds to its debt</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the event of default. </w:t>
      </w:r>
    </w:p>
    <w:p w14:paraId="7ABD84F0" w14:textId="0D6EFDEB" w:rsidR="000E0C2B" w:rsidRPr="00703819" w:rsidRDefault="000E0C2B" w:rsidP="000E0C2B">
      <w:pPr>
        <w:pStyle w:val="ListParagraph"/>
        <w:numPr>
          <w:ilvl w:val="0"/>
          <w:numId w:val="42"/>
        </w:numPr>
        <w:jc w:val="both"/>
        <w:rPr>
          <w:rFonts w:ascii="Avenir Next" w:hAnsi="Avenir Next" w:cs="Arial"/>
          <w:b/>
          <w:bCs/>
          <w:color w:val="808080" w:themeColor="background1" w:themeShade="80"/>
          <w:sz w:val="22"/>
          <w:szCs w:val="22"/>
          <w:lang w:val="en-GB"/>
        </w:rPr>
      </w:pPr>
      <w:r w:rsidRPr="00315CCD">
        <w:rPr>
          <w:rFonts w:ascii="Avenir Next" w:hAnsi="Avenir Next" w:cs="Arial"/>
          <w:b/>
          <w:bCs/>
          <w:color w:val="808080" w:themeColor="background1" w:themeShade="80"/>
          <w:sz w:val="22"/>
          <w:szCs w:val="22"/>
          <w:lang w:val="en-GB"/>
        </w:rPr>
        <w:t>Floating charge:</w:t>
      </w:r>
      <w:r>
        <w:rPr>
          <w:rFonts w:ascii="Avenir Next" w:hAnsi="Avenir Next" w:cs="Arial"/>
          <w:b/>
          <w:b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Typically taken over “movable property” such as accounts receivable and inventory which will change on a regular basis in the normal course of business. In the event of default, the charge crystallises over the</w:t>
      </w:r>
      <w:r>
        <w:rPr>
          <w:rFonts w:ascii="Avenir Next" w:hAnsi="Avenir Next" w:cs="Arial"/>
          <w:color w:val="808080" w:themeColor="background1" w:themeShade="80"/>
          <w:sz w:val="22"/>
          <w:szCs w:val="22"/>
          <w:lang w:val="en-GB"/>
        </w:rPr>
        <w:t xml:space="preserve"> floating charge</w:t>
      </w:r>
      <w:r>
        <w:rPr>
          <w:rFonts w:ascii="Avenir Next" w:hAnsi="Avenir Next" w:cs="Arial"/>
          <w:color w:val="808080" w:themeColor="background1" w:themeShade="80"/>
          <w:sz w:val="22"/>
          <w:szCs w:val="22"/>
          <w:lang w:val="en-GB"/>
        </w:rPr>
        <w:t xml:space="preserve"> assets </w:t>
      </w:r>
      <w:r>
        <w:rPr>
          <w:rFonts w:ascii="Avenir Next" w:hAnsi="Avenir Next" w:cs="Arial"/>
          <w:color w:val="808080" w:themeColor="background1" w:themeShade="80"/>
          <w:sz w:val="22"/>
          <w:szCs w:val="22"/>
          <w:lang w:val="en-GB"/>
        </w:rPr>
        <w:t>over</w:t>
      </w:r>
      <w:r>
        <w:rPr>
          <w:rFonts w:ascii="Avenir Next" w:hAnsi="Avenir Next" w:cs="Arial"/>
          <w:color w:val="808080" w:themeColor="background1" w:themeShade="80"/>
          <w:sz w:val="22"/>
          <w:szCs w:val="22"/>
          <w:lang w:val="en-GB"/>
        </w:rPr>
        <w:t xml:space="preserve"> which the secured creditor can</w:t>
      </w:r>
      <w:r>
        <w:rPr>
          <w:rFonts w:ascii="Avenir Next" w:hAnsi="Avenir Next" w:cs="Arial"/>
          <w:color w:val="808080" w:themeColor="background1" w:themeShade="80"/>
          <w:sz w:val="22"/>
          <w:szCs w:val="22"/>
          <w:lang w:val="en-GB"/>
        </w:rPr>
        <w:t xml:space="preserve"> enforce its charge,</w:t>
      </w:r>
      <w:r>
        <w:rPr>
          <w:rFonts w:ascii="Avenir Next" w:hAnsi="Avenir Next" w:cs="Arial"/>
          <w:color w:val="808080" w:themeColor="background1" w:themeShade="80"/>
          <w:sz w:val="22"/>
          <w:szCs w:val="22"/>
          <w:lang w:val="en-GB"/>
        </w:rPr>
        <w:t xml:space="preserve"> realise</w:t>
      </w:r>
      <w:r>
        <w:rPr>
          <w:rFonts w:ascii="Avenir Next" w:hAnsi="Avenir Next" w:cs="Arial"/>
          <w:color w:val="808080" w:themeColor="background1" w:themeShade="80"/>
          <w:sz w:val="22"/>
          <w:szCs w:val="22"/>
          <w:lang w:val="en-GB"/>
        </w:rPr>
        <w:t xml:space="preserve"> the </w:t>
      </w:r>
      <w:proofErr w:type="gramStart"/>
      <w:r>
        <w:rPr>
          <w:rFonts w:ascii="Avenir Next" w:hAnsi="Avenir Next" w:cs="Arial"/>
          <w:color w:val="808080" w:themeColor="background1" w:themeShade="80"/>
          <w:sz w:val="22"/>
          <w:szCs w:val="22"/>
          <w:lang w:val="en-GB"/>
        </w:rPr>
        <w:t>property</w:t>
      </w:r>
      <w:proofErr w:type="gramEnd"/>
      <w:r>
        <w:rPr>
          <w:rFonts w:ascii="Avenir Next" w:hAnsi="Avenir Next" w:cs="Arial"/>
          <w:color w:val="808080" w:themeColor="background1" w:themeShade="80"/>
          <w:sz w:val="22"/>
          <w:szCs w:val="22"/>
          <w:lang w:val="en-GB"/>
        </w:rPr>
        <w:t xml:space="preserve"> and apply the proceeds to its secured debt.</w:t>
      </w:r>
    </w:p>
    <w:p w14:paraId="47DDA58E" w14:textId="16AB91A9" w:rsidR="00C95EF0" w:rsidRDefault="00586A99" w:rsidP="00C95EF0">
      <w:pPr>
        <w:pStyle w:val="ListParagraph"/>
        <w:numPr>
          <w:ilvl w:val="0"/>
          <w:numId w:val="42"/>
        </w:numPr>
        <w:jc w:val="both"/>
        <w:rPr>
          <w:rFonts w:ascii="Avenir Next" w:hAnsi="Avenir Next" w:cs="Arial"/>
          <w:color w:val="808080" w:themeColor="background1" w:themeShade="80"/>
          <w:sz w:val="22"/>
          <w:szCs w:val="22"/>
          <w:lang w:val="en-GB"/>
        </w:rPr>
      </w:pPr>
      <w:r w:rsidRPr="00315CCD">
        <w:rPr>
          <w:rFonts w:ascii="Avenir Next" w:hAnsi="Avenir Next" w:cs="Arial"/>
          <w:b/>
          <w:bCs/>
          <w:color w:val="808080" w:themeColor="background1" w:themeShade="80"/>
          <w:sz w:val="22"/>
          <w:szCs w:val="22"/>
          <w:lang w:val="en-GB"/>
        </w:rPr>
        <w:t>Mortgage:</w:t>
      </w:r>
      <w:r>
        <w:rPr>
          <w:rFonts w:ascii="Avenir Next" w:hAnsi="Avenir Next" w:cs="Arial"/>
          <w:color w:val="808080" w:themeColor="background1" w:themeShade="80"/>
          <w:sz w:val="22"/>
          <w:szCs w:val="22"/>
          <w:lang w:val="en-GB"/>
        </w:rPr>
        <w:t xml:space="preserve"> Typically taken over </w:t>
      </w:r>
      <w:r w:rsidR="00542EC6">
        <w:rPr>
          <w:rFonts w:ascii="Avenir Next" w:hAnsi="Avenir Next" w:cs="Arial"/>
          <w:color w:val="808080" w:themeColor="background1" w:themeShade="80"/>
          <w:sz w:val="22"/>
          <w:szCs w:val="22"/>
          <w:lang w:val="en-GB"/>
        </w:rPr>
        <w:t xml:space="preserve">real </w:t>
      </w:r>
      <w:r w:rsidR="00DC6638">
        <w:rPr>
          <w:rFonts w:ascii="Avenir Next" w:hAnsi="Avenir Next" w:cs="Arial"/>
          <w:color w:val="808080" w:themeColor="background1" w:themeShade="80"/>
          <w:sz w:val="22"/>
          <w:szCs w:val="22"/>
          <w:lang w:val="en-GB"/>
        </w:rPr>
        <w:t>estate property</w:t>
      </w:r>
      <w:r w:rsidR="0090263B">
        <w:rPr>
          <w:rFonts w:ascii="Avenir Next" w:hAnsi="Avenir Next" w:cs="Arial"/>
          <w:color w:val="808080" w:themeColor="background1" w:themeShade="80"/>
          <w:sz w:val="22"/>
          <w:szCs w:val="22"/>
          <w:lang w:val="en-GB"/>
        </w:rPr>
        <w:t xml:space="preserve"> </w:t>
      </w:r>
      <w:r w:rsidR="00315CCD">
        <w:rPr>
          <w:rFonts w:ascii="Avenir Next" w:hAnsi="Avenir Next" w:cs="Arial"/>
          <w:color w:val="808080" w:themeColor="background1" w:themeShade="80"/>
          <w:sz w:val="22"/>
          <w:szCs w:val="22"/>
          <w:lang w:val="en-GB"/>
        </w:rPr>
        <w:t>(</w:t>
      </w:r>
      <w:r w:rsidR="0090263B">
        <w:rPr>
          <w:rFonts w:ascii="Avenir Next" w:hAnsi="Avenir Next" w:cs="Arial"/>
          <w:color w:val="808080" w:themeColor="background1" w:themeShade="80"/>
          <w:sz w:val="22"/>
          <w:szCs w:val="22"/>
          <w:lang w:val="en-GB"/>
        </w:rPr>
        <w:t>but also other specialised assets such as ships and airc</w:t>
      </w:r>
      <w:r w:rsidR="00315CCD">
        <w:rPr>
          <w:rFonts w:ascii="Avenir Next" w:hAnsi="Avenir Next" w:cs="Arial"/>
          <w:color w:val="808080" w:themeColor="background1" w:themeShade="80"/>
          <w:sz w:val="22"/>
          <w:szCs w:val="22"/>
          <w:lang w:val="en-GB"/>
        </w:rPr>
        <w:t>raft)</w:t>
      </w:r>
      <w:r w:rsidR="00CE2F1C">
        <w:rPr>
          <w:rFonts w:ascii="Avenir Next" w:hAnsi="Avenir Next" w:cs="Arial"/>
          <w:color w:val="808080" w:themeColor="background1" w:themeShade="80"/>
          <w:sz w:val="22"/>
          <w:szCs w:val="22"/>
          <w:lang w:val="en-GB"/>
        </w:rPr>
        <w:t xml:space="preserve">, </w:t>
      </w:r>
      <w:proofErr w:type="gramStart"/>
      <w:r w:rsidR="00CE2F1C">
        <w:rPr>
          <w:rFonts w:ascii="Avenir Next" w:hAnsi="Avenir Next" w:cs="Arial"/>
          <w:color w:val="808080" w:themeColor="background1" w:themeShade="80"/>
          <w:sz w:val="22"/>
          <w:szCs w:val="22"/>
          <w:lang w:val="en-GB"/>
        </w:rPr>
        <w:t>entered into</w:t>
      </w:r>
      <w:proofErr w:type="gramEnd"/>
      <w:r w:rsidR="00CE2F1C">
        <w:rPr>
          <w:rFonts w:ascii="Avenir Next" w:hAnsi="Avenir Next" w:cs="Arial"/>
          <w:color w:val="808080" w:themeColor="background1" w:themeShade="80"/>
          <w:sz w:val="22"/>
          <w:szCs w:val="22"/>
          <w:lang w:val="en-GB"/>
        </w:rPr>
        <w:t xml:space="preserve"> by Deed and </w:t>
      </w:r>
      <w:r w:rsidR="00756A0E">
        <w:rPr>
          <w:rFonts w:ascii="Avenir Next" w:hAnsi="Avenir Next" w:cs="Arial"/>
          <w:color w:val="808080" w:themeColor="background1" w:themeShade="80"/>
          <w:sz w:val="22"/>
          <w:szCs w:val="22"/>
          <w:lang w:val="en-GB"/>
        </w:rPr>
        <w:t>registered on the Register of Lands</w:t>
      </w:r>
      <w:r w:rsidR="000E0C2B">
        <w:rPr>
          <w:rFonts w:ascii="Avenir Next" w:hAnsi="Avenir Next" w:cs="Arial"/>
          <w:color w:val="808080" w:themeColor="background1" w:themeShade="80"/>
          <w:sz w:val="22"/>
          <w:szCs w:val="22"/>
          <w:lang w:val="en-GB"/>
        </w:rPr>
        <w:t xml:space="preserve"> (or other relevant register)</w:t>
      </w:r>
      <w:r w:rsidR="009F61BB">
        <w:rPr>
          <w:rFonts w:ascii="Avenir Next" w:hAnsi="Avenir Next" w:cs="Arial"/>
          <w:color w:val="808080" w:themeColor="background1" w:themeShade="80"/>
          <w:sz w:val="22"/>
          <w:szCs w:val="22"/>
          <w:lang w:val="en-GB"/>
        </w:rPr>
        <w:t xml:space="preserve">. There are </w:t>
      </w:r>
      <w:r w:rsidR="00756A0E">
        <w:rPr>
          <w:rFonts w:ascii="Avenir Next" w:hAnsi="Avenir Next" w:cs="Arial"/>
          <w:color w:val="808080" w:themeColor="background1" w:themeShade="80"/>
          <w:sz w:val="22"/>
          <w:szCs w:val="22"/>
          <w:lang w:val="en-GB"/>
        </w:rPr>
        <w:t xml:space="preserve">typical </w:t>
      </w:r>
      <w:r w:rsidR="009F61BB">
        <w:rPr>
          <w:rFonts w:ascii="Avenir Next" w:hAnsi="Avenir Next" w:cs="Arial"/>
          <w:color w:val="808080" w:themeColor="background1" w:themeShade="80"/>
          <w:sz w:val="22"/>
          <w:szCs w:val="22"/>
          <w:lang w:val="en-GB"/>
        </w:rPr>
        <w:t xml:space="preserve">two types (i) legal mortgage </w:t>
      </w:r>
      <w:r w:rsidR="00710CC6">
        <w:rPr>
          <w:rFonts w:ascii="Avenir Next" w:hAnsi="Avenir Next" w:cs="Arial"/>
          <w:color w:val="808080" w:themeColor="background1" w:themeShade="80"/>
          <w:sz w:val="22"/>
          <w:szCs w:val="22"/>
          <w:lang w:val="en-GB"/>
        </w:rPr>
        <w:t xml:space="preserve">where the lender holds legal title to the property whilst the borrower retains possession of the property </w:t>
      </w:r>
      <w:r w:rsidR="00CE2F1C">
        <w:rPr>
          <w:rFonts w:ascii="Avenir Next" w:hAnsi="Avenir Next" w:cs="Arial"/>
          <w:color w:val="808080" w:themeColor="background1" w:themeShade="80"/>
          <w:sz w:val="22"/>
          <w:szCs w:val="22"/>
          <w:lang w:val="en-GB"/>
        </w:rPr>
        <w:t>until the secured debt is discharged</w:t>
      </w:r>
      <w:r w:rsidR="00756A0E">
        <w:rPr>
          <w:rFonts w:ascii="Avenir Next" w:hAnsi="Avenir Next" w:cs="Arial"/>
          <w:color w:val="808080" w:themeColor="background1" w:themeShade="80"/>
          <w:sz w:val="22"/>
          <w:szCs w:val="22"/>
          <w:lang w:val="en-GB"/>
        </w:rPr>
        <w:t xml:space="preserve"> and (ii) equitable mortgage where </w:t>
      </w:r>
      <w:r w:rsidR="004338E0">
        <w:rPr>
          <w:rFonts w:ascii="Avenir Next" w:hAnsi="Avenir Next" w:cs="Arial"/>
          <w:color w:val="808080" w:themeColor="background1" w:themeShade="80"/>
          <w:sz w:val="22"/>
          <w:szCs w:val="22"/>
          <w:lang w:val="en-GB"/>
        </w:rPr>
        <w:t>the borrower transfers the beneficial or equitable interest in the property to the lender</w:t>
      </w:r>
      <w:r w:rsidR="00FB777F">
        <w:rPr>
          <w:rFonts w:ascii="Avenir Next" w:hAnsi="Avenir Next" w:cs="Arial"/>
          <w:color w:val="808080" w:themeColor="background1" w:themeShade="80"/>
          <w:sz w:val="22"/>
          <w:szCs w:val="22"/>
          <w:lang w:val="en-GB"/>
        </w:rPr>
        <w:t xml:space="preserve"> whilst the borrower retains possession until the debt is discharged.</w:t>
      </w:r>
      <w:r w:rsidR="00C95EF0">
        <w:rPr>
          <w:rFonts w:ascii="Avenir Next" w:hAnsi="Avenir Next" w:cs="Arial"/>
          <w:color w:val="808080" w:themeColor="background1" w:themeShade="80"/>
          <w:sz w:val="22"/>
          <w:szCs w:val="22"/>
          <w:lang w:val="en-GB"/>
        </w:rPr>
        <w:t xml:space="preserve"> </w:t>
      </w:r>
      <w:r w:rsidR="0027714C">
        <w:rPr>
          <w:rFonts w:ascii="Avenir Next" w:hAnsi="Avenir Next" w:cs="Arial"/>
          <w:color w:val="808080" w:themeColor="background1" w:themeShade="80"/>
          <w:sz w:val="22"/>
          <w:szCs w:val="22"/>
          <w:lang w:val="en-GB"/>
        </w:rPr>
        <w:t xml:space="preserve">A mortgage will confer rights upon the lender to </w:t>
      </w:r>
      <w:r w:rsidR="000E0C2B">
        <w:rPr>
          <w:rFonts w:ascii="Avenir Next" w:hAnsi="Avenir Next" w:cs="Arial"/>
          <w:color w:val="808080" w:themeColor="background1" w:themeShade="80"/>
          <w:sz w:val="22"/>
          <w:szCs w:val="22"/>
          <w:lang w:val="en-GB"/>
        </w:rPr>
        <w:t xml:space="preserve">enforce the mortgage by </w:t>
      </w:r>
      <w:r w:rsidR="0027714C">
        <w:rPr>
          <w:rFonts w:ascii="Avenir Next" w:hAnsi="Avenir Next" w:cs="Arial"/>
          <w:color w:val="808080" w:themeColor="background1" w:themeShade="80"/>
          <w:sz w:val="22"/>
          <w:szCs w:val="22"/>
          <w:lang w:val="en-GB"/>
        </w:rPr>
        <w:t>tak</w:t>
      </w:r>
      <w:r w:rsidR="000E0C2B">
        <w:rPr>
          <w:rFonts w:ascii="Avenir Next" w:hAnsi="Avenir Next" w:cs="Arial"/>
          <w:color w:val="808080" w:themeColor="background1" w:themeShade="80"/>
          <w:sz w:val="22"/>
          <w:szCs w:val="22"/>
          <w:lang w:val="en-GB"/>
        </w:rPr>
        <w:t>ing</w:t>
      </w:r>
      <w:r w:rsidR="0027714C">
        <w:rPr>
          <w:rFonts w:ascii="Avenir Next" w:hAnsi="Avenir Next" w:cs="Arial"/>
          <w:color w:val="808080" w:themeColor="background1" w:themeShade="80"/>
          <w:sz w:val="22"/>
          <w:szCs w:val="22"/>
          <w:lang w:val="en-GB"/>
        </w:rPr>
        <w:t xml:space="preserve"> possession o</w:t>
      </w:r>
      <w:r w:rsidR="00A905DC">
        <w:rPr>
          <w:rFonts w:ascii="Avenir Next" w:hAnsi="Avenir Next" w:cs="Arial"/>
          <w:color w:val="808080" w:themeColor="background1" w:themeShade="80"/>
          <w:sz w:val="22"/>
          <w:szCs w:val="22"/>
          <w:lang w:val="en-GB"/>
        </w:rPr>
        <w:t>r appoint</w:t>
      </w:r>
      <w:r w:rsidR="000E0C2B">
        <w:rPr>
          <w:rFonts w:ascii="Avenir Next" w:hAnsi="Avenir Next" w:cs="Arial"/>
          <w:color w:val="808080" w:themeColor="background1" w:themeShade="80"/>
          <w:sz w:val="22"/>
          <w:szCs w:val="22"/>
          <w:lang w:val="en-GB"/>
        </w:rPr>
        <w:t>ing</w:t>
      </w:r>
      <w:r w:rsidR="00A905DC">
        <w:rPr>
          <w:rFonts w:ascii="Avenir Next" w:hAnsi="Avenir Next" w:cs="Arial"/>
          <w:color w:val="808080" w:themeColor="background1" w:themeShade="80"/>
          <w:sz w:val="22"/>
          <w:szCs w:val="22"/>
          <w:lang w:val="en-GB"/>
        </w:rPr>
        <w:t xml:space="preserve"> an agent to take possession of the property and </w:t>
      </w:r>
      <w:r w:rsidR="00040871">
        <w:rPr>
          <w:rFonts w:ascii="Avenir Next" w:hAnsi="Avenir Next" w:cs="Arial"/>
          <w:color w:val="808080" w:themeColor="background1" w:themeShade="80"/>
          <w:sz w:val="22"/>
          <w:szCs w:val="22"/>
          <w:lang w:val="en-GB"/>
        </w:rPr>
        <w:t>apply the proceeds to the secured debt</w:t>
      </w:r>
      <w:r w:rsidR="000E0C2B">
        <w:rPr>
          <w:rFonts w:ascii="Avenir Next" w:hAnsi="Avenir Next" w:cs="Arial"/>
          <w:color w:val="808080" w:themeColor="background1" w:themeShade="80"/>
          <w:sz w:val="22"/>
          <w:szCs w:val="22"/>
          <w:lang w:val="en-GB"/>
        </w:rPr>
        <w:t xml:space="preserve"> in the event of default</w:t>
      </w:r>
      <w:r w:rsidR="00C90E29">
        <w:rPr>
          <w:rFonts w:ascii="Avenir Next" w:hAnsi="Avenir Next" w:cs="Arial"/>
          <w:color w:val="808080" w:themeColor="background1" w:themeShade="80"/>
          <w:sz w:val="22"/>
          <w:szCs w:val="22"/>
          <w:lang w:val="en-GB"/>
        </w:rPr>
        <w:t>.</w:t>
      </w:r>
    </w:p>
    <w:p w14:paraId="79D0EBB5" w14:textId="0A14541D" w:rsidR="00703819" w:rsidRPr="00315CCD" w:rsidRDefault="00A67110" w:rsidP="00C95EF0">
      <w:pPr>
        <w:pStyle w:val="ListParagraph"/>
        <w:numPr>
          <w:ilvl w:val="0"/>
          <w:numId w:val="42"/>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Pledge</w:t>
      </w:r>
      <w:r w:rsidR="006A40A0">
        <w:rPr>
          <w:rFonts w:ascii="Avenir Next" w:hAnsi="Avenir Next" w:cs="Arial"/>
          <w:b/>
          <w:bCs/>
          <w:color w:val="808080" w:themeColor="background1" w:themeShade="80"/>
          <w:sz w:val="22"/>
          <w:szCs w:val="22"/>
          <w:lang w:val="en-GB"/>
        </w:rPr>
        <w:t>/bailment</w:t>
      </w:r>
      <w:r w:rsidR="00531B71">
        <w:rPr>
          <w:rFonts w:ascii="Avenir Next" w:hAnsi="Avenir Next" w:cs="Arial"/>
          <w:b/>
          <w:bCs/>
          <w:color w:val="808080" w:themeColor="background1" w:themeShade="80"/>
          <w:sz w:val="22"/>
          <w:szCs w:val="22"/>
          <w:lang w:val="en-GB"/>
        </w:rPr>
        <w:t>/lien</w:t>
      </w:r>
      <w:r>
        <w:rPr>
          <w:rFonts w:ascii="Avenir Next" w:hAnsi="Avenir Next" w:cs="Arial"/>
          <w:b/>
          <w:bCs/>
          <w:color w:val="808080" w:themeColor="background1" w:themeShade="80"/>
          <w:sz w:val="22"/>
          <w:szCs w:val="22"/>
          <w:lang w:val="en-GB"/>
        </w:rPr>
        <w:t xml:space="preserve">: </w:t>
      </w:r>
      <w:r w:rsidR="00531B71">
        <w:rPr>
          <w:rFonts w:ascii="Avenir Next" w:hAnsi="Avenir Next" w:cs="Arial"/>
          <w:color w:val="808080" w:themeColor="background1" w:themeShade="80"/>
          <w:sz w:val="22"/>
          <w:szCs w:val="22"/>
          <w:lang w:val="en-GB"/>
        </w:rPr>
        <w:t xml:space="preserve">Typically involve </w:t>
      </w:r>
      <w:r w:rsidR="00554B8E">
        <w:rPr>
          <w:rFonts w:ascii="Avenir Next" w:hAnsi="Avenir Next" w:cs="Arial"/>
          <w:color w:val="808080" w:themeColor="background1" w:themeShade="80"/>
          <w:sz w:val="22"/>
          <w:szCs w:val="22"/>
          <w:lang w:val="en-GB"/>
        </w:rPr>
        <w:t>a creditor holding an asset or assets</w:t>
      </w:r>
      <w:r w:rsidR="0023154F">
        <w:rPr>
          <w:rFonts w:ascii="Avenir Next" w:hAnsi="Avenir Next" w:cs="Arial"/>
          <w:color w:val="808080" w:themeColor="background1" w:themeShade="80"/>
          <w:sz w:val="22"/>
          <w:szCs w:val="22"/>
          <w:lang w:val="en-GB"/>
        </w:rPr>
        <w:t xml:space="preserve"> (whether actual or constructive) as security </w:t>
      </w:r>
      <w:r w:rsidR="00042A9B">
        <w:rPr>
          <w:rFonts w:ascii="Avenir Next" w:hAnsi="Avenir Next" w:cs="Arial"/>
          <w:color w:val="808080" w:themeColor="background1" w:themeShade="80"/>
          <w:sz w:val="22"/>
          <w:szCs w:val="22"/>
          <w:lang w:val="en-GB"/>
        </w:rPr>
        <w:t>for repayment of an obligation</w:t>
      </w:r>
      <w:r w:rsidR="00B81BA0">
        <w:rPr>
          <w:rFonts w:ascii="Avenir Next" w:hAnsi="Avenir Next" w:cs="Arial"/>
          <w:color w:val="808080" w:themeColor="background1" w:themeShade="80"/>
          <w:sz w:val="22"/>
          <w:szCs w:val="22"/>
          <w:lang w:val="en-GB"/>
        </w:rPr>
        <w:t xml:space="preserve">. These types of security arrangements typically arise out of contract but can also arise </w:t>
      </w:r>
      <w:r w:rsidR="00A55DD4">
        <w:rPr>
          <w:rFonts w:ascii="Avenir Next" w:hAnsi="Avenir Next" w:cs="Arial"/>
          <w:color w:val="808080" w:themeColor="background1" w:themeShade="80"/>
          <w:sz w:val="22"/>
          <w:szCs w:val="22"/>
          <w:lang w:val="en-GB"/>
        </w:rPr>
        <w:t>out of statute or common law (</w:t>
      </w:r>
      <w:r w:rsidR="00F10E40">
        <w:rPr>
          <w:rFonts w:ascii="Avenir Next" w:hAnsi="Avenir Next" w:cs="Arial"/>
          <w:color w:val="808080" w:themeColor="background1" w:themeShade="80"/>
          <w:sz w:val="22"/>
          <w:szCs w:val="22"/>
          <w:lang w:val="en-GB"/>
        </w:rPr>
        <w:t>for example,</w:t>
      </w:r>
      <w:r w:rsidR="00A55DD4">
        <w:rPr>
          <w:rFonts w:ascii="Avenir Next" w:hAnsi="Avenir Next" w:cs="Arial"/>
          <w:color w:val="808080" w:themeColor="background1" w:themeShade="80"/>
          <w:sz w:val="22"/>
          <w:szCs w:val="22"/>
          <w:lang w:val="en-GB"/>
        </w:rPr>
        <w:t xml:space="preserve"> warehouseman’s lien</w:t>
      </w:r>
      <w:r w:rsidR="00F10E40">
        <w:rPr>
          <w:rFonts w:ascii="Avenir Next" w:hAnsi="Avenir Next" w:cs="Arial"/>
          <w:color w:val="808080" w:themeColor="background1" w:themeShade="80"/>
          <w:sz w:val="22"/>
          <w:szCs w:val="22"/>
          <w:lang w:val="en-GB"/>
        </w:rPr>
        <w:t>, solicitor’s lien etc).</w:t>
      </w:r>
    </w:p>
    <w:p w14:paraId="5DCFDFFB" w14:textId="77777777" w:rsidR="00D27CBC" w:rsidRDefault="00D27CBC" w:rsidP="00D27CBC">
      <w:pPr>
        <w:jc w:val="both"/>
        <w:rPr>
          <w:rFonts w:ascii="Avenir Next" w:hAnsi="Avenir Next" w:cs="Arial"/>
          <w:sz w:val="22"/>
          <w:szCs w:val="22"/>
          <w:lang w:val="en-GB"/>
        </w:rPr>
      </w:pPr>
    </w:p>
    <w:p w14:paraId="3B988011" w14:textId="77777777" w:rsidR="009B4D0E" w:rsidRDefault="009B4D0E" w:rsidP="00D27CBC">
      <w:pPr>
        <w:jc w:val="both"/>
        <w:rPr>
          <w:rFonts w:ascii="Avenir Next" w:hAnsi="Avenir Next" w:cs="Arial"/>
          <w:sz w:val="22"/>
          <w:szCs w:val="22"/>
          <w:lang w:val="en-GB"/>
        </w:rPr>
      </w:pPr>
    </w:p>
    <w:p w14:paraId="1B7028D5" w14:textId="77777777" w:rsidR="009B4D0E" w:rsidRDefault="009B4D0E" w:rsidP="00D27CBC">
      <w:pPr>
        <w:jc w:val="both"/>
        <w:rPr>
          <w:rFonts w:ascii="Avenir Next" w:hAnsi="Avenir Next" w:cs="Arial"/>
          <w:sz w:val="22"/>
          <w:szCs w:val="22"/>
          <w:lang w:val="en-GB"/>
        </w:rPr>
      </w:pPr>
    </w:p>
    <w:p w14:paraId="4D09533A" w14:textId="77777777" w:rsidR="009B4D0E" w:rsidRPr="00310533" w:rsidRDefault="009B4D0E"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266CE0B3" w:rsidR="00D27CBC" w:rsidRDefault="00D27CBC" w:rsidP="00D27CBC">
      <w:pPr>
        <w:jc w:val="both"/>
        <w:rPr>
          <w:rFonts w:ascii="Avenir Next" w:hAnsi="Avenir Next" w:cs="Arial"/>
          <w:b/>
          <w:bCs/>
          <w:sz w:val="22"/>
          <w:szCs w:val="22"/>
          <w:lang w:val="en-GB"/>
        </w:rPr>
      </w:pPr>
    </w:p>
    <w:p w14:paraId="5FA128D3" w14:textId="7D14F61B" w:rsidR="009B4D0E" w:rsidRDefault="009B4D0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the Grand Court tends to </w:t>
      </w:r>
      <w:r w:rsidR="00122C53">
        <w:rPr>
          <w:rFonts w:ascii="Avenir Next" w:hAnsi="Avenir Next" w:cs="Arial"/>
          <w:color w:val="808080" w:themeColor="background1" w:themeShade="80"/>
          <w:sz w:val="22"/>
          <w:szCs w:val="22"/>
          <w:lang w:val="en-GB"/>
        </w:rPr>
        <w:t>adopt</w:t>
      </w:r>
      <w:r>
        <w:rPr>
          <w:rFonts w:ascii="Avenir Next" w:hAnsi="Avenir Next" w:cs="Arial"/>
          <w:color w:val="808080" w:themeColor="background1" w:themeShade="80"/>
          <w:sz w:val="22"/>
          <w:szCs w:val="22"/>
          <w:lang w:val="en-GB"/>
        </w:rPr>
        <w:t xml:space="preserve"> a co-operative approach to support comity however it is not a party to the UNCITRAL Model Law.</w:t>
      </w:r>
    </w:p>
    <w:p w14:paraId="7E949782" w14:textId="77777777" w:rsidR="009B4D0E" w:rsidRDefault="009B4D0E" w:rsidP="00D27CBC">
      <w:pPr>
        <w:jc w:val="both"/>
        <w:rPr>
          <w:rFonts w:ascii="Avenir Next" w:hAnsi="Avenir Next" w:cs="Arial"/>
          <w:color w:val="808080" w:themeColor="background1" w:themeShade="80"/>
          <w:sz w:val="22"/>
          <w:szCs w:val="22"/>
          <w:lang w:val="en-GB"/>
        </w:rPr>
      </w:pPr>
    </w:p>
    <w:p w14:paraId="7079C4EB" w14:textId="44A810AD" w:rsidR="009B4D0E" w:rsidRDefault="000523D2"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 XVII (</w:t>
      </w:r>
      <w:r w:rsidR="00F2575C" w:rsidRPr="00845179">
        <w:rPr>
          <w:rFonts w:ascii="Avenir Next" w:hAnsi="Avenir Next" w:cs="Arial"/>
          <w:color w:val="808080" w:themeColor="background1" w:themeShade="80"/>
          <w:sz w:val="22"/>
          <w:szCs w:val="22"/>
          <w:lang w:val="en-GB"/>
        </w:rPr>
        <w:t>Sections 24</w:t>
      </w:r>
      <w:r>
        <w:rPr>
          <w:rFonts w:ascii="Avenir Next" w:hAnsi="Avenir Next" w:cs="Arial"/>
          <w:color w:val="808080" w:themeColor="background1" w:themeShade="80"/>
          <w:sz w:val="22"/>
          <w:szCs w:val="22"/>
          <w:lang w:val="en-GB"/>
        </w:rPr>
        <w:t>0</w:t>
      </w:r>
      <w:r w:rsidR="00F2575C" w:rsidRPr="00845179">
        <w:rPr>
          <w:rFonts w:ascii="Avenir Next" w:hAnsi="Avenir Next" w:cs="Arial"/>
          <w:color w:val="808080" w:themeColor="background1" w:themeShade="80"/>
          <w:sz w:val="22"/>
          <w:szCs w:val="22"/>
          <w:lang w:val="en-GB"/>
        </w:rPr>
        <w:t xml:space="preserve"> </w:t>
      </w:r>
      <w:r w:rsidR="00845179" w:rsidRPr="00845179">
        <w:rPr>
          <w:rFonts w:ascii="Avenir Next" w:hAnsi="Avenir Next" w:cs="Arial"/>
          <w:color w:val="808080" w:themeColor="background1" w:themeShade="80"/>
          <w:sz w:val="22"/>
          <w:szCs w:val="22"/>
          <w:lang w:val="en-GB"/>
        </w:rPr>
        <w:t xml:space="preserve">to </w:t>
      </w:r>
      <w:r w:rsidR="00845179">
        <w:rPr>
          <w:rFonts w:ascii="Avenir Next" w:hAnsi="Avenir Next" w:cs="Arial"/>
          <w:color w:val="808080" w:themeColor="background1" w:themeShade="80"/>
          <w:sz w:val="22"/>
          <w:szCs w:val="22"/>
          <w:lang w:val="en-GB"/>
        </w:rPr>
        <w:t>243</w:t>
      </w:r>
      <w:r>
        <w:rPr>
          <w:rFonts w:ascii="Avenir Next" w:hAnsi="Avenir Next" w:cs="Arial"/>
          <w:color w:val="808080" w:themeColor="background1" w:themeShade="80"/>
          <w:sz w:val="22"/>
          <w:szCs w:val="22"/>
          <w:lang w:val="en-GB"/>
        </w:rPr>
        <w:t>)</w:t>
      </w:r>
      <w:r w:rsidR="00845179">
        <w:rPr>
          <w:rFonts w:ascii="Avenir Next" w:hAnsi="Avenir Next" w:cs="Arial"/>
          <w:color w:val="808080" w:themeColor="background1" w:themeShade="80"/>
          <w:sz w:val="22"/>
          <w:szCs w:val="22"/>
          <w:lang w:val="en-GB"/>
        </w:rPr>
        <w:t xml:space="preserve"> of the </w:t>
      </w:r>
      <w:r w:rsidR="00845179" w:rsidRPr="000523D2">
        <w:rPr>
          <w:rFonts w:ascii="Avenir Next" w:hAnsi="Avenir Next" w:cs="Arial"/>
          <w:i/>
          <w:iCs/>
          <w:color w:val="808080" w:themeColor="background1" w:themeShade="80"/>
          <w:sz w:val="22"/>
          <w:szCs w:val="22"/>
          <w:lang w:val="en-GB"/>
        </w:rPr>
        <w:t>Companies Act (2023 Revision)</w:t>
      </w:r>
      <w:r w:rsidR="00845179">
        <w:rPr>
          <w:rFonts w:ascii="Avenir Next" w:hAnsi="Avenir Next" w:cs="Arial"/>
          <w:color w:val="808080" w:themeColor="background1" w:themeShade="80"/>
          <w:sz w:val="22"/>
          <w:szCs w:val="22"/>
          <w:lang w:val="en-GB"/>
        </w:rPr>
        <w:t xml:space="preserve"> </w:t>
      </w:r>
      <w:r w:rsidR="00CC5AAF">
        <w:rPr>
          <w:rFonts w:ascii="Avenir Next" w:hAnsi="Avenir Next" w:cs="Arial"/>
          <w:color w:val="808080" w:themeColor="background1" w:themeShade="80"/>
          <w:sz w:val="22"/>
          <w:szCs w:val="22"/>
          <w:lang w:val="en-GB"/>
        </w:rPr>
        <w:t>(“</w:t>
      </w:r>
      <w:r w:rsidR="00CC5AAF" w:rsidRPr="00CC5AAF">
        <w:rPr>
          <w:rFonts w:ascii="Avenir Next" w:hAnsi="Avenir Next" w:cs="Arial"/>
          <w:b/>
          <w:bCs/>
          <w:color w:val="808080" w:themeColor="background1" w:themeShade="80"/>
          <w:sz w:val="22"/>
          <w:szCs w:val="22"/>
          <w:lang w:val="en-GB"/>
        </w:rPr>
        <w:t>the Act</w:t>
      </w:r>
      <w:r w:rsidR="00CC5AAF">
        <w:rPr>
          <w:rFonts w:ascii="Avenir Next" w:hAnsi="Avenir Next" w:cs="Arial"/>
          <w:color w:val="808080" w:themeColor="background1" w:themeShade="80"/>
          <w:sz w:val="22"/>
          <w:szCs w:val="22"/>
          <w:lang w:val="en-GB"/>
        </w:rPr>
        <w:t xml:space="preserve">”) </w:t>
      </w:r>
      <w:r w:rsidR="0049360F">
        <w:rPr>
          <w:rFonts w:ascii="Avenir Next" w:hAnsi="Avenir Next" w:cs="Arial"/>
          <w:color w:val="808080" w:themeColor="background1" w:themeShade="80"/>
          <w:sz w:val="22"/>
          <w:szCs w:val="22"/>
          <w:lang w:val="en-GB"/>
        </w:rPr>
        <w:t>provides the legislative grounds for the Grand Court of the Cayman Islands</w:t>
      </w:r>
      <w:r w:rsidR="009B4D0E">
        <w:rPr>
          <w:rFonts w:ascii="Avenir Next" w:hAnsi="Avenir Next" w:cs="Arial"/>
          <w:color w:val="808080" w:themeColor="background1" w:themeShade="80"/>
          <w:sz w:val="22"/>
          <w:szCs w:val="22"/>
          <w:lang w:val="en-GB"/>
        </w:rPr>
        <w:t xml:space="preserve"> (“</w:t>
      </w:r>
      <w:r w:rsidR="009B4D0E" w:rsidRPr="009B4D0E">
        <w:rPr>
          <w:rFonts w:ascii="Avenir Next" w:hAnsi="Avenir Next" w:cs="Arial"/>
          <w:b/>
          <w:bCs/>
          <w:color w:val="808080" w:themeColor="background1" w:themeShade="80"/>
          <w:sz w:val="22"/>
          <w:szCs w:val="22"/>
          <w:lang w:val="en-GB"/>
        </w:rPr>
        <w:t>the Court</w:t>
      </w:r>
      <w:r w:rsidR="009B4D0E">
        <w:rPr>
          <w:rFonts w:ascii="Avenir Next" w:hAnsi="Avenir Next" w:cs="Arial"/>
          <w:color w:val="808080" w:themeColor="background1" w:themeShade="80"/>
          <w:sz w:val="22"/>
          <w:szCs w:val="22"/>
          <w:lang w:val="en-GB"/>
        </w:rPr>
        <w:t>”)</w:t>
      </w:r>
      <w:r w:rsidR="0049360F">
        <w:rPr>
          <w:rFonts w:ascii="Avenir Next" w:hAnsi="Avenir Next" w:cs="Arial"/>
          <w:color w:val="808080" w:themeColor="background1" w:themeShade="80"/>
          <w:sz w:val="22"/>
          <w:szCs w:val="22"/>
          <w:lang w:val="en-GB"/>
        </w:rPr>
        <w:t xml:space="preserve"> to make orders in support of </w:t>
      </w:r>
      <w:r w:rsidR="00DB6CAF">
        <w:rPr>
          <w:rFonts w:ascii="Avenir Next" w:hAnsi="Avenir Next" w:cs="Arial"/>
          <w:color w:val="808080" w:themeColor="background1" w:themeShade="80"/>
          <w:sz w:val="22"/>
          <w:szCs w:val="22"/>
          <w:lang w:val="en-GB"/>
        </w:rPr>
        <w:t xml:space="preserve">foreign bankruptcy proceedings. </w:t>
      </w:r>
    </w:p>
    <w:p w14:paraId="114E6420" w14:textId="77777777" w:rsidR="009B4D0E" w:rsidRDefault="009B4D0E" w:rsidP="00D27CBC">
      <w:pPr>
        <w:jc w:val="both"/>
        <w:rPr>
          <w:rFonts w:ascii="Avenir Next" w:hAnsi="Avenir Next" w:cs="Arial"/>
          <w:color w:val="808080" w:themeColor="background1" w:themeShade="80"/>
          <w:sz w:val="22"/>
          <w:szCs w:val="22"/>
          <w:lang w:val="en-GB"/>
        </w:rPr>
      </w:pPr>
    </w:p>
    <w:p w14:paraId="19E3126D" w14:textId="14B8EEBA" w:rsidR="009B4D0E" w:rsidRDefault="009B4D0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241(1) of the Act provides the relief available to a foreign representative from the Court:</w:t>
      </w:r>
    </w:p>
    <w:p w14:paraId="34602CB4" w14:textId="77777777" w:rsidR="009B4D0E" w:rsidRDefault="009B4D0E" w:rsidP="00D27CBC">
      <w:pPr>
        <w:jc w:val="both"/>
        <w:rPr>
          <w:rFonts w:ascii="Avenir Next" w:hAnsi="Avenir Next" w:cs="Arial"/>
          <w:color w:val="808080" w:themeColor="background1" w:themeShade="80"/>
          <w:sz w:val="22"/>
          <w:szCs w:val="22"/>
          <w:lang w:val="en-GB"/>
        </w:rPr>
      </w:pPr>
    </w:p>
    <w:p w14:paraId="24112E09" w14:textId="56E27EFE" w:rsidR="009B4D0E" w:rsidRPr="009B4D0E" w:rsidRDefault="009B4D0E" w:rsidP="007D31F2">
      <w:pPr>
        <w:pStyle w:val="ListParagraph"/>
        <w:numPr>
          <w:ilvl w:val="0"/>
          <w:numId w:val="51"/>
        </w:numPr>
        <w:jc w:val="both"/>
        <w:rPr>
          <w:rFonts w:ascii="Avenir Next" w:hAnsi="Avenir Next" w:cs="Arial"/>
          <w:color w:val="808080" w:themeColor="background1" w:themeShade="80"/>
          <w:sz w:val="22"/>
          <w:szCs w:val="22"/>
          <w:lang w:val="en-GB"/>
        </w:rPr>
      </w:pPr>
      <w:r w:rsidRPr="009B4D0E">
        <w:rPr>
          <w:rFonts w:ascii="Avenir Next" w:hAnsi="Avenir Next" w:cs="Arial"/>
          <w:color w:val="808080" w:themeColor="background1" w:themeShade="80"/>
          <w:sz w:val="22"/>
          <w:szCs w:val="22"/>
          <w:lang w:val="en-GB"/>
        </w:rPr>
        <w:t>R</w:t>
      </w:r>
      <w:r w:rsidRPr="009B4D0E">
        <w:rPr>
          <w:rFonts w:ascii="Avenir Next" w:hAnsi="Avenir Next" w:cs="Arial"/>
          <w:color w:val="808080" w:themeColor="background1" w:themeShade="80"/>
          <w:sz w:val="22"/>
          <w:szCs w:val="22"/>
          <w:lang w:val="en-GB"/>
        </w:rPr>
        <w:t>ecognising the right of a foreign representative to act on behalf of or in the name of a debtor;</w:t>
      </w:r>
    </w:p>
    <w:p w14:paraId="5856815C" w14:textId="4E3DE0F2" w:rsidR="009B4D0E" w:rsidRPr="009B4D0E" w:rsidRDefault="009B4D0E" w:rsidP="00BD2546">
      <w:pPr>
        <w:pStyle w:val="ListParagraph"/>
        <w:numPr>
          <w:ilvl w:val="0"/>
          <w:numId w:val="51"/>
        </w:numPr>
        <w:jc w:val="both"/>
        <w:rPr>
          <w:rFonts w:ascii="Avenir Next" w:hAnsi="Avenir Next" w:cs="Arial"/>
          <w:color w:val="808080" w:themeColor="background1" w:themeShade="80"/>
          <w:sz w:val="22"/>
          <w:szCs w:val="22"/>
          <w:lang w:val="en-GB"/>
        </w:rPr>
      </w:pPr>
      <w:r w:rsidRPr="009B4D0E">
        <w:rPr>
          <w:rFonts w:ascii="Avenir Next" w:hAnsi="Avenir Next" w:cs="Arial"/>
          <w:color w:val="808080" w:themeColor="background1" w:themeShade="80"/>
          <w:sz w:val="22"/>
          <w:szCs w:val="22"/>
          <w:lang w:val="en-GB"/>
        </w:rPr>
        <w:t>E</w:t>
      </w:r>
      <w:r w:rsidRPr="009B4D0E">
        <w:rPr>
          <w:rFonts w:ascii="Avenir Next" w:hAnsi="Avenir Next" w:cs="Arial"/>
          <w:color w:val="808080" w:themeColor="background1" w:themeShade="80"/>
          <w:sz w:val="22"/>
          <w:szCs w:val="22"/>
          <w:lang w:val="en-GB"/>
        </w:rPr>
        <w:t>njoining the commencement or staying the continuation of legal proceedings against a debtor;</w:t>
      </w:r>
    </w:p>
    <w:p w14:paraId="09AD7DA4" w14:textId="4A8C1ED4" w:rsidR="009B4D0E" w:rsidRPr="009B4D0E" w:rsidRDefault="009B4D0E" w:rsidP="009B4D0E">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Pr="009B4D0E">
        <w:rPr>
          <w:rFonts w:ascii="Avenir Next" w:hAnsi="Avenir Next" w:cs="Arial"/>
          <w:color w:val="808080" w:themeColor="background1" w:themeShade="80"/>
          <w:sz w:val="22"/>
          <w:szCs w:val="22"/>
          <w:lang w:val="en-GB"/>
        </w:rPr>
        <w:t>taying the enforcement of any judgment against a debtor;</w:t>
      </w:r>
    </w:p>
    <w:p w14:paraId="7A8F1DCF" w14:textId="4B05212A" w:rsidR="009B4D0E" w:rsidRPr="009B4D0E" w:rsidRDefault="009B4D0E" w:rsidP="007F6CD5">
      <w:pPr>
        <w:pStyle w:val="ListParagraph"/>
        <w:numPr>
          <w:ilvl w:val="0"/>
          <w:numId w:val="51"/>
        </w:numPr>
        <w:jc w:val="both"/>
        <w:rPr>
          <w:rFonts w:ascii="Avenir Next" w:hAnsi="Avenir Next" w:cs="Arial"/>
          <w:color w:val="808080" w:themeColor="background1" w:themeShade="80"/>
          <w:sz w:val="22"/>
          <w:szCs w:val="22"/>
          <w:lang w:val="en-GB"/>
        </w:rPr>
      </w:pPr>
      <w:r w:rsidRPr="009B4D0E">
        <w:rPr>
          <w:rFonts w:ascii="Avenir Next" w:hAnsi="Avenir Next" w:cs="Arial"/>
          <w:color w:val="808080" w:themeColor="background1" w:themeShade="80"/>
          <w:sz w:val="22"/>
          <w:szCs w:val="22"/>
          <w:lang w:val="en-GB"/>
        </w:rPr>
        <w:t>R</w:t>
      </w:r>
      <w:r w:rsidRPr="009B4D0E">
        <w:rPr>
          <w:rFonts w:ascii="Avenir Next" w:hAnsi="Avenir Next" w:cs="Arial"/>
          <w:color w:val="808080" w:themeColor="background1" w:themeShade="80"/>
          <w:sz w:val="22"/>
          <w:szCs w:val="22"/>
          <w:lang w:val="en-GB"/>
        </w:rPr>
        <w:t>equiring a person in possession of information relating to the business or affairs of a debtor to be examined by and produce documents to its foreign representative; and</w:t>
      </w:r>
    </w:p>
    <w:p w14:paraId="52E41E60" w14:textId="0888D8EA" w:rsidR="009B4D0E" w:rsidRPr="009B4D0E" w:rsidRDefault="009B4D0E" w:rsidP="006D2761">
      <w:pPr>
        <w:pStyle w:val="ListParagraph"/>
        <w:numPr>
          <w:ilvl w:val="0"/>
          <w:numId w:val="51"/>
        </w:numPr>
        <w:jc w:val="both"/>
        <w:rPr>
          <w:rFonts w:ascii="Avenir Next" w:hAnsi="Avenir Next" w:cs="Arial"/>
          <w:color w:val="808080" w:themeColor="background1" w:themeShade="80"/>
          <w:sz w:val="22"/>
          <w:szCs w:val="22"/>
          <w:lang w:val="en-GB"/>
        </w:rPr>
      </w:pPr>
      <w:r w:rsidRPr="009B4D0E">
        <w:rPr>
          <w:rFonts w:ascii="Avenir Next" w:hAnsi="Avenir Next" w:cs="Arial"/>
          <w:color w:val="808080" w:themeColor="background1" w:themeShade="80"/>
          <w:sz w:val="22"/>
          <w:szCs w:val="22"/>
          <w:lang w:val="en-GB"/>
        </w:rPr>
        <w:t>O</w:t>
      </w:r>
      <w:r w:rsidRPr="009B4D0E">
        <w:rPr>
          <w:rFonts w:ascii="Avenir Next" w:hAnsi="Avenir Next" w:cs="Arial"/>
          <w:color w:val="808080" w:themeColor="background1" w:themeShade="80"/>
          <w:sz w:val="22"/>
          <w:szCs w:val="22"/>
          <w:lang w:val="en-GB"/>
        </w:rPr>
        <w:t>rdering the turnover to a foreign representative of any property belonging to a debtor</w:t>
      </w:r>
      <w:r>
        <w:rPr>
          <w:rFonts w:ascii="Avenir Next" w:hAnsi="Avenir Next" w:cs="Arial"/>
          <w:color w:val="808080" w:themeColor="background1" w:themeShade="80"/>
          <w:sz w:val="22"/>
          <w:szCs w:val="22"/>
          <w:lang w:val="en-GB"/>
        </w:rPr>
        <w:t>.</w:t>
      </w:r>
    </w:p>
    <w:p w14:paraId="28AD7B46" w14:textId="77777777" w:rsidR="009B4D0E" w:rsidRDefault="009B4D0E" w:rsidP="00D27CBC">
      <w:pPr>
        <w:jc w:val="both"/>
        <w:rPr>
          <w:rFonts w:ascii="Avenir Next" w:hAnsi="Avenir Next" w:cs="Arial"/>
          <w:color w:val="808080" w:themeColor="background1" w:themeShade="80"/>
          <w:sz w:val="22"/>
          <w:szCs w:val="22"/>
          <w:lang w:val="en-GB"/>
        </w:rPr>
      </w:pPr>
    </w:p>
    <w:p w14:paraId="39F4F869" w14:textId="2B196570" w:rsidR="004909BB" w:rsidRDefault="009F4407"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242</w:t>
      </w:r>
      <w:r w:rsidR="00CC5AAF">
        <w:rPr>
          <w:rFonts w:ascii="Avenir Next" w:hAnsi="Avenir Next" w:cs="Arial"/>
          <w:color w:val="808080" w:themeColor="background1" w:themeShade="80"/>
          <w:sz w:val="22"/>
          <w:szCs w:val="22"/>
          <w:lang w:val="en-GB"/>
        </w:rPr>
        <w:t xml:space="preserve"> of the Act </w:t>
      </w:r>
      <w:r w:rsidR="000C72D1">
        <w:rPr>
          <w:rFonts w:ascii="Avenir Next" w:hAnsi="Avenir Next" w:cs="Arial"/>
          <w:color w:val="808080" w:themeColor="background1" w:themeShade="80"/>
          <w:sz w:val="22"/>
          <w:szCs w:val="22"/>
          <w:lang w:val="en-GB"/>
        </w:rPr>
        <w:t xml:space="preserve">provides </w:t>
      </w:r>
      <w:r w:rsidR="00AD40F2">
        <w:rPr>
          <w:rFonts w:ascii="Avenir Next" w:hAnsi="Avenir Next" w:cs="Arial"/>
          <w:color w:val="808080" w:themeColor="background1" w:themeShade="80"/>
          <w:sz w:val="22"/>
          <w:szCs w:val="22"/>
          <w:lang w:val="en-GB"/>
        </w:rPr>
        <w:t xml:space="preserve">that </w:t>
      </w:r>
      <w:r w:rsidR="000C72D1">
        <w:rPr>
          <w:rFonts w:ascii="Avenir Next" w:hAnsi="Avenir Next" w:cs="Arial"/>
          <w:color w:val="808080" w:themeColor="background1" w:themeShade="80"/>
          <w:sz w:val="22"/>
          <w:szCs w:val="22"/>
          <w:lang w:val="en-GB"/>
        </w:rPr>
        <w:t>the Court may exercise</w:t>
      </w:r>
      <w:r w:rsidR="00AD40F2">
        <w:rPr>
          <w:rFonts w:ascii="Avenir Next" w:hAnsi="Avenir Next" w:cs="Arial"/>
          <w:color w:val="808080" w:themeColor="background1" w:themeShade="80"/>
          <w:sz w:val="22"/>
          <w:szCs w:val="22"/>
          <w:lang w:val="en-GB"/>
        </w:rPr>
        <w:t xml:space="preserve"> its</w:t>
      </w:r>
      <w:r w:rsidR="008C3264">
        <w:rPr>
          <w:rFonts w:ascii="Avenir Next" w:hAnsi="Avenir Next" w:cs="Arial"/>
          <w:color w:val="808080" w:themeColor="background1" w:themeShade="80"/>
          <w:sz w:val="22"/>
          <w:szCs w:val="22"/>
          <w:lang w:val="en-GB"/>
        </w:rPr>
        <w:t xml:space="preserve"> discretion to make an ancillary order</w:t>
      </w:r>
      <w:r w:rsidR="000B7C22">
        <w:rPr>
          <w:rFonts w:ascii="Avenir Next" w:hAnsi="Avenir Next" w:cs="Arial"/>
          <w:color w:val="808080" w:themeColor="background1" w:themeShade="80"/>
          <w:sz w:val="22"/>
          <w:szCs w:val="22"/>
          <w:lang w:val="en-GB"/>
        </w:rPr>
        <w:t xml:space="preserve"> which will best </w:t>
      </w:r>
      <w:r w:rsidR="009B4D0E">
        <w:rPr>
          <w:rFonts w:ascii="Avenir Next" w:hAnsi="Avenir Next" w:cs="Arial"/>
          <w:color w:val="808080" w:themeColor="background1" w:themeShade="80"/>
          <w:sz w:val="22"/>
          <w:szCs w:val="22"/>
          <w:lang w:val="en-GB"/>
        </w:rPr>
        <w:t>support the</w:t>
      </w:r>
      <w:r w:rsidR="000B7C22">
        <w:rPr>
          <w:rFonts w:ascii="Avenir Next" w:hAnsi="Avenir Next" w:cs="Arial"/>
          <w:color w:val="808080" w:themeColor="background1" w:themeShade="80"/>
          <w:sz w:val="22"/>
          <w:szCs w:val="22"/>
          <w:lang w:val="en-GB"/>
        </w:rPr>
        <w:t xml:space="preserve"> economic and expeditious administration of the </w:t>
      </w:r>
      <w:r w:rsidR="00122C53">
        <w:rPr>
          <w:rFonts w:ascii="Avenir Next" w:hAnsi="Avenir Next" w:cs="Arial"/>
          <w:color w:val="808080" w:themeColor="background1" w:themeShade="80"/>
          <w:sz w:val="22"/>
          <w:szCs w:val="22"/>
          <w:lang w:val="en-GB"/>
        </w:rPr>
        <w:t>debtor’s</w:t>
      </w:r>
      <w:r w:rsidR="000B7C22">
        <w:rPr>
          <w:rFonts w:ascii="Avenir Next" w:hAnsi="Avenir Next" w:cs="Arial"/>
          <w:color w:val="808080" w:themeColor="background1" w:themeShade="80"/>
          <w:sz w:val="22"/>
          <w:szCs w:val="22"/>
          <w:lang w:val="en-GB"/>
        </w:rPr>
        <w:t xml:space="preserve"> estate, consistent with</w:t>
      </w:r>
      <w:r w:rsidR="00857260">
        <w:rPr>
          <w:rFonts w:ascii="Avenir Next" w:hAnsi="Avenir Next" w:cs="Arial"/>
          <w:color w:val="808080" w:themeColor="background1" w:themeShade="80"/>
          <w:sz w:val="22"/>
          <w:szCs w:val="22"/>
          <w:lang w:val="en-GB"/>
        </w:rPr>
        <w:t>:</w:t>
      </w:r>
    </w:p>
    <w:p w14:paraId="7776280D" w14:textId="0AEB7F46" w:rsidR="00857260" w:rsidRDefault="00857260" w:rsidP="00D27CBC">
      <w:pPr>
        <w:jc w:val="both"/>
        <w:rPr>
          <w:rFonts w:ascii="Avenir Next" w:hAnsi="Avenir Next" w:cs="Arial"/>
          <w:color w:val="808080" w:themeColor="background1" w:themeShade="80"/>
          <w:sz w:val="22"/>
          <w:szCs w:val="22"/>
          <w:lang w:val="en-GB"/>
        </w:rPr>
      </w:pPr>
    </w:p>
    <w:p w14:paraId="077E6059" w14:textId="5036AE2A" w:rsidR="00857260" w:rsidRDefault="00FF4CF7"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Just treatment of creditors no matter where they are domiciled</w:t>
      </w:r>
      <w:r w:rsidR="00EF219F">
        <w:rPr>
          <w:rFonts w:ascii="Avenir Next" w:hAnsi="Avenir Next" w:cs="Arial"/>
          <w:color w:val="808080" w:themeColor="background1" w:themeShade="80"/>
          <w:sz w:val="22"/>
          <w:szCs w:val="22"/>
          <w:lang w:val="en-GB"/>
        </w:rPr>
        <w:t>;</w:t>
      </w:r>
    </w:p>
    <w:p w14:paraId="3A789E26" w14:textId="5CC45B2C" w:rsidR="00FF4CF7" w:rsidRDefault="0090531E"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 of creditors against prejudice and inconvenience </w:t>
      </w:r>
      <w:r w:rsidR="00DF45EA">
        <w:rPr>
          <w:rFonts w:ascii="Avenir Next" w:hAnsi="Avenir Next" w:cs="Arial"/>
          <w:color w:val="808080" w:themeColor="background1" w:themeShade="80"/>
          <w:sz w:val="22"/>
          <w:szCs w:val="22"/>
          <w:lang w:val="en-GB"/>
        </w:rPr>
        <w:t>of filing claims in a foreign bankruptcy</w:t>
      </w:r>
      <w:r w:rsidR="00EF219F">
        <w:rPr>
          <w:rFonts w:ascii="Avenir Next" w:hAnsi="Avenir Next" w:cs="Arial"/>
          <w:color w:val="808080" w:themeColor="background1" w:themeShade="80"/>
          <w:sz w:val="22"/>
          <w:szCs w:val="22"/>
          <w:lang w:val="en-GB"/>
        </w:rPr>
        <w:t>;</w:t>
      </w:r>
    </w:p>
    <w:p w14:paraId="072EFFEA" w14:textId="73EA7F9F" w:rsidR="00DF45EA" w:rsidRDefault="004F212A"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support the </w:t>
      </w:r>
      <w:r w:rsidR="00DF45EA">
        <w:rPr>
          <w:rFonts w:ascii="Avenir Next" w:hAnsi="Avenir Next" w:cs="Arial"/>
          <w:color w:val="808080" w:themeColor="background1" w:themeShade="80"/>
          <w:sz w:val="22"/>
          <w:szCs w:val="22"/>
          <w:lang w:val="en-GB"/>
        </w:rPr>
        <w:t xml:space="preserve">prevention </w:t>
      </w:r>
      <w:r>
        <w:rPr>
          <w:rFonts w:ascii="Avenir Next" w:hAnsi="Avenir Next" w:cs="Arial"/>
          <w:color w:val="808080" w:themeColor="background1" w:themeShade="80"/>
          <w:sz w:val="22"/>
          <w:szCs w:val="22"/>
          <w:lang w:val="en-GB"/>
        </w:rPr>
        <w:t xml:space="preserve">of </w:t>
      </w:r>
      <w:r w:rsidR="00B7775F">
        <w:rPr>
          <w:rFonts w:ascii="Avenir Next" w:hAnsi="Avenir Next" w:cs="Arial"/>
          <w:color w:val="808080" w:themeColor="background1" w:themeShade="80"/>
          <w:sz w:val="22"/>
          <w:szCs w:val="22"/>
          <w:lang w:val="en-GB"/>
        </w:rPr>
        <w:t>preferential and/or fraudulent dispositions from the debtor’s estate</w:t>
      </w:r>
      <w:r w:rsidR="00EF219F">
        <w:rPr>
          <w:rFonts w:ascii="Avenir Next" w:hAnsi="Avenir Next" w:cs="Arial"/>
          <w:color w:val="808080" w:themeColor="background1" w:themeShade="80"/>
          <w:sz w:val="22"/>
          <w:szCs w:val="22"/>
          <w:lang w:val="en-GB"/>
        </w:rPr>
        <w:t>;</w:t>
      </w:r>
    </w:p>
    <w:p w14:paraId="4C3DE459" w14:textId="062EF266" w:rsidR="00B7775F" w:rsidRDefault="00471644"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distribution of assets amongst creditors </w:t>
      </w:r>
      <w:r w:rsidR="000B5EC4">
        <w:rPr>
          <w:rFonts w:ascii="Avenir Next" w:hAnsi="Avenir Next" w:cs="Arial"/>
          <w:color w:val="808080" w:themeColor="background1" w:themeShade="80"/>
          <w:sz w:val="22"/>
          <w:szCs w:val="22"/>
          <w:lang w:val="en-GB"/>
        </w:rPr>
        <w:t>in accordance with the order of priorities set out in Part V of the Act</w:t>
      </w:r>
      <w:r w:rsidR="00EF219F">
        <w:rPr>
          <w:rFonts w:ascii="Avenir Next" w:hAnsi="Avenir Next" w:cs="Arial"/>
          <w:color w:val="808080" w:themeColor="background1" w:themeShade="80"/>
          <w:sz w:val="22"/>
          <w:szCs w:val="22"/>
          <w:lang w:val="en-GB"/>
        </w:rPr>
        <w:t>;</w:t>
      </w:r>
    </w:p>
    <w:p w14:paraId="67A53699" w14:textId="5215DB71" w:rsidR="000B5EC4" w:rsidRDefault="000B5EC4"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and enforcement of security interests created by the debtor</w:t>
      </w:r>
      <w:r w:rsidR="00EF219F">
        <w:rPr>
          <w:rFonts w:ascii="Avenir Next" w:hAnsi="Avenir Next" w:cs="Arial"/>
          <w:color w:val="808080" w:themeColor="background1" w:themeShade="80"/>
          <w:sz w:val="22"/>
          <w:szCs w:val="22"/>
          <w:lang w:val="en-GB"/>
        </w:rPr>
        <w:t>;</w:t>
      </w:r>
    </w:p>
    <w:p w14:paraId="1CD27C4E" w14:textId="36EEAE08" w:rsidR="000B5EC4" w:rsidRDefault="000B5EC4"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non-enforcement of </w:t>
      </w:r>
      <w:r w:rsidR="00213DEC">
        <w:rPr>
          <w:rFonts w:ascii="Avenir Next" w:hAnsi="Avenir Next" w:cs="Arial"/>
          <w:color w:val="808080" w:themeColor="background1" w:themeShade="80"/>
          <w:sz w:val="22"/>
          <w:szCs w:val="22"/>
          <w:lang w:val="en-GB"/>
        </w:rPr>
        <w:t xml:space="preserve">foreign taxes, </w:t>
      </w:r>
      <w:proofErr w:type="gramStart"/>
      <w:r w:rsidR="00213DEC">
        <w:rPr>
          <w:rFonts w:ascii="Avenir Next" w:hAnsi="Avenir Next" w:cs="Arial"/>
          <w:color w:val="808080" w:themeColor="background1" w:themeShade="80"/>
          <w:sz w:val="22"/>
          <w:szCs w:val="22"/>
          <w:lang w:val="en-GB"/>
        </w:rPr>
        <w:t>fines</w:t>
      </w:r>
      <w:proofErr w:type="gramEnd"/>
      <w:r w:rsidR="00213DEC">
        <w:rPr>
          <w:rFonts w:ascii="Avenir Next" w:hAnsi="Avenir Next" w:cs="Arial"/>
          <w:color w:val="808080" w:themeColor="background1" w:themeShade="80"/>
          <w:sz w:val="22"/>
          <w:szCs w:val="22"/>
          <w:lang w:val="en-GB"/>
        </w:rPr>
        <w:t xml:space="preserve"> and penalties; and</w:t>
      </w:r>
    </w:p>
    <w:p w14:paraId="7D9747D6" w14:textId="2B905438" w:rsidR="00213DEC" w:rsidRDefault="00213DEC" w:rsidP="0085726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Comity</w:t>
      </w:r>
      <w:r w:rsidR="00A55EE5">
        <w:rPr>
          <w:rFonts w:ascii="Avenir Next" w:hAnsi="Avenir Next" w:cs="Arial"/>
          <w:color w:val="808080" w:themeColor="background1" w:themeShade="80"/>
          <w:sz w:val="22"/>
          <w:szCs w:val="22"/>
          <w:lang w:val="en-GB"/>
        </w:rPr>
        <w:t xml:space="preserve"> to support </w:t>
      </w:r>
      <w:r w:rsidR="00EF219F">
        <w:rPr>
          <w:rFonts w:ascii="Avenir Next" w:hAnsi="Avenir Next" w:cs="Arial"/>
          <w:color w:val="808080" w:themeColor="background1" w:themeShade="80"/>
          <w:sz w:val="22"/>
          <w:szCs w:val="22"/>
          <w:lang w:val="en-GB"/>
        </w:rPr>
        <w:t>the Cayman Islands as being a jurisdiction supportive of foreign business.</w:t>
      </w:r>
    </w:p>
    <w:p w14:paraId="5AFBBDD6" w14:textId="6C7379CE" w:rsidR="00EF219F" w:rsidRDefault="00EF219F" w:rsidP="00EF219F">
      <w:pPr>
        <w:jc w:val="both"/>
        <w:rPr>
          <w:rFonts w:ascii="Avenir Next" w:hAnsi="Avenir Next" w:cs="Arial"/>
          <w:color w:val="808080" w:themeColor="background1" w:themeShade="80"/>
          <w:sz w:val="22"/>
          <w:szCs w:val="22"/>
          <w:lang w:val="en-GB"/>
        </w:rPr>
      </w:pPr>
    </w:p>
    <w:p w14:paraId="3D132888" w14:textId="638DA0EF" w:rsidR="002E5297" w:rsidRDefault="00513615" w:rsidP="00E42A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84AA8">
        <w:rPr>
          <w:rFonts w:ascii="Avenir Next" w:hAnsi="Avenir Next" w:cs="Arial"/>
          <w:color w:val="808080" w:themeColor="background1" w:themeShade="80"/>
          <w:sz w:val="22"/>
          <w:szCs w:val="22"/>
          <w:lang w:val="en-GB"/>
        </w:rPr>
        <w:t xml:space="preserve">he </w:t>
      </w:r>
      <w:r w:rsidR="00184AA8" w:rsidRPr="00463342">
        <w:rPr>
          <w:rFonts w:ascii="Avenir Next" w:hAnsi="Avenir Next" w:cs="Arial"/>
          <w:i/>
          <w:iCs/>
          <w:color w:val="808080" w:themeColor="background1" w:themeShade="80"/>
          <w:sz w:val="22"/>
          <w:szCs w:val="22"/>
          <w:lang w:val="en-GB"/>
        </w:rPr>
        <w:t>Foreign Bankruptcy Proceedings (International Co-operation) Rules 2018</w:t>
      </w:r>
      <w:r w:rsidR="00184AA8">
        <w:rPr>
          <w:rFonts w:ascii="Avenir Next" w:hAnsi="Avenir Next" w:cs="Arial"/>
          <w:color w:val="808080" w:themeColor="background1" w:themeShade="80"/>
          <w:sz w:val="22"/>
          <w:szCs w:val="22"/>
          <w:lang w:val="en-GB"/>
        </w:rPr>
        <w:t xml:space="preserve"> </w:t>
      </w:r>
      <w:r w:rsidR="00495F73">
        <w:rPr>
          <w:rFonts w:ascii="Avenir Next" w:hAnsi="Avenir Next" w:cs="Arial"/>
          <w:color w:val="808080" w:themeColor="background1" w:themeShade="80"/>
          <w:sz w:val="22"/>
          <w:szCs w:val="22"/>
          <w:lang w:val="en-GB"/>
        </w:rPr>
        <w:t>provides further details around</w:t>
      </w:r>
      <w:r w:rsidR="00463342">
        <w:rPr>
          <w:rFonts w:ascii="Avenir Next" w:hAnsi="Avenir Next" w:cs="Arial"/>
          <w:color w:val="808080" w:themeColor="background1" w:themeShade="80"/>
          <w:sz w:val="22"/>
          <w:szCs w:val="22"/>
          <w:lang w:val="en-GB"/>
        </w:rPr>
        <w:t xml:space="preserve"> the matters to be dealt with in</w:t>
      </w:r>
      <w:r w:rsidR="00495F73">
        <w:rPr>
          <w:rFonts w:ascii="Avenir Next" w:hAnsi="Avenir Next" w:cs="Arial"/>
          <w:color w:val="808080" w:themeColor="background1" w:themeShade="80"/>
          <w:sz w:val="22"/>
          <w:szCs w:val="22"/>
          <w:lang w:val="en-GB"/>
        </w:rPr>
        <w:t xml:space="preserve"> </w:t>
      </w:r>
      <w:r w:rsidR="00E42AF2">
        <w:rPr>
          <w:rFonts w:ascii="Avenir Next" w:hAnsi="Avenir Next" w:cs="Arial"/>
          <w:color w:val="808080" w:themeColor="background1" w:themeShade="80"/>
          <w:sz w:val="22"/>
          <w:szCs w:val="22"/>
          <w:lang w:val="en-GB"/>
        </w:rPr>
        <w:t xml:space="preserve">foreign recognition </w:t>
      </w:r>
      <w:r w:rsidR="00495F73">
        <w:rPr>
          <w:rFonts w:ascii="Avenir Next" w:hAnsi="Avenir Next" w:cs="Arial"/>
          <w:color w:val="808080" w:themeColor="background1" w:themeShade="80"/>
          <w:sz w:val="22"/>
          <w:szCs w:val="22"/>
          <w:lang w:val="en-GB"/>
        </w:rPr>
        <w:t>applications under Part XVII of the Act</w:t>
      </w:r>
      <w:r w:rsidR="00E42AF2">
        <w:rPr>
          <w:rFonts w:ascii="Avenir Next" w:hAnsi="Avenir Next" w:cs="Arial"/>
          <w:color w:val="808080" w:themeColor="background1" w:themeShade="80"/>
          <w:sz w:val="22"/>
          <w:szCs w:val="22"/>
          <w:lang w:val="en-GB"/>
        </w:rPr>
        <w:t>.</w:t>
      </w:r>
    </w:p>
    <w:p w14:paraId="7C27FF23" w14:textId="77777777" w:rsidR="009B4D0E" w:rsidRDefault="009B4D0E" w:rsidP="00E42AF2">
      <w:pPr>
        <w:jc w:val="both"/>
        <w:rPr>
          <w:rFonts w:ascii="Avenir Next" w:hAnsi="Avenir Next" w:cs="Arial"/>
          <w:color w:val="808080" w:themeColor="background1" w:themeShade="80"/>
          <w:sz w:val="22"/>
          <w:szCs w:val="22"/>
          <w:lang w:val="en-GB"/>
        </w:rPr>
      </w:pPr>
    </w:p>
    <w:p w14:paraId="66E5E630" w14:textId="05E9C569" w:rsidR="009B4D0E" w:rsidRPr="00845179" w:rsidRDefault="00513615" w:rsidP="00E42A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Cayman Islands legislation </w:t>
      </w:r>
      <w:r w:rsidR="006E35E3">
        <w:rPr>
          <w:rFonts w:ascii="Avenir Next" w:hAnsi="Avenir Next" w:cs="Arial"/>
          <w:color w:val="808080" w:themeColor="background1" w:themeShade="80"/>
          <w:sz w:val="22"/>
          <w:szCs w:val="22"/>
          <w:lang w:val="en-GB"/>
        </w:rPr>
        <w:t xml:space="preserve">and Court procedures </w:t>
      </w:r>
      <w:r>
        <w:rPr>
          <w:rFonts w:ascii="Avenir Next" w:hAnsi="Avenir Next" w:cs="Arial"/>
          <w:color w:val="808080" w:themeColor="background1" w:themeShade="80"/>
          <w:sz w:val="22"/>
          <w:szCs w:val="22"/>
          <w:lang w:val="en-GB"/>
        </w:rPr>
        <w:t xml:space="preserve">do not provide for </w:t>
      </w:r>
      <w:r w:rsidR="006E35E3">
        <w:rPr>
          <w:rFonts w:ascii="Avenir Next" w:hAnsi="Avenir Next" w:cs="Arial"/>
          <w:color w:val="808080" w:themeColor="background1" w:themeShade="80"/>
          <w:sz w:val="22"/>
          <w:szCs w:val="22"/>
          <w:lang w:val="en-GB"/>
        </w:rPr>
        <w:t xml:space="preserve">protocols as between the Court and foreign courts. However, it does support Official Liquidators in the Cayman Islands </w:t>
      </w:r>
      <w:proofErr w:type="gramStart"/>
      <w:r w:rsidR="006E35E3">
        <w:rPr>
          <w:rFonts w:ascii="Avenir Next" w:hAnsi="Avenir Next" w:cs="Arial"/>
          <w:color w:val="808080" w:themeColor="background1" w:themeShade="80"/>
          <w:sz w:val="22"/>
          <w:szCs w:val="22"/>
          <w:lang w:val="en-GB"/>
        </w:rPr>
        <w:t>entering into</w:t>
      </w:r>
      <w:proofErr w:type="gramEnd"/>
      <w:r w:rsidR="006E35E3">
        <w:rPr>
          <w:rFonts w:ascii="Avenir Next" w:hAnsi="Avenir Next" w:cs="Arial"/>
          <w:color w:val="808080" w:themeColor="background1" w:themeShade="80"/>
          <w:sz w:val="22"/>
          <w:szCs w:val="22"/>
          <w:lang w:val="en-GB"/>
        </w:rPr>
        <w:t xml:space="preserve"> international protocols </w:t>
      </w:r>
      <w:r w:rsidR="00B52EEA">
        <w:rPr>
          <w:rFonts w:ascii="Avenir Next" w:hAnsi="Avenir Next" w:cs="Arial"/>
          <w:color w:val="808080" w:themeColor="background1" w:themeShade="80"/>
          <w:sz w:val="22"/>
          <w:szCs w:val="22"/>
          <w:lang w:val="en-GB"/>
        </w:rPr>
        <w:t>and allocating responsibilities between the Official Liquidator and foreign officeholder to (1)</w:t>
      </w:r>
      <w:r w:rsidR="006E35E3">
        <w:rPr>
          <w:rFonts w:ascii="Avenir Next" w:hAnsi="Avenir Next" w:cs="Arial"/>
          <w:color w:val="808080" w:themeColor="background1" w:themeShade="80"/>
          <w:sz w:val="22"/>
          <w:szCs w:val="22"/>
          <w:lang w:val="en-GB"/>
        </w:rPr>
        <w:t xml:space="preserve"> support the orderly administration </w:t>
      </w:r>
      <w:r w:rsidR="00B52EEA">
        <w:rPr>
          <w:rFonts w:ascii="Avenir Next" w:hAnsi="Avenir Next" w:cs="Arial"/>
          <w:color w:val="808080" w:themeColor="background1" w:themeShade="80"/>
          <w:sz w:val="22"/>
          <w:szCs w:val="22"/>
          <w:lang w:val="en-GB"/>
        </w:rPr>
        <w:t>of an official liquidation, (2) avoid duplication of work and (3) avoid conflicts of interests between the Official Liquidator and foreign representative.</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54A4E0A0" w14:textId="33637CE5" w:rsidR="002527AC" w:rsidRDefault="00C21D23" w:rsidP="002527AC">
      <w:pPr>
        <w:jc w:val="both"/>
        <w:rPr>
          <w:rFonts w:ascii="Avenir Next" w:hAnsi="Avenir Next" w:cs="Arial"/>
          <w:color w:val="808080" w:themeColor="background1" w:themeShade="80"/>
          <w:sz w:val="22"/>
          <w:szCs w:val="22"/>
          <w:lang w:val="en-GB"/>
        </w:rPr>
      </w:pPr>
      <w:r w:rsidRPr="002527AC">
        <w:rPr>
          <w:rFonts w:ascii="Avenir Next" w:hAnsi="Avenir Next" w:cs="Arial"/>
          <w:color w:val="808080" w:themeColor="background1" w:themeShade="80"/>
          <w:sz w:val="22"/>
          <w:szCs w:val="22"/>
          <w:lang w:val="en-GB"/>
        </w:rPr>
        <w:lastRenderedPageBreak/>
        <w:t>The recognition of f</w:t>
      </w:r>
      <w:r w:rsidR="008F3CFD" w:rsidRPr="002527AC">
        <w:rPr>
          <w:rFonts w:ascii="Avenir Next" w:hAnsi="Avenir Next" w:cs="Arial"/>
          <w:color w:val="808080" w:themeColor="background1" w:themeShade="80"/>
          <w:sz w:val="22"/>
          <w:szCs w:val="22"/>
          <w:lang w:val="en-GB"/>
        </w:rPr>
        <w:t xml:space="preserve">oreign </w:t>
      </w:r>
      <w:r w:rsidRPr="002527AC">
        <w:rPr>
          <w:rFonts w:ascii="Avenir Next" w:hAnsi="Avenir Next" w:cs="Arial"/>
          <w:color w:val="808080" w:themeColor="background1" w:themeShade="80"/>
          <w:sz w:val="22"/>
          <w:szCs w:val="22"/>
          <w:lang w:val="en-GB"/>
        </w:rPr>
        <w:t xml:space="preserve">judgements is </w:t>
      </w:r>
      <w:proofErr w:type="gramStart"/>
      <w:r w:rsidR="002527AC" w:rsidRPr="002527AC">
        <w:rPr>
          <w:rFonts w:ascii="Avenir Next" w:hAnsi="Avenir Next" w:cs="Arial"/>
          <w:color w:val="808080" w:themeColor="background1" w:themeShade="80"/>
          <w:sz w:val="22"/>
          <w:szCs w:val="22"/>
          <w:lang w:val="en-GB"/>
        </w:rPr>
        <w:t>most commonly dealt</w:t>
      </w:r>
      <w:proofErr w:type="gramEnd"/>
      <w:r w:rsidR="002527AC" w:rsidRPr="002527AC">
        <w:rPr>
          <w:rFonts w:ascii="Avenir Next" w:hAnsi="Avenir Next" w:cs="Arial"/>
          <w:color w:val="808080" w:themeColor="background1" w:themeShade="80"/>
          <w:sz w:val="22"/>
          <w:szCs w:val="22"/>
          <w:lang w:val="en-GB"/>
        </w:rPr>
        <w:t xml:space="preserve"> with under common law</w:t>
      </w:r>
      <w:r w:rsidR="00B52EEA">
        <w:rPr>
          <w:rFonts w:ascii="Avenir Next" w:hAnsi="Avenir Next" w:cs="Arial"/>
          <w:color w:val="808080" w:themeColor="background1" w:themeShade="80"/>
          <w:sz w:val="22"/>
          <w:szCs w:val="22"/>
          <w:lang w:val="en-GB"/>
        </w:rPr>
        <w:t xml:space="preserve">. This can be undertaken in the </w:t>
      </w:r>
      <w:r w:rsidR="002527AC" w:rsidRPr="002527AC">
        <w:rPr>
          <w:rFonts w:ascii="Avenir Next" w:hAnsi="Avenir Next" w:cs="Arial"/>
          <w:color w:val="808080" w:themeColor="background1" w:themeShade="80"/>
          <w:sz w:val="22"/>
          <w:szCs w:val="22"/>
          <w:lang w:val="en-GB"/>
        </w:rPr>
        <w:t>Court by commencing a new proceeding under The Grand Court Rules which</w:t>
      </w:r>
      <w:r w:rsidR="00301F54">
        <w:rPr>
          <w:rFonts w:ascii="Avenir Next" w:hAnsi="Avenir Next" w:cs="Arial"/>
          <w:color w:val="808080" w:themeColor="background1" w:themeShade="80"/>
          <w:sz w:val="22"/>
          <w:szCs w:val="22"/>
          <w:lang w:val="en-GB"/>
        </w:rPr>
        <w:t>,</w:t>
      </w:r>
      <w:r w:rsidR="002527AC" w:rsidRPr="002527AC">
        <w:rPr>
          <w:rFonts w:ascii="Avenir Next" w:hAnsi="Avenir Next" w:cs="Arial"/>
          <w:color w:val="808080" w:themeColor="background1" w:themeShade="80"/>
          <w:sz w:val="22"/>
          <w:szCs w:val="22"/>
          <w:lang w:val="en-GB"/>
        </w:rPr>
        <w:t xml:space="preserve"> under common law</w:t>
      </w:r>
      <w:r w:rsidR="00301F54">
        <w:rPr>
          <w:rFonts w:ascii="Avenir Next" w:hAnsi="Avenir Next" w:cs="Arial"/>
          <w:color w:val="808080" w:themeColor="background1" w:themeShade="80"/>
          <w:sz w:val="22"/>
          <w:szCs w:val="22"/>
          <w:lang w:val="en-GB"/>
        </w:rPr>
        <w:t>,</w:t>
      </w:r>
      <w:r w:rsidR="002527AC" w:rsidRPr="002527AC">
        <w:rPr>
          <w:rFonts w:ascii="Avenir Next" w:hAnsi="Avenir Next" w:cs="Arial"/>
          <w:color w:val="808080" w:themeColor="background1" w:themeShade="80"/>
          <w:sz w:val="22"/>
          <w:szCs w:val="22"/>
          <w:lang w:val="en-GB"/>
        </w:rPr>
        <w:t xml:space="preserve"> require the following:</w:t>
      </w:r>
    </w:p>
    <w:p w14:paraId="18321611" w14:textId="77777777" w:rsidR="00301F54" w:rsidRPr="002527AC" w:rsidRDefault="00301F54" w:rsidP="002527AC">
      <w:pPr>
        <w:jc w:val="both"/>
        <w:rPr>
          <w:rFonts w:ascii="Avenir Next" w:hAnsi="Avenir Next" w:cs="Arial"/>
          <w:i/>
          <w:iCs/>
          <w:color w:val="808080" w:themeColor="background1" w:themeShade="80"/>
          <w:sz w:val="22"/>
          <w:szCs w:val="22"/>
          <w:lang w:val="en-GB"/>
        </w:rPr>
      </w:pPr>
    </w:p>
    <w:p w14:paraId="544A2CEB" w14:textId="4AB2041E" w:rsidR="002527AC" w:rsidRPr="00ED21F7" w:rsidRDefault="002527AC" w:rsidP="002527AC">
      <w:pPr>
        <w:pStyle w:val="ListParagraph"/>
        <w:numPr>
          <w:ilvl w:val="1"/>
          <w:numId w:val="45"/>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judgement is final</w:t>
      </w:r>
      <w:r w:rsidR="00301F54">
        <w:rPr>
          <w:rFonts w:ascii="Avenir Next" w:hAnsi="Avenir Next" w:cs="Arial"/>
          <w:color w:val="808080" w:themeColor="background1" w:themeShade="80"/>
          <w:sz w:val="22"/>
          <w:szCs w:val="22"/>
          <w:lang w:val="en-GB"/>
        </w:rPr>
        <w:t>;</w:t>
      </w:r>
    </w:p>
    <w:p w14:paraId="3CAA288F" w14:textId="2A54C745" w:rsidR="002527AC" w:rsidRPr="00ED21F7" w:rsidRDefault="002527AC" w:rsidP="002527AC">
      <w:pPr>
        <w:pStyle w:val="ListParagraph"/>
        <w:numPr>
          <w:ilvl w:val="1"/>
          <w:numId w:val="45"/>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had jurisdiction over the debtor</w:t>
      </w:r>
      <w:r w:rsidR="00301F54">
        <w:rPr>
          <w:rFonts w:ascii="Avenir Next" w:hAnsi="Avenir Next" w:cs="Arial"/>
          <w:color w:val="808080" w:themeColor="background1" w:themeShade="80"/>
          <w:sz w:val="22"/>
          <w:szCs w:val="22"/>
          <w:lang w:val="en-GB"/>
        </w:rPr>
        <w:t>;</w:t>
      </w:r>
    </w:p>
    <w:p w14:paraId="66E2D315" w14:textId="01A8E1D7" w:rsidR="002527AC" w:rsidRPr="00ED21F7" w:rsidRDefault="002527AC" w:rsidP="002527AC">
      <w:pPr>
        <w:pStyle w:val="ListParagraph"/>
        <w:numPr>
          <w:ilvl w:val="1"/>
          <w:numId w:val="45"/>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judgement was not </w:t>
      </w:r>
      <w:r w:rsidR="00122C53">
        <w:rPr>
          <w:rFonts w:ascii="Avenir Next" w:hAnsi="Avenir Next" w:cs="Arial"/>
          <w:color w:val="808080" w:themeColor="background1" w:themeShade="80"/>
          <w:sz w:val="22"/>
          <w:szCs w:val="22"/>
          <w:lang w:val="en-GB"/>
        </w:rPr>
        <w:t>obtained</w:t>
      </w:r>
      <w:r>
        <w:rPr>
          <w:rFonts w:ascii="Avenir Next" w:hAnsi="Avenir Next" w:cs="Arial"/>
          <w:color w:val="808080" w:themeColor="background1" w:themeShade="80"/>
          <w:sz w:val="22"/>
          <w:szCs w:val="22"/>
          <w:lang w:val="en-GB"/>
        </w:rPr>
        <w:t xml:space="preserve"> by fraud</w:t>
      </w:r>
      <w:r w:rsidR="00301F54">
        <w:rPr>
          <w:rFonts w:ascii="Avenir Next" w:hAnsi="Avenir Next" w:cs="Arial"/>
          <w:color w:val="808080" w:themeColor="background1" w:themeShade="80"/>
          <w:sz w:val="22"/>
          <w:szCs w:val="22"/>
          <w:lang w:val="en-GB"/>
        </w:rPr>
        <w:t>;</w:t>
      </w:r>
    </w:p>
    <w:p w14:paraId="26C8C45E" w14:textId="2D7FA440" w:rsidR="002527AC" w:rsidRPr="009623A6" w:rsidRDefault="002527AC" w:rsidP="002527AC">
      <w:pPr>
        <w:pStyle w:val="ListParagraph"/>
        <w:numPr>
          <w:ilvl w:val="1"/>
          <w:numId w:val="45"/>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is not contrary with Cayman Islands public policy</w:t>
      </w:r>
      <w:r w:rsidR="00301F54">
        <w:rPr>
          <w:rFonts w:ascii="Avenir Next" w:hAnsi="Avenir Next" w:cs="Arial"/>
          <w:color w:val="808080" w:themeColor="background1" w:themeShade="80"/>
          <w:sz w:val="22"/>
          <w:szCs w:val="22"/>
          <w:lang w:val="en-GB"/>
        </w:rPr>
        <w:t>;</w:t>
      </w:r>
    </w:p>
    <w:p w14:paraId="7F2207A9" w14:textId="19B20A20" w:rsidR="002527AC" w:rsidRPr="006D1F93" w:rsidRDefault="002527AC" w:rsidP="002527AC">
      <w:pPr>
        <w:pStyle w:val="ListParagraph"/>
        <w:numPr>
          <w:ilvl w:val="1"/>
          <w:numId w:val="45"/>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judgement was not </w:t>
      </w:r>
      <w:r w:rsidR="00122C53">
        <w:rPr>
          <w:rFonts w:ascii="Avenir Next" w:hAnsi="Avenir Next" w:cs="Arial"/>
          <w:color w:val="808080" w:themeColor="background1" w:themeShade="80"/>
          <w:sz w:val="22"/>
          <w:szCs w:val="22"/>
          <w:lang w:val="en-GB"/>
        </w:rPr>
        <w:t>obtained</w:t>
      </w:r>
      <w:r>
        <w:rPr>
          <w:rFonts w:ascii="Avenir Next" w:hAnsi="Avenir Next" w:cs="Arial"/>
          <w:color w:val="808080" w:themeColor="background1" w:themeShade="80"/>
          <w:sz w:val="22"/>
          <w:szCs w:val="22"/>
          <w:lang w:val="en-GB"/>
        </w:rPr>
        <w:t xml:space="preserve"> contrary to the rules of natural justice.</w:t>
      </w:r>
    </w:p>
    <w:p w14:paraId="30F79B9E" w14:textId="7B581B22" w:rsidR="00E4294D" w:rsidRDefault="00E4294D" w:rsidP="00E4294D">
      <w:pPr>
        <w:jc w:val="both"/>
        <w:rPr>
          <w:rFonts w:ascii="Avenir Next" w:hAnsi="Avenir Next" w:cs="Arial"/>
          <w:color w:val="808080" w:themeColor="background1" w:themeShade="80"/>
          <w:sz w:val="22"/>
          <w:szCs w:val="22"/>
          <w:lang w:val="en-GB"/>
        </w:rPr>
      </w:pPr>
    </w:p>
    <w:p w14:paraId="206FF540" w14:textId="65ECAAD6" w:rsidR="006D1F93" w:rsidRPr="00303545" w:rsidRDefault="002527AC" w:rsidP="00A87EEF">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Cayman Islands </w:t>
      </w:r>
      <w:r w:rsidR="00A87EEF">
        <w:rPr>
          <w:rFonts w:ascii="Avenir Next" w:hAnsi="Avenir Next" w:cs="Arial"/>
          <w:color w:val="808080" w:themeColor="background1" w:themeShade="80"/>
          <w:sz w:val="22"/>
          <w:szCs w:val="22"/>
          <w:lang w:val="en-GB"/>
        </w:rPr>
        <w:t xml:space="preserve">has enacted the </w:t>
      </w:r>
      <w:r w:rsidR="00C21D23" w:rsidRPr="00303545">
        <w:rPr>
          <w:rFonts w:ascii="Avenir Next" w:hAnsi="Avenir Next" w:cs="Arial"/>
          <w:i/>
          <w:iCs/>
          <w:color w:val="808080" w:themeColor="background1" w:themeShade="80"/>
          <w:sz w:val="22"/>
          <w:szCs w:val="22"/>
          <w:lang w:val="en-GB"/>
        </w:rPr>
        <w:t>Foreign Judgements Recip</w:t>
      </w:r>
      <w:r w:rsidR="00303545" w:rsidRPr="00303545">
        <w:rPr>
          <w:rFonts w:ascii="Avenir Next" w:hAnsi="Avenir Next" w:cs="Arial"/>
          <w:i/>
          <w:iCs/>
          <w:color w:val="808080" w:themeColor="background1" w:themeShade="80"/>
          <w:sz w:val="22"/>
          <w:szCs w:val="22"/>
          <w:lang w:val="en-GB"/>
        </w:rPr>
        <w:t>rocal Enforcement Act (1996 Revision)</w:t>
      </w:r>
      <w:r w:rsidR="00303545">
        <w:rPr>
          <w:rFonts w:ascii="Avenir Next" w:hAnsi="Avenir Next" w:cs="Arial"/>
          <w:color w:val="808080" w:themeColor="background1" w:themeShade="80"/>
          <w:sz w:val="22"/>
          <w:szCs w:val="22"/>
          <w:lang w:val="en-GB"/>
        </w:rPr>
        <w:t xml:space="preserve"> </w:t>
      </w:r>
      <w:r w:rsidR="00A87EEF">
        <w:rPr>
          <w:rFonts w:ascii="Avenir Next" w:hAnsi="Avenir Next" w:cs="Arial"/>
          <w:color w:val="808080" w:themeColor="background1" w:themeShade="80"/>
          <w:sz w:val="22"/>
          <w:szCs w:val="22"/>
          <w:lang w:val="en-GB"/>
        </w:rPr>
        <w:t>to</w:t>
      </w:r>
      <w:r w:rsidR="00E57A7F">
        <w:rPr>
          <w:rFonts w:ascii="Avenir Next" w:hAnsi="Avenir Next" w:cs="Arial"/>
          <w:color w:val="808080" w:themeColor="background1" w:themeShade="80"/>
          <w:sz w:val="22"/>
          <w:szCs w:val="22"/>
          <w:lang w:val="en-GB"/>
        </w:rPr>
        <w:t xml:space="preserve"> </w:t>
      </w:r>
      <w:r w:rsidR="005E3E7B">
        <w:rPr>
          <w:rFonts w:ascii="Avenir Next" w:hAnsi="Avenir Next" w:cs="Arial"/>
          <w:color w:val="808080" w:themeColor="background1" w:themeShade="80"/>
          <w:sz w:val="22"/>
          <w:szCs w:val="22"/>
          <w:lang w:val="en-GB"/>
        </w:rPr>
        <w:t xml:space="preserve">support recognition of foreign judgements </w:t>
      </w:r>
      <w:r w:rsidR="00A87EEF">
        <w:rPr>
          <w:rFonts w:ascii="Avenir Next" w:hAnsi="Avenir Next" w:cs="Arial"/>
          <w:color w:val="808080" w:themeColor="background1" w:themeShade="80"/>
          <w:sz w:val="22"/>
          <w:szCs w:val="22"/>
          <w:lang w:val="en-GB"/>
        </w:rPr>
        <w:t xml:space="preserve">it has been applied in limited circumstances. </w:t>
      </w:r>
      <w:r w:rsidR="00850437">
        <w:rPr>
          <w:rFonts w:ascii="Avenir Next" w:hAnsi="Avenir Next" w:cs="Arial"/>
          <w:color w:val="808080" w:themeColor="background1" w:themeShade="80"/>
          <w:sz w:val="22"/>
          <w:szCs w:val="22"/>
          <w:lang w:val="en-GB"/>
        </w:rPr>
        <w:t xml:space="preserve">Other than the New York Convention on the Recognition and Enforcement of Foreign Arbitral Awards, the Cayman Islands is not party to any treaties or similar agreements which </w:t>
      </w:r>
      <w:r w:rsidR="00DF619E">
        <w:rPr>
          <w:rFonts w:ascii="Avenir Next" w:hAnsi="Avenir Next" w:cs="Arial"/>
          <w:color w:val="808080" w:themeColor="background1" w:themeShade="80"/>
          <w:sz w:val="22"/>
          <w:szCs w:val="22"/>
          <w:lang w:val="en-GB"/>
        </w:rPr>
        <w:t>support the recognition of foreign judgements.</w:t>
      </w:r>
    </w:p>
    <w:p w14:paraId="2F861A8C" w14:textId="46B54739"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17610BE9" w14:textId="77777777" w:rsidR="00AE5442" w:rsidRDefault="00AE5442" w:rsidP="00BC3A55">
      <w:pPr>
        <w:jc w:val="both"/>
        <w:rPr>
          <w:rFonts w:ascii="Avenir Next" w:hAnsi="Avenir Next" w:cs="Arial"/>
          <w:color w:val="808080" w:themeColor="background1" w:themeShade="80"/>
          <w:sz w:val="22"/>
          <w:szCs w:val="22"/>
          <w:lang w:val="en-GB"/>
        </w:rPr>
      </w:pPr>
    </w:p>
    <w:p w14:paraId="3C96BAC4" w14:textId="418B484A" w:rsidR="00E4294D" w:rsidRDefault="00FF49F4"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court appointed liquidator of an insolvent company has the following provisions available to them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w:t>
      </w:r>
      <w:r w:rsidR="00AF4875">
        <w:rPr>
          <w:rFonts w:ascii="Avenir Next" w:hAnsi="Avenir Next" w:cs="Arial"/>
          <w:color w:val="808080" w:themeColor="background1" w:themeShade="80"/>
          <w:sz w:val="22"/>
          <w:szCs w:val="22"/>
          <w:lang w:val="en-GB"/>
        </w:rPr>
        <w:t>seek damages or claw back payments from directors</w:t>
      </w:r>
      <w:r w:rsidR="00BE1069">
        <w:rPr>
          <w:rFonts w:ascii="Avenir Next" w:hAnsi="Avenir Next" w:cs="Arial"/>
          <w:color w:val="808080" w:themeColor="background1" w:themeShade="80"/>
          <w:sz w:val="22"/>
          <w:szCs w:val="22"/>
          <w:lang w:val="en-GB"/>
        </w:rPr>
        <w:t>:</w:t>
      </w:r>
    </w:p>
    <w:p w14:paraId="2646B5FD" w14:textId="01C060DD" w:rsidR="00BE1069" w:rsidRDefault="00BE1069" w:rsidP="00BC3A55">
      <w:pPr>
        <w:jc w:val="both"/>
        <w:rPr>
          <w:rFonts w:ascii="Avenir Next" w:hAnsi="Avenir Next" w:cs="Arial"/>
          <w:color w:val="808080" w:themeColor="background1" w:themeShade="80"/>
          <w:sz w:val="22"/>
          <w:szCs w:val="22"/>
          <w:lang w:val="en-GB"/>
        </w:rPr>
      </w:pPr>
    </w:p>
    <w:p w14:paraId="4C50A95E" w14:textId="03846F2E" w:rsidR="00BE1069" w:rsidRDefault="003D0F9F" w:rsidP="00BE1069">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preferences under </w:t>
      </w:r>
      <w:r w:rsidR="00F465E3">
        <w:rPr>
          <w:rFonts w:ascii="Avenir Next" w:hAnsi="Avenir Next" w:cs="Arial"/>
          <w:color w:val="808080" w:themeColor="background1" w:themeShade="80"/>
          <w:sz w:val="22"/>
          <w:szCs w:val="22"/>
          <w:lang w:val="en-GB"/>
        </w:rPr>
        <w:t xml:space="preserve">Section 145 of the Act which allows a Liquidator to </w:t>
      </w:r>
      <w:r w:rsidR="00462220">
        <w:rPr>
          <w:rFonts w:ascii="Avenir Next" w:hAnsi="Avenir Next" w:cs="Arial"/>
          <w:color w:val="808080" w:themeColor="background1" w:themeShade="80"/>
          <w:sz w:val="22"/>
          <w:szCs w:val="22"/>
          <w:lang w:val="en-GB"/>
        </w:rPr>
        <w:t>set</w:t>
      </w:r>
      <w:r w:rsidR="00346ACE">
        <w:rPr>
          <w:rFonts w:ascii="Avenir Next" w:hAnsi="Avenir Next" w:cs="Arial"/>
          <w:color w:val="808080" w:themeColor="background1" w:themeShade="80"/>
          <w:sz w:val="22"/>
          <w:szCs w:val="22"/>
          <w:lang w:val="en-GB"/>
        </w:rPr>
        <w:t xml:space="preserve"> </w:t>
      </w:r>
      <w:r w:rsidR="00A652A8">
        <w:rPr>
          <w:rFonts w:ascii="Avenir Next" w:hAnsi="Avenir Next" w:cs="Arial"/>
          <w:color w:val="808080" w:themeColor="background1" w:themeShade="80"/>
          <w:sz w:val="22"/>
          <w:szCs w:val="22"/>
          <w:lang w:val="en-GB"/>
        </w:rPr>
        <w:t>aside transactions</w:t>
      </w:r>
      <w:r w:rsidR="00346ACE">
        <w:rPr>
          <w:rFonts w:ascii="Avenir Next" w:hAnsi="Avenir Next" w:cs="Arial"/>
          <w:color w:val="808080" w:themeColor="background1" w:themeShade="80"/>
          <w:sz w:val="22"/>
          <w:szCs w:val="22"/>
          <w:lang w:val="en-GB"/>
        </w:rPr>
        <w:t xml:space="preserve"> which:</w:t>
      </w:r>
    </w:p>
    <w:p w14:paraId="31894091" w14:textId="77777777" w:rsidR="00AE5442" w:rsidRDefault="00AE5442" w:rsidP="00AE5442">
      <w:pPr>
        <w:pStyle w:val="ListParagraph"/>
        <w:jc w:val="both"/>
        <w:rPr>
          <w:rFonts w:ascii="Avenir Next" w:hAnsi="Avenir Next" w:cs="Arial"/>
          <w:color w:val="808080" w:themeColor="background1" w:themeShade="80"/>
          <w:sz w:val="22"/>
          <w:szCs w:val="22"/>
          <w:lang w:val="en-GB"/>
        </w:rPr>
      </w:pPr>
    </w:p>
    <w:p w14:paraId="42608F4B" w14:textId="77777777" w:rsidR="003F68A3" w:rsidRPr="00BE1069" w:rsidRDefault="003F68A3" w:rsidP="003F68A3">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Took place when the company was unable to pay its debts</w:t>
      </w:r>
    </w:p>
    <w:p w14:paraId="21168BCE" w14:textId="772A449A" w:rsidR="00346ACE" w:rsidRDefault="006D0323" w:rsidP="00346ACE">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Took place in the 6 month period </w:t>
      </w:r>
      <w:r w:rsidR="003F68A3">
        <w:rPr>
          <w:rFonts w:ascii="Avenir Next" w:hAnsi="Avenir Next" w:cs="Arial"/>
          <w:color w:val="808080" w:themeColor="background1" w:themeShade="80"/>
          <w:sz w:val="22"/>
          <w:szCs w:val="22"/>
          <w:lang w:val="en-GB"/>
        </w:rPr>
        <w:t>before the commencement of the liquidation</w:t>
      </w:r>
      <w:r w:rsidR="00FA7CE2">
        <w:rPr>
          <w:rFonts w:ascii="Avenir Next" w:hAnsi="Avenir Next" w:cs="Arial"/>
          <w:color w:val="808080" w:themeColor="background1" w:themeShade="80"/>
          <w:sz w:val="22"/>
          <w:szCs w:val="22"/>
          <w:lang w:val="en-GB"/>
        </w:rPr>
        <w:t>; and</w:t>
      </w:r>
    </w:p>
    <w:p w14:paraId="2B96B7E4" w14:textId="4B56ED5A" w:rsidR="00FA7CE2" w:rsidRDefault="00FA7CE2" w:rsidP="00346ACE">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dominan</w:t>
      </w:r>
      <w:r w:rsidR="00F5704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intention of the company’s directors was to give the applicable creditor a preference</w:t>
      </w:r>
      <w:r w:rsidR="00584604">
        <w:rPr>
          <w:rFonts w:ascii="Avenir Next" w:hAnsi="Avenir Next" w:cs="Arial"/>
          <w:color w:val="808080" w:themeColor="background1" w:themeShade="80"/>
          <w:sz w:val="22"/>
          <w:szCs w:val="22"/>
          <w:lang w:val="en-GB"/>
        </w:rPr>
        <w:t xml:space="preserve"> (putting it in a better pos</w:t>
      </w:r>
      <w:r w:rsidR="001729E3">
        <w:rPr>
          <w:rFonts w:ascii="Avenir Next" w:hAnsi="Avenir Next" w:cs="Arial"/>
          <w:color w:val="808080" w:themeColor="background1" w:themeShade="80"/>
          <w:sz w:val="22"/>
          <w:szCs w:val="22"/>
          <w:lang w:val="en-GB"/>
        </w:rPr>
        <w:t>ition than it otherwise would have been)</w:t>
      </w:r>
      <w:r>
        <w:rPr>
          <w:rFonts w:ascii="Avenir Next" w:hAnsi="Avenir Next" w:cs="Arial"/>
          <w:color w:val="808080" w:themeColor="background1" w:themeShade="80"/>
          <w:sz w:val="22"/>
          <w:szCs w:val="22"/>
          <w:lang w:val="en-GB"/>
        </w:rPr>
        <w:t xml:space="preserve"> over other creditors</w:t>
      </w:r>
      <w:r w:rsidR="009B2E42">
        <w:rPr>
          <w:rFonts w:ascii="Avenir Next" w:hAnsi="Avenir Next" w:cs="Arial"/>
          <w:color w:val="808080" w:themeColor="background1" w:themeShade="80"/>
          <w:sz w:val="22"/>
          <w:szCs w:val="22"/>
          <w:lang w:val="en-GB"/>
        </w:rPr>
        <w:t xml:space="preserve">. This </w:t>
      </w:r>
      <w:r w:rsidR="00D84983">
        <w:rPr>
          <w:rFonts w:ascii="Avenir Next" w:hAnsi="Avenir Next" w:cs="Arial"/>
          <w:color w:val="808080" w:themeColor="background1" w:themeShade="80"/>
          <w:sz w:val="22"/>
          <w:szCs w:val="22"/>
          <w:lang w:val="en-GB"/>
        </w:rPr>
        <w:t>aspect is deemed to have been met when the payment is made to a related party, such as a director</w:t>
      </w:r>
      <w:r w:rsidR="001C051D">
        <w:rPr>
          <w:rFonts w:ascii="Avenir Next" w:hAnsi="Avenir Next" w:cs="Arial"/>
          <w:color w:val="808080" w:themeColor="background1" w:themeShade="80"/>
          <w:sz w:val="22"/>
          <w:szCs w:val="22"/>
          <w:lang w:val="en-GB"/>
        </w:rPr>
        <w:t xml:space="preserve"> but also other party who can exercise significant influence</w:t>
      </w:r>
      <w:r w:rsidR="00D84983">
        <w:rPr>
          <w:rFonts w:ascii="Avenir Next" w:hAnsi="Avenir Next" w:cs="Arial"/>
          <w:color w:val="808080" w:themeColor="background1" w:themeShade="80"/>
          <w:sz w:val="22"/>
          <w:szCs w:val="22"/>
          <w:lang w:val="en-GB"/>
        </w:rPr>
        <w:t>.</w:t>
      </w:r>
    </w:p>
    <w:p w14:paraId="03DC5AC4" w14:textId="77777777" w:rsidR="00AE5442" w:rsidRDefault="00AE5442" w:rsidP="00AE5442">
      <w:pPr>
        <w:pStyle w:val="ListParagraph"/>
        <w:jc w:val="both"/>
        <w:rPr>
          <w:rFonts w:ascii="Avenir Next" w:hAnsi="Avenir Next" w:cs="Arial"/>
          <w:color w:val="808080" w:themeColor="background1" w:themeShade="80"/>
          <w:sz w:val="22"/>
          <w:szCs w:val="22"/>
          <w:lang w:val="en-GB"/>
        </w:rPr>
      </w:pPr>
    </w:p>
    <w:p w14:paraId="146D9A70" w14:textId="426118BB" w:rsidR="00AE5442" w:rsidRDefault="00AE5442" w:rsidP="00AE5442">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preferences often occur </w:t>
      </w:r>
      <w:r w:rsidR="001C051D">
        <w:rPr>
          <w:rFonts w:ascii="Avenir Next" w:hAnsi="Avenir Next" w:cs="Arial"/>
          <w:color w:val="808080" w:themeColor="background1" w:themeShade="80"/>
          <w:sz w:val="22"/>
          <w:szCs w:val="22"/>
          <w:lang w:val="en-GB"/>
        </w:rPr>
        <w:t xml:space="preserve">where creditors exercise some influence over the debt, either as a related party or a creditor who is, or is seen to be, critical to ongoing operations. The creditor may be come more “in the know” than other creditors and use this knowledge to demand payment despite the debtor’s vulnerability. </w:t>
      </w:r>
    </w:p>
    <w:p w14:paraId="1024AF37" w14:textId="77777777" w:rsidR="00AE5442" w:rsidRDefault="00AE5442" w:rsidP="00AE5442">
      <w:pPr>
        <w:pStyle w:val="ListParagraph"/>
        <w:jc w:val="both"/>
        <w:rPr>
          <w:rFonts w:ascii="Avenir Next" w:hAnsi="Avenir Next" w:cs="Arial"/>
          <w:color w:val="808080" w:themeColor="background1" w:themeShade="80"/>
          <w:sz w:val="22"/>
          <w:szCs w:val="22"/>
          <w:lang w:val="en-GB"/>
        </w:rPr>
      </w:pPr>
    </w:p>
    <w:p w14:paraId="69D38200" w14:textId="74087779" w:rsidR="000A4055" w:rsidRDefault="00A652A8" w:rsidP="00A652A8">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Undervalued transactions under Section 146 of the Act which allows a Liquidator to set aside </w:t>
      </w:r>
      <w:r w:rsidR="00453682">
        <w:rPr>
          <w:rFonts w:ascii="Avenir Next" w:hAnsi="Avenir Next" w:cs="Arial"/>
          <w:color w:val="808080" w:themeColor="background1" w:themeShade="80"/>
          <w:sz w:val="22"/>
          <w:szCs w:val="22"/>
          <w:lang w:val="en-GB"/>
        </w:rPr>
        <w:t>transactions which:</w:t>
      </w:r>
    </w:p>
    <w:p w14:paraId="41673DB4" w14:textId="77777777" w:rsidR="001C051D" w:rsidRDefault="001C051D" w:rsidP="001C051D">
      <w:pPr>
        <w:pStyle w:val="ListParagraph"/>
        <w:jc w:val="both"/>
        <w:rPr>
          <w:rFonts w:ascii="Avenir Next" w:hAnsi="Avenir Next" w:cs="Arial"/>
          <w:color w:val="808080" w:themeColor="background1" w:themeShade="80"/>
          <w:sz w:val="22"/>
          <w:szCs w:val="22"/>
          <w:lang w:val="en-GB"/>
        </w:rPr>
      </w:pPr>
    </w:p>
    <w:p w14:paraId="5E6BD7AF" w14:textId="23C24923" w:rsidR="00453682" w:rsidRDefault="00453682" w:rsidP="00453682">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dispositions</w:t>
      </w:r>
      <w:r w:rsidR="00623F5F">
        <w:rPr>
          <w:rFonts w:ascii="Avenir Next" w:hAnsi="Avenir Next" w:cs="Arial"/>
          <w:color w:val="808080" w:themeColor="background1" w:themeShade="80"/>
          <w:sz w:val="22"/>
          <w:szCs w:val="22"/>
          <w:lang w:val="en-GB"/>
        </w:rPr>
        <w:t xml:space="preserve"> of the company’s property</w:t>
      </w:r>
      <w:r>
        <w:rPr>
          <w:rFonts w:ascii="Avenir Next" w:hAnsi="Avenir Next" w:cs="Arial"/>
          <w:color w:val="808080" w:themeColor="background1" w:themeShade="80"/>
          <w:sz w:val="22"/>
          <w:szCs w:val="22"/>
          <w:lang w:val="en-GB"/>
        </w:rPr>
        <w:t xml:space="preserve"> made undervalue </w:t>
      </w:r>
      <w:r w:rsidR="00623F5F">
        <w:rPr>
          <w:rFonts w:ascii="Avenir Next" w:hAnsi="Avenir Next" w:cs="Arial"/>
          <w:color w:val="808080" w:themeColor="background1" w:themeShade="80"/>
          <w:sz w:val="22"/>
          <w:szCs w:val="22"/>
          <w:lang w:val="en-GB"/>
        </w:rPr>
        <w:t xml:space="preserve">(i.e. the consideration received was </w:t>
      </w:r>
      <w:r w:rsidR="00AC4194">
        <w:rPr>
          <w:rFonts w:ascii="Avenir Next" w:hAnsi="Avenir Next" w:cs="Arial"/>
          <w:color w:val="808080" w:themeColor="background1" w:themeShade="80"/>
          <w:sz w:val="22"/>
          <w:szCs w:val="22"/>
          <w:lang w:val="en-GB"/>
        </w:rPr>
        <w:t xml:space="preserve">significantly </w:t>
      </w:r>
      <w:r w:rsidR="00623F5F">
        <w:rPr>
          <w:rFonts w:ascii="Avenir Next" w:hAnsi="Avenir Next" w:cs="Arial"/>
          <w:color w:val="808080" w:themeColor="background1" w:themeShade="80"/>
          <w:sz w:val="22"/>
          <w:szCs w:val="22"/>
          <w:lang w:val="en-GB"/>
        </w:rPr>
        <w:t xml:space="preserve">less than </w:t>
      </w:r>
      <w:r w:rsidR="00AC4194">
        <w:rPr>
          <w:rFonts w:ascii="Avenir Next" w:hAnsi="Avenir Next" w:cs="Arial"/>
          <w:color w:val="808080" w:themeColor="background1" w:themeShade="80"/>
          <w:sz w:val="22"/>
          <w:szCs w:val="22"/>
          <w:lang w:val="en-GB"/>
        </w:rPr>
        <w:t>the value of the property</w:t>
      </w:r>
    </w:p>
    <w:p w14:paraId="6F7C81E7" w14:textId="425974C1" w:rsidR="00AC4194" w:rsidRDefault="004E3EA9" w:rsidP="00453682">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an intent to def</w:t>
      </w:r>
      <w:r w:rsidR="006C7D68">
        <w:rPr>
          <w:rFonts w:ascii="Avenir Next" w:hAnsi="Avenir Next" w:cs="Arial"/>
          <w:color w:val="808080" w:themeColor="background1" w:themeShade="80"/>
          <w:sz w:val="22"/>
          <w:szCs w:val="22"/>
          <w:lang w:val="en-GB"/>
        </w:rPr>
        <w:t>eat creditors (referred to as an intent to defraud)</w:t>
      </w:r>
      <w:r w:rsidR="00C22751">
        <w:rPr>
          <w:rFonts w:ascii="Avenir Next" w:hAnsi="Avenir Next" w:cs="Arial"/>
          <w:color w:val="808080" w:themeColor="background1" w:themeShade="80"/>
          <w:sz w:val="22"/>
          <w:szCs w:val="22"/>
          <w:lang w:val="en-GB"/>
        </w:rPr>
        <w:t>.</w:t>
      </w:r>
    </w:p>
    <w:p w14:paraId="74EC0CA4" w14:textId="46561672" w:rsidR="001C051D" w:rsidRDefault="001C051D" w:rsidP="001C051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Undervalue transactions may occur where a debtor considers the business is no longer viable and takes steps to transfer its assets to another or new entity and leave behind its debts with no or limited assets.  </w:t>
      </w:r>
    </w:p>
    <w:p w14:paraId="30157B20" w14:textId="77777777" w:rsidR="001C051D" w:rsidRPr="001C051D" w:rsidRDefault="001C051D" w:rsidP="001C051D">
      <w:pPr>
        <w:ind w:left="720"/>
        <w:jc w:val="both"/>
        <w:rPr>
          <w:rFonts w:ascii="Avenir Next" w:hAnsi="Avenir Next" w:cs="Arial"/>
          <w:color w:val="808080" w:themeColor="background1" w:themeShade="80"/>
          <w:sz w:val="22"/>
          <w:szCs w:val="22"/>
          <w:lang w:val="en-GB"/>
        </w:rPr>
      </w:pPr>
    </w:p>
    <w:p w14:paraId="7CF4DD68" w14:textId="3EA81623" w:rsidR="00EA0E19" w:rsidRDefault="00C22751" w:rsidP="003D6D01">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Fraudulent trading under Section 147 of the Act which allows a Liquidator to set </w:t>
      </w:r>
      <w:r w:rsidR="00EA0E19">
        <w:rPr>
          <w:rFonts w:ascii="Avenir Next" w:hAnsi="Avenir Next" w:cs="Arial"/>
          <w:color w:val="808080" w:themeColor="background1" w:themeShade="80"/>
          <w:sz w:val="22"/>
          <w:szCs w:val="22"/>
          <w:lang w:val="en-GB"/>
        </w:rPr>
        <w:t>aside transactions where</w:t>
      </w:r>
      <w:r w:rsidR="003D6D01">
        <w:rPr>
          <w:rFonts w:ascii="Avenir Next" w:hAnsi="Avenir Next" w:cs="Arial"/>
          <w:color w:val="808080" w:themeColor="background1" w:themeShade="80"/>
          <w:sz w:val="22"/>
          <w:szCs w:val="22"/>
          <w:lang w:val="en-GB"/>
        </w:rPr>
        <w:t xml:space="preserve"> t</w:t>
      </w:r>
      <w:r w:rsidR="00B12D16" w:rsidRPr="003D6D01">
        <w:rPr>
          <w:rFonts w:ascii="Avenir Next" w:hAnsi="Avenir Next" w:cs="Arial"/>
          <w:color w:val="808080" w:themeColor="background1" w:themeShade="80"/>
          <w:sz w:val="22"/>
          <w:szCs w:val="22"/>
          <w:lang w:val="en-GB"/>
        </w:rPr>
        <w:t>he company was carried on with the intent to defraud creditors of the company</w:t>
      </w:r>
      <w:r w:rsidR="003D6D01">
        <w:rPr>
          <w:rFonts w:ascii="Avenir Next" w:hAnsi="Avenir Next" w:cs="Arial"/>
          <w:color w:val="808080" w:themeColor="background1" w:themeShade="80"/>
          <w:sz w:val="22"/>
          <w:szCs w:val="22"/>
          <w:lang w:val="en-GB"/>
        </w:rPr>
        <w:t xml:space="preserve"> or for any fraudulent purpose. </w:t>
      </w:r>
      <w:r w:rsidR="001C051D">
        <w:rPr>
          <w:rFonts w:ascii="Avenir Next" w:hAnsi="Avenir Next" w:cs="Arial"/>
          <w:color w:val="808080" w:themeColor="background1" w:themeShade="80"/>
          <w:sz w:val="22"/>
          <w:szCs w:val="22"/>
          <w:lang w:val="en-GB"/>
        </w:rPr>
        <w:t xml:space="preserve">Knowledge that the company is unable to pay its debts but the director incurring new debts which they know cannot be paid is likely able to be </w:t>
      </w:r>
      <w:r w:rsidR="00144FD7">
        <w:rPr>
          <w:rFonts w:ascii="Avenir Next" w:hAnsi="Avenir Next" w:cs="Arial"/>
          <w:color w:val="808080" w:themeColor="background1" w:themeShade="80"/>
          <w:sz w:val="22"/>
          <w:szCs w:val="22"/>
          <w:lang w:val="en-GB"/>
        </w:rPr>
        <w:t>argued under this provision.</w:t>
      </w:r>
    </w:p>
    <w:p w14:paraId="6A1BA3BD" w14:textId="77777777" w:rsidR="007B0FB4" w:rsidRDefault="007B0FB4" w:rsidP="007B0FB4">
      <w:pPr>
        <w:jc w:val="both"/>
        <w:rPr>
          <w:rFonts w:ascii="Avenir Next" w:hAnsi="Avenir Next" w:cs="Arial"/>
          <w:color w:val="808080" w:themeColor="background1" w:themeShade="80"/>
          <w:sz w:val="22"/>
          <w:szCs w:val="22"/>
          <w:lang w:val="en-GB"/>
        </w:rPr>
      </w:pPr>
    </w:p>
    <w:p w14:paraId="3551D1CE" w14:textId="3172CE45" w:rsidR="001C051D" w:rsidRPr="00144FD7" w:rsidRDefault="001C051D" w:rsidP="00144FD7">
      <w:pPr>
        <w:pStyle w:val="ListParagraph"/>
        <w:numPr>
          <w:ilvl w:val="0"/>
          <w:numId w:val="47"/>
        </w:numPr>
        <w:jc w:val="both"/>
        <w:rPr>
          <w:rFonts w:ascii="Avenir Next" w:hAnsi="Avenir Next" w:cs="Arial"/>
          <w:color w:val="808080" w:themeColor="background1" w:themeShade="80"/>
          <w:sz w:val="22"/>
          <w:szCs w:val="22"/>
          <w:lang w:val="en-GB"/>
        </w:rPr>
      </w:pPr>
      <w:r w:rsidRPr="00144FD7">
        <w:rPr>
          <w:rFonts w:ascii="Avenir Next" w:hAnsi="Avenir Next" w:cs="Arial"/>
          <w:color w:val="808080" w:themeColor="background1" w:themeShade="80"/>
          <w:sz w:val="22"/>
          <w:szCs w:val="22"/>
          <w:lang w:val="en-GB"/>
        </w:rPr>
        <w:t xml:space="preserve">As the Cayman Islands law if often derived from English common law (unless modified by Cayman Islands statute), it is likely that other claims in </w:t>
      </w:r>
      <w:r w:rsidR="00122C53" w:rsidRPr="00144FD7">
        <w:rPr>
          <w:rFonts w:ascii="Avenir Next" w:hAnsi="Avenir Next" w:cs="Arial"/>
          <w:color w:val="808080" w:themeColor="background1" w:themeShade="80"/>
          <w:sz w:val="22"/>
          <w:szCs w:val="22"/>
          <w:lang w:val="en-GB"/>
        </w:rPr>
        <w:t>equity would</w:t>
      </w:r>
      <w:r w:rsidRPr="00144FD7">
        <w:rPr>
          <w:rFonts w:ascii="Avenir Next" w:hAnsi="Avenir Next" w:cs="Arial"/>
          <w:color w:val="808080" w:themeColor="background1" w:themeShade="80"/>
          <w:sz w:val="22"/>
          <w:szCs w:val="22"/>
          <w:lang w:val="en-GB"/>
        </w:rPr>
        <w:t xml:space="preserve"> also be available to a court appointed liquidator such “dishonest assistance” and “knowing receipt” where directors (but also other stakeholder that owe a fiduciary duty to the company) can be held liable for the misappropriation of assets.</w:t>
      </w:r>
    </w:p>
    <w:p w14:paraId="29BA9CD7" w14:textId="77777777" w:rsidR="001C051D" w:rsidRDefault="001C051D" w:rsidP="007B0FB4">
      <w:pPr>
        <w:jc w:val="both"/>
        <w:rPr>
          <w:rFonts w:ascii="Avenir Next" w:hAnsi="Avenir Next" w:cs="Arial"/>
          <w:color w:val="808080" w:themeColor="background1" w:themeShade="80"/>
          <w:sz w:val="22"/>
          <w:szCs w:val="22"/>
          <w:lang w:val="en-GB"/>
        </w:rPr>
      </w:pPr>
    </w:p>
    <w:p w14:paraId="1C5D87EF" w14:textId="52CE4974" w:rsidR="007B0FB4" w:rsidRPr="007B0FB4" w:rsidRDefault="007B0FB4" w:rsidP="007B0F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w:t>
      </w:r>
      <w:r w:rsidR="00144FD7">
        <w:rPr>
          <w:rFonts w:ascii="Avenir Next" w:hAnsi="Avenir Next" w:cs="Arial"/>
          <w:color w:val="808080" w:themeColor="background1" w:themeShade="80"/>
          <w:sz w:val="22"/>
          <w:szCs w:val="22"/>
          <w:lang w:val="en-GB"/>
        </w:rPr>
        <w:t xml:space="preserve">“voiding” or </w:t>
      </w:r>
      <w:r>
        <w:rPr>
          <w:rFonts w:ascii="Avenir Next" w:hAnsi="Avenir Next" w:cs="Arial"/>
          <w:color w:val="808080" w:themeColor="background1" w:themeShade="80"/>
          <w:sz w:val="22"/>
          <w:szCs w:val="22"/>
          <w:lang w:val="en-GB"/>
        </w:rPr>
        <w:t>“setting aside” the transactions</w:t>
      </w:r>
      <w:r w:rsidR="00144FD7">
        <w:rPr>
          <w:rFonts w:ascii="Avenir Next" w:hAnsi="Avenir Next" w:cs="Arial"/>
          <w:color w:val="808080" w:themeColor="background1" w:themeShade="80"/>
          <w:sz w:val="22"/>
          <w:szCs w:val="22"/>
          <w:lang w:val="en-GB"/>
        </w:rPr>
        <w:t xml:space="preserve"> which were subject of the circumstances described above,</w:t>
      </w:r>
      <w:r>
        <w:rPr>
          <w:rFonts w:ascii="Avenir Next" w:hAnsi="Avenir Next" w:cs="Arial"/>
          <w:color w:val="808080" w:themeColor="background1" w:themeShade="80"/>
          <w:sz w:val="22"/>
          <w:szCs w:val="22"/>
          <w:lang w:val="en-GB"/>
        </w:rPr>
        <w:t xml:space="preserve"> the intention is to return the company to the position it would have been had the transaction or actions not been taken</w:t>
      </w:r>
      <w:r w:rsidR="00144FD7">
        <w:rPr>
          <w:rFonts w:ascii="Avenir Next" w:hAnsi="Avenir Next" w:cs="Arial"/>
          <w:color w:val="808080" w:themeColor="background1" w:themeShade="80"/>
          <w:sz w:val="22"/>
          <w:szCs w:val="22"/>
          <w:lang w:val="en-GB"/>
        </w:rPr>
        <w:t xml:space="preserve"> and provide a return to all creditors in a fair and equitable manner.</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6B48BFA6" w14:textId="455F773F" w:rsidR="008B2E71" w:rsidRDefault="008B2E71" w:rsidP="008B2E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receiverships in the Cayman Islands are less frequent</w:t>
      </w:r>
      <w:r w:rsidR="00144FD7">
        <w:rPr>
          <w:rFonts w:ascii="Avenir Next" w:hAnsi="Avenir Next" w:cs="Arial"/>
          <w:color w:val="808080" w:themeColor="background1" w:themeShade="80"/>
          <w:sz w:val="22"/>
          <w:szCs w:val="22"/>
          <w:lang w:val="en-GB"/>
        </w:rPr>
        <w:t xml:space="preserve">ly observed </w:t>
      </w:r>
      <w:r>
        <w:rPr>
          <w:rFonts w:ascii="Avenir Next" w:hAnsi="Avenir Next" w:cs="Arial"/>
          <w:color w:val="808080" w:themeColor="background1" w:themeShade="80"/>
          <w:sz w:val="22"/>
          <w:szCs w:val="22"/>
          <w:lang w:val="en-GB"/>
        </w:rPr>
        <w:t xml:space="preserve">than </w:t>
      </w:r>
      <w:r w:rsidR="00144FD7">
        <w:rPr>
          <w:rFonts w:ascii="Avenir Next" w:hAnsi="Avenir Next" w:cs="Arial"/>
          <w:color w:val="808080" w:themeColor="background1" w:themeShade="80"/>
          <w:sz w:val="22"/>
          <w:szCs w:val="22"/>
          <w:lang w:val="en-GB"/>
        </w:rPr>
        <w:t xml:space="preserve">Cayman Islands liquidations or than Receiverships </w:t>
      </w:r>
      <w:r>
        <w:rPr>
          <w:rFonts w:ascii="Avenir Next" w:hAnsi="Avenir Next" w:cs="Arial"/>
          <w:color w:val="808080" w:themeColor="background1" w:themeShade="80"/>
          <w:sz w:val="22"/>
          <w:szCs w:val="22"/>
          <w:lang w:val="en-GB"/>
        </w:rPr>
        <w:t>in many other jurisdictions, they still form an important part of the credit</w:t>
      </w:r>
      <w:r w:rsidR="00C3719D">
        <w:rPr>
          <w:rFonts w:ascii="Avenir Next" w:hAnsi="Avenir Next" w:cs="Arial"/>
          <w:color w:val="808080" w:themeColor="background1" w:themeShade="80"/>
          <w:sz w:val="22"/>
          <w:szCs w:val="22"/>
          <w:lang w:val="en-GB"/>
        </w:rPr>
        <w:t xml:space="preserve"> and legal</w:t>
      </w:r>
      <w:r>
        <w:rPr>
          <w:rFonts w:ascii="Avenir Next" w:hAnsi="Avenir Next" w:cs="Arial"/>
          <w:color w:val="808080" w:themeColor="background1" w:themeShade="80"/>
          <w:sz w:val="22"/>
          <w:szCs w:val="22"/>
          <w:lang w:val="en-GB"/>
        </w:rPr>
        <w:t xml:space="preserve"> environment. For secured creditors it remains </w:t>
      </w:r>
      <w:r w:rsidR="00144FD7">
        <w:rPr>
          <w:rFonts w:ascii="Avenir Next" w:hAnsi="Avenir Next" w:cs="Arial"/>
          <w:color w:val="808080" w:themeColor="background1" w:themeShade="80"/>
          <w:sz w:val="22"/>
          <w:szCs w:val="22"/>
          <w:lang w:val="en-GB"/>
        </w:rPr>
        <w:t xml:space="preserve">an important form of relief without which availability of credit in the Cayman Islands would be much more restricted and or at a much higher price. Secured creditors require ongoing access to relief </w:t>
      </w:r>
      <w:r>
        <w:rPr>
          <w:rFonts w:ascii="Avenir Next" w:hAnsi="Avenir Next" w:cs="Arial"/>
          <w:color w:val="808080" w:themeColor="background1" w:themeShade="80"/>
          <w:sz w:val="22"/>
          <w:szCs w:val="22"/>
          <w:lang w:val="en-GB"/>
        </w:rPr>
        <w:t xml:space="preserve">where, upon default, </w:t>
      </w:r>
      <w:r w:rsidR="00144FD7">
        <w:rPr>
          <w:rFonts w:ascii="Avenir Next" w:hAnsi="Avenir Next" w:cs="Arial"/>
          <w:color w:val="808080" w:themeColor="background1" w:themeShade="80"/>
          <w:sz w:val="22"/>
          <w:szCs w:val="22"/>
          <w:lang w:val="en-GB"/>
        </w:rPr>
        <w:t>they can take steps (without the time and cost of going to the Court) to</w:t>
      </w:r>
      <w:r>
        <w:rPr>
          <w:rFonts w:ascii="Avenir Next" w:hAnsi="Avenir Next" w:cs="Arial"/>
          <w:color w:val="808080" w:themeColor="background1" w:themeShade="80"/>
          <w:sz w:val="22"/>
          <w:szCs w:val="22"/>
          <w:lang w:val="en-GB"/>
        </w:rPr>
        <w:t xml:space="preserve"> recover their collateral to be applied against their debt secured by </w:t>
      </w:r>
      <w:r w:rsidR="00144FD7">
        <w:rPr>
          <w:rFonts w:ascii="Avenir Next" w:hAnsi="Avenir Next" w:cs="Arial"/>
          <w:color w:val="808080" w:themeColor="background1" w:themeShade="80"/>
          <w:sz w:val="22"/>
          <w:szCs w:val="22"/>
          <w:lang w:val="en-GB"/>
        </w:rPr>
        <w:t>fixed/floating charge</w:t>
      </w:r>
      <w:r w:rsidR="00144FD7">
        <w:rPr>
          <w:rFonts w:ascii="Avenir Next" w:hAnsi="Avenir Next" w:cs="Arial"/>
          <w:color w:val="808080" w:themeColor="background1" w:themeShade="80"/>
          <w:sz w:val="22"/>
          <w:szCs w:val="22"/>
          <w:lang w:val="en-GB"/>
        </w:rPr>
        <w:t>,</w:t>
      </w:r>
      <w:r w:rsidR="00144FD7">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mortgage</w:t>
      </w:r>
      <w:proofErr w:type="gramEnd"/>
      <w:r>
        <w:rPr>
          <w:rFonts w:ascii="Avenir Next" w:hAnsi="Avenir Next" w:cs="Arial"/>
          <w:color w:val="808080" w:themeColor="background1" w:themeShade="80"/>
          <w:sz w:val="22"/>
          <w:szCs w:val="22"/>
          <w:lang w:val="en-GB"/>
        </w:rPr>
        <w:t xml:space="preserve"> or </w:t>
      </w:r>
      <w:r w:rsidR="00144FD7">
        <w:rPr>
          <w:rFonts w:ascii="Avenir Next" w:hAnsi="Avenir Next" w:cs="Arial"/>
          <w:color w:val="808080" w:themeColor="background1" w:themeShade="80"/>
          <w:sz w:val="22"/>
          <w:szCs w:val="22"/>
          <w:lang w:val="en-GB"/>
        </w:rPr>
        <w:t>other security arrangement</w:t>
      </w:r>
      <w:r>
        <w:rPr>
          <w:rFonts w:ascii="Avenir Next" w:hAnsi="Avenir Next" w:cs="Arial"/>
          <w:color w:val="808080" w:themeColor="background1" w:themeShade="80"/>
          <w:sz w:val="22"/>
          <w:szCs w:val="22"/>
          <w:lang w:val="en-GB"/>
        </w:rPr>
        <w:t>.</w:t>
      </w:r>
      <w:r w:rsidR="00FF6EE7">
        <w:rPr>
          <w:rFonts w:ascii="Avenir Next" w:hAnsi="Avenir Next" w:cs="Arial"/>
          <w:color w:val="808080" w:themeColor="background1" w:themeShade="80"/>
          <w:sz w:val="22"/>
          <w:szCs w:val="22"/>
          <w:lang w:val="en-GB"/>
        </w:rPr>
        <w:t xml:space="preserve"> </w:t>
      </w:r>
    </w:p>
    <w:p w14:paraId="35F6A344" w14:textId="77777777" w:rsidR="008B2E71" w:rsidRDefault="008B2E71" w:rsidP="008B2E71">
      <w:pPr>
        <w:jc w:val="both"/>
        <w:rPr>
          <w:rFonts w:ascii="Avenir Next" w:hAnsi="Avenir Next" w:cs="Arial"/>
          <w:color w:val="808080" w:themeColor="background1" w:themeShade="80"/>
          <w:sz w:val="22"/>
          <w:szCs w:val="22"/>
          <w:lang w:val="en-GB"/>
        </w:rPr>
      </w:pPr>
    </w:p>
    <w:p w14:paraId="6CA94951" w14:textId="19DDE1A0" w:rsidR="008B2E71" w:rsidRDefault="00FF6EE7" w:rsidP="008B2E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Receiverships are also commonly used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take control of segregated portfolio companies</w:t>
      </w:r>
      <w:r w:rsidR="00144FD7">
        <w:rPr>
          <w:rFonts w:ascii="Avenir Next" w:hAnsi="Avenir Next" w:cs="Arial"/>
          <w:color w:val="808080" w:themeColor="background1" w:themeShade="80"/>
          <w:sz w:val="22"/>
          <w:szCs w:val="22"/>
          <w:lang w:val="en-GB"/>
        </w:rPr>
        <w:t xml:space="preserve"> (“</w:t>
      </w:r>
      <w:r w:rsidR="00144FD7" w:rsidRPr="00144FD7">
        <w:rPr>
          <w:rFonts w:ascii="Avenir Next" w:hAnsi="Avenir Next" w:cs="Arial"/>
          <w:b/>
          <w:bCs/>
          <w:color w:val="808080" w:themeColor="background1" w:themeShade="80"/>
          <w:sz w:val="22"/>
          <w:szCs w:val="22"/>
          <w:lang w:val="en-GB"/>
        </w:rPr>
        <w:t>SPCs</w:t>
      </w:r>
      <w:r w:rsidR="00144FD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or their </w:t>
      </w:r>
      <w:r w:rsidR="00144FD7">
        <w:rPr>
          <w:rFonts w:ascii="Avenir Next" w:hAnsi="Avenir Next" w:cs="Arial"/>
          <w:color w:val="808080" w:themeColor="background1" w:themeShade="80"/>
          <w:sz w:val="22"/>
          <w:szCs w:val="22"/>
          <w:lang w:val="en-GB"/>
        </w:rPr>
        <w:t xml:space="preserve">individual </w:t>
      </w:r>
      <w:r>
        <w:rPr>
          <w:rFonts w:ascii="Avenir Next" w:hAnsi="Avenir Next" w:cs="Arial"/>
          <w:color w:val="808080" w:themeColor="background1" w:themeShade="80"/>
          <w:sz w:val="22"/>
          <w:szCs w:val="22"/>
          <w:lang w:val="en-GB"/>
        </w:rPr>
        <w:t>segregated portfolios, which provides the majority of coverage around Receiverships in the Act</w:t>
      </w:r>
      <w:r w:rsidR="00F20A70">
        <w:rPr>
          <w:rFonts w:ascii="Avenir Next" w:hAnsi="Avenir Next" w:cs="Arial"/>
          <w:color w:val="808080" w:themeColor="background1" w:themeShade="80"/>
          <w:sz w:val="22"/>
          <w:szCs w:val="22"/>
          <w:lang w:val="en-GB"/>
        </w:rPr>
        <w:t xml:space="preserve"> (Sections 224-228)</w:t>
      </w:r>
      <w:r>
        <w:rPr>
          <w:rFonts w:ascii="Avenir Next" w:hAnsi="Avenir Next" w:cs="Arial"/>
          <w:color w:val="808080" w:themeColor="background1" w:themeShade="80"/>
          <w:sz w:val="22"/>
          <w:szCs w:val="22"/>
          <w:lang w:val="en-GB"/>
        </w:rPr>
        <w:t>. The nature of a</w:t>
      </w:r>
      <w:r w:rsidR="00F20A70">
        <w:rPr>
          <w:rFonts w:ascii="Avenir Next" w:hAnsi="Avenir Next" w:cs="Arial"/>
          <w:color w:val="808080" w:themeColor="background1" w:themeShade="80"/>
          <w:sz w:val="22"/>
          <w:szCs w:val="22"/>
          <w:lang w:val="en-GB"/>
        </w:rPr>
        <w:t>n SPC</w:t>
      </w:r>
      <w:r>
        <w:rPr>
          <w:rFonts w:ascii="Avenir Next" w:hAnsi="Avenir Next" w:cs="Arial"/>
          <w:color w:val="808080" w:themeColor="background1" w:themeShade="80"/>
          <w:sz w:val="22"/>
          <w:szCs w:val="22"/>
          <w:lang w:val="en-GB"/>
        </w:rPr>
        <w:t xml:space="preserve">, as an entity with multiple individual “cells” segregated from the other cells and the </w:t>
      </w:r>
      <w:r w:rsidR="00F20A70">
        <w:rPr>
          <w:rFonts w:ascii="Avenir Next" w:hAnsi="Avenir Next" w:cs="Arial"/>
          <w:color w:val="808080" w:themeColor="background1" w:themeShade="80"/>
          <w:sz w:val="22"/>
          <w:szCs w:val="22"/>
          <w:lang w:val="en-GB"/>
        </w:rPr>
        <w:t>SPC</w:t>
      </w:r>
      <w:r>
        <w:rPr>
          <w:rFonts w:ascii="Avenir Next" w:hAnsi="Avenir Next" w:cs="Arial"/>
          <w:color w:val="808080" w:themeColor="background1" w:themeShade="80"/>
          <w:sz w:val="22"/>
          <w:szCs w:val="22"/>
          <w:lang w:val="en-GB"/>
        </w:rPr>
        <w:t xml:space="preserve"> itself</w:t>
      </w:r>
      <w:r w:rsidR="00144FD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make it important to be able to use an insolvency procedure that can be applied to </w:t>
      </w:r>
      <w:r w:rsidR="00F20A70" w:rsidRPr="00F20A70">
        <w:rPr>
          <w:rFonts w:ascii="Avenir Next" w:hAnsi="Avenir Next" w:cs="Arial"/>
          <w:color w:val="808080" w:themeColor="background1" w:themeShade="80"/>
          <w:sz w:val="22"/>
          <w:szCs w:val="22"/>
          <w:u w:val="single"/>
          <w:lang w:val="en-GB"/>
        </w:rPr>
        <w:t>certain c</w:t>
      </w:r>
      <w:r w:rsidRPr="00F20A70">
        <w:rPr>
          <w:rFonts w:ascii="Avenir Next" w:hAnsi="Avenir Next" w:cs="Arial"/>
          <w:color w:val="808080" w:themeColor="background1" w:themeShade="80"/>
          <w:sz w:val="22"/>
          <w:szCs w:val="22"/>
          <w:u w:val="single"/>
          <w:lang w:val="en-GB"/>
        </w:rPr>
        <w:t>ell</w:t>
      </w:r>
      <w:r w:rsidR="00F20A70" w:rsidRPr="00F20A70">
        <w:rPr>
          <w:rFonts w:ascii="Avenir Next" w:hAnsi="Avenir Next" w:cs="Arial"/>
          <w:color w:val="808080" w:themeColor="background1" w:themeShade="80"/>
          <w:sz w:val="22"/>
          <w:szCs w:val="22"/>
          <w:u w:val="single"/>
          <w:lang w:val="en-GB"/>
        </w:rPr>
        <w:t>s</w:t>
      </w:r>
      <w:r>
        <w:rPr>
          <w:rFonts w:ascii="Avenir Next" w:hAnsi="Avenir Next" w:cs="Arial"/>
          <w:color w:val="808080" w:themeColor="background1" w:themeShade="80"/>
          <w:sz w:val="22"/>
          <w:szCs w:val="22"/>
          <w:lang w:val="en-GB"/>
        </w:rPr>
        <w:t xml:space="preserve"> and not over the entire </w:t>
      </w:r>
      <w:r w:rsidR="00F20A70">
        <w:rPr>
          <w:rFonts w:ascii="Avenir Next" w:hAnsi="Avenir Next" w:cs="Arial"/>
          <w:color w:val="808080" w:themeColor="background1" w:themeShade="80"/>
          <w:sz w:val="22"/>
          <w:szCs w:val="22"/>
          <w:lang w:val="en-GB"/>
        </w:rPr>
        <w:t xml:space="preserve">SPC </w:t>
      </w:r>
      <w:r w:rsidR="00F20A70">
        <w:rPr>
          <w:rFonts w:ascii="Avenir Next" w:hAnsi="Avenir Next" w:cs="Arial"/>
          <w:color w:val="808080" w:themeColor="background1" w:themeShade="80"/>
          <w:sz w:val="22"/>
          <w:szCs w:val="22"/>
          <w:lang w:val="en-GB"/>
        </w:rPr>
        <w:t>(</w:t>
      </w:r>
      <w:r w:rsidR="00F20A70">
        <w:rPr>
          <w:rFonts w:ascii="Avenir Next" w:hAnsi="Avenir Next" w:cs="Arial"/>
          <w:color w:val="808080" w:themeColor="background1" w:themeShade="80"/>
          <w:sz w:val="22"/>
          <w:szCs w:val="22"/>
          <w:lang w:val="en-GB"/>
        </w:rPr>
        <w:t xml:space="preserve">Section </w:t>
      </w:r>
      <w:r w:rsidR="00F20A70" w:rsidRPr="00C3719D">
        <w:rPr>
          <w:rFonts w:ascii="Avenir Next" w:hAnsi="Avenir Next" w:cs="Arial"/>
          <w:color w:val="808080" w:themeColor="background1" w:themeShade="80"/>
          <w:sz w:val="22"/>
          <w:szCs w:val="22"/>
          <w:lang w:val="en-GB"/>
        </w:rPr>
        <w:t xml:space="preserve">224(1) of the </w:t>
      </w:r>
      <w:r w:rsidR="00F20A70">
        <w:rPr>
          <w:rFonts w:ascii="Avenir Next" w:hAnsi="Avenir Next" w:cs="Arial"/>
          <w:color w:val="808080" w:themeColor="background1" w:themeShade="80"/>
          <w:sz w:val="22"/>
          <w:szCs w:val="22"/>
          <w:lang w:val="en-GB"/>
        </w:rPr>
        <w:t>Act)</w:t>
      </w:r>
      <w:r w:rsidR="00144FD7">
        <w:rPr>
          <w:rFonts w:ascii="Avenir Next" w:hAnsi="Avenir Next" w:cs="Arial"/>
          <w:color w:val="808080" w:themeColor="background1" w:themeShade="80"/>
          <w:sz w:val="22"/>
          <w:szCs w:val="22"/>
          <w:lang w:val="en-GB"/>
        </w:rPr>
        <w:t xml:space="preserve">. </w:t>
      </w:r>
      <w:r w:rsidR="00F20A70">
        <w:rPr>
          <w:rFonts w:ascii="Avenir Next" w:hAnsi="Avenir Next" w:cs="Arial"/>
          <w:color w:val="808080" w:themeColor="background1" w:themeShade="80"/>
          <w:sz w:val="22"/>
          <w:szCs w:val="22"/>
          <w:lang w:val="en-GB"/>
        </w:rPr>
        <w:t xml:space="preserve">An inability to deal with the insolvency of one cell as </w:t>
      </w:r>
      <w:r w:rsidR="00122C53">
        <w:rPr>
          <w:rFonts w:ascii="Avenir Next" w:hAnsi="Avenir Next" w:cs="Arial"/>
          <w:color w:val="808080" w:themeColor="background1" w:themeShade="80"/>
          <w:sz w:val="22"/>
          <w:szCs w:val="22"/>
          <w:lang w:val="en-GB"/>
        </w:rPr>
        <w:t>opposed</w:t>
      </w:r>
      <w:r w:rsidR="00F20A70">
        <w:rPr>
          <w:rFonts w:ascii="Avenir Next" w:hAnsi="Avenir Next" w:cs="Arial"/>
          <w:color w:val="808080" w:themeColor="background1" w:themeShade="80"/>
          <w:sz w:val="22"/>
          <w:szCs w:val="22"/>
          <w:lang w:val="en-GB"/>
        </w:rPr>
        <w:t xml:space="preserve"> to another would significantly impact the purpose and objectives of SPCs.</w:t>
      </w:r>
    </w:p>
    <w:p w14:paraId="3DCC6A41" w14:textId="77777777" w:rsidR="00FF6EE7" w:rsidRDefault="00FF6EE7" w:rsidP="008B2E71">
      <w:pPr>
        <w:jc w:val="both"/>
        <w:rPr>
          <w:rFonts w:ascii="Avenir Next" w:hAnsi="Avenir Next" w:cs="Arial"/>
          <w:color w:val="808080" w:themeColor="background1" w:themeShade="80"/>
          <w:sz w:val="22"/>
          <w:szCs w:val="22"/>
          <w:lang w:val="en-GB"/>
        </w:rPr>
      </w:pPr>
    </w:p>
    <w:p w14:paraId="53FF777B" w14:textId="6861BABF" w:rsidR="00FF6EE7" w:rsidRPr="00310533" w:rsidRDefault="00FF6EE7" w:rsidP="008B2E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F20A7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Court </w:t>
      </w:r>
      <w:r w:rsidR="00F20A70">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also </w:t>
      </w:r>
      <w:r w:rsidR="00F20A70">
        <w:rPr>
          <w:rFonts w:ascii="Avenir Next" w:hAnsi="Avenir Next" w:cs="Arial"/>
          <w:color w:val="808080" w:themeColor="background1" w:themeShade="80"/>
          <w:sz w:val="22"/>
          <w:szCs w:val="22"/>
          <w:lang w:val="en-GB"/>
        </w:rPr>
        <w:t>ordered</w:t>
      </w:r>
      <w:r>
        <w:rPr>
          <w:rFonts w:ascii="Avenir Next" w:hAnsi="Avenir Next" w:cs="Arial"/>
          <w:color w:val="808080" w:themeColor="background1" w:themeShade="80"/>
          <w:sz w:val="22"/>
          <w:szCs w:val="22"/>
          <w:lang w:val="en-GB"/>
        </w:rPr>
        <w:t xml:space="preserve"> </w:t>
      </w:r>
      <w:r w:rsidR="00F20A70">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appoint </w:t>
      </w:r>
      <w:r w:rsidR="00F20A70">
        <w:rPr>
          <w:rFonts w:ascii="Avenir Next" w:hAnsi="Avenir Next" w:cs="Arial"/>
          <w:color w:val="808080" w:themeColor="background1" w:themeShade="80"/>
          <w:sz w:val="22"/>
          <w:szCs w:val="22"/>
          <w:lang w:val="en-GB"/>
        </w:rPr>
        <w:t xml:space="preserve">of </w:t>
      </w:r>
      <w:r>
        <w:rPr>
          <w:rFonts w:ascii="Avenir Next" w:hAnsi="Avenir Next" w:cs="Arial"/>
          <w:color w:val="808080" w:themeColor="background1" w:themeShade="80"/>
          <w:sz w:val="22"/>
          <w:szCs w:val="22"/>
          <w:lang w:val="en-GB"/>
        </w:rPr>
        <w:t xml:space="preserve">receivers and may do so in circumstances where </w:t>
      </w:r>
      <w:r w:rsidR="00C3719D">
        <w:rPr>
          <w:rFonts w:ascii="Avenir Next" w:hAnsi="Avenir Next" w:cs="Arial"/>
          <w:color w:val="808080" w:themeColor="background1" w:themeShade="80"/>
          <w:sz w:val="22"/>
          <w:szCs w:val="22"/>
          <w:lang w:val="en-GB"/>
        </w:rPr>
        <w:t>an intervention is required however a liquidation or provisional liquidation may not be appropriate or there are other impediments to a liquidation or provisional liquidation</w:t>
      </w:r>
      <w:r w:rsidR="00F20A70">
        <w:rPr>
          <w:rFonts w:ascii="Avenir Next" w:hAnsi="Avenir Next" w:cs="Arial"/>
          <w:color w:val="808080" w:themeColor="background1" w:themeShade="80"/>
          <w:sz w:val="22"/>
          <w:szCs w:val="22"/>
          <w:lang w:val="en-GB"/>
        </w:rPr>
        <w:t xml:space="preserve"> being ordered</w:t>
      </w:r>
      <w:r w:rsidR="00C3719D">
        <w:rPr>
          <w:rFonts w:ascii="Avenir Next" w:hAnsi="Avenir Next" w:cs="Arial"/>
          <w:color w:val="808080" w:themeColor="background1" w:themeShade="80"/>
          <w:sz w:val="22"/>
          <w:szCs w:val="22"/>
          <w:lang w:val="en-GB"/>
        </w:rPr>
        <w:t xml:space="preserve">. </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25B6650C" w:rsidR="00952187" w:rsidRDefault="00952187" w:rsidP="00462248">
      <w:pPr>
        <w:ind w:left="66"/>
        <w:jc w:val="both"/>
        <w:rPr>
          <w:rFonts w:ascii="Avenir Next" w:hAnsi="Avenir Next" w:cs="Arial"/>
          <w:sz w:val="22"/>
          <w:szCs w:val="22"/>
          <w:lang w:val="en-GB"/>
        </w:rPr>
      </w:pPr>
    </w:p>
    <w:p w14:paraId="1A63042A" w14:textId="77777777" w:rsidR="007304EE" w:rsidRDefault="00C3719D" w:rsidP="00454A87">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w:t>
      </w:r>
      <w:r w:rsidR="009F2DFF">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secur</w:t>
      </w:r>
      <w:r w:rsidR="009F2DFF">
        <w:rPr>
          <w:rFonts w:ascii="Avenir Next" w:hAnsi="Avenir Next" w:cs="Arial"/>
          <w:color w:val="808080" w:themeColor="background1" w:themeShade="80"/>
          <w:sz w:val="22"/>
          <w:szCs w:val="22"/>
          <w:lang w:val="en-GB"/>
        </w:rPr>
        <w:t>ity</w:t>
      </w:r>
      <w:r>
        <w:rPr>
          <w:rFonts w:ascii="Avenir Next" w:hAnsi="Avenir Next" w:cs="Arial"/>
          <w:color w:val="808080" w:themeColor="background1" w:themeShade="80"/>
          <w:sz w:val="22"/>
          <w:szCs w:val="22"/>
          <w:lang w:val="en-GB"/>
        </w:rPr>
        <w:t xml:space="preserve"> </w:t>
      </w:r>
      <w:r w:rsidR="009F2DFF">
        <w:rPr>
          <w:rFonts w:ascii="Avenir Next" w:hAnsi="Avenir Next" w:cs="Arial"/>
          <w:color w:val="808080" w:themeColor="background1" w:themeShade="80"/>
          <w:sz w:val="22"/>
          <w:szCs w:val="22"/>
          <w:lang w:val="en-GB"/>
        </w:rPr>
        <w:t>over four of the largest party boats to the extent of USD 180 million however its total debt is USD 300 million</w:t>
      </w:r>
      <w:r w:rsidR="00F20A70">
        <w:rPr>
          <w:rFonts w:ascii="Avenir Next" w:hAnsi="Avenir Next" w:cs="Arial"/>
          <w:color w:val="808080" w:themeColor="background1" w:themeShade="80"/>
          <w:sz w:val="22"/>
          <w:szCs w:val="22"/>
          <w:lang w:val="en-GB"/>
        </w:rPr>
        <w:t xml:space="preserve"> (USD 120 million exposure)</w:t>
      </w:r>
      <w:r w:rsidR="009F2DFF">
        <w:rPr>
          <w:rFonts w:ascii="Avenir Next" w:hAnsi="Avenir Next" w:cs="Arial"/>
          <w:color w:val="808080" w:themeColor="background1" w:themeShade="80"/>
          <w:sz w:val="22"/>
          <w:szCs w:val="22"/>
          <w:lang w:val="en-GB"/>
        </w:rPr>
        <w:t xml:space="preserve">. </w:t>
      </w:r>
      <w:r w:rsidR="002D4799">
        <w:rPr>
          <w:rFonts w:ascii="Avenir Next" w:hAnsi="Avenir Next" w:cs="Arial"/>
          <w:color w:val="808080" w:themeColor="background1" w:themeShade="80"/>
          <w:sz w:val="22"/>
          <w:szCs w:val="22"/>
          <w:lang w:val="en-GB"/>
        </w:rPr>
        <w:t>Whilst BITB may be able to enforce its security given the default</w:t>
      </w:r>
      <w:r w:rsidR="007304EE">
        <w:rPr>
          <w:rFonts w:ascii="Avenir Next" w:hAnsi="Avenir Next" w:cs="Arial"/>
          <w:color w:val="808080" w:themeColor="background1" w:themeShade="80"/>
          <w:sz w:val="22"/>
          <w:szCs w:val="22"/>
          <w:lang w:val="en-GB"/>
        </w:rPr>
        <w:t xml:space="preserve"> that course of action may not be in BITB’s best interests as:</w:t>
      </w:r>
    </w:p>
    <w:p w14:paraId="11611D5E" w14:textId="77777777" w:rsidR="007304EE" w:rsidRDefault="007304EE" w:rsidP="00454A87">
      <w:pPr>
        <w:ind w:left="66"/>
        <w:jc w:val="both"/>
        <w:rPr>
          <w:rFonts w:ascii="Avenir Next" w:hAnsi="Avenir Next" w:cs="Arial"/>
          <w:color w:val="808080" w:themeColor="background1" w:themeShade="80"/>
          <w:sz w:val="22"/>
          <w:szCs w:val="22"/>
          <w:lang w:val="en-GB"/>
        </w:rPr>
      </w:pPr>
    </w:p>
    <w:p w14:paraId="05C5F390" w14:textId="102F6DBC" w:rsidR="007304EE" w:rsidRDefault="007304EE" w:rsidP="007304EE">
      <w:pPr>
        <w:pStyle w:val="ListParagraph"/>
        <w:numPr>
          <w:ilvl w:val="0"/>
          <w:numId w:val="5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would </w:t>
      </w:r>
      <w:r w:rsidRPr="007304EE">
        <w:rPr>
          <w:rFonts w:ascii="Avenir Next" w:hAnsi="Avenir Next" w:cs="Arial"/>
          <w:color w:val="808080" w:themeColor="background1" w:themeShade="80"/>
          <w:sz w:val="22"/>
          <w:szCs w:val="22"/>
          <w:lang w:val="en-GB"/>
        </w:rPr>
        <w:t xml:space="preserve">effectively end </w:t>
      </w:r>
      <w:r>
        <w:rPr>
          <w:rFonts w:ascii="Avenir Next" w:hAnsi="Avenir Next" w:cs="Arial"/>
          <w:color w:val="808080" w:themeColor="background1" w:themeShade="80"/>
          <w:sz w:val="22"/>
          <w:szCs w:val="22"/>
          <w:lang w:val="en-GB"/>
        </w:rPr>
        <w:t>VP’s</w:t>
      </w:r>
      <w:r w:rsidRPr="007304EE">
        <w:rPr>
          <w:rFonts w:ascii="Avenir Next" w:hAnsi="Avenir Next" w:cs="Arial"/>
          <w:color w:val="808080" w:themeColor="background1" w:themeShade="80"/>
          <w:sz w:val="22"/>
          <w:szCs w:val="22"/>
          <w:lang w:val="en-GB"/>
        </w:rPr>
        <w:t xml:space="preserve"> business</w:t>
      </w:r>
      <w:r>
        <w:rPr>
          <w:rFonts w:ascii="Avenir Next" w:hAnsi="Avenir Next" w:cs="Arial"/>
          <w:color w:val="808080" w:themeColor="background1" w:themeShade="80"/>
          <w:sz w:val="22"/>
          <w:szCs w:val="22"/>
          <w:lang w:val="en-GB"/>
        </w:rPr>
        <w:t xml:space="preserve"> and BITB would </w:t>
      </w:r>
      <w:r w:rsidRPr="007304EE">
        <w:rPr>
          <w:rFonts w:ascii="Avenir Next" w:hAnsi="Avenir Next" w:cs="Arial"/>
          <w:color w:val="808080" w:themeColor="background1" w:themeShade="80"/>
          <w:sz w:val="22"/>
          <w:szCs w:val="22"/>
          <w:lang w:val="en-GB"/>
        </w:rPr>
        <w:t>face a significant shortfall on its security (at least USD 120 million) with limited or no prospect of the balance being repaid by VP</w:t>
      </w:r>
    </w:p>
    <w:p w14:paraId="0B4E52D4" w14:textId="29D24F75" w:rsidR="00454A87" w:rsidRPr="007304EE" w:rsidRDefault="00454A87" w:rsidP="007304EE">
      <w:pPr>
        <w:pStyle w:val="ListParagraph"/>
        <w:numPr>
          <w:ilvl w:val="0"/>
          <w:numId w:val="52"/>
        </w:numPr>
        <w:jc w:val="both"/>
        <w:rPr>
          <w:rFonts w:ascii="Avenir Next" w:hAnsi="Avenir Next" w:cs="Arial"/>
          <w:color w:val="808080" w:themeColor="background1" w:themeShade="80"/>
          <w:sz w:val="22"/>
          <w:szCs w:val="22"/>
          <w:lang w:val="en-GB"/>
        </w:rPr>
      </w:pPr>
      <w:r w:rsidRPr="007304EE">
        <w:rPr>
          <w:rFonts w:ascii="Avenir Next" w:hAnsi="Avenir Next" w:cs="Arial"/>
          <w:color w:val="808080" w:themeColor="background1" w:themeShade="80"/>
          <w:sz w:val="22"/>
          <w:szCs w:val="22"/>
          <w:lang w:val="en-GB"/>
        </w:rPr>
        <w:t xml:space="preserve">BITB’s </w:t>
      </w:r>
      <w:r w:rsidR="002D4799" w:rsidRPr="007304EE">
        <w:rPr>
          <w:rFonts w:ascii="Avenir Next" w:hAnsi="Avenir Next" w:cs="Arial"/>
          <w:color w:val="808080" w:themeColor="background1" w:themeShade="80"/>
          <w:sz w:val="22"/>
          <w:szCs w:val="22"/>
          <w:lang w:val="en-GB"/>
        </w:rPr>
        <w:t xml:space="preserve">best </w:t>
      </w:r>
      <w:r w:rsidRPr="007304EE">
        <w:rPr>
          <w:rFonts w:ascii="Avenir Next" w:hAnsi="Avenir Next" w:cs="Arial"/>
          <w:color w:val="808080" w:themeColor="background1" w:themeShade="80"/>
          <w:sz w:val="22"/>
          <w:szCs w:val="22"/>
          <w:lang w:val="en-GB"/>
        </w:rPr>
        <w:t xml:space="preserve">interests </w:t>
      </w:r>
      <w:r w:rsidR="007304EE">
        <w:rPr>
          <w:rFonts w:ascii="Avenir Next" w:hAnsi="Avenir Next" w:cs="Arial"/>
          <w:color w:val="808080" w:themeColor="background1" w:themeShade="80"/>
          <w:sz w:val="22"/>
          <w:szCs w:val="22"/>
          <w:lang w:val="en-GB"/>
        </w:rPr>
        <w:t xml:space="preserve">may be better served by </w:t>
      </w:r>
      <w:r w:rsidRPr="007304EE">
        <w:rPr>
          <w:rFonts w:ascii="Avenir Next" w:hAnsi="Avenir Next" w:cs="Arial"/>
          <w:color w:val="808080" w:themeColor="background1" w:themeShade="80"/>
          <w:sz w:val="22"/>
          <w:szCs w:val="22"/>
          <w:lang w:val="en-GB"/>
        </w:rPr>
        <w:t xml:space="preserve">VP </w:t>
      </w:r>
      <w:r w:rsidR="007304EE">
        <w:rPr>
          <w:rFonts w:ascii="Avenir Next" w:hAnsi="Avenir Next" w:cs="Arial"/>
          <w:color w:val="808080" w:themeColor="background1" w:themeShade="80"/>
          <w:sz w:val="22"/>
          <w:szCs w:val="22"/>
          <w:lang w:val="en-GB"/>
        </w:rPr>
        <w:t>taking</w:t>
      </w:r>
      <w:r w:rsidRPr="007304EE">
        <w:rPr>
          <w:rFonts w:ascii="Avenir Next" w:hAnsi="Avenir Next" w:cs="Arial"/>
          <w:color w:val="808080" w:themeColor="background1" w:themeShade="80"/>
          <w:sz w:val="22"/>
          <w:szCs w:val="22"/>
          <w:lang w:val="en-GB"/>
        </w:rPr>
        <w:t xml:space="preserve"> advantage of the </w:t>
      </w:r>
      <w:r w:rsidR="00F20A70" w:rsidRPr="007304EE">
        <w:rPr>
          <w:rFonts w:ascii="Avenir Next" w:hAnsi="Avenir Next" w:cs="Arial"/>
          <w:color w:val="808080" w:themeColor="background1" w:themeShade="80"/>
          <w:sz w:val="22"/>
          <w:szCs w:val="22"/>
          <w:lang w:val="en-GB"/>
        </w:rPr>
        <w:t>uptick in the</w:t>
      </w:r>
      <w:r w:rsidRPr="007304EE">
        <w:rPr>
          <w:rFonts w:ascii="Avenir Next" w:hAnsi="Avenir Next" w:cs="Arial"/>
          <w:color w:val="808080" w:themeColor="background1" w:themeShade="80"/>
          <w:sz w:val="22"/>
          <w:szCs w:val="22"/>
          <w:lang w:val="en-GB"/>
        </w:rPr>
        <w:t xml:space="preserve"> tourism sector</w:t>
      </w:r>
      <w:r w:rsidR="007304EE">
        <w:rPr>
          <w:rFonts w:ascii="Avenir Next" w:hAnsi="Avenir Next" w:cs="Arial"/>
          <w:color w:val="808080" w:themeColor="background1" w:themeShade="80"/>
          <w:sz w:val="22"/>
          <w:szCs w:val="22"/>
          <w:lang w:val="en-GB"/>
        </w:rPr>
        <w:t xml:space="preserve">, </w:t>
      </w:r>
      <w:r w:rsidRPr="007304EE">
        <w:rPr>
          <w:rFonts w:ascii="Avenir Next" w:hAnsi="Avenir Next" w:cs="Arial"/>
          <w:color w:val="808080" w:themeColor="background1" w:themeShade="80"/>
          <w:sz w:val="22"/>
          <w:szCs w:val="22"/>
          <w:lang w:val="en-GB"/>
        </w:rPr>
        <w:t>return</w:t>
      </w:r>
      <w:r w:rsidR="007304EE">
        <w:rPr>
          <w:rFonts w:ascii="Avenir Next" w:hAnsi="Avenir Next" w:cs="Arial"/>
          <w:color w:val="808080" w:themeColor="background1" w:themeShade="80"/>
          <w:sz w:val="22"/>
          <w:szCs w:val="22"/>
          <w:lang w:val="en-GB"/>
        </w:rPr>
        <w:t>ing</w:t>
      </w:r>
      <w:r w:rsidRPr="007304EE">
        <w:rPr>
          <w:rFonts w:ascii="Avenir Next" w:hAnsi="Avenir Next" w:cs="Arial"/>
          <w:color w:val="808080" w:themeColor="background1" w:themeShade="80"/>
          <w:sz w:val="22"/>
          <w:szCs w:val="22"/>
          <w:lang w:val="en-GB"/>
        </w:rPr>
        <w:t xml:space="preserve"> to financial </w:t>
      </w:r>
      <w:proofErr w:type="gramStart"/>
      <w:r w:rsidRPr="007304EE">
        <w:rPr>
          <w:rFonts w:ascii="Avenir Next" w:hAnsi="Avenir Next" w:cs="Arial"/>
          <w:color w:val="808080" w:themeColor="background1" w:themeShade="80"/>
          <w:sz w:val="22"/>
          <w:szCs w:val="22"/>
          <w:lang w:val="en-GB"/>
        </w:rPr>
        <w:t>viability</w:t>
      </w:r>
      <w:proofErr w:type="gramEnd"/>
      <w:r w:rsidRPr="007304EE">
        <w:rPr>
          <w:rFonts w:ascii="Avenir Next" w:hAnsi="Avenir Next" w:cs="Arial"/>
          <w:color w:val="808080" w:themeColor="background1" w:themeShade="80"/>
          <w:sz w:val="22"/>
          <w:szCs w:val="22"/>
          <w:lang w:val="en-GB"/>
        </w:rPr>
        <w:t xml:space="preserve"> and resum</w:t>
      </w:r>
      <w:r w:rsidR="007304EE">
        <w:rPr>
          <w:rFonts w:ascii="Avenir Next" w:hAnsi="Avenir Next" w:cs="Arial"/>
          <w:color w:val="808080" w:themeColor="background1" w:themeShade="80"/>
          <w:sz w:val="22"/>
          <w:szCs w:val="22"/>
          <w:lang w:val="en-GB"/>
        </w:rPr>
        <w:t>ing</w:t>
      </w:r>
      <w:r w:rsidRPr="007304EE">
        <w:rPr>
          <w:rFonts w:ascii="Avenir Next" w:hAnsi="Avenir Next" w:cs="Arial"/>
          <w:color w:val="808080" w:themeColor="background1" w:themeShade="80"/>
          <w:sz w:val="22"/>
          <w:szCs w:val="22"/>
          <w:lang w:val="en-GB"/>
        </w:rPr>
        <w:t xml:space="preserve"> repayment of its loans</w:t>
      </w:r>
      <w:r w:rsidR="002D4799" w:rsidRPr="007304EE">
        <w:rPr>
          <w:rFonts w:ascii="Avenir Next" w:hAnsi="Avenir Next" w:cs="Arial"/>
          <w:color w:val="808080" w:themeColor="background1" w:themeShade="80"/>
          <w:sz w:val="22"/>
          <w:szCs w:val="22"/>
          <w:lang w:val="en-GB"/>
        </w:rPr>
        <w:t>.</w:t>
      </w:r>
    </w:p>
    <w:p w14:paraId="77FF8C56" w14:textId="77777777" w:rsidR="00454A87" w:rsidRDefault="00454A87" w:rsidP="00454A87">
      <w:pPr>
        <w:ind w:left="66"/>
        <w:jc w:val="both"/>
        <w:rPr>
          <w:rFonts w:ascii="Avenir Next" w:hAnsi="Avenir Next" w:cs="Arial"/>
          <w:color w:val="808080" w:themeColor="background1" w:themeShade="80"/>
          <w:sz w:val="22"/>
          <w:szCs w:val="22"/>
          <w:lang w:val="en-GB"/>
        </w:rPr>
      </w:pPr>
    </w:p>
    <w:p w14:paraId="0A43B0E8" w14:textId="22BA1745" w:rsidR="00454A87" w:rsidRDefault="00F20A70" w:rsidP="00454A87">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2D4799">
        <w:rPr>
          <w:rFonts w:ascii="Avenir Next" w:hAnsi="Avenir Next" w:cs="Arial"/>
          <w:color w:val="808080" w:themeColor="background1" w:themeShade="80"/>
          <w:sz w:val="22"/>
          <w:szCs w:val="22"/>
          <w:lang w:val="en-GB"/>
        </w:rPr>
        <w:t xml:space="preserve">BITB faces the risk that </w:t>
      </w:r>
      <w:r>
        <w:rPr>
          <w:rFonts w:ascii="Avenir Next" w:hAnsi="Avenir Next" w:cs="Arial"/>
          <w:color w:val="808080" w:themeColor="background1" w:themeShade="80"/>
          <w:sz w:val="22"/>
          <w:szCs w:val="22"/>
          <w:lang w:val="en-GB"/>
        </w:rPr>
        <w:t xml:space="preserve">JoBo </w:t>
      </w:r>
      <w:r w:rsidR="00454A87">
        <w:rPr>
          <w:rFonts w:ascii="Avenir Next" w:hAnsi="Avenir Next" w:cs="Arial"/>
          <w:color w:val="808080" w:themeColor="background1" w:themeShade="80"/>
          <w:sz w:val="22"/>
          <w:szCs w:val="22"/>
          <w:lang w:val="en-GB"/>
        </w:rPr>
        <w:t>may</w:t>
      </w:r>
      <w:r w:rsidR="00586922">
        <w:rPr>
          <w:rFonts w:ascii="Avenir Next" w:hAnsi="Avenir Next" w:cs="Arial"/>
          <w:color w:val="808080" w:themeColor="background1" w:themeShade="80"/>
          <w:sz w:val="22"/>
          <w:szCs w:val="22"/>
          <w:lang w:val="en-GB"/>
        </w:rPr>
        <w:t xml:space="preserve"> </w:t>
      </w:r>
      <w:r w:rsidR="007304EE">
        <w:rPr>
          <w:rFonts w:ascii="Avenir Next" w:hAnsi="Avenir Next" w:cs="Arial"/>
          <w:color w:val="808080" w:themeColor="background1" w:themeShade="80"/>
          <w:sz w:val="22"/>
          <w:szCs w:val="22"/>
          <w:lang w:val="en-GB"/>
        </w:rPr>
        <w:t xml:space="preserve">eventually </w:t>
      </w:r>
      <w:r w:rsidR="00586922">
        <w:rPr>
          <w:rFonts w:ascii="Avenir Next" w:hAnsi="Avenir Next" w:cs="Arial"/>
          <w:color w:val="808080" w:themeColor="background1" w:themeShade="80"/>
          <w:sz w:val="22"/>
          <w:szCs w:val="22"/>
          <w:lang w:val="en-GB"/>
        </w:rPr>
        <w:t>seek to</w:t>
      </w:r>
      <w:r w:rsidR="00454A87">
        <w:rPr>
          <w:rFonts w:ascii="Avenir Next" w:hAnsi="Avenir Next" w:cs="Arial"/>
          <w:color w:val="808080" w:themeColor="background1" w:themeShade="80"/>
          <w:sz w:val="22"/>
          <w:szCs w:val="22"/>
          <w:lang w:val="en-GB"/>
        </w:rPr>
        <w:t xml:space="preserve"> wind up VP </w:t>
      </w:r>
      <w:r w:rsidR="007304EE">
        <w:rPr>
          <w:rFonts w:ascii="Avenir Next" w:hAnsi="Avenir Next" w:cs="Arial"/>
          <w:color w:val="808080" w:themeColor="background1" w:themeShade="80"/>
          <w:sz w:val="22"/>
          <w:szCs w:val="22"/>
          <w:lang w:val="en-GB"/>
        </w:rPr>
        <w:t xml:space="preserve">for the </w:t>
      </w:r>
      <w:r w:rsidR="00454A87">
        <w:rPr>
          <w:rFonts w:ascii="Avenir Next" w:hAnsi="Avenir Next" w:cs="Arial"/>
          <w:color w:val="808080" w:themeColor="background1" w:themeShade="80"/>
          <w:sz w:val="22"/>
          <w:szCs w:val="22"/>
          <w:lang w:val="en-GB"/>
        </w:rPr>
        <w:t xml:space="preserve">USD 50 million </w:t>
      </w:r>
      <w:r w:rsidR="007304EE">
        <w:rPr>
          <w:rFonts w:ascii="Avenir Next" w:hAnsi="Avenir Next" w:cs="Arial"/>
          <w:color w:val="808080" w:themeColor="background1" w:themeShade="80"/>
          <w:sz w:val="22"/>
          <w:szCs w:val="22"/>
          <w:lang w:val="en-GB"/>
        </w:rPr>
        <w:t>arbitral award</w:t>
      </w:r>
      <w:r w:rsidR="002D4799">
        <w:rPr>
          <w:rFonts w:ascii="Avenir Next" w:hAnsi="Avenir Next" w:cs="Arial"/>
          <w:color w:val="808080" w:themeColor="background1" w:themeShade="80"/>
          <w:sz w:val="22"/>
          <w:szCs w:val="22"/>
          <w:lang w:val="en-GB"/>
        </w:rPr>
        <w:t>.</w:t>
      </w:r>
      <w:r w:rsidR="007304EE">
        <w:rPr>
          <w:rFonts w:ascii="Avenir Next" w:hAnsi="Avenir Next" w:cs="Arial"/>
          <w:color w:val="808080" w:themeColor="background1" w:themeShade="80"/>
          <w:sz w:val="22"/>
          <w:szCs w:val="22"/>
          <w:lang w:val="en-GB"/>
        </w:rPr>
        <w:t xml:space="preserve"> It is likely that the Cayman Islands Court would support the enforcement of the foreign judgement</w:t>
      </w:r>
      <w:r w:rsidR="00FB6019">
        <w:rPr>
          <w:rFonts w:ascii="Avenir Next" w:hAnsi="Avenir Next" w:cs="Arial"/>
          <w:color w:val="808080" w:themeColor="background1" w:themeShade="80"/>
          <w:sz w:val="22"/>
          <w:szCs w:val="22"/>
          <w:lang w:val="en-GB"/>
        </w:rPr>
        <w:t xml:space="preserve"> (see below at b).</w:t>
      </w:r>
      <w:r w:rsidR="007304EE">
        <w:rPr>
          <w:rFonts w:ascii="Avenir Next" w:hAnsi="Avenir Next" w:cs="Arial"/>
          <w:color w:val="808080" w:themeColor="background1" w:themeShade="80"/>
          <w:sz w:val="22"/>
          <w:szCs w:val="22"/>
          <w:lang w:val="en-GB"/>
        </w:rPr>
        <w:t xml:space="preserve"> </w:t>
      </w:r>
    </w:p>
    <w:p w14:paraId="147E7906" w14:textId="77777777" w:rsidR="00997B94" w:rsidRDefault="00997B94" w:rsidP="00454A87">
      <w:pPr>
        <w:ind w:left="66"/>
        <w:jc w:val="both"/>
        <w:rPr>
          <w:rFonts w:ascii="Avenir Next" w:hAnsi="Avenir Next" w:cs="Arial"/>
          <w:color w:val="808080" w:themeColor="background1" w:themeShade="80"/>
          <w:sz w:val="22"/>
          <w:szCs w:val="22"/>
          <w:lang w:val="en-GB"/>
        </w:rPr>
      </w:pPr>
    </w:p>
    <w:p w14:paraId="2AC72814" w14:textId="77777777" w:rsidR="007304EE" w:rsidRDefault="00997B94" w:rsidP="00454A87">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should be using its position as secured creditor, and ultimate</w:t>
      </w:r>
      <w:r w:rsidR="00586922">
        <w:rPr>
          <w:rFonts w:ascii="Avenir Next" w:hAnsi="Avenir Next" w:cs="Arial"/>
          <w:color w:val="808080" w:themeColor="background1" w:themeShade="80"/>
          <w:sz w:val="22"/>
          <w:szCs w:val="22"/>
          <w:lang w:val="en-GB"/>
        </w:rPr>
        <w:t>ly the</w:t>
      </w:r>
      <w:r>
        <w:rPr>
          <w:rFonts w:ascii="Avenir Next" w:hAnsi="Avenir Next" w:cs="Arial"/>
          <w:color w:val="808080" w:themeColor="background1" w:themeShade="80"/>
          <w:sz w:val="22"/>
          <w:szCs w:val="22"/>
          <w:lang w:val="en-GB"/>
        </w:rPr>
        <w:t xml:space="preserve"> threat of receivership</w:t>
      </w:r>
      <w:r w:rsidR="00586922">
        <w:rPr>
          <w:rFonts w:ascii="Avenir Next" w:hAnsi="Avenir Next" w:cs="Arial"/>
          <w:color w:val="808080" w:themeColor="background1" w:themeShade="80"/>
          <w:sz w:val="22"/>
          <w:szCs w:val="22"/>
          <w:lang w:val="en-GB"/>
        </w:rPr>
        <w:t xml:space="preserve"> (where </w:t>
      </w:r>
      <w:r w:rsidR="007304EE">
        <w:rPr>
          <w:rFonts w:ascii="Avenir Next" w:hAnsi="Avenir Next" w:cs="Arial"/>
          <w:color w:val="808080" w:themeColor="background1" w:themeShade="80"/>
          <w:sz w:val="22"/>
          <w:szCs w:val="22"/>
          <w:lang w:val="en-GB"/>
        </w:rPr>
        <w:t>everyone receives no return</w:t>
      </w:r>
      <w:r w:rsidR="0058692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to</w:t>
      </w:r>
      <w:r w:rsidR="007304E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FCFA76A" w14:textId="77777777" w:rsidR="007304EE" w:rsidRDefault="007304EE" w:rsidP="00454A87">
      <w:pPr>
        <w:ind w:left="66"/>
        <w:jc w:val="both"/>
        <w:rPr>
          <w:rFonts w:ascii="Avenir Next" w:hAnsi="Avenir Next" w:cs="Arial"/>
          <w:color w:val="808080" w:themeColor="background1" w:themeShade="80"/>
          <w:sz w:val="22"/>
          <w:szCs w:val="22"/>
          <w:lang w:val="en-GB"/>
        </w:rPr>
      </w:pPr>
    </w:p>
    <w:p w14:paraId="519F1BA0" w14:textId="77777777" w:rsidR="007304EE" w:rsidRDefault="007304EE" w:rsidP="007304EE">
      <w:pPr>
        <w:pStyle w:val="ListParagraph"/>
        <w:numPr>
          <w:ilvl w:val="0"/>
          <w:numId w:val="5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997B94" w:rsidRPr="007304EE">
        <w:rPr>
          <w:rFonts w:ascii="Avenir Next" w:hAnsi="Avenir Next" w:cs="Arial"/>
          <w:color w:val="808080" w:themeColor="background1" w:themeShade="80"/>
          <w:sz w:val="22"/>
          <w:szCs w:val="22"/>
          <w:lang w:val="en-GB"/>
        </w:rPr>
        <w:t xml:space="preserve">rocure detailed current and forecast financial information, </w:t>
      </w:r>
    </w:p>
    <w:p w14:paraId="1E2CA899" w14:textId="77777777" w:rsidR="007304EE" w:rsidRDefault="007304EE" w:rsidP="007304EE">
      <w:pPr>
        <w:pStyle w:val="ListParagraph"/>
        <w:numPr>
          <w:ilvl w:val="0"/>
          <w:numId w:val="5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Obtain </w:t>
      </w:r>
      <w:r w:rsidR="00997B94" w:rsidRPr="007304EE">
        <w:rPr>
          <w:rFonts w:ascii="Avenir Next" w:hAnsi="Avenir Next" w:cs="Arial"/>
          <w:color w:val="808080" w:themeColor="background1" w:themeShade="80"/>
          <w:sz w:val="22"/>
          <w:szCs w:val="22"/>
          <w:lang w:val="en-GB"/>
        </w:rPr>
        <w:t>details of its negotiations with JoBo and any other creditors</w:t>
      </w:r>
      <w:r>
        <w:rPr>
          <w:rFonts w:ascii="Avenir Next" w:hAnsi="Avenir Next" w:cs="Arial"/>
          <w:color w:val="808080" w:themeColor="background1" w:themeShade="80"/>
          <w:sz w:val="22"/>
          <w:szCs w:val="22"/>
          <w:lang w:val="en-GB"/>
        </w:rPr>
        <w:t>;</w:t>
      </w:r>
      <w:r w:rsidR="00997B94" w:rsidRPr="007304EE">
        <w:rPr>
          <w:rFonts w:ascii="Avenir Next" w:hAnsi="Avenir Next" w:cs="Arial"/>
          <w:color w:val="808080" w:themeColor="background1" w:themeShade="80"/>
          <w:sz w:val="22"/>
          <w:szCs w:val="22"/>
          <w:lang w:val="en-GB"/>
        </w:rPr>
        <w:t xml:space="preserve"> and </w:t>
      </w:r>
    </w:p>
    <w:p w14:paraId="0BB805BF" w14:textId="77777777" w:rsidR="007304EE" w:rsidRDefault="007304EE" w:rsidP="007304EE">
      <w:pPr>
        <w:pStyle w:val="ListParagraph"/>
        <w:numPr>
          <w:ilvl w:val="0"/>
          <w:numId w:val="5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97B94" w:rsidRPr="007304EE">
        <w:rPr>
          <w:rFonts w:ascii="Avenir Next" w:hAnsi="Avenir Next" w:cs="Arial"/>
          <w:color w:val="808080" w:themeColor="background1" w:themeShade="80"/>
          <w:sz w:val="22"/>
          <w:szCs w:val="22"/>
          <w:lang w:val="en-GB"/>
        </w:rPr>
        <w:t xml:space="preserve">ssess management’s skill and desire to work through a restructure. </w:t>
      </w:r>
    </w:p>
    <w:p w14:paraId="706DBFA6" w14:textId="77777777" w:rsidR="007304EE" w:rsidRDefault="007304EE" w:rsidP="007304EE">
      <w:pPr>
        <w:jc w:val="both"/>
        <w:rPr>
          <w:rFonts w:ascii="Avenir Next" w:hAnsi="Avenir Next" w:cs="Arial"/>
          <w:color w:val="808080" w:themeColor="background1" w:themeShade="80"/>
          <w:sz w:val="22"/>
          <w:szCs w:val="22"/>
          <w:lang w:val="en-GB"/>
        </w:rPr>
      </w:pPr>
    </w:p>
    <w:p w14:paraId="052A667A" w14:textId="31F17164" w:rsidR="002D4799" w:rsidRPr="007304EE" w:rsidRDefault="002D4799" w:rsidP="007304EE">
      <w:pPr>
        <w:jc w:val="both"/>
        <w:rPr>
          <w:rFonts w:ascii="Avenir Next" w:hAnsi="Avenir Next" w:cs="Arial"/>
          <w:color w:val="808080" w:themeColor="background1" w:themeShade="80"/>
          <w:sz w:val="22"/>
          <w:szCs w:val="22"/>
          <w:lang w:val="en-GB"/>
        </w:rPr>
      </w:pPr>
      <w:r w:rsidRPr="007304EE">
        <w:rPr>
          <w:rFonts w:ascii="Avenir Next" w:hAnsi="Avenir Next" w:cs="Arial"/>
          <w:color w:val="808080" w:themeColor="background1" w:themeShade="80"/>
          <w:sz w:val="22"/>
          <w:szCs w:val="22"/>
          <w:lang w:val="en-GB"/>
        </w:rPr>
        <w:t xml:space="preserve">Using this information </w:t>
      </w:r>
      <w:r w:rsidR="007304EE">
        <w:rPr>
          <w:rFonts w:ascii="Avenir Next" w:hAnsi="Avenir Next" w:cs="Arial"/>
          <w:color w:val="808080" w:themeColor="background1" w:themeShade="80"/>
          <w:sz w:val="22"/>
          <w:szCs w:val="22"/>
          <w:lang w:val="en-GB"/>
        </w:rPr>
        <w:t>BITB</w:t>
      </w:r>
      <w:r w:rsidRPr="007304EE">
        <w:rPr>
          <w:rFonts w:ascii="Avenir Next" w:hAnsi="Avenir Next" w:cs="Arial"/>
          <w:color w:val="808080" w:themeColor="background1" w:themeShade="80"/>
          <w:sz w:val="22"/>
          <w:szCs w:val="22"/>
          <w:lang w:val="en-GB"/>
        </w:rPr>
        <w:t xml:space="preserve"> should be seeking to model scenario</w:t>
      </w:r>
      <w:r w:rsidR="007304EE">
        <w:rPr>
          <w:rFonts w:ascii="Avenir Next" w:hAnsi="Avenir Next" w:cs="Arial"/>
          <w:color w:val="808080" w:themeColor="background1" w:themeShade="80"/>
          <w:sz w:val="22"/>
          <w:szCs w:val="22"/>
          <w:lang w:val="en-GB"/>
        </w:rPr>
        <w:t>s</w:t>
      </w:r>
      <w:r w:rsidRPr="007304EE">
        <w:rPr>
          <w:rFonts w:ascii="Avenir Next" w:hAnsi="Avenir Next" w:cs="Arial"/>
          <w:color w:val="808080" w:themeColor="background1" w:themeShade="80"/>
          <w:sz w:val="22"/>
          <w:szCs w:val="22"/>
          <w:lang w:val="en-GB"/>
        </w:rPr>
        <w:t xml:space="preserve"> where:</w:t>
      </w:r>
    </w:p>
    <w:p w14:paraId="41E5A7E7" w14:textId="77777777" w:rsidR="002D4799" w:rsidRDefault="002D4799" w:rsidP="00454A87">
      <w:pPr>
        <w:ind w:left="66"/>
        <w:jc w:val="both"/>
        <w:rPr>
          <w:rFonts w:ascii="Avenir Next" w:hAnsi="Avenir Next" w:cs="Arial"/>
          <w:color w:val="808080" w:themeColor="background1" w:themeShade="80"/>
          <w:sz w:val="22"/>
          <w:szCs w:val="22"/>
          <w:lang w:val="en-GB"/>
        </w:rPr>
      </w:pPr>
    </w:p>
    <w:p w14:paraId="6BB8669C" w14:textId="2AE06DC0" w:rsidR="002D4799" w:rsidRPr="00BE1334" w:rsidRDefault="007304EE" w:rsidP="00BE1334">
      <w:pPr>
        <w:pStyle w:val="ListParagraph"/>
        <w:numPr>
          <w:ilvl w:val="0"/>
          <w:numId w:val="54"/>
        </w:numPr>
        <w:jc w:val="both"/>
        <w:rPr>
          <w:rFonts w:ascii="Avenir Next" w:hAnsi="Avenir Next" w:cs="Arial"/>
          <w:color w:val="808080" w:themeColor="background1" w:themeShade="80"/>
          <w:sz w:val="22"/>
          <w:szCs w:val="22"/>
          <w:lang w:val="en-GB"/>
        </w:rPr>
      </w:pPr>
      <w:r w:rsidRPr="00BE1334">
        <w:rPr>
          <w:rFonts w:ascii="Avenir Next" w:hAnsi="Avenir Next" w:cs="Arial"/>
          <w:color w:val="808080" w:themeColor="background1" w:themeShade="80"/>
          <w:sz w:val="22"/>
          <w:szCs w:val="22"/>
          <w:lang w:val="en-GB"/>
        </w:rPr>
        <w:t>BITB</w:t>
      </w:r>
      <w:r w:rsidR="002D4799" w:rsidRPr="00BE1334">
        <w:rPr>
          <w:rFonts w:ascii="Avenir Next" w:hAnsi="Avenir Next" w:cs="Arial"/>
          <w:color w:val="808080" w:themeColor="background1" w:themeShade="80"/>
          <w:sz w:val="22"/>
          <w:szCs w:val="22"/>
          <w:lang w:val="en-GB"/>
        </w:rPr>
        <w:t xml:space="preserve"> </w:t>
      </w:r>
      <w:proofErr w:type="gramStart"/>
      <w:r w:rsidR="002D4799" w:rsidRPr="00BE1334">
        <w:rPr>
          <w:rFonts w:ascii="Avenir Next" w:hAnsi="Avenir Next" w:cs="Arial"/>
          <w:color w:val="808080" w:themeColor="background1" w:themeShade="80"/>
          <w:sz w:val="22"/>
          <w:szCs w:val="22"/>
          <w:lang w:val="en-GB"/>
        </w:rPr>
        <w:t>is able to</w:t>
      </w:r>
      <w:proofErr w:type="gramEnd"/>
      <w:r w:rsidR="002D4799" w:rsidRPr="00BE1334">
        <w:rPr>
          <w:rFonts w:ascii="Avenir Next" w:hAnsi="Avenir Next" w:cs="Arial"/>
          <w:color w:val="808080" w:themeColor="background1" w:themeShade="80"/>
          <w:sz w:val="22"/>
          <w:szCs w:val="22"/>
          <w:lang w:val="en-GB"/>
        </w:rPr>
        <w:t xml:space="preserve"> support the</w:t>
      </w:r>
      <w:r w:rsidR="00BE1334">
        <w:rPr>
          <w:rFonts w:ascii="Avenir Next" w:hAnsi="Avenir Next" w:cs="Arial"/>
          <w:color w:val="808080" w:themeColor="background1" w:themeShade="80"/>
          <w:sz w:val="22"/>
          <w:szCs w:val="22"/>
          <w:lang w:val="en-GB"/>
        </w:rPr>
        <w:t xml:space="preserve"> restructure of the VP</w:t>
      </w:r>
      <w:r w:rsidR="002D4799" w:rsidRPr="00BE1334">
        <w:rPr>
          <w:rFonts w:ascii="Avenir Next" w:hAnsi="Avenir Next" w:cs="Arial"/>
          <w:color w:val="808080" w:themeColor="background1" w:themeShade="80"/>
          <w:sz w:val="22"/>
          <w:szCs w:val="22"/>
          <w:lang w:val="en-GB"/>
        </w:rPr>
        <w:t xml:space="preserve"> business; or</w:t>
      </w:r>
    </w:p>
    <w:p w14:paraId="46270940" w14:textId="57401F42" w:rsidR="002D4799" w:rsidRDefault="00BE1334" w:rsidP="007304EE">
      <w:pPr>
        <w:pStyle w:val="ListParagraph"/>
        <w:numPr>
          <w:ilvl w:val="0"/>
          <w:numId w:val="5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a</w:t>
      </w:r>
      <w:r w:rsidR="002D4799">
        <w:rPr>
          <w:rFonts w:ascii="Avenir Next" w:hAnsi="Avenir Next" w:cs="Arial"/>
          <w:color w:val="808080" w:themeColor="background1" w:themeShade="80"/>
          <w:sz w:val="22"/>
          <w:szCs w:val="22"/>
          <w:lang w:val="en-GB"/>
        </w:rPr>
        <w:t>ppoint a receiver and seek to recover whatever it can.</w:t>
      </w:r>
    </w:p>
    <w:p w14:paraId="315AB168" w14:textId="77777777" w:rsidR="00FB6019" w:rsidRPr="002D4799" w:rsidRDefault="00FB6019" w:rsidP="00FB6019">
      <w:pPr>
        <w:pStyle w:val="ListParagraph"/>
        <w:ind w:left="786"/>
        <w:jc w:val="both"/>
        <w:rPr>
          <w:rFonts w:ascii="Avenir Next" w:hAnsi="Avenir Next" w:cs="Arial"/>
          <w:color w:val="808080" w:themeColor="background1" w:themeShade="80"/>
          <w:sz w:val="22"/>
          <w:szCs w:val="22"/>
          <w:lang w:val="en-GB"/>
        </w:rPr>
      </w:pPr>
    </w:p>
    <w:p w14:paraId="31F88E7F" w14:textId="1C6C47F1" w:rsidR="00997B94" w:rsidRPr="00BE1334" w:rsidRDefault="00BE1334" w:rsidP="00BE1334">
      <w:pPr>
        <w:pStyle w:val="ListParagraph"/>
        <w:numPr>
          <w:ilvl w:val="0"/>
          <w:numId w:val="55"/>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lastRenderedPageBreak/>
        <w:t>R</w:t>
      </w:r>
      <w:r w:rsidR="002D4799" w:rsidRPr="00BE1334">
        <w:rPr>
          <w:rFonts w:ascii="Avenir Next" w:hAnsi="Avenir Next" w:cs="Arial"/>
          <w:b/>
          <w:bCs/>
          <w:color w:val="808080" w:themeColor="background1" w:themeShade="80"/>
          <w:sz w:val="22"/>
          <w:szCs w:val="22"/>
          <w:lang w:val="en-GB"/>
        </w:rPr>
        <w:t>estructure</w:t>
      </w:r>
    </w:p>
    <w:p w14:paraId="68F21D34" w14:textId="77777777" w:rsidR="00997B94" w:rsidRDefault="00997B94" w:rsidP="00454A87">
      <w:pPr>
        <w:ind w:left="66"/>
        <w:jc w:val="both"/>
        <w:rPr>
          <w:rFonts w:ascii="Avenir Next" w:hAnsi="Avenir Next" w:cs="Arial"/>
          <w:color w:val="808080" w:themeColor="background1" w:themeShade="80"/>
          <w:sz w:val="22"/>
          <w:szCs w:val="22"/>
          <w:lang w:val="en-GB"/>
        </w:rPr>
      </w:pPr>
    </w:p>
    <w:p w14:paraId="5995614B" w14:textId="7872F0AA" w:rsidR="00BE1334" w:rsidRDefault="00BE1334" w:rsidP="00454A87">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restructure scenario will require:</w:t>
      </w:r>
    </w:p>
    <w:p w14:paraId="0490BCA0" w14:textId="77777777" w:rsidR="00BE1334" w:rsidRDefault="00BE1334" w:rsidP="00454A87">
      <w:pPr>
        <w:ind w:left="66"/>
        <w:jc w:val="both"/>
        <w:rPr>
          <w:rFonts w:ascii="Avenir Next" w:hAnsi="Avenir Next" w:cs="Arial"/>
          <w:color w:val="808080" w:themeColor="background1" w:themeShade="80"/>
          <w:sz w:val="22"/>
          <w:szCs w:val="22"/>
          <w:lang w:val="en-GB"/>
        </w:rPr>
      </w:pPr>
    </w:p>
    <w:p w14:paraId="4EA9C0C1" w14:textId="734715D9" w:rsidR="00997B94" w:rsidRDefault="00997B94" w:rsidP="00997B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w:t>
      </w:r>
      <w:r w:rsidR="00BE1334">
        <w:rPr>
          <w:rFonts w:ascii="Avenir Next" w:hAnsi="Avenir Next" w:cs="Arial"/>
          <w:color w:val="808080" w:themeColor="background1" w:themeShade="80"/>
          <w:sz w:val="22"/>
          <w:szCs w:val="22"/>
          <w:lang w:val="en-GB"/>
        </w:rPr>
        <w:t>being</w:t>
      </w:r>
      <w:r>
        <w:rPr>
          <w:rFonts w:ascii="Avenir Next" w:hAnsi="Avenir Next" w:cs="Arial"/>
          <w:color w:val="808080" w:themeColor="background1" w:themeShade="80"/>
          <w:sz w:val="22"/>
          <w:szCs w:val="22"/>
          <w:lang w:val="en-GB"/>
        </w:rPr>
        <w:t xml:space="preserve"> willing to support the business </w:t>
      </w:r>
      <w:r w:rsidR="00BE1334">
        <w:rPr>
          <w:rFonts w:ascii="Avenir Next" w:hAnsi="Avenir Next" w:cs="Arial"/>
          <w:color w:val="808080" w:themeColor="background1" w:themeShade="80"/>
          <w:sz w:val="22"/>
          <w:szCs w:val="22"/>
          <w:lang w:val="en-GB"/>
        </w:rPr>
        <w:t>by receiving less than the face value of their debts;</w:t>
      </w:r>
    </w:p>
    <w:p w14:paraId="795E44ED" w14:textId="7A3A8553" w:rsidR="00997B94" w:rsidRDefault="00586922" w:rsidP="00997B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97B94">
        <w:rPr>
          <w:rFonts w:ascii="Avenir Next" w:hAnsi="Avenir Next" w:cs="Arial"/>
          <w:color w:val="808080" w:themeColor="background1" w:themeShade="80"/>
          <w:sz w:val="22"/>
          <w:szCs w:val="22"/>
          <w:lang w:val="en-GB"/>
        </w:rPr>
        <w:t xml:space="preserve">ssets </w:t>
      </w:r>
      <w:r>
        <w:rPr>
          <w:rFonts w:ascii="Avenir Next" w:hAnsi="Avenir Next" w:cs="Arial"/>
          <w:color w:val="808080" w:themeColor="background1" w:themeShade="80"/>
          <w:sz w:val="22"/>
          <w:szCs w:val="22"/>
          <w:lang w:val="en-GB"/>
        </w:rPr>
        <w:t>and/</w:t>
      </w:r>
      <w:r w:rsidR="00997B94">
        <w:rPr>
          <w:rFonts w:ascii="Avenir Next" w:hAnsi="Avenir Next" w:cs="Arial"/>
          <w:color w:val="808080" w:themeColor="background1" w:themeShade="80"/>
          <w:sz w:val="22"/>
          <w:szCs w:val="22"/>
          <w:lang w:val="en-GB"/>
        </w:rPr>
        <w:t xml:space="preserve">or funding </w:t>
      </w:r>
      <w:r w:rsidR="00BE1334">
        <w:rPr>
          <w:rFonts w:ascii="Avenir Next" w:hAnsi="Avenir Next" w:cs="Arial"/>
          <w:color w:val="808080" w:themeColor="background1" w:themeShade="80"/>
          <w:sz w:val="22"/>
          <w:szCs w:val="22"/>
          <w:lang w:val="en-GB"/>
        </w:rPr>
        <w:t xml:space="preserve">likely being </w:t>
      </w:r>
      <w:r>
        <w:rPr>
          <w:rFonts w:ascii="Avenir Next" w:hAnsi="Avenir Next" w:cs="Arial"/>
          <w:color w:val="808080" w:themeColor="background1" w:themeShade="80"/>
          <w:sz w:val="22"/>
          <w:szCs w:val="22"/>
          <w:lang w:val="en-GB"/>
        </w:rPr>
        <w:t xml:space="preserve">accessed </w:t>
      </w:r>
      <w:r w:rsidR="00997B94">
        <w:rPr>
          <w:rFonts w:ascii="Avenir Next" w:hAnsi="Avenir Next" w:cs="Arial"/>
          <w:color w:val="808080" w:themeColor="background1" w:themeShade="80"/>
          <w:sz w:val="22"/>
          <w:szCs w:val="22"/>
          <w:lang w:val="en-GB"/>
        </w:rPr>
        <w:t xml:space="preserve">to make payments </w:t>
      </w:r>
      <w:r>
        <w:rPr>
          <w:rFonts w:ascii="Avenir Next" w:hAnsi="Avenir Next" w:cs="Arial"/>
          <w:color w:val="808080" w:themeColor="background1" w:themeShade="80"/>
          <w:sz w:val="22"/>
          <w:szCs w:val="22"/>
          <w:lang w:val="en-GB"/>
        </w:rPr>
        <w:t xml:space="preserve">to keep the business operating and </w:t>
      </w:r>
      <w:r w:rsidR="00BE1334">
        <w:rPr>
          <w:rFonts w:ascii="Avenir Next" w:hAnsi="Avenir Next" w:cs="Arial"/>
          <w:color w:val="808080" w:themeColor="background1" w:themeShade="80"/>
          <w:sz w:val="22"/>
          <w:szCs w:val="22"/>
          <w:lang w:val="en-GB"/>
        </w:rPr>
        <w:t xml:space="preserve">reduce </w:t>
      </w:r>
      <w:r>
        <w:rPr>
          <w:rFonts w:ascii="Avenir Next" w:hAnsi="Avenir Next" w:cs="Arial"/>
          <w:color w:val="808080" w:themeColor="background1" w:themeShade="80"/>
          <w:sz w:val="22"/>
          <w:szCs w:val="22"/>
          <w:lang w:val="en-GB"/>
        </w:rPr>
        <w:t>some of the pre-existing debts</w:t>
      </w:r>
    </w:p>
    <w:p w14:paraId="66E90005" w14:textId="71A34C68" w:rsidR="00586922" w:rsidRDefault="00586922" w:rsidP="00586922">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Management </w:t>
      </w:r>
      <w:r w:rsidR="00BE1334">
        <w:rPr>
          <w:rFonts w:ascii="Avenir Next" w:hAnsi="Avenir Next" w:cs="Arial"/>
          <w:color w:val="808080" w:themeColor="background1" w:themeShade="80"/>
          <w:sz w:val="22"/>
          <w:szCs w:val="22"/>
          <w:lang w:val="en-GB"/>
        </w:rPr>
        <w:t xml:space="preserve">being </w:t>
      </w:r>
      <w:r>
        <w:rPr>
          <w:rFonts w:ascii="Avenir Next" w:hAnsi="Avenir Next" w:cs="Arial"/>
          <w:color w:val="808080" w:themeColor="background1" w:themeShade="80"/>
          <w:sz w:val="22"/>
          <w:szCs w:val="22"/>
          <w:lang w:val="en-GB"/>
        </w:rPr>
        <w:t>sufficiently skilled and resilient to go through a restructure</w:t>
      </w:r>
      <w:r w:rsidR="00BE1334">
        <w:rPr>
          <w:rFonts w:ascii="Avenir Next" w:hAnsi="Avenir Next" w:cs="Arial"/>
          <w:color w:val="808080" w:themeColor="background1" w:themeShade="80"/>
          <w:sz w:val="22"/>
          <w:szCs w:val="22"/>
          <w:lang w:val="en-GB"/>
        </w:rPr>
        <w:t xml:space="preserve"> process.</w:t>
      </w:r>
    </w:p>
    <w:p w14:paraId="1891794B" w14:textId="77777777" w:rsidR="00586922" w:rsidRDefault="00586922" w:rsidP="00586922">
      <w:pPr>
        <w:jc w:val="both"/>
        <w:rPr>
          <w:rFonts w:ascii="Avenir Next" w:hAnsi="Avenir Next" w:cs="Arial"/>
          <w:color w:val="808080" w:themeColor="background1" w:themeShade="80"/>
          <w:sz w:val="22"/>
          <w:szCs w:val="22"/>
          <w:lang w:val="en-GB"/>
        </w:rPr>
      </w:pPr>
    </w:p>
    <w:p w14:paraId="36EAAF60" w14:textId="31E39FB9" w:rsidR="00586922" w:rsidRDefault="00586922" w:rsidP="005869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may seek for VP’s management to propose a restructure of VP</w:t>
      </w:r>
      <w:r w:rsidR="00896CEB">
        <w:rPr>
          <w:rFonts w:ascii="Avenir Next" w:hAnsi="Avenir Next" w:cs="Arial"/>
          <w:color w:val="808080" w:themeColor="background1" w:themeShade="80"/>
          <w:sz w:val="22"/>
          <w:szCs w:val="22"/>
          <w:lang w:val="en-GB"/>
        </w:rPr>
        <w:t xml:space="preserve"> </w:t>
      </w:r>
      <w:r w:rsidR="002D4799">
        <w:rPr>
          <w:rFonts w:ascii="Avenir Next" w:hAnsi="Avenir Next" w:cs="Arial"/>
          <w:color w:val="808080" w:themeColor="background1" w:themeShade="80"/>
          <w:sz w:val="22"/>
          <w:szCs w:val="22"/>
          <w:lang w:val="en-GB"/>
        </w:rPr>
        <w:t xml:space="preserve">through </w:t>
      </w:r>
      <w:r w:rsidR="00BE1334">
        <w:rPr>
          <w:rFonts w:ascii="Avenir Next" w:hAnsi="Avenir Next" w:cs="Arial"/>
          <w:color w:val="808080" w:themeColor="background1" w:themeShade="80"/>
          <w:sz w:val="22"/>
          <w:szCs w:val="22"/>
          <w:lang w:val="en-GB"/>
        </w:rPr>
        <w:t xml:space="preserve">the appointment of </w:t>
      </w:r>
      <w:r w:rsidR="002D4799">
        <w:rPr>
          <w:rFonts w:ascii="Avenir Next" w:hAnsi="Avenir Next" w:cs="Arial"/>
          <w:color w:val="808080" w:themeColor="background1" w:themeShade="80"/>
          <w:sz w:val="22"/>
          <w:szCs w:val="22"/>
          <w:lang w:val="en-GB"/>
        </w:rPr>
        <w:t xml:space="preserve">a restructuring officer and/or scheme of arrangement </w:t>
      </w:r>
      <w:r w:rsidR="00896CEB">
        <w:rPr>
          <w:rFonts w:ascii="Avenir Next" w:hAnsi="Avenir Next" w:cs="Arial"/>
          <w:color w:val="808080" w:themeColor="background1" w:themeShade="80"/>
          <w:sz w:val="22"/>
          <w:szCs w:val="22"/>
          <w:lang w:val="en-GB"/>
        </w:rPr>
        <w:t>which</w:t>
      </w:r>
      <w:r w:rsidR="002D4799">
        <w:rPr>
          <w:rFonts w:ascii="Avenir Next" w:hAnsi="Avenir Next" w:cs="Arial"/>
          <w:color w:val="808080" w:themeColor="background1" w:themeShade="80"/>
          <w:sz w:val="22"/>
          <w:szCs w:val="22"/>
          <w:lang w:val="en-GB"/>
        </w:rPr>
        <w:t xml:space="preserve"> involves:</w:t>
      </w:r>
    </w:p>
    <w:p w14:paraId="57D10E10" w14:textId="77777777" w:rsidR="00896CEB" w:rsidRDefault="00896CEB" w:rsidP="00586922">
      <w:pPr>
        <w:jc w:val="both"/>
        <w:rPr>
          <w:rFonts w:ascii="Avenir Next" w:hAnsi="Avenir Next" w:cs="Arial"/>
          <w:color w:val="808080" w:themeColor="background1" w:themeShade="80"/>
          <w:sz w:val="22"/>
          <w:szCs w:val="22"/>
          <w:lang w:val="en-GB"/>
        </w:rPr>
      </w:pPr>
    </w:p>
    <w:p w14:paraId="2FA16DB5" w14:textId="2452F75C" w:rsidR="00896CEB" w:rsidRDefault="00896CEB" w:rsidP="00896CEB">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receipt of funding </w:t>
      </w:r>
      <w:r w:rsidR="002D4799">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or asset realisations</w:t>
      </w:r>
    </w:p>
    <w:p w14:paraId="3C1DD964" w14:textId="5F4CE2D7" w:rsidR="00896CEB" w:rsidRDefault="00896CEB" w:rsidP="00896CEB">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potential downsizing of the fleet and/or operations to support future viability</w:t>
      </w:r>
      <w:r w:rsidR="002D4799">
        <w:rPr>
          <w:rFonts w:ascii="Avenir Next" w:hAnsi="Avenir Next" w:cs="Arial"/>
          <w:color w:val="808080" w:themeColor="background1" w:themeShade="80"/>
          <w:sz w:val="22"/>
          <w:szCs w:val="22"/>
          <w:lang w:val="en-GB"/>
        </w:rPr>
        <w:t xml:space="preserve"> and release cash to </w:t>
      </w:r>
      <w:r w:rsidR="00BE1334">
        <w:rPr>
          <w:rFonts w:ascii="Avenir Next" w:hAnsi="Avenir Next" w:cs="Arial"/>
          <w:color w:val="808080" w:themeColor="background1" w:themeShade="80"/>
          <w:sz w:val="22"/>
          <w:szCs w:val="22"/>
          <w:lang w:val="en-GB"/>
        </w:rPr>
        <w:t>creditors</w:t>
      </w:r>
    </w:p>
    <w:p w14:paraId="712A4654" w14:textId="5C6ADE3F" w:rsidR="00896CEB" w:rsidRDefault="00BE1334" w:rsidP="00896CEB">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896CEB">
        <w:rPr>
          <w:rFonts w:ascii="Avenir Next" w:hAnsi="Avenir Next" w:cs="Arial"/>
          <w:color w:val="808080" w:themeColor="background1" w:themeShade="80"/>
          <w:sz w:val="22"/>
          <w:szCs w:val="22"/>
          <w:lang w:val="en-GB"/>
        </w:rPr>
        <w:t>riority unsecured creditors being paid to support continuation of operations</w:t>
      </w:r>
    </w:p>
    <w:p w14:paraId="39099CD9" w14:textId="5C69FAF8" w:rsidR="00896CEB" w:rsidRDefault="00896CEB" w:rsidP="00896CEB">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unsecured creditors and JoBo receiving a return</w:t>
      </w:r>
      <w:r w:rsidR="00BE1334">
        <w:rPr>
          <w:rFonts w:ascii="Avenir Next" w:hAnsi="Avenir Next" w:cs="Arial"/>
          <w:color w:val="808080" w:themeColor="background1" w:themeShade="80"/>
          <w:sz w:val="22"/>
          <w:szCs w:val="22"/>
          <w:lang w:val="en-GB"/>
        </w:rPr>
        <w:t xml:space="preserve"> (likely to be relatively small in comparison to face value but</w:t>
      </w:r>
      <w:r>
        <w:rPr>
          <w:rFonts w:ascii="Avenir Next" w:hAnsi="Avenir Next" w:cs="Arial"/>
          <w:color w:val="808080" w:themeColor="background1" w:themeShade="80"/>
          <w:sz w:val="22"/>
          <w:szCs w:val="22"/>
          <w:lang w:val="en-GB"/>
        </w:rPr>
        <w:t xml:space="preserve"> better than they would have </w:t>
      </w:r>
      <w:r w:rsidR="00BE1334">
        <w:rPr>
          <w:rFonts w:ascii="Avenir Next" w:hAnsi="Avenir Next" w:cs="Arial"/>
          <w:color w:val="808080" w:themeColor="background1" w:themeShade="80"/>
          <w:sz w:val="22"/>
          <w:szCs w:val="22"/>
          <w:lang w:val="en-GB"/>
        </w:rPr>
        <w:t xml:space="preserve">received </w:t>
      </w:r>
      <w:r>
        <w:rPr>
          <w:rFonts w:ascii="Avenir Next" w:hAnsi="Avenir Next" w:cs="Arial"/>
          <w:color w:val="808080" w:themeColor="background1" w:themeShade="80"/>
          <w:sz w:val="22"/>
          <w:szCs w:val="22"/>
          <w:lang w:val="en-GB"/>
        </w:rPr>
        <w:t>in a receivership</w:t>
      </w:r>
      <w:r w:rsidR="00BE1334">
        <w:rPr>
          <w:rFonts w:ascii="Avenir Next" w:hAnsi="Avenir Next" w:cs="Arial"/>
          <w:color w:val="808080" w:themeColor="background1" w:themeShade="80"/>
          <w:sz w:val="22"/>
          <w:szCs w:val="22"/>
          <w:lang w:val="en-GB"/>
        </w:rPr>
        <w:t xml:space="preserve"> and liquidation scenario)</w:t>
      </w:r>
    </w:p>
    <w:p w14:paraId="474D6EC2" w14:textId="18E8D31D" w:rsidR="00896CEB" w:rsidRDefault="00896CEB" w:rsidP="00896CEB">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continuing to hold </w:t>
      </w:r>
      <w:r w:rsidR="002D4799">
        <w:rPr>
          <w:rFonts w:ascii="Avenir Next" w:hAnsi="Avenir Next" w:cs="Arial"/>
          <w:color w:val="808080" w:themeColor="background1" w:themeShade="80"/>
          <w:sz w:val="22"/>
          <w:szCs w:val="22"/>
          <w:lang w:val="en-GB"/>
        </w:rPr>
        <w:t xml:space="preserve">security over the assets of VP. If </w:t>
      </w:r>
      <w:r w:rsidR="00BE1334">
        <w:rPr>
          <w:rFonts w:ascii="Avenir Next" w:hAnsi="Avenir Next" w:cs="Arial"/>
          <w:color w:val="808080" w:themeColor="background1" w:themeShade="80"/>
          <w:sz w:val="22"/>
          <w:szCs w:val="22"/>
          <w:lang w:val="en-GB"/>
        </w:rPr>
        <w:t xml:space="preserve">any “new monies” are lent </w:t>
      </w:r>
      <w:r w:rsidR="002D4799">
        <w:rPr>
          <w:rFonts w:ascii="Avenir Next" w:hAnsi="Avenir Next" w:cs="Arial"/>
          <w:color w:val="808080" w:themeColor="background1" w:themeShade="80"/>
          <w:sz w:val="22"/>
          <w:szCs w:val="22"/>
          <w:lang w:val="en-GB"/>
        </w:rPr>
        <w:t>as part of the restructure, ensuring those funds are secured.</w:t>
      </w:r>
    </w:p>
    <w:p w14:paraId="3A91980D" w14:textId="77777777" w:rsidR="002D4799" w:rsidRDefault="002D4799" w:rsidP="002D4799">
      <w:pPr>
        <w:jc w:val="both"/>
        <w:rPr>
          <w:rFonts w:ascii="Avenir Next" w:hAnsi="Avenir Next" w:cs="Arial"/>
          <w:color w:val="808080" w:themeColor="background1" w:themeShade="80"/>
          <w:sz w:val="22"/>
          <w:szCs w:val="22"/>
          <w:lang w:val="en-GB"/>
        </w:rPr>
      </w:pPr>
    </w:p>
    <w:p w14:paraId="556BF1D8" w14:textId="557A1BF5" w:rsidR="00BE1334" w:rsidRDefault="00BE1334" w:rsidP="002D47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BITB continuing to hold its security and potentially </w:t>
      </w:r>
      <w:r w:rsidR="00FB6019">
        <w:rPr>
          <w:rFonts w:ascii="Avenir Next" w:hAnsi="Avenir Next" w:cs="Arial"/>
          <w:color w:val="808080" w:themeColor="background1" w:themeShade="80"/>
          <w:sz w:val="22"/>
          <w:szCs w:val="22"/>
          <w:lang w:val="en-GB"/>
        </w:rPr>
        <w:t xml:space="preserve">increase the proportion of its security over VP’s assets, BTIB should continue to ensure that if the restructure starts to unravel that it maintains its ability to step in and appoint receivers. </w:t>
      </w:r>
    </w:p>
    <w:p w14:paraId="43550FEE" w14:textId="77777777" w:rsidR="00BE1334" w:rsidRDefault="00BE1334" w:rsidP="002D4799">
      <w:pPr>
        <w:jc w:val="both"/>
        <w:rPr>
          <w:rFonts w:ascii="Avenir Next" w:hAnsi="Avenir Next" w:cs="Arial"/>
          <w:color w:val="808080" w:themeColor="background1" w:themeShade="80"/>
          <w:sz w:val="22"/>
          <w:szCs w:val="22"/>
          <w:lang w:val="en-GB"/>
        </w:rPr>
      </w:pPr>
    </w:p>
    <w:p w14:paraId="6A675E4F" w14:textId="6584D512" w:rsidR="002D4799" w:rsidRDefault="002D4799" w:rsidP="002D4799">
      <w:pPr>
        <w:jc w:val="both"/>
        <w:rPr>
          <w:rFonts w:ascii="Avenir Next" w:hAnsi="Avenir Next" w:cs="Arial"/>
          <w:b/>
          <w:bCs/>
          <w:color w:val="808080" w:themeColor="background1" w:themeShade="80"/>
          <w:sz w:val="22"/>
          <w:szCs w:val="22"/>
          <w:lang w:val="en-GB"/>
        </w:rPr>
      </w:pPr>
      <w:r w:rsidRPr="002D4799">
        <w:rPr>
          <w:rFonts w:ascii="Avenir Next" w:hAnsi="Avenir Next" w:cs="Arial"/>
          <w:b/>
          <w:bCs/>
          <w:color w:val="808080" w:themeColor="background1" w:themeShade="80"/>
          <w:sz w:val="22"/>
          <w:szCs w:val="22"/>
          <w:lang w:val="en-GB"/>
        </w:rPr>
        <w:t>Potential receivership</w:t>
      </w:r>
    </w:p>
    <w:p w14:paraId="75A733C3" w14:textId="77777777" w:rsidR="002D4799" w:rsidRDefault="002D4799" w:rsidP="002D4799">
      <w:pPr>
        <w:jc w:val="both"/>
        <w:rPr>
          <w:rFonts w:ascii="Avenir Next" w:hAnsi="Avenir Next" w:cs="Arial"/>
          <w:b/>
          <w:bCs/>
          <w:color w:val="808080" w:themeColor="background1" w:themeShade="80"/>
          <w:sz w:val="22"/>
          <w:szCs w:val="22"/>
          <w:lang w:val="en-GB"/>
        </w:rPr>
      </w:pPr>
    </w:p>
    <w:p w14:paraId="1A1A0B25" w14:textId="7E536596" w:rsidR="002D4799" w:rsidRPr="002D4799" w:rsidRDefault="0044224B" w:rsidP="002D47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creditors are unwilling to support, sources of funding or asset realisations are </w:t>
      </w:r>
      <w:r w:rsidR="00BE1334">
        <w:rPr>
          <w:rFonts w:ascii="Avenir Next" w:hAnsi="Avenir Next" w:cs="Arial"/>
          <w:color w:val="808080" w:themeColor="background1" w:themeShade="80"/>
          <w:sz w:val="22"/>
          <w:szCs w:val="22"/>
          <w:lang w:val="en-GB"/>
        </w:rPr>
        <w:t>un</w:t>
      </w:r>
      <w:r>
        <w:rPr>
          <w:rFonts w:ascii="Avenir Next" w:hAnsi="Avenir Next" w:cs="Arial"/>
          <w:color w:val="808080" w:themeColor="background1" w:themeShade="80"/>
          <w:sz w:val="22"/>
          <w:szCs w:val="22"/>
          <w:lang w:val="en-GB"/>
        </w:rPr>
        <w:t xml:space="preserve">available or </w:t>
      </w:r>
      <w:r w:rsidR="00BE1334">
        <w:rPr>
          <w:rFonts w:ascii="Avenir Next" w:hAnsi="Avenir Next" w:cs="Arial"/>
          <w:color w:val="808080" w:themeColor="background1" w:themeShade="80"/>
          <w:sz w:val="22"/>
          <w:szCs w:val="22"/>
          <w:lang w:val="en-GB"/>
        </w:rPr>
        <w:t xml:space="preserve">existing </w:t>
      </w:r>
      <w:r>
        <w:rPr>
          <w:rFonts w:ascii="Avenir Next" w:hAnsi="Avenir Next" w:cs="Arial"/>
          <w:color w:val="808080" w:themeColor="background1" w:themeShade="80"/>
          <w:sz w:val="22"/>
          <w:szCs w:val="22"/>
          <w:lang w:val="en-GB"/>
        </w:rPr>
        <w:t xml:space="preserve">management does not have the skill or resilience to see out a restructure, BITB </w:t>
      </w:r>
      <w:r w:rsidR="00BE1334">
        <w:rPr>
          <w:rFonts w:ascii="Avenir Next" w:hAnsi="Avenir Next" w:cs="Arial"/>
          <w:color w:val="808080" w:themeColor="background1" w:themeShade="80"/>
          <w:sz w:val="22"/>
          <w:szCs w:val="22"/>
          <w:lang w:val="en-GB"/>
        </w:rPr>
        <w:t xml:space="preserve">may </w:t>
      </w:r>
      <w:r>
        <w:rPr>
          <w:rFonts w:ascii="Avenir Next" w:hAnsi="Avenir Next" w:cs="Arial"/>
          <w:color w:val="808080" w:themeColor="background1" w:themeShade="80"/>
          <w:sz w:val="22"/>
          <w:szCs w:val="22"/>
          <w:lang w:val="en-GB"/>
        </w:rPr>
        <w:t>simply enforc</w:t>
      </w:r>
      <w:r w:rsidR="00BE1334">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its security and then seeking to recover its short fall as against the guarantors.</w:t>
      </w:r>
      <w:r w:rsidR="00BE1334">
        <w:rPr>
          <w:rFonts w:ascii="Avenir Next" w:hAnsi="Avenir Next" w:cs="Arial"/>
          <w:color w:val="808080" w:themeColor="background1" w:themeShade="80"/>
          <w:sz w:val="22"/>
          <w:szCs w:val="22"/>
          <w:lang w:val="en-GB"/>
        </w:rPr>
        <w:t xml:space="preserve"> As noted above, this may result in a shortfall of USD 120 million or more and likely no return to other creditors.</w:t>
      </w:r>
    </w:p>
    <w:p w14:paraId="5539CE91" w14:textId="77777777" w:rsidR="00462248" w:rsidRPr="00310533" w:rsidRDefault="00462248" w:rsidP="00BE1334">
      <w:pPr>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C2899A8" w:rsidR="00952187" w:rsidRDefault="00952187" w:rsidP="000A3815">
      <w:pPr>
        <w:ind w:left="66"/>
        <w:jc w:val="both"/>
        <w:rPr>
          <w:rFonts w:ascii="Avenir Next" w:hAnsi="Avenir Next" w:cs="Arial"/>
          <w:sz w:val="22"/>
          <w:szCs w:val="22"/>
          <w:lang w:val="en-GB"/>
        </w:rPr>
      </w:pPr>
    </w:p>
    <w:p w14:paraId="722F78BE" w14:textId="1A3BF8FE" w:rsidR="00183A84" w:rsidRDefault="00FB6019" w:rsidP="000A3815">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noted above, JoBo will need to apply to the Court to have its foreign judgement enforced in the Cayman Islands. </w:t>
      </w:r>
      <w:proofErr w:type="gramStart"/>
      <w:r>
        <w:rPr>
          <w:rFonts w:ascii="Avenir Next" w:hAnsi="Avenir Next" w:cs="Arial"/>
          <w:color w:val="808080" w:themeColor="background1" w:themeShade="80"/>
          <w:sz w:val="22"/>
          <w:szCs w:val="22"/>
          <w:lang w:val="en-GB"/>
        </w:rPr>
        <w:t>It would appear that the</w:t>
      </w:r>
      <w:proofErr w:type="gramEnd"/>
      <w:r>
        <w:rPr>
          <w:rFonts w:ascii="Avenir Next" w:hAnsi="Avenir Next" w:cs="Arial"/>
          <w:color w:val="808080" w:themeColor="background1" w:themeShade="80"/>
          <w:sz w:val="22"/>
          <w:szCs w:val="22"/>
          <w:lang w:val="en-GB"/>
        </w:rPr>
        <w:t xml:space="preserve"> Court would grant the Order given:</w:t>
      </w:r>
    </w:p>
    <w:p w14:paraId="6BD430C4" w14:textId="77777777" w:rsidR="00FB6019" w:rsidRDefault="00FB6019" w:rsidP="000A3815">
      <w:pPr>
        <w:ind w:left="66"/>
        <w:jc w:val="both"/>
        <w:rPr>
          <w:rFonts w:ascii="Avenir Next" w:hAnsi="Avenir Next" w:cs="Arial"/>
          <w:color w:val="808080" w:themeColor="background1" w:themeShade="80"/>
          <w:sz w:val="22"/>
          <w:szCs w:val="22"/>
          <w:lang w:val="en-GB"/>
        </w:rPr>
      </w:pPr>
    </w:p>
    <w:p w14:paraId="623D7634" w14:textId="3BD9C52D" w:rsidR="00FB6019" w:rsidRDefault="00FB6019" w:rsidP="00FB6019">
      <w:pPr>
        <w:pStyle w:val="ListParagraph"/>
        <w:numPr>
          <w:ilvl w:val="0"/>
          <w:numId w:val="5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the 45 day timeframe to pay the arbitral aware may indicate further finality, it would appear that the order was final on the date it was made;</w:t>
      </w:r>
    </w:p>
    <w:p w14:paraId="1948C6F3" w14:textId="467C961D" w:rsidR="00FB6019" w:rsidRDefault="00FB6019" w:rsidP="00FB6019">
      <w:pPr>
        <w:pStyle w:val="ListParagraph"/>
        <w:numPr>
          <w:ilvl w:val="0"/>
          <w:numId w:val="56"/>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It would appear that the</w:t>
      </w:r>
      <w:proofErr w:type="gramEnd"/>
      <w:r>
        <w:rPr>
          <w:rFonts w:ascii="Avenir Next" w:hAnsi="Avenir Next" w:cs="Arial"/>
          <w:color w:val="808080" w:themeColor="background1" w:themeShade="80"/>
          <w:sz w:val="22"/>
          <w:szCs w:val="22"/>
          <w:lang w:val="en-GB"/>
        </w:rPr>
        <w:t xml:space="preserve"> International Chamber of Commerce International Court of Arbitration would have jurisdiction over </w:t>
      </w:r>
      <w:r w:rsidR="00A079BC">
        <w:rPr>
          <w:rFonts w:ascii="Avenir Next" w:hAnsi="Avenir Next" w:cs="Arial"/>
          <w:color w:val="808080" w:themeColor="background1" w:themeShade="80"/>
          <w:sz w:val="22"/>
          <w:szCs w:val="22"/>
          <w:lang w:val="en-GB"/>
        </w:rPr>
        <w:t>the debtor</w:t>
      </w:r>
    </w:p>
    <w:p w14:paraId="3BE89271" w14:textId="6CA90C72" w:rsidR="00A079BC" w:rsidRDefault="00A079BC" w:rsidP="00FB6019">
      <w:pPr>
        <w:pStyle w:val="ListParagraph"/>
        <w:numPr>
          <w:ilvl w:val="0"/>
          <w:numId w:val="5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indication that the foreign judgement was obtained by fraud</w:t>
      </w:r>
    </w:p>
    <w:p w14:paraId="0E9FF15C" w14:textId="6CAA8E1C" w:rsidR="00A079BC" w:rsidRDefault="00A079BC" w:rsidP="00FB6019">
      <w:pPr>
        <w:pStyle w:val="ListParagraph"/>
        <w:numPr>
          <w:ilvl w:val="0"/>
          <w:numId w:val="5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indication that the foreign judgement is contrary to public policy of the Cayman Islands</w:t>
      </w:r>
    </w:p>
    <w:p w14:paraId="27DA126C" w14:textId="1FBBCC29" w:rsidR="00A079BC" w:rsidRPr="00FB6019" w:rsidRDefault="00A079BC" w:rsidP="00FB6019">
      <w:pPr>
        <w:pStyle w:val="ListParagraph"/>
        <w:numPr>
          <w:ilvl w:val="0"/>
          <w:numId w:val="5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indication that the foreign judgment was obtained contrary to the rules of natural justice.</w:t>
      </w:r>
    </w:p>
    <w:p w14:paraId="6EA74A85" w14:textId="77777777" w:rsidR="00FB6019" w:rsidRDefault="00FB6019" w:rsidP="000A3815">
      <w:pPr>
        <w:ind w:left="66"/>
        <w:jc w:val="both"/>
        <w:rPr>
          <w:rFonts w:ascii="Avenir Next" w:hAnsi="Avenir Next" w:cs="Arial"/>
          <w:color w:val="808080" w:themeColor="background1" w:themeShade="80"/>
          <w:sz w:val="22"/>
          <w:szCs w:val="22"/>
          <w:lang w:val="en-GB"/>
        </w:rPr>
      </w:pPr>
    </w:p>
    <w:p w14:paraId="03744901" w14:textId="02261097" w:rsidR="00A079BC" w:rsidRDefault="00A079BC" w:rsidP="00FB6019">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obtaining recognition of the foreign judgement, JoBo would likely be the largest unsecured creditor of VP. Whilst it would be unable to improve its position ahead of BITB, it would have negotiation power in any restructure as its vote would likely carry the value required (75% or more). </w:t>
      </w:r>
      <w:r>
        <w:rPr>
          <w:rFonts w:ascii="Avenir Next" w:hAnsi="Avenir Next" w:cs="Arial"/>
          <w:color w:val="808080" w:themeColor="background1" w:themeShade="80"/>
          <w:sz w:val="22"/>
          <w:szCs w:val="22"/>
          <w:lang w:val="en-GB"/>
        </w:rPr>
        <w:lastRenderedPageBreak/>
        <w:t xml:space="preserve">Accordingly, it could seek to </w:t>
      </w:r>
      <w:r w:rsidR="007A5719">
        <w:rPr>
          <w:rFonts w:ascii="Avenir Next" w:hAnsi="Avenir Next" w:cs="Arial"/>
          <w:color w:val="808080" w:themeColor="background1" w:themeShade="80"/>
          <w:sz w:val="22"/>
          <w:szCs w:val="22"/>
          <w:lang w:val="en-GB"/>
        </w:rPr>
        <w:t>negotiate better outcomes for itself under a scheme of arrangement seeking to obtain a higher rate of return otherwise it would vote against.</w:t>
      </w:r>
    </w:p>
    <w:p w14:paraId="6F55FFD6" w14:textId="77777777" w:rsidR="007A5719" w:rsidRDefault="007A5719" w:rsidP="00FB6019">
      <w:pPr>
        <w:ind w:left="66"/>
        <w:jc w:val="both"/>
        <w:rPr>
          <w:rFonts w:ascii="Avenir Next" w:hAnsi="Avenir Next" w:cs="Arial"/>
          <w:color w:val="808080" w:themeColor="background1" w:themeShade="80"/>
          <w:sz w:val="22"/>
          <w:szCs w:val="22"/>
          <w:lang w:val="en-GB"/>
        </w:rPr>
      </w:pPr>
    </w:p>
    <w:p w14:paraId="71695B71" w14:textId="0ED90FA6" w:rsidR="00FB6019" w:rsidRDefault="007A5719" w:rsidP="000A3815">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JoBo will be able to further strengthen its leverage and/or ultimately bring VP to its end by </w:t>
      </w:r>
      <w:r w:rsidR="00A079BC">
        <w:rPr>
          <w:rFonts w:ascii="Avenir Next" w:hAnsi="Avenir Next" w:cs="Arial"/>
          <w:color w:val="808080" w:themeColor="background1" w:themeShade="80"/>
          <w:sz w:val="22"/>
          <w:szCs w:val="22"/>
          <w:lang w:val="en-GB"/>
        </w:rPr>
        <w:t>serv</w:t>
      </w:r>
      <w:r>
        <w:rPr>
          <w:rFonts w:ascii="Avenir Next" w:hAnsi="Avenir Next" w:cs="Arial"/>
          <w:color w:val="808080" w:themeColor="background1" w:themeShade="80"/>
          <w:sz w:val="22"/>
          <w:szCs w:val="22"/>
          <w:lang w:val="en-GB"/>
        </w:rPr>
        <w:t>ing</w:t>
      </w:r>
      <w:r w:rsidR="00A079BC">
        <w:rPr>
          <w:rFonts w:ascii="Avenir Next" w:hAnsi="Avenir Next" w:cs="Arial"/>
          <w:color w:val="808080" w:themeColor="background1" w:themeShade="80"/>
          <w:sz w:val="22"/>
          <w:szCs w:val="22"/>
          <w:lang w:val="en-GB"/>
        </w:rPr>
        <w:t xml:space="preserve"> a demand on VP and if it is not paid within 21 days, JoBo has grounds for making a winding up petition as a creditor on the grounds that VP is unable to pay its debts. As a petitioning creditor, JoBo may be able to </w:t>
      </w:r>
      <w:r>
        <w:rPr>
          <w:rFonts w:ascii="Avenir Next" w:hAnsi="Avenir Next" w:cs="Arial"/>
          <w:color w:val="808080" w:themeColor="background1" w:themeShade="80"/>
          <w:sz w:val="22"/>
          <w:szCs w:val="22"/>
          <w:lang w:val="en-GB"/>
        </w:rPr>
        <w:t>recover its debts incurred in making the winding up petition but other than influencing the choice of Liquidator would likely have limited other benefit to taking this action given VP’s financial position.</w:t>
      </w:r>
    </w:p>
    <w:p w14:paraId="706DCB67" w14:textId="77777777" w:rsidR="00934947" w:rsidRDefault="00934947" w:rsidP="000A3815">
      <w:pPr>
        <w:ind w:left="66"/>
        <w:jc w:val="both"/>
        <w:rPr>
          <w:rFonts w:ascii="Avenir Next" w:hAnsi="Avenir Next" w:cs="Arial"/>
          <w:color w:val="808080" w:themeColor="background1" w:themeShade="80"/>
          <w:sz w:val="22"/>
          <w:szCs w:val="22"/>
          <w:lang w:val="en-GB"/>
        </w:rPr>
      </w:pPr>
    </w:p>
    <w:p w14:paraId="6BA548EF" w14:textId="462ED095" w:rsidR="00934947" w:rsidRDefault="00934947" w:rsidP="00934947">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JoBo will need to consider that if it uses its leverage in this way and procures payments from VP but VP ultimately ends up going into liquidation, a Liquidator may have claims against JoBo for voidable preferences </w:t>
      </w:r>
      <w:r>
        <w:rPr>
          <w:rFonts w:ascii="Avenir Next" w:hAnsi="Avenir Next" w:cs="Arial"/>
          <w:color w:val="808080" w:themeColor="background1" w:themeShade="80"/>
          <w:sz w:val="22"/>
          <w:szCs w:val="22"/>
          <w:lang w:val="en-GB"/>
        </w:rPr>
        <w:t>under Section 145 of the Act which allows a Liquidator to set aside transactions</w:t>
      </w:r>
      <w:r>
        <w:rPr>
          <w:rFonts w:ascii="Avenir Next" w:hAnsi="Avenir Next" w:cs="Arial"/>
          <w:color w:val="808080" w:themeColor="background1" w:themeShade="80"/>
          <w:sz w:val="22"/>
          <w:szCs w:val="22"/>
          <w:lang w:val="en-GB"/>
        </w:rPr>
        <w:t xml:space="preserve"> (i.e. JoBo would have to pay the money back) if:</w:t>
      </w:r>
    </w:p>
    <w:p w14:paraId="3EEBF26F" w14:textId="77777777" w:rsidR="00934947" w:rsidRDefault="00934947" w:rsidP="00934947">
      <w:pPr>
        <w:pStyle w:val="ListParagraph"/>
        <w:jc w:val="both"/>
        <w:rPr>
          <w:rFonts w:ascii="Avenir Next" w:hAnsi="Avenir Next" w:cs="Arial"/>
          <w:color w:val="808080" w:themeColor="background1" w:themeShade="80"/>
          <w:sz w:val="22"/>
          <w:szCs w:val="22"/>
          <w:lang w:val="en-GB"/>
        </w:rPr>
      </w:pPr>
    </w:p>
    <w:p w14:paraId="7CC05EAB" w14:textId="586672B4" w:rsidR="00934947" w:rsidRPr="00934947" w:rsidRDefault="00934947" w:rsidP="00934947">
      <w:pPr>
        <w:pStyle w:val="ListParagraph"/>
        <w:numPr>
          <w:ilvl w:val="0"/>
          <w:numId w:val="5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payment(s) t</w:t>
      </w:r>
      <w:r w:rsidRPr="00934947">
        <w:rPr>
          <w:rFonts w:ascii="Avenir Next" w:hAnsi="Avenir Next" w:cs="Arial"/>
          <w:color w:val="808080" w:themeColor="background1" w:themeShade="80"/>
          <w:sz w:val="22"/>
          <w:szCs w:val="22"/>
          <w:lang w:val="en-GB"/>
        </w:rPr>
        <w:t xml:space="preserve">ook place when </w:t>
      </w:r>
      <w:r>
        <w:rPr>
          <w:rFonts w:ascii="Avenir Next" w:hAnsi="Avenir Next" w:cs="Arial"/>
          <w:color w:val="808080" w:themeColor="background1" w:themeShade="80"/>
          <w:sz w:val="22"/>
          <w:szCs w:val="22"/>
          <w:lang w:val="en-GB"/>
        </w:rPr>
        <w:t xml:space="preserve">VP </w:t>
      </w:r>
      <w:r w:rsidRPr="00934947">
        <w:rPr>
          <w:rFonts w:ascii="Avenir Next" w:hAnsi="Avenir Next" w:cs="Arial"/>
          <w:color w:val="808080" w:themeColor="background1" w:themeShade="80"/>
          <w:sz w:val="22"/>
          <w:szCs w:val="22"/>
          <w:lang w:val="en-GB"/>
        </w:rPr>
        <w:t>was unable to pay its debts</w:t>
      </w:r>
      <w:r>
        <w:rPr>
          <w:rFonts w:ascii="Avenir Next" w:hAnsi="Avenir Next" w:cs="Arial"/>
          <w:color w:val="808080" w:themeColor="background1" w:themeShade="80"/>
          <w:sz w:val="22"/>
          <w:szCs w:val="22"/>
          <w:lang w:val="en-GB"/>
        </w:rPr>
        <w:t xml:space="preserve"> which appears to be the current case</w:t>
      </w:r>
    </w:p>
    <w:p w14:paraId="7AFCB7DC" w14:textId="1B52070F" w:rsidR="00934947" w:rsidRPr="00934947" w:rsidRDefault="00934947" w:rsidP="00934947">
      <w:pPr>
        <w:pStyle w:val="ListParagraph"/>
        <w:numPr>
          <w:ilvl w:val="0"/>
          <w:numId w:val="5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payment(s) t</w:t>
      </w:r>
      <w:r w:rsidRPr="00934947">
        <w:rPr>
          <w:rFonts w:ascii="Avenir Next" w:hAnsi="Avenir Next" w:cs="Arial"/>
          <w:color w:val="808080" w:themeColor="background1" w:themeShade="80"/>
          <w:sz w:val="22"/>
          <w:szCs w:val="22"/>
          <w:lang w:val="en-GB"/>
        </w:rPr>
        <w:t>ook place in the 6 month period before the commencement of the liquidation; and</w:t>
      </w:r>
    </w:p>
    <w:p w14:paraId="4C2668EF" w14:textId="34E57F6D" w:rsidR="00934947" w:rsidRPr="00934947" w:rsidRDefault="00934947" w:rsidP="00934947">
      <w:pPr>
        <w:pStyle w:val="ListParagraph"/>
        <w:numPr>
          <w:ilvl w:val="0"/>
          <w:numId w:val="57"/>
        </w:numPr>
        <w:jc w:val="both"/>
        <w:rPr>
          <w:rFonts w:ascii="Avenir Next" w:hAnsi="Avenir Next" w:cs="Arial"/>
          <w:color w:val="808080" w:themeColor="background1" w:themeShade="80"/>
          <w:sz w:val="22"/>
          <w:szCs w:val="22"/>
          <w:lang w:val="en-GB"/>
        </w:rPr>
      </w:pPr>
      <w:r w:rsidRPr="00934947">
        <w:rPr>
          <w:rFonts w:ascii="Avenir Next" w:hAnsi="Avenir Next" w:cs="Arial"/>
          <w:color w:val="808080" w:themeColor="background1" w:themeShade="80"/>
          <w:sz w:val="22"/>
          <w:szCs w:val="22"/>
          <w:lang w:val="en-GB"/>
        </w:rPr>
        <w:t xml:space="preserve">The dominant intention of the company’s directors was to give the applicable creditor a preference (putting it in a better position than it otherwise would have been) over other creditors. </w:t>
      </w:r>
    </w:p>
    <w:p w14:paraId="789475F5" w14:textId="77777777" w:rsidR="00934947" w:rsidRPr="00934947" w:rsidRDefault="00934947" w:rsidP="00934947">
      <w:pPr>
        <w:ind w:left="360"/>
        <w:jc w:val="both"/>
        <w:rPr>
          <w:rFonts w:ascii="Avenir Next" w:hAnsi="Avenir Next" w:cs="Arial"/>
          <w:color w:val="808080" w:themeColor="background1" w:themeShade="80"/>
          <w:sz w:val="22"/>
          <w:szCs w:val="22"/>
          <w:lang w:val="en-GB"/>
        </w:rPr>
      </w:pPr>
    </w:p>
    <w:p w14:paraId="5C34AB87" w14:textId="0E89ACFB" w:rsidR="00934947" w:rsidRPr="00FB6019" w:rsidRDefault="00934947" w:rsidP="00934947">
      <w:pPr>
        <w:jc w:val="both"/>
        <w:rPr>
          <w:rFonts w:ascii="Avenir Next" w:hAnsi="Avenir Next" w:cs="Arial"/>
          <w:b/>
          <w:bCs/>
          <w:color w:val="808080" w:themeColor="background1" w:themeShade="80"/>
          <w:sz w:val="22"/>
          <w:szCs w:val="22"/>
          <w:lang w:val="en-GB"/>
        </w:rPr>
      </w:pPr>
      <w:r w:rsidRPr="00934947">
        <w:rPr>
          <w:rFonts w:ascii="Avenir Next" w:hAnsi="Avenir Next" w:cs="Arial"/>
          <w:color w:val="808080" w:themeColor="background1" w:themeShade="80"/>
          <w:sz w:val="22"/>
          <w:szCs w:val="22"/>
          <w:lang w:val="en-GB"/>
        </w:rPr>
        <w:t xml:space="preserve">Voidable preferences </w:t>
      </w:r>
      <w:r>
        <w:rPr>
          <w:rFonts w:ascii="Avenir Next" w:hAnsi="Avenir Next" w:cs="Arial"/>
          <w:color w:val="808080" w:themeColor="background1" w:themeShade="80"/>
          <w:sz w:val="22"/>
          <w:szCs w:val="22"/>
          <w:lang w:val="en-GB"/>
        </w:rPr>
        <w:t>would appear to be a high risk in the current scenario however JoBo may form the view that it is better off receiving whatever it can and deal with the potential voidable preferences claim in the future if it ever arises.</w:t>
      </w:r>
    </w:p>
    <w:p w14:paraId="5FA4B476" w14:textId="77777777" w:rsidR="000A3815" w:rsidRPr="00310533" w:rsidRDefault="000A3815" w:rsidP="000A3815">
      <w:pPr>
        <w:ind w:left="6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A738508" w:rsidR="00952187" w:rsidRDefault="00952187" w:rsidP="00682B8A">
      <w:pPr>
        <w:ind w:left="66"/>
        <w:jc w:val="both"/>
        <w:rPr>
          <w:rFonts w:ascii="Avenir Next" w:hAnsi="Avenir Next" w:cs="Arial"/>
          <w:sz w:val="22"/>
          <w:szCs w:val="22"/>
          <w:lang w:val="en-GB"/>
        </w:rPr>
      </w:pPr>
    </w:p>
    <w:p w14:paraId="270E8237" w14:textId="4F77DA68" w:rsidR="007A5719" w:rsidRDefault="007A5719" w:rsidP="00682B8A">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Unpaid employees may be able to exert leverage</w:t>
      </w:r>
      <w:r w:rsidR="00934947">
        <w:rPr>
          <w:rFonts w:ascii="Avenir Next" w:hAnsi="Avenir Next" w:cs="Arial"/>
          <w:color w:val="808080" w:themeColor="background1" w:themeShade="80"/>
          <w:sz w:val="22"/>
          <w:szCs w:val="22"/>
          <w:lang w:val="en-GB"/>
        </w:rPr>
        <w:t xml:space="preserve"> to have their unpaid debts paid up by</w:t>
      </w:r>
      <w:r>
        <w:rPr>
          <w:rFonts w:ascii="Avenir Next" w:hAnsi="Avenir Next" w:cs="Arial"/>
          <w:color w:val="808080" w:themeColor="background1" w:themeShade="80"/>
          <w:sz w:val="22"/>
          <w:szCs w:val="22"/>
          <w:lang w:val="en-GB"/>
        </w:rPr>
        <w:t xml:space="preserve"> VP given VP would be unable to continue without </w:t>
      </w:r>
      <w:r w:rsidR="00934947">
        <w:rPr>
          <w:rFonts w:ascii="Avenir Next" w:hAnsi="Avenir Next" w:cs="Arial"/>
          <w:color w:val="808080" w:themeColor="background1" w:themeShade="80"/>
          <w:sz w:val="22"/>
          <w:szCs w:val="22"/>
          <w:lang w:val="en-GB"/>
        </w:rPr>
        <w:t>its workforce</w:t>
      </w:r>
      <w:r>
        <w:rPr>
          <w:rFonts w:ascii="Avenir Next" w:hAnsi="Avenir Next" w:cs="Arial"/>
          <w:color w:val="808080" w:themeColor="background1" w:themeShade="80"/>
          <w:sz w:val="22"/>
          <w:szCs w:val="22"/>
          <w:lang w:val="en-GB"/>
        </w:rPr>
        <w:t xml:space="preserve">. </w:t>
      </w:r>
      <w:r w:rsidR="00934947">
        <w:rPr>
          <w:rFonts w:ascii="Avenir Next" w:hAnsi="Avenir Next" w:cs="Arial"/>
          <w:color w:val="808080" w:themeColor="background1" w:themeShade="80"/>
          <w:sz w:val="22"/>
          <w:szCs w:val="22"/>
          <w:lang w:val="en-GB"/>
        </w:rPr>
        <w:t xml:space="preserve">Any </w:t>
      </w:r>
      <w:r w:rsidR="00920328">
        <w:rPr>
          <w:rFonts w:ascii="Avenir Next" w:hAnsi="Avenir Next" w:cs="Arial"/>
          <w:color w:val="808080" w:themeColor="background1" w:themeShade="80"/>
          <w:sz w:val="22"/>
          <w:szCs w:val="22"/>
          <w:lang w:val="en-GB"/>
        </w:rPr>
        <w:t>significant interruption to its business would quickly dissipate any remaining viability of VP’s business and cause Receivers and Liquidators to be appointed. The employees’ debts are preferential under Section 141 and Schedule 2 of the Act however the likelihood of insufficient assets being available and delay would likely make this outcome unattractive to the employees.</w:t>
      </w:r>
    </w:p>
    <w:p w14:paraId="3449DF12" w14:textId="77777777" w:rsidR="00920328" w:rsidRDefault="00920328" w:rsidP="00682B8A">
      <w:pPr>
        <w:ind w:left="66"/>
        <w:jc w:val="both"/>
        <w:rPr>
          <w:rFonts w:ascii="Avenir Next" w:hAnsi="Avenir Next" w:cs="Arial"/>
          <w:color w:val="808080" w:themeColor="background1" w:themeShade="80"/>
          <w:sz w:val="22"/>
          <w:szCs w:val="22"/>
          <w:lang w:val="en-GB"/>
        </w:rPr>
      </w:pPr>
    </w:p>
    <w:p w14:paraId="384BC0FA" w14:textId="744AA7CF" w:rsidR="00920328" w:rsidRDefault="00920328" w:rsidP="00682B8A">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Employees could also petition the Court to wind up VP however, again, this is likely to be an unattractive course of action due to the potential for the petitioning costs and unpaid debts to remain unpaid.</w:t>
      </w:r>
    </w:p>
    <w:p w14:paraId="0689BF23" w14:textId="77777777" w:rsidR="00920328" w:rsidRDefault="00920328" w:rsidP="00682B8A">
      <w:pPr>
        <w:ind w:left="66"/>
        <w:jc w:val="both"/>
        <w:rPr>
          <w:rFonts w:ascii="Avenir Next" w:hAnsi="Avenir Next" w:cs="Arial"/>
          <w:color w:val="808080" w:themeColor="background1" w:themeShade="80"/>
          <w:sz w:val="22"/>
          <w:szCs w:val="22"/>
          <w:lang w:val="en-GB"/>
        </w:rPr>
      </w:pPr>
    </w:p>
    <w:p w14:paraId="6E619979" w14:textId="68620EE4" w:rsidR="00920328" w:rsidRDefault="00920328" w:rsidP="00682B8A">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restructure, the employees should seek to exert pressure on BITB and management to accelerate and elevate the repayment of their debts as BITB and management have significant exposure and interests in seeing VP return to viability which is likely to be more difficult if VP lost its current workforce.</w:t>
      </w:r>
    </w:p>
    <w:p w14:paraId="4FE72CD4" w14:textId="77777777" w:rsidR="00682B8A" w:rsidRPr="00310533" w:rsidRDefault="00682B8A" w:rsidP="00682B8A">
      <w:pPr>
        <w:ind w:left="6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47775523" w:rsidR="00952187" w:rsidRDefault="00952187" w:rsidP="00682B8A">
      <w:pPr>
        <w:ind w:left="66"/>
        <w:jc w:val="both"/>
        <w:rPr>
          <w:rFonts w:ascii="Avenir Next" w:hAnsi="Avenir Next" w:cs="Arial"/>
          <w:sz w:val="22"/>
          <w:szCs w:val="22"/>
          <w:lang w:val="en-GB"/>
        </w:rPr>
      </w:pPr>
    </w:p>
    <w:p w14:paraId="4809EDB7" w14:textId="59DAC629" w:rsidR="00682B8A" w:rsidRPr="00EF1D94" w:rsidRDefault="00920328" w:rsidP="00682B8A">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Section 91 of the Act, the Court has jurisdiction over VP as it is a company incorporated in the Cayman Islands. </w:t>
      </w:r>
    </w:p>
    <w:p w14:paraId="2A63F8A5" w14:textId="77777777" w:rsidR="00682B8A" w:rsidRPr="00310533" w:rsidRDefault="00682B8A" w:rsidP="00682B8A">
      <w:pPr>
        <w:ind w:left="6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5565805A" w:rsidR="00952187" w:rsidRDefault="00952187" w:rsidP="00EF1D94">
      <w:pPr>
        <w:ind w:left="66"/>
        <w:jc w:val="both"/>
        <w:rPr>
          <w:rFonts w:ascii="Avenir Next" w:hAnsi="Avenir Next" w:cs="Arial"/>
          <w:sz w:val="22"/>
          <w:szCs w:val="22"/>
          <w:lang w:val="en-GB"/>
        </w:rPr>
      </w:pPr>
    </w:p>
    <w:p w14:paraId="259BA9E7" w14:textId="6DF7C901" w:rsidR="00476CE3" w:rsidRDefault="00920328" w:rsidP="00476CE3">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 </w:t>
      </w:r>
      <w:r w:rsidR="00476CE3">
        <w:rPr>
          <w:rFonts w:ascii="Avenir Next" w:hAnsi="Avenir Next" w:cs="Arial"/>
          <w:color w:val="808080" w:themeColor="background1" w:themeShade="80"/>
          <w:sz w:val="22"/>
          <w:szCs w:val="22"/>
          <w:lang w:val="en-GB"/>
        </w:rPr>
        <w:t xml:space="preserve">could seek to protect itself and seek to restructure its business by petitioning the Court to appoint a Restructuring Officer under Part V of the Act. A petition can be presenting where VP is or is likely to become unable to pay its debts and where it intends to present a compromise or arrangement to its creditors either pursuant to the Act, the law of a foreign country or by way of consensual restructuring (Section 91(1) of the Act). </w:t>
      </w:r>
    </w:p>
    <w:p w14:paraId="1C8B58F3" w14:textId="77777777" w:rsidR="00476CE3" w:rsidRDefault="00476CE3" w:rsidP="00476CE3">
      <w:pPr>
        <w:ind w:left="66"/>
        <w:jc w:val="both"/>
        <w:rPr>
          <w:rFonts w:ascii="Avenir Next" w:hAnsi="Avenir Next" w:cs="Arial"/>
          <w:color w:val="808080" w:themeColor="background1" w:themeShade="80"/>
          <w:sz w:val="22"/>
          <w:szCs w:val="22"/>
          <w:lang w:val="en-GB"/>
        </w:rPr>
      </w:pPr>
    </w:p>
    <w:p w14:paraId="37957FF3" w14:textId="15B15BF1" w:rsidR="00476CE3" w:rsidRDefault="00476CE3" w:rsidP="00476CE3">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 is provided </w:t>
      </w:r>
      <w:r w:rsidRPr="00476CE3">
        <w:rPr>
          <w:rFonts w:ascii="Avenir Next" w:hAnsi="Avenir Next" w:cs="Arial"/>
          <w:color w:val="808080" w:themeColor="background1" w:themeShade="80"/>
          <w:sz w:val="22"/>
          <w:szCs w:val="22"/>
          <w:u w:val="single"/>
          <w:lang w:val="en-GB"/>
        </w:rPr>
        <w:t>upon filing</w:t>
      </w:r>
      <w:r>
        <w:rPr>
          <w:rFonts w:ascii="Avenir Next" w:hAnsi="Avenir Next" w:cs="Arial"/>
          <w:color w:val="808080" w:themeColor="background1" w:themeShade="80"/>
          <w:sz w:val="22"/>
          <w:szCs w:val="22"/>
          <w:lang w:val="en-GB"/>
        </w:rPr>
        <w:t xml:space="preserve"> the petition to appoint a restructuring office where a stay of proceedings is commenced (other than against criminal proceedings) and continues after the appointment of a restructuring officers is made until discharged (Section 91G(1) of the Act).</w:t>
      </w:r>
    </w:p>
    <w:p w14:paraId="1B83B895" w14:textId="77777777" w:rsidR="00476CE3" w:rsidRDefault="00476CE3" w:rsidP="00476CE3">
      <w:pPr>
        <w:ind w:left="66"/>
        <w:jc w:val="both"/>
        <w:rPr>
          <w:rFonts w:ascii="Avenir Next" w:hAnsi="Avenir Next" w:cs="Arial"/>
          <w:color w:val="808080" w:themeColor="background1" w:themeShade="80"/>
          <w:sz w:val="22"/>
          <w:szCs w:val="22"/>
          <w:lang w:val="en-GB"/>
        </w:rPr>
      </w:pPr>
    </w:p>
    <w:p w14:paraId="4F5B3EBE" w14:textId="7025759D" w:rsidR="00476CE3" w:rsidRDefault="00476CE3" w:rsidP="00476CE3">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regarding, the filing of a Restructuring Officer petition would protect VP against JoBo and other unsecured creditors (worldwide) from commencing proceedings and seeking a winding up of VP. It would not however prevent BITB from enforcing its security and appointing a receiver (Section 91H of the Act).</w:t>
      </w:r>
    </w:p>
    <w:p w14:paraId="570C08B2" w14:textId="77777777" w:rsidR="000E166F" w:rsidRDefault="000E166F" w:rsidP="00476CE3">
      <w:pPr>
        <w:ind w:left="66"/>
        <w:jc w:val="both"/>
        <w:rPr>
          <w:rFonts w:ascii="Avenir Next" w:hAnsi="Avenir Next" w:cs="Arial"/>
          <w:color w:val="808080" w:themeColor="background1" w:themeShade="80"/>
          <w:sz w:val="22"/>
          <w:szCs w:val="22"/>
          <w:lang w:val="en-GB"/>
        </w:rPr>
      </w:pPr>
    </w:p>
    <w:p w14:paraId="0B2140DD" w14:textId="762765CC" w:rsidR="000E166F" w:rsidRPr="00EF1D94" w:rsidRDefault="000E166F" w:rsidP="00476CE3">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Previously </w:t>
      </w:r>
      <w:r w:rsidR="00763061">
        <w:rPr>
          <w:rFonts w:ascii="Avenir Next" w:hAnsi="Avenir Next" w:cs="Arial"/>
          <w:color w:val="808080" w:themeColor="background1" w:themeShade="80"/>
          <w:sz w:val="22"/>
          <w:szCs w:val="22"/>
          <w:lang w:val="en-GB"/>
        </w:rPr>
        <w:t>a provisional liquidation under Section 104(2) of the Act was used as a platform to restructure but it likely that this is no longer relevant since the introductions of the Restructuring Officer regime in 2022.</w:t>
      </w:r>
    </w:p>
    <w:p w14:paraId="1A704B08" w14:textId="77777777" w:rsidR="00EF1D94" w:rsidRDefault="00EF1D94" w:rsidP="00EF1D94">
      <w:pPr>
        <w:ind w:left="6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428C989C" w:rsidR="00952187" w:rsidRDefault="00952187" w:rsidP="00E175F6">
      <w:pPr>
        <w:ind w:left="66"/>
        <w:jc w:val="both"/>
        <w:rPr>
          <w:rFonts w:ascii="Avenir Next" w:hAnsi="Avenir Next" w:cs="Arial"/>
          <w:sz w:val="22"/>
          <w:szCs w:val="22"/>
          <w:lang w:val="en-GB"/>
        </w:rPr>
      </w:pPr>
    </w:p>
    <w:p w14:paraId="76D71F9D" w14:textId="3AC44072" w:rsidR="00476CE3" w:rsidRDefault="000E166F" w:rsidP="000E166F">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Section 91B(5)(b) and (c) of the Act, the Court shall set out in its order </w:t>
      </w:r>
      <w:r w:rsidRPr="000E166F">
        <w:rPr>
          <w:rFonts w:ascii="Avenir Next" w:hAnsi="Avenir Next" w:cs="Arial"/>
          <w:color w:val="808080" w:themeColor="background1" w:themeShade="80"/>
          <w:sz w:val="22"/>
          <w:szCs w:val="22"/>
          <w:lang w:val="en-GB"/>
        </w:rPr>
        <w:t>the manner and extent to which the powers and functions of the restructuring officer shall affect and modify the powers and functions of the board of directors; and</w:t>
      </w:r>
      <w:r>
        <w:rPr>
          <w:rFonts w:ascii="Avenir Next" w:hAnsi="Avenir Next" w:cs="Arial"/>
          <w:color w:val="808080" w:themeColor="background1" w:themeShade="80"/>
          <w:sz w:val="22"/>
          <w:szCs w:val="22"/>
          <w:lang w:val="en-GB"/>
        </w:rPr>
        <w:t xml:space="preserve"> </w:t>
      </w:r>
      <w:r w:rsidRPr="000E166F">
        <w:rPr>
          <w:rFonts w:ascii="Avenir Next" w:hAnsi="Avenir Next" w:cs="Arial"/>
          <w:color w:val="808080" w:themeColor="background1" w:themeShade="80"/>
          <w:sz w:val="22"/>
          <w:szCs w:val="22"/>
          <w:lang w:val="en-GB"/>
        </w:rPr>
        <w:t xml:space="preserve">any other conditions to be imposed on the board of directors that the Court </w:t>
      </w:r>
      <w:r>
        <w:rPr>
          <w:rFonts w:ascii="Avenir Next" w:hAnsi="Avenir Next" w:cs="Arial"/>
          <w:color w:val="808080" w:themeColor="background1" w:themeShade="80"/>
          <w:sz w:val="22"/>
          <w:szCs w:val="22"/>
          <w:lang w:val="en-GB"/>
        </w:rPr>
        <w:t xml:space="preserve"> </w:t>
      </w:r>
      <w:r w:rsidRPr="000E166F">
        <w:rPr>
          <w:rFonts w:ascii="Avenir Next" w:hAnsi="Avenir Next" w:cs="Arial"/>
          <w:color w:val="808080" w:themeColor="background1" w:themeShade="80"/>
          <w:sz w:val="22"/>
          <w:szCs w:val="22"/>
          <w:lang w:val="en-GB"/>
        </w:rPr>
        <w:t xml:space="preserve">considers appropriate, in relation to the exercise by the board of directors </w:t>
      </w:r>
      <w:r>
        <w:rPr>
          <w:rFonts w:ascii="Avenir Next" w:hAnsi="Avenir Next" w:cs="Arial"/>
          <w:color w:val="808080" w:themeColor="background1" w:themeShade="80"/>
          <w:sz w:val="22"/>
          <w:szCs w:val="22"/>
          <w:lang w:val="en-GB"/>
        </w:rPr>
        <w:t xml:space="preserve"> </w:t>
      </w:r>
      <w:r w:rsidRPr="000E166F">
        <w:rPr>
          <w:rFonts w:ascii="Avenir Next" w:hAnsi="Avenir Next" w:cs="Arial"/>
          <w:color w:val="808080" w:themeColor="background1" w:themeShade="80"/>
          <w:sz w:val="22"/>
          <w:szCs w:val="22"/>
          <w:lang w:val="en-GB"/>
        </w:rPr>
        <w:t>of its powers and functions.</w:t>
      </w:r>
    </w:p>
    <w:p w14:paraId="0F0B6BA1" w14:textId="77777777" w:rsidR="00E175F6" w:rsidRDefault="00E175F6" w:rsidP="00E175F6">
      <w:pPr>
        <w:ind w:left="66"/>
        <w:jc w:val="both"/>
        <w:rPr>
          <w:rFonts w:ascii="Avenir Next" w:hAnsi="Avenir Next" w:cs="Arial"/>
          <w:color w:val="808080" w:themeColor="background1" w:themeShade="80"/>
          <w:sz w:val="22"/>
          <w:szCs w:val="22"/>
          <w:lang w:val="en-GB"/>
        </w:rPr>
      </w:pPr>
    </w:p>
    <w:p w14:paraId="35FAA191" w14:textId="338443A8" w:rsidR="000E166F" w:rsidRDefault="000E166F" w:rsidP="00E175F6">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there is no impediment to the petition being submitted seeking the Rackham family to continue to play its part in running VP and ultimately it will be up to the Court as to whether it is appropriate in the circumstances.</w:t>
      </w:r>
    </w:p>
    <w:p w14:paraId="323205AF" w14:textId="77777777" w:rsidR="000E166F" w:rsidRPr="00310533" w:rsidRDefault="000E166F" w:rsidP="00E175F6">
      <w:pPr>
        <w:ind w:left="6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154681F0" w14:textId="4262FF56" w:rsidR="009D20B1" w:rsidRPr="00310533" w:rsidRDefault="008D20A6" w:rsidP="00087F21">
      <w:pPr>
        <w:jc w:val="both"/>
        <w:rPr>
          <w:rFonts w:ascii="Avenir Next" w:hAnsi="Avenir Next" w:cs="Arial"/>
          <w:color w:val="000000" w:themeColor="text1"/>
          <w:sz w:val="22"/>
          <w:szCs w:val="22"/>
          <w:lang w:val="en-GB"/>
        </w:rPr>
      </w:pPr>
      <w:r>
        <w:rPr>
          <w:rFonts w:ascii="Avenir Next" w:hAnsi="Avenir Next" w:cs="Arial"/>
          <w:color w:val="808080" w:themeColor="background1" w:themeShade="80"/>
          <w:sz w:val="22"/>
          <w:szCs w:val="22"/>
          <w:lang w:val="en-GB"/>
        </w:rPr>
        <w:t xml:space="preserve">The Court will continue to take into consideration the same factors in approving a proposed restructuring as it did prior to the introduction of the Restructuring Officer regime such as whether creditors have had the information and opportunity to consider the proposal, it has the necessary creditor support and the classes of creditors are fairly represented and whether </w:t>
      </w:r>
      <w:r w:rsidR="0067705C">
        <w:rPr>
          <w:rFonts w:ascii="Avenir Next" w:hAnsi="Avenir Next" w:cs="Arial"/>
          <w:color w:val="808080" w:themeColor="background1" w:themeShade="80"/>
          <w:sz w:val="22"/>
          <w:szCs w:val="22"/>
          <w:lang w:val="en-GB"/>
        </w:rPr>
        <w:t>it is a proposal that an intelligent honest member, acting in their own interests might reasonably approve.</w:t>
      </w: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50CD" w14:textId="77777777" w:rsidR="00D8212F" w:rsidRDefault="00D8212F" w:rsidP="00241B44">
      <w:r>
        <w:separator/>
      </w:r>
    </w:p>
  </w:endnote>
  <w:endnote w:type="continuationSeparator" w:id="0">
    <w:p w14:paraId="3889F599" w14:textId="77777777" w:rsidR="00D8212F" w:rsidRDefault="00D821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6234F52" w:rsidR="00920BE7" w:rsidRPr="00F77FF4" w:rsidRDefault="000D33BB" w:rsidP="009B4976">
    <w:pPr>
      <w:pStyle w:val="Footer"/>
      <w:ind w:right="360"/>
      <w:rPr>
        <w:rFonts w:ascii="Arial" w:hAnsi="Arial" w:cs="Arial"/>
        <w:sz w:val="18"/>
        <w:szCs w:val="18"/>
        <w:lang w:val="en-GB"/>
      </w:rPr>
    </w:pPr>
    <w:r w:rsidRPr="00F77FF4">
      <w:rPr>
        <w:rFonts w:ascii="Arial" w:hAnsi="Arial" w:cs="Arial"/>
        <w:sz w:val="18"/>
        <w:szCs w:val="18"/>
        <w:lang w:val="en-GB"/>
      </w:rPr>
      <w:fldChar w:fldCharType="begin"/>
    </w:r>
    <w:r w:rsidRPr="00F77FF4">
      <w:rPr>
        <w:rFonts w:ascii="Arial" w:hAnsi="Arial" w:cs="Arial"/>
        <w:sz w:val="18"/>
        <w:szCs w:val="18"/>
        <w:lang w:val="en-GB"/>
      </w:rPr>
      <w:instrText xml:space="preserve"> DOCPROPERTY iManageFooter \* MERGEFORMAT </w:instrText>
    </w:r>
    <w:r w:rsidRPr="00F77FF4">
      <w:rPr>
        <w:rFonts w:ascii="Arial" w:hAnsi="Arial" w:cs="Arial"/>
        <w:sz w:val="18"/>
        <w:szCs w:val="18"/>
        <w:lang w:val="en-GB"/>
      </w:rPr>
      <w:fldChar w:fldCharType="end"/>
    </w:r>
    <w:r w:rsidR="00DF1A24" w:rsidRPr="00F77FF4">
      <w:rPr>
        <w:rFonts w:ascii="Arial" w:hAnsi="Arial" w:cs="Arial"/>
        <w:sz w:val="18"/>
        <w:szCs w:val="18"/>
      </w:rPr>
      <w:t>202223-763</w:t>
    </w:r>
    <w:r w:rsidR="00920BE7" w:rsidRPr="00F77FF4">
      <w:rPr>
        <w:rFonts w:ascii="Arial" w:hAnsi="Arial" w:cs="Arial"/>
        <w:sz w:val="18"/>
        <w:szCs w:val="18"/>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E49C" w14:textId="77777777" w:rsidR="00D8212F" w:rsidRDefault="00D8212F" w:rsidP="00241B44">
      <w:r>
        <w:separator/>
      </w:r>
    </w:p>
  </w:footnote>
  <w:footnote w:type="continuationSeparator" w:id="0">
    <w:p w14:paraId="46D59081" w14:textId="77777777" w:rsidR="00D8212F" w:rsidRDefault="00D821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44"/>
    <w:multiLevelType w:val="hybridMultilevel"/>
    <w:tmpl w:val="D96A6F22"/>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D6CC6"/>
    <w:multiLevelType w:val="hybridMultilevel"/>
    <w:tmpl w:val="7AB8532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BD0838"/>
    <w:multiLevelType w:val="hybridMultilevel"/>
    <w:tmpl w:val="D3006902"/>
    <w:lvl w:ilvl="0" w:tplc="18861200">
      <w:start w:val="1"/>
      <w:numFmt w:val="decimal"/>
      <w:lvlText w:val="%1."/>
      <w:lvlJc w:val="left"/>
      <w:pPr>
        <w:ind w:left="426" w:hanging="360"/>
      </w:pPr>
      <w:rPr>
        <w:rFonts w:hint="default"/>
      </w:rPr>
    </w:lvl>
    <w:lvl w:ilvl="1" w:tplc="20000019" w:tentative="1">
      <w:start w:val="1"/>
      <w:numFmt w:val="lowerLetter"/>
      <w:lvlText w:val="%2."/>
      <w:lvlJc w:val="left"/>
      <w:pPr>
        <w:ind w:left="1146" w:hanging="360"/>
      </w:pPr>
    </w:lvl>
    <w:lvl w:ilvl="2" w:tplc="2000001B" w:tentative="1">
      <w:start w:val="1"/>
      <w:numFmt w:val="lowerRoman"/>
      <w:lvlText w:val="%3."/>
      <w:lvlJc w:val="right"/>
      <w:pPr>
        <w:ind w:left="1866" w:hanging="180"/>
      </w:pPr>
    </w:lvl>
    <w:lvl w:ilvl="3" w:tplc="2000000F" w:tentative="1">
      <w:start w:val="1"/>
      <w:numFmt w:val="decimal"/>
      <w:lvlText w:val="%4."/>
      <w:lvlJc w:val="left"/>
      <w:pPr>
        <w:ind w:left="2586" w:hanging="360"/>
      </w:pPr>
    </w:lvl>
    <w:lvl w:ilvl="4" w:tplc="20000019" w:tentative="1">
      <w:start w:val="1"/>
      <w:numFmt w:val="lowerLetter"/>
      <w:lvlText w:val="%5."/>
      <w:lvlJc w:val="left"/>
      <w:pPr>
        <w:ind w:left="3306" w:hanging="360"/>
      </w:pPr>
    </w:lvl>
    <w:lvl w:ilvl="5" w:tplc="2000001B" w:tentative="1">
      <w:start w:val="1"/>
      <w:numFmt w:val="lowerRoman"/>
      <w:lvlText w:val="%6."/>
      <w:lvlJc w:val="right"/>
      <w:pPr>
        <w:ind w:left="4026" w:hanging="180"/>
      </w:pPr>
    </w:lvl>
    <w:lvl w:ilvl="6" w:tplc="2000000F" w:tentative="1">
      <w:start w:val="1"/>
      <w:numFmt w:val="decimal"/>
      <w:lvlText w:val="%7."/>
      <w:lvlJc w:val="left"/>
      <w:pPr>
        <w:ind w:left="4746" w:hanging="360"/>
      </w:pPr>
    </w:lvl>
    <w:lvl w:ilvl="7" w:tplc="20000019" w:tentative="1">
      <w:start w:val="1"/>
      <w:numFmt w:val="lowerLetter"/>
      <w:lvlText w:val="%8."/>
      <w:lvlJc w:val="left"/>
      <w:pPr>
        <w:ind w:left="5466" w:hanging="360"/>
      </w:pPr>
    </w:lvl>
    <w:lvl w:ilvl="8" w:tplc="2000001B" w:tentative="1">
      <w:start w:val="1"/>
      <w:numFmt w:val="lowerRoman"/>
      <w:lvlText w:val="%9."/>
      <w:lvlJc w:val="right"/>
      <w:pPr>
        <w:ind w:left="6186" w:hanging="180"/>
      </w:pPr>
    </w:lvl>
  </w:abstractNum>
  <w:abstractNum w:abstractNumId="4"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65582"/>
    <w:multiLevelType w:val="hybridMultilevel"/>
    <w:tmpl w:val="481251D8"/>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2BB0AD9"/>
    <w:multiLevelType w:val="hybridMultilevel"/>
    <w:tmpl w:val="A21CA51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0"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6"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592181"/>
    <w:multiLevelType w:val="hybridMultilevel"/>
    <w:tmpl w:val="F1C81DDE"/>
    <w:lvl w:ilvl="0" w:tplc="0409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F52443"/>
    <w:multiLevelType w:val="hybridMultilevel"/>
    <w:tmpl w:val="C846A9C4"/>
    <w:lvl w:ilvl="0" w:tplc="18861200">
      <w:start w:val="1"/>
      <w:numFmt w:val="decimal"/>
      <w:lvlText w:val="%1."/>
      <w:lvlJc w:val="left"/>
      <w:pPr>
        <w:ind w:left="42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E4F4C"/>
    <w:multiLevelType w:val="hybridMultilevel"/>
    <w:tmpl w:val="A0683E12"/>
    <w:lvl w:ilvl="0" w:tplc="0409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488D17B7"/>
    <w:multiLevelType w:val="hybridMultilevel"/>
    <w:tmpl w:val="0CA205FE"/>
    <w:lvl w:ilvl="0" w:tplc="1D68673A">
      <w:start w:val="1"/>
      <w:numFmt w:val="lowerLetter"/>
      <w:lvlText w:val="(%1)"/>
      <w:lvlJc w:val="left"/>
      <w:pPr>
        <w:ind w:left="786" w:hanging="360"/>
      </w:pPr>
      <w:rPr>
        <w:rFonts w:ascii="Avenir Next" w:eastAsia="Times New Roman" w:hAnsi="Avenir Next" w:cs="Arial"/>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9"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427A8F"/>
    <w:multiLevelType w:val="hybridMultilevel"/>
    <w:tmpl w:val="49F6ED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4FEC55AD"/>
    <w:multiLevelType w:val="hybridMultilevel"/>
    <w:tmpl w:val="E2E62106"/>
    <w:lvl w:ilvl="0" w:tplc="0409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54B5E4F"/>
    <w:multiLevelType w:val="hybridMultilevel"/>
    <w:tmpl w:val="BDB6684A"/>
    <w:lvl w:ilvl="0" w:tplc="63CE54F6">
      <w:start w:val="1"/>
      <w:numFmt w:val="lowerLetter"/>
      <w:lvlText w:val="(%1)"/>
      <w:lvlJc w:val="left"/>
      <w:pPr>
        <w:ind w:left="426" w:hanging="360"/>
      </w:pPr>
      <w:rPr>
        <w:rFonts w:hint="default"/>
      </w:rPr>
    </w:lvl>
    <w:lvl w:ilvl="1" w:tplc="20000019" w:tentative="1">
      <w:start w:val="1"/>
      <w:numFmt w:val="lowerLetter"/>
      <w:lvlText w:val="%2."/>
      <w:lvlJc w:val="left"/>
      <w:pPr>
        <w:ind w:left="1146" w:hanging="360"/>
      </w:pPr>
    </w:lvl>
    <w:lvl w:ilvl="2" w:tplc="2000001B" w:tentative="1">
      <w:start w:val="1"/>
      <w:numFmt w:val="lowerRoman"/>
      <w:lvlText w:val="%3."/>
      <w:lvlJc w:val="right"/>
      <w:pPr>
        <w:ind w:left="1866" w:hanging="180"/>
      </w:pPr>
    </w:lvl>
    <w:lvl w:ilvl="3" w:tplc="2000000F" w:tentative="1">
      <w:start w:val="1"/>
      <w:numFmt w:val="decimal"/>
      <w:lvlText w:val="%4."/>
      <w:lvlJc w:val="left"/>
      <w:pPr>
        <w:ind w:left="2586" w:hanging="360"/>
      </w:pPr>
    </w:lvl>
    <w:lvl w:ilvl="4" w:tplc="20000019" w:tentative="1">
      <w:start w:val="1"/>
      <w:numFmt w:val="lowerLetter"/>
      <w:lvlText w:val="%5."/>
      <w:lvlJc w:val="left"/>
      <w:pPr>
        <w:ind w:left="3306" w:hanging="360"/>
      </w:pPr>
    </w:lvl>
    <w:lvl w:ilvl="5" w:tplc="2000001B" w:tentative="1">
      <w:start w:val="1"/>
      <w:numFmt w:val="lowerRoman"/>
      <w:lvlText w:val="%6."/>
      <w:lvlJc w:val="right"/>
      <w:pPr>
        <w:ind w:left="4026" w:hanging="180"/>
      </w:pPr>
    </w:lvl>
    <w:lvl w:ilvl="6" w:tplc="2000000F" w:tentative="1">
      <w:start w:val="1"/>
      <w:numFmt w:val="decimal"/>
      <w:lvlText w:val="%7."/>
      <w:lvlJc w:val="left"/>
      <w:pPr>
        <w:ind w:left="4746" w:hanging="360"/>
      </w:pPr>
    </w:lvl>
    <w:lvl w:ilvl="7" w:tplc="20000019" w:tentative="1">
      <w:start w:val="1"/>
      <w:numFmt w:val="lowerLetter"/>
      <w:lvlText w:val="%8."/>
      <w:lvlJc w:val="left"/>
      <w:pPr>
        <w:ind w:left="5466" w:hanging="360"/>
      </w:pPr>
    </w:lvl>
    <w:lvl w:ilvl="8" w:tplc="2000001B" w:tentative="1">
      <w:start w:val="1"/>
      <w:numFmt w:val="lowerRoman"/>
      <w:lvlText w:val="%9."/>
      <w:lvlJc w:val="right"/>
      <w:pPr>
        <w:ind w:left="6186" w:hanging="180"/>
      </w:pPr>
    </w:lvl>
  </w:abstractNum>
  <w:abstractNum w:abstractNumId="4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59DD3F54"/>
    <w:multiLevelType w:val="hybridMultilevel"/>
    <w:tmpl w:val="72DAACD0"/>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5A2E5469"/>
    <w:multiLevelType w:val="hybridMultilevel"/>
    <w:tmpl w:val="F3744B76"/>
    <w:lvl w:ilvl="0" w:tplc="04090005">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4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A4202D4"/>
    <w:multiLevelType w:val="hybridMultilevel"/>
    <w:tmpl w:val="39723C4C"/>
    <w:lvl w:ilvl="0" w:tplc="04090005">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5"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E965CA"/>
    <w:multiLevelType w:val="hybridMultilevel"/>
    <w:tmpl w:val="A2B6B002"/>
    <w:lvl w:ilvl="0" w:tplc="04090005">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num w:numId="1" w16cid:durableId="458500730">
    <w:abstractNumId w:val="53"/>
  </w:num>
  <w:num w:numId="2" w16cid:durableId="534274917">
    <w:abstractNumId w:val="28"/>
  </w:num>
  <w:num w:numId="3" w16cid:durableId="1517503483">
    <w:abstractNumId w:val="23"/>
  </w:num>
  <w:num w:numId="4" w16cid:durableId="1299144331">
    <w:abstractNumId w:val="51"/>
  </w:num>
  <w:num w:numId="5" w16cid:durableId="723523820">
    <w:abstractNumId w:val="24"/>
  </w:num>
  <w:num w:numId="6" w16cid:durableId="375082733">
    <w:abstractNumId w:val="42"/>
  </w:num>
  <w:num w:numId="7" w16cid:durableId="771361589">
    <w:abstractNumId w:val="52"/>
  </w:num>
  <w:num w:numId="8" w16cid:durableId="696350486">
    <w:abstractNumId w:val="48"/>
  </w:num>
  <w:num w:numId="9" w16cid:durableId="2040231056">
    <w:abstractNumId w:val="21"/>
  </w:num>
  <w:num w:numId="10" w16cid:durableId="750004527">
    <w:abstractNumId w:val="14"/>
  </w:num>
  <w:num w:numId="11" w16cid:durableId="2004551051">
    <w:abstractNumId w:val="16"/>
  </w:num>
  <w:num w:numId="12" w16cid:durableId="1053381596">
    <w:abstractNumId w:val="22"/>
  </w:num>
  <w:num w:numId="13" w16cid:durableId="897595931">
    <w:abstractNumId w:val="32"/>
  </w:num>
  <w:num w:numId="14" w16cid:durableId="1441030799">
    <w:abstractNumId w:val="6"/>
  </w:num>
  <w:num w:numId="15" w16cid:durableId="1036924534">
    <w:abstractNumId w:val="17"/>
  </w:num>
  <w:num w:numId="16" w16cid:durableId="1526210286">
    <w:abstractNumId w:val="50"/>
  </w:num>
  <w:num w:numId="17" w16cid:durableId="521238072">
    <w:abstractNumId w:val="9"/>
  </w:num>
  <w:num w:numId="18" w16cid:durableId="1209414839">
    <w:abstractNumId w:val="12"/>
  </w:num>
  <w:num w:numId="19" w16cid:durableId="728068316">
    <w:abstractNumId w:val="36"/>
  </w:num>
  <w:num w:numId="20" w16cid:durableId="1658604861">
    <w:abstractNumId w:val="33"/>
  </w:num>
  <w:num w:numId="21" w16cid:durableId="547670">
    <w:abstractNumId w:val="5"/>
  </w:num>
  <w:num w:numId="22" w16cid:durableId="1151827088">
    <w:abstractNumId w:val="15"/>
  </w:num>
  <w:num w:numId="23" w16cid:durableId="1552038892">
    <w:abstractNumId w:val="55"/>
  </w:num>
  <w:num w:numId="24" w16cid:durableId="357895057">
    <w:abstractNumId w:val="1"/>
  </w:num>
  <w:num w:numId="25" w16cid:durableId="79256315">
    <w:abstractNumId w:val="44"/>
  </w:num>
  <w:num w:numId="26" w16cid:durableId="1782450348">
    <w:abstractNumId w:val="13"/>
  </w:num>
  <w:num w:numId="27" w16cid:durableId="1234047177">
    <w:abstractNumId w:val="18"/>
  </w:num>
  <w:num w:numId="28" w16cid:durableId="1425303055">
    <w:abstractNumId w:val="7"/>
  </w:num>
  <w:num w:numId="29" w16cid:durableId="1107503631">
    <w:abstractNumId w:val="10"/>
  </w:num>
  <w:num w:numId="30" w16cid:durableId="2011055582">
    <w:abstractNumId w:val="25"/>
  </w:num>
  <w:num w:numId="31" w16cid:durableId="157811877">
    <w:abstractNumId w:val="35"/>
  </w:num>
  <w:num w:numId="32" w16cid:durableId="2136899141">
    <w:abstractNumId w:val="29"/>
  </w:num>
  <w:num w:numId="33" w16cid:durableId="758672870">
    <w:abstractNumId w:val="37"/>
  </w:num>
  <w:num w:numId="34" w16cid:durableId="980039315">
    <w:abstractNumId w:val="26"/>
  </w:num>
  <w:num w:numId="35" w16cid:durableId="1233080025">
    <w:abstractNumId w:val="20"/>
  </w:num>
  <w:num w:numId="36" w16cid:durableId="1837308216">
    <w:abstractNumId w:val="4"/>
  </w:num>
  <w:num w:numId="37" w16cid:durableId="1495758692">
    <w:abstractNumId w:val="39"/>
  </w:num>
  <w:num w:numId="38" w16cid:durableId="1689090996">
    <w:abstractNumId w:val="30"/>
  </w:num>
  <w:num w:numId="39" w16cid:durableId="1746996688">
    <w:abstractNumId w:val="49"/>
  </w:num>
  <w:num w:numId="40" w16cid:durableId="750271935">
    <w:abstractNumId w:val="47"/>
  </w:num>
  <w:num w:numId="41" w16cid:durableId="548608707">
    <w:abstractNumId w:val="8"/>
  </w:num>
  <w:num w:numId="42" w16cid:durableId="10232215">
    <w:abstractNumId w:val="40"/>
  </w:num>
  <w:num w:numId="43" w16cid:durableId="659694176">
    <w:abstractNumId w:val="2"/>
  </w:num>
  <w:num w:numId="44" w16cid:durableId="714893870">
    <w:abstractNumId w:val="27"/>
  </w:num>
  <w:num w:numId="45" w16cid:durableId="483281004">
    <w:abstractNumId w:val="11"/>
  </w:num>
  <w:num w:numId="46" w16cid:durableId="733044430">
    <w:abstractNumId w:val="41"/>
  </w:num>
  <w:num w:numId="47" w16cid:durableId="987829263">
    <w:abstractNumId w:val="34"/>
  </w:num>
  <w:num w:numId="48" w16cid:durableId="1657415709">
    <w:abstractNumId w:val="3"/>
  </w:num>
  <w:num w:numId="49" w16cid:durableId="744450923">
    <w:abstractNumId w:val="31"/>
  </w:num>
  <w:num w:numId="50" w16cid:durableId="1280070475">
    <w:abstractNumId w:val="19"/>
  </w:num>
  <w:num w:numId="51" w16cid:durableId="531189380">
    <w:abstractNumId w:val="45"/>
  </w:num>
  <w:num w:numId="52" w16cid:durableId="249897845">
    <w:abstractNumId w:val="54"/>
  </w:num>
  <w:num w:numId="53" w16cid:durableId="1454206361">
    <w:abstractNumId w:val="46"/>
  </w:num>
  <w:num w:numId="54" w16cid:durableId="1960792469">
    <w:abstractNumId w:val="38"/>
  </w:num>
  <w:num w:numId="55" w16cid:durableId="1454909006">
    <w:abstractNumId w:val="43"/>
  </w:num>
  <w:num w:numId="56" w16cid:durableId="1039209472">
    <w:abstractNumId w:val="56"/>
  </w:num>
  <w:num w:numId="57" w16cid:durableId="13876103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17D82"/>
    <w:rsid w:val="00020557"/>
    <w:rsid w:val="00021272"/>
    <w:rsid w:val="00021FC2"/>
    <w:rsid w:val="00023705"/>
    <w:rsid w:val="000250C7"/>
    <w:rsid w:val="00026F16"/>
    <w:rsid w:val="00037621"/>
    <w:rsid w:val="00040871"/>
    <w:rsid w:val="00042A9B"/>
    <w:rsid w:val="00042FBB"/>
    <w:rsid w:val="00044D46"/>
    <w:rsid w:val="00045088"/>
    <w:rsid w:val="00045904"/>
    <w:rsid w:val="000502FD"/>
    <w:rsid w:val="000523D2"/>
    <w:rsid w:val="000577D2"/>
    <w:rsid w:val="000604A8"/>
    <w:rsid w:val="00064355"/>
    <w:rsid w:val="00065166"/>
    <w:rsid w:val="000659CF"/>
    <w:rsid w:val="00082609"/>
    <w:rsid w:val="000851CC"/>
    <w:rsid w:val="00087F21"/>
    <w:rsid w:val="00093BE8"/>
    <w:rsid w:val="000A3815"/>
    <w:rsid w:val="000A4055"/>
    <w:rsid w:val="000A407B"/>
    <w:rsid w:val="000A68ED"/>
    <w:rsid w:val="000A7BE7"/>
    <w:rsid w:val="000B0271"/>
    <w:rsid w:val="000B5EC4"/>
    <w:rsid w:val="000B5FF1"/>
    <w:rsid w:val="000B609F"/>
    <w:rsid w:val="000B7C22"/>
    <w:rsid w:val="000C3F26"/>
    <w:rsid w:val="000C72D1"/>
    <w:rsid w:val="000D33BB"/>
    <w:rsid w:val="000D55A8"/>
    <w:rsid w:val="000E0C2B"/>
    <w:rsid w:val="000E166F"/>
    <w:rsid w:val="000E4841"/>
    <w:rsid w:val="000F1677"/>
    <w:rsid w:val="000F3D6C"/>
    <w:rsid w:val="000F6063"/>
    <w:rsid w:val="00101707"/>
    <w:rsid w:val="00102CC9"/>
    <w:rsid w:val="0010593A"/>
    <w:rsid w:val="001108F8"/>
    <w:rsid w:val="0011473D"/>
    <w:rsid w:val="00115C85"/>
    <w:rsid w:val="00122C53"/>
    <w:rsid w:val="00123855"/>
    <w:rsid w:val="00126A4D"/>
    <w:rsid w:val="0013407F"/>
    <w:rsid w:val="0014171F"/>
    <w:rsid w:val="00144FD7"/>
    <w:rsid w:val="0014622C"/>
    <w:rsid w:val="001463D6"/>
    <w:rsid w:val="00152348"/>
    <w:rsid w:val="0015456D"/>
    <w:rsid w:val="00155FA2"/>
    <w:rsid w:val="001566A7"/>
    <w:rsid w:val="00160D16"/>
    <w:rsid w:val="00161F1B"/>
    <w:rsid w:val="00162829"/>
    <w:rsid w:val="00163644"/>
    <w:rsid w:val="0016583A"/>
    <w:rsid w:val="001729E3"/>
    <w:rsid w:val="00180548"/>
    <w:rsid w:val="00180AC4"/>
    <w:rsid w:val="00180CCE"/>
    <w:rsid w:val="0018267A"/>
    <w:rsid w:val="00182779"/>
    <w:rsid w:val="001830DF"/>
    <w:rsid w:val="00183A84"/>
    <w:rsid w:val="0018424C"/>
    <w:rsid w:val="00184AA8"/>
    <w:rsid w:val="001947C1"/>
    <w:rsid w:val="001966D9"/>
    <w:rsid w:val="001A007A"/>
    <w:rsid w:val="001A7E9A"/>
    <w:rsid w:val="001B0F70"/>
    <w:rsid w:val="001B5016"/>
    <w:rsid w:val="001C051D"/>
    <w:rsid w:val="001C45FC"/>
    <w:rsid w:val="001D0469"/>
    <w:rsid w:val="001D13A8"/>
    <w:rsid w:val="001D29C0"/>
    <w:rsid w:val="001D4862"/>
    <w:rsid w:val="001E25B9"/>
    <w:rsid w:val="001E49E0"/>
    <w:rsid w:val="001E7B5A"/>
    <w:rsid w:val="001F16A2"/>
    <w:rsid w:val="001F7412"/>
    <w:rsid w:val="001F79C2"/>
    <w:rsid w:val="0020090A"/>
    <w:rsid w:val="00202DFE"/>
    <w:rsid w:val="0020725B"/>
    <w:rsid w:val="00207B85"/>
    <w:rsid w:val="00210493"/>
    <w:rsid w:val="002110F1"/>
    <w:rsid w:val="00213C0A"/>
    <w:rsid w:val="00213DEC"/>
    <w:rsid w:val="002172B8"/>
    <w:rsid w:val="0023154F"/>
    <w:rsid w:val="002328E2"/>
    <w:rsid w:val="002356EA"/>
    <w:rsid w:val="0024116D"/>
    <w:rsid w:val="00241B44"/>
    <w:rsid w:val="00241BC4"/>
    <w:rsid w:val="00241FA3"/>
    <w:rsid w:val="00245EFB"/>
    <w:rsid w:val="002476AF"/>
    <w:rsid w:val="002527AC"/>
    <w:rsid w:val="0025386E"/>
    <w:rsid w:val="002638B0"/>
    <w:rsid w:val="0026647A"/>
    <w:rsid w:val="002668D3"/>
    <w:rsid w:val="0027299F"/>
    <w:rsid w:val="0027714C"/>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C6A65"/>
    <w:rsid w:val="002D0021"/>
    <w:rsid w:val="002D299D"/>
    <w:rsid w:val="002D3473"/>
    <w:rsid w:val="002D4799"/>
    <w:rsid w:val="002E5297"/>
    <w:rsid w:val="002E715E"/>
    <w:rsid w:val="002F1956"/>
    <w:rsid w:val="002F3440"/>
    <w:rsid w:val="002F3DB6"/>
    <w:rsid w:val="002F75A3"/>
    <w:rsid w:val="00301E64"/>
    <w:rsid w:val="00301F54"/>
    <w:rsid w:val="00303545"/>
    <w:rsid w:val="00303875"/>
    <w:rsid w:val="00303C2F"/>
    <w:rsid w:val="003042CB"/>
    <w:rsid w:val="00305564"/>
    <w:rsid w:val="00310533"/>
    <w:rsid w:val="003144EF"/>
    <w:rsid w:val="00315CCD"/>
    <w:rsid w:val="0032191F"/>
    <w:rsid w:val="0032578C"/>
    <w:rsid w:val="00326292"/>
    <w:rsid w:val="00326415"/>
    <w:rsid w:val="003272ED"/>
    <w:rsid w:val="00330937"/>
    <w:rsid w:val="00330F31"/>
    <w:rsid w:val="00333CA0"/>
    <w:rsid w:val="00334648"/>
    <w:rsid w:val="0033768C"/>
    <w:rsid w:val="00337938"/>
    <w:rsid w:val="00340769"/>
    <w:rsid w:val="00341AA6"/>
    <w:rsid w:val="00346ACE"/>
    <w:rsid w:val="00360416"/>
    <w:rsid w:val="00361255"/>
    <w:rsid w:val="00361A0A"/>
    <w:rsid w:val="00364836"/>
    <w:rsid w:val="0036565C"/>
    <w:rsid w:val="0036625E"/>
    <w:rsid w:val="0037465A"/>
    <w:rsid w:val="00377065"/>
    <w:rsid w:val="00377497"/>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C6DBD"/>
    <w:rsid w:val="003D0A6D"/>
    <w:rsid w:val="003D0F9F"/>
    <w:rsid w:val="003D6D01"/>
    <w:rsid w:val="003E0B16"/>
    <w:rsid w:val="003E67D1"/>
    <w:rsid w:val="003E67DF"/>
    <w:rsid w:val="003E7675"/>
    <w:rsid w:val="003F2C8E"/>
    <w:rsid w:val="003F68A3"/>
    <w:rsid w:val="00404329"/>
    <w:rsid w:val="00405DC1"/>
    <w:rsid w:val="00406382"/>
    <w:rsid w:val="00415F1F"/>
    <w:rsid w:val="00416D2B"/>
    <w:rsid w:val="0042108F"/>
    <w:rsid w:val="00421E1A"/>
    <w:rsid w:val="00424DCB"/>
    <w:rsid w:val="00430FED"/>
    <w:rsid w:val="004338E0"/>
    <w:rsid w:val="00434A8C"/>
    <w:rsid w:val="00437297"/>
    <w:rsid w:val="0044224B"/>
    <w:rsid w:val="00444284"/>
    <w:rsid w:val="00445CE6"/>
    <w:rsid w:val="004534C2"/>
    <w:rsid w:val="00453682"/>
    <w:rsid w:val="0045446F"/>
    <w:rsid w:val="00454A87"/>
    <w:rsid w:val="0045683E"/>
    <w:rsid w:val="00460F33"/>
    <w:rsid w:val="00462220"/>
    <w:rsid w:val="00462248"/>
    <w:rsid w:val="00463342"/>
    <w:rsid w:val="00471644"/>
    <w:rsid w:val="00476CE3"/>
    <w:rsid w:val="00477C72"/>
    <w:rsid w:val="0048787C"/>
    <w:rsid w:val="004909BB"/>
    <w:rsid w:val="00491675"/>
    <w:rsid w:val="0049360F"/>
    <w:rsid w:val="00493855"/>
    <w:rsid w:val="00495E79"/>
    <w:rsid w:val="00495F73"/>
    <w:rsid w:val="004A2D83"/>
    <w:rsid w:val="004A57DD"/>
    <w:rsid w:val="004A7B51"/>
    <w:rsid w:val="004A7D71"/>
    <w:rsid w:val="004A7EF3"/>
    <w:rsid w:val="004B11FD"/>
    <w:rsid w:val="004B23A2"/>
    <w:rsid w:val="004C4558"/>
    <w:rsid w:val="004C5EAD"/>
    <w:rsid w:val="004D1A5A"/>
    <w:rsid w:val="004D2FFF"/>
    <w:rsid w:val="004D3721"/>
    <w:rsid w:val="004D4774"/>
    <w:rsid w:val="004D64F9"/>
    <w:rsid w:val="004D6FD0"/>
    <w:rsid w:val="004E3A6B"/>
    <w:rsid w:val="004E3EA9"/>
    <w:rsid w:val="004E622C"/>
    <w:rsid w:val="004F212A"/>
    <w:rsid w:val="004F5FDF"/>
    <w:rsid w:val="00501EDC"/>
    <w:rsid w:val="00512FBA"/>
    <w:rsid w:val="00513615"/>
    <w:rsid w:val="005177FE"/>
    <w:rsid w:val="0052263B"/>
    <w:rsid w:val="00524728"/>
    <w:rsid w:val="00527EDC"/>
    <w:rsid w:val="00531B71"/>
    <w:rsid w:val="00532230"/>
    <w:rsid w:val="005327B7"/>
    <w:rsid w:val="005331CA"/>
    <w:rsid w:val="00537970"/>
    <w:rsid w:val="00540E3A"/>
    <w:rsid w:val="00542883"/>
    <w:rsid w:val="00542EC6"/>
    <w:rsid w:val="00544127"/>
    <w:rsid w:val="005463A9"/>
    <w:rsid w:val="00551038"/>
    <w:rsid w:val="00553EB2"/>
    <w:rsid w:val="00554B8E"/>
    <w:rsid w:val="00560534"/>
    <w:rsid w:val="0056391B"/>
    <w:rsid w:val="005650E2"/>
    <w:rsid w:val="00567AD7"/>
    <w:rsid w:val="00575B2D"/>
    <w:rsid w:val="005833D0"/>
    <w:rsid w:val="00584604"/>
    <w:rsid w:val="005846F3"/>
    <w:rsid w:val="0058622F"/>
    <w:rsid w:val="00586922"/>
    <w:rsid w:val="00586A99"/>
    <w:rsid w:val="00586F55"/>
    <w:rsid w:val="00592F82"/>
    <w:rsid w:val="005A0CCA"/>
    <w:rsid w:val="005A2E18"/>
    <w:rsid w:val="005A4AFC"/>
    <w:rsid w:val="005A6FF2"/>
    <w:rsid w:val="005A726D"/>
    <w:rsid w:val="005B4870"/>
    <w:rsid w:val="005B67AC"/>
    <w:rsid w:val="005B79F4"/>
    <w:rsid w:val="005C5A6D"/>
    <w:rsid w:val="005C6B5B"/>
    <w:rsid w:val="005D16DD"/>
    <w:rsid w:val="005D43E0"/>
    <w:rsid w:val="005D58A3"/>
    <w:rsid w:val="005E1B79"/>
    <w:rsid w:val="005E3E7B"/>
    <w:rsid w:val="005E6076"/>
    <w:rsid w:val="005E7008"/>
    <w:rsid w:val="005F026D"/>
    <w:rsid w:val="005F2AEA"/>
    <w:rsid w:val="005F2D0B"/>
    <w:rsid w:val="005F4B31"/>
    <w:rsid w:val="0060267E"/>
    <w:rsid w:val="00610388"/>
    <w:rsid w:val="00610AC7"/>
    <w:rsid w:val="00612CA5"/>
    <w:rsid w:val="006139C6"/>
    <w:rsid w:val="006153EC"/>
    <w:rsid w:val="00621A17"/>
    <w:rsid w:val="00623F5F"/>
    <w:rsid w:val="00627CC9"/>
    <w:rsid w:val="00627E7B"/>
    <w:rsid w:val="00630542"/>
    <w:rsid w:val="00632E44"/>
    <w:rsid w:val="00633808"/>
    <w:rsid w:val="00634622"/>
    <w:rsid w:val="00636808"/>
    <w:rsid w:val="00641515"/>
    <w:rsid w:val="00643475"/>
    <w:rsid w:val="00650CB6"/>
    <w:rsid w:val="00650FE1"/>
    <w:rsid w:val="00653851"/>
    <w:rsid w:val="00654C2F"/>
    <w:rsid w:val="00657087"/>
    <w:rsid w:val="006574C0"/>
    <w:rsid w:val="00661556"/>
    <w:rsid w:val="006639DB"/>
    <w:rsid w:val="006661EF"/>
    <w:rsid w:val="00671422"/>
    <w:rsid w:val="00671BBA"/>
    <w:rsid w:val="0067705C"/>
    <w:rsid w:val="00677AEB"/>
    <w:rsid w:val="00680EF2"/>
    <w:rsid w:val="00682B8A"/>
    <w:rsid w:val="00687A1D"/>
    <w:rsid w:val="00697EA1"/>
    <w:rsid w:val="006A2646"/>
    <w:rsid w:val="006A40A0"/>
    <w:rsid w:val="006A5375"/>
    <w:rsid w:val="006A6530"/>
    <w:rsid w:val="006B28CB"/>
    <w:rsid w:val="006B435A"/>
    <w:rsid w:val="006B4C64"/>
    <w:rsid w:val="006B7C9B"/>
    <w:rsid w:val="006C2457"/>
    <w:rsid w:val="006C7D68"/>
    <w:rsid w:val="006D0323"/>
    <w:rsid w:val="006D1F93"/>
    <w:rsid w:val="006D3DC9"/>
    <w:rsid w:val="006D6BD5"/>
    <w:rsid w:val="006E35E3"/>
    <w:rsid w:val="006E481A"/>
    <w:rsid w:val="006E5298"/>
    <w:rsid w:val="006F4A16"/>
    <w:rsid w:val="006F4A78"/>
    <w:rsid w:val="006F5E8F"/>
    <w:rsid w:val="006F734A"/>
    <w:rsid w:val="00700D83"/>
    <w:rsid w:val="00703819"/>
    <w:rsid w:val="00704852"/>
    <w:rsid w:val="0070683D"/>
    <w:rsid w:val="007074E9"/>
    <w:rsid w:val="00710CC6"/>
    <w:rsid w:val="00713DA4"/>
    <w:rsid w:val="00714BF1"/>
    <w:rsid w:val="00721383"/>
    <w:rsid w:val="007304EE"/>
    <w:rsid w:val="0073158B"/>
    <w:rsid w:val="007333CC"/>
    <w:rsid w:val="0073399A"/>
    <w:rsid w:val="00740DAD"/>
    <w:rsid w:val="00756650"/>
    <w:rsid w:val="00756A0E"/>
    <w:rsid w:val="007603F5"/>
    <w:rsid w:val="00763061"/>
    <w:rsid w:val="00764DB0"/>
    <w:rsid w:val="0076764D"/>
    <w:rsid w:val="0077498C"/>
    <w:rsid w:val="00775E93"/>
    <w:rsid w:val="007808EB"/>
    <w:rsid w:val="007809BC"/>
    <w:rsid w:val="00784128"/>
    <w:rsid w:val="00787BCC"/>
    <w:rsid w:val="00793173"/>
    <w:rsid w:val="007A2A33"/>
    <w:rsid w:val="007A5719"/>
    <w:rsid w:val="007B0FB4"/>
    <w:rsid w:val="007B22CF"/>
    <w:rsid w:val="007B3A5E"/>
    <w:rsid w:val="007B5C89"/>
    <w:rsid w:val="007C1FCC"/>
    <w:rsid w:val="007C3DA7"/>
    <w:rsid w:val="007C6201"/>
    <w:rsid w:val="007D11EE"/>
    <w:rsid w:val="007D12F5"/>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4461E"/>
    <w:rsid w:val="00845179"/>
    <w:rsid w:val="00850437"/>
    <w:rsid w:val="00850931"/>
    <w:rsid w:val="00851090"/>
    <w:rsid w:val="00852395"/>
    <w:rsid w:val="00853516"/>
    <w:rsid w:val="00853B56"/>
    <w:rsid w:val="00857260"/>
    <w:rsid w:val="008620E6"/>
    <w:rsid w:val="00867701"/>
    <w:rsid w:val="008723F3"/>
    <w:rsid w:val="00876F56"/>
    <w:rsid w:val="00881DE6"/>
    <w:rsid w:val="00881F3D"/>
    <w:rsid w:val="008837A6"/>
    <w:rsid w:val="00891116"/>
    <w:rsid w:val="0089145D"/>
    <w:rsid w:val="00896CEB"/>
    <w:rsid w:val="008A4DF2"/>
    <w:rsid w:val="008A6CFE"/>
    <w:rsid w:val="008B2E71"/>
    <w:rsid w:val="008B5333"/>
    <w:rsid w:val="008B53F1"/>
    <w:rsid w:val="008B6223"/>
    <w:rsid w:val="008B6CF1"/>
    <w:rsid w:val="008C3264"/>
    <w:rsid w:val="008C62CE"/>
    <w:rsid w:val="008C66E0"/>
    <w:rsid w:val="008D20A6"/>
    <w:rsid w:val="008D7C65"/>
    <w:rsid w:val="008E3339"/>
    <w:rsid w:val="008F20FC"/>
    <w:rsid w:val="008F3CFD"/>
    <w:rsid w:val="008F5FFE"/>
    <w:rsid w:val="008F6CAB"/>
    <w:rsid w:val="0090263B"/>
    <w:rsid w:val="0090531E"/>
    <w:rsid w:val="00905A43"/>
    <w:rsid w:val="00912454"/>
    <w:rsid w:val="00912C79"/>
    <w:rsid w:val="00920328"/>
    <w:rsid w:val="00920BE7"/>
    <w:rsid w:val="0092192F"/>
    <w:rsid w:val="00921B8C"/>
    <w:rsid w:val="00923311"/>
    <w:rsid w:val="00924973"/>
    <w:rsid w:val="00927C9D"/>
    <w:rsid w:val="00931FD7"/>
    <w:rsid w:val="00934947"/>
    <w:rsid w:val="00942123"/>
    <w:rsid w:val="0095207B"/>
    <w:rsid w:val="00952187"/>
    <w:rsid w:val="00962045"/>
    <w:rsid w:val="009623A6"/>
    <w:rsid w:val="00976D79"/>
    <w:rsid w:val="00980E61"/>
    <w:rsid w:val="009858FC"/>
    <w:rsid w:val="00990D98"/>
    <w:rsid w:val="00991428"/>
    <w:rsid w:val="0099169D"/>
    <w:rsid w:val="00992676"/>
    <w:rsid w:val="00994B3A"/>
    <w:rsid w:val="009954B2"/>
    <w:rsid w:val="00996691"/>
    <w:rsid w:val="00997B94"/>
    <w:rsid w:val="009A3AB7"/>
    <w:rsid w:val="009B0723"/>
    <w:rsid w:val="009B07AD"/>
    <w:rsid w:val="009B0883"/>
    <w:rsid w:val="009B15E2"/>
    <w:rsid w:val="009B2E42"/>
    <w:rsid w:val="009B4976"/>
    <w:rsid w:val="009B4D0E"/>
    <w:rsid w:val="009C09BD"/>
    <w:rsid w:val="009C0B8E"/>
    <w:rsid w:val="009C1BC8"/>
    <w:rsid w:val="009C2442"/>
    <w:rsid w:val="009D0811"/>
    <w:rsid w:val="009D0EE1"/>
    <w:rsid w:val="009D20B1"/>
    <w:rsid w:val="009D2FC4"/>
    <w:rsid w:val="009D3F45"/>
    <w:rsid w:val="009D47B8"/>
    <w:rsid w:val="009E2AEB"/>
    <w:rsid w:val="009E2E27"/>
    <w:rsid w:val="009E45DF"/>
    <w:rsid w:val="009E4DE3"/>
    <w:rsid w:val="009F275E"/>
    <w:rsid w:val="009F2DFF"/>
    <w:rsid w:val="009F4407"/>
    <w:rsid w:val="009F61BB"/>
    <w:rsid w:val="00A02163"/>
    <w:rsid w:val="00A047EE"/>
    <w:rsid w:val="00A079BC"/>
    <w:rsid w:val="00A10F16"/>
    <w:rsid w:val="00A2274A"/>
    <w:rsid w:val="00A235B7"/>
    <w:rsid w:val="00A25392"/>
    <w:rsid w:val="00A26898"/>
    <w:rsid w:val="00A27A7A"/>
    <w:rsid w:val="00A30968"/>
    <w:rsid w:val="00A34ABE"/>
    <w:rsid w:val="00A407EF"/>
    <w:rsid w:val="00A46B4C"/>
    <w:rsid w:val="00A46FE2"/>
    <w:rsid w:val="00A5117B"/>
    <w:rsid w:val="00A55DD4"/>
    <w:rsid w:val="00A55EE5"/>
    <w:rsid w:val="00A56D34"/>
    <w:rsid w:val="00A60074"/>
    <w:rsid w:val="00A652A8"/>
    <w:rsid w:val="00A6627C"/>
    <w:rsid w:val="00A67110"/>
    <w:rsid w:val="00A71019"/>
    <w:rsid w:val="00A80166"/>
    <w:rsid w:val="00A81029"/>
    <w:rsid w:val="00A82717"/>
    <w:rsid w:val="00A845F5"/>
    <w:rsid w:val="00A87EEF"/>
    <w:rsid w:val="00A905DC"/>
    <w:rsid w:val="00A91779"/>
    <w:rsid w:val="00A96489"/>
    <w:rsid w:val="00AB0E3A"/>
    <w:rsid w:val="00AB2425"/>
    <w:rsid w:val="00AB685C"/>
    <w:rsid w:val="00AB6C2D"/>
    <w:rsid w:val="00AC08F7"/>
    <w:rsid w:val="00AC2F1F"/>
    <w:rsid w:val="00AC3839"/>
    <w:rsid w:val="00AC4194"/>
    <w:rsid w:val="00AC43F8"/>
    <w:rsid w:val="00AC7082"/>
    <w:rsid w:val="00AD12C7"/>
    <w:rsid w:val="00AD40F2"/>
    <w:rsid w:val="00AD4BE8"/>
    <w:rsid w:val="00AD622E"/>
    <w:rsid w:val="00AE5442"/>
    <w:rsid w:val="00AE77E6"/>
    <w:rsid w:val="00AF228E"/>
    <w:rsid w:val="00AF4875"/>
    <w:rsid w:val="00B016A8"/>
    <w:rsid w:val="00B12D16"/>
    <w:rsid w:val="00B14819"/>
    <w:rsid w:val="00B15E2F"/>
    <w:rsid w:val="00B17AA9"/>
    <w:rsid w:val="00B17AF7"/>
    <w:rsid w:val="00B37221"/>
    <w:rsid w:val="00B42588"/>
    <w:rsid w:val="00B44713"/>
    <w:rsid w:val="00B51B95"/>
    <w:rsid w:val="00B52EEA"/>
    <w:rsid w:val="00B536CF"/>
    <w:rsid w:val="00B53FBE"/>
    <w:rsid w:val="00B56103"/>
    <w:rsid w:val="00B6258F"/>
    <w:rsid w:val="00B64929"/>
    <w:rsid w:val="00B70966"/>
    <w:rsid w:val="00B736DF"/>
    <w:rsid w:val="00B743D6"/>
    <w:rsid w:val="00B74FBD"/>
    <w:rsid w:val="00B7775F"/>
    <w:rsid w:val="00B77F46"/>
    <w:rsid w:val="00B81BA0"/>
    <w:rsid w:val="00B82586"/>
    <w:rsid w:val="00B829A3"/>
    <w:rsid w:val="00B8406D"/>
    <w:rsid w:val="00B86DB1"/>
    <w:rsid w:val="00B87869"/>
    <w:rsid w:val="00B9639B"/>
    <w:rsid w:val="00BA3AE6"/>
    <w:rsid w:val="00BA4008"/>
    <w:rsid w:val="00BB0F2B"/>
    <w:rsid w:val="00BB6D1E"/>
    <w:rsid w:val="00BC3A55"/>
    <w:rsid w:val="00BE1069"/>
    <w:rsid w:val="00BE1334"/>
    <w:rsid w:val="00BE4FF3"/>
    <w:rsid w:val="00BF3D02"/>
    <w:rsid w:val="00BF50F7"/>
    <w:rsid w:val="00BF6821"/>
    <w:rsid w:val="00C02F29"/>
    <w:rsid w:val="00C17718"/>
    <w:rsid w:val="00C20AFE"/>
    <w:rsid w:val="00C21D23"/>
    <w:rsid w:val="00C22751"/>
    <w:rsid w:val="00C22A25"/>
    <w:rsid w:val="00C35671"/>
    <w:rsid w:val="00C35B77"/>
    <w:rsid w:val="00C3719D"/>
    <w:rsid w:val="00C3729F"/>
    <w:rsid w:val="00C376EB"/>
    <w:rsid w:val="00C41A0C"/>
    <w:rsid w:val="00C46A92"/>
    <w:rsid w:val="00C46EC1"/>
    <w:rsid w:val="00C52796"/>
    <w:rsid w:val="00C53E2C"/>
    <w:rsid w:val="00C550C8"/>
    <w:rsid w:val="00C55824"/>
    <w:rsid w:val="00C56B61"/>
    <w:rsid w:val="00C606C3"/>
    <w:rsid w:val="00C620F4"/>
    <w:rsid w:val="00C70FBC"/>
    <w:rsid w:val="00C72848"/>
    <w:rsid w:val="00C7736C"/>
    <w:rsid w:val="00C82D87"/>
    <w:rsid w:val="00C8712A"/>
    <w:rsid w:val="00C902C8"/>
    <w:rsid w:val="00C90E29"/>
    <w:rsid w:val="00C919D1"/>
    <w:rsid w:val="00C95EF0"/>
    <w:rsid w:val="00C963D3"/>
    <w:rsid w:val="00CB1983"/>
    <w:rsid w:val="00CB2364"/>
    <w:rsid w:val="00CB2CBB"/>
    <w:rsid w:val="00CB7CAC"/>
    <w:rsid w:val="00CC5335"/>
    <w:rsid w:val="00CC5AAF"/>
    <w:rsid w:val="00CC5BA4"/>
    <w:rsid w:val="00CC6748"/>
    <w:rsid w:val="00CD4998"/>
    <w:rsid w:val="00CE1035"/>
    <w:rsid w:val="00CE2F1C"/>
    <w:rsid w:val="00CE6E50"/>
    <w:rsid w:val="00CF2819"/>
    <w:rsid w:val="00CF33A5"/>
    <w:rsid w:val="00CF4F9D"/>
    <w:rsid w:val="00CF70DC"/>
    <w:rsid w:val="00D063C2"/>
    <w:rsid w:val="00D06A87"/>
    <w:rsid w:val="00D148DC"/>
    <w:rsid w:val="00D17FDC"/>
    <w:rsid w:val="00D21D8C"/>
    <w:rsid w:val="00D27CBC"/>
    <w:rsid w:val="00D53719"/>
    <w:rsid w:val="00D54C9C"/>
    <w:rsid w:val="00D6188D"/>
    <w:rsid w:val="00D63EFD"/>
    <w:rsid w:val="00D6606C"/>
    <w:rsid w:val="00D72F37"/>
    <w:rsid w:val="00D73E9C"/>
    <w:rsid w:val="00D76E8F"/>
    <w:rsid w:val="00D8212F"/>
    <w:rsid w:val="00D84696"/>
    <w:rsid w:val="00D84752"/>
    <w:rsid w:val="00D84983"/>
    <w:rsid w:val="00D86B3B"/>
    <w:rsid w:val="00D8748A"/>
    <w:rsid w:val="00D93196"/>
    <w:rsid w:val="00DA0DC0"/>
    <w:rsid w:val="00DB243C"/>
    <w:rsid w:val="00DB354D"/>
    <w:rsid w:val="00DB482A"/>
    <w:rsid w:val="00DB50FB"/>
    <w:rsid w:val="00DB56F2"/>
    <w:rsid w:val="00DB69D1"/>
    <w:rsid w:val="00DB6CAF"/>
    <w:rsid w:val="00DB6EF5"/>
    <w:rsid w:val="00DC3089"/>
    <w:rsid w:val="00DC4420"/>
    <w:rsid w:val="00DC6638"/>
    <w:rsid w:val="00DD0802"/>
    <w:rsid w:val="00DD262A"/>
    <w:rsid w:val="00DD2CFE"/>
    <w:rsid w:val="00DD2E11"/>
    <w:rsid w:val="00DD7B44"/>
    <w:rsid w:val="00DE03AF"/>
    <w:rsid w:val="00DE121C"/>
    <w:rsid w:val="00DE6633"/>
    <w:rsid w:val="00DF1A24"/>
    <w:rsid w:val="00DF45EA"/>
    <w:rsid w:val="00DF619E"/>
    <w:rsid w:val="00DF75F8"/>
    <w:rsid w:val="00DF7A3A"/>
    <w:rsid w:val="00E00C00"/>
    <w:rsid w:val="00E07C5A"/>
    <w:rsid w:val="00E11C54"/>
    <w:rsid w:val="00E15BA9"/>
    <w:rsid w:val="00E175F6"/>
    <w:rsid w:val="00E177F0"/>
    <w:rsid w:val="00E25582"/>
    <w:rsid w:val="00E26E19"/>
    <w:rsid w:val="00E31DF3"/>
    <w:rsid w:val="00E3424F"/>
    <w:rsid w:val="00E4294D"/>
    <w:rsid w:val="00E42AF2"/>
    <w:rsid w:val="00E450A4"/>
    <w:rsid w:val="00E45C5C"/>
    <w:rsid w:val="00E506BE"/>
    <w:rsid w:val="00E53713"/>
    <w:rsid w:val="00E55547"/>
    <w:rsid w:val="00E55912"/>
    <w:rsid w:val="00E57A7F"/>
    <w:rsid w:val="00E6302B"/>
    <w:rsid w:val="00E6452F"/>
    <w:rsid w:val="00E64F45"/>
    <w:rsid w:val="00E6742D"/>
    <w:rsid w:val="00E71CB0"/>
    <w:rsid w:val="00E77C3D"/>
    <w:rsid w:val="00E863D0"/>
    <w:rsid w:val="00E90991"/>
    <w:rsid w:val="00E909F0"/>
    <w:rsid w:val="00E90D47"/>
    <w:rsid w:val="00E93993"/>
    <w:rsid w:val="00E9597C"/>
    <w:rsid w:val="00E96067"/>
    <w:rsid w:val="00EA0913"/>
    <w:rsid w:val="00EA0E19"/>
    <w:rsid w:val="00EA5B00"/>
    <w:rsid w:val="00EA6EC9"/>
    <w:rsid w:val="00EB146B"/>
    <w:rsid w:val="00EB45AC"/>
    <w:rsid w:val="00EC2411"/>
    <w:rsid w:val="00EC441F"/>
    <w:rsid w:val="00EC4755"/>
    <w:rsid w:val="00EC6D86"/>
    <w:rsid w:val="00ED0BC4"/>
    <w:rsid w:val="00ED21F7"/>
    <w:rsid w:val="00ED447D"/>
    <w:rsid w:val="00ED4B54"/>
    <w:rsid w:val="00ED5BDC"/>
    <w:rsid w:val="00EE425D"/>
    <w:rsid w:val="00EE478B"/>
    <w:rsid w:val="00EE4971"/>
    <w:rsid w:val="00EE6CB0"/>
    <w:rsid w:val="00EF090E"/>
    <w:rsid w:val="00EF1D94"/>
    <w:rsid w:val="00EF219F"/>
    <w:rsid w:val="00EF5572"/>
    <w:rsid w:val="00EF785F"/>
    <w:rsid w:val="00F033DA"/>
    <w:rsid w:val="00F10E40"/>
    <w:rsid w:val="00F13691"/>
    <w:rsid w:val="00F13FB1"/>
    <w:rsid w:val="00F20A70"/>
    <w:rsid w:val="00F2575C"/>
    <w:rsid w:val="00F27CD8"/>
    <w:rsid w:val="00F30351"/>
    <w:rsid w:val="00F3323E"/>
    <w:rsid w:val="00F341F4"/>
    <w:rsid w:val="00F34F9D"/>
    <w:rsid w:val="00F35CCE"/>
    <w:rsid w:val="00F366E5"/>
    <w:rsid w:val="00F465E3"/>
    <w:rsid w:val="00F5524B"/>
    <w:rsid w:val="00F5704E"/>
    <w:rsid w:val="00F60538"/>
    <w:rsid w:val="00F61DD2"/>
    <w:rsid w:val="00F63917"/>
    <w:rsid w:val="00F66AFF"/>
    <w:rsid w:val="00F67725"/>
    <w:rsid w:val="00F71433"/>
    <w:rsid w:val="00F730FA"/>
    <w:rsid w:val="00F77FF4"/>
    <w:rsid w:val="00F97C5B"/>
    <w:rsid w:val="00FA18CF"/>
    <w:rsid w:val="00FA3D50"/>
    <w:rsid w:val="00FA7CE2"/>
    <w:rsid w:val="00FB6019"/>
    <w:rsid w:val="00FB721C"/>
    <w:rsid w:val="00FB777F"/>
    <w:rsid w:val="00FB7FBD"/>
    <w:rsid w:val="00FC374A"/>
    <w:rsid w:val="00FC74C8"/>
    <w:rsid w:val="00FC7B47"/>
    <w:rsid w:val="00FD035C"/>
    <w:rsid w:val="00FD1A35"/>
    <w:rsid w:val="00FD2EA4"/>
    <w:rsid w:val="00FD36C5"/>
    <w:rsid w:val="00FD6094"/>
    <w:rsid w:val="00FD6310"/>
    <w:rsid w:val="00FD7B66"/>
    <w:rsid w:val="00FD7C7B"/>
    <w:rsid w:val="00FE08A2"/>
    <w:rsid w:val="00FE1D12"/>
    <w:rsid w:val="00FE2122"/>
    <w:rsid w:val="00FE2A86"/>
    <w:rsid w:val="00FE2DE2"/>
    <w:rsid w:val="00FE475C"/>
    <w:rsid w:val="00FE7742"/>
    <w:rsid w:val="00FF296F"/>
    <w:rsid w:val="00FF49F4"/>
    <w:rsid w:val="00FF4CF7"/>
    <w:rsid w:val="00FF5E23"/>
    <w:rsid w:val="00FF6EE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Kim Leck</cp:lastModifiedBy>
  <cp:revision>202</cp:revision>
  <cp:lastPrinted>2019-08-27T05:42:00Z</cp:lastPrinted>
  <dcterms:created xsi:type="dcterms:W3CDTF">2023-02-28T01:57:00Z</dcterms:created>
  <dcterms:modified xsi:type="dcterms:W3CDTF">2023-07-30T17:56:00Z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