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970211" w:rsidRDefault="00662251" w:rsidP="008C35C9">
      <w:pPr>
        <w:pStyle w:val="ListParagraph"/>
        <w:numPr>
          <w:ilvl w:val="0"/>
          <w:numId w:val="22"/>
        </w:numPr>
        <w:ind w:left="426"/>
        <w:jc w:val="both"/>
        <w:rPr>
          <w:rFonts w:ascii="Avenir Next" w:hAnsi="Avenir Next" w:cs="Arial"/>
          <w:sz w:val="22"/>
          <w:szCs w:val="22"/>
          <w:highlight w:val="yellow"/>
          <w:lang w:val="en-GB"/>
        </w:rPr>
      </w:pPr>
      <w:r w:rsidRPr="00970211">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3C4D9C">
        <w:rPr>
          <w:rFonts w:ascii="Avenir Next" w:hAnsi="Avenir Next" w:cs="Arial"/>
          <w:sz w:val="22"/>
          <w:szCs w:val="22"/>
          <w:highlight w:val="yellow"/>
        </w:rPr>
        <w:t xml:space="preserve">Agent of the lender appointing him </w:t>
      </w:r>
      <w:r w:rsidR="00D93DCB" w:rsidRPr="003C4D9C">
        <w:rPr>
          <w:rFonts w:ascii="Avenir Next" w:hAnsi="Avenir Next" w:cs="Arial"/>
          <w:sz w:val="22"/>
          <w:szCs w:val="22"/>
          <w:highlight w:val="yellow"/>
        </w:rPr>
        <w:t>(</w:t>
      </w:r>
      <w:r w:rsidRPr="003C4D9C">
        <w:rPr>
          <w:rFonts w:ascii="Avenir Next" w:hAnsi="Avenir Next" w:cs="Arial"/>
          <w:sz w:val="22"/>
          <w:szCs w:val="22"/>
          <w:highlight w:val="yellow"/>
        </w:rPr>
        <w:t>B</w:t>
      </w:r>
      <w:r w:rsidR="00D93DCB" w:rsidRPr="003C4D9C">
        <w:rPr>
          <w:rFonts w:ascii="Avenir Next" w:hAnsi="Avenir Next" w:cs="Arial"/>
          <w:sz w:val="22"/>
          <w:szCs w:val="22"/>
          <w:highlight w:val="yellow"/>
        </w:rPr>
        <w:t>, in this instance)</w:t>
      </w:r>
      <w:r w:rsidRPr="003C4D9C">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lastRenderedPageBreak/>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C35C9" w:rsidRDefault="00BF7606" w:rsidP="008C35C9">
      <w:pPr>
        <w:pStyle w:val="ListParagraph"/>
        <w:numPr>
          <w:ilvl w:val="0"/>
          <w:numId w:val="24"/>
        </w:numPr>
        <w:ind w:left="426"/>
        <w:jc w:val="both"/>
        <w:rPr>
          <w:rFonts w:ascii="Avenir Next" w:hAnsi="Avenir Next" w:cs="Arial"/>
          <w:sz w:val="22"/>
          <w:szCs w:val="22"/>
        </w:rPr>
      </w:pPr>
      <w:r w:rsidRPr="00281706">
        <w:rPr>
          <w:rFonts w:ascii="Avenir Next" w:hAnsi="Avenir Next" w:cs="Arial"/>
          <w:sz w:val="22"/>
          <w:szCs w:val="22"/>
          <w:highlight w:val="yellow"/>
        </w:rPr>
        <w:t>There must be a reasonable possibility that the winding</w:t>
      </w:r>
      <w:r w:rsidR="00A431DB" w:rsidRPr="00281706">
        <w:rPr>
          <w:rFonts w:ascii="Avenir Next" w:hAnsi="Avenir Next" w:cs="Arial"/>
          <w:sz w:val="22"/>
          <w:szCs w:val="22"/>
          <w:highlight w:val="yellow"/>
        </w:rPr>
        <w:t>-</w:t>
      </w:r>
      <w:r w:rsidRPr="00281706">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381048" w:rsidRDefault="00982B1B" w:rsidP="008C35C9">
      <w:pPr>
        <w:pStyle w:val="ListParagraph"/>
        <w:numPr>
          <w:ilvl w:val="0"/>
          <w:numId w:val="25"/>
        </w:numPr>
        <w:ind w:left="426"/>
        <w:jc w:val="both"/>
        <w:rPr>
          <w:rFonts w:ascii="Avenir Next" w:hAnsi="Avenir Next" w:cs="Arial"/>
          <w:sz w:val="22"/>
          <w:szCs w:val="22"/>
          <w:highlight w:val="yellow"/>
        </w:rPr>
      </w:pPr>
      <w:r w:rsidRPr="00381048">
        <w:rPr>
          <w:rFonts w:ascii="Avenir Next" w:hAnsi="Avenir Next" w:cs="Arial"/>
          <w:sz w:val="22"/>
          <w:szCs w:val="22"/>
          <w:highlight w:val="yellow"/>
        </w:rPr>
        <w:t xml:space="preserve">must first be used to satisfy the claims of preferential creditors as described in the relevant section of </w:t>
      </w:r>
      <w:r w:rsidR="00F322D0" w:rsidRPr="00381048">
        <w:rPr>
          <w:rFonts w:ascii="Avenir Next" w:hAnsi="Avenir Next" w:cs="Arial"/>
          <w:sz w:val="22"/>
          <w:szCs w:val="22"/>
          <w:highlight w:val="yellow"/>
        </w:rPr>
        <w:t>Companies (Winding Up and Miscellaneous Provisions) Ordinance (Cap 32) (</w:t>
      </w:r>
      <w:r w:rsidRPr="00381048">
        <w:rPr>
          <w:rFonts w:ascii="Avenir Next" w:hAnsi="Avenir Next" w:cs="Arial"/>
          <w:sz w:val="22"/>
          <w:szCs w:val="22"/>
          <w:highlight w:val="yellow"/>
        </w:rPr>
        <w:t>CWUMPO</w:t>
      </w:r>
      <w:r w:rsidR="00F322D0" w:rsidRPr="00381048">
        <w:rPr>
          <w:rFonts w:ascii="Avenir Next" w:hAnsi="Avenir Next" w:cs="Arial"/>
          <w:sz w:val="22"/>
          <w:szCs w:val="22"/>
          <w:highlight w:val="yellow"/>
        </w:rPr>
        <w:t>)</w:t>
      </w:r>
      <w:r w:rsidRPr="00381048">
        <w:rPr>
          <w:rFonts w:ascii="Avenir Next" w:hAnsi="Avenir Next" w:cs="Arial"/>
          <w:sz w:val="22"/>
          <w:szCs w:val="22"/>
          <w:highlight w:val="yellow"/>
        </w:rPr>
        <w:t>.</w:t>
      </w:r>
    </w:p>
    <w:p w14:paraId="7A2A07CA" w14:textId="77777777" w:rsidR="00982B1B" w:rsidRPr="00381048" w:rsidRDefault="00982B1B" w:rsidP="008C35C9">
      <w:pPr>
        <w:ind w:left="426"/>
        <w:jc w:val="both"/>
        <w:rPr>
          <w:rFonts w:ascii="Avenir Next" w:hAnsi="Avenir Next" w:cs="Arial"/>
          <w:sz w:val="22"/>
          <w:szCs w:val="22"/>
          <w:highlight w:val="yellow"/>
        </w:rPr>
      </w:pPr>
    </w:p>
    <w:p w14:paraId="3979CB57" w14:textId="77777777" w:rsidR="00982B1B" w:rsidRPr="00617F8C" w:rsidRDefault="00982B1B" w:rsidP="008C35C9">
      <w:pPr>
        <w:pStyle w:val="ListParagraph"/>
        <w:numPr>
          <w:ilvl w:val="0"/>
          <w:numId w:val="25"/>
        </w:numPr>
        <w:ind w:left="426"/>
        <w:jc w:val="both"/>
        <w:rPr>
          <w:rFonts w:ascii="Avenir Next" w:hAnsi="Avenir Next" w:cs="Arial"/>
          <w:sz w:val="22"/>
          <w:szCs w:val="22"/>
        </w:rPr>
      </w:pPr>
      <w:r w:rsidRPr="00617F8C">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4F4BB4"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4F4BB4">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60205C">
        <w:rPr>
          <w:rFonts w:ascii="Avenir Next" w:hAnsi="Avenir Next" w:cs="Arial"/>
          <w:sz w:val="22"/>
          <w:szCs w:val="22"/>
          <w:lang w:val="en-GB"/>
        </w:rPr>
        <w:lastRenderedPageBreak/>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9356DE">
        <w:rPr>
          <w:rFonts w:ascii="Avenir Next" w:hAnsi="Avenir Next" w:cs="Arial"/>
          <w:sz w:val="22"/>
          <w:szCs w:val="22"/>
          <w:highlight w:val="yellow"/>
          <w:lang w:val="en-GB"/>
        </w:rPr>
        <w:t>N</w:t>
      </w:r>
      <w:r w:rsidR="00734EEF" w:rsidRPr="009356DE">
        <w:rPr>
          <w:rFonts w:ascii="Avenir Next" w:hAnsi="Avenir Next" w:cs="Arial"/>
          <w:sz w:val="22"/>
          <w:szCs w:val="22"/>
          <w:highlight w:val="yellow"/>
          <w:lang w:val="en-GB"/>
        </w:rPr>
        <w:t>one of above</w:t>
      </w:r>
      <w:r w:rsidR="000548DC" w:rsidRPr="009356DE">
        <w:rPr>
          <w:rFonts w:ascii="Avenir Next" w:hAnsi="Avenir Next" w:cs="Arial"/>
          <w:sz w:val="22"/>
          <w:szCs w:val="22"/>
          <w:highlight w:val="yellow"/>
          <w:lang w:val="en-GB"/>
        </w:rPr>
        <w:t>,</w:t>
      </w:r>
      <w:r w:rsidR="00734EEF" w:rsidRPr="009356DE">
        <w:rPr>
          <w:rFonts w:ascii="Avenir Next" w:hAnsi="Avenir Next" w:cs="Arial"/>
          <w:sz w:val="22"/>
          <w:szCs w:val="22"/>
          <w:highlight w:val="yellow"/>
          <w:lang w:val="en-GB"/>
        </w:rPr>
        <w:t xml:space="preserve"> </w:t>
      </w:r>
      <w:r w:rsidR="000548DC" w:rsidRPr="009356DE">
        <w:rPr>
          <w:rFonts w:ascii="Avenir Next" w:hAnsi="Avenir Next" w:cs="Arial"/>
          <w:sz w:val="22"/>
          <w:szCs w:val="22"/>
          <w:highlight w:val="yellow"/>
          <w:lang w:val="en-GB"/>
        </w:rPr>
        <w:t xml:space="preserve">as </w:t>
      </w:r>
      <w:r w:rsidR="00734EEF" w:rsidRPr="009356DE">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69385B">
        <w:rPr>
          <w:rFonts w:ascii="Avenir Next" w:hAnsi="Avenir Next" w:cs="Arial"/>
          <w:iCs/>
          <w:sz w:val="22"/>
          <w:szCs w:val="22"/>
          <w:highlight w:val="yellow"/>
          <w:lang w:val="en-GB"/>
        </w:rPr>
        <w:t>This statement is untrue</w:t>
      </w:r>
      <w:r w:rsidR="00A80144" w:rsidRPr="0069385B">
        <w:rPr>
          <w:rFonts w:ascii="Avenir Next" w:hAnsi="Avenir Next" w:cs="Arial"/>
          <w:iCs/>
          <w:sz w:val="22"/>
          <w:szCs w:val="22"/>
          <w:highlight w:val="yellow"/>
          <w:lang w:val="en-GB"/>
        </w:rPr>
        <w:t xml:space="preserve">, as </w:t>
      </w:r>
      <w:r w:rsidRPr="0069385B">
        <w:rPr>
          <w:rFonts w:ascii="Avenir Next" w:hAnsi="Avenir Next" w:cs="Arial"/>
          <w:iCs/>
          <w:sz w:val="22"/>
          <w:szCs w:val="22"/>
          <w:highlight w:val="yellow"/>
          <w:lang w:val="en-GB"/>
        </w:rPr>
        <w:t>Hong Kong has no comprehensive statutory regime for corporate rescue</w:t>
      </w:r>
      <w:r w:rsidRPr="008C35C9">
        <w:rPr>
          <w:rFonts w:ascii="Avenir Next" w:hAnsi="Avenir Next" w:cs="Arial"/>
          <w:iCs/>
          <w:sz w:val="22"/>
          <w:szCs w:val="22"/>
          <w:lang w:val="en-GB"/>
        </w:rPr>
        <w:t>.</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B22F60" w:rsidRDefault="0015630F" w:rsidP="008C35C9">
      <w:pPr>
        <w:pStyle w:val="ListParagraph"/>
        <w:numPr>
          <w:ilvl w:val="0"/>
          <w:numId w:val="29"/>
        </w:numPr>
        <w:ind w:left="426"/>
        <w:jc w:val="both"/>
        <w:rPr>
          <w:rFonts w:ascii="Avenir Next" w:hAnsi="Avenir Next" w:cs="Arial"/>
          <w:sz w:val="22"/>
          <w:szCs w:val="22"/>
          <w:highlight w:val="yellow"/>
          <w:lang w:val="en-GB"/>
        </w:rPr>
      </w:pPr>
      <w:r w:rsidRPr="00B22F60">
        <w:rPr>
          <w:rFonts w:ascii="Avenir Next" w:hAnsi="Avenir Next" w:cs="Arial"/>
          <w:sz w:val="22"/>
          <w:szCs w:val="22"/>
          <w:highlight w:val="yellow"/>
          <w:lang w:val="en-GB"/>
        </w:rPr>
        <w:t>This statement is true</w:t>
      </w:r>
      <w:r w:rsidR="002E1A20" w:rsidRPr="00B22F60">
        <w:rPr>
          <w:rFonts w:ascii="Avenir Next" w:hAnsi="Avenir Next" w:cs="Arial"/>
          <w:sz w:val="22"/>
          <w:szCs w:val="22"/>
          <w:highlight w:val="yellow"/>
          <w:lang w:val="en-GB"/>
        </w:rPr>
        <w:t xml:space="preserve"> as</w:t>
      </w:r>
      <w:r w:rsidRPr="00B22F60">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F86CAD" w:rsidRDefault="00323960" w:rsidP="008C35C9">
      <w:pPr>
        <w:pStyle w:val="ListParagraph"/>
        <w:numPr>
          <w:ilvl w:val="0"/>
          <w:numId w:val="30"/>
        </w:numPr>
        <w:ind w:left="426"/>
        <w:jc w:val="both"/>
        <w:rPr>
          <w:rFonts w:ascii="Avenir Next" w:hAnsi="Avenir Next" w:cs="Arial"/>
          <w:sz w:val="22"/>
          <w:szCs w:val="22"/>
          <w:highlight w:val="yellow"/>
          <w:lang w:val="en-GB"/>
        </w:rPr>
      </w:pPr>
      <w:r w:rsidRPr="00F86CAD">
        <w:rPr>
          <w:rFonts w:ascii="Avenir Next" w:hAnsi="Avenir Next" w:cs="Arial"/>
          <w:sz w:val="22"/>
          <w:szCs w:val="22"/>
          <w:highlight w:val="yellow"/>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7540DF">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678037B6" w14:textId="0CC49716" w:rsidR="00A55A68" w:rsidRDefault="00F631F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debenture or charge often contain the power to appoint </w:t>
      </w:r>
      <w:r w:rsidR="002A19F1">
        <w:rPr>
          <w:rFonts w:ascii="Avenir Next" w:hAnsi="Avenir Next" w:cs="Arial"/>
          <w:color w:val="808080" w:themeColor="background1" w:themeShade="80"/>
          <w:sz w:val="22"/>
          <w:szCs w:val="22"/>
          <w:lang w:val="en-GB"/>
        </w:rPr>
        <w:t>a receiver and this power</w:t>
      </w:r>
      <w:r w:rsidR="00245DD2">
        <w:rPr>
          <w:rFonts w:ascii="Avenir Next" w:hAnsi="Avenir Next" w:cs="Arial"/>
          <w:color w:val="808080" w:themeColor="background1" w:themeShade="80"/>
          <w:sz w:val="22"/>
          <w:szCs w:val="22"/>
          <w:lang w:val="en-GB"/>
        </w:rPr>
        <w:t xml:space="preserve"> will only arise if certain events occur</w:t>
      </w:r>
      <w:r w:rsidR="00C64F28">
        <w:rPr>
          <w:rFonts w:ascii="Avenir Next" w:hAnsi="Avenir Next" w:cs="Arial"/>
          <w:color w:val="808080" w:themeColor="background1" w:themeShade="80"/>
          <w:sz w:val="22"/>
          <w:szCs w:val="22"/>
          <w:lang w:val="en-GB"/>
        </w:rPr>
        <w:t xml:space="preserve"> </w:t>
      </w:r>
      <w:r w:rsidR="00A01078">
        <w:rPr>
          <w:rFonts w:ascii="Avenir Next" w:hAnsi="Avenir Next" w:cs="Arial"/>
          <w:color w:val="808080" w:themeColor="background1" w:themeShade="80"/>
          <w:sz w:val="22"/>
          <w:szCs w:val="22"/>
          <w:lang w:val="en-GB"/>
        </w:rPr>
        <w:t>as detailed in the charge</w:t>
      </w:r>
      <w:r w:rsidR="00245DD2">
        <w:rPr>
          <w:rFonts w:ascii="Avenir Next" w:hAnsi="Avenir Next" w:cs="Arial"/>
          <w:color w:val="808080" w:themeColor="background1" w:themeShade="80"/>
          <w:sz w:val="22"/>
          <w:szCs w:val="22"/>
          <w:lang w:val="en-GB"/>
        </w:rPr>
        <w:t xml:space="preserve">, like </w:t>
      </w:r>
      <w:r w:rsidR="003F7B7A">
        <w:rPr>
          <w:rFonts w:ascii="Avenir Next" w:hAnsi="Avenir Next" w:cs="Arial"/>
          <w:color w:val="808080" w:themeColor="background1" w:themeShade="80"/>
          <w:sz w:val="22"/>
          <w:szCs w:val="22"/>
          <w:lang w:val="en-GB"/>
        </w:rPr>
        <w:t xml:space="preserve">a default in payment. </w:t>
      </w:r>
      <w:r w:rsidR="00334BB6">
        <w:rPr>
          <w:rFonts w:ascii="Avenir Next" w:hAnsi="Avenir Next" w:cs="Arial"/>
          <w:color w:val="808080" w:themeColor="background1" w:themeShade="80"/>
          <w:sz w:val="22"/>
          <w:szCs w:val="22"/>
          <w:lang w:val="en-GB"/>
        </w:rPr>
        <w:t>When a re</w:t>
      </w:r>
      <w:r w:rsidR="009C4AA8">
        <w:rPr>
          <w:rFonts w:ascii="Avenir Next" w:hAnsi="Avenir Next" w:cs="Arial"/>
          <w:color w:val="808080" w:themeColor="background1" w:themeShade="80"/>
          <w:sz w:val="22"/>
          <w:szCs w:val="22"/>
          <w:lang w:val="en-GB"/>
        </w:rPr>
        <w:t xml:space="preserve">ceiver </w:t>
      </w:r>
      <w:r w:rsidR="00A01078">
        <w:rPr>
          <w:rFonts w:ascii="Avenir Next" w:hAnsi="Avenir Next" w:cs="Arial"/>
          <w:color w:val="808080" w:themeColor="background1" w:themeShade="80"/>
          <w:sz w:val="22"/>
          <w:szCs w:val="22"/>
          <w:lang w:val="en-GB"/>
        </w:rPr>
        <w:t xml:space="preserve">is appointed </w:t>
      </w:r>
      <w:r w:rsidR="00E525A5">
        <w:rPr>
          <w:rFonts w:ascii="Avenir Next" w:hAnsi="Avenir Next" w:cs="Arial"/>
          <w:color w:val="808080" w:themeColor="background1" w:themeShade="80"/>
          <w:sz w:val="22"/>
          <w:szCs w:val="22"/>
          <w:lang w:val="en-GB"/>
        </w:rPr>
        <w:t>und</w:t>
      </w:r>
      <w:r w:rsidR="00D73AA6">
        <w:rPr>
          <w:rFonts w:ascii="Avenir Next" w:hAnsi="Avenir Next" w:cs="Arial"/>
          <w:color w:val="808080" w:themeColor="background1" w:themeShade="80"/>
          <w:sz w:val="22"/>
          <w:szCs w:val="22"/>
          <w:lang w:val="en-GB"/>
        </w:rPr>
        <w:t xml:space="preserve">er the powers contained in the charge and not by the court is this context, </w:t>
      </w:r>
      <w:r w:rsidR="00CD6004">
        <w:rPr>
          <w:rFonts w:ascii="Avenir Next" w:hAnsi="Avenir Next" w:cs="Arial"/>
          <w:color w:val="808080" w:themeColor="background1" w:themeShade="80"/>
          <w:sz w:val="22"/>
          <w:szCs w:val="22"/>
          <w:lang w:val="en-GB"/>
        </w:rPr>
        <w:t>either as a receiver or as a receiver and manager (</w:t>
      </w:r>
      <w:r w:rsidR="006F6A68">
        <w:rPr>
          <w:rFonts w:ascii="Avenir Next" w:hAnsi="Avenir Next" w:cs="Arial"/>
          <w:color w:val="808080" w:themeColor="background1" w:themeShade="80"/>
          <w:sz w:val="22"/>
          <w:szCs w:val="22"/>
          <w:lang w:val="en-GB"/>
        </w:rPr>
        <w:t xml:space="preserve">where they fully manage the company) </w:t>
      </w:r>
      <w:r w:rsidR="004035F1">
        <w:rPr>
          <w:rFonts w:ascii="Avenir Next" w:hAnsi="Avenir Next" w:cs="Arial"/>
          <w:color w:val="808080" w:themeColor="background1" w:themeShade="80"/>
          <w:sz w:val="22"/>
          <w:szCs w:val="22"/>
          <w:lang w:val="en-GB"/>
        </w:rPr>
        <w:t xml:space="preserve">they owe duties </w:t>
      </w:r>
      <w:r w:rsidR="00366606">
        <w:rPr>
          <w:rFonts w:ascii="Avenir Next" w:hAnsi="Avenir Next" w:cs="Arial"/>
          <w:color w:val="808080" w:themeColor="background1" w:themeShade="80"/>
          <w:sz w:val="22"/>
          <w:szCs w:val="22"/>
          <w:lang w:val="en-GB"/>
        </w:rPr>
        <w:t>to the charge holder</w:t>
      </w:r>
      <w:r w:rsidR="00992974">
        <w:rPr>
          <w:rFonts w:ascii="Avenir Next" w:hAnsi="Avenir Next" w:cs="Arial"/>
          <w:color w:val="808080" w:themeColor="background1" w:themeShade="80"/>
          <w:sz w:val="22"/>
          <w:szCs w:val="22"/>
          <w:lang w:val="en-GB"/>
        </w:rPr>
        <w:t xml:space="preserve"> (“</w:t>
      </w:r>
      <w:proofErr w:type="spellStart"/>
      <w:r w:rsidR="006B0B39" w:rsidRPr="006B0B39">
        <w:rPr>
          <w:rFonts w:ascii="Avenir Next" w:hAnsi="Avenir Next" w:cs="Arial"/>
          <w:b/>
          <w:bCs/>
          <w:color w:val="808080" w:themeColor="background1" w:themeShade="80"/>
          <w:sz w:val="22"/>
          <w:szCs w:val="22"/>
          <w:lang w:val="en-GB"/>
        </w:rPr>
        <w:t>chargor</w:t>
      </w:r>
      <w:proofErr w:type="spellEnd"/>
      <w:r w:rsidR="00992974">
        <w:rPr>
          <w:rFonts w:ascii="Avenir Next" w:hAnsi="Avenir Next" w:cs="Arial"/>
          <w:color w:val="808080" w:themeColor="background1" w:themeShade="80"/>
          <w:sz w:val="22"/>
          <w:szCs w:val="22"/>
          <w:lang w:val="en-GB"/>
        </w:rPr>
        <w:t>”)</w:t>
      </w:r>
      <w:r w:rsidR="00AD13B6">
        <w:rPr>
          <w:rFonts w:ascii="Avenir Next" w:hAnsi="Avenir Next" w:cs="Arial"/>
          <w:color w:val="808080" w:themeColor="background1" w:themeShade="80"/>
          <w:sz w:val="22"/>
          <w:szCs w:val="22"/>
          <w:lang w:val="en-GB"/>
        </w:rPr>
        <w:t xml:space="preserve"> </w:t>
      </w:r>
      <w:r w:rsidR="003103A2">
        <w:rPr>
          <w:rFonts w:ascii="Avenir Next" w:hAnsi="Avenir Next" w:cs="Arial"/>
          <w:color w:val="808080" w:themeColor="background1" w:themeShade="80"/>
          <w:sz w:val="22"/>
          <w:szCs w:val="22"/>
          <w:lang w:val="en-GB"/>
        </w:rPr>
        <w:t>and not the company</w:t>
      </w:r>
      <w:r w:rsidR="00562FA6">
        <w:rPr>
          <w:rFonts w:ascii="Avenir Next" w:hAnsi="Avenir Next" w:cs="Arial"/>
          <w:color w:val="808080" w:themeColor="background1" w:themeShade="80"/>
          <w:sz w:val="22"/>
          <w:szCs w:val="22"/>
          <w:lang w:val="en-GB"/>
        </w:rPr>
        <w:t>,</w:t>
      </w:r>
      <w:r w:rsidR="00C60BF2">
        <w:rPr>
          <w:rFonts w:ascii="Avenir Next" w:hAnsi="Avenir Next" w:cs="Arial"/>
          <w:color w:val="808080" w:themeColor="background1" w:themeShade="80"/>
          <w:sz w:val="22"/>
          <w:szCs w:val="22"/>
          <w:lang w:val="en-GB"/>
        </w:rPr>
        <w:t xml:space="preserve"> </w:t>
      </w:r>
      <w:r w:rsidR="006A06B5">
        <w:rPr>
          <w:rFonts w:ascii="Avenir Next" w:hAnsi="Avenir Next" w:cs="Arial"/>
          <w:color w:val="808080" w:themeColor="background1" w:themeShade="80"/>
          <w:sz w:val="22"/>
          <w:szCs w:val="22"/>
          <w:lang w:val="en-GB"/>
        </w:rPr>
        <w:t>notwithstanding that the receiver is an agent of the company</w:t>
      </w:r>
      <w:r w:rsidR="00366606">
        <w:rPr>
          <w:rFonts w:ascii="Avenir Next" w:hAnsi="Avenir Next" w:cs="Arial"/>
          <w:color w:val="808080" w:themeColor="background1" w:themeShade="80"/>
          <w:sz w:val="22"/>
          <w:szCs w:val="22"/>
          <w:lang w:val="en-GB"/>
        </w:rPr>
        <w:t xml:space="preserve">. </w:t>
      </w:r>
      <w:r w:rsidR="00A55A68">
        <w:rPr>
          <w:rFonts w:ascii="Avenir Next" w:hAnsi="Avenir Next" w:cs="Arial"/>
          <w:color w:val="808080" w:themeColor="background1" w:themeShade="80"/>
          <w:sz w:val="22"/>
          <w:szCs w:val="22"/>
          <w:lang w:val="en-GB"/>
        </w:rPr>
        <w:t xml:space="preserve">The first duty of a receiver is to, within 7 days, </w:t>
      </w:r>
      <w:r w:rsidR="00526885">
        <w:rPr>
          <w:rFonts w:ascii="Avenir Next" w:hAnsi="Avenir Next" w:cs="Arial"/>
          <w:color w:val="808080" w:themeColor="background1" w:themeShade="80"/>
          <w:sz w:val="22"/>
          <w:szCs w:val="22"/>
          <w:lang w:val="en-GB"/>
        </w:rPr>
        <w:t xml:space="preserve">send a statement to the Registrar of </w:t>
      </w:r>
      <w:r w:rsidR="00DA22BF">
        <w:rPr>
          <w:rFonts w:ascii="Avenir Next" w:hAnsi="Avenir Next" w:cs="Arial"/>
          <w:color w:val="808080" w:themeColor="background1" w:themeShade="80"/>
          <w:sz w:val="22"/>
          <w:szCs w:val="22"/>
          <w:lang w:val="en-GB"/>
        </w:rPr>
        <w:t>Companies informing them of their appointment and providing</w:t>
      </w:r>
      <w:r w:rsidR="000D0362">
        <w:rPr>
          <w:rFonts w:ascii="Avenir Next" w:hAnsi="Avenir Next" w:cs="Arial"/>
          <w:color w:val="808080" w:themeColor="background1" w:themeShade="80"/>
          <w:sz w:val="22"/>
          <w:szCs w:val="22"/>
          <w:lang w:val="en-GB"/>
        </w:rPr>
        <w:t xml:space="preserve"> details of their identity.</w:t>
      </w:r>
      <w:r w:rsidR="00DA22BF">
        <w:rPr>
          <w:rFonts w:ascii="Avenir Next" w:hAnsi="Avenir Next" w:cs="Arial"/>
          <w:color w:val="808080" w:themeColor="background1" w:themeShade="80"/>
          <w:sz w:val="22"/>
          <w:szCs w:val="22"/>
          <w:lang w:val="en-GB"/>
        </w:rPr>
        <w:t xml:space="preserve"> </w:t>
      </w:r>
    </w:p>
    <w:p w14:paraId="67EBFDE4" w14:textId="77777777" w:rsidR="00A55A68" w:rsidRDefault="00A55A68" w:rsidP="008C35C9">
      <w:pPr>
        <w:jc w:val="both"/>
        <w:rPr>
          <w:rFonts w:ascii="Avenir Next" w:hAnsi="Avenir Next" w:cs="Arial"/>
          <w:color w:val="808080" w:themeColor="background1" w:themeShade="80"/>
          <w:sz w:val="22"/>
          <w:szCs w:val="22"/>
          <w:lang w:val="en-GB"/>
        </w:rPr>
      </w:pPr>
    </w:p>
    <w:p w14:paraId="322B46EB" w14:textId="055612F0" w:rsidR="0080411D" w:rsidRDefault="0036660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receiver</w:t>
      </w:r>
      <w:r w:rsidR="00F34BA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9D2834">
        <w:rPr>
          <w:rFonts w:ascii="Avenir Next" w:hAnsi="Avenir Next" w:cs="Arial"/>
          <w:color w:val="808080" w:themeColor="background1" w:themeShade="80"/>
          <w:sz w:val="22"/>
          <w:szCs w:val="22"/>
          <w:lang w:val="en-GB"/>
        </w:rPr>
        <w:t xml:space="preserve">main duties are to the </w:t>
      </w:r>
      <w:proofErr w:type="spellStart"/>
      <w:r w:rsidR="009D2834">
        <w:rPr>
          <w:rFonts w:ascii="Avenir Next" w:hAnsi="Avenir Next" w:cs="Arial"/>
          <w:color w:val="808080" w:themeColor="background1" w:themeShade="80"/>
          <w:sz w:val="22"/>
          <w:szCs w:val="22"/>
          <w:lang w:val="en-GB"/>
        </w:rPr>
        <w:t>chargor</w:t>
      </w:r>
      <w:proofErr w:type="spellEnd"/>
      <w:r w:rsidR="009D2834">
        <w:rPr>
          <w:rFonts w:ascii="Avenir Next" w:hAnsi="Avenir Next" w:cs="Arial"/>
          <w:color w:val="808080" w:themeColor="background1" w:themeShade="80"/>
          <w:sz w:val="22"/>
          <w:szCs w:val="22"/>
          <w:lang w:val="en-GB"/>
        </w:rPr>
        <w:t>.</w:t>
      </w:r>
      <w:r w:rsidR="00B60318">
        <w:rPr>
          <w:rFonts w:ascii="Avenir Next" w:hAnsi="Avenir Next" w:cs="Arial"/>
          <w:color w:val="808080" w:themeColor="background1" w:themeShade="80"/>
          <w:sz w:val="22"/>
          <w:szCs w:val="22"/>
          <w:lang w:val="en-GB"/>
        </w:rPr>
        <w:t xml:space="preserve"> </w:t>
      </w:r>
      <w:r w:rsidR="005E6BC0">
        <w:rPr>
          <w:rFonts w:ascii="Avenir Next" w:hAnsi="Avenir Next" w:cs="Arial"/>
          <w:color w:val="808080" w:themeColor="background1" w:themeShade="80"/>
          <w:sz w:val="22"/>
          <w:szCs w:val="22"/>
          <w:lang w:val="en-GB"/>
        </w:rPr>
        <w:t xml:space="preserve">They have a duty to act in good faith when </w:t>
      </w:r>
      <w:r w:rsidR="00D87BF8">
        <w:rPr>
          <w:rFonts w:ascii="Avenir Next" w:hAnsi="Avenir Next" w:cs="Arial"/>
          <w:color w:val="808080" w:themeColor="background1" w:themeShade="80"/>
          <w:sz w:val="22"/>
          <w:szCs w:val="22"/>
          <w:lang w:val="en-GB"/>
        </w:rPr>
        <w:t>selling</w:t>
      </w:r>
      <w:r w:rsidR="000D0362">
        <w:rPr>
          <w:rFonts w:ascii="Avenir Next" w:hAnsi="Avenir Next" w:cs="Arial"/>
          <w:color w:val="808080" w:themeColor="background1" w:themeShade="80"/>
          <w:sz w:val="22"/>
          <w:szCs w:val="22"/>
          <w:lang w:val="en-GB"/>
        </w:rPr>
        <w:t>,</w:t>
      </w:r>
      <w:r w:rsidR="005E6BC0">
        <w:rPr>
          <w:rFonts w:ascii="Avenir Next" w:hAnsi="Avenir Next" w:cs="Arial"/>
          <w:color w:val="808080" w:themeColor="background1" w:themeShade="80"/>
          <w:sz w:val="22"/>
          <w:szCs w:val="22"/>
          <w:lang w:val="en-GB"/>
        </w:rPr>
        <w:t xml:space="preserve"> for example</w:t>
      </w:r>
      <w:r w:rsidR="000D0362">
        <w:rPr>
          <w:rFonts w:ascii="Avenir Next" w:hAnsi="Avenir Next" w:cs="Arial"/>
          <w:color w:val="808080" w:themeColor="background1" w:themeShade="80"/>
          <w:sz w:val="22"/>
          <w:szCs w:val="22"/>
          <w:lang w:val="en-GB"/>
        </w:rPr>
        <w:t>,</w:t>
      </w:r>
      <w:r w:rsidR="005E6BC0">
        <w:rPr>
          <w:rFonts w:ascii="Avenir Next" w:hAnsi="Avenir Next" w:cs="Arial"/>
          <w:color w:val="808080" w:themeColor="background1" w:themeShade="80"/>
          <w:sz w:val="22"/>
          <w:szCs w:val="22"/>
          <w:lang w:val="en-GB"/>
        </w:rPr>
        <w:t xml:space="preserve"> secure</w:t>
      </w:r>
      <w:r w:rsidR="00677498">
        <w:rPr>
          <w:rFonts w:ascii="Avenir Next" w:hAnsi="Avenir Next" w:cs="Arial"/>
          <w:color w:val="808080" w:themeColor="background1" w:themeShade="80"/>
          <w:sz w:val="22"/>
          <w:szCs w:val="22"/>
          <w:lang w:val="en-GB"/>
        </w:rPr>
        <w:t>d</w:t>
      </w:r>
      <w:r w:rsidR="005E6BC0">
        <w:rPr>
          <w:rFonts w:ascii="Avenir Next" w:hAnsi="Avenir Next" w:cs="Arial"/>
          <w:color w:val="808080" w:themeColor="background1" w:themeShade="80"/>
          <w:sz w:val="22"/>
          <w:szCs w:val="22"/>
          <w:lang w:val="en-GB"/>
        </w:rPr>
        <w:t xml:space="preserve"> property</w:t>
      </w:r>
      <w:r w:rsidR="00D87BF8">
        <w:rPr>
          <w:rFonts w:ascii="Avenir Next" w:hAnsi="Avenir Next" w:cs="Arial"/>
          <w:color w:val="808080" w:themeColor="background1" w:themeShade="80"/>
          <w:sz w:val="22"/>
          <w:szCs w:val="22"/>
          <w:lang w:val="en-GB"/>
        </w:rPr>
        <w:t>, to ask with reasonable care and skill,</w:t>
      </w:r>
      <w:r w:rsidR="00B72F64">
        <w:rPr>
          <w:rFonts w:ascii="Avenir Next" w:hAnsi="Avenir Next" w:cs="Arial"/>
          <w:color w:val="808080" w:themeColor="background1" w:themeShade="80"/>
          <w:sz w:val="22"/>
          <w:szCs w:val="22"/>
          <w:lang w:val="en-GB"/>
        </w:rPr>
        <w:t xml:space="preserve"> and to </w:t>
      </w:r>
      <w:r w:rsidR="00FB2DC4">
        <w:rPr>
          <w:rFonts w:ascii="Avenir Next" w:hAnsi="Avenir Next" w:cs="Arial"/>
          <w:color w:val="808080" w:themeColor="background1" w:themeShade="80"/>
          <w:sz w:val="22"/>
          <w:szCs w:val="22"/>
          <w:lang w:val="en-GB"/>
        </w:rPr>
        <w:t xml:space="preserve">generally </w:t>
      </w:r>
      <w:r w:rsidR="00B72F64">
        <w:rPr>
          <w:rFonts w:ascii="Avenir Next" w:hAnsi="Avenir Next" w:cs="Arial"/>
          <w:color w:val="808080" w:themeColor="background1" w:themeShade="80"/>
          <w:sz w:val="22"/>
          <w:szCs w:val="22"/>
          <w:lang w:val="en-GB"/>
        </w:rPr>
        <w:t xml:space="preserve">act in accordance with the powers </w:t>
      </w:r>
      <w:r w:rsidR="00677498">
        <w:rPr>
          <w:rFonts w:ascii="Avenir Next" w:hAnsi="Avenir Next" w:cs="Arial"/>
          <w:color w:val="808080" w:themeColor="background1" w:themeShade="80"/>
          <w:sz w:val="22"/>
          <w:szCs w:val="22"/>
          <w:lang w:val="en-GB"/>
        </w:rPr>
        <w:t>bestowed upon them</w:t>
      </w:r>
      <w:r w:rsidR="009D5F02">
        <w:rPr>
          <w:rFonts w:ascii="Avenir Next" w:hAnsi="Avenir Next" w:cs="Arial"/>
          <w:color w:val="808080" w:themeColor="background1" w:themeShade="80"/>
          <w:sz w:val="22"/>
          <w:szCs w:val="22"/>
          <w:lang w:val="en-GB"/>
        </w:rPr>
        <w:t xml:space="preserve"> pursuant to the charge</w:t>
      </w:r>
      <w:r w:rsidR="00FD7FCE">
        <w:rPr>
          <w:rFonts w:ascii="Avenir Next" w:hAnsi="Avenir Next" w:cs="Arial"/>
          <w:color w:val="808080" w:themeColor="background1" w:themeShade="80"/>
          <w:sz w:val="22"/>
          <w:szCs w:val="22"/>
          <w:lang w:val="en-GB"/>
        </w:rPr>
        <w:t>.</w:t>
      </w:r>
    </w:p>
    <w:p w14:paraId="24554152" w14:textId="77777777" w:rsidR="00350E42" w:rsidRDefault="00350E42" w:rsidP="008C35C9">
      <w:pPr>
        <w:jc w:val="both"/>
        <w:rPr>
          <w:rFonts w:ascii="Avenir Next" w:hAnsi="Avenir Next" w:cs="Arial"/>
          <w:color w:val="808080" w:themeColor="background1" w:themeShade="80"/>
          <w:sz w:val="22"/>
          <w:szCs w:val="22"/>
          <w:lang w:val="en-GB"/>
        </w:rPr>
      </w:pPr>
    </w:p>
    <w:p w14:paraId="0C35BD2E" w14:textId="501759DE" w:rsidR="004035F1" w:rsidRPr="008C35C9" w:rsidRDefault="00350E4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9A022A">
        <w:rPr>
          <w:rFonts w:ascii="Avenir Next" w:hAnsi="Avenir Next" w:cs="Arial"/>
          <w:color w:val="808080" w:themeColor="background1" w:themeShade="80"/>
          <w:sz w:val="22"/>
          <w:szCs w:val="22"/>
          <w:lang w:val="en-GB"/>
        </w:rPr>
        <w:t xml:space="preserve"> Transfer of Business (Protection of Creditor</w:t>
      </w:r>
      <w:r w:rsidR="00802F9D">
        <w:rPr>
          <w:rFonts w:ascii="Avenir Next" w:hAnsi="Avenir Next" w:cs="Arial"/>
          <w:color w:val="808080" w:themeColor="background1" w:themeShade="80"/>
          <w:sz w:val="22"/>
          <w:szCs w:val="22"/>
          <w:lang w:val="en-GB"/>
        </w:rPr>
        <w:t>s</w:t>
      </w:r>
      <w:r w:rsidR="00C606A0">
        <w:rPr>
          <w:rFonts w:ascii="Avenir Next" w:hAnsi="Avenir Next" w:cs="Arial"/>
          <w:color w:val="808080" w:themeColor="background1" w:themeShade="80"/>
          <w:sz w:val="22"/>
          <w:szCs w:val="22"/>
          <w:lang w:val="en-GB"/>
        </w:rPr>
        <w:t>) ordinance (Cap 49)</w:t>
      </w:r>
      <w:r w:rsidR="00360FAC">
        <w:rPr>
          <w:rFonts w:ascii="Avenir Next" w:hAnsi="Avenir Next" w:cs="Arial"/>
          <w:color w:val="808080" w:themeColor="background1" w:themeShade="80"/>
          <w:sz w:val="22"/>
          <w:szCs w:val="22"/>
          <w:lang w:val="en-GB"/>
        </w:rPr>
        <w:t xml:space="preserve"> </w:t>
      </w:r>
      <w:r w:rsidR="00C04AB5">
        <w:rPr>
          <w:rFonts w:ascii="Avenir Next" w:hAnsi="Avenir Next" w:cs="Arial"/>
          <w:color w:val="808080" w:themeColor="background1" w:themeShade="80"/>
          <w:sz w:val="22"/>
          <w:szCs w:val="22"/>
          <w:lang w:val="en-GB"/>
        </w:rPr>
        <w:t xml:space="preserve">does not apply in the context of </w:t>
      </w:r>
      <w:r w:rsidR="00360FAC">
        <w:rPr>
          <w:rFonts w:ascii="Avenir Next" w:hAnsi="Avenir Next" w:cs="Arial"/>
          <w:color w:val="808080" w:themeColor="background1" w:themeShade="80"/>
          <w:sz w:val="22"/>
          <w:szCs w:val="22"/>
          <w:lang w:val="en-GB"/>
        </w:rPr>
        <w:t>a receiver</w:t>
      </w:r>
      <w:r w:rsidR="00156EF3">
        <w:rPr>
          <w:rFonts w:ascii="Avenir Next" w:hAnsi="Avenir Next" w:cs="Arial"/>
          <w:color w:val="808080" w:themeColor="background1" w:themeShade="80"/>
          <w:sz w:val="22"/>
          <w:szCs w:val="22"/>
          <w:lang w:val="en-GB"/>
        </w:rPr>
        <w:t xml:space="preserve"> </w:t>
      </w:r>
      <w:r w:rsidR="00C325DF">
        <w:rPr>
          <w:rFonts w:ascii="Avenir Next" w:hAnsi="Avenir Next" w:cs="Arial"/>
          <w:color w:val="808080" w:themeColor="background1" w:themeShade="80"/>
          <w:sz w:val="22"/>
          <w:szCs w:val="22"/>
          <w:lang w:val="en-GB"/>
        </w:rPr>
        <w:t xml:space="preserve">acting pursuant to their appointment under a charge as long as the charge </w:t>
      </w:r>
      <w:r w:rsidR="003368EC">
        <w:rPr>
          <w:rFonts w:ascii="Avenir Next" w:hAnsi="Avenir Next" w:cs="Arial"/>
          <w:color w:val="808080" w:themeColor="background1" w:themeShade="80"/>
          <w:sz w:val="22"/>
          <w:szCs w:val="22"/>
          <w:lang w:val="en-GB"/>
        </w:rPr>
        <w:t>has be</w:t>
      </w:r>
      <w:r w:rsidR="00677498">
        <w:rPr>
          <w:rFonts w:ascii="Avenir Next" w:hAnsi="Avenir Next" w:cs="Arial"/>
          <w:color w:val="808080" w:themeColor="background1" w:themeShade="80"/>
          <w:sz w:val="22"/>
          <w:szCs w:val="22"/>
          <w:lang w:val="en-GB"/>
        </w:rPr>
        <w:t>en</w:t>
      </w:r>
      <w:r w:rsidR="003368EC">
        <w:rPr>
          <w:rFonts w:ascii="Avenir Next" w:hAnsi="Avenir Next" w:cs="Arial"/>
          <w:color w:val="808080" w:themeColor="background1" w:themeShade="80"/>
          <w:sz w:val="22"/>
          <w:szCs w:val="22"/>
          <w:lang w:val="en-GB"/>
        </w:rPr>
        <w:t xml:space="preserve"> registered for a year or more before any transfer takes place.</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512D666E" w:rsidR="008C35C9" w:rsidRDefault="00E4687B" w:rsidP="008C35C9">
      <w:pPr>
        <w:jc w:val="both"/>
        <w:rPr>
          <w:rFonts w:ascii="Avenir Next" w:hAnsi="Avenir Next" w:cs="Arial"/>
          <w:color w:val="808080" w:themeColor="background1" w:themeShade="80"/>
          <w:sz w:val="22"/>
          <w:szCs w:val="22"/>
          <w:lang w:val="en-GB"/>
        </w:rPr>
      </w:pPr>
      <w:r w:rsidRPr="00BC2480">
        <w:rPr>
          <w:rFonts w:ascii="Avenir Next" w:hAnsi="Avenir Next" w:cs="Arial"/>
          <w:color w:val="808080" w:themeColor="background1" w:themeShade="80"/>
          <w:sz w:val="22"/>
          <w:szCs w:val="22"/>
          <w:lang w:val="en-GB"/>
        </w:rPr>
        <w:t xml:space="preserve">In the </w:t>
      </w:r>
      <w:r w:rsidR="003833EB" w:rsidRPr="00BC2480">
        <w:rPr>
          <w:rFonts w:ascii="Avenir Next" w:hAnsi="Avenir Next" w:cs="Arial"/>
          <w:color w:val="808080" w:themeColor="background1" w:themeShade="80"/>
          <w:sz w:val="22"/>
          <w:szCs w:val="22"/>
          <w:lang w:val="en-GB"/>
        </w:rPr>
        <w:t>a</w:t>
      </w:r>
      <w:r w:rsidR="003833EB">
        <w:rPr>
          <w:rFonts w:ascii="Avenir Next" w:hAnsi="Avenir Next" w:cs="Arial"/>
          <w:color w:val="808080" w:themeColor="background1" w:themeShade="80"/>
          <w:sz w:val="22"/>
          <w:szCs w:val="22"/>
          <w:lang w:val="en-GB"/>
        </w:rPr>
        <w:t>bove context</w:t>
      </w:r>
      <w:r>
        <w:rPr>
          <w:rFonts w:ascii="Avenir Next" w:hAnsi="Avenir Next" w:cs="Arial"/>
          <w:color w:val="808080" w:themeColor="background1" w:themeShade="80"/>
          <w:sz w:val="22"/>
          <w:szCs w:val="22"/>
          <w:lang w:val="en-GB"/>
        </w:rPr>
        <w:t xml:space="preserve"> of a compulsory liquidation </w:t>
      </w:r>
      <w:r w:rsidR="00C125A8">
        <w:rPr>
          <w:rFonts w:ascii="Avenir Next" w:hAnsi="Avenir Next" w:cs="Arial"/>
          <w:color w:val="808080" w:themeColor="background1" w:themeShade="80"/>
          <w:sz w:val="22"/>
          <w:szCs w:val="22"/>
          <w:lang w:val="en-GB"/>
        </w:rPr>
        <w:t xml:space="preserve">a liquidator </w:t>
      </w:r>
      <w:r w:rsidR="00A46B12">
        <w:rPr>
          <w:rFonts w:ascii="Avenir Next" w:hAnsi="Avenir Next" w:cs="Arial"/>
          <w:color w:val="808080" w:themeColor="background1" w:themeShade="80"/>
          <w:sz w:val="22"/>
          <w:szCs w:val="22"/>
          <w:lang w:val="en-GB"/>
        </w:rPr>
        <w:t xml:space="preserve">must satisfy the following aspects </w:t>
      </w:r>
      <w:r w:rsidR="00611905">
        <w:rPr>
          <w:rFonts w:ascii="Avenir Next" w:hAnsi="Avenir Next" w:cs="Arial"/>
          <w:color w:val="808080" w:themeColor="background1" w:themeShade="80"/>
          <w:sz w:val="22"/>
          <w:szCs w:val="22"/>
          <w:lang w:val="en-GB"/>
        </w:rPr>
        <w:t>in order to demonstrate a transaction</w:t>
      </w:r>
      <w:r w:rsidR="00C46271">
        <w:rPr>
          <w:rFonts w:ascii="Avenir Next" w:hAnsi="Avenir Next" w:cs="Arial"/>
          <w:color w:val="808080" w:themeColor="background1" w:themeShade="80"/>
          <w:sz w:val="22"/>
          <w:szCs w:val="22"/>
          <w:lang w:val="en-GB"/>
        </w:rPr>
        <w:t>,</w:t>
      </w:r>
      <w:r w:rsidR="00611905">
        <w:rPr>
          <w:rFonts w:ascii="Avenir Next" w:hAnsi="Avenir Next" w:cs="Arial"/>
          <w:color w:val="808080" w:themeColor="background1" w:themeShade="80"/>
          <w:sz w:val="22"/>
          <w:szCs w:val="22"/>
          <w:lang w:val="en-GB"/>
        </w:rPr>
        <w:t xml:space="preserve"> </w:t>
      </w:r>
      <w:r w:rsidR="00D81584">
        <w:rPr>
          <w:rFonts w:ascii="Avenir Next" w:hAnsi="Avenir Next" w:cs="Arial"/>
          <w:color w:val="808080" w:themeColor="background1" w:themeShade="80"/>
          <w:sz w:val="22"/>
          <w:szCs w:val="22"/>
          <w:lang w:val="en-GB"/>
        </w:rPr>
        <w:t>wi</w:t>
      </w:r>
      <w:r w:rsidR="00C46271">
        <w:rPr>
          <w:rFonts w:ascii="Avenir Next" w:hAnsi="Avenir Next" w:cs="Arial"/>
          <w:color w:val="808080" w:themeColor="background1" w:themeShade="80"/>
          <w:sz w:val="22"/>
          <w:szCs w:val="22"/>
          <w:lang w:val="en-GB"/>
        </w:rPr>
        <w:t xml:space="preserve">th a non-associate, </w:t>
      </w:r>
      <w:r w:rsidR="00611905">
        <w:rPr>
          <w:rFonts w:ascii="Avenir Next" w:hAnsi="Avenir Next" w:cs="Arial"/>
          <w:color w:val="808080" w:themeColor="background1" w:themeShade="80"/>
          <w:sz w:val="22"/>
          <w:szCs w:val="22"/>
          <w:lang w:val="en-GB"/>
        </w:rPr>
        <w:t>was an unfair preference</w:t>
      </w:r>
      <w:r w:rsidR="00B42BB7">
        <w:rPr>
          <w:rFonts w:ascii="Avenir Next" w:hAnsi="Avenir Next" w:cs="Arial"/>
          <w:color w:val="808080" w:themeColor="background1" w:themeShade="80"/>
          <w:sz w:val="22"/>
          <w:szCs w:val="22"/>
          <w:lang w:val="en-GB"/>
        </w:rPr>
        <w:t xml:space="preserve"> </w:t>
      </w:r>
      <w:r w:rsidR="00D75871">
        <w:rPr>
          <w:rFonts w:ascii="Avenir Next" w:hAnsi="Avenir Next" w:cs="Arial"/>
          <w:color w:val="808080" w:themeColor="background1" w:themeShade="80"/>
          <w:sz w:val="22"/>
          <w:szCs w:val="22"/>
          <w:lang w:val="en-GB"/>
        </w:rPr>
        <w:t>by</w:t>
      </w:r>
      <w:r w:rsidR="00191885">
        <w:rPr>
          <w:rFonts w:ascii="Avenir Next" w:hAnsi="Avenir Next" w:cs="Arial"/>
          <w:color w:val="808080" w:themeColor="background1" w:themeShade="80"/>
          <w:sz w:val="22"/>
          <w:szCs w:val="22"/>
          <w:lang w:val="en-GB"/>
        </w:rPr>
        <w:t>,</w:t>
      </w:r>
      <w:r w:rsidR="00D75871">
        <w:rPr>
          <w:rFonts w:ascii="Avenir Next" w:hAnsi="Avenir Next" w:cs="Arial"/>
          <w:color w:val="808080" w:themeColor="background1" w:themeShade="80"/>
          <w:sz w:val="22"/>
          <w:szCs w:val="22"/>
          <w:lang w:val="en-GB"/>
        </w:rPr>
        <w:t xml:space="preserve"> </w:t>
      </w:r>
      <w:r w:rsidR="00B831FF">
        <w:rPr>
          <w:rFonts w:ascii="Avenir Next" w:hAnsi="Avenir Next" w:cs="Arial"/>
          <w:color w:val="808080" w:themeColor="background1" w:themeShade="80"/>
          <w:sz w:val="22"/>
          <w:szCs w:val="22"/>
          <w:lang w:val="en-GB"/>
        </w:rPr>
        <w:t>for example</w:t>
      </w:r>
      <w:r w:rsidR="00873689">
        <w:rPr>
          <w:rFonts w:ascii="Avenir Next" w:hAnsi="Avenir Next" w:cs="Arial"/>
          <w:color w:val="808080" w:themeColor="background1" w:themeShade="80"/>
          <w:sz w:val="22"/>
          <w:szCs w:val="22"/>
          <w:lang w:val="en-GB"/>
        </w:rPr>
        <w:t>,</w:t>
      </w:r>
      <w:r w:rsidR="00B831FF">
        <w:rPr>
          <w:rFonts w:ascii="Avenir Next" w:hAnsi="Avenir Next" w:cs="Arial"/>
          <w:color w:val="808080" w:themeColor="background1" w:themeShade="80"/>
          <w:sz w:val="22"/>
          <w:szCs w:val="22"/>
          <w:lang w:val="en-GB"/>
        </w:rPr>
        <w:t xml:space="preserve"> </w:t>
      </w:r>
      <w:r w:rsidR="00D75871">
        <w:rPr>
          <w:rFonts w:ascii="Avenir Next" w:hAnsi="Avenir Next" w:cs="Arial"/>
          <w:color w:val="808080" w:themeColor="background1" w:themeShade="80"/>
          <w:sz w:val="22"/>
          <w:szCs w:val="22"/>
          <w:lang w:val="en-GB"/>
        </w:rPr>
        <w:t xml:space="preserve">granting some form of security </w:t>
      </w:r>
      <w:r w:rsidR="003C58CD">
        <w:rPr>
          <w:rFonts w:ascii="Avenir Next" w:hAnsi="Avenir Next" w:cs="Arial"/>
          <w:color w:val="808080" w:themeColor="background1" w:themeShade="80"/>
          <w:sz w:val="22"/>
          <w:szCs w:val="22"/>
          <w:lang w:val="en-GB"/>
        </w:rPr>
        <w:t xml:space="preserve">or making </w:t>
      </w:r>
      <w:r w:rsidR="00B831FF">
        <w:rPr>
          <w:rFonts w:ascii="Avenir Next" w:hAnsi="Avenir Next" w:cs="Arial"/>
          <w:color w:val="808080" w:themeColor="background1" w:themeShade="80"/>
          <w:sz w:val="22"/>
          <w:szCs w:val="22"/>
          <w:lang w:val="en-GB"/>
        </w:rPr>
        <w:t xml:space="preserve">payments to </w:t>
      </w:r>
      <w:r w:rsidR="008F6E99">
        <w:rPr>
          <w:rFonts w:ascii="Avenir Next" w:hAnsi="Avenir Next" w:cs="Arial"/>
          <w:color w:val="808080" w:themeColor="background1" w:themeShade="80"/>
          <w:sz w:val="22"/>
          <w:szCs w:val="22"/>
          <w:lang w:val="en-GB"/>
        </w:rPr>
        <w:t>them</w:t>
      </w:r>
      <w:r w:rsidR="003C58CD">
        <w:rPr>
          <w:rFonts w:ascii="Avenir Next" w:hAnsi="Avenir Next" w:cs="Arial"/>
          <w:color w:val="808080" w:themeColor="background1" w:themeShade="80"/>
          <w:sz w:val="22"/>
          <w:szCs w:val="22"/>
          <w:lang w:val="en-GB"/>
        </w:rPr>
        <w:t xml:space="preserve">, </w:t>
      </w:r>
      <w:r w:rsidR="00972A14">
        <w:rPr>
          <w:rFonts w:ascii="Avenir Next" w:hAnsi="Avenir Next" w:cs="Arial"/>
          <w:color w:val="808080" w:themeColor="background1" w:themeShade="80"/>
          <w:sz w:val="22"/>
          <w:szCs w:val="22"/>
          <w:lang w:val="en-GB"/>
        </w:rPr>
        <w:t>when seeking to set aside these types of transactions</w:t>
      </w:r>
      <w:r w:rsidR="008F6E99">
        <w:rPr>
          <w:rFonts w:ascii="Avenir Next" w:hAnsi="Avenir Next" w:cs="Arial"/>
          <w:color w:val="808080" w:themeColor="background1" w:themeShade="80"/>
          <w:sz w:val="22"/>
          <w:szCs w:val="22"/>
          <w:lang w:val="en-GB"/>
        </w:rPr>
        <w:t xml:space="preserve"> that have taken place within 6 months</w:t>
      </w:r>
      <w:r w:rsidR="002173B0">
        <w:rPr>
          <w:rFonts w:ascii="Avenir Next" w:hAnsi="Avenir Next" w:cs="Arial"/>
          <w:color w:val="808080" w:themeColor="background1" w:themeShade="80"/>
          <w:sz w:val="22"/>
          <w:szCs w:val="22"/>
          <w:lang w:val="en-GB"/>
        </w:rPr>
        <w:t xml:space="preserve"> (with a non-</w:t>
      </w:r>
      <w:r w:rsidR="00005C1A">
        <w:rPr>
          <w:rFonts w:ascii="Avenir Next" w:hAnsi="Avenir Next" w:cs="Arial"/>
          <w:color w:val="808080" w:themeColor="background1" w:themeShade="80"/>
          <w:sz w:val="22"/>
          <w:szCs w:val="22"/>
          <w:lang w:val="en-GB"/>
        </w:rPr>
        <w:t>associate)</w:t>
      </w:r>
      <w:r w:rsidR="008F6E99">
        <w:rPr>
          <w:rFonts w:ascii="Avenir Next" w:hAnsi="Avenir Next" w:cs="Arial"/>
          <w:color w:val="808080" w:themeColor="background1" w:themeShade="80"/>
          <w:sz w:val="22"/>
          <w:szCs w:val="22"/>
          <w:lang w:val="en-GB"/>
        </w:rPr>
        <w:t xml:space="preserve"> p</w:t>
      </w:r>
      <w:r w:rsidR="002173B0">
        <w:rPr>
          <w:rFonts w:ascii="Avenir Next" w:hAnsi="Avenir Next" w:cs="Arial"/>
          <w:color w:val="808080" w:themeColor="background1" w:themeShade="80"/>
          <w:sz w:val="22"/>
          <w:szCs w:val="22"/>
          <w:lang w:val="en-GB"/>
        </w:rPr>
        <w:t>rior to the winding-up commencing</w:t>
      </w:r>
      <w:r w:rsidR="009A72E2">
        <w:rPr>
          <w:rFonts w:ascii="Avenir Next" w:hAnsi="Avenir Next" w:cs="Arial"/>
          <w:color w:val="808080" w:themeColor="background1" w:themeShade="80"/>
          <w:sz w:val="22"/>
          <w:szCs w:val="22"/>
          <w:lang w:val="en-GB"/>
        </w:rPr>
        <w:t>:</w:t>
      </w:r>
    </w:p>
    <w:p w14:paraId="408BCE26" w14:textId="4E706CF5" w:rsidR="009A72E2" w:rsidRDefault="009A72E2" w:rsidP="008C35C9">
      <w:pPr>
        <w:jc w:val="both"/>
        <w:rPr>
          <w:rFonts w:ascii="Avenir Next" w:hAnsi="Avenir Next" w:cs="Arial"/>
          <w:color w:val="808080" w:themeColor="background1" w:themeShade="80"/>
          <w:sz w:val="22"/>
          <w:szCs w:val="22"/>
          <w:lang w:val="en-GB"/>
        </w:rPr>
      </w:pPr>
    </w:p>
    <w:p w14:paraId="202B42D2" w14:textId="50812A49" w:rsidR="001D5C99" w:rsidRPr="00617B5B" w:rsidRDefault="009A72E2" w:rsidP="00617B5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company was unable to pay i</w:t>
      </w:r>
      <w:r w:rsidR="001D5C99">
        <w:rPr>
          <w:rFonts w:ascii="Avenir Next" w:hAnsi="Avenir Next" w:cs="Arial"/>
          <w:color w:val="808080" w:themeColor="background1" w:themeShade="80"/>
          <w:sz w:val="22"/>
          <w:szCs w:val="22"/>
          <w:lang w:val="en-GB"/>
        </w:rPr>
        <w:t>ts debts</w:t>
      </w:r>
      <w:r w:rsidR="00617B5B">
        <w:rPr>
          <w:rFonts w:ascii="Avenir Next" w:hAnsi="Avenir Next" w:cs="Arial"/>
          <w:color w:val="808080" w:themeColor="background1" w:themeShade="80"/>
          <w:sz w:val="22"/>
          <w:szCs w:val="22"/>
          <w:lang w:val="en-GB"/>
        </w:rPr>
        <w:t xml:space="preserve"> or t</w:t>
      </w:r>
      <w:r w:rsidR="001D5C99" w:rsidRPr="00617B5B">
        <w:rPr>
          <w:rFonts w:ascii="Avenir Next" w:hAnsi="Avenir Next" w:cs="Arial"/>
          <w:color w:val="808080" w:themeColor="background1" w:themeShade="80"/>
          <w:sz w:val="22"/>
          <w:szCs w:val="22"/>
          <w:lang w:val="en-GB"/>
        </w:rPr>
        <w:t>hat the company was unable to</w:t>
      </w:r>
      <w:r w:rsidR="005E6EA7">
        <w:rPr>
          <w:rFonts w:ascii="Avenir Next" w:hAnsi="Avenir Next" w:cs="Arial"/>
          <w:color w:val="808080" w:themeColor="background1" w:themeShade="80"/>
          <w:sz w:val="22"/>
          <w:szCs w:val="22"/>
          <w:lang w:val="en-GB"/>
        </w:rPr>
        <w:t xml:space="preserve"> pay</w:t>
      </w:r>
      <w:r w:rsidR="001D5C99" w:rsidRPr="00617B5B">
        <w:rPr>
          <w:rFonts w:ascii="Avenir Next" w:hAnsi="Avenir Next" w:cs="Arial"/>
          <w:color w:val="808080" w:themeColor="background1" w:themeShade="80"/>
          <w:sz w:val="22"/>
          <w:szCs w:val="22"/>
          <w:lang w:val="en-GB"/>
        </w:rPr>
        <w:t xml:space="preserve"> its debts as a </w:t>
      </w:r>
      <w:r w:rsidR="00012598" w:rsidRPr="00617B5B">
        <w:rPr>
          <w:rFonts w:ascii="Avenir Next" w:hAnsi="Avenir Next" w:cs="Arial"/>
          <w:color w:val="808080" w:themeColor="background1" w:themeShade="80"/>
          <w:sz w:val="22"/>
          <w:szCs w:val="22"/>
          <w:lang w:val="en-GB"/>
        </w:rPr>
        <w:t xml:space="preserve">result of the transaction (which </w:t>
      </w:r>
      <w:r w:rsidR="00EC3E5D" w:rsidRPr="00617B5B">
        <w:rPr>
          <w:rFonts w:ascii="Avenir Next" w:hAnsi="Avenir Next" w:cs="Arial"/>
          <w:color w:val="808080" w:themeColor="background1" w:themeShade="80"/>
          <w:sz w:val="22"/>
          <w:szCs w:val="22"/>
          <w:lang w:val="en-GB"/>
        </w:rPr>
        <w:t>the liquidator is trying to show was preferential)</w:t>
      </w:r>
    </w:p>
    <w:p w14:paraId="7242A954" w14:textId="096B7BED" w:rsidR="00C125A8" w:rsidRPr="005A2C3E" w:rsidRDefault="00D46898" w:rsidP="008C35C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w:t>
      </w:r>
      <w:r w:rsidR="006D00D4">
        <w:rPr>
          <w:rFonts w:ascii="Avenir Next" w:hAnsi="Avenir Next" w:cs="Arial"/>
          <w:color w:val="808080" w:themeColor="background1" w:themeShade="80"/>
          <w:sz w:val="22"/>
          <w:szCs w:val="22"/>
          <w:lang w:val="en-GB"/>
        </w:rPr>
        <w:t xml:space="preserve"> company by carrying out the transaction </w:t>
      </w:r>
      <w:r w:rsidR="001D3E16">
        <w:rPr>
          <w:rFonts w:ascii="Avenir Next" w:hAnsi="Avenir Next" w:cs="Arial"/>
          <w:color w:val="808080" w:themeColor="background1" w:themeShade="80"/>
          <w:sz w:val="22"/>
          <w:szCs w:val="22"/>
          <w:lang w:val="en-GB"/>
        </w:rPr>
        <w:t>was influenced by a desire to improve that person’s or other company</w:t>
      </w:r>
      <w:r w:rsidR="00C42253">
        <w:rPr>
          <w:rFonts w:ascii="Avenir Next" w:hAnsi="Avenir Next" w:cs="Arial"/>
          <w:color w:val="808080" w:themeColor="background1" w:themeShade="80"/>
          <w:sz w:val="22"/>
          <w:szCs w:val="22"/>
          <w:lang w:val="en-GB"/>
        </w:rPr>
        <w:t>’s</w:t>
      </w:r>
      <w:r w:rsidR="00B52232">
        <w:rPr>
          <w:rFonts w:ascii="Avenir Next" w:hAnsi="Avenir Next" w:cs="Arial"/>
          <w:color w:val="808080" w:themeColor="background1" w:themeShade="80"/>
          <w:sz w:val="22"/>
          <w:szCs w:val="22"/>
          <w:lang w:val="en-GB"/>
        </w:rPr>
        <w:t xml:space="preserve"> position </w:t>
      </w:r>
      <w:r w:rsidR="00C42253">
        <w:rPr>
          <w:rFonts w:ascii="Avenir Next" w:hAnsi="Avenir Next" w:cs="Arial"/>
          <w:color w:val="808080" w:themeColor="background1" w:themeShade="80"/>
          <w:sz w:val="22"/>
          <w:szCs w:val="22"/>
          <w:lang w:val="en-GB"/>
        </w:rPr>
        <w:t>should the company end up in liqui</w:t>
      </w:r>
      <w:r w:rsidR="00BA1D64">
        <w:rPr>
          <w:rFonts w:ascii="Avenir Next" w:hAnsi="Avenir Next" w:cs="Arial"/>
          <w:color w:val="808080" w:themeColor="background1" w:themeShade="80"/>
          <w:sz w:val="22"/>
          <w:szCs w:val="22"/>
          <w:lang w:val="en-GB"/>
        </w:rPr>
        <w:t>dation.</w:t>
      </w:r>
      <w:r w:rsidR="000628CB">
        <w:rPr>
          <w:rFonts w:ascii="Avenir Next" w:hAnsi="Avenir Next" w:cs="Arial"/>
          <w:color w:val="808080" w:themeColor="background1" w:themeShade="80"/>
          <w:sz w:val="22"/>
          <w:szCs w:val="22"/>
          <w:lang w:val="en-GB"/>
        </w:rPr>
        <w:t xml:space="preserve"> Th</w:t>
      </w:r>
      <w:r w:rsidR="00B71D6D">
        <w:rPr>
          <w:rFonts w:ascii="Avenir Next" w:hAnsi="Avenir Next" w:cs="Arial"/>
          <w:color w:val="808080" w:themeColor="background1" w:themeShade="80"/>
          <w:sz w:val="22"/>
          <w:szCs w:val="22"/>
          <w:lang w:val="en-GB"/>
        </w:rPr>
        <w:t>is</w:t>
      </w:r>
      <w:r w:rsidR="00E74841">
        <w:rPr>
          <w:rFonts w:ascii="Avenir Next" w:hAnsi="Avenir Next" w:cs="Arial"/>
          <w:color w:val="808080" w:themeColor="background1" w:themeShade="80"/>
          <w:sz w:val="22"/>
          <w:szCs w:val="22"/>
          <w:lang w:val="en-GB"/>
        </w:rPr>
        <w:t xml:space="preserve"> </w:t>
      </w:r>
      <w:r w:rsidR="00B71D6D">
        <w:rPr>
          <w:rFonts w:ascii="Avenir Next" w:hAnsi="Avenir Next" w:cs="Arial"/>
          <w:color w:val="808080" w:themeColor="background1" w:themeShade="80"/>
          <w:sz w:val="22"/>
          <w:szCs w:val="22"/>
          <w:lang w:val="en-GB"/>
        </w:rPr>
        <w:t xml:space="preserve">particular aspect has the consequence of being very difficult to </w:t>
      </w:r>
      <w:r w:rsidR="007160B6">
        <w:rPr>
          <w:rFonts w:ascii="Avenir Next" w:hAnsi="Avenir Next" w:cs="Arial"/>
          <w:color w:val="808080" w:themeColor="background1" w:themeShade="80"/>
          <w:sz w:val="22"/>
          <w:szCs w:val="22"/>
          <w:lang w:val="en-GB"/>
        </w:rPr>
        <w:t xml:space="preserve">prove </w:t>
      </w:r>
      <w:r w:rsidR="00046943">
        <w:rPr>
          <w:rFonts w:ascii="Avenir Next" w:hAnsi="Avenir Next" w:cs="Arial"/>
          <w:color w:val="808080" w:themeColor="background1" w:themeShade="80"/>
          <w:sz w:val="22"/>
          <w:szCs w:val="22"/>
          <w:lang w:val="en-GB"/>
        </w:rPr>
        <w:t>as</w:t>
      </w:r>
      <w:r w:rsidR="007160B6">
        <w:rPr>
          <w:rFonts w:ascii="Avenir Next" w:hAnsi="Avenir Next" w:cs="Arial"/>
          <w:color w:val="808080" w:themeColor="background1" w:themeShade="80"/>
          <w:sz w:val="22"/>
          <w:szCs w:val="22"/>
          <w:lang w:val="en-GB"/>
        </w:rPr>
        <w:t xml:space="preserve"> noted in some case law</w:t>
      </w:r>
      <w:r w:rsidR="007933E1">
        <w:rPr>
          <w:rStyle w:val="FootnoteReference"/>
          <w:rFonts w:ascii="Avenir Next" w:hAnsi="Avenir Next" w:cs="Arial"/>
          <w:color w:val="808080" w:themeColor="background1" w:themeShade="80"/>
          <w:sz w:val="22"/>
          <w:szCs w:val="22"/>
          <w:lang w:val="en-GB"/>
        </w:rPr>
        <w:footnoteReference w:id="2"/>
      </w:r>
      <w:r w:rsidR="007160B6">
        <w:rPr>
          <w:rFonts w:ascii="Avenir Next" w:hAnsi="Avenir Next" w:cs="Arial"/>
          <w:color w:val="808080" w:themeColor="background1" w:themeShade="80"/>
          <w:sz w:val="22"/>
          <w:szCs w:val="22"/>
          <w:lang w:val="en-GB"/>
        </w:rPr>
        <w:t>.</w:t>
      </w:r>
      <w:r w:rsidR="00D93211">
        <w:rPr>
          <w:rFonts w:ascii="Avenir Next" w:hAnsi="Avenir Next" w:cs="Arial"/>
          <w:color w:val="808080" w:themeColor="background1" w:themeShade="80"/>
          <w:sz w:val="22"/>
          <w:szCs w:val="22"/>
          <w:lang w:val="en-GB"/>
        </w:rPr>
        <w:t xml:space="preserve"> In the context of an alleged preference being made to a non-a</w:t>
      </w:r>
      <w:r w:rsidR="008959AE">
        <w:rPr>
          <w:rFonts w:ascii="Avenir Next" w:hAnsi="Avenir Next" w:cs="Arial"/>
          <w:color w:val="808080" w:themeColor="background1" w:themeShade="80"/>
          <w:sz w:val="22"/>
          <w:szCs w:val="22"/>
          <w:lang w:val="en-GB"/>
        </w:rPr>
        <w:t xml:space="preserve">ssociate </w:t>
      </w:r>
      <w:r w:rsidR="00E16FA6">
        <w:rPr>
          <w:rFonts w:ascii="Avenir Next" w:hAnsi="Avenir Next" w:cs="Arial"/>
          <w:color w:val="808080" w:themeColor="background1" w:themeShade="80"/>
          <w:sz w:val="22"/>
          <w:szCs w:val="22"/>
          <w:lang w:val="en-GB"/>
        </w:rPr>
        <w:t xml:space="preserve">it </w:t>
      </w:r>
      <w:r w:rsidR="00B52232">
        <w:rPr>
          <w:rFonts w:ascii="Avenir Next" w:hAnsi="Avenir Next" w:cs="Arial"/>
          <w:color w:val="808080" w:themeColor="background1" w:themeShade="80"/>
          <w:sz w:val="22"/>
          <w:szCs w:val="22"/>
          <w:lang w:val="en-GB"/>
        </w:rPr>
        <w:t>is</w:t>
      </w:r>
      <w:r w:rsidR="00353709">
        <w:rPr>
          <w:rFonts w:ascii="Avenir Next" w:hAnsi="Avenir Next" w:cs="Arial"/>
          <w:color w:val="808080" w:themeColor="background1" w:themeShade="80"/>
          <w:sz w:val="22"/>
          <w:szCs w:val="22"/>
          <w:lang w:val="en-GB"/>
        </w:rPr>
        <w:t xml:space="preserve"> to</w:t>
      </w:r>
      <w:r w:rsidR="00E16FA6">
        <w:rPr>
          <w:rFonts w:ascii="Avenir Next" w:hAnsi="Avenir Next" w:cs="Arial"/>
          <w:color w:val="808080" w:themeColor="background1" w:themeShade="80"/>
          <w:sz w:val="22"/>
          <w:szCs w:val="22"/>
          <w:lang w:val="en-GB"/>
        </w:rPr>
        <w:t xml:space="preserve"> be expected that </w:t>
      </w:r>
      <w:r w:rsidR="00595740">
        <w:rPr>
          <w:rFonts w:ascii="Avenir Next" w:hAnsi="Avenir Next" w:cs="Arial"/>
          <w:color w:val="808080" w:themeColor="background1" w:themeShade="80"/>
          <w:sz w:val="22"/>
          <w:szCs w:val="22"/>
          <w:lang w:val="en-GB"/>
        </w:rPr>
        <w:t>proving a desire would result in a higher threshold</w:t>
      </w:r>
      <w:r w:rsidR="00353709">
        <w:rPr>
          <w:rFonts w:ascii="Avenir Next" w:hAnsi="Avenir Next" w:cs="Arial"/>
          <w:color w:val="808080" w:themeColor="background1" w:themeShade="80"/>
          <w:sz w:val="22"/>
          <w:szCs w:val="22"/>
          <w:lang w:val="en-GB"/>
        </w:rPr>
        <w:t xml:space="preserve"> having to be met</w:t>
      </w:r>
      <w:r w:rsidR="00595740">
        <w:rPr>
          <w:rFonts w:ascii="Avenir Next" w:hAnsi="Avenir Next" w:cs="Arial"/>
          <w:color w:val="808080" w:themeColor="background1" w:themeShade="80"/>
          <w:sz w:val="22"/>
          <w:szCs w:val="22"/>
          <w:lang w:val="en-GB"/>
        </w:rPr>
        <w:t xml:space="preserve">. </w:t>
      </w:r>
    </w:p>
    <w:p w14:paraId="1BD02309" w14:textId="77777777" w:rsidR="00C125A8" w:rsidRPr="008C35C9" w:rsidRDefault="00C125A8"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34514069" w14:textId="3230D6B7" w:rsidR="00DB6AD5" w:rsidRDefault="00CA64AB" w:rsidP="00DB6A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w:t>
      </w:r>
      <w:r w:rsidR="00843314">
        <w:rPr>
          <w:rFonts w:ascii="Avenir Next" w:hAnsi="Avenir Next" w:cs="Arial"/>
          <w:color w:val="808080" w:themeColor="background1" w:themeShade="80"/>
          <w:sz w:val="22"/>
          <w:szCs w:val="22"/>
          <w:lang w:val="en-GB"/>
        </w:rPr>
        <w:t xml:space="preserve">record of </w:t>
      </w:r>
      <w:bookmarkStart w:id="1" w:name="_Int_HI4a7gMW"/>
      <w:r w:rsidR="00843314">
        <w:rPr>
          <w:rFonts w:ascii="Avenir Next" w:hAnsi="Avenir Next" w:cs="Arial"/>
          <w:color w:val="808080" w:themeColor="background1" w:themeShade="80"/>
          <w:sz w:val="22"/>
          <w:szCs w:val="22"/>
          <w:lang w:val="en-GB"/>
        </w:rPr>
        <w:t>meeting</w:t>
      </w:r>
      <w:r w:rsidR="00BF404B">
        <w:rPr>
          <w:rStyle w:val="FootnoteReference"/>
          <w:rFonts w:ascii="Avenir Next" w:hAnsi="Avenir Next" w:cs="Arial"/>
          <w:color w:val="808080" w:themeColor="background1" w:themeShade="80"/>
          <w:sz w:val="22"/>
          <w:szCs w:val="22"/>
          <w:lang w:val="en-GB"/>
        </w:rPr>
        <w:footnoteReference w:id="3"/>
      </w:r>
      <w:r w:rsidR="00843314">
        <w:rPr>
          <w:rFonts w:ascii="Avenir Next" w:hAnsi="Avenir Next" w:cs="Arial"/>
          <w:color w:val="808080" w:themeColor="background1" w:themeShade="80"/>
          <w:sz w:val="22"/>
          <w:szCs w:val="22"/>
          <w:lang w:val="en-GB"/>
        </w:rPr>
        <w:t xml:space="preserve"> </w:t>
      </w:r>
      <w:r w:rsidR="00262EEA">
        <w:rPr>
          <w:rFonts w:ascii="Avenir Next" w:hAnsi="Avenir Next" w:cs="Arial"/>
          <w:color w:val="808080" w:themeColor="background1" w:themeShade="80"/>
          <w:sz w:val="22"/>
          <w:szCs w:val="22"/>
          <w:lang w:val="en-GB"/>
        </w:rPr>
        <w:t>w</w:t>
      </w:r>
      <w:r w:rsidR="00F225D2">
        <w:rPr>
          <w:rFonts w:ascii="Avenir Next" w:hAnsi="Avenir Next" w:cs="Arial"/>
          <w:color w:val="808080" w:themeColor="background1" w:themeShade="80"/>
          <w:sz w:val="22"/>
          <w:szCs w:val="22"/>
          <w:lang w:val="en-GB"/>
        </w:rPr>
        <w:t>here</w:t>
      </w:r>
      <w:bookmarkEnd w:id="1"/>
      <w:r w:rsidR="00F225D2">
        <w:rPr>
          <w:rFonts w:ascii="Avenir Next" w:hAnsi="Avenir Next" w:cs="Arial"/>
          <w:color w:val="808080" w:themeColor="background1" w:themeShade="80"/>
          <w:sz w:val="22"/>
          <w:szCs w:val="22"/>
          <w:lang w:val="en-GB"/>
        </w:rPr>
        <w:t xml:space="preserve"> bankruptcy proceedings (corporate</w:t>
      </w:r>
      <w:r w:rsidR="0004452F">
        <w:rPr>
          <w:rFonts w:ascii="Avenir Next" w:hAnsi="Avenir Next" w:cs="Arial"/>
          <w:color w:val="808080" w:themeColor="background1" w:themeShade="80"/>
          <w:sz w:val="22"/>
          <w:szCs w:val="22"/>
          <w:lang w:val="en-GB"/>
        </w:rPr>
        <w:t xml:space="preserve"> insolvency) take place bet</w:t>
      </w:r>
      <w:r w:rsidR="00252932">
        <w:rPr>
          <w:rFonts w:ascii="Avenir Next" w:hAnsi="Avenir Next" w:cs="Arial"/>
          <w:color w:val="808080" w:themeColor="background1" w:themeShade="80"/>
          <w:sz w:val="22"/>
          <w:szCs w:val="22"/>
          <w:lang w:val="en-GB"/>
        </w:rPr>
        <w:t xml:space="preserve">ween Hong </w:t>
      </w:r>
      <w:bookmarkStart w:id="2" w:name="_Int_RqbuFmzc"/>
      <w:r w:rsidR="00252932">
        <w:rPr>
          <w:rFonts w:ascii="Avenir Next" w:hAnsi="Avenir Next" w:cs="Arial"/>
          <w:color w:val="808080" w:themeColor="background1" w:themeShade="80"/>
          <w:sz w:val="22"/>
          <w:szCs w:val="22"/>
          <w:lang w:val="en-GB"/>
        </w:rPr>
        <w:t>Kong</w:t>
      </w:r>
      <w:r w:rsidR="00C45BF3">
        <w:rPr>
          <w:rStyle w:val="FootnoteReference"/>
          <w:rFonts w:ascii="Avenir Next" w:hAnsi="Avenir Next" w:cs="Arial"/>
          <w:color w:val="808080" w:themeColor="background1" w:themeShade="80"/>
          <w:sz w:val="22"/>
          <w:szCs w:val="22"/>
          <w:lang w:val="en-GB"/>
        </w:rPr>
        <w:footnoteReference w:id="4"/>
      </w:r>
      <w:r w:rsidR="00252932">
        <w:rPr>
          <w:rFonts w:ascii="Avenir Next" w:hAnsi="Avenir Next" w:cs="Arial"/>
          <w:color w:val="808080" w:themeColor="background1" w:themeShade="80"/>
          <w:sz w:val="22"/>
          <w:szCs w:val="22"/>
          <w:lang w:val="en-GB"/>
        </w:rPr>
        <w:t xml:space="preserve"> and</w:t>
      </w:r>
      <w:bookmarkEnd w:id="2"/>
      <w:r w:rsidR="00252932">
        <w:rPr>
          <w:rFonts w:ascii="Avenir Next" w:hAnsi="Avenir Next" w:cs="Arial"/>
          <w:color w:val="808080" w:themeColor="background1" w:themeShade="80"/>
          <w:sz w:val="22"/>
          <w:szCs w:val="22"/>
          <w:lang w:val="en-GB"/>
        </w:rPr>
        <w:t xml:space="preserve"> mainland China</w:t>
      </w:r>
      <w:r w:rsidR="003F2B96">
        <w:rPr>
          <w:rFonts w:ascii="Avenir Next" w:hAnsi="Avenir Next" w:cs="Arial"/>
          <w:color w:val="808080" w:themeColor="background1" w:themeShade="80"/>
          <w:sz w:val="22"/>
          <w:szCs w:val="22"/>
          <w:lang w:val="en-GB"/>
        </w:rPr>
        <w:t xml:space="preserve">, </w:t>
      </w:r>
      <w:r w:rsidR="00E508F9">
        <w:rPr>
          <w:rFonts w:ascii="Avenir Next" w:hAnsi="Avenir Next" w:cs="Arial"/>
          <w:color w:val="808080" w:themeColor="background1" w:themeShade="80"/>
          <w:sz w:val="22"/>
          <w:szCs w:val="22"/>
          <w:lang w:val="en-GB"/>
        </w:rPr>
        <w:t>t</w:t>
      </w:r>
      <w:r w:rsidR="00E5152E">
        <w:rPr>
          <w:rFonts w:ascii="Avenir Next" w:hAnsi="Avenir Next" w:cs="Arial"/>
          <w:color w:val="808080" w:themeColor="background1" w:themeShade="80"/>
          <w:sz w:val="22"/>
          <w:szCs w:val="22"/>
          <w:lang w:val="en-GB"/>
        </w:rPr>
        <w:t xml:space="preserve">he main key elements </w:t>
      </w:r>
      <w:r w:rsidR="00E508F9">
        <w:rPr>
          <w:rFonts w:ascii="Avenir Next" w:hAnsi="Avenir Next" w:cs="Arial"/>
          <w:color w:val="808080" w:themeColor="background1" w:themeShade="80"/>
          <w:sz w:val="22"/>
          <w:szCs w:val="22"/>
          <w:lang w:val="en-GB"/>
        </w:rPr>
        <w:t>a liquidator</w:t>
      </w:r>
      <w:r w:rsidR="008C2FBD">
        <w:rPr>
          <w:rFonts w:ascii="Avenir Next" w:hAnsi="Avenir Next" w:cs="Arial"/>
          <w:color w:val="808080" w:themeColor="background1" w:themeShade="80"/>
          <w:sz w:val="22"/>
          <w:szCs w:val="22"/>
          <w:lang w:val="en-GB"/>
        </w:rPr>
        <w:t xml:space="preserve"> </w:t>
      </w:r>
      <w:r w:rsidR="008C2FBD">
        <w:rPr>
          <w:rFonts w:ascii="Avenir Next" w:hAnsi="Avenir Next" w:cs="Arial"/>
          <w:color w:val="808080" w:themeColor="background1" w:themeShade="80"/>
          <w:sz w:val="22"/>
          <w:szCs w:val="22"/>
          <w:lang w:val="en-GB"/>
        </w:rPr>
        <w:lastRenderedPageBreak/>
        <w:t>(including provisional liquidators)</w:t>
      </w:r>
      <w:r w:rsidR="00E508F9">
        <w:rPr>
          <w:rFonts w:ascii="Avenir Next" w:hAnsi="Avenir Next" w:cs="Arial"/>
          <w:color w:val="808080" w:themeColor="background1" w:themeShade="80"/>
          <w:sz w:val="22"/>
          <w:szCs w:val="22"/>
          <w:lang w:val="en-GB"/>
        </w:rPr>
        <w:t xml:space="preserve"> needs in order to make us</w:t>
      </w:r>
      <w:r w:rsidR="00E706DE">
        <w:rPr>
          <w:rFonts w:ascii="Avenir Next" w:hAnsi="Avenir Next" w:cs="Arial"/>
          <w:color w:val="808080" w:themeColor="background1" w:themeShade="80"/>
          <w:sz w:val="22"/>
          <w:szCs w:val="22"/>
          <w:lang w:val="en-GB"/>
        </w:rPr>
        <w:t>e of the co-operation mechanism between Hong Kong and main</w:t>
      </w:r>
      <w:r w:rsidR="00D60101">
        <w:rPr>
          <w:rFonts w:ascii="Avenir Next" w:hAnsi="Avenir Next" w:cs="Arial"/>
          <w:color w:val="808080" w:themeColor="background1" w:themeShade="80"/>
          <w:sz w:val="22"/>
          <w:szCs w:val="22"/>
          <w:lang w:val="en-GB"/>
        </w:rPr>
        <w:t xml:space="preserve">land China </w:t>
      </w:r>
      <w:r w:rsidR="00E5152E">
        <w:rPr>
          <w:rFonts w:ascii="Avenir Next" w:hAnsi="Avenir Next" w:cs="Arial"/>
          <w:color w:val="808080" w:themeColor="background1" w:themeShade="80"/>
          <w:sz w:val="22"/>
          <w:szCs w:val="22"/>
          <w:lang w:val="en-GB"/>
        </w:rPr>
        <w:t xml:space="preserve">are as </w:t>
      </w:r>
      <w:bookmarkStart w:id="3" w:name="_Int_sqZoH547"/>
      <w:r w:rsidR="00E5152E">
        <w:rPr>
          <w:rFonts w:ascii="Avenir Next" w:hAnsi="Avenir Next" w:cs="Arial"/>
          <w:color w:val="808080" w:themeColor="background1" w:themeShade="80"/>
          <w:sz w:val="22"/>
          <w:szCs w:val="22"/>
          <w:lang w:val="en-GB"/>
        </w:rPr>
        <w:t>follows</w:t>
      </w:r>
      <w:r w:rsidR="002C7375">
        <w:rPr>
          <w:rStyle w:val="FootnoteReference"/>
          <w:rFonts w:ascii="Avenir Next" w:hAnsi="Avenir Next" w:cs="Arial"/>
          <w:color w:val="808080" w:themeColor="background1" w:themeShade="80"/>
          <w:sz w:val="22"/>
          <w:szCs w:val="22"/>
          <w:lang w:val="en-GB"/>
        </w:rPr>
        <w:footnoteReference w:id="5"/>
      </w:r>
      <w:r w:rsidR="00E5152E">
        <w:rPr>
          <w:rFonts w:ascii="Avenir Next" w:hAnsi="Avenir Next" w:cs="Arial"/>
          <w:color w:val="808080" w:themeColor="background1" w:themeShade="80"/>
          <w:sz w:val="22"/>
          <w:szCs w:val="22"/>
          <w:lang w:val="en-GB"/>
        </w:rPr>
        <w:t>:</w:t>
      </w:r>
      <w:bookmarkEnd w:id="3"/>
    </w:p>
    <w:p w14:paraId="61AE4602" w14:textId="0F203FA4" w:rsidR="00DB6AD5" w:rsidRPr="00DB6AD5" w:rsidRDefault="00DB6AD5" w:rsidP="00DB6AD5">
      <w:pPr>
        <w:jc w:val="both"/>
        <w:rPr>
          <w:rFonts w:ascii="Avenir Next" w:hAnsi="Avenir Next" w:cs="Arial"/>
          <w:color w:val="808080" w:themeColor="background1" w:themeShade="80"/>
          <w:sz w:val="22"/>
          <w:szCs w:val="22"/>
          <w:lang w:val="en-GB"/>
        </w:rPr>
      </w:pPr>
      <w:r w:rsidRPr="00DB6AD5">
        <w:rPr>
          <w:rFonts w:ascii="Avenir Next" w:hAnsi="Avenir Next" w:cs="Arial"/>
          <w:color w:val="808080" w:themeColor="background1" w:themeShade="80"/>
          <w:sz w:val="22"/>
          <w:szCs w:val="22"/>
          <w:lang w:val="en-GB"/>
        </w:rPr>
        <w:t xml:space="preserve"> </w:t>
      </w:r>
    </w:p>
    <w:p w14:paraId="4EE23A95" w14:textId="3D67C82E" w:rsidR="009A732B" w:rsidRDefault="008B7425" w:rsidP="00E5152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3806D0">
        <w:rPr>
          <w:rFonts w:ascii="Avenir Next" w:hAnsi="Avenir Next" w:cs="Arial"/>
          <w:color w:val="808080" w:themeColor="background1" w:themeShade="80"/>
          <w:sz w:val="22"/>
          <w:szCs w:val="22"/>
          <w:lang w:val="en-GB"/>
        </w:rPr>
        <w:t xml:space="preserve">hat </w:t>
      </w:r>
      <w:r w:rsidR="00511867">
        <w:rPr>
          <w:rFonts w:ascii="Avenir Next" w:hAnsi="Avenir Next" w:cs="Arial"/>
          <w:color w:val="808080" w:themeColor="background1" w:themeShade="80"/>
          <w:sz w:val="22"/>
          <w:szCs w:val="22"/>
          <w:lang w:val="en-GB"/>
        </w:rPr>
        <w:t xml:space="preserve">recognition is sought in one of the designated pilot </w:t>
      </w:r>
      <w:r w:rsidR="007C0782">
        <w:rPr>
          <w:rFonts w:ascii="Avenir Next" w:hAnsi="Avenir Next" w:cs="Arial"/>
          <w:color w:val="808080" w:themeColor="background1" w:themeShade="80"/>
          <w:sz w:val="22"/>
          <w:szCs w:val="22"/>
          <w:lang w:val="en-GB"/>
        </w:rPr>
        <w:t>areas</w:t>
      </w:r>
      <w:r w:rsidR="00511867">
        <w:rPr>
          <w:rFonts w:ascii="Avenir Next" w:hAnsi="Avenir Next" w:cs="Arial"/>
          <w:color w:val="808080" w:themeColor="background1" w:themeShade="80"/>
          <w:sz w:val="22"/>
          <w:szCs w:val="22"/>
          <w:lang w:val="en-GB"/>
        </w:rPr>
        <w:t xml:space="preserve"> in mainland </w:t>
      </w:r>
      <w:bookmarkStart w:id="4" w:name="_Int_dZUk89Gv"/>
      <w:r w:rsidR="00511867">
        <w:rPr>
          <w:rFonts w:ascii="Avenir Next" w:hAnsi="Avenir Next" w:cs="Arial"/>
          <w:color w:val="808080" w:themeColor="background1" w:themeShade="80"/>
          <w:sz w:val="22"/>
          <w:szCs w:val="22"/>
          <w:lang w:val="en-GB"/>
        </w:rPr>
        <w:t>China</w:t>
      </w:r>
      <w:bookmarkEnd w:id="4"/>
      <w:r w:rsidR="009333EA">
        <w:rPr>
          <w:rStyle w:val="FootnoteReference"/>
          <w:rFonts w:ascii="Avenir Next" w:hAnsi="Avenir Next" w:cs="Arial"/>
          <w:color w:val="808080" w:themeColor="background1" w:themeShade="80"/>
          <w:sz w:val="22"/>
          <w:szCs w:val="22"/>
          <w:lang w:val="en-GB"/>
        </w:rPr>
        <w:footnoteReference w:id="6"/>
      </w:r>
    </w:p>
    <w:p w14:paraId="6C8B8292" w14:textId="0E8FE0A4" w:rsidR="009A732B" w:rsidRPr="007206CF" w:rsidRDefault="00E12D75" w:rsidP="00E5152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60994">
        <w:rPr>
          <w:rFonts w:ascii="Avenir Next" w:hAnsi="Avenir Next" w:cs="Arial"/>
          <w:color w:val="808080" w:themeColor="background1" w:themeShade="80"/>
          <w:sz w:val="22"/>
          <w:szCs w:val="22"/>
          <w:lang w:val="en-GB"/>
        </w:rPr>
        <w:t xml:space="preserve">he Hong Kong insolvency proceedings must be commenced under the </w:t>
      </w:r>
      <w:r w:rsidR="000E1D0C">
        <w:rPr>
          <w:rFonts w:ascii="Avenir Next" w:hAnsi="Avenir Next" w:cs="Arial"/>
          <w:color w:val="808080" w:themeColor="background1" w:themeShade="80"/>
          <w:sz w:val="22"/>
          <w:szCs w:val="22"/>
          <w:lang w:val="en-GB"/>
        </w:rPr>
        <w:t>Com</w:t>
      </w:r>
      <w:r w:rsidR="009C1483">
        <w:rPr>
          <w:rFonts w:ascii="Avenir Next" w:hAnsi="Avenir Next" w:cs="Arial"/>
          <w:color w:val="808080" w:themeColor="background1" w:themeShade="80"/>
          <w:sz w:val="22"/>
          <w:szCs w:val="22"/>
          <w:lang w:val="en-GB"/>
        </w:rPr>
        <w:t>panies (Winding up and Miscellaneous Provisions) O</w:t>
      </w:r>
      <w:r w:rsidR="00656AE6">
        <w:rPr>
          <w:rFonts w:ascii="Avenir Next" w:hAnsi="Avenir Next" w:cs="Arial"/>
          <w:color w:val="808080" w:themeColor="background1" w:themeShade="80"/>
          <w:sz w:val="22"/>
          <w:szCs w:val="22"/>
          <w:lang w:val="en-GB"/>
        </w:rPr>
        <w:t>rdinance (Cap</w:t>
      </w:r>
      <w:r w:rsidR="00C80464">
        <w:rPr>
          <w:rFonts w:ascii="Avenir Next" w:hAnsi="Avenir Next" w:cs="Arial"/>
          <w:color w:val="808080" w:themeColor="background1" w:themeShade="80"/>
          <w:sz w:val="22"/>
          <w:szCs w:val="22"/>
          <w:lang w:val="en-GB"/>
        </w:rPr>
        <w:t xml:space="preserve"> </w:t>
      </w:r>
      <w:r w:rsidR="00656AE6">
        <w:rPr>
          <w:rFonts w:ascii="Avenir Next" w:hAnsi="Avenir Next" w:cs="Arial"/>
          <w:color w:val="808080" w:themeColor="background1" w:themeShade="80"/>
          <w:sz w:val="22"/>
          <w:szCs w:val="22"/>
          <w:lang w:val="en-GB"/>
        </w:rPr>
        <w:t>32) (“</w:t>
      </w:r>
      <w:r w:rsidR="00656AE6">
        <w:rPr>
          <w:rFonts w:ascii="Avenir Next" w:hAnsi="Avenir Next" w:cs="Arial"/>
          <w:b/>
          <w:bCs/>
          <w:color w:val="808080" w:themeColor="background1" w:themeShade="80"/>
          <w:sz w:val="22"/>
          <w:szCs w:val="22"/>
          <w:lang w:val="en-GB"/>
        </w:rPr>
        <w:t>CW</w:t>
      </w:r>
      <w:r w:rsidR="00536C6A">
        <w:rPr>
          <w:rFonts w:ascii="Avenir Next" w:hAnsi="Avenir Next" w:cs="Arial"/>
          <w:b/>
          <w:bCs/>
          <w:color w:val="808080" w:themeColor="background1" w:themeShade="80"/>
          <w:sz w:val="22"/>
          <w:szCs w:val="22"/>
          <w:lang w:val="en-GB"/>
        </w:rPr>
        <w:t>UMPO</w:t>
      </w:r>
      <w:r w:rsidR="00536C6A">
        <w:rPr>
          <w:rFonts w:ascii="Avenir Next" w:hAnsi="Avenir Next" w:cs="Arial"/>
          <w:color w:val="808080" w:themeColor="background1" w:themeShade="80"/>
          <w:sz w:val="22"/>
          <w:szCs w:val="22"/>
          <w:lang w:val="en-GB"/>
        </w:rPr>
        <w:t xml:space="preserve">”) or </w:t>
      </w:r>
      <w:r w:rsidR="004F23FF">
        <w:rPr>
          <w:rFonts w:ascii="Avenir Next" w:hAnsi="Avenir Next" w:cs="Arial"/>
          <w:color w:val="808080" w:themeColor="background1" w:themeShade="80"/>
          <w:sz w:val="22"/>
          <w:szCs w:val="22"/>
          <w:lang w:val="en-GB"/>
        </w:rPr>
        <w:t>Comp</w:t>
      </w:r>
      <w:r w:rsidR="00827153">
        <w:rPr>
          <w:rFonts w:ascii="Avenir Next" w:hAnsi="Avenir Next" w:cs="Arial"/>
          <w:color w:val="808080" w:themeColor="background1" w:themeShade="80"/>
          <w:sz w:val="22"/>
          <w:szCs w:val="22"/>
          <w:lang w:val="en-GB"/>
        </w:rPr>
        <w:t>anies Ordinance (Cap 622) (“</w:t>
      </w:r>
      <w:r w:rsidR="00827153">
        <w:rPr>
          <w:rFonts w:ascii="Avenir Next" w:hAnsi="Avenir Next" w:cs="Arial"/>
          <w:b/>
          <w:bCs/>
          <w:color w:val="808080" w:themeColor="background1" w:themeShade="80"/>
          <w:sz w:val="22"/>
          <w:szCs w:val="22"/>
          <w:lang w:val="en-GB"/>
        </w:rPr>
        <w:t>CO</w:t>
      </w:r>
      <w:r w:rsidR="00827153">
        <w:rPr>
          <w:rFonts w:ascii="Avenir Next" w:hAnsi="Avenir Next" w:cs="Arial"/>
          <w:color w:val="808080" w:themeColor="background1" w:themeShade="80"/>
          <w:sz w:val="22"/>
          <w:szCs w:val="22"/>
          <w:lang w:val="en-GB"/>
        </w:rPr>
        <w:t xml:space="preserve">”). </w:t>
      </w:r>
      <w:r w:rsidR="006525BE">
        <w:rPr>
          <w:rFonts w:ascii="Avenir Next" w:hAnsi="Avenir Next" w:cs="Arial"/>
          <w:color w:val="808080" w:themeColor="background1" w:themeShade="80"/>
          <w:sz w:val="22"/>
          <w:szCs w:val="22"/>
          <w:lang w:val="en-GB"/>
        </w:rPr>
        <w:t xml:space="preserve">Therefore, including compulsory liquidations, </w:t>
      </w:r>
      <w:r w:rsidR="00D80F08">
        <w:rPr>
          <w:rFonts w:ascii="Avenir Next" w:hAnsi="Avenir Next" w:cs="Arial"/>
          <w:color w:val="808080" w:themeColor="background1" w:themeShade="80"/>
          <w:sz w:val="22"/>
          <w:szCs w:val="22"/>
          <w:lang w:val="en-GB"/>
        </w:rPr>
        <w:t>creditors’ voluntary liquidations and schemes of arrangement as put forward by the l</w:t>
      </w:r>
      <w:r w:rsidR="007206CF">
        <w:rPr>
          <w:rFonts w:ascii="Avenir Next" w:hAnsi="Avenir Next" w:cs="Arial"/>
          <w:color w:val="808080" w:themeColor="background1" w:themeShade="80"/>
          <w:sz w:val="22"/>
          <w:szCs w:val="22"/>
          <w:lang w:val="en-GB"/>
        </w:rPr>
        <w:t>iquidator.</w:t>
      </w:r>
    </w:p>
    <w:p w14:paraId="1CAF2B64" w14:textId="18C1EBBD" w:rsidR="007206CF" w:rsidRDefault="007206CF" w:rsidP="00E5152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EE3A2A">
        <w:rPr>
          <w:rFonts w:ascii="Avenir Next" w:hAnsi="Avenir Next" w:cs="Arial"/>
          <w:color w:val="808080" w:themeColor="background1" w:themeShade="80"/>
          <w:sz w:val="22"/>
          <w:szCs w:val="22"/>
          <w:lang w:val="en-GB"/>
        </w:rPr>
        <w:t>e debtor’s centre of main interest (“</w:t>
      </w:r>
      <w:r w:rsidR="00EE3A2A">
        <w:rPr>
          <w:rFonts w:ascii="Avenir Next" w:hAnsi="Avenir Next" w:cs="Arial"/>
          <w:b/>
          <w:bCs/>
          <w:color w:val="808080" w:themeColor="background1" w:themeShade="80"/>
          <w:sz w:val="22"/>
          <w:szCs w:val="22"/>
          <w:lang w:val="en-GB"/>
        </w:rPr>
        <w:t>COMI</w:t>
      </w:r>
      <w:r w:rsidR="00EE3A2A">
        <w:rPr>
          <w:rFonts w:ascii="Avenir Next" w:hAnsi="Avenir Next" w:cs="Arial"/>
          <w:color w:val="808080" w:themeColor="background1" w:themeShade="80"/>
          <w:sz w:val="22"/>
          <w:szCs w:val="22"/>
          <w:lang w:val="en-GB"/>
        </w:rPr>
        <w:t xml:space="preserve">”) must be </w:t>
      </w:r>
      <w:r w:rsidR="00DC6C93">
        <w:rPr>
          <w:rFonts w:ascii="Avenir Next" w:hAnsi="Avenir Next" w:cs="Arial"/>
          <w:color w:val="808080" w:themeColor="background1" w:themeShade="80"/>
          <w:sz w:val="22"/>
          <w:szCs w:val="22"/>
          <w:lang w:val="en-GB"/>
        </w:rPr>
        <w:t>in Hong Kong</w:t>
      </w:r>
      <w:r w:rsidR="007550E3">
        <w:rPr>
          <w:rFonts w:ascii="Avenir Next" w:hAnsi="Avenir Next" w:cs="Arial"/>
          <w:color w:val="808080" w:themeColor="background1" w:themeShade="80"/>
          <w:sz w:val="22"/>
          <w:szCs w:val="22"/>
          <w:lang w:val="en-GB"/>
        </w:rPr>
        <w:t>, for six months or more,</w:t>
      </w:r>
      <w:r w:rsidR="00DC6C93">
        <w:rPr>
          <w:rFonts w:ascii="Avenir Next" w:hAnsi="Avenir Next" w:cs="Arial"/>
          <w:color w:val="808080" w:themeColor="background1" w:themeShade="80"/>
          <w:sz w:val="22"/>
          <w:szCs w:val="22"/>
          <w:lang w:val="en-GB"/>
        </w:rPr>
        <w:t xml:space="preserve"> </w:t>
      </w:r>
      <w:r w:rsidR="00C51323">
        <w:rPr>
          <w:rFonts w:ascii="Avenir Next" w:hAnsi="Avenir Next" w:cs="Arial"/>
          <w:color w:val="808080" w:themeColor="background1" w:themeShade="80"/>
          <w:sz w:val="22"/>
          <w:szCs w:val="22"/>
          <w:lang w:val="en-GB"/>
        </w:rPr>
        <w:t xml:space="preserve">which is generally the place of incorporation of the </w:t>
      </w:r>
      <w:r w:rsidR="000A0C26">
        <w:rPr>
          <w:rFonts w:ascii="Avenir Next" w:hAnsi="Avenir Next" w:cs="Arial"/>
          <w:color w:val="808080" w:themeColor="background1" w:themeShade="80"/>
          <w:sz w:val="22"/>
          <w:szCs w:val="22"/>
          <w:lang w:val="en-GB"/>
        </w:rPr>
        <w:t>debtor</w:t>
      </w:r>
      <w:r w:rsidR="006144D8">
        <w:rPr>
          <w:rFonts w:ascii="Avenir Next" w:hAnsi="Avenir Next" w:cs="Arial"/>
          <w:color w:val="808080" w:themeColor="background1" w:themeShade="80"/>
          <w:sz w:val="22"/>
          <w:szCs w:val="22"/>
          <w:lang w:val="en-GB"/>
        </w:rPr>
        <w:t xml:space="preserve">, however, </w:t>
      </w:r>
      <w:r w:rsidR="00E5649F">
        <w:rPr>
          <w:rFonts w:ascii="Avenir Next" w:hAnsi="Avenir Next" w:cs="Arial"/>
          <w:color w:val="808080" w:themeColor="background1" w:themeShade="80"/>
          <w:sz w:val="22"/>
          <w:szCs w:val="22"/>
          <w:lang w:val="en-GB"/>
        </w:rPr>
        <w:t>oth</w:t>
      </w:r>
      <w:r w:rsidR="009F3F5F">
        <w:rPr>
          <w:rFonts w:ascii="Avenir Next" w:hAnsi="Avenir Next" w:cs="Arial"/>
          <w:color w:val="808080" w:themeColor="background1" w:themeShade="80"/>
          <w:sz w:val="22"/>
          <w:szCs w:val="22"/>
          <w:lang w:val="en-GB"/>
        </w:rPr>
        <w:t>er factors will be taken into account such as, the place of the p</w:t>
      </w:r>
      <w:r w:rsidR="00C86E30">
        <w:rPr>
          <w:rFonts w:ascii="Avenir Next" w:hAnsi="Avenir Next" w:cs="Arial"/>
          <w:color w:val="808080" w:themeColor="background1" w:themeShade="80"/>
          <w:sz w:val="22"/>
          <w:szCs w:val="22"/>
          <w:lang w:val="en-GB"/>
        </w:rPr>
        <w:t xml:space="preserve">rincipal office, principal place of business and place of principal </w:t>
      </w:r>
      <w:r w:rsidR="005C22D3">
        <w:rPr>
          <w:rFonts w:ascii="Avenir Next" w:hAnsi="Avenir Next" w:cs="Arial"/>
          <w:color w:val="808080" w:themeColor="background1" w:themeShade="80"/>
          <w:sz w:val="22"/>
          <w:szCs w:val="22"/>
          <w:lang w:val="en-GB"/>
        </w:rPr>
        <w:t>assets of the debtor and so on</w:t>
      </w:r>
      <w:r w:rsidR="007550E3">
        <w:rPr>
          <w:rStyle w:val="FootnoteReference"/>
          <w:rFonts w:ascii="Avenir Next" w:hAnsi="Avenir Next" w:cs="Arial"/>
          <w:color w:val="808080" w:themeColor="background1" w:themeShade="80"/>
          <w:sz w:val="22"/>
          <w:szCs w:val="22"/>
          <w:lang w:val="en-GB"/>
        </w:rPr>
        <w:footnoteReference w:id="7"/>
      </w:r>
      <w:r w:rsidR="005C22D3">
        <w:rPr>
          <w:rFonts w:ascii="Avenir Next" w:hAnsi="Avenir Next" w:cs="Arial"/>
          <w:color w:val="808080" w:themeColor="background1" w:themeShade="80"/>
          <w:sz w:val="22"/>
          <w:szCs w:val="22"/>
          <w:lang w:val="en-GB"/>
        </w:rPr>
        <w:t xml:space="preserve">. </w:t>
      </w:r>
    </w:p>
    <w:p w14:paraId="4F481FA1" w14:textId="19905479" w:rsidR="008C35C9" w:rsidRPr="00C061DB" w:rsidRDefault="00907F89" w:rsidP="008C35C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w:t>
      </w:r>
      <w:r w:rsidR="009C66E4">
        <w:rPr>
          <w:rFonts w:ascii="Avenir Next" w:hAnsi="Avenir Next" w:cs="Arial"/>
          <w:color w:val="808080" w:themeColor="background1" w:themeShade="80"/>
          <w:sz w:val="22"/>
          <w:szCs w:val="22"/>
          <w:lang w:val="en-GB"/>
        </w:rPr>
        <w:t>the debtor’s principal assets</w:t>
      </w:r>
      <w:r w:rsidR="00C05385">
        <w:rPr>
          <w:rFonts w:ascii="Avenir Next" w:hAnsi="Avenir Next" w:cs="Arial"/>
          <w:color w:val="808080" w:themeColor="background1" w:themeShade="80"/>
          <w:sz w:val="22"/>
          <w:szCs w:val="22"/>
          <w:lang w:val="en-GB"/>
        </w:rPr>
        <w:t>, place of business or represent</w:t>
      </w:r>
      <w:r w:rsidR="00FE266D">
        <w:rPr>
          <w:rFonts w:ascii="Avenir Next" w:hAnsi="Avenir Next" w:cs="Arial"/>
          <w:color w:val="808080" w:themeColor="background1" w:themeShade="80"/>
          <w:sz w:val="22"/>
          <w:szCs w:val="22"/>
          <w:lang w:val="en-GB"/>
        </w:rPr>
        <w:t>ative office</w:t>
      </w:r>
      <w:r w:rsidR="009C66E4">
        <w:rPr>
          <w:rFonts w:ascii="Avenir Next" w:hAnsi="Avenir Next" w:cs="Arial"/>
          <w:color w:val="808080" w:themeColor="background1" w:themeShade="80"/>
          <w:sz w:val="22"/>
          <w:szCs w:val="22"/>
          <w:lang w:val="en-GB"/>
        </w:rPr>
        <w:t xml:space="preserve"> are in one of the 4 pilot areas in mainland China</w:t>
      </w:r>
      <w:r w:rsidR="00FE266D">
        <w:rPr>
          <w:rFonts w:ascii="Avenir Next" w:hAnsi="Avenir Next" w:cs="Arial"/>
          <w:color w:val="808080" w:themeColor="background1" w:themeShade="80"/>
          <w:sz w:val="22"/>
          <w:szCs w:val="22"/>
          <w:lang w:val="en-GB"/>
        </w:rPr>
        <w:t xml:space="preserve"> the Hong Kong administr</w:t>
      </w:r>
      <w:r w:rsidR="004E4455">
        <w:rPr>
          <w:rFonts w:ascii="Avenir Next" w:hAnsi="Avenir Next" w:cs="Arial"/>
          <w:color w:val="808080" w:themeColor="background1" w:themeShade="80"/>
          <w:sz w:val="22"/>
          <w:szCs w:val="22"/>
          <w:lang w:val="en-GB"/>
        </w:rPr>
        <w:t>ator can apply for recognition and assistance</w:t>
      </w:r>
      <w:r w:rsidR="00250E7C">
        <w:rPr>
          <w:rFonts w:ascii="Avenir Next" w:hAnsi="Avenir Next" w:cs="Arial"/>
          <w:color w:val="808080" w:themeColor="background1" w:themeShade="80"/>
          <w:sz w:val="22"/>
          <w:szCs w:val="22"/>
          <w:lang w:val="en-GB"/>
        </w:rPr>
        <w:t xml:space="preserve"> by sending a letter of request from the Hong Kong court. </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36EAD897" w:rsidR="008C35C9" w:rsidRPr="005F244F" w:rsidRDefault="00FB0696" w:rsidP="008C35C9">
      <w:pPr>
        <w:jc w:val="both"/>
        <w:rPr>
          <w:rFonts w:ascii="Avenir Next" w:hAnsi="Avenir Next" w:cs="Arial"/>
          <w:color w:val="808080" w:themeColor="background1" w:themeShade="80"/>
          <w:sz w:val="22"/>
          <w:szCs w:val="22"/>
          <w:u w:val="single"/>
          <w:lang w:val="en-GB"/>
        </w:rPr>
      </w:pPr>
      <w:r w:rsidRPr="005F244F">
        <w:rPr>
          <w:rFonts w:ascii="Avenir Next" w:hAnsi="Avenir Next" w:cs="Arial"/>
          <w:color w:val="808080" w:themeColor="background1" w:themeShade="80"/>
          <w:sz w:val="22"/>
          <w:szCs w:val="22"/>
          <w:u w:val="single"/>
          <w:lang w:val="en-GB"/>
        </w:rPr>
        <w:t>Stat</w:t>
      </w:r>
      <w:r w:rsidR="005F244F" w:rsidRPr="005F244F">
        <w:rPr>
          <w:rFonts w:ascii="Avenir Next" w:hAnsi="Avenir Next" w:cs="Arial"/>
          <w:color w:val="808080" w:themeColor="background1" w:themeShade="80"/>
          <w:sz w:val="22"/>
          <w:szCs w:val="22"/>
          <w:u w:val="single"/>
          <w:lang w:val="en-GB"/>
        </w:rPr>
        <w:t xml:space="preserve">ute </w:t>
      </w:r>
    </w:p>
    <w:p w14:paraId="5981EEBF" w14:textId="2BABFFF2" w:rsidR="00246B31" w:rsidRDefault="00CB05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statutory basis upon which a </w:t>
      </w:r>
      <w:r w:rsidR="009D524F">
        <w:rPr>
          <w:rFonts w:ascii="Avenir Next" w:hAnsi="Avenir Next" w:cs="Arial"/>
          <w:color w:val="808080" w:themeColor="background1" w:themeShade="80"/>
          <w:sz w:val="22"/>
          <w:szCs w:val="22"/>
          <w:lang w:val="en-GB"/>
        </w:rPr>
        <w:t xml:space="preserve">Hong Kong court can </w:t>
      </w:r>
      <w:r w:rsidR="0054179E">
        <w:rPr>
          <w:rFonts w:ascii="Avenir Next" w:hAnsi="Avenir Next" w:cs="Arial"/>
          <w:color w:val="808080" w:themeColor="background1" w:themeShade="80"/>
          <w:sz w:val="22"/>
          <w:szCs w:val="22"/>
          <w:lang w:val="en-GB"/>
        </w:rPr>
        <w:t>wind</w:t>
      </w:r>
      <w:r w:rsidR="00EF2311">
        <w:rPr>
          <w:rFonts w:ascii="Avenir Next" w:hAnsi="Avenir Next" w:cs="Arial"/>
          <w:color w:val="808080" w:themeColor="background1" w:themeShade="80"/>
          <w:sz w:val="22"/>
          <w:szCs w:val="22"/>
          <w:lang w:val="en-GB"/>
        </w:rPr>
        <w:t>-</w:t>
      </w:r>
      <w:r w:rsidR="0054179E">
        <w:rPr>
          <w:rFonts w:ascii="Avenir Next" w:hAnsi="Avenir Next" w:cs="Arial"/>
          <w:color w:val="808080" w:themeColor="background1" w:themeShade="80"/>
          <w:sz w:val="22"/>
          <w:szCs w:val="22"/>
          <w:lang w:val="en-GB"/>
        </w:rPr>
        <w:t>up a non-Hong</w:t>
      </w:r>
      <w:r w:rsidR="000B35A6">
        <w:rPr>
          <w:rFonts w:ascii="Avenir Next" w:hAnsi="Avenir Next" w:cs="Arial"/>
          <w:color w:val="808080" w:themeColor="background1" w:themeShade="80"/>
          <w:sz w:val="22"/>
          <w:szCs w:val="22"/>
          <w:lang w:val="en-GB"/>
        </w:rPr>
        <w:t xml:space="preserve"> Kong company</w:t>
      </w:r>
      <w:r w:rsidR="00A24013">
        <w:rPr>
          <w:rFonts w:ascii="Avenir Next" w:hAnsi="Avenir Next" w:cs="Arial"/>
          <w:color w:val="808080" w:themeColor="background1" w:themeShade="80"/>
          <w:sz w:val="22"/>
          <w:szCs w:val="22"/>
          <w:lang w:val="en-GB"/>
        </w:rPr>
        <w:t xml:space="preserve"> a</w:t>
      </w:r>
      <w:r w:rsidR="00830F42">
        <w:rPr>
          <w:rFonts w:ascii="Avenir Next" w:hAnsi="Avenir Next" w:cs="Arial"/>
          <w:color w:val="808080" w:themeColor="background1" w:themeShade="80"/>
          <w:sz w:val="22"/>
          <w:szCs w:val="22"/>
          <w:lang w:val="en-GB"/>
        </w:rPr>
        <w:t xml:space="preserve">re found under Part X </w:t>
      </w:r>
      <w:r w:rsidR="002571DC">
        <w:rPr>
          <w:rFonts w:ascii="Avenir Next" w:hAnsi="Avenir Next" w:cs="Arial"/>
          <w:color w:val="808080" w:themeColor="background1" w:themeShade="80"/>
          <w:sz w:val="22"/>
          <w:szCs w:val="22"/>
          <w:lang w:val="en-GB"/>
        </w:rPr>
        <w:t>of CWUMPO.</w:t>
      </w:r>
      <w:r w:rsidR="00E71635">
        <w:rPr>
          <w:rFonts w:ascii="Avenir Next" w:hAnsi="Avenir Next" w:cs="Arial"/>
          <w:color w:val="808080" w:themeColor="background1" w:themeShade="80"/>
          <w:sz w:val="22"/>
          <w:szCs w:val="22"/>
          <w:lang w:val="en-GB"/>
        </w:rPr>
        <w:t xml:space="preserve"> </w:t>
      </w:r>
      <w:r w:rsidR="002571DC">
        <w:rPr>
          <w:rFonts w:ascii="Avenir Next" w:hAnsi="Avenir Next" w:cs="Arial"/>
          <w:color w:val="808080" w:themeColor="background1" w:themeShade="80"/>
          <w:sz w:val="22"/>
          <w:szCs w:val="22"/>
          <w:lang w:val="en-GB"/>
        </w:rPr>
        <w:t>Section</w:t>
      </w:r>
      <w:r w:rsidR="00302D6A">
        <w:rPr>
          <w:rFonts w:ascii="Avenir Next" w:hAnsi="Avenir Next" w:cs="Arial"/>
          <w:color w:val="808080" w:themeColor="background1" w:themeShade="80"/>
          <w:sz w:val="22"/>
          <w:szCs w:val="22"/>
          <w:lang w:val="en-GB"/>
        </w:rPr>
        <w:t xml:space="preserve"> </w:t>
      </w:r>
      <w:r w:rsidR="002571DC">
        <w:rPr>
          <w:rFonts w:ascii="Avenir Next" w:hAnsi="Avenir Next" w:cs="Arial"/>
          <w:color w:val="808080" w:themeColor="background1" w:themeShade="80"/>
          <w:sz w:val="22"/>
          <w:szCs w:val="22"/>
          <w:lang w:val="en-GB"/>
        </w:rPr>
        <w:t>32</w:t>
      </w:r>
      <w:r w:rsidR="00E71635">
        <w:rPr>
          <w:rFonts w:ascii="Avenir Next" w:hAnsi="Avenir Next" w:cs="Arial"/>
          <w:color w:val="808080" w:themeColor="background1" w:themeShade="80"/>
          <w:sz w:val="22"/>
          <w:szCs w:val="22"/>
          <w:lang w:val="en-GB"/>
        </w:rPr>
        <w:t>6</w:t>
      </w:r>
      <w:r w:rsidR="00723604">
        <w:rPr>
          <w:rFonts w:ascii="Avenir Next" w:hAnsi="Avenir Next" w:cs="Arial"/>
          <w:color w:val="808080" w:themeColor="background1" w:themeShade="80"/>
          <w:sz w:val="22"/>
          <w:szCs w:val="22"/>
          <w:lang w:val="en-GB"/>
        </w:rPr>
        <w:t xml:space="preserve"> essentially defines what an unregistered company </w:t>
      </w:r>
      <w:r w:rsidR="003E262D">
        <w:rPr>
          <w:rFonts w:ascii="Avenir Next" w:hAnsi="Avenir Next" w:cs="Arial"/>
          <w:color w:val="808080" w:themeColor="background1" w:themeShade="80"/>
          <w:sz w:val="22"/>
          <w:szCs w:val="22"/>
          <w:lang w:val="en-GB"/>
        </w:rPr>
        <w:t>is (and it does include registered non-</w:t>
      </w:r>
      <w:r w:rsidR="00F04E61">
        <w:rPr>
          <w:rFonts w:ascii="Avenir Next" w:hAnsi="Avenir Next" w:cs="Arial"/>
          <w:color w:val="808080" w:themeColor="background1" w:themeShade="80"/>
          <w:sz w:val="22"/>
          <w:szCs w:val="22"/>
          <w:lang w:val="en-GB"/>
        </w:rPr>
        <w:t>Hong Kong companies)</w:t>
      </w:r>
      <w:r w:rsidR="00F04E61">
        <w:rPr>
          <w:rStyle w:val="FootnoteReference"/>
          <w:rFonts w:ascii="Avenir Next" w:hAnsi="Avenir Next" w:cs="Arial"/>
          <w:color w:val="808080" w:themeColor="background1" w:themeShade="80"/>
          <w:sz w:val="22"/>
          <w:szCs w:val="22"/>
          <w:lang w:val="en-GB"/>
        </w:rPr>
        <w:footnoteReference w:id="8"/>
      </w:r>
      <w:r w:rsidR="00302D6A">
        <w:rPr>
          <w:rFonts w:ascii="Avenir Next" w:hAnsi="Avenir Next" w:cs="Arial"/>
          <w:color w:val="808080" w:themeColor="background1" w:themeShade="80"/>
          <w:sz w:val="22"/>
          <w:szCs w:val="22"/>
          <w:lang w:val="en-GB"/>
        </w:rPr>
        <w:t xml:space="preserve"> and section</w:t>
      </w:r>
      <w:r w:rsidR="00F04E61">
        <w:rPr>
          <w:rFonts w:ascii="Avenir Next" w:hAnsi="Avenir Next" w:cs="Arial"/>
          <w:color w:val="808080" w:themeColor="background1" w:themeShade="80"/>
          <w:sz w:val="22"/>
          <w:szCs w:val="22"/>
          <w:lang w:val="en-GB"/>
        </w:rPr>
        <w:t xml:space="preserve"> </w:t>
      </w:r>
      <w:r w:rsidR="00E71635">
        <w:rPr>
          <w:rFonts w:ascii="Avenir Next" w:hAnsi="Avenir Next" w:cs="Arial"/>
          <w:color w:val="808080" w:themeColor="background1" w:themeShade="80"/>
          <w:sz w:val="22"/>
          <w:szCs w:val="22"/>
          <w:lang w:val="en-GB"/>
        </w:rPr>
        <w:t>327</w:t>
      </w:r>
      <w:r w:rsidR="00302D6A">
        <w:rPr>
          <w:rFonts w:ascii="Avenir Next" w:hAnsi="Avenir Next" w:cs="Arial"/>
          <w:color w:val="808080" w:themeColor="background1" w:themeShade="80"/>
          <w:sz w:val="22"/>
          <w:szCs w:val="22"/>
          <w:lang w:val="en-GB"/>
        </w:rPr>
        <w:t xml:space="preserve"> </w:t>
      </w:r>
      <w:r w:rsidR="000B3F6B">
        <w:rPr>
          <w:rFonts w:ascii="Avenir Next" w:hAnsi="Avenir Next" w:cs="Arial"/>
          <w:color w:val="808080" w:themeColor="background1" w:themeShade="80"/>
          <w:sz w:val="22"/>
          <w:szCs w:val="22"/>
          <w:lang w:val="en-GB"/>
        </w:rPr>
        <w:t xml:space="preserve">provides the </w:t>
      </w:r>
      <w:r w:rsidR="00193824">
        <w:rPr>
          <w:rFonts w:ascii="Avenir Next" w:hAnsi="Avenir Next" w:cs="Arial"/>
          <w:color w:val="808080" w:themeColor="background1" w:themeShade="80"/>
          <w:sz w:val="22"/>
          <w:szCs w:val="22"/>
          <w:lang w:val="en-GB"/>
        </w:rPr>
        <w:t>situations in which a company which is unregistered can be wound-up</w:t>
      </w:r>
      <w:r w:rsidR="00BE7F73">
        <w:rPr>
          <w:rFonts w:ascii="Avenir Next" w:hAnsi="Avenir Next" w:cs="Arial"/>
          <w:color w:val="808080" w:themeColor="background1" w:themeShade="80"/>
          <w:sz w:val="22"/>
          <w:szCs w:val="22"/>
          <w:lang w:val="en-GB"/>
        </w:rPr>
        <w:t xml:space="preserve">. </w:t>
      </w:r>
      <w:r w:rsidR="007C6E12">
        <w:rPr>
          <w:rFonts w:ascii="Avenir Next" w:hAnsi="Avenir Next" w:cs="Arial"/>
          <w:color w:val="808080" w:themeColor="background1" w:themeShade="80"/>
          <w:sz w:val="22"/>
          <w:szCs w:val="22"/>
          <w:lang w:val="en-GB"/>
        </w:rPr>
        <w:t>These include</w:t>
      </w:r>
      <w:r w:rsidR="00982BEF">
        <w:rPr>
          <w:rFonts w:ascii="Avenir Next" w:hAnsi="Avenir Next" w:cs="Arial"/>
          <w:color w:val="808080" w:themeColor="background1" w:themeShade="80"/>
          <w:sz w:val="22"/>
          <w:szCs w:val="22"/>
          <w:lang w:val="en-GB"/>
        </w:rPr>
        <w:t>, if</w:t>
      </w:r>
      <w:r w:rsidR="007C6E12">
        <w:rPr>
          <w:rFonts w:ascii="Avenir Next" w:hAnsi="Avenir Next" w:cs="Arial"/>
          <w:color w:val="808080" w:themeColor="background1" w:themeShade="80"/>
          <w:sz w:val="22"/>
          <w:szCs w:val="22"/>
          <w:lang w:val="en-GB"/>
        </w:rPr>
        <w:t xml:space="preserve"> </w:t>
      </w:r>
      <w:r w:rsidR="00982BEF">
        <w:rPr>
          <w:rFonts w:ascii="Avenir Next" w:hAnsi="Avenir Next" w:cs="Arial"/>
          <w:color w:val="808080" w:themeColor="background1" w:themeShade="80"/>
          <w:sz w:val="22"/>
          <w:szCs w:val="22"/>
          <w:lang w:val="en-GB"/>
        </w:rPr>
        <w:t xml:space="preserve">a) </w:t>
      </w:r>
      <w:r w:rsidR="00AF0EF2">
        <w:rPr>
          <w:rFonts w:ascii="Avenir Next" w:hAnsi="Avenir Next" w:cs="Arial"/>
          <w:color w:val="808080" w:themeColor="background1" w:themeShade="80"/>
          <w:sz w:val="22"/>
          <w:szCs w:val="22"/>
          <w:lang w:val="en-GB"/>
        </w:rPr>
        <w:t xml:space="preserve">the company has been dissolved or no long carries on business or is </w:t>
      </w:r>
      <w:r w:rsidR="00BD5FAB">
        <w:rPr>
          <w:rFonts w:ascii="Avenir Next" w:hAnsi="Avenir Next" w:cs="Arial"/>
          <w:color w:val="808080" w:themeColor="background1" w:themeShade="80"/>
          <w:sz w:val="22"/>
          <w:szCs w:val="22"/>
          <w:lang w:val="en-GB"/>
        </w:rPr>
        <w:t>carrying on but only for the purpose if winding-up</w:t>
      </w:r>
      <w:r w:rsidR="006843A9">
        <w:rPr>
          <w:rFonts w:ascii="Avenir Next" w:hAnsi="Avenir Next" w:cs="Arial"/>
          <w:color w:val="808080" w:themeColor="background1" w:themeShade="80"/>
          <w:sz w:val="22"/>
          <w:szCs w:val="22"/>
          <w:lang w:val="en-GB"/>
        </w:rPr>
        <w:t>, b) the company is unable to pay its debts</w:t>
      </w:r>
      <w:r w:rsidR="00E035B7">
        <w:rPr>
          <w:rFonts w:ascii="Avenir Next" w:hAnsi="Avenir Next" w:cs="Arial"/>
          <w:color w:val="808080" w:themeColor="background1" w:themeShade="80"/>
          <w:sz w:val="22"/>
          <w:szCs w:val="22"/>
          <w:lang w:val="en-GB"/>
        </w:rPr>
        <w:t>,</w:t>
      </w:r>
      <w:r w:rsidR="006843A9">
        <w:rPr>
          <w:rFonts w:ascii="Avenir Next" w:hAnsi="Avenir Next" w:cs="Arial"/>
          <w:color w:val="808080" w:themeColor="background1" w:themeShade="80"/>
          <w:sz w:val="22"/>
          <w:szCs w:val="22"/>
          <w:lang w:val="en-GB"/>
        </w:rPr>
        <w:t xml:space="preserve"> and c) </w:t>
      </w:r>
      <w:r w:rsidR="00F843EF">
        <w:rPr>
          <w:rFonts w:ascii="Avenir Next" w:hAnsi="Avenir Next" w:cs="Arial"/>
          <w:color w:val="808080" w:themeColor="background1" w:themeShade="80"/>
          <w:sz w:val="22"/>
          <w:szCs w:val="22"/>
          <w:lang w:val="en-GB"/>
        </w:rPr>
        <w:t xml:space="preserve">the court thinks it just and equitable to wind-up the company. </w:t>
      </w:r>
    </w:p>
    <w:p w14:paraId="050120E1" w14:textId="77777777" w:rsidR="00C1171C" w:rsidRDefault="00C1171C" w:rsidP="008C35C9">
      <w:pPr>
        <w:jc w:val="both"/>
        <w:rPr>
          <w:rFonts w:ascii="Avenir Next" w:hAnsi="Avenir Next" w:cs="Arial"/>
          <w:color w:val="808080" w:themeColor="background1" w:themeShade="80"/>
          <w:sz w:val="22"/>
          <w:szCs w:val="22"/>
          <w:lang w:val="en-GB"/>
        </w:rPr>
      </w:pPr>
    </w:p>
    <w:p w14:paraId="01982BAF" w14:textId="677C57F2" w:rsidR="00C1171C" w:rsidRDefault="00A8201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w:t>
      </w:r>
      <w:r w:rsidR="00C1171C">
        <w:rPr>
          <w:rFonts w:ascii="Avenir Next" w:hAnsi="Avenir Next" w:cs="Arial"/>
          <w:color w:val="808080" w:themeColor="background1" w:themeShade="80"/>
          <w:sz w:val="22"/>
          <w:szCs w:val="22"/>
          <w:lang w:val="en-GB"/>
        </w:rPr>
        <w:t xml:space="preserve"> </w:t>
      </w:r>
      <w:r w:rsidR="00193A26">
        <w:rPr>
          <w:rFonts w:ascii="Avenir Next" w:hAnsi="Avenir Next" w:cs="Arial"/>
          <w:color w:val="808080" w:themeColor="background1" w:themeShade="80"/>
          <w:sz w:val="22"/>
          <w:szCs w:val="22"/>
          <w:lang w:val="en-GB"/>
        </w:rPr>
        <w:t xml:space="preserve">under </w:t>
      </w:r>
      <w:r w:rsidR="00C1171C">
        <w:rPr>
          <w:rFonts w:ascii="Avenir Next" w:hAnsi="Avenir Next" w:cs="Arial"/>
          <w:color w:val="808080" w:themeColor="background1" w:themeShade="80"/>
          <w:sz w:val="22"/>
          <w:szCs w:val="22"/>
          <w:lang w:val="en-GB"/>
        </w:rPr>
        <w:t>Part 16 of CO</w:t>
      </w:r>
      <w:r w:rsidR="001D3314">
        <w:rPr>
          <w:rFonts w:ascii="Avenir Next" w:hAnsi="Avenir Next" w:cs="Arial"/>
          <w:color w:val="808080" w:themeColor="background1" w:themeShade="80"/>
          <w:sz w:val="22"/>
          <w:szCs w:val="22"/>
          <w:lang w:val="en-GB"/>
        </w:rPr>
        <w:t xml:space="preserve"> </w:t>
      </w:r>
      <w:r w:rsidR="007B7413">
        <w:rPr>
          <w:rFonts w:ascii="Avenir Next" w:hAnsi="Avenir Next" w:cs="Arial"/>
          <w:color w:val="808080" w:themeColor="background1" w:themeShade="80"/>
          <w:sz w:val="22"/>
          <w:szCs w:val="22"/>
          <w:lang w:val="en-GB"/>
        </w:rPr>
        <w:t xml:space="preserve">a </w:t>
      </w:r>
      <w:r w:rsidR="00856CE8">
        <w:rPr>
          <w:rFonts w:ascii="Avenir Next" w:hAnsi="Avenir Next" w:cs="Arial"/>
          <w:color w:val="808080" w:themeColor="background1" w:themeShade="80"/>
          <w:sz w:val="22"/>
          <w:szCs w:val="22"/>
          <w:lang w:val="en-GB"/>
        </w:rPr>
        <w:t>no</w:t>
      </w:r>
      <w:r w:rsidR="0066470F">
        <w:rPr>
          <w:rFonts w:ascii="Avenir Next" w:hAnsi="Avenir Next" w:cs="Arial"/>
          <w:color w:val="808080" w:themeColor="background1" w:themeShade="80"/>
          <w:sz w:val="22"/>
          <w:szCs w:val="22"/>
          <w:lang w:val="en-GB"/>
        </w:rPr>
        <w:t>n-Hong Kong</w:t>
      </w:r>
      <w:r w:rsidR="007B7413">
        <w:rPr>
          <w:rFonts w:ascii="Avenir Next" w:hAnsi="Avenir Next" w:cs="Arial"/>
          <w:color w:val="808080" w:themeColor="background1" w:themeShade="80"/>
          <w:sz w:val="22"/>
          <w:szCs w:val="22"/>
          <w:lang w:val="en-GB"/>
        </w:rPr>
        <w:t xml:space="preserve"> company must be registered</w:t>
      </w:r>
      <w:r w:rsidR="003937DD">
        <w:rPr>
          <w:rStyle w:val="FootnoteReference"/>
          <w:rFonts w:ascii="Avenir Next" w:hAnsi="Avenir Next" w:cs="Arial"/>
          <w:color w:val="808080" w:themeColor="background1" w:themeShade="80"/>
          <w:sz w:val="22"/>
          <w:szCs w:val="22"/>
          <w:lang w:val="en-GB"/>
        </w:rPr>
        <w:footnoteReference w:id="9"/>
      </w:r>
      <w:r w:rsidR="00295A76">
        <w:rPr>
          <w:rFonts w:ascii="Avenir Next" w:hAnsi="Avenir Next" w:cs="Arial"/>
          <w:color w:val="808080" w:themeColor="background1" w:themeShade="80"/>
          <w:sz w:val="22"/>
          <w:szCs w:val="22"/>
          <w:lang w:val="en-GB"/>
        </w:rPr>
        <w:t xml:space="preserve"> </w:t>
      </w:r>
      <w:r w:rsidR="00B626D7">
        <w:rPr>
          <w:rFonts w:ascii="Avenir Next" w:hAnsi="Avenir Next" w:cs="Arial"/>
          <w:color w:val="808080" w:themeColor="background1" w:themeShade="80"/>
          <w:sz w:val="22"/>
          <w:szCs w:val="22"/>
          <w:lang w:val="en-GB"/>
        </w:rPr>
        <w:t>if the company has a place of business in Hong Kong</w:t>
      </w:r>
      <w:r w:rsidR="0066470F">
        <w:rPr>
          <w:rStyle w:val="FootnoteReference"/>
          <w:rFonts w:ascii="Avenir Next" w:hAnsi="Avenir Next" w:cs="Arial"/>
          <w:color w:val="808080" w:themeColor="background1" w:themeShade="80"/>
          <w:sz w:val="22"/>
          <w:szCs w:val="22"/>
          <w:lang w:val="en-GB"/>
        </w:rPr>
        <w:footnoteReference w:id="10"/>
      </w:r>
      <w:r w:rsidR="00295A76">
        <w:rPr>
          <w:rFonts w:ascii="Avenir Next" w:hAnsi="Avenir Next" w:cs="Arial"/>
          <w:color w:val="808080" w:themeColor="background1" w:themeShade="80"/>
          <w:sz w:val="22"/>
          <w:szCs w:val="22"/>
          <w:lang w:val="en-GB"/>
        </w:rPr>
        <w:t xml:space="preserve">. </w:t>
      </w:r>
    </w:p>
    <w:p w14:paraId="3897E515" w14:textId="77777777" w:rsidR="00246B31" w:rsidRDefault="00246B31" w:rsidP="008C35C9">
      <w:pPr>
        <w:jc w:val="both"/>
        <w:rPr>
          <w:rFonts w:ascii="Avenir Next" w:hAnsi="Avenir Next" w:cs="Arial"/>
          <w:color w:val="808080" w:themeColor="background1" w:themeShade="80"/>
          <w:sz w:val="22"/>
          <w:szCs w:val="22"/>
          <w:lang w:val="en-GB"/>
        </w:rPr>
      </w:pPr>
    </w:p>
    <w:p w14:paraId="6147D45A" w14:textId="0621CEAE" w:rsidR="008C35C9" w:rsidRPr="00CA48AD" w:rsidRDefault="005F244F" w:rsidP="008C35C9">
      <w:pPr>
        <w:jc w:val="both"/>
        <w:rPr>
          <w:rFonts w:ascii="Avenir Next" w:hAnsi="Avenir Next" w:cs="Arial"/>
          <w:color w:val="808080" w:themeColor="background1" w:themeShade="80"/>
          <w:sz w:val="22"/>
          <w:szCs w:val="22"/>
          <w:lang w:val="en-GB"/>
        </w:rPr>
      </w:pPr>
      <w:r w:rsidRPr="005F244F">
        <w:rPr>
          <w:rFonts w:ascii="Avenir Next" w:hAnsi="Avenir Next" w:cs="Arial"/>
          <w:color w:val="808080" w:themeColor="background1" w:themeShade="80"/>
          <w:sz w:val="22"/>
          <w:szCs w:val="22"/>
          <w:u w:val="single"/>
          <w:lang w:val="en-GB"/>
        </w:rPr>
        <w:lastRenderedPageBreak/>
        <w:t xml:space="preserve">Case Law </w:t>
      </w:r>
    </w:p>
    <w:p w14:paraId="1975B76E" w14:textId="77777777" w:rsidR="002F5D6F" w:rsidRDefault="000B35A6" w:rsidP="008C35C9">
      <w:pPr>
        <w:jc w:val="both"/>
        <w:rPr>
          <w:rFonts w:ascii="Avenir Next" w:hAnsi="Avenir Next" w:cs="Arial"/>
          <w:color w:val="808080" w:themeColor="background1" w:themeShade="80"/>
          <w:sz w:val="22"/>
          <w:szCs w:val="22"/>
          <w:lang w:val="en-GB"/>
        </w:rPr>
      </w:pPr>
      <w:r w:rsidRPr="00CA48AD">
        <w:rPr>
          <w:rFonts w:ascii="Avenir Next" w:hAnsi="Avenir Next" w:cs="Arial"/>
          <w:color w:val="808080" w:themeColor="background1" w:themeShade="80"/>
          <w:sz w:val="22"/>
          <w:szCs w:val="22"/>
          <w:lang w:val="en-GB"/>
        </w:rPr>
        <w:t>The common law princi</w:t>
      </w:r>
      <w:r w:rsidR="00CD4AE3" w:rsidRPr="00CA48AD">
        <w:rPr>
          <w:rFonts w:ascii="Avenir Next" w:hAnsi="Avenir Next" w:cs="Arial"/>
          <w:color w:val="808080" w:themeColor="background1" w:themeShade="80"/>
          <w:sz w:val="22"/>
          <w:szCs w:val="22"/>
          <w:lang w:val="en-GB"/>
        </w:rPr>
        <w:t>ples that the Hong Kong court will consider</w:t>
      </w:r>
      <w:r w:rsidR="00D70CAC" w:rsidRPr="00CA48AD">
        <w:rPr>
          <w:rFonts w:ascii="Avenir Next" w:hAnsi="Avenir Next" w:cs="Arial"/>
          <w:color w:val="808080" w:themeColor="background1" w:themeShade="80"/>
          <w:sz w:val="22"/>
          <w:szCs w:val="22"/>
          <w:lang w:val="en-GB"/>
        </w:rPr>
        <w:t xml:space="preserve"> when determining </w:t>
      </w:r>
      <w:r w:rsidR="00E0068A" w:rsidRPr="00CA48AD">
        <w:rPr>
          <w:rFonts w:ascii="Avenir Next" w:hAnsi="Avenir Next" w:cs="Arial"/>
          <w:color w:val="808080" w:themeColor="background1" w:themeShade="80"/>
          <w:sz w:val="22"/>
          <w:szCs w:val="22"/>
          <w:lang w:val="en-GB"/>
        </w:rPr>
        <w:t xml:space="preserve">whether it is appropriate to </w:t>
      </w:r>
      <w:r w:rsidR="00D70CAC" w:rsidRPr="00CA48AD">
        <w:rPr>
          <w:rFonts w:ascii="Avenir Next" w:hAnsi="Avenir Next" w:cs="Arial"/>
          <w:color w:val="808080" w:themeColor="background1" w:themeShade="80"/>
          <w:sz w:val="22"/>
          <w:szCs w:val="22"/>
          <w:lang w:val="en-GB"/>
        </w:rPr>
        <w:t>exercis</w:t>
      </w:r>
      <w:r w:rsidR="00E0068A" w:rsidRPr="00CA48AD">
        <w:rPr>
          <w:rFonts w:ascii="Avenir Next" w:hAnsi="Avenir Next" w:cs="Arial"/>
          <w:color w:val="808080" w:themeColor="background1" w:themeShade="80"/>
          <w:sz w:val="22"/>
          <w:szCs w:val="22"/>
          <w:lang w:val="en-GB"/>
        </w:rPr>
        <w:t>e this jurisdiction</w:t>
      </w:r>
      <w:r w:rsidR="00B97080" w:rsidRPr="00CA48AD">
        <w:rPr>
          <w:rFonts w:ascii="Avenir Next" w:hAnsi="Avenir Next" w:cs="Arial"/>
          <w:color w:val="808080" w:themeColor="background1" w:themeShade="80"/>
          <w:sz w:val="22"/>
          <w:szCs w:val="22"/>
          <w:lang w:val="en-GB"/>
        </w:rPr>
        <w:t xml:space="preserve"> includes reference to certain case law.</w:t>
      </w:r>
    </w:p>
    <w:p w14:paraId="3C6C6BFE" w14:textId="77777777" w:rsidR="002F5D6F" w:rsidRDefault="002F5D6F" w:rsidP="008C35C9">
      <w:pPr>
        <w:jc w:val="both"/>
        <w:rPr>
          <w:rFonts w:ascii="Avenir Next" w:hAnsi="Avenir Next" w:cs="Arial"/>
          <w:color w:val="808080" w:themeColor="background1" w:themeShade="80"/>
          <w:sz w:val="22"/>
          <w:szCs w:val="22"/>
          <w:lang w:val="en-GB"/>
        </w:rPr>
      </w:pPr>
    </w:p>
    <w:p w14:paraId="689A294A" w14:textId="77777777" w:rsidR="004006A3" w:rsidRDefault="008B58C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Young </w:t>
      </w:r>
      <w:proofErr w:type="spellStart"/>
      <w:r>
        <w:rPr>
          <w:rFonts w:ascii="Avenir Next" w:hAnsi="Avenir Next" w:cs="Arial"/>
          <w:color w:val="808080" w:themeColor="background1" w:themeShade="80"/>
          <w:sz w:val="22"/>
          <w:szCs w:val="22"/>
          <w:lang w:val="en-GB"/>
        </w:rPr>
        <w:t>Kee</w:t>
      </w:r>
      <w:proofErr w:type="spellEnd"/>
      <w:r>
        <w:rPr>
          <w:rStyle w:val="FootnoteReference"/>
          <w:rFonts w:ascii="Avenir Next" w:hAnsi="Avenir Next" w:cs="Arial"/>
          <w:color w:val="808080" w:themeColor="background1" w:themeShade="80"/>
          <w:sz w:val="22"/>
          <w:szCs w:val="22"/>
          <w:lang w:val="en-GB"/>
        </w:rPr>
        <w:footnoteReference w:id="11"/>
      </w:r>
      <w:r w:rsidR="00B97080" w:rsidRPr="00CA48A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three core </w:t>
      </w:r>
      <w:r w:rsidR="00DB0124">
        <w:rPr>
          <w:rFonts w:ascii="Avenir Next" w:hAnsi="Avenir Next" w:cs="Arial"/>
          <w:color w:val="808080" w:themeColor="background1" w:themeShade="80"/>
          <w:sz w:val="22"/>
          <w:szCs w:val="22"/>
          <w:lang w:val="en-GB"/>
        </w:rPr>
        <w:t>requirements were set out by the court</w:t>
      </w:r>
      <w:r w:rsidR="002820B7">
        <w:rPr>
          <w:rFonts w:ascii="Avenir Next" w:hAnsi="Avenir Next" w:cs="Arial"/>
          <w:color w:val="808080" w:themeColor="background1" w:themeShade="80"/>
          <w:sz w:val="22"/>
          <w:szCs w:val="22"/>
          <w:lang w:val="en-GB"/>
        </w:rPr>
        <w:t xml:space="preserve"> </w:t>
      </w:r>
      <w:r w:rsidR="00CC7CFB">
        <w:rPr>
          <w:rFonts w:ascii="Avenir Next" w:hAnsi="Avenir Next" w:cs="Arial"/>
          <w:color w:val="808080" w:themeColor="background1" w:themeShade="80"/>
          <w:sz w:val="22"/>
          <w:szCs w:val="22"/>
          <w:lang w:val="en-GB"/>
        </w:rPr>
        <w:t>where the court would</w:t>
      </w:r>
      <w:r w:rsidR="003A6E20">
        <w:rPr>
          <w:rFonts w:ascii="Avenir Next" w:hAnsi="Avenir Next" w:cs="Arial"/>
          <w:color w:val="808080" w:themeColor="background1" w:themeShade="80"/>
          <w:sz w:val="22"/>
          <w:szCs w:val="22"/>
          <w:lang w:val="en-GB"/>
        </w:rPr>
        <w:t xml:space="preserve"> exercise its </w:t>
      </w:r>
      <w:r w:rsidR="00CA1F83">
        <w:rPr>
          <w:rFonts w:ascii="Avenir Next" w:hAnsi="Avenir Next" w:cs="Arial"/>
          <w:color w:val="808080" w:themeColor="background1" w:themeShade="80"/>
          <w:sz w:val="22"/>
          <w:szCs w:val="22"/>
          <w:lang w:val="en-GB"/>
        </w:rPr>
        <w:t>discretion and wind-up an unregistered company</w:t>
      </w:r>
      <w:r w:rsidR="00360403">
        <w:rPr>
          <w:rFonts w:ascii="Avenir Next" w:hAnsi="Avenir Next" w:cs="Arial"/>
          <w:color w:val="808080" w:themeColor="background1" w:themeShade="80"/>
          <w:sz w:val="22"/>
          <w:szCs w:val="22"/>
          <w:lang w:val="en-GB"/>
        </w:rPr>
        <w:t>.</w:t>
      </w:r>
      <w:r w:rsidR="009A4165">
        <w:rPr>
          <w:rFonts w:ascii="Avenir Next" w:hAnsi="Avenir Next" w:cs="Arial"/>
          <w:color w:val="808080" w:themeColor="background1" w:themeShade="80"/>
          <w:sz w:val="22"/>
          <w:szCs w:val="22"/>
          <w:lang w:val="en-GB"/>
        </w:rPr>
        <w:t xml:space="preserve"> T</w:t>
      </w:r>
      <w:r w:rsidR="00732D11">
        <w:rPr>
          <w:rFonts w:ascii="Avenir Next" w:hAnsi="Avenir Next" w:cs="Arial"/>
          <w:color w:val="808080" w:themeColor="background1" w:themeShade="80"/>
          <w:sz w:val="22"/>
          <w:szCs w:val="22"/>
          <w:lang w:val="en-GB"/>
        </w:rPr>
        <w:t>hese three requirements must be set out in the P</w:t>
      </w:r>
      <w:r w:rsidR="00D9568E">
        <w:rPr>
          <w:rFonts w:ascii="Avenir Next" w:hAnsi="Avenir Next" w:cs="Arial"/>
          <w:color w:val="808080" w:themeColor="background1" w:themeShade="80"/>
          <w:sz w:val="22"/>
          <w:szCs w:val="22"/>
          <w:lang w:val="en-GB"/>
        </w:rPr>
        <w:t>etition which is filed clearly demonstrating th</w:t>
      </w:r>
      <w:r w:rsidR="000D7BA2">
        <w:rPr>
          <w:rFonts w:ascii="Avenir Next" w:hAnsi="Avenir Next" w:cs="Arial"/>
          <w:color w:val="808080" w:themeColor="background1" w:themeShade="80"/>
          <w:sz w:val="22"/>
          <w:szCs w:val="22"/>
          <w:lang w:val="en-GB"/>
        </w:rPr>
        <w:t>at they are satisfied</w:t>
      </w:r>
      <w:r w:rsidR="000D7BA2">
        <w:rPr>
          <w:rStyle w:val="FootnoteReference"/>
          <w:rFonts w:ascii="Avenir Next" w:hAnsi="Avenir Next" w:cs="Arial"/>
          <w:color w:val="808080" w:themeColor="background1" w:themeShade="80"/>
          <w:sz w:val="22"/>
          <w:szCs w:val="22"/>
          <w:lang w:val="en-GB"/>
        </w:rPr>
        <w:footnoteReference w:id="12"/>
      </w:r>
      <w:r w:rsidR="000D7BA2">
        <w:rPr>
          <w:rFonts w:ascii="Avenir Next" w:hAnsi="Avenir Next" w:cs="Arial"/>
          <w:color w:val="808080" w:themeColor="background1" w:themeShade="80"/>
          <w:sz w:val="22"/>
          <w:szCs w:val="22"/>
          <w:lang w:val="en-GB"/>
        </w:rPr>
        <w:t>.</w:t>
      </w:r>
      <w:r w:rsidR="00360403">
        <w:rPr>
          <w:rFonts w:ascii="Avenir Next" w:hAnsi="Avenir Next" w:cs="Arial"/>
          <w:color w:val="808080" w:themeColor="background1" w:themeShade="80"/>
          <w:sz w:val="22"/>
          <w:szCs w:val="22"/>
          <w:lang w:val="en-GB"/>
        </w:rPr>
        <w:t xml:space="preserve"> </w:t>
      </w:r>
    </w:p>
    <w:p w14:paraId="0931673A" w14:textId="77777777" w:rsidR="004006A3" w:rsidRDefault="004006A3" w:rsidP="008C35C9">
      <w:pPr>
        <w:jc w:val="both"/>
        <w:rPr>
          <w:rFonts w:ascii="Avenir Next" w:hAnsi="Avenir Next" w:cs="Arial"/>
          <w:color w:val="808080" w:themeColor="background1" w:themeShade="80"/>
          <w:sz w:val="22"/>
          <w:szCs w:val="22"/>
          <w:lang w:val="en-GB"/>
        </w:rPr>
      </w:pPr>
    </w:p>
    <w:p w14:paraId="12C2DDA4" w14:textId="6BF3E0AF" w:rsidR="004006A3" w:rsidRDefault="0036040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EB5E8F">
        <w:rPr>
          <w:rFonts w:ascii="Avenir Next" w:hAnsi="Avenir Next" w:cs="Arial"/>
          <w:color w:val="808080" w:themeColor="background1" w:themeShade="80"/>
          <w:sz w:val="22"/>
          <w:szCs w:val="22"/>
          <w:lang w:val="en-GB"/>
        </w:rPr>
        <w:t xml:space="preserve"> the court had to be satisfied that </w:t>
      </w:r>
      <w:r w:rsidR="00EC3D8A">
        <w:rPr>
          <w:rFonts w:ascii="Avenir Next" w:hAnsi="Avenir Next" w:cs="Arial"/>
          <w:color w:val="808080" w:themeColor="background1" w:themeShade="80"/>
          <w:sz w:val="22"/>
          <w:szCs w:val="22"/>
          <w:lang w:val="en-GB"/>
        </w:rPr>
        <w:t xml:space="preserve">the connection to Hong Kong was sufficient (which did not mean </w:t>
      </w:r>
      <w:r w:rsidR="003D75A4">
        <w:rPr>
          <w:rFonts w:ascii="Avenir Next" w:hAnsi="Avenir Next" w:cs="Arial"/>
          <w:color w:val="808080" w:themeColor="background1" w:themeShade="80"/>
          <w:sz w:val="22"/>
          <w:szCs w:val="22"/>
          <w:lang w:val="en-GB"/>
        </w:rPr>
        <w:t>having a presence</w:t>
      </w:r>
      <w:r w:rsidR="00983AC4">
        <w:rPr>
          <w:rFonts w:ascii="Avenir Next" w:hAnsi="Avenir Next" w:cs="Arial"/>
          <w:color w:val="808080" w:themeColor="background1" w:themeShade="80"/>
          <w:sz w:val="22"/>
          <w:szCs w:val="22"/>
          <w:lang w:val="en-GB"/>
        </w:rPr>
        <w:t xml:space="preserve"> of assets</w:t>
      </w:r>
      <w:r w:rsidR="00A84B2E">
        <w:rPr>
          <w:rStyle w:val="FootnoteReference"/>
          <w:rFonts w:ascii="Avenir Next" w:hAnsi="Avenir Next" w:cs="Arial"/>
          <w:color w:val="808080" w:themeColor="background1" w:themeShade="80"/>
          <w:sz w:val="22"/>
          <w:szCs w:val="22"/>
          <w:lang w:val="en-GB"/>
        </w:rPr>
        <w:footnoteReference w:id="13"/>
      </w:r>
      <w:r w:rsidR="003D75A4">
        <w:rPr>
          <w:rFonts w:ascii="Avenir Next" w:hAnsi="Avenir Next" w:cs="Arial"/>
          <w:color w:val="808080" w:themeColor="background1" w:themeShade="80"/>
          <w:sz w:val="22"/>
          <w:szCs w:val="22"/>
          <w:lang w:val="en-GB"/>
        </w:rPr>
        <w:t xml:space="preserve">). </w:t>
      </w:r>
      <w:r w:rsidR="00776705">
        <w:rPr>
          <w:rFonts w:ascii="Avenir Next" w:hAnsi="Avenir Next" w:cs="Arial"/>
          <w:color w:val="808080" w:themeColor="background1" w:themeShade="80"/>
          <w:sz w:val="22"/>
          <w:szCs w:val="22"/>
          <w:lang w:val="en-GB"/>
        </w:rPr>
        <w:t>Al</w:t>
      </w:r>
      <w:r w:rsidR="00A26179">
        <w:rPr>
          <w:rFonts w:ascii="Avenir Next" w:hAnsi="Avenir Next" w:cs="Arial"/>
          <w:color w:val="808080" w:themeColor="background1" w:themeShade="80"/>
          <w:sz w:val="22"/>
          <w:szCs w:val="22"/>
          <w:lang w:val="en-GB"/>
        </w:rPr>
        <w:t xml:space="preserve">though more difficult to demonstrate to the court, listing on the Hong Kong </w:t>
      </w:r>
      <w:r w:rsidR="005752B0">
        <w:rPr>
          <w:rFonts w:ascii="Avenir Next" w:hAnsi="Avenir Next" w:cs="Arial"/>
          <w:color w:val="808080" w:themeColor="background1" w:themeShade="80"/>
          <w:sz w:val="22"/>
          <w:szCs w:val="22"/>
          <w:lang w:val="en-GB"/>
        </w:rPr>
        <w:t xml:space="preserve">Stock Exchange can be </w:t>
      </w:r>
      <w:r w:rsidR="00493A04">
        <w:rPr>
          <w:rFonts w:ascii="Avenir Next" w:hAnsi="Avenir Next" w:cs="Arial"/>
          <w:color w:val="808080" w:themeColor="background1" w:themeShade="80"/>
          <w:sz w:val="22"/>
          <w:szCs w:val="22"/>
          <w:lang w:val="en-GB"/>
        </w:rPr>
        <w:t xml:space="preserve">considered an asset. </w:t>
      </w:r>
      <w:r w:rsidR="00702D79">
        <w:rPr>
          <w:rFonts w:ascii="Avenir Next" w:hAnsi="Avenir Next" w:cs="Arial"/>
          <w:color w:val="808080" w:themeColor="background1" w:themeShade="80"/>
          <w:sz w:val="22"/>
          <w:szCs w:val="22"/>
          <w:lang w:val="en-GB"/>
        </w:rPr>
        <w:t xml:space="preserve">Other types of connections will also be considered, such as, </w:t>
      </w:r>
      <w:r w:rsidR="00DB269D">
        <w:rPr>
          <w:rFonts w:ascii="Avenir Next" w:hAnsi="Avenir Next" w:cs="Arial"/>
          <w:color w:val="808080" w:themeColor="background1" w:themeShade="80"/>
          <w:sz w:val="22"/>
          <w:szCs w:val="22"/>
          <w:lang w:val="en-GB"/>
        </w:rPr>
        <w:t>carrying out activities relating to the business within Hong Kong</w:t>
      </w:r>
      <w:r w:rsidR="00956F86">
        <w:rPr>
          <w:rStyle w:val="FootnoteReference"/>
          <w:rFonts w:ascii="Avenir Next" w:hAnsi="Avenir Next" w:cs="Arial"/>
          <w:color w:val="808080" w:themeColor="background1" w:themeShade="80"/>
          <w:sz w:val="22"/>
          <w:szCs w:val="22"/>
          <w:lang w:val="en-GB"/>
        </w:rPr>
        <w:footnoteReference w:id="14"/>
      </w:r>
      <w:r w:rsidR="001679D3">
        <w:rPr>
          <w:rFonts w:ascii="Avenir Next" w:hAnsi="Avenir Next" w:cs="Arial"/>
          <w:color w:val="808080" w:themeColor="background1" w:themeShade="80"/>
          <w:sz w:val="22"/>
          <w:szCs w:val="22"/>
          <w:lang w:val="en-GB"/>
        </w:rPr>
        <w:t xml:space="preserve"> and </w:t>
      </w:r>
      <w:r w:rsidR="002F7AB1">
        <w:rPr>
          <w:rFonts w:ascii="Avenir Next" w:hAnsi="Avenir Next" w:cs="Arial"/>
          <w:color w:val="808080" w:themeColor="background1" w:themeShade="80"/>
          <w:sz w:val="22"/>
          <w:szCs w:val="22"/>
          <w:lang w:val="en-GB"/>
        </w:rPr>
        <w:t xml:space="preserve">where </w:t>
      </w:r>
      <w:r w:rsidR="00466D87">
        <w:rPr>
          <w:rFonts w:ascii="Avenir Next" w:hAnsi="Avenir Next" w:cs="Arial"/>
          <w:color w:val="808080" w:themeColor="background1" w:themeShade="80"/>
          <w:sz w:val="22"/>
          <w:szCs w:val="22"/>
          <w:lang w:val="en-GB"/>
        </w:rPr>
        <w:t>the centre of main interest (“</w:t>
      </w:r>
      <w:r w:rsidR="000D278E" w:rsidRPr="000D278E">
        <w:rPr>
          <w:rFonts w:ascii="Avenir Next" w:hAnsi="Avenir Next" w:cs="Arial"/>
          <w:b/>
          <w:bCs/>
          <w:color w:val="808080" w:themeColor="background1" w:themeShade="80"/>
          <w:sz w:val="22"/>
          <w:szCs w:val="22"/>
          <w:lang w:val="en-GB"/>
        </w:rPr>
        <w:t>COMI</w:t>
      </w:r>
      <w:r w:rsidR="000D278E">
        <w:rPr>
          <w:rFonts w:ascii="Avenir Next" w:hAnsi="Avenir Next" w:cs="Arial"/>
          <w:color w:val="808080" w:themeColor="background1" w:themeShade="80"/>
          <w:sz w:val="22"/>
          <w:szCs w:val="22"/>
          <w:lang w:val="en-GB"/>
        </w:rPr>
        <w:t xml:space="preserve">”) </w:t>
      </w:r>
      <w:r w:rsidR="002F7AB1">
        <w:rPr>
          <w:rFonts w:ascii="Avenir Next" w:hAnsi="Avenir Next" w:cs="Arial"/>
          <w:color w:val="808080" w:themeColor="background1" w:themeShade="80"/>
          <w:sz w:val="22"/>
          <w:szCs w:val="22"/>
          <w:lang w:val="en-GB"/>
        </w:rPr>
        <w:t>is</w:t>
      </w:r>
      <w:r w:rsidR="009E6045">
        <w:rPr>
          <w:rStyle w:val="FootnoteReference"/>
          <w:rFonts w:ascii="Avenir Next" w:hAnsi="Avenir Next" w:cs="Arial"/>
          <w:color w:val="808080" w:themeColor="background1" w:themeShade="80"/>
          <w:sz w:val="22"/>
          <w:szCs w:val="22"/>
          <w:lang w:val="en-GB"/>
        </w:rPr>
        <w:footnoteReference w:id="15"/>
      </w:r>
      <w:r w:rsidR="002F7AB1">
        <w:rPr>
          <w:rFonts w:ascii="Avenir Next" w:hAnsi="Avenir Next" w:cs="Arial"/>
          <w:color w:val="808080" w:themeColor="background1" w:themeShade="80"/>
          <w:sz w:val="22"/>
          <w:szCs w:val="22"/>
          <w:lang w:val="en-GB"/>
        </w:rPr>
        <w:t xml:space="preserve"> (which als</w:t>
      </w:r>
      <w:r w:rsidR="003052C8">
        <w:rPr>
          <w:rFonts w:ascii="Avenir Next" w:hAnsi="Avenir Next" w:cs="Arial"/>
          <w:color w:val="808080" w:themeColor="background1" w:themeShade="80"/>
          <w:sz w:val="22"/>
          <w:szCs w:val="22"/>
          <w:lang w:val="en-GB"/>
        </w:rPr>
        <w:t>o applies to the second core requirement</w:t>
      </w:r>
      <w:r w:rsidR="00C61831">
        <w:rPr>
          <w:rFonts w:ascii="Avenir Next" w:hAnsi="Avenir Next" w:cs="Arial"/>
          <w:color w:val="808080" w:themeColor="background1" w:themeShade="80"/>
          <w:sz w:val="22"/>
          <w:szCs w:val="22"/>
          <w:lang w:val="en-GB"/>
        </w:rPr>
        <w:t xml:space="preserve"> and the shareholders</w:t>
      </w:r>
      <w:r w:rsidR="002C4D1E">
        <w:rPr>
          <w:rFonts w:ascii="Avenir Next" w:hAnsi="Avenir Next" w:cs="Arial"/>
          <w:color w:val="808080" w:themeColor="background1" w:themeShade="80"/>
          <w:sz w:val="22"/>
          <w:szCs w:val="22"/>
          <w:lang w:val="en-GB"/>
        </w:rPr>
        <w:t xml:space="preserve"> connection to Hong Kong</w:t>
      </w:r>
      <w:r w:rsidR="00C61831">
        <w:rPr>
          <w:rFonts w:ascii="Avenir Next" w:hAnsi="Avenir Next" w:cs="Arial"/>
          <w:color w:val="808080" w:themeColor="background1" w:themeShade="80"/>
          <w:sz w:val="22"/>
          <w:szCs w:val="22"/>
          <w:lang w:val="en-GB"/>
        </w:rPr>
        <w:t xml:space="preserve"> (if it is a shareholder dispute)</w:t>
      </w:r>
      <w:r w:rsidR="00CF39D9">
        <w:rPr>
          <w:rStyle w:val="FootnoteReference"/>
          <w:rFonts w:ascii="Avenir Next" w:hAnsi="Avenir Next" w:cs="Arial"/>
          <w:color w:val="808080" w:themeColor="background1" w:themeShade="80"/>
          <w:sz w:val="22"/>
          <w:szCs w:val="22"/>
          <w:lang w:val="en-GB"/>
        </w:rPr>
        <w:footnoteReference w:id="16"/>
      </w:r>
      <w:r w:rsidR="002C4D1E">
        <w:rPr>
          <w:rFonts w:ascii="Avenir Next" w:hAnsi="Avenir Next" w:cs="Arial"/>
          <w:color w:val="808080" w:themeColor="background1" w:themeShade="80"/>
          <w:sz w:val="22"/>
          <w:szCs w:val="22"/>
          <w:lang w:val="en-GB"/>
        </w:rPr>
        <w:t>.</w:t>
      </w:r>
      <w:r w:rsidR="00C61831">
        <w:rPr>
          <w:rFonts w:ascii="Avenir Next" w:hAnsi="Avenir Next" w:cs="Arial"/>
          <w:color w:val="808080" w:themeColor="background1" w:themeShade="80"/>
          <w:sz w:val="22"/>
          <w:szCs w:val="22"/>
          <w:lang w:val="en-GB"/>
        </w:rPr>
        <w:t xml:space="preserve"> </w:t>
      </w:r>
    </w:p>
    <w:p w14:paraId="7EECB0FB" w14:textId="77777777" w:rsidR="004006A3" w:rsidRDefault="004006A3" w:rsidP="008C35C9">
      <w:pPr>
        <w:jc w:val="both"/>
        <w:rPr>
          <w:rFonts w:ascii="Avenir Next" w:hAnsi="Avenir Next" w:cs="Arial"/>
          <w:color w:val="808080" w:themeColor="background1" w:themeShade="80"/>
          <w:sz w:val="22"/>
          <w:szCs w:val="22"/>
          <w:lang w:val="en-GB"/>
        </w:rPr>
      </w:pPr>
    </w:p>
    <w:p w14:paraId="373F2D5E" w14:textId="090E1580" w:rsidR="004006A3" w:rsidRDefault="003D75A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w:t>
      </w:r>
      <w:r w:rsidR="00F86481">
        <w:rPr>
          <w:rFonts w:ascii="Avenir Next" w:hAnsi="Avenir Next" w:cs="Arial"/>
          <w:color w:val="808080" w:themeColor="background1" w:themeShade="80"/>
          <w:sz w:val="22"/>
          <w:szCs w:val="22"/>
          <w:lang w:val="en-GB"/>
        </w:rPr>
        <w:t>that those applying for th</w:t>
      </w:r>
      <w:r w:rsidR="00241BC8">
        <w:rPr>
          <w:rFonts w:ascii="Avenir Next" w:hAnsi="Avenir Next" w:cs="Arial"/>
          <w:color w:val="808080" w:themeColor="background1" w:themeShade="80"/>
          <w:sz w:val="22"/>
          <w:szCs w:val="22"/>
          <w:lang w:val="en-GB"/>
        </w:rPr>
        <w:t xml:space="preserve">e winding-up order would in fact benefit from such an order being made. </w:t>
      </w:r>
      <w:r w:rsidR="00A65E86">
        <w:rPr>
          <w:rFonts w:ascii="Avenir Next" w:hAnsi="Avenir Next" w:cs="Arial"/>
          <w:color w:val="808080" w:themeColor="background1" w:themeShade="80"/>
          <w:sz w:val="22"/>
          <w:szCs w:val="22"/>
          <w:lang w:val="en-GB"/>
        </w:rPr>
        <w:t>T</w:t>
      </w:r>
      <w:r w:rsidR="00D724A1">
        <w:rPr>
          <w:rFonts w:ascii="Avenir Next" w:hAnsi="Avenir Next" w:cs="Arial"/>
          <w:color w:val="808080" w:themeColor="background1" w:themeShade="80"/>
          <w:sz w:val="22"/>
          <w:szCs w:val="22"/>
          <w:lang w:val="en-GB"/>
        </w:rPr>
        <w:t>he threshold for satisfying this core requirement is viewed as a low one.</w:t>
      </w:r>
      <w:r w:rsidR="001B2522">
        <w:rPr>
          <w:rFonts w:ascii="Avenir Next" w:hAnsi="Avenir Next" w:cs="Arial"/>
          <w:color w:val="808080" w:themeColor="background1" w:themeShade="80"/>
          <w:sz w:val="22"/>
          <w:szCs w:val="22"/>
          <w:lang w:val="en-GB"/>
        </w:rPr>
        <w:t xml:space="preserve"> The benefit has to be be real and </w:t>
      </w:r>
      <w:r w:rsidR="00607C3E">
        <w:rPr>
          <w:rFonts w:ascii="Avenir Next" w:hAnsi="Avenir Next" w:cs="Arial"/>
          <w:color w:val="808080" w:themeColor="background1" w:themeShade="80"/>
          <w:sz w:val="22"/>
          <w:szCs w:val="22"/>
          <w:lang w:val="en-GB"/>
        </w:rPr>
        <w:t>not theoretical</w:t>
      </w:r>
      <w:r w:rsidR="00607C3E">
        <w:rPr>
          <w:rStyle w:val="FootnoteReference"/>
          <w:rFonts w:ascii="Avenir Next" w:hAnsi="Avenir Next" w:cs="Arial"/>
          <w:color w:val="808080" w:themeColor="background1" w:themeShade="80"/>
          <w:sz w:val="22"/>
          <w:szCs w:val="22"/>
          <w:lang w:val="en-GB"/>
        </w:rPr>
        <w:footnoteReference w:id="17"/>
      </w:r>
      <w:r w:rsidR="00F74601">
        <w:rPr>
          <w:rFonts w:ascii="Avenir Next" w:hAnsi="Avenir Next" w:cs="Arial"/>
          <w:color w:val="808080" w:themeColor="background1" w:themeShade="80"/>
          <w:sz w:val="22"/>
          <w:szCs w:val="22"/>
          <w:lang w:val="en-GB"/>
        </w:rPr>
        <w:t xml:space="preserve"> and is broad in its remit </w:t>
      </w:r>
      <w:r w:rsidR="003606BD">
        <w:rPr>
          <w:rFonts w:ascii="Avenir Next" w:hAnsi="Avenir Next" w:cs="Arial"/>
          <w:color w:val="808080" w:themeColor="background1" w:themeShade="80"/>
          <w:sz w:val="22"/>
          <w:szCs w:val="22"/>
          <w:lang w:val="en-GB"/>
        </w:rPr>
        <w:t>when the court assesses this aspect</w:t>
      </w:r>
      <w:r w:rsidR="003606BD">
        <w:rPr>
          <w:rStyle w:val="FootnoteReference"/>
          <w:rFonts w:ascii="Avenir Next" w:hAnsi="Avenir Next" w:cs="Arial"/>
          <w:color w:val="808080" w:themeColor="background1" w:themeShade="80"/>
          <w:sz w:val="22"/>
          <w:szCs w:val="22"/>
          <w:lang w:val="en-GB"/>
        </w:rPr>
        <w:footnoteReference w:id="18"/>
      </w:r>
    </w:p>
    <w:p w14:paraId="0B2F04C0" w14:textId="77777777" w:rsidR="004006A3" w:rsidRDefault="004006A3" w:rsidP="008C35C9">
      <w:pPr>
        <w:jc w:val="both"/>
        <w:rPr>
          <w:rFonts w:ascii="Avenir Next" w:hAnsi="Avenir Next" w:cs="Arial"/>
          <w:color w:val="808080" w:themeColor="background1" w:themeShade="80"/>
          <w:sz w:val="22"/>
          <w:szCs w:val="22"/>
          <w:lang w:val="en-GB"/>
        </w:rPr>
      </w:pPr>
    </w:p>
    <w:p w14:paraId="5A02A753" w14:textId="40E48883" w:rsidR="000B35A6" w:rsidRDefault="00241B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Thirdly, </w:t>
      </w:r>
      <w:r w:rsidR="005252CD">
        <w:rPr>
          <w:rFonts w:ascii="Avenir Next" w:hAnsi="Avenir Next" w:cs="Arial"/>
          <w:color w:val="808080" w:themeColor="background1" w:themeShade="80"/>
          <w:sz w:val="22"/>
          <w:szCs w:val="22"/>
          <w:lang w:val="en-GB"/>
        </w:rPr>
        <w:t xml:space="preserve">the Hong Kong court </w:t>
      </w:r>
      <w:r w:rsidR="000F79C1">
        <w:rPr>
          <w:rFonts w:ascii="Avenir Next" w:hAnsi="Avenir Next" w:cs="Arial"/>
          <w:color w:val="808080" w:themeColor="background1" w:themeShade="80"/>
          <w:sz w:val="22"/>
          <w:szCs w:val="22"/>
          <w:lang w:val="en-GB"/>
        </w:rPr>
        <w:t xml:space="preserve">has </w:t>
      </w:r>
      <w:r w:rsidR="007A251D">
        <w:rPr>
          <w:rFonts w:ascii="Avenir Next" w:hAnsi="Avenir Next" w:cs="Arial"/>
          <w:color w:val="808080" w:themeColor="background1" w:themeShade="80"/>
          <w:sz w:val="22"/>
          <w:szCs w:val="22"/>
          <w:lang w:val="en-GB"/>
        </w:rPr>
        <w:t xml:space="preserve">to be able to exercise its jurisdiction over those who </w:t>
      </w:r>
      <w:r w:rsidR="00BC41FF">
        <w:rPr>
          <w:rFonts w:ascii="Avenir Next" w:hAnsi="Avenir Next" w:cs="Arial"/>
          <w:color w:val="808080" w:themeColor="background1" w:themeShade="80"/>
          <w:sz w:val="22"/>
          <w:szCs w:val="22"/>
          <w:lang w:val="en-GB"/>
        </w:rPr>
        <w:t>company assets are distributed to.</w:t>
      </w:r>
      <w:r w:rsidR="00597FCA">
        <w:rPr>
          <w:rFonts w:ascii="Avenir Next" w:hAnsi="Avenir Next" w:cs="Arial"/>
          <w:color w:val="808080" w:themeColor="background1" w:themeShade="80"/>
          <w:sz w:val="22"/>
          <w:szCs w:val="22"/>
          <w:lang w:val="en-GB"/>
        </w:rPr>
        <w:t xml:space="preserve"> </w:t>
      </w:r>
      <w:r w:rsidR="001D6584">
        <w:rPr>
          <w:rFonts w:ascii="Avenir Next" w:hAnsi="Avenir Next" w:cs="Arial"/>
          <w:color w:val="808080" w:themeColor="background1" w:themeShade="80"/>
          <w:sz w:val="22"/>
          <w:szCs w:val="22"/>
          <w:lang w:val="en-GB"/>
        </w:rPr>
        <w:t xml:space="preserve">This can be satisfied where </w:t>
      </w:r>
      <w:r w:rsidR="00CA5AE1">
        <w:rPr>
          <w:rFonts w:ascii="Avenir Next" w:hAnsi="Avenir Next" w:cs="Arial"/>
          <w:color w:val="808080" w:themeColor="background1" w:themeShade="80"/>
          <w:sz w:val="22"/>
          <w:szCs w:val="22"/>
          <w:lang w:val="en-GB"/>
        </w:rPr>
        <w:t>a different creditor is also subject to the jurisdiction of the Hon</w:t>
      </w:r>
      <w:r w:rsidR="006C1A6B">
        <w:rPr>
          <w:rFonts w:ascii="Avenir Next" w:hAnsi="Avenir Next" w:cs="Arial"/>
          <w:color w:val="808080" w:themeColor="background1" w:themeShade="80"/>
          <w:sz w:val="22"/>
          <w:szCs w:val="22"/>
          <w:lang w:val="en-GB"/>
        </w:rPr>
        <w:t>g Kong court</w:t>
      </w:r>
      <w:r w:rsidR="006C1A6B">
        <w:rPr>
          <w:rStyle w:val="FootnoteReference"/>
          <w:rFonts w:ascii="Avenir Next" w:hAnsi="Avenir Next" w:cs="Arial"/>
          <w:color w:val="808080" w:themeColor="background1" w:themeShade="80"/>
          <w:sz w:val="22"/>
          <w:szCs w:val="22"/>
          <w:lang w:val="en-GB"/>
        </w:rPr>
        <w:footnoteReference w:id="19"/>
      </w:r>
      <w:r w:rsidR="00BF2050">
        <w:rPr>
          <w:rFonts w:ascii="Avenir Next" w:hAnsi="Avenir Next" w:cs="Arial"/>
          <w:color w:val="808080" w:themeColor="background1" w:themeShade="80"/>
          <w:sz w:val="22"/>
          <w:szCs w:val="22"/>
          <w:lang w:val="en-GB"/>
        </w:rPr>
        <w:t xml:space="preserve">. </w:t>
      </w:r>
      <w:r w:rsidR="00897913">
        <w:rPr>
          <w:rFonts w:ascii="Avenir Next" w:hAnsi="Avenir Next" w:cs="Arial"/>
          <w:color w:val="808080" w:themeColor="background1" w:themeShade="80"/>
          <w:sz w:val="22"/>
          <w:szCs w:val="22"/>
          <w:lang w:val="en-GB"/>
        </w:rPr>
        <w:t>Al</w:t>
      </w:r>
      <w:r w:rsidR="006E2E52">
        <w:rPr>
          <w:rFonts w:ascii="Avenir Next" w:hAnsi="Avenir Next" w:cs="Arial"/>
          <w:color w:val="808080" w:themeColor="background1" w:themeShade="80"/>
          <w:sz w:val="22"/>
          <w:szCs w:val="22"/>
          <w:lang w:val="en-GB"/>
        </w:rPr>
        <w:t xml:space="preserve">though the court has been willing to </w:t>
      </w:r>
      <w:r w:rsidR="004C0C59">
        <w:rPr>
          <w:rFonts w:ascii="Avenir Next" w:hAnsi="Avenir Next" w:cs="Arial"/>
          <w:color w:val="808080" w:themeColor="background1" w:themeShade="80"/>
          <w:sz w:val="22"/>
          <w:szCs w:val="22"/>
          <w:lang w:val="en-GB"/>
        </w:rPr>
        <w:t>make a winding-up order despite this third requirement not necessarily being met</w:t>
      </w:r>
      <w:r w:rsidR="00694A0E">
        <w:rPr>
          <w:rStyle w:val="FootnoteReference"/>
          <w:rFonts w:ascii="Avenir Next" w:hAnsi="Avenir Next" w:cs="Arial"/>
          <w:color w:val="808080" w:themeColor="background1" w:themeShade="80"/>
          <w:sz w:val="22"/>
          <w:szCs w:val="22"/>
          <w:lang w:val="en-GB"/>
        </w:rPr>
        <w:footnoteReference w:id="20"/>
      </w:r>
      <w:r w:rsidR="004C0C59">
        <w:rPr>
          <w:rFonts w:ascii="Avenir Next" w:hAnsi="Avenir Next" w:cs="Arial"/>
          <w:color w:val="808080" w:themeColor="background1" w:themeShade="80"/>
          <w:sz w:val="22"/>
          <w:szCs w:val="22"/>
          <w:lang w:val="en-GB"/>
        </w:rPr>
        <w:t xml:space="preserve">. </w:t>
      </w:r>
    </w:p>
    <w:p w14:paraId="6473A3FA" w14:textId="77777777" w:rsidR="00F218D9" w:rsidRDefault="00F218D9" w:rsidP="008C35C9">
      <w:pPr>
        <w:jc w:val="both"/>
        <w:rPr>
          <w:rFonts w:ascii="Avenir Next" w:hAnsi="Avenir Next" w:cs="Arial"/>
          <w:color w:val="808080" w:themeColor="background1" w:themeShade="80"/>
          <w:sz w:val="22"/>
          <w:szCs w:val="22"/>
          <w:lang w:val="en-GB"/>
        </w:rPr>
      </w:pPr>
    </w:p>
    <w:p w14:paraId="533AC45A" w14:textId="701DD8AA" w:rsidR="00F218D9" w:rsidRPr="00CA48AD" w:rsidRDefault="002C4B0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considers </w:t>
      </w:r>
      <w:r w:rsidR="004D4AB4">
        <w:rPr>
          <w:rFonts w:ascii="Avenir Next" w:hAnsi="Avenir Next" w:cs="Arial"/>
          <w:color w:val="808080" w:themeColor="background1" w:themeShade="80"/>
          <w:sz w:val="22"/>
          <w:szCs w:val="22"/>
          <w:lang w:val="en-GB"/>
        </w:rPr>
        <w:t xml:space="preserve">its jurisdiction to wind-up a non-Hong Kong company </w:t>
      </w:r>
      <w:r w:rsidR="00945515">
        <w:rPr>
          <w:rFonts w:ascii="Avenir Next" w:hAnsi="Avenir Next" w:cs="Arial"/>
          <w:color w:val="808080" w:themeColor="background1" w:themeShade="80"/>
          <w:sz w:val="22"/>
          <w:szCs w:val="22"/>
          <w:lang w:val="en-GB"/>
        </w:rPr>
        <w:t xml:space="preserve">can be free standing or used as an ancillary liquidation </w:t>
      </w:r>
      <w:r w:rsidR="00297CDC">
        <w:rPr>
          <w:rFonts w:ascii="Avenir Next" w:hAnsi="Avenir Next" w:cs="Arial"/>
          <w:color w:val="808080" w:themeColor="background1" w:themeShade="80"/>
          <w:sz w:val="22"/>
          <w:szCs w:val="22"/>
          <w:lang w:val="en-GB"/>
        </w:rPr>
        <w:t>where the primary liquidation takes place in a different jurisdiction</w:t>
      </w:r>
      <w:r w:rsidR="004D645E">
        <w:rPr>
          <w:rFonts w:ascii="Avenir Next" w:hAnsi="Avenir Next" w:cs="Arial"/>
          <w:color w:val="808080" w:themeColor="background1" w:themeShade="80"/>
          <w:sz w:val="22"/>
          <w:szCs w:val="22"/>
          <w:lang w:val="en-GB"/>
        </w:rPr>
        <w:t>.</w:t>
      </w:r>
      <w:r w:rsidR="00E32851">
        <w:rPr>
          <w:rFonts w:ascii="Avenir Next" w:hAnsi="Avenir Next" w:cs="Arial"/>
          <w:color w:val="808080" w:themeColor="background1" w:themeShade="80"/>
          <w:sz w:val="22"/>
          <w:szCs w:val="22"/>
          <w:lang w:val="en-GB"/>
        </w:rPr>
        <w:t xml:space="preserve"> Even in these</w:t>
      </w:r>
      <w:r w:rsidR="00AD7DB8">
        <w:rPr>
          <w:rFonts w:ascii="Avenir Next" w:hAnsi="Avenir Next" w:cs="Arial"/>
          <w:color w:val="808080" w:themeColor="background1" w:themeShade="80"/>
          <w:sz w:val="22"/>
          <w:szCs w:val="22"/>
          <w:lang w:val="en-GB"/>
        </w:rPr>
        <w:t xml:space="preserve"> contexts the court will require the three core requirements to be met.</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3768150E" w:rsidR="008C35C9" w:rsidRDefault="009B38C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w:t>
      </w:r>
      <w:r w:rsidR="00FF6F67">
        <w:rPr>
          <w:rFonts w:ascii="Avenir Next" w:hAnsi="Avenir Next" w:cs="Arial"/>
          <w:color w:val="808080" w:themeColor="background1" w:themeShade="80"/>
          <w:sz w:val="22"/>
          <w:szCs w:val="22"/>
          <w:lang w:val="en-GB"/>
        </w:rPr>
        <w:t>n Hong Kong the only mechanism for corporate rescu</w:t>
      </w:r>
      <w:r w:rsidR="00F539E6">
        <w:rPr>
          <w:rFonts w:ascii="Avenir Next" w:hAnsi="Avenir Next" w:cs="Arial"/>
          <w:color w:val="808080" w:themeColor="background1" w:themeShade="80"/>
          <w:sz w:val="22"/>
          <w:szCs w:val="22"/>
          <w:lang w:val="en-GB"/>
        </w:rPr>
        <w:t xml:space="preserve">e is a scheme of arrangement. This </w:t>
      </w:r>
      <w:r w:rsidR="00DA2340">
        <w:rPr>
          <w:rFonts w:ascii="Avenir Next" w:hAnsi="Avenir Next" w:cs="Arial"/>
          <w:color w:val="808080" w:themeColor="background1" w:themeShade="80"/>
          <w:sz w:val="22"/>
          <w:szCs w:val="22"/>
          <w:lang w:val="en-GB"/>
        </w:rPr>
        <w:t xml:space="preserve">mechanism </w:t>
      </w:r>
      <w:r w:rsidR="00401A40">
        <w:rPr>
          <w:rFonts w:ascii="Avenir Next" w:hAnsi="Avenir Next" w:cs="Arial"/>
          <w:color w:val="808080" w:themeColor="background1" w:themeShade="80"/>
          <w:sz w:val="22"/>
          <w:szCs w:val="22"/>
          <w:lang w:val="en-GB"/>
        </w:rPr>
        <w:t>is found in the</w:t>
      </w:r>
      <w:r w:rsidR="00DE4E53">
        <w:rPr>
          <w:rFonts w:ascii="Avenir Next" w:hAnsi="Avenir Next" w:cs="Arial"/>
          <w:color w:val="808080" w:themeColor="background1" w:themeShade="80"/>
          <w:sz w:val="22"/>
          <w:szCs w:val="22"/>
          <w:lang w:val="en-GB"/>
        </w:rPr>
        <w:t xml:space="preserve"> Hong Kong’s law and procedure</w:t>
      </w:r>
      <w:r w:rsidR="00AF5A14">
        <w:rPr>
          <w:rFonts w:ascii="Avenir Next" w:hAnsi="Avenir Next" w:cs="Arial"/>
          <w:color w:val="808080" w:themeColor="background1" w:themeShade="80"/>
          <w:sz w:val="22"/>
          <w:szCs w:val="22"/>
          <w:lang w:val="en-GB"/>
        </w:rPr>
        <w:t xml:space="preserve"> in </w:t>
      </w:r>
      <w:r w:rsidR="00401A40">
        <w:rPr>
          <w:rFonts w:ascii="Avenir Next" w:hAnsi="Avenir Next" w:cs="Arial"/>
          <w:color w:val="808080" w:themeColor="background1" w:themeShade="80"/>
          <w:sz w:val="22"/>
          <w:szCs w:val="22"/>
          <w:lang w:val="en-GB"/>
        </w:rPr>
        <w:t>CO,</w:t>
      </w:r>
      <w:r w:rsidR="001C2C5A">
        <w:rPr>
          <w:rFonts w:ascii="Avenir Next" w:hAnsi="Avenir Next" w:cs="Arial"/>
          <w:color w:val="808080" w:themeColor="background1" w:themeShade="80"/>
          <w:sz w:val="22"/>
          <w:szCs w:val="22"/>
          <w:lang w:val="en-GB"/>
        </w:rPr>
        <w:t xml:space="preserve"> Part 13, Division 2</w:t>
      </w:r>
      <w:r w:rsidR="001C2C5A">
        <w:rPr>
          <w:rStyle w:val="FootnoteReference"/>
          <w:rFonts w:ascii="Avenir Next" w:hAnsi="Avenir Next" w:cs="Arial"/>
          <w:color w:val="808080" w:themeColor="background1" w:themeShade="80"/>
          <w:sz w:val="22"/>
          <w:szCs w:val="22"/>
          <w:lang w:val="en-GB"/>
        </w:rPr>
        <w:footnoteReference w:id="21"/>
      </w:r>
      <w:r w:rsidR="00AF5A14">
        <w:rPr>
          <w:rFonts w:ascii="Avenir Next" w:hAnsi="Avenir Next" w:cs="Arial"/>
          <w:color w:val="808080" w:themeColor="background1" w:themeShade="80"/>
          <w:sz w:val="22"/>
          <w:szCs w:val="22"/>
          <w:lang w:val="en-GB"/>
        </w:rPr>
        <w:t xml:space="preserve"> and Rules of the High Court (“</w:t>
      </w:r>
      <w:r w:rsidR="004B409C" w:rsidRPr="004B409C">
        <w:rPr>
          <w:rFonts w:ascii="Avenir Next" w:hAnsi="Avenir Next" w:cs="Arial"/>
          <w:b/>
          <w:bCs/>
          <w:color w:val="808080" w:themeColor="background1" w:themeShade="80"/>
          <w:sz w:val="22"/>
          <w:szCs w:val="22"/>
          <w:lang w:val="en-GB"/>
        </w:rPr>
        <w:t>RHC</w:t>
      </w:r>
      <w:r w:rsidR="004B409C">
        <w:rPr>
          <w:rFonts w:ascii="Avenir Next" w:hAnsi="Avenir Next" w:cs="Arial"/>
          <w:color w:val="808080" w:themeColor="background1" w:themeShade="80"/>
          <w:sz w:val="22"/>
          <w:szCs w:val="22"/>
          <w:lang w:val="en-GB"/>
        </w:rPr>
        <w:t>”)</w:t>
      </w:r>
      <w:r w:rsidR="004B409C">
        <w:rPr>
          <w:rStyle w:val="FootnoteReference"/>
          <w:rFonts w:ascii="Avenir Next" w:hAnsi="Avenir Next" w:cs="Arial"/>
          <w:color w:val="808080" w:themeColor="background1" w:themeShade="80"/>
          <w:sz w:val="22"/>
          <w:szCs w:val="22"/>
          <w:lang w:val="en-GB"/>
        </w:rPr>
        <w:footnoteReference w:id="22"/>
      </w:r>
      <w:r w:rsidR="0040625A">
        <w:rPr>
          <w:rFonts w:ascii="Avenir Next" w:hAnsi="Avenir Next" w:cs="Arial"/>
          <w:color w:val="808080" w:themeColor="background1" w:themeShade="80"/>
          <w:sz w:val="22"/>
          <w:szCs w:val="22"/>
          <w:lang w:val="en-GB"/>
        </w:rPr>
        <w:t xml:space="preserve">. </w:t>
      </w:r>
      <w:r w:rsidR="00FB266A">
        <w:rPr>
          <w:rFonts w:ascii="Avenir Next" w:hAnsi="Avenir Next" w:cs="Arial"/>
          <w:color w:val="808080" w:themeColor="background1" w:themeShade="80"/>
          <w:sz w:val="22"/>
          <w:szCs w:val="22"/>
          <w:lang w:val="en-GB"/>
        </w:rPr>
        <w:t>There is a three step process in force in Hong Kong</w:t>
      </w:r>
      <w:r w:rsidR="00FB266A">
        <w:rPr>
          <w:rStyle w:val="FootnoteReference"/>
          <w:rFonts w:ascii="Avenir Next" w:hAnsi="Avenir Next" w:cs="Arial"/>
          <w:color w:val="808080" w:themeColor="background1" w:themeShade="80"/>
          <w:sz w:val="22"/>
          <w:szCs w:val="22"/>
          <w:lang w:val="en-GB"/>
        </w:rPr>
        <w:footnoteReference w:id="23"/>
      </w:r>
      <w:r w:rsidR="00F55E91">
        <w:rPr>
          <w:rFonts w:ascii="Avenir Next" w:hAnsi="Avenir Next" w:cs="Arial"/>
          <w:color w:val="808080" w:themeColor="background1" w:themeShade="80"/>
          <w:sz w:val="22"/>
          <w:szCs w:val="22"/>
          <w:lang w:val="en-GB"/>
        </w:rPr>
        <w:t xml:space="preserve">. </w:t>
      </w:r>
    </w:p>
    <w:p w14:paraId="44BD69BB" w14:textId="77777777" w:rsidR="001A17DA" w:rsidRDefault="001A17DA" w:rsidP="008C35C9">
      <w:pPr>
        <w:jc w:val="both"/>
        <w:rPr>
          <w:rFonts w:ascii="Avenir Next" w:hAnsi="Avenir Next" w:cs="Arial"/>
          <w:color w:val="808080" w:themeColor="background1" w:themeShade="80"/>
          <w:sz w:val="22"/>
          <w:szCs w:val="22"/>
          <w:lang w:val="en-GB"/>
        </w:rPr>
      </w:pPr>
    </w:p>
    <w:p w14:paraId="7F27485E" w14:textId="05E86BF5" w:rsidR="001A17DA" w:rsidRDefault="001A17D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t>
      </w:r>
      <w:r w:rsidR="00B74DBA">
        <w:rPr>
          <w:rFonts w:ascii="Avenir Next" w:hAnsi="Avenir Next" w:cs="Arial"/>
          <w:color w:val="808080" w:themeColor="background1" w:themeShade="80"/>
          <w:sz w:val="22"/>
          <w:szCs w:val="22"/>
          <w:lang w:val="en-GB"/>
        </w:rPr>
        <w:t>an</w:t>
      </w:r>
      <w:r w:rsidR="00F65753">
        <w:rPr>
          <w:rFonts w:ascii="Avenir Next" w:hAnsi="Avenir Next" w:cs="Arial"/>
          <w:color w:val="808080" w:themeColor="background1" w:themeShade="80"/>
          <w:sz w:val="22"/>
          <w:szCs w:val="22"/>
          <w:lang w:val="en-GB"/>
        </w:rPr>
        <w:t xml:space="preserve"> </w:t>
      </w:r>
      <w:r w:rsidR="00D16628">
        <w:rPr>
          <w:rFonts w:ascii="Avenir Next" w:hAnsi="Avenir Next" w:cs="Arial"/>
          <w:color w:val="808080" w:themeColor="background1" w:themeShade="80"/>
          <w:sz w:val="22"/>
          <w:szCs w:val="22"/>
          <w:lang w:val="en-GB"/>
        </w:rPr>
        <w:t xml:space="preserve">ex </w:t>
      </w:r>
      <w:proofErr w:type="spellStart"/>
      <w:r w:rsidR="00D16628">
        <w:rPr>
          <w:rFonts w:ascii="Avenir Next" w:hAnsi="Avenir Next" w:cs="Arial"/>
          <w:color w:val="808080" w:themeColor="background1" w:themeShade="80"/>
          <w:sz w:val="22"/>
          <w:szCs w:val="22"/>
          <w:lang w:val="en-GB"/>
        </w:rPr>
        <w:t>parte</w:t>
      </w:r>
      <w:proofErr w:type="spellEnd"/>
      <w:r w:rsidR="00B74DBA">
        <w:rPr>
          <w:rFonts w:ascii="Avenir Next" w:hAnsi="Avenir Next" w:cs="Arial"/>
          <w:color w:val="808080" w:themeColor="background1" w:themeShade="80"/>
          <w:sz w:val="22"/>
          <w:szCs w:val="22"/>
          <w:lang w:val="en-GB"/>
        </w:rPr>
        <w:t xml:space="preserve"> </w:t>
      </w:r>
      <w:r w:rsidR="00CE1EE4">
        <w:rPr>
          <w:rFonts w:ascii="Avenir Next" w:hAnsi="Avenir Next" w:cs="Arial"/>
          <w:color w:val="808080" w:themeColor="background1" w:themeShade="80"/>
          <w:sz w:val="22"/>
          <w:szCs w:val="22"/>
          <w:lang w:val="en-GB"/>
        </w:rPr>
        <w:t>originating summons</w:t>
      </w:r>
      <w:r w:rsidR="005F6A41">
        <w:rPr>
          <w:rFonts w:ascii="Avenir Next" w:hAnsi="Avenir Next" w:cs="Arial"/>
          <w:color w:val="808080" w:themeColor="background1" w:themeShade="80"/>
          <w:sz w:val="22"/>
          <w:szCs w:val="22"/>
          <w:lang w:val="en-GB"/>
        </w:rPr>
        <w:t xml:space="preserve">, </w:t>
      </w:r>
      <w:r w:rsidR="00C37457">
        <w:rPr>
          <w:rFonts w:ascii="Avenir Next" w:hAnsi="Avenir Next" w:cs="Arial"/>
          <w:color w:val="808080" w:themeColor="background1" w:themeShade="80"/>
          <w:sz w:val="22"/>
          <w:szCs w:val="22"/>
          <w:lang w:val="en-GB"/>
        </w:rPr>
        <w:t>together with a supporting affirmation</w:t>
      </w:r>
      <w:r w:rsidR="00F76443">
        <w:rPr>
          <w:rFonts w:ascii="Avenir Next" w:hAnsi="Avenir Next" w:cs="Arial"/>
          <w:color w:val="808080" w:themeColor="background1" w:themeShade="80"/>
          <w:sz w:val="22"/>
          <w:szCs w:val="22"/>
          <w:lang w:val="en-GB"/>
        </w:rPr>
        <w:t xml:space="preserve"> which </w:t>
      </w:r>
      <w:r w:rsidR="00BC5509">
        <w:rPr>
          <w:rFonts w:ascii="Avenir Next" w:hAnsi="Avenir Next" w:cs="Arial"/>
          <w:color w:val="808080" w:themeColor="background1" w:themeShade="80"/>
          <w:sz w:val="22"/>
          <w:szCs w:val="22"/>
          <w:lang w:val="en-GB"/>
        </w:rPr>
        <w:t>will include various documents demonstrating why a scheme is needed</w:t>
      </w:r>
      <w:r w:rsidR="00C576C5">
        <w:rPr>
          <w:rFonts w:ascii="Avenir Next" w:hAnsi="Avenir Next" w:cs="Arial"/>
          <w:color w:val="808080" w:themeColor="background1" w:themeShade="80"/>
          <w:sz w:val="22"/>
          <w:szCs w:val="22"/>
          <w:lang w:val="en-GB"/>
        </w:rPr>
        <w:t xml:space="preserve"> and details of the scheme</w:t>
      </w:r>
      <w:r w:rsidR="00C37457">
        <w:rPr>
          <w:rFonts w:ascii="Avenir Next" w:hAnsi="Avenir Next" w:cs="Arial"/>
          <w:color w:val="808080" w:themeColor="background1" w:themeShade="80"/>
          <w:sz w:val="22"/>
          <w:szCs w:val="22"/>
          <w:lang w:val="en-GB"/>
        </w:rPr>
        <w:t>,</w:t>
      </w:r>
      <w:r w:rsidR="00CE1EE4">
        <w:rPr>
          <w:rFonts w:ascii="Avenir Next" w:hAnsi="Avenir Next" w:cs="Arial"/>
          <w:color w:val="808080" w:themeColor="background1" w:themeShade="80"/>
          <w:sz w:val="22"/>
          <w:szCs w:val="22"/>
          <w:lang w:val="en-GB"/>
        </w:rPr>
        <w:t xml:space="preserve"> is filed </w:t>
      </w:r>
      <w:r w:rsidR="00D16628">
        <w:rPr>
          <w:rFonts w:ascii="Avenir Next" w:hAnsi="Avenir Next" w:cs="Arial"/>
          <w:color w:val="808080" w:themeColor="background1" w:themeShade="80"/>
          <w:sz w:val="22"/>
          <w:szCs w:val="22"/>
          <w:lang w:val="en-GB"/>
        </w:rPr>
        <w:t xml:space="preserve">by the </w:t>
      </w:r>
      <w:r w:rsidR="00D469D1">
        <w:rPr>
          <w:rFonts w:ascii="Avenir Next" w:hAnsi="Avenir Next" w:cs="Arial"/>
          <w:color w:val="808080" w:themeColor="background1" w:themeShade="80"/>
          <w:sz w:val="22"/>
          <w:szCs w:val="22"/>
          <w:lang w:val="en-GB"/>
        </w:rPr>
        <w:t xml:space="preserve">company, member, creditor or liquidator </w:t>
      </w:r>
      <w:r w:rsidR="00CE1EE4">
        <w:rPr>
          <w:rFonts w:ascii="Avenir Next" w:hAnsi="Avenir Next" w:cs="Arial"/>
          <w:color w:val="808080" w:themeColor="background1" w:themeShade="80"/>
          <w:sz w:val="22"/>
          <w:szCs w:val="22"/>
          <w:lang w:val="en-GB"/>
        </w:rPr>
        <w:t xml:space="preserve">and this application is for leave for meetings to be </w:t>
      </w:r>
      <w:r w:rsidR="007D38FA">
        <w:rPr>
          <w:rFonts w:ascii="Avenir Next" w:hAnsi="Avenir Next" w:cs="Arial"/>
          <w:color w:val="808080" w:themeColor="background1" w:themeShade="80"/>
          <w:sz w:val="22"/>
          <w:szCs w:val="22"/>
          <w:lang w:val="en-GB"/>
        </w:rPr>
        <w:t>convened of creditors who will consider and approve a scheme</w:t>
      </w:r>
      <w:r w:rsidR="001712A7">
        <w:rPr>
          <w:rFonts w:ascii="Avenir Next" w:hAnsi="Avenir Next" w:cs="Arial"/>
          <w:color w:val="808080" w:themeColor="background1" w:themeShade="80"/>
          <w:sz w:val="22"/>
          <w:szCs w:val="22"/>
          <w:lang w:val="en-GB"/>
        </w:rPr>
        <w:t xml:space="preserve">. This application is heard by the court who order directions relating to </w:t>
      </w:r>
      <w:r w:rsidR="006934F2">
        <w:rPr>
          <w:rFonts w:ascii="Avenir Next" w:hAnsi="Avenir Next" w:cs="Arial"/>
          <w:color w:val="808080" w:themeColor="background1" w:themeShade="80"/>
          <w:sz w:val="22"/>
          <w:szCs w:val="22"/>
          <w:lang w:val="en-GB"/>
        </w:rPr>
        <w:t>notice and advertisement of such scheme meetings.  Secondly, the sc</w:t>
      </w:r>
      <w:r w:rsidR="009B4990">
        <w:rPr>
          <w:rFonts w:ascii="Avenir Next" w:hAnsi="Avenir Next" w:cs="Arial"/>
          <w:color w:val="808080" w:themeColor="background1" w:themeShade="80"/>
          <w:sz w:val="22"/>
          <w:szCs w:val="22"/>
          <w:lang w:val="en-GB"/>
        </w:rPr>
        <w:t>heme meetings take place</w:t>
      </w:r>
      <w:r w:rsidR="0063297B">
        <w:rPr>
          <w:rFonts w:ascii="Avenir Next" w:hAnsi="Avenir Next" w:cs="Arial"/>
          <w:color w:val="808080" w:themeColor="background1" w:themeShade="80"/>
          <w:sz w:val="22"/>
          <w:szCs w:val="22"/>
          <w:lang w:val="en-GB"/>
        </w:rPr>
        <w:t xml:space="preserve"> </w:t>
      </w:r>
      <w:r w:rsidR="003E0A2F">
        <w:rPr>
          <w:rFonts w:ascii="Avenir Next" w:hAnsi="Avenir Next" w:cs="Arial"/>
          <w:color w:val="808080" w:themeColor="background1" w:themeShade="80"/>
          <w:sz w:val="22"/>
          <w:szCs w:val="22"/>
          <w:lang w:val="en-GB"/>
        </w:rPr>
        <w:t>where at least 75% in value of the creditors who attend such a meeting must support it</w:t>
      </w:r>
      <w:r w:rsidR="00CE3D6A">
        <w:rPr>
          <w:rFonts w:ascii="Avenir Next" w:hAnsi="Avenir Next" w:cs="Arial"/>
          <w:color w:val="808080" w:themeColor="background1" w:themeShade="80"/>
          <w:sz w:val="22"/>
          <w:szCs w:val="22"/>
          <w:lang w:val="en-GB"/>
        </w:rPr>
        <w:t xml:space="preserve">. The </w:t>
      </w:r>
      <w:r w:rsidR="009B4990">
        <w:rPr>
          <w:rFonts w:ascii="Avenir Next" w:hAnsi="Avenir Next" w:cs="Arial"/>
          <w:color w:val="808080" w:themeColor="background1" w:themeShade="80"/>
          <w:sz w:val="22"/>
          <w:szCs w:val="22"/>
          <w:lang w:val="en-GB"/>
        </w:rPr>
        <w:t>court</w:t>
      </w:r>
      <w:r w:rsidR="00CE3D6A">
        <w:rPr>
          <w:rFonts w:ascii="Avenir Next" w:hAnsi="Avenir Next" w:cs="Arial"/>
          <w:color w:val="808080" w:themeColor="background1" w:themeShade="80"/>
          <w:sz w:val="22"/>
          <w:szCs w:val="22"/>
          <w:lang w:val="en-GB"/>
        </w:rPr>
        <w:t xml:space="preserve"> is then</w:t>
      </w:r>
      <w:r w:rsidR="009B4990">
        <w:rPr>
          <w:rFonts w:ascii="Avenir Next" w:hAnsi="Avenir Next" w:cs="Arial"/>
          <w:color w:val="808080" w:themeColor="background1" w:themeShade="80"/>
          <w:sz w:val="22"/>
          <w:szCs w:val="22"/>
          <w:lang w:val="en-GB"/>
        </w:rPr>
        <w:t xml:space="preserve"> informed about the result of the same. Thirdly, a petition is fi</w:t>
      </w:r>
      <w:r w:rsidR="004E6530">
        <w:rPr>
          <w:rFonts w:ascii="Avenir Next" w:hAnsi="Avenir Next" w:cs="Arial"/>
          <w:color w:val="808080" w:themeColor="background1" w:themeShade="80"/>
          <w:sz w:val="22"/>
          <w:szCs w:val="22"/>
          <w:lang w:val="en-GB"/>
        </w:rPr>
        <w:t>le</w:t>
      </w:r>
      <w:r w:rsidR="00E90B6C">
        <w:rPr>
          <w:rFonts w:ascii="Avenir Next" w:hAnsi="Avenir Next" w:cs="Arial"/>
          <w:color w:val="808080" w:themeColor="background1" w:themeShade="80"/>
          <w:sz w:val="22"/>
          <w:szCs w:val="22"/>
          <w:lang w:val="en-GB"/>
        </w:rPr>
        <w:t>d</w:t>
      </w:r>
      <w:r w:rsidR="004E6530">
        <w:rPr>
          <w:rFonts w:ascii="Avenir Next" w:hAnsi="Avenir Next" w:cs="Arial"/>
          <w:color w:val="808080" w:themeColor="background1" w:themeShade="80"/>
          <w:sz w:val="22"/>
          <w:szCs w:val="22"/>
          <w:lang w:val="en-GB"/>
        </w:rPr>
        <w:t xml:space="preserve"> in order for the court to sanction the scheme</w:t>
      </w:r>
      <w:r w:rsidR="00DB44D1">
        <w:rPr>
          <w:rFonts w:ascii="Avenir Next" w:hAnsi="Avenir Next" w:cs="Arial"/>
          <w:color w:val="808080" w:themeColor="background1" w:themeShade="80"/>
          <w:sz w:val="22"/>
          <w:szCs w:val="22"/>
          <w:lang w:val="en-GB"/>
        </w:rPr>
        <w:t xml:space="preserve"> which the court will do if it is satisfied the the classes of creditors has been properly </w:t>
      </w:r>
      <w:r w:rsidR="003E3D3A">
        <w:rPr>
          <w:rFonts w:ascii="Avenir Next" w:hAnsi="Avenir Next" w:cs="Arial"/>
          <w:color w:val="808080" w:themeColor="background1" w:themeShade="80"/>
          <w:sz w:val="22"/>
          <w:szCs w:val="22"/>
          <w:lang w:val="en-GB"/>
        </w:rPr>
        <w:t>constituted</w:t>
      </w:r>
      <w:r w:rsidR="004E6530">
        <w:rPr>
          <w:rFonts w:ascii="Avenir Next" w:hAnsi="Avenir Next" w:cs="Arial"/>
          <w:color w:val="808080" w:themeColor="background1" w:themeShade="80"/>
          <w:sz w:val="22"/>
          <w:szCs w:val="22"/>
          <w:lang w:val="en-GB"/>
        </w:rPr>
        <w:t>.</w:t>
      </w:r>
      <w:r w:rsidR="003E3D3A">
        <w:rPr>
          <w:rFonts w:ascii="Avenir Next" w:hAnsi="Avenir Next" w:cs="Arial"/>
          <w:color w:val="808080" w:themeColor="background1" w:themeShade="80"/>
          <w:sz w:val="22"/>
          <w:szCs w:val="22"/>
          <w:lang w:val="en-GB"/>
        </w:rPr>
        <w:t xml:space="preserve"> Once sanctioned the </w:t>
      </w:r>
      <w:r w:rsidR="00BE1C47">
        <w:rPr>
          <w:rFonts w:ascii="Avenir Next" w:hAnsi="Avenir Next" w:cs="Arial"/>
          <w:color w:val="808080" w:themeColor="background1" w:themeShade="80"/>
          <w:sz w:val="22"/>
          <w:szCs w:val="22"/>
          <w:lang w:val="en-GB"/>
        </w:rPr>
        <w:t xml:space="preserve">the </w:t>
      </w:r>
      <w:r w:rsidR="00B7189E">
        <w:rPr>
          <w:rFonts w:ascii="Avenir Next" w:hAnsi="Avenir Next" w:cs="Arial"/>
          <w:color w:val="808080" w:themeColor="background1" w:themeShade="80"/>
          <w:sz w:val="22"/>
          <w:szCs w:val="22"/>
          <w:lang w:val="en-GB"/>
        </w:rPr>
        <w:t xml:space="preserve">scheme is deemed to be in effect as soon as it is registered on the </w:t>
      </w:r>
      <w:r w:rsidR="00551B22">
        <w:rPr>
          <w:rFonts w:ascii="Avenir Next" w:hAnsi="Avenir Next" w:cs="Arial"/>
          <w:color w:val="808080" w:themeColor="background1" w:themeShade="80"/>
          <w:sz w:val="22"/>
          <w:szCs w:val="22"/>
          <w:lang w:val="en-GB"/>
        </w:rPr>
        <w:t>Companies Register.</w:t>
      </w:r>
      <w:r w:rsidR="004E6530">
        <w:rPr>
          <w:rFonts w:ascii="Avenir Next" w:hAnsi="Avenir Next" w:cs="Arial"/>
          <w:color w:val="808080" w:themeColor="background1" w:themeShade="80"/>
          <w:sz w:val="22"/>
          <w:szCs w:val="22"/>
          <w:lang w:val="en-GB"/>
        </w:rPr>
        <w:t xml:space="preserve"> </w:t>
      </w:r>
    </w:p>
    <w:p w14:paraId="6FD7FFF7" w14:textId="77777777" w:rsidR="005759E3" w:rsidRDefault="005759E3" w:rsidP="008C35C9">
      <w:pPr>
        <w:jc w:val="both"/>
        <w:rPr>
          <w:rFonts w:ascii="Avenir Next" w:hAnsi="Avenir Next" w:cs="Arial"/>
          <w:color w:val="808080" w:themeColor="background1" w:themeShade="80"/>
          <w:sz w:val="22"/>
          <w:szCs w:val="22"/>
          <w:lang w:val="en-GB"/>
        </w:rPr>
      </w:pPr>
    </w:p>
    <w:p w14:paraId="7237AA1A" w14:textId="464E0978" w:rsidR="005759E3" w:rsidRPr="001062A8" w:rsidRDefault="005759E3" w:rsidP="001062A8">
      <w:pPr>
        <w:contextualSpacing/>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disadvantage is</w:t>
      </w:r>
      <w:r w:rsidR="001062A8">
        <w:rPr>
          <w:rFonts w:ascii="Avenir Next" w:hAnsi="Avenir Next" w:cs="Arial"/>
          <w:color w:val="808080" w:themeColor="background1" w:themeShade="80"/>
          <w:sz w:val="22"/>
          <w:szCs w:val="22"/>
          <w:lang w:val="en-GB"/>
        </w:rPr>
        <w:t xml:space="preserve"> that t</w:t>
      </w:r>
      <w:r w:rsidRPr="005759E3">
        <w:rPr>
          <w:rFonts w:ascii="Avenir Next" w:hAnsi="Avenir Next" w:cs="Arial"/>
          <w:color w:val="808080" w:themeColor="background1" w:themeShade="80"/>
          <w:sz w:val="22"/>
          <w:szCs w:val="22"/>
          <w:lang w:val="en-GB"/>
        </w:rPr>
        <w:t>here is no moratorium, although not in statute the courts have previously used their case management powers to stay</w:t>
      </w:r>
      <w:r w:rsidRPr="005759E3">
        <w:rPr>
          <w:rFonts w:ascii="Avenir Next" w:hAnsi="Avenir Next" w:cs="Arial"/>
          <w:color w:val="808080" w:themeColor="background1" w:themeShade="80"/>
          <w:sz w:val="22"/>
          <w:szCs w:val="22"/>
          <w:vertAlign w:val="superscript"/>
          <w:lang w:val="en-GB"/>
        </w:rPr>
        <w:footnoteReference w:id="24"/>
      </w:r>
      <w:r w:rsidRPr="005759E3">
        <w:rPr>
          <w:rFonts w:ascii="Avenir Next" w:hAnsi="Avenir Next" w:cs="Arial"/>
          <w:color w:val="808080" w:themeColor="background1" w:themeShade="80"/>
          <w:sz w:val="22"/>
          <w:szCs w:val="22"/>
          <w:lang w:val="en-GB"/>
        </w:rPr>
        <w:t>, however, it is unclear whether this will be developed further. As a variation on a theme the court has used a different mechanism for achieving a restructuring after a petition was presented provisional liquidators were appointed which triggered the relevant moratorium under a specific law</w:t>
      </w:r>
      <w:r w:rsidRPr="005759E3">
        <w:rPr>
          <w:rFonts w:ascii="Avenir Next" w:hAnsi="Avenir Next" w:cs="Arial"/>
          <w:color w:val="808080" w:themeColor="background1" w:themeShade="80"/>
          <w:sz w:val="22"/>
          <w:szCs w:val="22"/>
          <w:vertAlign w:val="superscript"/>
          <w:lang w:val="en-GB"/>
        </w:rPr>
        <w:footnoteReference w:id="25"/>
      </w:r>
      <w:r w:rsidRPr="005759E3">
        <w:rPr>
          <w:rFonts w:ascii="Avenir Next" w:hAnsi="Avenir Next" w:cs="Arial"/>
          <w:color w:val="808080" w:themeColor="background1" w:themeShade="80"/>
          <w:sz w:val="22"/>
          <w:szCs w:val="22"/>
          <w:lang w:val="en-GB"/>
        </w:rPr>
        <w:t xml:space="preserve"> and part of their scope was to explore restructuring. This approach has been bless by the Court of Appeal</w:t>
      </w:r>
      <w:r w:rsidRPr="005759E3">
        <w:rPr>
          <w:rFonts w:ascii="Avenir Next" w:hAnsi="Avenir Next" w:cs="Arial"/>
          <w:color w:val="808080" w:themeColor="background1" w:themeShade="80"/>
          <w:sz w:val="22"/>
          <w:szCs w:val="22"/>
          <w:vertAlign w:val="superscript"/>
          <w:lang w:val="en-GB"/>
        </w:rPr>
        <w:footnoteReference w:id="26"/>
      </w:r>
      <w:r w:rsidRPr="005759E3">
        <w:rPr>
          <w:rFonts w:ascii="Avenir Next" w:hAnsi="Avenir Next" w:cs="Arial"/>
          <w:color w:val="808080" w:themeColor="background1" w:themeShade="80"/>
          <w:sz w:val="22"/>
          <w:szCs w:val="22"/>
          <w:lang w:val="en-GB"/>
        </w:rPr>
        <w:t>. However, this has been tightened up by the Court of Appeal which later found that it could not appoint provisional liquidators solely for the purpose of restructuring as that was not what was provided for in the statute. Although the appointment of provisional liquidators is still permitted in certain circumstances where it can be shown that assets are at risk and once this has been assessed only then may provisional liquidators return before the court and seek the power to restructure, if that is what is deemed to be the most appropriate action</w:t>
      </w:r>
      <w:r w:rsidRPr="005759E3">
        <w:rPr>
          <w:rFonts w:ascii="Avenir Next" w:hAnsi="Avenir Next" w:cs="Arial"/>
          <w:color w:val="808080" w:themeColor="background1" w:themeShade="80"/>
          <w:sz w:val="22"/>
          <w:szCs w:val="22"/>
          <w:vertAlign w:val="superscript"/>
          <w:lang w:val="en-GB"/>
        </w:rPr>
        <w:footnoteReference w:id="27"/>
      </w:r>
      <w:r w:rsidRPr="005759E3">
        <w:rPr>
          <w:rFonts w:ascii="Avenir Next" w:hAnsi="Avenir Next" w:cs="Arial"/>
          <w:color w:val="808080" w:themeColor="background1" w:themeShade="80"/>
          <w:sz w:val="22"/>
          <w:szCs w:val="22"/>
          <w:lang w:val="en-GB"/>
        </w:rPr>
        <w:t>.</w:t>
      </w:r>
    </w:p>
    <w:p w14:paraId="72179CF5" w14:textId="77777777" w:rsidR="00382043" w:rsidRDefault="00382043" w:rsidP="008C35C9">
      <w:pPr>
        <w:jc w:val="both"/>
        <w:rPr>
          <w:rFonts w:ascii="Avenir Next" w:hAnsi="Avenir Next" w:cs="Arial"/>
          <w:color w:val="808080" w:themeColor="background1" w:themeShade="80"/>
          <w:sz w:val="22"/>
          <w:szCs w:val="22"/>
          <w:lang w:val="en-GB"/>
        </w:rPr>
      </w:pPr>
    </w:p>
    <w:p w14:paraId="405AA429" w14:textId="55D2641A" w:rsidR="00382043" w:rsidRDefault="0038204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Using the example of a creditor application</w:t>
      </w:r>
      <w:r w:rsidR="00E13CCC">
        <w:rPr>
          <w:rFonts w:ascii="Avenir Next" w:hAnsi="Avenir Next" w:cs="Arial"/>
          <w:color w:val="808080" w:themeColor="background1" w:themeShade="80"/>
          <w:sz w:val="22"/>
          <w:szCs w:val="22"/>
          <w:lang w:val="en-GB"/>
        </w:rPr>
        <w:t xml:space="preserve">, the court is ultimately asked to grant </w:t>
      </w:r>
      <w:r w:rsidR="00970E28">
        <w:rPr>
          <w:rFonts w:ascii="Avenir Next" w:hAnsi="Avenir Next" w:cs="Arial"/>
          <w:color w:val="808080" w:themeColor="background1" w:themeShade="80"/>
          <w:sz w:val="22"/>
          <w:szCs w:val="22"/>
          <w:lang w:val="en-GB"/>
        </w:rPr>
        <w:t xml:space="preserve">sanction for an arrangement binding all creditors of </w:t>
      </w:r>
      <w:r w:rsidR="00667BD5">
        <w:rPr>
          <w:rFonts w:ascii="Avenir Next" w:hAnsi="Avenir Next" w:cs="Arial"/>
          <w:color w:val="808080" w:themeColor="background1" w:themeShade="80"/>
          <w:sz w:val="22"/>
          <w:szCs w:val="22"/>
          <w:lang w:val="en-GB"/>
        </w:rPr>
        <w:t>a relevant class of creditors</w:t>
      </w:r>
      <w:r w:rsidR="005A5B8D">
        <w:rPr>
          <w:rFonts w:ascii="Avenir Next" w:hAnsi="Avenir Next" w:cs="Arial"/>
          <w:color w:val="808080" w:themeColor="background1" w:themeShade="80"/>
          <w:sz w:val="22"/>
          <w:szCs w:val="22"/>
          <w:lang w:val="en-GB"/>
        </w:rPr>
        <w:t xml:space="preserve"> (the creditor should be in the same class in order to ob</w:t>
      </w:r>
      <w:r w:rsidR="00F85DEE">
        <w:rPr>
          <w:rFonts w:ascii="Avenir Next" w:hAnsi="Avenir Next" w:cs="Arial"/>
          <w:color w:val="808080" w:themeColor="background1" w:themeShade="80"/>
          <w:sz w:val="22"/>
          <w:szCs w:val="22"/>
          <w:lang w:val="en-GB"/>
        </w:rPr>
        <w:t>tain the sanction of the court)</w:t>
      </w:r>
      <w:r w:rsidR="00667BD5">
        <w:rPr>
          <w:rFonts w:ascii="Avenir Next" w:hAnsi="Avenir Next" w:cs="Arial"/>
          <w:color w:val="808080" w:themeColor="background1" w:themeShade="80"/>
          <w:sz w:val="22"/>
          <w:szCs w:val="22"/>
          <w:lang w:val="en-GB"/>
        </w:rPr>
        <w:t xml:space="preserve"> even if certain creditors in that class did not vote for that particular scheme. </w:t>
      </w:r>
      <w:r w:rsidR="002C6E1F">
        <w:rPr>
          <w:rFonts w:ascii="Avenir Next" w:hAnsi="Avenir Next" w:cs="Arial"/>
          <w:color w:val="808080" w:themeColor="background1" w:themeShade="80"/>
          <w:sz w:val="22"/>
          <w:szCs w:val="22"/>
          <w:lang w:val="en-GB"/>
        </w:rPr>
        <w:t xml:space="preserve">If you are a creditor voting against this scheme being presented to the court </w:t>
      </w:r>
      <w:r w:rsidR="00A02BF5">
        <w:rPr>
          <w:rFonts w:ascii="Avenir Next" w:hAnsi="Avenir Next" w:cs="Arial"/>
          <w:color w:val="808080" w:themeColor="background1" w:themeShade="80"/>
          <w:sz w:val="22"/>
          <w:szCs w:val="22"/>
          <w:lang w:val="en-GB"/>
        </w:rPr>
        <w:t>which the court sanctions then this is a clear disadvant</w:t>
      </w:r>
      <w:r w:rsidR="0061064E">
        <w:rPr>
          <w:rFonts w:ascii="Avenir Next" w:hAnsi="Avenir Next" w:cs="Arial"/>
          <w:color w:val="808080" w:themeColor="background1" w:themeShade="80"/>
          <w:sz w:val="22"/>
          <w:szCs w:val="22"/>
          <w:lang w:val="en-GB"/>
        </w:rPr>
        <w:t>age to those creditors who vote against it.</w:t>
      </w:r>
      <w:r w:rsidR="002F5312">
        <w:rPr>
          <w:rFonts w:ascii="Avenir Next" w:hAnsi="Avenir Next" w:cs="Arial"/>
          <w:color w:val="808080" w:themeColor="background1" w:themeShade="80"/>
          <w:sz w:val="22"/>
          <w:szCs w:val="22"/>
          <w:lang w:val="en-GB"/>
        </w:rPr>
        <w:t xml:space="preserve"> An</w:t>
      </w:r>
      <w:r w:rsidR="00BE5C10">
        <w:rPr>
          <w:rFonts w:ascii="Avenir Next" w:hAnsi="Avenir Next" w:cs="Arial"/>
          <w:color w:val="808080" w:themeColor="background1" w:themeShade="80"/>
          <w:sz w:val="22"/>
          <w:szCs w:val="22"/>
          <w:lang w:val="en-GB"/>
        </w:rPr>
        <w:t>y particular scheme of arrangement which is sanctioned can cancel any ins</w:t>
      </w:r>
      <w:r w:rsidR="00913FEC">
        <w:rPr>
          <w:rFonts w:ascii="Avenir Next" w:hAnsi="Avenir Next" w:cs="Arial"/>
          <w:color w:val="808080" w:themeColor="background1" w:themeShade="80"/>
          <w:sz w:val="22"/>
          <w:szCs w:val="22"/>
          <w:lang w:val="en-GB"/>
        </w:rPr>
        <w:t xml:space="preserve">truments in place and replace them. </w:t>
      </w:r>
    </w:p>
    <w:p w14:paraId="1A2C2A48" w14:textId="25A835B3" w:rsidR="000E5C41" w:rsidRDefault="0091114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E0F8BFC" w14:textId="0691DF57" w:rsidR="001A17DA" w:rsidRDefault="001A17DA" w:rsidP="008C35C9">
      <w:pPr>
        <w:jc w:val="both"/>
        <w:rPr>
          <w:rFonts w:ascii="Avenir Next" w:hAnsi="Avenir Next" w:cs="Arial"/>
          <w:color w:val="808080" w:themeColor="background1" w:themeShade="80"/>
          <w:sz w:val="22"/>
          <w:szCs w:val="22"/>
          <w:lang w:val="en-GB"/>
        </w:rPr>
      </w:pPr>
    </w:p>
    <w:p w14:paraId="284FF0E3" w14:textId="1DD904B7" w:rsidR="00DA2340" w:rsidRDefault="00DA2340" w:rsidP="008C35C9">
      <w:pPr>
        <w:jc w:val="both"/>
        <w:rPr>
          <w:rFonts w:ascii="Avenir Next" w:hAnsi="Avenir Next" w:cs="Arial"/>
          <w:color w:val="808080" w:themeColor="background1" w:themeShade="80"/>
          <w:sz w:val="22"/>
          <w:szCs w:val="22"/>
          <w:lang w:val="en-GB"/>
        </w:rPr>
      </w:pPr>
    </w:p>
    <w:p w14:paraId="0B58AD96" w14:textId="148B52A3" w:rsidR="007F74B8" w:rsidRPr="00AC1FA5" w:rsidRDefault="00CC3B8C" w:rsidP="00AC1FA5">
      <w:pPr>
        <w:jc w:val="both"/>
        <w:rPr>
          <w:rFonts w:ascii="Avenir Next" w:hAnsi="Avenir Next" w:cs="Arial"/>
          <w:color w:val="808080" w:themeColor="background1" w:themeShade="80"/>
          <w:sz w:val="22"/>
          <w:szCs w:val="22"/>
          <w:lang w:val="en-GB"/>
        </w:rPr>
      </w:pPr>
      <w:r w:rsidRPr="00F90EB2">
        <w:rPr>
          <w:rFonts w:ascii="Avenir Next" w:hAnsi="Avenir Next" w:cs="Arial"/>
          <w:color w:val="808080" w:themeColor="background1" w:themeShade="80"/>
          <w:sz w:val="22"/>
          <w:szCs w:val="22"/>
          <w:lang w:val="en-GB"/>
        </w:rPr>
        <w:t>T</w:t>
      </w:r>
      <w:r w:rsidR="00497C00" w:rsidRPr="00F90EB2">
        <w:rPr>
          <w:rFonts w:ascii="Avenir Next" w:hAnsi="Avenir Next" w:cs="Arial"/>
          <w:color w:val="808080" w:themeColor="background1" w:themeShade="80"/>
          <w:sz w:val="22"/>
          <w:szCs w:val="22"/>
          <w:lang w:val="en-GB"/>
        </w:rPr>
        <w:t xml:space="preserve">he advantage to the majority of creditors using these process in order to </w:t>
      </w:r>
      <w:r w:rsidR="001B2CD8" w:rsidRPr="00F90EB2">
        <w:rPr>
          <w:rFonts w:ascii="Avenir Next" w:hAnsi="Avenir Next" w:cs="Arial"/>
          <w:color w:val="808080" w:themeColor="background1" w:themeShade="80"/>
          <w:sz w:val="22"/>
          <w:szCs w:val="22"/>
          <w:lang w:val="en-GB"/>
        </w:rPr>
        <w:t>obtain a satisfactory scheme of arrange to the majority at least</w:t>
      </w:r>
      <w:r w:rsidR="00B51A76" w:rsidRPr="00F90EB2">
        <w:rPr>
          <w:rFonts w:ascii="Avenir Next" w:hAnsi="Avenir Next" w:cs="Arial"/>
          <w:color w:val="808080" w:themeColor="background1" w:themeShade="80"/>
          <w:sz w:val="22"/>
          <w:szCs w:val="22"/>
          <w:lang w:val="en-GB"/>
        </w:rPr>
        <w:t xml:space="preserve">, depending on the circumstances can be much more beneficial to </w:t>
      </w:r>
      <w:r w:rsidR="000A63AD" w:rsidRPr="00F90EB2">
        <w:rPr>
          <w:rFonts w:ascii="Avenir Next" w:hAnsi="Avenir Next" w:cs="Arial"/>
          <w:color w:val="808080" w:themeColor="background1" w:themeShade="80"/>
          <w:sz w:val="22"/>
          <w:szCs w:val="22"/>
          <w:lang w:val="en-GB"/>
        </w:rPr>
        <w:t xml:space="preserve">them than a company being wound-up in the usual way. </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3D93F4BB" w14:textId="6E157045" w:rsidR="003A05B8" w:rsidRDefault="003A05B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light of the fa</w:t>
      </w:r>
      <w:r w:rsidR="00041F3A">
        <w:rPr>
          <w:rFonts w:ascii="Avenir Next" w:hAnsi="Avenir Next" w:cs="Arial"/>
          <w:color w:val="808080" w:themeColor="background1" w:themeShade="80"/>
          <w:sz w:val="22"/>
          <w:szCs w:val="22"/>
          <w:lang w:val="en-GB"/>
        </w:rPr>
        <w:t xml:space="preserve">ct that there is no </w:t>
      </w:r>
      <w:r w:rsidR="008C4C18">
        <w:rPr>
          <w:rFonts w:ascii="Avenir Next" w:hAnsi="Avenir Next" w:cs="Arial"/>
          <w:color w:val="808080" w:themeColor="background1" w:themeShade="80"/>
          <w:sz w:val="22"/>
          <w:szCs w:val="22"/>
          <w:lang w:val="en-GB"/>
        </w:rPr>
        <w:t>legislation in place to assist with cross-b</w:t>
      </w:r>
      <w:r w:rsidR="00B24D00">
        <w:rPr>
          <w:rFonts w:ascii="Avenir Next" w:hAnsi="Avenir Next" w:cs="Arial"/>
          <w:color w:val="808080" w:themeColor="background1" w:themeShade="80"/>
          <w:sz w:val="22"/>
          <w:szCs w:val="22"/>
          <w:lang w:val="en-GB"/>
        </w:rPr>
        <w:t>order insolvencies the common law has developed the law in Hong Kong in thi</w:t>
      </w:r>
      <w:r w:rsidR="00472F9C">
        <w:rPr>
          <w:rFonts w:ascii="Avenir Next" w:hAnsi="Avenir Next" w:cs="Arial"/>
          <w:color w:val="808080" w:themeColor="background1" w:themeShade="80"/>
          <w:sz w:val="22"/>
          <w:szCs w:val="22"/>
          <w:lang w:val="en-GB"/>
        </w:rPr>
        <w:t>s regard</w:t>
      </w:r>
      <w:r w:rsidR="00AE60E0">
        <w:rPr>
          <w:rFonts w:ascii="Avenir Next" w:hAnsi="Avenir Next" w:cs="Arial"/>
          <w:color w:val="808080" w:themeColor="background1" w:themeShade="80"/>
          <w:sz w:val="22"/>
          <w:szCs w:val="22"/>
          <w:lang w:val="en-GB"/>
        </w:rPr>
        <w:t>. Hong Kong is yet to adopt</w:t>
      </w:r>
      <w:r w:rsidR="00EC3F2A">
        <w:rPr>
          <w:rFonts w:ascii="Avenir Next" w:hAnsi="Avenir Next" w:cs="Arial"/>
          <w:color w:val="808080" w:themeColor="background1" w:themeShade="80"/>
          <w:sz w:val="22"/>
          <w:szCs w:val="22"/>
          <w:lang w:val="en-GB"/>
        </w:rPr>
        <w:t>ed</w:t>
      </w:r>
      <w:r w:rsidR="00AE60E0">
        <w:rPr>
          <w:rFonts w:ascii="Avenir Next" w:hAnsi="Avenir Next" w:cs="Arial"/>
          <w:color w:val="808080" w:themeColor="background1" w:themeShade="80"/>
          <w:sz w:val="22"/>
          <w:szCs w:val="22"/>
          <w:lang w:val="en-GB"/>
        </w:rPr>
        <w:t xml:space="preserve"> the UNCITRAL </w:t>
      </w:r>
      <w:r w:rsidR="000E64B2">
        <w:rPr>
          <w:rFonts w:ascii="Avenir Next" w:hAnsi="Avenir Next" w:cs="Arial"/>
          <w:color w:val="808080" w:themeColor="background1" w:themeShade="80"/>
          <w:sz w:val="22"/>
          <w:szCs w:val="22"/>
          <w:lang w:val="en-GB"/>
        </w:rPr>
        <w:t xml:space="preserve">Model </w:t>
      </w:r>
      <w:r w:rsidR="00AE60E0">
        <w:rPr>
          <w:rFonts w:ascii="Avenir Next" w:hAnsi="Avenir Next" w:cs="Arial"/>
          <w:color w:val="808080" w:themeColor="background1" w:themeShade="80"/>
          <w:sz w:val="22"/>
          <w:szCs w:val="22"/>
          <w:lang w:val="en-GB"/>
        </w:rPr>
        <w:t>Law</w:t>
      </w:r>
      <w:r w:rsidR="000E64B2">
        <w:rPr>
          <w:rFonts w:ascii="Avenir Next" w:hAnsi="Avenir Next" w:cs="Arial"/>
          <w:color w:val="808080" w:themeColor="background1" w:themeShade="80"/>
          <w:sz w:val="22"/>
          <w:szCs w:val="22"/>
          <w:lang w:val="en-GB"/>
        </w:rPr>
        <w:t xml:space="preserve"> on Cross-Border Insolvency</w:t>
      </w:r>
      <w:r w:rsidR="00A50E78">
        <w:rPr>
          <w:rStyle w:val="FootnoteReference"/>
          <w:rFonts w:ascii="Avenir Next" w:hAnsi="Avenir Next" w:cs="Arial"/>
          <w:color w:val="808080" w:themeColor="background1" w:themeShade="80"/>
          <w:sz w:val="22"/>
          <w:szCs w:val="22"/>
          <w:lang w:val="en-GB"/>
        </w:rPr>
        <w:footnoteReference w:id="28"/>
      </w:r>
      <w:r w:rsidR="005A36BA">
        <w:rPr>
          <w:rFonts w:ascii="Avenir Next" w:hAnsi="Avenir Next" w:cs="Arial"/>
          <w:color w:val="808080" w:themeColor="background1" w:themeShade="80"/>
          <w:sz w:val="22"/>
          <w:szCs w:val="22"/>
          <w:lang w:val="en-GB"/>
        </w:rPr>
        <w:t xml:space="preserve"> </w:t>
      </w:r>
      <w:r w:rsidR="00EC3F2A">
        <w:rPr>
          <w:rFonts w:ascii="Avenir Next" w:hAnsi="Avenir Next" w:cs="Arial"/>
          <w:color w:val="808080" w:themeColor="background1" w:themeShade="80"/>
          <w:sz w:val="22"/>
          <w:szCs w:val="22"/>
          <w:lang w:val="en-GB"/>
        </w:rPr>
        <w:t xml:space="preserve">or entered into any treaties </w:t>
      </w:r>
      <w:r w:rsidR="00A50833">
        <w:rPr>
          <w:rFonts w:ascii="Avenir Next" w:hAnsi="Avenir Next" w:cs="Arial"/>
          <w:color w:val="808080" w:themeColor="background1" w:themeShade="80"/>
          <w:sz w:val="22"/>
          <w:szCs w:val="22"/>
          <w:lang w:val="en-GB"/>
        </w:rPr>
        <w:t>or b</w:t>
      </w:r>
      <w:r w:rsidR="0060524F">
        <w:rPr>
          <w:rFonts w:ascii="Avenir Next" w:hAnsi="Avenir Next" w:cs="Arial"/>
          <w:color w:val="808080" w:themeColor="background1" w:themeShade="80"/>
          <w:sz w:val="22"/>
          <w:szCs w:val="22"/>
          <w:lang w:val="en-GB"/>
        </w:rPr>
        <w:t xml:space="preserve">ilateral agreements </w:t>
      </w:r>
      <w:r w:rsidR="00EC3F2A">
        <w:rPr>
          <w:rFonts w:ascii="Avenir Next" w:hAnsi="Avenir Next" w:cs="Arial"/>
          <w:color w:val="808080" w:themeColor="background1" w:themeShade="80"/>
          <w:sz w:val="22"/>
          <w:szCs w:val="22"/>
          <w:lang w:val="en-GB"/>
        </w:rPr>
        <w:t>with other countries which deal wi</w:t>
      </w:r>
      <w:r w:rsidR="00A50833">
        <w:rPr>
          <w:rFonts w:ascii="Avenir Next" w:hAnsi="Avenir Next" w:cs="Arial"/>
          <w:color w:val="808080" w:themeColor="background1" w:themeShade="80"/>
          <w:sz w:val="22"/>
          <w:szCs w:val="22"/>
          <w:lang w:val="en-GB"/>
        </w:rPr>
        <w:t>th the cross-border insolvencies</w:t>
      </w:r>
      <w:r w:rsidR="0060524F">
        <w:rPr>
          <w:rFonts w:ascii="Avenir Next" w:hAnsi="Avenir Next" w:cs="Arial"/>
          <w:color w:val="808080" w:themeColor="background1" w:themeShade="80"/>
          <w:sz w:val="22"/>
          <w:szCs w:val="22"/>
          <w:lang w:val="en-GB"/>
        </w:rPr>
        <w:t xml:space="preserve">, save for </w:t>
      </w:r>
      <w:r w:rsidR="00A97B44">
        <w:rPr>
          <w:rFonts w:ascii="Avenir Next" w:hAnsi="Avenir Next" w:cs="Arial"/>
          <w:color w:val="808080" w:themeColor="background1" w:themeShade="80"/>
          <w:sz w:val="22"/>
          <w:szCs w:val="22"/>
          <w:lang w:val="en-GB"/>
        </w:rPr>
        <w:t>the co-operation</w:t>
      </w:r>
      <w:r w:rsidR="005B0ECB">
        <w:rPr>
          <w:rFonts w:ascii="Avenir Next" w:hAnsi="Avenir Next" w:cs="Arial"/>
          <w:color w:val="808080" w:themeColor="background1" w:themeShade="80"/>
          <w:sz w:val="22"/>
          <w:szCs w:val="22"/>
          <w:lang w:val="en-GB"/>
        </w:rPr>
        <w:t xml:space="preserve"> agreement</w:t>
      </w:r>
      <w:r w:rsidR="00A97B44">
        <w:rPr>
          <w:rFonts w:ascii="Avenir Next" w:hAnsi="Avenir Next" w:cs="Arial"/>
          <w:color w:val="808080" w:themeColor="background1" w:themeShade="80"/>
          <w:sz w:val="22"/>
          <w:szCs w:val="22"/>
          <w:lang w:val="en-GB"/>
        </w:rPr>
        <w:t xml:space="preserve"> between Hong Kong and mainland </w:t>
      </w:r>
      <w:r w:rsidR="005B0ECB">
        <w:rPr>
          <w:rFonts w:ascii="Avenir Next" w:hAnsi="Avenir Next" w:cs="Arial"/>
          <w:color w:val="808080" w:themeColor="background1" w:themeShade="80"/>
          <w:sz w:val="22"/>
          <w:szCs w:val="22"/>
          <w:lang w:val="en-GB"/>
        </w:rPr>
        <w:t>China (specific pilot areas)</w:t>
      </w:r>
      <w:r w:rsidR="00A50833">
        <w:rPr>
          <w:rFonts w:ascii="Avenir Next" w:hAnsi="Avenir Next" w:cs="Arial"/>
          <w:color w:val="808080" w:themeColor="background1" w:themeShade="80"/>
          <w:sz w:val="22"/>
          <w:szCs w:val="22"/>
          <w:lang w:val="en-GB"/>
        </w:rPr>
        <w:t xml:space="preserve">. </w:t>
      </w:r>
      <w:r w:rsidR="00166773">
        <w:rPr>
          <w:rFonts w:ascii="Avenir Next" w:hAnsi="Avenir Next" w:cs="Arial"/>
          <w:color w:val="808080" w:themeColor="background1" w:themeShade="80"/>
          <w:sz w:val="22"/>
          <w:szCs w:val="22"/>
          <w:lang w:val="en-GB"/>
        </w:rPr>
        <w:t xml:space="preserve">In </w:t>
      </w:r>
      <w:r w:rsidR="00761E6F">
        <w:rPr>
          <w:rFonts w:ascii="Avenir Next" w:hAnsi="Avenir Next" w:cs="Arial"/>
          <w:color w:val="808080" w:themeColor="background1" w:themeShade="80"/>
          <w:sz w:val="22"/>
          <w:szCs w:val="22"/>
          <w:lang w:val="en-GB"/>
        </w:rPr>
        <w:t>the case of Re Seahawk China Dynamic Fund</w:t>
      </w:r>
      <w:r w:rsidR="004B4C27">
        <w:rPr>
          <w:rStyle w:val="FootnoteReference"/>
          <w:rFonts w:ascii="Avenir Next" w:hAnsi="Avenir Next" w:cs="Arial"/>
          <w:color w:val="808080" w:themeColor="background1" w:themeShade="80"/>
          <w:sz w:val="22"/>
          <w:szCs w:val="22"/>
          <w:lang w:val="en-GB"/>
        </w:rPr>
        <w:footnoteReference w:id="29"/>
      </w:r>
      <w:r w:rsidR="00761E6F">
        <w:rPr>
          <w:rFonts w:ascii="Avenir Next" w:hAnsi="Avenir Next" w:cs="Arial"/>
          <w:color w:val="808080" w:themeColor="background1" w:themeShade="80"/>
          <w:sz w:val="22"/>
          <w:szCs w:val="22"/>
          <w:lang w:val="en-GB"/>
        </w:rPr>
        <w:t xml:space="preserve"> </w:t>
      </w:r>
      <w:r w:rsidR="00EA6072">
        <w:rPr>
          <w:rFonts w:ascii="Avenir Next" w:hAnsi="Avenir Next" w:cs="Arial"/>
          <w:color w:val="808080" w:themeColor="background1" w:themeShade="80"/>
          <w:sz w:val="22"/>
          <w:szCs w:val="22"/>
          <w:lang w:val="en-GB"/>
        </w:rPr>
        <w:t>Harris J, made it clear th</w:t>
      </w:r>
      <w:r w:rsidR="005F36B9">
        <w:rPr>
          <w:rFonts w:ascii="Avenir Next" w:hAnsi="Avenir Next" w:cs="Arial"/>
          <w:color w:val="808080" w:themeColor="background1" w:themeShade="80"/>
          <w:sz w:val="22"/>
          <w:szCs w:val="22"/>
          <w:lang w:val="en-GB"/>
        </w:rPr>
        <w:t xml:space="preserve">at “recognition and assistance in Hong Kong </w:t>
      </w:r>
      <w:r w:rsidR="00BE68F2">
        <w:rPr>
          <w:rFonts w:ascii="Avenir Next" w:hAnsi="Avenir Next" w:cs="Arial"/>
          <w:color w:val="808080" w:themeColor="background1" w:themeShade="80"/>
          <w:sz w:val="22"/>
          <w:szCs w:val="22"/>
          <w:lang w:val="en-GB"/>
        </w:rPr>
        <w:t>are matter purely of common law”</w:t>
      </w:r>
      <w:r w:rsidR="00D45A9A">
        <w:rPr>
          <w:rFonts w:ascii="Avenir Next" w:hAnsi="Avenir Next" w:cs="Arial"/>
          <w:color w:val="808080" w:themeColor="background1" w:themeShade="80"/>
          <w:sz w:val="22"/>
          <w:szCs w:val="22"/>
          <w:lang w:val="en-GB"/>
        </w:rPr>
        <w:t xml:space="preserve">. </w:t>
      </w:r>
    </w:p>
    <w:p w14:paraId="1175AA97" w14:textId="77777777" w:rsidR="00DC1D4D" w:rsidRDefault="00DC1D4D" w:rsidP="008C35C9">
      <w:pPr>
        <w:jc w:val="both"/>
        <w:rPr>
          <w:rFonts w:ascii="Avenir Next" w:hAnsi="Avenir Next" w:cs="Arial"/>
          <w:color w:val="808080" w:themeColor="background1" w:themeShade="80"/>
          <w:sz w:val="22"/>
          <w:szCs w:val="22"/>
          <w:lang w:val="en-GB"/>
        </w:rPr>
      </w:pPr>
    </w:p>
    <w:p w14:paraId="1E7C95DD" w14:textId="762A66C1" w:rsidR="00DC1D4D" w:rsidRDefault="004F172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that there is no statute </w:t>
      </w:r>
      <w:r w:rsidR="002850EB">
        <w:rPr>
          <w:rFonts w:ascii="Avenir Next" w:hAnsi="Avenir Next" w:cs="Arial"/>
          <w:color w:val="808080" w:themeColor="background1" w:themeShade="80"/>
          <w:sz w:val="22"/>
          <w:szCs w:val="22"/>
          <w:lang w:val="en-GB"/>
        </w:rPr>
        <w:t xml:space="preserve">providing assistance to foreign liquidators the common law in Hong </w:t>
      </w:r>
      <w:r w:rsidR="00420241">
        <w:rPr>
          <w:rFonts w:ascii="Avenir Next" w:hAnsi="Avenir Next" w:cs="Arial"/>
          <w:color w:val="808080" w:themeColor="background1" w:themeShade="80"/>
          <w:sz w:val="22"/>
          <w:szCs w:val="22"/>
          <w:lang w:val="en-GB"/>
        </w:rPr>
        <w:t xml:space="preserve">Kong has been and is flexible </w:t>
      </w:r>
      <w:r w:rsidR="00060011">
        <w:rPr>
          <w:rFonts w:ascii="Avenir Next" w:hAnsi="Avenir Next" w:cs="Arial"/>
          <w:color w:val="808080" w:themeColor="background1" w:themeShade="80"/>
          <w:sz w:val="22"/>
          <w:szCs w:val="22"/>
          <w:lang w:val="en-GB"/>
        </w:rPr>
        <w:t xml:space="preserve">in its approach to assistance that may be required in cross-border insolvencies. </w:t>
      </w:r>
      <w:r w:rsidR="003E2B07">
        <w:rPr>
          <w:rFonts w:ascii="Avenir Next" w:hAnsi="Avenir Next" w:cs="Arial"/>
          <w:color w:val="808080" w:themeColor="background1" w:themeShade="80"/>
          <w:sz w:val="22"/>
          <w:szCs w:val="22"/>
          <w:lang w:val="en-GB"/>
        </w:rPr>
        <w:t xml:space="preserve">The Hong Kong courts have for some time assisted foreign liquidators in </w:t>
      </w:r>
      <w:r w:rsidR="007571BD">
        <w:rPr>
          <w:rFonts w:ascii="Avenir Next" w:hAnsi="Avenir Next" w:cs="Arial"/>
          <w:color w:val="808080" w:themeColor="background1" w:themeShade="80"/>
          <w:sz w:val="22"/>
          <w:szCs w:val="22"/>
          <w:lang w:val="en-GB"/>
        </w:rPr>
        <w:t>relation to recognising a right of the same to bring an action bef</w:t>
      </w:r>
      <w:r w:rsidR="00C469DC">
        <w:rPr>
          <w:rFonts w:ascii="Avenir Next" w:hAnsi="Avenir Next" w:cs="Arial"/>
          <w:color w:val="808080" w:themeColor="background1" w:themeShade="80"/>
          <w:sz w:val="22"/>
          <w:szCs w:val="22"/>
          <w:lang w:val="en-GB"/>
        </w:rPr>
        <w:t>ore the courts in Hong Kong</w:t>
      </w:r>
      <w:r w:rsidR="00C469DC">
        <w:rPr>
          <w:rStyle w:val="FootnoteReference"/>
          <w:rFonts w:ascii="Avenir Next" w:hAnsi="Avenir Next" w:cs="Arial"/>
          <w:color w:val="808080" w:themeColor="background1" w:themeShade="80"/>
          <w:sz w:val="22"/>
          <w:szCs w:val="22"/>
          <w:lang w:val="en-GB"/>
        </w:rPr>
        <w:footnoteReference w:id="30"/>
      </w:r>
      <w:r w:rsidR="00591BD0">
        <w:rPr>
          <w:rFonts w:ascii="Avenir Next" w:hAnsi="Avenir Next" w:cs="Arial"/>
          <w:color w:val="808080" w:themeColor="background1" w:themeShade="80"/>
          <w:sz w:val="22"/>
          <w:szCs w:val="22"/>
          <w:lang w:val="en-GB"/>
        </w:rPr>
        <w:t xml:space="preserve"> with no need for an formal recognition required which is an </w:t>
      </w:r>
      <w:r w:rsidR="004268D8">
        <w:rPr>
          <w:rFonts w:ascii="Avenir Next" w:hAnsi="Avenir Next" w:cs="Arial"/>
          <w:color w:val="808080" w:themeColor="background1" w:themeShade="80"/>
          <w:sz w:val="22"/>
          <w:szCs w:val="22"/>
          <w:lang w:val="en-GB"/>
        </w:rPr>
        <w:t xml:space="preserve">advantage for the foreign liquidator. </w:t>
      </w:r>
    </w:p>
    <w:p w14:paraId="19908C36" w14:textId="77777777" w:rsidR="00702697" w:rsidRDefault="00702697" w:rsidP="008C35C9">
      <w:pPr>
        <w:jc w:val="both"/>
        <w:rPr>
          <w:rFonts w:ascii="Avenir Next" w:hAnsi="Avenir Next" w:cs="Arial"/>
          <w:color w:val="808080" w:themeColor="background1" w:themeShade="80"/>
          <w:sz w:val="22"/>
          <w:szCs w:val="22"/>
          <w:lang w:val="en-GB"/>
        </w:rPr>
      </w:pPr>
    </w:p>
    <w:p w14:paraId="476040F5" w14:textId="41F64396" w:rsidR="00702697" w:rsidRDefault="001037D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disadvantage may be that a defendant to an action potentially brought by a foreign liqui</w:t>
      </w:r>
      <w:r w:rsidR="00FA154B">
        <w:rPr>
          <w:rFonts w:ascii="Avenir Next" w:hAnsi="Avenir Next" w:cs="Arial"/>
          <w:color w:val="808080" w:themeColor="background1" w:themeShade="80"/>
          <w:sz w:val="22"/>
          <w:szCs w:val="22"/>
          <w:lang w:val="en-GB"/>
        </w:rPr>
        <w:t xml:space="preserve">dator </w:t>
      </w:r>
      <w:r w:rsidR="00F23CFD">
        <w:rPr>
          <w:rFonts w:ascii="Avenir Next" w:hAnsi="Avenir Next" w:cs="Arial"/>
          <w:color w:val="808080" w:themeColor="background1" w:themeShade="80"/>
          <w:sz w:val="22"/>
          <w:szCs w:val="22"/>
          <w:lang w:val="en-GB"/>
        </w:rPr>
        <w:t>could result in an applic</w:t>
      </w:r>
      <w:r w:rsidR="003B12B8">
        <w:rPr>
          <w:rFonts w:ascii="Avenir Next" w:hAnsi="Avenir Next" w:cs="Arial"/>
          <w:color w:val="808080" w:themeColor="background1" w:themeShade="80"/>
          <w:sz w:val="22"/>
          <w:szCs w:val="22"/>
          <w:lang w:val="en-GB"/>
        </w:rPr>
        <w:t>ation by a defendant for security for costs</w:t>
      </w:r>
      <w:r w:rsidR="001C7508">
        <w:rPr>
          <w:rStyle w:val="FootnoteReference"/>
          <w:rFonts w:ascii="Avenir Next" w:hAnsi="Avenir Next" w:cs="Arial"/>
          <w:color w:val="808080" w:themeColor="background1" w:themeShade="80"/>
          <w:sz w:val="22"/>
          <w:szCs w:val="22"/>
          <w:lang w:val="en-GB"/>
        </w:rPr>
        <w:footnoteReference w:id="31"/>
      </w:r>
      <w:r w:rsidR="00AD3FE5">
        <w:rPr>
          <w:rFonts w:ascii="Avenir Next" w:hAnsi="Avenir Next" w:cs="Arial"/>
          <w:color w:val="808080" w:themeColor="background1" w:themeShade="80"/>
          <w:sz w:val="22"/>
          <w:szCs w:val="22"/>
          <w:lang w:val="en-GB"/>
        </w:rPr>
        <w:t xml:space="preserve"> if the defendant is ultimately successful in its defence</w:t>
      </w:r>
      <w:r w:rsidR="00DE7911">
        <w:rPr>
          <w:rFonts w:ascii="Avenir Next" w:hAnsi="Avenir Next" w:cs="Arial"/>
          <w:color w:val="808080" w:themeColor="background1" w:themeShade="80"/>
          <w:sz w:val="22"/>
          <w:szCs w:val="22"/>
          <w:lang w:val="en-GB"/>
        </w:rPr>
        <w:t>. Security for costs is hi</w:t>
      </w:r>
      <w:r w:rsidR="003813DF">
        <w:rPr>
          <w:rFonts w:ascii="Avenir Next" w:hAnsi="Avenir Next" w:cs="Arial"/>
          <w:color w:val="808080" w:themeColor="background1" w:themeShade="80"/>
          <w:sz w:val="22"/>
          <w:szCs w:val="22"/>
          <w:lang w:val="en-GB"/>
        </w:rPr>
        <w:t>ghly likely to be required given that the the foreign company is already in l</w:t>
      </w:r>
      <w:r w:rsidR="00141439">
        <w:rPr>
          <w:rFonts w:ascii="Avenir Next" w:hAnsi="Avenir Next" w:cs="Arial"/>
          <w:color w:val="808080" w:themeColor="background1" w:themeShade="80"/>
          <w:sz w:val="22"/>
          <w:szCs w:val="22"/>
          <w:lang w:val="en-GB"/>
        </w:rPr>
        <w:t xml:space="preserve">iquidation which is </w:t>
      </w:r>
      <w:r w:rsidR="00362995">
        <w:rPr>
          <w:rFonts w:ascii="Avenir Next" w:hAnsi="Avenir Next" w:cs="Arial"/>
          <w:color w:val="808080" w:themeColor="background1" w:themeShade="80"/>
          <w:sz w:val="22"/>
          <w:szCs w:val="22"/>
          <w:lang w:val="en-GB"/>
        </w:rPr>
        <w:t xml:space="preserve">ostensibly </w:t>
      </w:r>
      <w:r w:rsidR="00141439">
        <w:rPr>
          <w:rFonts w:ascii="Avenir Next" w:hAnsi="Avenir Next" w:cs="Arial"/>
          <w:color w:val="808080" w:themeColor="background1" w:themeShade="80"/>
          <w:sz w:val="22"/>
          <w:szCs w:val="22"/>
          <w:lang w:val="en-GB"/>
        </w:rPr>
        <w:t xml:space="preserve">indicative of an inability to </w:t>
      </w:r>
      <w:r w:rsidR="00362995">
        <w:rPr>
          <w:rFonts w:ascii="Avenir Next" w:hAnsi="Avenir Next" w:cs="Arial"/>
          <w:color w:val="808080" w:themeColor="background1" w:themeShade="80"/>
          <w:sz w:val="22"/>
          <w:szCs w:val="22"/>
          <w:lang w:val="en-GB"/>
        </w:rPr>
        <w:t>pay.</w:t>
      </w:r>
      <w:r w:rsidR="00C07DF1">
        <w:rPr>
          <w:rFonts w:ascii="Avenir Next" w:hAnsi="Avenir Next" w:cs="Arial"/>
          <w:color w:val="808080" w:themeColor="background1" w:themeShade="80"/>
          <w:sz w:val="22"/>
          <w:szCs w:val="22"/>
          <w:lang w:val="en-GB"/>
        </w:rPr>
        <w:t xml:space="preserve"> If there are any issues in this</w:t>
      </w:r>
      <w:r w:rsidR="00490E9C">
        <w:rPr>
          <w:rFonts w:ascii="Avenir Next" w:hAnsi="Avenir Next" w:cs="Arial"/>
          <w:color w:val="808080" w:themeColor="background1" w:themeShade="80"/>
          <w:sz w:val="22"/>
          <w:szCs w:val="22"/>
          <w:lang w:val="en-GB"/>
        </w:rPr>
        <w:t xml:space="preserve"> regard then a foreign liquidator’s ability to continue with an actio</w:t>
      </w:r>
      <w:r w:rsidR="00C73049">
        <w:rPr>
          <w:rFonts w:ascii="Avenir Next" w:hAnsi="Avenir Next" w:cs="Arial"/>
          <w:color w:val="808080" w:themeColor="background1" w:themeShade="80"/>
          <w:sz w:val="22"/>
          <w:szCs w:val="22"/>
          <w:lang w:val="en-GB"/>
        </w:rPr>
        <w:t xml:space="preserve">n in Hong Kong could be scuppered. </w:t>
      </w:r>
    </w:p>
    <w:p w14:paraId="20411BFC" w14:textId="77777777" w:rsidR="00CA1D96" w:rsidRDefault="00CA1D96" w:rsidP="008C35C9">
      <w:pPr>
        <w:jc w:val="both"/>
        <w:rPr>
          <w:rFonts w:ascii="Avenir Next" w:hAnsi="Avenir Next" w:cs="Arial"/>
          <w:color w:val="808080" w:themeColor="background1" w:themeShade="80"/>
          <w:sz w:val="22"/>
          <w:szCs w:val="22"/>
          <w:lang w:val="en-GB"/>
        </w:rPr>
      </w:pPr>
    </w:p>
    <w:p w14:paraId="51393A68" w14:textId="4D6D6CD4" w:rsidR="00FC386C" w:rsidRDefault="00924E9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advantage </w:t>
      </w:r>
      <w:r w:rsidR="00BB4D16">
        <w:rPr>
          <w:rFonts w:ascii="Avenir Next" w:hAnsi="Avenir Next" w:cs="Arial"/>
          <w:color w:val="808080" w:themeColor="background1" w:themeShade="80"/>
          <w:sz w:val="22"/>
          <w:szCs w:val="22"/>
          <w:lang w:val="en-GB"/>
        </w:rPr>
        <w:t xml:space="preserve">and disadvantage </w:t>
      </w:r>
      <w:r>
        <w:rPr>
          <w:rFonts w:ascii="Avenir Next" w:hAnsi="Avenir Next" w:cs="Arial"/>
          <w:color w:val="808080" w:themeColor="background1" w:themeShade="80"/>
          <w:sz w:val="22"/>
          <w:szCs w:val="22"/>
          <w:lang w:val="en-GB"/>
        </w:rPr>
        <w:t xml:space="preserve">of the court applying the common law principles </w:t>
      </w:r>
      <w:r w:rsidR="00BB4D16">
        <w:rPr>
          <w:rFonts w:ascii="Avenir Next" w:hAnsi="Avenir Next" w:cs="Arial"/>
          <w:color w:val="808080" w:themeColor="background1" w:themeShade="80"/>
          <w:sz w:val="22"/>
          <w:szCs w:val="22"/>
          <w:lang w:val="en-GB"/>
        </w:rPr>
        <w:t xml:space="preserve">can </w:t>
      </w:r>
      <w:r w:rsidR="003B12AB">
        <w:rPr>
          <w:rFonts w:ascii="Avenir Next" w:hAnsi="Avenir Next" w:cs="Arial"/>
          <w:color w:val="808080" w:themeColor="background1" w:themeShade="80"/>
          <w:sz w:val="22"/>
          <w:szCs w:val="22"/>
          <w:lang w:val="en-GB"/>
        </w:rPr>
        <w:t xml:space="preserve">in the former case assist foreign proceedings by splitting </w:t>
      </w:r>
      <w:r w:rsidR="00AB4A7F">
        <w:rPr>
          <w:rFonts w:ascii="Avenir Next" w:hAnsi="Avenir Next" w:cs="Arial"/>
          <w:color w:val="808080" w:themeColor="background1" w:themeShade="80"/>
          <w:sz w:val="22"/>
          <w:szCs w:val="22"/>
          <w:lang w:val="en-GB"/>
        </w:rPr>
        <w:t>for example</w:t>
      </w:r>
      <w:r w:rsidR="00E509DD">
        <w:rPr>
          <w:rFonts w:ascii="Avenir Next" w:hAnsi="Avenir Next" w:cs="Arial"/>
          <w:color w:val="808080" w:themeColor="background1" w:themeShade="80"/>
          <w:sz w:val="22"/>
          <w:szCs w:val="22"/>
          <w:lang w:val="en-GB"/>
        </w:rPr>
        <w:t xml:space="preserve"> </w:t>
      </w:r>
      <w:r w:rsidR="003B12AB">
        <w:rPr>
          <w:rFonts w:ascii="Avenir Next" w:hAnsi="Avenir Next" w:cs="Arial"/>
          <w:color w:val="808080" w:themeColor="background1" w:themeShade="80"/>
          <w:sz w:val="22"/>
          <w:szCs w:val="22"/>
          <w:lang w:val="en-GB"/>
        </w:rPr>
        <w:t>liability and enforcement in order to come to the aid</w:t>
      </w:r>
      <w:r w:rsidR="00B20B6D">
        <w:rPr>
          <w:rFonts w:ascii="Avenir Next" w:hAnsi="Avenir Next" w:cs="Arial"/>
          <w:color w:val="808080" w:themeColor="background1" w:themeShade="80"/>
          <w:sz w:val="22"/>
          <w:szCs w:val="22"/>
          <w:lang w:val="en-GB"/>
        </w:rPr>
        <w:t xml:space="preserve"> of the foreign proceedings where rehabilitation of a company was being </w:t>
      </w:r>
      <w:r w:rsidR="00AB4A7F">
        <w:rPr>
          <w:rFonts w:ascii="Avenir Next" w:hAnsi="Avenir Next" w:cs="Arial"/>
          <w:color w:val="808080" w:themeColor="background1" w:themeShade="80"/>
          <w:sz w:val="22"/>
          <w:szCs w:val="22"/>
          <w:lang w:val="en-GB"/>
        </w:rPr>
        <w:t>sought</w:t>
      </w:r>
      <w:r w:rsidR="00E509DD">
        <w:rPr>
          <w:rFonts w:ascii="Avenir Next" w:hAnsi="Avenir Next" w:cs="Arial"/>
          <w:color w:val="808080" w:themeColor="background1" w:themeShade="80"/>
          <w:sz w:val="22"/>
          <w:szCs w:val="22"/>
          <w:lang w:val="en-GB"/>
        </w:rPr>
        <w:t xml:space="preserve"> but in order to achieve that outcome comity came into play and enforcement </w:t>
      </w:r>
      <w:r w:rsidR="00936AA8">
        <w:rPr>
          <w:rFonts w:ascii="Avenir Next" w:hAnsi="Avenir Next" w:cs="Arial"/>
          <w:color w:val="808080" w:themeColor="background1" w:themeShade="80"/>
          <w:sz w:val="22"/>
          <w:szCs w:val="22"/>
          <w:lang w:val="en-GB"/>
        </w:rPr>
        <w:t>of a judgment can be refused</w:t>
      </w:r>
      <w:r w:rsidR="00294068">
        <w:rPr>
          <w:rStyle w:val="FootnoteReference"/>
          <w:rFonts w:ascii="Avenir Next" w:hAnsi="Avenir Next" w:cs="Arial"/>
          <w:color w:val="808080" w:themeColor="background1" w:themeShade="80"/>
          <w:sz w:val="22"/>
          <w:szCs w:val="22"/>
          <w:lang w:val="en-GB"/>
        </w:rPr>
        <w:footnoteReference w:id="32"/>
      </w:r>
      <w:r w:rsidR="00936AA8">
        <w:rPr>
          <w:rFonts w:ascii="Avenir Next" w:hAnsi="Avenir Next" w:cs="Arial"/>
          <w:color w:val="808080" w:themeColor="background1" w:themeShade="80"/>
          <w:sz w:val="22"/>
          <w:szCs w:val="22"/>
          <w:lang w:val="en-GB"/>
        </w:rPr>
        <w:t xml:space="preserve"> – which is designed to assist </w:t>
      </w:r>
      <w:r w:rsidR="00A97B0D">
        <w:rPr>
          <w:rFonts w:ascii="Avenir Next" w:hAnsi="Avenir Next" w:cs="Arial"/>
          <w:color w:val="808080" w:themeColor="background1" w:themeShade="80"/>
          <w:sz w:val="22"/>
          <w:szCs w:val="22"/>
          <w:lang w:val="en-GB"/>
        </w:rPr>
        <w:t xml:space="preserve">the rehabilitation proceedings in the foreign jurisdiction. </w:t>
      </w:r>
      <w:r w:rsidR="0066439E">
        <w:rPr>
          <w:rFonts w:ascii="Avenir Next" w:hAnsi="Avenir Next" w:cs="Arial"/>
          <w:color w:val="808080" w:themeColor="background1" w:themeShade="80"/>
          <w:sz w:val="22"/>
          <w:szCs w:val="22"/>
          <w:lang w:val="en-GB"/>
        </w:rPr>
        <w:t>In relation</w:t>
      </w:r>
      <w:r w:rsidR="002D259C">
        <w:rPr>
          <w:rFonts w:ascii="Avenir Next" w:hAnsi="Avenir Next" w:cs="Arial"/>
          <w:color w:val="808080" w:themeColor="background1" w:themeShade="80"/>
          <w:sz w:val="22"/>
          <w:szCs w:val="22"/>
          <w:lang w:val="en-GB"/>
        </w:rPr>
        <w:t xml:space="preserve"> to the latter a disadvantage can be </w:t>
      </w:r>
      <w:r w:rsidR="009978F2">
        <w:rPr>
          <w:rFonts w:ascii="Avenir Next" w:hAnsi="Avenir Next" w:cs="Arial"/>
          <w:color w:val="808080" w:themeColor="background1" w:themeShade="80"/>
          <w:sz w:val="22"/>
          <w:szCs w:val="22"/>
          <w:lang w:val="en-GB"/>
        </w:rPr>
        <w:t>assistance is refused</w:t>
      </w:r>
      <w:r w:rsidR="00CB059D">
        <w:rPr>
          <w:rStyle w:val="FootnoteReference"/>
          <w:rFonts w:ascii="Avenir Next" w:hAnsi="Avenir Next" w:cs="Arial"/>
          <w:color w:val="808080" w:themeColor="background1" w:themeShade="80"/>
          <w:sz w:val="22"/>
          <w:szCs w:val="22"/>
          <w:lang w:val="en-GB"/>
        </w:rPr>
        <w:footnoteReference w:id="33"/>
      </w:r>
      <w:r w:rsidR="00B54460">
        <w:rPr>
          <w:rFonts w:ascii="Avenir Next" w:hAnsi="Avenir Next" w:cs="Arial"/>
          <w:color w:val="808080" w:themeColor="background1" w:themeShade="80"/>
          <w:sz w:val="22"/>
          <w:szCs w:val="22"/>
          <w:lang w:val="en-GB"/>
        </w:rPr>
        <w:t xml:space="preserve">. </w:t>
      </w:r>
    </w:p>
    <w:p w14:paraId="20864440" w14:textId="7EE0EDAF" w:rsidR="00BF75A1" w:rsidRDefault="000549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development of light touch </w:t>
      </w:r>
      <w:r w:rsidR="008017A5">
        <w:rPr>
          <w:rFonts w:ascii="Avenir Next" w:hAnsi="Avenir Next" w:cs="Arial"/>
          <w:color w:val="808080" w:themeColor="background1" w:themeShade="80"/>
          <w:sz w:val="22"/>
          <w:szCs w:val="22"/>
          <w:lang w:val="en-GB"/>
        </w:rPr>
        <w:t>‘light touch’ provisional liquidations which keep a debtor in possession h</w:t>
      </w:r>
      <w:r w:rsidR="002064DC">
        <w:rPr>
          <w:rFonts w:ascii="Avenir Next" w:hAnsi="Avenir Next" w:cs="Arial"/>
          <w:color w:val="808080" w:themeColor="background1" w:themeShade="80"/>
          <w:sz w:val="22"/>
          <w:szCs w:val="22"/>
          <w:lang w:val="en-GB"/>
        </w:rPr>
        <w:t xml:space="preserve">as been </w:t>
      </w:r>
      <w:r w:rsidR="00050C8B">
        <w:rPr>
          <w:rFonts w:ascii="Avenir Next" w:hAnsi="Avenir Next" w:cs="Arial"/>
          <w:color w:val="808080" w:themeColor="background1" w:themeShade="80"/>
          <w:sz w:val="22"/>
          <w:szCs w:val="22"/>
          <w:lang w:val="en-GB"/>
        </w:rPr>
        <w:t>rejected</w:t>
      </w:r>
      <w:r w:rsidR="002064DC">
        <w:rPr>
          <w:rFonts w:ascii="Avenir Next" w:hAnsi="Avenir Next" w:cs="Arial"/>
          <w:color w:val="808080" w:themeColor="background1" w:themeShade="80"/>
          <w:sz w:val="22"/>
          <w:szCs w:val="22"/>
          <w:lang w:val="en-GB"/>
        </w:rPr>
        <w:t xml:space="preserve"> by the H</w:t>
      </w:r>
      <w:r w:rsidR="00050C8B">
        <w:rPr>
          <w:rFonts w:ascii="Avenir Next" w:hAnsi="Avenir Next" w:cs="Arial"/>
          <w:color w:val="808080" w:themeColor="background1" w:themeShade="80"/>
          <w:sz w:val="22"/>
          <w:szCs w:val="22"/>
          <w:lang w:val="en-GB"/>
        </w:rPr>
        <w:t>o</w:t>
      </w:r>
      <w:r w:rsidR="002064DC">
        <w:rPr>
          <w:rFonts w:ascii="Avenir Next" w:hAnsi="Avenir Next" w:cs="Arial"/>
          <w:color w:val="808080" w:themeColor="background1" w:themeShade="80"/>
          <w:sz w:val="22"/>
          <w:szCs w:val="22"/>
          <w:lang w:val="en-GB"/>
        </w:rPr>
        <w:t>ng</w:t>
      </w:r>
      <w:r w:rsidR="00050C8B">
        <w:rPr>
          <w:rFonts w:ascii="Avenir Next" w:hAnsi="Avenir Next" w:cs="Arial"/>
          <w:color w:val="808080" w:themeColor="background1" w:themeShade="80"/>
          <w:sz w:val="22"/>
          <w:szCs w:val="22"/>
          <w:lang w:val="en-GB"/>
        </w:rPr>
        <w:t xml:space="preserve"> Kong courts where </w:t>
      </w:r>
      <w:r w:rsidR="00016A1B">
        <w:rPr>
          <w:rFonts w:ascii="Avenir Next" w:hAnsi="Avenir Next" w:cs="Arial"/>
          <w:color w:val="808080" w:themeColor="background1" w:themeShade="80"/>
          <w:sz w:val="22"/>
          <w:szCs w:val="22"/>
          <w:lang w:val="en-GB"/>
        </w:rPr>
        <w:t>a liquidator is seeking assistance and recognition due to the fact that Hong Kong take a</w:t>
      </w:r>
      <w:r w:rsidR="007741F4">
        <w:rPr>
          <w:rFonts w:ascii="Avenir Next" w:hAnsi="Avenir Next" w:cs="Arial"/>
          <w:color w:val="808080" w:themeColor="background1" w:themeShade="80"/>
          <w:sz w:val="22"/>
          <w:szCs w:val="22"/>
          <w:lang w:val="en-GB"/>
        </w:rPr>
        <w:t>n opposing position in this regard, favouring above all the creditors interests</w:t>
      </w:r>
      <w:r w:rsidR="00E24F6E">
        <w:rPr>
          <w:rStyle w:val="FootnoteReference"/>
          <w:rFonts w:ascii="Avenir Next" w:hAnsi="Avenir Next" w:cs="Arial"/>
          <w:color w:val="808080" w:themeColor="background1" w:themeShade="80"/>
          <w:sz w:val="22"/>
          <w:szCs w:val="22"/>
          <w:lang w:val="en-GB"/>
        </w:rPr>
        <w:footnoteReference w:id="34"/>
      </w:r>
      <w:r w:rsidR="00050C8B">
        <w:rPr>
          <w:rFonts w:ascii="Avenir Next" w:hAnsi="Avenir Next" w:cs="Arial"/>
          <w:color w:val="808080" w:themeColor="background1" w:themeShade="80"/>
          <w:sz w:val="22"/>
          <w:szCs w:val="22"/>
          <w:lang w:val="en-GB"/>
        </w:rPr>
        <w:t xml:space="preserve"> </w:t>
      </w:r>
    </w:p>
    <w:p w14:paraId="391B152E" w14:textId="77777777" w:rsidR="00D45A9A" w:rsidRDefault="00D45A9A" w:rsidP="008C35C9">
      <w:pPr>
        <w:jc w:val="both"/>
        <w:rPr>
          <w:rFonts w:ascii="Avenir Next" w:hAnsi="Avenir Next" w:cs="Arial"/>
          <w:color w:val="808080" w:themeColor="background1" w:themeShade="80"/>
          <w:sz w:val="22"/>
          <w:szCs w:val="22"/>
          <w:lang w:val="en-GB"/>
        </w:rPr>
      </w:pPr>
    </w:p>
    <w:p w14:paraId="3F132133" w14:textId="07828D4A" w:rsidR="00FC4C4E" w:rsidRDefault="00567FE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w:t>
      </w:r>
      <w:r w:rsidR="004F2CB5">
        <w:rPr>
          <w:rFonts w:ascii="Avenir Next" w:hAnsi="Avenir Next" w:cs="Arial"/>
          <w:color w:val="808080" w:themeColor="background1" w:themeShade="80"/>
          <w:sz w:val="22"/>
          <w:szCs w:val="22"/>
          <w:lang w:val="en-GB"/>
        </w:rPr>
        <w:t>ng court in a more recent case</w:t>
      </w:r>
      <w:r w:rsidR="004F2CB5">
        <w:rPr>
          <w:rStyle w:val="FootnoteReference"/>
          <w:rFonts w:ascii="Avenir Next" w:hAnsi="Avenir Next" w:cs="Arial"/>
          <w:color w:val="808080" w:themeColor="background1" w:themeShade="80"/>
          <w:sz w:val="22"/>
          <w:szCs w:val="22"/>
          <w:lang w:val="en-GB"/>
        </w:rPr>
        <w:footnoteReference w:id="35"/>
      </w:r>
      <w:r w:rsidR="00D11862">
        <w:rPr>
          <w:rFonts w:ascii="Avenir Next" w:hAnsi="Avenir Next" w:cs="Arial"/>
          <w:color w:val="808080" w:themeColor="background1" w:themeShade="80"/>
          <w:sz w:val="22"/>
          <w:szCs w:val="22"/>
          <w:lang w:val="en-GB"/>
        </w:rPr>
        <w:t xml:space="preserve"> the court refused to assist provisional liquidators appointed in </w:t>
      </w:r>
      <w:r w:rsidR="00971C89">
        <w:rPr>
          <w:rFonts w:ascii="Avenir Next" w:hAnsi="Avenir Next" w:cs="Arial"/>
          <w:color w:val="808080" w:themeColor="background1" w:themeShade="80"/>
          <w:sz w:val="22"/>
          <w:szCs w:val="22"/>
          <w:lang w:val="en-GB"/>
        </w:rPr>
        <w:t xml:space="preserve">Cayman </w:t>
      </w:r>
      <w:r w:rsidR="00630C27">
        <w:rPr>
          <w:rFonts w:ascii="Avenir Next" w:hAnsi="Avenir Next" w:cs="Arial"/>
          <w:color w:val="808080" w:themeColor="background1" w:themeShade="80"/>
          <w:sz w:val="22"/>
          <w:szCs w:val="22"/>
          <w:lang w:val="en-GB"/>
        </w:rPr>
        <w:t>who had their application adjourned with a requirement to initially go back to th</w:t>
      </w:r>
      <w:r w:rsidR="001C298C">
        <w:rPr>
          <w:rFonts w:ascii="Avenir Next" w:hAnsi="Avenir Next" w:cs="Arial"/>
          <w:color w:val="808080" w:themeColor="background1" w:themeShade="80"/>
          <w:sz w:val="22"/>
          <w:szCs w:val="22"/>
          <w:lang w:val="en-GB"/>
        </w:rPr>
        <w:t>e Cayman court in order to ensure they had an order permitting what they were</w:t>
      </w:r>
      <w:r w:rsidR="00ED03DD">
        <w:rPr>
          <w:rFonts w:ascii="Avenir Next" w:hAnsi="Avenir Next" w:cs="Arial"/>
          <w:color w:val="808080" w:themeColor="background1" w:themeShade="80"/>
          <w:sz w:val="22"/>
          <w:szCs w:val="22"/>
          <w:lang w:val="en-GB"/>
        </w:rPr>
        <w:t xml:space="preserve"> seeking to obtain from the Hong Kong court (production of documents).</w:t>
      </w:r>
      <w:r w:rsidR="006245C0">
        <w:rPr>
          <w:rFonts w:ascii="Avenir Next" w:hAnsi="Avenir Next" w:cs="Arial"/>
          <w:color w:val="808080" w:themeColor="background1" w:themeShade="80"/>
          <w:sz w:val="22"/>
          <w:szCs w:val="22"/>
          <w:lang w:val="en-GB"/>
        </w:rPr>
        <w:t xml:space="preserve"> This</w:t>
      </w:r>
      <w:r w:rsidR="00E81D4C">
        <w:rPr>
          <w:rFonts w:ascii="Avenir Next" w:hAnsi="Avenir Next" w:cs="Arial"/>
          <w:color w:val="808080" w:themeColor="background1" w:themeShade="80"/>
          <w:sz w:val="22"/>
          <w:szCs w:val="22"/>
          <w:lang w:val="en-GB"/>
        </w:rPr>
        <w:t xml:space="preserve"> case demonstrates the uncertainty that can result of only common law being used to ass</w:t>
      </w:r>
      <w:r w:rsidR="003B6768">
        <w:rPr>
          <w:rFonts w:ascii="Avenir Next" w:hAnsi="Avenir Next" w:cs="Arial"/>
          <w:color w:val="808080" w:themeColor="background1" w:themeShade="80"/>
          <w:sz w:val="22"/>
          <w:szCs w:val="22"/>
          <w:lang w:val="en-GB"/>
        </w:rPr>
        <w:t>ist foreign liquidators. A practice can be initially accepted and then later completely be refused</w:t>
      </w:r>
      <w:r w:rsidR="00FA4927">
        <w:rPr>
          <w:rFonts w:ascii="Avenir Next" w:hAnsi="Avenir Next" w:cs="Arial"/>
          <w:color w:val="808080" w:themeColor="background1" w:themeShade="80"/>
          <w:sz w:val="22"/>
          <w:szCs w:val="22"/>
          <w:lang w:val="en-GB"/>
        </w:rPr>
        <w:t xml:space="preserve">. </w:t>
      </w:r>
    </w:p>
    <w:p w14:paraId="46192749" w14:textId="77777777" w:rsidR="003111D2" w:rsidRPr="008C35C9" w:rsidRDefault="003111D2" w:rsidP="008C35C9">
      <w:pPr>
        <w:jc w:val="both"/>
        <w:rPr>
          <w:rFonts w:ascii="Avenir Next" w:hAnsi="Avenir Next" w:cs="Arial"/>
          <w:color w:val="808080" w:themeColor="background1" w:themeShade="80"/>
          <w:sz w:val="22"/>
          <w:szCs w:val="22"/>
          <w:lang w:val="en-GB"/>
        </w:rPr>
      </w:pPr>
    </w:p>
    <w:p w14:paraId="21933543" w14:textId="77777777" w:rsidR="006245C0" w:rsidRDefault="006245C0" w:rsidP="003776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common law enables flexibility it creates uncertainty for foreign liquidators who are seeking assistance in Hong Kong. Legislation that provides a framework would likely make it clearer to foreign liquidators who wish to seek the Hong Kong court’s assistance. </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5EB04948" w14:textId="69512AFB" w:rsidR="00054779" w:rsidRDefault="00AA31A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5F3DED">
        <w:rPr>
          <w:rFonts w:ascii="Avenir Next" w:hAnsi="Avenir Next" w:cs="Arial"/>
          <w:color w:val="808080" w:themeColor="background1" w:themeShade="80"/>
          <w:sz w:val="22"/>
          <w:szCs w:val="22"/>
          <w:lang w:val="en-GB"/>
        </w:rPr>
        <w:t xml:space="preserve">n relation to the compulsory liquidation of Palm Beach Limited </w:t>
      </w:r>
      <w:r w:rsidR="00F40876">
        <w:rPr>
          <w:rFonts w:ascii="Avenir Next" w:hAnsi="Avenir Next" w:cs="Arial"/>
          <w:color w:val="808080" w:themeColor="background1" w:themeShade="80"/>
          <w:sz w:val="22"/>
          <w:szCs w:val="22"/>
          <w:lang w:val="en-GB"/>
        </w:rPr>
        <w:t>(“PBL”</w:t>
      </w:r>
      <w:r w:rsidR="00FD603D">
        <w:rPr>
          <w:rFonts w:ascii="Avenir Next" w:hAnsi="Avenir Next" w:cs="Arial"/>
          <w:color w:val="808080" w:themeColor="background1" w:themeShade="80"/>
          <w:sz w:val="22"/>
          <w:szCs w:val="22"/>
          <w:lang w:val="en-GB"/>
        </w:rPr>
        <w:t>),</w:t>
      </w:r>
      <w:r w:rsidR="00F40876">
        <w:rPr>
          <w:rFonts w:ascii="Avenir Next" w:hAnsi="Avenir Next" w:cs="Arial"/>
          <w:color w:val="808080" w:themeColor="background1" w:themeShade="80"/>
          <w:sz w:val="22"/>
          <w:szCs w:val="22"/>
          <w:lang w:val="en-GB"/>
        </w:rPr>
        <w:t xml:space="preserve"> a HK company, </w:t>
      </w:r>
      <w:r w:rsidR="00760A5C">
        <w:rPr>
          <w:rFonts w:ascii="Avenir Next" w:hAnsi="Avenir Next" w:cs="Arial"/>
          <w:color w:val="808080" w:themeColor="background1" w:themeShade="80"/>
          <w:sz w:val="22"/>
          <w:szCs w:val="22"/>
          <w:lang w:val="en-GB"/>
        </w:rPr>
        <w:t>and the granting of a floating charge to a creditor</w:t>
      </w:r>
      <w:r w:rsidR="00C7706B">
        <w:rPr>
          <w:rFonts w:ascii="Avenir Next" w:hAnsi="Avenir Next" w:cs="Arial"/>
          <w:color w:val="808080" w:themeColor="background1" w:themeShade="80"/>
          <w:sz w:val="22"/>
          <w:szCs w:val="22"/>
          <w:lang w:val="en-GB"/>
        </w:rPr>
        <w:t xml:space="preserve"> Sea Breeze Incorporated (“SBI”) only a few months </w:t>
      </w:r>
      <w:r w:rsidR="00ED5FF4">
        <w:rPr>
          <w:rFonts w:ascii="Avenir Next" w:hAnsi="Avenir Next" w:cs="Arial"/>
          <w:color w:val="808080" w:themeColor="background1" w:themeShade="80"/>
          <w:sz w:val="22"/>
          <w:szCs w:val="22"/>
          <w:lang w:val="en-GB"/>
        </w:rPr>
        <w:t>before the liquidation there are a number a matter</w:t>
      </w:r>
      <w:r w:rsidR="00054779">
        <w:rPr>
          <w:rFonts w:ascii="Avenir Next" w:hAnsi="Avenir Next" w:cs="Arial"/>
          <w:color w:val="808080" w:themeColor="background1" w:themeShade="80"/>
          <w:sz w:val="22"/>
          <w:szCs w:val="22"/>
          <w:lang w:val="en-GB"/>
        </w:rPr>
        <w:t>s</w:t>
      </w:r>
      <w:r w:rsidR="00ED5FF4">
        <w:rPr>
          <w:rFonts w:ascii="Avenir Next" w:hAnsi="Avenir Next" w:cs="Arial"/>
          <w:color w:val="808080" w:themeColor="background1" w:themeShade="80"/>
          <w:sz w:val="22"/>
          <w:szCs w:val="22"/>
          <w:lang w:val="en-GB"/>
        </w:rPr>
        <w:t xml:space="preserve"> which need to be considered</w:t>
      </w:r>
      <w:r w:rsidR="00D132EC">
        <w:rPr>
          <w:rFonts w:ascii="Avenir Next" w:hAnsi="Avenir Next" w:cs="Arial"/>
          <w:color w:val="808080" w:themeColor="background1" w:themeShade="80"/>
          <w:sz w:val="22"/>
          <w:szCs w:val="22"/>
          <w:lang w:val="en-GB"/>
        </w:rPr>
        <w:t>.</w:t>
      </w:r>
      <w:r w:rsidR="00633B7F">
        <w:rPr>
          <w:rFonts w:ascii="Avenir Next" w:hAnsi="Avenir Next" w:cs="Arial"/>
          <w:color w:val="808080" w:themeColor="background1" w:themeShade="80"/>
          <w:sz w:val="22"/>
          <w:szCs w:val="22"/>
          <w:lang w:val="en-GB"/>
        </w:rPr>
        <w:t xml:space="preserve"> </w:t>
      </w:r>
      <w:r w:rsidR="00D0407D">
        <w:rPr>
          <w:rFonts w:ascii="Avenir Next" w:hAnsi="Avenir Next" w:cs="Arial"/>
          <w:color w:val="808080" w:themeColor="background1" w:themeShade="80"/>
          <w:sz w:val="22"/>
          <w:szCs w:val="22"/>
          <w:lang w:val="en-GB"/>
        </w:rPr>
        <w:t xml:space="preserve">More so considering that </w:t>
      </w:r>
      <w:r w:rsidR="00562683">
        <w:rPr>
          <w:rFonts w:ascii="Avenir Next" w:hAnsi="Avenir Next" w:cs="Arial"/>
          <w:color w:val="808080" w:themeColor="background1" w:themeShade="80"/>
          <w:sz w:val="22"/>
          <w:szCs w:val="22"/>
          <w:lang w:val="en-GB"/>
        </w:rPr>
        <w:t xml:space="preserve">SBI then itself has receivers appointed </w:t>
      </w:r>
      <w:r w:rsidR="00BE15B9">
        <w:rPr>
          <w:rFonts w:ascii="Avenir Next" w:hAnsi="Avenir Next" w:cs="Arial"/>
          <w:color w:val="808080" w:themeColor="background1" w:themeShade="80"/>
          <w:sz w:val="22"/>
          <w:szCs w:val="22"/>
          <w:lang w:val="en-GB"/>
        </w:rPr>
        <w:t xml:space="preserve">to realise its assets. Whether </w:t>
      </w:r>
      <w:r w:rsidR="00DC0CA9">
        <w:rPr>
          <w:rFonts w:ascii="Avenir Next" w:hAnsi="Avenir Next" w:cs="Arial"/>
          <w:color w:val="808080" w:themeColor="background1" w:themeShade="80"/>
          <w:sz w:val="22"/>
          <w:szCs w:val="22"/>
          <w:lang w:val="en-GB"/>
        </w:rPr>
        <w:t>the receivers</w:t>
      </w:r>
      <w:r w:rsidR="00221CE8">
        <w:rPr>
          <w:rFonts w:ascii="Avenir Next" w:hAnsi="Avenir Next" w:cs="Arial"/>
          <w:color w:val="808080" w:themeColor="background1" w:themeShade="80"/>
          <w:sz w:val="22"/>
          <w:szCs w:val="22"/>
          <w:lang w:val="en-GB"/>
        </w:rPr>
        <w:t xml:space="preserve">, </w:t>
      </w:r>
      <w:r w:rsidR="00DC0CA9">
        <w:rPr>
          <w:rFonts w:ascii="Avenir Next" w:hAnsi="Avenir Next" w:cs="Arial"/>
          <w:color w:val="808080" w:themeColor="background1" w:themeShade="80"/>
          <w:sz w:val="22"/>
          <w:szCs w:val="22"/>
          <w:lang w:val="en-GB"/>
        </w:rPr>
        <w:t>appointed over S</w:t>
      </w:r>
      <w:r w:rsidR="00221CE8">
        <w:rPr>
          <w:rFonts w:ascii="Avenir Next" w:hAnsi="Avenir Next" w:cs="Arial"/>
          <w:color w:val="808080" w:themeColor="background1" w:themeShade="80"/>
          <w:sz w:val="22"/>
          <w:szCs w:val="22"/>
          <w:lang w:val="en-GB"/>
        </w:rPr>
        <w:t>BI, realisations c</w:t>
      </w:r>
      <w:r w:rsidR="009B73B3">
        <w:rPr>
          <w:rFonts w:ascii="Avenir Next" w:hAnsi="Avenir Next" w:cs="Arial"/>
          <w:color w:val="808080" w:themeColor="background1" w:themeShade="80"/>
          <w:sz w:val="22"/>
          <w:szCs w:val="22"/>
          <w:lang w:val="en-GB"/>
        </w:rPr>
        <w:t xml:space="preserve">an be used by the liquidators of PBL to pay for the liquidations costs or pay </w:t>
      </w:r>
      <w:r w:rsidR="009D210E">
        <w:rPr>
          <w:rFonts w:ascii="Avenir Next" w:hAnsi="Avenir Next" w:cs="Arial"/>
          <w:color w:val="808080" w:themeColor="background1" w:themeShade="80"/>
          <w:sz w:val="22"/>
          <w:szCs w:val="22"/>
          <w:lang w:val="en-GB"/>
        </w:rPr>
        <w:t xml:space="preserve">unsecured creditors requires exploration. </w:t>
      </w:r>
      <w:r w:rsidR="00221CE8">
        <w:rPr>
          <w:rFonts w:ascii="Avenir Next" w:hAnsi="Avenir Next" w:cs="Arial"/>
          <w:color w:val="808080" w:themeColor="background1" w:themeShade="80"/>
          <w:sz w:val="22"/>
          <w:szCs w:val="22"/>
          <w:lang w:val="en-GB"/>
        </w:rPr>
        <w:t xml:space="preserve"> </w:t>
      </w:r>
    </w:p>
    <w:p w14:paraId="6E2943B0" w14:textId="77777777" w:rsidR="00054779" w:rsidRDefault="00054779" w:rsidP="008C35C9">
      <w:pPr>
        <w:jc w:val="both"/>
        <w:rPr>
          <w:rFonts w:ascii="Avenir Next" w:hAnsi="Avenir Next" w:cs="Arial"/>
          <w:color w:val="808080" w:themeColor="background1" w:themeShade="80"/>
          <w:sz w:val="22"/>
          <w:szCs w:val="22"/>
          <w:lang w:val="en-GB"/>
        </w:rPr>
      </w:pPr>
    </w:p>
    <w:p w14:paraId="423B2D68" w14:textId="182FF98D" w:rsidR="006F5EF8" w:rsidRDefault="00C833B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would highlight the following </w:t>
      </w:r>
      <w:r w:rsidR="009D210E">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the liquidator </w:t>
      </w:r>
      <w:r w:rsidR="004B5B41">
        <w:rPr>
          <w:rFonts w:ascii="Avenir Next" w:hAnsi="Avenir Next" w:cs="Arial"/>
          <w:color w:val="808080" w:themeColor="background1" w:themeShade="80"/>
          <w:sz w:val="22"/>
          <w:szCs w:val="22"/>
          <w:lang w:val="en-GB"/>
        </w:rPr>
        <w:t xml:space="preserve">of </w:t>
      </w:r>
      <w:r w:rsidR="004C3C40">
        <w:rPr>
          <w:rFonts w:ascii="Avenir Next" w:hAnsi="Avenir Next" w:cs="Arial"/>
          <w:color w:val="808080" w:themeColor="background1" w:themeShade="80"/>
          <w:sz w:val="22"/>
          <w:szCs w:val="22"/>
          <w:lang w:val="en-GB"/>
        </w:rPr>
        <w:t xml:space="preserve">PBL. </w:t>
      </w:r>
    </w:p>
    <w:p w14:paraId="636F41D5" w14:textId="3F52A506" w:rsidR="006F5EF8" w:rsidRDefault="006F5EF8" w:rsidP="008C35C9">
      <w:pPr>
        <w:jc w:val="both"/>
        <w:rPr>
          <w:rFonts w:ascii="Avenir Next" w:hAnsi="Avenir Next" w:cs="Arial"/>
          <w:color w:val="808080" w:themeColor="background1" w:themeShade="80"/>
          <w:sz w:val="22"/>
          <w:szCs w:val="22"/>
          <w:lang w:val="en-GB"/>
        </w:rPr>
      </w:pPr>
    </w:p>
    <w:p w14:paraId="665B473F" w14:textId="3E69C924" w:rsidR="007736BD" w:rsidRDefault="00B65B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w:t>
      </w:r>
      <w:r w:rsidR="00062A58">
        <w:rPr>
          <w:rFonts w:ascii="Avenir Next" w:hAnsi="Avenir Next" w:cs="Arial"/>
          <w:color w:val="808080" w:themeColor="background1" w:themeShade="80"/>
          <w:sz w:val="22"/>
          <w:szCs w:val="22"/>
          <w:lang w:val="en-GB"/>
        </w:rPr>
        <w:t>loa</w:t>
      </w:r>
      <w:r w:rsidR="00317EA8">
        <w:rPr>
          <w:rFonts w:ascii="Avenir Next" w:hAnsi="Avenir Next" w:cs="Arial"/>
          <w:color w:val="808080" w:themeColor="background1" w:themeShade="80"/>
          <w:sz w:val="22"/>
          <w:szCs w:val="22"/>
          <w:lang w:val="en-GB"/>
        </w:rPr>
        <w:t>ting charge given to SBI just months before PBL was pla</w:t>
      </w:r>
      <w:r w:rsidR="00710E48">
        <w:rPr>
          <w:rFonts w:ascii="Avenir Next" w:hAnsi="Avenir Next" w:cs="Arial"/>
          <w:color w:val="808080" w:themeColor="background1" w:themeShade="80"/>
          <w:sz w:val="22"/>
          <w:szCs w:val="22"/>
          <w:lang w:val="en-GB"/>
        </w:rPr>
        <w:t>ced into compulsory liquidation could be deemed as PBL</w:t>
      </w:r>
      <w:r w:rsidR="007F34D7">
        <w:rPr>
          <w:rFonts w:ascii="Avenir Next" w:hAnsi="Avenir Next" w:cs="Arial"/>
          <w:color w:val="808080" w:themeColor="background1" w:themeShade="80"/>
          <w:sz w:val="22"/>
          <w:szCs w:val="22"/>
          <w:lang w:val="en-GB"/>
        </w:rPr>
        <w:t>,</w:t>
      </w:r>
      <w:r w:rsidR="00710E48">
        <w:rPr>
          <w:rFonts w:ascii="Avenir Next" w:hAnsi="Avenir Next" w:cs="Arial"/>
          <w:color w:val="808080" w:themeColor="background1" w:themeShade="80"/>
          <w:sz w:val="22"/>
          <w:szCs w:val="22"/>
          <w:lang w:val="en-GB"/>
        </w:rPr>
        <w:t xml:space="preserve"> at that time</w:t>
      </w:r>
      <w:r w:rsidR="007F34D7">
        <w:rPr>
          <w:rFonts w:ascii="Avenir Next" w:hAnsi="Avenir Next" w:cs="Arial"/>
          <w:color w:val="808080" w:themeColor="background1" w:themeShade="80"/>
          <w:sz w:val="22"/>
          <w:szCs w:val="22"/>
          <w:lang w:val="en-GB"/>
        </w:rPr>
        <w:t>,</w:t>
      </w:r>
      <w:r w:rsidR="00710E48">
        <w:rPr>
          <w:rFonts w:ascii="Avenir Next" w:hAnsi="Avenir Next" w:cs="Arial"/>
          <w:color w:val="808080" w:themeColor="background1" w:themeShade="80"/>
          <w:sz w:val="22"/>
          <w:szCs w:val="22"/>
          <w:lang w:val="en-GB"/>
        </w:rPr>
        <w:t xml:space="preserve"> providing a preference to SBI</w:t>
      </w:r>
      <w:r w:rsidR="00DD446B">
        <w:rPr>
          <w:rFonts w:ascii="Avenir Next" w:hAnsi="Avenir Next" w:cs="Arial"/>
          <w:color w:val="808080" w:themeColor="background1" w:themeShade="80"/>
          <w:sz w:val="22"/>
          <w:szCs w:val="22"/>
          <w:lang w:val="en-GB"/>
        </w:rPr>
        <w:t xml:space="preserve">. </w:t>
      </w:r>
      <w:r w:rsidR="005A299F">
        <w:rPr>
          <w:rFonts w:ascii="Avenir Next" w:hAnsi="Avenir Next" w:cs="Arial"/>
          <w:color w:val="808080" w:themeColor="background1" w:themeShade="80"/>
          <w:sz w:val="22"/>
          <w:szCs w:val="22"/>
          <w:lang w:val="en-GB"/>
        </w:rPr>
        <w:t xml:space="preserve">The liquidators under s. 286B have the ability to claw back </w:t>
      </w:r>
      <w:r w:rsidR="009E205E">
        <w:rPr>
          <w:rFonts w:ascii="Avenir Next" w:hAnsi="Avenir Next" w:cs="Arial"/>
          <w:color w:val="808080" w:themeColor="background1" w:themeShade="80"/>
          <w:sz w:val="22"/>
          <w:szCs w:val="22"/>
          <w:lang w:val="en-GB"/>
        </w:rPr>
        <w:t xml:space="preserve">any transactions considered to be preferences or </w:t>
      </w:r>
      <w:r w:rsidR="003805AD">
        <w:rPr>
          <w:rFonts w:ascii="Avenir Next" w:hAnsi="Avenir Next" w:cs="Arial"/>
          <w:color w:val="808080" w:themeColor="background1" w:themeShade="80"/>
          <w:sz w:val="22"/>
          <w:szCs w:val="22"/>
          <w:lang w:val="en-GB"/>
        </w:rPr>
        <w:t xml:space="preserve">potentially consider bringing an action against the directors </w:t>
      </w:r>
      <w:r w:rsidR="00BE20C4">
        <w:rPr>
          <w:rFonts w:ascii="Avenir Next" w:hAnsi="Avenir Next" w:cs="Arial"/>
          <w:color w:val="808080" w:themeColor="background1" w:themeShade="80"/>
          <w:sz w:val="22"/>
          <w:szCs w:val="22"/>
          <w:lang w:val="en-GB"/>
        </w:rPr>
        <w:t xml:space="preserve">for breaching </w:t>
      </w:r>
      <w:r w:rsidR="00BE20C4">
        <w:rPr>
          <w:rFonts w:ascii="Avenir Next" w:hAnsi="Avenir Next" w:cs="Arial"/>
          <w:color w:val="808080" w:themeColor="background1" w:themeShade="80"/>
          <w:sz w:val="22"/>
          <w:szCs w:val="22"/>
          <w:lang w:val="en-GB"/>
        </w:rPr>
        <w:lastRenderedPageBreak/>
        <w:t xml:space="preserve">their fiduciary duty, depending on the specific details involved which would need a </w:t>
      </w:r>
      <w:r w:rsidR="009F5338">
        <w:rPr>
          <w:rFonts w:ascii="Avenir Next" w:hAnsi="Avenir Next" w:cs="Arial"/>
          <w:color w:val="808080" w:themeColor="background1" w:themeShade="80"/>
          <w:sz w:val="22"/>
          <w:szCs w:val="22"/>
          <w:lang w:val="en-GB"/>
        </w:rPr>
        <w:t>further</w:t>
      </w:r>
      <w:r w:rsidR="00BE20C4">
        <w:rPr>
          <w:rFonts w:ascii="Avenir Next" w:hAnsi="Avenir Next" w:cs="Arial"/>
          <w:color w:val="808080" w:themeColor="background1" w:themeShade="80"/>
          <w:sz w:val="22"/>
          <w:szCs w:val="22"/>
          <w:lang w:val="en-GB"/>
        </w:rPr>
        <w:t xml:space="preserve"> detailed consideration</w:t>
      </w:r>
      <w:r w:rsidR="0017293F">
        <w:rPr>
          <w:rFonts w:ascii="Avenir Next" w:hAnsi="Avenir Next" w:cs="Arial"/>
          <w:color w:val="808080" w:themeColor="background1" w:themeShade="80"/>
          <w:sz w:val="22"/>
          <w:szCs w:val="22"/>
          <w:lang w:val="en-GB"/>
        </w:rPr>
        <w:t xml:space="preserve">. </w:t>
      </w:r>
    </w:p>
    <w:p w14:paraId="2201809A" w14:textId="77777777" w:rsidR="006E4BDD" w:rsidRDefault="006E4BDD" w:rsidP="008C35C9">
      <w:pPr>
        <w:jc w:val="both"/>
        <w:rPr>
          <w:rFonts w:ascii="Avenir Next" w:hAnsi="Avenir Next" w:cs="Arial"/>
          <w:color w:val="808080" w:themeColor="background1" w:themeShade="80"/>
          <w:sz w:val="22"/>
          <w:szCs w:val="22"/>
          <w:lang w:val="en-GB"/>
        </w:rPr>
      </w:pPr>
    </w:p>
    <w:p w14:paraId="3EC7837D" w14:textId="5EEECBE5" w:rsidR="005119B1" w:rsidRDefault="006E4BD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floating cha</w:t>
      </w:r>
      <w:r w:rsidR="008B1B59">
        <w:rPr>
          <w:rFonts w:ascii="Avenir Next" w:hAnsi="Avenir Next" w:cs="Arial"/>
          <w:color w:val="808080" w:themeColor="background1" w:themeShade="80"/>
          <w:sz w:val="22"/>
          <w:szCs w:val="22"/>
          <w:lang w:val="en-GB"/>
        </w:rPr>
        <w:t>rge is required to be registered pursuant to s.334 of the C</w:t>
      </w:r>
      <w:r w:rsidR="008031B5">
        <w:rPr>
          <w:rFonts w:ascii="Avenir Next" w:hAnsi="Avenir Next" w:cs="Arial"/>
          <w:color w:val="808080" w:themeColor="background1" w:themeShade="80"/>
          <w:sz w:val="22"/>
          <w:szCs w:val="22"/>
          <w:lang w:val="en-GB"/>
        </w:rPr>
        <w:t>O</w:t>
      </w:r>
      <w:r w:rsidR="00B51892">
        <w:rPr>
          <w:rFonts w:ascii="Avenir Next" w:hAnsi="Avenir Next" w:cs="Arial"/>
          <w:color w:val="808080" w:themeColor="background1" w:themeShade="80"/>
          <w:sz w:val="22"/>
          <w:szCs w:val="22"/>
          <w:lang w:val="en-GB"/>
        </w:rPr>
        <w:t xml:space="preserve"> </w:t>
      </w:r>
      <w:r w:rsidR="00BF3C49">
        <w:rPr>
          <w:rFonts w:ascii="Avenir Next" w:hAnsi="Avenir Next" w:cs="Arial"/>
          <w:color w:val="808080" w:themeColor="background1" w:themeShade="80"/>
          <w:sz w:val="22"/>
          <w:szCs w:val="22"/>
          <w:lang w:val="en-GB"/>
        </w:rPr>
        <w:t>if that floating charge is over a company’s undertaking or property</w:t>
      </w:r>
      <w:r w:rsidR="008031B5">
        <w:rPr>
          <w:rFonts w:ascii="Avenir Next" w:hAnsi="Avenir Next" w:cs="Arial"/>
          <w:color w:val="808080" w:themeColor="background1" w:themeShade="80"/>
          <w:sz w:val="22"/>
          <w:szCs w:val="22"/>
          <w:lang w:val="en-GB"/>
        </w:rPr>
        <w:t>. If a floating charge is not registered</w:t>
      </w:r>
      <w:r w:rsidR="000B2298">
        <w:rPr>
          <w:rStyle w:val="FootnoteReference"/>
          <w:rFonts w:ascii="Avenir Next" w:hAnsi="Avenir Next" w:cs="Arial"/>
          <w:color w:val="808080" w:themeColor="background1" w:themeShade="80"/>
          <w:sz w:val="22"/>
          <w:szCs w:val="22"/>
          <w:lang w:val="en-GB"/>
        </w:rPr>
        <w:footnoteReference w:id="36"/>
      </w:r>
      <w:r w:rsidR="008031B5">
        <w:rPr>
          <w:rFonts w:ascii="Avenir Next" w:hAnsi="Avenir Next" w:cs="Arial"/>
          <w:color w:val="808080" w:themeColor="background1" w:themeShade="80"/>
          <w:sz w:val="22"/>
          <w:szCs w:val="22"/>
          <w:lang w:val="en-GB"/>
        </w:rPr>
        <w:t xml:space="preserve"> then that security will be void </w:t>
      </w:r>
      <w:r w:rsidR="00707083">
        <w:rPr>
          <w:rFonts w:ascii="Avenir Next" w:hAnsi="Avenir Next" w:cs="Arial"/>
          <w:color w:val="808080" w:themeColor="background1" w:themeShade="80"/>
          <w:sz w:val="22"/>
          <w:szCs w:val="22"/>
          <w:lang w:val="en-GB"/>
        </w:rPr>
        <w:t>agains</w:t>
      </w:r>
      <w:r w:rsidR="000B2298">
        <w:rPr>
          <w:rFonts w:ascii="Avenir Next" w:hAnsi="Avenir Next" w:cs="Arial"/>
          <w:color w:val="808080" w:themeColor="background1" w:themeShade="80"/>
          <w:sz w:val="22"/>
          <w:szCs w:val="22"/>
          <w:lang w:val="en-GB"/>
        </w:rPr>
        <w:t>t the liquidator or creditor</w:t>
      </w:r>
      <w:r w:rsidR="00C74702">
        <w:rPr>
          <w:rFonts w:ascii="Avenir Next" w:hAnsi="Avenir Next" w:cs="Arial"/>
          <w:color w:val="808080" w:themeColor="background1" w:themeShade="80"/>
          <w:sz w:val="22"/>
          <w:szCs w:val="22"/>
          <w:lang w:val="en-GB"/>
        </w:rPr>
        <w:t xml:space="preserve">. </w:t>
      </w:r>
      <w:r w:rsidR="004135FB">
        <w:rPr>
          <w:rFonts w:ascii="Avenir Next" w:hAnsi="Avenir Next" w:cs="Arial"/>
          <w:color w:val="808080" w:themeColor="background1" w:themeShade="80"/>
          <w:sz w:val="22"/>
          <w:szCs w:val="22"/>
          <w:lang w:val="en-GB"/>
        </w:rPr>
        <w:t xml:space="preserve">A search of certain registries may be worth carrying out. </w:t>
      </w:r>
      <w:r w:rsidR="00625936">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stensibly, i</w:t>
      </w:r>
      <w:r w:rsidR="00DF67AB">
        <w:rPr>
          <w:rFonts w:ascii="Avenir Next" w:hAnsi="Avenir Next" w:cs="Arial"/>
          <w:color w:val="808080" w:themeColor="background1" w:themeShade="80"/>
          <w:sz w:val="22"/>
          <w:szCs w:val="22"/>
          <w:lang w:val="en-GB"/>
        </w:rPr>
        <w:t>n the first instance a floating charge could potentially be void</w:t>
      </w:r>
      <w:r w:rsidR="00A050F4">
        <w:rPr>
          <w:rFonts w:ascii="Avenir Next" w:hAnsi="Avenir Next" w:cs="Arial"/>
          <w:color w:val="808080" w:themeColor="background1" w:themeShade="80"/>
          <w:sz w:val="22"/>
          <w:szCs w:val="22"/>
          <w:lang w:val="en-GB"/>
        </w:rPr>
        <w:t xml:space="preserve"> if this was provided within </w:t>
      </w:r>
      <w:r w:rsidR="004C4922">
        <w:rPr>
          <w:rFonts w:ascii="Avenir Next" w:hAnsi="Avenir Next" w:cs="Arial"/>
          <w:color w:val="808080" w:themeColor="background1" w:themeShade="80"/>
          <w:sz w:val="22"/>
          <w:szCs w:val="22"/>
          <w:lang w:val="en-GB"/>
        </w:rPr>
        <w:t>1</w:t>
      </w:r>
      <w:r w:rsidR="00A050F4">
        <w:rPr>
          <w:rFonts w:ascii="Avenir Next" w:hAnsi="Avenir Next" w:cs="Arial"/>
          <w:color w:val="808080" w:themeColor="background1" w:themeShade="80"/>
          <w:sz w:val="22"/>
          <w:szCs w:val="22"/>
          <w:lang w:val="en-GB"/>
        </w:rPr>
        <w:t xml:space="preserve"> year</w:t>
      </w:r>
      <w:r w:rsidR="00B419D4">
        <w:rPr>
          <w:rFonts w:ascii="Avenir Next" w:hAnsi="Avenir Next" w:cs="Arial"/>
          <w:color w:val="808080" w:themeColor="background1" w:themeShade="80"/>
          <w:sz w:val="22"/>
          <w:szCs w:val="22"/>
          <w:lang w:val="en-GB"/>
        </w:rPr>
        <w:t xml:space="preserve"> (2 years where the </w:t>
      </w:r>
      <w:proofErr w:type="spellStart"/>
      <w:r w:rsidR="00B419D4">
        <w:rPr>
          <w:rFonts w:ascii="Avenir Next" w:hAnsi="Avenir Next" w:cs="Arial"/>
          <w:color w:val="808080" w:themeColor="background1" w:themeShade="80"/>
          <w:sz w:val="22"/>
          <w:szCs w:val="22"/>
          <w:lang w:val="en-GB"/>
        </w:rPr>
        <w:t>chargee</w:t>
      </w:r>
      <w:proofErr w:type="spellEnd"/>
      <w:r w:rsidR="00B419D4">
        <w:rPr>
          <w:rFonts w:ascii="Avenir Next" w:hAnsi="Avenir Next" w:cs="Arial"/>
          <w:color w:val="808080" w:themeColor="background1" w:themeShade="80"/>
          <w:sz w:val="22"/>
          <w:szCs w:val="22"/>
          <w:lang w:val="en-GB"/>
        </w:rPr>
        <w:t xml:space="preserve"> is</w:t>
      </w:r>
      <w:r w:rsidR="00F368F5">
        <w:rPr>
          <w:rFonts w:ascii="Avenir Next" w:hAnsi="Avenir Next" w:cs="Arial"/>
          <w:color w:val="808080" w:themeColor="background1" w:themeShade="80"/>
          <w:sz w:val="22"/>
          <w:szCs w:val="22"/>
          <w:lang w:val="en-GB"/>
        </w:rPr>
        <w:t xml:space="preserve"> connected with the company)</w:t>
      </w:r>
      <w:r w:rsidR="00A050F4">
        <w:rPr>
          <w:rFonts w:ascii="Avenir Next" w:hAnsi="Avenir Next" w:cs="Arial"/>
          <w:color w:val="808080" w:themeColor="background1" w:themeShade="80"/>
          <w:sz w:val="22"/>
          <w:szCs w:val="22"/>
          <w:lang w:val="en-GB"/>
        </w:rPr>
        <w:t xml:space="preserve"> of the commencement of </w:t>
      </w:r>
      <w:r w:rsidR="00A13180">
        <w:rPr>
          <w:rFonts w:ascii="Avenir Next" w:hAnsi="Avenir Next" w:cs="Arial"/>
          <w:color w:val="808080" w:themeColor="background1" w:themeShade="80"/>
          <w:sz w:val="22"/>
          <w:szCs w:val="22"/>
          <w:lang w:val="en-GB"/>
        </w:rPr>
        <w:t>winding-up proceedings</w:t>
      </w:r>
      <w:r w:rsidR="003D0213">
        <w:rPr>
          <w:rFonts w:ascii="Avenir Next" w:hAnsi="Avenir Next" w:cs="Arial"/>
          <w:color w:val="808080" w:themeColor="background1" w:themeShade="80"/>
          <w:sz w:val="22"/>
          <w:szCs w:val="22"/>
          <w:lang w:val="en-GB"/>
        </w:rPr>
        <w:t xml:space="preserve">. Pursuant to CWUMPO </w:t>
      </w:r>
      <w:proofErr w:type="spellStart"/>
      <w:r w:rsidR="003D0213">
        <w:rPr>
          <w:rFonts w:ascii="Avenir Next" w:hAnsi="Avenir Next" w:cs="Arial"/>
          <w:color w:val="808080" w:themeColor="background1" w:themeShade="80"/>
          <w:sz w:val="22"/>
          <w:szCs w:val="22"/>
          <w:lang w:val="en-GB"/>
        </w:rPr>
        <w:t>ss</w:t>
      </w:r>
      <w:proofErr w:type="spellEnd"/>
      <w:r w:rsidR="003D0213">
        <w:rPr>
          <w:rFonts w:ascii="Avenir Next" w:hAnsi="Avenir Next" w:cs="Arial"/>
          <w:color w:val="808080" w:themeColor="background1" w:themeShade="80"/>
          <w:sz w:val="22"/>
          <w:szCs w:val="22"/>
          <w:lang w:val="en-GB"/>
        </w:rPr>
        <w:t>. 79 and 265(3B)</w:t>
      </w:r>
      <w:r w:rsidR="00D57220">
        <w:rPr>
          <w:rFonts w:ascii="Avenir Next" w:hAnsi="Avenir Next" w:cs="Arial"/>
          <w:color w:val="808080" w:themeColor="background1" w:themeShade="80"/>
          <w:sz w:val="22"/>
          <w:szCs w:val="22"/>
          <w:lang w:val="en-GB"/>
        </w:rPr>
        <w:t xml:space="preserve"> </w:t>
      </w:r>
      <w:r w:rsidR="00306FDB">
        <w:rPr>
          <w:rFonts w:ascii="Avenir Next" w:hAnsi="Avenir Next" w:cs="Arial"/>
          <w:color w:val="808080" w:themeColor="background1" w:themeShade="80"/>
          <w:sz w:val="22"/>
          <w:szCs w:val="22"/>
          <w:lang w:val="en-GB"/>
        </w:rPr>
        <w:t>realisations made out of assets covered by a floating charge must first be used to meet claims of preferential creditors</w:t>
      </w:r>
      <w:r w:rsidR="00092491">
        <w:rPr>
          <w:rFonts w:ascii="Avenir Next" w:hAnsi="Avenir Next" w:cs="Arial"/>
          <w:color w:val="808080" w:themeColor="background1" w:themeShade="80"/>
          <w:sz w:val="22"/>
          <w:szCs w:val="22"/>
          <w:lang w:val="en-GB"/>
        </w:rPr>
        <w:t xml:space="preserve"> (if there are </w:t>
      </w:r>
      <w:r w:rsidR="00355003">
        <w:rPr>
          <w:rFonts w:ascii="Avenir Next" w:hAnsi="Avenir Next" w:cs="Arial"/>
          <w:color w:val="808080" w:themeColor="background1" w:themeShade="80"/>
          <w:sz w:val="22"/>
          <w:szCs w:val="22"/>
          <w:lang w:val="en-GB"/>
        </w:rPr>
        <w:t xml:space="preserve">are not enough uncharged assets in the liquidation to meet the costs). </w:t>
      </w:r>
    </w:p>
    <w:p w14:paraId="16B67174" w14:textId="77777777" w:rsidR="00AE474D" w:rsidRDefault="00AE474D" w:rsidP="008C35C9">
      <w:pPr>
        <w:jc w:val="both"/>
        <w:rPr>
          <w:rFonts w:ascii="Avenir Next" w:hAnsi="Avenir Next" w:cs="Arial"/>
          <w:color w:val="808080" w:themeColor="background1" w:themeShade="80"/>
          <w:sz w:val="22"/>
          <w:szCs w:val="22"/>
          <w:lang w:val="en-GB"/>
        </w:rPr>
      </w:pPr>
    </w:p>
    <w:p w14:paraId="13504E1F" w14:textId="145AA258" w:rsidR="00BF7DBC" w:rsidRDefault="00AE474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would need to enquire about whether there were any other </w:t>
      </w:r>
      <w:proofErr w:type="spellStart"/>
      <w:r w:rsidR="00FD7418">
        <w:rPr>
          <w:rFonts w:ascii="Avenir Next" w:hAnsi="Avenir Next" w:cs="Arial"/>
          <w:color w:val="808080" w:themeColor="background1" w:themeShade="80"/>
          <w:sz w:val="22"/>
          <w:szCs w:val="22"/>
          <w:lang w:val="en-GB"/>
        </w:rPr>
        <w:t>chargees</w:t>
      </w:r>
      <w:proofErr w:type="spellEnd"/>
      <w:r w:rsidR="00FD7418">
        <w:rPr>
          <w:rFonts w:ascii="Avenir Next" w:hAnsi="Avenir Next" w:cs="Arial"/>
          <w:color w:val="808080" w:themeColor="background1" w:themeShade="80"/>
          <w:sz w:val="22"/>
          <w:szCs w:val="22"/>
          <w:lang w:val="en-GB"/>
        </w:rPr>
        <w:t xml:space="preserve"> as this can affect who </w:t>
      </w:r>
      <w:r w:rsidR="00E45B4A">
        <w:rPr>
          <w:rFonts w:ascii="Avenir Next" w:hAnsi="Avenir Next" w:cs="Arial"/>
          <w:color w:val="808080" w:themeColor="background1" w:themeShade="80"/>
          <w:sz w:val="22"/>
          <w:szCs w:val="22"/>
          <w:lang w:val="en-GB"/>
        </w:rPr>
        <w:t xml:space="preserve">takes priority. </w:t>
      </w:r>
      <w:r w:rsidR="00BA7472">
        <w:rPr>
          <w:rFonts w:ascii="Avenir Next" w:hAnsi="Avenir Next" w:cs="Arial"/>
          <w:color w:val="808080" w:themeColor="background1" w:themeShade="80"/>
          <w:sz w:val="22"/>
          <w:szCs w:val="22"/>
          <w:lang w:val="en-GB"/>
        </w:rPr>
        <w:t>The appointment of a receiver has the effect of crystallising a floating charge</w:t>
      </w:r>
      <w:r w:rsidR="00E45B4A">
        <w:rPr>
          <w:rFonts w:ascii="Avenir Next" w:hAnsi="Avenir Next" w:cs="Arial"/>
          <w:color w:val="808080" w:themeColor="background1" w:themeShade="80"/>
          <w:sz w:val="22"/>
          <w:szCs w:val="22"/>
          <w:lang w:val="en-GB"/>
        </w:rPr>
        <w:t xml:space="preserve"> but if there </w:t>
      </w:r>
      <w:r w:rsidR="003F79D2">
        <w:rPr>
          <w:rFonts w:ascii="Avenir Next" w:hAnsi="Avenir Next" w:cs="Arial"/>
          <w:color w:val="808080" w:themeColor="background1" w:themeShade="80"/>
          <w:sz w:val="22"/>
          <w:szCs w:val="22"/>
          <w:lang w:val="en-GB"/>
        </w:rPr>
        <w:t xml:space="preserve">are other pre-existing and registered </w:t>
      </w:r>
      <w:proofErr w:type="spellStart"/>
      <w:r w:rsidR="003F79D2">
        <w:rPr>
          <w:rFonts w:ascii="Avenir Next" w:hAnsi="Avenir Next" w:cs="Arial"/>
          <w:color w:val="808080" w:themeColor="background1" w:themeShade="80"/>
          <w:sz w:val="22"/>
          <w:szCs w:val="22"/>
          <w:lang w:val="en-GB"/>
        </w:rPr>
        <w:t>chargees</w:t>
      </w:r>
      <w:proofErr w:type="spellEnd"/>
      <w:r w:rsidR="003F79D2">
        <w:rPr>
          <w:rFonts w:ascii="Avenir Next" w:hAnsi="Avenir Next" w:cs="Arial"/>
          <w:color w:val="808080" w:themeColor="background1" w:themeShade="80"/>
          <w:sz w:val="22"/>
          <w:szCs w:val="22"/>
          <w:lang w:val="en-GB"/>
        </w:rPr>
        <w:t xml:space="preserve"> then they would take priority. </w:t>
      </w:r>
    </w:p>
    <w:p w14:paraId="3B872C88" w14:textId="77777777" w:rsidR="00CC0A56" w:rsidRDefault="00CC0A56" w:rsidP="008C35C9">
      <w:pPr>
        <w:jc w:val="both"/>
        <w:rPr>
          <w:rFonts w:ascii="Avenir Next" w:hAnsi="Avenir Next" w:cs="Arial"/>
          <w:color w:val="808080" w:themeColor="background1" w:themeShade="80"/>
          <w:sz w:val="22"/>
          <w:szCs w:val="22"/>
          <w:lang w:val="en-GB"/>
        </w:rPr>
      </w:pPr>
    </w:p>
    <w:p w14:paraId="3007C375" w14:textId="2EB58187" w:rsidR="00CC0A56" w:rsidRDefault="00CC0A5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anti-deprivation prin</w:t>
      </w:r>
      <w:r w:rsidR="00474C70">
        <w:rPr>
          <w:rFonts w:ascii="Avenir Next" w:hAnsi="Avenir Next" w:cs="Arial"/>
          <w:color w:val="808080" w:themeColor="background1" w:themeShade="80"/>
          <w:sz w:val="22"/>
          <w:szCs w:val="22"/>
          <w:lang w:val="en-GB"/>
        </w:rPr>
        <w:t>ciple</w:t>
      </w:r>
      <w:r w:rsidR="008F78BF">
        <w:rPr>
          <w:rFonts w:ascii="Avenir Next" w:hAnsi="Avenir Next" w:cs="Arial"/>
          <w:color w:val="808080" w:themeColor="background1" w:themeShade="80"/>
          <w:sz w:val="22"/>
          <w:szCs w:val="22"/>
          <w:lang w:val="en-GB"/>
        </w:rPr>
        <w:t xml:space="preserve"> </w:t>
      </w:r>
      <w:r w:rsidR="00B630B8">
        <w:rPr>
          <w:rFonts w:ascii="Avenir Next" w:hAnsi="Avenir Next" w:cs="Arial"/>
          <w:color w:val="808080" w:themeColor="background1" w:themeShade="80"/>
          <w:sz w:val="22"/>
          <w:szCs w:val="22"/>
          <w:lang w:val="en-GB"/>
        </w:rPr>
        <w:t xml:space="preserve">may also apply depending on further details obtained. A creditor cannot </w:t>
      </w:r>
      <w:r w:rsidR="00A164D0">
        <w:rPr>
          <w:rFonts w:ascii="Avenir Next" w:hAnsi="Avenir Next" w:cs="Arial"/>
          <w:color w:val="808080" w:themeColor="background1" w:themeShade="80"/>
          <w:sz w:val="22"/>
          <w:szCs w:val="22"/>
          <w:lang w:val="en-GB"/>
        </w:rPr>
        <w:t>benefit or better their position if it is considered a fraud</w:t>
      </w:r>
      <w:r w:rsidR="00CF2786">
        <w:rPr>
          <w:rFonts w:ascii="Avenir Next" w:hAnsi="Avenir Next" w:cs="Arial"/>
          <w:color w:val="808080" w:themeColor="background1" w:themeShade="80"/>
          <w:sz w:val="22"/>
          <w:szCs w:val="22"/>
          <w:lang w:val="en-GB"/>
        </w:rPr>
        <w:t>, so preventing the use of contractual agreement to gain an unfair advantage wh</w:t>
      </w:r>
      <w:r w:rsidR="00A71B40">
        <w:rPr>
          <w:rFonts w:ascii="Avenir Next" w:hAnsi="Avenir Next" w:cs="Arial"/>
          <w:color w:val="808080" w:themeColor="background1" w:themeShade="80"/>
          <w:sz w:val="22"/>
          <w:szCs w:val="22"/>
          <w:lang w:val="en-GB"/>
        </w:rPr>
        <w:t xml:space="preserve">ere insolvency is apparent. </w:t>
      </w:r>
      <w:r w:rsidR="0031224B">
        <w:rPr>
          <w:rFonts w:ascii="Avenir Next" w:hAnsi="Avenir Next" w:cs="Arial"/>
          <w:color w:val="808080" w:themeColor="background1" w:themeShade="80"/>
          <w:sz w:val="22"/>
          <w:szCs w:val="22"/>
          <w:lang w:val="en-GB"/>
        </w:rPr>
        <w:t>Contracts cannot be gi</w:t>
      </w:r>
      <w:r w:rsidR="006251C9">
        <w:rPr>
          <w:rFonts w:ascii="Avenir Next" w:hAnsi="Avenir Next" w:cs="Arial"/>
          <w:color w:val="808080" w:themeColor="background1" w:themeShade="80"/>
          <w:sz w:val="22"/>
          <w:szCs w:val="22"/>
          <w:lang w:val="en-GB"/>
        </w:rPr>
        <w:t xml:space="preserve">ven preference over creditors in this context. </w:t>
      </w:r>
      <w:r w:rsidR="00DC0267">
        <w:rPr>
          <w:rFonts w:ascii="Avenir Next" w:hAnsi="Avenir Next" w:cs="Arial"/>
          <w:color w:val="808080" w:themeColor="background1" w:themeShade="80"/>
          <w:sz w:val="22"/>
          <w:szCs w:val="22"/>
          <w:lang w:val="en-GB"/>
        </w:rPr>
        <w:t>The court in Hong Kong will however support a genuine</w:t>
      </w:r>
      <w:r w:rsidR="00150FAD">
        <w:rPr>
          <w:rFonts w:ascii="Avenir Next" w:hAnsi="Avenir Next" w:cs="Arial"/>
          <w:color w:val="808080" w:themeColor="background1" w:themeShade="80"/>
          <w:sz w:val="22"/>
          <w:szCs w:val="22"/>
          <w:lang w:val="en-GB"/>
        </w:rPr>
        <w:t>ly entered into commercial contract, subject to no successful arguments being adv</w:t>
      </w:r>
      <w:r w:rsidR="00247169">
        <w:rPr>
          <w:rFonts w:ascii="Avenir Next" w:hAnsi="Avenir Next" w:cs="Arial"/>
          <w:color w:val="808080" w:themeColor="background1" w:themeShade="80"/>
          <w:sz w:val="22"/>
          <w:szCs w:val="22"/>
          <w:lang w:val="en-GB"/>
        </w:rPr>
        <w:t>anced that they were intended to create some kind of unfair advantage.</w:t>
      </w:r>
    </w:p>
    <w:p w14:paraId="3F6EB5BE" w14:textId="77777777" w:rsidR="00CC0A56" w:rsidRDefault="00CC0A56" w:rsidP="008C35C9">
      <w:pPr>
        <w:jc w:val="both"/>
        <w:rPr>
          <w:rFonts w:ascii="Avenir Next" w:hAnsi="Avenir Next" w:cs="Arial"/>
          <w:color w:val="808080" w:themeColor="background1" w:themeShade="80"/>
          <w:sz w:val="22"/>
          <w:szCs w:val="22"/>
          <w:lang w:val="en-GB"/>
        </w:rPr>
      </w:pPr>
    </w:p>
    <w:p w14:paraId="3A21539B" w14:textId="37298D1D" w:rsidR="00D132EC" w:rsidRDefault="006B3B7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it does not appear to be the case in this scenario d</w:t>
      </w:r>
      <w:r w:rsidR="00CC0A56">
        <w:rPr>
          <w:rFonts w:ascii="Avenir Next" w:hAnsi="Avenir Next" w:cs="Arial"/>
          <w:color w:val="808080" w:themeColor="background1" w:themeShade="80"/>
          <w:sz w:val="22"/>
          <w:szCs w:val="22"/>
          <w:lang w:val="en-GB"/>
        </w:rPr>
        <w:t>ouble-dipping</w:t>
      </w:r>
      <w:r>
        <w:rPr>
          <w:rFonts w:ascii="Avenir Next" w:hAnsi="Avenir Next" w:cs="Arial"/>
          <w:color w:val="808080" w:themeColor="background1" w:themeShade="80"/>
          <w:sz w:val="22"/>
          <w:szCs w:val="22"/>
          <w:lang w:val="en-GB"/>
        </w:rPr>
        <w:t xml:space="preserve"> is often a furth</w:t>
      </w:r>
      <w:r w:rsidR="00884773">
        <w:rPr>
          <w:rFonts w:ascii="Avenir Next" w:hAnsi="Avenir Next" w:cs="Arial"/>
          <w:color w:val="808080" w:themeColor="background1" w:themeShade="80"/>
          <w:sz w:val="22"/>
          <w:szCs w:val="22"/>
          <w:lang w:val="en-GB"/>
        </w:rPr>
        <w:t>er aspect which should be considered where the creditor holds a claim against the debtor and agains</w:t>
      </w:r>
      <w:r w:rsidR="00E440B6">
        <w:rPr>
          <w:rFonts w:ascii="Avenir Next" w:hAnsi="Avenir Next" w:cs="Arial"/>
          <w:color w:val="808080" w:themeColor="background1" w:themeShade="80"/>
          <w:sz w:val="22"/>
          <w:szCs w:val="22"/>
          <w:lang w:val="en-GB"/>
        </w:rPr>
        <w:t>t another as guarantor</w:t>
      </w:r>
      <w:r w:rsidR="00A639F4">
        <w:rPr>
          <w:rFonts w:ascii="Avenir Next" w:hAnsi="Avenir Next" w:cs="Arial"/>
          <w:color w:val="808080" w:themeColor="background1" w:themeShade="80"/>
          <w:sz w:val="22"/>
          <w:szCs w:val="22"/>
          <w:lang w:val="en-GB"/>
        </w:rPr>
        <w:t xml:space="preserve">. </w:t>
      </w:r>
      <w:r w:rsidR="00CC0A56">
        <w:rPr>
          <w:rFonts w:ascii="Avenir Next" w:hAnsi="Avenir Next" w:cs="Arial"/>
          <w:color w:val="808080" w:themeColor="background1" w:themeShade="80"/>
          <w:sz w:val="22"/>
          <w:szCs w:val="22"/>
          <w:lang w:val="en-GB"/>
        </w:rPr>
        <w:t xml:space="preserve"> </w:t>
      </w:r>
      <w:r w:rsidR="00D132EC">
        <w:rPr>
          <w:rFonts w:ascii="Avenir Next" w:hAnsi="Avenir Next" w:cs="Arial"/>
          <w:color w:val="808080" w:themeColor="background1" w:themeShade="80"/>
          <w:sz w:val="22"/>
          <w:szCs w:val="22"/>
          <w:lang w:val="en-GB"/>
        </w:rPr>
        <w:t xml:space="preserve"> </w:t>
      </w:r>
    </w:p>
    <w:p w14:paraId="7B7B744F" w14:textId="77777777" w:rsidR="009C3C29" w:rsidRDefault="009C3C29" w:rsidP="008C35C9">
      <w:pPr>
        <w:jc w:val="both"/>
        <w:rPr>
          <w:rFonts w:ascii="Avenir Next" w:hAnsi="Avenir Next" w:cs="Arial"/>
          <w:color w:val="808080" w:themeColor="background1" w:themeShade="80"/>
          <w:sz w:val="22"/>
          <w:szCs w:val="22"/>
          <w:lang w:val="en-GB"/>
        </w:rPr>
      </w:pPr>
    </w:p>
    <w:p w14:paraId="7B01D038" w14:textId="5E899DAC" w:rsidR="00D132EC" w:rsidRDefault="00D132E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light of the fact that SBI have appointed a receiver</w:t>
      </w:r>
      <w:r w:rsidR="008B460D">
        <w:rPr>
          <w:rFonts w:ascii="Avenir Next" w:hAnsi="Avenir Next" w:cs="Arial"/>
          <w:color w:val="808080" w:themeColor="background1" w:themeShade="80"/>
          <w:sz w:val="22"/>
          <w:szCs w:val="22"/>
          <w:lang w:val="en-GB"/>
        </w:rPr>
        <w:t>,</w:t>
      </w:r>
      <w:r w:rsidR="009E07D9">
        <w:rPr>
          <w:rFonts w:ascii="Avenir Next" w:hAnsi="Avenir Next" w:cs="Arial"/>
          <w:color w:val="808080" w:themeColor="background1" w:themeShade="80"/>
          <w:sz w:val="22"/>
          <w:szCs w:val="22"/>
          <w:lang w:val="en-GB"/>
        </w:rPr>
        <w:t xml:space="preserve"> </w:t>
      </w:r>
      <w:r w:rsidR="000720D1">
        <w:rPr>
          <w:rFonts w:ascii="Avenir Next" w:hAnsi="Avenir Next" w:cs="Arial"/>
          <w:color w:val="808080" w:themeColor="background1" w:themeShade="80"/>
          <w:sz w:val="22"/>
          <w:szCs w:val="22"/>
          <w:lang w:val="en-GB"/>
        </w:rPr>
        <w:t xml:space="preserve">the liquidators of PBL </w:t>
      </w:r>
      <w:r w:rsidR="008B460D">
        <w:rPr>
          <w:rFonts w:ascii="Avenir Next" w:hAnsi="Avenir Next" w:cs="Arial"/>
          <w:color w:val="808080" w:themeColor="background1" w:themeShade="80"/>
          <w:sz w:val="22"/>
          <w:szCs w:val="22"/>
          <w:lang w:val="en-GB"/>
        </w:rPr>
        <w:t>seeking to recovery any of SBI’s realisations</w:t>
      </w:r>
      <w:r w:rsidR="00B553BE">
        <w:rPr>
          <w:rFonts w:ascii="Avenir Next" w:hAnsi="Avenir Next" w:cs="Arial"/>
          <w:color w:val="808080" w:themeColor="background1" w:themeShade="80"/>
          <w:sz w:val="22"/>
          <w:szCs w:val="22"/>
          <w:lang w:val="en-GB"/>
        </w:rPr>
        <w:t xml:space="preserve"> in order to meet the PBL liquidation costs or pay any unsecured creditors</w:t>
      </w:r>
      <w:r w:rsidR="00D4723D">
        <w:rPr>
          <w:rFonts w:ascii="Avenir Next" w:hAnsi="Avenir Next" w:cs="Arial"/>
          <w:color w:val="808080" w:themeColor="background1" w:themeShade="80"/>
          <w:sz w:val="22"/>
          <w:szCs w:val="22"/>
          <w:lang w:val="en-GB"/>
        </w:rPr>
        <w:t xml:space="preserve"> – further </w:t>
      </w:r>
      <w:r w:rsidR="00590FED">
        <w:rPr>
          <w:rFonts w:ascii="Avenir Next" w:hAnsi="Avenir Next" w:cs="Arial"/>
          <w:color w:val="808080" w:themeColor="background1" w:themeShade="80"/>
          <w:sz w:val="22"/>
          <w:szCs w:val="22"/>
          <w:lang w:val="en-GB"/>
        </w:rPr>
        <w:t xml:space="preserve">information would be required. However, it appears that </w:t>
      </w:r>
      <w:r w:rsidR="009B68E9">
        <w:rPr>
          <w:rFonts w:ascii="Avenir Next" w:hAnsi="Avenir Next" w:cs="Arial"/>
          <w:color w:val="808080" w:themeColor="background1" w:themeShade="80"/>
          <w:sz w:val="22"/>
          <w:szCs w:val="22"/>
          <w:lang w:val="en-GB"/>
        </w:rPr>
        <w:t xml:space="preserve">any realisations made by the receivers may have to be used </w:t>
      </w:r>
      <w:r w:rsidR="00C74F03">
        <w:rPr>
          <w:rFonts w:ascii="Avenir Next" w:hAnsi="Avenir Next" w:cs="Arial"/>
          <w:color w:val="808080" w:themeColor="background1" w:themeShade="80"/>
          <w:sz w:val="22"/>
          <w:szCs w:val="22"/>
          <w:lang w:val="en-GB"/>
        </w:rPr>
        <w:t>for preferential claims.</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7244E2">
        <w:rPr>
          <w:rFonts w:ascii="Avenir Next Demi Bold" w:hAnsi="Avenir Next Demi Bold"/>
          <w:iCs w:val="0"/>
        </w:rPr>
        <w:t xml:space="preserve">Question 4.2 [maximum </w:t>
      </w:r>
      <w:r w:rsidR="00D571ED" w:rsidRPr="007244E2">
        <w:rPr>
          <w:rFonts w:ascii="Avenir Next Demi Bold" w:hAnsi="Avenir Next Demi Bold"/>
          <w:iCs w:val="0"/>
        </w:rPr>
        <w:t>6</w:t>
      </w:r>
      <w:r w:rsidRPr="007244E2">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w:t>
      </w:r>
      <w:r w:rsidRPr="004275B2">
        <w:rPr>
          <w:rFonts w:ascii="Avenir Next" w:hAnsi="Avenir Next" w:cs="Arial"/>
          <w:sz w:val="22"/>
          <w:szCs w:val="22"/>
          <w:lang w:val="en-GB"/>
        </w:rPr>
        <w:lastRenderedPageBreak/>
        <w:t>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52E2BC23" w14:textId="2FE0D267" w:rsidR="003C46D6" w:rsidRDefault="00284B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SKL is a Cayman incorporated company but registered on the HK</w:t>
      </w:r>
      <w:r w:rsidR="00354DD2">
        <w:rPr>
          <w:rFonts w:ascii="Avenir Next" w:hAnsi="Avenir Next" w:cs="Arial"/>
          <w:color w:val="808080" w:themeColor="background1" w:themeShade="80"/>
          <w:sz w:val="22"/>
          <w:szCs w:val="22"/>
          <w:lang w:val="en-GB"/>
        </w:rPr>
        <w:t>SE</w:t>
      </w:r>
      <w:r>
        <w:rPr>
          <w:rFonts w:ascii="Avenir Next" w:hAnsi="Avenir Next" w:cs="Arial"/>
          <w:color w:val="808080" w:themeColor="background1" w:themeShade="80"/>
          <w:sz w:val="22"/>
          <w:szCs w:val="22"/>
          <w:lang w:val="en-GB"/>
        </w:rPr>
        <w:t>X</w:t>
      </w:r>
      <w:r w:rsidR="009C3F5A">
        <w:rPr>
          <w:rFonts w:ascii="Avenir Next" w:hAnsi="Avenir Next" w:cs="Arial"/>
          <w:color w:val="808080" w:themeColor="background1" w:themeShade="80"/>
          <w:sz w:val="22"/>
          <w:szCs w:val="22"/>
          <w:lang w:val="en-GB"/>
        </w:rPr>
        <w:t>. I</w:t>
      </w:r>
      <w:r w:rsidR="006F6592">
        <w:rPr>
          <w:rFonts w:ascii="Avenir Next" w:hAnsi="Avenir Next" w:cs="Arial"/>
          <w:color w:val="808080" w:themeColor="background1" w:themeShade="80"/>
          <w:sz w:val="22"/>
          <w:szCs w:val="22"/>
          <w:lang w:val="en-GB"/>
        </w:rPr>
        <w:t xml:space="preserve">t also has assets and a representative office in </w:t>
      </w:r>
      <w:r w:rsidR="001A2F0F">
        <w:rPr>
          <w:rFonts w:ascii="Avenir Next" w:hAnsi="Avenir Next" w:cs="Arial"/>
          <w:color w:val="808080" w:themeColor="background1" w:themeShade="80"/>
          <w:sz w:val="22"/>
          <w:szCs w:val="22"/>
          <w:lang w:val="en-GB"/>
        </w:rPr>
        <w:t>Shenzhen, in mainland China.</w:t>
      </w:r>
      <w:r w:rsidR="00354DD2">
        <w:rPr>
          <w:rFonts w:ascii="Avenir Next" w:hAnsi="Avenir Next" w:cs="Arial"/>
          <w:color w:val="808080" w:themeColor="background1" w:themeShade="80"/>
          <w:sz w:val="22"/>
          <w:szCs w:val="22"/>
          <w:lang w:val="en-GB"/>
        </w:rPr>
        <w:t xml:space="preserve"> It is unknown whether the assets and representative office in Shen</w:t>
      </w:r>
      <w:r w:rsidR="00190166">
        <w:rPr>
          <w:rFonts w:ascii="Avenir Next" w:hAnsi="Avenir Next" w:cs="Arial"/>
          <w:color w:val="808080" w:themeColor="background1" w:themeShade="80"/>
          <w:sz w:val="22"/>
          <w:szCs w:val="22"/>
          <w:lang w:val="en-GB"/>
        </w:rPr>
        <w:t xml:space="preserve">zhen would be enough to constitute </w:t>
      </w:r>
      <w:r w:rsidR="00CD542F">
        <w:rPr>
          <w:rFonts w:ascii="Avenir Next" w:hAnsi="Avenir Next" w:cs="Arial"/>
          <w:color w:val="808080" w:themeColor="background1" w:themeShade="80"/>
          <w:sz w:val="22"/>
          <w:szCs w:val="22"/>
          <w:lang w:val="en-GB"/>
        </w:rPr>
        <w:t>SKL’s centre of main interest (“COMI”)</w:t>
      </w:r>
      <w:r w:rsidR="00721813">
        <w:rPr>
          <w:rStyle w:val="FootnoteReference"/>
          <w:rFonts w:ascii="Avenir Next" w:hAnsi="Avenir Next" w:cs="Arial"/>
          <w:color w:val="808080" w:themeColor="background1" w:themeShade="80"/>
          <w:sz w:val="22"/>
          <w:szCs w:val="22"/>
          <w:lang w:val="en-GB"/>
        </w:rPr>
        <w:footnoteReference w:id="37"/>
      </w:r>
      <w:r w:rsidR="00CD542F">
        <w:rPr>
          <w:rFonts w:ascii="Avenir Next" w:hAnsi="Avenir Next" w:cs="Arial"/>
          <w:color w:val="808080" w:themeColor="background1" w:themeShade="80"/>
          <w:sz w:val="22"/>
          <w:szCs w:val="22"/>
          <w:lang w:val="en-GB"/>
        </w:rPr>
        <w:t xml:space="preserve"> and further information would be </w:t>
      </w:r>
      <w:r w:rsidR="009B1721">
        <w:rPr>
          <w:rFonts w:ascii="Avenir Next" w:hAnsi="Avenir Next" w:cs="Arial"/>
          <w:color w:val="808080" w:themeColor="background1" w:themeShade="80"/>
          <w:sz w:val="22"/>
          <w:szCs w:val="22"/>
          <w:lang w:val="en-GB"/>
        </w:rPr>
        <w:t>needed in order to advise in relation to this, given that the HK court’s current position is to give prima</w:t>
      </w:r>
      <w:r w:rsidR="00B5282F">
        <w:rPr>
          <w:rFonts w:ascii="Avenir Next" w:hAnsi="Avenir Next" w:cs="Arial"/>
          <w:color w:val="808080" w:themeColor="background1" w:themeShade="80"/>
          <w:sz w:val="22"/>
          <w:szCs w:val="22"/>
          <w:lang w:val="en-GB"/>
        </w:rPr>
        <w:t>cy to a company’s COMI</w:t>
      </w:r>
      <w:r w:rsidR="00F54502">
        <w:rPr>
          <w:rFonts w:ascii="Avenir Next" w:hAnsi="Avenir Next" w:cs="Arial"/>
          <w:color w:val="808080" w:themeColor="background1" w:themeShade="80"/>
          <w:sz w:val="22"/>
          <w:szCs w:val="22"/>
          <w:lang w:val="en-GB"/>
        </w:rPr>
        <w:t xml:space="preserve">, potentially </w:t>
      </w:r>
      <w:r w:rsidR="00721813">
        <w:rPr>
          <w:rFonts w:ascii="Avenir Next" w:hAnsi="Avenir Next" w:cs="Arial"/>
          <w:color w:val="808080" w:themeColor="background1" w:themeShade="80"/>
          <w:sz w:val="22"/>
          <w:szCs w:val="22"/>
          <w:lang w:val="en-GB"/>
        </w:rPr>
        <w:t xml:space="preserve">HK or mainland China, </w:t>
      </w:r>
      <w:r w:rsidR="00B5282F">
        <w:rPr>
          <w:rFonts w:ascii="Avenir Next" w:hAnsi="Avenir Next" w:cs="Arial"/>
          <w:color w:val="808080" w:themeColor="background1" w:themeShade="80"/>
          <w:sz w:val="22"/>
          <w:szCs w:val="22"/>
          <w:lang w:val="en-GB"/>
        </w:rPr>
        <w:t xml:space="preserve"> instead, as it used to do, </w:t>
      </w:r>
      <w:r w:rsidR="00F54502">
        <w:rPr>
          <w:rFonts w:ascii="Avenir Next" w:hAnsi="Avenir Next" w:cs="Arial"/>
          <w:color w:val="808080" w:themeColor="background1" w:themeShade="80"/>
          <w:sz w:val="22"/>
          <w:szCs w:val="22"/>
          <w:lang w:val="en-GB"/>
        </w:rPr>
        <w:t>its place of incorporation, in this instance Cayman.</w:t>
      </w:r>
      <w:r w:rsidR="001A2F0F">
        <w:rPr>
          <w:rFonts w:ascii="Avenir Next" w:hAnsi="Avenir Next" w:cs="Arial"/>
          <w:color w:val="808080" w:themeColor="background1" w:themeShade="80"/>
          <w:sz w:val="22"/>
          <w:szCs w:val="22"/>
          <w:lang w:val="en-GB"/>
        </w:rPr>
        <w:t xml:space="preserve"> </w:t>
      </w:r>
      <w:r w:rsidR="000F3FF3">
        <w:rPr>
          <w:rFonts w:ascii="Avenir Next" w:hAnsi="Avenir Next" w:cs="Arial"/>
          <w:color w:val="808080" w:themeColor="background1" w:themeShade="80"/>
          <w:sz w:val="22"/>
          <w:szCs w:val="22"/>
          <w:lang w:val="en-GB"/>
        </w:rPr>
        <w:t xml:space="preserve">The insolvent liquidation in Cayman </w:t>
      </w:r>
      <w:r w:rsidR="008077AF">
        <w:rPr>
          <w:rFonts w:ascii="Avenir Next" w:hAnsi="Avenir Next" w:cs="Arial"/>
          <w:color w:val="808080" w:themeColor="background1" w:themeShade="80"/>
          <w:sz w:val="22"/>
          <w:szCs w:val="22"/>
          <w:lang w:val="en-GB"/>
        </w:rPr>
        <w:t>is already a reality</w:t>
      </w:r>
      <w:r w:rsidR="00246E66">
        <w:rPr>
          <w:rFonts w:ascii="Avenir Next" w:hAnsi="Avenir Next" w:cs="Arial"/>
          <w:color w:val="808080" w:themeColor="background1" w:themeShade="80"/>
          <w:sz w:val="22"/>
          <w:szCs w:val="22"/>
          <w:lang w:val="en-GB"/>
        </w:rPr>
        <w:t xml:space="preserve">. In order for the </w:t>
      </w:r>
      <w:r w:rsidR="00D11BF0">
        <w:rPr>
          <w:rFonts w:ascii="Avenir Next" w:hAnsi="Avenir Next" w:cs="Arial"/>
          <w:color w:val="808080" w:themeColor="background1" w:themeShade="80"/>
          <w:sz w:val="22"/>
          <w:szCs w:val="22"/>
          <w:lang w:val="en-GB"/>
        </w:rPr>
        <w:t>L to obtain documents from SKL’s bank</w:t>
      </w:r>
      <w:r w:rsidR="00206EF4">
        <w:rPr>
          <w:rFonts w:ascii="Avenir Next" w:hAnsi="Avenir Next" w:cs="Arial"/>
          <w:color w:val="808080" w:themeColor="background1" w:themeShade="80"/>
          <w:sz w:val="22"/>
          <w:szCs w:val="22"/>
          <w:lang w:val="en-GB"/>
        </w:rPr>
        <w:t xml:space="preserve"> and examine auditors</w:t>
      </w:r>
      <w:r w:rsidR="00D11BF0">
        <w:rPr>
          <w:rFonts w:ascii="Avenir Next" w:hAnsi="Avenir Next" w:cs="Arial"/>
          <w:color w:val="808080" w:themeColor="background1" w:themeShade="80"/>
          <w:sz w:val="22"/>
          <w:szCs w:val="22"/>
          <w:lang w:val="en-GB"/>
        </w:rPr>
        <w:t xml:space="preserve"> in Hong Kong</w:t>
      </w:r>
      <w:r w:rsidR="00206EF4">
        <w:rPr>
          <w:rFonts w:ascii="Avenir Next" w:hAnsi="Avenir Next" w:cs="Arial"/>
          <w:color w:val="808080" w:themeColor="background1" w:themeShade="80"/>
          <w:sz w:val="22"/>
          <w:szCs w:val="22"/>
          <w:lang w:val="en-GB"/>
        </w:rPr>
        <w:t>, certain step</w:t>
      </w:r>
      <w:r w:rsidR="00534B2A">
        <w:rPr>
          <w:rFonts w:ascii="Avenir Next" w:hAnsi="Avenir Next" w:cs="Arial"/>
          <w:color w:val="808080" w:themeColor="background1" w:themeShade="80"/>
          <w:sz w:val="22"/>
          <w:szCs w:val="22"/>
          <w:lang w:val="en-GB"/>
        </w:rPr>
        <w:t xml:space="preserve">s would need to be taken. </w:t>
      </w:r>
    </w:p>
    <w:p w14:paraId="6EB6330C" w14:textId="77777777" w:rsidR="00920F40" w:rsidRDefault="00920F40" w:rsidP="008C35C9">
      <w:pPr>
        <w:jc w:val="both"/>
        <w:rPr>
          <w:rFonts w:ascii="Avenir Next" w:hAnsi="Avenir Next" w:cs="Arial"/>
          <w:color w:val="808080" w:themeColor="background1" w:themeShade="80"/>
          <w:sz w:val="22"/>
          <w:szCs w:val="22"/>
          <w:lang w:val="en-GB"/>
        </w:rPr>
      </w:pPr>
    </w:p>
    <w:p w14:paraId="1B18BFC2" w14:textId="36E41A5C" w:rsidR="00920F40" w:rsidRDefault="0034260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seek r</w:t>
      </w:r>
      <w:r w:rsidR="00AC5463">
        <w:rPr>
          <w:rFonts w:ascii="Avenir Next" w:hAnsi="Avenir Next" w:cs="Arial"/>
          <w:color w:val="808080" w:themeColor="background1" w:themeShade="80"/>
          <w:sz w:val="22"/>
          <w:szCs w:val="22"/>
          <w:lang w:val="en-GB"/>
        </w:rPr>
        <w:t>ecognition of</w:t>
      </w:r>
      <w:r w:rsidR="00565033">
        <w:rPr>
          <w:rFonts w:ascii="Avenir Next" w:hAnsi="Avenir Next" w:cs="Arial"/>
          <w:color w:val="808080" w:themeColor="background1" w:themeShade="80"/>
          <w:sz w:val="22"/>
          <w:szCs w:val="22"/>
          <w:lang w:val="en-GB"/>
        </w:rPr>
        <w:t xml:space="preserve"> </w:t>
      </w:r>
      <w:r w:rsidR="00056B48">
        <w:rPr>
          <w:rFonts w:ascii="Avenir Next" w:hAnsi="Avenir Next" w:cs="Arial"/>
          <w:color w:val="808080" w:themeColor="background1" w:themeShade="80"/>
          <w:sz w:val="22"/>
          <w:szCs w:val="22"/>
          <w:lang w:val="en-GB"/>
        </w:rPr>
        <w:t xml:space="preserve">L’s </w:t>
      </w:r>
      <w:r w:rsidR="00565033">
        <w:rPr>
          <w:rFonts w:ascii="Avenir Next" w:hAnsi="Avenir Next" w:cs="Arial"/>
          <w:color w:val="808080" w:themeColor="background1" w:themeShade="80"/>
          <w:sz w:val="22"/>
          <w:szCs w:val="22"/>
          <w:lang w:val="en-GB"/>
        </w:rPr>
        <w:t xml:space="preserve">appointment </w:t>
      </w:r>
      <w:r w:rsidR="00AC5463">
        <w:rPr>
          <w:rFonts w:ascii="Avenir Next" w:hAnsi="Avenir Next" w:cs="Arial"/>
          <w:color w:val="808080" w:themeColor="background1" w:themeShade="80"/>
          <w:sz w:val="22"/>
          <w:szCs w:val="22"/>
          <w:lang w:val="en-GB"/>
        </w:rPr>
        <w:t>in HK</w:t>
      </w:r>
      <w:r w:rsidR="00882125">
        <w:rPr>
          <w:rFonts w:ascii="Avenir Next" w:hAnsi="Avenir Next" w:cs="Arial"/>
          <w:color w:val="808080" w:themeColor="background1" w:themeShade="80"/>
          <w:sz w:val="22"/>
          <w:szCs w:val="22"/>
          <w:lang w:val="en-GB"/>
        </w:rPr>
        <w:t xml:space="preserve"> in </w:t>
      </w:r>
      <w:r w:rsidR="00490CC5">
        <w:rPr>
          <w:rFonts w:ascii="Avenir Next" w:hAnsi="Avenir Next" w:cs="Arial"/>
          <w:color w:val="808080" w:themeColor="background1" w:themeShade="80"/>
          <w:sz w:val="22"/>
          <w:szCs w:val="22"/>
          <w:lang w:val="en-GB"/>
        </w:rPr>
        <w:t>relation to the insolvent liquidation</w:t>
      </w:r>
      <w:r w:rsidR="00820B0A">
        <w:rPr>
          <w:rStyle w:val="FootnoteReference"/>
          <w:rFonts w:ascii="Avenir Next" w:hAnsi="Avenir Next" w:cs="Arial"/>
          <w:color w:val="808080" w:themeColor="background1" w:themeShade="80"/>
          <w:sz w:val="22"/>
          <w:szCs w:val="22"/>
          <w:lang w:val="en-GB"/>
        </w:rPr>
        <w:footnoteReference w:id="38"/>
      </w:r>
      <w:r w:rsidR="00F27C02">
        <w:rPr>
          <w:rFonts w:ascii="Avenir Next" w:hAnsi="Avenir Next" w:cs="Arial"/>
          <w:color w:val="808080" w:themeColor="background1" w:themeShade="80"/>
          <w:sz w:val="22"/>
          <w:szCs w:val="22"/>
          <w:lang w:val="en-GB"/>
        </w:rPr>
        <w:t xml:space="preserve"> a </w:t>
      </w:r>
      <w:r w:rsidR="00F52711">
        <w:rPr>
          <w:rFonts w:ascii="Avenir Next" w:hAnsi="Avenir Next" w:cs="Arial"/>
          <w:color w:val="808080" w:themeColor="background1" w:themeShade="80"/>
          <w:sz w:val="22"/>
          <w:szCs w:val="22"/>
          <w:lang w:val="en-GB"/>
        </w:rPr>
        <w:t xml:space="preserve">formal letter of request </w:t>
      </w:r>
      <w:r w:rsidR="00B350BA">
        <w:rPr>
          <w:rFonts w:ascii="Avenir Next" w:hAnsi="Avenir Next" w:cs="Arial"/>
          <w:color w:val="808080" w:themeColor="background1" w:themeShade="80"/>
          <w:sz w:val="22"/>
          <w:szCs w:val="22"/>
          <w:lang w:val="en-GB"/>
        </w:rPr>
        <w:t>c</w:t>
      </w:r>
      <w:r w:rsidR="00F52711">
        <w:rPr>
          <w:rFonts w:ascii="Avenir Next" w:hAnsi="Avenir Next" w:cs="Arial"/>
          <w:color w:val="808080" w:themeColor="background1" w:themeShade="80"/>
          <w:sz w:val="22"/>
          <w:szCs w:val="22"/>
          <w:lang w:val="en-GB"/>
        </w:rPr>
        <w:t xml:space="preserve">ould be made from the Cayman court to the Hong Kong court </w:t>
      </w:r>
      <w:r w:rsidR="00633508">
        <w:rPr>
          <w:rFonts w:ascii="Avenir Next" w:hAnsi="Avenir Next" w:cs="Arial"/>
          <w:color w:val="808080" w:themeColor="background1" w:themeShade="80"/>
          <w:sz w:val="22"/>
          <w:szCs w:val="22"/>
          <w:lang w:val="en-GB"/>
        </w:rPr>
        <w:t xml:space="preserve">for assistance and recognition. </w:t>
      </w:r>
      <w:r w:rsidR="005627A9">
        <w:rPr>
          <w:rFonts w:ascii="Avenir Next" w:hAnsi="Avenir Next" w:cs="Arial"/>
          <w:color w:val="808080" w:themeColor="background1" w:themeShade="80"/>
          <w:sz w:val="22"/>
          <w:szCs w:val="22"/>
          <w:lang w:val="en-GB"/>
        </w:rPr>
        <w:t>The Hong Kong court has refused a re</w:t>
      </w:r>
      <w:r w:rsidR="00FD1EDE">
        <w:rPr>
          <w:rFonts w:ascii="Avenir Next" w:hAnsi="Avenir Next" w:cs="Arial"/>
          <w:color w:val="808080" w:themeColor="background1" w:themeShade="80"/>
          <w:sz w:val="22"/>
          <w:szCs w:val="22"/>
          <w:lang w:val="en-GB"/>
        </w:rPr>
        <w:t>quest to extend a moratorium</w:t>
      </w:r>
      <w:r w:rsidR="00D45B5E">
        <w:rPr>
          <w:rStyle w:val="FootnoteReference"/>
          <w:rFonts w:ascii="Avenir Next" w:hAnsi="Avenir Next" w:cs="Arial"/>
          <w:color w:val="808080" w:themeColor="background1" w:themeShade="80"/>
          <w:sz w:val="22"/>
          <w:szCs w:val="22"/>
          <w:lang w:val="en-GB"/>
        </w:rPr>
        <w:footnoteReference w:id="39"/>
      </w:r>
      <w:r w:rsidR="00FD1EDE">
        <w:rPr>
          <w:rFonts w:ascii="Avenir Next" w:hAnsi="Avenir Next" w:cs="Arial"/>
          <w:color w:val="808080" w:themeColor="background1" w:themeShade="80"/>
          <w:sz w:val="22"/>
          <w:szCs w:val="22"/>
          <w:lang w:val="en-GB"/>
        </w:rPr>
        <w:t xml:space="preserve"> imposed in the foreign court, including a stay, </w:t>
      </w:r>
      <w:r w:rsidR="00954A33">
        <w:rPr>
          <w:rFonts w:ascii="Avenir Next" w:hAnsi="Avenir Next" w:cs="Arial"/>
          <w:color w:val="808080" w:themeColor="background1" w:themeShade="80"/>
          <w:sz w:val="22"/>
          <w:szCs w:val="22"/>
          <w:lang w:val="en-GB"/>
        </w:rPr>
        <w:t xml:space="preserve">the reason given by the Hong Kong </w:t>
      </w:r>
      <w:r w:rsidR="00633AE6">
        <w:rPr>
          <w:rFonts w:ascii="Avenir Next" w:hAnsi="Avenir Next" w:cs="Arial"/>
          <w:color w:val="808080" w:themeColor="background1" w:themeShade="80"/>
          <w:sz w:val="22"/>
          <w:szCs w:val="22"/>
          <w:lang w:val="en-GB"/>
        </w:rPr>
        <w:t xml:space="preserve">court </w:t>
      </w:r>
      <w:r w:rsidR="00954A33">
        <w:rPr>
          <w:rFonts w:ascii="Avenir Next" w:hAnsi="Avenir Next" w:cs="Arial"/>
          <w:color w:val="808080" w:themeColor="background1" w:themeShade="80"/>
          <w:sz w:val="22"/>
          <w:szCs w:val="22"/>
          <w:lang w:val="en-GB"/>
        </w:rPr>
        <w:t>being that there is a limit to wh</w:t>
      </w:r>
      <w:r w:rsidR="00DF00BB">
        <w:rPr>
          <w:rFonts w:ascii="Avenir Next" w:hAnsi="Avenir Next" w:cs="Arial"/>
          <w:color w:val="808080" w:themeColor="background1" w:themeShade="80"/>
          <w:sz w:val="22"/>
          <w:szCs w:val="22"/>
          <w:lang w:val="en-GB"/>
        </w:rPr>
        <w:t>at assistance can be provided if it is not something that is available in Hong Kong.</w:t>
      </w:r>
      <w:r w:rsidR="00AC5463">
        <w:rPr>
          <w:rFonts w:ascii="Avenir Next" w:hAnsi="Avenir Next" w:cs="Arial"/>
          <w:color w:val="808080" w:themeColor="background1" w:themeShade="80"/>
          <w:sz w:val="22"/>
          <w:szCs w:val="22"/>
          <w:lang w:val="en-GB"/>
        </w:rPr>
        <w:t xml:space="preserve"> </w:t>
      </w:r>
      <w:r w:rsidR="00C377B1">
        <w:rPr>
          <w:rFonts w:ascii="Avenir Next" w:hAnsi="Avenir Next" w:cs="Arial"/>
          <w:color w:val="808080" w:themeColor="background1" w:themeShade="80"/>
          <w:sz w:val="22"/>
          <w:szCs w:val="22"/>
          <w:lang w:val="en-GB"/>
        </w:rPr>
        <w:t>There is movement away from ‘standard order’ that the Hong Kong has previously gran</w:t>
      </w:r>
      <w:r w:rsidR="00B408CA">
        <w:rPr>
          <w:rFonts w:ascii="Avenir Next" w:hAnsi="Avenir Next" w:cs="Arial"/>
          <w:color w:val="808080" w:themeColor="background1" w:themeShade="80"/>
          <w:sz w:val="22"/>
          <w:szCs w:val="22"/>
          <w:lang w:val="en-GB"/>
        </w:rPr>
        <w:t>ted.</w:t>
      </w:r>
    </w:p>
    <w:p w14:paraId="70CED005" w14:textId="77777777" w:rsidR="0040476F" w:rsidRDefault="0040476F" w:rsidP="008C35C9">
      <w:pPr>
        <w:jc w:val="both"/>
        <w:rPr>
          <w:rFonts w:ascii="Avenir Next" w:hAnsi="Avenir Next" w:cs="Arial"/>
          <w:color w:val="808080" w:themeColor="background1" w:themeShade="80"/>
          <w:sz w:val="22"/>
          <w:szCs w:val="22"/>
          <w:lang w:val="en-GB"/>
        </w:rPr>
      </w:pPr>
    </w:p>
    <w:p w14:paraId="6BFC1BDF" w14:textId="170F8289" w:rsidR="0040476F" w:rsidRDefault="007E793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SKL’s </w:t>
      </w:r>
      <w:r w:rsidR="0040476F">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ong Kong banks should </w:t>
      </w:r>
      <w:r w:rsidR="00813C7A">
        <w:rPr>
          <w:rFonts w:ascii="Avenir Next" w:hAnsi="Avenir Next" w:cs="Arial"/>
          <w:color w:val="808080" w:themeColor="background1" w:themeShade="80"/>
          <w:sz w:val="22"/>
          <w:szCs w:val="22"/>
          <w:lang w:val="en-GB"/>
        </w:rPr>
        <w:t>provide documents requested to L in relation to SKL’s own accounts</w:t>
      </w:r>
      <w:r w:rsidR="00E75B72">
        <w:rPr>
          <w:rFonts w:ascii="Avenir Next" w:hAnsi="Avenir Next" w:cs="Arial"/>
          <w:color w:val="808080" w:themeColor="background1" w:themeShade="80"/>
          <w:sz w:val="22"/>
          <w:szCs w:val="22"/>
          <w:lang w:val="en-GB"/>
        </w:rPr>
        <w:t xml:space="preserve"> regardless about whether L has or has not obtained an order </w:t>
      </w:r>
      <w:r w:rsidR="00F46AEF">
        <w:rPr>
          <w:rFonts w:ascii="Avenir Next" w:hAnsi="Avenir Next" w:cs="Arial"/>
          <w:color w:val="808080" w:themeColor="background1" w:themeShade="80"/>
          <w:sz w:val="22"/>
          <w:szCs w:val="22"/>
          <w:lang w:val="en-GB"/>
        </w:rPr>
        <w:t>from</w:t>
      </w:r>
      <w:r w:rsidR="00E75B72">
        <w:rPr>
          <w:rFonts w:ascii="Avenir Next" w:hAnsi="Avenir Next" w:cs="Arial"/>
          <w:color w:val="808080" w:themeColor="background1" w:themeShade="80"/>
          <w:sz w:val="22"/>
          <w:szCs w:val="22"/>
          <w:lang w:val="en-GB"/>
        </w:rPr>
        <w:t xml:space="preserve"> the Hong Kong court</w:t>
      </w:r>
      <w:r w:rsidR="009025D5">
        <w:rPr>
          <w:rStyle w:val="FootnoteReference"/>
          <w:rFonts w:ascii="Avenir Next" w:hAnsi="Avenir Next" w:cs="Arial"/>
          <w:color w:val="808080" w:themeColor="background1" w:themeShade="80"/>
          <w:sz w:val="22"/>
          <w:szCs w:val="22"/>
          <w:lang w:val="en-GB"/>
        </w:rPr>
        <w:footnoteReference w:id="40"/>
      </w:r>
      <w:r w:rsidR="007F7EA1">
        <w:rPr>
          <w:rFonts w:ascii="Avenir Next" w:hAnsi="Avenir Next" w:cs="Arial"/>
          <w:color w:val="808080" w:themeColor="background1" w:themeShade="80"/>
          <w:sz w:val="22"/>
          <w:szCs w:val="22"/>
          <w:lang w:val="en-GB"/>
        </w:rPr>
        <w:t>. L</w:t>
      </w:r>
      <w:r w:rsidR="0027049C">
        <w:rPr>
          <w:rFonts w:ascii="Avenir Next" w:hAnsi="Avenir Next" w:cs="Arial"/>
          <w:color w:val="808080" w:themeColor="background1" w:themeShade="80"/>
          <w:sz w:val="22"/>
          <w:szCs w:val="22"/>
          <w:lang w:val="en-GB"/>
        </w:rPr>
        <w:t xml:space="preserve"> is effectively representing SKL and therefore entitled to the documents. </w:t>
      </w:r>
      <w:r w:rsidR="00F20583">
        <w:rPr>
          <w:rFonts w:ascii="Avenir Next" w:hAnsi="Avenir Next" w:cs="Arial"/>
          <w:color w:val="808080" w:themeColor="background1" w:themeShade="80"/>
          <w:sz w:val="22"/>
          <w:szCs w:val="22"/>
          <w:lang w:val="en-GB"/>
        </w:rPr>
        <w:t>It is unclear from the information provided whether the banks in Hong Kong are being uncooperative</w:t>
      </w:r>
      <w:r w:rsidR="00904BDE">
        <w:rPr>
          <w:rFonts w:ascii="Avenir Next" w:hAnsi="Avenir Next" w:cs="Arial"/>
          <w:color w:val="808080" w:themeColor="background1" w:themeShade="80"/>
          <w:sz w:val="22"/>
          <w:szCs w:val="22"/>
          <w:lang w:val="en-GB"/>
        </w:rPr>
        <w:t>. It</w:t>
      </w:r>
      <w:r w:rsidR="009728D1">
        <w:rPr>
          <w:rFonts w:ascii="Avenir Next" w:hAnsi="Avenir Next" w:cs="Arial"/>
          <w:color w:val="808080" w:themeColor="background1" w:themeShade="80"/>
          <w:sz w:val="22"/>
          <w:szCs w:val="22"/>
          <w:lang w:val="en-GB"/>
        </w:rPr>
        <w:t xml:space="preserve"> is noted that there is a lack of cooperation by the</w:t>
      </w:r>
      <w:r w:rsidR="00904BDE">
        <w:rPr>
          <w:rFonts w:ascii="Avenir Next" w:hAnsi="Avenir Next" w:cs="Arial"/>
          <w:color w:val="808080" w:themeColor="background1" w:themeShade="80"/>
          <w:sz w:val="22"/>
          <w:szCs w:val="22"/>
          <w:lang w:val="en-GB"/>
        </w:rPr>
        <w:t xml:space="preserve"> auditors based in Hong Kong. </w:t>
      </w:r>
    </w:p>
    <w:p w14:paraId="0312B819" w14:textId="77777777" w:rsidR="00F05DCB" w:rsidRDefault="00F05DCB" w:rsidP="008C35C9">
      <w:pPr>
        <w:jc w:val="both"/>
        <w:rPr>
          <w:rFonts w:ascii="Avenir Next" w:hAnsi="Avenir Next" w:cs="Arial"/>
          <w:color w:val="808080" w:themeColor="background1" w:themeShade="80"/>
          <w:sz w:val="22"/>
          <w:szCs w:val="22"/>
          <w:lang w:val="en-GB"/>
        </w:rPr>
      </w:pPr>
    </w:p>
    <w:p w14:paraId="26C28FF2" w14:textId="51855A70" w:rsidR="00D236BD" w:rsidRDefault="001F2C9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254C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standard order</w:t>
      </w:r>
      <w:r w:rsidR="004254C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53958">
        <w:rPr>
          <w:rFonts w:ascii="Avenir Next" w:hAnsi="Avenir Next" w:cs="Arial"/>
          <w:color w:val="808080" w:themeColor="background1" w:themeShade="80"/>
          <w:sz w:val="22"/>
          <w:szCs w:val="22"/>
          <w:lang w:val="en-GB"/>
        </w:rPr>
        <w:t xml:space="preserve">mentioned </w:t>
      </w:r>
      <w:r>
        <w:rPr>
          <w:rFonts w:ascii="Avenir Next" w:hAnsi="Avenir Next" w:cs="Arial"/>
          <w:color w:val="808080" w:themeColor="background1" w:themeShade="80"/>
          <w:sz w:val="22"/>
          <w:szCs w:val="22"/>
          <w:lang w:val="en-GB"/>
        </w:rPr>
        <w:t xml:space="preserve">by L </w:t>
      </w:r>
      <w:r w:rsidR="004254C6">
        <w:rPr>
          <w:rFonts w:ascii="Avenir Next" w:hAnsi="Avenir Next" w:cs="Arial"/>
          <w:color w:val="808080" w:themeColor="background1" w:themeShade="80"/>
          <w:sz w:val="22"/>
          <w:szCs w:val="22"/>
          <w:lang w:val="en-GB"/>
        </w:rPr>
        <w:t>used to</w:t>
      </w:r>
      <w:r>
        <w:rPr>
          <w:rFonts w:ascii="Avenir Next" w:hAnsi="Avenir Next" w:cs="Arial"/>
          <w:color w:val="808080" w:themeColor="background1" w:themeShade="80"/>
          <w:sz w:val="22"/>
          <w:szCs w:val="22"/>
          <w:lang w:val="en-GB"/>
        </w:rPr>
        <w:t xml:space="preserve"> often</w:t>
      </w:r>
      <w:r w:rsidR="004254C6">
        <w:rPr>
          <w:rFonts w:ascii="Avenir Next" w:hAnsi="Avenir Next" w:cs="Arial"/>
          <w:color w:val="808080" w:themeColor="background1" w:themeShade="80"/>
          <w:sz w:val="22"/>
          <w:szCs w:val="22"/>
          <w:lang w:val="en-GB"/>
        </w:rPr>
        <w:t xml:space="preserve"> be</w:t>
      </w:r>
      <w:r>
        <w:rPr>
          <w:rFonts w:ascii="Avenir Next" w:hAnsi="Avenir Next" w:cs="Arial"/>
          <w:color w:val="808080" w:themeColor="background1" w:themeShade="80"/>
          <w:sz w:val="22"/>
          <w:szCs w:val="22"/>
          <w:lang w:val="en-GB"/>
        </w:rPr>
        <w:t xml:space="preserve"> granted</w:t>
      </w:r>
      <w:r w:rsidR="004254C6">
        <w:rPr>
          <w:rFonts w:ascii="Avenir Next" w:hAnsi="Avenir Next" w:cs="Arial"/>
          <w:color w:val="808080" w:themeColor="background1" w:themeShade="80"/>
          <w:sz w:val="22"/>
          <w:szCs w:val="22"/>
          <w:lang w:val="en-GB"/>
        </w:rPr>
        <w:t xml:space="preserve"> in Ho</w:t>
      </w:r>
      <w:r w:rsidR="008F72A5">
        <w:rPr>
          <w:rFonts w:ascii="Avenir Next" w:hAnsi="Avenir Next" w:cs="Arial"/>
          <w:color w:val="808080" w:themeColor="background1" w:themeShade="80"/>
          <w:sz w:val="22"/>
          <w:szCs w:val="22"/>
          <w:lang w:val="en-GB"/>
        </w:rPr>
        <w:t>ng Kong</w:t>
      </w:r>
      <w:r>
        <w:rPr>
          <w:rFonts w:ascii="Avenir Next" w:hAnsi="Avenir Next" w:cs="Arial"/>
          <w:color w:val="808080" w:themeColor="background1" w:themeShade="80"/>
          <w:sz w:val="22"/>
          <w:szCs w:val="22"/>
          <w:lang w:val="en-GB"/>
        </w:rPr>
        <w:t>, the court when considering a</w:t>
      </w:r>
      <w:r w:rsidR="001327FC">
        <w:rPr>
          <w:rFonts w:ascii="Avenir Next" w:hAnsi="Avenir Next" w:cs="Arial"/>
          <w:color w:val="808080" w:themeColor="background1" w:themeShade="80"/>
          <w:sz w:val="22"/>
          <w:szCs w:val="22"/>
          <w:lang w:val="en-GB"/>
        </w:rPr>
        <w:t xml:space="preserve">ny application seeking recognition and assistance in order to have documents produced or an individual based in Hong Kong examined </w:t>
      </w:r>
      <w:r w:rsidR="008F72A5">
        <w:rPr>
          <w:rFonts w:ascii="Avenir Next" w:hAnsi="Avenir Next" w:cs="Arial"/>
          <w:color w:val="808080" w:themeColor="background1" w:themeShade="80"/>
          <w:sz w:val="22"/>
          <w:szCs w:val="22"/>
          <w:lang w:val="en-GB"/>
        </w:rPr>
        <w:t>would</w:t>
      </w:r>
      <w:r w:rsidR="001B6500">
        <w:rPr>
          <w:rFonts w:ascii="Avenir Next" w:hAnsi="Avenir Next" w:cs="Arial"/>
          <w:color w:val="808080" w:themeColor="background1" w:themeShade="80"/>
          <w:sz w:val="22"/>
          <w:szCs w:val="22"/>
          <w:lang w:val="en-GB"/>
        </w:rPr>
        <w:t xml:space="preserve"> look at the </w:t>
      </w:r>
      <w:proofErr w:type="spellStart"/>
      <w:r w:rsidR="00FE505A">
        <w:rPr>
          <w:rFonts w:ascii="Avenir Next" w:hAnsi="Avenir Next" w:cs="Arial"/>
          <w:color w:val="808080" w:themeColor="background1" w:themeShade="80"/>
          <w:sz w:val="22"/>
          <w:szCs w:val="22"/>
          <w:lang w:val="en-GB"/>
        </w:rPr>
        <w:t>Singularis</w:t>
      </w:r>
      <w:proofErr w:type="spellEnd"/>
      <w:r w:rsidR="00E12898">
        <w:rPr>
          <w:rStyle w:val="FootnoteReference"/>
          <w:rFonts w:ascii="Avenir Next" w:hAnsi="Avenir Next" w:cs="Arial"/>
          <w:color w:val="808080" w:themeColor="background1" w:themeShade="80"/>
          <w:sz w:val="22"/>
          <w:szCs w:val="22"/>
          <w:lang w:val="en-GB"/>
        </w:rPr>
        <w:footnoteReference w:id="41"/>
      </w:r>
      <w:r w:rsidR="00FE505A">
        <w:rPr>
          <w:rFonts w:ascii="Avenir Next" w:hAnsi="Avenir Next" w:cs="Arial"/>
          <w:color w:val="808080" w:themeColor="background1" w:themeShade="80"/>
          <w:sz w:val="22"/>
          <w:szCs w:val="22"/>
          <w:lang w:val="en-GB"/>
        </w:rPr>
        <w:t xml:space="preserve"> principle. </w:t>
      </w:r>
      <w:r w:rsidR="0067583C">
        <w:rPr>
          <w:rFonts w:ascii="Avenir Next" w:hAnsi="Avenir Next" w:cs="Arial"/>
          <w:color w:val="808080" w:themeColor="background1" w:themeShade="80"/>
          <w:sz w:val="22"/>
          <w:szCs w:val="22"/>
          <w:lang w:val="en-GB"/>
        </w:rPr>
        <w:t>However, t</w:t>
      </w:r>
      <w:r w:rsidR="00CA6854">
        <w:rPr>
          <w:rFonts w:ascii="Avenir Next" w:hAnsi="Avenir Next" w:cs="Arial"/>
          <w:color w:val="808080" w:themeColor="background1" w:themeShade="80"/>
          <w:sz w:val="22"/>
          <w:szCs w:val="22"/>
          <w:lang w:val="en-GB"/>
        </w:rPr>
        <w:t>hese ty</w:t>
      </w:r>
      <w:r w:rsidR="009A29DA">
        <w:rPr>
          <w:rFonts w:ascii="Avenir Next" w:hAnsi="Avenir Next" w:cs="Arial"/>
          <w:color w:val="808080" w:themeColor="background1" w:themeShade="80"/>
          <w:sz w:val="22"/>
          <w:szCs w:val="22"/>
          <w:lang w:val="en-GB"/>
        </w:rPr>
        <w:t xml:space="preserve">pes of </w:t>
      </w:r>
      <w:r w:rsidR="008F72A5">
        <w:rPr>
          <w:rFonts w:ascii="Avenir Next" w:hAnsi="Avenir Next" w:cs="Arial"/>
          <w:color w:val="808080" w:themeColor="background1" w:themeShade="80"/>
          <w:sz w:val="22"/>
          <w:szCs w:val="22"/>
          <w:lang w:val="en-GB"/>
        </w:rPr>
        <w:t>‘</w:t>
      </w:r>
      <w:r w:rsidR="009A29DA">
        <w:rPr>
          <w:rFonts w:ascii="Avenir Next" w:hAnsi="Avenir Next" w:cs="Arial"/>
          <w:color w:val="808080" w:themeColor="background1" w:themeShade="80"/>
          <w:sz w:val="22"/>
          <w:szCs w:val="22"/>
          <w:lang w:val="en-GB"/>
        </w:rPr>
        <w:t>standard orders</w:t>
      </w:r>
      <w:r w:rsidR="00D855DF">
        <w:rPr>
          <w:rFonts w:ascii="Avenir Next" w:hAnsi="Avenir Next" w:cs="Arial"/>
          <w:color w:val="808080" w:themeColor="background1" w:themeShade="80"/>
          <w:sz w:val="22"/>
          <w:szCs w:val="22"/>
          <w:lang w:val="en-GB"/>
        </w:rPr>
        <w:t>’</w:t>
      </w:r>
      <w:r w:rsidR="009A29DA">
        <w:rPr>
          <w:rFonts w:ascii="Avenir Next" w:hAnsi="Avenir Next" w:cs="Arial"/>
          <w:color w:val="808080" w:themeColor="background1" w:themeShade="80"/>
          <w:sz w:val="22"/>
          <w:szCs w:val="22"/>
          <w:lang w:val="en-GB"/>
        </w:rPr>
        <w:t xml:space="preserve"> are not always granted </w:t>
      </w:r>
      <w:r w:rsidR="009A29DA">
        <w:rPr>
          <w:rStyle w:val="FootnoteReference"/>
          <w:rFonts w:ascii="Avenir Next" w:hAnsi="Avenir Next" w:cs="Arial"/>
          <w:color w:val="808080" w:themeColor="background1" w:themeShade="80"/>
          <w:sz w:val="22"/>
          <w:szCs w:val="22"/>
          <w:lang w:val="en-GB"/>
        </w:rPr>
        <w:footnoteReference w:id="42"/>
      </w:r>
      <w:r w:rsidR="00AA7B3F">
        <w:rPr>
          <w:rFonts w:ascii="Avenir Next" w:hAnsi="Avenir Next" w:cs="Arial"/>
          <w:color w:val="808080" w:themeColor="background1" w:themeShade="80"/>
          <w:sz w:val="22"/>
          <w:szCs w:val="22"/>
          <w:lang w:val="en-GB"/>
        </w:rPr>
        <w:t>. In more recent case law the Hong Kong courts have moved to</w:t>
      </w:r>
      <w:r w:rsidR="0002149C">
        <w:rPr>
          <w:rFonts w:ascii="Avenir Next" w:hAnsi="Avenir Next" w:cs="Arial"/>
          <w:color w:val="808080" w:themeColor="background1" w:themeShade="80"/>
          <w:sz w:val="22"/>
          <w:szCs w:val="22"/>
          <w:lang w:val="en-GB"/>
        </w:rPr>
        <w:t xml:space="preserve">wards a more restrictive approach. </w:t>
      </w:r>
    </w:p>
    <w:p w14:paraId="0D167576" w14:textId="77777777" w:rsidR="00D855DF" w:rsidRDefault="00D855DF" w:rsidP="008C35C9">
      <w:pPr>
        <w:jc w:val="both"/>
        <w:rPr>
          <w:rFonts w:ascii="Avenir Next" w:hAnsi="Avenir Next" w:cs="Arial"/>
          <w:color w:val="808080" w:themeColor="background1" w:themeShade="80"/>
          <w:sz w:val="22"/>
          <w:szCs w:val="22"/>
          <w:lang w:val="en-GB"/>
        </w:rPr>
      </w:pPr>
    </w:p>
    <w:p w14:paraId="66FC25D1" w14:textId="7956AC21" w:rsidR="00F05DCB" w:rsidRDefault="000214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any powers granted should not be more than thos</w:t>
      </w:r>
      <w:r w:rsidR="00451808">
        <w:rPr>
          <w:rFonts w:ascii="Avenir Next" w:hAnsi="Avenir Next" w:cs="Arial"/>
          <w:color w:val="808080" w:themeColor="background1" w:themeShade="80"/>
          <w:sz w:val="22"/>
          <w:szCs w:val="22"/>
          <w:lang w:val="en-GB"/>
        </w:rPr>
        <w:t>e conferred upon L in their jurisdiction</w:t>
      </w:r>
      <w:r w:rsidR="00C64F4E">
        <w:rPr>
          <w:rFonts w:ascii="Avenir Next" w:hAnsi="Avenir Next" w:cs="Arial"/>
          <w:color w:val="808080" w:themeColor="background1" w:themeShade="80"/>
          <w:sz w:val="22"/>
          <w:szCs w:val="22"/>
          <w:lang w:val="en-GB"/>
        </w:rPr>
        <w:t>, Cayman.</w:t>
      </w:r>
    </w:p>
    <w:p w14:paraId="5ACEC1D9" w14:textId="77777777" w:rsidR="00CB1C0B" w:rsidRDefault="00CB1C0B" w:rsidP="008C35C9">
      <w:pPr>
        <w:jc w:val="both"/>
        <w:rPr>
          <w:rFonts w:ascii="Avenir Next" w:hAnsi="Avenir Next" w:cs="Arial"/>
          <w:color w:val="808080" w:themeColor="background1" w:themeShade="80"/>
          <w:sz w:val="22"/>
          <w:szCs w:val="22"/>
          <w:lang w:val="en-GB"/>
        </w:rPr>
      </w:pPr>
    </w:p>
    <w:p w14:paraId="4ECBAEFF" w14:textId="4A6E3F1D" w:rsidR="00E9118B" w:rsidRPr="008C35C9" w:rsidRDefault="00CB1C0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light of more recent developments</w:t>
      </w:r>
      <w:r w:rsidR="00F77DA1">
        <w:rPr>
          <w:rFonts w:ascii="Avenir Next" w:hAnsi="Avenir Next" w:cs="Arial"/>
          <w:color w:val="808080" w:themeColor="background1" w:themeShade="80"/>
          <w:sz w:val="22"/>
          <w:szCs w:val="22"/>
          <w:lang w:val="en-GB"/>
        </w:rPr>
        <w:t xml:space="preserve"> in Hong Kong</w:t>
      </w:r>
      <w:r>
        <w:rPr>
          <w:rFonts w:ascii="Avenir Next" w:hAnsi="Avenir Next" w:cs="Arial"/>
          <w:color w:val="808080" w:themeColor="background1" w:themeShade="80"/>
          <w:sz w:val="22"/>
          <w:szCs w:val="22"/>
          <w:lang w:val="en-GB"/>
        </w:rPr>
        <w:t xml:space="preserve"> </w:t>
      </w:r>
      <w:r w:rsidR="00BE167B">
        <w:rPr>
          <w:rFonts w:ascii="Avenir Next" w:hAnsi="Avenir Next" w:cs="Arial"/>
          <w:color w:val="808080" w:themeColor="background1" w:themeShade="80"/>
          <w:sz w:val="22"/>
          <w:szCs w:val="22"/>
          <w:lang w:val="en-GB"/>
        </w:rPr>
        <w:t>it may be prudent</w:t>
      </w:r>
      <w:r w:rsidR="00A23402">
        <w:rPr>
          <w:rFonts w:ascii="Avenir Next" w:hAnsi="Avenir Next" w:cs="Arial"/>
          <w:color w:val="808080" w:themeColor="background1" w:themeShade="80"/>
          <w:sz w:val="22"/>
          <w:szCs w:val="22"/>
          <w:lang w:val="en-GB"/>
        </w:rPr>
        <w:t xml:space="preserve"> to als</w:t>
      </w:r>
      <w:r w:rsidR="00202557">
        <w:rPr>
          <w:rFonts w:ascii="Avenir Next" w:hAnsi="Avenir Next" w:cs="Arial"/>
          <w:color w:val="808080" w:themeColor="background1" w:themeShade="80"/>
          <w:sz w:val="22"/>
          <w:szCs w:val="22"/>
          <w:lang w:val="en-GB"/>
        </w:rPr>
        <w:t>o consider the option</w:t>
      </w:r>
      <w:r w:rsidR="00BE167B">
        <w:rPr>
          <w:rFonts w:ascii="Avenir Next" w:hAnsi="Avenir Next" w:cs="Arial"/>
          <w:color w:val="808080" w:themeColor="background1" w:themeShade="80"/>
          <w:sz w:val="22"/>
          <w:szCs w:val="22"/>
          <w:lang w:val="en-GB"/>
        </w:rPr>
        <w:t xml:space="preserve"> to apply for an ancillary liquidation and not a rec</w:t>
      </w:r>
      <w:r w:rsidR="0041427B">
        <w:rPr>
          <w:rFonts w:ascii="Avenir Next" w:hAnsi="Avenir Next" w:cs="Arial"/>
          <w:color w:val="808080" w:themeColor="background1" w:themeShade="80"/>
          <w:sz w:val="22"/>
          <w:szCs w:val="22"/>
          <w:lang w:val="en-GB"/>
        </w:rPr>
        <w:t>ognition order</w:t>
      </w:r>
      <w:r w:rsidR="000D355C">
        <w:rPr>
          <w:rFonts w:ascii="Avenir Next" w:hAnsi="Avenir Next" w:cs="Arial"/>
          <w:color w:val="808080" w:themeColor="background1" w:themeShade="80"/>
          <w:sz w:val="22"/>
          <w:szCs w:val="22"/>
          <w:lang w:val="en-GB"/>
        </w:rPr>
        <w:t>,</w:t>
      </w:r>
      <w:r w:rsidR="00202557">
        <w:rPr>
          <w:rFonts w:ascii="Avenir Next" w:hAnsi="Avenir Next" w:cs="Arial"/>
          <w:color w:val="808080" w:themeColor="background1" w:themeShade="80"/>
          <w:sz w:val="22"/>
          <w:szCs w:val="22"/>
          <w:lang w:val="en-GB"/>
        </w:rPr>
        <w:t xml:space="preserve"> if a stay is required in HK to prevent any </w:t>
      </w:r>
      <w:r w:rsidR="00CE558D">
        <w:rPr>
          <w:rFonts w:ascii="Avenir Next" w:hAnsi="Avenir Next" w:cs="Arial"/>
          <w:color w:val="808080" w:themeColor="background1" w:themeShade="80"/>
          <w:sz w:val="22"/>
          <w:szCs w:val="22"/>
          <w:lang w:val="en-GB"/>
        </w:rPr>
        <w:t>other creditor</w:t>
      </w:r>
      <w:r w:rsidR="009B4A9A">
        <w:rPr>
          <w:rFonts w:ascii="Avenir Next" w:hAnsi="Avenir Next" w:cs="Arial"/>
          <w:color w:val="808080" w:themeColor="background1" w:themeShade="80"/>
          <w:sz w:val="22"/>
          <w:szCs w:val="22"/>
          <w:lang w:val="en-GB"/>
        </w:rPr>
        <w:t xml:space="preserve"> actions in HK. </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A0182E">
        <w:rPr>
          <w:rFonts w:ascii="Avenir Next Demi Bold" w:hAnsi="Avenir Next Demi Bold"/>
          <w:iCs w:val="0"/>
        </w:rPr>
        <w:t>Question 4.3 [maximum 5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5876A3A0" w14:textId="03DD250C" w:rsidR="00924A83" w:rsidRDefault="005D29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Harrier </w:t>
      </w:r>
      <w:r w:rsidR="00832D2F">
        <w:rPr>
          <w:rFonts w:ascii="Avenir Next" w:hAnsi="Avenir Next" w:cs="Arial"/>
          <w:color w:val="808080" w:themeColor="background1" w:themeShade="80"/>
          <w:sz w:val="22"/>
          <w:szCs w:val="22"/>
          <w:lang w:val="en-GB"/>
        </w:rPr>
        <w:t>Limited</w:t>
      </w:r>
      <w:r>
        <w:rPr>
          <w:rFonts w:ascii="Avenir Next" w:hAnsi="Avenir Next" w:cs="Arial"/>
          <w:color w:val="808080" w:themeColor="background1" w:themeShade="80"/>
          <w:sz w:val="22"/>
          <w:szCs w:val="22"/>
          <w:lang w:val="en-GB"/>
        </w:rPr>
        <w:t xml:space="preserve"> (“</w:t>
      </w:r>
      <w:r w:rsidRPr="00832D2F">
        <w:rPr>
          <w:rFonts w:ascii="Avenir Next" w:hAnsi="Avenir Next" w:cs="Arial"/>
          <w:b/>
          <w:bCs/>
          <w:color w:val="808080" w:themeColor="background1" w:themeShade="80"/>
          <w:sz w:val="22"/>
          <w:szCs w:val="22"/>
          <w:lang w:val="en-GB"/>
        </w:rPr>
        <w:t>HL</w:t>
      </w:r>
      <w:r>
        <w:rPr>
          <w:rFonts w:ascii="Avenir Next" w:hAnsi="Avenir Next" w:cs="Arial"/>
          <w:color w:val="808080" w:themeColor="background1" w:themeShade="80"/>
          <w:sz w:val="22"/>
          <w:szCs w:val="22"/>
          <w:lang w:val="en-GB"/>
        </w:rPr>
        <w:t>”)</w:t>
      </w:r>
      <w:r w:rsidR="00832D2F">
        <w:rPr>
          <w:rFonts w:ascii="Avenir Next" w:hAnsi="Avenir Next" w:cs="Arial"/>
          <w:color w:val="808080" w:themeColor="background1" w:themeShade="80"/>
          <w:sz w:val="22"/>
          <w:szCs w:val="22"/>
          <w:lang w:val="en-GB"/>
        </w:rPr>
        <w:t xml:space="preserve"> and </w:t>
      </w:r>
      <w:r w:rsidR="00537925">
        <w:rPr>
          <w:rFonts w:ascii="Avenir Next" w:hAnsi="Avenir Next" w:cs="Arial"/>
          <w:color w:val="808080" w:themeColor="background1" w:themeShade="80"/>
          <w:sz w:val="22"/>
          <w:szCs w:val="22"/>
          <w:lang w:val="en-GB"/>
        </w:rPr>
        <w:t>Lapwing Limited (“</w:t>
      </w:r>
      <w:r w:rsidR="00537925" w:rsidRPr="00D35E43">
        <w:rPr>
          <w:rFonts w:ascii="Avenir Next" w:hAnsi="Avenir Next" w:cs="Arial"/>
          <w:b/>
          <w:bCs/>
          <w:color w:val="808080" w:themeColor="background1" w:themeShade="80"/>
          <w:sz w:val="22"/>
          <w:szCs w:val="22"/>
          <w:lang w:val="en-GB"/>
        </w:rPr>
        <w:t>LL</w:t>
      </w:r>
      <w:r w:rsidR="00537925">
        <w:rPr>
          <w:rFonts w:ascii="Avenir Next" w:hAnsi="Avenir Next" w:cs="Arial"/>
          <w:color w:val="808080" w:themeColor="background1" w:themeShade="80"/>
          <w:sz w:val="22"/>
          <w:szCs w:val="22"/>
          <w:lang w:val="en-GB"/>
        </w:rPr>
        <w:t>”) have a co</w:t>
      </w:r>
      <w:r w:rsidR="00261CB4">
        <w:rPr>
          <w:rFonts w:ascii="Avenir Next" w:hAnsi="Avenir Next" w:cs="Arial"/>
          <w:color w:val="808080" w:themeColor="background1" w:themeShade="80"/>
          <w:sz w:val="22"/>
          <w:szCs w:val="22"/>
          <w:lang w:val="en-GB"/>
        </w:rPr>
        <w:t>ntractual relation</w:t>
      </w:r>
      <w:r w:rsidR="00D35E43">
        <w:rPr>
          <w:rFonts w:ascii="Avenir Next" w:hAnsi="Avenir Next" w:cs="Arial"/>
          <w:color w:val="808080" w:themeColor="background1" w:themeShade="80"/>
          <w:sz w:val="22"/>
          <w:szCs w:val="22"/>
          <w:lang w:val="en-GB"/>
        </w:rPr>
        <w:t>ship whereby HL</w:t>
      </w:r>
      <w:r w:rsidR="00924F4E">
        <w:rPr>
          <w:rFonts w:ascii="Avenir Next" w:hAnsi="Avenir Next" w:cs="Arial"/>
          <w:color w:val="808080" w:themeColor="background1" w:themeShade="80"/>
          <w:sz w:val="22"/>
          <w:szCs w:val="22"/>
          <w:lang w:val="en-GB"/>
        </w:rPr>
        <w:t xml:space="preserve"> supplies software products to LL. </w:t>
      </w:r>
      <w:r w:rsidR="00771A39">
        <w:rPr>
          <w:rFonts w:ascii="Avenir Next" w:hAnsi="Avenir Next" w:cs="Arial"/>
          <w:color w:val="808080" w:themeColor="background1" w:themeShade="80"/>
          <w:sz w:val="22"/>
          <w:szCs w:val="22"/>
          <w:lang w:val="en-GB"/>
        </w:rPr>
        <w:t>Th</w:t>
      </w:r>
      <w:r w:rsidR="00FA1809">
        <w:rPr>
          <w:rFonts w:ascii="Avenir Next" w:hAnsi="Avenir Next" w:cs="Arial"/>
          <w:color w:val="808080" w:themeColor="background1" w:themeShade="80"/>
          <w:sz w:val="22"/>
          <w:szCs w:val="22"/>
          <w:lang w:val="en-GB"/>
        </w:rPr>
        <w:t xml:space="preserve">ere appears to be no complaint made in relation to the supply of those products and therefore it would be natural for </w:t>
      </w:r>
      <w:r w:rsidR="002E2EDC">
        <w:rPr>
          <w:rFonts w:ascii="Avenir Next" w:hAnsi="Avenir Next" w:cs="Arial"/>
          <w:color w:val="808080" w:themeColor="background1" w:themeShade="80"/>
          <w:sz w:val="22"/>
          <w:szCs w:val="22"/>
          <w:lang w:val="en-GB"/>
        </w:rPr>
        <w:t xml:space="preserve">HL to assume </w:t>
      </w:r>
      <w:r w:rsidR="001402BE">
        <w:rPr>
          <w:rFonts w:ascii="Avenir Next" w:hAnsi="Avenir Next" w:cs="Arial"/>
          <w:color w:val="808080" w:themeColor="background1" w:themeShade="80"/>
          <w:sz w:val="22"/>
          <w:szCs w:val="22"/>
          <w:lang w:val="en-GB"/>
        </w:rPr>
        <w:t>th</w:t>
      </w:r>
      <w:r w:rsidR="007F51E4">
        <w:rPr>
          <w:rFonts w:ascii="Avenir Next" w:hAnsi="Avenir Next" w:cs="Arial"/>
          <w:color w:val="808080" w:themeColor="background1" w:themeShade="80"/>
          <w:sz w:val="22"/>
          <w:szCs w:val="22"/>
          <w:lang w:val="en-GB"/>
        </w:rPr>
        <w:t>at LL are satisfied with the products they receive. However, this aspect would need to be fully in</w:t>
      </w:r>
      <w:r w:rsidR="009C7958">
        <w:rPr>
          <w:rFonts w:ascii="Avenir Next" w:hAnsi="Avenir Next" w:cs="Arial"/>
          <w:color w:val="808080" w:themeColor="background1" w:themeShade="80"/>
          <w:sz w:val="22"/>
          <w:szCs w:val="22"/>
          <w:lang w:val="en-GB"/>
        </w:rPr>
        <w:t xml:space="preserve">vestigated in the first instance internally to ensure that there were, in fact, no complaints that arise later. </w:t>
      </w:r>
      <w:r w:rsidR="00C95234">
        <w:rPr>
          <w:rFonts w:ascii="Avenir Next" w:hAnsi="Avenir Next" w:cs="Arial"/>
          <w:color w:val="808080" w:themeColor="background1" w:themeShade="80"/>
          <w:sz w:val="22"/>
          <w:szCs w:val="22"/>
          <w:lang w:val="en-GB"/>
        </w:rPr>
        <w:t xml:space="preserve">Once HL are satisfied that there were no complaints whatsoever then </w:t>
      </w:r>
      <w:r w:rsidR="00F34D25">
        <w:rPr>
          <w:rFonts w:ascii="Avenir Next" w:hAnsi="Avenir Next" w:cs="Arial"/>
          <w:color w:val="808080" w:themeColor="background1" w:themeShade="80"/>
          <w:sz w:val="22"/>
          <w:szCs w:val="22"/>
          <w:lang w:val="en-GB"/>
        </w:rPr>
        <w:t>i</w:t>
      </w:r>
      <w:r w:rsidR="00221738">
        <w:rPr>
          <w:rFonts w:ascii="Avenir Next" w:hAnsi="Avenir Next" w:cs="Arial"/>
          <w:color w:val="808080" w:themeColor="background1" w:themeShade="80"/>
          <w:sz w:val="22"/>
          <w:szCs w:val="22"/>
          <w:lang w:val="en-GB"/>
        </w:rPr>
        <w:t xml:space="preserve">t would be natural for HL to think that LL is in some financial </w:t>
      </w:r>
      <w:r w:rsidR="00D46CEA">
        <w:rPr>
          <w:rFonts w:ascii="Avenir Next" w:hAnsi="Avenir Next" w:cs="Arial"/>
          <w:color w:val="808080" w:themeColor="background1" w:themeShade="80"/>
          <w:sz w:val="22"/>
          <w:szCs w:val="22"/>
          <w:lang w:val="en-GB"/>
        </w:rPr>
        <w:t>difficulties, more so given the conversation that</w:t>
      </w:r>
      <w:r w:rsidR="0036183D">
        <w:rPr>
          <w:rFonts w:ascii="Avenir Next" w:hAnsi="Avenir Next" w:cs="Arial"/>
          <w:color w:val="808080" w:themeColor="background1" w:themeShade="80"/>
          <w:sz w:val="22"/>
          <w:szCs w:val="22"/>
          <w:lang w:val="en-GB"/>
        </w:rPr>
        <w:t xml:space="preserve"> a</w:t>
      </w:r>
      <w:r w:rsidR="00D46CEA">
        <w:rPr>
          <w:rFonts w:ascii="Avenir Next" w:hAnsi="Avenir Next" w:cs="Arial"/>
          <w:color w:val="808080" w:themeColor="background1" w:themeShade="80"/>
          <w:sz w:val="22"/>
          <w:szCs w:val="22"/>
          <w:lang w:val="en-GB"/>
        </w:rPr>
        <w:t xml:space="preserve"> HL director </w:t>
      </w:r>
      <w:r w:rsidR="008B47D6">
        <w:rPr>
          <w:rFonts w:ascii="Avenir Next" w:hAnsi="Avenir Next" w:cs="Arial"/>
          <w:color w:val="808080" w:themeColor="background1" w:themeShade="80"/>
          <w:sz w:val="22"/>
          <w:szCs w:val="22"/>
          <w:lang w:val="en-GB"/>
        </w:rPr>
        <w:t>had with the LL director</w:t>
      </w:r>
      <w:r w:rsidR="00CA7897">
        <w:rPr>
          <w:rFonts w:ascii="Avenir Next" w:hAnsi="Avenir Next" w:cs="Arial"/>
          <w:color w:val="808080" w:themeColor="background1" w:themeShade="80"/>
          <w:sz w:val="22"/>
          <w:szCs w:val="22"/>
          <w:lang w:val="en-GB"/>
        </w:rPr>
        <w:t xml:space="preserve"> relaying that they cannot afford to pay </w:t>
      </w:r>
      <w:r w:rsidR="00924A83">
        <w:rPr>
          <w:rFonts w:ascii="Avenir Next" w:hAnsi="Avenir Next" w:cs="Arial"/>
          <w:color w:val="808080" w:themeColor="background1" w:themeShade="80"/>
          <w:sz w:val="22"/>
          <w:szCs w:val="22"/>
          <w:lang w:val="en-GB"/>
        </w:rPr>
        <w:t xml:space="preserve">HL’s outstanding invoices. </w:t>
      </w:r>
    </w:p>
    <w:p w14:paraId="55E2F7A7" w14:textId="7F43A7A4" w:rsidR="00924A83" w:rsidRDefault="00924A83" w:rsidP="008C35C9">
      <w:pPr>
        <w:jc w:val="both"/>
        <w:rPr>
          <w:rFonts w:ascii="Avenir Next" w:hAnsi="Avenir Next" w:cs="Arial"/>
          <w:color w:val="808080" w:themeColor="background1" w:themeShade="80"/>
          <w:sz w:val="22"/>
          <w:szCs w:val="22"/>
          <w:lang w:val="en-GB"/>
        </w:rPr>
      </w:pPr>
    </w:p>
    <w:p w14:paraId="618346F2" w14:textId="6613F7E8" w:rsidR="00924A83" w:rsidRDefault="006D5B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questions</w:t>
      </w:r>
      <w:r w:rsidR="00645F5B">
        <w:rPr>
          <w:rFonts w:ascii="Avenir Next" w:hAnsi="Avenir Next" w:cs="Arial"/>
          <w:color w:val="808080" w:themeColor="background1" w:themeShade="80"/>
          <w:sz w:val="22"/>
          <w:szCs w:val="22"/>
          <w:lang w:val="en-GB"/>
        </w:rPr>
        <w:t>:</w:t>
      </w:r>
    </w:p>
    <w:p w14:paraId="2A0DC696" w14:textId="17117024" w:rsidR="00A9249E" w:rsidRDefault="007534C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are two companies incorporated or </w:t>
      </w:r>
      <w:r w:rsidR="002511EF">
        <w:rPr>
          <w:rFonts w:ascii="Avenir Next" w:hAnsi="Avenir Next" w:cs="Arial"/>
          <w:color w:val="808080" w:themeColor="background1" w:themeShade="80"/>
          <w:sz w:val="22"/>
          <w:szCs w:val="22"/>
          <w:lang w:val="en-GB"/>
        </w:rPr>
        <w:t xml:space="preserve">are any of the criteria satisfied if they are not incorporated in HK. </w:t>
      </w:r>
    </w:p>
    <w:p w14:paraId="5E3C1438" w14:textId="0CEE3902" w:rsidR="000024CD" w:rsidRDefault="002F3DC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276169">
        <w:rPr>
          <w:rFonts w:ascii="Avenir Next" w:hAnsi="Avenir Next" w:cs="Arial"/>
          <w:color w:val="808080" w:themeColor="background1" w:themeShade="80"/>
          <w:sz w:val="22"/>
          <w:szCs w:val="22"/>
          <w:lang w:val="en-GB"/>
        </w:rPr>
        <w:t xml:space="preserve">re HL 100% satisfied that there have been no complaints by </w:t>
      </w:r>
      <w:r w:rsidR="00B36A7D">
        <w:rPr>
          <w:rFonts w:ascii="Avenir Next" w:hAnsi="Avenir Next" w:cs="Arial"/>
          <w:color w:val="808080" w:themeColor="background1" w:themeShade="80"/>
          <w:sz w:val="22"/>
          <w:szCs w:val="22"/>
          <w:lang w:val="en-GB"/>
        </w:rPr>
        <w:t>LL</w:t>
      </w:r>
      <w:r w:rsidR="00276169">
        <w:rPr>
          <w:rFonts w:ascii="Avenir Next" w:hAnsi="Avenir Next" w:cs="Arial"/>
          <w:color w:val="808080" w:themeColor="background1" w:themeShade="80"/>
          <w:sz w:val="22"/>
          <w:szCs w:val="22"/>
          <w:lang w:val="en-GB"/>
        </w:rPr>
        <w:t xml:space="preserve"> about the product they supply?</w:t>
      </w:r>
    </w:p>
    <w:p w14:paraId="1CBB7261" w14:textId="37AB2344" w:rsidR="00B37C87" w:rsidRDefault="00B37C8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 </w:t>
      </w:r>
      <w:r w:rsidR="002251EF">
        <w:rPr>
          <w:rFonts w:ascii="Avenir Next" w:hAnsi="Avenir Next" w:cs="Arial"/>
          <w:color w:val="808080" w:themeColor="background1" w:themeShade="80"/>
          <w:sz w:val="22"/>
          <w:szCs w:val="22"/>
          <w:lang w:val="en-GB"/>
        </w:rPr>
        <w:t xml:space="preserve">much debt is outstanding? </w:t>
      </w:r>
    </w:p>
    <w:p w14:paraId="24FFDBC6" w14:textId="4A10E2BD" w:rsidR="00B36A7D" w:rsidRDefault="00B36A7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 they know of any other suppliers to LL who are hav</w:t>
      </w:r>
      <w:r w:rsidR="00CD058F">
        <w:rPr>
          <w:rFonts w:ascii="Avenir Next" w:hAnsi="Avenir Next" w:cs="Arial"/>
          <w:color w:val="808080" w:themeColor="background1" w:themeShade="80"/>
          <w:sz w:val="22"/>
          <w:szCs w:val="22"/>
          <w:lang w:val="en-GB"/>
        </w:rPr>
        <w:t>ing the same difficulties getting paid by LL?</w:t>
      </w:r>
    </w:p>
    <w:p w14:paraId="04D75B2F" w14:textId="77E56FC5" w:rsidR="00B940C3" w:rsidRDefault="00B940C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 we know whether LL is cash flow insolvent at this point? </w:t>
      </w:r>
    </w:p>
    <w:p w14:paraId="58E91EEA" w14:textId="4750EC6D" w:rsidR="00CD058F" w:rsidRDefault="005E1F6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Would HL be prepared to explore other options to resolve the is</w:t>
      </w:r>
      <w:r w:rsidR="00B831A3">
        <w:rPr>
          <w:rFonts w:ascii="Avenir Next" w:hAnsi="Avenir Next" w:cs="Arial"/>
          <w:color w:val="808080" w:themeColor="background1" w:themeShade="80"/>
          <w:sz w:val="22"/>
          <w:szCs w:val="22"/>
          <w:lang w:val="en-GB"/>
        </w:rPr>
        <w:t>sue if LL were open to them as well, in stead of immediately seeking a winding-up order</w:t>
      </w:r>
      <w:r w:rsidR="00D51144">
        <w:rPr>
          <w:rFonts w:ascii="Avenir Next" w:hAnsi="Avenir Next" w:cs="Arial"/>
          <w:color w:val="808080" w:themeColor="background1" w:themeShade="80"/>
          <w:sz w:val="22"/>
          <w:szCs w:val="22"/>
          <w:lang w:val="en-GB"/>
        </w:rPr>
        <w:t>?</w:t>
      </w:r>
    </w:p>
    <w:p w14:paraId="068AEB97" w14:textId="77777777" w:rsidR="00D51144" w:rsidRDefault="00D51144" w:rsidP="008C35C9">
      <w:pPr>
        <w:jc w:val="both"/>
        <w:rPr>
          <w:rFonts w:ascii="Avenir Next" w:hAnsi="Avenir Next" w:cs="Arial"/>
          <w:color w:val="808080" w:themeColor="background1" w:themeShade="80"/>
          <w:sz w:val="22"/>
          <w:szCs w:val="22"/>
          <w:lang w:val="en-GB"/>
        </w:rPr>
      </w:pPr>
    </w:p>
    <w:p w14:paraId="1BD3C431" w14:textId="77777777" w:rsidR="00924A83" w:rsidRDefault="00924A83" w:rsidP="008C35C9">
      <w:pPr>
        <w:jc w:val="both"/>
        <w:rPr>
          <w:rFonts w:ascii="Avenir Next" w:hAnsi="Avenir Next" w:cs="Arial"/>
          <w:color w:val="808080" w:themeColor="background1" w:themeShade="80"/>
          <w:sz w:val="22"/>
          <w:szCs w:val="22"/>
          <w:lang w:val="en-GB"/>
        </w:rPr>
      </w:pPr>
    </w:p>
    <w:p w14:paraId="79EBDE5B" w14:textId="271A790B" w:rsidR="006D5B69" w:rsidRDefault="006D5B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Comments</w:t>
      </w:r>
      <w:r w:rsidR="00645F5B">
        <w:rPr>
          <w:rFonts w:ascii="Avenir Next" w:hAnsi="Avenir Next" w:cs="Arial"/>
          <w:color w:val="808080" w:themeColor="background1" w:themeShade="80"/>
          <w:sz w:val="22"/>
          <w:szCs w:val="22"/>
          <w:lang w:val="en-GB"/>
        </w:rPr>
        <w:t>:</w:t>
      </w:r>
    </w:p>
    <w:p w14:paraId="27B28557" w14:textId="57C2A6BF" w:rsidR="003056E3" w:rsidRDefault="00EF5AF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0A0185">
        <w:rPr>
          <w:rFonts w:ascii="Avenir Next" w:hAnsi="Avenir Next" w:cs="Arial"/>
          <w:color w:val="808080" w:themeColor="background1" w:themeShade="80"/>
          <w:sz w:val="22"/>
          <w:szCs w:val="22"/>
          <w:lang w:val="en-GB"/>
        </w:rPr>
        <w:t xml:space="preserve">f HL wish to proceed inside the insolvency regime </w:t>
      </w:r>
      <w:r w:rsidR="00E60F90">
        <w:rPr>
          <w:rFonts w:ascii="Avenir Next" w:hAnsi="Avenir Next" w:cs="Arial"/>
          <w:color w:val="808080" w:themeColor="background1" w:themeShade="80"/>
          <w:sz w:val="22"/>
          <w:szCs w:val="22"/>
          <w:lang w:val="en-GB"/>
        </w:rPr>
        <w:t>th</w:t>
      </w:r>
      <w:r w:rsidR="00D77D37">
        <w:rPr>
          <w:rFonts w:ascii="Avenir Next" w:hAnsi="Avenir Next" w:cs="Arial"/>
          <w:color w:val="808080" w:themeColor="background1" w:themeShade="80"/>
          <w:sz w:val="22"/>
          <w:szCs w:val="22"/>
          <w:lang w:val="en-GB"/>
        </w:rPr>
        <w:t xml:space="preserve">en </w:t>
      </w:r>
      <w:r w:rsidR="00DB138E">
        <w:rPr>
          <w:rFonts w:ascii="Avenir Next" w:hAnsi="Avenir Next" w:cs="Arial"/>
          <w:color w:val="808080" w:themeColor="background1" w:themeShade="80"/>
          <w:sz w:val="22"/>
          <w:szCs w:val="22"/>
          <w:lang w:val="en-GB"/>
        </w:rPr>
        <w:t>HL can clearly demonstrate unpaid invoices which is fundamental evidence required i</w:t>
      </w:r>
      <w:r w:rsidR="00856C24">
        <w:rPr>
          <w:rFonts w:ascii="Avenir Next" w:hAnsi="Avenir Next" w:cs="Arial"/>
          <w:color w:val="808080" w:themeColor="background1" w:themeShade="80"/>
          <w:sz w:val="22"/>
          <w:szCs w:val="22"/>
          <w:lang w:val="en-GB"/>
        </w:rPr>
        <w:t>f they wish to proceed with a w/up application within the insolvency regime.</w:t>
      </w:r>
      <w:r w:rsidR="00780BD5">
        <w:rPr>
          <w:rFonts w:ascii="Avenir Next" w:hAnsi="Avenir Next" w:cs="Arial"/>
          <w:color w:val="808080" w:themeColor="background1" w:themeShade="80"/>
          <w:sz w:val="22"/>
          <w:szCs w:val="22"/>
          <w:lang w:val="en-GB"/>
        </w:rPr>
        <w:t xml:space="preserve"> The only way that LL could challenge </w:t>
      </w:r>
      <w:r w:rsidR="006A17D5">
        <w:rPr>
          <w:rFonts w:ascii="Avenir Next" w:hAnsi="Avenir Next" w:cs="Arial"/>
          <w:color w:val="808080" w:themeColor="background1" w:themeShade="80"/>
          <w:sz w:val="22"/>
          <w:szCs w:val="22"/>
          <w:lang w:val="en-GB"/>
        </w:rPr>
        <w:t>a w/up application would be to present evidence th</w:t>
      </w:r>
      <w:r w:rsidR="00FF43B0">
        <w:rPr>
          <w:rFonts w:ascii="Avenir Next" w:hAnsi="Avenir Next" w:cs="Arial"/>
          <w:color w:val="808080" w:themeColor="background1" w:themeShade="80"/>
          <w:sz w:val="22"/>
          <w:szCs w:val="22"/>
          <w:lang w:val="en-GB"/>
        </w:rPr>
        <w:t>at there is a dispute on substantive grounds</w:t>
      </w:r>
      <w:r w:rsidR="009946DF">
        <w:rPr>
          <w:rStyle w:val="FootnoteReference"/>
          <w:rFonts w:ascii="Avenir Next" w:hAnsi="Avenir Next" w:cs="Arial"/>
          <w:color w:val="808080" w:themeColor="background1" w:themeShade="80"/>
          <w:sz w:val="22"/>
          <w:szCs w:val="22"/>
          <w:lang w:val="en-GB"/>
        </w:rPr>
        <w:footnoteReference w:id="43"/>
      </w:r>
      <w:r w:rsidR="00FF43B0">
        <w:rPr>
          <w:rFonts w:ascii="Avenir Next" w:hAnsi="Avenir Next" w:cs="Arial"/>
          <w:color w:val="808080" w:themeColor="background1" w:themeShade="80"/>
          <w:sz w:val="22"/>
          <w:szCs w:val="22"/>
          <w:lang w:val="en-GB"/>
        </w:rPr>
        <w:t xml:space="preserve"> </w:t>
      </w:r>
      <w:r w:rsidR="00FF43B0">
        <w:rPr>
          <w:rFonts w:ascii="Avenir Next" w:hAnsi="Avenir Next" w:cs="Arial"/>
          <w:color w:val="808080" w:themeColor="background1" w:themeShade="80"/>
          <w:sz w:val="22"/>
          <w:szCs w:val="22"/>
          <w:lang w:val="en-GB"/>
        </w:rPr>
        <w:lastRenderedPageBreak/>
        <w:t>which is why know</w:t>
      </w:r>
      <w:r w:rsidR="00A8129D">
        <w:rPr>
          <w:rFonts w:ascii="Avenir Next" w:hAnsi="Avenir Next" w:cs="Arial"/>
          <w:color w:val="808080" w:themeColor="background1" w:themeShade="80"/>
          <w:sz w:val="22"/>
          <w:szCs w:val="22"/>
          <w:lang w:val="en-GB"/>
        </w:rPr>
        <w:t>ing</w:t>
      </w:r>
      <w:r w:rsidR="00FF43B0">
        <w:rPr>
          <w:rFonts w:ascii="Avenir Next" w:hAnsi="Avenir Next" w:cs="Arial"/>
          <w:color w:val="808080" w:themeColor="background1" w:themeShade="80"/>
          <w:sz w:val="22"/>
          <w:szCs w:val="22"/>
          <w:lang w:val="en-GB"/>
        </w:rPr>
        <w:t xml:space="preserve"> for certain whether there is an</w:t>
      </w:r>
      <w:r w:rsidR="000C2E0B">
        <w:rPr>
          <w:rFonts w:ascii="Avenir Next" w:hAnsi="Avenir Next" w:cs="Arial"/>
          <w:color w:val="808080" w:themeColor="background1" w:themeShade="80"/>
          <w:sz w:val="22"/>
          <w:szCs w:val="22"/>
          <w:lang w:val="en-GB"/>
        </w:rPr>
        <w:t>y form of complaint made about the product is so important</w:t>
      </w:r>
      <w:r w:rsidR="009C1445">
        <w:rPr>
          <w:rFonts w:ascii="Avenir Next" w:hAnsi="Avenir Next" w:cs="Arial"/>
          <w:color w:val="808080" w:themeColor="background1" w:themeShade="80"/>
          <w:sz w:val="22"/>
          <w:szCs w:val="22"/>
          <w:lang w:val="en-GB"/>
        </w:rPr>
        <w:t xml:space="preserve">, as this could </w:t>
      </w:r>
      <w:r w:rsidR="00D12AF5">
        <w:rPr>
          <w:rFonts w:ascii="Avenir Next" w:hAnsi="Avenir Next" w:cs="Arial"/>
          <w:color w:val="808080" w:themeColor="background1" w:themeShade="80"/>
          <w:sz w:val="22"/>
          <w:szCs w:val="22"/>
          <w:lang w:val="en-GB"/>
        </w:rPr>
        <w:t>constitute</w:t>
      </w:r>
      <w:r w:rsidR="009C1445">
        <w:rPr>
          <w:rFonts w:ascii="Avenir Next" w:hAnsi="Avenir Next" w:cs="Arial"/>
          <w:color w:val="808080" w:themeColor="background1" w:themeShade="80"/>
          <w:sz w:val="22"/>
          <w:szCs w:val="22"/>
          <w:lang w:val="en-GB"/>
        </w:rPr>
        <w:t xml:space="preserve"> a valid </w:t>
      </w:r>
      <w:r w:rsidR="00D12AF5">
        <w:rPr>
          <w:rFonts w:ascii="Avenir Next" w:hAnsi="Avenir Next" w:cs="Arial"/>
          <w:color w:val="808080" w:themeColor="background1" w:themeShade="80"/>
          <w:sz w:val="22"/>
          <w:szCs w:val="22"/>
          <w:lang w:val="en-GB"/>
        </w:rPr>
        <w:t xml:space="preserve">opposition to the application. </w:t>
      </w:r>
      <w:r w:rsidR="002A1BF5">
        <w:rPr>
          <w:rFonts w:ascii="Avenir Next" w:hAnsi="Avenir Next" w:cs="Arial"/>
          <w:color w:val="808080" w:themeColor="background1" w:themeShade="80"/>
          <w:sz w:val="22"/>
          <w:szCs w:val="22"/>
          <w:lang w:val="en-GB"/>
        </w:rPr>
        <w:t xml:space="preserve">The court </w:t>
      </w:r>
      <w:r w:rsidR="00371ABA">
        <w:rPr>
          <w:rFonts w:ascii="Avenir Next" w:hAnsi="Avenir Next" w:cs="Arial"/>
          <w:color w:val="808080" w:themeColor="background1" w:themeShade="80"/>
          <w:sz w:val="22"/>
          <w:szCs w:val="22"/>
          <w:lang w:val="en-GB"/>
        </w:rPr>
        <w:t>could</w:t>
      </w:r>
      <w:r w:rsidR="002A1BF5">
        <w:rPr>
          <w:rFonts w:ascii="Avenir Next" w:hAnsi="Avenir Next" w:cs="Arial"/>
          <w:color w:val="808080" w:themeColor="background1" w:themeShade="80"/>
          <w:sz w:val="22"/>
          <w:szCs w:val="22"/>
          <w:lang w:val="en-GB"/>
        </w:rPr>
        <w:t xml:space="preserve"> also </w:t>
      </w:r>
      <w:r w:rsidR="007B5E50">
        <w:rPr>
          <w:rFonts w:ascii="Avenir Next" w:hAnsi="Avenir Next" w:cs="Arial"/>
          <w:color w:val="808080" w:themeColor="background1" w:themeShade="80"/>
          <w:sz w:val="22"/>
          <w:szCs w:val="22"/>
          <w:lang w:val="en-GB"/>
        </w:rPr>
        <w:t>exercise</w:t>
      </w:r>
      <w:r w:rsidR="002A1BF5">
        <w:rPr>
          <w:rFonts w:ascii="Avenir Next" w:hAnsi="Avenir Next" w:cs="Arial"/>
          <w:color w:val="808080" w:themeColor="background1" w:themeShade="80"/>
          <w:sz w:val="22"/>
          <w:szCs w:val="22"/>
          <w:lang w:val="en-GB"/>
        </w:rPr>
        <w:t xml:space="preserve"> its discretion to not wind up th</w:t>
      </w:r>
      <w:r w:rsidR="007B5E50">
        <w:rPr>
          <w:rFonts w:ascii="Avenir Next" w:hAnsi="Avenir Next" w:cs="Arial"/>
          <w:color w:val="808080" w:themeColor="background1" w:themeShade="80"/>
          <w:sz w:val="22"/>
          <w:szCs w:val="22"/>
          <w:lang w:val="en-GB"/>
        </w:rPr>
        <w:t>e company if there is an</w:t>
      </w:r>
      <w:r w:rsidR="007C6DE1">
        <w:rPr>
          <w:rFonts w:ascii="Avenir Next" w:hAnsi="Avenir Next" w:cs="Arial"/>
          <w:color w:val="808080" w:themeColor="background1" w:themeShade="80"/>
          <w:sz w:val="22"/>
          <w:szCs w:val="22"/>
          <w:lang w:val="en-GB"/>
        </w:rPr>
        <w:t xml:space="preserve"> </w:t>
      </w:r>
      <w:r w:rsidR="001C7D9A">
        <w:rPr>
          <w:rFonts w:ascii="Avenir Next" w:hAnsi="Avenir Next" w:cs="Arial"/>
          <w:color w:val="808080" w:themeColor="background1" w:themeShade="80"/>
          <w:sz w:val="22"/>
          <w:szCs w:val="22"/>
          <w:lang w:val="en-GB"/>
        </w:rPr>
        <w:t>an alternative presented such as restructuring</w:t>
      </w:r>
      <w:r w:rsidR="001C7D9A">
        <w:rPr>
          <w:rStyle w:val="FootnoteReference"/>
          <w:rFonts w:ascii="Avenir Next" w:hAnsi="Avenir Next" w:cs="Arial"/>
          <w:color w:val="808080" w:themeColor="background1" w:themeShade="80"/>
          <w:sz w:val="22"/>
          <w:szCs w:val="22"/>
          <w:lang w:val="en-GB"/>
        </w:rPr>
        <w:footnoteReference w:id="44"/>
      </w:r>
      <w:r w:rsidR="001C7D9A">
        <w:rPr>
          <w:rFonts w:ascii="Avenir Next" w:hAnsi="Avenir Next" w:cs="Arial"/>
          <w:color w:val="808080" w:themeColor="background1" w:themeShade="80"/>
          <w:sz w:val="22"/>
          <w:szCs w:val="22"/>
          <w:lang w:val="en-GB"/>
        </w:rPr>
        <w:t xml:space="preserve">. </w:t>
      </w:r>
      <w:r w:rsidR="007B5E50">
        <w:rPr>
          <w:rFonts w:ascii="Avenir Next" w:hAnsi="Avenir Next" w:cs="Arial"/>
          <w:color w:val="808080" w:themeColor="background1" w:themeShade="80"/>
          <w:sz w:val="22"/>
          <w:szCs w:val="22"/>
          <w:lang w:val="en-GB"/>
        </w:rPr>
        <w:t xml:space="preserve"> </w:t>
      </w:r>
    </w:p>
    <w:p w14:paraId="6183C08E" w14:textId="4A37AB74" w:rsidR="00B31B0F" w:rsidRDefault="00B31B0F" w:rsidP="008C35C9">
      <w:pPr>
        <w:jc w:val="both"/>
        <w:rPr>
          <w:rFonts w:ascii="Avenir Next" w:hAnsi="Avenir Next" w:cs="Arial"/>
          <w:color w:val="808080" w:themeColor="background1" w:themeShade="80"/>
          <w:sz w:val="22"/>
          <w:szCs w:val="22"/>
          <w:lang w:val="en-GB"/>
        </w:rPr>
      </w:pPr>
    </w:p>
    <w:p w14:paraId="50E89F4B" w14:textId="324C270A" w:rsidR="009F08EC" w:rsidRDefault="002D23E4" w:rsidP="000938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BA5740">
        <w:rPr>
          <w:rFonts w:ascii="Avenir Next" w:hAnsi="Avenir Next" w:cs="Arial"/>
          <w:color w:val="808080" w:themeColor="background1" w:themeShade="80"/>
          <w:sz w:val="22"/>
          <w:szCs w:val="22"/>
          <w:lang w:val="en-GB"/>
        </w:rPr>
        <w:t>e alternative</w:t>
      </w:r>
      <w:r w:rsidR="002E19D9">
        <w:rPr>
          <w:rFonts w:ascii="Avenir Next" w:hAnsi="Avenir Next" w:cs="Arial"/>
          <w:color w:val="808080" w:themeColor="background1" w:themeShade="80"/>
          <w:sz w:val="22"/>
          <w:szCs w:val="22"/>
          <w:lang w:val="en-GB"/>
        </w:rPr>
        <w:t xml:space="preserve"> would be to commence proceedings by way of writ for </w:t>
      </w:r>
      <w:r w:rsidR="00BA5740">
        <w:rPr>
          <w:rFonts w:ascii="Avenir Next" w:hAnsi="Avenir Next" w:cs="Arial"/>
          <w:color w:val="808080" w:themeColor="background1" w:themeShade="80"/>
          <w:sz w:val="22"/>
          <w:szCs w:val="22"/>
          <w:lang w:val="en-GB"/>
        </w:rPr>
        <w:t>debt claim</w:t>
      </w:r>
      <w:r w:rsidR="00BC7A9E">
        <w:rPr>
          <w:rFonts w:ascii="Avenir Next" w:hAnsi="Avenir Next" w:cs="Arial"/>
          <w:color w:val="808080" w:themeColor="background1" w:themeShade="80"/>
          <w:sz w:val="22"/>
          <w:szCs w:val="22"/>
          <w:lang w:val="en-GB"/>
        </w:rPr>
        <w:t>.</w:t>
      </w:r>
      <w:r w:rsidR="00B61941">
        <w:rPr>
          <w:rFonts w:ascii="Avenir Next" w:hAnsi="Avenir Next" w:cs="Arial"/>
          <w:color w:val="808080" w:themeColor="background1" w:themeShade="80"/>
          <w:sz w:val="22"/>
          <w:szCs w:val="22"/>
          <w:lang w:val="en-GB"/>
        </w:rPr>
        <w:t xml:space="preserve"> </w:t>
      </w:r>
      <w:r w:rsidR="009F08EC">
        <w:rPr>
          <w:rFonts w:ascii="Avenir Next" w:hAnsi="Avenir Next" w:cs="Arial"/>
          <w:color w:val="808080" w:themeColor="background1" w:themeShade="80"/>
          <w:sz w:val="22"/>
          <w:szCs w:val="22"/>
          <w:lang w:val="en-GB"/>
        </w:rPr>
        <w:t xml:space="preserve">A further alternative option would be restructuring. </w:t>
      </w:r>
    </w:p>
    <w:p w14:paraId="4CD639DF" w14:textId="77777777" w:rsidR="00065531" w:rsidRDefault="00065531" w:rsidP="008C35C9">
      <w:pPr>
        <w:jc w:val="both"/>
        <w:rPr>
          <w:rFonts w:ascii="Avenir Next" w:hAnsi="Avenir Next" w:cs="Arial"/>
          <w:color w:val="808080" w:themeColor="background1" w:themeShade="80"/>
          <w:sz w:val="22"/>
          <w:szCs w:val="22"/>
          <w:lang w:val="en-GB"/>
        </w:rPr>
      </w:pPr>
    </w:p>
    <w:p w14:paraId="63437970" w14:textId="06B21308" w:rsidR="00924A83" w:rsidRDefault="002251E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amount of debt owed to HL </w:t>
      </w:r>
      <w:r w:rsidR="00F03872">
        <w:rPr>
          <w:rFonts w:ascii="Avenir Next" w:hAnsi="Avenir Next" w:cs="Arial"/>
          <w:color w:val="808080" w:themeColor="background1" w:themeShade="80"/>
          <w:sz w:val="22"/>
          <w:szCs w:val="22"/>
          <w:lang w:val="en-GB"/>
        </w:rPr>
        <w:t xml:space="preserve">is an initial factor to be considered </w:t>
      </w:r>
      <w:r w:rsidR="005173E7">
        <w:rPr>
          <w:rFonts w:ascii="Avenir Next" w:hAnsi="Avenir Next" w:cs="Arial"/>
          <w:color w:val="808080" w:themeColor="background1" w:themeShade="80"/>
          <w:sz w:val="22"/>
          <w:szCs w:val="22"/>
          <w:lang w:val="en-GB"/>
        </w:rPr>
        <w:t xml:space="preserve">as this will determine whether w/up proceedings could even be commenced and if they are which court they would be commenced in. </w:t>
      </w:r>
      <w:r w:rsidR="00724472">
        <w:rPr>
          <w:rFonts w:ascii="Avenir Next" w:hAnsi="Avenir Next" w:cs="Arial"/>
          <w:color w:val="808080" w:themeColor="background1" w:themeShade="80"/>
          <w:sz w:val="22"/>
          <w:szCs w:val="22"/>
          <w:lang w:val="en-GB"/>
        </w:rPr>
        <w:t>[ Page 7 different th</w:t>
      </w:r>
      <w:r w:rsidR="00330F35">
        <w:rPr>
          <w:rFonts w:ascii="Avenir Next" w:hAnsi="Avenir Next" w:cs="Arial"/>
          <w:color w:val="808080" w:themeColor="background1" w:themeShade="80"/>
          <w:sz w:val="22"/>
          <w:szCs w:val="22"/>
          <w:lang w:val="en-GB"/>
        </w:rPr>
        <w:t>resholds ]</w:t>
      </w:r>
    </w:p>
    <w:p w14:paraId="14BAECA0" w14:textId="62148360" w:rsidR="001F5799" w:rsidRDefault="001F5799" w:rsidP="008C35C9">
      <w:pPr>
        <w:jc w:val="both"/>
        <w:rPr>
          <w:rFonts w:ascii="Avenir Next" w:hAnsi="Avenir Next" w:cs="Arial"/>
          <w:color w:val="808080" w:themeColor="background1" w:themeShade="80"/>
          <w:sz w:val="22"/>
          <w:szCs w:val="22"/>
          <w:lang w:val="en-GB"/>
        </w:rPr>
      </w:pPr>
    </w:p>
    <w:p w14:paraId="4800DE21" w14:textId="12243396" w:rsidR="001F5799" w:rsidRDefault="00B12B5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Possible ground for winding-up –</w:t>
      </w:r>
      <w:r w:rsidR="0006553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cash flow insolvent if cannot pay invoices. Stat demand</w:t>
      </w:r>
      <w:r w:rsidR="005133FC">
        <w:rPr>
          <w:rFonts w:ascii="Avenir Next" w:hAnsi="Avenir Next" w:cs="Arial"/>
          <w:color w:val="808080" w:themeColor="background1" w:themeShade="80"/>
          <w:sz w:val="22"/>
          <w:szCs w:val="22"/>
          <w:lang w:val="en-GB"/>
        </w:rPr>
        <w:t>?  Then if not paid w/up petitio</w:t>
      </w:r>
      <w:r w:rsidR="00BC7A9E">
        <w:rPr>
          <w:rFonts w:ascii="Avenir Next" w:hAnsi="Avenir Next" w:cs="Arial"/>
          <w:color w:val="808080" w:themeColor="background1" w:themeShade="80"/>
          <w:sz w:val="22"/>
          <w:szCs w:val="22"/>
          <w:lang w:val="en-GB"/>
        </w:rPr>
        <w:t>n.</w:t>
      </w:r>
    </w:p>
    <w:p w14:paraId="04BACF1E" w14:textId="0DA873C4" w:rsidR="005133FC" w:rsidRDefault="005133FC" w:rsidP="008C35C9">
      <w:pPr>
        <w:jc w:val="both"/>
        <w:rPr>
          <w:rFonts w:ascii="Avenir Next" w:hAnsi="Avenir Next" w:cs="Arial"/>
          <w:color w:val="808080" w:themeColor="background1" w:themeShade="80"/>
          <w:sz w:val="22"/>
          <w:szCs w:val="22"/>
          <w:lang w:val="en-GB"/>
        </w:rPr>
      </w:pPr>
    </w:p>
    <w:p w14:paraId="126DCCB8" w14:textId="37474DDD" w:rsidR="005133FC" w:rsidRDefault="005133FC" w:rsidP="008C35C9">
      <w:pPr>
        <w:jc w:val="both"/>
        <w:rPr>
          <w:rFonts w:ascii="Avenir Next" w:hAnsi="Avenir Next" w:cs="Arial"/>
          <w:color w:val="808080" w:themeColor="background1" w:themeShade="80"/>
          <w:sz w:val="22"/>
          <w:szCs w:val="22"/>
          <w:lang w:val="en-GB"/>
        </w:rPr>
      </w:pPr>
    </w:p>
    <w:p w14:paraId="549C249B" w14:textId="3660918F" w:rsidR="005133FC" w:rsidRPr="005133FC" w:rsidRDefault="005133FC" w:rsidP="005133FC">
      <w:pPr>
        <w:pStyle w:val="ListParagraph"/>
        <w:numPr>
          <w:ilvl w:val="0"/>
          <w:numId w:val="40"/>
        </w:numPr>
        <w:jc w:val="both"/>
        <w:rPr>
          <w:rFonts w:ascii="Avenir Next" w:hAnsi="Avenir Next" w:cs="Arial"/>
          <w:color w:val="808080" w:themeColor="background1" w:themeShade="80"/>
          <w:sz w:val="22"/>
          <w:szCs w:val="22"/>
          <w:lang w:val="en-GB"/>
        </w:rPr>
      </w:pPr>
    </w:p>
    <w:p w14:paraId="64CF4A3A" w14:textId="77777777" w:rsidR="00924A83" w:rsidRDefault="00924A83" w:rsidP="008C35C9">
      <w:pPr>
        <w:jc w:val="both"/>
        <w:rPr>
          <w:rFonts w:ascii="Avenir Next" w:hAnsi="Avenir Next" w:cs="Arial"/>
          <w:color w:val="808080" w:themeColor="background1" w:themeShade="80"/>
          <w:sz w:val="22"/>
          <w:szCs w:val="22"/>
          <w:lang w:val="en-GB"/>
        </w:rPr>
      </w:pPr>
    </w:p>
    <w:p w14:paraId="0DBC1779" w14:textId="77777777" w:rsidR="00924A83" w:rsidRDefault="00924A83" w:rsidP="008C35C9">
      <w:pPr>
        <w:jc w:val="both"/>
        <w:rPr>
          <w:rFonts w:ascii="Avenir Next" w:hAnsi="Avenir Next" w:cs="Arial"/>
          <w:color w:val="808080" w:themeColor="background1" w:themeShade="80"/>
          <w:sz w:val="22"/>
          <w:szCs w:val="22"/>
          <w:lang w:val="en-GB"/>
        </w:rPr>
      </w:pPr>
    </w:p>
    <w:p w14:paraId="4EA48DBE" w14:textId="7F5F7FF0" w:rsidR="008C35C9" w:rsidRPr="008C35C9" w:rsidRDefault="008B47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C36D" w14:textId="77777777" w:rsidR="00A11E52" w:rsidRDefault="00A11E52" w:rsidP="00241B44">
      <w:r>
        <w:separator/>
      </w:r>
    </w:p>
  </w:endnote>
  <w:endnote w:type="continuationSeparator" w:id="0">
    <w:p w14:paraId="3A0B3B6D" w14:textId="77777777" w:rsidR="00A11E52" w:rsidRDefault="00A11E52" w:rsidP="00241B44">
      <w:r>
        <w:continuationSeparator/>
      </w:r>
    </w:p>
  </w:endnote>
  <w:endnote w:type="continuationNotice" w:id="1">
    <w:p w14:paraId="2D7C3011" w14:textId="77777777" w:rsidR="00A11E52" w:rsidRDefault="00A1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altName w:va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D40AF12" w:rsidR="00241FA3" w:rsidRPr="00CB75C5" w:rsidRDefault="00D7551C" w:rsidP="009B4976">
    <w:pPr>
      <w:pStyle w:val="Footer"/>
      <w:ind w:right="360"/>
      <w:rPr>
        <w:rFonts w:ascii="Avenir Next" w:hAnsi="Avenir Next" w:cs="Arial"/>
        <w:sz w:val="18"/>
        <w:szCs w:val="18"/>
        <w:lang w:val="en-GB"/>
      </w:rPr>
    </w:pPr>
    <w:r>
      <w:rPr>
        <w:rFonts w:ascii="Avenir Next" w:hAnsi="Avenir Next" w:cs="Arial"/>
        <w:sz w:val="18"/>
        <w:szCs w:val="18"/>
        <w:lang w:val="en-GB"/>
      </w:rPr>
      <w:t>202122</w:t>
    </w:r>
    <w:r w:rsidR="00641E2B">
      <w:rPr>
        <w:rFonts w:ascii="Avenir Next" w:hAnsi="Avenir Next" w:cs="Arial"/>
        <w:sz w:val="18"/>
        <w:szCs w:val="18"/>
        <w:lang w:val="en-GB"/>
      </w:rPr>
      <w:t>-445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A9B7" w14:textId="77777777" w:rsidR="00A11E52" w:rsidRDefault="00A11E52" w:rsidP="00241B44">
      <w:r>
        <w:separator/>
      </w:r>
    </w:p>
  </w:footnote>
  <w:footnote w:type="continuationSeparator" w:id="0">
    <w:p w14:paraId="60698A4B" w14:textId="77777777" w:rsidR="00A11E52" w:rsidRDefault="00A11E52" w:rsidP="00241B44">
      <w:r>
        <w:continuationSeparator/>
      </w:r>
    </w:p>
  </w:footnote>
  <w:footnote w:type="continuationNotice" w:id="1">
    <w:p w14:paraId="1D35AD6C" w14:textId="77777777" w:rsidR="00A11E52" w:rsidRDefault="00A11E52"/>
  </w:footnote>
  <w:footnote w:id="2">
    <w:p w14:paraId="723216FA" w14:textId="18A051FF" w:rsidR="007933E1" w:rsidRPr="007933E1" w:rsidRDefault="007933E1">
      <w:pPr>
        <w:pStyle w:val="FootnoteText"/>
        <w:rPr>
          <w:lang w:val="en-GB"/>
        </w:rPr>
      </w:pPr>
      <w:r>
        <w:rPr>
          <w:rStyle w:val="FootnoteReference"/>
        </w:rPr>
        <w:footnoteRef/>
      </w:r>
      <w:r>
        <w:t xml:space="preserve"> </w:t>
      </w:r>
      <w:r w:rsidR="00B71D97">
        <w:t>Re MC Bacon [1990] BCLC 324</w:t>
      </w:r>
      <w:r w:rsidR="000F58B2">
        <w:t xml:space="preserve"> and the Hong Kong case Os</w:t>
      </w:r>
      <w:r w:rsidR="00A02B4B">
        <w:t>man Mohammed Arab v Cashbox Credit Services Lt</w:t>
      </w:r>
      <w:r w:rsidR="000A59AC">
        <w:t>d [2017] HKEC 2435</w:t>
      </w:r>
    </w:p>
  </w:footnote>
  <w:footnote w:id="3">
    <w:p w14:paraId="16AA04B2" w14:textId="74FF376A" w:rsidR="00BF404B" w:rsidRPr="00BF404B" w:rsidRDefault="00BF404B">
      <w:pPr>
        <w:pStyle w:val="FootnoteText"/>
        <w:rPr>
          <w:lang w:val="en-GB"/>
        </w:rPr>
      </w:pPr>
      <w:r>
        <w:rPr>
          <w:rStyle w:val="FootnoteReference"/>
        </w:rPr>
        <w:footnoteRef/>
      </w:r>
      <w:r>
        <w:t xml:space="preserve"> </w:t>
      </w:r>
      <w:r>
        <w:rPr>
          <w:lang w:val="en-GB"/>
        </w:rPr>
        <w:t>Meeting between the Supreme Court in mainland China and the Government of Hong Kong in May 2021 to further a form of reciprocity between Hong Kong and mainland China regarding judicial relations in the insolvency sphere</w:t>
      </w:r>
      <w:r w:rsidR="00630DE9">
        <w:rPr>
          <w:lang w:val="en-GB"/>
        </w:rPr>
        <w:t>;</w:t>
      </w:r>
      <w:r w:rsidR="00CB0153">
        <w:rPr>
          <w:lang w:val="en-GB"/>
        </w:rPr>
        <w:t xml:space="preserve"> record of meeting wording found </w:t>
      </w:r>
      <w:r w:rsidR="00862946">
        <w:rPr>
          <w:lang w:val="en-GB"/>
        </w:rPr>
        <w:t>–</w:t>
      </w:r>
      <w:r w:rsidR="00CB0153">
        <w:rPr>
          <w:lang w:val="en-GB"/>
        </w:rPr>
        <w:t xml:space="preserve"> </w:t>
      </w:r>
      <w:hyperlink r:id="rId1" w:history="1">
        <w:r w:rsidR="0023647A" w:rsidRPr="00304AEA">
          <w:rPr>
            <w:rStyle w:val="Hyperlink"/>
            <w:lang w:val="en-GB"/>
          </w:rPr>
          <w:t>https://www.doj.gov.hk/en/mainland_and_macao/pdf/RRECCJ_RoM_en.pdf</w:t>
        </w:r>
      </w:hyperlink>
      <w:r w:rsidR="0023647A">
        <w:rPr>
          <w:lang w:val="en-GB"/>
        </w:rPr>
        <w:t xml:space="preserve"> </w:t>
      </w:r>
    </w:p>
  </w:footnote>
  <w:footnote w:id="4">
    <w:p w14:paraId="6F0118A6" w14:textId="784D5174" w:rsidR="00C45BF3" w:rsidRPr="00C45BF3" w:rsidRDefault="00C45BF3">
      <w:pPr>
        <w:pStyle w:val="FootnoteText"/>
        <w:rPr>
          <w:lang w:val="en-GB"/>
        </w:rPr>
      </w:pPr>
      <w:r>
        <w:rPr>
          <w:rStyle w:val="FootnoteReference"/>
        </w:rPr>
        <w:footnoteRef/>
      </w:r>
      <w:r>
        <w:t xml:space="preserve"> </w:t>
      </w:r>
      <w:r w:rsidR="009333EA">
        <w:t>Hong Kong Special Administrati</w:t>
      </w:r>
      <w:r w:rsidR="009D2676">
        <w:t>ve Region</w:t>
      </w:r>
    </w:p>
  </w:footnote>
  <w:footnote w:id="5">
    <w:p w14:paraId="4B9910D6" w14:textId="13445DAE" w:rsidR="002C7375" w:rsidRPr="002C7375" w:rsidRDefault="002C7375">
      <w:pPr>
        <w:pStyle w:val="FootnoteText"/>
        <w:rPr>
          <w:lang w:val="en-GB"/>
        </w:rPr>
      </w:pPr>
      <w:r>
        <w:rPr>
          <w:rStyle w:val="FootnoteReference"/>
        </w:rPr>
        <w:footnoteRef/>
      </w:r>
      <w:r>
        <w:t xml:space="preserve"> </w:t>
      </w:r>
      <w:r>
        <w:rPr>
          <w:lang w:val="en-GB"/>
        </w:rPr>
        <w:t>As supplemented by</w:t>
      </w:r>
      <w:r w:rsidR="00B92CE8">
        <w:rPr>
          <w:lang w:val="en-GB"/>
        </w:rPr>
        <w:t xml:space="preserve"> an opinion of the Supreme Court of China</w:t>
      </w:r>
    </w:p>
  </w:footnote>
  <w:footnote w:id="6">
    <w:p w14:paraId="24E639DD" w14:textId="511EDEFA" w:rsidR="009333EA" w:rsidRPr="009333EA" w:rsidRDefault="009333EA">
      <w:pPr>
        <w:pStyle w:val="FootnoteText"/>
        <w:rPr>
          <w:lang w:val="en-GB"/>
        </w:rPr>
      </w:pPr>
      <w:r>
        <w:rPr>
          <w:rStyle w:val="FootnoteReference"/>
        </w:rPr>
        <w:footnoteRef/>
      </w:r>
      <w:r>
        <w:t xml:space="preserve"> </w:t>
      </w:r>
      <w:r w:rsidR="009D2676">
        <w:t>Shanghai Munic</w:t>
      </w:r>
      <w:r w:rsidR="003A4FAB">
        <w:t xml:space="preserve">ipality; Xiamen Municipality of Fujian Province; </w:t>
      </w:r>
      <w:r w:rsidR="003D1E3D">
        <w:t xml:space="preserve">Shenzhen Municipality of Guangdong </w:t>
      </w:r>
      <w:r w:rsidR="00F82C8C">
        <w:t>Province</w:t>
      </w:r>
    </w:p>
  </w:footnote>
  <w:footnote w:id="7">
    <w:p w14:paraId="32267B26" w14:textId="0B6D5F26" w:rsidR="007550E3" w:rsidRPr="007550E3" w:rsidRDefault="007550E3">
      <w:pPr>
        <w:pStyle w:val="FootnoteText"/>
        <w:rPr>
          <w:lang w:val="en-GB"/>
        </w:rPr>
      </w:pPr>
      <w:r>
        <w:rPr>
          <w:rStyle w:val="FootnoteReference"/>
        </w:rPr>
        <w:footnoteRef/>
      </w:r>
      <w:r>
        <w:t xml:space="preserve"> </w:t>
      </w:r>
      <w:r w:rsidR="00AC37C5">
        <w:rPr>
          <w:lang w:val="en-GB"/>
        </w:rPr>
        <w:t>The Supreme Court of China</w:t>
      </w:r>
      <w:r w:rsidR="006336A4">
        <w:rPr>
          <w:lang w:val="en-GB"/>
        </w:rPr>
        <w:t xml:space="preserve"> appears to be moving to</w:t>
      </w:r>
      <w:r w:rsidR="0024574F">
        <w:rPr>
          <w:lang w:val="en-GB"/>
        </w:rPr>
        <w:t xml:space="preserve">wards the COMI test in relation to </w:t>
      </w:r>
      <w:r w:rsidR="006A15D0">
        <w:rPr>
          <w:lang w:val="en-GB"/>
        </w:rPr>
        <w:t xml:space="preserve">recognition; </w:t>
      </w:r>
      <w:r w:rsidR="004A1E45">
        <w:rPr>
          <w:lang w:val="en-GB"/>
        </w:rPr>
        <w:t xml:space="preserve">CEFC </w:t>
      </w:r>
      <w:r w:rsidR="00670FD9">
        <w:rPr>
          <w:lang w:val="en-GB"/>
        </w:rPr>
        <w:t>Shanghai International Group L</w:t>
      </w:r>
      <w:r w:rsidR="00624ED2">
        <w:rPr>
          <w:lang w:val="en-GB"/>
        </w:rPr>
        <w:t>td (M</w:t>
      </w:r>
      <w:r w:rsidR="003C132B">
        <w:rPr>
          <w:lang w:val="en-GB"/>
        </w:rPr>
        <w:t>ain</w:t>
      </w:r>
      <w:r w:rsidR="00677572">
        <w:rPr>
          <w:lang w:val="en-GB"/>
        </w:rPr>
        <w:t>land Liquidation) [2020] HKCFI 167</w:t>
      </w:r>
    </w:p>
  </w:footnote>
  <w:footnote w:id="8">
    <w:p w14:paraId="6FFDD390" w14:textId="306860C9" w:rsidR="00F04E61" w:rsidRPr="00F04E61" w:rsidRDefault="00F04E61">
      <w:pPr>
        <w:pStyle w:val="FootnoteText"/>
        <w:rPr>
          <w:lang w:val="en-GB"/>
        </w:rPr>
      </w:pPr>
      <w:r>
        <w:rPr>
          <w:rStyle w:val="FootnoteReference"/>
        </w:rPr>
        <w:footnoteRef/>
      </w:r>
      <w:r>
        <w:t xml:space="preserve"> </w:t>
      </w:r>
      <w:r w:rsidR="009D4799">
        <w:rPr>
          <w:lang w:val="en-GB"/>
        </w:rPr>
        <w:t>CWUMPO, s.326(2)</w:t>
      </w:r>
    </w:p>
  </w:footnote>
  <w:footnote w:id="9">
    <w:p w14:paraId="2846D65A" w14:textId="09F18E3B" w:rsidR="003937DD" w:rsidRPr="003937DD" w:rsidRDefault="003937DD">
      <w:pPr>
        <w:pStyle w:val="FootnoteText"/>
        <w:rPr>
          <w:lang w:val="en-GB"/>
        </w:rPr>
      </w:pPr>
      <w:r>
        <w:rPr>
          <w:rStyle w:val="FootnoteReference"/>
        </w:rPr>
        <w:footnoteRef/>
      </w:r>
      <w:r>
        <w:t xml:space="preserve"> </w:t>
      </w:r>
      <w:r w:rsidR="005402BC">
        <w:rPr>
          <w:lang w:val="en-GB"/>
        </w:rPr>
        <w:t xml:space="preserve">According to the HKEX Fact Book 2022 </w:t>
      </w:r>
      <w:r w:rsidR="009E6034">
        <w:rPr>
          <w:lang w:val="en-GB"/>
        </w:rPr>
        <w:t>there were 2,572 li</w:t>
      </w:r>
      <w:r w:rsidR="000F1B3D">
        <w:rPr>
          <w:lang w:val="en-GB"/>
        </w:rPr>
        <w:t>sted companies on the main board of the Exchange at the end of</w:t>
      </w:r>
      <w:r w:rsidR="00052FAD">
        <w:rPr>
          <w:lang w:val="en-GB"/>
        </w:rPr>
        <w:t xml:space="preserve"> 2022</w:t>
      </w:r>
    </w:p>
  </w:footnote>
  <w:footnote w:id="10">
    <w:p w14:paraId="7CF243A5" w14:textId="0EF7C5C2" w:rsidR="0066470F" w:rsidRPr="0066470F" w:rsidRDefault="0066470F">
      <w:pPr>
        <w:pStyle w:val="FootnoteText"/>
        <w:rPr>
          <w:lang w:val="en-GB"/>
        </w:rPr>
      </w:pPr>
      <w:r>
        <w:rPr>
          <w:rStyle w:val="FootnoteReference"/>
        </w:rPr>
        <w:footnoteRef/>
      </w:r>
      <w:r>
        <w:t xml:space="preserve"> </w:t>
      </w:r>
      <w:r w:rsidR="00CF41C6">
        <w:rPr>
          <w:lang w:val="en-GB"/>
        </w:rPr>
        <w:t>CO, s.776</w:t>
      </w:r>
    </w:p>
  </w:footnote>
  <w:footnote w:id="11">
    <w:p w14:paraId="2C7B5AFF" w14:textId="6693DFD3" w:rsidR="008B58C5" w:rsidRPr="008B58C5" w:rsidRDefault="008B58C5">
      <w:pPr>
        <w:pStyle w:val="FootnoteText"/>
        <w:rPr>
          <w:lang w:val="en-GB"/>
        </w:rPr>
      </w:pPr>
      <w:r>
        <w:rPr>
          <w:rStyle w:val="FootnoteReference"/>
        </w:rPr>
        <w:footnoteRef/>
      </w:r>
      <w:r>
        <w:t xml:space="preserve"> </w:t>
      </w:r>
      <w:r w:rsidR="008F04C2">
        <w:t xml:space="preserve">Jam Leung Sui Kwan v </w:t>
      </w:r>
      <w:r w:rsidR="008F04C2">
        <w:t xml:space="preserve">Kam </w:t>
      </w:r>
      <w:r w:rsidR="00653258">
        <w:t>Kwan Lai and Others (2015) 18 HKCFAR 501</w:t>
      </w:r>
    </w:p>
  </w:footnote>
  <w:footnote w:id="12">
    <w:p w14:paraId="26425D0E" w14:textId="01E53D51" w:rsidR="000D7BA2" w:rsidRPr="000D7BA2" w:rsidRDefault="000D7BA2">
      <w:pPr>
        <w:pStyle w:val="FootnoteText"/>
        <w:rPr>
          <w:lang w:val="en-GB"/>
        </w:rPr>
      </w:pPr>
      <w:r>
        <w:rPr>
          <w:rStyle w:val="FootnoteReference"/>
        </w:rPr>
        <w:footnoteRef/>
      </w:r>
      <w:r>
        <w:t xml:space="preserve"> </w:t>
      </w:r>
      <w:r>
        <w:rPr>
          <w:lang w:val="en-GB"/>
        </w:rPr>
        <w:t>Excellent Asia (BV</w:t>
      </w:r>
      <w:r w:rsidR="00AC1AF4">
        <w:rPr>
          <w:lang w:val="en-GB"/>
        </w:rPr>
        <w:t xml:space="preserve">I) Limited v </w:t>
      </w:r>
      <w:r w:rsidR="00AC1AF4">
        <w:rPr>
          <w:lang w:val="en-GB"/>
        </w:rPr>
        <w:t xml:space="preserve">Mas Media Group Ltd (2021) </w:t>
      </w:r>
      <w:r w:rsidR="00323672">
        <w:t>HKCFAR 3605</w:t>
      </w:r>
    </w:p>
  </w:footnote>
  <w:footnote w:id="13">
    <w:p w14:paraId="3CA49F19" w14:textId="7548DDB7" w:rsidR="00A84B2E" w:rsidRPr="00A84B2E" w:rsidRDefault="00A84B2E">
      <w:pPr>
        <w:pStyle w:val="FootnoteText"/>
        <w:rPr>
          <w:lang w:val="en-GB"/>
        </w:rPr>
      </w:pPr>
      <w:r>
        <w:rPr>
          <w:rStyle w:val="FootnoteReference"/>
        </w:rPr>
        <w:footnoteRef/>
      </w:r>
      <w:r>
        <w:t xml:space="preserve"> </w:t>
      </w:r>
      <w:r>
        <w:rPr>
          <w:lang w:val="en-GB"/>
        </w:rPr>
        <w:t>Wh</w:t>
      </w:r>
      <w:r w:rsidR="008433AF">
        <w:rPr>
          <w:lang w:val="en-GB"/>
        </w:rPr>
        <w:t>ich can be any kind of assets as per, Re Irish Shipping Ltd [198</w:t>
      </w:r>
      <w:r w:rsidR="00A207ED">
        <w:rPr>
          <w:lang w:val="en-GB"/>
        </w:rPr>
        <w:t>5] HKLR 437</w:t>
      </w:r>
    </w:p>
  </w:footnote>
  <w:footnote w:id="14">
    <w:p w14:paraId="39F9FD01" w14:textId="6F88E326" w:rsidR="00956F86" w:rsidRPr="00956F86" w:rsidRDefault="00956F86">
      <w:pPr>
        <w:pStyle w:val="FootnoteText"/>
        <w:rPr>
          <w:lang w:val="en-GB"/>
        </w:rPr>
      </w:pPr>
      <w:r>
        <w:rPr>
          <w:rStyle w:val="FootnoteReference"/>
        </w:rPr>
        <w:footnoteRef/>
      </w:r>
      <w:r>
        <w:t xml:space="preserve"> </w:t>
      </w:r>
      <w:r>
        <w:rPr>
          <w:lang w:val="en-GB"/>
        </w:rPr>
        <w:t xml:space="preserve">Re China Medical </w:t>
      </w:r>
      <w:r w:rsidR="0043426B">
        <w:rPr>
          <w:lang w:val="en-GB"/>
        </w:rPr>
        <w:t>[2014] 2 HKLRD 997</w:t>
      </w:r>
    </w:p>
  </w:footnote>
  <w:footnote w:id="15">
    <w:p w14:paraId="13AC0243" w14:textId="3D3EC920" w:rsidR="009E6045" w:rsidRPr="009E6045" w:rsidRDefault="009E6045">
      <w:pPr>
        <w:pStyle w:val="FootnoteText"/>
        <w:rPr>
          <w:lang w:val="en-GB"/>
        </w:rPr>
      </w:pPr>
      <w:r>
        <w:rPr>
          <w:rStyle w:val="FootnoteReference"/>
        </w:rPr>
        <w:footnoteRef/>
      </w:r>
      <w:r>
        <w:t xml:space="preserve"> </w:t>
      </w:r>
      <w:r w:rsidR="005B74A2">
        <w:rPr>
          <w:lang w:val="en-GB"/>
        </w:rPr>
        <w:t xml:space="preserve">China </w:t>
      </w:r>
      <w:r w:rsidR="005B74A2">
        <w:rPr>
          <w:lang w:val="en-GB"/>
        </w:rPr>
        <w:t xml:space="preserve">Huiyuan Juice Group Limited </w:t>
      </w:r>
      <w:r w:rsidR="002D013C">
        <w:rPr>
          <w:lang w:val="en-GB"/>
        </w:rPr>
        <w:t>[2020] HKCFI 2940</w:t>
      </w:r>
    </w:p>
  </w:footnote>
  <w:footnote w:id="16">
    <w:p w14:paraId="05FF83FA" w14:textId="14CE8ED2" w:rsidR="00CF39D9" w:rsidRPr="00CF39D9" w:rsidRDefault="00CF39D9">
      <w:pPr>
        <w:pStyle w:val="FootnoteText"/>
        <w:rPr>
          <w:lang w:val="en-GB"/>
        </w:rPr>
      </w:pPr>
      <w:r>
        <w:rPr>
          <w:rStyle w:val="FootnoteReference"/>
        </w:rPr>
        <w:footnoteRef/>
      </w:r>
      <w:r>
        <w:t xml:space="preserve"> </w:t>
      </w:r>
      <w:r w:rsidR="00F44C10">
        <w:rPr>
          <w:lang w:val="en-GB"/>
        </w:rPr>
        <w:t>R</w:t>
      </w:r>
      <w:r w:rsidR="009C52B9">
        <w:rPr>
          <w:lang w:val="en-GB"/>
        </w:rPr>
        <w:t xml:space="preserve">e </w:t>
      </w:r>
      <w:r w:rsidR="009C52B9">
        <w:rPr>
          <w:lang w:val="en-GB"/>
        </w:rPr>
        <w:t>Gottinghen Trading Limited [2012] 3 HKLRD 453</w:t>
      </w:r>
    </w:p>
  </w:footnote>
  <w:footnote w:id="17">
    <w:p w14:paraId="33F8AF7F" w14:textId="76A26617" w:rsidR="00607C3E" w:rsidRPr="00607C3E" w:rsidRDefault="00607C3E">
      <w:pPr>
        <w:pStyle w:val="FootnoteText"/>
        <w:rPr>
          <w:lang w:val="en-GB"/>
        </w:rPr>
      </w:pPr>
      <w:r>
        <w:rPr>
          <w:rStyle w:val="FootnoteReference"/>
        </w:rPr>
        <w:footnoteRef/>
      </w:r>
      <w:r>
        <w:t xml:space="preserve"> </w:t>
      </w:r>
      <w:r>
        <w:rPr>
          <w:lang w:val="en-GB"/>
        </w:rPr>
        <w:t xml:space="preserve">Re Carnival </w:t>
      </w:r>
      <w:r w:rsidR="00B80822">
        <w:rPr>
          <w:lang w:val="en-GB"/>
        </w:rPr>
        <w:t>Group International Holdings Lim</w:t>
      </w:r>
      <w:r w:rsidR="00752404">
        <w:rPr>
          <w:lang w:val="en-GB"/>
        </w:rPr>
        <w:t>it</w:t>
      </w:r>
      <w:r w:rsidR="00B80822">
        <w:rPr>
          <w:lang w:val="en-GB"/>
        </w:rPr>
        <w:t>ed [2022] HKCFI 2668</w:t>
      </w:r>
    </w:p>
  </w:footnote>
  <w:footnote w:id="18">
    <w:p w14:paraId="7C5B8DE9" w14:textId="25FCBCE8" w:rsidR="003606BD" w:rsidRPr="003606BD" w:rsidRDefault="003606BD">
      <w:pPr>
        <w:pStyle w:val="FootnoteText"/>
        <w:rPr>
          <w:lang w:val="en-GB"/>
        </w:rPr>
      </w:pPr>
      <w:r>
        <w:rPr>
          <w:rStyle w:val="FootnoteReference"/>
        </w:rPr>
        <w:footnoteRef/>
      </w:r>
      <w:r>
        <w:t xml:space="preserve"> </w:t>
      </w:r>
      <w:r>
        <w:rPr>
          <w:lang w:val="en-GB"/>
        </w:rPr>
        <w:t>Shan</w:t>
      </w:r>
      <w:r w:rsidR="00565B98">
        <w:rPr>
          <w:lang w:val="en-GB"/>
        </w:rPr>
        <w:t xml:space="preserve">dong </w:t>
      </w:r>
      <w:r w:rsidR="00565B98">
        <w:rPr>
          <w:lang w:val="en-GB"/>
        </w:rPr>
        <w:t>Chenming [2022] HKCFA 11, para 28</w:t>
      </w:r>
    </w:p>
  </w:footnote>
  <w:footnote w:id="19">
    <w:p w14:paraId="3F87D7C7" w14:textId="1AE7CACC" w:rsidR="006C1A6B" w:rsidRPr="006C1A6B" w:rsidRDefault="006C1A6B">
      <w:pPr>
        <w:pStyle w:val="FootnoteText"/>
        <w:rPr>
          <w:lang w:val="en-GB"/>
        </w:rPr>
      </w:pPr>
      <w:r>
        <w:rPr>
          <w:rStyle w:val="FootnoteReference"/>
        </w:rPr>
        <w:footnoteRef/>
      </w:r>
      <w:r>
        <w:t xml:space="preserve"> </w:t>
      </w:r>
      <w:r>
        <w:rPr>
          <w:lang w:val="en-GB"/>
        </w:rPr>
        <w:t>Excellent Asia (BVI) Lt</w:t>
      </w:r>
      <w:r w:rsidR="0074111C">
        <w:rPr>
          <w:lang w:val="en-GB"/>
        </w:rPr>
        <w:t xml:space="preserve">d v </w:t>
      </w:r>
      <w:r w:rsidR="0074111C">
        <w:rPr>
          <w:lang w:val="en-GB"/>
        </w:rPr>
        <w:t>Mas Media Group Ltd [2021] HKCFI 36</w:t>
      </w:r>
      <w:r w:rsidR="00BF2050">
        <w:rPr>
          <w:lang w:val="en-GB"/>
        </w:rPr>
        <w:t>05</w:t>
      </w:r>
    </w:p>
  </w:footnote>
  <w:footnote w:id="20">
    <w:p w14:paraId="1A55EC7F" w14:textId="6B6E242F" w:rsidR="00694A0E" w:rsidRPr="00694A0E" w:rsidRDefault="00694A0E">
      <w:pPr>
        <w:pStyle w:val="FootnoteText"/>
        <w:rPr>
          <w:lang w:val="en-GB"/>
        </w:rPr>
      </w:pPr>
      <w:r>
        <w:rPr>
          <w:rStyle w:val="FootnoteReference"/>
        </w:rPr>
        <w:footnoteRef/>
      </w:r>
      <w:r>
        <w:t xml:space="preserve"> </w:t>
      </w:r>
      <w:r w:rsidRPr="00694A0E">
        <w:t>Re China Medical [2018]</w:t>
      </w:r>
      <w:r>
        <w:t xml:space="preserve"> HKC</w:t>
      </w:r>
      <w:r w:rsidR="00605CA2">
        <w:t>A 111</w:t>
      </w:r>
    </w:p>
  </w:footnote>
  <w:footnote w:id="21">
    <w:p w14:paraId="39278BAD" w14:textId="37EE7F61" w:rsidR="001C2C5A" w:rsidRPr="001C2C5A" w:rsidRDefault="001C2C5A">
      <w:pPr>
        <w:pStyle w:val="FootnoteText"/>
        <w:rPr>
          <w:lang w:val="en-GB"/>
        </w:rPr>
      </w:pPr>
      <w:r>
        <w:rPr>
          <w:rStyle w:val="FootnoteReference"/>
        </w:rPr>
        <w:footnoteRef/>
      </w:r>
      <w:r>
        <w:t xml:space="preserve"> </w:t>
      </w:r>
      <w:r>
        <w:rPr>
          <w:lang w:val="en-GB"/>
        </w:rPr>
        <w:t>Sections 668 to 677</w:t>
      </w:r>
    </w:p>
  </w:footnote>
  <w:footnote w:id="22">
    <w:p w14:paraId="066DDD35" w14:textId="5F33F088" w:rsidR="004B409C" w:rsidRPr="004B409C" w:rsidRDefault="004B409C">
      <w:pPr>
        <w:pStyle w:val="FootnoteText"/>
        <w:rPr>
          <w:lang w:val="en-GB"/>
        </w:rPr>
      </w:pPr>
      <w:r>
        <w:rPr>
          <w:rStyle w:val="FootnoteReference"/>
        </w:rPr>
        <w:footnoteRef/>
      </w:r>
      <w:r>
        <w:t xml:space="preserve"> </w:t>
      </w:r>
      <w:r>
        <w:rPr>
          <w:lang w:val="en-GB"/>
        </w:rPr>
        <w:t xml:space="preserve">O.102, r.2 and </w:t>
      </w:r>
      <w:r w:rsidR="00257F2B">
        <w:rPr>
          <w:lang w:val="en-GB"/>
        </w:rPr>
        <w:t>r.5</w:t>
      </w:r>
    </w:p>
  </w:footnote>
  <w:footnote w:id="23">
    <w:p w14:paraId="5703A14F" w14:textId="118F35FA" w:rsidR="00FB266A" w:rsidRPr="00FB266A" w:rsidRDefault="00FB266A">
      <w:pPr>
        <w:pStyle w:val="FootnoteText"/>
        <w:rPr>
          <w:lang w:val="en-GB"/>
        </w:rPr>
      </w:pPr>
      <w:r>
        <w:rPr>
          <w:rStyle w:val="FootnoteReference"/>
        </w:rPr>
        <w:footnoteRef/>
      </w:r>
      <w:r>
        <w:t xml:space="preserve"> </w:t>
      </w:r>
      <w:r w:rsidR="00A559D7">
        <w:rPr>
          <w:lang w:val="en-GB"/>
        </w:rPr>
        <w:t>Re Hawk insurance Co Ltd</w:t>
      </w:r>
      <w:r w:rsidR="00CE1891">
        <w:rPr>
          <w:lang w:val="en-GB"/>
        </w:rPr>
        <w:t xml:space="preserve"> [</w:t>
      </w:r>
      <w:r w:rsidR="00700E71">
        <w:rPr>
          <w:lang w:val="en-GB"/>
        </w:rPr>
        <w:t>2001] EWCA Civ 241 (</w:t>
      </w:r>
      <w:r w:rsidR="00B90F90">
        <w:rPr>
          <w:lang w:val="en-GB"/>
        </w:rPr>
        <w:t xml:space="preserve">older </w:t>
      </w:r>
      <w:r w:rsidR="00700E71">
        <w:rPr>
          <w:lang w:val="en-GB"/>
        </w:rPr>
        <w:t xml:space="preserve">English case law </w:t>
      </w:r>
      <w:r w:rsidR="00EA6C84">
        <w:rPr>
          <w:lang w:val="en-GB"/>
        </w:rPr>
        <w:t xml:space="preserve">still </w:t>
      </w:r>
      <w:r w:rsidR="00700E71">
        <w:rPr>
          <w:lang w:val="en-GB"/>
        </w:rPr>
        <w:t>followed)</w:t>
      </w:r>
      <w:r w:rsidR="00BE707A">
        <w:rPr>
          <w:lang w:val="en-GB"/>
        </w:rPr>
        <w:t>; confirmed in UDL Argos Engineering</w:t>
      </w:r>
      <w:r w:rsidR="009F3C38">
        <w:rPr>
          <w:lang w:val="en-GB"/>
        </w:rPr>
        <w:t xml:space="preserve"> &amp; Heavy Industries Co Ltd v Li Oi Lin (UDL)</w:t>
      </w:r>
    </w:p>
  </w:footnote>
  <w:footnote w:id="24">
    <w:p w14:paraId="31E0ECF5" w14:textId="77777777" w:rsidR="005759E3" w:rsidRPr="00A73640" w:rsidRDefault="005759E3">
      <w:pPr>
        <w:pStyle w:val="FootnoteText"/>
        <w:rPr>
          <w:lang w:val="en-GB"/>
        </w:rPr>
      </w:pPr>
      <w:r>
        <w:rPr>
          <w:rStyle w:val="FootnoteReference"/>
        </w:rPr>
        <w:footnoteRef/>
      </w:r>
      <w:r>
        <w:t xml:space="preserve"> </w:t>
      </w:r>
      <w:r>
        <w:rPr>
          <w:lang w:val="en-GB"/>
        </w:rPr>
        <w:t>Eastman Chemical Co Ltd [2012] HKEC 272</w:t>
      </w:r>
    </w:p>
  </w:footnote>
  <w:footnote w:id="25">
    <w:p w14:paraId="1CEF5038" w14:textId="77777777" w:rsidR="005759E3" w:rsidRPr="00AA461E" w:rsidRDefault="005759E3">
      <w:pPr>
        <w:pStyle w:val="FootnoteText"/>
        <w:rPr>
          <w:lang w:val="en-GB"/>
        </w:rPr>
      </w:pPr>
      <w:r>
        <w:rPr>
          <w:rStyle w:val="FootnoteReference"/>
        </w:rPr>
        <w:footnoteRef/>
      </w:r>
      <w:r>
        <w:t xml:space="preserve"> </w:t>
      </w:r>
      <w:r>
        <w:rPr>
          <w:lang w:val="en-GB"/>
        </w:rPr>
        <w:t xml:space="preserve">CWUMPO, s.186; Re </w:t>
      </w:r>
      <w:r>
        <w:rPr>
          <w:lang w:val="en-GB"/>
        </w:rPr>
        <w:t>Keview Technology (BVI) Limited [ 2002] 2 HKLRD 290</w:t>
      </w:r>
    </w:p>
  </w:footnote>
  <w:footnote w:id="26">
    <w:p w14:paraId="23E52653" w14:textId="77777777" w:rsidR="005759E3" w:rsidRPr="00065C6E" w:rsidRDefault="005759E3">
      <w:pPr>
        <w:pStyle w:val="FootnoteText"/>
        <w:rPr>
          <w:lang w:val="en-GB"/>
        </w:rPr>
      </w:pPr>
      <w:r>
        <w:rPr>
          <w:rStyle w:val="FootnoteReference"/>
        </w:rPr>
        <w:footnoteRef/>
      </w:r>
      <w:r>
        <w:t xml:space="preserve"> </w:t>
      </w:r>
      <w:r>
        <w:rPr>
          <w:lang w:val="en-GB"/>
        </w:rPr>
        <w:t xml:space="preserve">Re </w:t>
      </w:r>
      <w:r>
        <w:rPr>
          <w:lang w:val="en-GB"/>
        </w:rPr>
        <w:t>Luen Cheong Tai International Holdings Ltd [2003] 2 HKLRD 719</w:t>
      </w:r>
    </w:p>
  </w:footnote>
  <w:footnote w:id="27">
    <w:p w14:paraId="28FBF78D" w14:textId="77777777" w:rsidR="005759E3" w:rsidRPr="003872A9" w:rsidRDefault="005759E3">
      <w:pPr>
        <w:pStyle w:val="FootnoteText"/>
        <w:rPr>
          <w:lang w:val="en-GB"/>
        </w:rPr>
      </w:pPr>
      <w:r>
        <w:rPr>
          <w:rStyle w:val="FootnoteReference"/>
        </w:rPr>
        <w:footnoteRef/>
      </w:r>
      <w:r>
        <w:t xml:space="preserve"> </w:t>
      </w:r>
      <w:r>
        <w:rPr>
          <w:lang w:val="en-GB"/>
        </w:rPr>
        <w:t>China Solar Energy Holdings Ltd [2018] HKCFI 555</w:t>
      </w:r>
    </w:p>
  </w:footnote>
  <w:footnote w:id="28">
    <w:p w14:paraId="387A1E2D" w14:textId="6B967599" w:rsidR="00A50E78" w:rsidRPr="00A50E78" w:rsidRDefault="00A50E78">
      <w:pPr>
        <w:pStyle w:val="FootnoteText"/>
        <w:rPr>
          <w:lang w:val="en-GB"/>
        </w:rPr>
      </w:pPr>
      <w:r>
        <w:rPr>
          <w:rStyle w:val="FootnoteReference"/>
        </w:rPr>
        <w:footnoteRef/>
      </w:r>
      <w:r>
        <w:t xml:space="preserve"> </w:t>
      </w:r>
      <w:r>
        <w:rPr>
          <w:lang w:val="en-GB"/>
        </w:rPr>
        <w:t xml:space="preserve">The Joint Official Liquidators of A Company v </w:t>
      </w:r>
      <w:r w:rsidR="002C41D8">
        <w:rPr>
          <w:lang w:val="en-GB"/>
        </w:rPr>
        <w:t>B and Another [2014] 4 HKLRD 374 (A Co v B)</w:t>
      </w:r>
    </w:p>
  </w:footnote>
  <w:footnote w:id="29">
    <w:p w14:paraId="04A974F1" w14:textId="0BA08631" w:rsidR="004B4C27" w:rsidRPr="004B4C27" w:rsidRDefault="004B4C27">
      <w:pPr>
        <w:pStyle w:val="FootnoteText"/>
        <w:rPr>
          <w:lang w:val="en-GB"/>
        </w:rPr>
      </w:pPr>
      <w:r>
        <w:rPr>
          <w:rStyle w:val="FootnoteReference"/>
        </w:rPr>
        <w:footnoteRef/>
      </w:r>
      <w:r>
        <w:t xml:space="preserve"> </w:t>
      </w:r>
      <w:r w:rsidR="00EA6072" w:rsidRPr="00EA6072">
        <w:t>[2022] HKCFI 1994</w:t>
      </w:r>
    </w:p>
  </w:footnote>
  <w:footnote w:id="30">
    <w:p w14:paraId="5F6327CA" w14:textId="3D333233" w:rsidR="00D25792" w:rsidRPr="00C469DC" w:rsidRDefault="00C469DC">
      <w:pPr>
        <w:pStyle w:val="FootnoteText"/>
        <w:rPr>
          <w:lang w:val="en-GB"/>
        </w:rPr>
      </w:pPr>
      <w:r>
        <w:rPr>
          <w:rStyle w:val="FootnoteReference"/>
        </w:rPr>
        <w:footnoteRef/>
      </w:r>
      <w:r>
        <w:t xml:space="preserve"> </w:t>
      </w:r>
      <w:r w:rsidR="00D25792">
        <w:rPr>
          <w:lang w:val="en-GB"/>
        </w:rPr>
        <w:t xml:space="preserve"> Re BGA Holdings Ltd [2021]HK</w:t>
      </w:r>
      <w:r w:rsidR="003642CB">
        <w:rPr>
          <w:lang w:val="en-GB"/>
        </w:rPr>
        <w:t>CFI 3433</w:t>
      </w:r>
    </w:p>
  </w:footnote>
  <w:footnote w:id="31">
    <w:p w14:paraId="1B0984EC" w14:textId="58ED232B" w:rsidR="001C7508" w:rsidRPr="001C7508" w:rsidRDefault="001C7508">
      <w:pPr>
        <w:pStyle w:val="FootnoteText"/>
        <w:rPr>
          <w:lang w:val="en-GB"/>
        </w:rPr>
      </w:pPr>
      <w:r>
        <w:rPr>
          <w:rStyle w:val="FootnoteReference"/>
        </w:rPr>
        <w:footnoteRef/>
      </w:r>
      <w:r>
        <w:t xml:space="preserve"> </w:t>
      </w:r>
      <w:r>
        <w:rPr>
          <w:lang w:val="en-GB"/>
        </w:rPr>
        <w:t>Companies Ordina</w:t>
      </w:r>
      <w:r w:rsidR="00B01F1F">
        <w:rPr>
          <w:lang w:val="en-GB"/>
        </w:rPr>
        <w:t>nce, s.905(3)</w:t>
      </w:r>
    </w:p>
  </w:footnote>
  <w:footnote w:id="32">
    <w:p w14:paraId="5F66D465" w14:textId="3419274D" w:rsidR="00294068" w:rsidRPr="00294068" w:rsidRDefault="00294068">
      <w:pPr>
        <w:pStyle w:val="FootnoteText"/>
        <w:rPr>
          <w:lang w:val="en-GB"/>
        </w:rPr>
      </w:pPr>
      <w:r>
        <w:rPr>
          <w:rStyle w:val="FootnoteReference"/>
        </w:rPr>
        <w:footnoteRef/>
      </w:r>
      <w:r>
        <w:t xml:space="preserve"> </w:t>
      </w:r>
      <w:r>
        <w:rPr>
          <w:lang w:val="en-GB"/>
        </w:rPr>
        <w:t>CCIC F</w:t>
      </w:r>
      <w:r w:rsidR="000730CE">
        <w:rPr>
          <w:lang w:val="en-GB"/>
        </w:rPr>
        <w:t>inance v GITIC [2005] 2 HKC 589</w:t>
      </w:r>
    </w:p>
  </w:footnote>
  <w:footnote w:id="33">
    <w:p w14:paraId="373160EE" w14:textId="64475AC9" w:rsidR="00CB059D" w:rsidRPr="00CB059D" w:rsidRDefault="00CB059D">
      <w:pPr>
        <w:pStyle w:val="FootnoteText"/>
        <w:rPr>
          <w:lang w:val="en-GB"/>
        </w:rPr>
      </w:pPr>
      <w:r>
        <w:rPr>
          <w:rStyle w:val="FootnoteReference"/>
        </w:rPr>
        <w:footnoteRef/>
      </w:r>
      <w:r>
        <w:t xml:space="preserve"> </w:t>
      </w:r>
      <w:r w:rsidR="00AB1194">
        <w:rPr>
          <w:lang w:val="en-GB"/>
        </w:rPr>
        <w:t>Nuoxi Capital Ltd v Peking U</w:t>
      </w:r>
      <w:r w:rsidR="00B74389">
        <w:rPr>
          <w:lang w:val="en-GB"/>
        </w:rPr>
        <w:t xml:space="preserve">niversity Founder Group Co Ltd </w:t>
      </w:r>
      <w:r w:rsidR="0009502A">
        <w:rPr>
          <w:lang w:val="en-GB"/>
        </w:rPr>
        <w:t>[2021] HKCFI 2817</w:t>
      </w:r>
    </w:p>
  </w:footnote>
  <w:footnote w:id="34">
    <w:p w14:paraId="160B5DA5" w14:textId="08062B7F" w:rsidR="00E24F6E" w:rsidRPr="00E24F6E" w:rsidRDefault="00E24F6E">
      <w:pPr>
        <w:pStyle w:val="FootnoteText"/>
        <w:rPr>
          <w:lang w:val="en-GB"/>
        </w:rPr>
      </w:pPr>
      <w:r>
        <w:rPr>
          <w:rStyle w:val="FootnoteReference"/>
        </w:rPr>
        <w:footnoteRef/>
      </w:r>
      <w:r>
        <w:t xml:space="preserve"> Re </w:t>
      </w:r>
      <w:r>
        <w:rPr>
          <w:lang w:val="en-GB"/>
        </w:rPr>
        <w:t>Global B</w:t>
      </w:r>
      <w:r w:rsidR="00B14989">
        <w:rPr>
          <w:lang w:val="en-GB"/>
        </w:rPr>
        <w:t>rands Group Holdings Ltd [2022] HKCFI 1789</w:t>
      </w:r>
      <w:r>
        <w:rPr>
          <w:lang w:val="en-GB"/>
        </w:rPr>
        <w:t xml:space="preserve"> </w:t>
      </w:r>
    </w:p>
  </w:footnote>
  <w:footnote w:id="35">
    <w:p w14:paraId="296212BF" w14:textId="42F8CD6D" w:rsidR="004F2CB5" w:rsidRPr="004F2CB5" w:rsidRDefault="004F2CB5">
      <w:pPr>
        <w:pStyle w:val="FootnoteText"/>
        <w:rPr>
          <w:lang w:val="en-GB"/>
        </w:rPr>
      </w:pPr>
      <w:r>
        <w:rPr>
          <w:rStyle w:val="FootnoteReference"/>
        </w:rPr>
        <w:footnoteRef/>
      </w:r>
      <w:r>
        <w:t xml:space="preserve"> </w:t>
      </w:r>
      <w:r>
        <w:rPr>
          <w:lang w:val="en-GB"/>
        </w:rPr>
        <w:t>Joint Provisional Li</w:t>
      </w:r>
      <w:r w:rsidR="00F345F8">
        <w:rPr>
          <w:lang w:val="en-GB"/>
        </w:rPr>
        <w:t xml:space="preserve">quidators of CECEP </w:t>
      </w:r>
      <w:r w:rsidR="00F345F8">
        <w:rPr>
          <w:lang w:val="en-GB"/>
        </w:rPr>
        <w:t xml:space="preserve">Costin New Materials Group Ltd </w:t>
      </w:r>
      <w:r w:rsidR="00E97F5D">
        <w:rPr>
          <w:lang w:val="en-GB"/>
        </w:rPr>
        <w:t>v</w:t>
      </w:r>
      <w:r w:rsidR="00F345F8">
        <w:rPr>
          <w:lang w:val="en-GB"/>
        </w:rPr>
        <w:t xml:space="preserve"> RSM </w:t>
      </w:r>
      <w:r w:rsidR="00E97F5D">
        <w:rPr>
          <w:lang w:val="en-GB"/>
        </w:rPr>
        <w:t xml:space="preserve">Nelson Wheeler [2021] </w:t>
      </w:r>
      <w:r w:rsidR="001E585B">
        <w:rPr>
          <w:lang w:val="en-GB"/>
        </w:rPr>
        <w:t>HKCFI 794</w:t>
      </w:r>
    </w:p>
  </w:footnote>
  <w:footnote w:id="36">
    <w:p w14:paraId="5A2A4CD9" w14:textId="524272F0" w:rsidR="000B2298" w:rsidRPr="000B2298" w:rsidRDefault="000B2298">
      <w:pPr>
        <w:pStyle w:val="FootnoteText"/>
        <w:rPr>
          <w:lang w:val="en-GB"/>
        </w:rPr>
      </w:pPr>
      <w:r>
        <w:rPr>
          <w:rStyle w:val="FootnoteReference"/>
        </w:rPr>
        <w:footnoteRef/>
      </w:r>
      <w:r>
        <w:t xml:space="preserve"> </w:t>
      </w:r>
      <w:r>
        <w:rPr>
          <w:lang w:val="en-GB"/>
        </w:rPr>
        <w:t>Within one month of the date of its e</w:t>
      </w:r>
      <w:r w:rsidR="00E16CAF">
        <w:rPr>
          <w:lang w:val="en-GB"/>
        </w:rPr>
        <w:t>xecution per s.</w:t>
      </w:r>
      <w:r w:rsidR="007840DC">
        <w:rPr>
          <w:lang w:val="en-GB"/>
        </w:rPr>
        <w:t>335(5)(a) of CO</w:t>
      </w:r>
    </w:p>
  </w:footnote>
  <w:footnote w:id="37">
    <w:p w14:paraId="36431726" w14:textId="53547D54" w:rsidR="00721813" w:rsidRPr="00721813" w:rsidRDefault="00721813">
      <w:pPr>
        <w:pStyle w:val="FootnoteText"/>
        <w:rPr>
          <w:lang w:val="en-GB"/>
        </w:rPr>
      </w:pPr>
      <w:r>
        <w:rPr>
          <w:rStyle w:val="FootnoteReference"/>
        </w:rPr>
        <w:footnoteRef/>
      </w:r>
      <w:r>
        <w:t xml:space="preserve"> </w:t>
      </w:r>
      <w:r w:rsidR="00F07094">
        <w:rPr>
          <w:lang w:val="en-GB"/>
        </w:rPr>
        <w:t>Re Global Brands Group  Holding Ltd. (In liquidation) [2022] HKCFI 1789</w:t>
      </w:r>
    </w:p>
  </w:footnote>
  <w:footnote w:id="38">
    <w:p w14:paraId="38046C2D" w14:textId="11878D83" w:rsidR="00820B0A" w:rsidRPr="00820B0A" w:rsidRDefault="00820B0A">
      <w:pPr>
        <w:pStyle w:val="FootnoteText"/>
        <w:rPr>
          <w:lang w:val="en-GB"/>
        </w:rPr>
      </w:pPr>
      <w:r>
        <w:rPr>
          <w:rStyle w:val="FootnoteReference"/>
        </w:rPr>
        <w:footnoteRef/>
      </w:r>
      <w:r>
        <w:t xml:space="preserve"> </w:t>
      </w:r>
      <w:r w:rsidR="00B11E14">
        <w:rPr>
          <w:lang w:val="en-GB"/>
        </w:rPr>
        <w:t>Court exp</w:t>
      </w:r>
      <w:r w:rsidR="005016A8">
        <w:rPr>
          <w:lang w:val="en-GB"/>
        </w:rPr>
        <w:t xml:space="preserve">ressed </w:t>
      </w:r>
      <w:r w:rsidR="00547DB6">
        <w:rPr>
          <w:lang w:val="en-GB"/>
        </w:rPr>
        <w:t xml:space="preserve">requirement for proceedings to be collective insolvent proceedings </w:t>
      </w:r>
      <w:r w:rsidR="00626C62">
        <w:rPr>
          <w:lang w:val="en-GB"/>
        </w:rPr>
        <w:t>–</w:t>
      </w:r>
      <w:r w:rsidR="00547DB6">
        <w:rPr>
          <w:lang w:val="en-GB"/>
        </w:rPr>
        <w:t xml:space="preserve"> R</w:t>
      </w:r>
      <w:r w:rsidR="00626C62">
        <w:rPr>
          <w:lang w:val="en-GB"/>
        </w:rPr>
        <w:t>e Global Brands Group  Holding Ltd.</w:t>
      </w:r>
      <w:r w:rsidR="00DC2212">
        <w:rPr>
          <w:lang w:val="en-GB"/>
        </w:rPr>
        <w:t xml:space="preserve"> (In liquidation) [2022]</w:t>
      </w:r>
      <w:r w:rsidR="00FB64CF">
        <w:rPr>
          <w:lang w:val="en-GB"/>
        </w:rPr>
        <w:t xml:space="preserve"> </w:t>
      </w:r>
      <w:r w:rsidR="00F00FDD">
        <w:rPr>
          <w:lang w:val="en-GB"/>
        </w:rPr>
        <w:t>HKCFI 1789</w:t>
      </w:r>
    </w:p>
  </w:footnote>
  <w:footnote w:id="39">
    <w:p w14:paraId="41071614" w14:textId="57F14F4D" w:rsidR="00D45B5E" w:rsidRPr="00D45B5E" w:rsidRDefault="00D45B5E">
      <w:pPr>
        <w:pStyle w:val="FootnoteText"/>
        <w:rPr>
          <w:lang w:val="en-GB"/>
        </w:rPr>
      </w:pPr>
      <w:r>
        <w:rPr>
          <w:rStyle w:val="FootnoteReference"/>
        </w:rPr>
        <w:footnoteRef/>
      </w:r>
      <w:r>
        <w:t xml:space="preserve"> </w:t>
      </w:r>
      <w:r w:rsidR="008D1301">
        <w:rPr>
          <w:lang w:val="en-GB"/>
        </w:rPr>
        <w:t>The Joint Administrators of African Minerals Limited (in administration)</w:t>
      </w:r>
      <w:r w:rsidR="00326B12">
        <w:rPr>
          <w:lang w:val="en-GB"/>
        </w:rPr>
        <w:t xml:space="preserve"> v Madison Pacific Trust Limited &amp; Shandong Steel Hong Kong </w:t>
      </w:r>
      <w:r w:rsidR="006921B0">
        <w:rPr>
          <w:lang w:val="en-GB"/>
        </w:rPr>
        <w:t>Zengli Limited [2015] 4 HKC 215</w:t>
      </w:r>
    </w:p>
  </w:footnote>
  <w:footnote w:id="40">
    <w:p w14:paraId="5056584C" w14:textId="1AB83ADA" w:rsidR="009025D5" w:rsidRPr="009025D5" w:rsidRDefault="009025D5">
      <w:pPr>
        <w:pStyle w:val="FootnoteText"/>
        <w:rPr>
          <w:lang w:val="en-GB"/>
        </w:rPr>
      </w:pPr>
      <w:r>
        <w:rPr>
          <w:rStyle w:val="FootnoteReference"/>
        </w:rPr>
        <w:footnoteRef/>
      </w:r>
      <w:r>
        <w:t xml:space="preserve"> </w:t>
      </w:r>
      <w:r>
        <w:rPr>
          <w:lang w:val="en-GB"/>
        </w:rPr>
        <w:t xml:space="preserve">Re Rennie </w:t>
      </w:r>
      <w:r w:rsidR="00EA2698">
        <w:rPr>
          <w:lang w:val="en-GB"/>
        </w:rPr>
        <w:t>Produce (</w:t>
      </w:r>
      <w:r w:rsidR="00EA2698">
        <w:rPr>
          <w:lang w:val="en-GB"/>
        </w:rPr>
        <w:t>Aust) Pty Ltd (unreported, HCMP, 356</w:t>
      </w:r>
      <w:r w:rsidR="00EF02B3">
        <w:rPr>
          <w:lang w:val="en-GB"/>
        </w:rPr>
        <w:t xml:space="preserve">0/2016, 26 August 2016); </w:t>
      </w:r>
    </w:p>
  </w:footnote>
  <w:footnote w:id="41">
    <w:p w14:paraId="2FEBD7FC" w14:textId="3A8AAEE9" w:rsidR="00E12898" w:rsidRPr="00E12898" w:rsidRDefault="00E12898">
      <w:pPr>
        <w:pStyle w:val="FootnoteText"/>
        <w:rPr>
          <w:lang w:val="en-GB"/>
        </w:rPr>
      </w:pPr>
      <w:r>
        <w:rPr>
          <w:rStyle w:val="FootnoteReference"/>
        </w:rPr>
        <w:footnoteRef/>
      </w:r>
      <w:r>
        <w:t xml:space="preserve"> </w:t>
      </w:r>
      <w:r>
        <w:rPr>
          <w:lang w:val="en-GB"/>
        </w:rPr>
        <w:t>S</w:t>
      </w:r>
      <w:r w:rsidR="00F524C3">
        <w:rPr>
          <w:lang w:val="en-GB"/>
        </w:rPr>
        <w:t>ingularis at 1683 C-D</w:t>
      </w:r>
    </w:p>
  </w:footnote>
  <w:footnote w:id="42">
    <w:p w14:paraId="1F76B37E" w14:textId="59476148" w:rsidR="009A29DA" w:rsidRPr="009A29DA" w:rsidRDefault="009A29DA">
      <w:pPr>
        <w:pStyle w:val="FootnoteText"/>
        <w:rPr>
          <w:lang w:val="en-GB"/>
        </w:rPr>
      </w:pPr>
      <w:r>
        <w:rPr>
          <w:rStyle w:val="FootnoteReference"/>
        </w:rPr>
        <w:footnoteRef/>
      </w:r>
      <w:r>
        <w:t xml:space="preserve"> </w:t>
      </w:r>
      <w:r>
        <w:rPr>
          <w:lang w:val="en-GB"/>
        </w:rPr>
        <w:t xml:space="preserve">Re </w:t>
      </w:r>
      <w:r w:rsidR="005B3411">
        <w:rPr>
          <w:lang w:val="en-GB"/>
        </w:rPr>
        <w:t>Rare Earth Magnesium Technology Group Holdings Ltd [2020]</w:t>
      </w:r>
      <w:r w:rsidR="00EF27CD">
        <w:rPr>
          <w:lang w:val="en-GB"/>
        </w:rPr>
        <w:t xml:space="preserve"> HKCFI 2260</w:t>
      </w:r>
    </w:p>
  </w:footnote>
  <w:footnote w:id="43">
    <w:p w14:paraId="087B6B0D" w14:textId="6A3FCB60" w:rsidR="009946DF" w:rsidRPr="009946DF" w:rsidRDefault="009946DF">
      <w:pPr>
        <w:pStyle w:val="FootnoteText"/>
        <w:rPr>
          <w:lang w:val="en-GB"/>
        </w:rPr>
      </w:pPr>
      <w:r>
        <w:rPr>
          <w:rStyle w:val="FootnoteReference"/>
        </w:rPr>
        <w:footnoteRef/>
      </w:r>
      <w:r>
        <w:t xml:space="preserve"> </w:t>
      </w:r>
      <w:r w:rsidR="002A0DAD">
        <w:rPr>
          <w:lang w:val="en-GB"/>
        </w:rPr>
        <w:t>AWP Group Limited [2021] HKCFI 35</w:t>
      </w:r>
      <w:r w:rsidR="000559DB">
        <w:rPr>
          <w:lang w:val="en-GB"/>
        </w:rPr>
        <w:t>2</w:t>
      </w:r>
    </w:p>
  </w:footnote>
  <w:footnote w:id="44">
    <w:p w14:paraId="5FE7AF6A" w14:textId="51462E36" w:rsidR="001C7D9A" w:rsidRPr="001C7D9A" w:rsidRDefault="001C7D9A">
      <w:pPr>
        <w:pStyle w:val="FootnoteText"/>
        <w:rPr>
          <w:lang w:val="en-GB"/>
        </w:rPr>
      </w:pPr>
      <w:r>
        <w:rPr>
          <w:rStyle w:val="FootnoteReference"/>
        </w:rPr>
        <w:footnoteRef/>
      </w:r>
      <w:r>
        <w:t xml:space="preserve"> </w:t>
      </w:r>
      <w:r w:rsidR="009373D2">
        <w:rPr>
          <w:lang w:val="en-GB"/>
        </w:rPr>
        <w:t>Ler</w:t>
      </w:r>
      <w:r w:rsidR="00E84156">
        <w:rPr>
          <w:lang w:val="en-GB"/>
        </w:rPr>
        <w:t xml:space="preserve">thai </w:t>
      </w:r>
      <w:r w:rsidR="009373D2">
        <w:rPr>
          <w:lang w:val="en-GB"/>
        </w:rPr>
        <w:t>Group Limited</w:t>
      </w:r>
      <w:r w:rsidR="00E84156">
        <w:rPr>
          <w:lang w:val="en-GB"/>
        </w:rPr>
        <w:t xml:space="preserve"> [2021] HKCFI 207</w:t>
      </w:r>
    </w:p>
  </w:footnote>
</w:footnotes>
</file>

<file path=word/intelligence2.xml><?xml version="1.0" encoding="utf-8"?>
<int2:intelligence xmlns:int2="http://schemas.microsoft.com/office/intelligence/2020/intelligence" xmlns:oel="http://schemas.microsoft.com/office/2019/extlst">
  <int2:observations>
    <int2:bookmark int2:bookmarkName="_Int_HI4a7gMW" int2:invalidationBookmarkName="" int2:hashCode="9JfgVkHyxoZVZD" int2:id="4gAvfurc">
      <int2:state int2:value="Rejected" int2:type="AugLoop_Text_Critique"/>
    </int2:bookmark>
    <int2:bookmark int2:bookmarkName="_Int_sqZoH547" int2:invalidationBookmarkName="" int2:hashCode="KdHx5IS44dJACe" int2:id="MR6IJbit">
      <int2:state int2:value="Rejected" int2:type="AugLoop_Text_Critique"/>
    </int2:bookmark>
    <int2:bookmark int2:bookmarkName="_Int_dZUk89Gv" int2:invalidationBookmarkName="" int2:hashCode="0uryqhUS1lluCl" int2:id="S2QYzIGP">
      <int2:state int2:value="Rejected" int2:type="AugLoop_Text_Critique"/>
    </int2:bookmark>
    <int2:bookmark int2:bookmarkName="_Int_RqbuFmzc" int2:invalidationBookmarkName="" int2:hashCode="FM5updYOos0VLu" int2:id="jwE95Ub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B20CF"/>
    <w:multiLevelType w:val="hybridMultilevel"/>
    <w:tmpl w:val="F39431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0E0CE6"/>
    <w:multiLevelType w:val="hybridMultilevel"/>
    <w:tmpl w:val="E6666F18"/>
    <w:lvl w:ilvl="0" w:tplc="FFFFFFFF">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77768E"/>
    <w:multiLevelType w:val="hybridMultilevel"/>
    <w:tmpl w:val="CC0A1A1A"/>
    <w:lvl w:ilvl="0" w:tplc="FFFFFFFF">
      <w:start w:val="327"/>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AE3229"/>
    <w:multiLevelType w:val="hybridMultilevel"/>
    <w:tmpl w:val="B57CDB1E"/>
    <w:lvl w:ilvl="0" w:tplc="FFFFFFFF">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2E24D2"/>
    <w:multiLevelType w:val="hybridMultilevel"/>
    <w:tmpl w:val="EA4AB3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2479126">
    <w:abstractNumId w:val="33"/>
  </w:num>
  <w:num w:numId="2" w16cid:durableId="65618517">
    <w:abstractNumId w:val="10"/>
  </w:num>
  <w:num w:numId="3" w16cid:durableId="97676796">
    <w:abstractNumId w:val="23"/>
  </w:num>
  <w:num w:numId="4" w16cid:durableId="229193340">
    <w:abstractNumId w:val="19"/>
  </w:num>
  <w:num w:numId="5" w16cid:durableId="961376212">
    <w:abstractNumId w:val="11"/>
  </w:num>
  <w:num w:numId="6" w16cid:durableId="1845631290">
    <w:abstractNumId w:val="37"/>
  </w:num>
  <w:num w:numId="7" w16cid:durableId="1379623897">
    <w:abstractNumId w:val="17"/>
  </w:num>
  <w:num w:numId="8" w16cid:durableId="1905867017">
    <w:abstractNumId w:val="30"/>
  </w:num>
  <w:num w:numId="9" w16cid:durableId="319120640">
    <w:abstractNumId w:val="34"/>
  </w:num>
  <w:num w:numId="10" w16cid:durableId="338774653">
    <w:abstractNumId w:val="12"/>
  </w:num>
  <w:num w:numId="11" w16cid:durableId="1162506885">
    <w:abstractNumId w:val="14"/>
  </w:num>
  <w:num w:numId="12" w16cid:durableId="2134933016">
    <w:abstractNumId w:val="0"/>
  </w:num>
  <w:num w:numId="13" w16cid:durableId="690648786">
    <w:abstractNumId w:val="20"/>
  </w:num>
  <w:num w:numId="14" w16cid:durableId="1694066381">
    <w:abstractNumId w:val="6"/>
  </w:num>
  <w:num w:numId="15" w16cid:durableId="429589451">
    <w:abstractNumId w:val="41"/>
  </w:num>
  <w:num w:numId="16" w16cid:durableId="1396048242">
    <w:abstractNumId w:val="27"/>
  </w:num>
  <w:num w:numId="17" w16cid:durableId="1341271118">
    <w:abstractNumId w:val="31"/>
  </w:num>
  <w:num w:numId="18" w16cid:durableId="156921488">
    <w:abstractNumId w:val="26"/>
  </w:num>
  <w:num w:numId="19" w16cid:durableId="263224789">
    <w:abstractNumId w:val="22"/>
  </w:num>
  <w:num w:numId="20" w16cid:durableId="1757239403">
    <w:abstractNumId w:val="21"/>
  </w:num>
  <w:num w:numId="21" w16cid:durableId="921985179">
    <w:abstractNumId w:val="5"/>
  </w:num>
  <w:num w:numId="22" w16cid:durableId="1392729931">
    <w:abstractNumId w:val="29"/>
  </w:num>
  <w:num w:numId="23" w16cid:durableId="113986342">
    <w:abstractNumId w:val="4"/>
  </w:num>
  <w:num w:numId="24" w16cid:durableId="1613825598">
    <w:abstractNumId w:val="32"/>
  </w:num>
  <w:num w:numId="25" w16cid:durableId="1886138767">
    <w:abstractNumId w:val="16"/>
  </w:num>
  <w:num w:numId="26" w16cid:durableId="25570831">
    <w:abstractNumId w:val="3"/>
  </w:num>
  <w:num w:numId="27" w16cid:durableId="183792207">
    <w:abstractNumId w:val="18"/>
  </w:num>
  <w:num w:numId="28" w16cid:durableId="903955063">
    <w:abstractNumId w:val="36"/>
  </w:num>
  <w:num w:numId="29" w16cid:durableId="1772777541">
    <w:abstractNumId w:val="15"/>
  </w:num>
  <w:num w:numId="30" w16cid:durableId="857934545">
    <w:abstractNumId w:val="39"/>
  </w:num>
  <w:num w:numId="31" w16cid:durableId="449981034">
    <w:abstractNumId w:val="38"/>
  </w:num>
  <w:num w:numId="32" w16cid:durableId="826166861">
    <w:abstractNumId w:val="28"/>
  </w:num>
  <w:num w:numId="33" w16cid:durableId="1350840331">
    <w:abstractNumId w:val="25"/>
  </w:num>
  <w:num w:numId="34" w16cid:durableId="410466049">
    <w:abstractNumId w:val="1"/>
  </w:num>
  <w:num w:numId="35" w16cid:durableId="919869309">
    <w:abstractNumId w:val="35"/>
  </w:num>
  <w:num w:numId="36" w16cid:durableId="1801462223">
    <w:abstractNumId w:val="7"/>
  </w:num>
  <w:num w:numId="37" w16cid:durableId="1194491388">
    <w:abstractNumId w:val="9"/>
  </w:num>
  <w:num w:numId="38" w16cid:durableId="872576727">
    <w:abstractNumId w:val="40"/>
  </w:num>
  <w:num w:numId="39" w16cid:durableId="1613975933">
    <w:abstractNumId w:val="2"/>
  </w:num>
  <w:num w:numId="40" w16cid:durableId="390159822">
    <w:abstractNumId w:val="8"/>
  </w:num>
  <w:num w:numId="41" w16cid:durableId="372465829">
    <w:abstractNumId w:val="24"/>
  </w:num>
  <w:num w:numId="42" w16cid:durableId="202273439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4CD"/>
    <w:rsid w:val="00003B15"/>
    <w:rsid w:val="00005C1A"/>
    <w:rsid w:val="00006371"/>
    <w:rsid w:val="000071A3"/>
    <w:rsid w:val="00007BF3"/>
    <w:rsid w:val="00007C38"/>
    <w:rsid w:val="000101F5"/>
    <w:rsid w:val="0001050B"/>
    <w:rsid w:val="00010BA0"/>
    <w:rsid w:val="00012598"/>
    <w:rsid w:val="00016847"/>
    <w:rsid w:val="00016A1B"/>
    <w:rsid w:val="00017E7C"/>
    <w:rsid w:val="00017FCC"/>
    <w:rsid w:val="00020557"/>
    <w:rsid w:val="0002149C"/>
    <w:rsid w:val="00021FC2"/>
    <w:rsid w:val="00022F57"/>
    <w:rsid w:val="0002343B"/>
    <w:rsid w:val="00023F85"/>
    <w:rsid w:val="000250C7"/>
    <w:rsid w:val="00025377"/>
    <w:rsid w:val="00025872"/>
    <w:rsid w:val="00026897"/>
    <w:rsid w:val="00026E62"/>
    <w:rsid w:val="00026F16"/>
    <w:rsid w:val="00031603"/>
    <w:rsid w:val="000329AF"/>
    <w:rsid w:val="000358E5"/>
    <w:rsid w:val="000373FB"/>
    <w:rsid w:val="00037621"/>
    <w:rsid w:val="000400B5"/>
    <w:rsid w:val="00041F3A"/>
    <w:rsid w:val="00042D6A"/>
    <w:rsid w:val="0004323A"/>
    <w:rsid w:val="0004367D"/>
    <w:rsid w:val="0004452F"/>
    <w:rsid w:val="00044663"/>
    <w:rsid w:val="000446FF"/>
    <w:rsid w:val="00044D46"/>
    <w:rsid w:val="00045088"/>
    <w:rsid w:val="00045904"/>
    <w:rsid w:val="00045B31"/>
    <w:rsid w:val="00046943"/>
    <w:rsid w:val="00046AA0"/>
    <w:rsid w:val="00046E9C"/>
    <w:rsid w:val="00047CA9"/>
    <w:rsid w:val="000502FD"/>
    <w:rsid w:val="00050C8B"/>
    <w:rsid w:val="00052FAD"/>
    <w:rsid w:val="0005309A"/>
    <w:rsid w:val="000531FC"/>
    <w:rsid w:val="00054779"/>
    <w:rsid w:val="000548DC"/>
    <w:rsid w:val="00054982"/>
    <w:rsid w:val="000559DB"/>
    <w:rsid w:val="00056B48"/>
    <w:rsid w:val="00060011"/>
    <w:rsid w:val="000627E0"/>
    <w:rsid w:val="000628CB"/>
    <w:rsid w:val="00062A58"/>
    <w:rsid w:val="00065166"/>
    <w:rsid w:val="00065531"/>
    <w:rsid w:val="00065C6E"/>
    <w:rsid w:val="00067160"/>
    <w:rsid w:val="00067C67"/>
    <w:rsid w:val="0007191F"/>
    <w:rsid w:val="00071C99"/>
    <w:rsid w:val="000720D1"/>
    <w:rsid w:val="000730CE"/>
    <w:rsid w:val="0007456B"/>
    <w:rsid w:val="00075AA9"/>
    <w:rsid w:val="00076686"/>
    <w:rsid w:val="00076AC5"/>
    <w:rsid w:val="0007787B"/>
    <w:rsid w:val="00080F56"/>
    <w:rsid w:val="00081984"/>
    <w:rsid w:val="00082016"/>
    <w:rsid w:val="00082609"/>
    <w:rsid w:val="000851CC"/>
    <w:rsid w:val="00086F43"/>
    <w:rsid w:val="00087F21"/>
    <w:rsid w:val="00091826"/>
    <w:rsid w:val="00092491"/>
    <w:rsid w:val="00093484"/>
    <w:rsid w:val="00093BE8"/>
    <w:rsid w:val="0009401D"/>
    <w:rsid w:val="00094402"/>
    <w:rsid w:val="0009502A"/>
    <w:rsid w:val="000953C3"/>
    <w:rsid w:val="000959BB"/>
    <w:rsid w:val="000A0185"/>
    <w:rsid w:val="000A0C26"/>
    <w:rsid w:val="000A208F"/>
    <w:rsid w:val="000A3EA7"/>
    <w:rsid w:val="000A407B"/>
    <w:rsid w:val="000A59AC"/>
    <w:rsid w:val="000A617B"/>
    <w:rsid w:val="000A63AD"/>
    <w:rsid w:val="000A68ED"/>
    <w:rsid w:val="000A6D56"/>
    <w:rsid w:val="000A6EF2"/>
    <w:rsid w:val="000A7438"/>
    <w:rsid w:val="000B1E92"/>
    <w:rsid w:val="000B2298"/>
    <w:rsid w:val="000B35A6"/>
    <w:rsid w:val="000B3F6B"/>
    <w:rsid w:val="000B5FF1"/>
    <w:rsid w:val="000B609F"/>
    <w:rsid w:val="000C04F2"/>
    <w:rsid w:val="000C2244"/>
    <w:rsid w:val="000C2E0B"/>
    <w:rsid w:val="000D0362"/>
    <w:rsid w:val="000D0998"/>
    <w:rsid w:val="000D278E"/>
    <w:rsid w:val="000D355C"/>
    <w:rsid w:val="000D41AB"/>
    <w:rsid w:val="000D55A8"/>
    <w:rsid w:val="000D6327"/>
    <w:rsid w:val="000D6339"/>
    <w:rsid w:val="000D65DB"/>
    <w:rsid w:val="000D6963"/>
    <w:rsid w:val="000D7BA2"/>
    <w:rsid w:val="000E1D0C"/>
    <w:rsid w:val="000E4841"/>
    <w:rsid w:val="000E4FA3"/>
    <w:rsid w:val="000E5C41"/>
    <w:rsid w:val="000E64B2"/>
    <w:rsid w:val="000E7636"/>
    <w:rsid w:val="000F1677"/>
    <w:rsid w:val="000F1B3D"/>
    <w:rsid w:val="000F1FFD"/>
    <w:rsid w:val="000F3D6C"/>
    <w:rsid w:val="000F3F76"/>
    <w:rsid w:val="000F3FF3"/>
    <w:rsid w:val="000F4881"/>
    <w:rsid w:val="000F5229"/>
    <w:rsid w:val="000F58B2"/>
    <w:rsid w:val="000F6913"/>
    <w:rsid w:val="000F708F"/>
    <w:rsid w:val="000F79C1"/>
    <w:rsid w:val="001010E3"/>
    <w:rsid w:val="00101707"/>
    <w:rsid w:val="0010170D"/>
    <w:rsid w:val="00102CC9"/>
    <w:rsid w:val="001037C8"/>
    <w:rsid w:val="001037DE"/>
    <w:rsid w:val="00104910"/>
    <w:rsid w:val="0010593A"/>
    <w:rsid w:val="001062A8"/>
    <w:rsid w:val="00111D59"/>
    <w:rsid w:val="00111F83"/>
    <w:rsid w:val="00113522"/>
    <w:rsid w:val="00113AA1"/>
    <w:rsid w:val="0011473D"/>
    <w:rsid w:val="00115C85"/>
    <w:rsid w:val="001166F4"/>
    <w:rsid w:val="00117104"/>
    <w:rsid w:val="00121B3C"/>
    <w:rsid w:val="00122789"/>
    <w:rsid w:val="00122A61"/>
    <w:rsid w:val="00123855"/>
    <w:rsid w:val="00124EAE"/>
    <w:rsid w:val="00126A4D"/>
    <w:rsid w:val="00127195"/>
    <w:rsid w:val="00127482"/>
    <w:rsid w:val="00127E45"/>
    <w:rsid w:val="00130813"/>
    <w:rsid w:val="001327FC"/>
    <w:rsid w:val="00133209"/>
    <w:rsid w:val="00133976"/>
    <w:rsid w:val="00136839"/>
    <w:rsid w:val="0013760D"/>
    <w:rsid w:val="001377A1"/>
    <w:rsid w:val="001402BE"/>
    <w:rsid w:val="00140DFC"/>
    <w:rsid w:val="00141439"/>
    <w:rsid w:val="0014171F"/>
    <w:rsid w:val="001426A0"/>
    <w:rsid w:val="001433DC"/>
    <w:rsid w:val="00143527"/>
    <w:rsid w:val="001449AD"/>
    <w:rsid w:val="00144E3F"/>
    <w:rsid w:val="0014622C"/>
    <w:rsid w:val="0015020C"/>
    <w:rsid w:val="00150FAD"/>
    <w:rsid w:val="00151C0A"/>
    <w:rsid w:val="00152348"/>
    <w:rsid w:val="001525C8"/>
    <w:rsid w:val="0015456D"/>
    <w:rsid w:val="00154A75"/>
    <w:rsid w:val="00155429"/>
    <w:rsid w:val="00155FA2"/>
    <w:rsid w:val="0015630F"/>
    <w:rsid w:val="00156EF3"/>
    <w:rsid w:val="00157544"/>
    <w:rsid w:val="00160994"/>
    <w:rsid w:val="00161F1B"/>
    <w:rsid w:val="00162829"/>
    <w:rsid w:val="001652A7"/>
    <w:rsid w:val="00166773"/>
    <w:rsid w:val="001679D3"/>
    <w:rsid w:val="00170BF3"/>
    <w:rsid w:val="00170E0A"/>
    <w:rsid w:val="001712A7"/>
    <w:rsid w:val="0017173B"/>
    <w:rsid w:val="0017226F"/>
    <w:rsid w:val="0017293F"/>
    <w:rsid w:val="00173A3F"/>
    <w:rsid w:val="001749C3"/>
    <w:rsid w:val="001754D3"/>
    <w:rsid w:val="00175751"/>
    <w:rsid w:val="00180548"/>
    <w:rsid w:val="00180AC4"/>
    <w:rsid w:val="00180CCE"/>
    <w:rsid w:val="0018267A"/>
    <w:rsid w:val="00182779"/>
    <w:rsid w:val="001830DF"/>
    <w:rsid w:val="001840F5"/>
    <w:rsid w:val="00186035"/>
    <w:rsid w:val="00186F3A"/>
    <w:rsid w:val="00190166"/>
    <w:rsid w:val="00190CF7"/>
    <w:rsid w:val="00190DF2"/>
    <w:rsid w:val="00191387"/>
    <w:rsid w:val="00191885"/>
    <w:rsid w:val="00193824"/>
    <w:rsid w:val="00193A26"/>
    <w:rsid w:val="00195644"/>
    <w:rsid w:val="001966D9"/>
    <w:rsid w:val="0019770B"/>
    <w:rsid w:val="001A007A"/>
    <w:rsid w:val="001A02F7"/>
    <w:rsid w:val="001A17DA"/>
    <w:rsid w:val="001A2205"/>
    <w:rsid w:val="001A2351"/>
    <w:rsid w:val="001A2441"/>
    <w:rsid w:val="001A27E8"/>
    <w:rsid w:val="001A2F0F"/>
    <w:rsid w:val="001A7E9A"/>
    <w:rsid w:val="001B0F70"/>
    <w:rsid w:val="001B165B"/>
    <w:rsid w:val="001B2522"/>
    <w:rsid w:val="001B2CD8"/>
    <w:rsid w:val="001B3956"/>
    <w:rsid w:val="001B462C"/>
    <w:rsid w:val="001B5016"/>
    <w:rsid w:val="001B5D64"/>
    <w:rsid w:val="001B5DC2"/>
    <w:rsid w:val="001B6500"/>
    <w:rsid w:val="001C04CD"/>
    <w:rsid w:val="001C1FE0"/>
    <w:rsid w:val="001C298C"/>
    <w:rsid w:val="001C2AC2"/>
    <w:rsid w:val="001C2C5A"/>
    <w:rsid w:val="001C45FC"/>
    <w:rsid w:val="001C7508"/>
    <w:rsid w:val="001C756C"/>
    <w:rsid w:val="001C7D9A"/>
    <w:rsid w:val="001D0469"/>
    <w:rsid w:val="001D29C0"/>
    <w:rsid w:val="001D3314"/>
    <w:rsid w:val="001D3E16"/>
    <w:rsid w:val="001D4862"/>
    <w:rsid w:val="001D4BA3"/>
    <w:rsid w:val="001D4CF9"/>
    <w:rsid w:val="001D572A"/>
    <w:rsid w:val="001D5C99"/>
    <w:rsid w:val="001D5E2A"/>
    <w:rsid w:val="001D6584"/>
    <w:rsid w:val="001D780C"/>
    <w:rsid w:val="001E05C5"/>
    <w:rsid w:val="001E087D"/>
    <w:rsid w:val="001E1429"/>
    <w:rsid w:val="001E25B9"/>
    <w:rsid w:val="001E49B0"/>
    <w:rsid w:val="001E49E0"/>
    <w:rsid w:val="001E585B"/>
    <w:rsid w:val="001E748A"/>
    <w:rsid w:val="001E7B5A"/>
    <w:rsid w:val="001F144F"/>
    <w:rsid w:val="001F2C96"/>
    <w:rsid w:val="001F3463"/>
    <w:rsid w:val="001F52A0"/>
    <w:rsid w:val="001F5799"/>
    <w:rsid w:val="001F7412"/>
    <w:rsid w:val="001F7FCF"/>
    <w:rsid w:val="0020090A"/>
    <w:rsid w:val="00201840"/>
    <w:rsid w:val="00202557"/>
    <w:rsid w:val="00202DFE"/>
    <w:rsid w:val="0020537C"/>
    <w:rsid w:val="002064DC"/>
    <w:rsid w:val="00206D5D"/>
    <w:rsid w:val="00206EF4"/>
    <w:rsid w:val="0020725B"/>
    <w:rsid w:val="00207C3D"/>
    <w:rsid w:val="002110F1"/>
    <w:rsid w:val="00212592"/>
    <w:rsid w:val="0021389A"/>
    <w:rsid w:val="0021407D"/>
    <w:rsid w:val="00215481"/>
    <w:rsid w:val="002173B0"/>
    <w:rsid w:val="0022116B"/>
    <w:rsid w:val="00221738"/>
    <w:rsid w:val="00221CE8"/>
    <w:rsid w:val="00221D20"/>
    <w:rsid w:val="0022359C"/>
    <w:rsid w:val="002251EF"/>
    <w:rsid w:val="00225CF1"/>
    <w:rsid w:val="00226CB6"/>
    <w:rsid w:val="00230812"/>
    <w:rsid w:val="00231FB2"/>
    <w:rsid w:val="00232788"/>
    <w:rsid w:val="00233B19"/>
    <w:rsid w:val="002356EA"/>
    <w:rsid w:val="0023647A"/>
    <w:rsid w:val="00236B1F"/>
    <w:rsid w:val="002373A3"/>
    <w:rsid w:val="00237777"/>
    <w:rsid w:val="00237D3F"/>
    <w:rsid w:val="00240B2E"/>
    <w:rsid w:val="00240C87"/>
    <w:rsid w:val="0024116D"/>
    <w:rsid w:val="00241B44"/>
    <w:rsid w:val="00241BC8"/>
    <w:rsid w:val="00241FA3"/>
    <w:rsid w:val="002434AF"/>
    <w:rsid w:val="00244911"/>
    <w:rsid w:val="0024574F"/>
    <w:rsid w:val="00245DD2"/>
    <w:rsid w:val="00245EFB"/>
    <w:rsid w:val="0024629B"/>
    <w:rsid w:val="00246B31"/>
    <w:rsid w:val="00246E66"/>
    <w:rsid w:val="00246F07"/>
    <w:rsid w:val="00247169"/>
    <w:rsid w:val="002476C0"/>
    <w:rsid w:val="00250DC9"/>
    <w:rsid w:val="00250E7C"/>
    <w:rsid w:val="002511EF"/>
    <w:rsid w:val="002516D6"/>
    <w:rsid w:val="00251E6D"/>
    <w:rsid w:val="0025208A"/>
    <w:rsid w:val="00252932"/>
    <w:rsid w:val="00252CDB"/>
    <w:rsid w:val="0025386E"/>
    <w:rsid w:val="00254E10"/>
    <w:rsid w:val="00256D8D"/>
    <w:rsid w:val="00256E1E"/>
    <w:rsid w:val="002571DC"/>
    <w:rsid w:val="00257F2B"/>
    <w:rsid w:val="00261935"/>
    <w:rsid w:val="00261CB4"/>
    <w:rsid w:val="00262EEA"/>
    <w:rsid w:val="002638B0"/>
    <w:rsid w:val="00263D03"/>
    <w:rsid w:val="0026647A"/>
    <w:rsid w:val="002668D3"/>
    <w:rsid w:val="00266C4D"/>
    <w:rsid w:val="00267804"/>
    <w:rsid w:val="00270438"/>
    <w:rsid w:val="0027049C"/>
    <w:rsid w:val="002722CA"/>
    <w:rsid w:val="0027299F"/>
    <w:rsid w:val="002729FA"/>
    <w:rsid w:val="00273FFB"/>
    <w:rsid w:val="00276169"/>
    <w:rsid w:val="00277995"/>
    <w:rsid w:val="002804F1"/>
    <w:rsid w:val="00281706"/>
    <w:rsid w:val="002820B7"/>
    <w:rsid w:val="00284B31"/>
    <w:rsid w:val="00284EBE"/>
    <w:rsid w:val="002850EB"/>
    <w:rsid w:val="0028777F"/>
    <w:rsid w:val="002903A7"/>
    <w:rsid w:val="002937F3"/>
    <w:rsid w:val="00293C84"/>
    <w:rsid w:val="00294068"/>
    <w:rsid w:val="002942A6"/>
    <w:rsid w:val="0029433F"/>
    <w:rsid w:val="00294829"/>
    <w:rsid w:val="002951B9"/>
    <w:rsid w:val="00295A76"/>
    <w:rsid w:val="0029690F"/>
    <w:rsid w:val="00297C8A"/>
    <w:rsid w:val="00297CDC"/>
    <w:rsid w:val="002A0DAD"/>
    <w:rsid w:val="002A19F1"/>
    <w:rsid w:val="002A1BF5"/>
    <w:rsid w:val="002A2A60"/>
    <w:rsid w:val="002A37BB"/>
    <w:rsid w:val="002A3B3B"/>
    <w:rsid w:val="002A6E48"/>
    <w:rsid w:val="002B1C45"/>
    <w:rsid w:val="002B1F24"/>
    <w:rsid w:val="002B5C22"/>
    <w:rsid w:val="002B70C6"/>
    <w:rsid w:val="002B725E"/>
    <w:rsid w:val="002C0DAA"/>
    <w:rsid w:val="002C13C8"/>
    <w:rsid w:val="002C1EC5"/>
    <w:rsid w:val="002C2B46"/>
    <w:rsid w:val="002C2FDA"/>
    <w:rsid w:val="002C3547"/>
    <w:rsid w:val="002C41D8"/>
    <w:rsid w:val="002C47C0"/>
    <w:rsid w:val="002C4B0F"/>
    <w:rsid w:val="002C4D1E"/>
    <w:rsid w:val="002C5EF6"/>
    <w:rsid w:val="002C69B4"/>
    <w:rsid w:val="002C6D54"/>
    <w:rsid w:val="002C6E1F"/>
    <w:rsid w:val="002C7375"/>
    <w:rsid w:val="002D0021"/>
    <w:rsid w:val="002D013C"/>
    <w:rsid w:val="002D23E4"/>
    <w:rsid w:val="002D259C"/>
    <w:rsid w:val="002D299D"/>
    <w:rsid w:val="002D3473"/>
    <w:rsid w:val="002D427E"/>
    <w:rsid w:val="002D4943"/>
    <w:rsid w:val="002E00E5"/>
    <w:rsid w:val="002E19D9"/>
    <w:rsid w:val="002E1A20"/>
    <w:rsid w:val="002E2EDC"/>
    <w:rsid w:val="002E3CEB"/>
    <w:rsid w:val="002E3F15"/>
    <w:rsid w:val="002F1956"/>
    <w:rsid w:val="002F3440"/>
    <w:rsid w:val="002F3DC1"/>
    <w:rsid w:val="002F46C8"/>
    <w:rsid w:val="002F5312"/>
    <w:rsid w:val="002F5D6F"/>
    <w:rsid w:val="002F75A3"/>
    <w:rsid w:val="002F7711"/>
    <w:rsid w:val="002F7AB1"/>
    <w:rsid w:val="00302D6A"/>
    <w:rsid w:val="00303C2F"/>
    <w:rsid w:val="00304B21"/>
    <w:rsid w:val="003052C8"/>
    <w:rsid w:val="003056E3"/>
    <w:rsid w:val="00305E53"/>
    <w:rsid w:val="003067CD"/>
    <w:rsid w:val="00306FDB"/>
    <w:rsid w:val="00307D85"/>
    <w:rsid w:val="003103A2"/>
    <w:rsid w:val="00310CD9"/>
    <w:rsid w:val="003111D2"/>
    <w:rsid w:val="0031224B"/>
    <w:rsid w:val="003144EF"/>
    <w:rsid w:val="00315123"/>
    <w:rsid w:val="00317EA8"/>
    <w:rsid w:val="00320DBF"/>
    <w:rsid w:val="00323672"/>
    <w:rsid w:val="00323960"/>
    <w:rsid w:val="00324F9B"/>
    <w:rsid w:val="00326292"/>
    <w:rsid w:val="0032636F"/>
    <w:rsid w:val="00326415"/>
    <w:rsid w:val="00326B12"/>
    <w:rsid w:val="0032762C"/>
    <w:rsid w:val="00330937"/>
    <w:rsid w:val="00330F31"/>
    <w:rsid w:val="00330F35"/>
    <w:rsid w:val="003323A9"/>
    <w:rsid w:val="00334648"/>
    <w:rsid w:val="00334BB6"/>
    <w:rsid w:val="00335B16"/>
    <w:rsid w:val="00335B33"/>
    <w:rsid w:val="003368EC"/>
    <w:rsid w:val="0033768C"/>
    <w:rsid w:val="00337938"/>
    <w:rsid w:val="00340769"/>
    <w:rsid w:val="00341AA6"/>
    <w:rsid w:val="00341E52"/>
    <w:rsid w:val="0034227A"/>
    <w:rsid w:val="00342604"/>
    <w:rsid w:val="00343808"/>
    <w:rsid w:val="00350E42"/>
    <w:rsid w:val="00351246"/>
    <w:rsid w:val="00353709"/>
    <w:rsid w:val="00354DD2"/>
    <w:rsid w:val="00355003"/>
    <w:rsid w:val="00360403"/>
    <w:rsid w:val="003606BD"/>
    <w:rsid w:val="00360FAC"/>
    <w:rsid w:val="0036183D"/>
    <w:rsid w:val="00361A0A"/>
    <w:rsid w:val="00361B03"/>
    <w:rsid w:val="00362995"/>
    <w:rsid w:val="0036358E"/>
    <w:rsid w:val="003642CB"/>
    <w:rsid w:val="00364369"/>
    <w:rsid w:val="0036458E"/>
    <w:rsid w:val="00364836"/>
    <w:rsid w:val="0036565C"/>
    <w:rsid w:val="0036625E"/>
    <w:rsid w:val="00366606"/>
    <w:rsid w:val="00366ACE"/>
    <w:rsid w:val="00366BC5"/>
    <w:rsid w:val="003703F4"/>
    <w:rsid w:val="00371ABA"/>
    <w:rsid w:val="003744C8"/>
    <w:rsid w:val="0037465A"/>
    <w:rsid w:val="003757F3"/>
    <w:rsid w:val="0037646D"/>
    <w:rsid w:val="00376639"/>
    <w:rsid w:val="00376CEC"/>
    <w:rsid w:val="003777BF"/>
    <w:rsid w:val="003805AD"/>
    <w:rsid w:val="003806D0"/>
    <w:rsid w:val="00381048"/>
    <w:rsid w:val="003813DF"/>
    <w:rsid w:val="00381819"/>
    <w:rsid w:val="00381BA3"/>
    <w:rsid w:val="00382043"/>
    <w:rsid w:val="00382C98"/>
    <w:rsid w:val="003833EB"/>
    <w:rsid w:val="0038532B"/>
    <w:rsid w:val="0038533C"/>
    <w:rsid w:val="003859F1"/>
    <w:rsid w:val="00385BC5"/>
    <w:rsid w:val="00386568"/>
    <w:rsid w:val="003872A9"/>
    <w:rsid w:val="00387A8B"/>
    <w:rsid w:val="003908E2"/>
    <w:rsid w:val="00390B57"/>
    <w:rsid w:val="00391343"/>
    <w:rsid w:val="00392C02"/>
    <w:rsid w:val="00392C97"/>
    <w:rsid w:val="0039314F"/>
    <w:rsid w:val="00393730"/>
    <w:rsid w:val="003937DD"/>
    <w:rsid w:val="00394555"/>
    <w:rsid w:val="003948D5"/>
    <w:rsid w:val="00394D3C"/>
    <w:rsid w:val="00396821"/>
    <w:rsid w:val="00397D3A"/>
    <w:rsid w:val="003A051E"/>
    <w:rsid w:val="003A05B8"/>
    <w:rsid w:val="003A0762"/>
    <w:rsid w:val="003A0927"/>
    <w:rsid w:val="003A2D1E"/>
    <w:rsid w:val="003A4F51"/>
    <w:rsid w:val="003A4FAB"/>
    <w:rsid w:val="003A6AAB"/>
    <w:rsid w:val="003A6E20"/>
    <w:rsid w:val="003B0EE9"/>
    <w:rsid w:val="003B12AB"/>
    <w:rsid w:val="003B12B8"/>
    <w:rsid w:val="003B166C"/>
    <w:rsid w:val="003B170F"/>
    <w:rsid w:val="003B36EA"/>
    <w:rsid w:val="003B3847"/>
    <w:rsid w:val="003B3C5F"/>
    <w:rsid w:val="003B6768"/>
    <w:rsid w:val="003C01FC"/>
    <w:rsid w:val="003C132B"/>
    <w:rsid w:val="003C20E8"/>
    <w:rsid w:val="003C3033"/>
    <w:rsid w:val="003C3B59"/>
    <w:rsid w:val="003C4471"/>
    <w:rsid w:val="003C46D6"/>
    <w:rsid w:val="003C4D9C"/>
    <w:rsid w:val="003C58CD"/>
    <w:rsid w:val="003C5922"/>
    <w:rsid w:val="003C6597"/>
    <w:rsid w:val="003D0213"/>
    <w:rsid w:val="003D0677"/>
    <w:rsid w:val="003D0A6D"/>
    <w:rsid w:val="003D16C4"/>
    <w:rsid w:val="003D1E3D"/>
    <w:rsid w:val="003D4748"/>
    <w:rsid w:val="003D6B6A"/>
    <w:rsid w:val="003D7241"/>
    <w:rsid w:val="003D75A4"/>
    <w:rsid w:val="003D7B88"/>
    <w:rsid w:val="003E0A2F"/>
    <w:rsid w:val="003E0B16"/>
    <w:rsid w:val="003E21D7"/>
    <w:rsid w:val="003E262D"/>
    <w:rsid w:val="003E2B07"/>
    <w:rsid w:val="003E3691"/>
    <w:rsid w:val="003E38A2"/>
    <w:rsid w:val="003E39B5"/>
    <w:rsid w:val="003E3D3A"/>
    <w:rsid w:val="003E67D1"/>
    <w:rsid w:val="003E7313"/>
    <w:rsid w:val="003E76D8"/>
    <w:rsid w:val="003F06D9"/>
    <w:rsid w:val="003F14A7"/>
    <w:rsid w:val="003F2B96"/>
    <w:rsid w:val="003F3F38"/>
    <w:rsid w:val="003F56C3"/>
    <w:rsid w:val="003F5D38"/>
    <w:rsid w:val="003F79D2"/>
    <w:rsid w:val="003F7B7A"/>
    <w:rsid w:val="004006A3"/>
    <w:rsid w:val="00401A40"/>
    <w:rsid w:val="0040332F"/>
    <w:rsid w:val="004035F1"/>
    <w:rsid w:val="00404329"/>
    <w:rsid w:val="0040476F"/>
    <w:rsid w:val="00405DC1"/>
    <w:rsid w:val="0040625A"/>
    <w:rsid w:val="004065DA"/>
    <w:rsid w:val="0040696E"/>
    <w:rsid w:val="0041085C"/>
    <w:rsid w:val="004135FB"/>
    <w:rsid w:val="0041427B"/>
    <w:rsid w:val="00415F1F"/>
    <w:rsid w:val="00416FEB"/>
    <w:rsid w:val="00420241"/>
    <w:rsid w:val="0042108F"/>
    <w:rsid w:val="00424DFC"/>
    <w:rsid w:val="00425377"/>
    <w:rsid w:val="004254C6"/>
    <w:rsid w:val="004264D0"/>
    <w:rsid w:val="004268D8"/>
    <w:rsid w:val="004275B2"/>
    <w:rsid w:val="00430FED"/>
    <w:rsid w:val="00431F31"/>
    <w:rsid w:val="004326EC"/>
    <w:rsid w:val="0043426B"/>
    <w:rsid w:val="00434A8C"/>
    <w:rsid w:val="00437297"/>
    <w:rsid w:val="004402DC"/>
    <w:rsid w:val="004420B4"/>
    <w:rsid w:val="004428DC"/>
    <w:rsid w:val="00443727"/>
    <w:rsid w:val="00444284"/>
    <w:rsid w:val="00444FA0"/>
    <w:rsid w:val="00445A0E"/>
    <w:rsid w:val="00445CE6"/>
    <w:rsid w:val="00450A62"/>
    <w:rsid w:val="00451808"/>
    <w:rsid w:val="00451B8E"/>
    <w:rsid w:val="004534C2"/>
    <w:rsid w:val="00454129"/>
    <w:rsid w:val="0045446F"/>
    <w:rsid w:val="00454E2B"/>
    <w:rsid w:val="0045683E"/>
    <w:rsid w:val="004601B7"/>
    <w:rsid w:val="00460772"/>
    <w:rsid w:val="00464CF0"/>
    <w:rsid w:val="0046552E"/>
    <w:rsid w:val="00466002"/>
    <w:rsid w:val="00466D87"/>
    <w:rsid w:val="00472F9C"/>
    <w:rsid w:val="0047497A"/>
    <w:rsid w:val="00474C70"/>
    <w:rsid w:val="00475CC7"/>
    <w:rsid w:val="00477C72"/>
    <w:rsid w:val="00477D4E"/>
    <w:rsid w:val="0048028B"/>
    <w:rsid w:val="00481D6B"/>
    <w:rsid w:val="00482465"/>
    <w:rsid w:val="004873F8"/>
    <w:rsid w:val="004909BA"/>
    <w:rsid w:val="00490CC5"/>
    <w:rsid w:val="00490E9C"/>
    <w:rsid w:val="00490FDA"/>
    <w:rsid w:val="00491675"/>
    <w:rsid w:val="00491C29"/>
    <w:rsid w:val="00492824"/>
    <w:rsid w:val="004932AD"/>
    <w:rsid w:val="00493855"/>
    <w:rsid w:val="00493A04"/>
    <w:rsid w:val="00494C98"/>
    <w:rsid w:val="00495E79"/>
    <w:rsid w:val="0049714D"/>
    <w:rsid w:val="00497C00"/>
    <w:rsid w:val="004A09CB"/>
    <w:rsid w:val="004A1E45"/>
    <w:rsid w:val="004A2D83"/>
    <w:rsid w:val="004A51A5"/>
    <w:rsid w:val="004A57DD"/>
    <w:rsid w:val="004A57FB"/>
    <w:rsid w:val="004A60CB"/>
    <w:rsid w:val="004A7B51"/>
    <w:rsid w:val="004A7D71"/>
    <w:rsid w:val="004A7EF3"/>
    <w:rsid w:val="004B11FD"/>
    <w:rsid w:val="004B23A2"/>
    <w:rsid w:val="004B250F"/>
    <w:rsid w:val="004B409C"/>
    <w:rsid w:val="004B4C27"/>
    <w:rsid w:val="004B5B41"/>
    <w:rsid w:val="004B6651"/>
    <w:rsid w:val="004B7DFB"/>
    <w:rsid w:val="004C0C59"/>
    <w:rsid w:val="004C3C40"/>
    <w:rsid w:val="004C4922"/>
    <w:rsid w:val="004C5A9F"/>
    <w:rsid w:val="004D0603"/>
    <w:rsid w:val="004D17F6"/>
    <w:rsid w:val="004D1A5A"/>
    <w:rsid w:val="004D1DE3"/>
    <w:rsid w:val="004D2FFF"/>
    <w:rsid w:val="004D3721"/>
    <w:rsid w:val="004D4543"/>
    <w:rsid w:val="004D4AB4"/>
    <w:rsid w:val="004D5272"/>
    <w:rsid w:val="004D52A8"/>
    <w:rsid w:val="004D645E"/>
    <w:rsid w:val="004D64F9"/>
    <w:rsid w:val="004D67B3"/>
    <w:rsid w:val="004E185D"/>
    <w:rsid w:val="004E2F07"/>
    <w:rsid w:val="004E3A6B"/>
    <w:rsid w:val="004E408D"/>
    <w:rsid w:val="004E4455"/>
    <w:rsid w:val="004E4ADF"/>
    <w:rsid w:val="004E622C"/>
    <w:rsid w:val="004E6530"/>
    <w:rsid w:val="004E7C63"/>
    <w:rsid w:val="004F0EDA"/>
    <w:rsid w:val="004F1727"/>
    <w:rsid w:val="004F23FF"/>
    <w:rsid w:val="004F2CB5"/>
    <w:rsid w:val="004F3A8D"/>
    <w:rsid w:val="004F4BB4"/>
    <w:rsid w:val="004F5FDF"/>
    <w:rsid w:val="00500FDE"/>
    <w:rsid w:val="0050135E"/>
    <w:rsid w:val="005016A8"/>
    <w:rsid w:val="00502C57"/>
    <w:rsid w:val="00503068"/>
    <w:rsid w:val="00504629"/>
    <w:rsid w:val="00504765"/>
    <w:rsid w:val="005054A9"/>
    <w:rsid w:val="00506B49"/>
    <w:rsid w:val="00506C3F"/>
    <w:rsid w:val="005076E4"/>
    <w:rsid w:val="00511867"/>
    <w:rsid w:val="005119B1"/>
    <w:rsid w:val="005133FC"/>
    <w:rsid w:val="00515C35"/>
    <w:rsid w:val="005173E7"/>
    <w:rsid w:val="005177FE"/>
    <w:rsid w:val="0052263B"/>
    <w:rsid w:val="005235A0"/>
    <w:rsid w:val="00524728"/>
    <w:rsid w:val="005252CD"/>
    <w:rsid w:val="00526885"/>
    <w:rsid w:val="00532F16"/>
    <w:rsid w:val="005331CA"/>
    <w:rsid w:val="00533B9E"/>
    <w:rsid w:val="00534B2A"/>
    <w:rsid w:val="005356BF"/>
    <w:rsid w:val="00536C6A"/>
    <w:rsid w:val="00537925"/>
    <w:rsid w:val="00537970"/>
    <w:rsid w:val="005402BC"/>
    <w:rsid w:val="00540E3A"/>
    <w:rsid w:val="0054179E"/>
    <w:rsid w:val="00542882"/>
    <w:rsid w:val="00544127"/>
    <w:rsid w:val="005463A9"/>
    <w:rsid w:val="0054663F"/>
    <w:rsid w:val="00547499"/>
    <w:rsid w:val="00547DB6"/>
    <w:rsid w:val="00551B22"/>
    <w:rsid w:val="00552006"/>
    <w:rsid w:val="00552643"/>
    <w:rsid w:val="005537B4"/>
    <w:rsid w:val="00553EB2"/>
    <w:rsid w:val="005540AA"/>
    <w:rsid w:val="00554212"/>
    <w:rsid w:val="00560534"/>
    <w:rsid w:val="00562683"/>
    <w:rsid w:val="005627A9"/>
    <w:rsid w:val="00562FA6"/>
    <w:rsid w:val="00563084"/>
    <w:rsid w:val="0056391B"/>
    <w:rsid w:val="00564DFE"/>
    <w:rsid w:val="00565033"/>
    <w:rsid w:val="005650E2"/>
    <w:rsid w:val="00565AD2"/>
    <w:rsid w:val="00565B98"/>
    <w:rsid w:val="00567AD7"/>
    <w:rsid w:val="00567AE6"/>
    <w:rsid w:val="00567FE7"/>
    <w:rsid w:val="005719AA"/>
    <w:rsid w:val="005739CA"/>
    <w:rsid w:val="005752B0"/>
    <w:rsid w:val="005759E3"/>
    <w:rsid w:val="00575B2D"/>
    <w:rsid w:val="00576A9C"/>
    <w:rsid w:val="00577B82"/>
    <w:rsid w:val="00580EA0"/>
    <w:rsid w:val="005833D0"/>
    <w:rsid w:val="005846F3"/>
    <w:rsid w:val="00586138"/>
    <w:rsid w:val="0058622F"/>
    <w:rsid w:val="00587660"/>
    <w:rsid w:val="00590523"/>
    <w:rsid w:val="00590C49"/>
    <w:rsid w:val="00590D6D"/>
    <w:rsid w:val="00590FED"/>
    <w:rsid w:val="00591BD0"/>
    <w:rsid w:val="005925C2"/>
    <w:rsid w:val="00592F82"/>
    <w:rsid w:val="00595042"/>
    <w:rsid w:val="00595740"/>
    <w:rsid w:val="00597FCA"/>
    <w:rsid w:val="005A0CCA"/>
    <w:rsid w:val="005A0F32"/>
    <w:rsid w:val="005A299F"/>
    <w:rsid w:val="005A2C3E"/>
    <w:rsid w:val="005A36BA"/>
    <w:rsid w:val="005A3E16"/>
    <w:rsid w:val="005A464B"/>
    <w:rsid w:val="005A5B8D"/>
    <w:rsid w:val="005A6FF2"/>
    <w:rsid w:val="005A726D"/>
    <w:rsid w:val="005B0494"/>
    <w:rsid w:val="005B0ECB"/>
    <w:rsid w:val="005B1E31"/>
    <w:rsid w:val="005B3411"/>
    <w:rsid w:val="005B3EEB"/>
    <w:rsid w:val="005B4219"/>
    <w:rsid w:val="005B5C5F"/>
    <w:rsid w:val="005B6016"/>
    <w:rsid w:val="005B6708"/>
    <w:rsid w:val="005B67AC"/>
    <w:rsid w:val="005B74A2"/>
    <w:rsid w:val="005B79F4"/>
    <w:rsid w:val="005B7A0F"/>
    <w:rsid w:val="005C0144"/>
    <w:rsid w:val="005C22D3"/>
    <w:rsid w:val="005C2641"/>
    <w:rsid w:val="005C31DF"/>
    <w:rsid w:val="005C3312"/>
    <w:rsid w:val="005C577F"/>
    <w:rsid w:val="005C612B"/>
    <w:rsid w:val="005C6CFB"/>
    <w:rsid w:val="005C764D"/>
    <w:rsid w:val="005C780A"/>
    <w:rsid w:val="005D0A0D"/>
    <w:rsid w:val="005D12BE"/>
    <w:rsid w:val="005D16DD"/>
    <w:rsid w:val="005D23BD"/>
    <w:rsid w:val="005D292E"/>
    <w:rsid w:val="005D43E0"/>
    <w:rsid w:val="005D47B7"/>
    <w:rsid w:val="005D5828"/>
    <w:rsid w:val="005D58A3"/>
    <w:rsid w:val="005E127D"/>
    <w:rsid w:val="005E15D3"/>
    <w:rsid w:val="005E1B79"/>
    <w:rsid w:val="005E1F61"/>
    <w:rsid w:val="005E2D3F"/>
    <w:rsid w:val="005E4C22"/>
    <w:rsid w:val="005E526D"/>
    <w:rsid w:val="005E5F76"/>
    <w:rsid w:val="005E6076"/>
    <w:rsid w:val="005E6BC0"/>
    <w:rsid w:val="005E6EA7"/>
    <w:rsid w:val="005E7008"/>
    <w:rsid w:val="005F026D"/>
    <w:rsid w:val="005F1C6C"/>
    <w:rsid w:val="005F244F"/>
    <w:rsid w:val="005F25A8"/>
    <w:rsid w:val="005F2AEA"/>
    <w:rsid w:val="005F2D0B"/>
    <w:rsid w:val="005F36B9"/>
    <w:rsid w:val="005F3DED"/>
    <w:rsid w:val="005F3DF8"/>
    <w:rsid w:val="005F4B31"/>
    <w:rsid w:val="005F53AD"/>
    <w:rsid w:val="005F6A41"/>
    <w:rsid w:val="005F7B12"/>
    <w:rsid w:val="005F7B9A"/>
    <w:rsid w:val="00600529"/>
    <w:rsid w:val="00600D3E"/>
    <w:rsid w:val="00601D70"/>
    <w:rsid w:val="0060205C"/>
    <w:rsid w:val="0060478B"/>
    <w:rsid w:val="0060524F"/>
    <w:rsid w:val="00605CA2"/>
    <w:rsid w:val="00607C3E"/>
    <w:rsid w:val="0061036B"/>
    <w:rsid w:val="00610388"/>
    <w:rsid w:val="0061064E"/>
    <w:rsid w:val="00610AC7"/>
    <w:rsid w:val="00610E39"/>
    <w:rsid w:val="00611905"/>
    <w:rsid w:val="00612CA5"/>
    <w:rsid w:val="006144D8"/>
    <w:rsid w:val="006153C7"/>
    <w:rsid w:val="006153EC"/>
    <w:rsid w:val="00616547"/>
    <w:rsid w:val="00617B5B"/>
    <w:rsid w:val="00617F8C"/>
    <w:rsid w:val="00621A17"/>
    <w:rsid w:val="00623C19"/>
    <w:rsid w:val="006245C0"/>
    <w:rsid w:val="00624C99"/>
    <w:rsid w:val="00624ED2"/>
    <w:rsid w:val="006251C9"/>
    <w:rsid w:val="00625936"/>
    <w:rsid w:val="00625AF6"/>
    <w:rsid w:val="00626834"/>
    <w:rsid w:val="00626ADE"/>
    <w:rsid w:val="00626C62"/>
    <w:rsid w:val="00627883"/>
    <w:rsid w:val="00627CC9"/>
    <w:rsid w:val="00627E7B"/>
    <w:rsid w:val="00630542"/>
    <w:rsid w:val="00630C27"/>
    <w:rsid w:val="00630DE3"/>
    <w:rsid w:val="00630DE9"/>
    <w:rsid w:val="0063297B"/>
    <w:rsid w:val="00632E44"/>
    <w:rsid w:val="00633508"/>
    <w:rsid w:val="00633654"/>
    <w:rsid w:val="006336A4"/>
    <w:rsid w:val="00633AE6"/>
    <w:rsid w:val="00633B7F"/>
    <w:rsid w:val="00634446"/>
    <w:rsid w:val="00634622"/>
    <w:rsid w:val="00634736"/>
    <w:rsid w:val="00635349"/>
    <w:rsid w:val="00636808"/>
    <w:rsid w:val="0064146A"/>
    <w:rsid w:val="00641515"/>
    <w:rsid w:val="00641C46"/>
    <w:rsid w:val="00641E2B"/>
    <w:rsid w:val="00644346"/>
    <w:rsid w:val="00645F5B"/>
    <w:rsid w:val="006515D7"/>
    <w:rsid w:val="0065181E"/>
    <w:rsid w:val="006525BE"/>
    <w:rsid w:val="00653258"/>
    <w:rsid w:val="00654C2F"/>
    <w:rsid w:val="006560E7"/>
    <w:rsid w:val="00656AE6"/>
    <w:rsid w:val="00657087"/>
    <w:rsid w:val="00662251"/>
    <w:rsid w:val="00662BC3"/>
    <w:rsid w:val="00662EDA"/>
    <w:rsid w:val="00663879"/>
    <w:rsid w:val="006639DB"/>
    <w:rsid w:val="0066439E"/>
    <w:rsid w:val="0066470F"/>
    <w:rsid w:val="006661EF"/>
    <w:rsid w:val="00667BD5"/>
    <w:rsid w:val="00670FD9"/>
    <w:rsid w:val="006719DB"/>
    <w:rsid w:val="0067249E"/>
    <w:rsid w:val="00673642"/>
    <w:rsid w:val="00675666"/>
    <w:rsid w:val="0067583C"/>
    <w:rsid w:val="006768F3"/>
    <w:rsid w:val="00677498"/>
    <w:rsid w:val="00677572"/>
    <w:rsid w:val="00677A1C"/>
    <w:rsid w:val="00677AEB"/>
    <w:rsid w:val="00680EF2"/>
    <w:rsid w:val="006843A9"/>
    <w:rsid w:val="00687641"/>
    <w:rsid w:val="00687A1D"/>
    <w:rsid w:val="00687EA0"/>
    <w:rsid w:val="00691D5F"/>
    <w:rsid w:val="006921B0"/>
    <w:rsid w:val="006934F2"/>
    <w:rsid w:val="0069385B"/>
    <w:rsid w:val="0069476B"/>
    <w:rsid w:val="00694A0E"/>
    <w:rsid w:val="00697C0F"/>
    <w:rsid w:val="00697EA1"/>
    <w:rsid w:val="006A06B5"/>
    <w:rsid w:val="006A15D0"/>
    <w:rsid w:val="006A17D5"/>
    <w:rsid w:val="006A2646"/>
    <w:rsid w:val="006A4823"/>
    <w:rsid w:val="006A6530"/>
    <w:rsid w:val="006A7F25"/>
    <w:rsid w:val="006B0B39"/>
    <w:rsid w:val="006B1876"/>
    <w:rsid w:val="006B29EB"/>
    <w:rsid w:val="006B2D95"/>
    <w:rsid w:val="006B300C"/>
    <w:rsid w:val="006B3B7C"/>
    <w:rsid w:val="006B435A"/>
    <w:rsid w:val="006B43A3"/>
    <w:rsid w:val="006B4C64"/>
    <w:rsid w:val="006B503E"/>
    <w:rsid w:val="006B5626"/>
    <w:rsid w:val="006B676A"/>
    <w:rsid w:val="006B67AC"/>
    <w:rsid w:val="006C0D17"/>
    <w:rsid w:val="006C1470"/>
    <w:rsid w:val="006C1908"/>
    <w:rsid w:val="006C1A6B"/>
    <w:rsid w:val="006C21F3"/>
    <w:rsid w:val="006C2BBF"/>
    <w:rsid w:val="006C361E"/>
    <w:rsid w:val="006D00D4"/>
    <w:rsid w:val="006D2BE7"/>
    <w:rsid w:val="006D5B69"/>
    <w:rsid w:val="006D5EC7"/>
    <w:rsid w:val="006D6BD5"/>
    <w:rsid w:val="006E21C4"/>
    <w:rsid w:val="006E2E52"/>
    <w:rsid w:val="006E481A"/>
    <w:rsid w:val="006E4BDD"/>
    <w:rsid w:val="006E5298"/>
    <w:rsid w:val="006F400A"/>
    <w:rsid w:val="006F41CC"/>
    <w:rsid w:val="006F456C"/>
    <w:rsid w:val="006F4A78"/>
    <w:rsid w:val="006F5EF8"/>
    <w:rsid w:val="006F6592"/>
    <w:rsid w:val="006F6A68"/>
    <w:rsid w:val="006F734A"/>
    <w:rsid w:val="00700D83"/>
    <w:rsid w:val="00700E71"/>
    <w:rsid w:val="00701173"/>
    <w:rsid w:val="00702697"/>
    <w:rsid w:val="00702D79"/>
    <w:rsid w:val="00704852"/>
    <w:rsid w:val="00705104"/>
    <w:rsid w:val="0070609E"/>
    <w:rsid w:val="00707083"/>
    <w:rsid w:val="007074E9"/>
    <w:rsid w:val="00710E48"/>
    <w:rsid w:val="0071200D"/>
    <w:rsid w:val="00713DA4"/>
    <w:rsid w:val="00714BF1"/>
    <w:rsid w:val="00715DF1"/>
    <w:rsid w:val="007160B6"/>
    <w:rsid w:val="007206CF"/>
    <w:rsid w:val="00721383"/>
    <w:rsid w:val="00721813"/>
    <w:rsid w:val="00722D0C"/>
    <w:rsid w:val="007235ED"/>
    <w:rsid w:val="00723604"/>
    <w:rsid w:val="00723A11"/>
    <w:rsid w:val="00724472"/>
    <w:rsid w:val="007244E2"/>
    <w:rsid w:val="0072450D"/>
    <w:rsid w:val="0072681C"/>
    <w:rsid w:val="0072758D"/>
    <w:rsid w:val="00730729"/>
    <w:rsid w:val="0073158B"/>
    <w:rsid w:val="00732D11"/>
    <w:rsid w:val="0073326E"/>
    <w:rsid w:val="007333CC"/>
    <w:rsid w:val="0073399A"/>
    <w:rsid w:val="00733B3E"/>
    <w:rsid w:val="00734D7C"/>
    <w:rsid w:val="00734EEF"/>
    <w:rsid w:val="00736D5D"/>
    <w:rsid w:val="00737C86"/>
    <w:rsid w:val="00740DAD"/>
    <w:rsid w:val="0074111C"/>
    <w:rsid w:val="007428F0"/>
    <w:rsid w:val="00747162"/>
    <w:rsid w:val="00752404"/>
    <w:rsid w:val="007534C2"/>
    <w:rsid w:val="007537B8"/>
    <w:rsid w:val="007540DF"/>
    <w:rsid w:val="00754BBC"/>
    <w:rsid w:val="007550E3"/>
    <w:rsid w:val="007571BD"/>
    <w:rsid w:val="00757881"/>
    <w:rsid w:val="007603F5"/>
    <w:rsid w:val="00760A5C"/>
    <w:rsid w:val="00761D13"/>
    <w:rsid w:val="00761E6F"/>
    <w:rsid w:val="007620D0"/>
    <w:rsid w:val="00764DB0"/>
    <w:rsid w:val="00765A8B"/>
    <w:rsid w:val="00765AE9"/>
    <w:rsid w:val="0076764D"/>
    <w:rsid w:val="00771A39"/>
    <w:rsid w:val="0077252D"/>
    <w:rsid w:val="007736BD"/>
    <w:rsid w:val="007741F4"/>
    <w:rsid w:val="0077498C"/>
    <w:rsid w:val="00775BCC"/>
    <w:rsid w:val="00776705"/>
    <w:rsid w:val="0077686D"/>
    <w:rsid w:val="007809BC"/>
    <w:rsid w:val="00780BD5"/>
    <w:rsid w:val="007840DC"/>
    <w:rsid w:val="00784128"/>
    <w:rsid w:val="00785FE5"/>
    <w:rsid w:val="00786E84"/>
    <w:rsid w:val="00787A23"/>
    <w:rsid w:val="00787BCC"/>
    <w:rsid w:val="00792E0B"/>
    <w:rsid w:val="00793173"/>
    <w:rsid w:val="007933E1"/>
    <w:rsid w:val="0079455A"/>
    <w:rsid w:val="00796E9A"/>
    <w:rsid w:val="00796F12"/>
    <w:rsid w:val="00796FC9"/>
    <w:rsid w:val="007978EC"/>
    <w:rsid w:val="007A1C65"/>
    <w:rsid w:val="007A251D"/>
    <w:rsid w:val="007A2A33"/>
    <w:rsid w:val="007B067D"/>
    <w:rsid w:val="007B119E"/>
    <w:rsid w:val="007B13FF"/>
    <w:rsid w:val="007B1AC4"/>
    <w:rsid w:val="007B1B85"/>
    <w:rsid w:val="007B4CA1"/>
    <w:rsid w:val="007B5538"/>
    <w:rsid w:val="007B5AFB"/>
    <w:rsid w:val="007B5C89"/>
    <w:rsid w:val="007B5E50"/>
    <w:rsid w:val="007B6BFA"/>
    <w:rsid w:val="007B7413"/>
    <w:rsid w:val="007B7E06"/>
    <w:rsid w:val="007B7FAB"/>
    <w:rsid w:val="007C0782"/>
    <w:rsid w:val="007C1FCC"/>
    <w:rsid w:val="007C6201"/>
    <w:rsid w:val="007C62D2"/>
    <w:rsid w:val="007C6DE1"/>
    <w:rsid w:val="007C6E12"/>
    <w:rsid w:val="007D227D"/>
    <w:rsid w:val="007D38FA"/>
    <w:rsid w:val="007D4A65"/>
    <w:rsid w:val="007D63C5"/>
    <w:rsid w:val="007D6C96"/>
    <w:rsid w:val="007D6DF1"/>
    <w:rsid w:val="007D7C92"/>
    <w:rsid w:val="007E042D"/>
    <w:rsid w:val="007E1154"/>
    <w:rsid w:val="007E3385"/>
    <w:rsid w:val="007E3C8F"/>
    <w:rsid w:val="007E54A1"/>
    <w:rsid w:val="007E6BA4"/>
    <w:rsid w:val="007E70EC"/>
    <w:rsid w:val="007E7933"/>
    <w:rsid w:val="007F1022"/>
    <w:rsid w:val="007F1A39"/>
    <w:rsid w:val="007F34D7"/>
    <w:rsid w:val="007F39A0"/>
    <w:rsid w:val="007F41F8"/>
    <w:rsid w:val="007F48BB"/>
    <w:rsid w:val="007F51E4"/>
    <w:rsid w:val="007F659B"/>
    <w:rsid w:val="007F74B8"/>
    <w:rsid w:val="007F7EA1"/>
    <w:rsid w:val="008017A5"/>
    <w:rsid w:val="00801DDF"/>
    <w:rsid w:val="00802F9D"/>
    <w:rsid w:val="00803040"/>
    <w:rsid w:val="008031B5"/>
    <w:rsid w:val="0080411D"/>
    <w:rsid w:val="0080454E"/>
    <w:rsid w:val="00804C17"/>
    <w:rsid w:val="00804C32"/>
    <w:rsid w:val="008056EF"/>
    <w:rsid w:val="00805998"/>
    <w:rsid w:val="008059B0"/>
    <w:rsid w:val="00805EE5"/>
    <w:rsid w:val="00806302"/>
    <w:rsid w:val="00806E0A"/>
    <w:rsid w:val="00807119"/>
    <w:rsid w:val="008077AF"/>
    <w:rsid w:val="00807F12"/>
    <w:rsid w:val="00813A8D"/>
    <w:rsid w:val="00813C7A"/>
    <w:rsid w:val="00815AC9"/>
    <w:rsid w:val="008162ED"/>
    <w:rsid w:val="00816D04"/>
    <w:rsid w:val="00820278"/>
    <w:rsid w:val="00820B0A"/>
    <w:rsid w:val="00822751"/>
    <w:rsid w:val="008234B4"/>
    <w:rsid w:val="0082483F"/>
    <w:rsid w:val="00825B36"/>
    <w:rsid w:val="008269F5"/>
    <w:rsid w:val="00827153"/>
    <w:rsid w:val="008279C0"/>
    <w:rsid w:val="00830097"/>
    <w:rsid w:val="008307FE"/>
    <w:rsid w:val="00830F42"/>
    <w:rsid w:val="00831DCC"/>
    <w:rsid w:val="00832877"/>
    <w:rsid w:val="00832D2F"/>
    <w:rsid w:val="00833078"/>
    <w:rsid w:val="00834EBF"/>
    <w:rsid w:val="0083513C"/>
    <w:rsid w:val="0084042E"/>
    <w:rsid w:val="008415BE"/>
    <w:rsid w:val="00843314"/>
    <w:rsid w:val="008433AF"/>
    <w:rsid w:val="00844879"/>
    <w:rsid w:val="00851784"/>
    <w:rsid w:val="00851B6A"/>
    <w:rsid w:val="0085270E"/>
    <w:rsid w:val="00855F61"/>
    <w:rsid w:val="00856C24"/>
    <w:rsid w:val="00856CE8"/>
    <w:rsid w:val="008619A1"/>
    <w:rsid w:val="00862946"/>
    <w:rsid w:val="00864762"/>
    <w:rsid w:val="0086705F"/>
    <w:rsid w:val="00867701"/>
    <w:rsid w:val="008723F3"/>
    <w:rsid w:val="00873689"/>
    <w:rsid w:val="00874FFA"/>
    <w:rsid w:val="008759B7"/>
    <w:rsid w:val="00876F56"/>
    <w:rsid w:val="00877B62"/>
    <w:rsid w:val="00880683"/>
    <w:rsid w:val="008808F5"/>
    <w:rsid w:val="00881AF8"/>
    <w:rsid w:val="00881DE6"/>
    <w:rsid w:val="00882125"/>
    <w:rsid w:val="008837A6"/>
    <w:rsid w:val="00884773"/>
    <w:rsid w:val="008876C0"/>
    <w:rsid w:val="00887A07"/>
    <w:rsid w:val="0089145D"/>
    <w:rsid w:val="008924BF"/>
    <w:rsid w:val="00892971"/>
    <w:rsid w:val="00893A17"/>
    <w:rsid w:val="008942AB"/>
    <w:rsid w:val="00895343"/>
    <w:rsid w:val="008959AE"/>
    <w:rsid w:val="00897913"/>
    <w:rsid w:val="00897EF7"/>
    <w:rsid w:val="008A0AD3"/>
    <w:rsid w:val="008A0B98"/>
    <w:rsid w:val="008A4DF2"/>
    <w:rsid w:val="008A6CFE"/>
    <w:rsid w:val="008A734B"/>
    <w:rsid w:val="008B1B59"/>
    <w:rsid w:val="008B460D"/>
    <w:rsid w:val="008B47D6"/>
    <w:rsid w:val="008B4E45"/>
    <w:rsid w:val="008B5165"/>
    <w:rsid w:val="008B5333"/>
    <w:rsid w:val="008B58C5"/>
    <w:rsid w:val="008B6223"/>
    <w:rsid w:val="008B7425"/>
    <w:rsid w:val="008C06AD"/>
    <w:rsid w:val="008C0A02"/>
    <w:rsid w:val="008C2FBD"/>
    <w:rsid w:val="008C35C9"/>
    <w:rsid w:val="008C4C18"/>
    <w:rsid w:val="008C66E0"/>
    <w:rsid w:val="008C7904"/>
    <w:rsid w:val="008D1301"/>
    <w:rsid w:val="008D769A"/>
    <w:rsid w:val="008E0934"/>
    <w:rsid w:val="008E3339"/>
    <w:rsid w:val="008E6116"/>
    <w:rsid w:val="008E7813"/>
    <w:rsid w:val="008E7AAE"/>
    <w:rsid w:val="008E7F55"/>
    <w:rsid w:val="008F04C2"/>
    <w:rsid w:val="008F08AA"/>
    <w:rsid w:val="008F20FC"/>
    <w:rsid w:val="008F4A35"/>
    <w:rsid w:val="008F5FFE"/>
    <w:rsid w:val="008F6C22"/>
    <w:rsid w:val="008F6E99"/>
    <w:rsid w:val="008F72A5"/>
    <w:rsid w:val="008F78BF"/>
    <w:rsid w:val="009010B0"/>
    <w:rsid w:val="009025D5"/>
    <w:rsid w:val="00903422"/>
    <w:rsid w:val="0090376F"/>
    <w:rsid w:val="00904BDE"/>
    <w:rsid w:val="00905A43"/>
    <w:rsid w:val="00907F89"/>
    <w:rsid w:val="00911148"/>
    <w:rsid w:val="00911F8A"/>
    <w:rsid w:val="0091251C"/>
    <w:rsid w:val="00912C79"/>
    <w:rsid w:val="00913FEC"/>
    <w:rsid w:val="0091633B"/>
    <w:rsid w:val="0091693A"/>
    <w:rsid w:val="00920F40"/>
    <w:rsid w:val="00921B8C"/>
    <w:rsid w:val="00923EAD"/>
    <w:rsid w:val="00924A83"/>
    <w:rsid w:val="00924D26"/>
    <w:rsid w:val="00924E98"/>
    <w:rsid w:val="00924F4E"/>
    <w:rsid w:val="00925B71"/>
    <w:rsid w:val="009309A0"/>
    <w:rsid w:val="009314AD"/>
    <w:rsid w:val="00931E20"/>
    <w:rsid w:val="009333EA"/>
    <w:rsid w:val="009356DE"/>
    <w:rsid w:val="00936504"/>
    <w:rsid w:val="00936AA8"/>
    <w:rsid w:val="009373D2"/>
    <w:rsid w:val="00940120"/>
    <w:rsid w:val="0094024C"/>
    <w:rsid w:val="00940F3F"/>
    <w:rsid w:val="0094117F"/>
    <w:rsid w:val="00942123"/>
    <w:rsid w:val="009434CB"/>
    <w:rsid w:val="00945515"/>
    <w:rsid w:val="00945BCC"/>
    <w:rsid w:val="00950426"/>
    <w:rsid w:val="0095207B"/>
    <w:rsid w:val="0095255F"/>
    <w:rsid w:val="00952E42"/>
    <w:rsid w:val="00953349"/>
    <w:rsid w:val="00954A33"/>
    <w:rsid w:val="00954B98"/>
    <w:rsid w:val="00954CBB"/>
    <w:rsid w:val="00956F86"/>
    <w:rsid w:val="009603E5"/>
    <w:rsid w:val="00962045"/>
    <w:rsid w:val="00962513"/>
    <w:rsid w:val="00962A92"/>
    <w:rsid w:val="009631DC"/>
    <w:rsid w:val="00965804"/>
    <w:rsid w:val="0096727F"/>
    <w:rsid w:val="00967876"/>
    <w:rsid w:val="00970211"/>
    <w:rsid w:val="00970790"/>
    <w:rsid w:val="00970E28"/>
    <w:rsid w:val="00971C89"/>
    <w:rsid w:val="009728D1"/>
    <w:rsid w:val="00972A14"/>
    <w:rsid w:val="00973BEB"/>
    <w:rsid w:val="00973D65"/>
    <w:rsid w:val="00975CBB"/>
    <w:rsid w:val="00976AA8"/>
    <w:rsid w:val="00980E61"/>
    <w:rsid w:val="00982B1B"/>
    <w:rsid w:val="00982BEF"/>
    <w:rsid w:val="00983761"/>
    <w:rsid w:val="00983AC4"/>
    <w:rsid w:val="00985477"/>
    <w:rsid w:val="00985BF5"/>
    <w:rsid w:val="009873D1"/>
    <w:rsid w:val="009874AD"/>
    <w:rsid w:val="009911DF"/>
    <w:rsid w:val="00991428"/>
    <w:rsid w:val="00992676"/>
    <w:rsid w:val="00992974"/>
    <w:rsid w:val="00993F91"/>
    <w:rsid w:val="009946DF"/>
    <w:rsid w:val="009954B2"/>
    <w:rsid w:val="00996691"/>
    <w:rsid w:val="009975C1"/>
    <w:rsid w:val="009978F2"/>
    <w:rsid w:val="009979A0"/>
    <w:rsid w:val="009A022A"/>
    <w:rsid w:val="009A1702"/>
    <w:rsid w:val="009A29DA"/>
    <w:rsid w:val="009A3AB7"/>
    <w:rsid w:val="009A4165"/>
    <w:rsid w:val="009A528F"/>
    <w:rsid w:val="009A55EE"/>
    <w:rsid w:val="009A5993"/>
    <w:rsid w:val="009A72E2"/>
    <w:rsid w:val="009A732B"/>
    <w:rsid w:val="009A7639"/>
    <w:rsid w:val="009A7B9B"/>
    <w:rsid w:val="009B0723"/>
    <w:rsid w:val="009B07AD"/>
    <w:rsid w:val="009B0883"/>
    <w:rsid w:val="009B15E2"/>
    <w:rsid w:val="009B1721"/>
    <w:rsid w:val="009B1C63"/>
    <w:rsid w:val="009B38CA"/>
    <w:rsid w:val="009B4976"/>
    <w:rsid w:val="009B4990"/>
    <w:rsid w:val="009B4A9A"/>
    <w:rsid w:val="009B621C"/>
    <w:rsid w:val="009B68E9"/>
    <w:rsid w:val="009B73B3"/>
    <w:rsid w:val="009B7C9D"/>
    <w:rsid w:val="009C0B8E"/>
    <w:rsid w:val="009C1445"/>
    <w:rsid w:val="009C1483"/>
    <w:rsid w:val="009C1BC8"/>
    <w:rsid w:val="009C2442"/>
    <w:rsid w:val="009C3C29"/>
    <w:rsid w:val="009C3F5A"/>
    <w:rsid w:val="009C44B3"/>
    <w:rsid w:val="009C4AA8"/>
    <w:rsid w:val="009C52B9"/>
    <w:rsid w:val="009C66E4"/>
    <w:rsid w:val="009C7958"/>
    <w:rsid w:val="009D0811"/>
    <w:rsid w:val="009D0EE1"/>
    <w:rsid w:val="009D210E"/>
    <w:rsid w:val="009D2676"/>
    <w:rsid w:val="009D2834"/>
    <w:rsid w:val="009D4799"/>
    <w:rsid w:val="009D524F"/>
    <w:rsid w:val="009D5F02"/>
    <w:rsid w:val="009D6501"/>
    <w:rsid w:val="009E07D9"/>
    <w:rsid w:val="009E205E"/>
    <w:rsid w:val="009E2AEB"/>
    <w:rsid w:val="009E2E27"/>
    <w:rsid w:val="009E45DF"/>
    <w:rsid w:val="009E4DE3"/>
    <w:rsid w:val="009E6034"/>
    <w:rsid w:val="009E6045"/>
    <w:rsid w:val="009E625F"/>
    <w:rsid w:val="009E6997"/>
    <w:rsid w:val="009E69E8"/>
    <w:rsid w:val="009E77CD"/>
    <w:rsid w:val="009F08EC"/>
    <w:rsid w:val="009F10DE"/>
    <w:rsid w:val="009F275E"/>
    <w:rsid w:val="009F384C"/>
    <w:rsid w:val="009F3C38"/>
    <w:rsid w:val="009F3F5F"/>
    <w:rsid w:val="009F40BB"/>
    <w:rsid w:val="009F4DCF"/>
    <w:rsid w:val="009F5338"/>
    <w:rsid w:val="009F5B42"/>
    <w:rsid w:val="009F6604"/>
    <w:rsid w:val="00A01078"/>
    <w:rsid w:val="00A0182E"/>
    <w:rsid w:val="00A022A4"/>
    <w:rsid w:val="00A02B4B"/>
    <w:rsid w:val="00A02BF5"/>
    <w:rsid w:val="00A039BC"/>
    <w:rsid w:val="00A047EE"/>
    <w:rsid w:val="00A050F4"/>
    <w:rsid w:val="00A05F35"/>
    <w:rsid w:val="00A06C2B"/>
    <w:rsid w:val="00A073AE"/>
    <w:rsid w:val="00A11E52"/>
    <w:rsid w:val="00A13100"/>
    <w:rsid w:val="00A13180"/>
    <w:rsid w:val="00A14542"/>
    <w:rsid w:val="00A14B54"/>
    <w:rsid w:val="00A164D0"/>
    <w:rsid w:val="00A17C10"/>
    <w:rsid w:val="00A207ED"/>
    <w:rsid w:val="00A21A65"/>
    <w:rsid w:val="00A2274A"/>
    <w:rsid w:val="00A23402"/>
    <w:rsid w:val="00A235B7"/>
    <w:rsid w:val="00A24013"/>
    <w:rsid w:val="00A24185"/>
    <w:rsid w:val="00A24443"/>
    <w:rsid w:val="00A26179"/>
    <w:rsid w:val="00A27A7A"/>
    <w:rsid w:val="00A27D47"/>
    <w:rsid w:val="00A3105E"/>
    <w:rsid w:val="00A322F6"/>
    <w:rsid w:val="00A34ABE"/>
    <w:rsid w:val="00A35DA7"/>
    <w:rsid w:val="00A407EF"/>
    <w:rsid w:val="00A41122"/>
    <w:rsid w:val="00A431DB"/>
    <w:rsid w:val="00A44146"/>
    <w:rsid w:val="00A44EE1"/>
    <w:rsid w:val="00A46B12"/>
    <w:rsid w:val="00A46B4C"/>
    <w:rsid w:val="00A50833"/>
    <w:rsid w:val="00A50C86"/>
    <w:rsid w:val="00A50E78"/>
    <w:rsid w:val="00A50F0E"/>
    <w:rsid w:val="00A5117B"/>
    <w:rsid w:val="00A53958"/>
    <w:rsid w:val="00A54B03"/>
    <w:rsid w:val="00A54C2C"/>
    <w:rsid w:val="00A559D7"/>
    <w:rsid w:val="00A55A47"/>
    <w:rsid w:val="00A55A68"/>
    <w:rsid w:val="00A56D34"/>
    <w:rsid w:val="00A60074"/>
    <w:rsid w:val="00A60A36"/>
    <w:rsid w:val="00A631DB"/>
    <w:rsid w:val="00A639F4"/>
    <w:rsid w:val="00A65E86"/>
    <w:rsid w:val="00A6627C"/>
    <w:rsid w:val="00A7023F"/>
    <w:rsid w:val="00A71019"/>
    <w:rsid w:val="00A71B40"/>
    <w:rsid w:val="00A73640"/>
    <w:rsid w:val="00A764B9"/>
    <w:rsid w:val="00A76786"/>
    <w:rsid w:val="00A77FB4"/>
    <w:rsid w:val="00A80144"/>
    <w:rsid w:val="00A806CD"/>
    <w:rsid w:val="00A81029"/>
    <w:rsid w:val="00A8129D"/>
    <w:rsid w:val="00A82010"/>
    <w:rsid w:val="00A82018"/>
    <w:rsid w:val="00A845F5"/>
    <w:rsid w:val="00A84B2E"/>
    <w:rsid w:val="00A85685"/>
    <w:rsid w:val="00A86EA2"/>
    <w:rsid w:val="00A9249E"/>
    <w:rsid w:val="00A93FD4"/>
    <w:rsid w:val="00A94C13"/>
    <w:rsid w:val="00A96489"/>
    <w:rsid w:val="00A97B0D"/>
    <w:rsid w:val="00A97B44"/>
    <w:rsid w:val="00AA1A09"/>
    <w:rsid w:val="00AA31A8"/>
    <w:rsid w:val="00AA461E"/>
    <w:rsid w:val="00AA4EEA"/>
    <w:rsid w:val="00AA67A8"/>
    <w:rsid w:val="00AA7B3F"/>
    <w:rsid w:val="00AB0045"/>
    <w:rsid w:val="00AB0170"/>
    <w:rsid w:val="00AB0821"/>
    <w:rsid w:val="00AB1194"/>
    <w:rsid w:val="00AB2425"/>
    <w:rsid w:val="00AB4A7F"/>
    <w:rsid w:val="00AB59C9"/>
    <w:rsid w:val="00AB685C"/>
    <w:rsid w:val="00AB6C2D"/>
    <w:rsid w:val="00AC08F7"/>
    <w:rsid w:val="00AC12C3"/>
    <w:rsid w:val="00AC1AF4"/>
    <w:rsid w:val="00AC1FA5"/>
    <w:rsid w:val="00AC202F"/>
    <w:rsid w:val="00AC37C5"/>
    <w:rsid w:val="00AC3839"/>
    <w:rsid w:val="00AC5463"/>
    <w:rsid w:val="00AC7082"/>
    <w:rsid w:val="00AC7550"/>
    <w:rsid w:val="00AD08BD"/>
    <w:rsid w:val="00AD13B6"/>
    <w:rsid w:val="00AD1D19"/>
    <w:rsid w:val="00AD3FE5"/>
    <w:rsid w:val="00AD4BE8"/>
    <w:rsid w:val="00AD6545"/>
    <w:rsid w:val="00AD7DB8"/>
    <w:rsid w:val="00AE1A12"/>
    <w:rsid w:val="00AE1DA9"/>
    <w:rsid w:val="00AE3DA8"/>
    <w:rsid w:val="00AE474D"/>
    <w:rsid w:val="00AE5EB6"/>
    <w:rsid w:val="00AE60E0"/>
    <w:rsid w:val="00AF02E5"/>
    <w:rsid w:val="00AF0EF2"/>
    <w:rsid w:val="00AF1183"/>
    <w:rsid w:val="00AF195B"/>
    <w:rsid w:val="00AF228E"/>
    <w:rsid w:val="00AF4CE5"/>
    <w:rsid w:val="00AF5A14"/>
    <w:rsid w:val="00B016A8"/>
    <w:rsid w:val="00B016C3"/>
    <w:rsid w:val="00B01F1F"/>
    <w:rsid w:val="00B04FC0"/>
    <w:rsid w:val="00B05601"/>
    <w:rsid w:val="00B11E14"/>
    <w:rsid w:val="00B12AAE"/>
    <w:rsid w:val="00B12B55"/>
    <w:rsid w:val="00B130D3"/>
    <w:rsid w:val="00B1461F"/>
    <w:rsid w:val="00B14819"/>
    <w:rsid w:val="00B14989"/>
    <w:rsid w:val="00B14A52"/>
    <w:rsid w:val="00B15E2F"/>
    <w:rsid w:val="00B17AA9"/>
    <w:rsid w:val="00B20B6D"/>
    <w:rsid w:val="00B21A23"/>
    <w:rsid w:val="00B21E13"/>
    <w:rsid w:val="00B22A28"/>
    <w:rsid w:val="00B22F60"/>
    <w:rsid w:val="00B24487"/>
    <w:rsid w:val="00B24839"/>
    <w:rsid w:val="00B24D00"/>
    <w:rsid w:val="00B30294"/>
    <w:rsid w:val="00B31B0F"/>
    <w:rsid w:val="00B34619"/>
    <w:rsid w:val="00B350BA"/>
    <w:rsid w:val="00B35B0E"/>
    <w:rsid w:val="00B36A7D"/>
    <w:rsid w:val="00B3727B"/>
    <w:rsid w:val="00B37C87"/>
    <w:rsid w:val="00B401D6"/>
    <w:rsid w:val="00B404F6"/>
    <w:rsid w:val="00B408CA"/>
    <w:rsid w:val="00B419D4"/>
    <w:rsid w:val="00B42BB7"/>
    <w:rsid w:val="00B44713"/>
    <w:rsid w:val="00B46C4B"/>
    <w:rsid w:val="00B50944"/>
    <w:rsid w:val="00B51015"/>
    <w:rsid w:val="00B517AE"/>
    <w:rsid w:val="00B51892"/>
    <w:rsid w:val="00B51A76"/>
    <w:rsid w:val="00B51B95"/>
    <w:rsid w:val="00B52232"/>
    <w:rsid w:val="00B5282F"/>
    <w:rsid w:val="00B540AD"/>
    <w:rsid w:val="00B54460"/>
    <w:rsid w:val="00B553BE"/>
    <w:rsid w:val="00B56103"/>
    <w:rsid w:val="00B5704A"/>
    <w:rsid w:val="00B60318"/>
    <w:rsid w:val="00B61534"/>
    <w:rsid w:val="00B61941"/>
    <w:rsid w:val="00B626D7"/>
    <w:rsid w:val="00B630B8"/>
    <w:rsid w:val="00B641E3"/>
    <w:rsid w:val="00B64929"/>
    <w:rsid w:val="00B65B82"/>
    <w:rsid w:val="00B66E53"/>
    <w:rsid w:val="00B6780F"/>
    <w:rsid w:val="00B678B6"/>
    <w:rsid w:val="00B71885"/>
    <w:rsid w:val="00B7189E"/>
    <w:rsid w:val="00B71D6D"/>
    <w:rsid w:val="00B71D97"/>
    <w:rsid w:val="00B71E56"/>
    <w:rsid w:val="00B72F64"/>
    <w:rsid w:val="00B736DF"/>
    <w:rsid w:val="00B74389"/>
    <w:rsid w:val="00B743D6"/>
    <w:rsid w:val="00B74DBA"/>
    <w:rsid w:val="00B74FBD"/>
    <w:rsid w:val="00B76187"/>
    <w:rsid w:val="00B77F46"/>
    <w:rsid w:val="00B8003C"/>
    <w:rsid w:val="00B80822"/>
    <w:rsid w:val="00B82586"/>
    <w:rsid w:val="00B829A3"/>
    <w:rsid w:val="00B82A15"/>
    <w:rsid w:val="00B831A3"/>
    <w:rsid w:val="00B831FF"/>
    <w:rsid w:val="00B83513"/>
    <w:rsid w:val="00B84C3F"/>
    <w:rsid w:val="00B86DB1"/>
    <w:rsid w:val="00B86F0E"/>
    <w:rsid w:val="00B87869"/>
    <w:rsid w:val="00B87A29"/>
    <w:rsid w:val="00B87DBA"/>
    <w:rsid w:val="00B90F90"/>
    <w:rsid w:val="00B91544"/>
    <w:rsid w:val="00B92CE8"/>
    <w:rsid w:val="00B940C3"/>
    <w:rsid w:val="00B94841"/>
    <w:rsid w:val="00B960A8"/>
    <w:rsid w:val="00B9639B"/>
    <w:rsid w:val="00B97080"/>
    <w:rsid w:val="00B97759"/>
    <w:rsid w:val="00BA1D64"/>
    <w:rsid w:val="00BA20D9"/>
    <w:rsid w:val="00BA3682"/>
    <w:rsid w:val="00BA4CAA"/>
    <w:rsid w:val="00BA4D0F"/>
    <w:rsid w:val="00BA4E28"/>
    <w:rsid w:val="00BA5740"/>
    <w:rsid w:val="00BA70DA"/>
    <w:rsid w:val="00BA7472"/>
    <w:rsid w:val="00BB0E34"/>
    <w:rsid w:val="00BB0E4B"/>
    <w:rsid w:val="00BB0F2B"/>
    <w:rsid w:val="00BB244E"/>
    <w:rsid w:val="00BB37F6"/>
    <w:rsid w:val="00BB4D16"/>
    <w:rsid w:val="00BB7DFD"/>
    <w:rsid w:val="00BC2480"/>
    <w:rsid w:val="00BC24AD"/>
    <w:rsid w:val="00BC41FF"/>
    <w:rsid w:val="00BC5509"/>
    <w:rsid w:val="00BC56F4"/>
    <w:rsid w:val="00BC6005"/>
    <w:rsid w:val="00BC7A9E"/>
    <w:rsid w:val="00BC7AD4"/>
    <w:rsid w:val="00BD3CA9"/>
    <w:rsid w:val="00BD4A3D"/>
    <w:rsid w:val="00BD545E"/>
    <w:rsid w:val="00BD5C7A"/>
    <w:rsid w:val="00BD5FAB"/>
    <w:rsid w:val="00BD7159"/>
    <w:rsid w:val="00BE15B9"/>
    <w:rsid w:val="00BE167B"/>
    <w:rsid w:val="00BE1C47"/>
    <w:rsid w:val="00BE20C4"/>
    <w:rsid w:val="00BE4005"/>
    <w:rsid w:val="00BE4FF3"/>
    <w:rsid w:val="00BE5C10"/>
    <w:rsid w:val="00BE68F2"/>
    <w:rsid w:val="00BE707A"/>
    <w:rsid w:val="00BE7F73"/>
    <w:rsid w:val="00BF1E73"/>
    <w:rsid w:val="00BF2050"/>
    <w:rsid w:val="00BF2335"/>
    <w:rsid w:val="00BF3510"/>
    <w:rsid w:val="00BF3C49"/>
    <w:rsid w:val="00BF404B"/>
    <w:rsid w:val="00BF499E"/>
    <w:rsid w:val="00BF49E3"/>
    <w:rsid w:val="00BF50F7"/>
    <w:rsid w:val="00BF75A1"/>
    <w:rsid w:val="00BF7606"/>
    <w:rsid w:val="00BF7DBC"/>
    <w:rsid w:val="00C0252A"/>
    <w:rsid w:val="00C02F29"/>
    <w:rsid w:val="00C03B69"/>
    <w:rsid w:val="00C03ED0"/>
    <w:rsid w:val="00C04AB5"/>
    <w:rsid w:val="00C05385"/>
    <w:rsid w:val="00C061DB"/>
    <w:rsid w:val="00C07DF1"/>
    <w:rsid w:val="00C100C3"/>
    <w:rsid w:val="00C1171C"/>
    <w:rsid w:val="00C125A8"/>
    <w:rsid w:val="00C14675"/>
    <w:rsid w:val="00C16631"/>
    <w:rsid w:val="00C17718"/>
    <w:rsid w:val="00C20AFE"/>
    <w:rsid w:val="00C2193B"/>
    <w:rsid w:val="00C22A25"/>
    <w:rsid w:val="00C23553"/>
    <w:rsid w:val="00C24907"/>
    <w:rsid w:val="00C24D9B"/>
    <w:rsid w:val="00C27B6A"/>
    <w:rsid w:val="00C325DF"/>
    <w:rsid w:val="00C3516E"/>
    <w:rsid w:val="00C35671"/>
    <w:rsid w:val="00C35B77"/>
    <w:rsid w:val="00C3600E"/>
    <w:rsid w:val="00C37457"/>
    <w:rsid w:val="00C376EB"/>
    <w:rsid w:val="00C377B1"/>
    <w:rsid w:val="00C37DBF"/>
    <w:rsid w:val="00C40666"/>
    <w:rsid w:val="00C41B6B"/>
    <w:rsid w:val="00C41D2B"/>
    <w:rsid w:val="00C42253"/>
    <w:rsid w:val="00C434C3"/>
    <w:rsid w:val="00C45305"/>
    <w:rsid w:val="00C45BF3"/>
    <w:rsid w:val="00C46271"/>
    <w:rsid w:val="00C469DC"/>
    <w:rsid w:val="00C46A92"/>
    <w:rsid w:val="00C46EC1"/>
    <w:rsid w:val="00C51323"/>
    <w:rsid w:val="00C52796"/>
    <w:rsid w:val="00C52A47"/>
    <w:rsid w:val="00C53E2C"/>
    <w:rsid w:val="00C550C8"/>
    <w:rsid w:val="00C55824"/>
    <w:rsid w:val="00C56AB2"/>
    <w:rsid w:val="00C56B61"/>
    <w:rsid w:val="00C57273"/>
    <w:rsid w:val="00C576C5"/>
    <w:rsid w:val="00C57847"/>
    <w:rsid w:val="00C606A0"/>
    <w:rsid w:val="00C606C3"/>
    <w:rsid w:val="00C60BF2"/>
    <w:rsid w:val="00C61146"/>
    <w:rsid w:val="00C61831"/>
    <w:rsid w:val="00C619D3"/>
    <w:rsid w:val="00C620F4"/>
    <w:rsid w:val="00C63FAD"/>
    <w:rsid w:val="00C6409D"/>
    <w:rsid w:val="00C64575"/>
    <w:rsid w:val="00C64F28"/>
    <w:rsid w:val="00C64F4E"/>
    <w:rsid w:val="00C7173F"/>
    <w:rsid w:val="00C72848"/>
    <w:rsid w:val="00C73049"/>
    <w:rsid w:val="00C74702"/>
    <w:rsid w:val="00C74809"/>
    <w:rsid w:val="00C74F03"/>
    <w:rsid w:val="00C76119"/>
    <w:rsid w:val="00C7630C"/>
    <w:rsid w:val="00C7706B"/>
    <w:rsid w:val="00C7736C"/>
    <w:rsid w:val="00C80464"/>
    <w:rsid w:val="00C8080C"/>
    <w:rsid w:val="00C81387"/>
    <w:rsid w:val="00C82D87"/>
    <w:rsid w:val="00C833BF"/>
    <w:rsid w:val="00C83657"/>
    <w:rsid w:val="00C855D2"/>
    <w:rsid w:val="00C86E30"/>
    <w:rsid w:val="00C8712A"/>
    <w:rsid w:val="00C902C8"/>
    <w:rsid w:val="00C90C8C"/>
    <w:rsid w:val="00C919D1"/>
    <w:rsid w:val="00C95234"/>
    <w:rsid w:val="00C963D3"/>
    <w:rsid w:val="00CA1D96"/>
    <w:rsid w:val="00CA1F83"/>
    <w:rsid w:val="00CA254C"/>
    <w:rsid w:val="00CA43D7"/>
    <w:rsid w:val="00CA48AD"/>
    <w:rsid w:val="00CA5AE1"/>
    <w:rsid w:val="00CA64AB"/>
    <w:rsid w:val="00CA6854"/>
    <w:rsid w:val="00CA7897"/>
    <w:rsid w:val="00CA7B50"/>
    <w:rsid w:val="00CB0153"/>
    <w:rsid w:val="00CB059D"/>
    <w:rsid w:val="00CB05B1"/>
    <w:rsid w:val="00CB1983"/>
    <w:rsid w:val="00CB1C0B"/>
    <w:rsid w:val="00CB2CBB"/>
    <w:rsid w:val="00CB6CCB"/>
    <w:rsid w:val="00CB729F"/>
    <w:rsid w:val="00CB75C5"/>
    <w:rsid w:val="00CB7CAC"/>
    <w:rsid w:val="00CC0A56"/>
    <w:rsid w:val="00CC3B8C"/>
    <w:rsid w:val="00CC4C50"/>
    <w:rsid w:val="00CC5335"/>
    <w:rsid w:val="00CC5451"/>
    <w:rsid w:val="00CC5BA4"/>
    <w:rsid w:val="00CC6F73"/>
    <w:rsid w:val="00CC7CFB"/>
    <w:rsid w:val="00CD058F"/>
    <w:rsid w:val="00CD35C8"/>
    <w:rsid w:val="00CD41F1"/>
    <w:rsid w:val="00CD4998"/>
    <w:rsid w:val="00CD4AE3"/>
    <w:rsid w:val="00CD5058"/>
    <w:rsid w:val="00CD542F"/>
    <w:rsid w:val="00CD5884"/>
    <w:rsid w:val="00CD6004"/>
    <w:rsid w:val="00CD6184"/>
    <w:rsid w:val="00CD707C"/>
    <w:rsid w:val="00CE099F"/>
    <w:rsid w:val="00CE1035"/>
    <w:rsid w:val="00CE1891"/>
    <w:rsid w:val="00CE1CA6"/>
    <w:rsid w:val="00CE1D6B"/>
    <w:rsid w:val="00CE1EE4"/>
    <w:rsid w:val="00CE2C2A"/>
    <w:rsid w:val="00CE3D6A"/>
    <w:rsid w:val="00CE558D"/>
    <w:rsid w:val="00CE6E50"/>
    <w:rsid w:val="00CE70C6"/>
    <w:rsid w:val="00CF0079"/>
    <w:rsid w:val="00CF2786"/>
    <w:rsid w:val="00CF2819"/>
    <w:rsid w:val="00CF39D9"/>
    <w:rsid w:val="00CF41C6"/>
    <w:rsid w:val="00CF4F9D"/>
    <w:rsid w:val="00CF6AFC"/>
    <w:rsid w:val="00CF70DC"/>
    <w:rsid w:val="00D0121D"/>
    <w:rsid w:val="00D03926"/>
    <w:rsid w:val="00D0407D"/>
    <w:rsid w:val="00D0690B"/>
    <w:rsid w:val="00D1025B"/>
    <w:rsid w:val="00D11862"/>
    <w:rsid w:val="00D11B7A"/>
    <w:rsid w:val="00D11BF0"/>
    <w:rsid w:val="00D12AF5"/>
    <w:rsid w:val="00D12ED4"/>
    <w:rsid w:val="00D132EC"/>
    <w:rsid w:val="00D148DC"/>
    <w:rsid w:val="00D1516E"/>
    <w:rsid w:val="00D15890"/>
    <w:rsid w:val="00D16628"/>
    <w:rsid w:val="00D16F06"/>
    <w:rsid w:val="00D17859"/>
    <w:rsid w:val="00D17FDC"/>
    <w:rsid w:val="00D21D8C"/>
    <w:rsid w:val="00D236BD"/>
    <w:rsid w:val="00D23C70"/>
    <w:rsid w:val="00D25792"/>
    <w:rsid w:val="00D35E43"/>
    <w:rsid w:val="00D40B41"/>
    <w:rsid w:val="00D41FDB"/>
    <w:rsid w:val="00D42444"/>
    <w:rsid w:val="00D457A7"/>
    <w:rsid w:val="00D45A9A"/>
    <w:rsid w:val="00D45B5E"/>
    <w:rsid w:val="00D45CC4"/>
    <w:rsid w:val="00D46898"/>
    <w:rsid w:val="00D469D1"/>
    <w:rsid w:val="00D46CEA"/>
    <w:rsid w:val="00D4723D"/>
    <w:rsid w:val="00D47997"/>
    <w:rsid w:val="00D47FBB"/>
    <w:rsid w:val="00D51144"/>
    <w:rsid w:val="00D513BB"/>
    <w:rsid w:val="00D522CF"/>
    <w:rsid w:val="00D53719"/>
    <w:rsid w:val="00D571ED"/>
    <w:rsid w:val="00D57220"/>
    <w:rsid w:val="00D60101"/>
    <w:rsid w:val="00D61596"/>
    <w:rsid w:val="00D62306"/>
    <w:rsid w:val="00D63EFD"/>
    <w:rsid w:val="00D66B7D"/>
    <w:rsid w:val="00D70954"/>
    <w:rsid w:val="00D70CAC"/>
    <w:rsid w:val="00D71018"/>
    <w:rsid w:val="00D71452"/>
    <w:rsid w:val="00D716CF"/>
    <w:rsid w:val="00D724A1"/>
    <w:rsid w:val="00D73AA6"/>
    <w:rsid w:val="00D7551C"/>
    <w:rsid w:val="00D75871"/>
    <w:rsid w:val="00D7602E"/>
    <w:rsid w:val="00D77B1D"/>
    <w:rsid w:val="00D77D37"/>
    <w:rsid w:val="00D80F08"/>
    <w:rsid w:val="00D81584"/>
    <w:rsid w:val="00D84752"/>
    <w:rsid w:val="00D85481"/>
    <w:rsid w:val="00D855DF"/>
    <w:rsid w:val="00D86B3B"/>
    <w:rsid w:val="00D8745B"/>
    <w:rsid w:val="00D8748A"/>
    <w:rsid w:val="00D87BF8"/>
    <w:rsid w:val="00D91AFC"/>
    <w:rsid w:val="00D923AA"/>
    <w:rsid w:val="00D926E1"/>
    <w:rsid w:val="00D9274B"/>
    <w:rsid w:val="00D93196"/>
    <w:rsid w:val="00D93211"/>
    <w:rsid w:val="00D93DCB"/>
    <w:rsid w:val="00D93DF0"/>
    <w:rsid w:val="00D9568E"/>
    <w:rsid w:val="00D96BD3"/>
    <w:rsid w:val="00D97448"/>
    <w:rsid w:val="00D97A68"/>
    <w:rsid w:val="00DA0DC0"/>
    <w:rsid w:val="00DA15AD"/>
    <w:rsid w:val="00DA22BF"/>
    <w:rsid w:val="00DA2340"/>
    <w:rsid w:val="00DA3183"/>
    <w:rsid w:val="00DA5234"/>
    <w:rsid w:val="00DA6AF8"/>
    <w:rsid w:val="00DB0124"/>
    <w:rsid w:val="00DB138E"/>
    <w:rsid w:val="00DB243C"/>
    <w:rsid w:val="00DB269D"/>
    <w:rsid w:val="00DB35E4"/>
    <w:rsid w:val="00DB44D1"/>
    <w:rsid w:val="00DB482A"/>
    <w:rsid w:val="00DB5033"/>
    <w:rsid w:val="00DB50FB"/>
    <w:rsid w:val="00DB56F2"/>
    <w:rsid w:val="00DB5CA6"/>
    <w:rsid w:val="00DB6780"/>
    <w:rsid w:val="00DB6AD5"/>
    <w:rsid w:val="00DB6EF5"/>
    <w:rsid w:val="00DC0163"/>
    <w:rsid w:val="00DC0267"/>
    <w:rsid w:val="00DC0CA9"/>
    <w:rsid w:val="00DC1A02"/>
    <w:rsid w:val="00DC1D4D"/>
    <w:rsid w:val="00DC2212"/>
    <w:rsid w:val="00DC29AC"/>
    <w:rsid w:val="00DC2A58"/>
    <w:rsid w:val="00DC3089"/>
    <w:rsid w:val="00DC4420"/>
    <w:rsid w:val="00DC6C93"/>
    <w:rsid w:val="00DD0802"/>
    <w:rsid w:val="00DD2E11"/>
    <w:rsid w:val="00DD40CD"/>
    <w:rsid w:val="00DD446B"/>
    <w:rsid w:val="00DD6BB5"/>
    <w:rsid w:val="00DE03AF"/>
    <w:rsid w:val="00DE05BA"/>
    <w:rsid w:val="00DE121C"/>
    <w:rsid w:val="00DE34A9"/>
    <w:rsid w:val="00DE366A"/>
    <w:rsid w:val="00DE4387"/>
    <w:rsid w:val="00DE498F"/>
    <w:rsid w:val="00DE4E53"/>
    <w:rsid w:val="00DE6633"/>
    <w:rsid w:val="00DE6A6E"/>
    <w:rsid w:val="00DE7516"/>
    <w:rsid w:val="00DE7911"/>
    <w:rsid w:val="00DF00BB"/>
    <w:rsid w:val="00DF2D3C"/>
    <w:rsid w:val="00DF4B6C"/>
    <w:rsid w:val="00DF67AB"/>
    <w:rsid w:val="00DF75F8"/>
    <w:rsid w:val="00DF7A3A"/>
    <w:rsid w:val="00E0068A"/>
    <w:rsid w:val="00E00A0F"/>
    <w:rsid w:val="00E00C00"/>
    <w:rsid w:val="00E01304"/>
    <w:rsid w:val="00E0131B"/>
    <w:rsid w:val="00E035B7"/>
    <w:rsid w:val="00E04B79"/>
    <w:rsid w:val="00E07C5A"/>
    <w:rsid w:val="00E1008D"/>
    <w:rsid w:val="00E10B63"/>
    <w:rsid w:val="00E116CC"/>
    <w:rsid w:val="00E1287E"/>
    <w:rsid w:val="00E12898"/>
    <w:rsid w:val="00E12D75"/>
    <w:rsid w:val="00E13CCC"/>
    <w:rsid w:val="00E15215"/>
    <w:rsid w:val="00E159ED"/>
    <w:rsid w:val="00E15B75"/>
    <w:rsid w:val="00E15BA9"/>
    <w:rsid w:val="00E15F1C"/>
    <w:rsid w:val="00E16CAF"/>
    <w:rsid w:val="00E16FA6"/>
    <w:rsid w:val="00E1761E"/>
    <w:rsid w:val="00E17693"/>
    <w:rsid w:val="00E2038D"/>
    <w:rsid w:val="00E20A7B"/>
    <w:rsid w:val="00E20F31"/>
    <w:rsid w:val="00E220AA"/>
    <w:rsid w:val="00E2241D"/>
    <w:rsid w:val="00E2260B"/>
    <w:rsid w:val="00E24D25"/>
    <w:rsid w:val="00E24F6E"/>
    <w:rsid w:val="00E2553D"/>
    <w:rsid w:val="00E26272"/>
    <w:rsid w:val="00E2629E"/>
    <w:rsid w:val="00E26337"/>
    <w:rsid w:val="00E26468"/>
    <w:rsid w:val="00E26E19"/>
    <w:rsid w:val="00E27E7E"/>
    <w:rsid w:val="00E30995"/>
    <w:rsid w:val="00E31DF3"/>
    <w:rsid w:val="00E3244F"/>
    <w:rsid w:val="00E32851"/>
    <w:rsid w:val="00E36127"/>
    <w:rsid w:val="00E36403"/>
    <w:rsid w:val="00E440B6"/>
    <w:rsid w:val="00E450A4"/>
    <w:rsid w:val="00E45B4A"/>
    <w:rsid w:val="00E4687B"/>
    <w:rsid w:val="00E46C58"/>
    <w:rsid w:val="00E506BE"/>
    <w:rsid w:val="00E508F9"/>
    <w:rsid w:val="00E509DD"/>
    <w:rsid w:val="00E5152E"/>
    <w:rsid w:val="00E525A5"/>
    <w:rsid w:val="00E549D8"/>
    <w:rsid w:val="00E55547"/>
    <w:rsid w:val="00E5649F"/>
    <w:rsid w:val="00E56D74"/>
    <w:rsid w:val="00E60F90"/>
    <w:rsid w:val="00E611F7"/>
    <w:rsid w:val="00E62FE8"/>
    <w:rsid w:val="00E6302B"/>
    <w:rsid w:val="00E6452F"/>
    <w:rsid w:val="00E64F45"/>
    <w:rsid w:val="00E6742D"/>
    <w:rsid w:val="00E706DE"/>
    <w:rsid w:val="00E71635"/>
    <w:rsid w:val="00E71CB0"/>
    <w:rsid w:val="00E73FB9"/>
    <w:rsid w:val="00E74841"/>
    <w:rsid w:val="00E750D0"/>
    <w:rsid w:val="00E75B72"/>
    <w:rsid w:val="00E77841"/>
    <w:rsid w:val="00E77C3D"/>
    <w:rsid w:val="00E80465"/>
    <w:rsid w:val="00E81D4C"/>
    <w:rsid w:val="00E84156"/>
    <w:rsid w:val="00E841C9"/>
    <w:rsid w:val="00E85922"/>
    <w:rsid w:val="00E90971"/>
    <w:rsid w:val="00E90991"/>
    <w:rsid w:val="00E909F0"/>
    <w:rsid w:val="00E90B6C"/>
    <w:rsid w:val="00E90D47"/>
    <w:rsid w:val="00E9118B"/>
    <w:rsid w:val="00E91FAB"/>
    <w:rsid w:val="00E93993"/>
    <w:rsid w:val="00E9426A"/>
    <w:rsid w:val="00E9451A"/>
    <w:rsid w:val="00E94BBA"/>
    <w:rsid w:val="00E9597C"/>
    <w:rsid w:val="00E96283"/>
    <w:rsid w:val="00E97F5D"/>
    <w:rsid w:val="00EA06DA"/>
    <w:rsid w:val="00EA0913"/>
    <w:rsid w:val="00EA1069"/>
    <w:rsid w:val="00EA1179"/>
    <w:rsid w:val="00EA2698"/>
    <w:rsid w:val="00EA4B1E"/>
    <w:rsid w:val="00EA54FE"/>
    <w:rsid w:val="00EA5B00"/>
    <w:rsid w:val="00EA6072"/>
    <w:rsid w:val="00EA6521"/>
    <w:rsid w:val="00EA6C84"/>
    <w:rsid w:val="00EA6D87"/>
    <w:rsid w:val="00EB146B"/>
    <w:rsid w:val="00EB2A16"/>
    <w:rsid w:val="00EB31B0"/>
    <w:rsid w:val="00EB3E7F"/>
    <w:rsid w:val="00EB421B"/>
    <w:rsid w:val="00EB45AC"/>
    <w:rsid w:val="00EB5E8F"/>
    <w:rsid w:val="00EB77AD"/>
    <w:rsid w:val="00EC10DE"/>
    <w:rsid w:val="00EC1E6D"/>
    <w:rsid w:val="00EC3D8A"/>
    <w:rsid w:val="00EC3E5D"/>
    <w:rsid w:val="00EC3F2A"/>
    <w:rsid w:val="00EC441F"/>
    <w:rsid w:val="00EC4755"/>
    <w:rsid w:val="00ED03DD"/>
    <w:rsid w:val="00ED0445"/>
    <w:rsid w:val="00ED0BC4"/>
    <w:rsid w:val="00ED3A06"/>
    <w:rsid w:val="00ED447D"/>
    <w:rsid w:val="00ED4B4D"/>
    <w:rsid w:val="00ED5FF4"/>
    <w:rsid w:val="00ED6085"/>
    <w:rsid w:val="00EE00AC"/>
    <w:rsid w:val="00EE0481"/>
    <w:rsid w:val="00EE1E8B"/>
    <w:rsid w:val="00EE391F"/>
    <w:rsid w:val="00EE3A2A"/>
    <w:rsid w:val="00EE4971"/>
    <w:rsid w:val="00EE5D82"/>
    <w:rsid w:val="00EE6CB0"/>
    <w:rsid w:val="00EF02B3"/>
    <w:rsid w:val="00EF0489"/>
    <w:rsid w:val="00EF090E"/>
    <w:rsid w:val="00EF119C"/>
    <w:rsid w:val="00EF17F4"/>
    <w:rsid w:val="00EF2311"/>
    <w:rsid w:val="00EF27CD"/>
    <w:rsid w:val="00EF5572"/>
    <w:rsid w:val="00EF5AFF"/>
    <w:rsid w:val="00EF6D63"/>
    <w:rsid w:val="00F00FDD"/>
    <w:rsid w:val="00F02278"/>
    <w:rsid w:val="00F033DA"/>
    <w:rsid w:val="00F03872"/>
    <w:rsid w:val="00F04DE0"/>
    <w:rsid w:val="00F04E61"/>
    <w:rsid w:val="00F05174"/>
    <w:rsid w:val="00F05DCB"/>
    <w:rsid w:val="00F05DFD"/>
    <w:rsid w:val="00F07094"/>
    <w:rsid w:val="00F077F9"/>
    <w:rsid w:val="00F07ED8"/>
    <w:rsid w:val="00F11F17"/>
    <w:rsid w:val="00F123A4"/>
    <w:rsid w:val="00F13691"/>
    <w:rsid w:val="00F13FB1"/>
    <w:rsid w:val="00F14629"/>
    <w:rsid w:val="00F15588"/>
    <w:rsid w:val="00F16CCA"/>
    <w:rsid w:val="00F1747D"/>
    <w:rsid w:val="00F2005D"/>
    <w:rsid w:val="00F20363"/>
    <w:rsid w:val="00F20583"/>
    <w:rsid w:val="00F218D9"/>
    <w:rsid w:val="00F220A7"/>
    <w:rsid w:val="00F22350"/>
    <w:rsid w:val="00F225D2"/>
    <w:rsid w:val="00F23CFD"/>
    <w:rsid w:val="00F276DB"/>
    <w:rsid w:val="00F27999"/>
    <w:rsid w:val="00F27C02"/>
    <w:rsid w:val="00F27CD8"/>
    <w:rsid w:val="00F27CFF"/>
    <w:rsid w:val="00F30351"/>
    <w:rsid w:val="00F321D2"/>
    <w:rsid w:val="00F322D0"/>
    <w:rsid w:val="00F32C31"/>
    <w:rsid w:val="00F32F5A"/>
    <w:rsid w:val="00F3323E"/>
    <w:rsid w:val="00F333A0"/>
    <w:rsid w:val="00F33B81"/>
    <w:rsid w:val="00F341F4"/>
    <w:rsid w:val="00F343BB"/>
    <w:rsid w:val="00F345F8"/>
    <w:rsid w:val="00F34BA5"/>
    <w:rsid w:val="00F34D25"/>
    <w:rsid w:val="00F34F9D"/>
    <w:rsid w:val="00F35CCE"/>
    <w:rsid w:val="00F368F5"/>
    <w:rsid w:val="00F378B3"/>
    <w:rsid w:val="00F37C70"/>
    <w:rsid w:val="00F40876"/>
    <w:rsid w:val="00F43F7A"/>
    <w:rsid w:val="00F44C10"/>
    <w:rsid w:val="00F46AEF"/>
    <w:rsid w:val="00F47A63"/>
    <w:rsid w:val="00F51F75"/>
    <w:rsid w:val="00F524C3"/>
    <w:rsid w:val="00F52711"/>
    <w:rsid w:val="00F539E6"/>
    <w:rsid w:val="00F54502"/>
    <w:rsid w:val="00F5524B"/>
    <w:rsid w:val="00F55E91"/>
    <w:rsid w:val="00F60538"/>
    <w:rsid w:val="00F60FDF"/>
    <w:rsid w:val="00F61DD2"/>
    <w:rsid w:val="00F631FC"/>
    <w:rsid w:val="00F63558"/>
    <w:rsid w:val="00F648DF"/>
    <w:rsid w:val="00F65753"/>
    <w:rsid w:val="00F66AFF"/>
    <w:rsid w:val="00F67DAD"/>
    <w:rsid w:val="00F67EA8"/>
    <w:rsid w:val="00F70573"/>
    <w:rsid w:val="00F71433"/>
    <w:rsid w:val="00F71568"/>
    <w:rsid w:val="00F7423D"/>
    <w:rsid w:val="00F74601"/>
    <w:rsid w:val="00F76443"/>
    <w:rsid w:val="00F76CBA"/>
    <w:rsid w:val="00F77DA1"/>
    <w:rsid w:val="00F814B1"/>
    <w:rsid w:val="00F82C8C"/>
    <w:rsid w:val="00F83DBA"/>
    <w:rsid w:val="00F840B2"/>
    <w:rsid w:val="00F843EF"/>
    <w:rsid w:val="00F85679"/>
    <w:rsid w:val="00F85DEE"/>
    <w:rsid w:val="00F86481"/>
    <w:rsid w:val="00F8668C"/>
    <w:rsid w:val="00F86CAD"/>
    <w:rsid w:val="00F90C34"/>
    <w:rsid w:val="00F90EB2"/>
    <w:rsid w:val="00F93E2A"/>
    <w:rsid w:val="00F94C7B"/>
    <w:rsid w:val="00F95410"/>
    <w:rsid w:val="00F97C5B"/>
    <w:rsid w:val="00F97E98"/>
    <w:rsid w:val="00FA154B"/>
    <w:rsid w:val="00FA1809"/>
    <w:rsid w:val="00FA3D50"/>
    <w:rsid w:val="00FA4927"/>
    <w:rsid w:val="00FA6E25"/>
    <w:rsid w:val="00FA7F45"/>
    <w:rsid w:val="00FB0696"/>
    <w:rsid w:val="00FB266A"/>
    <w:rsid w:val="00FB2DC4"/>
    <w:rsid w:val="00FB64CF"/>
    <w:rsid w:val="00FB715C"/>
    <w:rsid w:val="00FB7FBD"/>
    <w:rsid w:val="00FC0C23"/>
    <w:rsid w:val="00FC374A"/>
    <w:rsid w:val="00FC386C"/>
    <w:rsid w:val="00FC4C4E"/>
    <w:rsid w:val="00FC74C8"/>
    <w:rsid w:val="00FC7B47"/>
    <w:rsid w:val="00FD035C"/>
    <w:rsid w:val="00FD039E"/>
    <w:rsid w:val="00FD0B18"/>
    <w:rsid w:val="00FD1A35"/>
    <w:rsid w:val="00FD1EDE"/>
    <w:rsid w:val="00FD2EA4"/>
    <w:rsid w:val="00FD36C5"/>
    <w:rsid w:val="00FD5ECD"/>
    <w:rsid w:val="00FD5EE1"/>
    <w:rsid w:val="00FD603D"/>
    <w:rsid w:val="00FD6310"/>
    <w:rsid w:val="00FD7418"/>
    <w:rsid w:val="00FD7C7B"/>
    <w:rsid w:val="00FD7CA4"/>
    <w:rsid w:val="00FD7FCE"/>
    <w:rsid w:val="00FE1D12"/>
    <w:rsid w:val="00FE2122"/>
    <w:rsid w:val="00FE266D"/>
    <w:rsid w:val="00FE2A86"/>
    <w:rsid w:val="00FE2DE2"/>
    <w:rsid w:val="00FE2F0E"/>
    <w:rsid w:val="00FE505A"/>
    <w:rsid w:val="00FE5768"/>
    <w:rsid w:val="00FE6124"/>
    <w:rsid w:val="00FE628D"/>
    <w:rsid w:val="00FF23D8"/>
    <w:rsid w:val="00FF296F"/>
    <w:rsid w:val="00FF43B0"/>
    <w:rsid w:val="00FF5E23"/>
    <w:rsid w:val="00FF6A84"/>
    <w:rsid w:val="00FF6F67"/>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EndnoteText">
    <w:name w:val="endnote text"/>
    <w:basedOn w:val="Normal"/>
    <w:link w:val="EndnoteTextChar"/>
    <w:uiPriority w:val="99"/>
    <w:semiHidden/>
    <w:unhideWhenUsed/>
    <w:rsid w:val="00843314"/>
    <w:rPr>
      <w:szCs w:val="20"/>
    </w:rPr>
  </w:style>
  <w:style w:type="character" w:customStyle="1" w:styleId="EndnoteTextChar">
    <w:name w:val="Endnote Text Char"/>
    <w:basedOn w:val="DefaultParagraphFont"/>
    <w:link w:val="EndnoteText"/>
    <w:uiPriority w:val="99"/>
    <w:semiHidden/>
    <w:rsid w:val="00843314"/>
    <w:rPr>
      <w:rFonts w:eastAsia="Times New Roman"/>
      <w:sz w:val="20"/>
      <w:szCs w:val="20"/>
    </w:rPr>
  </w:style>
  <w:style w:type="character" w:styleId="EndnoteReference">
    <w:name w:val="endnote reference"/>
    <w:basedOn w:val="DefaultParagraphFont"/>
    <w:uiPriority w:val="99"/>
    <w:semiHidden/>
    <w:unhideWhenUsed/>
    <w:rsid w:val="00843314"/>
    <w:rPr>
      <w:vertAlign w:val="superscript"/>
    </w:rPr>
  </w:style>
  <w:style w:type="character" w:styleId="UnresolvedMention">
    <w:name w:val="Unresolved Mention"/>
    <w:basedOn w:val="DefaultParagraphFont"/>
    <w:uiPriority w:val="99"/>
    <w:semiHidden/>
    <w:unhideWhenUsed/>
    <w:rsid w:val="00B24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j.gov.hk/en/mainland_and_macao/pdf/RRECCJ_Ro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Shula Sbarro</cp:lastModifiedBy>
  <cp:revision>2</cp:revision>
  <cp:lastPrinted>2019-08-27T05:42:00Z</cp:lastPrinted>
  <dcterms:created xsi:type="dcterms:W3CDTF">2023-07-31T04:21:00Z</dcterms:created>
  <dcterms:modified xsi:type="dcterms:W3CDTF">2023-07-31T04:21:00Z</dcterms:modified>
</cp:coreProperties>
</file>