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3D2A56" w:rsidRDefault="00500836" w:rsidP="00500836">
      <w:pPr>
        <w:pStyle w:val="ListParagraph"/>
        <w:numPr>
          <w:ilvl w:val="0"/>
          <w:numId w:val="22"/>
        </w:numPr>
        <w:ind w:left="426"/>
        <w:jc w:val="both"/>
        <w:rPr>
          <w:rFonts w:ascii="Avenir Next" w:hAnsi="Avenir Next" w:cs="Arial"/>
          <w:sz w:val="22"/>
          <w:szCs w:val="22"/>
          <w:highlight w:val="yellow"/>
          <w:lang w:val="en-GB"/>
        </w:rPr>
      </w:pPr>
      <w:r w:rsidRPr="003D2A56">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022974" w:rsidRDefault="00D03AE2" w:rsidP="00D03AE2">
      <w:pPr>
        <w:pStyle w:val="ListParagraph"/>
        <w:numPr>
          <w:ilvl w:val="0"/>
          <w:numId w:val="23"/>
        </w:numPr>
        <w:ind w:left="426"/>
        <w:jc w:val="both"/>
        <w:rPr>
          <w:rFonts w:ascii="Avenir Next" w:hAnsi="Avenir Next" w:cs="Arial"/>
          <w:sz w:val="22"/>
          <w:szCs w:val="22"/>
          <w:highlight w:val="yellow"/>
        </w:rPr>
      </w:pPr>
      <w:r w:rsidRPr="00022974">
        <w:rPr>
          <w:rFonts w:ascii="Avenir Next" w:hAnsi="Avenir Next" w:cs="Arial"/>
          <w:sz w:val="22"/>
          <w:szCs w:val="22"/>
          <w:highlight w:val="yellow"/>
        </w:rPr>
        <w:t>T</w:t>
      </w:r>
      <w:r w:rsidR="00582326" w:rsidRPr="00022974">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992661" w:rsidRDefault="00771D67" w:rsidP="00992661">
      <w:pPr>
        <w:pStyle w:val="ListParagraph"/>
        <w:numPr>
          <w:ilvl w:val="0"/>
          <w:numId w:val="24"/>
        </w:numPr>
        <w:ind w:left="426"/>
        <w:rPr>
          <w:rFonts w:ascii="Avenir Next" w:hAnsi="Avenir Next" w:cs="Arial"/>
          <w:sz w:val="22"/>
          <w:szCs w:val="22"/>
        </w:rPr>
      </w:pPr>
      <w:r w:rsidRPr="00BA6BF0">
        <w:rPr>
          <w:rFonts w:ascii="Avenir Next" w:hAnsi="Avenir Next" w:cs="Arial"/>
          <w:sz w:val="22"/>
          <w:szCs w:val="22"/>
          <w:highlight w:val="yellow"/>
        </w:rPr>
        <w:t xml:space="preserve">The CCAA is available to companies with debts </w:t>
      </w:r>
      <w:r w:rsidR="00992661" w:rsidRPr="00BA6BF0">
        <w:rPr>
          <w:rFonts w:ascii="Avenir Next" w:hAnsi="Avenir Next" w:cs="Arial"/>
          <w:sz w:val="22"/>
          <w:szCs w:val="22"/>
          <w:highlight w:val="yellow"/>
        </w:rPr>
        <w:t xml:space="preserve">of </w:t>
      </w:r>
      <w:r w:rsidRPr="00BA6BF0">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w:t>
      </w:r>
      <w:proofErr w:type="gramStart"/>
      <w:r w:rsidRPr="00992661">
        <w:rPr>
          <w:rFonts w:ascii="Avenir Next" w:hAnsi="Avenir Next" w:cs="Arial"/>
          <w:sz w:val="22"/>
          <w:szCs w:val="22"/>
        </w:rPr>
        <w:t>framework, and</w:t>
      </w:r>
      <w:proofErr w:type="gramEnd"/>
      <w:r w:rsidRPr="00992661">
        <w:rPr>
          <w:rFonts w:ascii="Avenir Next" w:hAnsi="Avenir Next" w:cs="Arial"/>
          <w:sz w:val="22"/>
          <w:szCs w:val="22"/>
        </w:rPr>
        <w:t xml:space="preserve">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C4450D" w:rsidRDefault="00B4609D" w:rsidP="00B4609D">
      <w:pPr>
        <w:pStyle w:val="ListParagraph"/>
        <w:numPr>
          <w:ilvl w:val="0"/>
          <w:numId w:val="25"/>
        </w:numPr>
        <w:ind w:left="426"/>
        <w:jc w:val="both"/>
        <w:rPr>
          <w:rFonts w:ascii="Avenir Next" w:hAnsi="Avenir Next" w:cs="Arial"/>
          <w:sz w:val="22"/>
          <w:szCs w:val="22"/>
          <w:highlight w:val="yellow"/>
        </w:rPr>
      </w:pPr>
      <w:proofErr w:type="gramStart"/>
      <w:r w:rsidRPr="00C4450D">
        <w:rPr>
          <w:rFonts w:ascii="Avenir Next" w:hAnsi="Avenir Next" w:cs="Arial"/>
          <w:sz w:val="22"/>
          <w:szCs w:val="22"/>
          <w:highlight w:val="yellow"/>
        </w:rPr>
        <w:t>all of</w:t>
      </w:r>
      <w:proofErr w:type="gramEnd"/>
      <w:r w:rsidRPr="00C4450D">
        <w:rPr>
          <w:rFonts w:ascii="Avenir Next" w:hAnsi="Avenir Next" w:cs="Arial"/>
          <w:sz w:val="22"/>
          <w:szCs w:val="22"/>
          <w:highlight w:val="yellow"/>
        </w:rPr>
        <w:t xml:space="preserve"> the above statements</w:t>
      </w:r>
      <w:r w:rsidR="00D40715" w:rsidRPr="00C4450D">
        <w:rPr>
          <w:rFonts w:ascii="Avenir Next" w:hAnsi="Avenir Next" w:cs="Arial"/>
          <w:sz w:val="22"/>
          <w:szCs w:val="22"/>
          <w:highlight w:val="yellow"/>
        </w:rPr>
        <w:t xml:space="preserve"> are correct</w:t>
      </w:r>
      <w:r w:rsidRPr="00C4450D">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0761D5"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0761D5">
        <w:rPr>
          <w:rFonts w:ascii="Avenir Next" w:hAnsi="Avenir Next" w:cs="Arial"/>
          <w:sz w:val="22"/>
          <w:szCs w:val="22"/>
          <w:highlight w:val="yellow"/>
          <w:lang w:val="en-GB"/>
        </w:rPr>
        <w:t>A</w:t>
      </w:r>
      <w:r w:rsidR="00012B29" w:rsidRPr="000761D5">
        <w:rPr>
          <w:rFonts w:ascii="Avenir Next" w:hAnsi="Avenir Next" w:cs="Arial"/>
          <w:sz w:val="22"/>
          <w:szCs w:val="22"/>
          <w:highlight w:val="yellow"/>
          <w:lang w:val="en-GB"/>
        </w:rPr>
        <w:t xml:space="preserve"> person whose liabilities to creditors provable as claims under the BIA amount to at least CAD 10,000</w:t>
      </w:r>
      <w:r w:rsidRPr="000761D5">
        <w:rPr>
          <w:rFonts w:ascii="Avenir Next" w:hAnsi="Avenir Next" w:cs="Arial"/>
          <w:sz w:val="22"/>
          <w:szCs w:val="22"/>
          <w:highlight w:val="yellow"/>
          <w:lang w:val="en-GB"/>
        </w:rPr>
        <w:t>.</w:t>
      </w:r>
      <w:r w:rsidR="00012B29" w:rsidRPr="000761D5">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1B24EF" w:rsidRDefault="00351EF7" w:rsidP="00351EF7">
      <w:pPr>
        <w:pStyle w:val="ListParagraph"/>
        <w:numPr>
          <w:ilvl w:val="0"/>
          <w:numId w:val="27"/>
        </w:numPr>
        <w:ind w:left="426"/>
        <w:jc w:val="both"/>
        <w:rPr>
          <w:rFonts w:ascii="Avenir Next" w:hAnsi="Avenir Next" w:cs="Arial"/>
          <w:sz w:val="22"/>
          <w:szCs w:val="22"/>
          <w:highlight w:val="yellow"/>
          <w:lang w:val="en-GB"/>
        </w:rPr>
      </w:pPr>
      <w:r w:rsidRPr="001B24EF">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175BCE"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175BCE">
        <w:rPr>
          <w:rFonts w:ascii="Avenir Next" w:hAnsi="Avenir Next" w:cs="Arial"/>
          <w:iCs/>
          <w:sz w:val="22"/>
          <w:szCs w:val="22"/>
          <w:highlight w:val="yellow"/>
          <w:lang w:val="en-GB"/>
        </w:rPr>
        <w:t>False</w:t>
      </w:r>
      <w:r w:rsidR="00F47A63" w:rsidRPr="00175BCE">
        <w:rPr>
          <w:rFonts w:ascii="Avenir Next" w:hAnsi="Avenir Next" w:cs="Arial"/>
          <w:iCs/>
          <w:sz w:val="22"/>
          <w:szCs w:val="22"/>
          <w:highlight w:val="yellow"/>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1F4BE2"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1F4BE2">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1F4BE2"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1F4BE2">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292857"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292857">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6DF15723" w:rsidR="006F4E04" w:rsidRDefault="00D75BD8"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Three of the recognized purposes of the BIA are: </w:t>
      </w:r>
    </w:p>
    <w:p w14:paraId="09D79682" w14:textId="4604FF20" w:rsidR="00D75BD8" w:rsidRDefault="00D75BD8" w:rsidP="00D75BD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provide for the financial rehabilitation of insolvent </w:t>
      </w:r>
      <w:proofErr w:type="gramStart"/>
      <w:r>
        <w:rPr>
          <w:rFonts w:ascii="Avenir Next" w:hAnsi="Avenir Next" w:cs="Arial"/>
          <w:color w:val="808080" w:themeColor="background1" w:themeShade="80"/>
          <w:sz w:val="22"/>
          <w:szCs w:val="22"/>
          <w:lang w:val="en-GB"/>
        </w:rPr>
        <w:t>persons;</w:t>
      </w:r>
      <w:proofErr w:type="gramEnd"/>
    </w:p>
    <w:p w14:paraId="79601878" w14:textId="1B470E5D" w:rsidR="00D75BD8" w:rsidRDefault="00D75BD8" w:rsidP="00D75BD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provide a collective proceeding for the orderly and fair distribution of property of a bankrupt among unsecured creditors </w:t>
      </w:r>
      <w:r w:rsidR="00B42188">
        <w:rPr>
          <w:rFonts w:ascii="Avenir Next" w:hAnsi="Avenir Next" w:cs="Arial"/>
          <w:color w:val="808080" w:themeColor="background1" w:themeShade="80"/>
          <w:sz w:val="22"/>
          <w:szCs w:val="22"/>
          <w:lang w:val="en-GB"/>
        </w:rPr>
        <w:t xml:space="preserve">on a </w:t>
      </w:r>
      <w:proofErr w:type="spellStart"/>
      <w:r w:rsidR="00B42188">
        <w:rPr>
          <w:rFonts w:ascii="Avenir Next" w:hAnsi="Avenir Next" w:cs="Arial"/>
          <w:color w:val="808080" w:themeColor="background1" w:themeShade="80"/>
          <w:sz w:val="22"/>
          <w:szCs w:val="22"/>
          <w:lang w:val="en-GB"/>
        </w:rPr>
        <w:t>pari</w:t>
      </w:r>
      <w:proofErr w:type="spellEnd"/>
      <w:r w:rsidR="00B42188">
        <w:rPr>
          <w:rFonts w:ascii="Avenir Next" w:hAnsi="Avenir Next" w:cs="Arial"/>
          <w:color w:val="808080" w:themeColor="background1" w:themeShade="80"/>
          <w:sz w:val="22"/>
          <w:szCs w:val="22"/>
          <w:lang w:val="en-GB"/>
        </w:rPr>
        <w:t xml:space="preserve"> passu basis; and </w:t>
      </w:r>
    </w:p>
    <w:p w14:paraId="3EA23CA3" w14:textId="0ED239A1" w:rsidR="00B42188" w:rsidRPr="00D75BD8" w:rsidRDefault="00B42188" w:rsidP="00D75BD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allow for an investigation to be made into the affairs of a bankrupt.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2DCB6792" w:rsidR="006F4E04" w:rsidRDefault="00260371"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Generally, on the bankruptcy of a debtor, the debtor ceases to have the legal right to deal with his property, which, subject to exception, vests in the trustee in bankruptcy. However, </w:t>
      </w:r>
      <w:r w:rsidR="002A6471">
        <w:rPr>
          <w:rFonts w:ascii="Avenir Next" w:hAnsi="Avenir Next" w:cs="Arial"/>
          <w:color w:val="808080" w:themeColor="background1" w:themeShade="80"/>
          <w:sz w:val="22"/>
          <w:szCs w:val="22"/>
          <w:lang w:val="en-GB"/>
        </w:rPr>
        <w:t xml:space="preserve">in the context of an individual bankruptcy, there are classes of assets that are considered “exempt property”, and which an individual debtor can keep in a bankruptcy. While how much of each exempt asset class a debtor can retain will depend on the province or territory in which they live, generally, the types of assets that a debtor can keep include personal items and clothing, household furniture, food and utensils in the debtor’s permanent home, tools necessary to the debtor’s work, a motor vehicle with a value up to a certain limit and certain farm property. </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347F92F7" w:rsidR="006F4E04" w:rsidRDefault="00ED767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Trustees in bankruptcy (appointed in a liquidating bankruptcy); monitors (appointed in CCAA proceedings); and receivers (appointed in receiverships). </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7E4C5AC6" w:rsidR="006F4E04" w:rsidRPr="002D2DAC" w:rsidRDefault="00BE783A"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“person” is defined by section 2 of the BIA to include a partnership, an unincorporated association, a corporation, a cooperative </w:t>
      </w:r>
      <w:proofErr w:type="gramStart"/>
      <w:r>
        <w:rPr>
          <w:rFonts w:ascii="Avenir Next" w:hAnsi="Avenir Next" w:cs="Arial"/>
          <w:color w:val="808080" w:themeColor="background1" w:themeShade="80"/>
          <w:sz w:val="22"/>
          <w:szCs w:val="22"/>
          <w:lang w:val="en-GB"/>
        </w:rPr>
        <w:t>society</w:t>
      </w:r>
      <w:proofErr w:type="gramEnd"/>
      <w:r>
        <w:rPr>
          <w:rFonts w:ascii="Avenir Next" w:hAnsi="Avenir Next" w:cs="Arial"/>
          <w:color w:val="808080" w:themeColor="background1" w:themeShade="80"/>
          <w:sz w:val="22"/>
          <w:szCs w:val="22"/>
          <w:lang w:val="en-GB"/>
        </w:rPr>
        <w:t xml:space="preserve"> or cooperative organ</w:t>
      </w:r>
      <w:r w:rsidR="00ED60F8">
        <w:rPr>
          <w:rFonts w:ascii="Avenir Next" w:hAnsi="Avenir Next" w:cs="Arial"/>
          <w:color w:val="808080" w:themeColor="background1" w:themeShade="80"/>
          <w:sz w:val="22"/>
          <w:szCs w:val="22"/>
          <w:lang w:val="en-GB"/>
        </w:rPr>
        <w:t xml:space="preserve">ization, as well as the successors, heirs, executors, liquidators of the succession, administrators or other legal representatives of a person. A “corporation” (as included in the definition of person) includes a company or legal person incorporated under an Act of Parliament </w:t>
      </w:r>
      <w:r w:rsidR="00136D45">
        <w:rPr>
          <w:rFonts w:ascii="Avenir Next" w:hAnsi="Avenir Next" w:cs="Arial"/>
          <w:color w:val="808080" w:themeColor="background1" w:themeShade="80"/>
          <w:sz w:val="22"/>
          <w:szCs w:val="22"/>
          <w:lang w:val="en-GB"/>
        </w:rPr>
        <w:t xml:space="preserve">or legislature, an incorporated company (wherever incorporated) that is authorized to carry on business in, or has an office or property in, Canada or an income trust. </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D0D52AE" w:rsidR="00C57600" w:rsidRDefault="00C57600" w:rsidP="000101F5">
      <w:pPr>
        <w:jc w:val="both"/>
        <w:rPr>
          <w:rFonts w:ascii="Avenir Next" w:hAnsi="Avenir Next" w:cs="Arial"/>
          <w:bCs/>
          <w:color w:val="000000" w:themeColor="text1"/>
          <w:sz w:val="22"/>
          <w:szCs w:val="22"/>
          <w:lang w:val="en-GB"/>
        </w:rPr>
      </w:pPr>
    </w:p>
    <w:p w14:paraId="53299824" w14:textId="7DBE84BD" w:rsidR="00C57600" w:rsidRDefault="00C57600" w:rsidP="000101F5">
      <w:pPr>
        <w:jc w:val="both"/>
        <w:rPr>
          <w:rFonts w:ascii="Avenir Next" w:hAnsi="Avenir Next" w:cs="Arial"/>
          <w:bCs/>
          <w:color w:val="000000" w:themeColor="text1"/>
          <w:sz w:val="22"/>
          <w:szCs w:val="22"/>
          <w:lang w:val="en-GB"/>
        </w:rPr>
      </w:pPr>
    </w:p>
    <w:p w14:paraId="10F73F26" w14:textId="783E4B46" w:rsidR="00C57600" w:rsidRDefault="00C57600" w:rsidP="000101F5">
      <w:pPr>
        <w:jc w:val="both"/>
        <w:rPr>
          <w:rFonts w:ascii="Avenir Next" w:hAnsi="Avenir Next" w:cs="Arial"/>
          <w:bCs/>
          <w:color w:val="000000" w:themeColor="text1"/>
          <w:sz w:val="22"/>
          <w:szCs w:val="22"/>
          <w:lang w:val="en-GB"/>
        </w:rPr>
      </w:pP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7AAAB0AF" w14:textId="77777777" w:rsidR="00136D45" w:rsidRDefault="00136D45">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br w:type="page"/>
      </w:r>
    </w:p>
    <w:p w14:paraId="592D0416" w14:textId="52434B40"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7A974A4B" w14:textId="1C91D648" w:rsidR="0079325A" w:rsidRDefault="0032662D"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 is a licensed professional who is granted the authority to deal with a debtor’s company’s assets</w:t>
      </w:r>
      <w:r w:rsidR="008972D9">
        <w:rPr>
          <w:rFonts w:ascii="Avenir Next" w:hAnsi="Avenir Next" w:cs="Arial"/>
          <w:color w:val="808080" w:themeColor="background1" w:themeShade="80"/>
          <w:sz w:val="22"/>
          <w:szCs w:val="22"/>
          <w:lang w:val="en-GB"/>
        </w:rPr>
        <w:t>, which includes the authority to operate and manage or to shut down the business of the company</w:t>
      </w:r>
      <w:r w:rsidR="00DE346E">
        <w:rPr>
          <w:rFonts w:ascii="Avenir Next" w:hAnsi="Avenir Next" w:cs="Arial"/>
          <w:color w:val="808080" w:themeColor="background1" w:themeShade="80"/>
          <w:sz w:val="22"/>
          <w:szCs w:val="22"/>
          <w:lang w:val="en-GB"/>
        </w:rPr>
        <w:t>. Unlike in a bankruptcy, the debtor company’s assets do not vest in the receiver</w:t>
      </w:r>
      <w:r w:rsidR="00066D5C">
        <w:rPr>
          <w:rFonts w:ascii="Avenir Next" w:hAnsi="Avenir Next" w:cs="Arial"/>
          <w:color w:val="808080" w:themeColor="background1" w:themeShade="80"/>
          <w:sz w:val="22"/>
          <w:szCs w:val="22"/>
          <w:lang w:val="en-GB"/>
        </w:rPr>
        <w:t>;</w:t>
      </w:r>
      <w:r w:rsidR="008972D9">
        <w:rPr>
          <w:rFonts w:ascii="Avenir Next" w:hAnsi="Avenir Next" w:cs="Arial"/>
          <w:color w:val="808080" w:themeColor="background1" w:themeShade="80"/>
          <w:sz w:val="22"/>
          <w:szCs w:val="22"/>
          <w:lang w:val="en-GB"/>
        </w:rPr>
        <w:t xml:space="preserve"> but the receiver is empowered by </w:t>
      </w:r>
      <w:r w:rsidR="00D371CA">
        <w:rPr>
          <w:rFonts w:ascii="Avenir Next" w:hAnsi="Avenir Next" w:cs="Arial"/>
          <w:color w:val="808080" w:themeColor="background1" w:themeShade="80"/>
          <w:sz w:val="22"/>
          <w:szCs w:val="22"/>
          <w:lang w:val="en-GB"/>
        </w:rPr>
        <w:t>the</w:t>
      </w:r>
      <w:r w:rsidR="008972D9">
        <w:rPr>
          <w:rFonts w:ascii="Avenir Next" w:hAnsi="Avenir Next" w:cs="Arial"/>
          <w:color w:val="808080" w:themeColor="background1" w:themeShade="80"/>
          <w:sz w:val="22"/>
          <w:szCs w:val="22"/>
          <w:lang w:val="en-GB"/>
        </w:rPr>
        <w:t xml:space="preserve"> appointing </w:t>
      </w:r>
      <w:r w:rsidR="00D371CA">
        <w:rPr>
          <w:rFonts w:ascii="Avenir Next" w:hAnsi="Avenir Next" w:cs="Arial"/>
          <w:color w:val="808080" w:themeColor="background1" w:themeShade="80"/>
          <w:sz w:val="22"/>
          <w:szCs w:val="22"/>
          <w:lang w:val="en-GB"/>
        </w:rPr>
        <w:t xml:space="preserve">instrument to take possession and liquidate the </w:t>
      </w:r>
      <w:r w:rsidR="00244DAF">
        <w:rPr>
          <w:rFonts w:ascii="Avenir Next" w:hAnsi="Avenir Next" w:cs="Arial"/>
          <w:color w:val="808080" w:themeColor="background1" w:themeShade="80"/>
          <w:sz w:val="22"/>
          <w:szCs w:val="22"/>
          <w:lang w:val="en-GB"/>
        </w:rPr>
        <w:t>same, applying the proceeds to satisfy his fees and expenses and then towards the claims of creditors on a priority basis</w:t>
      </w:r>
      <w:r w:rsidR="0079325A">
        <w:rPr>
          <w:rFonts w:ascii="Avenir Next" w:hAnsi="Avenir Next" w:cs="Arial"/>
          <w:color w:val="808080" w:themeColor="background1" w:themeShade="80"/>
          <w:sz w:val="22"/>
          <w:szCs w:val="22"/>
          <w:lang w:val="en-GB"/>
        </w:rPr>
        <w:t>.</w:t>
      </w:r>
    </w:p>
    <w:p w14:paraId="35F7BE6B" w14:textId="77777777" w:rsidR="0079325A" w:rsidRDefault="0079325A" w:rsidP="00D67759">
      <w:pPr>
        <w:jc w:val="both"/>
        <w:rPr>
          <w:rFonts w:ascii="Avenir Next" w:hAnsi="Avenir Next" w:cs="Arial"/>
          <w:color w:val="808080" w:themeColor="background1" w:themeShade="80"/>
          <w:sz w:val="22"/>
          <w:szCs w:val="22"/>
          <w:lang w:val="en-GB"/>
        </w:rPr>
      </w:pPr>
    </w:p>
    <w:p w14:paraId="5189858A" w14:textId="4C553747" w:rsidR="00F47A63" w:rsidRDefault="0079325A"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types of receivers: </w:t>
      </w:r>
      <w:proofErr w:type="gramStart"/>
      <w:r>
        <w:rPr>
          <w:rFonts w:ascii="Avenir Next" w:hAnsi="Avenir Next" w:cs="Arial"/>
          <w:color w:val="808080" w:themeColor="background1" w:themeShade="80"/>
          <w:sz w:val="22"/>
          <w:szCs w:val="22"/>
          <w:lang w:val="en-GB"/>
        </w:rPr>
        <w:t>privately-appointed</w:t>
      </w:r>
      <w:proofErr w:type="gramEnd"/>
      <w:r>
        <w:rPr>
          <w:rFonts w:ascii="Avenir Next" w:hAnsi="Avenir Next" w:cs="Arial"/>
          <w:color w:val="808080" w:themeColor="background1" w:themeShade="80"/>
          <w:sz w:val="22"/>
          <w:szCs w:val="22"/>
          <w:lang w:val="en-GB"/>
        </w:rPr>
        <w:t xml:space="preserve"> receiver</w:t>
      </w:r>
      <w:r w:rsidR="0084442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864BF4">
        <w:rPr>
          <w:rFonts w:ascii="Avenir Next" w:hAnsi="Avenir Next" w:cs="Arial"/>
          <w:color w:val="808080" w:themeColor="background1" w:themeShade="80"/>
          <w:sz w:val="22"/>
          <w:szCs w:val="22"/>
          <w:lang w:val="en-GB"/>
        </w:rPr>
        <w:t xml:space="preserve">(“PARs”) </w:t>
      </w:r>
      <w:r>
        <w:rPr>
          <w:rFonts w:ascii="Avenir Next" w:hAnsi="Avenir Next" w:cs="Arial"/>
          <w:color w:val="808080" w:themeColor="background1" w:themeShade="80"/>
          <w:sz w:val="22"/>
          <w:szCs w:val="22"/>
          <w:lang w:val="en-GB"/>
        </w:rPr>
        <w:t>and court-</w:t>
      </w:r>
      <w:r w:rsidR="00864BF4">
        <w:rPr>
          <w:rFonts w:ascii="Avenir Next" w:hAnsi="Avenir Next" w:cs="Arial"/>
          <w:color w:val="808080" w:themeColor="background1" w:themeShade="80"/>
          <w:sz w:val="22"/>
          <w:szCs w:val="22"/>
          <w:lang w:val="en-GB"/>
        </w:rPr>
        <w:t>appointed</w:t>
      </w:r>
      <w:r>
        <w:rPr>
          <w:rFonts w:ascii="Avenir Next" w:hAnsi="Avenir Next" w:cs="Arial"/>
          <w:color w:val="808080" w:themeColor="background1" w:themeShade="80"/>
          <w:sz w:val="22"/>
          <w:szCs w:val="22"/>
          <w:lang w:val="en-GB"/>
        </w:rPr>
        <w:t xml:space="preserve"> receiver</w:t>
      </w:r>
      <w:r w:rsidR="0084442C">
        <w:rPr>
          <w:rFonts w:ascii="Avenir Next" w:hAnsi="Avenir Next" w:cs="Arial"/>
          <w:color w:val="808080" w:themeColor="background1" w:themeShade="80"/>
          <w:sz w:val="22"/>
          <w:szCs w:val="22"/>
          <w:lang w:val="en-GB"/>
        </w:rPr>
        <w:t>s</w:t>
      </w:r>
      <w:r w:rsidR="006240E6">
        <w:rPr>
          <w:rFonts w:ascii="Avenir Next" w:hAnsi="Avenir Next" w:cs="Arial"/>
          <w:color w:val="808080" w:themeColor="background1" w:themeShade="80"/>
          <w:sz w:val="22"/>
          <w:szCs w:val="22"/>
          <w:lang w:val="en-GB"/>
        </w:rPr>
        <w:t xml:space="preserve"> (“CARs”)</w:t>
      </w:r>
      <w:r w:rsidR="0084442C">
        <w:rPr>
          <w:rFonts w:ascii="Avenir Next" w:hAnsi="Avenir Next" w:cs="Arial"/>
          <w:color w:val="808080" w:themeColor="background1" w:themeShade="80"/>
          <w:sz w:val="22"/>
          <w:szCs w:val="22"/>
          <w:lang w:val="en-GB"/>
        </w:rPr>
        <w:t xml:space="preserve">, with key differences between them. </w:t>
      </w:r>
    </w:p>
    <w:p w14:paraId="387743AE" w14:textId="77777777" w:rsidR="0084442C" w:rsidRDefault="0084442C" w:rsidP="00D67759">
      <w:pPr>
        <w:jc w:val="both"/>
        <w:rPr>
          <w:rFonts w:ascii="Avenir Next" w:hAnsi="Avenir Next" w:cs="Arial"/>
          <w:color w:val="808080" w:themeColor="background1" w:themeShade="80"/>
          <w:sz w:val="22"/>
          <w:szCs w:val="22"/>
          <w:lang w:val="en-GB"/>
        </w:rPr>
      </w:pPr>
    </w:p>
    <w:p w14:paraId="1AF7C0E0" w14:textId="6FA06A70" w:rsidR="0084442C" w:rsidRDefault="00B34702"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w:t>
      </w:r>
      <w:r w:rsidR="00FA1F38">
        <w:rPr>
          <w:rFonts w:ascii="Avenir Next" w:hAnsi="Avenir Next" w:cs="Arial"/>
          <w:color w:val="808080" w:themeColor="background1" w:themeShade="80"/>
          <w:sz w:val="22"/>
          <w:szCs w:val="22"/>
          <w:lang w:val="en-GB"/>
        </w:rPr>
        <w:t>primary</w:t>
      </w:r>
      <w:r>
        <w:rPr>
          <w:rFonts w:ascii="Avenir Next" w:hAnsi="Avenir Next" w:cs="Arial"/>
          <w:color w:val="808080" w:themeColor="background1" w:themeShade="80"/>
          <w:sz w:val="22"/>
          <w:szCs w:val="22"/>
          <w:lang w:val="en-GB"/>
        </w:rPr>
        <w:t xml:space="preserve"> </w:t>
      </w:r>
      <w:r w:rsidR="00FA1F38">
        <w:rPr>
          <w:rFonts w:ascii="Avenir Next" w:hAnsi="Avenir Next" w:cs="Arial"/>
          <w:color w:val="808080" w:themeColor="background1" w:themeShade="80"/>
          <w:sz w:val="22"/>
          <w:szCs w:val="22"/>
          <w:lang w:val="en-GB"/>
        </w:rPr>
        <w:t>distinction</w:t>
      </w:r>
      <w:r>
        <w:rPr>
          <w:rFonts w:ascii="Avenir Next" w:hAnsi="Avenir Next" w:cs="Arial"/>
          <w:color w:val="808080" w:themeColor="background1" w:themeShade="80"/>
          <w:sz w:val="22"/>
          <w:szCs w:val="22"/>
          <w:lang w:val="en-GB"/>
        </w:rPr>
        <w:t xml:space="preserve"> is the </w:t>
      </w:r>
      <w:proofErr w:type="gramStart"/>
      <w:r>
        <w:rPr>
          <w:rFonts w:ascii="Avenir Next" w:hAnsi="Avenir Next" w:cs="Arial"/>
          <w:color w:val="808080" w:themeColor="background1" w:themeShade="80"/>
          <w:sz w:val="22"/>
          <w:szCs w:val="22"/>
          <w:lang w:val="en-GB"/>
        </w:rPr>
        <w:t>manner in which</w:t>
      </w:r>
      <w:proofErr w:type="gramEnd"/>
      <w:r>
        <w:rPr>
          <w:rFonts w:ascii="Avenir Next" w:hAnsi="Avenir Next" w:cs="Arial"/>
          <w:color w:val="808080" w:themeColor="background1" w:themeShade="80"/>
          <w:sz w:val="22"/>
          <w:szCs w:val="22"/>
          <w:lang w:val="en-GB"/>
        </w:rPr>
        <w:t xml:space="preserve"> the receiver is appointed. </w:t>
      </w:r>
      <w:r w:rsidR="00864BF4">
        <w:rPr>
          <w:rFonts w:ascii="Avenir Next" w:hAnsi="Avenir Next" w:cs="Arial"/>
          <w:color w:val="808080" w:themeColor="background1" w:themeShade="80"/>
          <w:sz w:val="22"/>
          <w:szCs w:val="22"/>
          <w:lang w:val="en-GB"/>
        </w:rPr>
        <w:t>PARs are</w:t>
      </w:r>
      <w:r>
        <w:rPr>
          <w:rFonts w:ascii="Avenir Next" w:hAnsi="Avenir Next" w:cs="Arial"/>
          <w:color w:val="808080" w:themeColor="background1" w:themeShade="80"/>
          <w:sz w:val="22"/>
          <w:szCs w:val="22"/>
          <w:lang w:val="en-GB"/>
        </w:rPr>
        <w:t xml:space="preserve"> appointed out of court, by instrument. </w:t>
      </w:r>
      <w:r w:rsidR="00864BF4">
        <w:rPr>
          <w:rFonts w:ascii="Avenir Next" w:hAnsi="Avenir Next" w:cs="Arial"/>
          <w:color w:val="808080" w:themeColor="background1" w:themeShade="80"/>
          <w:sz w:val="22"/>
          <w:szCs w:val="22"/>
          <w:lang w:val="en-GB"/>
        </w:rPr>
        <w:t xml:space="preserve">Their appointment arises in a context where the security agreement between the debtor and a secured creditor contains provisions for the appointment of a receiver in the event of the debtor’s default, which grants the secured creditor the right to appoint a receiver where the debtor has failed to meet its obligations. </w:t>
      </w:r>
      <w:r w:rsidR="006240E6">
        <w:rPr>
          <w:rFonts w:ascii="Avenir Next" w:hAnsi="Avenir Next" w:cs="Arial"/>
          <w:color w:val="808080" w:themeColor="background1" w:themeShade="80"/>
          <w:sz w:val="22"/>
          <w:szCs w:val="22"/>
          <w:lang w:val="en-GB"/>
        </w:rPr>
        <w:t xml:space="preserve">A PAR will, therefore, be appointed by the secured creditor pursuant to the powers vested in him under the security agreement, generally by private treaty between the secured creditor and the receiver, without recourse to the court. On the other hand, as the name suggests, CARS are appointed by order of the Court. </w:t>
      </w:r>
      <w:r w:rsidR="00D07404">
        <w:rPr>
          <w:rFonts w:ascii="Avenir Next" w:hAnsi="Avenir Next" w:cs="Arial"/>
          <w:color w:val="808080" w:themeColor="background1" w:themeShade="80"/>
          <w:sz w:val="22"/>
          <w:szCs w:val="22"/>
          <w:lang w:val="en-GB"/>
        </w:rPr>
        <w:t xml:space="preserve">Section 243 of the BIA authorizes a secured creditor to apply to the court for the appointment of a receiver to take control of the business when the debtor is unable to meet its obligations under the security agreement. Provencal legislation (the Courts of Justice Acts) also allows the court to appoint a receiver on application by “Any interested party”, which includes shareholders or unsecured creditors, where it is “just and convenient” to do so. As such, a CAR will be appointed by the court, on the application of an unsecured or secured creditor, shareholder of the debtor or any other interested person. </w:t>
      </w:r>
    </w:p>
    <w:p w14:paraId="0D444971" w14:textId="77777777" w:rsidR="00423535" w:rsidRDefault="00423535" w:rsidP="00D67759">
      <w:pPr>
        <w:jc w:val="both"/>
        <w:rPr>
          <w:rFonts w:ascii="Avenir Next" w:hAnsi="Avenir Next" w:cs="Arial"/>
          <w:color w:val="808080" w:themeColor="background1" w:themeShade="80"/>
          <w:sz w:val="22"/>
          <w:szCs w:val="22"/>
          <w:lang w:val="en-GB"/>
        </w:rPr>
      </w:pPr>
    </w:p>
    <w:p w14:paraId="2695B62A" w14:textId="29AFB53A" w:rsidR="00423535" w:rsidRDefault="00423535"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categories of receivers also d</w:t>
      </w:r>
      <w:r w:rsidR="00BB389B">
        <w:rPr>
          <w:rFonts w:ascii="Avenir Next" w:hAnsi="Avenir Next" w:cs="Arial"/>
          <w:color w:val="808080" w:themeColor="background1" w:themeShade="80"/>
          <w:sz w:val="22"/>
          <w:szCs w:val="22"/>
          <w:lang w:val="en-GB"/>
        </w:rPr>
        <w:t xml:space="preserve">iffer in their duties, and to whom those duties are owed. </w:t>
      </w:r>
      <w:r w:rsidR="00D91F0D">
        <w:rPr>
          <w:rFonts w:ascii="Avenir Next" w:hAnsi="Avenir Next" w:cs="Arial"/>
          <w:color w:val="808080" w:themeColor="background1" w:themeShade="80"/>
          <w:sz w:val="22"/>
          <w:szCs w:val="22"/>
          <w:lang w:val="en-GB"/>
        </w:rPr>
        <w:t xml:space="preserve">The duties of a PAR will be </w:t>
      </w:r>
      <w:r w:rsidR="003824A0">
        <w:rPr>
          <w:rFonts w:ascii="Avenir Next" w:hAnsi="Avenir Next" w:cs="Arial"/>
          <w:color w:val="808080" w:themeColor="background1" w:themeShade="80"/>
          <w:sz w:val="22"/>
          <w:szCs w:val="22"/>
          <w:lang w:val="en-GB"/>
        </w:rPr>
        <w:t xml:space="preserve">largely </w:t>
      </w:r>
      <w:r w:rsidR="00022913">
        <w:rPr>
          <w:rFonts w:ascii="Avenir Next" w:hAnsi="Avenir Next" w:cs="Arial"/>
          <w:color w:val="808080" w:themeColor="background1" w:themeShade="80"/>
          <w:sz w:val="22"/>
          <w:szCs w:val="22"/>
          <w:lang w:val="en-GB"/>
        </w:rPr>
        <w:t>set out, and determined by, the instrument under which they were appointed</w:t>
      </w:r>
      <w:r w:rsidR="00335A24">
        <w:rPr>
          <w:rFonts w:ascii="Avenir Next" w:hAnsi="Avenir Next" w:cs="Arial"/>
          <w:color w:val="808080" w:themeColor="background1" w:themeShade="80"/>
          <w:sz w:val="22"/>
          <w:szCs w:val="22"/>
          <w:lang w:val="en-GB"/>
        </w:rPr>
        <w:t xml:space="preserve"> (as supplemented by applicable legislation)</w:t>
      </w:r>
      <w:r w:rsidR="00022913">
        <w:rPr>
          <w:rFonts w:ascii="Avenir Next" w:hAnsi="Avenir Next" w:cs="Arial"/>
          <w:color w:val="808080" w:themeColor="background1" w:themeShade="80"/>
          <w:sz w:val="22"/>
          <w:szCs w:val="22"/>
          <w:lang w:val="en-GB"/>
        </w:rPr>
        <w:t xml:space="preserve">. </w:t>
      </w:r>
      <w:r w:rsidR="003824A0">
        <w:rPr>
          <w:rFonts w:ascii="Avenir Next" w:hAnsi="Avenir Next" w:cs="Arial"/>
          <w:color w:val="808080" w:themeColor="background1" w:themeShade="80"/>
          <w:sz w:val="22"/>
          <w:szCs w:val="22"/>
          <w:lang w:val="en-GB"/>
        </w:rPr>
        <w:t>In that regard, a PAR’s duties are primarily owed to the secured creditor that appointed it. However, that does not detract from a PAR’s general duty to act honestly, in good faith and in a commercially reasonable manner, including in maximizing recoveries and obtaining the best price available for debtor’s asset</w:t>
      </w:r>
      <w:r w:rsidR="004F603A">
        <w:rPr>
          <w:rFonts w:ascii="Avenir Next" w:hAnsi="Avenir Next" w:cs="Arial"/>
          <w:color w:val="808080" w:themeColor="background1" w:themeShade="80"/>
          <w:sz w:val="22"/>
          <w:szCs w:val="22"/>
          <w:lang w:val="en-GB"/>
        </w:rPr>
        <w:t xml:space="preserve">s (as per </w:t>
      </w:r>
      <w:r w:rsidR="004F603A">
        <w:rPr>
          <w:rFonts w:ascii="Avenir Next" w:hAnsi="Avenir Next" w:cs="Arial"/>
          <w:i/>
          <w:iCs/>
          <w:color w:val="808080" w:themeColor="background1" w:themeShade="80"/>
          <w:sz w:val="22"/>
          <w:szCs w:val="22"/>
          <w:lang w:val="en-GB"/>
        </w:rPr>
        <w:t>Rogers and Huff</w:t>
      </w:r>
      <w:r w:rsidR="004F603A">
        <w:rPr>
          <w:rFonts w:ascii="Avenir Next" w:hAnsi="Avenir Next" w:cs="Arial"/>
          <w:color w:val="808080" w:themeColor="background1" w:themeShade="80"/>
          <w:sz w:val="22"/>
          <w:szCs w:val="22"/>
          <w:lang w:val="en-GB"/>
        </w:rPr>
        <w:t xml:space="preserve">). </w:t>
      </w:r>
      <w:r w:rsidR="00CE2AC0">
        <w:rPr>
          <w:rFonts w:ascii="Avenir Next" w:hAnsi="Avenir Next" w:cs="Arial"/>
          <w:color w:val="808080" w:themeColor="background1" w:themeShade="80"/>
          <w:sz w:val="22"/>
          <w:szCs w:val="22"/>
          <w:lang w:val="en-GB"/>
        </w:rPr>
        <w:t>A</w:t>
      </w:r>
      <w:r w:rsidR="00490492">
        <w:rPr>
          <w:rFonts w:ascii="Avenir Next" w:hAnsi="Avenir Next" w:cs="Arial"/>
          <w:color w:val="808080" w:themeColor="background1" w:themeShade="80"/>
          <w:sz w:val="22"/>
          <w:szCs w:val="22"/>
          <w:lang w:val="en-GB"/>
        </w:rPr>
        <w:t xml:space="preserve"> CAR, on the other hand, is an officer of the court and owes its duties to </w:t>
      </w:r>
      <w:r w:rsidR="00490492" w:rsidRPr="00335A24">
        <w:rPr>
          <w:rFonts w:ascii="Avenir Next" w:hAnsi="Avenir Next" w:cs="Arial"/>
          <w:i/>
          <w:iCs/>
          <w:color w:val="808080" w:themeColor="background1" w:themeShade="80"/>
          <w:sz w:val="22"/>
          <w:szCs w:val="22"/>
          <w:lang w:val="en-GB"/>
        </w:rPr>
        <w:t>all</w:t>
      </w:r>
      <w:r w:rsidR="00490492">
        <w:rPr>
          <w:rFonts w:ascii="Avenir Next" w:hAnsi="Avenir Next" w:cs="Arial"/>
          <w:color w:val="808080" w:themeColor="background1" w:themeShade="80"/>
          <w:sz w:val="22"/>
          <w:szCs w:val="22"/>
          <w:lang w:val="en-GB"/>
        </w:rPr>
        <w:t xml:space="preserve"> creditors of the debtor, regardless of the creditor who applied for his appointment. </w:t>
      </w:r>
      <w:r w:rsidR="00335A24">
        <w:rPr>
          <w:rFonts w:ascii="Avenir Next" w:hAnsi="Avenir Next" w:cs="Arial"/>
          <w:color w:val="808080" w:themeColor="background1" w:themeShade="80"/>
          <w:sz w:val="22"/>
          <w:szCs w:val="22"/>
          <w:lang w:val="en-GB"/>
        </w:rPr>
        <w:t>A CAR derives its powers and duties from the court order appointing it and legislation.</w:t>
      </w:r>
    </w:p>
    <w:p w14:paraId="57DEC4FD" w14:textId="77777777" w:rsidR="00F5482A" w:rsidRDefault="00F5482A" w:rsidP="00D67759">
      <w:pPr>
        <w:jc w:val="both"/>
        <w:rPr>
          <w:rFonts w:ascii="Avenir Next" w:hAnsi="Avenir Next" w:cs="Arial"/>
          <w:color w:val="808080" w:themeColor="background1" w:themeShade="80"/>
          <w:sz w:val="22"/>
          <w:szCs w:val="22"/>
          <w:lang w:val="en-GB"/>
        </w:rPr>
      </w:pPr>
    </w:p>
    <w:p w14:paraId="497EA2CD" w14:textId="77777777" w:rsidR="00CB78C8" w:rsidRDefault="00F5482A"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notable, practicable difference between PARs and CARs is the level involvement of the court. Private receiverships will generally not involve the court</w:t>
      </w:r>
      <w:r w:rsidR="000908FE">
        <w:rPr>
          <w:rFonts w:ascii="Avenir Next" w:hAnsi="Avenir Next" w:cs="Arial"/>
          <w:color w:val="808080" w:themeColor="background1" w:themeShade="80"/>
          <w:sz w:val="22"/>
          <w:szCs w:val="22"/>
          <w:lang w:val="en-GB"/>
        </w:rPr>
        <w:t xml:space="preserve"> or court attendances</w:t>
      </w:r>
      <w:r w:rsidR="00520F4E">
        <w:rPr>
          <w:rFonts w:ascii="Avenir Next" w:hAnsi="Avenir Next" w:cs="Arial"/>
          <w:color w:val="808080" w:themeColor="background1" w:themeShade="80"/>
          <w:sz w:val="22"/>
          <w:szCs w:val="22"/>
          <w:lang w:val="en-GB"/>
        </w:rPr>
        <w:t xml:space="preserve"> at all</w:t>
      </w:r>
      <w:r w:rsidR="000908FE">
        <w:rPr>
          <w:rFonts w:ascii="Avenir Next" w:hAnsi="Avenir Next" w:cs="Arial"/>
          <w:color w:val="808080" w:themeColor="background1" w:themeShade="80"/>
          <w:sz w:val="22"/>
          <w:szCs w:val="22"/>
          <w:lang w:val="en-GB"/>
        </w:rPr>
        <w:t>, while court-ordered receiverships</w:t>
      </w:r>
      <w:r w:rsidR="00641790">
        <w:rPr>
          <w:rFonts w:ascii="Avenir Next" w:hAnsi="Avenir Next" w:cs="Arial"/>
          <w:color w:val="808080" w:themeColor="background1" w:themeShade="80"/>
          <w:sz w:val="22"/>
          <w:szCs w:val="22"/>
          <w:lang w:val="en-GB"/>
        </w:rPr>
        <w:t xml:space="preserve"> may</w:t>
      </w:r>
      <w:r w:rsidR="00CD0B1E">
        <w:rPr>
          <w:rFonts w:ascii="Avenir Next" w:hAnsi="Avenir Next" w:cs="Arial"/>
          <w:color w:val="808080" w:themeColor="background1" w:themeShade="80"/>
          <w:sz w:val="22"/>
          <w:szCs w:val="22"/>
          <w:lang w:val="en-GB"/>
        </w:rPr>
        <w:t xml:space="preserve"> require or</w:t>
      </w:r>
      <w:r w:rsidR="000908FE">
        <w:rPr>
          <w:rFonts w:ascii="Avenir Next" w:hAnsi="Avenir Next" w:cs="Arial"/>
          <w:color w:val="808080" w:themeColor="background1" w:themeShade="80"/>
          <w:sz w:val="22"/>
          <w:szCs w:val="22"/>
          <w:lang w:val="en-GB"/>
        </w:rPr>
        <w:t xml:space="preserve"> rely </w:t>
      </w:r>
      <w:r w:rsidR="00CD0B1E">
        <w:rPr>
          <w:rFonts w:ascii="Avenir Next" w:hAnsi="Avenir Next" w:cs="Arial"/>
          <w:color w:val="808080" w:themeColor="background1" w:themeShade="80"/>
          <w:sz w:val="22"/>
          <w:szCs w:val="22"/>
          <w:lang w:val="en-GB"/>
        </w:rPr>
        <w:t xml:space="preserve">upon extensive </w:t>
      </w:r>
      <w:r w:rsidR="000908FE">
        <w:rPr>
          <w:rFonts w:ascii="Avenir Next" w:hAnsi="Avenir Next" w:cs="Arial"/>
          <w:color w:val="808080" w:themeColor="background1" w:themeShade="80"/>
          <w:sz w:val="22"/>
          <w:szCs w:val="22"/>
          <w:lang w:val="en-GB"/>
        </w:rPr>
        <w:t>court</w:t>
      </w:r>
      <w:r w:rsidR="00520F4E">
        <w:rPr>
          <w:rFonts w:ascii="Avenir Next" w:hAnsi="Avenir Next" w:cs="Arial"/>
          <w:color w:val="808080" w:themeColor="background1" w:themeShade="80"/>
          <w:sz w:val="22"/>
          <w:szCs w:val="22"/>
          <w:lang w:val="en-GB"/>
        </w:rPr>
        <w:t xml:space="preserve"> involvement</w:t>
      </w:r>
      <w:r w:rsidR="000908FE">
        <w:rPr>
          <w:rFonts w:ascii="Avenir Next" w:hAnsi="Avenir Next" w:cs="Arial"/>
          <w:color w:val="808080" w:themeColor="background1" w:themeShade="80"/>
          <w:sz w:val="22"/>
          <w:szCs w:val="22"/>
          <w:lang w:val="en-GB"/>
        </w:rPr>
        <w:t xml:space="preserve"> – not only for </w:t>
      </w:r>
      <w:r w:rsidR="00CD0B1E">
        <w:rPr>
          <w:rFonts w:ascii="Avenir Next" w:hAnsi="Avenir Next" w:cs="Arial"/>
          <w:color w:val="808080" w:themeColor="background1" w:themeShade="80"/>
          <w:sz w:val="22"/>
          <w:szCs w:val="22"/>
          <w:lang w:val="en-GB"/>
        </w:rPr>
        <w:t>the appointment of the CAR, but</w:t>
      </w:r>
      <w:r w:rsidR="00520F4E">
        <w:rPr>
          <w:rFonts w:ascii="Avenir Next" w:hAnsi="Avenir Next" w:cs="Arial"/>
          <w:color w:val="808080" w:themeColor="background1" w:themeShade="80"/>
          <w:sz w:val="22"/>
          <w:szCs w:val="22"/>
          <w:lang w:val="en-GB"/>
        </w:rPr>
        <w:t xml:space="preserve"> also</w:t>
      </w:r>
      <w:r w:rsidR="00CD0B1E">
        <w:rPr>
          <w:rFonts w:ascii="Avenir Next" w:hAnsi="Avenir Next" w:cs="Arial"/>
          <w:color w:val="808080" w:themeColor="background1" w:themeShade="80"/>
          <w:sz w:val="22"/>
          <w:szCs w:val="22"/>
          <w:lang w:val="en-GB"/>
        </w:rPr>
        <w:t xml:space="preserve"> in the CAR’s continued reporting obligations</w:t>
      </w:r>
      <w:r w:rsidR="00520F4E">
        <w:rPr>
          <w:rFonts w:ascii="Avenir Next" w:hAnsi="Avenir Next" w:cs="Arial"/>
          <w:color w:val="808080" w:themeColor="background1" w:themeShade="80"/>
          <w:sz w:val="22"/>
          <w:szCs w:val="22"/>
          <w:lang w:val="en-GB"/>
        </w:rPr>
        <w:t xml:space="preserve">, </w:t>
      </w:r>
      <w:r w:rsidR="00CD0B1E">
        <w:rPr>
          <w:rFonts w:ascii="Avenir Next" w:hAnsi="Avenir Next" w:cs="Arial"/>
          <w:color w:val="808080" w:themeColor="background1" w:themeShade="80"/>
          <w:sz w:val="22"/>
          <w:szCs w:val="22"/>
          <w:lang w:val="en-GB"/>
        </w:rPr>
        <w:t>in seeking and obtaining directions</w:t>
      </w:r>
      <w:r w:rsidR="000908FE">
        <w:rPr>
          <w:rFonts w:ascii="Avenir Next" w:hAnsi="Avenir Next" w:cs="Arial"/>
          <w:color w:val="808080" w:themeColor="background1" w:themeShade="80"/>
          <w:sz w:val="22"/>
          <w:szCs w:val="22"/>
          <w:lang w:val="en-GB"/>
        </w:rPr>
        <w:t xml:space="preserve"> </w:t>
      </w:r>
      <w:r w:rsidR="00520F4E">
        <w:rPr>
          <w:rFonts w:ascii="Avenir Next" w:hAnsi="Avenir Next" w:cs="Arial"/>
          <w:color w:val="808080" w:themeColor="background1" w:themeShade="80"/>
          <w:sz w:val="22"/>
          <w:szCs w:val="22"/>
          <w:lang w:val="en-GB"/>
        </w:rPr>
        <w:t xml:space="preserve">and for the approval of major asset sales. The practical effect is that </w:t>
      </w:r>
      <w:r w:rsidR="0005495E">
        <w:rPr>
          <w:rFonts w:ascii="Avenir Next" w:hAnsi="Avenir Next" w:cs="Arial"/>
          <w:color w:val="808080" w:themeColor="background1" w:themeShade="80"/>
          <w:sz w:val="22"/>
          <w:szCs w:val="22"/>
          <w:lang w:val="en-GB"/>
        </w:rPr>
        <w:t>a PAR</w:t>
      </w:r>
      <w:r w:rsidR="00CB78C8">
        <w:rPr>
          <w:rFonts w:ascii="Avenir Next" w:hAnsi="Avenir Next" w:cs="Arial"/>
          <w:color w:val="808080" w:themeColor="background1" w:themeShade="80"/>
          <w:sz w:val="22"/>
          <w:szCs w:val="22"/>
          <w:lang w:val="en-GB"/>
        </w:rPr>
        <w:t xml:space="preserve">, unburdened by court obligations, </w:t>
      </w:r>
      <w:r w:rsidR="0005495E">
        <w:rPr>
          <w:rFonts w:ascii="Avenir Next" w:hAnsi="Avenir Next" w:cs="Arial"/>
          <w:color w:val="808080" w:themeColor="background1" w:themeShade="80"/>
          <w:sz w:val="22"/>
          <w:szCs w:val="22"/>
          <w:lang w:val="en-GB"/>
        </w:rPr>
        <w:t>may be more time and cost-effective.</w:t>
      </w:r>
    </w:p>
    <w:p w14:paraId="38CBD408" w14:textId="1BB8E6E0" w:rsidR="00F5482A" w:rsidRPr="004F603A" w:rsidRDefault="00CB78C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final key distinction is the circumstances in which the two types of receivers are generally used. </w:t>
      </w:r>
      <w:r w:rsidR="007B3B96">
        <w:rPr>
          <w:rFonts w:ascii="Avenir Next" w:hAnsi="Avenir Next" w:cs="Arial"/>
          <w:color w:val="808080" w:themeColor="background1" w:themeShade="80"/>
          <w:sz w:val="22"/>
          <w:szCs w:val="22"/>
          <w:lang w:val="en-GB"/>
        </w:rPr>
        <w:t xml:space="preserve">A PAR is most often used for the receivership of a small business, or a corporation with a discrete pool of assets, where there will not be competing or complex creditor claims or disputes with the debtor. On the other hand, </w:t>
      </w:r>
      <w:r w:rsidR="00A36541">
        <w:rPr>
          <w:rFonts w:ascii="Avenir Next" w:hAnsi="Avenir Next" w:cs="Arial"/>
          <w:color w:val="808080" w:themeColor="background1" w:themeShade="80"/>
          <w:sz w:val="22"/>
          <w:szCs w:val="22"/>
          <w:lang w:val="en-GB"/>
        </w:rPr>
        <w:t>a CAR will generally be appointed in more complex cases where there is a likelihood of competing claims or disputes between</w:t>
      </w:r>
      <w:r w:rsidR="00E10127">
        <w:rPr>
          <w:rFonts w:ascii="Avenir Next" w:hAnsi="Avenir Next" w:cs="Arial"/>
          <w:color w:val="808080" w:themeColor="background1" w:themeShade="80"/>
          <w:sz w:val="22"/>
          <w:szCs w:val="22"/>
          <w:lang w:val="en-GB"/>
        </w:rPr>
        <w:t xml:space="preserve"> creditors or creditors and the debtor or where it appears that the assistance of the court will likely be required throughout the receivership. This is partly because CARS will provide a greater degree of comfort for creditors and professionals from a liability standpoint, as the court will approve many of the large decisions of the receiver arising during his appointment. </w:t>
      </w:r>
    </w:p>
    <w:p w14:paraId="384DC4DD" w14:textId="77777777" w:rsidR="00D371CA" w:rsidRDefault="00D371CA" w:rsidP="00D67759">
      <w:pPr>
        <w:jc w:val="both"/>
        <w:rPr>
          <w:rFonts w:ascii="Avenir Next" w:hAnsi="Avenir Next" w:cs="Arial"/>
          <w:color w:val="808080" w:themeColor="background1" w:themeShade="80"/>
          <w:sz w:val="22"/>
          <w:szCs w:val="22"/>
          <w:lang w:val="en-GB"/>
        </w:rPr>
      </w:pPr>
    </w:p>
    <w:p w14:paraId="5E87A240" w14:textId="781B235E" w:rsidR="002C608D" w:rsidRDefault="002C608D"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although they share the function of receiving the profits and </w:t>
      </w:r>
      <w:r w:rsidR="00711F8A">
        <w:rPr>
          <w:rFonts w:ascii="Avenir Next" w:hAnsi="Avenir Next" w:cs="Arial"/>
          <w:color w:val="808080" w:themeColor="background1" w:themeShade="80"/>
          <w:sz w:val="22"/>
          <w:szCs w:val="22"/>
          <w:lang w:val="en-GB"/>
        </w:rPr>
        <w:t xml:space="preserve">proceeds of the debtor’s assets, there are core distinctions between the two types of receivers indigenous to Canada’s insolvency landscape. </w:t>
      </w:r>
    </w:p>
    <w:p w14:paraId="2740C5D8" w14:textId="77777777" w:rsidR="00D371CA" w:rsidRPr="00D67759" w:rsidRDefault="00D371CA" w:rsidP="00D67759">
      <w:pPr>
        <w:jc w:val="both"/>
        <w:rPr>
          <w:rFonts w:ascii="Avenir Next" w:hAnsi="Avenir Next" w:cs="Arial"/>
          <w:color w:val="808080" w:themeColor="background1" w:themeShade="80"/>
          <w:sz w:val="22"/>
          <w:szCs w:val="22"/>
          <w:lang w:val="en-GB"/>
        </w:rPr>
      </w:pP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w:t>
      </w:r>
      <w:proofErr w:type="gramStart"/>
      <w:r w:rsidRPr="0026732A">
        <w:rPr>
          <w:rFonts w:ascii="Avenir Next" w:hAnsi="Avenir Next" w:cs="Arial"/>
          <w:sz w:val="22"/>
          <w:szCs w:val="22"/>
          <w:lang w:val="en-GB"/>
        </w:rPr>
        <w:t>entering into</w:t>
      </w:r>
      <w:proofErr w:type="gramEnd"/>
      <w:r w:rsidRPr="0026732A">
        <w:rPr>
          <w:rFonts w:ascii="Avenir Next" w:hAnsi="Avenir Next" w:cs="Arial"/>
          <w:sz w:val="22"/>
          <w:szCs w:val="22"/>
          <w:lang w:val="en-GB"/>
        </w:rPr>
        <w:t xml:space="preserve">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7085A0D9" w:rsidR="007E70EC" w:rsidRDefault="00546E30"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Canada, there are three main methods for entering into bankruptcy: involuntary, voluntary and on the failure of, or failure to perform the terms of, a BIA proposal. </w:t>
      </w:r>
    </w:p>
    <w:p w14:paraId="00E9892F" w14:textId="77777777" w:rsidR="00510F7D" w:rsidRDefault="00510F7D" w:rsidP="004D67B3">
      <w:pPr>
        <w:jc w:val="both"/>
        <w:rPr>
          <w:rFonts w:ascii="Avenir Next" w:hAnsi="Avenir Next" w:cs="Arial"/>
          <w:color w:val="808080" w:themeColor="background1" w:themeShade="80"/>
          <w:sz w:val="22"/>
          <w:szCs w:val="22"/>
          <w:lang w:val="en-GB"/>
        </w:rPr>
      </w:pPr>
    </w:p>
    <w:p w14:paraId="35D0233F" w14:textId="77D2F79D" w:rsidR="00510F7D" w:rsidRDefault="00510F7D"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Involuntary</w:t>
      </w:r>
    </w:p>
    <w:p w14:paraId="7D89FC30" w14:textId="77777777" w:rsidR="00510F7D" w:rsidRDefault="00510F7D" w:rsidP="004D67B3">
      <w:pPr>
        <w:jc w:val="both"/>
        <w:rPr>
          <w:rFonts w:ascii="Avenir Next" w:hAnsi="Avenir Next" w:cs="Arial"/>
          <w:color w:val="808080" w:themeColor="background1" w:themeShade="80"/>
          <w:sz w:val="22"/>
          <w:szCs w:val="22"/>
          <w:lang w:val="en-GB"/>
        </w:rPr>
      </w:pPr>
    </w:p>
    <w:p w14:paraId="25014E4D" w14:textId="6B4FAC4C" w:rsidR="00D30778" w:rsidRDefault="00D30778"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can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bankruptcy</w:t>
      </w:r>
      <w:r w:rsidR="00FF609A">
        <w:rPr>
          <w:rFonts w:ascii="Avenir Next" w:hAnsi="Avenir Next" w:cs="Arial"/>
          <w:color w:val="808080" w:themeColor="background1" w:themeShade="80"/>
          <w:sz w:val="22"/>
          <w:szCs w:val="22"/>
          <w:lang w:val="en-GB"/>
        </w:rPr>
        <w:t xml:space="preserve"> involuntar</w:t>
      </w:r>
      <w:r>
        <w:rPr>
          <w:rFonts w:ascii="Avenir Next" w:hAnsi="Avenir Next" w:cs="Arial"/>
          <w:color w:val="808080" w:themeColor="background1" w:themeShade="80"/>
          <w:sz w:val="22"/>
          <w:szCs w:val="22"/>
          <w:lang w:val="en-GB"/>
        </w:rPr>
        <w:t>ily</w:t>
      </w:r>
      <w:r w:rsidR="00FF609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by order of the court</w:t>
      </w:r>
      <w:r w:rsidR="00FF609A">
        <w:rPr>
          <w:rFonts w:ascii="Avenir Next" w:hAnsi="Avenir Next" w:cs="Arial"/>
          <w:color w:val="808080" w:themeColor="background1" w:themeShade="80"/>
          <w:sz w:val="22"/>
          <w:szCs w:val="22"/>
          <w:lang w:val="en-GB"/>
        </w:rPr>
        <w:t xml:space="preserve">, on the application of a creditor. </w:t>
      </w:r>
      <w:r w:rsidR="003A58EF">
        <w:rPr>
          <w:rFonts w:ascii="Avenir Next" w:hAnsi="Avenir Next" w:cs="Arial"/>
          <w:color w:val="808080" w:themeColor="background1" w:themeShade="80"/>
          <w:sz w:val="22"/>
          <w:szCs w:val="22"/>
          <w:lang w:val="en-GB"/>
        </w:rPr>
        <w:t xml:space="preserve">To successfully obtain an involuntary bankruptcy order, the applying creditor must demonstrate that (a) they are owed more than CAD$1,000 of unsecured debt; and (b) the debtor has committed an “act of bankruptcy” within 6 months of the date of the filing of the application </w:t>
      </w:r>
      <w:r w:rsidR="00F3269E">
        <w:rPr>
          <w:rFonts w:ascii="Avenir Next" w:hAnsi="Avenir Next" w:cs="Arial"/>
          <w:color w:val="808080" w:themeColor="background1" w:themeShade="80"/>
          <w:sz w:val="22"/>
          <w:szCs w:val="22"/>
          <w:lang w:val="en-GB"/>
        </w:rPr>
        <w:t xml:space="preserve">(s.43, BIA). </w:t>
      </w:r>
      <w:r w:rsidR="00B14576">
        <w:rPr>
          <w:rFonts w:ascii="Avenir Next" w:hAnsi="Avenir Next" w:cs="Arial"/>
          <w:color w:val="808080" w:themeColor="background1" w:themeShade="80"/>
          <w:sz w:val="22"/>
          <w:szCs w:val="22"/>
          <w:lang w:val="en-GB"/>
        </w:rPr>
        <w:t xml:space="preserve">An “act of bankruptcy” is a term defined under the </w:t>
      </w:r>
      <w:proofErr w:type="gramStart"/>
      <w:r w:rsidR="00B14576">
        <w:rPr>
          <w:rFonts w:ascii="Avenir Next" w:hAnsi="Avenir Next" w:cs="Arial"/>
          <w:color w:val="808080" w:themeColor="background1" w:themeShade="80"/>
          <w:sz w:val="22"/>
          <w:szCs w:val="22"/>
          <w:lang w:val="en-GB"/>
        </w:rPr>
        <w:t>BIA</w:t>
      </w:r>
      <w:r w:rsidR="008D0DE2">
        <w:rPr>
          <w:rFonts w:ascii="Avenir Next" w:hAnsi="Avenir Next" w:cs="Arial"/>
          <w:color w:val="808080" w:themeColor="background1" w:themeShade="80"/>
          <w:sz w:val="22"/>
          <w:szCs w:val="22"/>
          <w:lang w:val="en-GB"/>
        </w:rPr>
        <w:t>, and</w:t>
      </w:r>
      <w:proofErr w:type="gramEnd"/>
      <w:r w:rsidR="008D0DE2">
        <w:rPr>
          <w:rFonts w:ascii="Avenir Next" w:hAnsi="Avenir Next" w:cs="Arial"/>
          <w:color w:val="808080" w:themeColor="background1" w:themeShade="80"/>
          <w:sz w:val="22"/>
          <w:szCs w:val="22"/>
          <w:lang w:val="en-GB"/>
        </w:rPr>
        <w:t xml:space="preserve"> may involve one of two different types of conduct – either conduct that shows that the debtor has violated certain norms of commercial morality, or conduct that shows the debtor is insolvent. The acts are listed in section 42 of the BIA, and include where</w:t>
      </w:r>
      <w:r w:rsidR="009154A0">
        <w:rPr>
          <w:rFonts w:ascii="Avenir Next" w:hAnsi="Avenir Next" w:cs="Arial"/>
          <w:color w:val="808080" w:themeColor="background1" w:themeShade="80"/>
          <w:sz w:val="22"/>
          <w:szCs w:val="22"/>
          <w:lang w:val="en-GB"/>
        </w:rPr>
        <w:t xml:space="preserve"> the debtor:</w:t>
      </w:r>
    </w:p>
    <w:p w14:paraId="1D0975D5" w14:textId="77777777" w:rsidR="008D0DE2" w:rsidRDefault="008D0DE2" w:rsidP="004D67B3">
      <w:pPr>
        <w:jc w:val="both"/>
        <w:rPr>
          <w:rFonts w:ascii="Avenir Next" w:hAnsi="Avenir Next" w:cs="Arial"/>
          <w:color w:val="808080" w:themeColor="background1" w:themeShade="80"/>
          <w:sz w:val="22"/>
          <w:szCs w:val="22"/>
          <w:lang w:val="en-GB"/>
        </w:rPr>
      </w:pPr>
    </w:p>
    <w:p w14:paraId="2CC5F4BF" w14:textId="6A91BFF7" w:rsidR="008D0DE2" w:rsidRDefault="008D0DE2" w:rsidP="008D0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makes an assignment of property to a trustee for the benefit of creditors, in Canada or </w:t>
      </w:r>
      <w:proofErr w:type="gramStart"/>
      <w:r>
        <w:rPr>
          <w:rFonts w:ascii="Avenir Next" w:hAnsi="Avenir Next" w:cs="Arial"/>
          <w:color w:val="808080" w:themeColor="background1" w:themeShade="80"/>
          <w:sz w:val="22"/>
          <w:szCs w:val="22"/>
          <w:lang w:val="en-GB"/>
        </w:rPr>
        <w:t>elsewhere</w:t>
      </w:r>
      <w:r w:rsidR="00A878C4">
        <w:rPr>
          <w:rFonts w:ascii="Avenir Next" w:hAnsi="Avenir Next" w:cs="Arial"/>
          <w:color w:val="808080" w:themeColor="background1" w:themeShade="80"/>
          <w:sz w:val="22"/>
          <w:szCs w:val="22"/>
          <w:lang w:val="en-GB"/>
        </w:rPr>
        <w:t>;</w:t>
      </w:r>
      <w:proofErr w:type="gramEnd"/>
    </w:p>
    <w:p w14:paraId="3843AE4D" w14:textId="747E5758" w:rsidR="00A878C4" w:rsidRDefault="00A878C4" w:rsidP="008D0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makes a fraudulent gift, delivery or transfer of the debtor’s property or any part of it, in Canada or </w:t>
      </w:r>
      <w:proofErr w:type="gramStart"/>
      <w:r>
        <w:rPr>
          <w:rFonts w:ascii="Avenir Next" w:hAnsi="Avenir Next" w:cs="Arial"/>
          <w:color w:val="808080" w:themeColor="background1" w:themeShade="80"/>
          <w:sz w:val="22"/>
          <w:szCs w:val="22"/>
          <w:lang w:val="en-GB"/>
        </w:rPr>
        <w:t>elsewhere;</w:t>
      </w:r>
      <w:proofErr w:type="gramEnd"/>
    </w:p>
    <w:p w14:paraId="608FFFDE" w14:textId="2DE9CB66" w:rsidR="00A878C4" w:rsidRDefault="00A878C4" w:rsidP="008D0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makes any transfer of the debtor’s property or any part of it, or creates a charge on it, that is a fraudulent preference, in Canada or </w:t>
      </w:r>
      <w:proofErr w:type="gramStart"/>
      <w:r>
        <w:rPr>
          <w:rFonts w:ascii="Avenir Next" w:hAnsi="Avenir Next" w:cs="Arial"/>
          <w:color w:val="808080" w:themeColor="background1" w:themeShade="80"/>
          <w:sz w:val="22"/>
          <w:szCs w:val="22"/>
          <w:lang w:val="en-GB"/>
        </w:rPr>
        <w:t>elsewhere;</w:t>
      </w:r>
      <w:proofErr w:type="gramEnd"/>
      <w:r>
        <w:rPr>
          <w:rFonts w:ascii="Avenir Next" w:hAnsi="Avenir Next" w:cs="Arial"/>
          <w:color w:val="808080" w:themeColor="background1" w:themeShade="80"/>
          <w:sz w:val="22"/>
          <w:szCs w:val="22"/>
          <w:lang w:val="en-GB"/>
        </w:rPr>
        <w:t xml:space="preserve"> </w:t>
      </w:r>
    </w:p>
    <w:p w14:paraId="1152458F" w14:textId="7D2CC86A" w:rsidR="00A878C4" w:rsidRDefault="00A878C4" w:rsidP="008D0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intent to defeat or delay his creditors, departs out of Canada or remains out of Canada or departs from his dwelling or otherwise absents </w:t>
      </w:r>
      <w:proofErr w:type="gramStart"/>
      <w:r>
        <w:rPr>
          <w:rFonts w:ascii="Avenir Next" w:hAnsi="Avenir Next" w:cs="Arial"/>
          <w:color w:val="808080" w:themeColor="background1" w:themeShade="80"/>
          <w:sz w:val="22"/>
          <w:szCs w:val="22"/>
          <w:lang w:val="en-GB"/>
        </w:rPr>
        <w:t>himself;</w:t>
      </w:r>
      <w:proofErr w:type="gramEnd"/>
      <w:r>
        <w:rPr>
          <w:rFonts w:ascii="Avenir Next" w:hAnsi="Avenir Next" w:cs="Arial"/>
          <w:color w:val="808080" w:themeColor="background1" w:themeShade="80"/>
          <w:sz w:val="22"/>
          <w:szCs w:val="22"/>
          <w:lang w:val="en-GB"/>
        </w:rPr>
        <w:t xml:space="preserve"> </w:t>
      </w:r>
    </w:p>
    <w:p w14:paraId="7BC0692B" w14:textId="561364C5" w:rsidR="009154A0" w:rsidRPr="009154A0" w:rsidRDefault="009154A0" w:rsidP="009154A0">
      <w:pPr>
        <w:pStyle w:val="ListParagraph"/>
        <w:numPr>
          <w:ilvl w:val="0"/>
          <w:numId w:val="32"/>
        </w:numPr>
        <w:jc w:val="both"/>
        <w:rPr>
          <w:rFonts w:ascii="Avenir Next" w:hAnsi="Avenir Next" w:cs="Arial"/>
          <w:color w:val="808080" w:themeColor="background1" w:themeShade="80"/>
          <w:sz w:val="22"/>
          <w:szCs w:val="22"/>
          <w:lang w:val="en-GB"/>
        </w:rPr>
      </w:pPr>
      <w:r w:rsidRPr="009154A0">
        <w:rPr>
          <w:rFonts w:ascii="Avenir Next" w:hAnsi="Avenir Next" w:cs="Arial"/>
          <w:color w:val="808080" w:themeColor="background1" w:themeShade="80"/>
          <w:sz w:val="22"/>
          <w:szCs w:val="22"/>
          <w:lang w:val="en-GB"/>
        </w:rPr>
        <w:t>permits</w:t>
      </w:r>
      <w:r w:rsidR="00B36DF8">
        <w:rPr>
          <w:rFonts w:ascii="Avenir Next" w:hAnsi="Avenir Next" w:cs="Arial"/>
          <w:color w:val="808080" w:themeColor="background1" w:themeShade="80"/>
          <w:sz w:val="22"/>
          <w:szCs w:val="22"/>
          <w:lang w:val="en-GB"/>
        </w:rPr>
        <w:t xml:space="preserve"> for specified period of time</w:t>
      </w:r>
      <w:r w:rsidRPr="009154A0">
        <w:rPr>
          <w:rFonts w:ascii="Avenir Next" w:hAnsi="Avenir Next" w:cs="Arial"/>
          <w:color w:val="808080" w:themeColor="background1" w:themeShade="80"/>
          <w:sz w:val="22"/>
          <w:szCs w:val="22"/>
          <w:lang w:val="en-GB"/>
        </w:rPr>
        <w:t xml:space="preserve"> any execution or other process issued against the debtor under which any of the debtor’s property is seized, levied on or </w:t>
      </w:r>
      <w:proofErr w:type="gramStart"/>
      <w:r w:rsidRPr="009154A0">
        <w:rPr>
          <w:rFonts w:ascii="Avenir Next" w:hAnsi="Avenir Next" w:cs="Arial"/>
          <w:color w:val="808080" w:themeColor="background1" w:themeShade="80"/>
          <w:sz w:val="22"/>
          <w:szCs w:val="22"/>
          <w:lang w:val="en-GB"/>
        </w:rPr>
        <w:t>taken</w:t>
      </w:r>
      <w:proofErr w:type="gramEnd"/>
      <w:r w:rsidRPr="009154A0">
        <w:rPr>
          <w:rFonts w:ascii="Avenir Next" w:hAnsi="Avenir Next" w:cs="Arial"/>
          <w:color w:val="808080" w:themeColor="background1" w:themeShade="80"/>
          <w:sz w:val="22"/>
          <w:szCs w:val="22"/>
          <w:lang w:val="en-GB"/>
        </w:rPr>
        <w:t xml:space="preserve"> </w:t>
      </w:r>
    </w:p>
    <w:p w14:paraId="1F8F8CA3" w14:textId="410DCADC" w:rsidR="009154A0" w:rsidRPr="009154A0" w:rsidRDefault="009154A0" w:rsidP="009154A0">
      <w:pPr>
        <w:pStyle w:val="ListParagraph"/>
        <w:numPr>
          <w:ilvl w:val="0"/>
          <w:numId w:val="32"/>
        </w:numPr>
        <w:jc w:val="both"/>
        <w:rPr>
          <w:rFonts w:ascii="Avenir Next" w:hAnsi="Avenir Next" w:cs="Arial"/>
          <w:color w:val="808080" w:themeColor="background1" w:themeShade="80"/>
          <w:sz w:val="22"/>
          <w:szCs w:val="22"/>
          <w:lang w:val="en-GB"/>
        </w:rPr>
      </w:pPr>
      <w:r w:rsidRPr="009154A0">
        <w:rPr>
          <w:rFonts w:ascii="Avenir Next" w:hAnsi="Avenir Next" w:cs="Arial"/>
          <w:color w:val="808080" w:themeColor="background1" w:themeShade="80"/>
          <w:sz w:val="22"/>
          <w:szCs w:val="22"/>
          <w:lang w:val="en-GB"/>
        </w:rPr>
        <w:t xml:space="preserve">exhibits to any meeting of his creditors any statement of his assets and liabilities that shows that he is insolvent, or presents or causes to be presented to any such meeting a written admission of his inability to pay his </w:t>
      </w:r>
      <w:proofErr w:type="gramStart"/>
      <w:r w:rsidRPr="009154A0">
        <w:rPr>
          <w:rFonts w:ascii="Avenir Next" w:hAnsi="Avenir Next" w:cs="Arial"/>
          <w:color w:val="808080" w:themeColor="background1" w:themeShade="80"/>
          <w:sz w:val="22"/>
          <w:szCs w:val="22"/>
          <w:lang w:val="en-GB"/>
        </w:rPr>
        <w:t>debts;</w:t>
      </w:r>
      <w:proofErr w:type="gramEnd"/>
    </w:p>
    <w:p w14:paraId="6112FFFC" w14:textId="11601B8E" w:rsidR="009154A0" w:rsidRPr="009154A0" w:rsidRDefault="009154A0" w:rsidP="009154A0">
      <w:pPr>
        <w:pStyle w:val="ListParagraph"/>
        <w:numPr>
          <w:ilvl w:val="0"/>
          <w:numId w:val="32"/>
        </w:numPr>
        <w:jc w:val="both"/>
        <w:rPr>
          <w:rFonts w:ascii="Avenir Next" w:hAnsi="Avenir Next" w:cs="Arial"/>
          <w:color w:val="808080" w:themeColor="background1" w:themeShade="80"/>
          <w:sz w:val="22"/>
          <w:szCs w:val="22"/>
          <w:lang w:val="en-GB"/>
        </w:rPr>
      </w:pPr>
      <w:r w:rsidRPr="009154A0">
        <w:rPr>
          <w:rFonts w:ascii="Avenir Next" w:hAnsi="Avenir Next" w:cs="Arial"/>
          <w:color w:val="808080" w:themeColor="background1" w:themeShade="80"/>
          <w:sz w:val="22"/>
          <w:szCs w:val="22"/>
          <w:lang w:val="en-GB"/>
        </w:rPr>
        <w:t xml:space="preserve">assigns, removes, secretes or disposes of or attempts or is about to assign, remove, secrete or dispose of any of his property with intent to defraud, defeat or delay his creditors or any of </w:t>
      </w:r>
      <w:proofErr w:type="gramStart"/>
      <w:r w:rsidRPr="009154A0">
        <w:rPr>
          <w:rFonts w:ascii="Avenir Next" w:hAnsi="Avenir Next" w:cs="Arial"/>
          <w:color w:val="808080" w:themeColor="background1" w:themeShade="80"/>
          <w:sz w:val="22"/>
          <w:szCs w:val="22"/>
          <w:lang w:val="en-GB"/>
        </w:rPr>
        <w:t>them;</w:t>
      </w:r>
      <w:proofErr w:type="gramEnd"/>
    </w:p>
    <w:p w14:paraId="30F35E49" w14:textId="43215028" w:rsidR="009154A0" w:rsidRPr="009154A0" w:rsidRDefault="00655F0D" w:rsidP="009154A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g</w:t>
      </w:r>
      <w:r w:rsidR="009154A0" w:rsidRPr="009154A0">
        <w:rPr>
          <w:rFonts w:ascii="Avenir Next" w:hAnsi="Avenir Next" w:cs="Arial"/>
          <w:color w:val="808080" w:themeColor="background1" w:themeShade="80"/>
          <w:sz w:val="22"/>
          <w:szCs w:val="22"/>
          <w:lang w:val="en-GB"/>
        </w:rPr>
        <w:t xml:space="preserve">ives notice to any of his creditors that he has suspended or that he is about to suspend payment of his </w:t>
      </w:r>
      <w:proofErr w:type="gramStart"/>
      <w:r w:rsidR="009154A0" w:rsidRPr="009154A0">
        <w:rPr>
          <w:rFonts w:ascii="Avenir Next" w:hAnsi="Avenir Next" w:cs="Arial"/>
          <w:color w:val="808080" w:themeColor="background1" w:themeShade="80"/>
          <w:sz w:val="22"/>
          <w:szCs w:val="22"/>
          <w:lang w:val="en-GB"/>
        </w:rPr>
        <w:t>debts;</w:t>
      </w:r>
      <w:proofErr w:type="gramEnd"/>
    </w:p>
    <w:p w14:paraId="0374D40A" w14:textId="28CCD73E" w:rsidR="009154A0" w:rsidRPr="009154A0" w:rsidRDefault="009154A0" w:rsidP="009154A0">
      <w:pPr>
        <w:pStyle w:val="ListParagraph"/>
        <w:numPr>
          <w:ilvl w:val="0"/>
          <w:numId w:val="32"/>
        </w:numPr>
        <w:jc w:val="both"/>
        <w:rPr>
          <w:rFonts w:ascii="Avenir Next" w:hAnsi="Avenir Next" w:cs="Arial"/>
          <w:color w:val="808080" w:themeColor="background1" w:themeShade="80"/>
          <w:sz w:val="22"/>
          <w:szCs w:val="22"/>
          <w:lang w:val="en-GB"/>
        </w:rPr>
      </w:pPr>
      <w:r w:rsidRPr="009154A0">
        <w:rPr>
          <w:rFonts w:ascii="Avenir Next" w:hAnsi="Avenir Next" w:cs="Arial"/>
          <w:color w:val="808080" w:themeColor="background1" w:themeShade="80"/>
          <w:sz w:val="22"/>
          <w:szCs w:val="22"/>
          <w:lang w:val="en-GB"/>
        </w:rPr>
        <w:t xml:space="preserve">defaults in any proposal made under this Act; </w:t>
      </w:r>
      <w:r w:rsidR="00655F0D">
        <w:rPr>
          <w:rFonts w:ascii="Avenir Next" w:hAnsi="Avenir Next" w:cs="Arial"/>
          <w:color w:val="808080" w:themeColor="background1" w:themeShade="80"/>
          <w:sz w:val="22"/>
          <w:szCs w:val="22"/>
          <w:lang w:val="en-GB"/>
        </w:rPr>
        <w:t>or</w:t>
      </w:r>
    </w:p>
    <w:p w14:paraId="4FBA309C" w14:textId="75FC2F68" w:rsidR="00A878C4" w:rsidRPr="00655F0D" w:rsidRDefault="009154A0" w:rsidP="00655F0D">
      <w:pPr>
        <w:pStyle w:val="ListParagraph"/>
        <w:numPr>
          <w:ilvl w:val="0"/>
          <w:numId w:val="32"/>
        </w:numPr>
        <w:jc w:val="both"/>
        <w:rPr>
          <w:rFonts w:ascii="Avenir Next" w:hAnsi="Avenir Next" w:cs="Arial"/>
          <w:color w:val="808080" w:themeColor="background1" w:themeShade="80"/>
          <w:sz w:val="22"/>
          <w:szCs w:val="22"/>
          <w:lang w:val="en-GB"/>
        </w:rPr>
      </w:pPr>
      <w:r w:rsidRPr="009154A0">
        <w:rPr>
          <w:rFonts w:ascii="Avenir Next" w:hAnsi="Avenir Next" w:cs="Arial"/>
          <w:color w:val="808080" w:themeColor="background1" w:themeShade="80"/>
          <w:sz w:val="22"/>
          <w:szCs w:val="22"/>
          <w:lang w:val="en-GB"/>
        </w:rPr>
        <w:t>ceases to meet his liabilities generally as they become due.</w:t>
      </w:r>
    </w:p>
    <w:p w14:paraId="44795EB9" w14:textId="77777777" w:rsidR="00D30778" w:rsidRDefault="00D30778" w:rsidP="004D67B3">
      <w:pPr>
        <w:jc w:val="both"/>
        <w:rPr>
          <w:rFonts w:ascii="Avenir Next" w:hAnsi="Avenir Next" w:cs="Arial"/>
          <w:color w:val="808080" w:themeColor="background1" w:themeShade="80"/>
          <w:sz w:val="22"/>
          <w:szCs w:val="22"/>
          <w:lang w:val="en-GB"/>
        </w:rPr>
      </w:pPr>
    </w:p>
    <w:p w14:paraId="64F35D88" w14:textId="5EAE229A" w:rsidR="00C43936" w:rsidRDefault="00C43936"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debtor has ceased to meet its liabilities generally as they become due is the most common act of bankruptcy used on an involuntary bankruptcy application. </w:t>
      </w:r>
      <w:r w:rsidR="003A380D">
        <w:rPr>
          <w:rFonts w:ascii="Avenir Next" w:hAnsi="Avenir Next" w:cs="Arial"/>
          <w:color w:val="808080" w:themeColor="background1" w:themeShade="80"/>
          <w:sz w:val="22"/>
          <w:szCs w:val="22"/>
          <w:lang w:val="en-GB"/>
        </w:rPr>
        <w:t>“</w:t>
      </w:r>
      <w:proofErr w:type="gramStart"/>
      <w:r w:rsidR="003A380D">
        <w:rPr>
          <w:rFonts w:ascii="Avenir Next" w:hAnsi="Avenir Next" w:cs="Arial"/>
          <w:color w:val="808080" w:themeColor="background1" w:themeShade="80"/>
          <w:sz w:val="22"/>
          <w:szCs w:val="22"/>
          <w:lang w:val="en-GB"/>
        </w:rPr>
        <w:t>Generally</w:t>
      </w:r>
      <w:proofErr w:type="gramEnd"/>
      <w:r w:rsidR="003A380D">
        <w:rPr>
          <w:rFonts w:ascii="Avenir Next" w:hAnsi="Avenir Next" w:cs="Arial"/>
          <w:color w:val="808080" w:themeColor="background1" w:themeShade="80"/>
          <w:sz w:val="22"/>
          <w:szCs w:val="22"/>
          <w:lang w:val="en-GB"/>
        </w:rPr>
        <w:t xml:space="preserve">”, in this sense, means that it </w:t>
      </w:r>
      <w:r w:rsidR="009D6E57">
        <w:rPr>
          <w:rFonts w:ascii="Avenir Next" w:hAnsi="Avenir Next" w:cs="Arial"/>
          <w:color w:val="808080" w:themeColor="background1" w:themeShade="80"/>
          <w:sz w:val="22"/>
          <w:szCs w:val="22"/>
          <w:lang w:val="en-GB"/>
        </w:rPr>
        <w:t>will ordinarily be</w:t>
      </w:r>
      <w:r w:rsidR="003A380D">
        <w:rPr>
          <w:rFonts w:ascii="Avenir Next" w:hAnsi="Avenir Next" w:cs="Arial"/>
          <w:color w:val="808080" w:themeColor="background1" w:themeShade="80"/>
          <w:sz w:val="22"/>
          <w:szCs w:val="22"/>
          <w:lang w:val="en-GB"/>
        </w:rPr>
        <w:t xml:space="preserve"> insufficient to show that the debtor has failed to pay only one (the applicant) creditor</w:t>
      </w:r>
      <w:r w:rsidR="009D6E57">
        <w:rPr>
          <w:rFonts w:ascii="Avenir Next" w:hAnsi="Avenir Next" w:cs="Arial"/>
          <w:color w:val="808080" w:themeColor="background1" w:themeShade="80"/>
          <w:sz w:val="22"/>
          <w:szCs w:val="22"/>
          <w:lang w:val="en-GB"/>
        </w:rPr>
        <w:t xml:space="preserve">, unless the applicant creditor is owed a relatively significant debt or is the only claimant. </w:t>
      </w:r>
    </w:p>
    <w:p w14:paraId="12B9BEDB" w14:textId="77777777" w:rsidR="009D6E57" w:rsidRDefault="009D6E57" w:rsidP="004D67B3">
      <w:pPr>
        <w:jc w:val="both"/>
        <w:rPr>
          <w:rFonts w:ascii="Avenir Next" w:hAnsi="Avenir Next" w:cs="Arial"/>
          <w:color w:val="808080" w:themeColor="background1" w:themeShade="80"/>
          <w:sz w:val="22"/>
          <w:szCs w:val="22"/>
          <w:lang w:val="en-GB"/>
        </w:rPr>
      </w:pPr>
    </w:p>
    <w:p w14:paraId="582485C6" w14:textId="74D406AB" w:rsidR="0063587E" w:rsidRDefault="005E3A29"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involuntary bankruptcy petition must be brought to the bankruptcy court in the location where the debtor ordinarily resides, does business, has assets or property or, in the case where the debtor has no assets currently in Canada, where it did business within the previous year. </w:t>
      </w:r>
      <w:r w:rsidR="00AF0D0E">
        <w:rPr>
          <w:rFonts w:ascii="Avenir Next" w:hAnsi="Avenir Next" w:cs="Arial"/>
          <w:color w:val="808080" w:themeColor="background1" w:themeShade="80"/>
          <w:sz w:val="22"/>
          <w:szCs w:val="22"/>
          <w:lang w:val="en-GB"/>
        </w:rPr>
        <w:t xml:space="preserve">A debtor has the right to object to the application. Even if the applicant proves the existence of debt and an act of bankruptcy, the court may still dismiss the application if the debtor can prove that it </w:t>
      </w:r>
      <w:proofErr w:type="gramStart"/>
      <w:r w:rsidR="00AF0D0E">
        <w:rPr>
          <w:rFonts w:ascii="Avenir Next" w:hAnsi="Avenir Next" w:cs="Arial"/>
          <w:color w:val="808080" w:themeColor="background1" w:themeShade="80"/>
          <w:sz w:val="22"/>
          <w:szCs w:val="22"/>
          <w:lang w:val="en-GB"/>
        </w:rPr>
        <w:t>has the ability to</w:t>
      </w:r>
      <w:proofErr w:type="gramEnd"/>
      <w:r w:rsidR="00AF0D0E">
        <w:rPr>
          <w:rFonts w:ascii="Avenir Next" w:hAnsi="Avenir Next" w:cs="Arial"/>
          <w:color w:val="808080" w:themeColor="background1" w:themeShade="80"/>
          <w:sz w:val="22"/>
          <w:szCs w:val="22"/>
          <w:lang w:val="en-GB"/>
        </w:rPr>
        <w:t xml:space="preserve"> pay its debt. Once satisfied on all the circumstances, the court will make a bankruptcy order – resulting in the property of the debtor automatically vesting in a licensed trustee, appointed by the court</w:t>
      </w:r>
      <w:r w:rsidR="007E58EC">
        <w:rPr>
          <w:rFonts w:ascii="Avenir Next" w:hAnsi="Avenir Next" w:cs="Arial"/>
          <w:color w:val="808080" w:themeColor="background1" w:themeShade="80"/>
          <w:sz w:val="22"/>
          <w:szCs w:val="22"/>
          <w:lang w:val="en-GB"/>
        </w:rPr>
        <w:t xml:space="preserve"> (but subject to the confirmation of creditors at the first creditor meeting)</w:t>
      </w:r>
      <w:r w:rsidR="00AF0D0E">
        <w:rPr>
          <w:rFonts w:ascii="Avenir Next" w:hAnsi="Avenir Next" w:cs="Arial"/>
          <w:color w:val="808080" w:themeColor="background1" w:themeShade="80"/>
          <w:sz w:val="22"/>
          <w:szCs w:val="22"/>
          <w:lang w:val="en-GB"/>
        </w:rPr>
        <w:t xml:space="preserve">. </w:t>
      </w:r>
    </w:p>
    <w:p w14:paraId="4506562E" w14:textId="77777777" w:rsidR="004926A4" w:rsidRDefault="004926A4" w:rsidP="004D67B3">
      <w:pPr>
        <w:jc w:val="both"/>
        <w:rPr>
          <w:rFonts w:ascii="Avenir Next" w:hAnsi="Avenir Next" w:cs="Arial"/>
          <w:color w:val="808080" w:themeColor="background1" w:themeShade="80"/>
          <w:sz w:val="22"/>
          <w:szCs w:val="22"/>
          <w:lang w:val="en-GB"/>
        </w:rPr>
      </w:pPr>
    </w:p>
    <w:p w14:paraId="676CD0BD" w14:textId="381F90C1" w:rsidR="004926A4" w:rsidRDefault="004926A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Voluntary</w:t>
      </w:r>
    </w:p>
    <w:p w14:paraId="782D4068" w14:textId="77777777" w:rsidR="004926A4" w:rsidRDefault="004926A4" w:rsidP="004D67B3">
      <w:pPr>
        <w:jc w:val="both"/>
        <w:rPr>
          <w:rFonts w:ascii="Avenir Next" w:hAnsi="Avenir Next" w:cs="Arial"/>
          <w:color w:val="808080" w:themeColor="background1" w:themeShade="80"/>
          <w:sz w:val="22"/>
          <w:szCs w:val="22"/>
          <w:lang w:val="en-GB"/>
        </w:rPr>
      </w:pPr>
    </w:p>
    <w:p w14:paraId="3762CBBF" w14:textId="72CC2CA1" w:rsidR="004926A4" w:rsidRPr="004926A4" w:rsidRDefault="004926A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voluntary bankruptcy, on the other hand, is commenced by the debtor of his own will. It occurs when the debtor makes a voluntary assignment into bankruptcy proceedings, assigning his assets to a trustee. </w:t>
      </w:r>
      <w:r w:rsidR="00A92D45">
        <w:rPr>
          <w:rFonts w:ascii="Avenir Next" w:hAnsi="Avenir Next" w:cs="Arial"/>
          <w:color w:val="808080" w:themeColor="background1" w:themeShade="80"/>
          <w:sz w:val="22"/>
          <w:szCs w:val="22"/>
          <w:lang w:val="en-GB"/>
        </w:rPr>
        <w:t xml:space="preserve">No court order or application is needed. Once the debtor falls within the BIA definition of an “insolvent person” (that is, </w:t>
      </w:r>
      <w:r w:rsidR="00F04529">
        <w:rPr>
          <w:rFonts w:ascii="Avenir Next" w:hAnsi="Avenir Next" w:cs="Arial"/>
          <w:color w:val="808080" w:themeColor="background1" w:themeShade="80"/>
          <w:sz w:val="22"/>
          <w:szCs w:val="22"/>
          <w:lang w:val="en-GB"/>
        </w:rPr>
        <w:t>a person who is not bankrupt, resides or carries on business or has property in Canada and whose liabilities to creditors that are provable under the BIA amount to CAD$1,000 or more</w:t>
      </w:r>
      <w:r w:rsidR="00A92D45">
        <w:rPr>
          <w:rFonts w:ascii="Avenir Next" w:hAnsi="Avenir Next" w:cs="Arial"/>
          <w:color w:val="808080" w:themeColor="background1" w:themeShade="80"/>
          <w:sz w:val="22"/>
          <w:szCs w:val="22"/>
          <w:lang w:val="en-GB"/>
        </w:rPr>
        <w:t xml:space="preserve">), </w:t>
      </w:r>
      <w:r w:rsidR="00205DA8">
        <w:rPr>
          <w:rFonts w:ascii="Avenir Next" w:hAnsi="Avenir Next" w:cs="Arial"/>
          <w:color w:val="808080" w:themeColor="background1" w:themeShade="80"/>
          <w:sz w:val="22"/>
          <w:szCs w:val="22"/>
          <w:lang w:val="en-GB"/>
        </w:rPr>
        <w:t xml:space="preserve">the debtor will execute an “assignment” of its property for the benefit of its creditors, accompanied by a sworn statement disclosing the debtor’s property, the names and addresses of its creditors and the amount due to them, which are filed with the Official Receiver. Once the documents are accepted, the bankruptcy proceedings officially commence. </w:t>
      </w:r>
      <w:r w:rsidR="002537CB">
        <w:rPr>
          <w:rFonts w:ascii="Avenir Next" w:hAnsi="Avenir Next" w:cs="Arial"/>
          <w:color w:val="808080" w:themeColor="background1" w:themeShade="80"/>
          <w:sz w:val="22"/>
          <w:szCs w:val="22"/>
          <w:lang w:val="en-GB"/>
        </w:rPr>
        <w:t xml:space="preserve">Unlike in an involuntary bankruptcy, the trustee is selected by the debtor, although his appointment is subject to the confirmation of unsecured creditors at the first meeting. </w:t>
      </w:r>
      <w:r w:rsidR="007E58EC">
        <w:rPr>
          <w:rFonts w:ascii="Avenir Next" w:hAnsi="Avenir Next" w:cs="Arial"/>
          <w:color w:val="808080" w:themeColor="background1" w:themeShade="80"/>
          <w:sz w:val="22"/>
          <w:szCs w:val="22"/>
          <w:lang w:val="en-GB"/>
        </w:rPr>
        <w:t xml:space="preserve">A voluntary bankruptcy may be commenced for </w:t>
      </w:r>
      <w:proofErr w:type="gramStart"/>
      <w:r w:rsidR="007E58EC">
        <w:rPr>
          <w:rFonts w:ascii="Avenir Next" w:hAnsi="Avenir Next" w:cs="Arial"/>
          <w:color w:val="808080" w:themeColor="background1" w:themeShade="80"/>
          <w:sz w:val="22"/>
          <w:szCs w:val="22"/>
          <w:lang w:val="en-GB"/>
        </w:rPr>
        <w:t>a number of</w:t>
      </w:r>
      <w:proofErr w:type="gramEnd"/>
      <w:r w:rsidR="007E58EC">
        <w:rPr>
          <w:rFonts w:ascii="Avenir Next" w:hAnsi="Avenir Next" w:cs="Arial"/>
          <w:color w:val="808080" w:themeColor="background1" w:themeShade="80"/>
          <w:sz w:val="22"/>
          <w:szCs w:val="22"/>
          <w:lang w:val="en-GB"/>
        </w:rPr>
        <w:t xml:space="preserve"> reasons, including a debtor’s desire to stay legal actions by creditors or to obtain a fresh start at the conclusion of the bankruptcy. </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312F384B" w:rsidR="00C57600" w:rsidRPr="00F04529" w:rsidRDefault="00F04529" w:rsidP="004D67B3">
      <w:pPr>
        <w:jc w:val="both"/>
        <w:rPr>
          <w:rFonts w:ascii="Avenir Next" w:hAnsi="Avenir Next" w:cs="Arial"/>
          <w:color w:val="808080" w:themeColor="background1" w:themeShade="80"/>
          <w:sz w:val="22"/>
          <w:szCs w:val="22"/>
          <w:u w:val="single"/>
          <w:lang w:val="en-GB"/>
        </w:rPr>
      </w:pPr>
      <w:r w:rsidRPr="00F04529">
        <w:rPr>
          <w:rFonts w:ascii="Avenir Next" w:hAnsi="Avenir Next" w:cs="Arial"/>
          <w:color w:val="808080" w:themeColor="background1" w:themeShade="80"/>
          <w:sz w:val="22"/>
          <w:szCs w:val="22"/>
          <w:u w:val="single"/>
          <w:lang w:val="en-GB"/>
        </w:rPr>
        <w:t>Resulting from a BIA proposal</w:t>
      </w:r>
    </w:p>
    <w:p w14:paraId="7A0348D4" w14:textId="77777777" w:rsidR="00F04529" w:rsidRDefault="00F04529" w:rsidP="004D67B3">
      <w:pPr>
        <w:jc w:val="both"/>
        <w:rPr>
          <w:rFonts w:ascii="Avenir Next" w:hAnsi="Avenir Next" w:cs="Arial"/>
          <w:color w:val="808080" w:themeColor="background1" w:themeShade="80"/>
          <w:sz w:val="22"/>
          <w:szCs w:val="22"/>
          <w:lang w:val="en-GB"/>
        </w:rPr>
      </w:pPr>
    </w:p>
    <w:p w14:paraId="47F058D0" w14:textId="3C8BCBDD" w:rsidR="00F04529" w:rsidRDefault="00832FF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third method of </w:t>
      </w:r>
      <w:proofErr w:type="gramStart"/>
      <w:r>
        <w:rPr>
          <w:rFonts w:ascii="Avenir Next" w:hAnsi="Avenir Next" w:cs="Arial"/>
          <w:color w:val="808080" w:themeColor="background1" w:themeShade="80"/>
          <w:sz w:val="22"/>
          <w:szCs w:val="22"/>
          <w:lang w:val="en-GB"/>
        </w:rPr>
        <w:t>entering into</w:t>
      </w:r>
      <w:proofErr w:type="gramEnd"/>
      <w:r>
        <w:rPr>
          <w:rFonts w:ascii="Avenir Next" w:hAnsi="Avenir Next" w:cs="Arial"/>
          <w:color w:val="808080" w:themeColor="background1" w:themeShade="80"/>
          <w:sz w:val="22"/>
          <w:szCs w:val="22"/>
          <w:lang w:val="en-GB"/>
        </w:rPr>
        <w:t xml:space="preserve"> bankruptcy is on the failure of a BIA proposal. </w:t>
      </w:r>
      <w:r w:rsidR="00C32591">
        <w:rPr>
          <w:rFonts w:ascii="Avenir Next" w:hAnsi="Avenir Next" w:cs="Arial"/>
          <w:color w:val="808080" w:themeColor="background1" w:themeShade="80"/>
          <w:sz w:val="22"/>
          <w:szCs w:val="22"/>
          <w:lang w:val="en-GB"/>
        </w:rPr>
        <w:t>The BIA contains processes for both corporate and consumer proposals, which allow debtors to reach compromises with their creditors. However, to be effective</w:t>
      </w:r>
      <w:r w:rsidR="00855681">
        <w:rPr>
          <w:rFonts w:ascii="Avenir Next" w:hAnsi="Avenir Next" w:cs="Arial"/>
          <w:color w:val="808080" w:themeColor="background1" w:themeShade="80"/>
          <w:sz w:val="22"/>
          <w:szCs w:val="22"/>
          <w:lang w:val="en-GB"/>
        </w:rPr>
        <w:t xml:space="preserve"> and binding</w:t>
      </w:r>
      <w:r w:rsidR="00C32591">
        <w:rPr>
          <w:rFonts w:ascii="Avenir Next" w:hAnsi="Avenir Next" w:cs="Arial"/>
          <w:color w:val="808080" w:themeColor="background1" w:themeShade="80"/>
          <w:sz w:val="22"/>
          <w:szCs w:val="22"/>
          <w:lang w:val="en-GB"/>
        </w:rPr>
        <w:t xml:space="preserve">, proposals must be accepted by a requisite majority of creditors and approved by the court. </w:t>
      </w:r>
      <w:r w:rsidR="00855681">
        <w:rPr>
          <w:rFonts w:ascii="Avenir Next" w:hAnsi="Avenir Next" w:cs="Arial"/>
          <w:color w:val="808080" w:themeColor="background1" w:themeShade="80"/>
          <w:sz w:val="22"/>
          <w:szCs w:val="22"/>
          <w:lang w:val="en-GB"/>
        </w:rPr>
        <w:t xml:space="preserve">For a corporate proposal to be binding on each class of creditors it purports to affect, </w:t>
      </w:r>
      <w:proofErr w:type="gramStart"/>
      <w:r w:rsidR="00855681">
        <w:rPr>
          <w:rFonts w:ascii="Avenir Next" w:hAnsi="Avenir Next" w:cs="Arial"/>
          <w:color w:val="808080" w:themeColor="background1" w:themeShade="80"/>
          <w:sz w:val="22"/>
          <w:szCs w:val="22"/>
          <w:lang w:val="en-GB"/>
        </w:rPr>
        <w:t>a majority of</w:t>
      </w:r>
      <w:proofErr w:type="gramEnd"/>
      <w:r w:rsidR="00855681">
        <w:rPr>
          <w:rFonts w:ascii="Avenir Next" w:hAnsi="Avenir Next" w:cs="Arial"/>
          <w:color w:val="808080" w:themeColor="background1" w:themeShade="80"/>
          <w:sz w:val="22"/>
          <w:szCs w:val="22"/>
          <w:lang w:val="en-GB"/>
        </w:rPr>
        <w:t xml:space="preserve"> the proven </w:t>
      </w:r>
      <w:r w:rsidR="00220155">
        <w:rPr>
          <w:rFonts w:ascii="Avenir Next" w:hAnsi="Avenir Next" w:cs="Arial"/>
          <w:color w:val="808080" w:themeColor="background1" w:themeShade="80"/>
          <w:sz w:val="22"/>
          <w:szCs w:val="22"/>
          <w:lang w:val="en-GB"/>
        </w:rPr>
        <w:t>creditors in that class by number and a two-third majority of the proven creditors in that class by dollar value must approve the proposal. Once a class so approves, then it is binding on all creditors in that class, subject to the court’s approval.</w:t>
      </w:r>
    </w:p>
    <w:p w14:paraId="028F08C8" w14:textId="77777777" w:rsidR="00220155" w:rsidRDefault="00220155" w:rsidP="004D67B3">
      <w:pPr>
        <w:jc w:val="both"/>
        <w:rPr>
          <w:rFonts w:ascii="Avenir Next" w:hAnsi="Avenir Next" w:cs="Arial"/>
          <w:color w:val="808080" w:themeColor="background1" w:themeShade="80"/>
          <w:sz w:val="22"/>
          <w:szCs w:val="22"/>
          <w:lang w:val="en-GB"/>
        </w:rPr>
      </w:pPr>
    </w:p>
    <w:p w14:paraId="62DF678F" w14:textId="324B53AE" w:rsidR="00220155" w:rsidRDefault="00220155"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a corporate proposal is rejected </w:t>
      </w:r>
      <w:r w:rsidR="00F8727D">
        <w:rPr>
          <w:rFonts w:ascii="Avenir Next" w:hAnsi="Avenir Next" w:cs="Arial"/>
          <w:color w:val="808080" w:themeColor="background1" w:themeShade="80"/>
          <w:sz w:val="22"/>
          <w:szCs w:val="22"/>
          <w:lang w:val="en-GB"/>
        </w:rPr>
        <w:t xml:space="preserve">prior to its entering into force, whether by creditors or the court, the debtor is automatically deemed to have made an assignment in bankruptcy. That is, if the proposal is rejected </w:t>
      </w:r>
      <w:r>
        <w:rPr>
          <w:rFonts w:ascii="Avenir Next" w:hAnsi="Avenir Next" w:cs="Arial"/>
          <w:color w:val="808080" w:themeColor="background1" w:themeShade="80"/>
          <w:sz w:val="22"/>
          <w:szCs w:val="22"/>
          <w:lang w:val="en-GB"/>
        </w:rPr>
        <w:t xml:space="preserve">by a class of creditors voting on the proposal, the debtor is automatically deemed to have made an assignment in bankruptcy. Similarly, if the proposal is approved by the </w:t>
      </w:r>
      <w:r>
        <w:rPr>
          <w:rFonts w:ascii="Avenir Next" w:hAnsi="Avenir Next" w:cs="Arial"/>
          <w:color w:val="808080" w:themeColor="background1" w:themeShade="80"/>
          <w:sz w:val="22"/>
          <w:szCs w:val="22"/>
          <w:lang w:val="en-GB"/>
        </w:rPr>
        <w:lastRenderedPageBreak/>
        <w:t>creditors, but is then not approved by the court, the debtor will be deemed to have made an assignment in bankruptcy.</w:t>
      </w:r>
    </w:p>
    <w:p w14:paraId="70CAFA05" w14:textId="77777777" w:rsidR="00C20B1F" w:rsidRDefault="00C20B1F" w:rsidP="004D67B3">
      <w:pPr>
        <w:jc w:val="both"/>
        <w:rPr>
          <w:rFonts w:ascii="Avenir Next" w:hAnsi="Avenir Next" w:cs="Arial"/>
          <w:color w:val="808080" w:themeColor="background1" w:themeShade="80"/>
          <w:sz w:val="22"/>
          <w:szCs w:val="22"/>
          <w:lang w:val="en-GB"/>
        </w:rPr>
      </w:pPr>
    </w:p>
    <w:p w14:paraId="67FB6CE4" w14:textId="6EF8A7F4" w:rsidR="00C20B1F" w:rsidRDefault="00C20B1F"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corporate proposal is </w:t>
      </w:r>
      <w:r w:rsidR="003C4ECE">
        <w:rPr>
          <w:rFonts w:ascii="Avenir Next" w:hAnsi="Avenir Next" w:cs="Arial"/>
          <w:color w:val="808080" w:themeColor="background1" w:themeShade="80"/>
          <w:sz w:val="22"/>
          <w:szCs w:val="22"/>
          <w:lang w:val="en-GB"/>
        </w:rPr>
        <w:t>approved, and goes into effect, but a debtor then defaults under the terms of the proposal,</w:t>
      </w:r>
      <w:r w:rsidR="0075028A">
        <w:rPr>
          <w:rFonts w:ascii="Avenir Next" w:hAnsi="Avenir Next" w:cs="Arial"/>
          <w:color w:val="808080" w:themeColor="background1" w:themeShade="80"/>
          <w:sz w:val="22"/>
          <w:szCs w:val="22"/>
          <w:lang w:val="en-GB"/>
        </w:rPr>
        <w:t xml:space="preserve"> and that default isn’t waived by the inspectors or the creditors, then the proposal trustee must inform the creditors and Official Receiver of the default. A motion can then be brought to the court to annul the proposal and, if the motion is granted, the debtor will be assigned into bankruptcy. </w:t>
      </w:r>
      <w:r w:rsidR="00670D0C">
        <w:rPr>
          <w:rFonts w:ascii="Avenir Next" w:hAnsi="Avenir Next" w:cs="Arial"/>
          <w:color w:val="808080" w:themeColor="background1" w:themeShade="80"/>
          <w:sz w:val="22"/>
          <w:szCs w:val="22"/>
          <w:lang w:val="en-GB"/>
        </w:rPr>
        <w:t xml:space="preserve">Note that, unlike where a proposal is rejected by creditors or the court, a default under a proposal does not automatically result in bankruptcy – but requires a motion to first be made. </w:t>
      </w:r>
    </w:p>
    <w:p w14:paraId="4980DCDB" w14:textId="77777777" w:rsidR="0093791C" w:rsidRDefault="0093791C" w:rsidP="004D67B3">
      <w:pPr>
        <w:jc w:val="both"/>
        <w:rPr>
          <w:rFonts w:ascii="Avenir Next" w:hAnsi="Avenir Next" w:cs="Arial"/>
          <w:color w:val="808080" w:themeColor="background1" w:themeShade="80"/>
          <w:sz w:val="22"/>
          <w:szCs w:val="22"/>
          <w:lang w:val="en-GB"/>
        </w:rPr>
      </w:pPr>
    </w:p>
    <w:p w14:paraId="4103DAD4" w14:textId="33BFB501" w:rsidR="0093791C" w:rsidRDefault="0093791C"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on the failure of a proposal or a failure to comply with a proposal, a debtor may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bankruptcy.</w:t>
      </w:r>
    </w:p>
    <w:p w14:paraId="7C6B278E" w14:textId="77777777" w:rsidR="00E47E9C" w:rsidRDefault="00E47E9C" w:rsidP="004D67B3">
      <w:pPr>
        <w:jc w:val="both"/>
        <w:rPr>
          <w:rFonts w:ascii="Avenir Next" w:hAnsi="Avenir Next" w:cs="Arial"/>
          <w:color w:val="808080" w:themeColor="background1" w:themeShade="80"/>
          <w:sz w:val="22"/>
          <w:szCs w:val="22"/>
          <w:lang w:val="en-GB"/>
        </w:rPr>
      </w:pPr>
    </w:p>
    <w:p w14:paraId="7055154D" w14:textId="619D5FA7" w:rsidR="00E47E9C" w:rsidRDefault="00E47E9C" w:rsidP="004D67B3">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Conclusion</w:t>
      </w:r>
    </w:p>
    <w:p w14:paraId="4E284921" w14:textId="77777777" w:rsidR="00E47E9C" w:rsidRDefault="00E47E9C" w:rsidP="004D67B3">
      <w:pPr>
        <w:jc w:val="both"/>
        <w:rPr>
          <w:rFonts w:ascii="Avenir Next" w:hAnsi="Avenir Next" w:cs="Arial"/>
          <w:color w:val="808080" w:themeColor="background1" w:themeShade="80"/>
          <w:sz w:val="22"/>
          <w:szCs w:val="22"/>
          <w:u w:val="single"/>
          <w:lang w:val="en-GB"/>
        </w:rPr>
      </w:pPr>
    </w:p>
    <w:p w14:paraId="25E176FC" w14:textId="541E6959" w:rsidR="00E47E9C" w:rsidRPr="00E47E9C" w:rsidRDefault="00E47E9C"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three routes represent three different means and modes by which a debtor may end in the same place: bankruptcy under the BIA. </w:t>
      </w:r>
    </w:p>
    <w:p w14:paraId="0ED1206C" w14:textId="77777777" w:rsidR="00F04529" w:rsidRPr="00EA4B1E" w:rsidRDefault="00F04529"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4966AC">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sidRPr="004966AC">
        <w:rPr>
          <w:rFonts w:ascii="Avenir Next" w:eastAsia="Calibri" w:hAnsi="Avenir Next" w:cs="Arial"/>
          <w:sz w:val="22"/>
          <w:szCs w:val="22"/>
          <w:lang w:val="en-ZA"/>
        </w:rPr>
        <w:t>hat</w:t>
      </w:r>
      <w:r w:rsidRPr="004966AC">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sidRPr="004966AC">
        <w:rPr>
          <w:rFonts w:ascii="Avenir Next" w:eastAsia="Calibri" w:hAnsi="Avenir Next" w:cs="Arial"/>
          <w:sz w:val="22"/>
          <w:szCs w:val="22"/>
          <w:lang w:val="en-ZA"/>
        </w:rPr>
        <w:t>An</w:t>
      </w:r>
      <w:r w:rsidRPr="004966AC">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sidRPr="004966AC">
        <w:rPr>
          <w:rFonts w:ascii="Avenir Next" w:eastAsia="Calibri" w:hAnsi="Avenir Next" w:cs="Arial"/>
          <w:sz w:val="22"/>
          <w:szCs w:val="22"/>
          <w:lang w:val="en-ZA"/>
        </w:rPr>
        <w:t>-</w:t>
      </w:r>
      <w:r w:rsidRPr="004966AC">
        <w:rPr>
          <w:rFonts w:ascii="Avenir Next" w:eastAsia="Calibri" w:hAnsi="Avenir Next" w:cs="Arial"/>
          <w:sz w:val="22"/>
          <w:szCs w:val="22"/>
          <w:lang w:val="en-ZA"/>
        </w:rPr>
        <w:t xml:space="preserve">related issues, the company has been unable to maintain liquidity and has defaulted on various loans to its foreign-based secured lenders who are owed </w:t>
      </w:r>
      <w:proofErr w:type="gramStart"/>
      <w:r w:rsidRPr="004966AC">
        <w:rPr>
          <w:rFonts w:ascii="Avenir Next" w:eastAsia="Calibri" w:hAnsi="Avenir Next" w:cs="Arial"/>
          <w:sz w:val="22"/>
          <w:szCs w:val="22"/>
          <w:lang w:val="en-ZA"/>
        </w:rPr>
        <w:t>in excess of</w:t>
      </w:r>
      <w:proofErr w:type="gramEnd"/>
      <w:r w:rsidRPr="004966AC">
        <w:rPr>
          <w:rFonts w:ascii="Avenir Next" w:eastAsia="Calibri" w:hAnsi="Avenir Next" w:cs="Arial"/>
          <w:sz w:val="22"/>
          <w:szCs w:val="22"/>
          <w:lang w:val="en-ZA"/>
        </w:rPr>
        <w:t xml:space="preserve"> CAD</w:t>
      </w:r>
      <w:r w:rsidR="00461166" w:rsidRPr="004966AC">
        <w:rPr>
          <w:rFonts w:ascii="Avenir Next" w:eastAsia="Calibri" w:hAnsi="Avenir Next" w:cs="Arial"/>
          <w:sz w:val="22"/>
          <w:szCs w:val="22"/>
          <w:lang w:val="en-ZA"/>
        </w:rPr>
        <w:t> </w:t>
      </w:r>
      <w:r w:rsidRPr="004966AC">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sidRPr="004966AC">
        <w:rPr>
          <w:rFonts w:ascii="Avenir Next" w:eastAsia="Calibri" w:hAnsi="Avenir Next" w:cs="Arial"/>
          <w:sz w:val="22"/>
          <w:szCs w:val="22"/>
          <w:lang w:val="en-ZA"/>
        </w:rPr>
        <w:t>is</w:t>
      </w:r>
      <w:r w:rsidRPr="004966AC">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w:t>
      </w:r>
      <w:proofErr w:type="gramStart"/>
      <w:r w:rsidRPr="004966AC">
        <w:rPr>
          <w:rFonts w:ascii="Avenir Next" w:eastAsia="Calibri" w:hAnsi="Avenir Next" w:cs="Arial"/>
          <w:sz w:val="22"/>
          <w:szCs w:val="22"/>
          <w:lang w:val="en-ZA"/>
        </w:rPr>
        <w:t>in order to</w:t>
      </w:r>
      <w:proofErr w:type="gramEnd"/>
      <w:r w:rsidRPr="004966AC">
        <w:rPr>
          <w:rFonts w:ascii="Avenir Next" w:eastAsia="Calibri" w:hAnsi="Avenir Next" w:cs="Arial"/>
          <w:sz w:val="22"/>
          <w:szCs w:val="22"/>
          <w:lang w:val="en-ZA"/>
        </w:rPr>
        <w:t xml:space="preserve">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4658E9ED" w:rsidR="00F47A63" w:rsidRPr="00B87DBA" w:rsidRDefault="00F47A63" w:rsidP="00F47A63">
      <w:pPr>
        <w:spacing w:line="276" w:lineRule="auto"/>
        <w:jc w:val="both"/>
        <w:rPr>
          <w:rFonts w:ascii="Avenir Next" w:eastAsia="Calibri" w:hAnsi="Avenir Next" w:cs="Arial"/>
          <w:sz w:val="22"/>
          <w:szCs w:val="22"/>
          <w:lang w:val="en-ZA"/>
        </w:rPr>
      </w:pPr>
    </w:p>
    <w:p w14:paraId="189C8B6E" w14:textId="4A72851E" w:rsidR="006F4E04" w:rsidRDefault="002440F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Canada has adopted a modified version of the UNCITRAL Model Law, found in Part XIII of the Bankruptcy and Insolvency Act (BIA) and </w:t>
      </w:r>
      <w:r w:rsidR="00721549">
        <w:rPr>
          <w:rFonts w:ascii="Avenir Next" w:hAnsi="Avenir Next" w:cs="Arial"/>
          <w:color w:val="808080" w:themeColor="background1" w:themeShade="80"/>
          <w:sz w:val="22"/>
          <w:szCs w:val="22"/>
          <w:lang w:val="en-GB"/>
        </w:rPr>
        <w:t xml:space="preserve">Part IV of the </w:t>
      </w:r>
      <w:r w:rsidR="00721549" w:rsidRPr="00721549">
        <w:rPr>
          <w:rFonts w:ascii="Avenir Next" w:hAnsi="Avenir Next" w:cs="Arial"/>
          <w:color w:val="808080" w:themeColor="background1" w:themeShade="80"/>
          <w:sz w:val="22"/>
          <w:szCs w:val="22"/>
          <w:lang w:val="en-GB"/>
        </w:rPr>
        <w:t>Companies' Creditors Arrangement Act</w:t>
      </w:r>
      <w:r w:rsidR="00721549">
        <w:rPr>
          <w:rFonts w:ascii="Avenir Next" w:hAnsi="Avenir Next" w:cs="Arial"/>
          <w:color w:val="808080" w:themeColor="background1" w:themeShade="80"/>
          <w:sz w:val="22"/>
          <w:szCs w:val="22"/>
          <w:lang w:val="en-GB"/>
        </w:rPr>
        <w:t xml:space="preserve"> (CCAA)</w:t>
      </w:r>
      <w:r w:rsidR="00396C9F">
        <w:rPr>
          <w:rFonts w:ascii="Avenir Next" w:hAnsi="Avenir Next" w:cs="Arial"/>
          <w:color w:val="808080" w:themeColor="background1" w:themeShade="80"/>
          <w:sz w:val="22"/>
          <w:szCs w:val="22"/>
          <w:lang w:val="en-GB"/>
        </w:rPr>
        <w:t>, which provide a framework for recognition of foreign insolvency proceedings and acceptance of jurisdiction</w:t>
      </w:r>
      <w:r w:rsidR="00AB1A97">
        <w:rPr>
          <w:rFonts w:ascii="Avenir Next" w:hAnsi="Avenir Next" w:cs="Arial"/>
          <w:color w:val="808080" w:themeColor="background1" w:themeShade="80"/>
          <w:sz w:val="22"/>
          <w:szCs w:val="22"/>
          <w:lang w:val="en-GB"/>
        </w:rPr>
        <w:t xml:space="preserve"> and will, therefore, be relevant </w:t>
      </w:r>
      <w:r w:rsidR="00A240C8">
        <w:rPr>
          <w:rFonts w:ascii="Avenir Next" w:hAnsi="Avenir Next" w:cs="Arial"/>
          <w:color w:val="808080" w:themeColor="background1" w:themeShade="80"/>
          <w:sz w:val="22"/>
          <w:szCs w:val="22"/>
          <w:lang w:val="en-GB"/>
        </w:rPr>
        <w:t xml:space="preserve">here. To </w:t>
      </w:r>
      <w:r w:rsidR="00281C77">
        <w:rPr>
          <w:rFonts w:ascii="Avenir Next" w:hAnsi="Avenir Next" w:cs="Arial"/>
          <w:color w:val="808080" w:themeColor="background1" w:themeShade="80"/>
          <w:sz w:val="22"/>
          <w:szCs w:val="22"/>
          <w:lang w:val="en-GB"/>
        </w:rPr>
        <w:t xml:space="preserve">commence a recognition application, the foreign </w:t>
      </w:r>
      <w:r w:rsidR="0006226B">
        <w:rPr>
          <w:rFonts w:ascii="Avenir Next" w:hAnsi="Avenir Next" w:cs="Arial"/>
          <w:color w:val="808080" w:themeColor="background1" w:themeShade="80"/>
          <w:sz w:val="22"/>
          <w:szCs w:val="22"/>
          <w:lang w:val="en-GB"/>
        </w:rPr>
        <w:t xml:space="preserve">agent must file an application with the Canadian court supported by sufficient evidence of the foreign </w:t>
      </w:r>
      <w:r w:rsidR="001E1FB7">
        <w:rPr>
          <w:rFonts w:ascii="Avenir Next" w:hAnsi="Avenir Next" w:cs="Arial"/>
          <w:color w:val="808080" w:themeColor="background1" w:themeShade="80"/>
          <w:sz w:val="22"/>
          <w:szCs w:val="22"/>
          <w:lang w:val="en-GB"/>
        </w:rPr>
        <w:t xml:space="preserve">law applicable in his jurisdiction to satisfy the court that: </w:t>
      </w:r>
    </w:p>
    <w:p w14:paraId="40E90F14" w14:textId="7FA0BC7B" w:rsidR="001E1FB7" w:rsidRDefault="001E1FB7" w:rsidP="001E1FB7">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 is a “foreign proceeding” in accordance with the statutory definition; and </w:t>
      </w:r>
    </w:p>
    <w:p w14:paraId="6482EE64" w14:textId="19D4718E" w:rsidR="001E1FB7" w:rsidRDefault="001E1FB7" w:rsidP="001E1FB7">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applicant (the foreign agent) is a “foreign representative” in accordance with the statutory definition.</w:t>
      </w:r>
    </w:p>
    <w:p w14:paraId="669B34F1" w14:textId="63B112FE" w:rsidR="006F4E04" w:rsidRDefault="001E1FB7" w:rsidP="002840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 269-272 of the BIA, s. 46-49 of the CCAA)</w:t>
      </w:r>
    </w:p>
    <w:p w14:paraId="7A8343DC" w14:textId="77777777" w:rsidR="00284039" w:rsidRDefault="00284039" w:rsidP="00284039">
      <w:pPr>
        <w:jc w:val="both"/>
        <w:rPr>
          <w:rFonts w:ascii="Avenir Next" w:hAnsi="Avenir Next" w:cs="Arial"/>
          <w:color w:val="808080" w:themeColor="background1" w:themeShade="80"/>
          <w:sz w:val="22"/>
          <w:szCs w:val="22"/>
          <w:lang w:val="en-GB"/>
        </w:rPr>
      </w:pPr>
    </w:p>
    <w:p w14:paraId="1B028293" w14:textId="77777777" w:rsidR="00F54D75" w:rsidRPr="00F54D75" w:rsidRDefault="00F54D75" w:rsidP="00F54D75">
      <w:pPr>
        <w:jc w:val="both"/>
        <w:rPr>
          <w:rFonts w:ascii="Avenir Next" w:hAnsi="Avenir Next" w:cs="Arial"/>
          <w:color w:val="808080" w:themeColor="background1" w:themeShade="80"/>
          <w:sz w:val="22"/>
          <w:szCs w:val="22"/>
          <w:lang w:val="en-GB"/>
        </w:rPr>
      </w:pPr>
      <w:r w:rsidRPr="00F54D75">
        <w:rPr>
          <w:rFonts w:ascii="Avenir Next" w:hAnsi="Avenir Next" w:cs="Arial"/>
          <w:color w:val="808080" w:themeColor="background1" w:themeShade="80"/>
          <w:sz w:val="22"/>
          <w:szCs w:val="22"/>
          <w:lang w:val="en-GB"/>
        </w:rPr>
        <w:t>The BIA defines “foreign proceeding” as a judicial or an administrative proceeding, including an</w:t>
      </w:r>
    </w:p>
    <w:p w14:paraId="2D039A45" w14:textId="210A76D6" w:rsidR="00F54D75" w:rsidRPr="00F54D75" w:rsidRDefault="00F54D75" w:rsidP="00F54D75">
      <w:pPr>
        <w:jc w:val="both"/>
        <w:rPr>
          <w:rFonts w:ascii="Avenir Next" w:hAnsi="Avenir Next" w:cs="Arial"/>
          <w:color w:val="808080" w:themeColor="background1" w:themeShade="80"/>
          <w:sz w:val="22"/>
          <w:szCs w:val="22"/>
          <w:lang w:val="en-GB"/>
        </w:rPr>
      </w:pPr>
      <w:r w:rsidRPr="00F54D75">
        <w:rPr>
          <w:rFonts w:ascii="Avenir Next" w:hAnsi="Avenir Next" w:cs="Arial"/>
          <w:color w:val="808080" w:themeColor="background1" w:themeShade="80"/>
          <w:sz w:val="22"/>
          <w:szCs w:val="22"/>
          <w:lang w:val="en-GB"/>
        </w:rPr>
        <w:t>interim proceeding, in a jurisdiction outside Canada dealing with creditors’ collective interests</w:t>
      </w:r>
      <w:r w:rsidR="00A360D0">
        <w:rPr>
          <w:rFonts w:ascii="Avenir Next" w:hAnsi="Avenir Next" w:cs="Arial"/>
          <w:color w:val="808080" w:themeColor="background1" w:themeShade="80"/>
          <w:sz w:val="22"/>
          <w:szCs w:val="22"/>
          <w:lang w:val="en-GB"/>
        </w:rPr>
        <w:t xml:space="preserve"> </w:t>
      </w:r>
      <w:r w:rsidRPr="00F54D75">
        <w:rPr>
          <w:rFonts w:ascii="Avenir Next" w:hAnsi="Avenir Next" w:cs="Arial"/>
          <w:color w:val="808080" w:themeColor="background1" w:themeShade="80"/>
          <w:sz w:val="22"/>
          <w:szCs w:val="22"/>
          <w:lang w:val="en-GB"/>
        </w:rPr>
        <w:t xml:space="preserve">generally under any law relating to bankruptcy or insolvency in which a debtor’s property and </w:t>
      </w:r>
      <w:proofErr w:type="gramStart"/>
      <w:r w:rsidRPr="00F54D75">
        <w:rPr>
          <w:rFonts w:ascii="Avenir Next" w:hAnsi="Avenir Next" w:cs="Arial"/>
          <w:color w:val="808080" w:themeColor="background1" w:themeShade="80"/>
          <w:sz w:val="22"/>
          <w:szCs w:val="22"/>
          <w:lang w:val="en-GB"/>
        </w:rPr>
        <w:t>affairs</w:t>
      </w:r>
      <w:proofErr w:type="gramEnd"/>
    </w:p>
    <w:p w14:paraId="4239F040" w14:textId="67C536B4" w:rsidR="00FE5DD4" w:rsidRDefault="00F54D75" w:rsidP="00FE5DD4">
      <w:pPr>
        <w:jc w:val="both"/>
        <w:rPr>
          <w:rFonts w:ascii="Avenir Next" w:hAnsi="Avenir Next" w:cs="Arial"/>
          <w:color w:val="808080" w:themeColor="background1" w:themeShade="80"/>
          <w:sz w:val="22"/>
          <w:szCs w:val="22"/>
          <w:lang w:val="en-GB"/>
        </w:rPr>
      </w:pPr>
      <w:r w:rsidRPr="00F54D75">
        <w:rPr>
          <w:rFonts w:ascii="Avenir Next" w:hAnsi="Avenir Next" w:cs="Arial"/>
          <w:color w:val="808080" w:themeColor="background1" w:themeShade="80"/>
          <w:sz w:val="22"/>
          <w:szCs w:val="22"/>
          <w:lang w:val="en-GB"/>
        </w:rPr>
        <w:t>are subject to control or supervision by a foreign court for the purpose of reorganisation or liquidation.</w:t>
      </w:r>
      <w:r w:rsidRPr="00F54D75">
        <w:rPr>
          <w:rFonts w:ascii="Avenir Next" w:hAnsi="Avenir Next" w:cs="Arial"/>
          <w:color w:val="808080" w:themeColor="background1" w:themeShade="80"/>
          <w:sz w:val="22"/>
          <w:szCs w:val="22"/>
          <w:lang w:val="en-GB"/>
        </w:rPr>
        <w:t xml:space="preserve"> </w:t>
      </w:r>
      <w:r w:rsidR="00FE5DD4">
        <w:rPr>
          <w:rFonts w:ascii="Avenir Next" w:hAnsi="Avenir Next" w:cs="Arial"/>
          <w:color w:val="808080" w:themeColor="background1" w:themeShade="80"/>
          <w:sz w:val="22"/>
          <w:szCs w:val="22"/>
          <w:lang w:val="en-GB"/>
        </w:rPr>
        <w:t>A “foreign representative” is defined as</w:t>
      </w:r>
      <w:r w:rsidR="00FE5DD4" w:rsidRPr="00FE5DD4">
        <w:rPr>
          <w:rFonts w:ascii="Avenir Next" w:hAnsi="Avenir Next" w:cs="Arial"/>
          <w:color w:val="808080" w:themeColor="background1" w:themeShade="80"/>
          <w:sz w:val="22"/>
          <w:szCs w:val="22"/>
          <w:lang w:val="en-GB"/>
        </w:rPr>
        <w:t xml:space="preserve"> a person or body, including one appointed on an interim basis, who is authorized, in a foreign proceeding in respect of a debtor, to</w:t>
      </w:r>
      <w:r w:rsidR="00FE5DD4">
        <w:rPr>
          <w:rFonts w:ascii="Avenir Next" w:hAnsi="Avenir Next" w:cs="Arial"/>
          <w:color w:val="808080" w:themeColor="background1" w:themeShade="80"/>
          <w:sz w:val="22"/>
          <w:szCs w:val="22"/>
          <w:lang w:val="en-GB"/>
        </w:rPr>
        <w:t xml:space="preserve"> </w:t>
      </w:r>
      <w:r w:rsidR="00FE5DD4" w:rsidRPr="00FE5DD4">
        <w:rPr>
          <w:rFonts w:ascii="Avenir Next" w:hAnsi="Avenir Next" w:cs="Arial"/>
          <w:color w:val="808080" w:themeColor="background1" w:themeShade="80"/>
          <w:sz w:val="22"/>
          <w:szCs w:val="22"/>
          <w:lang w:val="en-GB"/>
        </w:rPr>
        <w:t>(a) administer the debtor’s property or affairs for the purpose of reorganization or liquidation; or</w:t>
      </w:r>
      <w:r w:rsidR="00FE5DD4">
        <w:rPr>
          <w:rFonts w:ascii="Avenir Next" w:hAnsi="Avenir Next" w:cs="Arial"/>
          <w:color w:val="808080" w:themeColor="background1" w:themeShade="80"/>
          <w:sz w:val="22"/>
          <w:szCs w:val="22"/>
          <w:lang w:val="en-GB"/>
        </w:rPr>
        <w:t xml:space="preserve"> </w:t>
      </w:r>
      <w:r w:rsidR="00FE5DD4" w:rsidRPr="00FE5DD4">
        <w:rPr>
          <w:rFonts w:ascii="Avenir Next" w:hAnsi="Avenir Next" w:cs="Arial"/>
          <w:color w:val="808080" w:themeColor="background1" w:themeShade="80"/>
          <w:sz w:val="22"/>
          <w:szCs w:val="22"/>
          <w:lang w:val="en-GB"/>
        </w:rPr>
        <w:t>(b) act as a representative in respect of the foreign proceeding.</w:t>
      </w:r>
      <w:r w:rsidR="00F9524B">
        <w:rPr>
          <w:rFonts w:ascii="Avenir Next" w:hAnsi="Avenir Next" w:cs="Arial"/>
          <w:color w:val="808080" w:themeColor="background1" w:themeShade="80"/>
          <w:sz w:val="22"/>
          <w:szCs w:val="22"/>
          <w:lang w:val="en-GB"/>
        </w:rPr>
        <w:t xml:space="preserve"> In this case, we have been instructed that the foreign agent </w:t>
      </w:r>
      <w:r w:rsidR="00F9524B" w:rsidRPr="00F9524B">
        <w:rPr>
          <w:rFonts w:ascii="Avenir Next" w:hAnsi="Avenir Next" w:cs="Arial"/>
          <w:color w:val="808080" w:themeColor="background1" w:themeShade="80"/>
          <w:sz w:val="22"/>
          <w:szCs w:val="22"/>
          <w:lang w:val="en-GB"/>
        </w:rPr>
        <w:t xml:space="preserve">is empowered by the legislation and courts of </w:t>
      </w:r>
      <w:r w:rsidR="00F9524B">
        <w:rPr>
          <w:rFonts w:ascii="Avenir Next" w:hAnsi="Avenir Next" w:cs="Arial"/>
          <w:color w:val="808080" w:themeColor="background1" w:themeShade="80"/>
          <w:sz w:val="22"/>
          <w:szCs w:val="22"/>
          <w:lang w:val="en-GB"/>
        </w:rPr>
        <w:t>the</w:t>
      </w:r>
      <w:r w:rsidR="00F9524B" w:rsidRPr="00F9524B">
        <w:rPr>
          <w:rFonts w:ascii="Avenir Next" w:hAnsi="Avenir Next" w:cs="Arial"/>
          <w:color w:val="808080" w:themeColor="background1" w:themeShade="80"/>
          <w:sz w:val="22"/>
          <w:szCs w:val="22"/>
          <w:lang w:val="en-GB"/>
        </w:rPr>
        <w:t xml:space="preserve"> foreign jurisdiction to deal with the assets of insolvent companies</w:t>
      </w:r>
      <w:r w:rsidR="00707481">
        <w:rPr>
          <w:rFonts w:ascii="Avenir Next" w:hAnsi="Avenir Next" w:cs="Arial"/>
          <w:color w:val="808080" w:themeColor="background1" w:themeShade="80"/>
          <w:sz w:val="22"/>
          <w:szCs w:val="22"/>
          <w:lang w:val="en-GB"/>
        </w:rPr>
        <w:t>, which suggests that he is likely to fall within the definition</w:t>
      </w:r>
      <w:r w:rsidR="00F9524B" w:rsidRPr="00F9524B">
        <w:rPr>
          <w:rFonts w:ascii="Avenir Next" w:hAnsi="Avenir Next" w:cs="Arial"/>
          <w:color w:val="808080" w:themeColor="background1" w:themeShade="80"/>
          <w:sz w:val="22"/>
          <w:szCs w:val="22"/>
          <w:lang w:val="en-GB"/>
        </w:rPr>
        <w:t xml:space="preserve">. </w:t>
      </w:r>
      <w:r w:rsidR="00497C59">
        <w:rPr>
          <w:rFonts w:ascii="Avenir Next" w:hAnsi="Avenir Next" w:cs="Arial"/>
          <w:color w:val="808080" w:themeColor="background1" w:themeShade="80"/>
          <w:sz w:val="22"/>
          <w:szCs w:val="22"/>
          <w:lang w:val="en-GB"/>
        </w:rPr>
        <w:t xml:space="preserve"> As both these definitions include the defined term “debtor”, it is also essential that the insolvent company in question meet the definition of a “debtor” under the Canadian legislation before the Canadian court will have jurisdiction to treat with the application. Indeed, the definition of “debtor” under the BIA and “company” under the CCAA are broad enough to encompass foreign registered corporations who do business or have property or assets in Canada</w:t>
      </w:r>
      <w:r w:rsidR="00085A85">
        <w:rPr>
          <w:rFonts w:ascii="Avenir Next" w:hAnsi="Avenir Next" w:cs="Arial"/>
          <w:color w:val="808080" w:themeColor="background1" w:themeShade="80"/>
          <w:sz w:val="22"/>
          <w:szCs w:val="22"/>
          <w:lang w:val="en-GB"/>
        </w:rPr>
        <w:t>, which means that the foreign agent should have little difficulty satisfying this initial hurdle. Similarly, the case law demonstrates that the terms “foreign proceedings” and “foreign representatives”</w:t>
      </w:r>
      <w:r w:rsidR="004F4B37">
        <w:rPr>
          <w:rFonts w:ascii="Avenir Next" w:hAnsi="Avenir Next" w:cs="Arial"/>
          <w:color w:val="808080" w:themeColor="background1" w:themeShade="80"/>
          <w:sz w:val="22"/>
          <w:szCs w:val="22"/>
          <w:lang w:val="en-GB"/>
        </w:rPr>
        <w:t xml:space="preserve"> are to be given broad and purposive interpretations, which will generally allow an applicant to meet the requirements for recognition without much difficulty</w:t>
      </w:r>
      <w:r w:rsidR="00B2693F">
        <w:rPr>
          <w:rFonts w:ascii="Avenir Next" w:hAnsi="Avenir Next" w:cs="Arial"/>
          <w:color w:val="808080" w:themeColor="background1" w:themeShade="80"/>
          <w:sz w:val="22"/>
          <w:szCs w:val="22"/>
          <w:lang w:val="en-GB"/>
        </w:rPr>
        <w:t xml:space="preserve"> (</w:t>
      </w:r>
      <w:r w:rsidR="00B2693F">
        <w:rPr>
          <w:rFonts w:ascii="Avenir Next" w:hAnsi="Avenir Next" w:cs="Arial"/>
          <w:i/>
          <w:iCs/>
          <w:color w:val="808080" w:themeColor="background1" w:themeShade="80"/>
          <w:sz w:val="22"/>
          <w:szCs w:val="22"/>
          <w:lang w:val="en-GB"/>
        </w:rPr>
        <w:t>Centaur Litigation SPC, Re)</w:t>
      </w:r>
      <w:r w:rsidR="004F4B37">
        <w:rPr>
          <w:rFonts w:ascii="Avenir Next" w:hAnsi="Avenir Next" w:cs="Arial"/>
          <w:color w:val="808080" w:themeColor="background1" w:themeShade="80"/>
          <w:sz w:val="22"/>
          <w:szCs w:val="22"/>
          <w:lang w:val="en-GB"/>
        </w:rPr>
        <w:t xml:space="preserve">. </w:t>
      </w:r>
    </w:p>
    <w:p w14:paraId="1D62B8C1" w14:textId="77777777" w:rsidR="00FE5DD4" w:rsidRDefault="00FE5DD4" w:rsidP="00FE5DD4">
      <w:pPr>
        <w:jc w:val="both"/>
        <w:rPr>
          <w:rFonts w:ascii="Avenir Next" w:hAnsi="Avenir Next" w:cs="Arial"/>
          <w:color w:val="808080" w:themeColor="background1" w:themeShade="80"/>
          <w:sz w:val="22"/>
          <w:szCs w:val="22"/>
          <w:lang w:val="en-GB"/>
        </w:rPr>
      </w:pPr>
    </w:p>
    <w:p w14:paraId="6BCE5CC7" w14:textId="63F6F4D2" w:rsidR="00603BEE" w:rsidRPr="00D606FE" w:rsidRDefault="00284039" w:rsidP="00FE5D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these requirements for recognition have been met, the recognition is automatic and compulsory, and the court must make an order recognizing the foreign proceeding. </w:t>
      </w:r>
      <w:r w:rsidR="00D606FE">
        <w:rPr>
          <w:rFonts w:ascii="Avenir Next" w:hAnsi="Avenir Next" w:cs="Arial"/>
          <w:color w:val="808080" w:themeColor="background1" w:themeShade="80"/>
          <w:sz w:val="22"/>
          <w:szCs w:val="22"/>
          <w:lang w:val="en-GB"/>
        </w:rPr>
        <w:t>Notably, both the BIA and the CCAA contain a public policy exception which allows the court to refuse to recognize a foreign proceeding even if it meets all the recognition requirements of the statute. However, t</w:t>
      </w:r>
      <w:r w:rsidR="00603BEE">
        <w:rPr>
          <w:rFonts w:ascii="Avenir Next" w:hAnsi="Avenir Next" w:cs="Arial"/>
          <w:color w:val="808080" w:themeColor="background1" w:themeShade="80"/>
          <w:sz w:val="22"/>
          <w:szCs w:val="22"/>
          <w:lang w:val="en-GB"/>
        </w:rPr>
        <w:t xml:space="preserve">he Canadian courts are generally inclined to recognize foreign insolvency proceedings (especially those originating from common law jurisdictions) </w:t>
      </w:r>
      <w:r w:rsidR="00D606FE">
        <w:rPr>
          <w:rFonts w:ascii="Avenir Next" w:hAnsi="Avenir Next" w:cs="Arial"/>
          <w:color w:val="808080" w:themeColor="background1" w:themeShade="80"/>
          <w:sz w:val="22"/>
          <w:szCs w:val="22"/>
          <w:lang w:val="en-GB"/>
        </w:rPr>
        <w:t>and are reluctant to employ the public policy exemption absent clear circumstances that offend Canadian public policy (</w:t>
      </w:r>
      <w:r w:rsidR="00D606FE">
        <w:rPr>
          <w:rFonts w:ascii="Avenir Next" w:hAnsi="Avenir Next" w:cs="Arial"/>
          <w:i/>
          <w:iCs/>
          <w:color w:val="808080" w:themeColor="background1" w:themeShade="80"/>
          <w:sz w:val="22"/>
          <w:szCs w:val="22"/>
          <w:lang w:val="en-GB"/>
        </w:rPr>
        <w:t>Re Hartford Computer Hardware Inc.</w:t>
      </w:r>
      <w:r w:rsidR="00D606FE">
        <w:rPr>
          <w:rFonts w:ascii="Avenir Next" w:hAnsi="Avenir Next" w:cs="Arial"/>
          <w:color w:val="808080" w:themeColor="background1" w:themeShade="80"/>
          <w:sz w:val="22"/>
          <w:szCs w:val="22"/>
          <w:lang w:val="en-GB"/>
        </w:rPr>
        <w:t>)</w:t>
      </w:r>
    </w:p>
    <w:p w14:paraId="77E35ED9" w14:textId="77777777" w:rsidR="00603BEE" w:rsidRDefault="00603BEE" w:rsidP="00FE5DD4">
      <w:pPr>
        <w:jc w:val="both"/>
        <w:rPr>
          <w:rFonts w:ascii="Avenir Next" w:hAnsi="Avenir Next" w:cs="Arial"/>
          <w:color w:val="808080" w:themeColor="background1" w:themeShade="80"/>
          <w:sz w:val="22"/>
          <w:szCs w:val="22"/>
          <w:lang w:val="en-GB"/>
        </w:rPr>
      </w:pPr>
    </w:p>
    <w:p w14:paraId="44449AE7" w14:textId="68BA9095" w:rsidR="00603BEE" w:rsidRDefault="003E2E3C" w:rsidP="00FE5D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agent must also prove, in the application for recognition,</w:t>
      </w:r>
      <w:r w:rsidR="00B156BD">
        <w:rPr>
          <w:rFonts w:ascii="Avenir Next" w:hAnsi="Avenir Next" w:cs="Arial"/>
          <w:color w:val="808080" w:themeColor="background1" w:themeShade="80"/>
          <w:sz w:val="22"/>
          <w:szCs w:val="22"/>
          <w:lang w:val="en-GB"/>
        </w:rPr>
        <w:t xml:space="preserve"> whether the foreign proceeding is a “foreign main proceeding” or a “foreign non-main proceeding”, which will involve presenting evidence and analysis on the entity’s centre of main interests. </w:t>
      </w:r>
      <w:r w:rsidR="00211E53">
        <w:rPr>
          <w:rFonts w:ascii="Avenir Next" w:hAnsi="Avenir Next" w:cs="Arial"/>
          <w:color w:val="808080" w:themeColor="background1" w:themeShade="80"/>
          <w:sz w:val="22"/>
          <w:szCs w:val="22"/>
          <w:lang w:val="en-GB"/>
        </w:rPr>
        <w:t xml:space="preserve">The classification of the proceedings as either main or non-main, once recognised, will determine the level of control that the foreign court may assert over the administration of the insolvency proceedings, as well as the nature of relief that will be obtained from the Canadian courts in respect of the recognition. </w:t>
      </w:r>
    </w:p>
    <w:p w14:paraId="71C0EB40" w14:textId="77777777" w:rsidR="007D6911" w:rsidRDefault="007D6911" w:rsidP="00FE5DD4">
      <w:pPr>
        <w:jc w:val="both"/>
        <w:rPr>
          <w:rFonts w:ascii="Avenir Next" w:hAnsi="Avenir Next" w:cs="Arial"/>
          <w:color w:val="808080" w:themeColor="background1" w:themeShade="80"/>
          <w:sz w:val="22"/>
          <w:szCs w:val="22"/>
          <w:lang w:val="en-GB"/>
        </w:rPr>
      </w:pPr>
    </w:p>
    <w:p w14:paraId="5E5E8133" w14:textId="5150D80F" w:rsidR="007D6911" w:rsidRPr="00284039" w:rsidRDefault="007D6911" w:rsidP="00FE5DD4">
      <w:pPr>
        <w:jc w:val="both"/>
        <w:rPr>
          <w:rFonts w:ascii="Avenir Next" w:hAnsi="Avenir Next" w:cs="Arial"/>
          <w:color w:val="808080" w:themeColor="background1" w:themeShade="80"/>
          <w:sz w:val="22"/>
          <w:szCs w:val="22"/>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00DFD73C" w:rsidR="006F4E04" w:rsidRDefault="007D691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determination of a foreign debtor’s “centre of main interests” (COMI) </w:t>
      </w:r>
      <w:r w:rsidR="00834F57">
        <w:rPr>
          <w:rFonts w:ascii="Avenir Next" w:hAnsi="Avenir Next" w:cs="Arial"/>
          <w:color w:val="808080" w:themeColor="background1" w:themeShade="80"/>
          <w:sz w:val="22"/>
          <w:szCs w:val="22"/>
          <w:lang w:val="en-GB"/>
        </w:rPr>
        <w:t>will establish</w:t>
      </w:r>
      <w:r>
        <w:rPr>
          <w:rFonts w:ascii="Avenir Next" w:hAnsi="Avenir Next" w:cs="Arial"/>
          <w:color w:val="808080" w:themeColor="background1" w:themeShade="80"/>
          <w:sz w:val="22"/>
          <w:szCs w:val="22"/>
          <w:lang w:val="en-GB"/>
        </w:rPr>
        <w:t xml:space="preserve"> whether the foreign proceedings in respect of which an application for recognition have been made is a foreign main proceeding or a foreign non-main proceeding. Neither the CCAA nor the BIA contain a definition of COMI. Instead, the statutes contain a rebuttable presumption. In the case of a company, the COMI, in </w:t>
      </w:r>
      <w:r w:rsidR="0062061F">
        <w:rPr>
          <w:rFonts w:ascii="Avenir Next" w:hAnsi="Avenir Next" w:cs="Arial"/>
          <w:color w:val="808080" w:themeColor="background1" w:themeShade="80"/>
          <w:sz w:val="22"/>
          <w:szCs w:val="22"/>
          <w:lang w:val="en-GB"/>
        </w:rPr>
        <w:t xml:space="preserve">absence of proof to the contrary, is the place of the company’s registered office (s. 268 of the BIA, </w:t>
      </w:r>
      <w:r w:rsidR="0062061F">
        <w:rPr>
          <w:rFonts w:ascii="Avenir Next" w:hAnsi="Avenir Next" w:cs="Arial"/>
          <w:color w:val="808080" w:themeColor="background1" w:themeShade="80"/>
          <w:sz w:val="22"/>
          <w:szCs w:val="22"/>
          <w:lang w:val="en-GB"/>
        </w:rPr>
        <w:lastRenderedPageBreak/>
        <w:t xml:space="preserve">s. 45 of the CCAA). </w:t>
      </w:r>
      <w:r w:rsidR="00660908">
        <w:rPr>
          <w:rFonts w:ascii="Avenir Next" w:hAnsi="Avenir Next" w:cs="Arial"/>
          <w:color w:val="808080" w:themeColor="background1" w:themeShade="80"/>
          <w:sz w:val="22"/>
          <w:szCs w:val="22"/>
          <w:lang w:val="en-GB"/>
        </w:rPr>
        <w:t>Using this general proposition, it appears that the COMI of the debtor in this instance would be the foreign jurisdiction, as we know that its h</w:t>
      </w:r>
      <w:r w:rsidR="00660908" w:rsidRPr="00660908">
        <w:rPr>
          <w:rFonts w:ascii="Avenir Next" w:hAnsi="Avenir Next" w:cs="Arial"/>
          <w:color w:val="808080" w:themeColor="background1" w:themeShade="80"/>
          <w:sz w:val="22"/>
          <w:szCs w:val="22"/>
          <w:lang w:val="en-GB"/>
        </w:rPr>
        <w:t xml:space="preserve">ead office </w:t>
      </w:r>
      <w:r w:rsidR="00660908">
        <w:rPr>
          <w:rFonts w:ascii="Avenir Next" w:hAnsi="Avenir Next" w:cs="Arial"/>
          <w:color w:val="808080" w:themeColor="background1" w:themeShade="80"/>
          <w:sz w:val="22"/>
          <w:szCs w:val="22"/>
          <w:lang w:val="en-GB"/>
        </w:rPr>
        <w:t>“</w:t>
      </w:r>
      <w:r w:rsidR="00660908" w:rsidRPr="00660908">
        <w:rPr>
          <w:rFonts w:ascii="Avenir Next" w:hAnsi="Avenir Next" w:cs="Arial"/>
          <w:color w:val="808080" w:themeColor="background1" w:themeShade="80"/>
          <w:sz w:val="22"/>
          <w:szCs w:val="22"/>
          <w:lang w:val="en-GB"/>
        </w:rPr>
        <w:t>is registered in the foreign jurisdiction</w:t>
      </w:r>
      <w:r w:rsidR="00660908">
        <w:rPr>
          <w:rFonts w:ascii="Avenir Next" w:hAnsi="Avenir Next" w:cs="Arial"/>
          <w:color w:val="808080" w:themeColor="background1" w:themeShade="80"/>
          <w:sz w:val="22"/>
          <w:szCs w:val="22"/>
          <w:lang w:val="en-GB"/>
        </w:rPr>
        <w:t>”</w:t>
      </w:r>
      <w:r w:rsidR="0007326A">
        <w:rPr>
          <w:rFonts w:ascii="Avenir Next" w:hAnsi="Avenir Next" w:cs="Arial"/>
          <w:color w:val="808080" w:themeColor="background1" w:themeShade="80"/>
          <w:sz w:val="22"/>
          <w:szCs w:val="22"/>
          <w:lang w:val="en-GB"/>
        </w:rPr>
        <w:t xml:space="preserve"> (although we would need instructions confirming that</w:t>
      </w:r>
      <w:r w:rsidR="00195107">
        <w:rPr>
          <w:rFonts w:ascii="Avenir Next" w:hAnsi="Avenir Next" w:cs="Arial"/>
          <w:color w:val="808080" w:themeColor="background1" w:themeShade="80"/>
          <w:sz w:val="22"/>
          <w:szCs w:val="22"/>
          <w:lang w:val="en-GB"/>
        </w:rPr>
        <w:t>, by this statement, the foreign agent means that th</w:t>
      </w:r>
      <w:r w:rsidR="00F671D0">
        <w:rPr>
          <w:rFonts w:ascii="Avenir Next" w:hAnsi="Avenir Next" w:cs="Arial"/>
          <w:color w:val="808080" w:themeColor="background1" w:themeShade="80"/>
          <w:sz w:val="22"/>
          <w:szCs w:val="22"/>
          <w:lang w:val="en-GB"/>
        </w:rPr>
        <w:t>is is the site of the company’s registered office, and not just the location of its head place of business</w:t>
      </w:r>
      <w:r w:rsidR="009E7771">
        <w:rPr>
          <w:rFonts w:ascii="Avenir Next" w:hAnsi="Avenir Next" w:cs="Arial"/>
          <w:color w:val="808080" w:themeColor="background1" w:themeShade="80"/>
          <w:sz w:val="22"/>
          <w:szCs w:val="22"/>
          <w:lang w:val="en-GB"/>
        </w:rPr>
        <w:t>, noting that we have received no express instructions on the place of incorporation/registered office</w:t>
      </w:r>
      <w:r w:rsidR="00F671D0">
        <w:rPr>
          <w:rFonts w:ascii="Avenir Next" w:hAnsi="Avenir Next" w:cs="Arial"/>
          <w:color w:val="808080" w:themeColor="background1" w:themeShade="80"/>
          <w:sz w:val="22"/>
          <w:szCs w:val="22"/>
          <w:lang w:val="en-GB"/>
        </w:rPr>
        <w:t xml:space="preserve">). </w:t>
      </w:r>
    </w:p>
    <w:p w14:paraId="72CF6E6C" w14:textId="77777777" w:rsidR="009E7771" w:rsidRDefault="009E7771" w:rsidP="006F4E04">
      <w:pPr>
        <w:jc w:val="both"/>
        <w:rPr>
          <w:rFonts w:ascii="Avenir Next" w:hAnsi="Avenir Next" w:cs="Arial"/>
          <w:color w:val="808080" w:themeColor="background1" w:themeShade="80"/>
          <w:sz w:val="22"/>
          <w:szCs w:val="22"/>
          <w:lang w:val="en-GB"/>
        </w:rPr>
      </w:pPr>
    </w:p>
    <w:p w14:paraId="20A33B07" w14:textId="6082A03B" w:rsidR="009E7771" w:rsidRDefault="009E777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three considerations have been identified by the Canadian courts that, when considered as a whole, are of primary importance for determining a debtor’s COMI and may result in rebutting the presumption. These are:</w:t>
      </w:r>
    </w:p>
    <w:p w14:paraId="459FC60B" w14:textId="1650AAC3" w:rsidR="009E7771" w:rsidRDefault="009E7771" w:rsidP="009E7771">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that significant creditors recognize as being the centre of the company’s </w:t>
      </w:r>
      <w:proofErr w:type="gramStart"/>
      <w:r>
        <w:rPr>
          <w:rFonts w:ascii="Avenir Next" w:hAnsi="Avenir Next" w:cs="Arial"/>
          <w:color w:val="808080" w:themeColor="background1" w:themeShade="80"/>
          <w:sz w:val="22"/>
          <w:szCs w:val="22"/>
          <w:lang w:val="en-GB"/>
        </w:rPr>
        <w:t>operations;</w:t>
      </w:r>
      <w:proofErr w:type="gramEnd"/>
    </w:p>
    <w:p w14:paraId="1A0B186C" w14:textId="0C81135F" w:rsidR="009E7771" w:rsidRDefault="009E7771" w:rsidP="009E7771">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in which the debtor’s principal assets or operations are found; and </w:t>
      </w:r>
    </w:p>
    <w:p w14:paraId="3EBD2399" w14:textId="3BF05463" w:rsidR="009E7771" w:rsidRDefault="009E7771" w:rsidP="009E7771">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debtor’s headquarters, head office or “nerve centre”. </w:t>
      </w:r>
    </w:p>
    <w:p w14:paraId="453DEAD0" w14:textId="77777777" w:rsidR="005C089C" w:rsidRDefault="005C089C" w:rsidP="005C089C">
      <w:pPr>
        <w:jc w:val="both"/>
        <w:rPr>
          <w:rFonts w:ascii="Avenir Next" w:hAnsi="Avenir Next" w:cs="Arial"/>
          <w:color w:val="808080" w:themeColor="background1" w:themeShade="80"/>
          <w:sz w:val="22"/>
          <w:szCs w:val="22"/>
          <w:lang w:val="en-GB"/>
        </w:rPr>
      </w:pPr>
    </w:p>
    <w:p w14:paraId="03B88994" w14:textId="61C1300B" w:rsidR="009E3E46" w:rsidRDefault="009E3E4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factors are, therefore, essential in a court’s determination of a debtor’s COMI. </w:t>
      </w:r>
    </w:p>
    <w:p w14:paraId="48D9A5DC" w14:textId="77777777" w:rsidR="009E3E46" w:rsidRDefault="009E3E46" w:rsidP="006F4E04">
      <w:pPr>
        <w:jc w:val="both"/>
        <w:rPr>
          <w:rFonts w:ascii="Avenir Next" w:hAnsi="Avenir Next" w:cs="Arial"/>
          <w:color w:val="808080" w:themeColor="background1" w:themeShade="80"/>
          <w:sz w:val="22"/>
          <w:szCs w:val="22"/>
          <w:lang w:val="en-GB"/>
        </w:rPr>
      </w:pPr>
    </w:p>
    <w:p w14:paraId="1EEABF0A" w14:textId="26BD97E9" w:rsidR="004C5351" w:rsidRDefault="00D9578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an online retailer, it may be more difficult to establish </w:t>
      </w:r>
      <w:r w:rsidR="00D1482A">
        <w:rPr>
          <w:rFonts w:ascii="Avenir Next" w:hAnsi="Avenir Next" w:cs="Arial"/>
          <w:color w:val="808080" w:themeColor="background1" w:themeShade="80"/>
          <w:sz w:val="22"/>
          <w:szCs w:val="22"/>
          <w:lang w:val="en-GB"/>
        </w:rPr>
        <w:t xml:space="preserve">the site of </w:t>
      </w:r>
      <w:r w:rsidR="009E3E46">
        <w:rPr>
          <w:rFonts w:ascii="Avenir Next" w:hAnsi="Avenir Next" w:cs="Arial"/>
          <w:color w:val="808080" w:themeColor="background1" w:themeShade="80"/>
          <w:sz w:val="22"/>
          <w:szCs w:val="22"/>
          <w:lang w:val="en-GB"/>
        </w:rPr>
        <w:t>this debtor’s</w:t>
      </w:r>
      <w:r w:rsidR="00D1482A">
        <w:rPr>
          <w:rFonts w:ascii="Avenir Next" w:hAnsi="Avenir Next" w:cs="Arial"/>
          <w:color w:val="808080" w:themeColor="background1" w:themeShade="80"/>
          <w:sz w:val="22"/>
          <w:szCs w:val="22"/>
          <w:lang w:val="en-GB"/>
        </w:rPr>
        <w:t xml:space="preserve"> main operations, as its physical presence may be more limited or discrete than would be the case with an entity with physical storefronts.</w:t>
      </w:r>
      <w:r w:rsidR="00A5484A">
        <w:rPr>
          <w:rFonts w:ascii="Avenir Next" w:hAnsi="Avenir Next" w:cs="Arial"/>
          <w:color w:val="808080" w:themeColor="background1" w:themeShade="80"/>
          <w:sz w:val="22"/>
          <w:szCs w:val="22"/>
          <w:lang w:val="en-GB"/>
        </w:rPr>
        <w:t xml:space="preserve"> W</w:t>
      </w:r>
      <w:r w:rsidR="00C858D2">
        <w:rPr>
          <w:rFonts w:ascii="Avenir Next" w:hAnsi="Avenir Next" w:cs="Arial"/>
          <w:color w:val="808080" w:themeColor="background1" w:themeShade="80"/>
          <w:sz w:val="22"/>
          <w:szCs w:val="22"/>
          <w:lang w:val="en-GB"/>
        </w:rPr>
        <w:t xml:space="preserve">ith its head office and senior management all located in </w:t>
      </w:r>
      <w:r w:rsidR="00A5484A">
        <w:rPr>
          <w:rFonts w:ascii="Avenir Next" w:hAnsi="Avenir Next" w:cs="Arial"/>
          <w:color w:val="808080" w:themeColor="background1" w:themeShade="80"/>
          <w:sz w:val="22"/>
          <w:szCs w:val="22"/>
          <w:lang w:val="en-GB"/>
        </w:rPr>
        <w:t xml:space="preserve">the foreign jurisdiction, that jurisdiction </w:t>
      </w:r>
      <w:r w:rsidR="00CF004B">
        <w:rPr>
          <w:rFonts w:ascii="Avenir Next" w:hAnsi="Avenir Next" w:cs="Arial"/>
          <w:color w:val="808080" w:themeColor="background1" w:themeShade="80"/>
          <w:sz w:val="22"/>
          <w:szCs w:val="22"/>
          <w:lang w:val="en-GB"/>
        </w:rPr>
        <w:t>may</w:t>
      </w:r>
      <w:r w:rsidR="00A5484A">
        <w:rPr>
          <w:rFonts w:ascii="Avenir Next" w:hAnsi="Avenir Next" w:cs="Arial"/>
          <w:color w:val="808080" w:themeColor="background1" w:themeShade="80"/>
          <w:sz w:val="22"/>
          <w:szCs w:val="22"/>
          <w:lang w:val="en-GB"/>
        </w:rPr>
        <w:t xml:space="preserve"> be seen as its “nerve centre”</w:t>
      </w:r>
      <w:r w:rsidR="00CF004B">
        <w:rPr>
          <w:rFonts w:ascii="Avenir Next" w:hAnsi="Avenir Next" w:cs="Arial"/>
          <w:color w:val="808080" w:themeColor="background1" w:themeShade="80"/>
          <w:sz w:val="22"/>
          <w:szCs w:val="22"/>
          <w:lang w:val="en-GB"/>
        </w:rPr>
        <w:t xml:space="preserve">, </w:t>
      </w:r>
      <w:r w:rsidR="00E3751A">
        <w:rPr>
          <w:rFonts w:ascii="Avenir Next" w:hAnsi="Avenir Next" w:cs="Arial"/>
          <w:color w:val="808080" w:themeColor="background1" w:themeShade="80"/>
          <w:sz w:val="22"/>
          <w:szCs w:val="22"/>
          <w:lang w:val="en-GB"/>
        </w:rPr>
        <w:t xml:space="preserve">where its management </w:t>
      </w:r>
      <w:r w:rsidR="00162D87">
        <w:rPr>
          <w:rFonts w:ascii="Avenir Next" w:hAnsi="Avenir Next" w:cs="Arial"/>
          <w:color w:val="808080" w:themeColor="background1" w:themeShade="80"/>
          <w:sz w:val="22"/>
          <w:szCs w:val="22"/>
          <w:lang w:val="en-GB"/>
        </w:rPr>
        <w:t>is</w:t>
      </w:r>
      <w:r w:rsidR="00E3751A">
        <w:rPr>
          <w:rFonts w:ascii="Avenir Next" w:hAnsi="Avenir Next" w:cs="Arial"/>
          <w:color w:val="808080" w:themeColor="background1" w:themeShade="80"/>
          <w:sz w:val="22"/>
          <w:szCs w:val="22"/>
          <w:lang w:val="en-GB"/>
        </w:rPr>
        <w:t xml:space="preserve"> found, </w:t>
      </w:r>
      <w:r w:rsidR="00A5484A">
        <w:rPr>
          <w:rFonts w:ascii="Avenir Next" w:hAnsi="Avenir Next" w:cs="Arial"/>
          <w:color w:val="808080" w:themeColor="background1" w:themeShade="80"/>
          <w:sz w:val="22"/>
          <w:szCs w:val="22"/>
          <w:lang w:val="en-GB"/>
        </w:rPr>
        <w:t>support</w:t>
      </w:r>
      <w:r w:rsidR="00CF004B">
        <w:rPr>
          <w:rFonts w:ascii="Avenir Next" w:hAnsi="Avenir Next" w:cs="Arial"/>
          <w:color w:val="808080" w:themeColor="background1" w:themeShade="80"/>
          <w:sz w:val="22"/>
          <w:szCs w:val="22"/>
          <w:lang w:val="en-GB"/>
        </w:rPr>
        <w:t>ing</w:t>
      </w:r>
      <w:r w:rsidR="00A5484A">
        <w:rPr>
          <w:rFonts w:ascii="Avenir Next" w:hAnsi="Avenir Next" w:cs="Arial"/>
          <w:color w:val="808080" w:themeColor="background1" w:themeShade="80"/>
          <w:sz w:val="22"/>
          <w:szCs w:val="22"/>
          <w:lang w:val="en-GB"/>
        </w:rPr>
        <w:t xml:space="preserve"> </w:t>
      </w:r>
      <w:r w:rsidR="00E3751A">
        <w:rPr>
          <w:rFonts w:ascii="Avenir Next" w:hAnsi="Avenir Next" w:cs="Arial"/>
          <w:color w:val="808080" w:themeColor="background1" w:themeShade="80"/>
          <w:sz w:val="22"/>
          <w:szCs w:val="22"/>
          <w:lang w:val="en-GB"/>
        </w:rPr>
        <w:t>a conclusion that the</w:t>
      </w:r>
      <w:r w:rsidR="000E32CE">
        <w:rPr>
          <w:rFonts w:ascii="Avenir Next" w:hAnsi="Avenir Next" w:cs="Arial"/>
          <w:color w:val="808080" w:themeColor="background1" w:themeShade="80"/>
          <w:sz w:val="22"/>
          <w:szCs w:val="22"/>
          <w:lang w:val="en-GB"/>
        </w:rPr>
        <w:t xml:space="preserve"> debtor’s COMI may be the foreign jurisdiction (and, therefore, that the</w:t>
      </w:r>
      <w:r w:rsidR="00A5484A">
        <w:rPr>
          <w:rFonts w:ascii="Avenir Next" w:hAnsi="Avenir Next" w:cs="Arial"/>
          <w:color w:val="808080" w:themeColor="background1" w:themeShade="80"/>
          <w:sz w:val="22"/>
          <w:szCs w:val="22"/>
          <w:lang w:val="en-GB"/>
        </w:rPr>
        <w:t xml:space="preserve"> foreign proceedings </w:t>
      </w:r>
      <w:r w:rsidR="00E3751A">
        <w:rPr>
          <w:rFonts w:ascii="Avenir Next" w:hAnsi="Avenir Next" w:cs="Arial"/>
          <w:color w:val="808080" w:themeColor="background1" w:themeShade="80"/>
          <w:sz w:val="22"/>
          <w:szCs w:val="22"/>
          <w:lang w:val="en-GB"/>
        </w:rPr>
        <w:t>should be</w:t>
      </w:r>
      <w:r w:rsidR="00A5484A">
        <w:rPr>
          <w:rFonts w:ascii="Avenir Next" w:hAnsi="Avenir Next" w:cs="Arial"/>
          <w:color w:val="808080" w:themeColor="background1" w:themeShade="80"/>
          <w:sz w:val="22"/>
          <w:szCs w:val="22"/>
          <w:lang w:val="en-GB"/>
        </w:rPr>
        <w:t xml:space="preserve"> classified as foreign main proceedings</w:t>
      </w:r>
      <w:r w:rsidR="000E32CE">
        <w:rPr>
          <w:rFonts w:ascii="Avenir Next" w:hAnsi="Avenir Next" w:cs="Arial"/>
          <w:color w:val="808080" w:themeColor="background1" w:themeShade="80"/>
          <w:sz w:val="22"/>
          <w:szCs w:val="22"/>
          <w:lang w:val="en-GB"/>
        </w:rPr>
        <w:t>)</w:t>
      </w:r>
      <w:r w:rsidR="00A5484A">
        <w:rPr>
          <w:rFonts w:ascii="Avenir Next" w:hAnsi="Avenir Next" w:cs="Arial"/>
          <w:color w:val="808080" w:themeColor="background1" w:themeShade="80"/>
          <w:sz w:val="22"/>
          <w:szCs w:val="22"/>
          <w:lang w:val="en-GB"/>
        </w:rPr>
        <w:t xml:space="preserve">. </w:t>
      </w:r>
      <w:r w:rsidR="0076355D">
        <w:rPr>
          <w:rFonts w:ascii="Avenir Next" w:hAnsi="Avenir Next" w:cs="Arial"/>
          <w:color w:val="808080" w:themeColor="background1" w:themeShade="80"/>
          <w:sz w:val="22"/>
          <w:szCs w:val="22"/>
          <w:lang w:val="en-GB"/>
        </w:rPr>
        <w:t>However, the Canadian court will also consider that the debtor has</w:t>
      </w:r>
      <w:r w:rsidR="00162D87">
        <w:rPr>
          <w:rFonts w:ascii="Avenir Next" w:hAnsi="Avenir Next" w:cs="Arial"/>
          <w:color w:val="808080" w:themeColor="background1" w:themeShade="80"/>
          <w:sz w:val="22"/>
          <w:szCs w:val="22"/>
          <w:lang w:val="en-GB"/>
        </w:rPr>
        <w:t xml:space="preserve"> a fulfilment office and warehouse in Canada, </w:t>
      </w:r>
      <w:r w:rsidR="00BE3CAB">
        <w:rPr>
          <w:rFonts w:ascii="Avenir Next" w:hAnsi="Avenir Next" w:cs="Arial"/>
          <w:color w:val="808080" w:themeColor="background1" w:themeShade="80"/>
          <w:sz w:val="22"/>
          <w:szCs w:val="22"/>
          <w:lang w:val="en-GB"/>
        </w:rPr>
        <w:t>evidencing</w:t>
      </w:r>
      <w:r w:rsidR="00162D87">
        <w:rPr>
          <w:rFonts w:ascii="Avenir Next" w:hAnsi="Avenir Next" w:cs="Arial"/>
          <w:color w:val="808080" w:themeColor="background1" w:themeShade="80"/>
          <w:sz w:val="22"/>
          <w:szCs w:val="22"/>
          <w:lang w:val="en-GB"/>
        </w:rPr>
        <w:t xml:space="preserve"> that it has</w:t>
      </w:r>
      <w:r w:rsidR="0076355D">
        <w:rPr>
          <w:rFonts w:ascii="Avenir Next" w:hAnsi="Avenir Next" w:cs="Arial"/>
          <w:color w:val="808080" w:themeColor="background1" w:themeShade="80"/>
          <w:sz w:val="22"/>
          <w:szCs w:val="22"/>
          <w:lang w:val="en-GB"/>
        </w:rPr>
        <w:t xml:space="preserve"> a</w:t>
      </w:r>
      <w:r w:rsidR="00162D87">
        <w:rPr>
          <w:rFonts w:ascii="Avenir Next" w:hAnsi="Avenir Next" w:cs="Arial"/>
          <w:color w:val="808080" w:themeColor="background1" w:themeShade="80"/>
          <w:sz w:val="22"/>
          <w:szCs w:val="22"/>
          <w:lang w:val="en-GB"/>
        </w:rPr>
        <w:t>ssets and operations there</w:t>
      </w:r>
      <w:r w:rsidR="00BE3CAB">
        <w:rPr>
          <w:rFonts w:ascii="Avenir Next" w:hAnsi="Avenir Next" w:cs="Arial"/>
          <w:color w:val="808080" w:themeColor="background1" w:themeShade="80"/>
          <w:sz w:val="22"/>
          <w:szCs w:val="22"/>
          <w:lang w:val="en-GB"/>
        </w:rPr>
        <w:t>.</w:t>
      </w:r>
      <w:r w:rsidR="004569F3">
        <w:rPr>
          <w:rFonts w:ascii="Avenir Next" w:hAnsi="Avenir Next" w:cs="Arial"/>
          <w:color w:val="808080" w:themeColor="background1" w:themeShade="80"/>
          <w:sz w:val="22"/>
          <w:szCs w:val="22"/>
          <w:lang w:val="en-GB"/>
        </w:rPr>
        <w:t xml:space="preserve"> Further, the debtor </w:t>
      </w:r>
      <w:r w:rsidR="00E369B5">
        <w:rPr>
          <w:rFonts w:ascii="Avenir Next" w:hAnsi="Avenir Next" w:cs="Arial"/>
          <w:color w:val="808080" w:themeColor="background1" w:themeShade="80"/>
          <w:sz w:val="22"/>
          <w:szCs w:val="22"/>
          <w:lang w:val="en-GB"/>
        </w:rPr>
        <w:t xml:space="preserve">clearly </w:t>
      </w:r>
      <w:r w:rsidR="004569F3">
        <w:rPr>
          <w:rFonts w:ascii="Avenir Next" w:hAnsi="Avenir Next" w:cs="Arial"/>
          <w:color w:val="808080" w:themeColor="background1" w:themeShade="80"/>
          <w:sz w:val="22"/>
          <w:szCs w:val="22"/>
          <w:lang w:val="en-GB"/>
        </w:rPr>
        <w:t xml:space="preserve">has a significant </w:t>
      </w:r>
      <w:r w:rsidR="00162FF3">
        <w:rPr>
          <w:rFonts w:ascii="Avenir Next" w:hAnsi="Avenir Next" w:cs="Arial"/>
          <w:color w:val="808080" w:themeColor="background1" w:themeShade="80"/>
          <w:sz w:val="22"/>
          <w:szCs w:val="22"/>
          <w:lang w:val="en-GB"/>
        </w:rPr>
        <w:t>number</w:t>
      </w:r>
      <w:r w:rsidR="004569F3">
        <w:rPr>
          <w:rFonts w:ascii="Avenir Next" w:hAnsi="Avenir Next" w:cs="Arial"/>
          <w:color w:val="808080" w:themeColor="background1" w:themeShade="80"/>
          <w:sz w:val="22"/>
          <w:szCs w:val="22"/>
          <w:lang w:val="en-GB"/>
        </w:rPr>
        <w:t xml:space="preserve"> </w:t>
      </w:r>
      <w:r w:rsidR="00E369B5">
        <w:rPr>
          <w:rFonts w:ascii="Avenir Next" w:hAnsi="Avenir Next" w:cs="Arial"/>
          <w:color w:val="808080" w:themeColor="background1" w:themeShade="80"/>
          <w:sz w:val="22"/>
          <w:szCs w:val="22"/>
          <w:lang w:val="en-GB"/>
        </w:rPr>
        <w:t xml:space="preserve">and value </w:t>
      </w:r>
      <w:r w:rsidR="004569F3">
        <w:rPr>
          <w:rFonts w:ascii="Avenir Next" w:hAnsi="Avenir Next" w:cs="Arial"/>
          <w:color w:val="808080" w:themeColor="background1" w:themeShade="80"/>
          <w:sz w:val="22"/>
          <w:szCs w:val="22"/>
          <w:lang w:val="en-GB"/>
        </w:rPr>
        <w:t xml:space="preserve">of creditors </w:t>
      </w:r>
      <w:r w:rsidR="00162FF3">
        <w:rPr>
          <w:rFonts w:ascii="Avenir Next" w:hAnsi="Avenir Next" w:cs="Arial"/>
          <w:color w:val="808080" w:themeColor="background1" w:themeShade="80"/>
          <w:sz w:val="22"/>
          <w:szCs w:val="22"/>
          <w:lang w:val="en-GB"/>
        </w:rPr>
        <w:t>in Canada</w:t>
      </w:r>
      <w:r w:rsidR="00E369B5">
        <w:rPr>
          <w:rFonts w:ascii="Avenir Next" w:hAnsi="Avenir Next" w:cs="Arial"/>
          <w:color w:val="808080" w:themeColor="background1" w:themeShade="80"/>
          <w:sz w:val="22"/>
          <w:szCs w:val="22"/>
          <w:lang w:val="en-GB"/>
        </w:rPr>
        <w:t xml:space="preserve"> – with </w:t>
      </w:r>
      <w:r w:rsidR="003F1D26">
        <w:rPr>
          <w:rFonts w:ascii="Avenir Next" w:hAnsi="Avenir Next" w:cs="Arial"/>
          <w:color w:val="808080" w:themeColor="background1" w:themeShade="80"/>
          <w:sz w:val="22"/>
          <w:szCs w:val="22"/>
          <w:lang w:val="en-GB"/>
        </w:rPr>
        <w:t xml:space="preserve">sufficient </w:t>
      </w:r>
      <w:r w:rsidR="00560939">
        <w:rPr>
          <w:rFonts w:ascii="Avenir Next" w:hAnsi="Avenir Next" w:cs="Arial"/>
          <w:color w:val="808080" w:themeColor="background1" w:themeShade="80"/>
          <w:sz w:val="22"/>
          <w:szCs w:val="22"/>
          <w:lang w:val="en-GB"/>
        </w:rPr>
        <w:t xml:space="preserve">disgruntled customers </w:t>
      </w:r>
      <w:r w:rsidR="003F1D26">
        <w:rPr>
          <w:rFonts w:ascii="Avenir Next" w:hAnsi="Avenir Next" w:cs="Arial"/>
          <w:color w:val="808080" w:themeColor="background1" w:themeShade="80"/>
          <w:sz w:val="22"/>
          <w:szCs w:val="22"/>
          <w:lang w:val="en-GB"/>
        </w:rPr>
        <w:t>to commence a class action suit</w:t>
      </w:r>
      <w:r w:rsidR="0046118D">
        <w:rPr>
          <w:rFonts w:ascii="Avenir Next" w:hAnsi="Avenir Next" w:cs="Arial"/>
          <w:color w:val="808080" w:themeColor="background1" w:themeShade="80"/>
          <w:sz w:val="22"/>
          <w:szCs w:val="22"/>
          <w:lang w:val="en-GB"/>
        </w:rPr>
        <w:t xml:space="preserve"> there</w:t>
      </w:r>
      <w:r w:rsidR="003F1D26">
        <w:rPr>
          <w:rFonts w:ascii="Avenir Next" w:hAnsi="Avenir Next" w:cs="Arial"/>
          <w:color w:val="808080" w:themeColor="background1" w:themeShade="80"/>
          <w:sz w:val="22"/>
          <w:szCs w:val="22"/>
          <w:lang w:val="en-GB"/>
        </w:rPr>
        <w:t xml:space="preserve">, </w:t>
      </w:r>
      <w:r w:rsidR="0046118D">
        <w:rPr>
          <w:rFonts w:ascii="Avenir Next" w:hAnsi="Avenir Next" w:cs="Arial"/>
          <w:color w:val="808080" w:themeColor="background1" w:themeShade="80"/>
          <w:sz w:val="22"/>
          <w:szCs w:val="22"/>
          <w:lang w:val="en-GB"/>
        </w:rPr>
        <w:t>comprised of creditors claiming to be owed</w:t>
      </w:r>
      <w:r w:rsidR="003F1D26">
        <w:rPr>
          <w:rFonts w:ascii="Avenir Next" w:hAnsi="Avenir Next" w:cs="Arial"/>
          <w:color w:val="808080" w:themeColor="background1" w:themeShade="80"/>
          <w:sz w:val="22"/>
          <w:szCs w:val="22"/>
          <w:lang w:val="en-GB"/>
        </w:rPr>
        <w:t xml:space="preserve"> CAD $2,000,000.00. </w:t>
      </w:r>
      <w:r w:rsidR="00CA6009">
        <w:rPr>
          <w:rFonts w:ascii="Avenir Next" w:hAnsi="Avenir Next" w:cs="Arial"/>
          <w:color w:val="808080" w:themeColor="background1" w:themeShade="80"/>
          <w:sz w:val="22"/>
          <w:szCs w:val="22"/>
          <w:lang w:val="en-GB"/>
        </w:rPr>
        <w:t xml:space="preserve">The fact that these creditors have commenced a lawsuit </w:t>
      </w:r>
      <w:r w:rsidR="007C3841">
        <w:rPr>
          <w:rFonts w:ascii="Avenir Next" w:hAnsi="Avenir Next" w:cs="Arial"/>
          <w:i/>
          <w:iCs/>
          <w:color w:val="808080" w:themeColor="background1" w:themeShade="80"/>
          <w:sz w:val="22"/>
          <w:szCs w:val="22"/>
          <w:lang w:val="en-GB"/>
        </w:rPr>
        <w:t>in Canada</w:t>
      </w:r>
      <w:r w:rsidR="007C3841">
        <w:rPr>
          <w:rFonts w:ascii="Avenir Next" w:hAnsi="Avenir Next" w:cs="Arial"/>
          <w:color w:val="808080" w:themeColor="background1" w:themeShade="80"/>
          <w:sz w:val="22"/>
          <w:szCs w:val="22"/>
          <w:lang w:val="en-GB"/>
        </w:rPr>
        <w:t xml:space="preserve"> </w:t>
      </w:r>
      <w:r w:rsidR="00CA6009">
        <w:rPr>
          <w:rFonts w:ascii="Avenir Next" w:hAnsi="Avenir Next" w:cs="Arial"/>
          <w:color w:val="808080" w:themeColor="background1" w:themeShade="80"/>
          <w:sz w:val="22"/>
          <w:szCs w:val="22"/>
          <w:lang w:val="en-GB"/>
        </w:rPr>
        <w:t>in respect of the unf</w:t>
      </w:r>
      <w:r w:rsidR="007C3841">
        <w:rPr>
          <w:rFonts w:ascii="Avenir Next" w:hAnsi="Avenir Next" w:cs="Arial"/>
          <w:color w:val="808080" w:themeColor="background1" w:themeShade="80"/>
          <w:sz w:val="22"/>
          <w:szCs w:val="22"/>
          <w:lang w:val="en-GB"/>
        </w:rPr>
        <w:t>ulf</w:t>
      </w:r>
      <w:r w:rsidR="00CA6009">
        <w:rPr>
          <w:rFonts w:ascii="Avenir Next" w:hAnsi="Avenir Next" w:cs="Arial"/>
          <w:color w:val="808080" w:themeColor="background1" w:themeShade="80"/>
          <w:sz w:val="22"/>
          <w:szCs w:val="22"/>
          <w:lang w:val="en-GB"/>
        </w:rPr>
        <w:t xml:space="preserve">illed orders against the debtor </w:t>
      </w:r>
      <w:r w:rsidR="008D5FF4">
        <w:rPr>
          <w:rFonts w:ascii="Avenir Next" w:hAnsi="Avenir Next" w:cs="Arial"/>
          <w:color w:val="808080" w:themeColor="background1" w:themeShade="80"/>
          <w:sz w:val="22"/>
          <w:szCs w:val="22"/>
          <w:lang w:val="en-GB"/>
        </w:rPr>
        <w:t>may be</w:t>
      </w:r>
      <w:r w:rsidR="00CF13CC">
        <w:rPr>
          <w:rFonts w:ascii="Avenir Next" w:hAnsi="Avenir Next" w:cs="Arial"/>
          <w:color w:val="808080" w:themeColor="background1" w:themeShade="80"/>
          <w:sz w:val="22"/>
          <w:szCs w:val="22"/>
          <w:lang w:val="en-GB"/>
        </w:rPr>
        <w:t xml:space="preserve"> indicative that these significant creditors consider Canada to be the location they recognize as the centre of the debtor’s operations</w:t>
      </w:r>
      <w:r w:rsidR="009E3E46">
        <w:rPr>
          <w:rFonts w:ascii="Avenir Next" w:hAnsi="Avenir Next" w:cs="Arial"/>
          <w:color w:val="808080" w:themeColor="background1" w:themeShade="80"/>
          <w:sz w:val="22"/>
          <w:szCs w:val="22"/>
          <w:lang w:val="en-GB"/>
        </w:rPr>
        <w:t>. T</w:t>
      </w:r>
      <w:r w:rsidR="00FB4314">
        <w:rPr>
          <w:rFonts w:ascii="Avenir Next" w:hAnsi="Avenir Next" w:cs="Arial"/>
          <w:color w:val="808080" w:themeColor="background1" w:themeShade="80"/>
          <w:sz w:val="22"/>
          <w:szCs w:val="22"/>
          <w:lang w:val="en-GB"/>
        </w:rPr>
        <w:t>he</w:t>
      </w:r>
      <w:r w:rsidR="00FF4A17">
        <w:rPr>
          <w:rFonts w:ascii="Avenir Next" w:hAnsi="Avenir Next" w:cs="Arial"/>
          <w:color w:val="808080" w:themeColor="background1" w:themeShade="80"/>
          <w:sz w:val="22"/>
          <w:szCs w:val="22"/>
          <w:lang w:val="en-GB"/>
        </w:rPr>
        <w:t>se fact</w:t>
      </w:r>
      <w:r w:rsidR="00CE5BED">
        <w:rPr>
          <w:rFonts w:ascii="Avenir Next" w:hAnsi="Avenir Next" w:cs="Arial"/>
          <w:color w:val="808080" w:themeColor="background1" w:themeShade="80"/>
          <w:sz w:val="22"/>
          <w:szCs w:val="22"/>
          <w:lang w:val="en-GB"/>
        </w:rPr>
        <w:t>or</w:t>
      </w:r>
      <w:r w:rsidR="00FF4A17">
        <w:rPr>
          <w:rFonts w:ascii="Avenir Next" w:hAnsi="Avenir Next" w:cs="Arial"/>
          <w:color w:val="808080" w:themeColor="background1" w:themeShade="80"/>
          <w:sz w:val="22"/>
          <w:szCs w:val="22"/>
          <w:lang w:val="en-GB"/>
        </w:rPr>
        <w:t xml:space="preserve">s </w:t>
      </w:r>
      <w:r w:rsidR="000E32CE">
        <w:rPr>
          <w:rFonts w:ascii="Avenir Next" w:hAnsi="Avenir Next" w:cs="Arial"/>
          <w:color w:val="808080" w:themeColor="background1" w:themeShade="80"/>
          <w:sz w:val="22"/>
          <w:szCs w:val="22"/>
          <w:lang w:val="en-GB"/>
        </w:rPr>
        <w:t>may</w:t>
      </w:r>
      <w:r w:rsidR="004C5351">
        <w:rPr>
          <w:rFonts w:ascii="Avenir Next" w:hAnsi="Avenir Next" w:cs="Arial"/>
          <w:color w:val="808080" w:themeColor="background1" w:themeShade="80"/>
          <w:sz w:val="22"/>
          <w:szCs w:val="22"/>
          <w:lang w:val="en-GB"/>
        </w:rPr>
        <w:t xml:space="preserve"> be considered</w:t>
      </w:r>
      <w:r w:rsidR="009622B2">
        <w:rPr>
          <w:rFonts w:ascii="Avenir Next" w:hAnsi="Avenir Next" w:cs="Arial"/>
          <w:color w:val="808080" w:themeColor="background1" w:themeShade="80"/>
          <w:sz w:val="22"/>
          <w:szCs w:val="22"/>
          <w:lang w:val="en-GB"/>
        </w:rPr>
        <w:t xml:space="preserve"> by the Court in favour of rebutting the pr</w:t>
      </w:r>
      <w:r w:rsidR="004C5351">
        <w:rPr>
          <w:rFonts w:ascii="Avenir Next" w:hAnsi="Avenir Next" w:cs="Arial"/>
          <w:color w:val="808080" w:themeColor="background1" w:themeShade="80"/>
          <w:sz w:val="22"/>
          <w:szCs w:val="22"/>
          <w:lang w:val="en-GB"/>
        </w:rPr>
        <w:t>esumption</w:t>
      </w:r>
      <w:r w:rsidR="009E3E46">
        <w:rPr>
          <w:rFonts w:ascii="Avenir Next" w:hAnsi="Avenir Next" w:cs="Arial"/>
          <w:color w:val="808080" w:themeColor="background1" w:themeShade="80"/>
          <w:sz w:val="22"/>
          <w:szCs w:val="22"/>
          <w:lang w:val="en-GB"/>
        </w:rPr>
        <w:t xml:space="preserve">, and in </w:t>
      </w:r>
      <w:r w:rsidR="001474FC">
        <w:rPr>
          <w:rFonts w:ascii="Avenir Next" w:hAnsi="Avenir Next" w:cs="Arial"/>
          <w:color w:val="808080" w:themeColor="background1" w:themeShade="80"/>
          <w:sz w:val="22"/>
          <w:szCs w:val="22"/>
          <w:lang w:val="en-GB"/>
        </w:rPr>
        <w:t>support of a conclusion that</w:t>
      </w:r>
      <w:r w:rsidR="004C5351">
        <w:rPr>
          <w:rFonts w:ascii="Avenir Next" w:hAnsi="Avenir Next" w:cs="Arial"/>
          <w:color w:val="808080" w:themeColor="background1" w:themeShade="80"/>
          <w:sz w:val="22"/>
          <w:szCs w:val="22"/>
          <w:lang w:val="en-GB"/>
        </w:rPr>
        <w:t xml:space="preserve"> th</w:t>
      </w:r>
      <w:r w:rsidR="000E32CE">
        <w:rPr>
          <w:rFonts w:ascii="Avenir Next" w:hAnsi="Avenir Next" w:cs="Arial"/>
          <w:color w:val="808080" w:themeColor="background1" w:themeShade="80"/>
          <w:sz w:val="22"/>
          <w:szCs w:val="22"/>
          <w:lang w:val="en-GB"/>
        </w:rPr>
        <w:t xml:space="preserve">e debtor’s COMI </w:t>
      </w:r>
      <w:r w:rsidR="004C5351">
        <w:rPr>
          <w:rFonts w:ascii="Avenir Next" w:hAnsi="Avenir Next" w:cs="Arial"/>
          <w:color w:val="808080" w:themeColor="background1" w:themeShade="80"/>
          <w:sz w:val="22"/>
          <w:szCs w:val="22"/>
          <w:lang w:val="en-GB"/>
        </w:rPr>
        <w:t>is</w:t>
      </w:r>
      <w:r w:rsidR="000E32CE">
        <w:rPr>
          <w:rFonts w:ascii="Avenir Next" w:hAnsi="Avenir Next" w:cs="Arial"/>
          <w:color w:val="808080" w:themeColor="background1" w:themeShade="80"/>
          <w:sz w:val="22"/>
          <w:szCs w:val="22"/>
          <w:lang w:val="en-GB"/>
        </w:rPr>
        <w:t xml:space="preserve"> Canada</w:t>
      </w:r>
      <w:r w:rsidR="004C5351">
        <w:rPr>
          <w:rFonts w:ascii="Avenir Next" w:hAnsi="Avenir Next" w:cs="Arial"/>
          <w:color w:val="808080" w:themeColor="background1" w:themeShade="80"/>
          <w:sz w:val="22"/>
          <w:szCs w:val="22"/>
          <w:lang w:val="en-GB"/>
        </w:rPr>
        <w:t>.</w:t>
      </w:r>
      <w:r w:rsidR="009E3E46">
        <w:rPr>
          <w:rFonts w:ascii="Avenir Next" w:hAnsi="Avenir Next" w:cs="Arial"/>
          <w:color w:val="808080" w:themeColor="background1" w:themeShade="80"/>
          <w:sz w:val="22"/>
          <w:szCs w:val="22"/>
          <w:lang w:val="en-GB"/>
        </w:rPr>
        <w:t xml:space="preserve"> </w:t>
      </w:r>
    </w:p>
    <w:p w14:paraId="1CDD0142" w14:textId="77777777" w:rsidR="008D5FF4" w:rsidRDefault="008D5FF4" w:rsidP="006F4E04">
      <w:pPr>
        <w:jc w:val="both"/>
        <w:rPr>
          <w:rFonts w:ascii="Avenir Next" w:hAnsi="Avenir Next" w:cs="Arial"/>
          <w:color w:val="808080" w:themeColor="background1" w:themeShade="80"/>
          <w:sz w:val="22"/>
          <w:szCs w:val="22"/>
          <w:lang w:val="en-GB"/>
        </w:rPr>
      </w:pPr>
    </w:p>
    <w:p w14:paraId="6219341E" w14:textId="363B8DC4" w:rsidR="008D5FF4" w:rsidRDefault="008D5FF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case </w:t>
      </w:r>
      <w:r w:rsidR="00906EE5">
        <w:rPr>
          <w:rFonts w:ascii="Avenir Next" w:hAnsi="Avenir Next" w:cs="Arial"/>
          <w:color w:val="808080" w:themeColor="background1" w:themeShade="80"/>
          <w:sz w:val="22"/>
          <w:szCs w:val="22"/>
          <w:lang w:val="en-GB"/>
        </w:rPr>
        <w:t xml:space="preserve">carries some familiarities with the case of </w:t>
      </w:r>
      <w:r w:rsidR="00906EE5">
        <w:rPr>
          <w:rFonts w:ascii="Avenir Next" w:hAnsi="Avenir Next" w:cs="Arial"/>
          <w:i/>
          <w:iCs/>
          <w:color w:val="808080" w:themeColor="background1" w:themeShade="80"/>
          <w:sz w:val="22"/>
          <w:szCs w:val="22"/>
          <w:lang w:val="en-GB"/>
        </w:rPr>
        <w:t xml:space="preserve">Re </w:t>
      </w:r>
      <w:proofErr w:type="spellStart"/>
      <w:r w:rsidR="00906EE5">
        <w:rPr>
          <w:rFonts w:ascii="Avenir Next" w:hAnsi="Avenir Next" w:cs="Arial"/>
          <w:i/>
          <w:iCs/>
          <w:color w:val="808080" w:themeColor="background1" w:themeShade="80"/>
          <w:sz w:val="22"/>
          <w:szCs w:val="22"/>
          <w:lang w:val="en-GB"/>
        </w:rPr>
        <w:t>MtGox</w:t>
      </w:r>
      <w:proofErr w:type="spellEnd"/>
      <w:r w:rsidR="00906EE5">
        <w:rPr>
          <w:rFonts w:ascii="Avenir Next" w:hAnsi="Avenir Next" w:cs="Arial"/>
          <w:i/>
          <w:iCs/>
          <w:color w:val="808080" w:themeColor="background1" w:themeShade="80"/>
          <w:sz w:val="22"/>
          <w:szCs w:val="22"/>
          <w:lang w:val="en-GB"/>
        </w:rPr>
        <w:t xml:space="preserve"> Co.</w:t>
      </w:r>
      <w:r w:rsidR="00906EE5">
        <w:rPr>
          <w:rFonts w:ascii="Avenir Next" w:hAnsi="Avenir Next" w:cs="Arial"/>
          <w:color w:val="808080" w:themeColor="background1" w:themeShade="80"/>
          <w:sz w:val="22"/>
          <w:szCs w:val="22"/>
          <w:lang w:val="en-GB"/>
        </w:rPr>
        <w:t xml:space="preserve">, in which the Canadian court </w:t>
      </w:r>
      <w:r w:rsidR="00DE4694">
        <w:rPr>
          <w:rFonts w:ascii="Avenir Next" w:hAnsi="Avenir Next" w:cs="Arial"/>
          <w:color w:val="808080" w:themeColor="background1" w:themeShade="80"/>
          <w:sz w:val="22"/>
          <w:szCs w:val="22"/>
          <w:lang w:val="en-GB"/>
        </w:rPr>
        <w:t xml:space="preserve">recognized “foreign proceedings” in Japan as foreign main proceedings. </w:t>
      </w:r>
      <w:r w:rsidR="00C237A1">
        <w:rPr>
          <w:rFonts w:ascii="Avenir Next" w:hAnsi="Avenir Next" w:cs="Arial"/>
          <w:color w:val="808080" w:themeColor="background1" w:themeShade="80"/>
          <w:sz w:val="22"/>
          <w:szCs w:val="22"/>
          <w:lang w:val="en-GB"/>
        </w:rPr>
        <w:t xml:space="preserve">Some other factors that the Canadian court considered, in that case, in </w:t>
      </w:r>
      <w:r w:rsidR="00710AE5">
        <w:rPr>
          <w:rFonts w:ascii="Avenir Next" w:hAnsi="Avenir Next" w:cs="Arial"/>
          <w:color w:val="808080" w:themeColor="background1" w:themeShade="80"/>
          <w:sz w:val="22"/>
          <w:szCs w:val="22"/>
          <w:lang w:val="en-GB"/>
        </w:rPr>
        <w:t xml:space="preserve">reaching that conclusion </w:t>
      </w:r>
      <w:r w:rsidR="00C237A1">
        <w:rPr>
          <w:rFonts w:ascii="Avenir Next" w:hAnsi="Avenir Next" w:cs="Arial"/>
          <w:color w:val="808080" w:themeColor="background1" w:themeShade="80"/>
          <w:sz w:val="22"/>
          <w:szCs w:val="22"/>
          <w:lang w:val="en-GB"/>
        </w:rPr>
        <w:t>include</w:t>
      </w:r>
      <w:r w:rsidR="00636A97">
        <w:rPr>
          <w:rFonts w:ascii="Avenir Next" w:hAnsi="Avenir Next" w:cs="Arial"/>
          <w:color w:val="808080" w:themeColor="background1" w:themeShade="80"/>
          <w:sz w:val="22"/>
          <w:szCs w:val="22"/>
          <w:lang w:val="en-GB"/>
        </w:rPr>
        <w:t xml:space="preserve">d that </w:t>
      </w:r>
      <w:proofErr w:type="spellStart"/>
      <w:r w:rsidR="005A4187">
        <w:rPr>
          <w:rFonts w:ascii="Avenir Next" w:hAnsi="Avenir Next" w:cs="Arial"/>
          <w:color w:val="808080" w:themeColor="background1" w:themeShade="80"/>
          <w:sz w:val="22"/>
          <w:szCs w:val="22"/>
          <w:lang w:val="en-GB"/>
        </w:rPr>
        <w:t>MtGox’s</w:t>
      </w:r>
      <w:proofErr w:type="spellEnd"/>
      <w:r w:rsidR="005A4187">
        <w:rPr>
          <w:rFonts w:ascii="Avenir Next" w:hAnsi="Avenir Next" w:cs="Arial"/>
          <w:color w:val="808080" w:themeColor="background1" w:themeShade="80"/>
          <w:sz w:val="22"/>
          <w:szCs w:val="22"/>
          <w:lang w:val="en-GB"/>
        </w:rPr>
        <w:t xml:space="preserve"> books and records were in Japan, its bank accounts were in Japan, its parent company supplied services to it in Japan</w:t>
      </w:r>
      <w:r w:rsidR="00A16C3D">
        <w:rPr>
          <w:rFonts w:ascii="Avenir Next" w:hAnsi="Avenir Next" w:cs="Arial"/>
          <w:color w:val="808080" w:themeColor="background1" w:themeShade="80"/>
          <w:sz w:val="22"/>
          <w:szCs w:val="22"/>
          <w:lang w:val="en-GB"/>
        </w:rPr>
        <w:t xml:space="preserve">, </w:t>
      </w:r>
      <w:r w:rsidR="005A4187">
        <w:rPr>
          <w:rFonts w:ascii="Avenir Next" w:hAnsi="Avenir Next" w:cs="Arial"/>
          <w:color w:val="808080" w:themeColor="background1" w:themeShade="80"/>
          <w:sz w:val="22"/>
          <w:szCs w:val="22"/>
          <w:lang w:val="en-GB"/>
        </w:rPr>
        <w:t>its website clearly disclosed that it was a Japanese corporation located in Japan</w:t>
      </w:r>
      <w:r w:rsidR="00A16C3D">
        <w:rPr>
          <w:rFonts w:ascii="Avenir Next" w:hAnsi="Avenir Next" w:cs="Arial"/>
          <w:color w:val="808080" w:themeColor="background1" w:themeShade="80"/>
          <w:sz w:val="22"/>
          <w:szCs w:val="22"/>
          <w:lang w:val="en-GB"/>
        </w:rPr>
        <w:t xml:space="preserve"> and it was investigating a hacking that occurred against it under the oversight of the Tokyo District Court.</w:t>
      </w:r>
      <w:r w:rsidR="007E17AA">
        <w:rPr>
          <w:rFonts w:ascii="Avenir Next" w:hAnsi="Avenir Next" w:cs="Arial"/>
          <w:color w:val="808080" w:themeColor="background1" w:themeShade="80"/>
          <w:sz w:val="22"/>
          <w:szCs w:val="22"/>
          <w:lang w:val="en-GB"/>
        </w:rPr>
        <w:t xml:space="preserve"> These are all factors that the foreign agent should consider. Notably, in respect of the last factor mentioned, it may be, in this instance, that the debtor may be investigating the diversion of funds by the head of its fulfilment office and warehouse in Canada under the oversight of the Canadian court (in addition to the </w:t>
      </w:r>
      <w:r w:rsidR="00007B3D">
        <w:rPr>
          <w:rFonts w:ascii="Avenir Next" w:hAnsi="Avenir Next" w:cs="Arial"/>
          <w:color w:val="808080" w:themeColor="background1" w:themeShade="80"/>
          <w:sz w:val="22"/>
          <w:szCs w:val="22"/>
          <w:lang w:val="en-GB"/>
        </w:rPr>
        <w:t>ongoing</w:t>
      </w:r>
      <w:r w:rsidR="007E17AA">
        <w:rPr>
          <w:rFonts w:ascii="Avenir Next" w:hAnsi="Avenir Next" w:cs="Arial"/>
          <w:color w:val="808080" w:themeColor="background1" w:themeShade="80"/>
          <w:sz w:val="22"/>
          <w:szCs w:val="22"/>
          <w:lang w:val="en-GB"/>
        </w:rPr>
        <w:t xml:space="preserve"> class action suit) by the time of the application, and this will likely </w:t>
      </w:r>
      <w:r w:rsidR="00007B3D">
        <w:rPr>
          <w:rFonts w:ascii="Avenir Next" w:hAnsi="Avenir Next" w:cs="Arial"/>
          <w:color w:val="808080" w:themeColor="background1" w:themeShade="80"/>
          <w:sz w:val="22"/>
          <w:szCs w:val="22"/>
          <w:lang w:val="en-GB"/>
        </w:rPr>
        <w:t>be considered</w:t>
      </w:r>
      <w:r w:rsidR="007E17AA">
        <w:rPr>
          <w:rFonts w:ascii="Avenir Next" w:hAnsi="Avenir Next" w:cs="Arial"/>
          <w:color w:val="808080" w:themeColor="background1" w:themeShade="80"/>
          <w:sz w:val="22"/>
          <w:szCs w:val="22"/>
          <w:lang w:val="en-GB"/>
        </w:rPr>
        <w:t xml:space="preserve">.  </w:t>
      </w:r>
    </w:p>
    <w:p w14:paraId="01A61016" w14:textId="77777777" w:rsidR="00CE5BED" w:rsidRDefault="00CE5BED" w:rsidP="006F4E04">
      <w:pPr>
        <w:jc w:val="both"/>
        <w:rPr>
          <w:rFonts w:ascii="Avenir Next" w:hAnsi="Avenir Next" w:cs="Arial"/>
          <w:color w:val="808080" w:themeColor="background1" w:themeShade="80"/>
          <w:sz w:val="22"/>
          <w:szCs w:val="22"/>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5FB42753" w:rsidR="006F4E04" w:rsidRPr="004966AC" w:rsidRDefault="007F5DD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F5DDF">
        <w:rPr>
          <w:rFonts w:ascii="Avenir Next" w:hAnsi="Avenir Next" w:cs="Arial"/>
          <w:color w:val="808080" w:themeColor="background1" w:themeShade="80"/>
          <w:sz w:val="22"/>
          <w:szCs w:val="22"/>
          <w:lang w:val="en-GB"/>
        </w:rPr>
        <w:t xml:space="preserve">he Canadian court is </w:t>
      </w:r>
      <w:r>
        <w:rPr>
          <w:rFonts w:ascii="Avenir Next" w:hAnsi="Avenir Next" w:cs="Arial"/>
          <w:color w:val="808080" w:themeColor="background1" w:themeShade="80"/>
          <w:sz w:val="22"/>
          <w:szCs w:val="22"/>
          <w:u w:val="single"/>
          <w:lang w:val="en-GB"/>
        </w:rPr>
        <w:t xml:space="preserve">not </w:t>
      </w:r>
      <w:r w:rsidRPr="007F5DDF">
        <w:rPr>
          <w:rFonts w:ascii="Avenir Next" w:hAnsi="Avenir Next" w:cs="Arial"/>
          <w:color w:val="808080" w:themeColor="background1" w:themeShade="80"/>
          <w:sz w:val="22"/>
          <w:szCs w:val="22"/>
          <w:lang w:val="en-GB"/>
        </w:rPr>
        <w:t>limited to Canadian entitlements and remedies in the relief that they can provide</w:t>
      </w:r>
      <w:r w:rsidR="00BB0F66">
        <w:rPr>
          <w:rFonts w:ascii="Avenir Next" w:hAnsi="Avenir Next" w:cs="Arial"/>
          <w:color w:val="808080" w:themeColor="background1" w:themeShade="80"/>
          <w:sz w:val="22"/>
          <w:szCs w:val="22"/>
          <w:lang w:val="en-GB"/>
        </w:rPr>
        <w:t>.</w:t>
      </w:r>
      <w:r w:rsidRPr="007F5DDF">
        <w:rPr>
          <w:rFonts w:ascii="Avenir Next" w:hAnsi="Avenir Next" w:cs="Arial"/>
          <w:color w:val="808080" w:themeColor="background1" w:themeShade="80"/>
          <w:sz w:val="22"/>
          <w:szCs w:val="22"/>
          <w:lang w:val="en-GB"/>
        </w:rPr>
        <w:t xml:space="preserve"> </w:t>
      </w:r>
      <w:r w:rsidR="009D4730">
        <w:rPr>
          <w:rFonts w:ascii="Avenir Next" w:hAnsi="Avenir Next" w:cs="Arial"/>
          <w:color w:val="808080" w:themeColor="background1" w:themeShade="80"/>
          <w:sz w:val="22"/>
          <w:szCs w:val="22"/>
          <w:lang w:val="en-GB"/>
        </w:rPr>
        <w:t xml:space="preserve">Once proceedings have been recognized as foreign proceedings by the Canadian court, the scope and nature of the relief and remedies that the Canadian court can provide to foreign agents are </w:t>
      </w:r>
      <w:r w:rsidR="009D4730">
        <w:rPr>
          <w:rFonts w:ascii="Avenir Next" w:hAnsi="Avenir Next" w:cs="Arial"/>
          <w:color w:val="808080" w:themeColor="background1" w:themeShade="80"/>
          <w:sz w:val="22"/>
          <w:szCs w:val="22"/>
          <w:lang w:val="en-GB"/>
        </w:rPr>
        <w:lastRenderedPageBreak/>
        <w:t>broad and wholly discretionary.</w:t>
      </w:r>
      <w:r w:rsidR="00DF5D29">
        <w:rPr>
          <w:rFonts w:ascii="Avenir Next" w:hAnsi="Avenir Next" w:cs="Arial"/>
          <w:color w:val="808080" w:themeColor="background1" w:themeShade="80"/>
          <w:sz w:val="22"/>
          <w:szCs w:val="22"/>
          <w:lang w:val="en-GB"/>
        </w:rPr>
        <w:t xml:space="preserve"> </w:t>
      </w:r>
      <w:r w:rsidR="009D4730">
        <w:rPr>
          <w:rFonts w:ascii="Avenir Next" w:hAnsi="Avenir Next" w:cs="Arial"/>
          <w:color w:val="808080" w:themeColor="background1" w:themeShade="80"/>
          <w:sz w:val="22"/>
          <w:szCs w:val="22"/>
          <w:lang w:val="en-GB"/>
        </w:rPr>
        <w:t>Under both the BIA and the CCAA, the Court is granted broadly worded p</w:t>
      </w:r>
      <w:r w:rsidR="00341701">
        <w:rPr>
          <w:rFonts w:ascii="Avenir Next" w:hAnsi="Avenir Next" w:cs="Arial"/>
          <w:color w:val="808080" w:themeColor="background1" w:themeShade="80"/>
          <w:sz w:val="22"/>
          <w:szCs w:val="22"/>
          <w:lang w:val="en-GB"/>
        </w:rPr>
        <w:t xml:space="preserve">owers that, once an order has been made recognizing a foreign proceeding, </w:t>
      </w:r>
      <w:r w:rsidR="00290680">
        <w:rPr>
          <w:rFonts w:ascii="Avenir Next" w:hAnsi="Avenir Next" w:cs="Arial"/>
          <w:color w:val="808080" w:themeColor="background1" w:themeShade="80"/>
          <w:sz w:val="22"/>
          <w:szCs w:val="22"/>
          <w:lang w:val="en-GB"/>
        </w:rPr>
        <w:t xml:space="preserve">allow it, on the application of a foreign representative and once satisfied that it is necessary for the protection of the debtor’s property or the interest of creditors, </w:t>
      </w:r>
      <w:r w:rsidR="00A739C1">
        <w:rPr>
          <w:rFonts w:ascii="Avenir Next" w:hAnsi="Avenir Next" w:cs="Arial"/>
          <w:color w:val="808080" w:themeColor="background1" w:themeShade="80"/>
          <w:sz w:val="22"/>
          <w:szCs w:val="22"/>
          <w:lang w:val="en-GB"/>
        </w:rPr>
        <w:t xml:space="preserve">to make “any order that it considers appropriate” (s. 272(1) of the BIA, s. 49(1) of the CCAA). </w:t>
      </w:r>
      <w:r w:rsidR="00F77C5A">
        <w:rPr>
          <w:rFonts w:ascii="Avenir Next" w:hAnsi="Avenir Next" w:cs="Arial"/>
          <w:color w:val="808080" w:themeColor="background1" w:themeShade="80"/>
          <w:sz w:val="22"/>
          <w:szCs w:val="22"/>
          <w:lang w:val="en-GB"/>
        </w:rPr>
        <w:t>S</w:t>
      </w:r>
      <w:r w:rsidR="000E47C5">
        <w:rPr>
          <w:rFonts w:ascii="Avenir Next" w:hAnsi="Avenir Next" w:cs="Arial"/>
          <w:color w:val="808080" w:themeColor="background1" w:themeShade="80"/>
          <w:sz w:val="22"/>
          <w:szCs w:val="22"/>
          <w:lang w:val="en-GB"/>
        </w:rPr>
        <w:t>ubject to the public policy exception and ensuring that its order is consistent with any concurrent proceedings under the BIA or CCAA</w:t>
      </w:r>
      <w:r w:rsidR="00F77C5A">
        <w:rPr>
          <w:rFonts w:ascii="Avenir Next" w:hAnsi="Avenir Next" w:cs="Arial"/>
          <w:color w:val="808080" w:themeColor="background1" w:themeShade="80"/>
          <w:sz w:val="22"/>
          <w:szCs w:val="22"/>
          <w:lang w:val="en-GB"/>
        </w:rPr>
        <w:t xml:space="preserve">, </w:t>
      </w:r>
      <w:r w:rsidR="00DF5D29">
        <w:rPr>
          <w:rFonts w:ascii="Avenir Next" w:hAnsi="Avenir Next" w:cs="Arial"/>
          <w:color w:val="808080" w:themeColor="background1" w:themeShade="80"/>
          <w:sz w:val="22"/>
          <w:szCs w:val="22"/>
          <w:lang w:val="en-GB"/>
        </w:rPr>
        <w:t>the Canadian</w:t>
      </w:r>
      <w:r w:rsidR="00E52D43">
        <w:rPr>
          <w:rFonts w:ascii="Avenir Next" w:hAnsi="Avenir Next" w:cs="Arial"/>
          <w:color w:val="808080" w:themeColor="background1" w:themeShade="80"/>
          <w:sz w:val="22"/>
          <w:szCs w:val="22"/>
          <w:lang w:val="en-GB"/>
        </w:rPr>
        <w:t xml:space="preserve"> court is not limited or restricted in exercising this discretion and, indeed, is by no means limited to only providing Canadian entitlements or remedies otherwise available under Canadian law. </w:t>
      </w:r>
      <w:r w:rsidR="00013901">
        <w:rPr>
          <w:rFonts w:ascii="Avenir Next" w:hAnsi="Avenir Next" w:cs="Arial"/>
          <w:color w:val="808080" w:themeColor="background1" w:themeShade="80"/>
          <w:sz w:val="22"/>
          <w:szCs w:val="22"/>
          <w:lang w:val="en-GB"/>
        </w:rPr>
        <w:t xml:space="preserve">In that regard, the Canadian court has, in fact, ordered relief in foreign main proceedings where there are ancillary Canadian proceedings that would not ordinarily </w:t>
      </w:r>
      <w:r w:rsidR="004966AC">
        <w:rPr>
          <w:rFonts w:ascii="Avenir Next" w:hAnsi="Avenir Next" w:cs="Arial"/>
          <w:color w:val="808080" w:themeColor="background1" w:themeShade="80"/>
          <w:sz w:val="22"/>
          <w:szCs w:val="22"/>
          <w:lang w:val="en-GB"/>
        </w:rPr>
        <w:t>be available in Canadian proceedings (</w:t>
      </w:r>
      <w:r w:rsidR="004966AC">
        <w:rPr>
          <w:rFonts w:ascii="Avenir Next" w:hAnsi="Avenir Next" w:cs="Arial"/>
          <w:i/>
          <w:iCs/>
          <w:color w:val="808080" w:themeColor="background1" w:themeShade="80"/>
          <w:sz w:val="22"/>
          <w:szCs w:val="22"/>
          <w:lang w:val="en-GB"/>
        </w:rPr>
        <w:t>Re Hartford Computer Hardware Inc.</w:t>
      </w:r>
      <w:r w:rsidR="004966AC">
        <w:rPr>
          <w:rFonts w:ascii="Avenir Next" w:hAnsi="Avenir Next" w:cs="Arial"/>
          <w:color w:val="808080" w:themeColor="background1" w:themeShade="80"/>
          <w:sz w:val="22"/>
          <w:szCs w:val="22"/>
          <w:lang w:val="en-GB"/>
        </w:rPr>
        <w:t>).</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599A" w14:textId="77777777" w:rsidR="001B3408" w:rsidRDefault="001B3408" w:rsidP="00241B44">
      <w:r>
        <w:separator/>
      </w:r>
    </w:p>
  </w:endnote>
  <w:endnote w:type="continuationSeparator" w:id="0">
    <w:p w14:paraId="0C24F1F0" w14:textId="77777777" w:rsidR="001B3408" w:rsidRDefault="001B34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524504B5"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1BA15A4" w:rsidR="00241FA3" w:rsidRPr="009B4976" w:rsidRDefault="00F9621F" w:rsidP="00F9621F">
    <w:pPr>
      <w:pStyle w:val="Footer"/>
      <w:ind w:right="360"/>
      <w:rPr>
        <w:rFonts w:ascii="Arial" w:hAnsi="Arial" w:cs="Arial"/>
        <w:sz w:val="18"/>
        <w:szCs w:val="18"/>
        <w:lang w:val="en-GB"/>
      </w:rPr>
    </w:pPr>
    <w:r w:rsidRPr="00F9621F">
      <w:rPr>
        <w:rFonts w:ascii="Arial" w:hAnsi="Arial" w:cs="Arial"/>
        <w:sz w:val="18"/>
        <w:szCs w:val="18"/>
        <w:lang w:val="en-GB"/>
      </w:rPr>
      <w:t>202223-987.assessment4c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F5B5" w14:textId="77777777" w:rsidR="001B3408" w:rsidRDefault="001B3408" w:rsidP="00241B44">
      <w:r>
        <w:separator/>
      </w:r>
    </w:p>
  </w:footnote>
  <w:footnote w:type="continuationSeparator" w:id="0">
    <w:p w14:paraId="0E27F0A4" w14:textId="77777777" w:rsidR="001B3408" w:rsidRDefault="001B34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8A4685"/>
    <w:multiLevelType w:val="hybridMultilevel"/>
    <w:tmpl w:val="C9569698"/>
    <w:lvl w:ilvl="0" w:tplc="30C2D8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226DE6"/>
    <w:multiLevelType w:val="hybridMultilevel"/>
    <w:tmpl w:val="CA442928"/>
    <w:lvl w:ilvl="0" w:tplc="4C002690">
      <w:start w:val="1"/>
      <w:numFmt w:val="lowerLetter"/>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0F811F6"/>
    <w:multiLevelType w:val="hybridMultilevel"/>
    <w:tmpl w:val="097AFBCC"/>
    <w:lvl w:ilvl="0" w:tplc="0D8283F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7A71E0C"/>
    <w:multiLevelType w:val="hybridMultilevel"/>
    <w:tmpl w:val="11A0A450"/>
    <w:lvl w:ilvl="0" w:tplc="DB2A78B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9371019">
    <w:abstractNumId w:val="26"/>
  </w:num>
  <w:num w:numId="2" w16cid:durableId="1969626003">
    <w:abstractNumId w:val="4"/>
  </w:num>
  <w:num w:numId="3" w16cid:durableId="1304001814">
    <w:abstractNumId w:val="16"/>
  </w:num>
  <w:num w:numId="4" w16cid:durableId="1600523266">
    <w:abstractNumId w:val="12"/>
  </w:num>
  <w:num w:numId="5" w16cid:durableId="1576161460">
    <w:abstractNumId w:val="5"/>
  </w:num>
  <w:num w:numId="6" w16cid:durableId="2030371064">
    <w:abstractNumId w:val="29"/>
  </w:num>
  <w:num w:numId="7" w16cid:durableId="2135782550">
    <w:abstractNumId w:val="11"/>
  </w:num>
  <w:num w:numId="8" w16cid:durableId="1309627954">
    <w:abstractNumId w:val="23"/>
  </w:num>
  <w:num w:numId="9" w16cid:durableId="257255549">
    <w:abstractNumId w:val="27"/>
  </w:num>
  <w:num w:numId="10" w16cid:durableId="276760733">
    <w:abstractNumId w:val="8"/>
  </w:num>
  <w:num w:numId="11" w16cid:durableId="249853052">
    <w:abstractNumId w:val="9"/>
  </w:num>
  <w:num w:numId="12" w16cid:durableId="1516848783">
    <w:abstractNumId w:val="0"/>
  </w:num>
  <w:num w:numId="13" w16cid:durableId="17777571">
    <w:abstractNumId w:val="13"/>
  </w:num>
  <w:num w:numId="14" w16cid:durableId="1228225621">
    <w:abstractNumId w:val="3"/>
  </w:num>
  <w:num w:numId="15" w16cid:durableId="95487638">
    <w:abstractNumId w:val="32"/>
  </w:num>
  <w:num w:numId="16" w16cid:durableId="44305712">
    <w:abstractNumId w:val="19"/>
  </w:num>
  <w:num w:numId="17" w16cid:durableId="1977560969">
    <w:abstractNumId w:val="24"/>
  </w:num>
  <w:num w:numId="18" w16cid:durableId="395056280">
    <w:abstractNumId w:val="18"/>
  </w:num>
  <w:num w:numId="19" w16cid:durableId="581065984">
    <w:abstractNumId w:val="15"/>
  </w:num>
  <w:num w:numId="20" w16cid:durableId="500850570">
    <w:abstractNumId w:val="14"/>
  </w:num>
  <w:num w:numId="21" w16cid:durableId="1520965622">
    <w:abstractNumId w:val="2"/>
  </w:num>
  <w:num w:numId="22" w16cid:durableId="2062707633">
    <w:abstractNumId w:val="30"/>
  </w:num>
  <w:num w:numId="23" w16cid:durableId="378667780">
    <w:abstractNumId w:val="10"/>
  </w:num>
  <w:num w:numId="24" w16cid:durableId="1234925871">
    <w:abstractNumId w:val="6"/>
  </w:num>
  <w:num w:numId="25" w16cid:durableId="610892542">
    <w:abstractNumId w:val="25"/>
  </w:num>
  <w:num w:numId="26" w16cid:durableId="1467895099">
    <w:abstractNumId w:val="28"/>
  </w:num>
  <w:num w:numId="27" w16cid:durableId="1193809506">
    <w:abstractNumId w:val="17"/>
  </w:num>
  <w:num w:numId="28" w16cid:durableId="408773097">
    <w:abstractNumId w:val="1"/>
  </w:num>
  <w:num w:numId="29" w16cid:durableId="430397550">
    <w:abstractNumId w:val="22"/>
  </w:num>
  <w:num w:numId="30" w16cid:durableId="699016409">
    <w:abstractNumId w:val="33"/>
  </w:num>
  <w:num w:numId="31" w16cid:durableId="334306142">
    <w:abstractNumId w:val="7"/>
  </w:num>
  <w:num w:numId="32" w16cid:durableId="302930617">
    <w:abstractNumId w:val="20"/>
  </w:num>
  <w:num w:numId="33" w16cid:durableId="1358386775">
    <w:abstractNumId w:val="21"/>
  </w:num>
  <w:num w:numId="34" w16cid:durableId="121307917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3D"/>
    <w:rsid w:val="00007BF3"/>
    <w:rsid w:val="00007C38"/>
    <w:rsid w:val="000101F5"/>
    <w:rsid w:val="0001050B"/>
    <w:rsid w:val="00010BA0"/>
    <w:rsid w:val="00012B29"/>
    <w:rsid w:val="00013901"/>
    <w:rsid w:val="00016847"/>
    <w:rsid w:val="0001736F"/>
    <w:rsid w:val="00017E7C"/>
    <w:rsid w:val="00017FCC"/>
    <w:rsid w:val="00020557"/>
    <w:rsid w:val="00021FC2"/>
    <w:rsid w:val="00022913"/>
    <w:rsid w:val="00022974"/>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5495E"/>
    <w:rsid w:val="0006226B"/>
    <w:rsid w:val="000627E0"/>
    <w:rsid w:val="00063584"/>
    <w:rsid w:val="00065166"/>
    <w:rsid w:val="00066D5C"/>
    <w:rsid w:val="00067160"/>
    <w:rsid w:val="00067C67"/>
    <w:rsid w:val="0007191F"/>
    <w:rsid w:val="0007326A"/>
    <w:rsid w:val="00075AA9"/>
    <w:rsid w:val="000761D5"/>
    <w:rsid w:val="00076686"/>
    <w:rsid w:val="00076AC5"/>
    <w:rsid w:val="0007787B"/>
    <w:rsid w:val="00081984"/>
    <w:rsid w:val="00082016"/>
    <w:rsid w:val="00082609"/>
    <w:rsid w:val="000851CC"/>
    <w:rsid w:val="00085A85"/>
    <w:rsid w:val="00086F43"/>
    <w:rsid w:val="00087F21"/>
    <w:rsid w:val="000908FE"/>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32CE"/>
    <w:rsid w:val="000E47C5"/>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6D45"/>
    <w:rsid w:val="0013760D"/>
    <w:rsid w:val="0014171F"/>
    <w:rsid w:val="001426A0"/>
    <w:rsid w:val="001433DC"/>
    <w:rsid w:val="001449AD"/>
    <w:rsid w:val="00144E3F"/>
    <w:rsid w:val="0014622C"/>
    <w:rsid w:val="001474FC"/>
    <w:rsid w:val="0015020C"/>
    <w:rsid w:val="00152348"/>
    <w:rsid w:val="001525C8"/>
    <w:rsid w:val="0015456D"/>
    <w:rsid w:val="00154A75"/>
    <w:rsid w:val="00155429"/>
    <w:rsid w:val="00155FA2"/>
    <w:rsid w:val="00161F1B"/>
    <w:rsid w:val="00162829"/>
    <w:rsid w:val="00162D87"/>
    <w:rsid w:val="00162FF3"/>
    <w:rsid w:val="001652A7"/>
    <w:rsid w:val="0017173B"/>
    <w:rsid w:val="00173A3F"/>
    <w:rsid w:val="001749C3"/>
    <w:rsid w:val="00175BCE"/>
    <w:rsid w:val="00180548"/>
    <w:rsid w:val="00180AC4"/>
    <w:rsid w:val="00180CCE"/>
    <w:rsid w:val="0018267A"/>
    <w:rsid w:val="00182779"/>
    <w:rsid w:val="001830DF"/>
    <w:rsid w:val="001840F5"/>
    <w:rsid w:val="00186F3A"/>
    <w:rsid w:val="00190CF7"/>
    <w:rsid w:val="00191387"/>
    <w:rsid w:val="00195107"/>
    <w:rsid w:val="00195644"/>
    <w:rsid w:val="001966D9"/>
    <w:rsid w:val="001A007A"/>
    <w:rsid w:val="001A2205"/>
    <w:rsid w:val="001A2441"/>
    <w:rsid w:val="001A27E8"/>
    <w:rsid w:val="001A7E9A"/>
    <w:rsid w:val="001B0F70"/>
    <w:rsid w:val="001B24EF"/>
    <w:rsid w:val="001B3408"/>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1FB7"/>
    <w:rsid w:val="001E25B9"/>
    <w:rsid w:val="001E49B0"/>
    <w:rsid w:val="001E49E0"/>
    <w:rsid w:val="001E748A"/>
    <w:rsid w:val="001E7B5A"/>
    <w:rsid w:val="001F31B5"/>
    <w:rsid w:val="001F41FC"/>
    <w:rsid w:val="001F4BE2"/>
    <w:rsid w:val="001F52A0"/>
    <w:rsid w:val="001F7412"/>
    <w:rsid w:val="0020090A"/>
    <w:rsid w:val="00201840"/>
    <w:rsid w:val="00202DFE"/>
    <w:rsid w:val="0020537C"/>
    <w:rsid w:val="00205DA8"/>
    <w:rsid w:val="0020725B"/>
    <w:rsid w:val="00207C3D"/>
    <w:rsid w:val="002104F8"/>
    <w:rsid w:val="002110F1"/>
    <w:rsid w:val="00211E53"/>
    <w:rsid w:val="00212592"/>
    <w:rsid w:val="0021407D"/>
    <w:rsid w:val="00220155"/>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0FF"/>
    <w:rsid w:val="00244911"/>
    <w:rsid w:val="00244DAF"/>
    <w:rsid w:val="00245EFB"/>
    <w:rsid w:val="00246F07"/>
    <w:rsid w:val="002476C0"/>
    <w:rsid w:val="00250DC9"/>
    <w:rsid w:val="002516D6"/>
    <w:rsid w:val="00251E6D"/>
    <w:rsid w:val="0025208A"/>
    <w:rsid w:val="00252CDB"/>
    <w:rsid w:val="002537CB"/>
    <w:rsid w:val="0025386E"/>
    <w:rsid w:val="00254E10"/>
    <w:rsid w:val="00256E1E"/>
    <w:rsid w:val="00260371"/>
    <w:rsid w:val="00260EF7"/>
    <w:rsid w:val="002638B0"/>
    <w:rsid w:val="0026647A"/>
    <w:rsid w:val="002668D3"/>
    <w:rsid w:val="0026732A"/>
    <w:rsid w:val="00267804"/>
    <w:rsid w:val="00270438"/>
    <w:rsid w:val="002722CA"/>
    <w:rsid w:val="0027299F"/>
    <w:rsid w:val="002729FA"/>
    <w:rsid w:val="00277995"/>
    <w:rsid w:val="002804F1"/>
    <w:rsid w:val="00281C77"/>
    <w:rsid w:val="00284039"/>
    <w:rsid w:val="00284EBE"/>
    <w:rsid w:val="0028777F"/>
    <w:rsid w:val="002903A7"/>
    <w:rsid w:val="00290680"/>
    <w:rsid w:val="00292857"/>
    <w:rsid w:val="002937F3"/>
    <w:rsid w:val="00293C84"/>
    <w:rsid w:val="002942A6"/>
    <w:rsid w:val="0029433F"/>
    <w:rsid w:val="00294829"/>
    <w:rsid w:val="0029690F"/>
    <w:rsid w:val="00297C8A"/>
    <w:rsid w:val="002A2A60"/>
    <w:rsid w:val="002A37BB"/>
    <w:rsid w:val="002A3B3B"/>
    <w:rsid w:val="002A6471"/>
    <w:rsid w:val="002B1C45"/>
    <w:rsid w:val="002B725E"/>
    <w:rsid w:val="002C0DAA"/>
    <w:rsid w:val="002C13C8"/>
    <w:rsid w:val="002C1EC5"/>
    <w:rsid w:val="002C2B46"/>
    <w:rsid w:val="002C2FDA"/>
    <w:rsid w:val="002C3547"/>
    <w:rsid w:val="002C47C0"/>
    <w:rsid w:val="002C5334"/>
    <w:rsid w:val="002C5EF6"/>
    <w:rsid w:val="002C608D"/>
    <w:rsid w:val="002C69B4"/>
    <w:rsid w:val="002D0021"/>
    <w:rsid w:val="002D1B64"/>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662D"/>
    <w:rsid w:val="0032762C"/>
    <w:rsid w:val="00330937"/>
    <w:rsid w:val="00330F31"/>
    <w:rsid w:val="003323A9"/>
    <w:rsid w:val="00334648"/>
    <w:rsid w:val="00335A24"/>
    <w:rsid w:val="00335B16"/>
    <w:rsid w:val="0033768C"/>
    <w:rsid w:val="00337938"/>
    <w:rsid w:val="00340769"/>
    <w:rsid w:val="003407E8"/>
    <w:rsid w:val="00341701"/>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71F"/>
    <w:rsid w:val="00376CEC"/>
    <w:rsid w:val="003777BF"/>
    <w:rsid w:val="00381819"/>
    <w:rsid w:val="00381BA3"/>
    <w:rsid w:val="003824A0"/>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6C9F"/>
    <w:rsid w:val="00397D3A"/>
    <w:rsid w:val="003A051E"/>
    <w:rsid w:val="003A0927"/>
    <w:rsid w:val="003A2D1E"/>
    <w:rsid w:val="003A380D"/>
    <w:rsid w:val="003A58EF"/>
    <w:rsid w:val="003B0EE9"/>
    <w:rsid w:val="003B116F"/>
    <w:rsid w:val="003B166C"/>
    <w:rsid w:val="003B170F"/>
    <w:rsid w:val="003B36EA"/>
    <w:rsid w:val="003B3847"/>
    <w:rsid w:val="003B3C5F"/>
    <w:rsid w:val="003C20E8"/>
    <w:rsid w:val="003C3033"/>
    <w:rsid w:val="003C4471"/>
    <w:rsid w:val="003C4ECE"/>
    <w:rsid w:val="003C5922"/>
    <w:rsid w:val="003C6597"/>
    <w:rsid w:val="003D0677"/>
    <w:rsid w:val="003D0A6D"/>
    <w:rsid w:val="003D2A56"/>
    <w:rsid w:val="003D6B6A"/>
    <w:rsid w:val="003D7241"/>
    <w:rsid w:val="003E0B16"/>
    <w:rsid w:val="003E2E3C"/>
    <w:rsid w:val="003E67D1"/>
    <w:rsid w:val="003E7313"/>
    <w:rsid w:val="003E76D8"/>
    <w:rsid w:val="003F06D9"/>
    <w:rsid w:val="003F1D26"/>
    <w:rsid w:val="003F3F38"/>
    <w:rsid w:val="003F5D38"/>
    <w:rsid w:val="003F784B"/>
    <w:rsid w:val="0040332F"/>
    <w:rsid w:val="00404329"/>
    <w:rsid w:val="00405DC1"/>
    <w:rsid w:val="004065DA"/>
    <w:rsid w:val="0041085C"/>
    <w:rsid w:val="00415F1F"/>
    <w:rsid w:val="00416FEB"/>
    <w:rsid w:val="0042108F"/>
    <w:rsid w:val="00423535"/>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783"/>
    <w:rsid w:val="00454E2B"/>
    <w:rsid w:val="0045683E"/>
    <w:rsid w:val="004569F3"/>
    <w:rsid w:val="00461166"/>
    <w:rsid w:val="0046118D"/>
    <w:rsid w:val="00462498"/>
    <w:rsid w:val="0047497A"/>
    <w:rsid w:val="00475CC7"/>
    <w:rsid w:val="00477C72"/>
    <w:rsid w:val="00477D4E"/>
    <w:rsid w:val="00481D6B"/>
    <w:rsid w:val="00482465"/>
    <w:rsid w:val="004873F8"/>
    <w:rsid w:val="00490492"/>
    <w:rsid w:val="004909BA"/>
    <w:rsid w:val="00490FDA"/>
    <w:rsid w:val="00491675"/>
    <w:rsid w:val="00491C29"/>
    <w:rsid w:val="004926A4"/>
    <w:rsid w:val="00492E86"/>
    <w:rsid w:val="00493855"/>
    <w:rsid w:val="00494C98"/>
    <w:rsid w:val="00495E79"/>
    <w:rsid w:val="004966AC"/>
    <w:rsid w:val="0049714D"/>
    <w:rsid w:val="00497C59"/>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351"/>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4B37"/>
    <w:rsid w:val="004F5FDF"/>
    <w:rsid w:val="004F603A"/>
    <w:rsid w:val="00500836"/>
    <w:rsid w:val="00500FDE"/>
    <w:rsid w:val="00502C57"/>
    <w:rsid w:val="00502CF8"/>
    <w:rsid w:val="00503068"/>
    <w:rsid w:val="00504765"/>
    <w:rsid w:val="005054A9"/>
    <w:rsid w:val="00506B49"/>
    <w:rsid w:val="005076E4"/>
    <w:rsid w:val="00510F7D"/>
    <w:rsid w:val="00515C35"/>
    <w:rsid w:val="005177FE"/>
    <w:rsid w:val="00520F4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6E30"/>
    <w:rsid w:val="00547499"/>
    <w:rsid w:val="00552006"/>
    <w:rsid w:val="005537B4"/>
    <w:rsid w:val="00553EB2"/>
    <w:rsid w:val="00554212"/>
    <w:rsid w:val="00555E7A"/>
    <w:rsid w:val="00560534"/>
    <w:rsid w:val="00560939"/>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187"/>
    <w:rsid w:val="005A464B"/>
    <w:rsid w:val="005A6FF2"/>
    <w:rsid w:val="005A726D"/>
    <w:rsid w:val="005B1E31"/>
    <w:rsid w:val="005B4219"/>
    <w:rsid w:val="005B5C5F"/>
    <w:rsid w:val="005B6016"/>
    <w:rsid w:val="005B6708"/>
    <w:rsid w:val="005B67AC"/>
    <w:rsid w:val="005B79F4"/>
    <w:rsid w:val="005C089C"/>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3A29"/>
    <w:rsid w:val="005E6076"/>
    <w:rsid w:val="005E7008"/>
    <w:rsid w:val="005F026D"/>
    <w:rsid w:val="005F25A8"/>
    <w:rsid w:val="005F2AEA"/>
    <w:rsid w:val="005F2D0B"/>
    <w:rsid w:val="005F4B31"/>
    <w:rsid w:val="005F53AD"/>
    <w:rsid w:val="005F7B12"/>
    <w:rsid w:val="005F7B9A"/>
    <w:rsid w:val="00601D70"/>
    <w:rsid w:val="00603BEE"/>
    <w:rsid w:val="0061036B"/>
    <w:rsid w:val="00610388"/>
    <w:rsid w:val="00610AC7"/>
    <w:rsid w:val="00610E39"/>
    <w:rsid w:val="00612CA5"/>
    <w:rsid w:val="006153EC"/>
    <w:rsid w:val="0062061F"/>
    <w:rsid w:val="00621A17"/>
    <w:rsid w:val="006240E6"/>
    <w:rsid w:val="00625AF6"/>
    <w:rsid w:val="00626834"/>
    <w:rsid w:val="00626ADE"/>
    <w:rsid w:val="00627883"/>
    <w:rsid w:val="00627CC9"/>
    <w:rsid w:val="00627E7B"/>
    <w:rsid w:val="00630542"/>
    <w:rsid w:val="00632E44"/>
    <w:rsid w:val="00633654"/>
    <w:rsid w:val="00634446"/>
    <w:rsid w:val="00634622"/>
    <w:rsid w:val="00635349"/>
    <w:rsid w:val="0063587E"/>
    <w:rsid w:val="00636808"/>
    <w:rsid w:val="00636A97"/>
    <w:rsid w:val="00641515"/>
    <w:rsid w:val="00641790"/>
    <w:rsid w:val="00641C46"/>
    <w:rsid w:val="00645A9D"/>
    <w:rsid w:val="0065181E"/>
    <w:rsid w:val="00654C2F"/>
    <w:rsid w:val="00655F0D"/>
    <w:rsid w:val="00657087"/>
    <w:rsid w:val="00660908"/>
    <w:rsid w:val="00662BC3"/>
    <w:rsid w:val="00662EDA"/>
    <w:rsid w:val="00663879"/>
    <w:rsid w:val="006639DB"/>
    <w:rsid w:val="006661EF"/>
    <w:rsid w:val="00670D0C"/>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81"/>
    <w:rsid w:val="007074E9"/>
    <w:rsid w:val="00710AE5"/>
    <w:rsid w:val="00711F8A"/>
    <w:rsid w:val="0071200D"/>
    <w:rsid w:val="00713DA4"/>
    <w:rsid w:val="00714BF1"/>
    <w:rsid w:val="00716084"/>
    <w:rsid w:val="00721383"/>
    <w:rsid w:val="00721549"/>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028A"/>
    <w:rsid w:val="007516A7"/>
    <w:rsid w:val="007537B8"/>
    <w:rsid w:val="00754BBC"/>
    <w:rsid w:val="007603F5"/>
    <w:rsid w:val="007620D0"/>
    <w:rsid w:val="0076355D"/>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325A"/>
    <w:rsid w:val="0079455A"/>
    <w:rsid w:val="00796E9A"/>
    <w:rsid w:val="00796F12"/>
    <w:rsid w:val="00796FC9"/>
    <w:rsid w:val="007978EC"/>
    <w:rsid w:val="007A1C65"/>
    <w:rsid w:val="007A2A33"/>
    <w:rsid w:val="007B067D"/>
    <w:rsid w:val="007B119E"/>
    <w:rsid w:val="007B1AC4"/>
    <w:rsid w:val="007B1B85"/>
    <w:rsid w:val="007B3B96"/>
    <w:rsid w:val="007B4CA1"/>
    <w:rsid w:val="007B5538"/>
    <w:rsid w:val="007B5AFB"/>
    <w:rsid w:val="007B5C89"/>
    <w:rsid w:val="007B7E06"/>
    <w:rsid w:val="007B7FAB"/>
    <w:rsid w:val="007C1FCC"/>
    <w:rsid w:val="007C3841"/>
    <w:rsid w:val="007C6201"/>
    <w:rsid w:val="007D227D"/>
    <w:rsid w:val="007D4A65"/>
    <w:rsid w:val="007D63C5"/>
    <w:rsid w:val="007D6911"/>
    <w:rsid w:val="007D6C96"/>
    <w:rsid w:val="007D6DF1"/>
    <w:rsid w:val="007D7C92"/>
    <w:rsid w:val="007E042D"/>
    <w:rsid w:val="007E1154"/>
    <w:rsid w:val="007E17AA"/>
    <w:rsid w:val="007E3C8F"/>
    <w:rsid w:val="007E58EC"/>
    <w:rsid w:val="007E6BA4"/>
    <w:rsid w:val="007E70EC"/>
    <w:rsid w:val="007F1022"/>
    <w:rsid w:val="007F1A39"/>
    <w:rsid w:val="007F41F8"/>
    <w:rsid w:val="007F48BB"/>
    <w:rsid w:val="007F5DDF"/>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2FF4"/>
    <w:rsid w:val="00834F57"/>
    <w:rsid w:val="008415BE"/>
    <w:rsid w:val="0084442C"/>
    <w:rsid w:val="00844879"/>
    <w:rsid w:val="00851B6A"/>
    <w:rsid w:val="00855681"/>
    <w:rsid w:val="008619A1"/>
    <w:rsid w:val="00864762"/>
    <w:rsid w:val="00864AC2"/>
    <w:rsid w:val="00864BF4"/>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2D9"/>
    <w:rsid w:val="00897EF7"/>
    <w:rsid w:val="008A0AD3"/>
    <w:rsid w:val="008A4DF2"/>
    <w:rsid w:val="008A6CFE"/>
    <w:rsid w:val="008A6DE8"/>
    <w:rsid w:val="008B4E45"/>
    <w:rsid w:val="008B5165"/>
    <w:rsid w:val="008B5333"/>
    <w:rsid w:val="008B6223"/>
    <w:rsid w:val="008C06AD"/>
    <w:rsid w:val="008C0A02"/>
    <w:rsid w:val="008C66E0"/>
    <w:rsid w:val="008C7904"/>
    <w:rsid w:val="008D0DE2"/>
    <w:rsid w:val="008D5FF4"/>
    <w:rsid w:val="008D769A"/>
    <w:rsid w:val="008E314A"/>
    <w:rsid w:val="008E3339"/>
    <w:rsid w:val="008E53EE"/>
    <w:rsid w:val="008E5522"/>
    <w:rsid w:val="008E7AAE"/>
    <w:rsid w:val="008E7F55"/>
    <w:rsid w:val="008F20FC"/>
    <w:rsid w:val="008F4A35"/>
    <w:rsid w:val="008F5FFE"/>
    <w:rsid w:val="008F6C22"/>
    <w:rsid w:val="00903422"/>
    <w:rsid w:val="0090376F"/>
    <w:rsid w:val="00905A43"/>
    <w:rsid w:val="00906EE5"/>
    <w:rsid w:val="0091251C"/>
    <w:rsid w:val="00912C79"/>
    <w:rsid w:val="009154A0"/>
    <w:rsid w:val="0091633B"/>
    <w:rsid w:val="0091693A"/>
    <w:rsid w:val="00921B8C"/>
    <w:rsid w:val="00923EAD"/>
    <w:rsid w:val="00924D26"/>
    <w:rsid w:val="009309A0"/>
    <w:rsid w:val="009314AD"/>
    <w:rsid w:val="00934811"/>
    <w:rsid w:val="0093791C"/>
    <w:rsid w:val="00940120"/>
    <w:rsid w:val="0094117F"/>
    <w:rsid w:val="00942123"/>
    <w:rsid w:val="00945BCC"/>
    <w:rsid w:val="00950426"/>
    <w:rsid w:val="009516EA"/>
    <w:rsid w:val="0095207B"/>
    <w:rsid w:val="00952E42"/>
    <w:rsid w:val="00953349"/>
    <w:rsid w:val="00954B98"/>
    <w:rsid w:val="00954CBB"/>
    <w:rsid w:val="00957E8D"/>
    <w:rsid w:val="009603E5"/>
    <w:rsid w:val="00962045"/>
    <w:rsid w:val="009622B2"/>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4730"/>
    <w:rsid w:val="009D6501"/>
    <w:rsid w:val="009D6E57"/>
    <w:rsid w:val="009E2AEB"/>
    <w:rsid w:val="009E2E27"/>
    <w:rsid w:val="009E3E46"/>
    <w:rsid w:val="009E45DF"/>
    <w:rsid w:val="009E4DE3"/>
    <w:rsid w:val="009E6997"/>
    <w:rsid w:val="009E69E8"/>
    <w:rsid w:val="009E7771"/>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16C3D"/>
    <w:rsid w:val="00A21A65"/>
    <w:rsid w:val="00A225B6"/>
    <w:rsid w:val="00A2274A"/>
    <w:rsid w:val="00A235B7"/>
    <w:rsid w:val="00A240C8"/>
    <w:rsid w:val="00A24443"/>
    <w:rsid w:val="00A27A7A"/>
    <w:rsid w:val="00A27D47"/>
    <w:rsid w:val="00A3105E"/>
    <w:rsid w:val="00A322F6"/>
    <w:rsid w:val="00A34ABE"/>
    <w:rsid w:val="00A35DA7"/>
    <w:rsid w:val="00A360D0"/>
    <w:rsid w:val="00A36541"/>
    <w:rsid w:val="00A407EF"/>
    <w:rsid w:val="00A41122"/>
    <w:rsid w:val="00A44146"/>
    <w:rsid w:val="00A44EE1"/>
    <w:rsid w:val="00A46B4C"/>
    <w:rsid w:val="00A47BC8"/>
    <w:rsid w:val="00A50F0E"/>
    <w:rsid w:val="00A5117B"/>
    <w:rsid w:val="00A5484A"/>
    <w:rsid w:val="00A54B03"/>
    <w:rsid w:val="00A54C81"/>
    <w:rsid w:val="00A55A47"/>
    <w:rsid w:val="00A56D34"/>
    <w:rsid w:val="00A60074"/>
    <w:rsid w:val="00A60A36"/>
    <w:rsid w:val="00A6627C"/>
    <w:rsid w:val="00A7023F"/>
    <w:rsid w:val="00A71019"/>
    <w:rsid w:val="00A739C1"/>
    <w:rsid w:val="00A759D8"/>
    <w:rsid w:val="00A76786"/>
    <w:rsid w:val="00A77FB4"/>
    <w:rsid w:val="00A81029"/>
    <w:rsid w:val="00A82010"/>
    <w:rsid w:val="00A845F5"/>
    <w:rsid w:val="00A85685"/>
    <w:rsid w:val="00A86EA2"/>
    <w:rsid w:val="00A878C4"/>
    <w:rsid w:val="00A87A88"/>
    <w:rsid w:val="00A91FA7"/>
    <w:rsid w:val="00A92D45"/>
    <w:rsid w:val="00A96489"/>
    <w:rsid w:val="00AA4EEA"/>
    <w:rsid w:val="00AA67A8"/>
    <w:rsid w:val="00AB0045"/>
    <w:rsid w:val="00AB0170"/>
    <w:rsid w:val="00AB0821"/>
    <w:rsid w:val="00AB1A97"/>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0D0E"/>
    <w:rsid w:val="00AF195B"/>
    <w:rsid w:val="00AF228E"/>
    <w:rsid w:val="00AF4CE5"/>
    <w:rsid w:val="00B016A8"/>
    <w:rsid w:val="00B05601"/>
    <w:rsid w:val="00B14576"/>
    <w:rsid w:val="00B1461F"/>
    <w:rsid w:val="00B14819"/>
    <w:rsid w:val="00B14A52"/>
    <w:rsid w:val="00B156BD"/>
    <w:rsid w:val="00B15E2F"/>
    <w:rsid w:val="00B17AA9"/>
    <w:rsid w:val="00B21A23"/>
    <w:rsid w:val="00B22A28"/>
    <w:rsid w:val="00B24839"/>
    <w:rsid w:val="00B2693F"/>
    <w:rsid w:val="00B30294"/>
    <w:rsid w:val="00B34619"/>
    <w:rsid w:val="00B34702"/>
    <w:rsid w:val="00B36DF8"/>
    <w:rsid w:val="00B3727B"/>
    <w:rsid w:val="00B401D6"/>
    <w:rsid w:val="00B404F6"/>
    <w:rsid w:val="00B42188"/>
    <w:rsid w:val="00B44713"/>
    <w:rsid w:val="00B4609D"/>
    <w:rsid w:val="00B46C4B"/>
    <w:rsid w:val="00B50944"/>
    <w:rsid w:val="00B517AE"/>
    <w:rsid w:val="00B51B95"/>
    <w:rsid w:val="00B540AD"/>
    <w:rsid w:val="00B56103"/>
    <w:rsid w:val="00B61534"/>
    <w:rsid w:val="00B64929"/>
    <w:rsid w:val="00B66E53"/>
    <w:rsid w:val="00B675E5"/>
    <w:rsid w:val="00B6780F"/>
    <w:rsid w:val="00B71885"/>
    <w:rsid w:val="00B71D45"/>
    <w:rsid w:val="00B71E56"/>
    <w:rsid w:val="00B736DF"/>
    <w:rsid w:val="00B743D6"/>
    <w:rsid w:val="00B74FBD"/>
    <w:rsid w:val="00B76187"/>
    <w:rsid w:val="00B77F46"/>
    <w:rsid w:val="00B82586"/>
    <w:rsid w:val="00B829A3"/>
    <w:rsid w:val="00B82A15"/>
    <w:rsid w:val="00B860C4"/>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BF0"/>
    <w:rsid w:val="00BA70DA"/>
    <w:rsid w:val="00BB0E34"/>
    <w:rsid w:val="00BB0E4B"/>
    <w:rsid w:val="00BB0F2B"/>
    <w:rsid w:val="00BB0F66"/>
    <w:rsid w:val="00BB244E"/>
    <w:rsid w:val="00BB37F6"/>
    <w:rsid w:val="00BB389B"/>
    <w:rsid w:val="00BB7DFD"/>
    <w:rsid w:val="00BC24AD"/>
    <w:rsid w:val="00BC56F4"/>
    <w:rsid w:val="00BC6005"/>
    <w:rsid w:val="00BD2632"/>
    <w:rsid w:val="00BD4A3D"/>
    <w:rsid w:val="00BD545E"/>
    <w:rsid w:val="00BD5C7A"/>
    <w:rsid w:val="00BE0F37"/>
    <w:rsid w:val="00BE3CAB"/>
    <w:rsid w:val="00BE4005"/>
    <w:rsid w:val="00BE4FF3"/>
    <w:rsid w:val="00BE783A"/>
    <w:rsid w:val="00BF2335"/>
    <w:rsid w:val="00BF499E"/>
    <w:rsid w:val="00BF50F7"/>
    <w:rsid w:val="00C02F29"/>
    <w:rsid w:val="00C03ED0"/>
    <w:rsid w:val="00C063D6"/>
    <w:rsid w:val="00C100C3"/>
    <w:rsid w:val="00C14675"/>
    <w:rsid w:val="00C17718"/>
    <w:rsid w:val="00C20AFE"/>
    <w:rsid w:val="00C20B1F"/>
    <w:rsid w:val="00C22A25"/>
    <w:rsid w:val="00C237A1"/>
    <w:rsid w:val="00C24907"/>
    <w:rsid w:val="00C24D9B"/>
    <w:rsid w:val="00C26095"/>
    <w:rsid w:val="00C27B6A"/>
    <w:rsid w:val="00C32591"/>
    <w:rsid w:val="00C35671"/>
    <w:rsid w:val="00C35B77"/>
    <w:rsid w:val="00C3600E"/>
    <w:rsid w:val="00C376EB"/>
    <w:rsid w:val="00C41B6B"/>
    <w:rsid w:val="00C41D2B"/>
    <w:rsid w:val="00C434C3"/>
    <w:rsid w:val="00C43936"/>
    <w:rsid w:val="00C4450D"/>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58D2"/>
    <w:rsid w:val="00C8712A"/>
    <w:rsid w:val="00C902C8"/>
    <w:rsid w:val="00C919D1"/>
    <w:rsid w:val="00C963D3"/>
    <w:rsid w:val="00C9788A"/>
    <w:rsid w:val="00CA254C"/>
    <w:rsid w:val="00CA6009"/>
    <w:rsid w:val="00CA7B50"/>
    <w:rsid w:val="00CB18D1"/>
    <w:rsid w:val="00CB1983"/>
    <w:rsid w:val="00CB2CBB"/>
    <w:rsid w:val="00CB5C28"/>
    <w:rsid w:val="00CB6CCB"/>
    <w:rsid w:val="00CB78C8"/>
    <w:rsid w:val="00CB7CAC"/>
    <w:rsid w:val="00CC4C50"/>
    <w:rsid w:val="00CC5335"/>
    <w:rsid w:val="00CC5451"/>
    <w:rsid w:val="00CC5BA4"/>
    <w:rsid w:val="00CC6F73"/>
    <w:rsid w:val="00CD0B1E"/>
    <w:rsid w:val="00CD41F1"/>
    <w:rsid w:val="00CD4998"/>
    <w:rsid w:val="00CD5058"/>
    <w:rsid w:val="00CD5884"/>
    <w:rsid w:val="00CD707C"/>
    <w:rsid w:val="00CE1035"/>
    <w:rsid w:val="00CE1D6B"/>
    <w:rsid w:val="00CE2AC0"/>
    <w:rsid w:val="00CE2C2A"/>
    <w:rsid w:val="00CE5BED"/>
    <w:rsid w:val="00CE6E50"/>
    <w:rsid w:val="00CE70C6"/>
    <w:rsid w:val="00CF004B"/>
    <w:rsid w:val="00CF0079"/>
    <w:rsid w:val="00CF13CC"/>
    <w:rsid w:val="00CF2819"/>
    <w:rsid w:val="00CF4F9D"/>
    <w:rsid w:val="00CF6AFC"/>
    <w:rsid w:val="00CF70DC"/>
    <w:rsid w:val="00D0121D"/>
    <w:rsid w:val="00D03926"/>
    <w:rsid w:val="00D03AE2"/>
    <w:rsid w:val="00D07404"/>
    <w:rsid w:val="00D1025B"/>
    <w:rsid w:val="00D12ED4"/>
    <w:rsid w:val="00D1482A"/>
    <w:rsid w:val="00D148DC"/>
    <w:rsid w:val="00D1516E"/>
    <w:rsid w:val="00D15890"/>
    <w:rsid w:val="00D16F06"/>
    <w:rsid w:val="00D17859"/>
    <w:rsid w:val="00D17FDC"/>
    <w:rsid w:val="00D21D8C"/>
    <w:rsid w:val="00D23C70"/>
    <w:rsid w:val="00D30778"/>
    <w:rsid w:val="00D371CA"/>
    <w:rsid w:val="00D40715"/>
    <w:rsid w:val="00D40B41"/>
    <w:rsid w:val="00D41FDB"/>
    <w:rsid w:val="00D42444"/>
    <w:rsid w:val="00D457B9"/>
    <w:rsid w:val="00D47A2B"/>
    <w:rsid w:val="00D47FBB"/>
    <w:rsid w:val="00D522CF"/>
    <w:rsid w:val="00D53719"/>
    <w:rsid w:val="00D55CA2"/>
    <w:rsid w:val="00D606FE"/>
    <w:rsid w:val="00D61596"/>
    <w:rsid w:val="00D62306"/>
    <w:rsid w:val="00D63EFD"/>
    <w:rsid w:val="00D66B7D"/>
    <w:rsid w:val="00D67759"/>
    <w:rsid w:val="00D70954"/>
    <w:rsid w:val="00D71018"/>
    <w:rsid w:val="00D716CF"/>
    <w:rsid w:val="00D75BD8"/>
    <w:rsid w:val="00D7602E"/>
    <w:rsid w:val="00D84752"/>
    <w:rsid w:val="00D85481"/>
    <w:rsid w:val="00D86B3B"/>
    <w:rsid w:val="00D8745B"/>
    <w:rsid w:val="00D8748A"/>
    <w:rsid w:val="00D91AFC"/>
    <w:rsid w:val="00D91F0D"/>
    <w:rsid w:val="00D923AA"/>
    <w:rsid w:val="00D926E1"/>
    <w:rsid w:val="00D93196"/>
    <w:rsid w:val="00D93DF0"/>
    <w:rsid w:val="00D955AA"/>
    <w:rsid w:val="00D95783"/>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BDA"/>
    <w:rsid w:val="00DD2E11"/>
    <w:rsid w:val="00DD6BB5"/>
    <w:rsid w:val="00DE03AF"/>
    <w:rsid w:val="00DE05BA"/>
    <w:rsid w:val="00DE121C"/>
    <w:rsid w:val="00DE346E"/>
    <w:rsid w:val="00DE34A9"/>
    <w:rsid w:val="00DE366A"/>
    <w:rsid w:val="00DE4387"/>
    <w:rsid w:val="00DE4694"/>
    <w:rsid w:val="00DE498F"/>
    <w:rsid w:val="00DE65B9"/>
    <w:rsid w:val="00DE6633"/>
    <w:rsid w:val="00DE6A6E"/>
    <w:rsid w:val="00DE7516"/>
    <w:rsid w:val="00DF2D3C"/>
    <w:rsid w:val="00DF5D29"/>
    <w:rsid w:val="00DF75F8"/>
    <w:rsid w:val="00DF7A3A"/>
    <w:rsid w:val="00E00A0F"/>
    <w:rsid w:val="00E00C00"/>
    <w:rsid w:val="00E01304"/>
    <w:rsid w:val="00E04B79"/>
    <w:rsid w:val="00E07C5A"/>
    <w:rsid w:val="00E10127"/>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69B5"/>
    <w:rsid w:val="00E3751A"/>
    <w:rsid w:val="00E423AC"/>
    <w:rsid w:val="00E450A4"/>
    <w:rsid w:val="00E46C58"/>
    <w:rsid w:val="00E47E9C"/>
    <w:rsid w:val="00E506BE"/>
    <w:rsid w:val="00E52D43"/>
    <w:rsid w:val="00E549D8"/>
    <w:rsid w:val="00E55547"/>
    <w:rsid w:val="00E56D74"/>
    <w:rsid w:val="00E62FE8"/>
    <w:rsid w:val="00E6302B"/>
    <w:rsid w:val="00E6452F"/>
    <w:rsid w:val="00E64F45"/>
    <w:rsid w:val="00E6742D"/>
    <w:rsid w:val="00E71CB0"/>
    <w:rsid w:val="00E73341"/>
    <w:rsid w:val="00E77C3D"/>
    <w:rsid w:val="00E83FD3"/>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D60F8"/>
    <w:rsid w:val="00ED7677"/>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4529"/>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69E"/>
    <w:rsid w:val="00F32C31"/>
    <w:rsid w:val="00F32F5A"/>
    <w:rsid w:val="00F3323E"/>
    <w:rsid w:val="00F33B81"/>
    <w:rsid w:val="00F341F4"/>
    <w:rsid w:val="00F343BB"/>
    <w:rsid w:val="00F34F9D"/>
    <w:rsid w:val="00F35CCE"/>
    <w:rsid w:val="00F43F7A"/>
    <w:rsid w:val="00F47A63"/>
    <w:rsid w:val="00F51F75"/>
    <w:rsid w:val="00F5482A"/>
    <w:rsid w:val="00F54D75"/>
    <w:rsid w:val="00F5524B"/>
    <w:rsid w:val="00F60538"/>
    <w:rsid w:val="00F60FDF"/>
    <w:rsid w:val="00F61DD2"/>
    <w:rsid w:val="00F648DF"/>
    <w:rsid w:val="00F66AFF"/>
    <w:rsid w:val="00F671D0"/>
    <w:rsid w:val="00F67DAD"/>
    <w:rsid w:val="00F67EA8"/>
    <w:rsid w:val="00F70573"/>
    <w:rsid w:val="00F71433"/>
    <w:rsid w:val="00F71568"/>
    <w:rsid w:val="00F76CBA"/>
    <w:rsid w:val="00F77C5A"/>
    <w:rsid w:val="00F814B1"/>
    <w:rsid w:val="00F83DBA"/>
    <w:rsid w:val="00F85679"/>
    <w:rsid w:val="00F8668C"/>
    <w:rsid w:val="00F8727D"/>
    <w:rsid w:val="00F90C34"/>
    <w:rsid w:val="00F93E2A"/>
    <w:rsid w:val="00F9524B"/>
    <w:rsid w:val="00F95410"/>
    <w:rsid w:val="00F9621F"/>
    <w:rsid w:val="00F97C5B"/>
    <w:rsid w:val="00FA1F38"/>
    <w:rsid w:val="00FA3D50"/>
    <w:rsid w:val="00FA6E25"/>
    <w:rsid w:val="00FA7F45"/>
    <w:rsid w:val="00FB4314"/>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5DD4"/>
    <w:rsid w:val="00FE6124"/>
    <w:rsid w:val="00FE628D"/>
    <w:rsid w:val="00FF23D8"/>
    <w:rsid w:val="00FF296F"/>
    <w:rsid w:val="00FF4A17"/>
    <w:rsid w:val="00FF5E23"/>
    <w:rsid w:val="00FF609A"/>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2659245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94174749">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79337543">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Lex Caribbean</cp:lastModifiedBy>
  <cp:revision>3</cp:revision>
  <cp:lastPrinted>2019-08-27T05:42:00Z</cp:lastPrinted>
  <dcterms:created xsi:type="dcterms:W3CDTF">2023-07-30T22:05:00Z</dcterms:created>
  <dcterms:modified xsi:type="dcterms:W3CDTF">2023-07-30T22:05:00Z</dcterms:modified>
</cp:coreProperties>
</file>