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CD49F2" w:rsidRDefault="00930EFF" w:rsidP="00930EFF">
      <w:pPr>
        <w:pStyle w:val="ListParagraph"/>
        <w:numPr>
          <w:ilvl w:val="0"/>
          <w:numId w:val="2"/>
        </w:numPr>
        <w:ind w:left="426"/>
        <w:jc w:val="both"/>
        <w:rPr>
          <w:rFonts w:ascii="Avenir Next" w:hAnsi="Avenir Next" w:cs="Arial"/>
          <w:sz w:val="22"/>
          <w:szCs w:val="22"/>
          <w:highlight w:val="yellow"/>
        </w:rPr>
      </w:pPr>
      <w:r w:rsidRPr="00CD49F2">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r w:rsidRPr="00B66654">
        <w:rPr>
          <w:rFonts w:ascii="Avenir Next Demi Bold" w:hAnsi="Avenir Next Demi Bold" w:cs="Arial"/>
          <w:b/>
          <w:bCs/>
          <w:i/>
          <w:iCs/>
          <w:sz w:val="22"/>
          <w:szCs w:val="22"/>
          <w:u w:val="single"/>
        </w:rPr>
        <w:t>Désastre</w:t>
      </w:r>
      <w:r w:rsidRPr="00B66654">
        <w:rPr>
          <w:rFonts w:ascii="Avenir Next" w:hAnsi="Avenir Next" w:cs="Arial"/>
          <w:sz w:val="22"/>
          <w:szCs w:val="22"/>
          <w:lang w:val="en-GB"/>
        </w:rPr>
        <w:t xml:space="preserve"> in Jersey under the Bankruptcy (</w:t>
      </w:r>
      <w:r w:rsidRPr="00B66654">
        <w:rPr>
          <w:rFonts w:ascii="Avenir Next" w:hAnsi="Avenir Next" w:cs="Arial"/>
          <w:i/>
          <w:iCs/>
          <w:sz w:val="22"/>
          <w:szCs w:val="22"/>
          <w:lang w:val="en-GB"/>
        </w:rPr>
        <w:t>Désastre</w:t>
      </w:r>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 xml:space="preserve">An individual who was ordinarily resident in Jersey until 18 months </w:t>
      </w:r>
      <w:proofErr w:type="gramStart"/>
      <w:r w:rsidRPr="00891140">
        <w:rPr>
          <w:rFonts w:ascii="Avenir Next" w:hAnsi="Avenir Next" w:cs="Arial"/>
          <w:sz w:val="22"/>
          <w:szCs w:val="22"/>
        </w:rPr>
        <w:t>ago, but</w:t>
      </w:r>
      <w:proofErr w:type="gramEnd"/>
      <w:r w:rsidRPr="00891140">
        <w:rPr>
          <w:rFonts w:ascii="Avenir Next" w:hAnsi="Avenir Next" w:cs="Arial"/>
          <w:sz w:val="22"/>
          <w:szCs w:val="22"/>
        </w:rPr>
        <w:t xml:space="preserve">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lastRenderedPageBreak/>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930EFF">
      <w:pPr>
        <w:pStyle w:val="ListParagraph"/>
        <w:numPr>
          <w:ilvl w:val="0"/>
          <w:numId w:val="8"/>
        </w:numPr>
        <w:ind w:left="426"/>
        <w:jc w:val="both"/>
        <w:rPr>
          <w:rFonts w:ascii="Avenir Next" w:hAnsi="Avenir Next" w:cs="Arial"/>
          <w:sz w:val="22"/>
          <w:szCs w:val="22"/>
        </w:rPr>
      </w:pPr>
      <w:r w:rsidRPr="003D74E3">
        <w:rPr>
          <w:rFonts w:ascii="Avenir Next" w:hAnsi="Avenir Next" w:cs="Arial"/>
          <w:sz w:val="22"/>
          <w:szCs w:val="22"/>
        </w:rPr>
        <w:t xml:space="preserve">An individual who has never been ordinarily resident in Jersey or carried on business in </w:t>
      </w:r>
      <w:proofErr w:type="gramStart"/>
      <w:r w:rsidRPr="003D74E3">
        <w:rPr>
          <w:rFonts w:ascii="Avenir Next" w:hAnsi="Avenir Next" w:cs="Arial"/>
          <w:sz w:val="22"/>
          <w:szCs w:val="22"/>
        </w:rPr>
        <w:t>Jersey, but</w:t>
      </w:r>
      <w:proofErr w:type="gramEnd"/>
      <w:r w:rsidRPr="003D74E3">
        <w:rPr>
          <w:rFonts w:ascii="Avenir Next" w:hAnsi="Avenir Next" w:cs="Arial"/>
          <w:sz w:val="22"/>
          <w:szCs w:val="22"/>
        </w:rPr>
        <w:t xml:space="preserve">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w:t>
      </w:r>
      <w:proofErr w:type="spellStart"/>
      <w:r>
        <w:rPr>
          <w:rFonts w:ascii="Avenir Next" w:hAnsi="Avenir Next" w:cs="Arial"/>
          <w:sz w:val="22"/>
          <w:szCs w:val="22"/>
        </w:rPr>
        <w:t>i</w:t>
      </w:r>
      <w:proofErr w:type="spellEnd"/>
      <w:r>
        <w:rPr>
          <w:rFonts w:ascii="Avenir Next" w:hAnsi="Avenir Next" w:cs="Arial"/>
          <w:sz w:val="22"/>
          <w:szCs w:val="22"/>
        </w:rPr>
        <w:t xml:space="preserve">),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43F99E65" w:rsidR="00930EFF" w:rsidRPr="00CD49F2" w:rsidRDefault="00930EFF" w:rsidP="00930EFF">
      <w:pPr>
        <w:pStyle w:val="ListParagraph"/>
        <w:numPr>
          <w:ilvl w:val="0"/>
          <w:numId w:val="9"/>
        </w:numPr>
        <w:ind w:left="426"/>
        <w:jc w:val="both"/>
        <w:rPr>
          <w:rFonts w:ascii="Avenir Next" w:hAnsi="Avenir Next" w:cs="Arial"/>
          <w:sz w:val="22"/>
          <w:szCs w:val="22"/>
          <w:highlight w:val="yellow"/>
        </w:rPr>
      </w:pPr>
      <w:r w:rsidRPr="00CD49F2">
        <w:rPr>
          <w:rFonts w:ascii="Avenir Next" w:hAnsi="Avenir Next" w:cs="Arial"/>
          <w:sz w:val="22"/>
          <w:szCs w:val="22"/>
          <w:highlight w:val="yellow"/>
        </w:rPr>
        <w:t>Options (</w:t>
      </w:r>
      <w:proofErr w:type="spellStart"/>
      <w:r w:rsidRPr="00CD49F2">
        <w:rPr>
          <w:rFonts w:ascii="Avenir Next" w:hAnsi="Avenir Next" w:cs="Arial"/>
          <w:sz w:val="22"/>
          <w:szCs w:val="22"/>
          <w:highlight w:val="yellow"/>
        </w:rPr>
        <w:t>i</w:t>
      </w:r>
      <w:proofErr w:type="spellEnd"/>
      <w:r w:rsidRPr="00CD49F2">
        <w:rPr>
          <w:rFonts w:ascii="Avenir Next" w:hAnsi="Avenir Next" w:cs="Arial"/>
          <w:sz w:val="22"/>
          <w:szCs w:val="22"/>
          <w:highlight w:val="yellow"/>
        </w:rPr>
        <w:t>) and (iii).</w:t>
      </w:r>
      <w:r w:rsidR="00CD49F2">
        <w:rPr>
          <w:rFonts w:ascii="Avenir Next" w:hAnsi="Avenir Next" w:cs="Arial"/>
          <w:sz w:val="22"/>
          <w:szCs w:val="22"/>
          <w:highlight w:val="yellow"/>
        </w:rPr>
        <w:t xml:space="preserve"> </w:t>
      </w:r>
      <w:r w:rsidR="00CD49F2" w:rsidRPr="00CD49F2">
        <w:rPr>
          <w:rFonts w:ascii="Avenir Next" w:hAnsi="Avenir Next" w:cs="Arial"/>
          <w:sz w:val="22"/>
          <w:szCs w:val="22"/>
        </w:rPr>
        <w:t>Note: (a) and (c)</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CD49F2" w:rsidRDefault="00930EFF" w:rsidP="00930EFF">
      <w:pPr>
        <w:pStyle w:val="ListParagraph"/>
        <w:numPr>
          <w:ilvl w:val="0"/>
          <w:numId w:val="42"/>
        </w:numPr>
        <w:ind w:left="426"/>
        <w:jc w:val="both"/>
        <w:rPr>
          <w:rFonts w:ascii="Avenir Next" w:hAnsi="Avenir Next" w:cs="Arial"/>
          <w:sz w:val="22"/>
          <w:szCs w:val="22"/>
          <w:highlight w:val="yellow"/>
        </w:rPr>
      </w:pPr>
      <w:r w:rsidRPr="00CD49F2">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w:t>
      </w:r>
      <w:proofErr w:type="spellStart"/>
      <w:r w:rsidRPr="009904EE">
        <w:rPr>
          <w:rFonts w:ascii="Avenir Next" w:hAnsi="Avenir Next" w:cs="Arial"/>
          <w:sz w:val="22"/>
          <w:szCs w:val="22"/>
        </w:rPr>
        <w:t>i</w:t>
      </w:r>
      <w:proofErr w:type="spellEnd"/>
      <w:r w:rsidRPr="009904EE">
        <w:rPr>
          <w:rFonts w:ascii="Avenir Next" w:hAnsi="Avenir Next" w:cs="Arial"/>
          <w:sz w:val="22"/>
          <w:szCs w:val="22"/>
        </w:rPr>
        <w:t>).</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Pr="00CD49F2" w:rsidRDefault="00930EFF" w:rsidP="000A43FA">
      <w:pPr>
        <w:pStyle w:val="ListParagraph"/>
        <w:numPr>
          <w:ilvl w:val="0"/>
          <w:numId w:val="12"/>
        </w:numPr>
        <w:ind w:left="567" w:hanging="567"/>
        <w:jc w:val="both"/>
        <w:rPr>
          <w:rFonts w:ascii="Avenir Next" w:hAnsi="Avenir Next" w:cs="Arial"/>
          <w:sz w:val="22"/>
          <w:szCs w:val="22"/>
          <w:lang w:val="en-ZA"/>
        </w:rPr>
      </w:pPr>
      <w:r w:rsidRPr="00CD49F2">
        <w:rPr>
          <w:rFonts w:ascii="Avenir Next" w:hAnsi="Avenir Next" w:cs="Arial"/>
          <w:sz w:val="22"/>
          <w:szCs w:val="22"/>
          <w:lang w:val="en-ZA"/>
        </w:rPr>
        <w:t>Summary winding-up.</w:t>
      </w:r>
    </w:p>
    <w:p w14:paraId="537EDF4C" w14:textId="77777777" w:rsidR="00930EFF" w:rsidRPr="00CD49F2" w:rsidRDefault="00930EFF" w:rsidP="000A43FA">
      <w:pPr>
        <w:pStyle w:val="ListParagraph"/>
        <w:ind w:left="567" w:hanging="567"/>
        <w:jc w:val="both"/>
        <w:rPr>
          <w:rFonts w:ascii="Avenir Next" w:hAnsi="Avenir Next" w:cs="Arial"/>
          <w:sz w:val="22"/>
          <w:szCs w:val="22"/>
          <w:lang w:val="en-ZA"/>
        </w:rPr>
      </w:pPr>
    </w:p>
    <w:p w14:paraId="45495248" w14:textId="77777777" w:rsidR="00930EFF" w:rsidRPr="00CD49F2" w:rsidRDefault="00930EFF" w:rsidP="000A43FA">
      <w:pPr>
        <w:pStyle w:val="ListParagraph"/>
        <w:numPr>
          <w:ilvl w:val="0"/>
          <w:numId w:val="12"/>
        </w:numPr>
        <w:ind w:left="567" w:hanging="567"/>
        <w:jc w:val="both"/>
        <w:rPr>
          <w:rFonts w:ascii="Avenir Next" w:hAnsi="Avenir Next" w:cs="Arial"/>
          <w:sz w:val="22"/>
          <w:szCs w:val="22"/>
          <w:lang w:val="en-ZA"/>
        </w:rPr>
      </w:pPr>
      <w:r w:rsidRPr="00CD49F2">
        <w:rPr>
          <w:rFonts w:ascii="Avenir Next" w:hAnsi="Avenir Next" w:cs="Arial"/>
          <w:sz w:val="22"/>
          <w:szCs w:val="22"/>
          <w:lang w:val="en-ZA"/>
        </w:rPr>
        <w:t>Creditors’ winding-up.</w:t>
      </w:r>
    </w:p>
    <w:p w14:paraId="2B308025" w14:textId="77777777" w:rsidR="00930EFF" w:rsidRPr="00CD49F2" w:rsidRDefault="00930EFF" w:rsidP="000A43FA">
      <w:pPr>
        <w:pStyle w:val="ListParagraph"/>
        <w:numPr>
          <w:ilvl w:val="0"/>
          <w:numId w:val="12"/>
        </w:numPr>
        <w:ind w:left="567" w:hanging="567"/>
        <w:jc w:val="both"/>
        <w:rPr>
          <w:rFonts w:ascii="Avenir Next" w:hAnsi="Avenir Next" w:cs="Arial"/>
          <w:sz w:val="22"/>
          <w:szCs w:val="22"/>
          <w:lang w:val="en-ZA"/>
        </w:rPr>
      </w:pPr>
      <w:r w:rsidRPr="00CD49F2">
        <w:rPr>
          <w:rFonts w:ascii="Avenir Next" w:hAnsi="Avenir Next" w:cs="Arial"/>
          <w:sz w:val="22"/>
          <w:szCs w:val="22"/>
          <w:lang w:val="en-ZA"/>
        </w:rPr>
        <w:lastRenderedPageBreak/>
        <w:t>Just and equitable winding-up.</w:t>
      </w:r>
    </w:p>
    <w:p w14:paraId="7EB0E61A" w14:textId="77777777" w:rsidR="00930EFF" w:rsidRPr="00CD49F2" w:rsidRDefault="00930EFF" w:rsidP="000A43FA">
      <w:pPr>
        <w:ind w:left="567" w:hanging="567"/>
        <w:jc w:val="both"/>
        <w:rPr>
          <w:rFonts w:ascii="Avenir Next" w:hAnsi="Avenir Next" w:cs="Arial"/>
          <w:sz w:val="22"/>
          <w:szCs w:val="22"/>
          <w:lang w:val="en-ZA"/>
        </w:rPr>
      </w:pPr>
    </w:p>
    <w:p w14:paraId="63786B67" w14:textId="77777777" w:rsidR="00930EFF" w:rsidRPr="00CD49F2" w:rsidRDefault="00930EFF" w:rsidP="000A43FA">
      <w:pPr>
        <w:pStyle w:val="ListParagraph"/>
        <w:numPr>
          <w:ilvl w:val="0"/>
          <w:numId w:val="12"/>
        </w:numPr>
        <w:ind w:left="567" w:hanging="567"/>
        <w:jc w:val="both"/>
        <w:rPr>
          <w:rFonts w:ascii="Avenir Next" w:hAnsi="Avenir Next" w:cs="Arial"/>
          <w:i/>
          <w:iCs/>
          <w:sz w:val="22"/>
          <w:szCs w:val="22"/>
          <w:lang w:val="en-ZA"/>
        </w:rPr>
      </w:pPr>
      <w:r w:rsidRPr="00CD49F2">
        <w:rPr>
          <w:rFonts w:ascii="Avenir Next" w:hAnsi="Avenir Next" w:cs="Arial"/>
          <w:i/>
          <w:iCs/>
          <w:sz w:val="22"/>
          <w:szCs w:val="22"/>
          <w:lang w:val="en-ZA"/>
        </w:rPr>
        <w:t>Désastre</w:t>
      </w:r>
      <w:r w:rsidRPr="00CD49F2">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Pr="00CD49F2" w:rsidRDefault="00930EFF" w:rsidP="000A43FA">
      <w:pPr>
        <w:pStyle w:val="ListParagraph"/>
        <w:numPr>
          <w:ilvl w:val="0"/>
          <w:numId w:val="12"/>
        </w:numPr>
        <w:ind w:left="567" w:hanging="567"/>
        <w:jc w:val="both"/>
        <w:rPr>
          <w:rFonts w:ascii="Avenir Next" w:hAnsi="Avenir Next" w:cs="Arial"/>
          <w:sz w:val="22"/>
          <w:szCs w:val="22"/>
          <w:lang w:val="en-ZA"/>
        </w:rPr>
      </w:pPr>
      <w:r w:rsidRPr="00CD49F2">
        <w:rPr>
          <w:rFonts w:ascii="Avenir Next" w:hAnsi="Avenir Next" w:cs="Arial"/>
          <w:i/>
          <w:iCs/>
          <w:sz w:val="22"/>
          <w:szCs w:val="22"/>
          <w:lang w:val="en-ZA"/>
        </w:rPr>
        <w:t>Dégrèvement</w:t>
      </w:r>
      <w:r w:rsidRPr="00CD49F2">
        <w:rPr>
          <w:rFonts w:ascii="Avenir Next" w:hAnsi="Avenir Next" w:cs="Arial"/>
          <w:sz w:val="22"/>
          <w:szCs w:val="22"/>
          <w:lang w:val="en-ZA"/>
        </w:rPr>
        <w:t xml:space="preserve"> or Realisation.</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Pr="00CD49F2" w:rsidRDefault="00930EFF" w:rsidP="000A43FA">
      <w:pPr>
        <w:pStyle w:val="ListParagraph"/>
        <w:numPr>
          <w:ilvl w:val="0"/>
          <w:numId w:val="12"/>
        </w:numPr>
        <w:ind w:left="567" w:hanging="567"/>
        <w:jc w:val="both"/>
        <w:rPr>
          <w:rFonts w:ascii="Avenir Next" w:hAnsi="Avenir Next" w:cs="Arial"/>
          <w:sz w:val="22"/>
          <w:szCs w:val="22"/>
          <w:lang w:val="en-ZA"/>
        </w:rPr>
      </w:pPr>
      <w:r w:rsidRPr="00CD49F2">
        <w:rPr>
          <w:rFonts w:ascii="Avenir Next" w:hAnsi="Avenir Next" w:cs="Arial"/>
          <w:sz w:val="22"/>
          <w:szCs w:val="22"/>
          <w:lang w:val="en-ZA"/>
        </w:rPr>
        <w:t>Debt Remission Order.</w:t>
      </w:r>
    </w:p>
    <w:p w14:paraId="145110E3" w14:textId="77777777" w:rsidR="00930EFF" w:rsidRPr="00CD49F2" w:rsidRDefault="00930EFF" w:rsidP="000A43FA">
      <w:pPr>
        <w:ind w:left="567" w:hanging="567"/>
        <w:jc w:val="both"/>
        <w:rPr>
          <w:rFonts w:ascii="Avenir Next" w:hAnsi="Avenir Next" w:cs="Arial"/>
          <w:sz w:val="22"/>
          <w:szCs w:val="22"/>
          <w:lang w:val="en-ZA"/>
        </w:rPr>
      </w:pPr>
    </w:p>
    <w:p w14:paraId="05019176" w14:textId="77777777" w:rsidR="00930EFF" w:rsidRPr="00CD49F2" w:rsidRDefault="00930EFF" w:rsidP="000A43FA">
      <w:pPr>
        <w:pStyle w:val="ListParagraph"/>
        <w:numPr>
          <w:ilvl w:val="0"/>
          <w:numId w:val="12"/>
        </w:numPr>
        <w:ind w:left="567" w:hanging="567"/>
        <w:jc w:val="both"/>
        <w:rPr>
          <w:rFonts w:ascii="Avenir Next" w:hAnsi="Avenir Next" w:cs="Arial"/>
          <w:sz w:val="22"/>
          <w:szCs w:val="22"/>
          <w:lang w:val="en-ZA"/>
        </w:rPr>
      </w:pPr>
      <w:r w:rsidRPr="00CD49F2">
        <w:rPr>
          <w:rFonts w:ascii="Avenir Next" w:hAnsi="Avenir Next" w:cs="Arial"/>
          <w:i/>
          <w:iCs/>
          <w:sz w:val="22"/>
          <w:szCs w:val="22"/>
          <w:lang w:val="en-ZA"/>
        </w:rPr>
        <w:t>Remise de Biens</w:t>
      </w:r>
      <w:r w:rsidRPr="00CD49F2">
        <w:rPr>
          <w:rFonts w:ascii="Avenir Next" w:hAnsi="Avenir Next" w:cs="Arial"/>
          <w:sz w:val="22"/>
          <w:szCs w:val="22"/>
          <w:lang w:val="en-ZA"/>
        </w:rPr>
        <w:t>.</w:t>
      </w:r>
    </w:p>
    <w:p w14:paraId="283609CD" w14:textId="77777777" w:rsidR="00930EFF" w:rsidRPr="00CD49F2" w:rsidRDefault="00930EFF" w:rsidP="000A43FA">
      <w:pPr>
        <w:ind w:left="567" w:hanging="567"/>
        <w:jc w:val="both"/>
        <w:rPr>
          <w:rFonts w:ascii="Avenir Next" w:hAnsi="Avenir Next" w:cs="Arial"/>
          <w:sz w:val="22"/>
          <w:szCs w:val="22"/>
          <w:lang w:val="en-ZA"/>
        </w:rPr>
      </w:pPr>
    </w:p>
    <w:p w14:paraId="3C22BE36" w14:textId="77777777" w:rsidR="00930EFF" w:rsidRPr="00CD49F2" w:rsidRDefault="00930EFF" w:rsidP="000A43FA">
      <w:pPr>
        <w:pStyle w:val="ListParagraph"/>
        <w:numPr>
          <w:ilvl w:val="0"/>
          <w:numId w:val="12"/>
        </w:numPr>
        <w:ind w:left="567" w:hanging="567"/>
        <w:jc w:val="both"/>
        <w:rPr>
          <w:rFonts w:ascii="Avenir Next" w:hAnsi="Avenir Next" w:cs="Arial"/>
          <w:sz w:val="22"/>
          <w:szCs w:val="22"/>
          <w:lang w:val="en-ZA"/>
        </w:rPr>
      </w:pPr>
      <w:r w:rsidRPr="00CD49F2">
        <w:rPr>
          <w:rFonts w:ascii="Avenir Next" w:hAnsi="Avenir Next" w:cs="Arial"/>
          <w:sz w:val="22"/>
          <w:szCs w:val="22"/>
          <w:lang w:val="en-ZA"/>
        </w:rPr>
        <w:t>Compromises or arrangements.</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CD49F2" w:rsidRDefault="00930EFF" w:rsidP="00930EFF">
      <w:pPr>
        <w:pStyle w:val="ListParagraph"/>
        <w:numPr>
          <w:ilvl w:val="0"/>
          <w:numId w:val="4"/>
        </w:numPr>
        <w:ind w:left="426"/>
        <w:jc w:val="both"/>
        <w:rPr>
          <w:rFonts w:ascii="Avenir Next" w:hAnsi="Avenir Next" w:cs="Arial"/>
          <w:sz w:val="22"/>
          <w:szCs w:val="22"/>
          <w:highlight w:val="yellow"/>
        </w:rPr>
      </w:pPr>
      <w:r w:rsidRPr="00CD49F2">
        <w:rPr>
          <w:rFonts w:ascii="Avenir Next" w:hAnsi="Avenir Next" w:cs="Arial"/>
          <w:sz w:val="22"/>
          <w:szCs w:val="22"/>
          <w:highlight w:val="yellow"/>
        </w:rPr>
        <w:t>Options (</w:t>
      </w:r>
      <w:proofErr w:type="spellStart"/>
      <w:r w:rsidRPr="00CD49F2">
        <w:rPr>
          <w:rFonts w:ascii="Avenir Next" w:hAnsi="Avenir Next" w:cs="Arial"/>
          <w:sz w:val="22"/>
          <w:szCs w:val="22"/>
          <w:highlight w:val="yellow"/>
        </w:rPr>
        <w:t>i</w:t>
      </w:r>
      <w:proofErr w:type="spellEnd"/>
      <w:r w:rsidRPr="00CD49F2">
        <w:rPr>
          <w:rFonts w:ascii="Avenir Next" w:hAnsi="Avenir Next" w:cs="Arial"/>
          <w:sz w:val="22"/>
          <w:szCs w:val="22"/>
          <w:highlight w:val="yellow"/>
        </w:rPr>
        <w:t>),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proofErr w:type="gramStart"/>
      <w:r w:rsidRPr="009904EE">
        <w:rPr>
          <w:rFonts w:ascii="Avenir Next" w:hAnsi="Avenir Next" w:cs="Arial"/>
          <w:sz w:val="22"/>
          <w:szCs w:val="22"/>
        </w:rPr>
        <w:t>All of</w:t>
      </w:r>
      <w:proofErr w:type="gramEnd"/>
      <w:r w:rsidRPr="009904EE">
        <w:rPr>
          <w:rFonts w:ascii="Avenir Next" w:hAnsi="Avenir Next" w:cs="Arial"/>
          <w:sz w:val="22"/>
          <w:szCs w:val="22"/>
        </w:rPr>
        <w:t xml:space="preserve">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A96B5A" w:rsidRDefault="00930EFF" w:rsidP="00930EFF">
      <w:pPr>
        <w:pStyle w:val="ListParagraph"/>
        <w:numPr>
          <w:ilvl w:val="0"/>
          <w:numId w:val="13"/>
        </w:numPr>
        <w:ind w:left="426"/>
        <w:jc w:val="both"/>
        <w:rPr>
          <w:rFonts w:ascii="Avenir Next" w:hAnsi="Avenir Next" w:cs="Arial"/>
          <w:sz w:val="22"/>
          <w:szCs w:val="22"/>
        </w:rPr>
      </w:pPr>
      <w:r w:rsidRPr="00A96B5A">
        <w:rPr>
          <w:rFonts w:ascii="Avenir Next" w:hAnsi="Avenir Next" w:cs="Arial"/>
          <w:sz w:val="22"/>
          <w:szCs w:val="22"/>
        </w:rPr>
        <w:t>Options (</w:t>
      </w:r>
      <w:proofErr w:type="spellStart"/>
      <w:r w:rsidRPr="00A96B5A">
        <w:rPr>
          <w:rFonts w:ascii="Avenir Next" w:hAnsi="Avenir Next" w:cs="Arial"/>
          <w:sz w:val="22"/>
          <w:szCs w:val="22"/>
        </w:rPr>
        <w:t>i</w:t>
      </w:r>
      <w:proofErr w:type="spellEnd"/>
      <w:r w:rsidRPr="00A96B5A">
        <w:rPr>
          <w:rFonts w:ascii="Avenir Next" w:hAnsi="Avenir Next" w:cs="Arial"/>
          <w:sz w:val="22"/>
          <w:szCs w:val="22"/>
        </w:rPr>
        <w:t>),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CD49F2" w:rsidRDefault="00930EFF" w:rsidP="00930EFF">
      <w:pPr>
        <w:pStyle w:val="ListParagraph"/>
        <w:numPr>
          <w:ilvl w:val="0"/>
          <w:numId w:val="13"/>
        </w:numPr>
        <w:ind w:left="426"/>
        <w:jc w:val="both"/>
        <w:rPr>
          <w:rFonts w:ascii="Avenir Next" w:hAnsi="Avenir Next" w:cs="Arial"/>
          <w:sz w:val="22"/>
          <w:szCs w:val="22"/>
          <w:highlight w:val="yellow"/>
        </w:rPr>
      </w:pPr>
      <w:proofErr w:type="gramStart"/>
      <w:r w:rsidRPr="00CD49F2">
        <w:rPr>
          <w:rFonts w:ascii="Avenir Next" w:hAnsi="Avenir Next" w:cs="Arial"/>
          <w:sz w:val="22"/>
          <w:szCs w:val="22"/>
          <w:highlight w:val="yellow"/>
        </w:rPr>
        <w:t>All of</w:t>
      </w:r>
      <w:proofErr w:type="gramEnd"/>
      <w:r w:rsidRPr="00CD49F2">
        <w:rPr>
          <w:rFonts w:ascii="Avenir Next" w:hAnsi="Avenir Next" w:cs="Arial"/>
          <w:sz w:val="22"/>
          <w:szCs w:val="22"/>
          <w:highlight w:val="yellow"/>
        </w:rPr>
        <w:t xml:space="preserve">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 xml:space="preserve">Jersey is part of Britain, the </w:t>
      </w:r>
      <w:proofErr w:type="gramStart"/>
      <w:r w:rsidRPr="00247309">
        <w:rPr>
          <w:rFonts w:ascii="Avenir Next" w:hAnsi="Avenir Next" w:cs="Arial"/>
          <w:sz w:val="22"/>
          <w:szCs w:val="22"/>
        </w:rPr>
        <w:t>UK</w:t>
      </w:r>
      <w:proofErr w:type="gramEnd"/>
      <w:r w:rsidRPr="00247309">
        <w:rPr>
          <w:rFonts w:ascii="Avenir Next" w:hAnsi="Avenir Next" w:cs="Arial"/>
          <w:sz w:val="22"/>
          <w:szCs w:val="22"/>
        </w:rPr>
        <w:t xml:space="preserve">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CD49F2" w:rsidRDefault="00930EFF" w:rsidP="00930EFF">
      <w:pPr>
        <w:pStyle w:val="ListParagraph"/>
        <w:numPr>
          <w:ilvl w:val="0"/>
          <w:numId w:val="15"/>
        </w:numPr>
        <w:ind w:left="426"/>
        <w:jc w:val="both"/>
        <w:rPr>
          <w:rFonts w:ascii="Avenir Next" w:hAnsi="Avenir Next" w:cs="Arial"/>
          <w:sz w:val="22"/>
          <w:szCs w:val="22"/>
          <w:highlight w:val="yellow"/>
        </w:rPr>
      </w:pPr>
      <w:r w:rsidRPr="00CD49F2">
        <w:rPr>
          <w:rFonts w:ascii="Avenir Next" w:hAnsi="Avenir Next" w:cs="Arial"/>
          <w:sz w:val="22"/>
          <w:szCs w:val="22"/>
          <w:highlight w:val="yellow"/>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A96B5A" w:rsidRDefault="00930EFF" w:rsidP="00930EFF">
      <w:pPr>
        <w:pStyle w:val="ListParagraph"/>
        <w:numPr>
          <w:ilvl w:val="0"/>
          <w:numId w:val="34"/>
        </w:numPr>
        <w:ind w:left="426"/>
        <w:jc w:val="both"/>
        <w:rPr>
          <w:rFonts w:ascii="Avenir Next" w:hAnsi="Avenir Next" w:cs="Arial"/>
          <w:sz w:val="22"/>
          <w:szCs w:val="22"/>
        </w:rPr>
      </w:pPr>
      <w:proofErr w:type="gramStart"/>
      <w:r w:rsidRPr="00CD49F2">
        <w:rPr>
          <w:rFonts w:ascii="Avenir Next" w:hAnsi="Avenir Next" w:cs="Arial"/>
          <w:sz w:val="22"/>
          <w:szCs w:val="22"/>
          <w:highlight w:val="yellow"/>
        </w:rPr>
        <w:t>All of</w:t>
      </w:r>
      <w:proofErr w:type="gramEnd"/>
      <w:r w:rsidRPr="00CD49F2">
        <w:rPr>
          <w:rFonts w:ascii="Avenir Next" w:hAnsi="Avenir Next" w:cs="Arial"/>
          <w:sz w:val="22"/>
          <w:szCs w:val="22"/>
          <w:highlight w:val="yellow"/>
        </w:rPr>
        <w:t xml:space="preserve"> the above</w:t>
      </w:r>
      <w:r w:rsidRPr="00A96B5A">
        <w:rPr>
          <w:rFonts w:ascii="Avenir Next" w:hAnsi="Avenir Next" w:cs="Arial"/>
          <w:sz w:val="22"/>
          <w:szCs w:val="22"/>
        </w:rPr>
        <w:t>.</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w:t>
      </w:r>
      <w:proofErr w:type="spellStart"/>
      <w:r>
        <w:rPr>
          <w:rFonts w:ascii="Avenir Next" w:hAnsi="Avenir Next" w:cs="Arial"/>
          <w:sz w:val="22"/>
          <w:szCs w:val="22"/>
        </w:rPr>
        <w:t>i</w:t>
      </w:r>
      <w:proofErr w:type="spellEnd"/>
      <w:r>
        <w:rPr>
          <w:rFonts w:ascii="Avenir Next" w:hAnsi="Avenir Next" w:cs="Arial"/>
          <w:sz w:val="22"/>
          <w:szCs w:val="22"/>
        </w:rPr>
        <w:t>),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220192" w:rsidRDefault="00930EFF" w:rsidP="00930EFF">
      <w:pPr>
        <w:pStyle w:val="ListParagraph"/>
        <w:numPr>
          <w:ilvl w:val="0"/>
          <w:numId w:val="32"/>
        </w:numPr>
        <w:ind w:left="426"/>
        <w:jc w:val="both"/>
        <w:rPr>
          <w:rFonts w:ascii="Avenir Next" w:hAnsi="Avenir Next" w:cs="Arial"/>
          <w:sz w:val="22"/>
          <w:szCs w:val="22"/>
          <w:highlight w:val="yellow"/>
        </w:rPr>
      </w:pPr>
      <w:r w:rsidRPr="00220192">
        <w:rPr>
          <w:rFonts w:ascii="Avenir Next" w:hAnsi="Avenir Next" w:cs="Arial"/>
          <w:sz w:val="22"/>
          <w:szCs w:val="22"/>
          <w:highlight w:val="yellow"/>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1DA569A2" w14:textId="31763F8F" w:rsidR="00930EFF" w:rsidRDefault="00930EFF" w:rsidP="00930EFF">
      <w:pPr>
        <w:pStyle w:val="ListParagraph"/>
        <w:ind w:left="426"/>
        <w:jc w:val="both"/>
        <w:rPr>
          <w:rFonts w:ascii="Avenir Next" w:hAnsi="Avenir Next" w:cs="Arial"/>
          <w:sz w:val="22"/>
          <w:szCs w:val="22"/>
        </w:rPr>
      </w:pPr>
    </w:p>
    <w:p w14:paraId="2071308F" w14:textId="3160AF19" w:rsidR="00240ADF" w:rsidRDefault="00240ADF" w:rsidP="00930EFF">
      <w:pPr>
        <w:pStyle w:val="ListParagraph"/>
        <w:ind w:left="426"/>
        <w:jc w:val="both"/>
        <w:rPr>
          <w:rFonts w:ascii="Avenir Next" w:hAnsi="Avenir Next" w:cs="Arial"/>
          <w:sz w:val="22"/>
          <w:szCs w:val="22"/>
        </w:rPr>
      </w:pPr>
    </w:p>
    <w:p w14:paraId="652A210E" w14:textId="77777777" w:rsidR="00240ADF" w:rsidRPr="005E149B" w:rsidRDefault="00240ADF" w:rsidP="00930EFF">
      <w:pPr>
        <w:pStyle w:val="ListParagraph"/>
        <w:ind w:left="426"/>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lastRenderedPageBreak/>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Pr="00220192" w:rsidRDefault="00930EFF" w:rsidP="00930EFF">
      <w:pPr>
        <w:pStyle w:val="ListParagraph"/>
        <w:numPr>
          <w:ilvl w:val="0"/>
          <w:numId w:val="37"/>
        </w:numPr>
        <w:ind w:left="426"/>
        <w:jc w:val="both"/>
        <w:rPr>
          <w:rFonts w:ascii="Avenir Next" w:hAnsi="Avenir Next" w:cs="Arial"/>
          <w:sz w:val="22"/>
          <w:szCs w:val="22"/>
          <w:lang w:val="en-ZA"/>
        </w:rPr>
      </w:pPr>
      <w:r w:rsidRPr="00220192">
        <w:rPr>
          <w:rFonts w:ascii="Avenir Next" w:hAnsi="Avenir Next" w:cs="Arial"/>
          <w:sz w:val="22"/>
          <w:szCs w:val="22"/>
          <w:lang w:val="en-ZA"/>
        </w:rPr>
        <w:t>Summary winding-up.</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220192" w:rsidRDefault="00930EFF" w:rsidP="00930EFF">
      <w:pPr>
        <w:pStyle w:val="ListParagraph"/>
        <w:numPr>
          <w:ilvl w:val="0"/>
          <w:numId w:val="37"/>
        </w:numPr>
        <w:ind w:left="426"/>
        <w:jc w:val="both"/>
        <w:rPr>
          <w:rFonts w:ascii="Avenir Next" w:hAnsi="Avenir Next" w:cs="Arial"/>
          <w:sz w:val="22"/>
          <w:szCs w:val="22"/>
          <w:lang w:val="en-ZA"/>
        </w:rPr>
      </w:pPr>
      <w:r w:rsidRPr="00220192">
        <w:rPr>
          <w:rFonts w:ascii="Avenir Next" w:hAnsi="Avenir Next" w:cs="Arial"/>
          <w:sz w:val="22"/>
          <w:szCs w:val="22"/>
          <w:lang w:val="en-ZA"/>
        </w:rPr>
        <w:t>Just and equitable winding-up.</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w:t>
      </w:r>
      <w:proofErr w:type="spellStart"/>
      <w:r>
        <w:rPr>
          <w:rFonts w:ascii="Avenir Next" w:hAnsi="Avenir Next" w:cs="Arial"/>
          <w:sz w:val="22"/>
          <w:szCs w:val="22"/>
        </w:rPr>
        <w:t>i</w:t>
      </w:r>
      <w:proofErr w:type="spellEnd"/>
      <w:r>
        <w:rPr>
          <w:rFonts w:ascii="Avenir Next" w:hAnsi="Avenir Next" w:cs="Arial"/>
          <w:sz w:val="22"/>
          <w:szCs w:val="22"/>
        </w:rPr>
        <w:t>),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96B5A" w:rsidRDefault="00930EFF" w:rsidP="00930EFF">
      <w:pPr>
        <w:pStyle w:val="ListParagraph"/>
        <w:numPr>
          <w:ilvl w:val="0"/>
          <w:numId w:val="35"/>
        </w:numPr>
        <w:ind w:left="426"/>
        <w:jc w:val="both"/>
        <w:rPr>
          <w:rFonts w:ascii="Avenir Next" w:hAnsi="Avenir Next" w:cs="Arial"/>
          <w:sz w:val="22"/>
          <w:szCs w:val="22"/>
        </w:rPr>
      </w:pPr>
      <w:r w:rsidRPr="00A96B5A">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220192" w:rsidRDefault="00930EFF" w:rsidP="00930EFF">
      <w:pPr>
        <w:pStyle w:val="ListParagraph"/>
        <w:numPr>
          <w:ilvl w:val="0"/>
          <w:numId w:val="35"/>
        </w:numPr>
        <w:ind w:left="426"/>
        <w:jc w:val="both"/>
        <w:rPr>
          <w:rFonts w:ascii="Avenir Next" w:hAnsi="Avenir Next" w:cs="Arial"/>
          <w:sz w:val="22"/>
          <w:szCs w:val="22"/>
          <w:highlight w:val="yellow"/>
        </w:rPr>
      </w:pPr>
      <w:r w:rsidRPr="00220192">
        <w:rPr>
          <w:rFonts w:ascii="Avenir Next" w:hAnsi="Avenir Next" w:cs="Arial"/>
          <w:sz w:val="22"/>
          <w:szCs w:val="22"/>
          <w:highlight w:val="yellow"/>
        </w:rPr>
        <w:t>Options (ii) and (iv).</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220192" w:rsidRDefault="00930EFF" w:rsidP="00930EFF">
      <w:pPr>
        <w:pStyle w:val="ListParagraph"/>
        <w:numPr>
          <w:ilvl w:val="0"/>
          <w:numId w:val="38"/>
        </w:numPr>
        <w:ind w:left="426"/>
        <w:rPr>
          <w:rFonts w:ascii="Avenir Next" w:hAnsi="Avenir Next" w:cs="Arial"/>
          <w:sz w:val="22"/>
          <w:szCs w:val="22"/>
          <w:highlight w:val="yellow"/>
          <w:lang w:val="en-GB"/>
        </w:rPr>
      </w:pPr>
      <w:r w:rsidRPr="00220192">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39072EE7" w14:textId="1C430129" w:rsidR="00930EFF" w:rsidRDefault="00930EFF" w:rsidP="00930EFF">
      <w:pPr>
        <w:rPr>
          <w:rFonts w:ascii="Avenir Next" w:hAnsi="Avenir Next" w:cs="Arial"/>
          <w:sz w:val="22"/>
          <w:szCs w:val="22"/>
          <w:lang w:val="en-GB"/>
        </w:rPr>
      </w:pPr>
    </w:p>
    <w:p w14:paraId="51904B06" w14:textId="279B09CF" w:rsidR="00240ADF" w:rsidRDefault="00240ADF" w:rsidP="00930EFF">
      <w:pPr>
        <w:rPr>
          <w:rFonts w:ascii="Avenir Next" w:hAnsi="Avenir Next" w:cs="Arial"/>
          <w:sz w:val="22"/>
          <w:szCs w:val="22"/>
          <w:lang w:val="en-GB"/>
        </w:rPr>
      </w:pPr>
    </w:p>
    <w:p w14:paraId="01D421DF" w14:textId="4224090E" w:rsidR="00240ADF" w:rsidRDefault="00240ADF" w:rsidP="00930EFF">
      <w:pPr>
        <w:rPr>
          <w:rFonts w:ascii="Avenir Next" w:hAnsi="Avenir Next" w:cs="Arial"/>
          <w:sz w:val="22"/>
          <w:szCs w:val="22"/>
          <w:lang w:val="en-GB"/>
        </w:rPr>
      </w:pPr>
    </w:p>
    <w:p w14:paraId="7B7C3BE5" w14:textId="6812C0EB" w:rsidR="00240ADF" w:rsidRDefault="00240ADF" w:rsidP="00930EFF">
      <w:pPr>
        <w:rPr>
          <w:rFonts w:ascii="Avenir Next" w:hAnsi="Avenir Next" w:cs="Arial"/>
          <w:sz w:val="22"/>
          <w:szCs w:val="22"/>
          <w:lang w:val="en-GB"/>
        </w:rPr>
      </w:pPr>
    </w:p>
    <w:p w14:paraId="327FD39C" w14:textId="6CE5D226" w:rsidR="00240ADF" w:rsidRDefault="00240ADF" w:rsidP="00930EFF">
      <w:pPr>
        <w:rPr>
          <w:rFonts w:ascii="Avenir Next" w:hAnsi="Avenir Next" w:cs="Arial"/>
          <w:sz w:val="22"/>
          <w:szCs w:val="22"/>
          <w:lang w:val="en-GB"/>
        </w:rPr>
      </w:pPr>
    </w:p>
    <w:p w14:paraId="47BBEAC6" w14:textId="77777777" w:rsidR="00240ADF" w:rsidRPr="00B87DBA"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r w:rsidRPr="003D37BA">
        <w:rPr>
          <w:rFonts w:ascii="Avenir Next" w:hAnsi="Avenir Next" w:cs="Arial"/>
          <w:i/>
          <w:iCs/>
          <w:sz w:val="22"/>
          <w:szCs w:val="22"/>
          <w:lang w:val="en-GB"/>
        </w:rPr>
        <w:t>Désastre</w:t>
      </w:r>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2B00CDF8" w14:textId="77777777" w:rsidR="00220192" w:rsidRDefault="00220192" w:rsidP="00220192">
      <w:pPr>
        <w:jc w:val="both"/>
        <w:rPr>
          <w:rFonts w:ascii="Avenir Next" w:hAnsi="Avenir Next" w:cs="Arial"/>
          <w:i/>
          <w:iCs/>
          <w:color w:val="808080" w:themeColor="background1" w:themeShade="80"/>
          <w:sz w:val="22"/>
          <w:szCs w:val="22"/>
          <w:lang w:val="en-GB"/>
        </w:rPr>
      </w:pPr>
    </w:p>
    <w:p w14:paraId="152102AC" w14:textId="02FE6E0A" w:rsidR="00A96B5A" w:rsidRDefault="00220192" w:rsidP="00220192">
      <w:pPr>
        <w:jc w:val="both"/>
        <w:rPr>
          <w:rFonts w:ascii="Avenir Next" w:hAnsi="Avenir Next" w:cs="Arial"/>
          <w:color w:val="767171" w:themeColor="background2" w:themeShade="80"/>
          <w:sz w:val="22"/>
          <w:szCs w:val="22"/>
          <w:lang w:val="en-GB"/>
        </w:rPr>
      </w:pPr>
      <w:r>
        <w:rPr>
          <w:rFonts w:ascii="Avenir Next" w:hAnsi="Avenir Next" w:cs="Arial"/>
          <w:color w:val="808080" w:themeColor="background1" w:themeShade="80"/>
          <w:sz w:val="22"/>
          <w:szCs w:val="22"/>
          <w:lang w:val="en-GB"/>
        </w:rPr>
        <w:t xml:space="preserve">In respect of a </w:t>
      </w:r>
      <w:proofErr w:type="spellStart"/>
      <w:r w:rsidRPr="00220192">
        <w:rPr>
          <w:rFonts w:ascii="Avenir Next" w:hAnsi="Avenir Next" w:cs="Arial"/>
          <w:i/>
          <w:iCs/>
          <w:color w:val="767171" w:themeColor="background2" w:themeShade="80"/>
          <w:sz w:val="22"/>
          <w:szCs w:val="22"/>
          <w:lang w:val="en-GB"/>
        </w:rPr>
        <w:t>Désastr</w:t>
      </w:r>
      <w:r>
        <w:rPr>
          <w:rFonts w:ascii="Avenir Next" w:hAnsi="Avenir Next" w:cs="Arial"/>
          <w:i/>
          <w:iCs/>
          <w:color w:val="767171" w:themeColor="background2" w:themeShade="80"/>
          <w:sz w:val="22"/>
          <w:szCs w:val="22"/>
          <w:lang w:val="en-GB"/>
        </w:rPr>
        <w:t>e</w:t>
      </w:r>
      <w:proofErr w:type="spellEnd"/>
      <w:r>
        <w:rPr>
          <w:rFonts w:ascii="Avenir Next" w:hAnsi="Avenir Next" w:cs="Arial"/>
          <w:i/>
          <w:iCs/>
          <w:color w:val="767171" w:themeColor="background2" w:themeShade="80"/>
          <w:sz w:val="22"/>
          <w:szCs w:val="22"/>
          <w:lang w:val="en-GB"/>
        </w:rPr>
        <w:t xml:space="preserve">, </w:t>
      </w:r>
      <w:r w:rsidRPr="00220192">
        <w:rPr>
          <w:rFonts w:ascii="Avenir Next" w:hAnsi="Avenir Next" w:cs="Arial"/>
          <w:color w:val="767171" w:themeColor="background2" w:themeShade="80"/>
          <w:sz w:val="22"/>
          <w:szCs w:val="22"/>
          <w:lang w:val="en-GB"/>
        </w:rPr>
        <w:t xml:space="preserve">the </w:t>
      </w:r>
      <w:r>
        <w:rPr>
          <w:rFonts w:ascii="Avenir Next" w:hAnsi="Avenir Next" w:cs="Arial"/>
          <w:color w:val="767171" w:themeColor="background2" w:themeShade="80"/>
          <w:sz w:val="22"/>
          <w:szCs w:val="22"/>
          <w:lang w:val="en-GB"/>
        </w:rPr>
        <w:t xml:space="preserve">Viscount has wide ranging powers, including to bring, defend or institute proceedings, to compromise debts, claims and liabilities of the debtor, to dispose of property and to continue the debtor’s business for the benefit of the debtor’s winding up. The Viscount may also borrow money, pay the debtor’s creditors, disclaim onerous property, </w:t>
      </w:r>
      <w:proofErr w:type="gramStart"/>
      <w:r>
        <w:rPr>
          <w:rFonts w:ascii="Avenir Next" w:hAnsi="Avenir Next" w:cs="Arial"/>
          <w:color w:val="767171" w:themeColor="background2" w:themeShade="80"/>
          <w:sz w:val="22"/>
          <w:szCs w:val="22"/>
          <w:lang w:val="en-GB"/>
        </w:rPr>
        <w:t>enter into</w:t>
      </w:r>
      <w:proofErr w:type="gramEnd"/>
      <w:r>
        <w:rPr>
          <w:rFonts w:ascii="Avenir Next" w:hAnsi="Avenir Next" w:cs="Arial"/>
          <w:color w:val="767171" w:themeColor="background2" w:themeShade="80"/>
          <w:sz w:val="22"/>
          <w:szCs w:val="22"/>
          <w:lang w:val="en-GB"/>
        </w:rPr>
        <w:t xml:space="preserve"> leases and pursue recovery in respect of antecedent transactions. </w:t>
      </w:r>
    </w:p>
    <w:p w14:paraId="531A5FDE" w14:textId="77777777" w:rsidR="00220192" w:rsidRDefault="00220192" w:rsidP="00220192">
      <w:pPr>
        <w:jc w:val="both"/>
        <w:rPr>
          <w:rFonts w:ascii="Avenir Next" w:hAnsi="Avenir Next" w:cs="Arial"/>
          <w:color w:val="767171" w:themeColor="background2" w:themeShade="80"/>
          <w:sz w:val="22"/>
          <w:szCs w:val="22"/>
          <w:lang w:val="en-GB"/>
        </w:rPr>
      </w:pPr>
    </w:p>
    <w:p w14:paraId="6CE6E1AC" w14:textId="4E4718D1" w:rsidR="00220192" w:rsidRPr="00220192" w:rsidRDefault="00220192" w:rsidP="00220192">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The liquidator’s role is generally to facilitate the </w:t>
      </w:r>
      <w:proofErr w:type="spellStart"/>
      <w:r>
        <w:rPr>
          <w:rFonts w:ascii="Avenir Next" w:hAnsi="Avenir Next" w:cs="Arial"/>
          <w:i/>
          <w:iCs/>
          <w:color w:val="767171" w:themeColor="background2" w:themeShade="80"/>
          <w:sz w:val="22"/>
          <w:szCs w:val="22"/>
          <w:lang w:val="en-GB"/>
        </w:rPr>
        <w:t>pari</w:t>
      </w:r>
      <w:proofErr w:type="spellEnd"/>
      <w:r>
        <w:rPr>
          <w:rFonts w:ascii="Avenir Next" w:hAnsi="Avenir Next" w:cs="Arial"/>
          <w:i/>
          <w:iCs/>
          <w:color w:val="767171" w:themeColor="background2" w:themeShade="80"/>
          <w:sz w:val="22"/>
          <w:szCs w:val="22"/>
          <w:lang w:val="en-GB"/>
        </w:rPr>
        <w:t xml:space="preserve"> passu </w:t>
      </w:r>
      <w:r>
        <w:rPr>
          <w:rFonts w:ascii="Avenir Next" w:hAnsi="Avenir Next" w:cs="Arial"/>
          <w:color w:val="767171" w:themeColor="background2" w:themeShade="80"/>
          <w:sz w:val="22"/>
          <w:szCs w:val="22"/>
          <w:lang w:val="en-GB"/>
        </w:rPr>
        <w:t xml:space="preserve">distribution of assets amongst the body of creditors. In a summary winding up those powers are limited to the realisation of assets, discharge of liabilities and distribution of assets. In a just and equitable winding up, the </w:t>
      </w:r>
      <w:proofErr w:type="gramStart"/>
      <w:r>
        <w:rPr>
          <w:rFonts w:ascii="Avenir Next" w:hAnsi="Avenir Next" w:cs="Arial"/>
          <w:color w:val="767171" w:themeColor="background2" w:themeShade="80"/>
          <w:sz w:val="22"/>
          <w:szCs w:val="22"/>
          <w:lang w:val="en-GB"/>
        </w:rPr>
        <w:t>liquidators</w:t>
      </w:r>
      <w:proofErr w:type="gramEnd"/>
      <w:r>
        <w:rPr>
          <w:rFonts w:ascii="Avenir Next" w:hAnsi="Avenir Next" w:cs="Arial"/>
          <w:color w:val="767171" w:themeColor="background2" w:themeShade="80"/>
          <w:sz w:val="22"/>
          <w:szCs w:val="22"/>
          <w:lang w:val="en-GB"/>
        </w:rPr>
        <w:t xml:space="preserve"> powers will be determined by court order. In a creditors winding up, the powers are more wide ranging and more similar to those of the Viscount in a </w:t>
      </w:r>
      <w:proofErr w:type="spellStart"/>
      <w:proofErr w:type="gramStart"/>
      <w:r w:rsidRPr="00220192">
        <w:rPr>
          <w:rFonts w:ascii="Avenir Next" w:hAnsi="Avenir Next" w:cs="Arial"/>
          <w:i/>
          <w:iCs/>
          <w:color w:val="767171" w:themeColor="background2" w:themeShade="80"/>
          <w:sz w:val="22"/>
          <w:szCs w:val="22"/>
          <w:lang w:val="en-GB"/>
        </w:rPr>
        <w:t>Désastr</w:t>
      </w:r>
      <w:r>
        <w:rPr>
          <w:rFonts w:ascii="Avenir Next" w:hAnsi="Avenir Next" w:cs="Arial"/>
          <w:i/>
          <w:iCs/>
          <w:color w:val="767171" w:themeColor="background2" w:themeShade="80"/>
          <w:sz w:val="22"/>
          <w:szCs w:val="22"/>
          <w:lang w:val="en-GB"/>
        </w:rPr>
        <w:t>e</w:t>
      </w:r>
      <w:proofErr w:type="spellEnd"/>
      <w:r>
        <w:rPr>
          <w:rFonts w:ascii="Avenir Next" w:hAnsi="Avenir Next" w:cs="Arial"/>
          <w:color w:val="767171" w:themeColor="background2" w:themeShade="80"/>
          <w:sz w:val="22"/>
          <w:szCs w:val="22"/>
          <w:lang w:val="en-GB"/>
        </w:rPr>
        <w:t xml:space="preserve"> .</w:t>
      </w:r>
      <w:proofErr w:type="gramEnd"/>
      <w:r>
        <w:rPr>
          <w:rFonts w:ascii="Avenir Next" w:hAnsi="Avenir Next" w:cs="Arial"/>
          <w:color w:val="767171" w:themeColor="background2" w:themeShade="80"/>
          <w:sz w:val="22"/>
          <w:szCs w:val="22"/>
          <w:lang w:val="en-GB"/>
        </w:rPr>
        <w:t xml:space="preserve"> Those powers include all the powers of the company for the benefit of its winding up, including paying creditors, disclaiming onerous property, </w:t>
      </w:r>
      <w:proofErr w:type="gramStart"/>
      <w:r>
        <w:rPr>
          <w:rFonts w:ascii="Avenir Next" w:hAnsi="Avenir Next" w:cs="Arial"/>
          <w:color w:val="767171" w:themeColor="background2" w:themeShade="80"/>
          <w:sz w:val="22"/>
          <w:szCs w:val="22"/>
          <w:lang w:val="en-GB"/>
        </w:rPr>
        <w:t>entering into</w:t>
      </w:r>
      <w:proofErr w:type="gramEnd"/>
      <w:r>
        <w:rPr>
          <w:rFonts w:ascii="Avenir Next" w:hAnsi="Avenir Next" w:cs="Arial"/>
          <w:color w:val="767171" w:themeColor="background2" w:themeShade="80"/>
          <w:sz w:val="22"/>
          <w:szCs w:val="22"/>
          <w:lang w:val="en-GB"/>
        </w:rPr>
        <w:t xml:space="preserve"> leases and pursuing recovery in respect of antecedent transactions. </w:t>
      </w:r>
    </w:p>
    <w:p w14:paraId="1EBD16C9" w14:textId="77777777" w:rsidR="00930EFF" w:rsidRPr="00B87DBA" w:rsidRDefault="00930EFF" w:rsidP="00930EFF">
      <w:pPr>
        <w:jc w:val="both"/>
        <w:rPr>
          <w:rFonts w:ascii="Avenir Next" w:hAnsi="Avenir Next" w:cs="Arial"/>
          <w:sz w:val="22"/>
          <w:szCs w:val="22"/>
          <w:lang w:val="en-GB"/>
        </w:rPr>
      </w:pP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proofErr w:type="gramStart"/>
      <w:r w:rsidRPr="00B573F1">
        <w:rPr>
          <w:rFonts w:ascii="Avenir Next" w:hAnsi="Avenir Next" w:cs="Arial"/>
          <w:sz w:val="22"/>
          <w:szCs w:val="22"/>
          <w:lang w:val="en-GB"/>
        </w:rPr>
        <w:t>Describe briefly</w:t>
      </w:r>
      <w:proofErr w:type="gramEnd"/>
      <w:r w:rsidRPr="00B573F1">
        <w:rPr>
          <w:rFonts w:ascii="Avenir Next" w:hAnsi="Avenir Next" w:cs="Arial"/>
          <w:sz w:val="22"/>
          <w:szCs w:val="22"/>
          <w:lang w:val="en-GB"/>
        </w:rPr>
        <w:t xml:space="preserve">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540F6FAF" w14:textId="756B64FE" w:rsidR="00220192" w:rsidRPr="00A96B5A" w:rsidRDefault="00220192"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has a much higher ratio of corporate bodies to natural persons than the UK. Companies are often incorporated for the sole purpose of financial </w:t>
      </w:r>
      <w:proofErr w:type="gramStart"/>
      <w:r>
        <w:rPr>
          <w:rFonts w:ascii="Avenir Next" w:hAnsi="Avenir Next" w:cs="Arial"/>
          <w:color w:val="808080" w:themeColor="background1" w:themeShade="80"/>
          <w:sz w:val="22"/>
          <w:szCs w:val="22"/>
          <w:lang w:val="en-GB"/>
        </w:rPr>
        <w:t>structuring</w:t>
      </w:r>
      <w:proofErr w:type="gramEnd"/>
      <w:r>
        <w:rPr>
          <w:rFonts w:ascii="Avenir Next" w:hAnsi="Avenir Next" w:cs="Arial"/>
          <w:color w:val="808080" w:themeColor="background1" w:themeShade="80"/>
          <w:sz w:val="22"/>
          <w:szCs w:val="22"/>
          <w:lang w:val="en-GB"/>
        </w:rPr>
        <w:t xml:space="preserve"> and many are incorporated as special purpose vehicles, holding companies or members of a group of companies. As such, these companies would not benefit from restructuring in the same way as trading businesses would. As a result, Jersey sees high demand for solvent liquidations and far lower demand for rescue and turnaround processes than the UK market. </w:t>
      </w:r>
    </w:p>
    <w:p w14:paraId="333D0364" w14:textId="77777777" w:rsidR="00A96B5A" w:rsidRPr="00A96B5A" w:rsidRDefault="00A96B5A" w:rsidP="00930EFF">
      <w:pPr>
        <w:jc w:val="both"/>
        <w:rPr>
          <w:rFonts w:ascii="Avenir Next" w:hAnsi="Avenir Next" w:cs="Arial"/>
          <w:sz w:val="22"/>
          <w:szCs w:val="22"/>
          <w:lang w:val="en-GB"/>
        </w:rPr>
      </w:pPr>
    </w:p>
    <w:p w14:paraId="7A4DC02D" w14:textId="77777777" w:rsidR="00DE0C6F" w:rsidRPr="00A96B5A" w:rsidRDefault="00DE0C6F" w:rsidP="00DE0C6F">
      <w:pPr>
        <w:jc w:val="both"/>
        <w:rPr>
          <w:rFonts w:ascii="Avenir Next" w:hAnsi="Avenir Next" w:cs="Arial"/>
          <w:bCs/>
          <w:color w:val="000000" w:themeColor="text1"/>
          <w:sz w:val="22"/>
          <w:szCs w:val="22"/>
          <w:lang w:val="en-GB"/>
        </w:rPr>
      </w:pPr>
      <w:bookmarkStart w:id="0" w:name="_Hlk17709135"/>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258508CF" w14:textId="77777777" w:rsidR="00220192" w:rsidRDefault="00220192" w:rsidP="00A96B5A">
      <w:pPr>
        <w:jc w:val="both"/>
        <w:rPr>
          <w:rFonts w:ascii="Avenir Next" w:hAnsi="Avenir Next" w:cs="Arial"/>
          <w:i/>
          <w:iCs/>
          <w:color w:val="808080" w:themeColor="background1" w:themeShade="80"/>
          <w:sz w:val="22"/>
          <w:szCs w:val="22"/>
          <w:lang w:val="en-GB"/>
        </w:rPr>
      </w:pPr>
    </w:p>
    <w:p w14:paraId="1FBBD018" w14:textId="7CF94F01" w:rsidR="00220192" w:rsidRDefault="00220192"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secured creditor can enforce upon a default event once written notice of default has been given to the debtor. The secured creditor may appropriate or sell the collateral upon giving 14 days’ written notice unless the debtor has agreed to waive or reduce this notice period. </w:t>
      </w:r>
    </w:p>
    <w:p w14:paraId="1E398075" w14:textId="77777777" w:rsidR="00220192" w:rsidRDefault="00220192" w:rsidP="00A96B5A">
      <w:pPr>
        <w:jc w:val="both"/>
        <w:rPr>
          <w:rFonts w:ascii="Avenir Next" w:hAnsi="Avenir Next" w:cs="Arial"/>
          <w:color w:val="808080" w:themeColor="background1" w:themeShade="80"/>
          <w:sz w:val="22"/>
          <w:szCs w:val="22"/>
          <w:lang w:val="en-GB"/>
        </w:rPr>
      </w:pPr>
    </w:p>
    <w:p w14:paraId="01B96BC6" w14:textId="4CCFE57B" w:rsidR="00220192" w:rsidRDefault="00220192" w:rsidP="00A96B5A">
      <w:pPr>
        <w:jc w:val="both"/>
        <w:rPr>
          <w:rFonts w:ascii="Avenir Next" w:hAnsi="Avenir Next" w:cs="Arial"/>
          <w:i/>
          <w:iCs/>
          <w:color w:val="767171" w:themeColor="background2" w:themeShade="80"/>
          <w:sz w:val="22"/>
          <w:szCs w:val="22"/>
          <w:lang w:val="en-GB"/>
        </w:rPr>
      </w:pPr>
      <w:r>
        <w:rPr>
          <w:rFonts w:ascii="Avenir Next" w:hAnsi="Avenir Next" w:cs="Arial"/>
          <w:color w:val="808080" w:themeColor="background1" w:themeShade="80"/>
          <w:sz w:val="22"/>
          <w:szCs w:val="22"/>
          <w:lang w:val="en-GB"/>
        </w:rPr>
        <w:t xml:space="preserve">A creditor with security over immovable property can enforce by way of </w:t>
      </w:r>
      <w:proofErr w:type="spellStart"/>
      <w:r w:rsidRPr="00220192">
        <w:rPr>
          <w:rFonts w:ascii="Avenir Next" w:hAnsi="Avenir Next" w:cs="Arial"/>
          <w:i/>
          <w:iCs/>
          <w:color w:val="808080" w:themeColor="background1" w:themeShade="80"/>
          <w:sz w:val="22"/>
          <w:szCs w:val="22"/>
          <w:lang w:val="en-GB"/>
        </w:rPr>
        <w:t>D</w:t>
      </w:r>
      <w:r w:rsidRPr="00220192">
        <w:rPr>
          <w:rFonts w:ascii="Avenir Next" w:hAnsi="Avenir Next" w:cs="Arial"/>
          <w:i/>
          <w:iCs/>
          <w:color w:val="767171" w:themeColor="background2" w:themeShade="80"/>
          <w:sz w:val="22"/>
          <w:szCs w:val="22"/>
          <w:lang w:val="en-GB"/>
        </w:rPr>
        <w:t>é</w:t>
      </w:r>
      <w:r w:rsidRPr="00220192">
        <w:rPr>
          <w:rFonts w:ascii="Avenir Next" w:hAnsi="Avenir Next" w:cs="Arial"/>
          <w:i/>
          <w:iCs/>
          <w:color w:val="808080" w:themeColor="background1" w:themeShade="80"/>
          <w:sz w:val="22"/>
          <w:szCs w:val="22"/>
          <w:lang w:val="en-GB"/>
        </w:rPr>
        <w:t>sastre</w:t>
      </w:r>
      <w:proofErr w:type="spellEnd"/>
      <w:r>
        <w:rPr>
          <w:rFonts w:ascii="Avenir Next" w:hAnsi="Avenir Next" w:cs="Arial"/>
          <w:i/>
          <w:iCs/>
          <w:color w:val="808080" w:themeColor="background1" w:themeShade="80"/>
          <w:sz w:val="22"/>
          <w:szCs w:val="22"/>
          <w:lang w:val="en-GB"/>
        </w:rPr>
        <w:t xml:space="preserve"> or </w:t>
      </w:r>
      <w:proofErr w:type="spellStart"/>
      <w:r w:rsidRPr="00220192">
        <w:rPr>
          <w:rFonts w:ascii="Avenir Next" w:hAnsi="Avenir Next" w:cs="Arial"/>
          <w:i/>
          <w:iCs/>
          <w:color w:val="808080" w:themeColor="background1" w:themeShade="80"/>
          <w:sz w:val="22"/>
          <w:szCs w:val="22"/>
          <w:lang w:val="en-GB"/>
        </w:rPr>
        <w:t>D</w:t>
      </w:r>
      <w:r w:rsidRPr="00220192">
        <w:rPr>
          <w:rFonts w:ascii="Avenir Next" w:hAnsi="Avenir Next" w:cs="Arial"/>
          <w:i/>
          <w:iCs/>
          <w:color w:val="767171" w:themeColor="background2" w:themeShade="80"/>
          <w:sz w:val="22"/>
          <w:szCs w:val="22"/>
          <w:lang w:val="en-GB"/>
        </w:rPr>
        <w:t>é</w:t>
      </w:r>
      <w:r>
        <w:rPr>
          <w:rFonts w:ascii="Avenir Next" w:hAnsi="Avenir Next" w:cs="Arial"/>
          <w:i/>
          <w:iCs/>
          <w:color w:val="767171" w:themeColor="background2" w:themeShade="80"/>
          <w:sz w:val="22"/>
          <w:szCs w:val="22"/>
          <w:lang w:val="en-GB"/>
        </w:rPr>
        <w:t>grèvement</w:t>
      </w:r>
      <w:proofErr w:type="spellEnd"/>
      <w:r>
        <w:rPr>
          <w:rFonts w:ascii="Avenir Next" w:hAnsi="Avenir Next" w:cs="Arial"/>
          <w:i/>
          <w:iCs/>
          <w:color w:val="767171" w:themeColor="background2" w:themeShade="80"/>
          <w:sz w:val="22"/>
          <w:szCs w:val="22"/>
          <w:lang w:val="en-GB"/>
        </w:rPr>
        <w:t xml:space="preserve"> </w:t>
      </w:r>
    </w:p>
    <w:p w14:paraId="3F0FABA6" w14:textId="77777777" w:rsidR="00220192" w:rsidRDefault="00220192" w:rsidP="00A96B5A">
      <w:pPr>
        <w:jc w:val="both"/>
        <w:rPr>
          <w:rFonts w:ascii="Avenir Next" w:hAnsi="Avenir Next" w:cs="Arial"/>
          <w:i/>
          <w:iCs/>
          <w:color w:val="767171" w:themeColor="background2" w:themeShade="80"/>
          <w:sz w:val="22"/>
          <w:szCs w:val="22"/>
          <w:lang w:val="en-GB"/>
        </w:rPr>
      </w:pPr>
    </w:p>
    <w:p w14:paraId="3831D1AB" w14:textId="5A8A8C37" w:rsidR="00220192" w:rsidRDefault="00220192" w:rsidP="00A96B5A">
      <w:pPr>
        <w:jc w:val="both"/>
        <w:rPr>
          <w:rFonts w:ascii="Avenir Next" w:hAnsi="Avenir Next" w:cs="Arial"/>
          <w:color w:val="808080" w:themeColor="background1" w:themeShade="80"/>
          <w:sz w:val="22"/>
          <w:szCs w:val="22"/>
          <w:lang w:val="en-GB"/>
        </w:rPr>
      </w:pPr>
      <w:r w:rsidRPr="00DE3F31">
        <w:rPr>
          <w:rFonts w:ascii="Avenir Next" w:hAnsi="Avenir Next" w:cs="Arial"/>
          <w:color w:val="767171" w:themeColor="background2" w:themeShade="80"/>
          <w:sz w:val="22"/>
          <w:szCs w:val="22"/>
          <w:lang w:val="en-GB"/>
        </w:rPr>
        <w:t>A creditor with security over movable property can enforce its contractual right upon an application to the Jersey Courts</w:t>
      </w:r>
      <w:r>
        <w:rPr>
          <w:rFonts w:ascii="Avenir Next" w:hAnsi="Avenir Next" w:cs="Arial"/>
          <w:i/>
          <w:iCs/>
          <w:color w:val="767171" w:themeColor="background2" w:themeShade="80"/>
          <w:sz w:val="22"/>
          <w:szCs w:val="22"/>
          <w:lang w:val="en-GB"/>
        </w:rPr>
        <w:t xml:space="preserve">. </w:t>
      </w:r>
    </w:p>
    <w:p w14:paraId="072BEB51" w14:textId="33B5ABE6" w:rsidR="00220192" w:rsidRDefault="00220192" w:rsidP="00A96B5A">
      <w:pPr>
        <w:jc w:val="both"/>
        <w:rPr>
          <w:rFonts w:ascii="Avenir Next" w:hAnsi="Avenir Next" w:cs="Arial"/>
          <w:color w:val="808080" w:themeColor="background1" w:themeShade="80"/>
          <w:sz w:val="22"/>
          <w:szCs w:val="22"/>
          <w:lang w:val="en-GB"/>
        </w:rPr>
      </w:pPr>
    </w:p>
    <w:p w14:paraId="3B94496F" w14:textId="0C3C2FFD" w:rsidR="00A96B5A" w:rsidRDefault="00220192" w:rsidP="002201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the insolvency process, a creditor may opt for any of the winding up processes, including the more recently introduced creditor-led creditors’ winding up process.   </w:t>
      </w:r>
    </w:p>
    <w:p w14:paraId="6CB802E3" w14:textId="77777777" w:rsidR="00220192" w:rsidRPr="00A96B5A" w:rsidRDefault="00220192" w:rsidP="00A96B5A">
      <w:pPr>
        <w:jc w:val="both"/>
        <w:rPr>
          <w:rFonts w:ascii="Avenir Next" w:hAnsi="Avenir Next" w:cs="Arial"/>
          <w:color w:val="808080" w:themeColor="background1" w:themeShade="80"/>
          <w:sz w:val="22"/>
          <w:szCs w:val="22"/>
          <w:lang w:val="en-GB"/>
        </w:rPr>
      </w:pPr>
    </w:p>
    <w:p w14:paraId="2F67C4EA" w14:textId="7AFC4E20" w:rsidR="00A96B5A" w:rsidRPr="007426E5" w:rsidRDefault="00A96B5A" w:rsidP="00930EFF">
      <w:pPr>
        <w:rPr>
          <w:rFonts w:ascii="Avenir Next" w:hAnsi="Avenir Next" w:cs="Arial"/>
          <w:bCs/>
          <w:color w:val="000000" w:themeColor="text1"/>
          <w:sz w:val="22"/>
          <w:szCs w:val="22"/>
          <w:lang w:val="en-GB"/>
        </w:rPr>
      </w:pPr>
    </w:p>
    <w:p w14:paraId="35527EF2" w14:textId="77777777" w:rsidR="00035897" w:rsidRPr="007426E5" w:rsidRDefault="00035897" w:rsidP="00930EFF">
      <w:pPr>
        <w:rPr>
          <w:rFonts w:ascii="Avenir Next" w:hAnsi="Avenir Next" w:cs="Arial"/>
          <w:b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10096CDB" w14:textId="698D1A3E" w:rsidR="00220192" w:rsidRDefault="00220192" w:rsidP="002201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32 </w:t>
      </w:r>
      <w:r w:rsidRPr="00220192">
        <w:rPr>
          <w:rFonts w:ascii="Avenir Next" w:hAnsi="Avenir Next" w:cs="Arial"/>
          <w:color w:val="808080" w:themeColor="background1" w:themeShade="80"/>
          <w:sz w:val="22"/>
          <w:szCs w:val="22"/>
        </w:rPr>
        <w:t>Bankruptcy (</w:t>
      </w:r>
      <w:proofErr w:type="spellStart"/>
      <w:r w:rsidRPr="00220192">
        <w:rPr>
          <w:rFonts w:ascii="Avenir Next" w:hAnsi="Avenir Next" w:cs="Arial"/>
          <w:color w:val="808080" w:themeColor="background1" w:themeShade="80"/>
          <w:sz w:val="22"/>
          <w:szCs w:val="22"/>
        </w:rPr>
        <w:t>Désastre</w:t>
      </w:r>
      <w:proofErr w:type="spellEnd"/>
      <w:r w:rsidRPr="00220192">
        <w:rPr>
          <w:rFonts w:ascii="Avenir Next" w:hAnsi="Avenir Next" w:cs="Arial"/>
          <w:color w:val="808080" w:themeColor="background1" w:themeShade="80"/>
          <w:sz w:val="22"/>
          <w:szCs w:val="22"/>
        </w:rPr>
        <w:t>) (Jersey) Law 1990</w:t>
      </w:r>
      <w:r>
        <w:rPr>
          <w:rFonts w:ascii="Avenir Next" w:hAnsi="Avenir Next" w:cs="Arial"/>
          <w:color w:val="808080" w:themeColor="background1" w:themeShade="80"/>
          <w:sz w:val="22"/>
          <w:szCs w:val="22"/>
        </w:rPr>
        <w:t xml:space="preserve"> provides that money received by the Viscount upon the realization of the debtor’s property shall first be applied in payment of the Viscount’s fees and costs, </w:t>
      </w:r>
      <w:proofErr w:type="gramStart"/>
      <w:r>
        <w:rPr>
          <w:rFonts w:ascii="Avenir Next" w:hAnsi="Avenir Next" w:cs="Arial"/>
          <w:color w:val="808080" w:themeColor="background1" w:themeShade="80"/>
          <w:sz w:val="22"/>
          <w:szCs w:val="22"/>
        </w:rPr>
        <w:t>expenses</w:t>
      </w:r>
      <w:proofErr w:type="gramEnd"/>
      <w:r>
        <w:rPr>
          <w:rFonts w:ascii="Avenir Next" w:hAnsi="Avenir Next" w:cs="Arial"/>
          <w:color w:val="808080" w:themeColor="background1" w:themeShade="80"/>
          <w:sz w:val="22"/>
          <w:szCs w:val="22"/>
        </w:rPr>
        <w:t xml:space="preserve"> and charges in the </w:t>
      </w:r>
      <w:proofErr w:type="spellStart"/>
      <w:r w:rsidRPr="00220192">
        <w:rPr>
          <w:rFonts w:ascii="Avenir Next" w:hAnsi="Avenir Next" w:cs="Arial"/>
          <w:color w:val="808080" w:themeColor="background1" w:themeShade="80"/>
          <w:sz w:val="22"/>
          <w:szCs w:val="22"/>
          <w:lang w:val="en-GB"/>
        </w:rPr>
        <w:t>désastre</w:t>
      </w:r>
      <w:proofErr w:type="spellEnd"/>
      <w:r>
        <w:rPr>
          <w:rFonts w:ascii="Avenir Next" w:hAnsi="Avenir Next" w:cs="Arial"/>
          <w:color w:val="808080" w:themeColor="background1" w:themeShade="80"/>
          <w:sz w:val="22"/>
          <w:szCs w:val="22"/>
          <w:lang w:val="en-GB"/>
        </w:rPr>
        <w:t xml:space="preserve"> and thereafter, in priority to all other debts proved in the </w:t>
      </w:r>
      <w:proofErr w:type="spellStart"/>
      <w:r w:rsidRPr="00220192">
        <w:rPr>
          <w:rFonts w:ascii="Avenir Next" w:hAnsi="Avenir Next" w:cs="Arial"/>
          <w:i/>
          <w:iCs/>
          <w:color w:val="808080" w:themeColor="background1" w:themeShade="80"/>
          <w:sz w:val="22"/>
          <w:szCs w:val="22"/>
          <w:lang w:val="en-GB"/>
        </w:rPr>
        <w:t>désastre</w:t>
      </w:r>
      <w:proofErr w:type="spellEnd"/>
      <w:r>
        <w:rPr>
          <w:rFonts w:ascii="Avenir Next" w:hAnsi="Avenir Next" w:cs="Arial"/>
          <w:color w:val="808080" w:themeColor="background1" w:themeShade="80"/>
          <w:sz w:val="22"/>
          <w:szCs w:val="22"/>
          <w:lang w:val="en-GB"/>
        </w:rPr>
        <w:t>:</w:t>
      </w:r>
    </w:p>
    <w:p w14:paraId="6E67AAC6" w14:textId="77777777" w:rsidR="00220192" w:rsidRDefault="00220192" w:rsidP="00220192">
      <w:pPr>
        <w:jc w:val="both"/>
        <w:rPr>
          <w:rFonts w:ascii="Avenir Next" w:hAnsi="Avenir Next" w:cs="Arial"/>
          <w:color w:val="808080" w:themeColor="background1" w:themeShade="80"/>
          <w:sz w:val="22"/>
          <w:szCs w:val="22"/>
          <w:lang w:val="en-GB"/>
        </w:rPr>
      </w:pPr>
    </w:p>
    <w:p w14:paraId="2E4194A1" w14:textId="05F761B7" w:rsidR="00220192" w:rsidRPr="00220192" w:rsidRDefault="00220192" w:rsidP="002201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w:t>
      </w:r>
      <w:r w:rsidRPr="00220192">
        <w:rPr>
          <w:rFonts w:ascii="Avenir Next" w:hAnsi="Avenir Next" w:cs="Arial"/>
          <w:color w:val="808080" w:themeColor="background1" w:themeShade="80"/>
          <w:sz w:val="22"/>
          <w:szCs w:val="22"/>
          <w:lang w:val="en-GB"/>
        </w:rPr>
        <w:t xml:space="preserve">)     in payment to any </w:t>
      </w:r>
      <w:r>
        <w:rPr>
          <w:rFonts w:ascii="Avenir Next" w:hAnsi="Avenir Next" w:cs="Arial"/>
          <w:color w:val="808080" w:themeColor="background1" w:themeShade="80"/>
          <w:sz w:val="22"/>
          <w:szCs w:val="22"/>
          <w:lang w:val="en-GB"/>
        </w:rPr>
        <w:t xml:space="preserve">of the debtor’s </w:t>
      </w:r>
      <w:r w:rsidRPr="00220192">
        <w:rPr>
          <w:rFonts w:ascii="Avenir Next" w:hAnsi="Avenir Next" w:cs="Arial"/>
          <w:color w:val="808080" w:themeColor="background1" w:themeShade="80"/>
          <w:sz w:val="22"/>
          <w:szCs w:val="22"/>
          <w:lang w:val="en-GB"/>
        </w:rPr>
        <w:t>employee</w:t>
      </w:r>
      <w:r>
        <w:rPr>
          <w:rFonts w:ascii="Avenir Next" w:hAnsi="Avenir Next" w:cs="Arial"/>
          <w:color w:val="808080" w:themeColor="background1" w:themeShade="80"/>
          <w:sz w:val="22"/>
          <w:szCs w:val="22"/>
          <w:lang w:val="en-GB"/>
        </w:rPr>
        <w:t>s</w:t>
      </w:r>
      <w:r w:rsidRPr="0022019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 </w:t>
      </w:r>
      <w:r w:rsidRPr="00220192">
        <w:rPr>
          <w:rFonts w:ascii="Avenir Next" w:hAnsi="Avenir Next" w:cs="Arial"/>
          <w:color w:val="808080" w:themeColor="background1" w:themeShade="80"/>
          <w:sz w:val="22"/>
          <w:szCs w:val="22"/>
          <w:lang w:val="en-GB"/>
        </w:rPr>
        <w:t>amount</w:t>
      </w:r>
      <w:r>
        <w:rPr>
          <w:rFonts w:ascii="Avenir Next" w:hAnsi="Avenir Next" w:cs="Arial"/>
          <w:color w:val="808080" w:themeColor="background1" w:themeShade="80"/>
          <w:sz w:val="22"/>
          <w:szCs w:val="22"/>
          <w:lang w:val="en-GB"/>
        </w:rPr>
        <w:t>s</w:t>
      </w:r>
      <w:r w:rsidRPr="00220192">
        <w:rPr>
          <w:rFonts w:ascii="Avenir Next" w:hAnsi="Avenir Next" w:cs="Arial"/>
          <w:color w:val="808080" w:themeColor="background1" w:themeShade="80"/>
          <w:sz w:val="22"/>
          <w:szCs w:val="22"/>
          <w:lang w:val="en-GB"/>
        </w:rPr>
        <w:t xml:space="preserve"> due to </w:t>
      </w:r>
      <w:r>
        <w:rPr>
          <w:rFonts w:ascii="Avenir Next" w:hAnsi="Avenir Next" w:cs="Arial"/>
          <w:color w:val="808080" w:themeColor="background1" w:themeShade="80"/>
          <w:sz w:val="22"/>
          <w:szCs w:val="22"/>
          <w:lang w:val="en-GB"/>
        </w:rPr>
        <w:t xml:space="preserve">them in respect of wages or salary (for the </w:t>
      </w:r>
      <w:proofErr w:type="gramStart"/>
      <w:r>
        <w:rPr>
          <w:rFonts w:ascii="Avenir Next" w:hAnsi="Avenir Next" w:cs="Arial"/>
          <w:color w:val="808080" w:themeColor="background1" w:themeShade="80"/>
          <w:sz w:val="22"/>
          <w:szCs w:val="22"/>
          <w:lang w:val="en-GB"/>
        </w:rPr>
        <w:t>6 month</w:t>
      </w:r>
      <w:proofErr w:type="gramEnd"/>
      <w:r>
        <w:rPr>
          <w:rFonts w:ascii="Avenir Next" w:hAnsi="Avenir Next" w:cs="Arial"/>
          <w:color w:val="808080" w:themeColor="background1" w:themeShade="80"/>
          <w:sz w:val="22"/>
          <w:szCs w:val="22"/>
          <w:lang w:val="en-GB"/>
        </w:rPr>
        <w:t xml:space="preserve"> period preceding the declaration that the debtor’s property is </w:t>
      </w:r>
      <w:proofErr w:type="spellStart"/>
      <w:r w:rsidRPr="00220192">
        <w:rPr>
          <w:rFonts w:ascii="Avenir Next" w:hAnsi="Avenir Next" w:cs="Arial"/>
          <w:i/>
          <w:iCs/>
          <w:color w:val="808080" w:themeColor="background1" w:themeShade="80"/>
          <w:sz w:val="22"/>
          <w:szCs w:val="22"/>
          <w:lang w:val="en-GB"/>
        </w:rPr>
        <w:t>en</w:t>
      </w:r>
      <w:proofErr w:type="spellEnd"/>
      <w:r w:rsidRPr="00220192">
        <w:rPr>
          <w:rFonts w:ascii="Avenir Next" w:hAnsi="Avenir Next" w:cs="Arial"/>
          <w:i/>
          <w:iCs/>
          <w:color w:val="808080" w:themeColor="background1" w:themeShade="80"/>
          <w:sz w:val="22"/>
          <w:szCs w:val="22"/>
          <w:lang w:val="en-GB"/>
        </w:rPr>
        <w:t xml:space="preserve"> </w:t>
      </w:r>
      <w:proofErr w:type="spellStart"/>
      <w:r w:rsidRPr="00220192">
        <w:rPr>
          <w:rFonts w:ascii="Avenir Next" w:hAnsi="Avenir Next" w:cs="Arial"/>
          <w:i/>
          <w:iCs/>
          <w:color w:val="808080" w:themeColor="background1" w:themeShade="80"/>
          <w:sz w:val="22"/>
          <w:szCs w:val="22"/>
          <w:lang w:val="en-GB"/>
        </w:rPr>
        <w:t>désastre</w:t>
      </w:r>
      <w:proofErr w:type="spellEnd"/>
      <w:r>
        <w:rPr>
          <w:rFonts w:ascii="Avenir Next" w:hAnsi="Avenir Next" w:cs="Arial"/>
          <w:color w:val="808080" w:themeColor="background1" w:themeShade="80"/>
          <w:sz w:val="22"/>
          <w:szCs w:val="22"/>
          <w:lang w:val="en-GB"/>
        </w:rPr>
        <w:t xml:space="preserve">), holiday pay and bonuses </w:t>
      </w:r>
    </w:p>
    <w:p w14:paraId="4D5B9669" w14:textId="15BF033D" w:rsidR="00220192" w:rsidRPr="00220192" w:rsidRDefault="00220192" w:rsidP="00220192">
      <w:pPr>
        <w:jc w:val="both"/>
        <w:rPr>
          <w:rFonts w:ascii="Avenir Next" w:hAnsi="Avenir Next" w:cs="Arial"/>
          <w:color w:val="808080" w:themeColor="background1" w:themeShade="80"/>
          <w:sz w:val="22"/>
          <w:szCs w:val="22"/>
          <w:lang w:val="en-GB"/>
        </w:rPr>
      </w:pPr>
      <w:r w:rsidRPr="0022019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2</w:t>
      </w:r>
      <w:r w:rsidRPr="00220192">
        <w:rPr>
          <w:rFonts w:ascii="Avenir Next" w:hAnsi="Avenir Next" w:cs="Arial"/>
          <w:color w:val="808080" w:themeColor="background1" w:themeShade="80"/>
          <w:sz w:val="22"/>
          <w:szCs w:val="22"/>
          <w:lang w:val="en-GB"/>
        </w:rPr>
        <w:t>)     in payment of</w:t>
      </w:r>
      <w:r>
        <w:rPr>
          <w:rFonts w:ascii="Avenir Next" w:hAnsi="Avenir Next" w:cs="Arial"/>
          <w:color w:val="808080" w:themeColor="background1" w:themeShade="80"/>
          <w:sz w:val="22"/>
          <w:szCs w:val="22"/>
          <w:lang w:val="en-GB"/>
        </w:rPr>
        <w:t xml:space="preserve"> </w:t>
      </w:r>
    </w:p>
    <w:p w14:paraId="4DA61A94" w14:textId="77777777" w:rsidR="00220192" w:rsidRPr="00220192" w:rsidRDefault="00220192" w:rsidP="00220192">
      <w:pPr>
        <w:ind w:left="720"/>
        <w:jc w:val="both"/>
        <w:rPr>
          <w:rFonts w:ascii="Avenir Next" w:hAnsi="Avenir Next" w:cs="Arial"/>
          <w:color w:val="808080" w:themeColor="background1" w:themeShade="80"/>
          <w:sz w:val="22"/>
          <w:szCs w:val="22"/>
          <w:lang w:val="en-GB"/>
        </w:rPr>
      </w:pPr>
      <w:r w:rsidRPr="00220192">
        <w:rPr>
          <w:rFonts w:ascii="Avenir Next" w:hAnsi="Avenir Next" w:cs="Arial"/>
          <w:color w:val="808080" w:themeColor="background1" w:themeShade="80"/>
          <w:sz w:val="22"/>
          <w:szCs w:val="22"/>
          <w:lang w:val="en-GB"/>
        </w:rPr>
        <w:t>(</w:t>
      </w:r>
      <w:proofErr w:type="spellStart"/>
      <w:r w:rsidRPr="00220192">
        <w:rPr>
          <w:rFonts w:ascii="Avenir Next" w:hAnsi="Avenir Next" w:cs="Arial"/>
          <w:color w:val="808080" w:themeColor="background1" w:themeShade="80"/>
          <w:sz w:val="22"/>
          <w:szCs w:val="22"/>
          <w:lang w:val="en-GB"/>
        </w:rPr>
        <w:t>i</w:t>
      </w:r>
      <w:proofErr w:type="spellEnd"/>
      <w:r w:rsidRPr="00220192">
        <w:rPr>
          <w:rFonts w:ascii="Avenir Next" w:hAnsi="Avenir Next" w:cs="Arial"/>
          <w:color w:val="808080" w:themeColor="background1" w:themeShade="80"/>
          <w:sz w:val="22"/>
          <w:szCs w:val="22"/>
          <w:lang w:val="en-GB"/>
        </w:rPr>
        <w:t>)      all sums payable to the Health Insurance Fund under Article 25 of the </w:t>
      </w:r>
      <w:hyperlink r:id="rId9" w:history="1">
        <w:r w:rsidRPr="00220192">
          <w:rPr>
            <w:rStyle w:val="Hyperlink"/>
            <w:rFonts w:ascii="Avenir Next" w:hAnsi="Avenir Next" w:cs="Arial"/>
            <w:sz w:val="22"/>
            <w:szCs w:val="22"/>
            <w:lang w:val="en-GB"/>
          </w:rPr>
          <w:t>Health Insurance (Jersey) Law 1967</w:t>
        </w:r>
      </w:hyperlink>
      <w:r w:rsidRPr="00220192">
        <w:rPr>
          <w:rFonts w:ascii="Avenir Next" w:hAnsi="Avenir Next" w:cs="Arial"/>
          <w:color w:val="808080" w:themeColor="background1" w:themeShade="80"/>
          <w:sz w:val="22"/>
          <w:szCs w:val="22"/>
          <w:lang w:val="en-GB"/>
        </w:rPr>
        <w:t> and to the Social Security Fund under Article 41 of the </w:t>
      </w:r>
      <w:hyperlink r:id="rId10" w:history="1">
        <w:r w:rsidRPr="00220192">
          <w:rPr>
            <w:rStyle w:val="Hyperlink"/>
            <w:rFonts w:ascii="Avenir Next" w:hAnsi="Avenir Next" w:cs="Arial"/>
            <w:sz w:val="22"/>
            <w:szCs w:val="22"/>
            <w:lang w:val="en-GB"/>
          </w:rPr>
          <w:t>Social Security (Jersey) Law 1974</w:t>
        </w:r>
      </w:hyperlink>
      <w:r w:rsidRPr="00220192">
        <w:rPr>
          <w:rFonts w:ascii="Avenir Next" w:hAnsi="Avenir Next" w:cs="Arial"/>
          <w:color w:val="808080" w:themeColor="background1" w:themeShade="80"/>
          <w:sz w:val="22"/>
          <w:szCs w:val="22"/>
          <w:lang w:val="en-GB"/>
        </w:rPr>
        <w:t>,</w:t>
      </w:r>
    </w:p>
    <w:p w14:paraId="785670D6" w14:textId="77777777" w:rsidR="00220192" w:rsidRPr="00220192" w:rsidRDefault="00220192" w:rsidP="00220192">
      <w:pPr>
        <w:ind w:left="720"/>
        <w:jc w:val="both"/>
        <w:rPr>
          <w:rFonts w:ascii="Avenir Next" w:hAnsi="Avenir Next" w:cs="Arial"/>
          <w:color w:val="808080" w:themeColor="background1" w:themeShade="80"/>
          <w:sz w:val="22"/>
          <w:szCs w:val="22"/>
          <w:lang w:val="en-GB"/>
        </w:rPr>
      </w:pPr>
      <w:r w:rsidRPr="00220192">
        <w:rPr>
          <w:rFonts w:ascii="Avenir Next" w:hAnsi="Avenir Next" w:cs="Arial"/>
          <w:color w:val="808080" w:themeColor="background1" w:themeShade="80"/>
          <w:sz w:val="22"/>
          <w:szCs w:val="22"/>
          <w:lang w:val="en-GB"/>
        </w:rPr>
        <w:t>(</w:t>
      </w:r>
      <w:proofErr w:type="spellStart"/>
      <w:r w:rsidRPr="00220192">
        <w:rPr>
          <w:rFonts w:ascii="Avenir Next" w:hAnsi="Avenir Next" w:cs="Arial"/>
          <w:color w:val="808080" w:themeColor="background1" w:themeShade="80"/>
          <w:sz w:val="22"/>
          <w:szCs w:val="22"/>
          <w:lang w:val="en-GB"/>
        </w:rPr>
        <w:t>ia</w:t>
      </w:r>
      <w:proofErr w:type="spellEnd"/>
      <w:r w:rsidRPr="00220192">
        <w:rPr>
          <w:rFonts w:ascii="Avenir Next" w:hAnsi="Avenir Next" w:cs="Arial"/>
          <w:color w:val="808080" w:themeColor="background1" w:themeShade="80"/>
          <w:sz w:val="22"/>
          <w:szCs w:val="22"/>
          <w:lang w:val="en-GB"/>
        </w:rPr>
        <w:t>)     all amounts due as described in Article 45(3) of the </w:t>
      </w:r>
      <w:hyperlink r:id="rId11" w:history="1">
        <w:r w:rsidRPr="00220192">
          <w:rPr>
            <w:rStyle w:val="Hyperlink"/>
            <w:rFonts w:ascii="Avenir Next" w:hAnsi="Avenir Next" w:cs="Arial"/>
            <w:sz w:val="22"/>
            <w:szCs w:val="22"/>
            <w:lang w:val="en-GB"/>
          </w:rPr>
          <w:t>Income Tax (Jersey) Law 1961</w:t>
        </w:r>
      </w:hyperlink>
      <w:r w:rsidRPr="00220192">
        <w:rPr>
          <w:rFonts w:ascii="Avenir Next" w:hAnsi="Avenir Next" w:cs="Arial"/>
          <w:color w:val="808080" w:themeColor="background1" w:themeShade="80"/>
          <w:sz w:val="22"/>
          <w:szCs w:val="22"/>
          <w:lang w:val="en-GB"/>
        </w:rPr>
        <w:t> and all amounts due as described in Article 47(8) of the </w:t>
      </w:r>
      <w:hyperlink r:id="rId12" w:history="1">
        <w:r w:rsidRPr="00220192">
          <w:rPr>
            <w:rStyle w:val="Hyperlink"/>
            <w:rFonts w:ascii="Avenir Next" w:hAnsi="Avenir Next" w:cs="Arial"/>
            <w:sz w:val="22"/>
            <w:szCs w:val="22"/>
            <w:lang w:val="en-GB"/>
          </w:rPr>
          <w:t>Goods and Services Tax (Jersey) Law 2007</w:t>
        </w:r>
      </w:hyperlink>
      <w:r w:rsidRPr="00220192">
        <w:rPr>
          <w:rFonts w:ascii="Avenir Next" w:hAnsi="Avenir Next" w:cs="Arial"/>
          <w:color w:val="808080" w:themeColor="background1" w:themeShade="80"/>
          <w:sz w:val="22"/>
          <w:szCs w:val="22"/>
          <w:lang w:val="en-GB"/>
        </w:rPr>
        <w:t>,</w:t>
      </w:r>
    </w:p>
    <w:p w14:paraId="2733B01D" w14:textId="77777777" w:rsidR="00220192" w:rsidRPr="00220192" w:rsidRDefault="00220192" w:rsidP="00220192">
      <w:pPr>
        <w:ind w:left="720"/>
        <w:jc w:val="both"/>
        <w:rPr>
          <w:rFonts w:ascii="Avenir Next" w:hAnsi="Avenir Next" w:cs="Arial"/>
          <w:color w:val="808080" w:themeColor="background1" w:themeShade="80"/>
          <w:sz w:val="22"/>
          <w:szCs w:val="22"/>
          <w:lang w:val="en-GB"/>
        </w:rPr>
      </w:pPr>
      <w:r w:rsidRPr="00220192">
        <w:rPr>
          <w:rFonts w:ascii="Avenir Next" w:hAnsi="Avenir Next" w:cs="Arial"/>
          <w:color w:val="808080" w:themeColor="background1" w:themeShade="80"/>
          <w:sz w:val="22"/>
          <w:szCs w:val="22"/>
          <w:lang w:val="en-GB"/>
        </w:rPr>
        <w:t>(ii)      an amount due by the debtor to his or her landlord for the payment of rent due to the extent, if any, that his or her claim qualifies for preference by virtue of customary law,</w:t>
      </w:r>
    </w:p>
    <w:p w14:paraId="04F81172" w14:textId="7D6CB5BD" w:rsidR="00220192" w:rsidRDefault="00220192" w:rsidP="00220192">
      <w:pPr>
        <w:ind w:left="720"/>
        <w:jc w:val="both"/>
        <w:rPr>
          <w:rFonts w:ascii="Avenir Next" w:hAnsi="Avenir Next" w:cs="Arial"/>
          <w:color w:val="808080" w:themeColor="background1" w:themeShade="80"/>
          <w:sz w:val="22"/>
          <w:szCs w:val="22"/>
          <w:lang w:val="en-GB"/>
        </w:rPr>
      </w:pPr>
      <w:r w:rsidRPr="00220192">
        <w:rPr>
          <w:rFonts w:ascii="Avenir Next" w:hAnsi="Avenir Next" w:cs="Arial"/>
          <w:color w:val="808080" w:themeColor="background1" w:themeShade="80"/>
          <w:sz w:val="22"/>
          <w:szCs w:val="22"/>
          <w:lang w:val="en-GB"/>
        </w:rPr>
        <w:t>(iii)     parochial rates due to any parish in Jersey for a period not exceeding 2 years</w:t>
      </w:r>
      <w:r w:rsidR="00A1155D">
        <w:rPr>
          <w:rFonts w:ascii="Avenir Next" w:hAnsi="Avenir Next" w:cs="Arial"/>
          <w:color w:val="808080" w:themeColor="background1" w:themeShade="80"/>
          <w:sz w:val="22"/>
          <w:szCs w:val="22"/>
          <w:lang w:val="en-GB"/>
        </w:rPr>
        <w:t>.</w:t>
      </w:r>
    </w:p>
    <w:p w14:paraId="755A563B" w14:textId="77777777" w:rsidR="00A1155D" w:rsidRDefault="00A1155D" w:rsidP="00A1155D">
      <w:pPr>
        <w:jc w:val="both"/>
        <w:rPr>
          <w:rFonts w:ascii="Avenir Next" w:hAnsi="Avenir Next" w:cs="Arial"/>
          <w:color w:val="808080" w:themeColor="background1" w:themeShade="80"/>
          <w:sz w:val="22"/>
          <w:szCs w:val="22"/>
          <w:lang w:val="en-GB"/>
        </w:rPr>
      </w:pPr>
    </w:p>
    <w:p w14:paraId="2EF12565" w14:textId="734F6B02" w:rsidR="00A1155D" w:rsidRPr="00220192" w:rsidRDefault="00A1155D" w:rsidP="00A115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(3) A further priority claim is established by Banking Business (Depositors Compensation) (Jersey) Regulations 2009, whereby the depositors</w:t>
      </w:r>
      <w:r w:rsidR="00D220A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rights under that act are vested in the Jersey Bank Depositors Compensation Board, which becomes a priority creditor of the defaulting bank to the value of the depositors’ rights vested in the board (Regulation 34). </w:t>
      </w:r>
    </w:p>
    <w:p w14:paraId="0088043C" w14:textId="77777777" w:rsidR="007426E5" w:rsidRPr="007426E5" w:rsidRDefault="007426E5" w:rsidP="00930EFF">
      <w:pPr>
        <w:rPr>
          <w:rFonts w:ascii="Avenir Next" w:hAnsi="Avenir Next" w:cs="Arial"/>
          <w:sz w:val="22"/>
          <w:szCs w:val="22"/>
          <w:lang w:val="en-GB"/>
        </w:rPr>
      </w:pPr>
    </w:p>
    <w:p w14:paraId="7FD00099" w14:textId="77777777"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proofErr w:type="spellStart"/>
      <w:r w:rsidRPr="003D37BA">
        <w:rPr>
          <w:rFonts w:ascii="Avenir Next" w:hAnsi="Avenir Next" w:cs="Arial"/>
          <w:i/>
          <w:iCs/>
          <w:sz w:val="22"/>
          <w:szCs w:val="22"/>
          <w:lang w:val="en-GB"/>
        </w:rPr>
        <w:t>Désastre</w:t>
      </w:r>
      <w:proofErr w:type="spellEnd"/>
      <w:r w:rsidRPr="00B26A3B">
        <w:rPr>
          <w:rFonts w:ascii="Avenir Next" w:hAnsi="Avenir Next" w:cs="Arial"/>
          <w:sz w:val="22"/>
          <w:szCs w:val="22"/>
          <w:lang w:val="en-GB"/>
        </w:rPr>
        <w:t xml:space="preserve">, </w:t>
      </w:r>
      <w:proofErr w:type="spellStart"/>
      <w:r w:rsidRPr="00504EB8">
        <w:rPr>
          <w:rFonts w:ascii="Avenir Next" w:hAnsi="Avenir Next" w:cs="Arial"/>
          <w:i/>
          <w:iCs/>
          <w:sz w:val="22"/>
          <w:szCs w:val="22"/>
          <w:lang w:val="en-GB"/>
        </w:rPr>
        <w:t>Degrevement</w:t>
      </w:r>
      <w:proofErr w:type="spellEnd"/>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4B8DA993" w:rsidR="00930EFF" w:rsidRDefault="00930EFF" w:rsidP="00930EFF">
      <w:pPr>
        <w:rPr>
          <w:rFonts w:ascii="Avenir Next" w:hAnsi="Avenir Next" w:cs="Arial"/>
          <w:bCs/>
          <w:color w:val="000000" w:themeColor="text1"/>
          <w:sz w:val="22"/>
          <w:szCs w:val="22"/>
          <w:lang w:val="en-GB"/>
        </w:rPr>
      </w:pPr>
    </w:p>
    <w:p w14:paraId="6127F244" w14:textId="4D52D128" w:rsidR="00DE3F31" w:rsidRPr="00DE3F31" w:rsidRDefault="00DE3F31" w:rsidP="00DE3F31">
      <w:pPr>
        <w:jc w:val="both"/>
        <w:rPr>
          <w:rFonts w:ascii="Avenir Next" w:hAnsi="Avenir Next" w:cs="Arial"/>
          <w:color w:val="767171" w:themeColor="background2" w:themeShade="80"/>
          <w:sz w:val="22"/>
          <w:szCs w:val="22"/>
          <w:lang w:val="en-GB"/>
        </w:rPr>
      </w:pPr>
      <w:proofErr w:type="spellStart"/>
      <w:r w:rsidRPr="00DE3F31">
        <w:rPr>
          <w:rFonts w:ascii="Avenir Next" w:hAnsi="Avenir Next" w:cs="Arial"/>
          <w:i/>
          <w:iCs/>
          <w:color w:val="808080" w:themeColor="background1" w:themeShade="80"/>
          <w:sz w:val="22"/>
          <w:szCs w:val="22"/>
          <w:lang w:val="en-GB"/>
        </w:rPr>
        <w:t>Désastre</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the English bankruptcy process, except that it may also apply to corporate bodies. An application may be made by the debtor or a creditor who is owed JEP 3,000 or more. The Court has a discretion whether to grant the application. Once granted, the process will normally last for four years, although this period may be shortened or lengthened. The debtor’s assets vest in the Viscount and the process is carried out by the Viscount. The debtor must be insolvent and have realisable assets for the </w:t>
      </w:r>
      <w:proofErr w:type="spellStart"/>
      <w:r w:rsidRPr="00DE3F31">
        <w:rPr>
          <w:rFonts w:ascii="Avenir Next" w:hAnsi="Avenir Next" w:cs="Arial"/>
          <w:i/>
          <w:iCs/>
          <w:color w:val="808080" w:themeColor="background1" w:themeShade="80"/>
          <w:sz w:val="22"/>
          <w:szCs w:val="22"/>
          <w:lang w:val="en-GB"/>
        </w:rPr>
        <w:t>Désastre</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process to apply and the creditor must include in its application that it believes that the </w:t>
      </w:r>
      <w:r w:rsidR="003701B8">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ebtor has realisable assets. </w:t>
      </w:r>
    </w:p>
    <w:p w14:paraId="062A6B5A" w14:textId="2465117F" w:rsidR="007426E5" w:rsidRDefault="007426E5" w:rsidP="00930EFF">
      <w:pPr>
        <w:rPr>
          <w:rFonts w:ascii="Avenir Next" w:hAnsi="Avenir Next" w:cs="Arial"/>
          <w:bCs/>
          <w:color w:val="000000" w:themeColor="text1"/>
          <w:sz w:val="22"/>
          <w:szCs w:val="22"/>
          <w:lang w:val="en-GB"/>
        </w:rPr>
      </w:pPr>
    </w:p>
    <w:p w14:paraId="57F116EF" w14:textId="1D7C6D93" w:rsidR="00DE3F31" w:rsidRPr="00DE3F31" w:rsidRDefault="00DE3F31" w:rsidP="00DE3F31">
      <w:pPr>
        <w:jc w:val="both"/>
        <w:rPr>
          <w:rFonts w:ascii="Avenir Next" w:hAnsi="Avenir Next" w:cs="Arial"/>
          <w:color w:val="767171" w:themeColor="background2" w:themeShade="80"/>
          <w:sz w:val="22"/>
          <w:szCs w:val="22"/>
          <w:lang w:val="en-GB"/>
        </w:rPr>
      </w:pPr>
      <w:proofErr w:type="spellStart"/>
      <w:r w:rsidRPr="00220192">
        <w:rPr>
          <w:rFonts w:ascii="Avenir Next" w:hAnsi="Avenir Next" w:cs="Arial"/>
          <w:i/>
          <w:iCs/>
          <w:color w:val="808080" w:themeColor="background1" w:themeShade="80"/>
          <w:sz w:val="22"/>
          <w:szCs w:val="22"/>
          <w:lang w:val="en-GB"/>
        </w:rPr>
        <w:t>D</w:t>
      </w:r>
      <w:r w:rsidRPr="00220192">
        <w:rPr>
          <w:rFonts w:ascii="Avenir Next" w:hAnsi="Avenir Next" w:cs="Arial"/>
          <w:i/>
          <w:iCs/>
          <w:color w:val="767171" w:themeColor="background2" w:themeShade="80"/>
          <w:sz w:val="22"/>
          <w:szCs w:val="22"/>
          <w:lang w:val="en-GB"/>
        </w:rPr>
        <w:t>é</w:t>
      </w:r>
      <w:r>
        <w:rPr>
          <w:rFonts w:ascii="Avenir Next" w:hAnsi="Avenir Next" w:cs="Arial"/>
          <w:i/>
          <w:iCs/>
          <w:color w:val="767171" w:themeColor="background2" w:themeShade="80"/>
          <w:sz w:val="22"/>
          <w:szCs w:val="22"/>
          <w:lang w:val="en-GB"/>
        </w:rPr>
        <w:t>grèvement</w:t>
      </w:r>
      <w:proofErr w:type="spellEnd"/>
      <w:r>
        <w:rPr>
          <w:rFonts w:ascii="Avenir Next" w:hAnsi="Avenir Next" w:cs="Arial"/>
          <w:i/>
          <w:iCs/>
          <w:color w:val="767171" w:themeColor="background2" w:themeShade="80"/>
          <w:sz w:val="22"/>
          <w:szCs w:val="22"/>
          <w:lang w:val="en-GB"/>
        </w:rPr>
        <w:t xml:space="preserve"> </w:t>
      </w:r>
      <w:r>
        <w:rPr>
          <w:rFonts w:ascii="Avenir Next" w:hAnsi="Avenir Next" w:cs="Arial"/>
          <w:color w:val="767171" w:themeColor="background2" w:themeShade="80"/>
          <w:sz w:val="22"/>
          <w:szCs w:val="22"/>
          <w:lang w:val="en-GB"/>
        </w:rPr>
        <w:t xml:space="preserve">is the process of removing the charges and debts from the immovable property of the debtor so that it can be transferred unencumbered to the creditor in satisfaction of their claim against the debtor. The process involves a hearing whereby the </w:t>
      </w:r>
      <w:proofErr w:type="spellStart"/>
      <w:r>
        <w:rPr>
          <w:rFonts w:ascii="Avenir Next" w:hAnsi="Avenir Next" w:cs="Arial"/>
          <w:i/>
          <w:iCs/>
          <w:color w:val="767171" w:themeColor="background2" w:themeShade="80"/>
          <w:sz w:val="22"/>
          <w:szCs w:val="22"/>
          <w:lang w:val="en-GB"/>
        </w:rPr>
        <w:t>Attournes</w:t>
      </w:r>
      <w:proofErr w:type="spellEnd"/>
      <w:r>
        <w:rPr>
          <w:rFonts w:ascii="Avenir Next" w:hAnsi="Avenir Next" w:cs="Arial"/>
          <w:i/>
          <w:iCs/>
          <w:color w:val="767171" w:themeColor="background2" w:themeShade="80"/>
          <w:sz w:val="22"/>
          <w:szCs w:val="22"/>
          <w:lang w:val="en-GB"/>
        </w:rPr>
        <w:t xml:space="preserve"> </w:t>
      </w:r>
      <w:r>
        <w:rPr>
          <w:rFonts w:ascii="Avenir Next" w:hAnsi="Avenir Next" w:cs="Arial"/>
          <w:color w:val="767171" w:themeColor="background2" w:themeShade="80"/>
          <w:sz w:val="22"/>
          <w:szCs w:val="22"/>
          <w:lang w:val="en-GB"/>
        </w:rPr>
        <w:t xml:space="preserve">offer the property to the unsecured creditors first, subject to the charges upon it, thereafter to the secured creditors in reverse order of priority, subject to the obligation to pay off the senior charge holders. Surprisingly, there is no need for the creditor who obtains the property to account to the debtor for any value </w:t>
      </w:r>
      <w:proofErr w:type="gramStart"/>
      <w:r>
        <w:rPr>
          <w:rFonts w:ascii="Avenir Next" w:hAnsi="Avenir Next" w:cs="Arial"/>
          <w:color w:val="767171" w:themeColor="background2" w:themeShade="80"/>
          <w:sz w:val="22"/>
          <w:szCs w:val="22"/>
          <w:lang w:val="en-GB"/>
        </w:rPr>
        <w:t>in excess of</w:t>
      </w:r>
      <w:proofErr w:type="gramEnd"/>
      <w:r>
        <w:rPr>
          <w:rFonts w:ascii="Avenir Next" w:hAnsi="Avenir Next" w:cs="Arial"/>
          <w:color w:val="767171" w:themeColor="background2" w:themeShade="80"/>
          <w:sz w:val="22"/>
          <w:szCs w:val="22"/>
          <w:lang w:val="en-GB"/>
        </w:rPr>
        <w:t xml:space="preserve"> the creditor’s charge. </w:t>
      </w:r>
    </w:p>
    <w:p w14:paraId="28AC7287" w14:textId="77777777" w:rsidR="00DE3F31" w:rsidRDefault="00DE3F31" w:rsidP="00DE3F31">
      <w:pPr>
        <w:jc w:val="both"/>
        <w:rPr>
          <w:rFonts w:ascii="Avenir Next" w:hAnsi="Avenir Next" w:cs="Arial"/>
          <w:i/>
          <w:iCs/>
          <w:color w:val="767171" w:themeColor="background2" w:themeShade="80"/>
          <w:sz w:val="22"/>
          <w:szCs w:val="22"/>
          <w:lang w:val="en-GB"/>
        </w:rPr>
      </w:pPr>
    </w:p>
    <w:p w14:paraId="4D262134" w14:textId="66E57D7C" w:rsidR="00DE3F31" w:rsidRDefault="00DE3F31" w:rsidP="00DE3F31">
      <w:pPr>
        <w:jc w:val="both"/>
        <w:rPr>
          <w:rFonts w:ascii="Avenir Next" w:hAnsi="Avenir Next" w:cs="Arial"/>
          <w:i/>
          <w:iCs/>
          <w:color w:val="767171" w:themeColor="background2" w:themeShade="80"/>
          <w:sz w:val="22"/>
          <w:szCs w:val="22"/>
          <w:lang w:val="en-GB"/>
        </w:rPr>
      </w:pPr>
      <w:r>
        <w:rPr>
          <w:rFonts w:ascii="Avenir Next" w:hAnsi="Avenir Next" w:cs="Arial"/>
          <w:i/>
          <w:iCs/>
          <w:color w:val="767171" w:themeColor="background2" w:themeShade="80"/>
          <w:sz w:val="22"/>
          <w:szCs w:val="22"/>
          <w:lang w:val="en-GB"/>
        </w:rPr>
        <w:t xml:space="preserve">Realisation </w:t>
      </w:r>
      <w:r>
        <w:rPr>
          <w:rFonts w:ascii="Avenir Next" w:hAnsi="Avenir Next" w:cs="Arial"/>
          <w:color w:val="767171" w:themeColor="background2" w:themeShade="80"/>
          <w:sz w:val="22"/>
          <w:szCs w:val="22"/>
          <w:lang w:val="en-GB"/>
        </w:rPr>
        <w:t xml:space="preserve">is considered together with </w:t>
      </w:r>
      <w:proofErr w:type="spellStart"/>
      <w:r>
        <w:rPr>
          <w:rFonts w:ascii="Avenir Next" w:hAnsi="Avenir Next" w:cs="Arial"/>
          <w:i/>
          <w:iCs/>
          <w:color w:val="808080" w:themeColor="background1" w:themeShade="80"/>
          <w:sz w:val="22"/>
          <w:szCs w:val="22"/>
          <w:lang w:val="en-GB"/>
        </w:rPr>
        <w:t>d</w:t>
      </w:r>
      <w:r w:rsidRPr="00220192">
        <w:rPr>
          <w:rFonts w:ascii="Avenir Next" w:hAnsi="Avenir Next" w:cs="Arial"/>
          <w:i/>
          <w:iCs/>
          <w:color w:val="767171" w:themeColor="background2" w:themeShade="80"/>
          <w:sz w:val="22"/>
          <w:szCs w:val="22"/>
          <w:lang w:val="en-GB"/>
        </w:rPr>
        <w:t>é</w:t>
      </w:r>
      <w:r>
        <w:rPr>
          <w:rFonts w:ascii="Avenir Next" w:hAnsi="Avenir Next" w:cs="Arial"/>
          <w:i/>
          <w:iCs/>
          <w:color w:val="767171" w:themeColor="background2" w:themeShade="80"/>
          <w:sz w:val="22"/>
          <w:szCs w:val="22"/>
          <w:lang w:val="en-GB"/>
        </w:rPr>
        <w:t>grèvement</w:t>
      </w:r>
      <w:proofErr w:type="spellEnd"/>
      <w:r>
        <w:rPr>
          <w:rFonts w:ascii="Avenir Next" w:hAnsi="Avenir Next" w:cs="Arial"/>
          <w:color w:val="767171" w:themeColor="background2" w:themeShade="80"/>
          <w:sz w:val="22"/>
          <w:szCs w:val="22"/>
          <w:lang w:val="en-GB"/>
        </w:rPr>
        <w:t xml:space="preserve">, save that it applies to moveable assets, which are realised at auction by the </w:t>
      </w:r>
      <w:proofErr w:type="spellStart"/>
      <w:r>
        <w:rPr>
          <w:rFonts w:ascii="Avenir Next" w:hAnsi="Avenir Next" w:cs="Arial"/>
          <w:i/>
          <w:iCs/>
          <w:color w:val="767171" w:themeColor="background2" w:themeShade="80"/>
          <w:sz w:val="22"/>
          <w:szCs w:val="22"/>
          <w:lang w:val="en-GB"/>
        </w:rPr>
        <w:t>Attournes</w:t>
      </w:r>
      <w:proofErr w:type="spellEnd"/>
      <w:r>
        <w:rPr>
          <w:rFonts w:ascii="Avenir Next" w:hAnsi="Avenir Next" w:cs="Arial"/>
          <w:i/>
          <w:iCs/>
          <w:color w:val="767171" w:themeColor="background2" w:themeShade="80"/>
          <w:sz w:val="22"/>
          <w:szCs w:val="22"/>
          <w:lang w:val="en-GB"/>
        </w:rPr>
        <w:t>.</w:t>
      </w:r>
    </w:p>
    <w:p w14:paraId="0E1ED714" w14:textId="77777777" w:rsidR="00171959" w:rsidRDefault="00171959" w:rsidP="00DE3F31">
      <w:pPr>
        <w:jc w:val="both"/>
        <w:rPr>
          <w:rFonts w:ascii="Avenir Next" w:hAnsi="Avenir Next" w:cs="Arial"/>
          <w:i/>
          <w:iCs/>
          <w:color w:val="767171" w:themeColor="background2" w:themeShade="80"/>
          <w:sz w:val="22"/>
          <w:szCs w:val="22"/>
          <w:lang w:val="en-GB"/>
        </w:rPr>
      </w:pPr>
    </w:p>
    <w:p w14:paraId="06C51483" w14:textId="46F31995" w:rsidR="00171959" w:rsidRPr="00DE3F31" w:rsidRDefault="00171959" w:rsidP="00171959">
      <w:pPr>
        <w:jc w:val="both"/>
        <w:rPr>
          <w:rFonts w:ascii="Avenir Next" w:hAnsi="Avenir Next" w:cs="Arial"/>
          <w:i/>
          <w:iCs/>
          <w:color w:val="767171" w:themeColor="background2" w:themeShade="80"/>
          <w:sz w:val="22"/>
          <w:szCs w:val="22"/>
          <w:lang w:val="en-GB"/>
        </w:rPr>
      </w:pPr>
      <w:r w:rsidRPr="00171959">
        <w:rPr>
          <w:rFonts w:ascii="Avenir Next" w:hAnsi="Avenir Next" w:cs="Arial"/>
          <w:color w:val="767171" w:themeColor="background2" w:themeShade="80"/>
          <w:sz w:val="22"/>
          <w:szCs w:val="22"/>
          <w:lang w:val="en-GB"/>
        </w:rPr>
        <w:t xml:space="preserve">The law </w:t>
      </w:r>
      <w:r>
        <w:rPr>
          <w:rFonts w:ascii="Avenir Next" w:hAnsi="Avenir Next" w:cs="Arial"/>
          <w:color w:val="767171" w:themeColor="background2" w:themeShade="80"/>
          <w:sz w:val="22"/>
          <w:szCs w:val="22"/>
          <w:lang w:val="en-GB"/>
        </w:rPr>
        <w:t xml:space="preserve">governing </w:t>
      </w:r>
      <w:proofErr w:type="spellStart"/>
      <w:proofErr w:type="gramStart"/>
      <w:r w:rsidRPr="00220192">
        <w:rPr>
          <w:rFonts w:ascii="Avenir Next" w:hAnsi="Avenir Next" w:cs="Arial"/>
          <w:i/>
          <w:iCs/>
          <w:color w:val="808080" w:themeColor="background1" w:themeShade="80"/>
          <w:sz w:val="22"/>
          <w:szCs w:val="22"/>
          <w:lang w:val="en-GB"/>
        </w:rPr>
        <w:t>D</w:t>
      </w:r>
      <w:r w:rsidRPr="00220192">
        <w:rPr>
          <w:rFonts w:ascii="Avenir Next" w:hAnsi="Avenir Next" w:cs="Arial"/>
          <w:i/>
          <w:iCs/>
          <w:color w:val="767171" w:themeColor="background2" w:themeShade="80"/>
          <w:sz w:val="22"/>
          <w:szCs w:val="22"/>
          <w:lang w:val="en-GB"/>
        </w:rPr>
        <w:t>é</w:t>
      </w:r>
      <w:r>
        <w:rPr>
          <w:rFonts w:ascii="Avenir Next" w:hAnsi="Avenir Next" w:cs="Arial"/>
          <w:i/>
          <w:iCs/>
          <w:color w:val="767171" w:themeColor="background2" w:themeShade="80"/>
          <w:sz w:val="22"/>
          <w:szCs w:val="22"/>
          <w:lang w:val="en-GB"/>
        </w:rPr>
        <w:t>grèvement</w:t>
      </w:r>
      <w:proofErr w:type="spellEnd"/>
      <w:proofErr w:type="gramEnd"/>
      <w:r>
        <w:rPr>
          <w:rFonts w:ascii="Avenir Next" w:hAnsi="Avenir Next" w:cs="Arial"/>
          <w:i/>
          <w:iCs/>
          <w:color w:val="767171" w:themeColor="background2" w:themeShade="80"/>
          <w:sz w:val="22"/>
          <w:szCs w:val="22"/>
          <w:lang w:val="en-GB"/>
        </w:rPr>
        <w:t xml:space="preserve"> </w:t>
      </w:r>
      <w:r w:rsidRPr="00171959">
        <w:rPr>
          <w:rFonts w:ascii="Avenir Next" w:hAnsi="Avenir Next" w:cs="Arial"/>
          <w:color w:val="767171" w:themeColor="background2" w:themeShade="80"/>
          <w:sz w:val="22"/>
          <w:szCs w:val="22"/>
          <w:lang w:val="en-GB"/>
        </w:rPr>
        <w:t>and</w:t>
      </w:r>
      <w:r>
        <w:rPr>
          <w:rFonts w:ascii="Avenir Next" w:hAnsi="Avenir Next" w:cs="Arial"/>
          <w:i/>
          <w:iCs/>
          <w:color w:val="767171" w:themeColor="background2" w:themeShade="80"/>
          <w:sz w:val="22"/>
          <w:szCs w:val="22"/>
          <w:lang w:val="en-GB"/>
        </w:rPr>
        <w:t xml:space="preserve"> Realisation </w:t>
      </w:r>
      <w:r w:rsidRPr="00171959">
        <w:rPr>
          <w:rFonts w:ascii="Avenir Next" w:hAnsi="Avenir Next" w:cs="Arial"/>
          <w:color w:val="767171" w:themeColor="background2" w:themeShade="80"/>
          <w:sz w:val="22"/>
          <w:szCs w:val="22"/>
          <w:lang w:val="en-GB"/>
        </w:rPr>
        <w:t>is</w:t>
      </w:r>
      <w:r>
        <w:rPr>
          <w:rFonts w:ascii="Avenir Next" w:hAnsi="Avenir Next" w:cs="Arial"/>
          <w:i/>
          <w:iCs/>
          <w:color w:val="767171" w:themeColor="background2" w:themeShade="80"/>
          <w:sz w:val="22"/>
          <w:szCs w:val="22"/>
          <w:lang w:val="en-GB"/>
        </w:rPr>
        <w:t xml:space="preserve"> </w:t>
      </w:r>
      <w:r w:rsidRPr="00171959">
        <w:rPr>
          <w:rFonts w:ascii="Avenir Next" w:hAnsi="Avenir Next" w:cs="Arial"/>
          <w:color w:val="767171" w:themeColor="background2" w:themeShade="80"/>
          <w:sz w:val="22"/>
          <w:szCs w:val="22"/>
          <w:lang w:val="en-GB"/>
        </w:rPr>
        <w:t>the</w:t>
      </w:r>
      <w:r w:rsidRPr="00171959">
        <w:rPr>
          <w:rFonts w:ascii="Avenir Next" w:hAnsi="Avenir Next" w:cs="Arial"/>
          <w:i/>
          <w:iCs/>
          <w:color w:val="767171" w:themeColor="background2" w:themeShade="80"/>
          <w:sz w:val="22"/>
          <w:szCs w:val="22"/>
          <w:lang w:val="en-GB"/>
        </w:rPr>
        <w:t xml:space="preserve"> </w:t>
      </w:r>
      <w:proofErr w:type="spellStart"/>
      <w:r w:rsidRPr="00171959">
        <w:rPr>
          <w:rFonts w:ascii="Avenir Next" w:hAnsi="Avenir Next" w:cs="Arial"/>
          <w:i/>
          <w:iCs/>
          <w:color w:val="767171" w:themeColor="background2" w:themeShade="80"/>
          <w:sz w:val="22"/>
          <w:szCs w:val="22"/>
          <w:lang w:val="en-GB"/>
        </w:rPr>
        <w:t>Loi</w:t>
      </w:r>
      <w:proofErr w:type="spellEnd"/>
      <w:r w:rsidRPr="00171959">
        <w:rPr>
          <w:rFonts w:ascii="Avenir Next" w:hAnsi="Avenir Next" w:cs="Arial"/>
          <w:i/>
          <w:iCs/>
          <w:color w:val="767171" w:themeColor="background2" w:themeShade="80"/>
          <w:sz w:val="22"/>
          <w:szCs w:val="22"/>
          <w:lang w:val="en-GB"/>
        </w:rPr>
        <w:t xml:space="preserve"> (1904)</w:t>
      </w:r>
      <w:r>
        <w:rPr>
          <w:rFonts w:ascii="Avenir Next" w:hAnsi="Avenir Next" w:cs="Arial"/>
          <w:i/>
          <w:iCs/>
          <w:color w:val="767171" w:themeColor="background2" w:themeShade="80"/>
          <w:sz w:val="22"/>
          <w:szCs w:val="22"/>
          <w:lang w:val="en-GB"/>
        </w:rPr>
        <w:t xml:space="preserve"> </w:t>
      </w:r>
      <w:r w:rsidRPr="00171959">
        <w:rPr>
          <w:rFonts w:ascii="Avenir Next" w:hAnsi="Avenir Next" w:cs="Arial"/>
          <w:i/>
          <w:iCs/>
          <w:color w:val="767171" w:themeColor="background2" w:themeShade="80"/>
          <w:sz w:val="22"/>
          <w:szCs w:val="22"/>
          <w:lang w:val="en-GB"/>
        </w:rPr>
        <w:t>(</w:t>
      </w:r>
      <w:proofErr w:type="spellStart"/>
      <w:r w:rsidRPr="00171959">
        <w:rPr>
          <w:rFonts w:ascii="Avenir Next" w:hAnsi="Avenir Next" w:cs="Arial"/>
          <w:i/>
          <w:iCs/>
          <w:color w:val="767171" w:themeColor="background2" w:themeShade="80"/>
          <w:sz w:val="22"/>
          <w:szCs w:val="22"/>
          <w:lang w:val="en-GB"/>
        </w:rPr>
        <w:t>Amendement</w:t>
      </w:r>
      <w:proofErr w:type="spellEnd"/>
      <w:r w:rsidRPr="00171959">
        <w:rPr>
          <w:rFonts w:ascii="Avenir Next" w:hAnsi="Avenir Next" w:cs="Arial"/>
          <w:i/>
          <w:iCs/>
          <w:color w:val="767171" w:themeColor="background2" w:themeShade="80"/>
          <w:sz w:val="22"/>
          <w:szCs w:val="22"/>
          <w:lang w:val="en-GB"/>
        </w:rPr>
        <w:t xml:space="preserve"> No 2) sur la </w:t>
      </w:r>
      <w:proofErr w:type="spellStart"/>
      <w:r w:rsidRPr="00171959">
        <w:rPr>
          <w:rFonts w:ascii="Avenir Next" w:hAnsi="Avenir Next" w:cs="Arial"/>
          <w:i/>
          <w:iCs/>
          <w:color w:val="767171" w:themeColor="background2" w:themeShade="80"/>
          <w:sz w:val="22"/>
          <w:szCs w:val="22"/>
          <w:lang w:val="en-GB"/>
        </w:rPr>
        <w:t>Propriete</w:t>
      </w:r>
      <w:proofErr w:type="spellEnd"/>
      <w:r w:rsidRPr="00171959">
        <w:rPr>
          <w:rFonts w:ascii="Avenir Next" w:hAnsi="Avenir Next" w:cs="Arial"/>
          <w:i/>
          <w:iCs/>
          <w:color w:val="767171" w:themeColor="background2" w:themeShade="80"/>
          <w:sz w:val="22"/>
          <w:szCs w:val="22"/>
          <w:lang w:val="en-GB"/>
        </w:rPr>
        <w:t xml:space="preserve"> </w:t>
      </w:r>
      <w:proofErr w:type="spellStart"/>
      <w:r w:rsidRPr="00171959">
        <w:rPr>
          <w:rFonts w:ascii="Avenir Next" w:hAnsi="Avenir Next" w:cs="Arial"/>
          <w:i/>
          <w:iCs/>
          <w:color w:val="767171" w:themeColor="background2" w:themeShade="80"/>
          <w:sz w:val="22"/>
          <w:szCs w:val="22"/>
          <w:lang w:val="en-GB"/>
        </w:rPr>
        <w:t>Fonciere</w:t>
      </w:r>
      <w:proofErr w:type="spellEnd"/>
      <w:r w:rsidRPr="00171959">
        <w:rPr>
          <w:rFonts w:ascii="Avenir Next" w:hAnsi="Avenir Next" w:cs="Arial"/>
          <w:i/>
          <w:iCs/>
          <w:color w:val="767171" w:themeColor="background2" w:themeShade="80"/>
          <w:sz w:val="22"/>
          <w:szCs w:val="22"/>
          <w:lang w:val="en-GB"/>
        </w:rPr>
        <w:t>.</w:t>
      </w:r>
    </w:p>
    <w:p w14:paraId="5A811247" w14:textId="77777777" w:rsidR="00DE3F31" w:rsidRDefault="00DE3F31" w:rsidP="00DE3F31">
      <w:pPr>
        <w:jc w:val="both"/>
        <w:rPr>
          <w:rFonts w:ascii="Avenir Next" w:hAnsi="Avenir Next" w:cs="Arial"/>
          <w:i/>
          <w:iCs/>
          <w:color w:val="767171" w:themeColor="background2" w:themeShade="80"/>
          <w:sz w:val="22"/>
          <w:szCs w:val="22"/>
          <w:lang w:val="en-GB"/>
        </w:rPr>
      </w:pPr>
    </w:p>
    <w:p w14:paraId="12D1B1C3" w14:textId="23FFB73E" w:rsidR="00DE3F31" w:rsidRPr="0017451C" w:rsidRDefault="0017451C" w:rsidP="00DE3F31">
      <w:pPr>
        <w:jc w:val="both"/>
        <w:rPr>
          <w:rFonts w:ascii="Avenir Next" w:hAnsi="Avenir Next" w:cs="Arial"/>
          <w:color w:val="767171" w:themeColor="background2" w:themeShade="80"/>
          <w:sz w:val="22"/>
          <w:szCs w:val="22"/>
          <w:lang w:val="en-GB"/>
        </w:rPr>
      </w:pPr>
      <w:r w:rsidRPr="0017451C">
        <w:rPr>
          <w:rFonts w:ascii="Avenir Next" w:hAnsi="Avenir Next" w:cs="Arial"/>
          <w:color w:val="767171" w:themeColor="background2" w:themeShade="80"/>
          <w:sz w:val="22"/>
          <w:szCs w:val="22"/>
          <w:lang w:val="en-GB"/>
        </w:rPr>
        <w:t xml:space="preserve">A debtor </w:t>
      </w:r>
      <w:r>
        <w:rPr>
          <w:rFonts w:ascii="Avenir Next" w:hAnsi="Avenir Next" w:cs="Arial"/>
          <w:color w:val="767171" w:themeColor="background2" w:themeShade="80"/>
          <w:sz w:val="22"/>
          <w:szCs w:val="22"/>
          <w:lang w:val="en-GB"/>
        </w:rPr>
        <w:t xml:space="preserve">is not discharged from their debts following the </w:t>
      </w:r>
      <w:proofErr w:type="spellStart"/>
      <w:r w:rsidRPr="00220192">
        <w:rPr>
          <w:rFonts w:ascii="Avenir Next" w:hAnsi="Avenir Next" w:cs="Arial"/>
          <w:i/>
          <w:iCs/>
          <w:color w:val="808080" w:themeColor="background1" w:themeShade="80"/>
          <w:sz w:val="22"/>
          <w:szCs w:val="22"/>
          <w:lang w:val="en-GB"/>
        </w:rPr>
        <w:t>D</w:t>
      </w:r>
      <w:r w:rsidRPr="00220192">
        <w:rPr>
          <w:rFonts w:ascii="Avenir Next" w:hAnsi="Avenir Next" w:cs="Arial"/>
          <w:i/>
          <w:iCs/>
          <w:color w:val="767171" w:themeColor="background2" w:themeShade="80"/>
          <w:sz w:val="22"/>
          <w:szCs w:val="22"/>
          <w:lang w:val="en-GB"/>
        </w:rPr>
        <w:t>é</w:t>
      </w:r>
      <w:r>
        <w:rPr>
          <w:rFonts w:ascii="Avenir Next" w:hAnsi="Avenir Next" w:cs="Arial"/>
          <w:i/>
          <w:iCs/>
          <w:color w:val="767171" w:themeColor="background2" w:themeShade="80"/>
          <w:sz w:val="22"/>
          <w:szCs w:val="22"/>
          <w:lang w:val="en-GB"/>
        </w:rPr>
        <w:t>grèvement</w:t>
      </w:r>
      <w:proofErr w:type="spellEnd"/>
      <w:r>
        <w:rPr>
          <w:rFonts w:ascii="Avenir Next" w:hAnsi="Avenir Next" w:cs="Arial"/>
          <w:i/>
          <w:iCs/>
          <w:color w:val="767171" w:themeColor="background2" w:themeShade="80"/>
          <w:sz w:val="22"/>
          <w:szCs w:val="22"/>
          <w:lang w:val="en-GB"/>
        </w:rPr>
        <w:t xml:space="preserve">/Realisation </w:t>
      </w:r>
      <w:r>
        <w:rPr>
          <w:rFonts w:ascii="Avenir Next" w:hAnsi="Avenir Next" w:cs="Arial"/>
          <w:color w:val="767171" w:themeColor="background2" w:themeShade="80"/>
          <w:sz w:val="22"/>
          <w:szCs w:val="22"/>
          <w:lang w:val="en-GB"/>
        </w:rPr>
        <w:t xml:space="preserve">process if those debts are not satisfied by the process in full. However, a secured creditor who rejects the immovable in </w:t>
      </w:r>
      <w:proofErr w:type="spellStart"/>
      <w:r w:rsidRPr="00220192">
        <w:rPr>
          <w:rFonts w:ascii="Avenir Next" w:hAnsi="Avenir Next" w:cs="Arial"/>
          <w:i/>
          <w:iCs/>
          <w:color w:val="808080" w:themeColor="background1" w:themeShade="80"/>
          <w:sz w:val="22"/>
          <w:szCs w:val="22"/>
          <w:lang w:val="en-GB"/>
        </w:rPr>
        <w:t>D</w:t>
      </w:r>
      <w:r w:rsidRPr="00220192">
        <w:rPr>
          <w:rFonts w:ascii="Avenir Next" w:hAnsi="Avenir Next" w:cs="Arial"/>
          <w:i/>
          <w:iCs/>
          <w:color w:val="767171" w:themeColor="background2" w:themeShade="80"/>
          <w:sz w:val="22"/>
          <w:szCs w:val="22"/>
          <w:lang w:val="en-GB"/>
        </w:rPr>
        <w:t>é</w:t>
      </w:r>
      <w:r>
        <w:rPr>
          <w:rFonts w:ascii="Avenir Next" w:hAnsi="Avenir Next" w:cs="Arial"/>
          <w:i/>
          <w:iCs/>
          <w:color w:val="767171" w:themeColor="background2" w:themeShade="80"/>
          <w:sz w:val="22"/>
          <w:szCs w:val="22"/>
          <w:lang w:val="en-GB"/>
        </w:rPr>
        <w:t>grèvement</w:t>
      </w:r>
      <w:proofErr w:type="spellEnd"/>
      <w:r>
        <w:rPr>
          <w:rFonts w:ascii="Avenir Next" w:hAnsi="Avenir Next" w:cs="Arial"/>
          <w:i/>
          <w:iCs/>
          <w:color w:val="767171" w:themeColor="background2" w:themeShade="80"/>
          <w:sz w:val="22"/>
          <w:szCs w:val="22"/>
          <w:lang w:val="en-GB"/>
        </w:rPr>
        <w:t xml:space="preserve"> </w:t>
      </w:r>
      <w:r>
        <w:rPr>
          <w:rFonts w:ascii="Avenir Next" w:hAnsi="Avenir Next" w:cs="Arial"/>
          <w:color w:val="767171" w:themeColor="background2" w:themeShade="80"/>
          <w:sz w:val="22"/>
          <w:szCs w:val="22"/>
          <w:lang w:val="en-GB"/>
        </w:rPr>
        <w:t xml:space="preserve">will lose their security and may retain an unsecure claim for its debt after the end of the process. </w:t>
      </w:r>
    </w:p>
    <w:p w14:paraId="6F66703E" w14:textId="77777777" w:rsidR="0017451C" w:rsidRDefault="0017451C" w:rsidP="00DE3F31">
      <w:pPr>
        <w:jc w:val="both"/>
        <w:rPr>
          <w:rFonts w:ascii="Avenir Next" w:hAnsi="Avenir Next" w:cs="Arial"/>
          <w:i/>
          <w:iCs/>
          <w:color w:val="767171" w:themeColor="background2" w:themeShade="80"/>
          <w:sz w:val="22"/>
          <w:szCs w:val="22"/>
          <w:lang w:val="en-GB"/>
        </w:rPr>
      </w:pPr>
    </w:p>
    <w:p w14:paraId="547A08A4" w14:textId="276AE6A7" w:rsidR="00171959" w:rsidRPr="00171959" w:rsidRDefault="00171959" w:rsidP="00DE3F31">
      <w:pPr>
        <w:jc w:val="both"/>
        <w:rPr>
          <w:rFonts w:ascii="Avenir Next" w:hAnsi="Avenir Next" w:cs="Arial"/>
          <w:i/>
          <w:iCs/>
          <w:color w:val="767171" w:themeColor="background2" w:themeShade="80"/>
          <w:sz w:val="22"/>
          <w:szCs w:val="22"/>
          <w:lang w:val="en-GB"/>
        </w:rPr>
      </w:pPr>
      <w:r>
        <w:rPr>
          <w:rFonts w:ascii="Avenir Next" w:hAnsi="Avenir Next" w:cs="Arial"/>
          <w:i/>
          <w:iCs/>
          <w:color w:val="767171" w:themeColor="background2" w:themeShade="80"/>
          <w:sz w:val="22"/>
          <w:szCs w:val="22"/>
          <w:lang w:val="en-GB"/>
        </w:rPr>
        <w:t xml:space="preserve">A </w:t>
      </w:r>
      <w:r w:rsidR="00DE3F31">
        <w:rPr>
          <w:rFonts w:ascii="Avenir Next" w:hAnsi="Avenir Next" w:cs="Arial"/>
          <w:i/>
          <w:iCs/>
          <w:color w:val="767171" w:themeColor="background2" w:themeShade="80"/>
          <w:sz w:val="22"/>
          <w:szCs w:val="22"/>
          <w:lang w:val="en-GB"/>
        </w:rPr>
        <w:t>D</w:t>
      </w:r>
      <w:r>
        <w:rPr>
          <w:rFonts w:ascii="Avenir Next" w:hAnsi="Avenir Next" w:cs="Arial"/>
          <w:i/>
          <w:iCs/>
          <w:color w:val="767171" w:themeColor="background2" w:themeShade="80"/>
          <w:sz w:val="22"/>
          <w:szCs w:val="22"/>
          <w:lang w:val="en-GB"/>
        </w:rPr>
        <w:t xml:space="preserve">ebt </w:t>
      </w:r>
      <w:r w:rsidR="00DE3F31">
        <w:rPr>
          <w:rFonts w:ascii="Avenir Next" w:hAnsi="Avenir Next" w:cs="Arial"/>
          <w:i/>
          <w:iCs/>
          <w:color w:val="767171" w:themeColor="background2" w:themeShade="80"/>
          <w:sz w:val="22"/>
          <w:szCs w:val="22"/>
          <w:lang w:val="en-GB"/>
        </w:rPr>
        <w:t>R</w:t>
      </w:r>
      <w:r>
        <w:rPr>
          <w:rFonts w:ascii="Avenir Next" w:hAnsi="Avenir Next" w:cs="Arial"/>
          <w:i/>
          <w:iCs/>
          <w:color w:val="767171" w:themeColor="background2" w:themeShade="80"/>
          <w:sz w:val="22"/>
          <w:szCs w:val="22"/>
          <w:lang w:val="en-GB"/>
        </w:rPr>
        <w:t xml:space="preserve">elief </w:t>
      </w:r>
      <w:r w:rsidR="00DE3F31">
        <w:rPr>
          <w:rFonts w:ascii="Avenir Next" w:hAnsi="Avenir Next" w:cs="Arial"/>
          <w:i/>
          <w:iCs/>
          <w:color w:val="767171" w:themeColor="background2" w:themeShade="80"/>
          <w:sz w:val="22"/>
          <w:szCs w:val="22"/>
          <w:lang w:val="en-GB"/>
        </w:rPr>
        <w:t>O</w:t>
      </w:r>
      <w:r>
        <w:rPr>
          <w:rFonts w:ascii="Avenir Next" w:hAnsi="Avenir Next" w:cs="Arial"/>
          <w:i/>
          <w:iCs/>
          <w:color w:val="767171" w:themeColor="background2" w:themeShade="80"/>
          <w:sz w:val="22"/>
          <w:szCs w:val="22"/>
          <w:lang w:val="en-GB"/>
        </w:rPr>
        <w:t xml:space="preserve">rder </w:t>
      </w:r>
      <w:r>
        <w:rPr>
          <w:rFonts w:ascii="Avenir Next" w:hAnsi="Avenir Next" w:cs="Arial"/>
          <w:color w:val="767171" w:themeColor="background2" w:themeShade="80"/>
          <w:sz w:val="22"/>
          <w:szCs w:val="22"/>
          <w:lang w:val="en-GB"/>
        </w:rPr>
        <w:t xml:space="preserve">is a process governed by the </w:t>
      </w:r>
      <w:r w:rsidRPr="00171959">
        <w:rPr>
          <w:rFonts w:ascii="Avenir Next" w:hAnsi="Avenir Next" w:cs="Arial"/>
          <w:i/>
          <w:iCs/>
          <w:color w:val="767171" w:themeColor="background2" w:themeShade="80"/>
          <w:sz w:val="22"/>
          <w:szCs w:val="22"/>
          <w:lang w:val="en-GB"/>
        </w:rPr>
        <w:t>Debtor Remission (Individuals) (Jersey) Law 2016 (the DRO Law)</w:t>
      </w:r>
      <w:r>
        <w:rPr>
          <w:rFonts w:ascii="Avenir Next" w:hAnsi="Avenir Next" w:cs="Arial"/>
          <w:i/>
          <w:iCs/>
          <w:color w:val="767171" w:themeColor="background2" w:themeShade="80"/>
          <w:sz w:val="22"/>
          <w:szCs w:val="22"/>
          <w:lang w:val="en-GB"/>
        </w:rPr>
        <w:t xml:space="preserve"> </w:t>
      </w:r>
      <w:r>
        <w:rPr>
          <w:rFonts w:ascii="Avenir Next" w:hAnsi="Avenir Next" w:cs="Arial"/>
          <w:color w:val="767171" w:themeColor="background2" w:themeShade="80"/>
          <w:sz w:val="22"/>
          <w:szCs w:val="22"/>
          <w:lang w:val="en-GB"/>
        </w:rPr>
        <w:t>and run by the Viscount. It is available to debtors whose:</w:t>
      </w:r>
    </w:p>
    <w:p w14:paraId="5BB2CA47" w14:textId="77777777" w:rsidR="00171959" w:rsidRDefault="00171959" w:rsidP="00171959">
      <w:pPr>
        <w:pStyle w:val="ListParagraph"/>
        <w:numPr>
          <w:ilvl w:val="0"/>
          <w:numId w:val="45"/>
        </w:numPr>
        <w:jc w:val="both"/>
        <w:rPr>
          <w:rFonts w:ascii="Avenir Next" w:hAnsi="Avenir Next" w:cs="Arial"/>
          <w:color w:val="767171" w:themeColor="background2" w:themeShade="80"/>
          <w:sz w:val="22"/>
          <w:szCs w:val="22"/>
          <w:lang w:val="en-GB"/>
        </w:rPr>
      </w:pPr>
      <w:r w:rsidRPr="00171959">
        <w:rPr>
          <w:rFonts w:ascii="Avenir Next" w:hAnsi="Avenir Next" w:cs="Arial"/>
          <w:color w:val="767171" w:themeColor="background2" w:themeShade="80"/>
          <w:sz w:val="22"/>
          <w:szCs w:val="22"/>
          <w:lang w:val="en-GB"/>
        </w:rPr>
        <w:t xml:space="preserve">assets </w:t>
      </w:r>
      <w:r>
        <w:rPr>
          <w:rFonts w:ascii="Avenir Next" w:hAnsi="Avenir Next" w:cs="Arial"/>
          <w:color w:val="767171" w:themeColor="background2" w:themeShade="80"/>
          <w:sz w:val="22"/>
          <w:szCs w:val="22"/>
          <w:lang w:val="en-GB"/>
        </w:rPr>
        <w:t>are</w:t>
      </w:r>
      <w:r w:rsidRPr="00171959">
        <w:rPr>
          <w:rFonts w:ascii="Avenir Next" w:hAnsi="Avenir Next" w:cs="Arial"/>
          <w:color w:val="767171" w:themeColor="background2" w:themeShade="80"/>
          <w:sz w:val="22"/>
          <w:szCs w:val="22"/>
          <w:lang w:val="en-GB"/>
        </w:rPr>
        <w:t xml:space="preserve"> less than JEP 5,000 </w:t>
      </w:r>
    </w:p>
    <w:p w14:paraId="3749CB24" w14:textId="77777777" w:rsidR="00171959" w:rsidRDefault="00171959" w:rsidP="00171959">
      <w:pPr>
        <w:pStyle w:val="ListParagraph"/>
        <w:numPr>
          <w:ilvl w:val="0"/>
          <w:numId w:val="45"/>
        </w:num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disposable </w:t>
      </w:r>
      <w:r w:rsidRPr="00171959">
        <w:rPr>
          <w:rFonts w:ascii="Avenir Next" w:hAnsi="Avenir Next" w:cs="Arial"/>
          <w:color w:val="767171" w:themeColor="background2" w:themeShade="80"/>
          <w:sz w:val="22"/>
          <w:szCs w:val="22"/>
          <w:lang w:val="en-GB"/>
        </w:rPr>
        <w:t>income is less than</w:t>
      </w:r>
      <w:r>
        <w:rPr>
          <w:rFonts w:ascii="Avenir Next" w:hAnsi="Avenir Next" w:cs="Arial"/>
          <w:color w:val="767171" w:themeColor="background2" w:themeShade="80"/>
          <w:sz w:val="22"/>
          <w:szCs w:val="22"/>
          <w:lang w:val="en-GB"/>
        </w:rPr>
        <w:t xml:space="preserve"> JEP 1,000 per </w:t>
      </w:r>
      <w:proofErr w:type="gramStart"/>
      <w:r>
        <w:rPr>
          <w:rFonts w:ascii="Avenir Next" w:hAnsi="Avenir Next" w:cs="Arial"/>
          <w:color w:val="767171" w:themeColor="background2" w:themeShade="80"/>
          <w:sz w:val="22"/>
          <w:szCs w:val="22"/>
          <w:lang w:val="en-GB"/>
        </w:rPr>
        <w:t>month</w:t>
      </w:r>
      <w:proofErr w:type="gramEnd"/>
    </w:p>
    <w:p w14:paraId="6D85FEFD" w14:textId="77777777" w:rsidR="00171959" w:rsidRDefault="00171959" w:rsidP="00171959">
      <w:pPr>
        <w:pStyle w:val="ListParagraph"/>
        <w:numPr>
          <w:ilvl w:val="0"/>
          <w:numId w:val="45"/>
        </w:num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debts are less than JEP 20,000</w:t>
      </w:r>
    </w:p>
    <w:p w14:paraId="14C2635A" w14:textId="77777777" w:rsidR="00171959" w:rsidRDefault="00171959" w:rsidP="00171959">
      <w:pPr>
        <w:jc w:val="both"/>
        <w:rPr>
          <w:rFonts w:ascii="Avenir Next" w:hAnsi="Avenir Next" w:cs="Arial"/>
          <w:color w:val="767171" w:themeColor="background2" w:themeShade="80"/>
          <w:sz w:val="22"/>
          <w:szCs w:val="22"/>
          <w:lang w:val="en-GB"/>
        </w:rPr>
      </w:pPr>
    </w:p>
    <w:p w14:paraId="5FBB7548" w14:textId="6045BB48" w:rsidR="00DE3F31" w:rsidRPr="00171959" w:rsidRDefault="00171959" w:rsidP="00DE3F31">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and who acted in good faith in incurring the debt. </w:t>
      </w:r>
      <w:r w:rsidRPr="00171959">
        <w:rPr>
          <w:rFonts w:ascii="Avenir Next" w:hAnsi="Avenir Next" w:cs="Arial"/>
          <w:color w:val="767171" w:themeColor="background2" w:themeShade="80"/>
          <w:sz w:val="22"/>
          <w:szCs w:val="22"/>
          <w:lang w:val="en-GB"/>
        </w:rPr>
        <w:t xml:space="preserve"> </w:t>
      </w:r>
      <w:r>
        <w:rPr>
          <w:rFonts w:ascii="Avenir Next" w:hAnsi="Avenir Next" w:cs="Arial"/>
          <w:color w:val="767171" w:themeColor="background2" w:themeShade="80"/>
          <w:sz w:val="22"/>
          <w:szCs w:val="22"/>
          <w:lang w:val="en-GB"/>
        </w:rPr>
        <w:t xml:space="preserve">The DRO creates a 12-month moratorium after which the debts are discharged. There has been limited application of the DRO regime and no debtors are currently registered as being subject to DROs, perhaps due to the stringent requirements. </w:t>
      </w:r>
    </w:p>
    <w:p w14:paraId="586D416E" w14:textId="77777777" w:rsidR="00DE3F31" w:rsidRDefault="00DE3F31" w:rsidP="00DE3F31">
      <w:pPr>
        <w:jc w:val="both"/>
        <w:rPr>
          <w:rFonts w:ascii="Avenir Next" w:hAnsi="Avenir Next" w:cs="Arial"/>
          <w:i/>
          <w:iCs/>
          <w:color w:val="767171" w:themeColor="background2" w:themeShade="80"/>
          <w:sz w:val="22"/>
          <w:szCs w:val="22"/>
          <w:lang w:val="en-GB"/>
        </w:rPr>
      </w:pPr>
    </w:p>
    <w:p w14:paraId="6EDFCC94" w14:textId="70827CAC" w:rsidR="00DE3F31" w:rsidRPr="003701B8" w:rsidRDefault="00DE3F31" w:rsidP="00BE6D87">
      <w:pPr>
        <w:jc w:val="both"/>
        <w:rPr>
          <w:rFonts w:ascii="Avenir Next" w:hAnsi="Avenir Next" w:cs="Arial"/>
          <w:color w:val="767171" w:themeColor="background2" w:themeShade="80"/>
          <w:sz w:val="22"/>
          <w:szCs w:val="22"/>
          <w:lang w:val="en-GB"/>
        </w:rPr>
      </w:pPr>
      <w:r>
        <w:rPr>
          <w:rFonts w:ascii="Avenir Next" w:hAnsi="Avenir Next" w:cs="Arial"/>
          <w:i/>
          <w:iCs/>
          <w:color w:val="767171" w:themeColor="background2" w:themeShade="80"/>
          <w:sz w:val="22"/>
          <w:szCs w:val="22"/>
          <w:lang w:val="en-GB"/>
        </w:rPr>
        <w:lastRenderedPageBreak/>
        <w:t xml:space="preserve">Remise de </w:t>
      </w:r>
      <w:proofErr w:type="spellStart"/>
      <w:r>
        <w:rPr>
          <w:rFonts w:ascii="Avenir Next" w:hAnsi="Avenir Next" w:cs="Arial"/>
          <w:i/>
          <w:iCs/>
          <w:color w:val="767171" w:themeColor="background2" w:themeShade="80"/>
          <w:sz w:val="22"/>
          <w:szCs w:val="22"/>
          <w:lang w:val="en-GB"/>
        </w:rPr>
        <w:t>Biens</w:t>
      </w:r>
      <w:proofErr w:type="spellEnd"/>
      <w:r>
        <w:rPr>
          <w:rFonts w:ascii="Avenir Next" w:hAnsi="Avenir Next" w:cs="Arial"/>
          <w:i/>
          <w:iCs/>
          <w:color w:val="767171" w:themeColor="background2" w:themeShade="80"/>
          <w:sz w:val="22"/>
          <w:szCs w:val="22"/>
          <w:lang w:val="en-GB"/>
        </w:rPr>
        <w:t xml:space="preserve"> </w:t>
      </w:r>
      <w:r w:rsidR="00BE6D87">
        <w:rPr>
          <w:rFonts w:ascii="Avenir Next" w:hAnsi="Avenir Next" w:cs="Arial"/>
          <w:color w:val="767171" w:themeColor="background2" w:themeShade="80"/>
          <w:sz w:val="22"/>
          <w:szCs w:val="22"/>
          <w:lang w:val="en-GB"/>
        </w:rPr>
        <w:t xml:space="preserve">is a process governed by </w:t>
      </w:r>
      <w:r w:rsidR="00BE6D87" w:rsidRPr="00BE6D87">
        <w:rPr>
          <w:rFonts w:ascii="Avenir Next" w:hAnsi="Avenir Next" w:cs="Arial"/>
          <w:color w:val="767171" w:themeColor="background2" w:themeShade="80"/>
          <w:sz w:val="22"/>
          <w:szCs w:val="22"/>
          <w:lang w:val="en-GB"/>
        </w:rPr>
        <w:t>the</w:t>
      </w:r>
      <w:r w:rsidR="00BE6D87" w:rsidRPr="00BE6D87">
        <w:rPr>
          <w:rFonts w:ascii="Avenir Next" w:hAnsi="Avenir Next" w:cs="Arial"/>
          <w:i/>
          <w:iCs/>
          <w:color w:val="767171" w:themeColor="background2" w:themeShade="80"/>
          <w:sz w:val="22"/>
          <w:szCs w:val="22"/>
          <w:lang w:val="en-GB"/>
        </w:rPr>
        <w:t xml:space="preserve"> </w:t>
      </w:r>
      <w:proofErr w:type="spellStart"/>
      <w:r w:rsidR="00BE6D87" w:rsidRPr="00BE6D87">
        <w:rPr>
          <w:rFonts w:ascii="Avenir Next" w:hAnsi="Avenir Next" w:cs="Arial"/>
          <w:i/>
          <w:iCs/>
          <w:color w:val="767171" w:themeColor="background2" w:themeShade="80"/>
          <w:sz w:val="22"/>
          <w:szCs w:val="22"/>
          <w:lang w:val="en-GB"/>
        </w:rPr>
        <w:t>Loi</w:t>
      </w:r>
      <w:proofErr w:type="spellEnd"/>
      <w:r w:rsidR="00BE6D87" w:rsidRPr="00BE6D87">
        <w:rPr>
          <w:rFonts w:ascii="Avenir Next" w:hAnsi="Avenir Next" w:cs="Arial"/>
          <w:i/>
          <w:iCs/>
          <w:color w:val="767171" w:themeColor="background2" w:themeShade="80"/>
          <w:sz w:val="22"/>
          <w:szCs w:val="22"/>
          <w:lang w:val="en-GB"/>
        </w:rPr>
        <w:t xml:space="preserve"> (1839) sur les Remises de </w:t>
      </w:r>
      <w:proofErr w:type="spellStart"/>
      <w:r w:rsidR="00BE6D87" w:rsidRPr="00BE6D87">
        <w:rPr>
          <w:rFonts w:ascii="Avenir Next" w:hAnsi="Avenir Next" w:cs="Arial"/>
          <w:i/>
          <w:iCs/>
          <w:color w:val="767171" w:themeColor="background2" w:themeShade="80"/>
          <w:sz w:val="22"/>
          <w:szCs w:val="22"/>
          <w:lang w:val="en-GB"/>
        </w:rPr>
        <w:t>Biens</w:t>
      </w:r>
      <w:proofErr w:type="spellEnd"/>
      <w:r w:rsidR="003701B8">
        <w:rPr>
          <w:rFonts w:ascii="Avenir Next" w:hAnsi="Avenir Next" w:cs="Arial"/>
          <w:i/>
          <w:iCs/>
          <w:color w:val="767171" w:themeColor="background2" w:themeShade="80"/>
          <w:sz w:val="22"/>
          <w:szCs w:val="22"/>
          <w:lang w:val="en-GB"/>
        </w:rPr>
        <w:t xml:space="preserve"> </w:t>
      </w:r>
      <w:r w:rsidR="003701B8">
        <w:rPr>
          <w:rFonts w:ascii="Avenir Next" w:hAnsi="Avenir Next" w:cs="Arial"/>
          <w:color w:val="767171" w:themeColor="background2" w:themeShade="80"/>
          <w:sz w:val="22"/>
          <w:szCs w:val="22"/>
          <w:lang w:val="en-GB"/>
        </w:rPr>
        <w:t xml:space="preserve">and is a court-based process available to a debtor who owns immovable property and is struggling to satisfy creditor claims, although the debtor does not need to be insolvent. The security over the debtor’s property must exceed the value of the asset so that there is a return to the debtor’s unsecured creditors. Unlike </w:t>
      </w:r>
      <w:proofErr w:type="spellStart"/>
      <w:r w:rsidR="003701B8" w:rsidRPr="00220192">
        <w:rPr>
          <w:rFonts w:ascii="Avenir Next" w:hAnsi="Avenir Next" w:cs="Arial"/>
          <w:i/>
          <w:iCs/>
          <w:color w:val="808080" w:themeColor="background1" w:themeShade="80"/>
          <w:sz w:val="22"/>
          <w:szCs w:val="22"/>
          <w:lang w:val="en-GB"/>
        </w:rPr>
        <w:t>D</w:t>
      </w:r>
      <w:r w:rsidR="003701B8" w:rsidRPr="00220192">
        <w:rPr>
          <w:rFonts w:ascii="Avenir Next" w:hAnsi="Avenir Next" w:cs="Arial"/>
          <w:i/>
          <w:iCs/>
          <w:color w:val="767171" w:themeColor="background2" w:themeShade="80"/>
          <w:sz w:val="22"/>
          <w:szCs w:val="22"/>
          <w:lang w:val="en-GB"/>
        </w:rPr>
        <w:t>é</w:t>
      </w:r>
      <w:r w:rsidR="003701B8">
        <w:rPr>
          <w:rFonts w:ascii="Avenir Next" w:hAnsi="Avenir Next" w:cs="Arial"/>
          <w:i/>
          <w:iCs/>
          <w:color w:val="767171" w:themeColor="background2" w:themeShade="80"/>
          <w:sz w:val="22"/>
          <w:szCs w:val="22"/>
          <w:lang w:val="en-GB"/>
        </w:rPr>
        <w:t>grèvement</w:t>
      </w:r>
      <w:proofErr w:type="spellEnd"/>
      <w:r w:rsidR="003701B8">
        <w:rPr>
          <w:rFonts w:ascii="Avenir Next" w:hAnsi="Avenir Next" w:cs="Arial"/>
          <w:color w:val="767171" w:themeColor="background2" w:themeShade="80"/>
          <w:sz w:val="22"/>
          <w:szCs w:val="22"/>
          <w:lang w:val="en-GB"/>
        </w:rPr>
        <w:t xml:space="preserve">, once the Court has realised the debtor’s property, any surplus of assets under the </w:t>
      </w:r>
      <w:r w:rsidR="003701B8" w:rsidRPr="003701B8">
        <w:rPr>
          <w:rFonts w:ascii="Avenir Next" w:hAnsi="Avenir Next" w:cs="Arial"/>
          <w:i/>
          <w:iCs/>
          <w:color w:val="767171" w:themeColor="background2" w:themeShade="80"/>
          <w:sz w:val="22"/>
          <w:szCs w:val="22"/>
          <w:lang w:val="en-GB"/>
        </w:rPr>
        <w:t>Remise</w:t>
      </w:r>
      <w:r w:rsidR="003701B8">
        <w:rPr>
          <w:rFonts w:ascii="Avenir Next" w:hAnsi="Avenir Next" w:cs="Arial"/>
          <w:color w:val="767171" w:themeColor="background2" w:themeShade="80"/>
          <w:sz w:val="22"/>
          <w:szCs w:val="22"/>
          <w:lang w:val="en-GB"/>
        </w:rPr>
        <w:t xml:space="preserve"> process will be returned to the debtor.  </w:t>
      </w:r>
    </w:p>
    <w:p w14:paraId="27292CD0" w14:textId="59B79724" w:rsidR="00DE3F31" w:rsidRDefault="00DE3F31" w:rsidP="00930EFF">
      <w:pPr>
        <w:rPr>
          <w:rFonts w:ascii="Avenir Next" w:hAnsi="Avenir Next" w:cs="Arial"/>
          <w:bCs/>
          <w:color w:val="000000" w:themeColor="text1"/>
          <w:sz w:val="22"/>
          <w:szCs w:val="22"/>
          <w:lang w:val="en-GB"/>
        </w:rPr>
      </w:pPr>
    </w:p>
    <w:p w14:paraId="77829DBE" w14:textId="68EA7A0E" w:rsidR="007426E5" w:rsidRDefault="007426E5" w:rsidP="00930EFF">
      <w:pPr>
        <w:rPr>
          <w:rFonts w:ascii="Avenir Next" w:hAnsi="Avenir Next" w:cs="Arial"/>
          <w:bCs/>
          <w:color w:val="000000" w:themeColor="text1"/>
          <w:sz w:val="22"/>
          <w:szCs w:val="22"/>
          <w:lang w:val="en-GB"/>
        </w:rPr>
      </w:pPr>
    </w:p>
    <w:p w14:paraId="06596AFE" w14:textId="77777777" w:rsidR="007426E5" w:rsidRPr="00731B49" w:rsidRDefault="007426E5" w:rsidP="00930EFF">
      <w:pPr>
        <w:rPr>
          <w:rFonts w:ascii="Avenir Next" w:hAnsi="Avenir Next" w:cs="Arial"/>
          <w:bCs/>
          <w:color w:val="000000" w:themeColor="text1"/>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 xml:space="preserve">Write a short essay describing in </w:t>
      </w:r>
      <w:r w:rsidRPr="00D220A8">
        <w:rPr>
          <w:rFonts w:ascii="Avenir Next" w:eastAsia="Calibri" w:hAnsi="Avenir Next" w:cs="Arial"/>
          <w:sz w:val="22"/>
          <w:szCs w:val="22"/>
          <w:lang w:val="en-ZA"/>
        </w:rPr>
        <w:t>detail the creditor claims process in respect</w:t>
      </w:r>
      <w:r w:rsidRPr="00B22C39">
        <w:rPr>
          <w:rFonts w:ascii="Avenir Next" w:eastAsia="Calibri" w:hAnsi="Avenir Next" w:cs="Arial"/>
          <w:sz w:val="22"/>
          <w:szCs w:val="22"/>
          <w:lang w:val="en-ZA"/>
        </w:rPr>
        <w:t xml:space="preserve">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106B5879" w14:textId="513A95BA" w:rsidR="00D220A8" w:rsidRPr="00D220A8" w:rsidRDefault="00D220A8" w:rsidP="00D220A8">
      <w:pPr>
        <w:jc w:val="both"/>
        <w:rPr>
          <w:rFonts w:ascii="Avenir Next" w:hAnsi="Avenir Next" w:cs="Arial"/>
          <w:color w:val="808080" w:themeColor="background1" w:themeShade="80"/>
          <w:sz w:val="22"/>
          <w:szCs w:val="22"/>
          <w:lang w:val="en-GB"/>
        </w:rPr>
      </w:pPr>
      <w:r w:rsidRPr="00D220A8">
        <w:rPr>
          <w:rFonts w:ascii="Avenir Next" w:hAnsi="Avenir Next" w:cs="Arial"/>
          <w:color w:val="808080" w:themeColor="background1" w:themeShade="80"/>
          <w:sz w:val="22"/>
          <w:szCs w:val="22"/>
        </w:rPr>
        <w:t xml:space="preserve">Article 166(1) of the Companies (Jersey) Law 1991 (the Companies Law) provides that the same rules apply to creditors winding up as apply to the </w:t>
      </w:r>
      <w:proofErr w:type="spellStart"/>
      <w:r w:rsidRPr="00D220A8">
        <w:rPr>
          <w:rFonts w:ascii="Avenir Next" w:hAnsi="Avenir Next" w:cs="Arial"/>
          <w:i/>
          <w:iCs/>
          <w:color w:val="808080" w:themeColor="background1" w:themeShade="80"/>
          <w:sz w:val="22"/>
          <w:szCs w:val="22"/>
        </w:rPr>
        <w:t>Desastre</w:t>
      </w:r>
      <w:proofErr w:type="spellEnd"/>
      <w:r w:rsidRPr="00D220A8">
        <w:rPr>
          <w:rFonts w:ascii="Avenir Next" w:hAnsi="Avenir Next" w:cs="Arial"/>
          <w:color w:val="808080" w:themeColor="background1" w:themeShade="80"/>
          <w:sz w:val="22"/>
          <w:szCs w:val="22"/>
        </w:rPr>
        <w:t xml:space="preserve"> process in respect of the rights of secured and unsecured creditors as to provable debts, the time and manner of proving debt, the admission and rejection of proofs of debts, the order of payments of debts and setting off debts. As such, the provisions in the Bankruptcy (</w:t>
      </w:r>
      <w:proofErr w:type="spellStart"/>
      <w:r w:rsidRPr="00D220A8">
        <w:rPr>
          <w:rFonts w:ascii="Avenir Next" w:hAnsi="Avenir Next" w:cs="Arial"/>
          <w:i/>
          <w:iCs/>
          <w:color w:val="808080" w:themeColor="background1" w:themeShade="80"/>
          <w:sz w:val="22"/>
          <w:szCs w:val="22"/>
          <w:lang w:val="en-GB"/>
        </w:rPr>
        <w:t>Désastre</w:t>
      </w:r>
      <w:proofErr w:type="spellEnd"/>
      <w:r w:rsidRPr="00D220A8">
        <w:rPr>
          <w:rFonts w:ascii="Avenir Next" w:hAnsi="Avenir Next" w:cs="Arial"/>
          <w:color w:val="808080" w:themeColor="background1" w:themeShade="80"/>
          <w:sz w:val="22"/>
          <w:szCs w:val="22"/>
          <w:lang w:val="en-GB"/>
        </w:rPr>
        <w:t xml:space="preserve">)(Jersey) Law 1990 (the Bankruptcy Law) applies as if the references to </w:t>
      </w:r>
      <w:proofErr w:type="spellStart"/>
      <w:r w:rsidRPr="00D220A8">
        <w:rPr>
          <w:rFonts w:ascii="Avenir Next" w:hAnsi="Avenir Next" w:cs="Arial"/>
          <w:i/>
          <w:iCs/>
          <w:color w:val="808080" w:themeColor="background1" w:themeShade="80"/>
          <w:sz w:val="22"/>
          <w:szCs w:val="22"/>
          <w:lang w:val="en-GB"/>
        </w:rPr>
        <w:t>Désastre</w:t>
      </w:r>
      <w:proofErr w:type="spellEnd"/>
      <w:r w:rsidRPr="00D220A8">
        <w:rPr>
          <w:rFonts w:ascii="Avenir Next" w:hAnsi="Avenir Next" w:cs="Arial"/>
          <w:i/>
          <w:iCs/>
          <w:color w:val="808080" w:themeColor="background1" w:themeShade="80"/>
          <w:sz w:val="22"/>
          <w:szCs w:val="22"/>
          <w:lang w:val="en-GB"/>
        </w:rPr>
        <w:t xml:space="preserve"> </w:t>
      </w:r>
      <w:r w:rsidRPr="00D220A8">
        <w:rPr>
          <w:rFonts w:ascii="Avenir Next" w:hAnsi="Avenir Next" w:cs="Arial"/>
          <w:color w:val="808080" w:themeColor="background1" w:themeShade="80"/>
          <w:sz w:val="22"/>
          <w:szCs w:val="22"/>
          <w:lang w:val="en-GB"/>
        </w:rPr>
        <w:t xml:space="preserve">in respect of those rights were references to winding up and the references to the Viscount were substituted with references to the liquidator. </w:t>
      </w:r>
    </w:p>
    <w:p w14:paraId="012DD77A" w14:textId="77777777" w:rsidR="00D220A8" w:rsidRPr="00D220A8" w:rsidRDefault="00D220A8" w:rsidP="00D220A8">
      <w:pPr>
        <w:jc w:val="both"/>
        <w:rPr>
          <w:rFonts w:ascii="Avenir Next" w:hAnsi="Avenir Next" w:cs="Arial"/>
          <w:color w:val="808080" w:themeColor="background1" w:themeShade="80"/>
          <w:sz w:val="22"/>
          <w:szCs w:val="22"/>
          <w:lang w:val="en-GB"/>
        </w:rPr>
      </w:pPr>
    </w:p>
    <w:p w14:paraId="56B01BAA" w14:textId="77777777" w:rsidR="00D220A8" w:rsidRPr="00D220A8" w:rsidRDefault="00D220A8" w:rsidP="00D220A8">
      <w:pPr>
        <w:jc w:val="both"/>
        <w:rPr>
          <w:rFonts w:ascii="Avenir Next" w:hAnsi="Avenir Next" w:cs="Arial"/>
          <w:color w:val="808080" w:themeColor="background1" w:themeShade="80"/>
          <w:sz w:val="22"/>
          <w:szCs w:val="22"/>
        </w:rPr>
      </w:pPr>
      <w:r w:rsidRPr="00D220A8">
        <w:rPr>
          <w:rFonts w:ascii="Avenir Next" w:hAnsi="Avenir Next" w:cs="Arial"/>
          <w:color w:val="808080" w:themeColor="background1" w:themeShade="80"/>
          <w:sz w:val="22"/>
          <w:szCs w:val="22"/>
          <w:lang w:val="en-GB"/>
        </w:rPr>
        <w:t xml:space="preserve">By Article 29(1) of the Bankruptcy Law (as amended by reference to Article 166(1) of the Companies Law) provides that debts which are provable in the winding up are all </w:t>
      </w:r>
      <w:r w:rsidRPr="00D220A8">
        <w:rPr>
          <w:rFonts w:ascii="Avenir Next" w:hAnsi="Avenir Next" w:cs="Arial"/>
          <w:color w:val="808080" w:themeColor="background1" w:themeShade="80"/>
          <w:sz w:val="22"/>
          <w:szCs w:val="22"/>
        </w:rPr>
        <w:t xml:space="preserve">debts and liabilities, present or future, or contingent, to which the debtor is subject at the </w:t>
      </w:r>
      <w:r w:rsidRPr="00D220A8">
        <w:rPr>
          <w:rFonts w:ascii="Avenir Next" w:hAnsi="Avenir Next" w:cs="Arial"/>
          <w:color w:val="808080" w:themeColor="background1" w:themeShade="80"/>
          <w:sz w:val="22"/>
          <w:szCs w:val="22"/>
        </w:rPr>
        <w:lastRenderedPageBreak/>
        <w:t>commencement of the winding up, or to which the debtor becomes subject before payment of the final dividend by reason of any obligation incurred before the commencement of the winding up.</w:t>
      </w:r>
    </w:p>
    <w:p w14:paraId="3D223960" w14:textId="77777777" w:rsidR="00D220A8" w:rsidRPr="00D220A8" w:rsidRDefault="00D220A8" w:rsidP="00D220A8">
      <w:pPr>
        <w:jc w:val="both"/>
        <w:rPr>
          <w:rFonts w:ascii="Avenir Next" w:hAnsi="Avenir Next" w:cs="Arial"/>
          <w:color w:val="808080" w:themeColor="background1" w:themeShade="80"/>
          <w:sz w:val="22"/>
          <w:szCs w:val="22"/>
        </w:rPr>
      </w:pPr>
    </w:p>
    <w:p w14:paraId="64FFFD67" w14:textId="77777777" w:rsidR="00D220A8" w:rsidRPr="00D220A8" w:rsidRDefault="00D220A8" w:rsidP="00D220A8">
      <w:pPr>
        <w:jc w:val="both"/>
        <w:rPr>
          <w:rFonts w:ascii="Avenir Next" w:hAnsi="Avenir Next" w:cs="Arial"/>
          <w:i/>
          <w:iCs/>
          <w:color w:val="808080" w:themeColor="background1" w:themeShade="80"/>
          <w:sz w:val="22"/>
          <w:szCs w:val="22"/>
        </w:rPr>
      </w:pPr>
      <w:r w:rsidRPr="00D220A8">
        <w:rPr>
          <w:rFonts w:ascii="Avenir Next" w:hAnsi="Avenir Next" w:cs="Arial"/>
          <w:color w:val="808080" w:themeColor="background1" w:themeShade="80"/>
          <w:sz w:val="22"/>
          <w:szCs w:val="22"/>
        </w:rPr>
        <w:t xml:space="preserve">Where a debt bears interest, interest up to the date of commencement of the winding up is provable as part of the debt except in the case of those debt which are secured by a </w:t>
      </w:r>
      <w:r w:rsidRPr="00D220A8">
        <w:rPr>
          <w:rFonts w:ascii="Avenir Next" w:hAnsi="Avenir Next" w:cs="Arial"/>
          <w:i/>
          <w:iCs/>
          <w:color w:val="808080" w:themeColor="background1" w:themeShade="80"/>
          <w:sz w:val="22"/>
          <w:szCs w:val="22"/>
        </w:rPr>
        <w:t xml:space="preserve">hypothec, </w:t>
      </w:r>
      <w:r w:rsidRPr="00D220A8">
        <w:rPr>
          <w:rFonts w:ascii="Avenir Next" w:hAnsi="Avenir Next" w:cs="Arial"/>
          <w:color w:val="808080" w:themeColor="background1" w:themeShade="80"/>
          <w:sz w:val="22"/>
          <w:szCs w:val="22"/>
        </w:rPr>
        <w:t xml:space="preserve">security interest or pledge, when interest is instead payable out of the proceeds of sale of the secured property to the extent that it is required and able to meet it and is secured on the same (Article 29(2) of the Bankruptcy Law). </w:t>
      </w:r>
      <w:r w:rsidRPr="00D220A8">
        <w:rPr>
          <w:rFonts w:ascii="Avenir Next" w:hAnsi="Avenir Next" w:cs="Arial"/>
          <w:i/>
          <w:iCs/>
          <w:color w:val="808080" w:themeColor="background1" w:themeShade="80"/>
          <w:sz w:val="22"/>
          <w:szCs w:val="22"/>
        </w:rPr>
        <w:t xml:space="preserve"> </w:t>
      </w:r>
    </w:p>
    <w:p w14:paraId="4BA936FA" w14:textId="77777777" w:rsidR="00D220A8" w:rsidRPr="00D220A8" w:rsidRDefault="00D220A8" w:rsidP="00D220A8">
      <w:pPr>
        <w:jc w:val="both"/>
        <w:rPr>
          <w:rFonts w:ascii="Avenir Next" w:hAnsi="Avenir Next" w:cs="Arial"/>
          <w:i/>
          <w:iCs/>
          <w:color w:val="808080" w:themeColor="background1" w:themeShade="80"/>
          <w:sz w:val="22"/>
          <w:szCs w:val="22"/>
        </w:rPr>
      </w:pPr>
    </w:p>
    <w:p w14:paraId="35AEF780" w14:textId="77777777" w:rsidR="00D220A8" w:rsidRPr="00D220A8" w:rsidRDefault="00D220A8" w:rsidP="00D220A8">
      <w:pPr>
        <w:jc w:val="both"/>
        <w:rPr>
          <w:rFonts w:ascii="Avenir Next" w:hAnsi="Avenir Next" w:cs="Arial"/>
          <w:color w:val="808080" w:themeColor="background1" w:themeShade="80"/>
          <w:sz w:val="22"/>
          <w:szCs w:val="22"/>
        </w:rPr>
      </w:pPr>
      <w:r w:rsidRPr="00D220A8">
        <w:rPr>
          <w:rFonts w:ascii="Avenir Next" w:hAnsi="Avenir Next" w:cs="Arial"/>
          <w:color w:val="808080" w:themeColor="background1" w:themeShade="80"/>
          <w:sz w:val="22"/>
          <w:szCs w:val="22"/>
        </w:rPr>
        <w:t xml:space="preserve">Where the provable debt is subject to a contingency or does not bear a certain value for any reason (or where the debt is provable by operation of Article 171(4) Companies Law, namely in respect of loss or damage in consequence of the operation of a disclaimer of onerous property) the creditor is required to make an estimate of its value when proving in the liquidation (Article 29(4) of the Bankruptcy Law).   </w:t>
      </w:r>
    </w:p>
    <w:p w14:paraId="1459CBCF" w14:textId="77777777" w:rsidR="00D220A8" w:rsidRPr="00D220A8" w:rsidRDefault="00D220A8" w:rsidP="00D220A8">
      <w:pPr>
        <w:jc w:val="both"/>
        <w:rPr>
          <w:rFonts w:ascii="Avenir Next" w:hAnsi="Avenir Next" w:cs="Arial"/>
          <w:color w:val="808080" w:themeColor="background1" w:themeShade="80"/>
          <w:sz w:val="22"/>
          <w:szCs w:val="22"/>
        </w:rPr>
      </w:pPr>
    </w:p>
    <w:p w14:paraId="53EC83AA" w14:textId="77777777" w:rsidR="00D220A8" w:rsidRPr="00D220A8" w:rsidRDefault="00D220A8" w:rsidP="00D220A8">
      <w:pPr>
        <w:jc w:val="both"/>
        <w:rPr>
          <w:rFonts w:ascii="Avenir Next" w:hAnsi="Avenir Next" w:cs="Arial"/>
          <w:color w:val="808080" w:themeColor="background1" w:themeShade="80"/>
          <w:sz w:val="22"/>
          <w:szCs w:val="22"/>
          <w:lang w:val="en-GB"/>
        </w:rPr>
      </w:pPr>
      <w:r w:rsidRPr="00D220A8">
        <w:rPr>
          <w:rFonts w:ascii="Avenir Next" w:hAnsi="Avenir Next" w:cs="Arial"/>
          <w:color w:val="808080" w:themeColor="background1" w:themeShade="80"/>
          <w:sz w:val="22"/>
          <w:szCs w:val="22"/>
          <w:lang w:val="en-GB"/>
        </w:rPr>
        <w:t>Within 14 days of their appointment within a Court-ordered creditors’ winding up, the liquidator must</w:t>
      </w:r>
      <w:r w:rsidRPr="00D220A8">
        <w:rPr>
          <w:rFonts w:ascii="Avenir Next" w:hAnsi="Avenir Next" w:cs="Arial"/>
          <w:color w:val="808080" w:themeColor="background1" w:themeShade="80"/>
          <w:sz w:val="22"/>
          <w:szCs w:val="22"/>
        </w:rPr>
        <w:t xml:space="preserve"> give notice of the appointment to the registrar, the Viscount and the directors and creditors of the company (to the extent known to the liquidator). Similarly, within 14 days of their appointment within a creditors’ winding up other than a Court-ordered creditors’ winding up, </w:t>
      </w:r>
      <w:r w:rsidRPr="00D220A8">
        <w:rPr>
          <w:rFonts w:ascii="Avenir Next" w:hAnsi="Avenir Next" w:cs="Arial"/>
          <w:color w:val="808080" w:themeColor="background1" w:themeShade="80"/>
          <w:sz w:val="22"/>
          <w:szCs w:val="22"/>
          <w:lang w:val="en-GB"/>
        </w:rPr>
        <w:t xml:space="preserve">the liquidator must give notice of their appointment to the registrar and to the creditors (Article 161(5) Companies Law). Accordingly, the company’s potential creditors ought to be on notice of the winding up and the appointment. </w:t>
      </w:r>
    </w:p>
    <w:p w14:paraId="3383E4D4" w14:textId="77777777" w:rsidR="00D220A8" w:rsidRPr="00D220A8" w:rsidRDefault="00D220A8" w:rsidP="00D220A8">
      <w:pPr>
        <w:jc w:val="both"/>
        <w:rPr>
          <w:rFonts w:ascii="Avenir Next" w:hAnsi="Avenir Next" w:cs="Arial"/>
          <w:color w:val="808080" w:themeColor="background1" w:themeShade="80"/>
          <w:sz w:val="22"/>
          <w:szCs w:val="22"/>
        </w:rPr>
      </w:pPr>
    </w:p>
    <w:p w14:paraId="65EE6B36" w14:textId="77777777" w:rsidR="00D220A8" w:rsidRPr="00D220A8" w:rsidRDefault="00D220A8" w:rsidP="00D220A8">
      <w:pPr>
        <w:jc w:val="both"/>
        <w:rPr>
          <w:rFonts w:ascii="Avenir Next" w:hAnsi="Avenir Next" w:cs="Arial"/>
          <w:color w:val="808080" w:themeColor="background1" w:themeShade="80"/>
          <w:sz w:val="22"/>
          <w:szCs w:val="22"/>
        </w:rPr>
      </w:pPr>
      <w:r w:rsidRPr="00D220A8">
        <w:rPr>
          <w:rFonts w:ascii="Avenir Next" w:hAnsi="Avenir Next" w:cs="Arial"/>
          <w:color w:val="808080" w:themeColor="background1" w:themeShade="80"/>
          <w:sz w:val="22"/>
          <w:szCs w:val="22"/>
        </w:rPr>
        <w:t xml:space="preserve">There is no statutory </w:t>
      </w:r>
      <w:proofErr w:type="gramStart"/>
      <w:r w:rsidRPr="00D220A8">
        <w:rPr>
          <w:rFonts w:ascii="Avenir Next" w:hAnsi="Avenir Next" w:cs="Arial"/>
          <w:color w:val="808080" w:themeColor="background1" w:themeShade="80"/>
          <w:sz w:val="22"/>
          <w:szCs w:val="22"/>
        </w:rPr>
        <w:t>time period</w:t>
      </w:r>
      <w:proofErr w:type="gramEnd"/>
      <w:r w:rsidRPr="00D220A8">
        <w:rPr>
          <w:rFonts w:ascii="Avenir Next" w:hAnsi="Avenir Next" w:cs="Arial"/>
          <w:color w:val="808080" w:themeColor="background1" w:themeShade="80"/>
          <w:sz w:val="22"/>
          <w:szCs w:val="22"/>
        </w:rPr>
        <w:t xml:space="preserve"> for notices to be published for potential claims in a winding up although common practice dictates that 60 days’ notice is adequate for creditors’ winding up. Nor is there any statutory provision in respect of publishing notice of claims outside of Jersey, however a liquidator should consider whether this might be prudent in any event to avoid subsequent challenge from creditors outside the jurisdiction who have not been put on notice. </w:t>
      </w:r>
    </w:p>
    <w:p w14:paraId="0693DA6D" w14:textId="77777777" w:rsidR="00D220A8" w:rsidRPr="00D220A8" w:rsidRDefault="00D220A8" w:rsidP="00D220A8">
      <w:pPr>
        <w:jc w:val="both"/>
        <w:rPr>
          <w:rFonts w:ascii="Avenir Next" w:hAnsi="Avenir Next" w:cs="Arial"/>
          <w:color w:val="808080" w:themeColor="background1" w:themeShade="80"/>
          <w:sz w:val="22"/>
          <w:szCs w:val="22"/>
        </w:rPr>
      </w:pPr>
    </w:p>
    <w:p w14:paraId="712F38F9" w14:textId="46DB97D7" w:rsidR="00D220A8" w:rsidRPr="00D220A8" w:rsidRDefault="00D220A8" w:rsidP="00D220A8">
      <w:pPr>
        <w:jc w:val="both"/>
        <w:rPr>
          <w:rFonts w:ascii="Avenir Next" w:hAnsi="Avenir Next" w:cs="Arial"/>
          <w:color w:val="808080" w:themeColor="background1" w:themeShade="80"/>
          <w:sz w:val="22"/>
          <w:szCs w:val="22"/>
        </w:rPr>
      </w:pPr>
      <w:r w:rsidRPr="00D220A8">
        <w:rPr>
          <w:rFonts w:ascii="Avenir Next" w:hAnsi="Avenir Next" w:cs="Arial"/>
          <w:color w:val="808080" w:themeColor="background1" w:themeShade="80"/>
          <w:sz w:val="22"/>
          <w:szCs w:val="22"/>
        </w:rPr>
        <w:t>By Article 30(1) of the Bankruptcy Law, every creditor, unless exempted, shall prove in the manner prescribed by the Court. The cost is to</w:t>
      </w:r>
      <w:r>
        <w:rPr>
          <w:rFonts w:ascii="Avenir Next" w:hAnsi="Avenir Next" w:cs="Arial"/>
          <w:color w:val="808080" w:themeColor="background1" w:themeShade="80"/>
          <w:sz w:val="22"/>
          <w:szCs w:val="22"/>
        </w:rPr>
        <w:t xml:space="preserve"> be </w:t>
      </w:r>
      <w:r w:rsidRPr="00D220A8">
        <w:rPr>
          <w:rFonts w:ascii="Avenir Next" w:hAnsi="Avenir Next" w:cs="Arial"/>
          <w:color w:val="808080" w:themeColor="background1" w:themeShade="80"/>
          <w:sz w:val="22"/>
          <w:szCs w:val="22"/>
        </w:rPr>
        <w:t xml:space="preserve">borne by the creditor unless the Court orders otherwise (Article 30(2)). Each creditor who has lodged a proof is entitled to see and examine other creditors’ proofs (Article 30(3)) and proofs may be amended or withdrawn from time to time </w:t>
      </w:r>
      <w:proofErr w:type="gramStart"/>
      <w:r w:rsidRPr="00D220A8">
        <w:rPr>
          <w:rFonts w:ascii="Avenir Next" w:hAnsi="Avenir Next" w:cs="Arial"/>
          <w:color w:val="808080" w:themeColor="background1" w:themeShade="80"/>
          <w:sz w:val="22"/>
          <w:szCs w:val="22"/>
        </w:rPr>
        <w:t>as long as</w:t>
      </w:r>
      <w:proofErr w:type="gramEnd"/>
      <w:r w:rsidRPr="00D220A8">
        <w:rPr>
          <w:rFonts w:ascii="Avenir Next" w:hAnsi="Avenir Next" w:cs="Arial"/>
          <w:color w:val="808080" w:themeColor="background1" w:themeShade="80"/>
          <w:sz w:val="22"/>
          <w:szCs w:val="22"/>
        </w:rPr>
        <w:t xml:space="preserve"> the amendments follow the same formalities as the original proof. (Article 30(4)).</w:t>
      </w:r>
    </w:p>
    <w:p w14:paraId="3BA99D32" w14:textId="77777777" w:rsidR="00D220A8" w:rsidRPr="00D220A8" w:rsidRDefault="00D220A8" w:rsidP="00D220A8">
      <w:pPr>
        <w:jc w:val="both"/>
        <w:rPr>
          <w:rFonts w:ascii="Avenir Next" w:hAnsi="Avenir Next" w:cs="Arial"/>
          <w:color w:val="808080" w:themeColor="background1" w:themeShade="80"/>
          <w:sz w:val="22"/>
          <w:szCs w:val="22"/>
        </w:rPr>
      </w:pPr>
    </w:p>
    <w:p w14:paraId="75006100" w14:textId="77777777" w:rsidR="00D220A8" w:rsidRPr="00D220A8" w:rsidRDefault="00D220A8" w:rsidP="00D220A8">
      <w:pPr>
        <w:jc w:val="both"/>
        <w:rPr>
          <w:rFonts w:ascii="Avenir Next" w:hAnsi="Avenir Next" w:cs="Arial"/>
          <w:color w:val="808080" w:themeColor="background1" w:themeShade="80"/>
          <w:sz w:val="22"/>
          <w:szCs w:val="22"/>
        </w:rPr>
      </w:pPr>
      <w:r w:rsidRPr="00D220A8">
        <w:rPr>
          <w:rFonts w:ascii="Avenir Next" w:hAnsi="Avenir Next" w:cs="Arial"/>
          <w:color w:val="808080" w:themeColor="background1" w:themeShade="80"/>
          <w:sz w:val="22"/>
          <w:szCs w:val="22"/>
        </w:rPr>
        <w:t xml:space="preserve">The proof may be admitted or rejected in whole or in part by the liquidator (Article 31(1)). The liquidator will </w:t>
      </w:r>
      <w:proofErr w:type="gramStart"/>
      <w:r w:rsidRPr="00D220A8">
        <w:rPr>
          <w:rFonts w:ascii="Avenir Next" w:hAnsi="Avenir Next" w:cs="Arial"/>
          <w:color w:val="808080" w:themeColor="background1" w:themeShade="80"/>
          <w:sz w:val="22"/>
          <w:szCs w:val="22"/>
        </w:rPr>
        <w:t>take into account</w:t>
      </w:r>
      <w:proofErr w:type="gramEnd"/>
      <w:r w:rsidRPr="00D220A8">
        <w:rPr>
          <w:rFonts w:ascii="Avenir Next" w:hAnsi="Avenir Next" w:cs="Arial"/>
          <w:color w:val="808080" w:themeColor="background1" w:themeShade="80"/>
          <w:sz w:val="22"/>
          <w:szCs w:val="22"/>
        </w:rPr>
        <w:t xml:space="preserve"> any opposition to the proof and may require further evidence in support of its admission or opposition (Article 31(2)). If the liquidator rejects the proof, notice of the rejection shall be served on the creditor. If the creditor is dissatisfied with the rejection, the decision may be reviewed by the Court upon an application made by the liquidator at the creditor’s request (Articles 31(5) to (8)).</w:t>
      </w:r>
    </w:p>
    <w:p w14:paraId="11821AE4" w14:textId="2A963509" w:rsidR="007426E5" w:rsidRPr="00A96B5A" w:rsidRDefault="007426E5" w:rsidP="007426E5">
      <w:pPr>
        <w:jc w:val="both"/>
        <w:rPr>
          <w:rFonts w:ascii="Avenir Next" w:hAnsi="Avenir Next" w:cs="Arial"/>
          <w:color w:val="808080" w:themeColor="background1" w:themeShade="80"/>
          <w:sz w:val="22"/>
          <w:szCs w:val="22"/>
          <w:lang w:val="en-GB"/>
        </w:rPr>
      </w:pPr>
    </w:p>
    <w:p w14:paraId="13CE948A" w14:textId="474E4C42" w:rsidR="00930EFF" w:rsidRDefault="00930EFF" w:rsidP="00930EFF">
      <w:pPr>
        <w:jc w:val="both"/>
        <w:rPr>
          <w:rFonts w:ascii="Avenir Next" w:hAnsi="Avenir Next" w:cs="Arial"/>
          <w:b/>
          <w:bCs/>
          <w:sz w:val="22"/>
          <w:szCs w:val="22"/>
          <w:lang w:val="en-GB"/>
        </w:rPr>
      </w:pP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D220A8"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w:t>
      </w:r>
      <w:r w:rsidRPr="00D220A8">
        <w:rPr>
          <w:rFonts w:ascii="Avenir Next" w:eastAsia="Calibri" w:hAnsi="Avenir Next" w:cs="Arial"/>
          <w:sz w:val="22"/>
          <w:szCs w:val="22"/>
          <w:lang w:val="en-GB"/>
        </w:rPr>
        <w:t>Limited, is a major high-street retailer registered in England with stores throughout England as well as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loss-making for some time, including its store in Jersey.  XYZs secured lender, Big Bank PLC, has become increasingly concerned at the situation. Big Bank has the benefit of fixed and floating charges over XYZs assets.</w:t>
      </w:r>
    </w:p>
    <w:p w14:paraId="004E3FDF" w14:textId="77777777" w:rsidR="00930EFF" w:rsidRPr="00D220A8"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D220A8">
        <w:rPr>
          <w:rFonts w:ascii="Avenir Next" w:eastAsia="Calibri" w:hAnsi="Avenir Next" w:cs="Arial"/>
          <w:sz w:val="22"/>
          <w:szCs w:val="22"/>
          <w:lang w:val="en-GB"/>
        </w:rPr>
        <w:t xml:space="preserve">In December 2018, Big Bank confirmed that it would no longer continue to provide financial support and would not allow a further extension of facilities </w:t>
      </w:r>
      <w:proofErr w:type="gramStart"/>
      <w:r w:rsidRPr="00D220A8">
        <w:rPr>
          <w:rFonts w:ascii="Avenir Next" w:eastAsia="Calibri" w:hAnsi="Avenir Next" w:cs="Arial"/>
          <w:sz w:val="22"/>
          <w:szCs w:val="22"/>
          <w:lang w:val="en-GB"/>
        </w:rPr>
        <w:t>in order to</w:t>
      </w:r>
      <w:proofErr w:type="gramEnd"/>
      <w:r w:rsidRPr="00D220A8">
        <w:rPr>
          <w:rFonts w:ascii="Avenir Next" w:eastAsia="Calibri" w:hAnsi="Avenir Next" w:cs="Arial"/>
          <w:sz w:val="22"/>
          <w:szCs w:val="22"/>
          <w:lang w:val="en-GB"/>
        </w:rPr>
        <w:t xml:space="preserve">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6F87F201" w14:textId="77777777" w:rsidR="00D220A8" w:rsidRDefault="00D220A8" w:rsidP="00D220A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necessary to identify the assets over which Big Bank holds collateral and where they are situated.</w:t>
      </w:r>
    </w:p>
    <w:p w14:paraId="5B2333FA" w14:textId="77777777" w:rsidR="00D220A8" w:rsidRDefault="00D220A8" w:rsidP="00D220A8">
      <w:pPr>
        <w:ind w:left="426"/>
        <w:jc w:val="both"/>
        <w:rPr>
          <w:rFonts w:ascii="Avenir Next" w:hAnsi="Avenir Next" w:cs="Arial"/>
          <w:color w:val="808080" w:themeColor="background1" w:themeShade="80"/>
          <w:sz w:val="22"/>
          <w:szCs w:val="22"/>
          <w:lang w:val="en-GB"/>
        </w:rPr>
      </w:pPr>
    </w:p>
    <w:p w14:paraId="057BD2E7" w14:textId="77777777" w:rsidR="00D220A8" w:rsidRDefault="00D220A8" w:rsidP="00D220A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property is situated outside of Jersey, the Jersey courts will likely recognise the law of the jurisdiction in which the property is situated. </w:t>
      </w:r>
    </w:p>
    <w:p w14:paraId="662A13A8" w14:textId="77777777" w:rsidR="00D220A8" w:rsidRDefault="00D220A8" w:rsidP="00D220A8">
      <w:pPr>
        <w:ind w:left="426"/>
        <w:jc w:val="both"/>
        <w:rPr>
          <w:rFonts w:ascii="Avenir Next" w:hAnsi="Avenir Next" w:cs="Arial"/>
          <w:color w:val="808080" w:themeColor="background1" w:themeShade="80"/>
          <w:sz w:val="22"/>
          <w:szCs w:val="22"/>
          <w:lang w:val="en-GB"/>
        </w:rPr>
      </w:pPr>
    </w:p>
    <w:p w14:paraId="11A09D37" w14:textId="7DCD1DBD" w:rsidR="00D220A8" w:rsidRDefault="00D220A8" w:rsidP="00D220A8">
      <w:pPr>
        <w:ind w:left="426"/>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property exists in Jersey, if immovable, then Big Bank will have a type of hypothec over the security. </w:t>
      </w:r>
      <w:r>
        <w:rPr>
          <w:rFonts w:ascii="Avenir Next" w:hAnsi="Avenir Next" w:cs="Arial"/>
          <w:color w:val="808080" w:themeColor="background1" w:themeShade="80"/>
          <w:sz w:val="22"/>
          <w:szCs w:val="22"/>
          <w:lang w:val="en-GB"/>
        </w:rPr>
        <w:t xml:space="preserve">It will be necessary to identify whether the security has properly been perfected to ensure that it is recoverable, whether by way of judicial, </w:t>
      </w:r>
      <w:proofErr w:type="gramStart"/>
      <w:r>
        <w:rPr>
          <w:rFonts w:ascii="Avenir Next" w:hAnsi="Avenir Next" w:cs="Arial"/>
          <w:color w:val="808080" w:themeColor="background1" w:themeShade="80"/>
          <w:sz w:val="22"/>
          <w:szCs w:val="22"/>
          <w:lang w:val="en-GB"/>
        </w:rPr>
        <w:t>conventional</w:t>
      </w:r>
      <w:proofErr w:type="gramEnd"/>
      <w:r>
        <w:rPr>
          <w:rFonts w:ascii="Avenir Next" w:hAnsi="Avenir Next" w:cs="Arial"/>
          <w:color w:val="808080" w:themeColor="background1" w:themeShade="80"/>
          <w:sz w:val="22"/>
          <w:szCs w:val="22"/>
          <w:lang w:val="en-GB"/>
        </w:rPr>
        <w:t xml:space="preserve"> or legal hypothec.</w:t>
      </w:r>
    </w:p>
    <w:p w14:paraId="1B75CCD3" w14:textId="77777777" w:rsidR="00D220A8" w:rsidRDefault="00D220A8" w:rsidP="00D220A8">
      <w:pPr>
        <w:ind w:left="426"/>
        <w:jc w:val="both"/>
        <w:rPr>
          <w:rFonts w:ascii="Avenir Next" w:hAnsi="Avenir Next" w:cs="Arial"/>
          <w:color w:val="808080" w:themeColor="background1" w:themeShade="80"/>
          <w:sz w:val="22"/>
          <w:szCs w:val="22"/>
          <w:lang w:val="en-GB"/>
        </w:rPr>
      </w:pPr>
    </w:p>
    <w:p w14:paraId="73C2E6CF" w14:textId="7D58F4C1" w:rsidR="00D220A8" w:rsidRDefault="00D220A8" w:rsidP="00D220A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Big Bank hold security over intangible movable property, for example shares in XYZ, the interest will have been created pursuant to the Security Interests (Jersey) Law 2012 (Security Law). Article 56 of the Security Law expressly provides that the creditor’s right to appropriate or sell the collateral will not be affected by XYZ’s insolvency. </w:t>
      </w:r>
    </w:p>
    <w:p w14:paraId="549C6DA7" w14:textId="77777777" w:rsidR="00D220A8" w:rsidRDefault="00D220A8" w:rsidP="00D220A8">
      <w:pPr>
        <w:ind w:left="426"/>
        <w:jc w:val="both"/>
        <w:rPr>
          <w:rFonts w:ascii="Avenir Next" w:hAnsi="Avenir Next" w:cs="Arial"/>
          <w:color w:val="808080" w:themeColor="background1" w:themeShade="80"/>
          <w:sz w:val="22"/>
          <w:szCs w:val="22"/>
          <w:lang w:val="en-GB"/>
        </w:rPr>
      </w:pPr>
    </w:p>
    <w:p w14:paraId="6E4C39CE" w14:textId="415E1FB1" w:rsidR="00D220A8" w:rsidRDefault="00D220A8" w:rsidP="00D220A8">
      <w:pPr>
        <w:ind w:left="426"/>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56 of the Security Law provides that a security interest will be void as against the liquidator unless it was perfected before the grantor became insolvent. As such, ascertaining whether the security was properly perfected is key. </w:t>
      </w:r>
    </w:p>
    <w:p w14:paraId="4063D985" w14:textId="77777777" w:rsidR="00D220A8" w:rsidRDefault="00D220A8" w:rsidP="00D220A8">
      <w:pPr>
        <w:ind w:left="426"/>
        <w:jc w:val="both"/>
        <w:rPr>
          <w:rFonts w:ascii="Avenir Next" w:hAnsi="Avenir Next" w:cs="Arial"/>
          <w:b/>
          <w:bCs/>
          <w:color w:val="808080" w:themeColor="background1" w:themeShade="80"/>
          <w:sz w:val="22"/>
          <w:szCs w:val="22"/>
          <w:lang w:val="en-GB"/>
        </w:rPr>
      </w:pPr>
    </w:p>
    <w:p w14:paraId="7EEA08D9" w14:textId="3FCF6162" w:rsidR="00D220A8" w:rsidRDefault="00D220A8" w:rsidP="00D220A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Unless XYZ’s assets include ships, the only security Big Bank may hold over XYZ’s tangible movable assets will be by way of pledge. This seems unlikely, given that a pledge requires actual physical delivery of the pledged asset.</w:t>
      </w:r>
    </w:p>
    <w:p w14:paraId="54FF5C2C" w14:textId="77777777" w:rsidR="00D220A8" w:rsidRDefault="00D220A8" w:rsidP="00D220A8">
      <w:pPr>
        <w:ind w:left="426"/>
        <w:jc w:val="both"/>
        <w:rPr>
          <w:rFonts w:ascii="Avenir Next" w:hAnsi="Avenir Next" w:cs="Arial"/>
          <w:color w:val="808080" w:themeColor="background1" w:themeShade="80"/>
          <w:sz w:val="22"/>
          <w:szCs w:val="22"/>
          <w:lang w:val="en-GB"/>
        </w:rPr>
      </w:pPr>
    </w:p>
    <w:p w14:paraId="3EA0F477" w14:textId="77777777" w:rsidR="00D220A8" w:rsidRPr="00D220A8" w:rsidRDefault="00D220A8" w:rsidP="00D220A8">
      <w:pPr>
        <w:ind w:left="426"/>
        <w:jc w:val="both"/>
        <w:rPr>
          <w:rFonts w:ascii="Avenir Next" w:hAnsi="Avenir Next" w:cs="Arial"/>
          <w:color w:val="808080" w:themeColor="background1" w:themeShade="80"/>
          <w:sz w:val="22"/>
          <w:szCs w:val="22"/>
          <w:lang w:val="en-GB"/>
        </w:rPr>
      </w:pPr>
    </w:p>
    <w:p w14:paraId="719C36C7" w14:textId="77777777" w:rsidR="00D220A8" w:rsidRDefault="00D220A8" w:rsidP="00D220A8">
      <w:pPr>
        <w:jc w:val="both"/>
        <w:rPr>
          <w:rFonts w:ascii="Avenir Next" w:hAnsi="Avenir Next" w:cs="Arial"/>
          <w:color w:val="808080" w:themeColor="background1" w:themeShade="80"/>
          <w:sz w:val="22"/>
          <w:szCs w:val="22"/>
          <w:lang w:val="en-GB"/>
        </w:rPr>
      </w:pPr>
    </w:p>
    <w:p w14:paraId="235153E0" w14:textId="186B678A" w:rsidR="005155D2"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Within an insolvency process, secured creditors rank head of other creditors in a liquidation. The fact that XYZ may be subject to any insolvency order or proceedings, whether in Jersey or foreign proceedings, does not affect Big Bank’s right to enforce over its security. </w:t>
      </w:r>
    </w:p>
    <w:p w14:paraId="020810FB" w14:textId="77777777" w:rsidR="00D220A8" w:rsidRDefault="00D220A8" w:rsidP="005155D2">
      <w:pPr>
        <w:ind w:left="426"/>
        <w:jc w:val="both"/>
        <w:rPr>
          <w:rFonts w:ascii="Avenir Next" w:hAnsi="Avenir Next" w:cs="Arial"/>
          <w:color w:val="808080" w:themeColor="background1" w:themeShade="80"/>
          <w:sz w:val="22"/>
          <w:szCs w:val="22"/>
          <w:lang w:val="en-GB"/>
        </w:rPr>
      </w:pPr>
    </w:p>
    <w:p w14:paraId="6BEDDB3B" w14:textId="2D989645" w:rsidR="00D220A8"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Outside of an insolvency process, Bid Bank’s power of enforcement is exercisable upon a default event taking place, in this case the failure to meet the December payment. Big Bank will have to have served notice of the default on XYZ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exercise the power of enforcement. </w:t>
      </w:r>
    </w:p>
    <w:p w14:paraId="41676A88" w14:textId="77777777" w:rsidR="00D220A8" w:rsidRDefault="00D220A8" w:rsidP="005155D2">
      <w:pPr>
        <w:ind w:left="426"/>
        <w:jc w:val="both"/>
        <w:rPr>
          <w:rFonts w:ascii="Avenir Next" w:hAnsi="Avenir Next" w:cs="Arial"/>
          <w:color w:val="808080" w:themeColor="background1" w:themeShade="80"/>
          <w:sz w:val="22"/>
          <w:szCs w:val="22"/>
          <w:lang w:val="en-GB"/>
        </w:rPr>
      </w:pPr>
    </w:p>
    <w:p w14:paraId="2D42585D" w14:textId="43406D0A" w:rsidR="00D220A8"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14 days’ written notice must be given to XYZ if Big Bank before it appropriates or sells its security, although this period and notice requirement may be waived by XYZ.</w:t>
      </w:r>
    </w:p>
    <w:p w14:paraId="6D3AD292" w14:textId="77777777" w:rsidR="00D220A8" w:rsidRDefault="00D220A8" w:rsidP="005155D2">
      <w:pPr>
        <w:ind w:left="426"/>
        <w:jc w:val="both"/>
        <w:rPr>
          <w:rFonts w:ascii="Avenir Next" w:hAnsi="Avenir Next" w:cs="Arial"/>
          <w:color w:val="808080" w:themeColor="background1" w:themeShade="80"/>
          <w:sz w:val="22"/>
          <w:szCs w:val="22"/>
          <w:lang w:val="en-GB"/>
        </w:rPr>
      </w:pPr>
    </w:p>
    <w:p w14:paraId="7FC2F979" w14:textId="77777777" w:rsidR="00D220A8" w:rsidRPr="00A96B5A" w:rsidRDefault="00D220A8" w:rsidP="005155D2">
      <w:pPr>
        <w:ind w:left="426"/>
        <w:jc w:val="both"/>
        <w:rPr>
          <w:rFonts w:ascii="Avenir Next" w:hAnsi="Avenir Next" w:cs="Arial"/>
          <w:color w:val="808080" w:themeColor="background1" w:themeShade="80"/>
          <w:sz w:val="22"/>
          <w:szCs w:val="22"/>
          <w:lang w:val="en-GB"/>
        </w:rPr>
      </w:pPr>
    </w:p>
    <w:p w14:paraId="511B5311" w14:textId="020B79DE" w:rsidR="0019225A" w:rsidRDefault="0019225A" w:rsidP="00930EFF">
      <w:pPr>
        <w:pStyle w:val="ListParagraph"/>
        <w:ind w:left="426"/>
        <w:jc w:val="both"/>
        <w:rPr>
          <w:rFonts w:ascii="Avenir Next" w:eastAsia="Calibri" w:hAnsi="Avenir Next" w:cs="Arial"/>
          <w:sz w:val="22"/>
          <w:szCs w:val="22"/>
          <w:lang w:val="en-GB"/>
        </w:rPr>
      </w:pPr>
    </w:p>
    <w:p w14:paraId="0D4EE3B0" w14:textId="77777777" w:rsidR="005155D2" w:rsidRDefault="005155D2"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w:t>
      </w:r>
      <w:proofErr w:type="gramStart"/>
      <w:r w:rsidRPr="00F57F40">
        <w:rPr>
          <w:rFonts w:ascii="Avenir Next" w:eastAsia="Calibri" w:hAnsi="Avenir Next" w:cs="Arial"/>
          <w:sz w:val="22"/>
          <w:szCs w:val="22"/>
          <w:lang w:val="en-GB"/>
        </w:rPr>
        <w:t>in order to</w:t>
      </w:r>
      <w:proofErr w:type="gramEnd"/>
      <w:r w:rsidRPr="00F57F40">
        <w:rPr>
          <w:rFonts w:ascii="Avenir Next" w:eastAsia="Calibri" w:hAnsi="Avenir Next" w:cs="Arial"/>
          <w:sz w:val="22"/>
          <w:szCs w:val="22"/>
          <w:lang w:val="en-GB"/>
        </w:rPr>
        <w:t xml:space="preserve">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w:t>
      </w:r>
      <w:proofErr w:type="gramStart"/>
      <w:r w:rsidRPr="006912ED">
        <w:rPr>
          <w:rFonts w:ascii="Avenir Next" w:eastAsia="Calibri" w:hAnsi="Avenir Next" w:cs="Arial"/>
          <w:sz w:val="22"/>
          <w:szCs w:val="22"/>
          <w:lang w:val="en-GB"/>
        </w:rPr>
        <w:t>is considered to be</w:t>
      </w:r>
      <w:proofErr w:type="gramEnd"/>
      <w:r w:rsidRPr="006912ED">
        <w:rPr>
          <w:rFonts w:ascii="Avenir Next" w:eastAsia="Calibri" w:hAnsi="Avenir Next" w:cs="Arial"/>
          <w:sz w:val="22"/>
          <w:szCs w:val="22"/>
          <w:lang w:val="en-GB"/>
        </w:rPr>
        <w:t xml:space="preserv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791BEDCB" w14:textId="0E6B9B7D" w:rsidR="00D220A8" w:rsidRDefault="00D220A8" w:rsidP="00930EFF">
      <w:pPr>
        <w:pStyle w:val="ListParagraph"/>
        <w:ind w:left="426"/>
        <w:jc w:val="both"/>
        <w:rPr>
          <w:rFonts w:ascii="Avenir Next" w:eastAsia="Calibri" w:hAnsi="Avenir Next" w:cs="Arial"/>
          <w:sz w:val="22"/>
          <w:szCs w:val="22"/>
          <w:lang w:val="en-GB"/>
        </w:rPr>
      </w:pPr>
    </w:p>
    <w:p w14:paraId="6FF95B7A" w14:textId="77777777" w:rsidR="00D220A8" w:rsidRDefault="00D220A8" w:rsidP="00930EFF">
      <w:pPr>
        <w:pStyle w:val="ListParagraph"/>
        <w:ind w:left="426"/>
        <w:jc w:val="both"/>
        <w:rPr>
          <w:rFonts w:ascii="Avenir Next" w:eastAsia="Calibri" w:hAnsi="Avenir Next" w:cs="Arial"/>
          <w:sz w:val="22"/>
          <w:szCs w:val="22"/>
          <w:lang w:val="en-GB"/>
        </w:rPr>
      </w:pPr>
    </w:p>
    <w:p w14:paraId="38A40ECA" w14:textId="73F60798" w:rsidR="00D220A8"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English administration would </w:t>
      </w:r>
      <w:r>
        <w:rPr>
          <w:rFonts w:ascii="Avenir Next" w:hAnsi="Avenir Next" w:cs="Arial"/>
          <w:i/>
          <w:iCs/>
          <w:color w:val="808080" w:themeColor="background1" w:themeShade="80"/>
          <w:sz w:val="22"/>
          <w:szCs w:val="22"/>
          <w:lang w:val="en-GB"/>
        </w:rPr>
        <w:t xml:space="preserve">prima facie </w:t>
      </w:r>
      <w:r>
        <w:rPr>
          <w:rFonts w:ascii="Avenir Next" w:hAnsi="Avenir Next" w:cs="Arial"/>
          <w:color w:val="808080" w:themeColor="background1" w:themeShade="80"/>
          <w:sz w:val="22"/>
          <w:szCs w:val="22"/>
          <w:lang w:val="en-GB"/>
        </w:rPr>
        <w:t>be available to ABC as it’s centre of main interests is in the United Kingdom pursuant to paragraph 111(1</w:t>
      </w: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c) of Schedule B1 of the Insolvency Act 1986.</w:t>
      </w:r>
    </w:p>
    <w:p w14:paraId="2B5C54AE" w14:textId="77777777" w:rsidR="00D220A8" w:rsidRDefault="00D220A8" w:rsidP="005155D2">
      <w:pPr>
        <w:ind w:left="426"/>
        <w:jc w:val="both"/>
        <w:rPr>
          <w:rFonts w:ascii="Avenir Next" w:hAnsi="Avenir Next" w:cs="Arial"/>
          <w:color w:val="808080" w:themeColor="background1" w:themeShade="80"/>
          <w:sz w:val="22"/>
          <w:szCs w:val="22"/>
          <w:lang w:val="en-GB"/>
        </w:rPr>
      </w:pPr>
    </w:p>
    <w:p w14:paraId="521553C5" w14:textId="1DC42A7B" w:rsidR="005155D2" w:rsidRDefault="00D220A8" w:rsidP="00D220A8">
      <w:pPr>
        <w:ind w:left="426"/>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However</w:t>
      </w:r>
      <w:proofErr w:type="gramEnd"/>
      <w:r>
        <w:rPr>
          <w:rFonts w:ascii="Avenir Next" w:hAnsi="Avenir Next" w:cs="Arial"/>
          <w:color w:val="808080" w:themeColor="background1" w:themeShade="80"/>
          <w:sz w:val="22"/>
          <w:szCs w:val="22"/>
          <w:lang w:val="en-GB"/>
        </w:rPr>
        <w:t xml:space="preserve"> this process would be pursuant to the Insolvency Act 1986 and not be pursuant to the Recast EIR as neither Jersey nor the UK are members of the EU. Nor would co-operation between the Jersey courts and the courts of England and Wales in respect of ABC’s administration be pursuant to the Recast EIR as neither is a member of the EU. Co-operation between the English Courts and the Jersey Courts would be pursuant to Article 49 Bankruptcy Law, by way of the English Courts presenting the Jersey Courts with a Letter of Request.</w:t>
      </w:r>
    </w:p>
    <w:p w14:paraId="5A37C31C" w14:textId="77777777" w:rsidR="00D220A8" w:rsidRDefault="00D220A8" w:rsidP="00D220A8">
      <w:pPr>
        <w:ind w:left="426"/>
        <w:jc w:val="both"/>
        <w:rPr>
          <w:rFonts w:ascii="Avenir Next" w:hAnsi="Avenir Next" w:cs="Arial"/>
          <w:color w:val="808080" w:themeColor="background1" w:themeShade="80"/>
          <w:sz w:val="22"/>
          <w:szCs w:val="22"/>
          <w:lang w:val="en-GB"/>
        </w:rPr>
      </w:pPr>
    </w:p>
    <w:p w14:paraId="769D520F" w14:textId="77777777" w:rsidR="00D220A8" w:rsidRPr="00A96B5A" w:rsidRDefault="00D220A8" w:rsidP="00D220A8">
      <w:pPr>
        <w:ind w:left="426"/>
        <w:jc w:val="both"/>
        <w:rPr>
          <w:rFonts w:ascii="Avenir Next" w:hAnsi="Avenir Next" w:cs="Arial"/>
          <w:color w:val="808080" w:themeColor="background1" w:themeShade="80"/>
          <w:sz w:val="22"/>
          <w:szCs w:val="22"/>
          <w:lang w:val="en-GB"/>
        </w:rPr>
      </w:pPr>
    </w:p>
    <w:p w14:paraId="140DAE7F" w14:textId="26818699" w:rsidR="00930EFF" w:rsidRPr="00EB6F3A" w:rsidRDefault="00930EFF" w:rsidP="00EB6F3A">
      <w:pPr>
        <w:pStyle w:val="ListParagraph"/>
        <w:ind w:left="426"/>
        <w:jc w:val="both"/>
        <w:rPr>
          <w:rFonts w:ascii="Avenir Next" w:hAnsi="Avenir Next" w:cs="Arial"/>
          <w:i/>
          <w:iCs/>
          <w:color w:val="808080" w:themeColor="background1" w:themeShade="80"/>
          <w:sz w:val="22"/>
          <w:szCs w:val="22"/>
          <w:lang w:val="en-GB"/>
        </w:rPr>
      </w:pP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lastRenderedPageBreak/>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w:t>
      </w:r>
      <w:proofErr w:type="gramStart"/>
      <w:r w:rsidRPr="00D2103F">
        <w:rPr>
          <w:rFonts w:ascii="Avenir Next" w:eastAsia="Calibri" w:hAnsi="Avenir Next" w:cs="Arial"/>
          <w:sz w:val="22"/>
          <w:szCs w:val="22"/>
          <w:lang w:val="en-GB"/>
        </w:rPr>
        <w:t>there</w:t>
      </w:r>
      <w:proofErr w:type="gramEnd"/>
      <w:r w:rsidRPr="00D2103F">
        <w:rPr>
          <w:rFonts w:ascii="Avenir Next" w:eastAsia="Calibri" w:hAnsi="Avenir Next" w:cs="Arial"/>
          <w:sz w:val="22"/>
          <w:szCs w:val="22"/>
          <w:lang w:val="en-GB"/>
        </w:rPr>
        <w:t xml:space="preserv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43F625F5" w14:textId="69D9C82F" w:rsidR="005155D2"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alternative to a pre-packaged sale of assets in Jersey is the just and equitable winding up process, which has a like-effect to an English “pre-pack” administration. The application cannot be made by creditors and so must be made by the company or its directors or shareholders in this case. </w:t>
      </w:r>
    </w:p>
    <w:p w14:paraId="0509BA9A" w14:textId="77777777" w:rsidR="00D220A8" w:rsidRDefault="00D220A8" w:rsidP="005155D2">
      <w:pPr>
        <w:ind w:left="426"/>
        <w:jc w:val="both"/>
        <w:rPr>
          <w:rFonts w:ascii="Avenir Next" w:hAnsi="Avenir Next" w:cs="Arial"/>
          <w:color w:val="808080" w:themeColor="background1" w:themeShade="80"/>
          <w:sz w:val="22"/>
          <w:szCs w:val="22"/>
          <w:lang w:val="en-GB"/>
        </w:rPr>
      </w:pPr>
    </w:p>
    <w:p w14:paraId="2FB534BE" w14:textId="658FCF07" w:rsidR="00D220A8"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method is useful where the company is insolvent but nevertheless has assets it would be beneficial to sell under a </w:t>
      </w:r>
      <w:proofErr w:type="spellStart"/>
      <w:proofErr w:type="gramStart"/>
      <w:r>
        <w:rPr>
          <w:rFonts w:ascii="Avenir Next" w:hAnsi="Avenir Next" w:cs="Arial"/>
          <w:color w:val="808080" w:themeColor="background1" w:themeShade="80"/>
          <w:sz w:val="22"/>
          <w:szCs w:val="22"/>
          <w:lang w:val="en-GB"/>
        </w:rPr>
        <w:t>quasi pre-</w:t>
      </w:r>
      <w:proofErr w:type="spellEnd"/>
      <w:r>
        <w:rPr>
          <w:rFonts w:ascii="Avenir Next" w:hAnsi="Avenir Next" w:cs="Arial"/>
          <w:color w:val="808080" w:themeColor="background1" w:themeShade="80"/>
          <w:sz w:val="22"/>
          <w:szCs w:val="22"/>
          <w:lang w:val="en-GB"/>
        </w:rPr>
        <w:t>pack</w:t>
      </w:r>
      <w:proofErr w:type="gramEnd"/>
      <w:r>
        <w:rPr>
          <w:rFonts w:ascii="Avenir Next" w:hAnsi="Avenir Next" w:cs="Arial"/>
          <w:color w:val="808080" w:themeColor="background1" w:themeShade="80"/>
          <w:sz w:val="22"/>
          <w:szCs w:val="22"/>
          <w:lang w:val="en-GB"/>
        </w:rPr>
        <w:t xml:space="preserve"> arrangement. </w:t>
      </w:r>
    </w:p>
    <w:p w14:paraId="5F35BAA7" w14:textId="77777777" w:rsidR="00D220A8" w:rsidRDefault="00D220A8" w:rsidP="005155D2">
      <w:pPr>
        <w:ind w:left="426"/>
        <w:jc w:val="both"/>
        <w:rPr>
          <w:rFonts w:ascii="Avenir Next" w:hAnsi="Avenir Next" w:cs="Arial"/>
          <w:color w:val="808080" w:themeColor="background1" w:themeShade="80"/>
          <w:sz w:val="22"/>
          <w:szCs w:val="22"/>
          <w:lang w:val="en-GB"/>
        </w:rPr>
      </w:pPr>
    </w:p>
    <w:p w14:paraId="4B52B7FD" w14:textId="79395AFE" w:rsidR="00D220A8" w:rsidRPr="00A96B5A"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ABC’s assets are the Jersey store, however the goodwill in the business is not an asset of ABC but of XYZ. In this case, it is difficult to envisage the winding up of ABC on just and equitable grounds as being an effective means to achieve a sale of XYZ as a going concern. </w:t>
      </w: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016D1A3B" w14:textId="61530ABC" w:rsidR="005155D2"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49 of the Bankruptcy Law sets out Jersey’s approach to co-operation with foreign courts. The UK is a “relevant country” under the Bankruptcy Law and so the courts of England and Wales could submit a Letter of Request to the Jersey Court in respect of a wide range of different powers.</w:t>
      </w:r>
    </w:p>
    <w:p w14:paraId="41C7D1FA" w14:textId="77777777" w:rsidR="00D220A8" w:rsidRDefault="00D220A8" w:rsidP="005155D2">
      <w:pPr>
        <w:ind w:left="426"/>
        <w:jc w:val="both"/>
        <w:rPr>
          <w:rFonts w:ascii="Avenir Next" w:hAnsi="Avenir Next" w:cs="Arial"/>
          <w:color w:val="808080" w:themeColor="background1" w:themeShade="80"/>
          <w:sz w:val="22"/>
          <w:szCs w:val="22"/>
          <w:lang w:val="en-GB"/>
        </w:rPr>
      </w:pPr>
    </w:p>
    <w:p w14:paraId="0EF8E882" w14:textId="5CAFFD37" w:rsidR="00D220A8" w:rsidRDefault="00D220A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may include recognition of the English insolvency practitioner, or powers to obtain further information in respect of the assets or assist in the realisation of the Jersey store as an asset in the English administration. </w:t>
      </w:r>
    </w:p>
    <w:p w14:paraId="3398F428" w14:textId="77777777" w:rsidR="00D220A8" w:rsidRPr="00A96B5A" w:rsidRDefault="00D220A8" w:rsidP="005155D2">
      <w:pPr>
        <w:ind w:left="426"/>
        <w:jc w:val="both"/>
        <w:rPr>
          <w:rFonts w:ascii="Avenir Next" w:hAnsi="Avenir Next" w:cs="Arial"/>
          <w:color w:val="808080" w:themeColor="background1" w:themeShade="80"/>
          <w:sz w:val="22"/>
          <w:szCs w:val="22"/>
          <w:lang w:val="en-GB"/>
        </w:rPr>
      </w:pP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14F97C05" w14:textId="6842C865" w:rsidR="00D220A8" w:rsidRPr="00D220A8" w:rsidRDefault="00930EFF" w:rsidP="00D220A8">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FC4B050" w14:textId="77777777" w:rsidR="00D220A8" w:rsidRPr="00D220A8" w:rsidRDefault="00D220A8" w:rsidP="00D220A8">
      <w:pPr>
        <w:pStyle w:val="ListParagraph"/>
        <w:ind w:left="426"/>
        <w:jc w:val="both"/>
        <w:rPr>
          <w:rFonts w:ascii="Avenir Next" w:eastAsia="Calibri" w:hAnsi="Avenir Next" w:cs="Arial"/>
          <w:sz w:val="22"/>
          <w:szCs w:val="22"/>
          <w:lang w:val="en-GB"/>
        </w:rPr>
      </w:pPr>
    </w:p>
    <w:p w14:paraId="779C9A14" w14:textId="29124A8B" w:rsidR="00930EFF" w:rsidRDefault="00D220A8" w:rsidP="00D220A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is not a signatory to the Model Law. Article 49(1) provides that the Jersey Court “may” have regard to the Model law in any event “to the extent it considers appropriate”. Further, in exercising its discretion under Article 49, the Jersey Court is required to have regard </w:t>
      </w:r>
      <w:proofErr w:type="gramStart"/>
      <w:r>
        <w:rPr>
          <w:rFonts w:ascii="Avenir Next" w:hAnsi="Avenir Next" w:cs="Arial"/>
          <w:color w:val="808080" w:themeColor="background1" w:themeShade="80"/>
          <w:sz w:val="22"/>
          <w:szCs w:val="22"/>
          <w:lang w:val="en-GB"/>
        </w:rPr>
        <w:t>in particular to</w:t>
      </w:r>
      <w:proofErr w:type="gramEnd"/>
      <w:r>
        <w:rPr>
          <w:rFonts w:ascii="Avenir Next" w:hAnsi="Avenir Next" w:cs="Arial"/>
          <w:color w:val="808080" w:themeColor="background1" w:themeShade="80"/>
          <w:sz w:val="22"/>
          <w:szCs w:val="22"/>
          <w:lang w:val="en-GB"/>
        </w:rPr>
        <w:t xml:space="preserve"> the rules of private international law (Article 49(2).</w:t>
      </w:r>
    </w:p>
    <w:p w14:paraId="6C28106A" w14:textId="77777777" w:rsidR="00D220A8" w:rsidRDefault="00D220A8" w:rsidP="00D220A8">
      <w:pPr>
        <w:ind w:left="426"/>
        <w:jc w:val="both"/>
        <w:rPr>
          <w:rFonts w:ascii="Avenir Next" w:hAnsi="Avenir Next" w:cs="Arial"/>
          <w:color w:val="808080" w:themeColor="background1" w:themeShade="80"/>
          <w:sz w:val="22"/>
          <w:szCs w:val="22"/>
          <w:lang w:val="en-GB"/>
        </w:rPr>
      </w:pPr>
    </w:p>
    <w:p w14:paraId="1D1DA117" w14:textId="1B91C00A" w:rsidR="00D220A8" w:rsidRDefault="00D220A8" w:rsidP="00D220A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Poland is not a “relevant country” under Article </w:t>
      </w:r>
      <w:proofErr w:type="gramStart"/>
      <w:r>
        <w:rPr>
          <w:rFonts w:ascii="Avenir Next" w:hAnsi="Avenir Next" w:cs="Arial"/>
          <w:color w:val="808080" w:themeColor="background1" w:themeShade="80"/>
          <w:sz w:val="22"/>
          <w:szCs w:val="22"/>
          <w:lang w:val="en-GB"/>
        </w:rPr>
        <w:t>49</w:t>
      </w:r>
      <w:proofErr w:type="gramEnd"/>
      <w:r>
        <w:rPr>
          <w:rFonts w:ascii="Avenir Next" w:hAnsi="Avenir Next" w:cs="Arial"/>
          <w:color w:val="808080" w:themeColor="background1" w:themeShade="80"/>
          <w:sz w:val="22"/>
          <w:szCs w:val="22"/>
          <w:lang w:val="en-GB"/>
        </w:rPr>
        <w:t xml:space="preserve"> but the assistance could still be provided to the Polish administrator under the common law principles of private international law and comity/co-operation. </w:t>
      </w:r>
    </w:p>
    <w:p w14:paraId="29D64B90" w14:textId="77777777" w:rsidR="00D220A8" w:rsidRDefault="00D220A8" w:rsidP="00D220A8">
      <w:pPr>
        <w:ind w:left="426"/>
        <w:jc w:val="both"/>
        <w:rPr>
          <w:rFonts w:ascii="Avenir Next" w:hAnsi="Avenir Next" w:cs="Arial"/>
          <w:color w:val="808080" w:themeColor="background1" w:themeShade="80"/>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FB74" w14:textId="77777777" w:rsidR="00A1278C" w:rsidRDefault="00A1278C" w:rsidP="00241B44">
      <w:r>
        <w:separator/>
      </w:r>
    </w:p>
  </w:endnote>
  <w:endnote w:type="continuationSeparator" w:id="0">
    <w:p w14:paraId="149525AE" w14:textId="77777777" w:rsidR="00A1278C" w:rsidRDefault="00A127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4B3866B" w:rsidR="00241FA3" w:rsidRPr="009B4976" w:rsidRDefault="009F41CD" w:rsidP="009B4976">
    <w:pPr>
      <w:pStyle w:val="Footer"/>
      <w:ind w:right="360"/>
      <w:rPr>
        <w:rFonts w:ascii="Arial" w:hAnsi="Arial" w:cs="Arial"/>
        <w:sz w:val="18"/>
        <w:szCs w:val="18"/>
        <w:lang w:val="en-GB"/>
      </w:rPr>
    </w:pPr>
    <w:r>
      <w:rPr>
        <w:rFonts w:ascii="Arial" w:hAnsi="Arial" w:cs="Arial"/>
        <w:sz w:val="18"/>
        <w:szCs w:val="18"/>
        <w:lang w:val="en-GB"/>
      </w:rPr>
      <w:t>202223-963</w:t>
    </w:r>
    <w:r w:rsidR="0073158B" w:rsidRPr="009B4976">
      <w:rPr>
        <w:rFonts w:ascii="Arial" w:hAnsi="Arial" w:cs="Arial"/>
        <w:sz w:val="18"/>
        <w:szCs w:val="18"/>
        <w:lang w:val="en-GB"/>
      </w:rPr>
      <w:t>.assessment</w:t>
    </w:r>
    <w:r w:rsidR="00A047AC">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28DC" w14:textId="77777777" w:rsidR="00A1278C" w:rsidRDefault="00A1278C" w:rsidP="00241B44">
      <w:r>
        <w:separator/>
      </w:r>
    </w:p>
  </w:footnote>
  <w:footnote w:type="continuationSeparator" w:id="0">
    <w:p w14:paraId="7DD9723F" w14:textId="77777777" w:rsidR="00A1278C" w:rsidRDefault="00A1278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5175902"/>
    <w:multiLevelType w:val="hybridMultilevel"/>
    <w:tmpl w:val="DDD86C52"/>
    <w:lvl w:ilvl="0" w:tplc="14C05686">
      <w:start w:val="3"/>
      <w:numFmt w:val="bullet"/>
      <w:lvlText w:val="-"/>
      <w:lvlJc w:val="left"/>
      <w:pPr>
        <w:ind w:left="1080" w:hanging="360"/>
      </w:pPr>
      <w:rPr>
        <w:rFonts w:ascii="Avenir Next" w:eastAsia="Times New Roman" w:hAnsi="Avenir Nex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A7130B8"/>
    <w:multiLevelType w:val="hybridMultilevel"/>
    <w:tmpl w:val="F500A5E8"/>
    <w:lvl w:ilvl="0" w:tplc="45F09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879036">
    <w:abstractNumId w:val="5"/>
  </w:num>
  <w:num w:numId="2" w16cid:durableId="1640499711">
    <w:abstractNumId w:val="8"/>
  </w:num>
  <w:num w:numId="3" w16cid:durableId="132138877">
    <w:abstractNumId w:val="36"/>
  </w:num>
  <w:num w:numId="4" w16cid:durableId="1955359512">
    <w:abstractNumId w:val="31"/>
  </w:num>
  <w:num w:numId="5" w16cid:durableId="1362363373">
    <w:abstractNumId w:val="44"/>
  </w:num>
  <w:num w:numId="6" w16cid:durableId="2006207884">
    <w:abstractNumId w:val="27"/>
  </w:num>
  <w:num w:numId="7" w16cid:durableId="1052391625">
    <w:abstractNumId w:val="34"/>
  </w:num>
  <w:num w:numId="8" w16cid:durableId="1835416067">
    <w:abstractNumId w:val="11"/>
  </w:num>
  <w:num w:numId="9" w16cid:durableId="1075977698">
    <w:abstractNumId w:val="19"/>
  </w:num>
  <w:num w:numId="10" w16cid:durableId="1660693591">
    <w:abstractNumId w:val="4"/>
  </w:num>
  <w:num w:numId="11" w16cid:durableId="977490452">
    <w:abstractNumId w:val="40"/>
  </w:num>
  <w:num w:numId="12" w16cid:durableId="1574505133">
    <w:abstractNumId w:val="38"/>
  </w:num>
  <w:num w:numId="13" w16cid:durableId="741634371">
    <w:abstractNumId w:val="15"/>
  </w:num>
  <w:num w:numId="14" w16cid:durableId="347760157">
    <w:abstractNumId w:val="0"/>
  </w:num>
  <w:num w:numId="15" w16cid:durableId="1601136242">
    <w:abstractNumId w:val="29"/>
  </w:num>
  <w:num w:numId="16" w16cid:durableId="1229345925">
    <w:abstractNumId w:val="26"/>
  </w:num>
  <w:num w:numId="17" w16cid:durableId="706836601">
    <w:abstractNumId w:val="43"/>
  </w:num>
  <w:num w:numId="18" w16cid:durableId="350225050">
    <w:abstractNumId w:val="42"/>
  </w:num>
  <w:num w:numId="19" w16cid:durableId="2022052245">
    <w:abstractNumId w:val="17"/>
  </w:num>
  <w:num w:numId="20" w16cid:durableId="1832022178">
    <w:abstractNumId w:val="25"/>
  </w:num>
  <w:num w:numId="21" w16cid:durableId="1880975683">
    <w:abstractNumId w:val="3"/>
  </w:num>
  <w:num w:numId="22" w16cid:durableId="1802922102">
    <w:abstractNumId w:val="16"/>
  </w:num>
  <w:num w:numId="23" w16cid:durableId="1777434461">
    <w:abstractNumId w:val="30"/>
  </w:num>
  <w:num w:numId="24" w16cid:durableId="116921736">
    <w:abstractNumId w:val="41"/>
  </w:num>
  <w:num w:numId="25" w16cid:durableId="484080922">
    <w:abstractNumId w:val="28"/>
  </w:num>
  <w:num w:numId="26" w16cid:durableId="1461613165">
    <w:abstractNumId w:val="14"/>
  </w:num>
  <w:num w:numId="27" w16cid:durableId="1178273813">
    <w:abstractNumId w:val="21"/>
  </w:num>
  <w:num w:numId="28" w16cid:durableId="1789081692">
    <w:abstractNumId w:val="7"/>
  </w:num>
  <w:num w:numId="29" w16cid:durableId="2063869905">
    <w:abstractNumId w:val="9"/>
  </w:num>
  <w:num w:numId="30" w16cid:durableId="1193304982">
    <w:abstractNumId w:val="13"/>
  </w:num>
  <w:num w:numId="31" w16cid:durableId="1332022071">
    <w:abstractNumId w:val="33"/>
  </w:num>
  <w:num w:numId="32" w16cid:durableId="785929844">
    <w:abstractNumId w:val="39"/>
  </w:num>
  <w:num w:numId="33" w16cid:durableId="1967661015">
    <w:abstractNumId w:val="6"/>
  </w:num>
  <w:num w:numId="34" w16cid:durableId="1634368399">
    <w:abstractNumId w:val="23"/>
  </w:num>
  <w:num w:numId="35" w16cid:durableId="1741705530">
    <w:abstractNumId w:val="10"/>
  </w:num>
  <w:num w:numId="36" w16cid:durableId="1842546124">
    <w:abstractNumId w:val="2"/>
  </w:num>
  <w:num w:numId="37" w16cid:durableId="1544320040">
    <w:abstractNumId w:val="1"/>
  </w:num>
  <w:num w:numId="38" w16cid:durableId="134227512">
    <w:abstractNumId w:val="35"/>
  </w:num>
  <w:num w:numId="39" w16cid:durableId="233971436">
    <w:abstractNumId w:val="22"/>
  </w:num>
  <w:num w:numId="40" w16cid:durableId="680282204">
    <w:abstractNumId w:val="12"/>
  </w:num>
  <w:num w:numId="41" w16cid:durableId="1284263893">
    <w:abstractNumId w:val="20"/>
  </w:num>
  <w:num w:numId="42" w16cid:durableId="1414472497">
    <w:abstractNumId w:val="18"/>
  </w:num>
  <w:num w:numId="43" w16cid:durableId="2028168381">
    <w:abstractNumId w:val="32"/>
  </w:num>
  <w:num w:numId="44" w16cid:durableId="1455365612">
    <w:abstractNumId w:val="37"/>
  </w:num>
  <w:num w:numId="45" w16cid:durableId="156271528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43FA"/>
    <w:rsid w:val="000A68ED"/>
    <w:rsid w:val="000A6D56"/>
    <w:rsid w:val="000A7438"/>
    <w:rsid w:val="000B1E92"/>
    <w:rsid w:val="000B5E37"/>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53A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1959"/>
    <w:rsid w:val="00173A3F"/>
    <w:rsid w:val="0017451C"/>
    <w:rsid w:val="001749C3"/>
    <w:rsid w:val="00180548"/>
    <w:rsid w:val="00180AC4"/>
    <w:rsid w:val="00180CCE"/>
    <w:rsid w:val="0018267A"/>
    <w:rsid w:val="00182779"/>
    <w:rsid w:val="001830DF"/>
    <w:rsid w:val="001840F5"/>
    <w:rsid w:val="0018447C"/>
    <w:rsid w:val="00186F3A"/>
    <w:rsid w:val="00190CF7"/>
    <w:rsid w:val="00191387"/>
    <w:rsid w:val="0019225A"/>
    <w:rsid w:val="00195644"/>
    <w:rsid w:val="001966D9"/>
    <w:rsid w:val="001A007A"/>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0192"/>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77C7C"/>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1B8"/>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1362"/>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6948"/>
    <w:rsid w:val="00477C72"/>
    <w:rsid w:val="00481D6B"/>
    <w:rsid w:val="00482465"/>
    <w:rsid w:val="00485A20"/>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5D2"/>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6E5"/>
    <w:rsid w:val="00747162"/>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3BA3"/>
    <w:rsid w:val="008E3339"/>
    <w:rsid w:val="008E7AAE"/>
    <w:rsid w:val="008E7F55"/>
    <w:rsid w:val="008F20FC"/>
    <w:rsid w:val="008F4A35"/>
    <w:rsid w:val="008F5FFE"/>
    <w:rsid w:val="008F6C22"/>
    <w:rsid w:val="009017E6"/>
    <w:rsid w:val="00903422"/>
    <w:rsid w:val="00905A43"/>
    <w:rsid w:val="0091251C"/>
    <w:rsid w:val="00912C79"/>
    <w:rsid w:val="0091693A"/>
    <w:rsid w:val="00921B8C"/>
    <w:rsid w:val="00923EAD"/>
    <w:rsid w:val="00924D26"/>
    <w:rsid w:val="0092755F"/>
    <w:rsid w:val="009309A0"/>
    <w:rsid w:val="00930EFF"/>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6501"/>
    <w:rsid w:val="009E2AEB"/>
    <w:rsid w:val="009E2E27"/>
    <w:rsid w:val="009E45DF"/>
    <w:rsid w:val="009E4DE3"/>
    <w:rsid w:val="009E6997"/>
    <w:rsid w:val="009E69E8"/>
    <w:rsid w:val="009E77CD"/>
    <w:rsid w:val="009F275E"/>
    <w:rsid w:val="009F384C"/>
    <w:rsid w:val="009F40BB"/>
    <w:rsid w:val="009F41CD"/>
    <w:rsid w:val="009F5B42"/>
    <w:rsid w:val="009F6604"/>
    <w:rsid w:val="00A039BC"/>
    <w:rsid w:val="00A047AC"/>
    <w:rsid w:val="00A047EE"/>
    <w:rsid w:val="00A05F35"/>
    <w:rsid w:val="00A06C2B"/>
    <w:rsid w:val="00A1155D"/>
    <w:rsid w:val="00A1278C"/>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96B5A"/>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8E6"/>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1B14"/>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E6D87"/>
    <w:rsid w:val="00BF2335"/>
    <w:rsid w:val="00BF499E"/>
    <w:rsid w:val="00BF50F7"/>
    <w:rsid w:val="00C02F29"/>
    <w:rsid w:val="00C03ED0"/>
    <w:rsid w:val="00C100C3"/>
    <w:rsid w:val="00C14675"/>
    <w:rsid w:val="00C17718"/>
    <w:rsid w:val="00C20AFE"/>
    <w:rsid w:val="00C22A25"/>
    <w:rsid w:val="00C24907"/>
    <w:rsid w:val="00C24D9B"/>
    <w:rsid w:val="00C35671"/>
    <w:rsid w:val="00C35B77"/>
    <w:rsid w:val="00C3600E"/>
    <w:rsid w:val="00C376EB"/>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4C50"/>
    <w:rsid w:val="00CC5335"/>
    <w:rsid w:val="00CC5451"/>
    <w:rsid w:val="00CC5BA4"/>
    <w:rsid w:val="00CC6F73"/>
    <w:rsid w:val="00CD4998"/>
    <w:rsid w:val="00CD49F2"/>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20A8"/>
    <w:rsid w:val="00D23C70"/>
    <w:rsid w:val="00D363AF"/>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FC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3F31"/>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F0489"/>
    <w:rsid w:val="00EF090E"/>
    <w:rsid w:val="00EF17F4"/>
    <w:rsid w:val="00EF5572"/>
    <w:rsid w:val="00F033DA"/>
    <w:rsid w:val="00F05174"/>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87"/>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styleId="UnresolvedMention">
    <w:name w:val="Unresolved Mention"/>
    <w:basedOn w:val="DefaultParagraphFont"/>
    <w:uiPriority w:val="99"/>
    <w:semiHidden/>
    <w:unhideWhenUsed/>
    <w:rsid w:val="0022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2516978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72633902">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07904821">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58792892">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rseylaw.je/laws/current/Pages/24.70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rseylaw.je/laws/current/Pages/24.750.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erseylaw.je/laws/current/Pages/26.900.aspx" TargetMode="External"/><Relationship Id="rId4" Type="http://schemas.openxmlformats.org/officeDocument/2006/relationships/settings" Target="settings.xml"/><Relationship Id="rId9" Type="http://schemas.openxmlformats.org/officeDocument/2006/relationships/hyperlink" Target="https://www.jerseylaw.je/laws/current/Pages/26.500.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16</Pages>
  <Words>4667</Words>
  <Characters>22636</Characters>
  <Application>Microsoft Office Word</Application>
  <DocSecurity>0</DocSecurity>
  <Lines>628</Lines>
  <Paragraphs>440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p:lastModifiedBy>
  <cp:revision>11</cp:revision>
  <cp:lastPrinted>2019-08-27T05:42:00Z</cp:lastPrinted>
  <dcterms:created xsi:type="dcterms:W3CDTF">2023-07-17T15:39:00Z</dcterms:created>
  <dcterms:modified xsi:type="dcterms:W3CDTF">2023-07-30T21:04:00Z</dcterms:modified>
</cp:coreProperties>
</file>