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w:t>
      </w:r>
      <w:proofErr w:type="spellStart"/>
      <w:r w:rsidRPr="006925C1">
        <w:rPr>
          <w:rFonts w:ascii="Avenir Next" w:hAnsi="Avenir Next" w:cs="Arial"/>
          <w:bCs/>
          <w:sz w:val="22"/>
          <w:szCs w:val="22"/>
          <w:lang w:val="en-GB"/>
        </w:rPr>
        <w:t>student</w:t>
      </w:r>
      <w:r w:rsidR="00AA2435" w:rsidRPr="006925C1">
        <w:rPr>
          <w:rFonts w:ascii="Avenir Next" w:hAnsi="Avenir Next" w:cs="Arial"/>
          <w:bCs/>
          <w:sz w:val="22"/>
          <w:szCs w:val="22"/>
          <w:lang w:val="en-GB"/>
        </w:rPr>
        <w:t>ID</w:t>
      </w:r>
      <w:proofErr w:type="spellEnd"/>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6925C1">
        <w:rPr>
          <w:rFonts w:ascii="Avenir Next" w:hAnsi="Avenir Next" w:cs="Arial"/>
          <w:sz w:val="22"/>
          <w:szCs w:val="22"/>
          <w:lang w:val="en-GB"/>
        </w:rPr>
        <w:lastRenderedPageBreak/>
        <w:t xml:space="preserve">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PargrafodaLista"/>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E11136" w:rsidRDefault="00AE5B6F" w:rsidP="00B04033">
      <w:pPr>
        <w:pStyle w:val="PargrafodaLista"/>
        <w:numPr>
          <w:ilvl w:val="0"/>
          <w:numId w:val="1"/>
        </w:numPr>
        <w:ind w:left="426"/>
        <w:jc w:val="both"/>
        <w:rPr>
          <w:rFonts w:ascii="Avenir Next" w:hAnsi="Avenir Next" w:cs="Arial"/>
          <w:sz w:val="22"/>
          <w:szCs w:val="22"/>
          <w:highlight w:val="yellow"/>
          <w:lang w:val="en-GB"/>
        </w:rPr>
      </w:pPr>
      <w:r w:rsidRPr="00E11136">
        <w:rPr>
          <w:rFonts w:ascii="Avenir Next" w:hAnsi="Avenir Next" w:cs="Arial"/>
          <w:sz w:val="22"/>
          <w:szCs w:val="22"/>
          <w:highlight w:val="yellow"/>
          <w:lang w:val="en-GB"/>
        </w:rPr>
        <w:t>w</w:t>
      </w:r>
      <w:r w:rsidR="00C91062" w:rsidRPr="00E11136">
        <w:rPr>
          <w:rFonts w:ascii="Avenir Next" w:hAnsi="Avenir Next" w:cs="Arial"/>
          <w:sz w:val="22"/>
          <w:szCs w:val="22"/>
          <w:highlight w:val="yellow"/>
          <w:lang w:val="en-GB"/>
        </w:rPr>
        <w:t>ithin 8 weeks of the commencement of the administration</w:t>
      </w:r>
      <w:r w:rsidR="00763348" w:rsidRPr="00E11136">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PargrafodaLista"/>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PargrafodaLista"/>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59032E" w:rsidRDefault="00E443D7" w:rsidP="00B04033">
      <w:pPr>
        <w:pStyle w:val="PargrafodaLista"/>
        <w:numPr>
          <w:ilvl w:val="0"/>
          <w:numId w:val="2"/>
        </w:numPr>
        <w:ind w:left="426"/>
        <w:jc w:val="both"/>
        <w:rPr>
          <w:rFonts w:ascii="Avenir Next" w:hAnsi="Avenir Next" w:cs="Arial"/>
          <w:sz w:val="22"/>
          <w:szCs w:val="22"/>
          <w:highlight w:val="yellow"/>
          <w:lang w:val="en-GB"/>
        </w:rPr>
      </w:pPr>
      <w:r w:rsidRPr="0059032E">
        <w:rPr>
          <w:rFonts w:ascii="Avenir Next" w:hAnsi="Avenir Next" w:cs="Arial"/>
          <w:sz w:val="22"/>
          <w:szCs w:val="22"/>
          <w:highlight w:val="yellow"/>
          <w:lang w:val="en-GB"/>
        </w:rPr>
        <w:t>40 business days</w:t>
      </w:r>
      <w:r w:rsidR="00763348" w:rsidRPr="0059032E">
        <w:rPr>
          <w:rFonts w:ascii="Avenir Next" w:hAnsi="Avenir Next" w:cs="Arial"/>
          <w:sz w:val="22"/>
          <w:szCs w:val="22"/>
          <w:highlight w:val="yellow"/>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PargrafodaLista"/>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PargrafodaLista"/>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212001" w:rsidRDefault="00E443D7" w:rsidP="00B04033">
      <w:pPr>
        <w:pStyle w:val="PargrafodaLista"/>
        <w:numPr>
          <w:ilvl w:val="0"/>
          <w:numId w:val="2"/>
        </w:numPr>
        <w:ind w:left="426"/>
        <w:jc w:val="both"/>
        <w:rPr>
          <w:rFonts w:ascii="Avenir Next" w:hAnsi="Avenir Next" w:cs="Arial"/>
          <w:sz w:val="22"/>
          <w:szCs w:val="22"/>
          <w:lang w:val="en-GB"/>
        </w:rPr>
      </w:pPr>
      <w:r w:rsidRPr="00212001">
        <w:rPr>
          <w:rFonts w:ascii="Avenir Next" w:hAnsi="Avenir Next" w:cs="Arial"/>
          <w:sz w:val="22"/>
          <w:szCs w:val="22"/>
          <w:lang w:val="en-GB"/>
        </w:rPr>
        <w:t>One year</w:t>
      </w:r>
      <w:r w:rsidR="00763348" w:rsidRPr="00212001">
        <w:rPr>
          <w:rFonts w:ascii="Avenir Next" w:hAnsi="Avenir Next" w:cs="Arial"/>
          <w:sz w:val="22"/>
          <w:szCs w:val="22"/>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w:t>
      </w:r>
      <w:proofErr w:type="gramStart"/>
      <w:r w:rsidRPr="006925C1">
        <w:rPr>
          <w:rFonts w:ascii="Avenir Next" w:hAnsi="Avenir Next" w:cs="Arial"/>
          <w:sz w:val="22"/>
          <w:szCs w:val="22"/>
          <w:lang w:val="en-GB"/>
        </w:rPr>
        <w:t>enter into</w:t>
      </w:r>
      <w:proofErr w:type="gramEnd"/>
      <w:r w:rsidRPr="006925C1">
        <w:rPr>
          <w:rFonts w:ascii="Avenir Next" w:hAnsi="Avenir Next" w:cs="Arial"/>
          <w:sz w:val="22"/>
          <w:szCs w:val="22"/>
          <w:lang w:val="en-GB"/>
        </w:rPr>
        <w:t xml:space="preserve">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PargrafodaLista"/>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PargrafodaLista"/>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PargrafodaLista"/>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D7047C" w:rsidRDefault="00AE5B6F" w:rsidP="00B04033">
      <w:pPr>
        <w:pStyle w:val="PargrafodaLista"/>
        <w:numPr>
          <w:ilvl w:val="0"/>
          <w:numId w:val="3"/>
        </w:numPr>
        <w:ind w:left="426"/>
        <w:jc w:val="both"/>
        <w:rPr>
          <w:rFonts w:ascii="Avenir Next" w:hAnsi="Avenir Next" w:cs="Arial"/>
          <w:sz w:val="22"/>
          <w:szCs w:val="22"/>
          <w:highlight w:val="yellow"/>
          <w:lang w:val="en-GB"/>
        </w:rPr>
      </w:pPr>
      <w:r w:rsidRPr="00D7047C">
        <w:rPr>
          <w:rFonts w:ascii="Avenir Next" w:hAnsi="Avenir Next" w:cs="Arial"/>
          <w:sz w:val="22"/>
          <w:szCs w:val="22"/>
          <w:highlight w:val="yellow"/>
          <w:lang w:val="en-GB"/>
        </w:rPr>
        <w:t>T</w:t>
      </w:r>
      <w:r w:rsidR="008D1616" w:rsidRPr="00D7047C">
        <w:rPr>
          <w:rFonts w:ascii="Avenir Next" w:hAnsi="Avenir Next" w:cs="Arial"/>
          <w:sz w:val="22"/>
          <w:szCs w:val="22"/>
          <w:highlight w:val="yellow"/>
          <w:lang w:val="en-GB"/>
        </w:rPr>
        <w:t>he company is, or is likely to become, unable to pay their debts, as defined under s</w:t>
      </w:r>
      <w:r w:rsidR="00E833F4" w:rsidRPr="00D7047C">
        <w:rPr>
          <w:rFonts w:ascii="Avenir Next" w:hAnsi="Avenir Next" w:cs="Arial"/>
          <w:sz w:val="22"/>
          <w:szCs w:val="22"/>
          <w:highlight w:val="yellow"/>
          <w:lang w:val="en-GB"/>
        </w:rPr>
        <w:t>ection</w:t>
      </w:r>
      <w:r w:rsidR="008D1616" w:rsidRPr="00D7047C">
        <w:rPr>
          <w:rFonts w:ascii="Avenir Next" w:hAnsi="Avenir Next" w:cs="Arial"/>
          <w:sz w:val="22"/>
          <w:szCs w:val="22"/>
          <w:highlight w:val="yellow"/>
          <w:lang w:val="en-GB"/>
        </w:rPr>
        <w:t xml:space="preserve"> 123 of the Insolvency Act 1986</w:t>
      </w:r>
      <w:r w:rsidR="00763348" w:rsidRPr="00D7047C">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PargrafodaLista"/>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PargrafodaLista"/>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4803ED" w:rsidRDefault="00C91062" w:rsidP="00B04033">
      <w:pPr>
        <w:pStyle w:val="PargrafodaLista"/>
        <w:numPr>
          <w:ilvl w:val="0"/>
          <w:numId w:val="4"/>
        </w:numPr>
        <w:ind w:left="426"/>
        <w:jc w:val="both"/>
        <w:rPr>
          <w:rFonts w:ascii="Avenir Next" w:hAnsi="Avenir Next" w:cs="Arial"/>
          <w:sz w:val="22"/>
          <w:szCs w:val="22"/>
          <w:highlight w:val="yellow"/>
          <w:lang w:val="en-GB"/>
        </w:rPr>
      </w:pPr>
      <w:r w:rsidRPr="004803ED">
        <w:rPr>
          <w:rFonts w:ascii="Avenir Next" w:hAnsi="Avenir Next" w:cs="Arial"/>
          <w:sz w:val="22"/>
          <w:szCs w:val="22"/>
          <w:highlight w:val="yellow"/>
          <w:lang w:val="en-GB"/>
        </w:rPr>
        <w:t>The purchaser</w:t>
      </w:r>
      <w:r w:rsidR="00763348" w:rsidRPr="004803ED">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PargrafodaLista"/>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860DAE" w:rsidRDefault="00BA1CFD" w:rsidP="00B04033">
      <w:pPr>
        <w:pStyle w:val="PargrafodaLista"/>
        <w:numPr>
          <w:ilvl w:val="0"/>
          <w:numId w:val="5"/>
        </w:numPr>
        <w:ind w:left="426"/>
        <w:jc w:val="both"/>
        <w:rPr>
          <w:rFonts w:ascii="Avenir Next" w:hAnsi="Avenir Next" w:cs="Arial"/>
          <w:sz w:val="22"/>
          <w:szCs w:val="22"/>
          <w:highlight w:val="yellow"/>
          <w:lang w:val="en-GB"/>
        </w:rPr>
      </w:pPr>
      <w:r w:rsidRPr="00860DAE">
        <w:rPr>
          <w:rFonts w:ascii="Avenir Next" w:hAnsi="Avenir Next" w:cs="Arial"/>
          <w:sz w:val="22"/>
          <w:szCs w:val="22"/>
          <w:highlight w:val="yellow"/>
          <w:lang w:val="en-GB"/>
        </w:rPr>
        <w:t>Administration</w:t>
      </w:r>
      <w:r w:rsidR="00763348" w:rsidRPr="00860DAE">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860DAE" w:rsidRDefault="00BA1CFD" w:rsidP="00B04033">
      <w:pPr>
        <w:pStyle w:val="PargrafodaLista"/>
        <w:numPr>
          <w:ilvl w:val="0"/>
          <w:numId w:val="5"/>
        </w:numPr>
        <w:ind w:left="426"/>
        <w:jc w:val="both"/>
        <w:rPr>
          <w:rFonts w:ascii="Avenir Next" w:hAnsi="Avenir Next" w:cs="Arial"/>
          <w:sz w:val="22"/>
          <w:szCs w:val="22"/>
          <w:lang w:val="en-GB"/>
        </w:rPr>
      </w:pPr>
      <w:r w:rsidRPr="00860DAE">
        <w:rPr>
          <w:rFonts w:ascii="Avenir Next" w:hAnsi="Avenir Next" w:cs="Arial"/>
          <w:sz w:val="22"/>
          <w:szCs w:val="22"/>
          <w:lang w:val="en-GB"/>
        </w:rPr>
        <w:t>Restructuring Plan</w:t>
      </w:r>
      <w:r w:rsidR="00763348" w:rsidRPr="00860DAE">
        <w:rPr>
          <w:rFonts w:ascii="Avenir Next" w:hAnsi="Avenir Next" w:cs="Arial"/>
          <w:sz w:val="22"/>
          <w:szCs w:val="22"/>
          <w:lang w:val="en-GB"/>
        </w:rPr>
        <w:t>.</w:t>
      </w:r>
    </w:p>
    <w:p w14:paraId="0704E555" w14:textId="77777777" w:rsidR="00763348" w:rsidRPr="00860DAE" w:rsidRDefault="00763348" w:rsidP="00763348">
      <w:pPr>
        <w:ind w:left="66"/>
        <w:jc w:val="both"/>
        <w:rPr>
          <w:rFonts w:ascii="Avenir Next" w:hAnsi="Avenir Next" w:cs="Arial"/>
          <w:sz w:val="22"/>
          <w:szCs w:val="22"/>
          <w:lang w:val="en-GB"/>
        </w:rPr>
      </w:pPr>
    </w:p>
    <w:p w14:paraId="391E5FA8" w14:textId="37B27145" w:rsidR="00867701" w:rsidRPr="00860DAE" w:rsidRDefault="00BA1CFD" w:rsidP="00B04033">
      <w:pPr>
        <w:pStyle w:val="PargrafodaLista"/>
        <w:numPr>
          <w:ilvl w:val="0"/>
          <w:numId w:val="5"/>
        </w:numPr>
        <w:ind w:left="426"/>
        <w:jc w:val="both"/>
        <w:rPr>
          <w:rFonts w:ascii="Avenir Next" w:hAnsi="Avenir Next" w:cs="Arial"/>
          <w:sz w:val="22"/>
          <w:szCs w:val="22"/>
          <w:lang w:val="en-GB"/>
        </w:rPr>
      </w:pPr>
      <w:r w:rsidRPr="00860DAE">
        <w:rPr>
          <w:rFonts w:ascii="Avenir Next" w:hAnsi="Avenir Next" w:cs="Arial"/>
          <w:sz w:val="22"/>
          <w:szCs w:val="22"/>
          <w:lang w:val="en-GB"/>
        </w:rPr>
        <w:t>Scheme of Arrangement</w:t>
      </w:r>
      <w:r w:rsidR="00763348" w:rsidRPr="00860DAE">
        <w:rPr>
          <w:rFonts w:ascii="Avenir Next" w:hAnsi="Avenir Next" w:cs="Arial"/>
          <w:sz w:val="22"/>
          <w:szCs w:val="22"/>
          <w:lang w:val="en-GB"/>
        </w:rPr>
        <w:t>.</w:t>
      </w:r>
    </w:p>
    <w:p w14:paraId="53B03EE1" w14:textId="77777777" w:rsidR="00763348" w:rsidRPr="00860DAE" w:rsidRDefault="00763348" w:rsidP="00763348">
      <w:pPr>
        <w:ind w:left="66"/>
        <w:jc w:val="both"/>
        <w:rPr>
          <w:rFonts w:ascii="Avenir Next" w:hAnsi="Avenir Next" w:cs="Arial"/>
          <w:sz w:val="22"/>
          <w:szCs w:val="22"/>
          <w:lang w:val="en-GB"/>
        </w:rPr>
      </w:pPr>
    </w:p>
    <w:p w14:paraId="5D4873C4" w14:textId="2B691D46" w:rsidR="00867701" w:rsidRPr="00860DAE" w:rsidRDefault="00BA1CFD" w:rsidP="00B04033">
      <w:pPr>
        <w:pStyle w:val="PargrafodaLista"/>
        <w:numPr>
          <w:ilvl w:val="0"/>
          <w:numId w:val="5"/>
        </w:numPr>
        <w:ind w:left="426"/>
        <w:jc w:val="both"/>
        <w:rPr>
          <w:rFonts w:ascii="Avenir Next" w:hAnsi="Avenir Next" w:cs="Arial"/>
          <w:sz w:val="22"/>
          <w:szCs w:val="22"/>
          <w:lang w:val="en-GB"/>
        </w:rPr>
      </w:pPr>
      <w:r w:rsidRPr="00860DAE">
        <w:rPr>
          <w:rFonts w:ascii="Avenir Next" w:hAnsi="Avenir Next" w:cs="Arial"/>
          <w:sz w:val="22"/>
          <w:szCs w:val="22"/>
          <w:lang w:val="en-GB"/>
        </w:rPr>
        <w:t>Company Voluntary Arrangement</w:t>
      </w:r>
      <w:r w:rsidR="00763348" w:rsidRPr="00860DAE">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PargrafodaLista"/>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PargrafodaLista"/>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003B69" w:rsidRDefault="001F3C98" w:rsidP="00B04033">
      <w:pPr>
        <w:pStyle w:val="PargrafodaLista"/>
        <w:numPr>
          <w:ilvl w:val="0"/>
          <w:numId w:val="6"/>
        </w:numPr>
        <w:ind w:left="426"/>
        <w:jc w:val="both"/>
        <w:rPr>
          <w:rFonts w:ascii="Avenir Next" w:hAnsi="Avenir Next" w:cs="Arial"/>
          <w:sz w:val="22"/>
          <w:szCs w:val="22"/>
          <w:highlight w:val="yellow"/>
          <w:lang w:val="en-GB"/>
        </w:rPr>
      </w:pPr>
      <w:r w:rsidRPr="00003B69">
        <w:rPr>
          <w:rFonts w:ascii="Avenir Next" w:hAnsi="Avenir Next" w:cs="Arial"/>
          <w:sz w:val="22"/>
          <w:szCs w:val="22"/>
          <w:highlight w:val="yellow"/>
          <w:lang w:val="en-GB"/>
        </w:rPr>
        <w:t xml:space="preserve">GBP </w:t>
      </w:r>
      <w:r w:rsidR="00BA1CFD" w:rsidRPr="00003B69">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PargrafodaLista"/>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proofErr w:type="gramStart"/>
      <w:r w:rsidRPr="006925C1">
        <w:rPr>
          <w:rFonts w:ascii="Avenir Next" w:hAnsi="Avenir Next" w:cs="Arial"/>
          <w:sz w:val="22"/>
          <w:szCs w:val="22"/>
          <w:lang w:val="en-GB"/>
        </w:rPr>
        <w:t>, in itself, a</w:t>
      </w:r>
      <w:proofErr w:type="gramEnd"/>
      <w:r w:rsidRPr="006925C1">
        <w:rPr>
          <w:rFonts w:ascii="Avenir Next" w:hAnsi="Avenir Next" w:cs="Arial"/>
          <w:sz w:val="22"/>
          <w:szCs w:val="22"/>
          <w:lang w:val="en-GB"/>
        </w:rPr>
        <w:t xml:space="preserve">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4C25BD" w:rsidRDefault="00BA1CFD" w:rsidP="00B04033">
      <w:pPr>
        <w:pStyle w:val="PargrafodaLista"/>
        <w:numPr>
          <w:ilvl w:val="0"/>
          <w:numId w:val="7"/>
        </w:numPr>
        <w:ind w:left="426"/>
        <w:jc w:val="both"/>
        <w:rPr>
          <w:rFonts w:ascii="Avenir Next" w:hAnsi="Avenir Next" w:cs="Arial"/>
          <w:sz w:val="22"/>
          <w:szCs w:val="22"/>
          <w:highlight w:val="yellow"/>
          <w:lang w:val="en-GB"/>
        </w:rPr>
      </w:pPr>
      <w:r w:rsidRPr="004C25BD">
        <w:rPr>
          <w:rFonts w:ascii="Avenir Next" w:hAnsi="Avenir Next" w:cs="Arial"/>
          <w:sz w:val="22"/>
          <w:szCs w:val="22"/>
          <w:highlight w:val="yellow"/>
          <w:lang w:val="en-GB"/>
        </w:rPr>
        <w:t>Wrongful trading</w:t>
      </w:r>
      <w:r w:rsidR="00763348" w:rsidRPr="004C25BD">
        <w:rPr>
          <w:rFonts w:ascii="Avenir Next" w:hAnsi="Avenir Next" w:cs="Arial"/>
          <w:sz w:val="22"/>
          <w:szCs w:val="22"/>
          <w:highlight w:val="yellow"/>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4C25BD" w:rsidRDefault="00BA1CFD" w:rsidP="00B04033">
      <w:pPr>
        <w:pStyle w:val="PargrafodaLista"/>
        <w:numPr>
          <w:ilvl w:val="0"/>
          <w:numId w:val="7"/>
        </w:numPr>
        <w:ind w:left="426"/>
        <w:jc w:val="both"/>
        <w:rPr>
          <w:rFonts w:ascii="Avenir Next" w:hAnsi="Avenir Next" w:cs="Arial"/>
          <w:sz w:val="22"/>
          <w:szCs w:val="22"/>
          <w:lang w:val="en-GB"/>
        </w:rPr>
      </w:pPr>
      <w:r w:rsidRPr="004C25BD">
        <w:rPr>
          <w:rFonts w:ascii="Avenir Next" w:hAnsi="Avenir Next" w:cs="Arial"/>
          <w:sz w:val="22"/>
          <w:szCs w:val="22"/>
          <w:lang w:val="en-GB"/>
        </w:rPr>
        <w:t>Breach of fiduciary duty</w:t>
      </w:r>
      <w:r w:rsidR="00763348" w:rsidRPr="004C25BD">
        <w:rPr>
          <w:rFonts w:ascii="Avenir Next" w:hAnsi="Avenir Next" w:cs="Arial"/>
          <w:sz w:val="22"/>
          <w:szCs w:val="22"/>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2A5350" w:rsidRDefault="00BA1CFD" w:rsidP="00B04033">
      <w:pPr>
        <w:pStyle w:val="PargrafodaLista"/>
        <w:numPr>
          <w:ilvl w:val="0"/>
          <w:numId w:val="7"/>
        </w:numPr>
        <w:ind w:left="426"/>
        <w:jc w:val="both"/>
        <w:rPr>
          <w:rFonts w:ascii="Avenir Next" w:hAnsi="Avenir Next" w:cs="Arial"/>
          <w:sz w:val="22"/>
          <w:szCs w:val="22"/>
          <w:lang w:val="en-GB"/>
        </w:rPr>
      </w:pPr>
      <w:r w:rsidRPr="002A5350">
        <w:rPr>
          <w:rFonts w:ascii="Avenir Next" w:hAnsi="Avenir Next" w:cs="Arial"/>
          <w:sz w:val="22"/>
          <w:szCs w:val="22"/>
          <w:lang w:val="en-GB"/>
        </w:rPr>
        <w:lastRenderedPageBreak/>
        <w:t>Being found guilty of an indictable offence in Great Britain</w:t>
      </w:r>
      <w:r w:rsidR="00763348" w:rsidRPr="002A5350">
        <w:rPr>
          <w:rFonts w:ascii="Avenir Next" w:hAnsi="Avenir Next" w:cs="Arial"/>
          <w:sz w:val="22"/>
          <w:szCs w:val="22"/>
          <w:lang w:val="en-GB"/>
        </w:rPr>
        <w:t>.</w:t>
      </w:r>
    </w:p>
    <w:p w14:paraId="69ED99EE" w14:textId="77777777" w:rsidR="00763348" w:rsidRPr="002A5350" w:rsidRDefault="00763348" w:rsidP="00763348">
      <w:pPr>
        <w:ind w:left="66"/>
        <w:jc w:val="both"/>
        <w:rPr>
          <w:rFonts w:ascii="Avenir Next" w:hAnsi="Avenir Next" w:cs="Arial"/>
          <w:sz w:val="22"/>
          <w:szCs w:val="22"/>
          <w:lang w:val="en-GB"/>
        </w:rPr>
      </w:pPr>
    </w:p>
    <w:p w14:paraId="7F100EA0" w14:textId="51221A58" w:rsidR="00876F56" w:rsidRPr="002A5350" w:rsidRDefault="00BA1CFD" w:rsidP="00B04033">
      <w:pPr>
        <w:pStyle w:val="PargrafodaLista"/>
        <w:numPr>
          <w:ilvl w:val="0"/>
          <w:numId w:val="7"/>
        </w:numPr>
        <w:ind w:left="426"/>
        <w:jc w:val="both"/>
        <w:rPr>
          <w:rFonts w:ascii="Avenir Next" w:hAnsi="Avenir Next" w:cs="Arial"/>
          <w:sz w:val="22"/>
          <w:szCs w:val="22"/>
          <w:lang w:val="en-GB"/>
        </w:rPr>
      </w:pPr>
      <w:r w:rsidRPr="002A5350">
        <w:rPr>
          <w:rFonts w:ascii="Avenir Next" w:hAnsi="Avenir Next" w:cs="Arial"/>
          <w:sz w:val="22"/>
          <w:szCs w:val="22"/>
          <w:lang w:val="en-GB"/>
        </w:rPr>
        <w:t>Being found guilty of an indictable offence overseas</w:t>
      </w:r>
      <w:r w:rsidR="00763348" w:rsidRPr="002A5350">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t>
      </w:r>
      <w:proofErr w:type="gramStart"/>
      <w:r w:rsidR="00461F95" w:rsidRPr="006925C1">
        <w:rPr>
          <w:rFonts w:ascii="Avenir Next" w:hAnsi="Avenir Next" w:cs="Arial"/>
          <w:sz w:val="22"/>
          <w:szCs w:val="22"/>
          <w:lang w:val="en-GB"/>
        </w:rPr>
        <w:t>whether or not</w:t>
      </w:r>
      <w:proofErr w:type="gramEnd"/>
      <w:r w:rsidR="00461F95" w:rsidRPr="006925C1">
        <w:rPr>
          <w:rFonts w:ascii="Avenir Next" w:hAnsi="Avenir Next" w:cs="Arial"/>
          <w:sz w:val="22"/>
          <w:szCs w:val="22"/>
          <w:lang w:val="en-GB"/>
        </w:rPr>
        <w:t xml:space="preserve">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PargrafodaLista"/>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PargrafodaLista"/>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2E36DA" w:rsidRDefault="00876F56" w:rsidP="00B04033">
      <w:pPr>
        <w:pStyle w:val="PargrafodaLista"/>
        <w:numPr>
          <w:ilvl w:val="0"/>
          <w:numId w:val="8"/>
        </w:numPr>
        <w:ind w:left="426"/>
        <w:jc w:val="both"/>
        <w:rPr>
          <w:rFonts w:ascii="Avenir Next" w:hAnsi="Avenir Next" w:cs="Arial"/>
          <w:sz w:val="22"/>
          <w:szCs w:val="22"/>
          <w:highlight w:val="yellow"/>
          <w:lang w:val="en-GB"/>
        </w:rPr>
      </w:pPr>
      <w:r w:rsidRPr="002E36DA">
        <w:rPr>
          <w:rFonts w:ascii="Avenir Next" w:hAnsi="Avenir Next" w:cs="Arial"/>
          <w:sz w:val="22"/>
          <w:szCs w:val="22"/>
          <w:highlight w:val="yellow"/>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PargrafodaLista"/>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212001" w:rsidRDefault="00E833F4" w:rsidP="00B04033">
      <w:pPr>
        <w:pStyle w:val="PargrafodaLista"/>
        <w:numPr>
          <w:ilvl w:val="0"/>
          <w:numId w:val="9"/>
        </w:numPr>
        <w:ind w:left="426"/>
        <w:jc w:val="both"/>
        <w:rPr>
          <w:rFonts w:ascii="Avenir Next" w:hAnsi="Avenir Next" w:cs="Arial"/>
          <w:sz w:val="22"/>
          <w:szCs w:val="22"/>
          <w:lang w:val="en-GB"/>
        </w:rPr>
      </w:pPr>
      <w:r w:rsidRPr="00212001">
        <w:rPr>
          <w:rFonts w:ascii="Avenir Next" w:hAnsi="Avenir Next" w:cs="Arial"/>
          <w:sz w:val="22"/>
          <w:szCs w:val="22"/>
          <w:lang w:val="en-GB"/>
        </w:rPr>
        <w:t>A</w:t>
      </w:r>
      <w:r w:rsidR="000D10C6" w:rsidRPr="00212001">
        <w:rPr>
          <w:rFonts w:ascii="Avenir Next" w:hAnsi="Avenir Next" w:cs="Arial"/>
          <w:sz w:val="22"/>
          <w:szCs w:val="22"/>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PargrafodaLista"/>
        <w:ind w:left="426"/>
        <w:jc w:val="both"/>
        <w:rPr>
          <w:rFonts w:ascii="Avenir Next" w:hAnsi="Avenir Next" w:cs="Arial"/>
          <w:sz w:val="22"/>
          <w:szCs w:val="22"/>
          <w:lang w:val="en-GB"/>
        </w:rPr>
      </w:pPr>
    </w:p>
    <w:p w14:paraId="564FBFE2" w14:textId="18CB27BC" w:rsidR="000D10C6" w:rsidRPr="006925C1" w:rsidRDefault="000D10C6" w:rsidP="00AE5B6F">
      <w:pPr>
        <w:pStyle w:val="PargrafodaLista"/>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PargrafodaLista"/>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3810C9" w:rsidRDefault="00AC317D" w:rsidP="00AE5B6F">
      <w:pPr>
        <w:pStyle w:val="PargrafodaLista"/>
        <w:numPr>
          <w:ilvl w:val="0"/>
          <w:numId w:val="9"/>
        </w:numPr>
        <w:ind w:left="426"/>
        <w:jc w:val="both"/>
        <w:rPr>
          <w:rFonts w:ascii="Avenir Next" w:hAnsi="Avenir Next" w:cs="Arial"/>
          <w:sz w:val="22"/>
          <w:szCs w:val="22"/>
          <w:highlight w:val="yellow"/>
          <w:lang w:val="en-GB"/>
        </w:rPr>
      </w:pPr>
      <w:r w:rsidRPr="003810C9">
        <w:rPr>
          <w:rFonts w:ascii="Avenir Next" w:hAnsi="Avenir Next" w:cs="Arial"/>
          <w:sz w:val="22"/>
          <w:szCs w:val="22"/>
          <w:highlight w:val="yellow"/>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 xml:space="preserve">for what </w:t>
      </w:r>
      <w:proofErr w:type="gramStart"/>
      <w:r w:rsidR="0020204E" w:rsidRPr="00A84235">
        <w:rPr>
          <w:rFonts w:ascii="Avenir Next Demi Bold" w:hAnsi="Avenir Next Demi Bold" w:cs="Arial"/>
          <w:b/>
          <w:bCs/>
          <w:sz w:val="22"/>
          <w:szCs w:val="22"/>
          <w:u w:val="single"/>
          <w:lang w:val="en-GB"/>
        </w:rPr>
        <w:t>period of time</w:t>
      </w:r>
      <w:proofErr w:type="gramEnd"/>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PargrafodaLista"/>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FB090D" w:rsidRDefault="0020204E" w:rsidP="00B04033">
      <w:pPr>
        <w:pStyle w:val="PargrafodaLista"/>
        <w:numPr>
          <w:ilvl w:val="0"/>
          <w:numId w:val="10"/>
        </w:numPr>
        <w:ind w:left="426"/>
        <w:jc w:val="both"/>
        <w:rPr>
          <w:rFonts w:ascii="Avenir Next" w:hAnsi="Avenir Next" w:cs="Arial"/>
          <w:sz w:val="22"/>
          <w:szCs w:val="22"/>
          <w:lang w:val="en-GB"/>
        </w:rPr>
      </w:pPr>
      <w:r w:rsidRPr="00FB090D">
        <w:rPr>
          <w:rFonts w:ascii="Avenir Next" w:hAnsi="Avenir Next" w:cs="Arial"/>
          <w:sz w:val="22"/>
          <w:szCs w:val="22"/>
          <w:lang w:val="en-GB"/>
        </w:rPr>
        <w:t>12 months</w:t>
      </w:r>
      <w:r w:rsidR="00763348" w:rsidRPr="00FB090D">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PargrafodaLista"/>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FB090D" w:rsidRDefault="0020204E" w:rsidP="00B04033">
      <w:pPr>
        <w:pStyle w:val="PargrafodaLista"/>
        <w:numPr>
          <w:ilvl w:val="0"/>
          <w:numId w:val="10"/>
        </w:numPr>
        <w:ind w:left="426"/>
        <w:jc w:val="both"/>
        <w:rPr>
          <w:rFonts w:ascii="Avenir Next" w:hAnsi="Avenir Next" w:cs="Arial"/>
          <w:sz w:val="22"/>
          <w:szCs w:val="22"/>
          <w:highlight w:val="yellow"/>
          <w:lang w:val="en-GB"/>
        </w:rPr>
      </w:pPr>
      <w:r w:rsidRPr="00FB090D">
        <w:rPr>
          <w:rFonts w:ascii="Avenir Next" w:hAnsi="Avenir Next" w:cs="Arial"/>
          <w:sz w:val="22"/>
          <w:szCs w:val="22"/>
          <w:highlight w:val="yellow"/>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lastRenderedPageBreak/>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(i)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22C610C9" w14:textId="5F177159" w:rsidR="00DE03AF" w:rsidRDefault="008B1CD9" w:rsidP="002A37BB">
      <w:pPr>
        <w:jc w:val="both"/>
        <w:rPr>
          <w:rFonts w:ascii="Avenir Next" w:hAnsi="Avenir Next" w:cs="Arial"/>
          <w:color w:val="808080" w:themeColor="background1" w:themeShade="80"/>
          <w:sz w:val="22"/>
          <w:szCs w:val="22"/>
        </w:rPr>
      </w:pPr>
      <w:r w:rsidRPr="008B1CD9">
        <w:rPr>
          <w:rFonts w:ascii="Avenir Next" w:hAnsi="Avenir Next" w:cs="Arial"/>
          <w:color w:val="808080" w:themeColor="background1" w:themeShade="80"/>
          <w:sz w:val="22"/>
          <w:szCs w:val="22"/>
        </w:rPr>
        <w:t>Section 423 of the Insolvency Act 1986</w:t>
      </w:r>
      <w:r>
        <w:rPr>
          <w:rFonts w:ascii="Avenir Next" w:hAnsi="Avenir Next" w:cs="Arial"/>
          <w:color w:val="808080" w:themeColor="background1" w:themeShade="80"/>
          <w:sz w:val="22"/>
          <w:szCs w:val="22"/>
        </w:rPr>
        <w:t xml:space="preserve">: </w:t>
      </w:r>
      <w:r w:rsidR="00FC7019">
        <w:rPr>
          <w:rFonts w:ascii="Avenir Next" w:hAnsi="Avenir Next" w:cs="Arial"/>
          <w:color w:val="808080" w:themeColor="background1" w:themeShade="80"/>
          <w:sz w:val="22"/>
          <w:szCs w:val="22"/>
        </w:rPr>
        <w:t>(i) where the company is being wound up or is in administration, the official receiver</w:t>
      </w:r>
      <w:r w:rsidR="00D778BC">
        <w:rPr>
          <w:rFonts w:ascii="Avenir Next" w:hAnsi="Avenir Next" w:cs="Arial"/>
          <w:color w:val="808080" w:themeColor="background1" w:themeShade="80"/>
          <w:sz w:val="22"/>
          <w:szCs w:val="22"/>
        </w:rPr>
        <w:t>, the liquidator, the administrator and (with the leave of the court) any victim of the transaction</w:t>
      </w:r>
      <w:r w:rsidR="009F27F7">
        <w:rPr>
          <w:rFonts w:ascii="Avenir Next" w:hAnsi="Avenir Next" w:cs="Arial"/>
          <w:color w:val="808080" w:themeColor="background1" w:themeShade="80"/>
          <w:sz w:val="22"/>
          <w:szCs w:val="22"/>
        </w:rPr>
        <w:t xml:space="preserve"> such as a creditor</w:t>
      </w:r>
      <w:r w:rsidR="00552335">
        <w:rPr>
          <w:rFonts w:ascii="Avenir Next" w:hAnsi="Avenir Next" w:cs="Arial"/>
          <w:color w:val="808080" w:themeColor="background1" w:themeShade="80"/>
          <w:sz w:val="22"/>
          <w:szCs w:val="22"/>
        </w:rPr>
        <w:t>; (ii) where a victim is bound by a CVA</w:t>
      </w:r>
      <w:r w:rsidR="00C47E37">
        <w:rPr>
          <w:rFonts w:ascii="Avenir Next" w:hAnsi="Avenir Next" w:cs="Arial"/>
          <w:color w:val="808080" w:themeColor="background1" w:themeShade="80"/>
          <w:sz w:val="22"/>
          <w:szCs w:val="22"/>
        </w:rPr>
        <w:t xml:space="preserve"> (whether bound by the CVA or not)</w:t>
      </w:r>
      <w:r w:rsidR="00552335">
        <w:rPr>
          <w:rFonts w:ascii="Avenir Next" w:hAnsi="Avenir Next" w:cs="Arial"/>
          <w:color w:val="808080" w:themeColor="background1" w:themeShade="80"/>
          <w:sz w:val="22"/>
          <w:szCs w:val="22"/>
        </w:rPr>
        <w:t>, the supervisor of the CVA or any victim of the transaction</w:t>
      </w:r>
      <w:r w:rsidR="00C47E37">
        <w:rPr>
          <w:rFonts w:ascii="Avenir Next" w:hAnsi="Avenir Next" w:cs="Arial"/>
          <w:color w:val="808080" w:themeColor="background1" w:themeShade="80"/>
          <w:sz w:val="22"/>
          <w:szCs w:val="22"/>
        </w:rPr>
        <w:t xml:space="preserve">; or (iii) in </w:t>
      </w:r>
      <w:proofErr w:type="spellStart"/>
      <w:r w:rsidR="00C47E37">
        <w:rPr>
          <w:rFonts w:ascii="Avenir Next" w:hAnsi="Avenir Next" w:cs="Arial"/>
          <w:color w:val="808080" w:themeColor="background1" w:themeShade="80"/>
          <w:sz w:val="22"/>
          <w:szCs w:val="22"/>
        </w:rPr>
        <w:t>ny</w:t>
      </w:r>
      <w:proofErr w:type="spellEnd"/>
      <w:r w:rsidR="00C47E37">
        <w:rPr>
          <w:rFonts w:ascii="Avenir Next" w:hAnsi="Avenir Next" w:cs="Arial"/>
          <w:color w:val="808080" w:themeColor="background1" w:themeShade="80"/>
          <w:sz w:val="22"/>
          <w:szCs w:val="22"/>
        </w:rPr>
        <w:t xml:space="preserve"> other case, by a victim of the transaction </w:t>
      </w:r>
      <w:r w:rsidR="009F27F7">
        <w:rPr>
          <w:rFonts w:ascii="Avenir Next" w:hAnsi="Avenir Next" w:cs="Arial"/>
          <w:color w:val="808080" w:themeColor="background1" w:themeShade="80"/>
          <w:sz w:val="22"/>
          <w:szCs w:val="22"/>
        </w:rPr>
        <w:t>.</w:t>
      </w:r>
    </w:p>
    <w:p w14:paraId="21645C45" w14:textId="22347CFD" w:rsidR="009F27F7" w:rsidRDefault="009F27F7" w:rsidP="002A37BB">
      <w:pPr>
        <w:jc w:val="both"/>
        <w:rPr>
          <w:rFonts w:ascii="Avenir Next" w:hAnsi="Avenir Next" w:cs="Arial"/>
          <w:color w:val="808080" w:themeColor="background1" w:themeShade="80"/>
          <w:sz w:val="22"/>
          <w:szCs w:val="22"/>
        </w:rPr>
      </w:pPr>
    </w:p>
    <w:p w14:paraId="52ABB90C" w14:textId="7FA0A7FF" w:rsidR="009F27F7" w:rsidRDefault="009F27F7" w:rsidP="002A37B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Section 6 </w:t>
      </w:r>
      <w:r w:rsidRPr="009F27F7">
        <w:rPr>
          <w:rFonts w:ascii="Avenir Next" w:hAnsi="Avenir Next" w:cs="Arial"/>
          <w:color w:val="808080" w:themeColor="background1" w:themeShade="80"/>
          <w:sz w:val="22"/>
          <w:szCs w:val="22"/>
        </w:rPr>
        <w:t>of the Company Directors Disqualification Act 1986</w:t>
      </w:r>
      <w:r>
        <w:rPr>
          <w:rFonts w:ascii="Avenir Next" w:hAnsi="Avenir Next" w:cs="Arial"/>
          <w:color w:val="808080" w:themeColor="background1" w:themeShade="80"/>
          <w:sz w:val="22"/>
          <w:szCs w:val="22"/>
        </w:rPr>
        <w:t xml:space="preserve">: </w:t>
      </w:r>
      <w:r w:rsidR="00E1575F">
        <w:rPr>
          <w:rFonts w:ascii="Avenir Next" w:hAnsi="Avenir Next" w:cs="Arial"/>
          <w:color w:val="808080" w:themeColor="background1" w:themeShade="80"/>
          <w:sz w:val="22"/>
          <w:szCs w:val="22"/>
        </w:rPr>
        <w:t xml:space="preserve">the Secretary of State. </w:t>
      </w:r>
    </w:p>
    <w:p w14:paraId="5159DEB1" w14:textId="7FC10C48" w:rsidR="005C4252" w:rsidRDefault="005C4252" w:rsidP="002A37BB">
      <w:pPr>
        <w:jc w:val="both"/>
        <w:rPr>
          <w:rFonts w:ascii="Avenir Next" w:hAnsi="Avenir Next" w:cs="Arial"/>
          <w:color w:val="808080" w:themeColor="background1" w:themeShade="80"/>
          <w:sz w:val="22"/>
          <w:szCs w:val="22"/>
        </w:rPr>
      </w:pPr>
    </w:p>
    <w:p w14:paraId="2C011A26" w14:textId="4F3D4783" w:rsidR="005C4252" w:rsidRPr="008B1CD9" w:rsidRDefault="005C4252" w:rsidP="002A37B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w:t>
      </w:r>
      <w:r w:rsidRPr="005C4252">
        <w:rPr>
          <w:rFonts w:ascii="Avenir Next" w:hAnsi="Avenir Next" w:cs="Arial"/>
          <w:color w:val="808080" w:themeColor="background1" w:themeShade="80"/>
          <w:sz w:val="22"/>
          <w:szCs w:val="22"/>
        </w:rPr>
        <w:t>ection 246ZB of the Insolvency Act 1986</w:t>
      </w:r>
      <w:r>
        <w:rPr>
          <w:rFonts w:ascii="Avenir Next" w:hAnsi="Avenir Next" w:cs="Arial"/>
          <w:color w:val="808080" w:themeColor="background1" w:themeShade="80"/>
          <w:sz w:val="22"/>
          <w:szCs w:val="22"/>
        </w:rPr>
        <w:t>:</w:t>
      </w:r>
      <w:r w:rsidR="0043330D">
        <w:rPr>
          <w:rFonts w:ascii="Avenir Next" w:hAnsi="Avenir Next" w:cs="Arial"/>
          <w:color w:val="808080" w:themeColor="background1" w:themeShade="80"/>
          <w:sz w:val="22"/>
          <w:szCs w:val="22"/>
        </w:rPr>
        <w:t xml:space="preserve"> the </w:t>
      </w:r>
      <w:r w:rsidR="00272F6A">
        <w:rPr>
          <w:rFonts w:ascii="Avenir Next" w:hAnsi="Avenir Next" w:cs="Arial"/>
          <w:color w:val="808080" w:themeColor="background1" w:themeShade="80"/>
          <w:sz w:val="22"/>
          <w:szCs w:val="22"/>
        </w:rPr>
        <w:t>liquidator.</w:t>
      </w:r>
    </w:p>
    <w:p w14:paraId="6759991C" w14:textId="77777777" w:rsidR="008B1CD9" w:rsidRDefault="008B1CD9"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3586D3A7" w:rsidR="008B58D5" w:rsidRDefault="008B58D5" w:rsidP="008B58D5">
      <w:pPr>
        <w:jc w:val="both"/>
        <w:rPr>
          <w:rFonts w:ascii="Avenir Next" w:hAnsi="Avenir Next" w:cs="Arial"/>
          <w:sz w:val="22"/>
          <w:szCs w:val="22"/>
          <w:lang w:val="en-GB"/>
        </w:rPr>
      </w:pPr>
    </w:p>
    <w:p w14:paraId="107280C4" w14:textId="55A10EF6" w:rsidR="00C34372" w:rsidRPr="00C34372" w:rsidRDefault="00C34372" w:rsidP="008B58D5">
      <w:pPr>
        <w:jc w:val="both"/>
        <w:rPr>
          <w:rFonts w:ascii="Avenir Next" w:hAnsi="Avenir Next" w:cs="Arial"/>
          <w:color w:val="808080" w:themeColor="background1" w:themeShade="80"/>
          <w:sz w:val="22"/>
          <w:szCs w:val="22"/>
        </w:rPr>
      </w:pPr>
      <w:r w:rsidRPr="00C34372">
        <w:rPr>
          <w:rFonts w:ascii="Avenir Next" w:hAnsi="Avenir Next" w:cs="Arial"/>
          <w:color w:val="808080" w:themeColor="background1" w:themeShade="80"/>
          <w:sz w:val="22"/>
          <w:szCs w:val="22"/>
        </w:rPr>
        <w:t>As indicated in the Guide text:</w:t>
      </w:r>
    </w:p>
    <w:p w14:paraId="1D745CDB" w14:textId="7905CC47" w:rsidR="00EA3B38" w:rsidRDefault="00CF45C4" w:rsidP="00F913DB">
      <w:pPr>
        <w:pStyle w:val="PargrafodaLista"/>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monitor’s remuneration or </w:t>
      </w:r>
      <w:proofErr w:type="gramStart"/>
      <w:r>
        <w:rPr>
          <w:rFonts w:ascii="Avenir Next" w:hAnsi="Avenir Next" w:cs="Arial"/>
          <w:color w:val="808080" w:themeColor="background1" w:themeShade="80"/>
          <w:sz w:val="22"/>
          <w:szCs w:val="22"/>
        </w:rPr>
        <w:t>expenses;</w:t>
      </w:r>
      <w:proofErr w:type="gramEnd"/>
    </w:p>
    <w:p w14:paraId="6E7AB5F4" w14:textId="0630C416" w:rsidR="00CF45C4" w:rsidRDefault="00CF45C4" w:rsidP="00F913DB">
      <w:pPr>
        <w:pStyle w:val="PargrafodaLista"/>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Goods or services supplied during the </w:t>
      </w:r>
      <w:proofErr w:type="gramStart"/>
      <w:r>
        <w:rPr>
          <w:rFonts w:ascii="Avenir Next" w:hAnsi="Avenir Next" w:cs="Arial"/>
          <w:color w:val="808080" w:themeColor="background1" w:themeShade="80"/>
          <w:sz w:val="22"/>
          <w:szCs w:val="22"/>
        </w:rPr>
        <w:t>Moratorium;</w:t>
      </w:r>
      <w:proofErr w:type="gramEnd"/>
    </w:p>
    <w:p w14:paraId="17DF43E1" w14:textId="006C7BA5" w:rsidR="00CF45C4" w:rsidRDefault="00CF45C4" w:rsidP="00F913DB">
      <w:pPr>
        <w:pStyle w:val="PargrafodaLista"/>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Rent is respect of a period during the </w:t>
      </w:r>
      <w:proofErr w:type="gramStart"/>
      <w:r>
        <w:rPr>
          <w:rFonts w:ascii="Avenir Next" w:hAnsi="Avenir Next" w:cs="Arial"/>
          <w:color w:val="808080" w:themeColor="background1" w:themeShade="80"/>
          <w:sz w:val="22"/>
          <w:szCs w:val="22"/>
        </w:rPr>
        <w:t>Moratorium</w:t>
      </w:r>
      <w:r w:rsidR="00030D61">
        <w:rPr>
          <w:rFonts w:ascii="Avenir Next" w:hAnsi="Avenir Next" w:cs="Arial"/>
          <w:color w:val="808080" w:themeColor="background1" w:themeShade="80"/>
          <w:sz w:val="22"/>
          <w:szCs w:val="22"/>
        </w:rPr>
        <w:t>;</w:t>
      </w:r>
      <w:proofErr w:type="gramEnd"/>
    </w:p>
    <w:p w14:paraId="5CD02974" w14:textId="5CF2825E" w:rsidR="00030D61" w:rsidRDefault="00030D61" w:rsidP="00F913DB">
      <w:pPr>
        <w:pStyle w:val="PargrafodaLista"/>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Wages or salary arising under a contract of employment; and</w:t>
      </w:r>
    </w:p>
    <w:p w14:paraId="5E804602" w14:textId="4AF98360" w:rsidR="00030D61" w:rsidRPr="00F913DB" w:rsidRDefault="00030D61" w:rsidP="00F913DB">
      <w:pPr>
        <w:pStyle w:val="PargrafodaLista"/>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Redundancy payments.</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0770EFD5" w14:textId="53089614" w:rsidR="00EA3B38" w:rsidRPr="00B84055" w:rsidRDefault="00E1431E"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Yes</w:t>
      </w:r>
      <w:r w:rsidR="00AB745C">
        <w:rPr>
          <w:rFonts w:ascii="Avenir Next" w:hAnsi="Avenir Next" w:cs="Arial"/>
          <w:color w:val="808080" w:themeColor="background1" w:themeShade="80"/>
          <w:sz w:val="22"/>
          <w:szCs w:val="22"/>
        </w:rPr>
        <w:t>, he can</w:t>
      </w:r>
      <w:r w:rsidR="00C34372">
        <w:rPr>
          <w:rFonts w:ascii="Avenir Next" w:hAnsi="Avenir Next" w:cs="Arial"/>
          <w:color w:val="808080" w:themeColor="background1" w:themeShade="80"/>
          <w:sz w:val="22"/>
          <w:szCs w:val="22"/>
        </w:rPr>
        <w:t xml:space="preserve">, because as described in the Guide Text </w:t>
      </w:r>
      <w:r w:rsidR="004B2F88">
        <w:rPr>
          <w:rFonts w:ascii="Avenir Next" w:hAnsi="Avenir Next" w:cs="Arial"/>
          <w:color w:val="808080" w:themeColor="background1" w:themeShade="80"/>
          <w:sz w:val="22"/>
          <w:szCs w:val="22"/>
        </w:rPr>
        <w:t xml:space="preserve">he appointment of an administrator does not automatically terminate the debtor’s executory contracts. </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proofErr w:type="gramStart"/>
      <w:r w:rsidR="00871C74" w:rsidRPr="006925C1">
        <w:rPr>
          <w:rFonts w:ascii="Avenir Next" w:hAnsi="Avenir Next" w:cs="Arial"/>
          <w:sz w:val="22"/>
          <w:szCs w:val="22"/>
          <w:lang w:val="en-GB"/>
        </w:rPr>
        <w:t>12 week</w:t>
      </w:r>
      <w:proofErr w:type="gramEnd"/>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1F067633" w14:textId="11B93114" w:rsidR="00EA3B38" w:rsidRDefault="00A2778D"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liquidation proceedings, there are </w:t>
      </w:r>
      <w:r w:rsidR="000D7654">
        <w:rPr>
          <w:rFonts w:ascii="Avenir Next" w:hAnsi="Avenir Next" w:cs="Arial"/>
          <w:color w:val="808080" w:themeColor="background1" w:themeShade="80"/>
          <w:sz w:val="22"/>
          <w:szCs w:val="22"/>
        </w:rPr>
        <w:t xml:space="preserve">two classes of preferential debts: ordinary and secondary. </w:t>
      </w:r>
      <w:r w:rsidR="002C4B00">
        <w:rPr>
          <w:rFonts w:ascii="Avenir Next" w:hAnsi="Avenir Next" w:cs="Arial"/>
          <w:color w:val="808080" w:themeColor="background1" w:themeShade="80"/>
          <w:sz w:val="22"/>
          <w:szCs w:val="22"/>
        </w:rPr>
        <w:t>As explained in the Guide text, o</w:t>
      </w:r>
      <w:r w:rsidR="000D7654">
        <w:rPr>
          <w:rFonts w:ascii="Avenir Next" w:hAnsi="Avenir Next" w:cs="Arial"/>
          <w:color w:val="808080" w:themeColor="background1" w:themeShade="80"/>
          <w:sz w:val="22"/>
          <w:szCs w:val="22"/>
        </w:rPr>
        <w:t>rdinary preferential debts are paid before secondary debts</w:t>
      </w:r>
      <w:r w:rsidR="0055194C">
        <w:rPr>
          <w:rFonts w:ascii="Avenir Next" w:hAnsi="Avenir Next" w:cs="Arial"/>
          <w:color w:val="808080" w:themeColor="background1" w:themeShade="80"/>
          <w:sz w:val="22"/>
          <w:szCs w:val="22"/>
        </w:rPr>
        <w:t xml:space="preserve">. Preferential debts, in their respective classes rank equally amongst themselves and, therefore, </w:t>
      </w:r>
      <w:r w:rsidR="00A34074">
        <w:rPr>
          <w:rFonts w:ascii="Avenir Next" w:hAnsi="Avenir Next" w:cs="Arial"/>
          <w:color w:val="808080" w:themeColor="background1" w:themeShade="80"/>
          <w:sz w:val="22"/>
          <w:szCs w:val="22"/>
        </w:rPr>
        <w:t xml:space="preserve">abate in equal proportions if the company’s assets are insufficient to pay </w:t>
      </w:r>
      <w:proofErr w:type="gramStart"/>
      <w:r w:rsidR="00A34074">
        <w:rPr>
          <w:rFonts w:ascii="Avenir Next" w:hAnsi="Avenir Next" w:cs="Arial"/>
          <w:color w:val="808080" w:themeColor="background1" w:themeShade="80"/>
          <w:sz w:val="22"/>
          <w:szCs w:val="22"/>
        </w:rPr>
        <w:t>the a</w:t>
      </w:r>
      <w:r w:rsidR="009D0204">
        <w:rPr>
          <w:rFonts w:ascii="Avenir Next" w:hAnsi="Avenir Next" w:cs="Arial"/>
          <w:color w:val="808080" w:themeColor="background1" w:themeShade="80"/>
          <w:sz w:val="22"/>
          <w:szCs w:val="22"/>
        </w:rPr>
        <w:t>ll</w:t>
      </w:r>
      <w:proofErr w:type="gramEnd"/>
      <w:r w:rsidR="009D0204">
        <w:rPr>
          <w:rFonts w:ascii="Avenir Next" w:hAnsi="Avenir Next" w:cs="Arial"/>
          <w:color w:val="808080" w:themeColor="background1" w:themeShade="80"/>
          <w:sz w:val="22"/>
          <w:szCs w:val="22"/>
        </w:rPr>
        <w:t>.</w:t>
      </w:r>
    </w:p>
    <w:p w14:paraId="4BDED68A" w14:textId="00B7EDEC" w:rsidR="009D0204" w:rsidRDefault="009D0204"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 xml:space="preserve">According to Schedule 6 of the Act, </w:t>
      </w:r>
      <w:r w:rsidR="002C4B00">
        <w:rPr>
          <w:rFonts w:ascii="Avenir Next" w:hAnsi="Avenir Next" w:cs="Arial"/>
          <w:color w:val="808080" w:themeColor="background1" w:themeShade="80"/>
          <w:sz w:val="22"/>
          <w:szCs w:val="22"/>
        </w:rPr>
        <w:t xml:space="preserve">and as detailed in the Guide text, </w:t>
      </w:r>
      <w:r>
        <w:rPr>
          <w:rFonts w:ascii="Avenir Next" w:hAnsi="Avenir Next" w:cs="Arial"/>
          <w:color w:val="808080" w:themeColor="background1" w:themeShade="80"/>
          <w:sz w:val="22"/>
          <w:szCs w:val="22"/>
        </w:rPr>
        <w:t>the preferential debts are:</w:t>
      </w:r>
    </w:p>
    <w:p w14:paraId="2B2F1ED3" w14:textId="77777777" w:rsidR="002C4B00" w:rsidRDefault="002C4B00" w:rsidP="00EA3B38">
      <w:pPr>
        <w:jc w:val="both"/>
        <w:rPr>
          <w:rFonts w:ascii="Avenir Next" w:hAnsi="Avenir Next" w:cs="Arial"/>
          <w:color w:val="808080" w:themeColor="background1" w:themeShade="80"/>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902"/>
      </w:tblGrid>
      <w:tr w:rsidR="00AB3229" w14:paraId="57A99F68" w14:textId="77777777" w:rsidTr="00805E3C">
        <w:tc>
          <w:tcPr>
            <w:tcW w:w="3114" w:type="dxa"/>
          </w:tcPr>
          <w:p w14:paraId="60E15B60" w14:textId="0EDE45D7" w:rsidR="00AB3229" w:rsidRDefault="0064309E"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Examples of </w:t>
            </w:r>
            <w:r w:rsidR="00AB3229">
              <w:rPr>
                <w:rFonts w:ascii="Avenir Next" w:hAnsi="Avenir Next" w:cs="Arial"/>
                <w:color w:val="808080" w:themeColor="background1" w:themeShade="80"/>
                <w:sz w:val="22"/>
                <w:szCs w:val="22"/>
              </w:rPr>
              <w:t>Ordinary Preferential Debts</w:t>
            </w:r>
          </w:p>
        </w:tc>
        <w:tc>
          <w:tcPr>
            <w:tcW w:w="5902" w:type="dxa"/>
          </w:tcPr>
          <w:p w14:paraId="7E915F45" w14:textId="77777777" w:rsidR="00AB3229" w:rsidRPr="0064309E" w:rsidRDefault="00A02BC1" w:rsidP="0064309E">
            <w:pPr>
              <w:pStyle w:val="PargrafodaLista"/>
              <w:numPr>
                <w:ilvl w:val="0"/>
                <w:numId w:val="20"/>
              </w:numPr>
              <w:autoSpaceDE w:val="0"/>
              <w:autoSpaceDN w:val="0"/>
              <w:adjustRightInd w:val="0"/>
              <w:jc w:val="both"/>
              <w:rPr>
                <w:rFonts w:ascii="Avenir Next" w:hAnsi="Avenir Next" w:cs="Arial"/>
                <w:color w:val="808080" w:themeColor="background1" w:themeShade="80"/>
                <w:sz w:val="22"/>
                <w:szCs w:val="22"/>
              </w:rPr>
            </w:pPr>
            <w:r w:rsidRPr="0064309E">
              <w:rPr>
                <w:rFonts w:ascii="Avenir Next" w:hAnsi="Avenir Next" w:cs="Arial"/>
                <w:color w:val="808080" w:themeColor="background1" w:themeShade="80"/>
                <w:sz w:val="22"/>
                <w:szCs w:val="22"/>
              </w:rPr>
              <w:t xml:space="preserve">any sum owed on account on an employee's contribution to an occupational pension scheme, being contributions deducted from earnings of the company's employees paid in the period of four months prior to the commencement of the winding </w:t>
            </w:r>
            <w:proofErr w:type="gramStart"/>
            <w:r w:rsidRPr="0064309E">
              <w:rPr>
                <w:rFonts w:ascii="Avenir Next" w:hAnsi="Avenir Next" w:cs="Arial"/>
                <w:color w:val="808080" w:themeColor="background1" w:themeShade="80"/>
                <w:sz w:val="22"/>
                <w:szCs w:val="22"/>
              </w:rPr>
              <w:t>up;</w:t>
            </w:r>
            <w:proofErr w:type="gramEnd"/>
          </w:p>
          <w:p w14:paraId="584F72E0" w14:textId="77777777" w:rsidR="00A02BC1" w:rsidRPr="0064309E" w:rsidRDefault="007D2D1F" w:rsidP="0064309E">
            <w:pPr>
              <w:pStyle w:val="PargrafodaLista"/>
              <w:numPr>
                <w:ilvl w:val="0"/>
                <w:numId w:val="20"/>
              </w:numPr>
              <w:autoSpaceDE w:val="0"/>
              <w:autoSpaceDN w:val="0"/>
              <w:adjustRightInd w:val="0"/>
              <w:jc w:val="both"/>
              <w:rPr>
                <w:rFonts w:ascii="Avenir Next" w:hAnsi="Avenir Next" w:cs="Arial"/>
                <w:color w:val="808080" w:themeColor="background1" w:themeShade="80"/>
                <w:sz w:val="22"/>
                <w:szCs w:val="22"/>
              </w:rPr>
            </w:pPr>
            <w:r w:rsidRPr="0064309E">
              <w:rPr>
                <w:rFonts w:ascii="Avenir Next" w:hAnsi="Avenir Next" w:cs="Arial"/>
                <w:color w:val="808080" w:themeColor="background1" w:themeShade="80"/>
                <w:sz w:val="22"/>
                <w:szCs w:val="22"/>
              </w:rPr>
              <w:t xml:space="preserve">any sum owed by the company on account of an employer's contribution to an occupational pension scheme in the period of 12 months before the relevant </w:t>
            </w:r>
            <w:proofErr w:type="gramStart"/>
            <w:r w:rsidRPr="0064309E">
              <w:rPr>
                <w:rFonts w:ascii="Avenir Next" w:hAnsi="Avenir Next" w:cs="Arial"/>
                <w:color w:val="808080" w:themeColor="background1" w:themeShade="80"/>
                <w:sz w:val="22"/>
                <w:szCs w:val="22"/>
              </w:rPr>
              <w:t>date;</w:t>
            </w:r>
            <w:proofErr w:type="gramEnd"/>
          </w:p>
          <w:p w14:paraId="5EFFE1A9" w14:textId="77777777" w:rsidR="007D2D1F" w:rsidRPr="0064309E" w:rsidRDefault="007D2D1F" w:rsidP="0064309E">
            <w:pPr>
              <w:pStyle w:val="PargrafodaLista"/>
              <w:numPr>
                <w:ilvl w:val="0"/>
                <w:numId w:val="20"/>
              </w:numPr>
              <w:autoSpaceDE w:val="0"/>
              <w:autoSpaceDN w:val="0"/>
              <w:adjustRightInd w:val="0"/>
              <w:jc w:val="both"/>
              <w:rPr>
                <w:rFonts w:ascii="Avenir Next" w:hAnsi="Avenir Next" w:cs="Arial"/>
                <w:color w:val="808080" w:themeColor="background1" w:themeShade="80"/>
                <w:sz w:val="22"/>
                <w:szCs w:val="22"/>
              </w:rPr>
            </w:pPr>
            <w:r w:rsidRPr="0064309E">
              <w:rPr>
                <w:rFonts w:ascii="Avenir Next" w:hAnsi="Avenir Next" w:cs="Arial"/>
                <w:color w:val="808080" w:themeColor="background1" w:themeShade="80"/>
                <w:sz w:val="22"/>
                <w:szCs w:val="22"/>
              </w:rPr>
              <w:t xml:space="preserve">remuneration owed by the company to a person who is or has been an employee of the debtor and is payable in respect of the whole or any part of the period of four months prior to the commencement of the winding up to a maximum total figure which is currently </w:t>
            </w:r>
            <w:proofErr w:type="gramStart"/>
            <w:r w:rsidRPr="0064309E">
              <w:rPr>
                <w:rFonts w:ascii="Avenir Next" w:hAnsi="Avenir Next" w:cs="Arial"/>
                <w:color w:val="808080" w:themeColor="background1" w:themeShade="80"/>
                <w:sz w:val="22"/>
                <w:szCs w:val="22"/>
              </w:rPr>
              <w:t>f800;</w:t>
            </w:r>
            <w:proofErr w:type="gramEnd"/>
          </w:p>
          <w:p w14:paraId="78CEC917" w14:textId="77777777" w:rsidR="007D2D1F" w:rsidRPr="0064309E" w:rsidRDefault="009D780C" w:rsidP="0064309E">
            <w:pPr>
              <w:pStyle w:val="PargrafodaLista"/>
              <w:numPr>
                <w:ilvl w:val="0"/>
                <w:numId w:val="20"/>
              </w:numPr>
              <w:autoSpaceDE w:val="0"/>
              <w:autoSpaceDN w:val="0"/>
              <w:adjustRightInd w:val="0"/>
              <w:jc w:val="both"/>
              <w:rPr>
                <w:rFonts w:ascii="Avenir Next" w:hAnsi="Avenir Next" w:cs="Arial"/>
                <w:color w:val="808080" w:themeColor="background1" w:themeShade="80"/>
                <w:sz w:val="22"/>
                <w:szCs w:val="22"/>
              </w:rPr>
            </w:pPr>
            <w:r w:rsidRPr="0064309E">
              <w:rPr>
                <w:rFonts w:ascii="Avenir Next" w:hAnsi="Avenir Next" w:cs="Arial"/>
                <w:color w:val="808080" w:themeColor="background1" w:themeShade="80"/>
                <w:sz w:val="22"/>
                <w:szCs w:val="22"/>
              </w:rPr>
              <w:t xml:space="preserve">any amounts owed by the company by way of accrued holiday remuneration in respect of any period of employment before the winding </w:t>
            </w:r>
            <w:proofErr w:type="gramStart"/>
            <w:r w:rsidRPr="0064309E">
              <w:rPr>
                <w:rFonts w:ascii="Avenir Next" w:hAnsi="Avenir Next" w:cs="Arial"/>
                <w:color w:val="808080" w:themeColor="background1" w:themeShade="80"/>
                <w:sz w:val="22"/>
                <w:szCs w:val="22"/>
              </w:rPr>
              <w:t>up;</w:t>
            </w:r>
            <w:proofErr w:type="gramEnd"/>
          </w:p>
          <w:p w14:paraId="3CE5B0DE" w14:textId="3D2E6B53" w:rsidR="00CC202B" w:rsidRPr="0064309E" w:rsidRDefault="00CC202B" w:rsidP="0064309E">
            <w:pPr>
              <w:pStyle w:val="PargrafodaLista"/>
              <w:numPr>
                <w:ilvl w:val="0"/>
                <w:numId w:val="20"/>
              </w:numPr>
              <w:autoSpaceDE w:val="0"/>
              <w:autoSpaceDN w:val="0"/>
              <w:adjustRightInd w:val="0"/>
              <w:jc w:val="both"/>
              <w:rPr>
                <w:rFonts w:ascii="Avenir Next" w:hAnsi="Avenir Next" w:cs="Arial"/>
                <w:color w:val="808080" w:themeColor="background1" w:themeShade="80"/>
                <w:sz w:val="22"/>
                <w:szCs w:val="22"/>
              </w:rPr>
            </w:pPr>
            <w:r w:rsidRPr="0064309E">
              <w:rPr>
                <w:rFonts w:ascii="Avenir Next" w:hAnsi="Avenir Next" w:cs="Arial"/>
                <w:color w:val="808080" w:themeColor="background1" w:themeShade="80"/>
                <w:sz w:val="22"/>
                <w:szCs w:val="22"/>
              </w:rPr>
              <w:t xml:space="preserve">claims for monies advanced to pay wages or holiday remuneration will rank as </w:t>
            </w:r>
            <w:proofErr w:type="gramStart"/>
            <w:r w:rsidRPr="0064309E">
              <w:rPr>
                <w:rFonts w:ascii="Avenir Next" w:hAnsi="Avenir Next" w:cs="Arial"/>
                <w:color w:val="808080" w:themeColor="background1" w:themeShade="80"/>
                <w:sz w:val="22"/>
                <w:szCs w:val="22"/>
              </w:rPr>
              <w:t>preferential;</w:t>
            </w:r>
            <w:proofErr w:type="gramEnd"/>
          </w:p>
          <w:p w14:paraId="38D82997" w14:textId="77777777" w:rsidR="00CC202B" w:rsidRPr="00CC202B" w:rsidRDefault="00CC202B" w:rsidP="00CC202B">
            <w:pPr>
              <w:autoSpaceDE w:val="0"/>
              <w:autoSpaceDN w:val="0"/>
              <w:adjustRightInd w:val="0"/>
              <w:rPr>
                <w:rFonts w:ascii="Arial" w:eastAsia="MS Mincho" w:hAnsi="Arial" w:cs="Arial"/>
                <w:color w:val="403E3E"/>
                <w:szCs w:val="20"/>
              </w:rPr>
            </w:pPr>
          </w:p>
          <w:p w14:paraId="407B5CF3" w14:textId="2A139034" w:rsidR="009D780C" w:rsidRPr="009D780C" w:rsidRDefault="009D780C" w:rsidP="00CC202B">
            <w:pPr>
              <w:autoSpaceDE w:val="0"/>
              <w:autoSpaceDN w:val="0"/>
              <w:adjustRightInd w:val="0"/>
              <w:rPr>
                <w:rFonts w:ascii="Arial" w:eastAsia="MS Mincho" w:hAnsi="Arial" w:cs="Arial"/>
                <w:color w:val="050505"/>
                <w:szCs w:val="20"/>
              </w:rPr>
            </w:pPr>
          </w:p>
        </w:tc>
      </w:tr>
      <w:tr w:rsidR="00AB3229" w14:paraId="4F553EF8" w14:textId="77777777" w:rsidTr="00805E3C">
        <w:tc>
          <w:tcPr>
            <w:tcW w:w="3114" w:type="dxa"/>
          </w:tcPr>
          <w:p w14:paraId="21553D6A" w14:textId="02EA3EE9" w:rsidR="00AB3229" w:rsidRDefault="00AB3229"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Secondary Preferential Debts</w:t>
            </w:r>
          </w:p>
        </w:tc>
        <w:tc>
          <w:tcPr>
            <w:tcW w:w="5902" w:type="dxa"/>
          </w:tcPr>
          <w:p w14:paraId="7F430FE5" w14:textId="1526D3F4" w:rsidR="00AB3229" w:rsidRPr="0040095D" w:rsidRDefault="00C326C7" w:rsidP="0040095D">
            <w:pPr>
              <w:pStyle w:val="PargrafodaLista"/>
              <w:numPr>
                <w:ilvl w:val="0"/>
                <w:numId w:val="21"/>
              </w:numPr>
              <w:autoSpaceDE w:val="0"/>
              <w:autoSpaceDN w:val="0"/>
              <w:adjustRightInd w:val="0"/>
              <w:jc w:val="both"/>
              <w:rPr>
                <w:rFonts w:ascii="Avenir Next" w:hAnsi="Avenir Next" w:cs="Arial"/>
                <w:color w:val="808080" w:themeColor="background1" w:themeShade="80"/>
                <w:sz w:val="22"/>
                <w:szCs w:val="22"/>
              </w:rPr>
            </w:pPr>
            <w:r w:rsidRPr="0040095D">
              <w:rPr>
                <w:rFonts w:ascii="Avenir Next" w:hAnsi="Avenir Next" w:cs="Arial"/>
                <w:color w:val="808080" w:themeColor="background1" w:themeShade="80"/>
                <w:sz w:val="22"/>
                <w:szCs w:val="22"/>
              </w:rPr>
              <w:t xml:space="preserve">An amount owed by the company to one or more eligible persons in respect of a deposit that was made through a non-UK branch of a credit institution </w:t>
            </w:r>
            <w:r w:rsidR="00805E3C" w:rsidRPr="0040095D">
              <w:rPr>
                <w:rFonts w:ascii="Avenir Next" w:hAnsi="Avenir Next" w:cs="Arial"/>
                <w:color w:val="808080" w:themeColor="background1" w:themeShade="80"/>
                <w:sz w:val="22"/>
                <w:szCs w:val="22"/>
              </w:rPr>
              <w:t>authorized</w:t>
            </w:r>
            <w:r w:rsidRPr="0040095D">
              <w:rPr>
                <w:rFonts w:ascii="Avenir Next" w:hAnsi="Avenir Next" w:cs="Arial"/>
                <w:color w:val="808080" w:themeColor="background1" w:themeShade="80"/>
                <w:sz w:val="22"/>
                <w:szCs w:val="22"/>
              </w:rPr>
              <w:t xml:space="preserve"> by the competent</w:t>
            </w:r>
            <w:r w:rsidR="0040095D">
              <w:rPr>
                <w:rFonts w:ascii="Avenir Next" w:hAnsi="Avenir Next" w:cs="Arial"/>
                <w:color w:val="808080" w:themeColor="background1" w:themeShade="80"/>
                <w:sz w:val="22"/>
                <w:szCs w:val="22"/>
              </w:rPr>
              <w:t xml:space="preserve"> </w:t>
            </w:r>
            <w:r w:rsidRPr="0040095D">
              <w:rPr>
                <w:rFonts w:ascii="Avenir Next" w:hAnsi="Avenir Next" w:cs="Arial"/>
                <w:color w:val="808080" w:themeColor="background1" w:themeShade="80"/>
                <w:sz w:val="22"/>
                <w:szCs w:val="22"/>
              </w:rPr>
              <w:t>authority of</w:t>
            </w:r>
            <w:r w:rsidR="00805E3C">
              <w:rPr>
                <w:rFonts w:ascii="Avenir Next" w:hAnsi="Avenir Next" w:cs="Arial"/>
                <w:color w:val="808080" w:themeColor="background1" w:themeShade="80"/>
                <w:sz w:val="22"/>
                <w:szCs w:val="22"/>
              </w:rPr>
              <w:t xml:space="preserve"> </w:t>
            </w:r>
            <w:r w:rsidRPr="0040095D">
              <w:rPr>
                <w:rFonts w:ascii="Avenir Next" w:hAnsi="Avenir Next" w:cs="Arial"/>
                <w:color w:val="808080" w:themeColor="background1" w:themeShade="80"/>
                <w:sz w:val="22"/>
                <w:szCs w:val="22"/>
              </w:rPr>
              <w:t xml:space="preserve">the UK; and would have been an eligible deposit if it had been made through a UK branch of that credit </w:t>
            </w:r>
            <w:r w:rsidR="00805E3C" w:rsidRPr="0040095D">
              <w:rPr>
                <w:rFonts w:ascii="Avenir Next" w:hAnsi="Avenir Next" w:cs="Arial"/>
                <w:color w:val="808080" w:themeColor="background1" w:themeShade="80"/>
                <w:sz w:val="22"/>
                <w:szCs w:val="22"/>
              </w:rPr>
              <w:t>institution.</w:t>
            </w:r>
          </w:p>
          <w:p w14:paraId="4DDF81FC" w14:textId="50C256C6" w:rsidR="0040095D" w:rsidRPr="0040095D" w:rsidRDefault="0040095D" w:rsidP="0040095D">
            <w:pPr>
              <w:pStyle w:val="PargrafodaLista"/>
              <w:numPr>
                <w:ilvl w:val="0"/>
                <w:numId w:val="21"/>
              </w:numPr>
              <w:autoSpaceDE w:val="0"/>
              <w:autoSpaceDN w:val="0"/>
              <w:adjustRightInd w:val="0"/>
              <w:jc w:val="both"/>
              <w:rPr>
                <w:rFonts w:ascii="Avenir Next" w:hAnsi="Avenir Next" w:cs="Arial"/>
                <w:color w:val="808080" w:themeColor="background1" w:themeShade="80"/>
                <w:sz w:val="22"/>
                <w:szCs w:val="22"/>
              </w:rPr>
            </w:pPr>
            <w:r w:rsidRPr="0040095D">
              <w:rPr>
                <w:rFonts w:ascii="Avenir Next" w:hAnsi="Avenir Next" w:cs="Arial"/>
                <w:color w:val="808080" w:themeColor="background1" w:themeShade="80"/>
                <w:sz w:val="22"/>
                <w:szCs w:val="22"/>
              </w:rPr>
              <w:t>So much of any amount owed by the company to one or more eligible persons in respect of an eligible deposit</w:t>
            </w:r>
            <w:r w:rsidR="00805E3C">
              <w:rPr>
                <w:rFonts w:ascii="Avenir Next" w:hAnsi="Avenir Next" w:cs="Arial"/>
                <w:color w:val="808080" w:themeColor="background1" w:themeShade="80"/>
                <w:sz w:val="22"/>
                <w:szCs w:val="22"/>
              </w:rPr>
              <w:t xml:space="preserve"> </w:t>
            </w:r>
            <w:r w:rsidRPr="0040095D">
              <w:rPr>
                <w:rFonts w:ascii="Avenir Next" w:hAnsi="Avenir Next" w:cs="Arial"/>
                <w:color w:val="808080" w:themeColor="background1" w:themeShade="80"/>
                <w:sz w:val="22"/>
                <w:szCs w:val="22"/>
              </w:rPr>
              <w:t xml:space="preserve">as exceeds any compensation that would be payable in respect of the deposit under the Financial Services Compensation Scheme to that person or those </w:t>
            </w:r>
            <w:r w:rsidR="00805E3C" w:rsidRPr="0040095D">
              <w:rPr>
                <w:rFonts w:ascii="Avenir Next" w:hAnsi="Avenir Next" w:cs="Arial"/>
                <w:color w:val="808080" w:themeColor="background1" w:themeShade="80"/>
                <w:sz w:val="22"/>
                <w:szCs w:val="22"/>
              </w:rPr>
              <w:t>persons.</w:t>
            </w:r>
          </w:p>
          <w:p w14:paraId="32273F11" w14:textId="577396F5" w:rsidR="0040095D" w:rsidRPr="0040095D" w:rsidRDefault="0040095D" w:rsidP="0040095D">
            <w:pPr>
              <w:pStyle w:val="PargrafodaLista"/>
              <w:numPr>
                <w:ilvl w:val="0"/>
                <w:numId w:val="21"/>
              </w:numPr>
              <w:autoSpaceDE w:val="0"/>
              <w:autoSpaceDN w:val="0"/>
              <w:adjustRightInd w:val="0"/>
              <w:jc w:val="both"/>
              <w:rPr>
                <w:rFonts w:ascii="Avenir Next" w:hAnsi="Avenir Next" w:cs="Arial"/>
                <w:color w:val="808080" w:themeColor="background1" w:themeShade="80"/>
                <w:sz w:val="22"/>
                <w:szCs w:val="22"/>
              </w:rPr>
            </w:pPr>
            <w:r w:rsidRPr="0040095D">
              <w:rPr>
                <w:rFonts w:ascii="Avenir Next" w:hAnsi="Avenir Next" w:cs="Arial"/>
                <w:color w:val="808080" w:themeColor="background1" w:themeShade="80"/>
                <w:sz w:val="22"/>
                <w:szCs w:val="22"/>
              </w:rPr>
              <w:t xml:space="preserve">PAYE income tax deductions, national insurance deductions, VAT payments, Construction </w:t>
            </w:r>
            <w:r w:rsidR="00805E3C" w:rsidRPr="0040095D">
              <w:rPr>
                <w:rFonts w:ascii="Avenir Next" w:hAnsi="Avenir Next" w:cs="Arial"/>
                <w:color w:val="808080" w:themeColor="background1" w:themeShade="80"/>
                <w:sz w:val="22"/>
                <w:szCs w:val="22"/>
              </w:rPr>
              <w:t>industry</w:t>
            </w:r>
            <w:r w:rsidRPr="0040095D">
              <w:rPr>
                <w:rFonts w:ascii="Avenir Next" w:hAnsi="Avenir Next" w:cs="Arial"/>
                <w:color w:val="808080" w:themeColor="background1" w:themeShade="80"/>
                <w:sz w:val="22"/>
                <w:szCs w:val="22"/>
              </w:rPr>
              <w:t xml:space="preserve"> Scheme deductions and student loan repayments</w:t>
            </w:r>
          </w:p>
          <w:p w14:paraId="5E21BCCF" w14:textId="745F18B0" w:rsidR="00C326C7" w:rsidRPr="00C326C7" w:rsidRDefault="00C326C7" w:rsidP="00C326C7">
            <w:pPr>
              <w:autoSpaceDE w:val="0"/>
              <w:autoSpaceDN w:val="0"/>
              <w:adjustRightInd w:val="0"/>
              <w:rPr>
                <w:rFonts w:ascii="Arial" w:eastAsia="MS Mincho" w:hAnsi="Arial" w:cs="Arial"/>
                <w:color w:val="060605"/>
                <w:szCs w:val="20"/>
              </w:rPr>
            </w:pPr>
          </w:p>
        </w:tc>
      </w:tr>
    </w:tbl>
    <w:p w14:paraId="386310B6" w14:textId="2ED23971" w:rsidR="00955F59" w:rsidRDefault="00955F59" w:rsidP="007A3039">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After the payment of preferential creditor, the next creditor to be paid are </w:t>
      </w:r>
      <w:r w:rsidR="00A92905">
        <w:rPr>
          <w:rFonts w:ascii="Avenir Next" w:hAnsi="Avenir Next" w:cs="Arial"/>
          <w:color w:val="808080" w:themeColor="background1" w:themeShade="80"/>
          <w:sz w:val="22"/>
          <w:szCs w:val="22"/>
        </w:rPr>
        <w:t xml:space="preserve">the </w:t>
      </w:r>
      <w:r w:rsidR="008151EF">
        <w:rPr>
          <w:rFonts w:ascii="Avenir Next" w:hAnsi="Avenir Next" w:cs="Arial"/>
          <w:color w:val="808080" w:themeColor="background1" w:themeShade="80"/>
          <w:sz w:val="22"/>
          <w:szCs w:val="22"/>
        </w:rPr>
        <w:t>ones</w:t>
      </w:r>
      <w:r w:rsidR="00A92905">
        <w:rPr>
          <w:rFonts w:ascii="Avenir Next" w:hAnsi="Avenir Next" w:cs="Arial"/>
          <w:color w:val="808080" w:themeColor="background1" w:themeShade="80"/>
          <w:sz w:val="22"/>
          <w:szCs w:val="22"/>
        </w:rPr>
        <w:t xml:space="preserve"> holders of floating charges. </w:t>
      </w:r>
      <w:r w:rsidR="004358A9">
        <w:rPr>
          <w:rFonts w:ascii="Avenir Next" w:hAnsi="Avenir Next" w:cs="Arial"/>
          <w:color w:val="808080" w:themeColor="background1" w:themeShade="80"/>
          <w:sz w:val="22"/>
          <w:szCs w:val="22"/>
        </w:rPr>
        <w:t>If there is mor than 1 (</w:t>
      </w:r>
      <w:r w:rsidR="008151EF">
        <w:rPr>
          <w:rFonts w:ascii="Avenir Next" w:hAnsi="Avenir Next" w:cs="Arial"/>
          <w:color w:val="808080" w:themeColor="background1" w:themeShade="80"/>
          <w:sz w:val="22"/>
          <w:szCs w:val="22"/>
        </w:rPr>
        <w:t>one</w:t>
      </w:r>
      <w:r w:rsidR="004358A9">
        <w:rPr>
          <w:rFonts w:ascii="Avenir Next" w:hAnsi="Avenir Next" w:cs="Arial"/>
          <w:color w:val="808080" w:themeColor="background1" w:themeShade="80"/>
          <w:sz w:val="22"/>
          <w:szCs w:val="22"/>
        </w:rPr>
        <w:t xml:space="preserve">) floating charge holder, the one who holds the first charge will be paid first. </w:t>
      </w:r>
    </w:p>
    <w:p w14:paraId="444CEED1" w14:textId="77777777" w:rsidR="00955F59" w:rsidRDefault="00955F59" w:rsidP="007A3039">
      <w:pPr>
        <w:jc w:val="both"/>
        <w:rPr>
          <w:rFonts w:ascii="Avenir Next" w:hAnsi="Avenir Next" w:cs="Arial"/>
          <w:color w:val="808080" w:themeColor="background1" w:themeShade="80"/>
          <w:sz w:val="22"/>
          <w:szCs w:val="22"/>
        </w:rPr>
      </w:pPr>
    </w:p>
    <w:p w14:paraId="3DAA6780" w14:textId="78E78ED8" w:rsidR="00962045" w:rsidRDefault="00EF6B5D" w:rsidP="007A3039">
      <w:pPr>
        <w:jc w:val="both"/>
        <w:rPr>
          <w:rFonts w:ascii="Avenir Next" w:hAnsi="Avenir Next" w:cs="Arial"/>
          <w:sz w:val="22"/>
          <w:szCs w:val="22"/>
          <w:shd w:val="clear" w:color="auto" w:fill="FFFFFF"/>
        </w:rPr>
      </w:pPr>
      <w:r>
        <w:rPr>
          <w:rFonts w:ascii="Avenir Next" w:hAnsi="Avenir Next" w:cs="Arial"/>
          <w:color w:val="808080" w:themeColor="background1" w:themeShade="80"/>
          <w:sz w:val="22"/>
          <w:szCs w:val="22"/>
        </w:rPr>
        <w:t>As provided in the Guide Text, i</w:t>
      </w:r>
      <w:r w:rsidR="00600529">
        <w:rPr>
          <w:rFonts w:ascii="Avenir Next" w:hAnsi="Avenir Next" w:cs="Arial"/>
          <w:color w:val="808080" w:themeColor="background1" w:themeShade="80"/>
          <w:sz w:val="22"/>
          <w:szCs w:val="22"/>
        </w:rPr>
        <w:t xml:space="preserve">n the Moratorium, if the debtor is not rescued as a going </w:t>
      </w:r>
      <w:r w:rsidR="008664DB">
        <w:rPr>
          <w:rFonts w:ascii="Avenir Next" w:hAnsi="Avenir Next" w:cs="Arial"/>
          <w:color w:val="808080" w:themeColor="background1" w:themeShade="80"/>
          <w:sz w:val="22"/>
          <w:szCs w:val="22"/>
        </w:rPr>
        <w:t xml:space="preserve">concern but instead enters a liquidation </w:t>
      </w:r>
      <w:r w:rsidR="00A93291">
        <w:rPr>
          <w:rFonts w:ascii="Avenir Next" w:hAnsi="Avenir Next" w:cs="Arial"/>
          <w:color w:val="808080" w:themeColor="background1" w:themeShade="80"/>
          <w:sz w:val="22"/>
          <w:szCs w:val="22"/>
        </w:rPr>
        <w:t xml:space="preserve">within 12 weeks of the end of the Moratorium, the priority of debts in that liquidation may be different to the priority </w:t>
      </w:r>
      <w:r w:rsidR="00F52624">
        <w:rPr>
          <w:rFonts w:ascii="Avenir Next" w:hAnsi="Avenir Next" w:cs="Arial"/>
          <w:color w:val="808080" w:themeColor="background1" w:themeShade="80"/>
          <w:sz w:val="22"/>
          <w:szCs w:val="22"/>
        </w:rPr>
        <w:t xml:space="preserve">of debts which existed prior to the Moratorium. For </w:t>
      </w:r>
      <w:r w:rsidR="00167367">
        <w:rPr>
          <w:rFonts w:ascii="Avenir Next" w:hAnsi="Avenir Next" w:cs="Arial"/>
          <w:color w:val="808080" w:themeColor="background1" w:themeShade="80"/>
          <w:sz w:val="22"/>
          <w:szCs w:val="22"/>
        </w:rPr>
        <w:t>example</w:t>
      </w:r>
      <w:r w:rsidR="00F52624">
        <w:rPr>
          <w:rFonts w:ascii="Avenir Next" w:hAnsi="Avenir Next" w:cs="Arial"/>
          <w:color w:val="808080" w:themeColor="background1" w:themeShade="80"/>
          <w:sz w:val="22"/>
          <w:szCs w:val="22"/>
        </w:rPr>
        <w:t xml:space="preserve">, </w:t>
      </w:r>
      <w:r w:rsidR="00167367">
        <w:rPr>
          <w:rFonts w:ascii="Avenir Next" w:hAnsi="Avenir Next" w:cs="Arial"/>
          <w:color w:val="808080" w:themeColor="background1" w:themeShade="80"/>
          <w:sz w:val="22"/>
          <w:szCs w:val="22"/>
        </w:rPr>
        <w:t xml:space="preserve">Section 174A establishes a “super priority rule”, in which </w:t>
      </w:r>
      <w:r w:rsidR="00167367" w:rsidRPr="007A3039">
        <w:rPr>
          <w:rFonts w:ascii="Avenir Next" w:hAnsi="Avenir Next" w:cs="Arial"/>
          <w:color w:val="808080" w:themeColor="background1" w:themeShade="80"/>
          <w:sz w:val="22"/>
          <w:szCs w:val="22"/>
        </w:rPr>
        <w:t>certain unpaid pre-Moratorium or Moratorium debts (the debts which are not part of the payment holiday), such as debts owed to employees or "financial services" debts, are paid in the subsequent liquidation,</w:t>
      </w:r>
      <w:r w:rsidR="007A3039" w:rsidRPr="007A3039">
        <w:rPr>
          <w:rFonts w:ascii="Avenir Next" w:hAnsi="Avenir Next" w:cs="Arial"/>
          <w:color w:val="808080" w:themeColor="background1" w:themeShade="80"/>
          <w:sz w:val="22"/>
          <w:szCs w:val="22"/>
        </w:rPr>
        <w:t xml:space="preserve"> </w:t>
      </w:r>
      <w:r w:rsidR="00167367" w:rsidRPr="007A3039">
        <w:rPr>
          <w:rFonts w:ascii="Avenir Next" w:hAnsi="Avenir Next" w:cs="Arial"/>
          <w:color w:val="808080" w:themeColor="background1" w:themeShade="80"/>
          <w:sz w:val="22"/>
          <w:szCs w:val="22"/>
        </w:rPr>
        <w:t>in priority to even the liquidator's fees and expenses.</w:t>
      </w:r>
    </w:p>
    <w:p w14:paraId="065D3933" w14:textId="77777777" w:rsidR="00167367" w:rsidRPr="006925C1" w:rsidRDefault="00167367"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lastRenderedPageBreak/>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plc, and </w:t>
      </w:r>
      <w:proofErr w:type="gramStart"/>
      <w:r w:rsidRPr="006925C1">
        <w:rPr>
          <w:rFonts w:ascii="Avenir Next" w:hAnsi="Avenir Next" w:cs="Arial"/>
          <w:sz w:val="22"/>
          <w:szCs w:val="22"/>
        </w:rPr>
        <w:t>in order to</w:t>
      </w:r>
      <w:proofErr w:type="gramEnd"/>
      <w:r w:rsidRPr="006925C1">
        <w:rPr>
          <w:rFonts w:ascii="Avenir Next" w:hAnsi="Avenir Next" w:cs="Arial"/>
          <w:sz w:val="22"/>
          <w:szCs w:val="22"/>
        </w:rPr>
        <w:t xml:space="preserve"> prevent it from demanding repayment of the company’s loans, </w:t>
      </w:r>
      <w:proofErr w:type="spellStart"/>
      <w:r w:rsidR="00F41146" w:rsidRPr="006925C1">
        <w:rPr>
          <w:rFonts w:ascii="Avenir Next" w:hAnsi="Avenir Next" w:cs="Arial"/>
          <w:sz w:val="22"/>
          <w:szCs w:val="22"/>
        </w:rPr>
        <w:t>Marbley</w:t>
      </w:r>
      <w:proofErr w:type="spellEnd"/>
      <w:r w:rsidR="00F41146" w:rsidRPr="006925C1">
        <w:rPr>
          <w:rFonts w:ascii="Avenir Next" w:hAnsi="Avenir Next" w:cs="Arial"/>
          <w:sz w:val="22"/>
          <w:szCs w:val="22"/>
        </w:rPr>
        <w:t xml:space="preserve">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proofErr w:type="spellStart"/>
      <w:r w:rsidR="00F41146" w:rsidRPr="006E0D3B">
        <w:rPr>
          <w:rFonts w:ascii="Avenir Next" w:hAnsi="Avenir Next" w:cs="Arial"/>
          <w:sz w:val="22"/>
          <w:szCs w:val="22"/>
          <w:lang w:val="en-GB"/>
        </w:rPr>
        <w:t>Fretus</w:t>
      </w:r>
      <w:proofErr w:type="spellEnd"/>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451B70BA" w14:textId="61081683" w:rsidR="007E2919" w:rsidRPr="006925C1" w:rsidRDefault="007E2919" w:rsidP="007E2919">
      <w:pPr>
        <w:rPr>
          <w:rFonts w:ascii="Avenir Next" w:hAnsi="Avenir Next" w:cs="Arial"/>
          <w:b/>
          <w:sz w:val="22"/>
          <w:szCs w:val="22"/>
        </w:rPr>
      </w:pPr>
    </w:p>
    <w:p w14:paraId="126F24FA" w14:textId="44A96AE1" w:rsidR="00A92905" w:rsidRDefault="0047426A" w:rsidP="00A9290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As a rule, a</w:t>
      </w:r>
      <w:r w:rsidR="00A92905">
        <w:rPr>
          <w:rFonts w:ascii="Avenir Next" w:hAnsi="Avenir Next" w:cs="Arial"/>
          <w:color w:val="808080" w:themeColor="background1" w:themeShade="80"/>
          <w:sz w:val="22"/>
          <w:szCs w:val="22"/>
        </w:rPr>
        <w:t>fter the payment of preferential creditor</w:t>
      </w:r>
      <w:r>
        <w:rPr>
          <w:rFonts w:ascii="Avenir Next" w:hAnsi="Avenir Next" w:cs="Arial"/>
          <w:color w:val="808080" w:themeColor="background1" w:themeShade="80"/>
          <w:sz w:val="22"/>
          <w:szCs w:val="22"/>
        </w:rPr>
        <w:t>s</w:t>
      </w:r>
      <w:r w:rsidR="00A92905">
        <w:rPr>
          <w:rFonts w:ascii="Avenir Next" w:hAnsi="Avenir Next" w:cs="Arial"/>
          <w:color w:val="808080" w:themeColor="background1" w:themeShade="80"/>
          <w:sz w:val="22"/>
          <w:szCs w:val="22"/>
        </w:rPr>
        <w:t xml:space="preserve">, the next creditor to be paid are the </w:t>
      </w:r>
      <w:r>
        <w:rPr>
          <w:rFonts w:ascii="Avenir Next" w:hAnsi="Avenir Next" w:cs="Arial"/>
          <w:color w:val="808080" w:themeColor="background1" w:themeShade="80"/>
          <w:sz w:val="22"/>
          <w:szCs w:val="22"/>
        </w:rPr>
        <w:t>ones</w:t>
      </w:r>
      <w:r w:rsidR="00A92905">
        <w:rPr>
          <w:rFonts w:ascii="Avenir Next" w:hAnsi="Avenir Next" w:cs="Arial"/>
          <w:color w:val="808080" w:themeColor="background1" w:themeShade="80"/>
          <w:sz w:val="22"/>
          <w:szCs w:val="22"/>
        </w:rPr>
        <w:t xml:space="preserve"> holders of floating charges. </w:t>
      </w:r>
      <w:r w:rsidR="008151EF">
        <w:rPr>
          <w:rFonts w:ascii="Avenir Next" w:hAnsi="Avenir Next" w:cs="Arial"/>
          <w:color w:val="808080" w:themeColor="background1" w:themeShade="80"/>
          <w:sz w:val="22"/>
          <w:szCs w:val="22"/>
        </w:rPr>
        <w:t>Notwithstanding, before promoting any payment, the liquidator must</w:t>
      </w:r>
      <w:r w:rsidR="00DA441E">
        <w:rPr>
          <w:rFonts w:ascii="Avenir Next" w:hAnsi="Avenir Next" w:cs="Arial"/>
          <w:color w:val="808080" w:themeColor="background1" w:themeShade="80"/>
          <w:sz w:val="22"/>
          <w:szCs w:val="22"/>
        </w:rPr>
        <w:t xml:space="preserve"> consider the application o</w:t>
      </w:r>
      <w:r w:rsidR="00C07900">
        <w:rPr>
          <w:rFonts w:ascii="Avenir Next" w:hAnsi="Avenir Next" w:cs="Arial"/>
          <w:color w:val="808080" w:themeColor="background1" w:themeShade="80"/>
          <w:sz w:val="22"/>
          <w:szCs w:val="22"/>
        </w:rPr>
        <w:t>f</w:t>
      </w:r>
      <w:r w:rsidR="00DA441E">
        <w:rPr>
          <w:rFonts w:ascii="Avenir Next" w:hAnsi="Avenir Next" w:cs="Arial"/>
          <w:color w:val="808080" w:themeColor="background1" w:themeShade="80"/>
          <w:sz w:val="22"/>
          <w:szCs w:val="22"/>
        </w:rPr>
        <w:t xml:space="preserve"> Section 176A of the Act</w:t>
      </w:r>
      <w:r w:rsidR="00F5515E">
        <w:rPr>
          <w:rFonts w:ascii="Avenir Next" w:hAnsi="Avenir Next" w:cs="Arial"/>
          <w:color w:val="808080" w:themeColor="background1" w:themeShade="80"/>
          <w:sz w:val="22"/>
          <w:szCs w:val="22"/>
        </w:rPr>
        <w:t xml:space="preserve">, which will apply to floating charges created on or after </w:t>
      </w:r>
      <w:r w:rsidR="00E27E98">
        <w:rPr>
          <w:rFonts w:ascii="Avenir Next" w:hAnsi="Avenir Next" w:cs="Arial"/>
          <w:color w:val="808080" w:themeColor="background1" w:themeShade="80"/>
          <w:sz w:val="22"/>
          <w:szCs w:val="22"/>
        </w:rPr>
        <w:t>September</w:t>
      </w:r>
      <w:r w:rsidR="00F5515E">
        <w:rPr>
          <w:rFonts w:ascii="Avenir Next" w:hAnsi="Avenir Next" w:cs="Arial"/>
          <w:color w:val="808080" w:themeColor="background1" w:themeShade="80"/>
          <w:sz w:val="22"/>
          <w:szCs w:val="22"/>
        </w:rPr>
        <w:t xml:space="preserve"> 15, 2003, as the </w:t>
      </w:r>
      <w:proofErr w:type="gramStart"/>
      <w:r w:rsidR="002610E2">
        <w:rPr>
          <w:rFonts w:ascii="Avenir Next" w:hAnsi="Avenir Next" w:cs="Arial"/>
          <w:color w:val="808080" w:themeColor="background1" w:themeShade="80"/>
          <w:sz w:val="22"/>
          <w:szCs w:val="22"/>
        </w:rPr>
        <w:t>created on</w:t>
      </w:r>
      <w:proofErr w:type="gramEnd"/>
      <w:r w:rsidR="00E27E98">
        <w:rPr>
          <w:rFonts w:ascii="Avenir Next" w:hAnsi="Avenir Next" w:cs="Arial"/>
          <w:color w:val="808080" w:themeColor="background1" w:themeShade="80"/>
          <w:sz w:val="22"/>
          <w:szCs w:val="22"/>
        </w:rPr>
        <w:t xml:space="preserve"> behalf of the </w:t>
      </w:r>
      <w:proofErr w:type="spellStart"/>
      <w:r w:rsidR="00E27E98">
        <w:rPr>
          <w:rFonts w:ascii="Avenir Next" w:hAnsi="Avenir Next" w:cs="Arial"/>
          <w:color w:val="808080" w:themeColor="background1" w:themeShade="80"/>
          <w:sz w:val="22"/>
          <w:szCs w:val="22"/>
        </w:rPr>
        <w:t>Fretus</w:t>
      </w:r>
      <w:proofErr w:type="spellEnd"/>
      <w:r w:rsidR="00E27E98">
        <w:rPr>
          <w:rFonts w:ascii="Avenir Next" w:hAnsi="Avenir Next" w:cs="Arial"/>
          <w:color w:val="808080" w:themeColor="background1" w:themeShade="80"/>
          <w:sz w:val="22"/>
          <w:szCs w:val="22"/>
        </w:rPr>
        <w:t xml:space="preserve"> Bank. </w:t>
      </w:r>
      <w:r w:rsidR="002E1814">
        <w:rPr>
          <w:rFonts w:ascii="Avenir Next" w:hAnsi="Avenir Next" w:cs="Arial"/>
          <w:color w:val="808080" w:themeColor="background1" w:themeShade="80"/>
          <w:sz w:val="22"/>
          <w:szCs w:val="22"/>
        </w:rPr>
        <w:t xml:space="preserve">Due to this provision, the </w:t>
      </w:r>
      <w:r w:rsidR="00091340">
        <w:rPr>
          <w:rFonts w:ascii="Avenir Next" w:hAnsi="Avenir Next" w:cs="Arial"/>
          <w:color w:val="808080" w:themeColor="background1" w:themeShade="80"/>
          <w:sz w:val="22"/>
          <w:szCs w:val="22"/>
        </w:rPr>
        <w:t xml:space="preserve">liquidator will have to analyze the net rules, </w:t>
      </w:r>
      <w:r w:rsidR="002610E2">
        <w:rPr>
          <w:rFonts w:ascii="Avenir Next" w:hAnsi="Avenir Next" w:cs="Arial"/>
          <w:color w:val="808080" w:themeColor="background1" w:themeShade="80"/>
          <w:sz w:val="22"/>
          <w:szCs w:val="22"/>
        </w:rPr>
        <w:t>to</w:t>
      </w:r>
      <w:r w:rsidR="00091340">
        <w:rPr>
          <w:rFonts w:ascii="Avenir Next" w:hAnsi="Avenir Next" w:cs="Arial"/>
          <w:color w:val="808080" w:themeColor="background1" w:themeShade="80"/>
          <w:sz w:val="22"/>
          <w:szCs w:val="22"/>
        </w:rPr>
        <w:t xml:space="preserve"> protect the unsecured creditors’ payment </w:t>
      </w:r>
      <w:proofErr w:type="gramStart"/>
      <w:r w:rsidR="00091340">
        <w:rPr>
          <w:rFonts w:ascii="Avenir Next" w:hAnsi="Avenir Next" w:cs="Arial"/>
          <w:color w:val="808080" w:themeColor="background1" w:themeShade="80"/>
          <w:sz w:val="22"/>
          <w:szCs w:val="22"/>
        </w:rPr>
        <w:t>and also</w:t>
      </w:r>
      <w:proofErr w:type="gramEnd"/>
      <w:r w:rsidR="00091340">
        <w:rPr>
          <w:rFonts w:ascii="Avenir Next" w:hAnsi="Avenir Next" w:cs="Arial"/>
          <w:color w:val="808080" w:themeColor="background1" w:themeShade="80"/>
          <w:sz w:val="22"/>
          <w:szCs w:val="22"/>
        </w:rPr>
        <w:t xml:space="preserve"> the rights of the </w:t>
      </w:r>
      <w:r w:rsidR="00200D0A">
        <w:rPr>
          <w:rFonts w:ascii="Avenir Next" w:hAnsi="Avenir Next" w:cs="Arial"/>
          <w:color w:val="808080" w:themeColor="background1" w:themeShade="80"/>
          <w:sz w:val="22"/>
          <w:szCs w:val="22"/>
        </w:rPr>
        <w:t>floating charge holder.</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07962D63" w14:textId="25395C18" w:rsidR="00EA3B38" w:rsidRPr="00B25FF2" w:rsidRDefault="002610E2" w:rsidP="00B25FF2">
      <w:pPr>
        <w:autoSpaceDE w:val="0"/>
        <w:autoSpaceDN w:val="0"/>
        <w:adjustRightInd w:val="0"/>
        <w:jc w:val="both"/>
        <w:rPr>
          <w:rFonts w:ascii="Arial" w:eastAsia="MS Mincho" w:hAnsi="Arial" w:cs="Arial"/>
          <w:color w:val="060505"/>
          <w:szCs w:val="20"/>
        </w:rPr>
      </w:pPr>
      <w:r>
        <w:rPr>
          <w:rFonts w:ascii="Avenir Next" w:hAnsi="Avenir Next" w:cs="Arial"/>
          <w:color w:val="808080" w:themeColor="background1" w:themeShade="80"/>
          <w:sz w:val="22"/>
          <w:szCs w:val="22"/>
        </w:rPr>
        <w:t xml:space="preserve">According to section 238 of the Act, a liquidator </w:t>
      </w:r>
      <w:r w:rsidR="002878F8">
        <w:rPr>
          <w:rFonts w:ascii="Avenir Next" w:hAnsi="Avenir Next" w:cs="Arial"/>
          <w:color w:val="808080" w:themeColor="background1" w:themeShade="80"/>
          <w:sz w:val="22"/>
          <w:szCs w:val="22"/>
        </w:rPr>
        <w:t xml:space="preserve">may contest a transaction which was entered prior to the company entering liquidation where </w:t>
      </w:r>
      <w:r w:rsidR="00030DE6">
        <w:rPr>
          <w:rFonts w:ascii="Avenir Next" w:hAnsi="Avenir Next" w:cs="Arial"/>
          <w:color w:val="808080" w:themeColor="background1" w:themeShade="80"/>
          <w:sz w:val="22"/>
          <w:szCs w:val="22"/>
        </w:rPr>
        <w:t>the transaction was at an undervalue.</w:t>
      </w:r>
      <w:r w:rsidR="00366AE8">
        <w:rPr>
          <w:rFonts w:ascii="Avenir Next" w:hAnsi="Avenir Next" w:cs="Arial"/>
          <w:color w:val="808080" w:themeColor="background1" w:themeShade="80"/>
          <w:sz w:val="22"/>
          <w:szCs w:val="22"/>
        </w:rPr>
        <w:t xml:space="preserve"> As detailed in the Guide Text, i</w:t>
      </w:r>
      <w:r w:rsidR="00030DE6">
        <w:rPr>
          <w:rFonts w:ascii="Avenir Next" w:hAnsi="Avenir Next" w:cs="Arial"/>
          <w:color w:val="808080" w:themeColor="background1" w:themeShade="80"/>
          <w:sz w:val="22"/>
          <w:szCs w:val="22"/>
        </w:rPr>
        <w:t xml:space="preserve">n order to contest this transaction, the liquidator </w:t>
      </w:r>
      <w:r w:rsidR="00801125">
        <w:rPr>
          <w:rFonts w:ascii="Avenir Next" w:hAnsi="Avenir Next" w:cs="Arial"/>
          <w:color w:val="808080" w:themeColor="background1" w:themeShade="80"/>
          <w:sz w:val="22"/>
          <w:szCs w:val="22"/>
        </w:rPr>
        <w:t>must evidence that the company: (i) made a gift to another person; or (ii)</w:t>
      </w:r>
      <w:r w:rsidR="00303966" w:rsidRPr="00303966">
        <w:rPr>
          <w:rFonts w:ascii="Avenir Next" w:hAnsi="Avenir Next" w:cs="Arial"/>
          <w:color w:val="808080" w:themeColor="background1" w:themeShade="80"/>
          <w:sz w:val="22"/>
          <w:szCs w:val="22"/>
        </w:rPr>
        <w:t xml:space="preserve"> entered into a transaction with another person on terms that provided for the company to</w:t>
      </w:r>
      <w:r w:rsidR="00303966">
        <w:rPr>
          <w:rFonts w:ascii="Avenir Next" w:hAnsi="Avenir Next" w:cs="Arial"/>
          <w:color w:val="808080" w:themeColor="background1" w:themeShade="80"/>
          <w:sz w:val="22"/>
          <w:szCs w:val="22"/>
        </w:rPr>
        <w:t xml:space="preserve"> </w:t>
      </w:r>
      <w:r w:rsidR="00303966" w:rsidRPr="00303966">
        <w:rPr>
          <w:rFonts w:ascii="Avenir Next" w:hAnsi="Avenir Next" w:cs="Arial"/>
          <w:color w:val="808080" w:themeColor="background1" w:themeShade="80"/>
          <w:sz w:val="22"/>
          <w:szCs w:val="22"/>
        </w:rPr>
        <w:t>receive no consideration</w:t>
      </w:r>
      <w:r w:rsidR="00303966">
        <w:rPr>
          <w:rFonts w:ascii="Avenir Next" w:hAnsi="Avenir Next" w:cs="Arial"/>
          <w:color w:val="808080" w:themeColor="background1" w:themeShade="80"/>
          <w:sz w:val="22"/>
          <w:szCs w:val="22"/>
        </w:rPr>
        <w:t xml:space="preserve">; (iii) </w:t>
      </w:r>
      <w:r w:rsidR="00B25FF2" w:rsidRPr="00B25FF2">
        <w:rPr>
          <w:rFonts w:ascii="Avenir Next" w:hAnsi="Avenir Next" w:cs="Arial"/>
          <w:color w:val="808080" w:themeColor="background1" w:themeShade="80"/>
          <w:sz w:val="22"/>
          <w:szCs w:val="22"/>
        </w:rPr>
        <w:t>entered into a transaction with another person for a consideration which, in money or money's worth, was, at the date of the transaction, significantly less than the value, in money or money's worth, of the consideration provided by the company</w:t>
      </w:r>
      <w:r w:rsidR="00B25FF2">
        <w:rPr>
          <w:rFonts w:ascii="Avenir Next" w:hAnsi="Avenir Next" w:cs="Arial"/>
          <w:color w:val="808080" w:themeColor="background1" w:themeShade="80"/>
          <w:sz w:val="22"/>
          <w:szCs w:val="22"/>
        </w:rPr>
        <w:t xml:space="preserve">. Due to </w:t>
      </w:r>
      <w:proofErr w:type="gramStart"/>
      <w:r w:rsidR="00B25FF2">
        <w:rPr>
          <w:rFonts w:ascii="Avenir Next" w:hAnsi="Avenir Next" w:cs="Arial"/>
          <w:color w:val="808080" w:themeColor="background1" w:themeShade="80"/>
          <w:sz w:val="22"/>
          <w:szCs w:val="22"/>
        </w:rPr>
        <w:t>this provisions</w:t>
      </w:r>
      <w:proofErr w:type="gramEnd"/>
      <w:r w:rsidR="00B25FF2">
        <w:rPr>
          <w:rFonts w:ascii="Avenir Next" w:hAnsi="Avenir Next" w:cs="Arial"/>
          <w:color w:val="808080" w:themeColor="background1" w:themeShade="80"/>
          <w:sz w:val="22"/>
          <w:szCs w:val="22"/>
        </w:rPr>
        <w:t xml:space="preserve">, it might be reasonable to state that the liquidator </w:t>
      </w:r>
      <w:r w:rsidR="000437C5">
        <w:rPr>
          <w:rFonts w:ascii="Avenir Next" w:hAnsi="Avenir Next" w:cs="Arial"/>
          <w:color w:val="808080" w:themeColor="background1" w:themeShade="80"/>
          <w:sz w:val="22"/>
          <w:szCs w:val="22"/>
        </w:rPr>
        <w:t xml:space="preserve">of the Company might attack </w:t>
      </w:r>
      <w:r w:rsidR="00F23E4E" w:rsidRPr="00F23E4E">
        <w:rPr>
          <w:rFonts w:ascii="Avenir Next" w:hAnsi="Avenir Next" w:cs="Arial"/>
          <w:color w:val="808080" w:themeColor="background1" w:themeShade="80"/>
          <w:sz w:val="22"/>
          <w:szCs w:val="22"/>
        </w:rPr>
        <w:t>the sale of two (2) marble cutting machines to Rita Perkins</w:t>
      </w:r>
      <w:r w:rsidR="00F23E4E">
        <w:rPr>
          <w:rFonts w:ascii="Avenir Next" w:hAnsi="Avenir Next" w:cs="Arial"/>
          <w:color w:val="808080" w:themeColor="background1" w:themeShade="80"/>
          <w:sz w:val="22"/>
          <w:szCs w:val="22"/>
        </w:rPr>
        <w:t>.</w:t>
      </w: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lastRenderedPageBreak/>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70C6A8B6" w14:textId="78E657CB" w:rsidR="00126A4D" w:rsidRPr="00320A21" w:rsidRDefault="00D356E4" w:rsidP="00366AE8">
      <w:pPr>
        <w:autoSpaceDE w:val="0"/>
        <w:autoSpaceDN w:val="0"/>
        <w:adjustRightInd w:val="0"/>
        <w:jc w:val="both"/>
        <w:rPr>
          <w:rFonts w:ascii="Avenir Next" w:hAnsi="Avenir Next" w:cs="Arial"/>
          <w:color w:val="808080" w:themeColor="background1" w:themeShade="80"/>
          <w:sz w:val="22"/>
          <w:szCs w:val="22"/>
        </w:rPr>
      </w:pPr>
      <w:r w:rsidRPr="00D356E4">
        <w:rPr>
          <w:rFonts w:ascii="Avenir Next" w:hAnsi="Avenir Next" w:cs="Arial"/>
          <w:color w:val="808080" w:themeColor="background1" w:themeShade="80"/>
          <w:sz w:val="22"/>
          <w:szCs w:val="22"/>
        </w:rPr>
        <w:t>As a rule, t</w:t>
      </w:r>
      <w:r w:rsidR="00543839" w:rsidRPr="00D356E4">
        <w:rPr>
          <w:rFonts w:ascii="Avenir Next" w:hAnsi="Avenir Next" w:cs="Arial"/>
          <w:color w:val="808080" w:themeColor="background1" w:themeShade="80"/>
          <w:sz w:val="22"/>
          <w:szCs w:val="22"/>
        </w:rPr>
        <w:t>he appointment of an administrator does not automatically terminate a company's executory contracts</w:t>
      </w:r>
      <w:r>
        <w:rPr>
          <w:rFonts w:ascii="Avenir Next" w:hAnsi="Avenir Next" w:cs="Arial"/>
          <w:color w:val="808080" w:themeColor="background1" w:themeShade="80"/>
          <w:sz w:val="22"/>
          <w:szCs w:val="22"/>
        </w:rPr>
        <w:t xml:space="preserve"> and, </w:t>
      </w:r>
      <w:r w:rsidR="00C831BE">
        <w:rPr>
          <w:rFonts w:ascii="Avenir Next" w:hAnsi="Avenir Next" w:cs="Arial"/>
          <w:color w:val="808080" w:themeColor="background1" w:themeShade="80"/>
          <w:sz w:val="22"/>
          <w:szCs w:val="22"/>
        </w:rPr>
        <w:t xml:space="preserve">regarding the supply contract, suppliers </w:t>
      </w:r>
      <w:r w:rsidR="00320A21" w:rsidRPr="00320A21">
        <w:rPr>
          <w:rFonts w:ascii="Avenir Next" w:hAnsi="Avenir Next" w:cs="Arial"/>
          <w:color w:val="808080" w:themeColor="background1" w:themeShade="80"/>
          <w:sz w:val="22"/>
          <w:szCs w:val="22"/>
        </w:rPr>
        <w:t xml:space="preserve">are not permitted to require payment of outstanding debts </w:t>
      </w:r>
      <w:proofErr w:type="gramStart"/>
      <w:r w:rsidR="00320A21" w:rsidRPr="00320A21">
        <w:rPr>
          <w:rFonts w:ascii="Avenir Next" w:hAnsi="Avenir Next" w:cs="Arial"/>
          <w:color w:val="808080" w:themeColor="background1" w:themeShade="80"/>
          <w:sz w:val="22"/>
          <w:szCs w:val="22"/>
        </w:rPr>
        <w:t>in order to</w:t>
      </w:r>
      <w:proofErr w:type="gramEnd"/>
      <w:r w:rsidR="00320A21" w:rsidRPr="00320A21">
        <w:rPr>
          <w:rFonts w:ascii="Avenir Next" w:hAnsi="Avenir Next" w:cs="Arial"/>
          <w:color w:val="808080" w:themeColor="background1" w:themeShade="80"/>
          <w:sz w:val="22"/>
          <w:szCs w:val="22"/>
        </w:rPr>
        <w:t xml:space="preserve"> secure a new or continued supply to the company in administration</w:t>
      </w:r>
      <w:r w:rsidR="0028451A">
        <w:rPr>
          <w:rFonts w:ascii="Avenir Next" w:hAnsi="Avenir Next" w:cs="Arial"/>
          <w:color w:val="808080" w:themeColor="background1" w:themeShade="80"/>
          <w:sz w:val="22"/>
          <w:szCs w:val="22"/>
        </w:rPr>
        <w:t xml:space="preserve"> (section </w:t>
      </w:r>
      <w:r w:rsidR="00C667BC">
        <w:rPr>
          <w:rFonts w:ascii="Avenir Next" w:hAnsi="Avenir Next" w:cs="Arial"/>
          <w:color w:val="808080" w:themeColor="background1" w:themeShade="80"/>
          <w:sz w:val="22"/>
          <w:szCs w:val="22"/>
        </w:rPr>
        <w:t>233B of the Act)</w:t>
      </w:r>
      <w:r w:rsidR="00320A21" w:rsidRPr="00320A21">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w:t>
      </w:r>
      <w:r w:rsidR="00320A21">
        <w:rPr>
          <w:rFonts w:ascii="Avenir Next" w:hAnsi="Avenir Next" w:cs="Arial"/>
          <w:color w:val="808080" w:themeColor="background1" w:themeShade="80"/>
          <w:sz w:val="22"/>
          <w:szCs w:val="22"/>
        </w:rPr>
        <w:t>For that reason, the payment</w:t>
      </w:r>
      <w:r w:rsidR="0036732F">
        <w:rPr>
          <w:rFonts w:ascii="Avenir Next" w:hAnsi="Avenir Next" w:cs="Arial"/>
          <w:color w:val="808080" w:themeColor="background1" w:themeShade="80"/>
          <w:sz w:val="22"/>
          <w:szCs w:val="22"/>
        </w:rPr>
        <w:t xml:space="preserve">s to Hard and Fast Ltd. Should be attacked by the liquidator of the </w:t>
      </w:r>
      <w:r w:rsidR="00153B9A">
        <w:rPr>
          <w:rFonts w:ascii="Avenir Next" w:hAnsi="Avenir Next" w:cs="Arial"/>
          <w:color w:val="808080" w:themeColor="background1" w:themeShade="80"/>
          <w:sz w:val="22"/>
          <w:szCs w:val="22"/>
        </w:rPr>
        <w:t>Company</w:t>
      </w:r>
      <w:r w:rsidR="0036732F">
        <w:rPr>
          <w:rFonts w:ascii="Avenir Next" w:hAnsi="Avenir Next" w:cs="Arial"/>
          <w:color w:val="808080" w:themeColor="background1" w:themeShade="80"/>
          <w:sz w:val="22"/>
          <w:szCs w:val="22"/>
        </w:rPr>
        <w:t xml:space="preserve">, who can offer to this supplier </w:t>
      </w:r>
      <w:r w:rsidR="00CD107E">
        <w:rPr>
          <w:rFonts w:ascii="Avenir Next" w:hAnsi="Avenir Next" w:cs="Arial"/>
          <w:color w:val="808080" w:themeColor="background1" w:themeShade="80"/>
          <w:sz w:val="22"/>
          <w:szCs w:val="22"/>
        </w:rPr>
        <w:t>its pers</w:t>
      </w:r>
      <w:r w:rsidR="00153B9A">
        <w:rPr>
          <w:rFonts w:ascii="Avenir Next" w:hAnsi="Avenir Next" w:cs="Arial"/>
          <w:color w:val="808080" w:themeColor="background1" w:themeShade="80"/>
          <w:sz w:val="22"/>
          <w:szCs w:val="22"/>
        </w:rPr>
        <w:t>onal guarantee on behalf of the payment (section 233 of the Act).</w:t>
      </w: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AB984" w14:textId="77777777" w:rsidR="006F0217" w:rsidRDefault="006F0217" w:rsidP="00241B44">
      <w:r>
        <w:separator/>
      </w:r>
    </w:p>
  </w:endnote>
  <w:endnote w:type="continuationSeparator" w:id="0">
    <w:p w14:paraId="5CDAC87F" w14:textId="77777777" w:rsidR="006F0217" w:rsidRDefault="006F021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E450A4" w:rsidRPr="00FC7B47" w:rsidRDefault="00E450A4"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E450A4" w:rsidRPr="00FC7B47" w:rsidRDefault="00445CE6" w:rsidP="00FC7B47">
    <w:pPr>
      <w:pStyle w:val="Rodap"/>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1409602822"/>
      <w:docPartObj>
        <w:docPartGallery w:val="Page Numbers (Bottom of Page)"/>
        <w:docPartUnique/>
      </w:docPartObj>
    </w:sdtPr>
    <w:sdtEndPr>
      <w:rPr>
        <w:rStyle w:val="Nmerodepgina"/>
        <w:rFonts w:ascii="Arial" w:hAnsi="Arial"/>
        <w:sz w:val="18"/>
        <w:szCs w:val="18"/>
      </w:rPr>
    </w:sdtEndPr>
    <w:sdtContent>
      <w:p w14:paraId="0A05F8FD" w14:textId="1857BB82" w:rsidR="009B4976" w:rsidRPr="009B4976" w:rsidRDefault="009B4976" w:rsidP="00E23A7A">
        <w:pPr>
          <w:pStyle w:val="Rodap"/>
          <w:framePr w:wrap="none" w:vAnchor="text" w:hAnchor="margin" w:xAlign="right" w:y="1"/>
          <w:rPr>
            <w:rStyle w:val="Nmerodepgina"/>
            <w:rFonts w:ascii="Arial" w:hAnsi="Arial" w:cs="Arial"/>
            <w:sz w:val="18"/>
            <w:szCs w:val="18"/>
          </w:rPr>
        </w:pPr>
        <w:r w:rsidRPr="00A84235">
          <w:rPr>
            <w:rStyle w:val="Nmerodepgina"/>
            <w:rFonts w:ascii="Avenir Next" w:hAnsi="Avenir Next" w:cs="Arial"/>
            <w:sz w:val="22"/>
            <w:szCs w:val="22"/>
          </w:rPr>
          <w:t xml:space="preserve">Page </w:t>
        </w:r>
        <w:r w:rsidRPr="00A84235">
          <w:rPr>
            <w:rStyle w:val="Nmerodepgina"/>
            <w:rFonts w:ascii="Avenir Next" w:hAnsi="Avenir Next" w:cs="Arial"/>
            <w:sz w:val="22"/>
            <w:szCs w:val="22"/>
          </w:rPr>
          <w:fldChar w:fldCharType="begin"/>
        </w:r>
        <w:r w:rsidRPr="00A84235">
          <w:rPr>
            <w:rStyle w:val="Nmerodepgina"/>
            <w:rFonts w:ascii="Avenir Next" w:hAnsi="Avenir Next" w:cs="Arial"/>
            <w:sz w:val="22"/>
            <w:szCs w:val="22"/>
          </w:rPr>
          <w:instrText xml:space="preserve"> PAGE </w:instrText>
        </w:r>
        <w:r w:rsidRPr="00A84235">
          <w:rPr>
            <w:rStyle w:val="Nmerodepgina"/>
            <w:rFonts w:ascii="Avenir Next" w:hAnsi="Avenir Next" w:cs="Arial"/>
            <w:sz w:val="22"/>
            <w:szCs w:val="22"/>
          </w:rPr>
          <w:fldChar w:fldCharType="separate"/>
        </w:r>
        <w:r w:rsidR="009D3AF0" w:rsidRPr="00A84235">
          <w:rPr>
            <w:rStyle w:val="Nmerodepgina"/>
            <w:rFonts w:ascii="Avenir Next" w:hAnsi="Avenir Next" w:cs="Arial"/>
            <w:noProof/>
            <w:sz w:val="22"/>
            <w:szCs w:val="22"/>
          </w:rPr>
          <w:t>8</w:t>
        </w:r>
        <w:r w:rsidRPr="00A84235">
          <w:rPr>
            <w:rStyle w:val="Nmerodepgina"/>
            <w:rFonts w:ascii="Avenir Next" w:hAnsi="Avenir Next" w:cs="Arial"/>
            <w:sz w:val="22"/>
            <w:szCs w:val="22"/>
          </w:rPr>
          <w:fldChar w:fldCharType="end"/>
        </w:r>
      </w:p>
    </w:sdtContent>
  </w:sdt>
  <w:p w14:paraId="30F05E79" w14:textId="049EF7DD" w:rsidR="00241FA3" w:rsidRPr="004B038A" w:rsidRDefault="004B038A" w:rsidP="009B4976">
    <w:pPr>
      <w:pStyle w:val="Rodap"/>
      <w:ind w:right="360"/>
      <w:rPr>
        <w:rFonts w:ascii="Avenir Next" w:hAnsi="Avenir Next" w:cs="Arial"/>
        <w:sz w:val="22"/>
        <w:szCs w:val="22"/>
        <w:lang w:val="en-GB"/>
      </w:rPr>
    </w:pPr>
    <w:r w:rsidRPr="004B038A">
      <w:rPr>
        <w:rFonts w:ascii="Avenir Next" w:hAnsi="Avenir Next" w:cs="Arial"/>
        <w:sz w:val="22"/>
        <w:szCs w:val="22"/>
        <w:lang w:val="en-GB"/>
      </w:rPr>
      <w:t>202223-756</w:t>
    </w:r>
    <w:r w:rsidR="0073158B" w:rsidRPr="004B038A">
      <w:rPr>
        <w:rFonts w:ascii="Avenir Next" w:hAnsi="Avenir Next" w:cs="Arial"/>
        <w:sz w:val="22"/>
        <w:szCs w:val="22"/>
        <w:lang w:val="en-GB"/>
      </w:rPr>
      <w:t>.assessment</w:t>
    </w:r>
    <w:r w:rsidR="00610AC7" w:rsidRPr="004B038A">
      <w:rPr>
        <w:rFonts w:ascii="Avenir Next" w:hAnsi="Avenir Next" w:cs="Arial"/>
        <w:sz w:val="22"/>
        <w:szCs w:val="22"/>
        <w:lang w:val="en-GB"/>
      </w:rPr>
      <w:t>3</w:t>
    </w:r>
    <w:r w:rsidR="002356EA" w:rsidRPr="004B038A">
      <w:rPr>
        <w:rFonts w:ascii="Avenir Next" w:hAnsi="Avenir Next" w:cs="Arial"/>
        <w:sz w:val="22"/>
        <w:szCs w:val="22"/>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1687" w14:textId="77777777" w:rsidR="004B038A" w:rsidRDefault="004B038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C776C" w14:textId="77777777" w:rsidR="006F0217" w:rsidRDefault="006F0217" w:rsidP="00241B44">
      <w:r>
        <w:separator/>
      </w:r>
    </w:p>
  </w:footnote>
  <w:footnote w:type="continuationSeparator" w:id="0">
    <w:p w14:paraId="1EC47DEA" w14:textId="77777777" w:rsidR="006F0217" w:rsidRDefault="006F0217"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478D" w14:textId="77777777" w:rsidR="004B038A" w:rsidRDefault="004B038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EA96" w14:textId="77777777" w:rsidR="004B038A" w:rsidRDefault="004B038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044" w14:textId="77777777" w:rsidR="004B038A" w:rsidRDefault="004B038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26EF0"/>
    <w:multiLevelType w:val="hybridMultilevel"/>
    <w:tmpl w:val="9530D56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BE75AF"/>
    <w:multiLevelType w:val="hybridMultilevel"/>
    <w:tmpl w:val="393C08B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FE7120"/>
    <w:multiLevelType w:val="hybridMultilevel"/>
    <w:tmpl w:val="42FA070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6"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294209"/>
    <w:multiLevelType w:val="hybridMultilevel"/>
    <w:tmpl w:val="335CB0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7079012">
    <w:abstractNumId w:val="4"/>
  </w:num>
  <w:num w:numId="2" w16cid:durableId="368066761">
    <w:abstractNumId w:val="2"/>
  </w:num>
  <w:num w:numId="3" w16cid:durableId="109518459">
    <w:abstractNumId w:val="0"/>
  </w:num>
  <w:num w:numId="4" w16cid:durableId="1410227813">
    <w:abstractNumId w:val="10"/>
  </w:num>
  <w:num w:numId="5" w16cid:durableId="676158636">
    <w:abstractNumId w:val="13"/>
  </w:num>
  <w:num w:numId="6" w16cid:durableId="1890722206">
    <w:abstractNumId w:val="3"/>
  </w:num>
  <w:num w:numId="7" w16cid:durableId="1689409651">
    <w:abstractNumId w:val="14"/>
  </w:num>
  <w:num w:numId="8" w16cid:durableId="414322885">
    <w:abstractNumId w:val="19"/>
  </w:num>
  <w:num w:numId="9" w16cid:durableId="1459495623">
    <w:abstractNumId w:val="11"/>
  </w:num>
  <w:num w:numId="10" w16cid:durableId="1993438176">
    <w:abstractNumId w:val="20"/>
  </w:num>
  <w:num w:numId="11" w16cid:durableId="226499863">
    <w:abstractNumId w:val="7"/>
  </w:num>
  <w:num w:numId="12" w16cid:durableId="1963268560">
    <w:abstractNumId w:val="16"/>
  </w:num>
  <w:num w:numId="13" w16cid:durableId="1524826360">
    <w:abstractNumId w:val="12"/>
  </w:num>
  <w:num w:numId="14" w16cid:durableId="226914535">
    <w:abstractNumId w:val="6"/>
  </w:num>
  <w:num w:numId="15" w16cid:durableId="1697341609">
    <w:abstractNumId w:val="15"/>
  </w:num>
  <w:num w:numId="16" w16cid:durableId="1410536845">
    <w:abstractNumId w:val="18"/>
  </w:num>
  <w:num w:numId="17" w16cid:durableId="1186211800">
    <w:abstractNumId w:val="9"/>
  </w:num>
  <w:num w:numId="18" w16cid:durableId="1040008425">
    <w:abstractNumId w:val="17"/>
  </w:num>
  <w:num w:numId="19" w16cid:durableId="1397782476">
    <w:abstractNumId w:val="5"/>
  </w:num>
  <w:num w:numId="20" w16cid:durableId="1995136604">
    <w:abstractNumId w:val="8"/>
  </w:num>
  <w:num w:numId="21" w16cid:durableId="50983254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69"/>
    <w:rsid w:val="00010BA0"/>
    <w:rsid w:val="00020557"/>
    <w:rsid w:val="00021FC2"/>
    <w:rsid w:val="000250C7"/>
    <w:rsid w:val="00026F16"/>
    <w:rsid w:val="00030D61"/>
    <w:rsid w:val="00030DE6"/>
    <w:rsid w:val="00037621"/>
    <w:rsid w:val="000437C5"/>
    <w:rsid w:val="00044D46"/>
    <w:rsid w:val="00045088"/>
    <w:rsid w:val="00045904"/>
    <w:rsid w:val="000502FD"/>
    <w:rsid w:val="00065166"/>
    <w:rsid w:val="00082609"/>
    <w:rsid w:val="000851CC"/>
    <w:rsid w:val="00087F21"/>
    <w:rsid w:val="00091340"/>
    <w:rsid w:val="00093BE8"/>
    <w:rsid w:val="000A407B"/>
    <w:rsid w:val="000A68ED"/>
    <w:rsid w:val="000B5FF1"/>
    <w:rsid w:val="000B609F"/>
    <w:rsid w:val="000D10C6"/>
    <w:rsid w:val="000D55A8"/>
    <w:rsid w:val="000D7654"/>
    <w:rsid w:val="000E4841"/>
    <w:rsid w:val="000F1677"/>
    <w:rsid w:val="000F3D6C"/>
    <w:rsid w:val="00101694"/>
    <w:rsid w:val="00101707"/>
    <w:rsid w:val="00102CC9"/>
    <w:rsid w:val="0010593A"/>
    <w:rsid w:val="0011473D"/>
    <w:rsid w:val="00115C85"/>
    <w:rsid w:val="00123855"/>
    <w:rsid w:val="00126A4D"/>
    <w:rsid w:val="0014171F"/>
    <w:rsid w:val="0014622C"/>
    <w:rsid w:val="00152348"/>
    <w:rsid w:val="00153B9A"/>
    <w:rsid w:val="0015456D"/>
    <w:rsid w:val="00155FA2"/>
    <w:rsid w:val="00161F1B"/>
    <w:rsid w:val="00162829"/>
    <w:rsid w:val="00167367"/>
    <w:rsid w:val="00180548"/>
    <w:rsid w:val="00180AC4"/>
    <w:rsid w:val="00180CCE"/>
    <w:rsid w:val="0018267A"/>
    <w:rsid w:val="00182779"/>
    <w:rsid w:val="00182788"/>
    <w:rsid w:val="001830DF"/>
    <w:rsid w:val="00185245"/>
    <w:rsid w:val="001966D9"/>
    <w:rsid w:val="001A007A"/>
    <w:rsid w:val="001A7E9A"/>
    <w:rsid w:val="001B0F70"/>
    <w:rsid w:val="001B5016"/>
    <w:rsid w:val="001C45FC"/>
    <w:rsid w:val="001D0469"/>
    <w:rsid w:val="001D29C0"/>
    <w:rsid w:val="001D4862"/>
    <w:rsid w:val="001E25B9"/>
    <w:rsid w:val="001E49E0"/>
    <w:rsid w:val="001E7B5A"/>
    <w:rsid w:val="001F3C98"/>
    <w:rsid w:val="001F7412"/>
    <w:rsid w:val="0020090A"/>
    <w:rsid w:val="00200D0A"/>
    <w:rsid w:val="0020204E"/>
    <w:rsid w:val="00202DFE"/>
    <w:rsid w:val="0020725B"/>
    <w:rsid w:val="002110F1"/>
    <w:rsid w:val="00212001"/>
    <w:rsid w:val="002356EA"/>
    <w:rsid w:val="0024116D"/>
    <w:rsid w:val="00241B44"/>
    <w:rsid w:val="00241FA3"/>
    <w:rsid w:val="00245EFB"/>
    <w:rsid w:val="0025386E"/>
    <w:rsid w:val="002610E2"/>
    <w:rsid w:val="002638B0"/>
    <w:rsid w:val="00264488"/>
    <w:rsid w:val="0026647A"/>
    <w:rsid w:val="002668D3"/>
    <w:rsid w:val="0027299F"/>
    <w:rsid w:val="00272F6A"/>
    <w:rsid w:val="00283C2B"/>
    <w:rsid w:val="0028451A"/>
    <w:rsid w:val="00284EBE"/>
    <w:rsid w:val="002878F8"/>
    <w:rsid w:val="002903A7"/>
    <w:rsid w:val="0029433F"/>
    <w:rsid w:val="00294829"/>
    <w:rsid w:val="0029690F"/>
    <w:rsid w:val="00297C8A"/>
    <w:rsid w:val="002A2A60"/>
    <w:rsid w:val="002A37BB"/>
    <w:rsid w:val="002A5350"/>
    <w:rsid w:val="002B1C45"/>
    <w:rsid w:val="002C13C8"/>
    <w:rsid w:val="002C3547"/>
    <w:rsid w:val="002C46CB"/>
    <w:rsid w:val="002C4B00"/>
    <w:rsid w:val="002D0021"/>
    <w:rsid w:val="002D299D"/>
    <w:rsid w:val="002D3473"/>
    <w:rsid w:val="002E1814"/>
    <w:rsid w:val="002E36DA"/>
    <w:rsid w:val="002F1956"/>
    <w:rsid w:val="002F3440"/>
    <w:rsid w:val="002F75A3"/>
    <w:rsid w:val="002F77D6"/>
    <w:rsid w:val="00303966"/>
    <w:rsid w:val="00303C2F"/>
    <w:rsid w:val="00311816"/>
    <w:rsid w:val="003144EF"/>
    <w:rsid w:val="00314F32"/>
    <w:rsid w:val="00320A21"/>
    <w:rsid w:val="00326292"/>
    <w:rsid w:val="00326415"/>
    <w:rsid w:val="00330937"/>
    <w:rsid w:val="00330F31"/>
    <w:rsid w:val="00334648"/>
    <w:rsid w:val="0033768C"/>
    <w:rsid w:val="00337938"/>
    <w:rsid w:val="00340769"/>
    <w:rsid w:val="00341AA6"/>
    <w:rsid w:val="00361A0A"/>
    <w:rsid w:val="00364836"/>
    <w:rsid w:val="0036565C"/>
    <w:rsid w:val="0036625E"/>
    <w:rsid w:val="00366AE8"/>
    <w:rsid w:val="00366C2C"/>
    <w:rsid w:val="0036732F"/>
    <w:rsid w:val="0037465A"/>
    <w:rsid w:val="003810C9"/>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40095D"/>
    <w:rsid w:val="00404329"/>
    <w:rsid w:val="00405DC1"/>
    <w:rsid w:val="00415F1F"/>
    <w:rsid w:val="0042108F"/>
    <w:rsid w:val="00430FED"/>
    <w:rsid w:val="0043330D"/>
    <w:rsid w:val="00434A8C"/>
    <w:rsid w:val="00435114"/>
    <w:rsid w:val="004358A9"/>
    <w:rsid w:val="00437297"/>
    <w:rsid w:val="00444284"/>
    <w:rsid w:val="00445CE6"/>
    <w:rsid w:val="004534C2"/>
    <w:rsid w:val="0045446F"/>
    <w:rsid w:val="0045683E"/>
    <w:rsid w:val="00461F95"/>
    <w:rsid w:val="0047426A"/>
    <w:rsid w:val="00474C2B"/>
    <w:rsid w:val="00477C72"/>
    <w:rsid w:val="004803ED"/>
    <w:rsid w:val="00491675"/>
    <w:rsid w:val="00493855"/>
    <w:rsid w:val="00495E79"/>
    <w:rsid w:val="004A2D83"/>
    <w:rsid w:val="004A57DD"/>
    <w:rsid w:val="004A7B51"/>
    <w:rsid w:val="004A7D71"/>
    <w:rsid w:val="004A7EF3"/>
    <w:rsid w:val="004B038A"/>
    <w:rsid w:val="004B11FD"/>
    <w:rsid w:val="004B23A2"/>
    <w:rsid w:val="004B2F88"/>
    <w:rsid w:val="004C25BD"/>
    <w:rsid w:val="004D1A5A"/>
    <w:rsid w:val="004D2FFF"/>
    <w:rsid w:val="004D3721"/>
    <w:rsid w:val="004D64F9"/>
    <w:rsid w:val="004E3A6B"/>
    <w:rsid w:val="004E622C"/>
    <w:rsid w:val="004F5FDF"/>
    <w:rsid w:val="005177FE"/>
    <w:rsid w:val="00520242"/>
    <w:rsid w:val="0052263B"/>
    <w:rsid w:val="00524728"/>
    <w:rsid w:val="005331CA"/>
    <w:rsid w:val="00537970"/>
    <w:rsid w:val="00540E3A"/>
    <w:rsid w:val="00543839"/>
    <w:rsid w:val="00544127"/>
    <w:rsid w:val="005463A9"/>
    <w:rsid w:val="0055194C"/>
    <w:rsid w:val="00552335"/>
    <w:rsid w:val="00553EB2"/>
    <w:rsid w:val="00560534"/>
    <w:rsid w:val="0056391B"/>
    <w:rsid w:val="005650E2"/>
    <w:rsid w:val="00567AD7"/>
    <w:rsid w:val="00575B2D"/>
    <w:rsid w:val="005833D0"/>
    <w:rsid w:val="005846F3"/>
    <w:rsid w:val="0058622F"/>
    <w:rsid w:val="0059032E"/>
    <w:rsid w:val="00592F82"/>
    <w:rsid w:val="005A0CCA"/>
    <w:rsid w:val="005A1083"/>
    <w:rsid w:val="005A6FF2"/>
    <w:rsid w:val="005A726D"/>
    <w:rsid w:val="005B67AC"/>
    <w:rsid w:val="005B79F4"/>
    <w:rsid w:val="005C4252"/>
    <w:rsid w:val="005D09BD"/>
    <w:rsid w:val="005D16DD"/>
    <w:rsid w:val="005D43E0"/>
    <w:rsid w:val="005D58A3"/>
    <w:rsid w:val="005E1B79"/>
    <w:rsid w:val="005E6076"/>
    <w:rsid w:val="005E7008"/>
    <w:rsid w:val="005F026D"/>
    <w:rsid w:val="005F2AEA"/>
    <w:rsid w:val="005F2D0B"/>
    <w:rsid w:val="005F4B31"/>
    <w:rsid w:val="00600529"/>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4309E"/>
    <w:rsid w:val="00654C2F"/>
    <w:rsid w:val="00657087"/>
    <w:rsid w:val="006624AB"/>
    <w:rsid w:val="006639DB"/>
    <w:rsid w:val="006661EF"/>
    <w:rsid w:val="00677AEB"/>
    <w:rsid w:val="00680EF2"/>
    <w:rsid w:val="00687A1D"/>
    <w:rsid w:val="006925C1"/>
    <w:rsid w:val="00697EA1"/>
    <w:rsid w:val="006A2646"/>
    <w:rsid w:val="006A6530"/>
    <w:rsid w:val="006B435A"/>
    <w:rsid w:val="006B4C64"/>
    <w:rsid w:val="006D282B"/>
    <w:rsid w:val="006D6BD5"/>
    <w:rsid w:val="006E0D3B"/>
    <w:rsid w:val="006E481A"/>
    <w:rsid w:val="006E5298"/>
    <w:rsid w:val="006F0217"/>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6D86"/>
    <w:rsid w:val="0076764D"/>
    <w:rsid w:val="0077498C"/>
    <w:rsid w:val="007809BC"/>
    <w:rsid w:val="00784128"/>
    <w:rsid w:val="00787BCC"/>
    <w:rsid w:val="00793173"/>
    <w:rsid w:val="007A2A33"/>
    <w:rsid w:val="007A3039"/>
    <w:rsid w:val="007A5171"/>
    <w:rsid w:val="007B5C89"/>
    <w:rsid w:val="007C1FCC"/>
    <w:rsid w:val="007C6201"/>
    <w:rsid w:val="007D2D1F"/>
    <w:rsid w:val="007D7C92"/>
    <w:rsid w:val="007E1154"/>
    <w:rsid w:val="007E2919"/>
    <w:rsid w:val="007E46A8"/>
    <w:rsid w:val="007E5539"/>
    <w:rsid w:val="007E6BA4"/>
    <w:rsid w:val="007E7769"/>
    <w:rsid w:val="007F41F8"/>
    <w:rsid w:val="007F659B"/>
    <w:rsid w:val="00801125"/>
    <w:rsid w:val="0080441E"/>
    <w:rsid w:val="0080454E"/>
    <w:rsid w:val="00804C32"/>
    <w:rsid w:val="00805E3C"/>
    <w:rsid w:val="00806302"/>
    <w:rsid w:val="00807119"/>
    <w:rsid w:val="008151EF"/>
    <w:rsid w:val="0082483F"/>
    <w:rsid w:val="008279C0"/>
    <w:rsid w:val="00860DAE"/>
    <w:rsid w:val="008664DB"/>
    <w:rsid w:val="00867701"/>
    <w:rsid w:val="00871C74"/>
    <w:rsid w:val="008723F3"/>
    <w:rsid w:val="00876F56"/>
    <w:rsid w:val="00881DE6"/>
    <w:rsid w:val="008837A6"/>
    <w:rsid w:val="0089145D"/>
    <w:rsid w:val="00891690"/>
    <w:rsid w:val="008A4DF2"/>
    <w:rsid w:val="008A6CFE"/>
    <w:rsid w:val="008B1CD9"/>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452DF"/>
    <w:rsid w:val="00951AA8"/>
    <w:rsid w:val="0095207B"/>
    <w:rsid w:val="00955F59"/>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204"/>
    <w:rsid w:val="009D0811"/>
    <w:rsid w:val="009D0EE1"/>
    <w:rsid w:val="009D3AF0"/>
    <w:rsid w:val="009D780C"/>
    <w:rsid w:val="009E2AEB"/>
    <w:rsid w:val="009E2E27"/>
    <w:rsid w:val="009E45DF"/>
    <w:rsid w:val="009E4DE3"/>
    <w:rsid w:val="009F275E"/>
    <w:rsid w:val="009F27F7"/>
    <w:rsid w:val="00A02BC1"/>
    <w:rsid w:val="00A047EE"/>
    <w:rsid w:val="00A2274A"/>
    <w:rsid w:val="00A235B7"/>
    <w:rsid w:val="00A2778D"/>
    <w:rsid w:val="00A27A7A"/>
    <w:rsid w:val="00A34074"/>
    <w:rsid w:val="00A34ABE"/>
    <w:rsid w:val="00A407EF"/>
    <w:rsid w:val="00A46B4C"/>
    <w:rsid w:val="00A5117B"/>
    <w:rsid w:val="00A56D34"/>
    <w:rsid w:val="00A60074"/>
    <w:rsid w:val="00A6627C"/>
    <w:rsid w:val="00A71019"/>
    <w:rsid w:val="00A81029"/>
    <w:rsid w:val="00A84235"/>
    <w:rsid w:val="00A845F5"/>
    <w:rsid w:val="00A92905"/>
    <w:rsid w:val="00A93291"/>
    <w:rsid w:val="00A96489"/>
    <w:rsid w:val="00AA2435"/>
    <w:rsid w:val="00AB2425"/>
    <w:rsid w:val="00AB3229"/>
    <w:rsid w:val="00AB685C"/>
    <w:rsid w:val="00AB6C2D"/>
    <w:rsid w:val="00AB745C"/>
    <w:rsid w:val="00AC08F7"/>
    <w:rsid w:val="00AC317D"/>
    <w:rsid w:val="00AC3839"/>
    <w:rsid w:val="00AC7082"/>
    <w:rsid w:val="00AD4BE8"/>
    <w:rsid w:val="00AE5B6F"/>
    <w:rsid w:val="00AF228E"/>
    <w:rsid w:val="00B016A8"/>
    <w:rsid w:val="00B04033"/>
    <w:rsid w:val="00B14819"/>
    <w:rsid w:val="00B15E2F"/>
    <w:rsid w:val="00B17AA9"/>
    <w:rsid w:val="00B25FF2"/>
    <w:rsid w:val="00B44713"/>
    <w:rsid w:val="00B455E5"/>
    <w:rsid w:val="00B51B95"/>
    <w:rsid w:val="00B56103"/>
    <w:rsid w:val="00B604A1"/>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07900"/>
    <w:rsid w:val="00C17718"/>
    <w:rsid w:val="00C20AFE"/>
    <w:rsid w:val="00C22A25"/>
    <w:rsid w:val="00C305F5"/>
    <w:rsid w:val="00C326C7"/>
    <w:rsid w:val="00C34372"/>
    <w:rsid w:val="00C35671"/>
    <w:rsid w:val="00C35B77"/>
    <w:rsid w:val="00C376EB"/>
    <w:rsid w:val="00C46A92"/>
    <w:rsid w:val="00C46EC1"/>
    <w:rsid w:val="00C47E37"/>
    <w:rsid w:val="00C52796"/>
    <w:rsid w:val="00C53E2C"/>
    <w:rsid w:val="00C550C8"/>
    <w:rsid w:val="00C55824"/>
    <w:rsid w:val="00C56B61"/>
    <w:rsid w:val="00C606C3"/>
    <w:rsid w:val="00C620F4"/>
    <w:rsid w:val="00C667BC"/>
    <w:rsid w:val="00C72848"/>
    <w:rsid w:val="00C7736C"/>
    <w:rsid w:val="00C82D87"/>
    <w:rsid w:val="00C831BE"/>
    <w:rsid w:val="00C8712A"/>
    <w:rsid w:val="00C902C8"/>
    <w:rsid w:val="00C91062"/>
    <w:rsid w:val="00C919D1"/>
    <w:rsid w:val="00C963D3"/>
    <w:rsid w:val="00CB1983"/>
    <w:rsid w:val="00CB2CBB"/>
    <w:rsid w:val="00CB7CAC"/>
    <w:rsid w:val="00CC202B"/>
    <w:rsid w:val="00CC5335"/>
    <w:rsid w:val="00CC5BA4"/>
    <w:rsid w:val="00CD107E"/>
    <w:rsid w:val="00CD4998"/>
    <w:rsid w:val="00CE1035"/>
    <w:rsid w:val="00CE6E50"/>
    <w:rsid w:val="00CF2819"/>
    <w:rsid w:val="00CF45C4"/>
    <w:rsid w:val="00CF4F9D"/>
    <w:rsid w:val="00CF70DC"/>
    <w:rsid w:val="00D01697"/>
    <w:rsid w:val="00D148DC"/>
    <w:rsid w:val="00D17FDC"/>
    <w:rsid w:val="00D21D8C"/>
    <w:rsid w:val="00D356E4"/>
    <w:rsid w:val="00D53719"/>
    <w:rsid w:val="00D63EFD"/>
    <w:rsid w:val="00D7047C"/>
    <w:rsid w:val="00D778BC"/>
    <w:rsid w:val="00D84752"/>
    <w:rsid w:val="00D86B3B"/>
    <w:rsid w:val="00D8748A"/>
    <w:rsid w:val="00D93196"/>
    <w:rsid w:val="00DA0DC0"/>
    <w:rsid w:val="00DA441E"/>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156C"/>
    <w:rsid w:val="00E07C5A"/>
    <w:rsid w:val="00E11136"/>
    <w:rsid w:val="00E1431E"/>
    <w:rsid w:val="00E1575F"/>
    <w:rsid w:val="00E15BA9"/>
    <w:rsid w:val="00E26E19"/>
    <w:rsid w:val="00E27E98"/>
    <w:rsid w:val="00E31DF3"/>
    <w:rsid w:val="00E443D7"/>
    <w:rsid w:val="00E450A4"/>
    <w:rsid w:val="00E506BE"/>
    <w:rsid w:val="00E50CAE"/>
    <w:rsid w:val="00E55547"/>
    <w:rsid w:val="00E6302B"/>
    <w:rsid w:val="00E6452F"/>
    <w:rsid w:val="00E64F45"/>
    <w:rsid w:val="00E6742D"/>
    <w:rsid w:val="00E71CB0"/>
    <w:rsid w:val="00E74696"/>
    <w:rsid w:val="00E77C3D"/>
    <w:rsid w:val="00E833F4"/>
    <w:rsid w:val="00E90991"/>
    <w:rsid w:val="00E909F0"/>
    <w:rsid w:val="00E90D47"/>
    <w:rsid w:val="00E93993"/>
    <w:rsid w:val="00E94797"/>
    <w:rsid w:val="00E9597C"/>
    <w:rsid w:val="00EA0913"/>
    <w:rsid w:val="00EA3B38"/>
    <w:rsid w:val="00EA5B00"/>
    <w:rsid w:val="00EB146B"/>
    <w:rsid w:val="00EB45AC"/>
    <w:rsid w:val="00EC441F"/>
    <w:rsid w:val="00EC4755"/>
    <w:rsid w:val="00ED0BC4"/>
    <w:rsid w:val="00ED447D"/>
    <w:rsid w:val="00EE375B"/>
    <w:rsid w:val="00EE4971"/>
    <w:rsid w:val="00EE6CB0"/>
    <w:rsid w:val="00EF090E"/>
    <w:rsid w:val="00EF5572"/>
    <w:rsid w:val="00EF6B5D"/>
    <w:rsid w:val="00F01D7D"/>
    <w:rsid w:val="00F033DA"/>
    <w:rsid w:val="00F13691"/>
    <w:rsid w:val="00F13FB1"/>
    <w:rsid w:val="00F23E4E"/>
    <w:rsid w:val="00F253AE"/>
    <w:rsid w:val="00F27CD8"/>
    <w:rsid w:val="00F30351"/>
    <w:rsid w:val="00F3323E"/>
    <w:rsid w:val="00F341F4"/>
    <w:rsid w:val="00F34F9D"/>
    <w:rsid w:val="00F35CCE"/>
    <w:rsid w:val="00F41146"/>
    <w:rsid w:val="00F52624"/>
    <w:rsid w:val="00F5515E"/>
    <w:rsid w:val="00F5524B"/>
    <w:rsid w:val="00F60538"/>
    <w:rsid w:val="00F61DD2"/>
    <w:rsid w:val="00F62E7A"/>
    <w:rsid w:val="00F66AFF"/>
    <w:rsid w:val="00F70126"/>
    <w:rsid w:val="00F71433"/>
    <w:rsid w:val="00F87B04"/>
    <w:rsid w:val="00F913DB"/>
    <w:rsid w:val="00F97C5B"/>
    <w:rsid w:val="00FA12B9"/>
    <w:rsid w:val="00FA3D50"/>
    <w:rsid w:val="00FA417D"/>
    <w:rsid w:val="00FB090D"/>
    <w:rsid w:val="00FB31D6"/>
    <w:rsid w:val="00FB7FBD"/>
    <w:rsid w:val="00FC374A"/>
    <w:rsid w:val="00FC7019"/>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elacomgrade">
    <w:name w:val="Table Grid"/>
    <w:basedOn w:val="Tabelanormal"/>
    <w:uiPriority w:val="39"/>
    <w:rsid w:val="00AB3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3.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8A4935-74CC-4E45-908F-EB611FBC0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9</Pages>
  <Words>2768</Words>
  <Characters>14953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Pinheiro Neto Advogados</cp:lastModifiedBy>
  <cp:revision>96</cp:revision>
  <cp:lastPrinted>2019-08-27T05:42:00Z</cp:lastPrinted>
  <dcterms:created xsi:type="dcterms:W3CDTF">2023-02-03T14:47:00Z</dcterms:created>
  <dcterms:modified xsi:type="dcterms:W3CDTF">2023-07-30T18:30:00Z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