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CF7CC5" w:rsidRDefault="00436884" w:rsidP="00436884">
      <w:pPr>
        <w:pStyle w:val="ListParagraph"/>
        <w:numPr>
          <w:ilvl w:val="0"/>
          <w:numId w:val="12"/>
        </w:numPr>
        <w:ind w:left="426"/>
        <w:jc w:val="both"/>
        <w:rPr>
          <w:rFonts w:ascii="Avenir Next" w:hAnsi="Avenir Next" w:cs="Arial"/>
          <w:sz w:val="22"/>
          <w:szCs w:val="22"/>
          <w:highlight w:val="yellow"/>
          <w:lang w:val="en-GB"/>
        </w:rPr>
      </w:pPr>
      <w:r w:rsidRPr="00CF7CC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CF7CC5" w:rsidRDefault="00436884" w:rsidP="00436884">
      <w:pPr>
        <w:pStyle w:val="ListParagraph"/>
        <w:numPr>
          <w:ilvl w:val="0"/>
          <w:numId w:val="14"/>
        </w:numPr>
        <w:ind w:left="426"/>
        <w:jc w:val="both"/>
        <w:rPr>
          <w:rFonts w:ascii="Avenir Next" w:hAnsi="Avenir Next" w:cs="Arial"/>
          <w:sz w:val="22"/>
          <w:szCs w:val="22"/>
          <w:highlight w:val="yellow"/>
          <w:lang w:val="en-GB"/>
        </w:rPr>
      </w:pPr>
      <w:proofErr w:type="gramStart"/>
      <w:r w:rsidRPr="00CF7CC5">
        <w:rPr>
          <w:rFonts w:ascii="Avenir Next" w:hAnsi="Avenir Next" w:cs="Arial"/>
          <w:sz w:val="22"/>
          <w:szCs w:val="22"/>
          <w:highlight w:val="yellow"/>
          <w:lang w:val="en-GB"/>
        </w:rPr>
        <w:t>All of</w:t>
      </w:r>
      <w:proofErr w:type="gramEnd"/>
      <w:r w:rsidRPr="00CF7CC5">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F7CC5" w:rsidRDefault="00853A74" w:rsidP="00853A74">
      <w:pPr>
        <w:pStyle w:val="ListParagraph"/>
        <w:numPr>
          <w:ilvl w:val="0"/>
          <w:numId w:val="16"/>
        </w:numPr>
        <w:ind w:left="426"/>
        <w:jc w:val="both"/>
        <w:rPr>
          <w:rFonts w:ascii="Avenir Next" w:hAnsi="Avenir Next" w:cs="Arial"/>
          <w:sz w:val="22"/>
          <w:szCs w:val="22"/>
          <w:highlight w:val="yellow"/>
          <w:lang w:val="en-GB"/>
        </w:rPr>
      </w:pPr>
      <w:r w:rsidRPr="00CF7CC5">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CF7CC5" w:rsidRDefault="00436884" w:rsidP="00436884">
      <w:pPr>
        <w:pStyle w:val="ListParagraph"/>
        <w:numPr>
          <w:ilvl w:val="0"/>
          <w:numId w:val="18"/>
        </w:numPr>
        <w:ind w:left="426"/>
        <w:jc w:val="both"/>
        <w:rPr>
          <w:rFonts w:ascii="Avenir Next" w:hAnsi="Avenir Next" w:cs="Arial"/>
          <w:sz w:val="22"/>
          <w:szCs w:val="22"/>
          <w:highlight w:val="yellow"/>
          <w:lang w:val="en-GB"/>
        </w:rPr>
      </w:pPr>
      <w:r w:rsidRPr="00CF7CC5">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w:t>
      </w:r>
      <w:r w:rsidRPr="00CF7CC5">
        <w:rPr>
          <w:rFonts w:ascii="Avenir Next" w:hAnsi="Avenir Next" w:cs="Arial"/>
          <w:sz w:val="22"/>
          <w:szCs w:val="22"/>
          <w:lang w:val="en-GB"/>
        </w:rPr>
        <w:t xml:space="preserve">its COMI in South Africa and an establishment in </w:t>
      </w:r>
      <w:r w:rsidR="004137C3" w:rsidRPr="00CF7CC5">
        <w:rPr>
          <w:rFonts w:ascii="Avenir Next" w:hAnsi="Avenir Next" w:cs="Arial"/>
          <w:sz w:val="22"/>
          <w:szCs w:val="22"/>
          <w:lang w:val="en-GB"/>
        </w:rPr>
        <w:t>Argentina</w:t>
      </w:r>
      <w:r w:rsidRPr="00CF7CC5">
        <w:rPr>
          <w:rFonts w:ascii="Avenir Next" w:hAnsi="Avenir Next" w:cs="Arial"/>
          <w:sz w:val="22"/>
          <w:szCs w:val="22"/>
          <w:lang w:val="en-GB"/>
        </w:rPr>
        <w:t xml:space="preserve">, foreign main proceedings are opened in South Africa and foreign non-main proceedings are opened in </w:t>
      </w:r>
      <w:r w:rsidR="004137C3" w:rsidRPr="00CF7CC5">
        <w:rPr>
          <w:rFonts w:ascii="Avenir Next" w:hAnsi="Avenir Next" w:cs="Arial"/>
          <w:sz w:val="22"/>
          <w:szCs w:val="22"/>
          <w:lang w:val="en-GB"/>
        </w:rPr>
        <w:t>Argentina</w:t>
      </w:r>
      <w:r w:rsidRPr="00CF7CC5">
        <w:rPr>
          <w:rFonts w:ascii="Avenir Next" w:hAnsi="Avenir Next" w:cs="Arial"/>
          <w:sz w:val="22"/>
          <w:szCs w:val="22"/>
          <w:lang w:val="en-GB"/>
        </w:rPr>
        <w:t xml:space="preserve">. Both the South African foreign representative and the </w:t>
      </w:r>
      <w:r w:rsidR="004137C3" w:rsidRPr="00CF7CC5">
        <w:rPr>
          <w:rFonts w:ascii="Avenir Next" w:hAnsi="Avenir Next" w:cs="Arial"/>
          <w:sz w:val="22"/>
          <w:szCs w:val="22"/>
          <w:lang w:val="en-GB"/>
        </w:rPr>
        <w:t xml:space="preserve">Argentinian </w:t>
      </w:r>
      <w:r w:rsidRPr="00CF7CC5">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CF7CC5">
        <w:rPr>
          <w:rFonts w:ascii="Avenir Next" w:hAnsi="Avenir Next" w:cs="Arial"/>
          <w:sz w:val="22"/>
          <w:szCs w:val="22"/>
          <w:lang w:val="en-GB"/>
        </w:rPr>
        <w:t xml:space="preserve">Argentina </w:t>
      </w:r>
      <w:r w:rsidRPr="00CF7CC5">
        <w:rPr>
          <w:rFonts w:ascii="Avenir Next" w:hAnsi="Avenir Next" w:cs="Arial"/>
          <w:sz w:val="22"/>
          <w:szCs w:val="22"/>
          <w:lang w:val="en-GB"/>
        </w:rPr>
        <w:t xml:space="preserve">has not implemented the Model Law and the UK has implemented the Model Law </w:t>
      </w:r>
      <w:bookmarkStart w:id="1" w:name="_Hlk47083487"/>
      <w:r w:rsidRPr="00CF7CC5">
        <w:rPr>
          <w:rFonts w:ascii="Avenir Next" w:hAnsi="Avenir Next" w:cs="Arial"/>
          <w:sz w:val="22"/>
          <w:szCs w:val="22"/>
          <w:lang w:val="en-GB"/>
        </w:rPr>
        <w:t>without any so-called principle of reciprocity</w:t>
      </w:r>
      <w:bookmarkEnd w:id="1"/>
      <w:r w:rsidRPr="00CF7CC5">
        <w:rPr>
          <w:rFonts w:ascii="Avenir Next" w:hAnsi="Avenir Next" w:cs="Arial"/>
          <w:sz w:val="22"/>
          <w:szCs w:val="22"/>
          <w:lang w:val="en-GB"/>
        </w:rPr>
        <w:t>.</w:t>
      </w:r>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CF7CC5">
        <w:rPr>
          <w:rFonts w:ascii="Avenir Next" w:hAnsi="Avenir Next" w:cs="Arial"/>
          <w:sz w:val="22"/>
          <w:szCs w:val="22"/>
          <w:highlight w:val="yellow"/>
          <w:lang w:val="en-GB"/>
        </w:rPr>
        <w:t xml:space="preserve">Both the foreign main proceedings in South Africa and the foreign non-main proceedings in </w:t>
      </w:r>
      <w:r w:rsidR="004137C3" w:rsidRPr="00CF7CC5">
        <w:rPr>
          <w:rFonts w:ascii="Avenir Next" w:hAnsi="Avenir Next" w:cs="Arial"/>
          <w:sz w:val="22"/>
          <w:szCs w:val="22"/>
          <w:highlight w:val="yellow"/>
          <w:lang w:val="en-GB"/>
        </w:rPr>
        <w:t xml:space="preserve">Argentina </w:t>
      </w:r>
      <w:r w:rsidRPr="00CF7CC5">
        <w:rPr>
          <w:rFonts w:ascii="Avenir Next" w:hAnsi="Avenir Next" w:cs="Arial"/>
          <w:sz w:val="22"/>
          <w:szCs w:val="22"/>
          <w:highlight w:val="yellow"/>
          <w:lang w:val="en-GB"/>
        </w:rPr>
        <w:t>will be recognised in the UK</w:t>
      </w:r>
      <w:r w:rsidRPr="00B77352">
        <w:rPr>
          <w:rFonts w:ascii="Avenir Next" w:hAnsi="Avenir Next" w:cs="Arial"/>
          <w:sz w:val="22"/>
          <w:szCs w:val="22"/>
          <w:lang w:val="en-GB"/>
        </w:rPr>
        <w:t>.</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CF7CC5">
        <w:rPr>
          <w:rFonts w:ascii="Avenir Next Demi Bold" w:hAnsi="Avenir Next Demi Bold" w:cs="Arial"/>
          <w:b/>
          <w:bCs/>
          <w:sz w:val="22"/>
          <w:szCs w:val="22"/>
          <w:u w:val="single"/>
          <w:lang w:val="en-GB"/>
        </w:rPr>
        <w:t>is true</w:t>
      </w:r>
      <w:r w:rsidRPr="00CF7CC5">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12033D28"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r w:rsidR="00CF7CC5">
        <w:rPr>
          <w:rFonts w:ascii="Avenir Next" w:hAnsi="Avenir Next" w:cs="Arial"/>
          <w:sz w:val="22"/>
          <w:szCs w:val="22"/>
          <w:lang w:val="en-GB"/>
        </w:rPr>
        <w:t xml:space="preserve"> </w:t>
      </w:r>
    </w:p>
    <w:p w14:paraId="36E223E4" w14:textId="77777777" w:rsidR="00114082" w:rsidRPr="00E2622D" w:rsidRDefault="00114082" w:rsidP="00114082">
      <w:pPr>
        <w:jc w:val="both"/>
        <w:rPr>
          <w:rFonts w:ascii="Avenir Next" w:hAnsi="Avenir Next" w:cs="Arial"/>
          <w:sz w:val="22"/>
          <w:szCs w:val="22"/>
          <w:lang w:val="en-GB"/>
        </w:rPr>
      </w:pPr>
    </w:p>
    <w:p w14:paraId="4B1560A9" w14:textId="436A46CE"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r w:rsidR="00CF7CC5">
        <w:rPr>
          <w:rFonts w:ascii="Avenir Next" w:hAnsi="Avenir Next" w:cs="Arial"/>
          <w:sz w:val="22"/>
          <w:szCs w:val="22"/>
          <w:lang w:val="en-GB"/>
        </w:rPr>
        <w:t xml:space="preserve"> </w:t>
      </w:r>
    </w:p>
    <w:p w14:paraId="1E03A320" w14:textId="77777777" w:rsidR="00114082" w:rsidRPr="00E2622D" w:rsidRDefault="00114082" w:rsidP="00114082">
      <w:pPr>
        <w:jc w:val="both"/>
        <w:rPr>
          <w:rFonts w:ascii="Avenir Next" w:hAnsi="Avenir Next" w:cs="Arial"/>
          <w:sz w:val="22"/>
          <w:szCs w:val="22"/>
          <w:lang w:val="en-GB"/>
        </w:rPr>
      </w:pPr>
    </w:p>
    <w:p w14:paraId="0E2A0FDC" w14:textId="34E49AB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r w:rsidR="00CF7CC5">
        <w:rPr>
          <w:rFonts w:ascii="Avenir Next" w:hAnsi="Avenir Next" w:cs="Arial"/>
          <w:sz w:val="22"/>
          <w:szCs w:val="22"/>
          <w:lang w:val="en-GB"/>
        </w:rPr>
        <w:t xml:space="preserve"> </w:t>
      </w:r>
    </w:p>
    <w:p w14:paraId="6604DA4A" w14:textId="77777777" w:rsidR="00114082" w:rsidRPr="00E2622D" w:rsidRDefault="00114082" w:rsidP="00114082">
      <w:pPr>
        <w:jc w:val="both"/>
        <w:rPr>
          <w:rFonts w:ascii="Avenir Next" w:hAnsi="Avenir Next" w:cs="Arial"/>
          <w:sz w:val="22"/>
          <w:szCs w:val="22"/>
          <w:lang w:val="en-GB"/>
        </w:rPr>
      </w:pPr>
    </w:p>
    <w:p w14:paraId="7EAF23F0" w14:textId="61C1DFA0" w:rsidR="00B72F5F" w:rsidRPr="00CF7CC5" w:rsidRDefault="00B72F5F" w:rsidP="00114082">
      <w:pPr>
        <w:pStyle w:val="ListParagraph"/>
        <w:numPr>
          <w:ilvl w:val="0"/>
          <w:numId w:val="26"/>
        </w:numPr>
        <w:ind w:left="426"/>
        <w:jc w:val="both"/>
        <w:rPr>
          <w:rFonts w:ascii="Avenir Next" w:hAnsi="Avenir Next" w:cs="Arial"/>
          <w:sz w:val="22"/>
          <w:szCs w:val="22"/>
          <w:highlight w:val="yellow"/>
          <w:lang w:val="en-GB"/>
        </w:rPr>
      </w:pPr>
      <w:r w:rsidRPr="00CF7CC5">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F7CC5">
        <w:rPr>
          <w:rFonts w:ascii="Avenir Next" w:hAnsi="Avenir Next" w:cs="Arial"/>
          <w:sz w:val="22"/>
          <w:szCs w:val="22"/>
          <w:highlight w:val="yellow"/>
          <w:lang w:val="en-GB"/>
        </w:rPr>
        <w:t>will</w:t>
      </w:r>
      <w:r w:rsidRPr="00CF7CC5">
        <w:rPr>
          <w:rFonts w:ascii="Avenir Next" w:hAnsi="Avenir Next" w:cs="Arial"/>
          <w:sz w:val="22"/>
          <w:szCs w:val="22"/>
          <w:highlight w:val="yellow"/>
          <w:lang w:val="en-GB"/>
        </w:rPr>
        <w:t xml:space="preserve"> not be either adjusted or terminated if consistent with the domestic insolvency proceedings. </w:t>
      </w:r>
      <w:r w:rsidR="00CF7CC5" w:rsidRPr="00CF7CC5">
        <w:rPr>
          <w:rFonts w:ascii="Avenir Next" w:hAnsi="Avenir Next" w:cs="Arial"/>
          <w:sz w:val="22"/>
          <w:szCs w:val="22"/>
          <w:highlight w:val="yellow"/>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ListParagraph"/>
        <w:numPr>
          <w:ilvl w:val="0"/>
          <w:numId w:val="27"/>
        </w:numPr>
        <w:ind w:left="426"/>
        <w:jc w:val="both"/>
        <w:rPr>
          <w:rFonts w:ascii="Avenir Next" w:hAnsi="Avenir Next" w:cs="Arial"/>
          <w:sz w:val="22"/>
          <w:szCs w:val="22"/>
          <w:lang w:val="en-GB"/>
        </w:rPr>
      </w:pPr>
      <w:r w:rsidRPr="00CF7CC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B77352">
        <w:rPr>
          <w:rFonts w:ascii="Avenir Next" w:hAnsi="Avenir Next" w:cs="Arial"/>
          <w:sz w:val="22"/>
          <w:szCs w:val="22"/>
          <w:lang w:val="en-GB"/>
        </w:rPr>
        <w:t>.</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CF7CC5" w:rsidRDefault="00436884" w:rsidP="00436884">
      <w:pPr>
        <w:pStyle w:val="ListParagraph"/>
        <w:numPr>
          <w:ilvl w:val="0"/>
          <w:numId w:val="28"/>
        </w:numPr>
        <w:ind w:left="426"/>
        <w:jc w:val="both"/>
        <w:rPr>
          <w:rFonts w:ascii="Avenir Next" w:hAnsi="Avenir Next" w:cs="Arial"/>
          <w:sz w:val="22"/>
          <w:szCs w:val="22"/>
          <w:highlight w:val="yellow"/>
          <w:lang w:val="en-GB"/>
        </w:rPr>
      </w:pPr>
      <w:proofErr w:type="gramStart"/>
      <w:r w:rsidRPr="00CF7CC5">
        <w:rPr>
          <w:rFonts w:ascii="Avenir Next" w:hAnsi="Avenir Next" w:cs="Arial"/>
          <w:sz w:val="22"/>
          <w:szCs w:val="22"/>
          <w:highlight w:val="yellow"/>
          <w:lang w:val="en-GB"/>
        </w:rPr>
        <w:t>All of</w:t>
      </w:r>
      <w:proofErr w:type="gramEnd"/>
      <w:r w:rsidRPr="00CF7CC5">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CF7CC5" w:rsidRDefault="00436884" w:rsidP="00436884">
      <w:pPr>
        <w:pStyle w:val="ListParagraph"/>
        <w:numPr>
          <w:ilvl w:val="0"/>
          <w:numId w:val="29"/>
        </w:numPr>
        <w:ind w:left="426"/>
        <w:jc w:val="both"/>
        <w:rPr>
          <w:rFonts w:ascii="Avenir Next" w:hAnsi="Avenir Next" w:cs="Arial"/>
          <w:sz w:val="22"/>
          <w:szCs w:val="22"/>
          <w:highlight w:val="yellow"/>
          <w:lang w:val="en-GB"/>
        </w:rPr>
      </w:pPr>
      <w:r w:rsidRPr="00CF7CC5">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CF7CC5" w:rsidRDefault="00436884" w:rsidP="00436884">
      <w:pPr>
        <w:pStyle w:val="ListParagraph"/>
        <w:numPr>
          <w:ilvl w:val="0"/>
          <w:numId w:val="30"/>
        </w:numPr>
        <w:ind w:left="426"/>
        <w:jc w:val="both"/>
        <w:rPr>
          <w:rFonts w:ascii="Avenir Next" w:hAnsi="Avenir Next" w:cs="Arial"/>
          <w:sz w:val="22"/>
          <w:szCs w:val="22"/>
          <w:highlight w:val="yellow"/>
          <w:lang w:val="en-GB"/>
        </w:rPr>
      </w:pPr>
      <w:r w:rsidRPr="00CF7CC5">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CF7CC5">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32F1BDA7" w:rsidR="00CB56CE" w:rsidRDefault="00CF7CC5" w:rsidP="00CF7CC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does not provide for an express date for determining the debtor’s centre of main interests. Footnote 34 to paragraph 159 of the Model Law Guide to Enactment and Interpretation states that, notwithstanding the absence of an express statement to that effect, the appropriate date is the date of commencement of foreign proceedings. This is because the Model Law is concerned only with existing foreign proceedings and when they commenced. This follows the approach in the important COMI case </w:t>
      </w:r>
      <w:r w:rsidRPr="00CA2A3E">
        <w:rPr>
          <w:rFonts w:ascii="Avenir Next" w:hAnsi="Avenir Next" w:cs="Arial"/>
          <w:color w:val="808080" w:themeColor="background1" w:themeShade="80"/>
          <w:sz w:val="22"/>
          <w:szCs w:val="22"/>
          <w:u w:val="single"/>
          <w:lang w:val="en-GB"/>
        </w:rPr>
        <w:t xml:space="preserve">of </w:t>
      </w:r>
      <w:proofErr w:type="spellStart"/>
      <w:r w:rsidRPr="00CA2A3E">
        <w:rPr>
          <w:rFonts w:ascii="Avenir Next" w:hAnsi="Avenir Next" w:cs="Arial"/>
          <w:b/>
          <w:bCs/>
          <w:i/>
          <w:iCs/>
          <w:color w:val="808080" w:themeColor="background1" w:themeShade="80"/>
          <w:sz w:val="22"/>
          <w:szCs w:val="22"/>
          <w:u w:val="single"/>
        </w:rPr>
        <w:t>Interedil</w:t>
      </w:r>
      <w:proofErr w:type="spellEnd"/>
      <w:r w:rsidRPr="00CA2A3E">
        <w:rPr>
          <w:rFonts w:ascii="Avenir Next" w:hAnsi="Avenir Next" w:cs="Arial"/>
          <w:b/>
          <w:bCs/>
          <w:i/>
          <w:iCs/>
          <w:color w:val="808080" w:themeColor="background1" w:themeShade="80"/>
          <w:sz w:val="22"/>
          <w:szCs w:val="22"/>
          <w:u w:val="single"/>
        </w:rPr>
        <w:t xml:space="preserve"> </w:t>
      </w:r>
      <w:proofErr w:type="spellStart"/>
      <w:r w:rsidRPr="00CA2A3E">
        <w:rPr>
          <w:rFonts w:ascii="Avenir Next" w:hAnsi="Avenir Next" w:cs="Arial"/>
          <w:b/>
          <w:bCs/>
          <w:i/>
          <w:iCs/>
          <w:color w:val="808080" w:themeColor="background1" w:themeShade="80"/>
          <w:sz w:val="22"/>
          <w:szCs w:val="22"/>
          <w:u w:val="single"/>
        </w:rPr>
        <w:t>Srl</w:t>
      </w:r>
      <w:proofErr w:type="spellEnd"/>
      <w:r w:rsidRPr="00CA2A3E">
        <w:rPr>
          <w:rFonts w:ascii="Avenir Next" w:hAnsi="Avenir Next" w:cs="Arial"/>
          <w:color w:val="808080" w:themeColor="background1" w:themeShade="80"/>
          <w:sz w:val="22"/>
          <w:szCs w:val="22"/>
          <w:u w:val="single"/>
        </w:rPr>
        <w:t xml:space="preserve"> </w:t>
      </w:r>
      <w:r w:rsidRPr="00CF7CC5">
        <w:rPr>
          <w:rFonts w:ascii="Avenir Next" w:hAnsi="Avenir Next" w:cs="Arial"/>
          <w:color w:val="808080" w:themeColor="background1" w:themeShade="80"/>
          <w:sz w:val="22"/>
          <w:szCs w:val="22"/>
        </w:rPr>
        <w:t>Case C-369/09, [2011] ECR I-9939</w:t>
      </w:r>
      <w:r>
        <w:rPr>
          <w:rFonts w:ascii="Avenir Next" w:hAnsi="Avenir Next" w:cs="Arial"/>
          <w:color w:val="808080" w:themeColor="background1" w:themeShade="80"/>
          <w:sz w:val="22"/>
          <w:szCs w:val="22"/>
        </w:rPr>
        <w:t>.</w:t>
      </w:r>
    </w:p>
    <w:p w14:paraId="6D3DC807" w14:textId="77777777" w:rsidR="00CF7CC5" w:rsidRDefault="00CF7CC5" w:rsidP="00CF7CC5">
      <w:pPr>
        <w:ind w:left="720" w:hanging="720"/>
        <w:jc w:val="both"/>
        <w:rPr>
          <w:rFonts w:ascii="Avenir Next" w:hAnsi="Avenir Next" w:cs="Arial"/>
          <w:color w:val="808080" w:themeColor="background1" w:themeShade="80"/>
          <w:sz w:val="22"/>
          <w:szCs w:val="22"/>
          <w:lang w:val="en-GB"/>
        </w:rPr>
      </w:pPr>
    </w:p>
    <w:p w14:paraId="5A910040" w14:textId="15B5F0A6" w:rsidR="00CF7CC5" w:rsidRDefault="00CF7CC5" w:rsidP="00CF7CC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that the enacting State’s courts may apply a different test, as seen in the US judgment in </w:t>
      </w:r>
      <w:r w:rsidRPr="00CA2A3E">
        <w:rPr>
          <w:rFonts w:ascii="Avenir Next" w:hAnsi="Avenir Next" w:cs="Arial"/>
          <w:b/>
          <w:bCs/>
          <w:i/>
          <w:iCs/>
          <w:color w:val="808080" w:themeColor="background1" w:themeShade="80"/>
          <w:sz w:val="22"/>
          <w:szCs w:val="22"/>
          <w:u w:val="single"/>
          <w:lang w:val="en-GB"/>
        </w:rPr>
        <w:t xml:space="preserve">Morning Mist Holdings v </w:t>
      </w:r>
      <w:proofErr w:type="spellStart"/>
      <w:r w:rsidRPr="00CA2A3E">
        <w:rPr>
          <w:rFonts w:ascii="Avenir Next" w:hAnsi="Avenir Next" w:cs="Arial"/>
          <w:b/>
          <w:bCs/>
          <w:i/>
          <w:iCs/>
          <w:color w:val="808080" w:themeColor="background1" w:themeShade="80"/>
          <w:sz w:val="22"/>
          <w:szCs w:val="22"/>
          <w:u w:val="single"/>
          <w:lang w:val="en-GB"/>
        </w:rPr>
        <w:t>Krys</w:t>
      </w:r>
      <w:proofErr w:type="spellEnd"/>
      <w:r w:rsidRPr="00CA2A3E">
        <w:rPr>
          <w:rFonts w:ascii="Avenir Next" w:hAnsi="Avenir Next" w:cs="Arial"/>
          <w:b/>
          <w:bCs/>
          <w:i/>
          <w:iCs/>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lang w:val="en-GB"/>
        </w:rPr>
        <w:t>(2</w:t>
      </w:r>
      <w:r w:rsidRPr="00CF7CC5">
        <w:rPr>
          <w:rFonts w:ascii="Avenir Next" w:hAnsi="Avenir Next" w:cs="Arial"/>
          <w:color w:val="808080" w:themeColor="background1" w:themeShade="80"/>
          <w:sz w:val="22"/>
          <w:szCs w:val="22"/>
          <w:vertAlign w:val="superscript"/>
          <w:lang w:val="en-GB"/>
        </w:rPr>
        <w:t>nd</w:t>
      </w:r>
      <w:r>
        <w:rPr>
          <w:rFonts w:ascii="Avenir Next" w:hAnsi="Avenir Next" w:cs="Arial"/>
          <w:color w:val="808080" w:themeColor="background1" w:themeShade="80"/>
          <w:sz w:val="22"/>
          <w:szCs w:val="22"/>
          <w:lang w:val="en-GB"/>
        </w:rPr>
        <w:t xml:space="preserve"> Cir Appeals Apr.16, 2013.) In that case, the US Second Circuit of Appeals held that “the relevant time period is the time of the Chapter 15 petition, subject to an inquiry into whether the process has been manipulated.” The Court held that, for the process of considering whether such manipulation has occurred, a court was able to “consider the period between the commencement if the foreign insolvency proceeding and the filing of the Chapter 15 petition.”</w:t>
      </w:r>
    </w:p>
    <w:p w14:paraId="7C3C03D7" w14:textId="77777777" w:rsidR="00CF7CC5" w:rsidRDefault="00CF7CC5" w:rsidP="00CF7CC5">
      <w:pPr>
        <w:ind w:left="720" w:hanging="720"/>
        <w:jc w:val="both"/>
        <w:rPr>
          <w:rFonts w:ascii="Avenir Next" w:hAnsi="Avenir Next" w:cs="Arial"/>
          <w:color w:val="808080" w:themeColor="background1" w:themeShade="80"/>
          <w:sz w:val="22"/>
          <w:szCs w:val="22"/>
          <w:lang w:val="en-GB"/>
        </w:rPr>
      </w:pPr>
    </w:p>
    <w:p w14:paraId="6455EB54" w14:textId="270154BF" w:rsidR="00CF7CC5" w:rsidRDefault="00CF7CC5" w:rsidP="00CF7CC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further approach can be seen in the Australian position, where the relevant point to determine COMI is the time of </w:t>
      </w:r>
      <w:r w:rsidRPr="00CA2A3E">
        <w:rPr>
          <w:rFonts w:ascii="Avenir Next" w:hAnsi="Avenir Next" w:cs="Arial"/>
          <w:color w:val="767171" w:themeColor="background2" w:themeShade="80"/>
          <w:sz w:val="22"/>
          <w:szCs w:val="22"/>
          <w:lang w:val="en-GB"/>
        </w:rPr>
        <w:t>the Court’s decision on the recognition application (see the commentary in ‘Timing is Everything’, Dentons, Fox, McIntosh and Young, August 2019, https://dentons.rodyk.com/en/pdf-pages/-/media/037d2db06c144aee89c071e7c9d33da7.ashx accessed July 2023.</w:t>
      </w:r>
    </w:p>
    <w:p w14:paraId="3AFD59D4" w14:textId="77777777" w:rsidR="00CF7CC5" w:rsidRDefault="00CF7CC5" w:rsidP="00CF7CC5">
      <w:pPr>
        <w:ind w:left="720" w:hanging="720"/>
        <w:jc w:val="both"/>
        <w:rPr>
          <w:rFonts w:ascii="Avenir Next" w:hAnsi="Avenir Next" w:cs="Arial"/>
          <w:color w:val="808080" w:themeColor="background1" w:themeShade="80"/>
          <w:sz w:val="22"/>
          <w:szCs w:val="22"/>
          <w:lang w:val="en-GB"/>
        </w:rPr>
      </w:pPr>
    </w:p>
    <w:p w14:paraId="58C254E8" w14:textId="189F2ACB" w:rsidR="00CF7CC5" w:rsidRPr="00CF7CC5" w:rsidRDefault="00CF7CC5" w:rsidP="00CF7CC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submitted that the correct approach under the Model Law is that set out in the Guide to Enactment, namely the date of the commencement, notwithstanding the differing approaches, particularly in the US and Australia. </w:t>
      </w:r>
    </w:p>
    <w:p w14:paraId="490E7823" w14:textId="77777777" w:rsidR="00CF7CC5" w:rsidRPr="00E2622D" w:rsidRDefault="00CF7CC5"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3E5850A4" w:rsidR="00867A8F" w:rsidRDefault="00CF7CC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sidR="00BD34C6">
        <w:rPr>
          <w:rFonts w:ascii="Avenir Next" w:hAnsi="Avenir Next" w:cs="Arial"/>
          <w:color w:val="808080" w:themeColor="background1" w:themeShade="80"/>
          <w:sz w:val="22"/>
          <w:szCs w:val="22"/>
          <w:lang w:val="en-GB"/>
        </w:rPr>
        <w:t xml:space="preserve">This is a reference to Article 14 as the notification to foreign creditors of proceedings. This concept is known as “Timely Notification”. </w:t>
      </w:r>
    </w:p>
    <w:p w14:paraId="670B2BF4" w14:textId="47804C2E" w:rsidR="00CF7CC5" w:rsidRDefault="00CF7CC5" w:rsidP="00867A8F">
      <w:pPr>
        <w:ind w:left="720" w:hanging="720"/>
        <w:jc w:val="both"/>
        <w:rPr>
          <w:rFonts w:ascii="Avenir Next" w:hAnsi="Avenir Next" w:cs="Arial"/>
          <w:color w:val="808080" w:themeColor="background1" w:themeShade="80"/>
          <w:sz w:val="22"/>
          <w:szCs w:val="22"/>
          <w:lang w:val="en-GB"/>
        </w:rPr>
      </w:pPr>
    </w:p>
    <w:p w14:paraId="6EA1AD2B" w14:textId="0FB3F52F" w:rsidR="00CF7CC5" w:rsidRDefault="00CF7CC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w:t>
      </w:r>
      <w:r w:rsidR="00BD34C6">
        <w:rPr>
          <w:rFonts w:ascii="Avenir Next" w:hAnsi="Avenir Next" w:cs="Arial"/>
          <w:color w:val="808080" w:themeColor="background1" w:themeShade="80"/>
          <w:sz w:val="22"/>
          <w:szCs w:val="22"/>
          <w:lang w:val="en-GB"/>
        </w:rPr>
        <w:t xml:space="preserve"> The safe conduct rule is provided for in Article 10 of the Model Law. It </w:t>
      </w:r>
      <w:r w:rsidR="00BD34C6">
        <w:rPr>
          <w:rFonts w:ascii="Avenir Next" w:hAnsi="Avenir Next" w:cs="Arial"/>
          <w:color w:val="808080" w:themeColor="background1" w:themeShade="80"/>
          <w:sz w:val="22"/>
          <w:szCs w:val="22"/>
        </w:rPr>
        <w:t xml:space="preserve">protects foreign representatives and creditors from exposure to an all-embracing jurisdiction triggered by an application under the model law. It therefore limits the jurisdiction of the courts of the enacting state for the sole purpose of the application. </w:t>
      </w:r>
    </w:p>
    <w:p w14:paraId="046E3981" w14:textId="00C89189" w:rsidR="00CF7CC5" w:rsidRDefault="00CF7CC5" w:rsidP="00867A8F">
      <w:pPr>
        <w:ind w:left="720" w:hanging="720"/>
        <w:jc w:val="both"/>
        <w:rPr>
          <w:rFonts w:ascii="Avenir Next" w:hAnsi="Avenir Next" w:cs="Arial"/>
          <w:color w:val="808080" w:themeColor="background1" w:themeShade="80"/>
          <w:sz w:val="22"/>
          <w:szCs w:val="22"/>
          <w:lang w:val="en-GB"/>
        </w:rPr>
      </w:pPr>
    </w:p>
    <w:p w14:paraId="460C9811" w14:textId="0F0BE843" w:rsidR="00CF7CC5" w:rsidRPr="00B77352" w:rsidRDefault="00CF7CC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sidR="00BD34C6">
        <w:rPr>
          <w:rFonts w:ascii="Avenir Next" w:hAnsi="Avenir Next" w:cs="Arial"/>
          <w:color w:val="808080" w:themeColor="background1" w:themeShade="80"/>
          <w:sz w:val="22"/>
          <w:szCs w:val="22"/>
          <w:lang w:val="en-GB"/>
        </w:rPr>
        <w:t xml:space="preserve">This is a reference to Article 31, which provides for a rebuttable presumption of insolvency. Article 31 provides that, in the absence of evidence to the contrary, recognition of foreign </w:t>
      </w:r>
      <w:r w:rsidR="00BD34C6" w:rsidRPr="00BD34C6">
        <w:rPr>
          <w:rFonts w:ascii="Avenir Next" w:hAnsi="Avenir Next" w:cs="Arial"/>
          <w:i/>
          <w:iCs/>
          <w:color w:val="808080" w:themeColor="background1" w:themeShade="80"/>
          <w:sz w:val="22"/>
          <w:szCs w:val="22"/>
          <w:lang w:val="en-GB"/>
        </w:rPr>
        <w:t>main</w:t>
      </w:r>
      <w:r w:rsidR="00BD34C6">
        <w:rPr>
          <w:rFonts w:ascii="Avenir Next" w:hAnsi="Avenir Next" w:cs="Arial"/>
          <w:color w:val="808080" w:themeColor="background1" w:themeShade="80"/>
          <w:sz w:val="22"/>
          <w:szCs w:val="22"/>
          <w:lang w:val="en-GB"/>
        </w:rPr>
        <w:t xml:space="preserve"> proceedings is proof of insolvency. The term insolvency is not defined in the Model law, even though it is obviously a key concept. The term is purposefully undefined, in recognition that different jurisdictions have “different notions of what falls within the term “insolvency proceedings” (Guide to Enactment, para.48).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05B39485" w14:textId="007DD913" w:rsidR="008035AE" w:rsidRDefault="008035A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CA2A3E">
        <w:rPr>
          <w:rFonts w:ascii="Avenir Next" w:hAnsi="Avenir Next" w:cs="Arial"/>
          <w:b/>
          <w:bCs/>
          <w:i/>
          <w:iCs/>
          <w:color w:val="808080" w:themeColor="background1" w:themeShade="80"/>
          <w:sz w:val="22"/>
          <w:szCs w:val="22"/>
          <w:u w:val="single"/>
          <w:lang w:val="en-GB"/>
        </w:rPr>
        <w:t>IBA</w:t>
      </w:r>
      <w:r>
        <w:rPr>
          <w:rFonts w:ascii="Avenir Next" w:hAnsi="Avenir Next" w:cs="Arial"/>
          <w:b/>
          <w:bCs/>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foreign representative</w:t>
      </w:r>
      <w:r w:rsidR="00CA2A3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s application for a continuation of the automatic moratorium under Article 21 of the model law was opposed by two creditors known as the Challenging Creditors. </w:t>
      </w:r>
    </w:p>
    <w:p w14:paraId="4AF7CE58" w14:textId="77777777" w:rsidR="008035AE" w:rsidRDefault="008035AE" w:rsidP="00707FC8">
      <w:pPr>
        <w:jc w:val="both"/>
        <w:rPr>
          <w:rFonts w:ascii="Avenir Next" w:hAnsi="Avenir Next" w:cs="Arial"/>
          <w:color w:val="808080" w:themeColor="background1" w:themeShade="80"/>
          <w:sz w:val="22"/>
          <w:szCs w:val="22"/>
          <w:lang w:val="en-GB"/>
        </w:rPr>
      </w:pPr>
    </w:p>
    <w:p w14:paraId="3417DB7A" w14:textId="76FD4D85" w:rsidR="00CB56CE" w:rsidRDefault="008035A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Justice Hildyard applied the Gibbs Rule, namely the principle that a debt governed by English law cannot be discharged or compromised by a foreign insolvency proceeding. Further, that the recognition of foreign insolvency proceedings was not a “gateway for the application of foreign insolvency laws or rules or give them ‘overriding effect’ over ordinary principles of English contract law.” </w:t>
      </w:r>
    </w:p>
    <w:p w14:paraId="0A58E88B" w14:textId="77777777" w:rsidR="008035AE" w:rsidRDefault="008035AE" w:rsidP="00707FC8">
      <w:pPr>
        <w:jc w:val="both"/>
        <w:rPr>
          <w:rFonts w:ascii="Avenir Next" w:hAnsi="Avenir Next" w:cs="Arial"/>
          <w:color w:val="808080" w:themeColor="background1" w:themeShade="80"/>
          <w:sz w:val="22"/>
          <w:szCs w:val="22"/>
          <w:lang w:val="en-GB"/>
        </w:rPr>
      </w:pPr>
    </w:p>
    <w:p w14:paraId="4BCDF1A3" w14:textId="5AA6BD95" w:rsidR="008035AE" w:rsidRDefault="008035A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Justice Hildyard had consider whether the Gibbs Rule could be observed by accepting the continuation of the rights of the Challenging Creditors under a restructuring plan whilst also applying the principles of modified universalism, the effect of which would be to prevent the exercise of those rights by the indefinite stay or moratorium. </w:t>
      </w:r>
    </w:p>
    <w:p w14:paraId="797C755E" w14:textId="77777777" w:rsidR="008035AE" w:rsidRDefault="008035AE" w:rsidP="00707FC8">
      <w:pPr>
        <w:jc w:val="both"/>
        <w:rPr>
          <w:rFonts w:ascii="Avenir Next" w:hAnsi="Avenir Next" w:cs="Arial"/>
          <w:color w:val="808080" w:themeColor="background1" w:themeShade="80"/>
          <w:sz w:val="22"/>
          <w:szCs w:val="22"/>
          <w:lang w:val="en-GB"/>
        </w:rPr>
      </w:pPr>
    </w:p>
    <w:p w14:paraId="057CD56B" w14:textId="527DDCBB" w:rsidR="008035AE" w:rsidRPr="008035AE" w:rsidRDefault="008035AE" w:rsidP="00707FC8">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Mr Justice Hildyard found that imposing the indefinite moratorium would have the substantive effect of subjecting the Challenging Creditors to the rights they would have under the Azeri law, rather than English contract law. This would have the effect of discharging or varying substantive rights under English law, which was at odds with the Gibbs rule.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t>
      </w:r>
      <w:r w:rsidRPr="00CA2A3E">
        <w:rPr>
          <w:rFonts w:ascii="Avenir Next" w:hAnsi="Avenir Next" w:cs="Arial"/>
          <w:sz w:val="22"/>
          <w:szCs w:val="22"/>
          <w:lang w:val="en-GB"/>
        </w:rPr>
        <w:t xml:space="preserve">what should the court in an enacting State, where a domestic proceeding has already been opened in respect of the debtor, do after recognition of a foreign main proceeding? In your answer you should </w:t>
      </w:r>
      <w:r w:rsidRPr="00CA2A3E">
        <w:rPr>
          <w:rFonts w:ascii="Avenir Next Demi Bold" w:hAnsi="Avenir Next Demi Bold" w:cs="Arial"/>
          <w:b/>
          <w:bCs/>
          <w:sz w:val="22"/>
          <w:szCs w:val="22"/>
          <w:lang w:val="en-GB"/>
        </w:rPr>
        <w:t>mention the most relevant article of the MLCBI</w:t>
      </w:r>
      <w:r w:rsidRPr="00CA2A3E">
        <w:rPr>
          <w:rFonts w:ascii="Avenir Next" w:hAnsi="Avenir Next" w:cs="Arial"/>
          <w:sz w:val="22"/>
          <w:szCs w:val="22"/>
          <w:lang w:val="en-GB"/>
        </w:rPr>
        <w:t>. What (ongoing) duty of information does the foreign</w:t>
      </w:r>
      <w:r w:rsidRPr="00E2622D">
        <w:rPr>
          <w:rFonts w:ascii="Avenir Next" w:hAnsi="Avenir Next" w:cs="Arial"/>
          <w:sz w:val="22"/>
          <w:szCs w:val="22"/>
          <w:lang w:val="en-GB"/>
        </w:rPr>
        <w:t xml:space="preserve">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4243A6F3" w14:textId="77777777" w:rsidR="008035AE" w:rsidRPr="00E2622D" w:rsidRDefault="008035AE" w:rsidP="00707FC8">
      <w:pPr>
        <w:jc w:val="both"/>
        <w:rPr>
          <w:rFonts w:ascii="Avenir Next" w:hAnsi="Avenir Next" w:cs="Arial"/>
          <w:bCs/>
          <w:sz w:val="22"/>
          <w:szCs w:val="22"/>
          <w:lang w:val="en-GB"/>
        </w:rPr>
      </w:pPr>
    </w:p>
    <w:p w14:paraId="4BDAB58D" w14:textId="0E26A7DF" w:rsidR="008035AE" w:rsidRDefault="008035AE" w:rsidP="008035A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deals with the court’s power to grant discretionary post-recognition relief where necessary to protect the debtor’s assets or the interest of creditors. By Article 22, the Court in the enacting state must be satisfied that the interests of the debtor’s creditors and other interested parties are suitably protected. In accordance with Article 21(4), the relief must not interfere with the administration of another insolvency proceeding, </w:t>
      </w:r>
      <w:proofErr w:type="gramStart"/>
      <w:r>
        <w:rPr>
          <w:rFonts w:ascii="Avenir Next" w:hAnsi="Avenir Next" w:cs="Arial"/>
          <w:color w:val="808080" w:themeColor="background1" w:themeShade="80"/>
          <w:sz w:val="22"/>
          <w:szCs w:val="22"/>
          <w:lang w:val="en-GB"/>
        </w:rPr>
        <w:t>in particular the</w:t>
      </w:r>
      <w:proofErr w:type="gramEnd"/>
      <w:r>
        <w:rPr>
          <w:rFonts w:ascii="Avenir Next" w:hAnsi="Avenir Next" w:cs="Arial"/>
          <w:color w:val="808080" w:themeColor="background1" w:themeShade="80"/>
          <w:sz w:val="22"/>
          <w:szCs w:val="22"/>
          <w:lang w:val="en-GB"/>
        </w:rPr>
        <w:t xml:space="preserve"> main proceedings.</w:t>
      </w:r>
    </w:p>
    <w:p w14:paraId="10CF1CD6" w14:textId="77777777" w:rsidR="008035AE" w:rsidRDefault="008035AE" w:rsidP="008035AE">
      <w:pPr>
        <w:ind w:left="720" w:hanging="720"/>
        <w:jc w:val="both"/>
        <w:rPr>
          <w:rFonts w:ascii="Avenir Next" w:hAnsi="Avenir Next" w:cs="Arial"/>
          <w:color w:val="808080" w:themeColor="background1" w:themeShade="80"/>
          <w:sz w:val="22"/>
          <w:szCs w:val="22"/>
          <w:lang w:val="en-GB"/>
        </w:rPr>
      </w:pPr>
    </w:p>
    <w:p w14:paraId="30FBADB5" w14:textId="2073AD61" w:rsidR="008035AE" w:rsidRDefault="008035AE" w:rsidP="008035A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18 deals with the obligation on the foreign representative to update the Court from the time of filing the application for recognition onwards. The obligation relates to</w:t>
      </w:r>
    </w:p>
    <w:p w14:paraId="3D9FB227" w14:textId="77777777" w:rsidR="008035AE" w:rsidRDefault="008035AE" w:rsidP="008035AE">
      <w:pPr>
        <w:ind w:left="720" w:hanging="720"/>
        <w:jc w:val="both"/>
        <w:rPr>
          <w:rFonts w:ascii="Avenir Next" w:hAnsi="Avenir Next" w:cs="Arial"/>
          <w:color w:val="808080" w:themeColor="background1" w:themeShade="80"/>
          <w:sz w:val="22"/>
          <w:szCs w:val="22"/>
          <w:lang w:val="en-GB"/>
        </w:rPr>
      </w:pPr>
    </w:p>
    <w:p w14:paraId="62A60986" w14:textId="4243C9C0" w:rsidR="008035AE" w:rsidRDefault="008035AE" w:rsidP="008035AE">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(a) any </w:t>
      </w:r>
      <w:r w:rsidRPr="008035AE">
        <w:rPr>
          <w:rFonts w:ascii="Avenir Next" w:hAnsi="Avenir Next" w:cs="Arial"/>
          <w:color w:val="808080" w:themeColor="background1" w:themeShade="80"/>
          <w:sz w:val="22"/>
          <w:szCs w:val="22"/>
        </w:rPr>
        <w:t xml:space="preserve">substantial change in the status of the recognized foreign proceeding or the status of the foreign representative’s appointment; and </w:t>
      </w:r>
    </w:p>
    <w:p w14:paraId="79612DD7" w14:textId="4C2220A4" w:rsidR="008035AE" w:rsidRPr="008035AE" w:rsidRDefault="008035AE" w:rsidP="008035AE">
      <w:pPr>
        <w:ind w:left="720" w:hanging="720"/>
        <w:jc w:val="both"/>
        <w:rPr>
          <w:rFonts w:ascii="Avenir Next" w:hAnsi="Avenir Next" w:cs="Arial"/>
          <w:color w:val="808080" w:themeColor="background1" w:themeShade="80"/>
          <w:sz w:val="22"/>
          <w:szCs w:val="22"/>
          <w:lang w:val="en-GB"/>
        </w:rPr>
      </w:pPr>
      <w:r w:rsidRPr="008035AE">
        <w:rPr>
          <w:rFonts w:ascii="Avenir Next" w:hAnsi="Avenir Next" w:cs="Arial"/>
          <w:color w:val="808080" w:themeColor="background1" w:themeShade="80"/>
          <w:sz w:val="22"/>
          <w:szCs w:val="22"/>
        </w:rPr>
        <w:t xml:space="preserve">(b) </w:t>
      </w:r>
      <w:r>
        <w:rPr>
          <w:rFonts w:ascii="Avenir Next" w:hAnsi="Avenir Next" w:cs="Arial"/>
          <w:color w:val="808080" w:themeColor="background1" w:themeShade="80"/>
          <w:sz w:val="22"/>
          <w:szCs w:val="22"/>
        </w:rPr>
        <w:t>a</w:t>
      </w:r>
      <w:r w:rsidRPr="008035AE">
        <w:rPr>
          <w:rFonts w:ascii="Avenir Next" w:hAnsi="Avenir Next" w:cs="Arial"/>
          <w:color w:val="808080" w:themeColor="background1" w:themeShade="80"/>
          <w:sz w:val="22"/>
          <w:szCs w:val="22"/>
        </w:rPr>
        <w:t>ny other foreign proceeding regarding the same debtor that becomes known to the foreign representative.</w:t>
      </w:r>
    </w:p>
    <w:p w14:paraId="06CC6E41" w14:textId="77777777" w:rsidR="008035AE" w:rsidRPr="00B77352" w:rsidRDefault="008035AE" w:rsidP="00867A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CA2A3E"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w:t>
      </w:r>
      <w:r w:rsidRPr="00CA2A3E">
        <w:rPr>
          <w:rFonts w:ascii="Avenir Next" w:hAnsi="Avenir Next" w:cs="Arial"/>
          <w:sz w:val="22"/>
          <w:szCs w:val="22"/>
          <w:lang w:val="en-GB"/>
        </w:rPr>
        <w:t xml:space="preserve">opened in State B in respect of a corporate debtor (the Debtor) is considering </w:t>
      </w:r>
      <w:proofErr w:type="gramStart"/>
      <w:r w:rsidRPr="00CA2A3E">
        <w:rPr>
          <w:rFonts w:ascii="Avenir Next" w:hAnsi="Avenir Next" w:cs="Arial"/>
          <w:sz w:val="22"/>
          <w:szCs w:val="22"/>
          <w:lang w:val="en-GB"/>
        </w:rPr>
        <w:t>whether or not</w:t>
      </w:r>
      <w:proofErr w:type="gramEnd"/>
      <w:r w:rsidRPr="00CA2A3E">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CA2A3E"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CA2A3E">
        <w:rPr>
          <w:rFonts w:ascii="Avenir Next" w:hAnsi="Avenir Next" w:cs="Arial"/>
          <w:sz w:val="22"/>
          <w:szCs w:val="22"/>
          <w:lang w:val="en-GB"/>
        </w:rPr>
        <w:t>Write a brief essay in which you address the three questions below</w:t>
      </w:r>
      <w:r w:rsidRPr="00E2622D">
        <w:rPr>
          <w:rFonts w:ascii="Avenir Next" w:hAnsi="Avenir Next" w:cs="Arial"/>
          <w:sz w:val="22"/>
          <w:szCs w:val="22"/>
          <w:lang w:val="en-GB"/>
        </w:rPr>
        <w:t>.</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 xml:space="preserve">The foreign </w:t>
      </w:r>
      <w:r w:rsidRPr="00CA2A3E">
        <w:rPr>
          <w:rFonts w:ascii="Avenir Next" w:hAnsi="Avenir Next" w:cs="Arial"/>
          <w:sz w:val="22"/>
          <w:szCs w:val="22"/>
          <w:lang w:val="en-GB"/>
        </w:rPr>
        <w:t>representative is considering his options to secure the value of the debtor’s assets located in State A. With reference to the Model Law</w:t>
      </w:r>
      <w:r w:rsidR="00E34181" w:rsidRPr="00CA2A3E">
        <w:rPr>
          <w:rFonts w:ascii="Avenir Next" w:hAnsi="Avenir Next" w:cs="Arial"/>
          <w:sz w:val="22"/>
          <w:szCs w:val="22"/>
          <w:lang w:val="en-GB"/>
        </w:rPr>
        <w:t>’</w:t>
      </w:r>
      <w:r w:rsidRPr="00CA2A3E">
        <w:rPr>
          <w:rFonts w:ascii="Avenir Next" w:hAnsi="Avenir Next" w:cs="Arial"/>
          <w:sz w:val="22"/>
          <w:szCs w:val="22"/>
          <w:lang w:val="en-GB"/>
        </w:rPr>
        <w:t>s provisions on access and co</w:t>
      </w:r>
      <w:r w:rsidR="00E34181" w:rsidRPr="00CA2A3E">
        <w:rPr>
          <w:rFonts w:ascii="Avenir Next" w:hAnsi="Avenir Next" w:cs="Arial"/>
          <w:sz w:val="22"/>
          <w:szCs w:val="22"/>
          <w:lang w:val="en-GB"/>
        </w:rPr>
        <w:t>-</w:t>
      </w:r>
      <w:r w:rsidRPr="00CA2A3E">
        <w:rPr>
          <w:rFonts w:ascii="Avenir Next" w:hAnsi="Avenir Next" w:cs="Arial"/>
          <w:sz w:val="22"/>
          <w:szCs w:val="22"/>
          <w:lang w:val="en-GB"/>
        </w:rPr>
        <w:t>operation, explain how</w:t>
      </w:r>
      <w:r w:rsidRPr="00E2622D">
        <w:rPr>
          <w:rFonts w:ascii="Avenir Next" w:hAnsi="Avenir Next" w:cs="Arial"/>
          <w:sz w:val="22"/>
          <w:szCs w:val="22"/>
          <w:lang w:val="en-GB"/>
        </w:rPr>
        <w:t xml:space="preserve">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002AC88E" w:rsidR="00867A8F" w:rsidRDefault="00A2456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Regardless of whether the foreign representative has applied for recognition, Article 9 of the Model Law provides the representative </w:t>
      </w:r>
      <w:proofErr w:type="gramStart"/>
      <w:r>
        <w:rPr>
          <w:rFonts w:ascii="Avenir Next" w:hAnsi="Avenir Next" w:cs="Arial"/>
          <w:color w:val="808080" w:themeColor="background1" w:themeShade="80"/>
          <w:sz w:val="22"/>
          <w:szCs w:val="22"/>
          <w:lang w:val="en-GB"/>
        </w:rPr>
        <w:t>with standing</w:t>
      </w:r>
      <w:proofErr w:type="gramEnd"/>
      <w:r>
        <w:rPr>
          <w:rFonts w:ascii="Avenir Next" w:hAnsi="Avenir Next" w:cs="Arial"/>
          <w:color w:val="808080" w:themeColor="background1" w:themeShade="80"/>
          <w:sz w:val="22"/>
          <w:szCs w:val="22"/>
          <w:lang w:val="en-GB"/>
        </w:rPr>
        <w:t xml:space="preserve"> before the courts in the enacting states and the ability to access and communicate with the courts without the need to open proceedings or to obtain a licence or satisfy any other consular requirement (para.108, Guide to Enactment). </w:t>
      </w:r>
    </w:p>
    <w:p w14:paraId="49CED344" w14:textId="77777777" w:rsidR="0048769C" w:rsidRDefault="0048769C" w:rsidP="0048769C">
      <w:pPr>
        <w:jc w:val="both"/>
        <w:rPr>
          <w:rFonts w:ascii="Avenir Next" w:hAnsi="Avenir Next" w:cs="Arial"/>
          <w:color w:val="808080" w:themeColor="background1" w:themeShade="80"/>
          <w:sz w:val="22"/>
          <w:szCs w:val="22"/>
          <w:lang w:val="en-GB"/>
        </w:rPr>
      </w:pPr>
    </w:p>
    <w:p w14:paraId="034F43A2" w14:textId="77777777" w:rsidR="00024692" w:rsidRDefault="00024692" w:rsidP="00024692">
      <w:pPr>
        <w:jc w:val="both"/>
        <w:rPr>
          <w:rFonts w:ascii="Avenir Next" w:hAnsi="Avenir Next" w:cs="Arial"/>
          <w:color w:val="808080" w:themeColor="background1" w:themeShade="80"/>
          <w:sz w:val="22"/>
          <w:szCs w:val="22"/>
          <w:lang w:val="en-GB"/>
        </w:rPr>
      </w:pPr>
    </w:p>
    <w:p w14:paraId="12E24D22" w14:textId="77777777" w:rsidR="00024692" w:rsidRDefault="00024692" w:rsidP="0002469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11 provides standing to the representative to commence domestic insolvency proceedings in State A without the need for recognition of the foreign proceedings. </w:t>
      </w:r>
    </w:p>
    <w:p w14:paraId="2EF5BE58" w14:textId="77777777" w:rsidR="00024692" w:rsidRDefault="00024692" w:rsidP="0048769C">
      <w:pPr>
        <w:jc w:val="both"/>
        <w:rPr>
          <w:rFonts w:ascii="Avenir Next" w:hAnsi="Avenir Next" w:cs="Arial"/>
          <w:color w:val="808080" w:themeColor="background1" w:themeShade="80"/>
          <w:sz w:val="22"/>
          <w:szCs w:val="22"/>
          <w:lang w:val="en-GB"/>
        </w:rPr>
      </w:pPr>
    </w:p>
    <w:p w14:paraId="083063EE" w14:textId="77777777" w:rsidR="00024692" w:rsidRDefault="00024692" w:rsidP="0002469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12 provides the foreign representative with standing, but they will need to apply for recognition of the foreign proceedings under Article 15. Once domestic insolvency proceedings have been opened in respect of the debtor and after the foreign proceedings have been recognised, the foreign representative will have </w:t>
      </w:r>
      <w:proofErr w:type="gramStart"/>
      <w:r>
        <w:rPr>
          <w:rFonts w:ascii="Avenir Next" w:hAnsi="Avenir Next" w:cs="Arial"/>
          <w:color w:val="808080" w:themeColor="background1" w:themeShade="80"/>
          <w:sz w:val="22"/>
          <w:szCs w:val="22"/>
          <w:lang w:val="en-GB"/>
        </w:rPr>
        <w:t>standing</w:t>
      </w:r>
      <w:proofErr w:type="gramEnd"/>
      <w:r>
        <w:rPr>
          <w:rFonts w:ascii="Avenir Next" w:hAnsi="Avenir Next" w:cs="Arial"/>
          <w:color w:val="808080" w:themeColor="background1" w:themeShade="80"/>
          <w:sz w:val="22"/>
          <w:szCs w:val="22"/>
          <w:lang w:val="en-GB"/>
        </w:rPr>
        <w:t xml:space="preserve"> to make requests or applications for the protection, realisation or distribution of assets. </w:t>
      </w:r>
    </w:p>
    <w:p w14:paraId="71D658F3" w14:textId="77777777" w:rsidR="00024692" w:rsidRDefault="00024692" w:rsidP="0048769C">
      <w:pPr>
        <w:jc w:val="both"/>
        <w:rPr>
          <w:rFonts w:ascii="Avenir Next" w:hAnsi="Avenir Next" w:cs="Arial"/>
          <w:color w:val="808080" w:themeColor="background1" w:themeShade="80"/>
          <w:sz w:val="22"/>
          <w:szCs w:val="22"/>
          <w:lang w:val="en-GB"/>
        </w:rPr>
      </w:pPr>
    </w:p>
    <w:p w14:paraId="5D1B81CB" w14:textId="6E93DA2E" w:rsidR="00024692" w:rsidRDefault="00024692" w:rsidP="004876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23 enables the foreign representative to initiate an action to avoid or render ineffective an act detrimental to the debtor’s creditors and article 24 entitles the foreign representative to intervene in local procee</w:t>
      </w:r>
      <w:r w:rsidR="00CA2A3E">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ings in which the debtor is a party. </w:t>
      </w:r>
    </w:p>
    <w:p w14:paraId="6F8BBA26" w14:textId="77777777" w:rsidR="0048769C" w:rsidRDefault="0048769C" w:rsidP="0048769C">
      <w:pPr>
        <w:ind w:left="720" w:hanging="720"/>
        <w:jc w:val="both"/>
        <w:rPr>
          <w:rFonts w:ascii="Avenir Next" w:hAnsi="Avenir Next" w:cs="Arial"/>
          <w:color w:val="808080" w:themeColor="background1" w:themeShade="80"/>
          <w:sz w:val="22"/>
          <w:szCs w:val="22"/>
          <w:lang w:val="en-GB"/>
        </w:rPr>
      </w:pPr>
    </w:p>
    <w:p w14:paraId="5E713BEA" w14:textId="77777777" w:rsidR="0048769C" w:rsidRDefault="0048769C" w:rsidP="004876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27 provides examples of types of co-operation the courts of State A may provide to the foreign representative under the principles of access and co-operation. The list in Article 27 is not exhaustive but proposes the following:</w:t>
      </w:r>
      <w:r>
        <w:rPr>
          <w:rFonts w:ascii="Avenir Next" w:hAnsi="Avenir Next" w:cs="Arial"/>
          <w:color w:val="808080" w:themeColor="background1" w:themeShade="80"/>
          <w:sz w:val="22"/>
          <w:szCs w:val="22"/>
          <w:lang w:val="en-GB"/>
        </w:rPr>
        <w:br/>
      </w:r>
    </w:p>
    <w:p w14:paraId="39146071" w14:textId="77777777" w:rsidR="0048769C" w:rsidRPr="0048769C" w:rsidRDefault="0048769C" w:rsidP="0048769C">
      <w:pPr>
        <w:pStyle w:val="ListParagraph"/>
        <w:numPr>
          <w:ilvl w:val="0"/>
          <w:numId w:val="52"/>
        </w:numPr>
        <w:jc w:val="both"/>
        <w:rPr>
          <w:rFonts w:ascii="Avenir Next" w:hAnsi="Avenir Next" w:cs="Arial"/>
          <w:color w:val="808080" w:themeColor="background1" w:themeShade="80"/>
          <w:sz w:val="22"/>
          <w:szCs w:val="22"/>
          <w:lang w:val="en-GB"/>
        </w:rPr>
      </w:pPr>
      <w:r w:rsidRPr="0048769C">
        <w:rPr>
          <w:rFonts w:ascii="Avenir Next" w:hAnsi="Avenir Next" w:cs="Arial"/>
          <w:color w:val="808080" w:themeColor="background1" w:themeShade="80"/>
          <w:sz w:val="22"/>
          <w:szCs w:val="22"/>
        </w:rPr>
        <w:t xml:space="preserve"> Appointment of a person or body to act at the direction of the </w:t>
      </w:r>
      <w:proofErr w:type="gramStart"/>
      <w:r w:rsidRPr="0048769C">
        <w:rPr>
          <w:rFonts w:ascii="Avenir Next" w:hAnsi="Avenir Next" w:cs="Arial"/>
          <w:color w:val="808080" w:themeColor="background1" w:themeShade="80"/>
          <w:sz w:val="22"/>
          <w:szCs w:val="22"/>
        </w:rPr>
        <w:t>court;</w:t>
      </w:r>
      <w:proofErr w:type="gramEnd"/>
      <w:r w:rsidRPr="0048769C">
        <w:rPr>
          <w:rFonts w:ascii="Avenir Next" w:hAnsi="Avenir Next" w:cs="Arial"/>
          <w:color w:val="808080" w:themeColor="background1" w:themeShade="80"/>
          <w:sz w:val="22"/>
          <w:szCs w:val="22"/>
        </w:rPr>
        <w:t xml:space="preserve"> </w:t>
      </w:r>
    </w:p>
    <w:p w14:paraId="5DC4A01F" w14:textId="77777777" w:rsidR="0048769C" w:rsidRPr="0048769C" w:rsidRDefault="0048769C" w:rsidP="0048769C">
      <w:pPr>
        <w:pStyle w:val="ListParagraph"/>
        <w:numPr>
          <w:ilvl w:val="0"/>
          <w:numId w:val="52"/>
        </w:numPr>
        <w:jc w:val="both"/>
        <w:rPr>
          <w:rFonts w:ascii="Avenir Next" w:hAnsi="Avenir Next" w:cs="Arial"/>
          <w:color w:val="808080" w:themeColor="background1" w:themeShade="80"/>
          <w:sz w:val="22"/>
          <w:szCs w:val="22"/>
          <w:lang w:val="en-GB"/>
        </w:rPr>
      </w:pPr>
      <w:r w:rsidRPr="0048769C">
        <w:rPr>
          <w:rFonts w:ascii="Avenir Next" w:hAnsi="Avenir Next" w:cs="Arial"/>
          <w:color w:val="808080" w:themeColor="background1" w:themeShade="80"/>
          <w:sz w:val="22"/>
          <w:szCs w:val="22"/>
        </w:rPr>
        <w:t xml:space="preserve">Communication of information by any means considered appropriate by the </w:t>
      </w:r>
      <w:proofErr w:type="gramStart"/>
      <w:r w:rsidRPr="0048769C">
        <w:rPr>
          <w:rFonts w:ascii="Avenir Next" w:hAnsi="Avenir Next" w:cs="Arial"/>
          <w:color w:val="808080" w:themeColor="background1" w:themeShade="80"/>
          <w:sz w:val="22"/>
          <w:szCs w:val="22"/>
        </w:rPr>
        <w:t>court</w:t>
      </w:r>
      <w:proofErr w:type="gramEnd"/>
    </w:p>
    <w:p w14:paraId="5B3FB3A1" w14:textId="77777777" w:rsidR="0048769C" w:rsidRDefault="0048769C" w:rsidP="0048769C">
      <w:pPr>
        <w:pStyle w:val="ListParagraph"/>
        <w:numPr>
          <w:ilvl w:val="0"/>
          <w:numId w:val="52"/>
        </w:numPr>
        <w:jc w:val="both"/>
        <w:rPr>
          <w:rFonts w:ascii="Avenir Next" w:hAnsi="Avenir Next" w:cs="Arial"/>
          <w:color w:val="808080" w:themeColor="background1" w:themeShade="80"/>
          <w:sz w:val="22"/>
          <w:szCs w:val="22"/>
          <w:lang w:val="en-GB"/>
        </w:rPr>
      </w:pPr>
      <w:r w:rsidRPr="0048769C">
        <w:rPr>
          <w:rFonts w:ascii="Avenir Next" w:hAnsi="Avenir Next" w:cs="Arial"/>
          <w:color w:val="808080" w:themeColor="background1" w:themeShade="80"/>
          <w:sz w:val="22"/>
          <w:szCs w:val="22"/>
        </w:rPr>
        <w:t xml:space="preserve">Coordination of the administration and supervision of the debtor’s assets and </w:t>
      </w:r>
      <w:proofErr w:type="gramStart"/>
      <w:r w:rsidRPr="0048769C">
        <w:rPr>
          <w:rFonts w:ascii="Avenir Next" w:hAnsi="Avenir Next" w:cs="Arial"/>
          <w:color w:val="808080" w:themeColor="background1" w:themeShade="80"/>
          <w:sz w:val="22"/>
          <w:szCs w:val="22"/>
        </w:rPr>
        <w:t>affairs;</w:t>
      </w:r>
      <w:proofErr w:type="gramEnd"/>
      <w:r w:rsidRPr="0048769C">
        <w:rPr>
          <w:rFonts w:ascii="Avenir Next" w:hAnsi="Avenir Next" w:cs="Arial"/>
          <w:color w:val="808080" w:themeColor="background1" w:themeShade="80"/>
          <w:sz w:val="22"/>
          <w:szCs w:val="22"/>
          <w:lang w:val="en-GB"/>
        </w:rPr>
        <w:t xml:space="preserve"> </w:t>
      </w:r>
    </w:p>
    <w:p w14:paraId="35DB16AF" w14:textId="77777777" w:rsidR="0048769C" w:rsidRPr="0048769C" w:rsidRDefault="0048769C" w:rsidP="0048769C">
      <w:pPr>
        <w:pStyle w:val="ListParagraph"/>
        <w:numPr>
          <w:ilvl w:val="0"/>
          <w:numId w:val="52"/>
        </w:numPr>
        <w:jc w:val="both"/>
        <w:rPr>
          <w:rFonts w:ascii="Avenir Next" w:hAnsi="Avenir Next" w:cs="Arial"/>
          <w:color w:val="808080" w:themeColor="background1" w:themeShade="80"/>
          <w:sz w:val="22"/>
          <w:szCs w:val="22"/>
          <w:lang w:val="en-GB"/>
        </w:rPr>
      </w:pPr>
      <w:r w:rsidRPr="0048769C">
        <w:rPr>
          <w:rFonts w:ascii="Avenir Next" w:hAnsi="Avenir Next" w:cs="Arial"/>
          <w:color w:val="808080" w:themeColor="background1" w:themeShade="80"/>
          <w:sz w:val="22"/>
          <w:szCs w:val="22"/>
        </w:rPr>
        <w:t xml:space="preserve">Approval or implementation by courts of agreements concerning the coordination of proceedings; </w:t>
      </w:r>
      <w:r>
        <w:rPr>
          <w:rFonts w:ascii="Avenir Next" w:hAnsi="Avenir Next" w:cs="Arial"/>
          <w:color w:val="808080" w:themeColor="background1" w:themeShade="80"/>
          <w:sz w:val="22"/>
          <w:szCs w:val="22"/>
        </w:rPr>
        <w:t>and,</w:t>
      </w:r>
    </w:p>
    <w:p w14:paraId="31020055" w14:textId="63065C1B" w:rsidR="0048769C" w:rsidRPr="0048769C" w:rsidRDefault="0048769C" w:rsidP="0048769C">
      <w:pPr>
        <w:pStyle w:val="ListParagraph"/>
        <w:numPr>
          <w:ilvl w:val="0"/>
          <w:numId w:val="52"/>
        </w:numPr>
        <w:jc w:val="both"/>
        <w:rPr>
          <w:rFonts w:ascii="Avenir Next" w:hAnsi="Avenir Next" w:cs="Arial"/>
          <w:color w:val="808080" w:themeColor="background1" w:themeShade="80"/>
          <w:sz w:val="22"/>
          <w:szCs w:val="22"/>
          <w:lang w:val="en-GB"/>
        </w:rPr>
      </w:pPr>
      <w:r w:rsidRPr="0048769C">
        <w:rPr>
          <w:rFonts w:ascii="Avenir Next" w:hAnsi="Avenir Next" w:cs="Arial"/>
          <w:color w:val="808080" w:themeColor="background1" w:themeShade="80"/>
          <w:sz w:val="22"/>
          <w:szCs w:val="22"/>
        </w:rPr>
        <w:t>Coordination of concurrent proceedings regarding the same debtor</w:t>
      </w:r>
      <w:r>
        <w:rPr>
          <w:rFonts w:ascii="Avenir Next" w:hAnsi="Avenir Next" w:cs="Arial"/>
          <w:color w:val="808080" w:themeColor="background1" w:themeShade="80"/>
          <w:sz w:val="22"/>
          <w:szCs w:val="22"/>
        </w:rPr>
        <w:t>.</w:t>
      </w:r>
    </w:p>
    <w:p w14:paraId="5553D1A3" w14:textId="77777777" w:rsidR="0048769C" w:rsidRDefault="0048769C" w:rsidP="00A24569">
      <w:pPr>
        <w:jc w:val="both"/>
        <w:rPr>
          <w:rFonts w:ascii="Avenir Next" w:hAnsi="Avenir Next" w:cs="Arial"/>
          <w:color w:val="808080" w:themeColor="background1" w:themeShade="80"/>
          <w:sz w:val="22"/>
          <w:szCs w:val="22"/>
          <w:lang w:val="en-GB"/>
        </w:rPr>
      </w:pPr>
    </w:p>
    <w:p w14:paraId="31488EEF" w14:textId="77777777" w:rsidR="00024692" w:rsidRDefault="00024692" w:rsidP="00024692">
      <w:pPr>
        <w:jc w:val="both"/>
        <w:rPr>
          <w:rFonts w:ascii="Avenir Next" w:hAnsi="Avenir Next" w:cs="Arial"/>
          <w:color w:val="808080" w:themeColor="background1" w:themeShade="80"/>
          <w:sz w:val="22"/>
          <w:szCs w:val="22"/>
          <w:lang w:val="en-GB"/>
        </w:rPr>
      </w:pPr>
    </w:p>
    <w:p w14:paraId="2BFBE000" w14:textId="77777777" w:rsidR="00024692" w:rsidRDefault="00A24569" w:rsidP="0002469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could, for example, obtain a breathing space in State A respect of the assets in State </w:t>
      </w:r>
      <w:proofErr w:type="gramStart"/>
      <w:r>
        <w:rPr>
          <w:rFonts w:ascii="Avenir Next" w:hAnsi="Avenir Next" w:cs="Arial"/>
          <w:color w:val="808080" w:themeColor="background1" w:themeShade="80"/>
          <w:sz w:val="22"/>
          <w:szCs w:val="22"/>
          <w:lang w:val="en-GB"/>
        </w:rPr>
        <w:t>A in order to</w:t>
      </w:r>
      <w:proofErr w:type="gramEnd"/>
      <w:r>
        <w:rPr>
          <w:rFonts w:ascii="Avenir Next" w:hAnsi="Avenir Next" w:cs="Arial"/>
          <w:color w:val="808080" w:themeColor="background1" w:themeShade="80"/>
          <w:sz w:val="22"/>
          <w:szCs w:val="22"/>
          <w:lang w:val="en-GB"/>
        </w:rPr>
        <w:t xml:space="preserve"> ensure that the debtor’s assets are maximised for the benefit of its creditors as a whole. This would prevent creditors in State A from, for example, opening proceedings in respect of those assets, otherwise obtaining the benefit of the </w:t>
      </w:r>
      <w:proofErr w:type="gramStart"/>
      <w:r>
        <w:rPr>
          <w:rFonts w:ascii="Avenir Next" w:hAnsi="Avenir Next" w:cs="Arial"/>
          <w:color w:val="808080" w:themeColor="background1" w:themeShade="80"/>
          <w:sz w:val="22"/>
          <w:szCs w:val="22"/>
          <w:lang w:val="en-GB"/>
        </w:rPr>
        <w:t>assets</w:t>
      </w:r>
      <w:proofErr w:type="gramEnd"/>
      <w:r>
        <w:rPr>
          <w:rFonts w:ascii="Avenir Next" w:hAnsi="Avenir Next" w:cs="Arial"/>
          <w:color w:val="808080" w:themeColor="background1" w:themeShade="80"/>
          <w:sz w:val="22"/>
          <w:szCs w:val="22"/>
          <w:lang w:val="en-GB"/>
        </w:rPr>
        <w:t xml:space="preserve"> or securing those assets without consideration of the rights of debtor’s body of creditors. </w:t>
      </w:r>
      <w:r w:rsidR="00024692">
        <w:rPr>
          <w:rFonts w:ascii="Avenir Next" w:hAnsi="Avenir Next" w:cs="Arial"/>
          <w:color w:val="808080" w:themeColor="background1" w:themeShade="80"/>
          <w:sz w:val="22"/>
          <w:szCs w:val="22"/>
          <w:lang w:val="en-GB"/>
        </w:rPr>
        <w:t xml:space="preserve">Even without the need for a recognition application, the access provisions allow the foreign representative to maximise assets by examining witnesses and amassing evidence in respect of the debtor’s assets and liabilities. </w:t>
      </w:r>
    </w:p>
    <w:p w14:paraId="09EEDAA7" w14:textId="78CD357D" w:rsidR="00A24569" w:rsidRDefault="00A24569" w:rsidP="00A24569">
      <w:pPr>
        <w:ind w:left="720" w:hanging="720"/>
        <w:jc w:val="both"/>
        <w:rPr>
          <w:rFonts w:ascii="Avenir Next" w:hAnsi="Avenir Next" w:cs="Arial"/>
          <w:color w:val="808080" w:themeColor="background1" w:themeShade="80"/>
          <w:sz w:val="22"/>
          <w:szCs w:val="22"/>
          <w:lang w:val="en-GB"/>
        </w:rPr>
      </w:pPr>
    </w:p>
    <w:p w14:paraId="1828AE77" w14:textId="77777777" w:rsidR="0048769C" w:rsidRDefault="0048769C" w:rsidP="00A24569">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48769C">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foreign </w:t>
      </w:r>
      <w:r w:rsidRPr="0048769C">
        <w:rPr>
          <w:rFonts w:ascii="Avenir Next" w:hAnsi="Avenir Next" w:cs="Arial"/>
          <w:sz w:val="22"/>
          <w:szCs w:val="22"/>
          <w:lang w:val="en-GB"/>
        </w:rPr>
        <w:t>representative</w:t>
      </w:r>
      <w:r w:rsidR="008512FA" w:rsidRPr="0048769C">
        <w:rPr>
          <w:rFonts w:ascii="Avenir Next" w:hAnsi="Avenir Next" w:cs="Arial"/>
          <w:sz w:val="22"/>
          <w:szCs w:val="22"/>
          <w:lang w:val="en-GB"/>
        </w:rPr>
        <w:t>”</w:t>
      </w:r>
      <w:r w:rsidRPr="0048769C">
        <w:rPr>
          <w:rFonts w:ascii="Avenir Next" w:hAnsi="Avenir Next" w:cs="Arial"/>
          <w:sz w:val="22"/>
          <w:szCs w:val="22"/>
          <w:lang w:val="en-GB"/>
        </w:rPr>
        <w:t xml:space="preserve"> must qualify as a foreign representative within the meaning of article 2(d) </w:t>
      </w:r>
      <w:r w:rsidR="00201874" w:rsidRPr="0048769C">
        <w:rPr>
          <w:rFonts w:ascii="Avenir Next" w:hAnsi="Avenir Next" w:cs="Arial"/>
          <w:sz w:val="22"/>
          <w:szCs w:val="22"/>
          <w:lang w:val="en-GB"/>
        </w:rPr>
        <w:t xml:space="preserve">of the </w:t>
      </w:r>
      <w:r w:rsidRPr="0048769C">
        <w:rPr>
          <w:rFonts w:ascii="Avenir Next" w:hAnsi="Avenir Next" w:cs="Arial"/>
          <w:sz w:val="22"/>
          <w:szCs w:val="22"/>
          <w:lang w:val="en-GB"/>
        </w:rPr>
        <w:t xml:space="preserve">MLCBI. </w:t>
      </w:r>
      <w:proofErr w:type="gramStart"/>
      <w:r w:rsidRPr="0048769C">
        <w:rPr>
          <w:rFonts w:ascii="Avenir Next" w:hAnsi="Avenir Next" w:cs="Arial"/>
          <w:sz w:val="22"/>
          <w:szCs w:val="22"/>
          <w:lang w:val="en-GB"/>
        </w:rPr>
        <w:t xml:space="preserve">Assuming </w:t>
      </w:r>
      <w:r w:rsidR="00A54000" w:rsidRPr="0048769C">
        <w:rPr>
          <w:rFonts w:ascii="Avenir Next" w:hAnsi="Avenir Next" w:cs="Arial"/>
          <w:sz w:val="22"/>
          <w:szCs w:val="22"/>
          <w:lang w:val="en-GB"/>
        </w:rPr>
        <w:t>that</w:t>
      </w:r>
      <w:proofErr w:type="gramEnd"/>
      <w:r w:rsidR="00A54000" w:rsidRPr="0048769C">
        <w:rPr>
          <w:rFonts w:ascii="Avenir Next" w:hAnsi="Avenir Next" w:cs="Arial"/>
          <w:sz w:val="22"/>
          <w:szCs w:val="22"/>
          <w:lang w:val="en-GB"/>
        </w:rPr>
        <w:t xml:space="preserve"> </w:t>
      </w:r>
      <w:r w:rsidRPr="0048769C">
        <w:rPr>
          <w:rFonts w:ascii="Avenir Next" w:hAnsi="Avenir Next" w:cs="Arial"/>
          <w:sz w:val="22"/>
          <w:szCs w:val="22"/>
          <w:lang w:val="en-GB"/>
        </w:rPr>
        <w:t xml:space="preserve">both qualify as such, list and briefly explain (with reference to </w:t>
      </w:r>
      <w:r w:rsidR="0003619C" w:rsidRPr="0048769C">
        <w:rPr>
          <w:rFonts w:ascii="Avenir Next" w:hAnsi="Avenir Next" w:cs="Arial"/>
          <w:sz w:val="22"/>
          <w:szCs w:val="22"/>
          <w:lang w:val="en-GB"/>
        </w:rPr>
        <w:t xml:space="preserve">the </w:t>
      </w:r>
      <w:r w:rsidRPr="0048769C">
        <w:rPr>
          <w:rFonts w:ascii="Avenir Next" w:hAnsi="Avenir Next" w:cs="Arial"/>
          <w:sz w:val="22"/>
          <w:szCs w:val="22"/>
          <w:lang w:val="en-GB"/>
        </w:rPr>
        <w:t xml:space="preserve">relevant MLCBI articles) any other evidence, restrictions, </w:t>
      </w:r>
      <w:r w:rsidRPr="0048769C">
        <w:rPr>
          <w:rFonts w:ascii="Avenir Next" w:hAnsi="Avenir Next" w:cs="Arial"/>
          <w:sz w:val="22"/>
          <w:szCs w:val="22"/>
          <w:lang w:val="en-GB"/>
        </w:rPr>
        <w:lastRenderedPageBreak/>
        <w:t>exclusions and limitations that must be considered, as well as the judicial scrutiny that must be overcome for a recognition application to be successful.</w:t>
      </w:r>
    </w:p>
    <w:p w14:paraId="47594532" w14:textId="77777777" w:rsidR="00622C2B" w:rsidRDefault="00622C2B" w:rsidP="00707FC8">
      <w:pPr>
        <w:jc w:val="both"/>
        <w:rPr>
          <w:rFonts w:ascii="Avenir Next" w:hAnsi="Avenir Next" w:cs="Arial"/>
          <w:sz w:val="22"/>
          <w:szCs w:val="22"/>
          <w:lang w:val="en-GB"/>
        </w:rPr>
      </w:pPr>
    </w:p>
    <w:p w14:paraId="048DEF2B" w14:textId="3DE72485" w:rsidR="00A24569" w:rsidRPr="00E2622D" w:rsidRDefault="00A24569" w:rsidP="00707FC8">
      <w:pPr>
        <w:jc w:val="both"/>
        <w:rPr>
          <w:rFonts w:ascii="Avenir Next" w:hAnsi="Avenir Next" w:cs="Arial"/>
          <w:sz w:val="22"/>
          <w:szCs w:val="22"/>
          <w:lang w:val="en-GB"/>
        </w:rPr>
      </w:pPr>
    </w:p>
    <w:p w14:paraId="3937CDFF" w14:textId="624B809A" w:rsidR="00867A8F" w:rsidRDefault="00A2456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Article 17(d), an application for recognition must be submitted to a competent court as referred to in Article 4. By Article 15, para.2, an application for recognition must be accompanied by: </w:t>
      </w:r>
    </w:p>
    <w:p w14:paraId="7B482DE7" w14:textId="77777777" w:rsidR="00A24569" w:rsidRPr="00A24569" w:rsidRDefault="00A24569" w:rsidP="00A24569">
      <w:pPr>
        <w:pStyle w:val="ListParagraph"/>
        <w:numPr>
          <w:ilvl w:val="0"/>
          <w:numId w:val="51"/>
        </w:numPr>
        <w:jc w:val="both"/>
        <w:rPr>
          <w:rFonts w:ascii="Avenir Next" w:hAnsi="Avenir Next" w:cs="Arial"/>
          <w:color w:val="808080" w:themeColor="background1" w:themeShade="80"/>
          <w:sz w:val="22"/>
          <w:szCs w:val="22"/>
          <w:lang w:val="en-GB"/>
        </w:rPr>
      </w:pPr>
      <w:r w:rsidRPr="00A24569">
        <w:rPr>
          <w:rFonts w:ascii="Avenir Next" w:hAnsi="Avenir Next" w:cs="Arial"/>
          <w:color w:val="808080" w:themeColor="background1" w:themeShade="80"/>
          <w:sz w:val="22"/>
          <w:szCs w:val="22"/>
        </w:rPr>
        <w:t xml:space="preserve">A certified copy of the decision commencing the foreign proceeding and appointing the foreign representative; or </w:t>
      </w:r>
    </w:p>
    <w:p w14:paraId="08265724" w14:textId="77777777" w:rsidR="00A24569" w:rsidRPr="00A24569" w:rsidRDefault="00A24569" w:rsidP="00A24569">
      <w:pPr>
        <w:pStyle w:val="ListParagraph"/>
        <w:numPr>
          <w:ilvl w:val="0"/>
          <w:numId w:val="51"/>
        </w:numPr>
        <w:jc w:val="both"/>
        <w:rPr>
          <w:rFonts w:ascii="Avenir Next" w:hAnsi="Avenir Next" w:cs="Arial"/>
          <w:color w:val="808080" w:themeColor="background1" w:themeShade="80"/>
          <w:sz w:val="22"/>
          <w:szCs w:val="22"/>
          <w:lang w:val="en-GB"/>
        </w:rPr>
      </w:pPr>
      <w:r w:rsidRPr="00A24569">
        <w:rPr>
          <w:rFonts w:ascii="Avenir Next" w:hAnsi="Avenir Next" w:cs="Arial"/>
          <w:color w:val="808080" w:themeColor="background1" w:themeShade="80"/>
          <w:sz w:val="22"/>
          <w:szCs w:val="22"/>
        </w:rPr>
        <w:t xml:space="preserve">A certificate from the foreign court affirming the existence of the foreign proceeding and of the appointment of the foreign representative; or </w:t>
      </w:r>
    </w:p>
    <w:p w14:paraId="4023C308" w14:textId="5CC39ACC" w:rsidR="00A24569" w:rsidRPr="00A24569" w:rsidRDefault="00A24569" w:rsidP="00707FC8">
      <w:pPr>
        <w:pStyle w:val="ListParagraph"/>
        <w:numPr>
          <w:ilvl w:val="0"/>
          <w:numId w:val="51"/>
        </w:numPr>
        <w:jc w:val="both"/>
        <w:rPr>
          <w:rFonts w:ascii="Avenir Next" w:hAnsi="Avenir Next" w:cs="Arial"/>
          <w:color w:val="808080" w:themeColor="background1" w:themeShade="80"/>
          <w:sz w:val="22"/>
          <w:szCs w:val="22"/>
          <w:lang w:val="en-GB"/>
        </w:rPr>
      </w:pPr>
      <w:r w:rsidRPr="00A24569">
        <w:rPr>
          <w:rFonts w:ascii="Avenir Next" w:hAnsi="Avenir Next" w:cs="Arial"/>
          <w:color w:val="808080" w:themeColor="background1" w:themeShade="80"/>
          <w:sz w:val="22"/>
          <w:szCs w:val="22"/>
        </w:rPr>
        <w:t>(c) In the absence of evidence referred to in subparagraphs (a) and (b), any other evidence acceptable to the court of the existence of the foreign proceeding and of the appointment of the foreign representative.</w:t>
      </w:r>
    </w:p>
    <w:p w14:paraId="10FC5AFF" w14:textId="77777777" w:rsidR="00A24569" w:rsidRDefault="00A24569" w:rsidP="00A24569">
      <w:pPr>
        <w:jc w:val="both"/>
        <w:rPr>
          <w:rFonts w:ascii="Avenir Next" w:hAnsi="Avenir Next" w:cs="Arial"/>
          <w:color w:val="808080" w:themeColor="background1" w:themeShade="80"/>
          <w:sz w:val="22"/>
          <w:szCs w:val="22"/>
          <w:lang w:val="en-GB"/>
        </w:rPr>
      </w:pPr>
    </w:p>
    <w:p w14:paraId="7CCD00AE" w14:textId="16786FD7" w:rsidR="00A24569" w:rsidRDefault="00A24569" w:rsidP="00A245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paragraphs 3 of Article 15, the representative must also provide a statement identifying all foreign proceedings in respect of the debtor that are known to the representative. By paragraph 4 of Article 15, the Court may require a translation of the relevant documents in support of the application into an official language of the state. By Article 16, the Court may presume that the documents provided in support of the application are authentic. </w:t>
      </w:r>
    </w:p>
    <w:p w14:paraId="6479ED14" w14:textId="77777777" w:rsidR="00A24569" w:rsidRDefault="00A24569" w:rsidP="00A24569">
      <w:pPr>
        <w:jc w:val="both"/>
        <w:rPr>
          <w:rFonts w:ascii="Avenir Next" w:hAnsi="Avenir Next" w:cs="Arial"/>
          <w:color w:val="808080" w:themeColor="background1" w:themeShade="80"/>
          <w:sz w:val="22"/>
          <w:szCs w:val="22"/>
          <w:lang w:val="en-GB"/>
        </w:rPr>
      </w:pPr>
    </w:p>
    <w:p w14:paraId="60F9563D" w14:textId="77777777" w:rsidR="00A24569" w:rsidRDefault="00A24569" w:rsidP="00A245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deciding whether to recognise the proceedings as main or non-main proceedings, the court will scrutinise whether the foreign proceedings are taking place in the state where the debtor has its COMI or whether the debtor merely has an establishment in the foreign state (Article 17 para.3). </w:t>
      </w:r>
    </w:p>
    <w:p w14:paraId="1AC69DBB" w14:textId="77777777" w:rsidR="00A24569" w:rsidRDefault="00A24569" w:rsidP="00A24569">
      <w:pPr>
        <w:jc w:val="both"/>
        <w:rPr>
          <w:rFonts w:ascii="Avenir Next" w:hAnsi="Avenir Next" w:cs="Arial"/>
          <w:color w:val="808080" w:themeColor="background1" w:themeShade="80"/>
          <w:sz w:val="22"/>
          <w:szCs w:val="22"/>
          <w:lang w:val="en-GB"/>
        </w:rPr>
      </w:pPr>
    </w:p>
    <w:p w14:paraId="05D95AAE" w14:textId="588B071C" w:rsidR="00A24569" w:rsidRDefault="00A24569" w:rsidP="00A245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need to decide whether there are public policy reasons to deny the request to recognise the foreign proceedings (Article 6) on the ground that the action would be manifestly contrary to the public policy of the enacting State. If not, and the requirements of Article 15(2) are satisfied, recognition will be satisfied as a matter of course. </w:t>
      </w:r>
    </w:p>
    <w:p w14:paraId="5B70F337" w14:textId="77777777" w:rsidR="00A24569" w:rsidRDefault="00A24569" w:rsidP="00A24569">
      <w:pPr>
        <w:jc w:val="both"/>
        <w:rPr>
          <w:rFonts w:ascii="Avenir Next" w:hAnsi="Avenir Next" w:cs="Arial"/>
          <w:color w:val="808080" w:themeColor="background1" w:themeShade="80"/>
          <w:sz w:val="22"/>
          <w:szCs w:val="22"/>
          <w:lang w:val="en-GB"/>
        </w:rPr>
      </w:pPr>
    </w:p>
    <w:p w14:paraId="1299EA55" w14:textId="434E83ED" w:rsidR="00A24569" w:rsidRDefault="00A24569" w:rsidP="00A245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consider whether any other exclusions apply from the application of the Model Law pursuant to Article 1 paragraph 2, for example in respect of debtors who are public utility companies, </w:t>
      </w:r>
      <w:proofErr w:type="gramStart"/>
      <w:r>
        <w:rPr>
          <w:rFonts w:ascii="Avenir Next" w:hAnsi="Avenir Next" w:cs="Arial"/>
          <w:color w:val="808080" w:themeColor="background1" w:themeShade="80"/>
          <w:sz w:val="22"/>
          <w:szCs w:val="22"/>
          <w:lang w:val="en-GB"/>
        </w:rPr>
        <w:t>banks</w:t>
      </w:r>
      <w:proofErr w:type="gramEnd"/>
      <w:r>
        <w:rPr>
          <w:rFonts w:ascii="Avenir Next" w:hAnsi="Avenir Next" w:cs="Arial"/>
          <w:color w:val="808080" w:themeColor="background1" w:themeShade="80"/>
          <w:sz w:val="22"/>
          <w:szCs w:val="22"/>
          <w:lang w:val="en-GB"/>
        </w:rPr>
        <w:t xml:space="preserve"> or insurance companies. </w:t>
      </w:r>
    </w:p>
    <w:p w14:paraId="61AA1DD7" w14:textId="77777777" w:rsidR="00A24569" w:rsidRDefault="00A24569" w:rsidP="00A24569">
      <w:pPr>
        <w:jc w:val="both"/>
        <w:rPr>
          <w:rFonts w:ascii="Avenir Next" w:hAnsi="Avenir Next" w:cs="Arial"/>
          <w:color w:val="808080" w:themeColor="background1" w:themeShade="80"/>
          <w:sz w:val="22"/>
          <w:szCs w:val="22"/>
          <w:lang w:val="en-GB"/>
        </w:rPr>
      </w:pPr>
    </w:p>
    <w:p w14:paraId="15211B4E" w14:textId="77777777" w:rsidR="00A24569" w:rsidRPr="00A24569" w:rsidRDefault="00A24569" w:rsidP="00A24569">
      <w:pPr>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1B5A70A5"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w:t>
      </w:r>
      <w:r w:rsidRPr="0048769C">
        <w:rPr>
          <w:rFonts w:ascii="Avenir Next" w:hAnsi="Avenir Next" w:cs="Arial"/>
          <w:sz w:val="22"/>
          <w:szCs w:val="22"/>
          <w:lang w:val="en-GB"/>
        </w:rPr>
        <w:t>what pre- and post-recognition relief can be considered in the context of the MLCBI</w:t>
      </w:r>
      <w:r w:rsidR="00E27E3C" w:rsidRPr="0048769C">
        <w:rPr>
          <w:rFonts w:ascii="Avenir Next" w:hAnsi="Avenir Next" w:cs="Arial"/>
          <w:sz w:val="22"/>
          <w:szCs w:val="22"/>
          <w:lang w:val="en-GB"/>
        </w:rPr>
        <w:t>. Also address which</w:t>
      </w:r>
      <w:r w:rsidRPr="0048769C">
        <w:rPr>
          <w:rFonts w:ascii="Avenir Next" w:hAnsi="Avenir Next" w:cs="Arial"/>
          <w:sz w:val="22"/>
          <w:szCs w:val="22"/>
          <w:lang w:val="en-GB"/>
        </w:rPr>
        <w:t xml:space="preserve"> restrictions, limitations or conditions</w:t>
      </w:r>
      <w:r w:rsidRPr="00E2622D">
        <w:rPr>
          <w:rFonts w:ascii="Avenir Next" w:hAnsi="Avenir Next" w:cs="Arial"/>
          <w:sz w:val="22"/>
          <w:szCs w:val="22"/>
          <w:lang w:val="en-GB"/>
        </w:rPr>
        <w:t xml:space="preserve">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r w:rsidR="0048769C">
        <w:rPr>
          <w:rFonts w:ascii="Avenir Next" w:hAnsi="Avenir Next" w:cs="Arial"/>
          <w:sz w:val="22"/>
          <w:szCs w:val="22"/>
          <w:lang w:val="en-GB"/>
        </w:rPr>
        <w:t xml:space="preserve"> </w:t>
      </w:r>
    </w:p>
    <w:p w14:paraId="2EBCC997" w14:textId="77777777" w:rsidR="00817D57" w:rsidRPr="00E2622D" w:rsidRDefault="00817D57" w:rsidP="00707FC8">
      <w:pPr>
        <w:jc w:val="both"/>
        <w:rPr>
          <w:rFonts w:ascii="Avenir Next" w:hAnsi="Avenir Next" w:cs="Arial"/>
          <w:sz w:val="22"/>
          <w:szCs w:val="22"/>
          <w:lang w:val="en-GB"/>
        </w:rPr>
      </w:pPr>
    </w:p>
    <w:p w14:paraId="59586374" w14:textId="62313479" w:rsidR="00867A8F" w:rsidRDefault="0048769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Article 19 provides for the enacting court’s power to grant interim pre-recognition relief. The powers include (but are not limited to)</w:t>
      </w:r>
    </w:p>
    <w:p w14:paraId="433F2924" w14:textId="77777777" w:rsidR="0048769C" w:rsidRDefault="0048769C" w:rsidP="00867A8F">
      <w:pPr>
        <w:ind w:left="720" w:hanging="720"/>
        <w:jc w:val="both"/>
        <w:rPr>
          <w:rFonts w:ascii="Avenir Next" w:hAnsi="Avenir Next" w:cs="Arial"/>
          <w:color w:val="808080" w:themeColor="background1" w:themeShade="80"/>
          <w:sz w:val="22"/>
          <w:szCs w:val="22"/>
          <w:lang w:val="en-GB"/>
        </w:rPr>
      </w:pPr>
    </w:p>
    <w:p w14:paraId="4A187FB9" w14:textId="77777777" w:rsidR="0048769C" w:rsidRDefault="0048769C" w:rsidP="00867A8F">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 xml:space="preserve">(a) Staying execution against the debtor’s </w:t>
      </w:r>
      <w:proofErr w:type="gramStart"/>
      <w:r w:rsidRPr="0048769C">
        <w:rPr>
          <w:rFonts w:ascii="Avenir Next" w:hAnsi="Avenir Next" w:cs="Arial"/>
          <w:color w:val="808080" w:themeColor="background1" w:themeShade="80"/>
          <w:sz w:val="22"/>
          <w:szCs w:val="22"/>
        </w:rPr>
        <w:t>assets;</w:t>
      </w:r>
      <w:proofErr w:type="gramEnd"/>
      <w:r w:rsidRPr="0048769C">
        <w:rPr>
          <w:rFonts w:ascii="Avenir Next" w:hAnsi="Avenir Next" w:cs="Arial"/>
          <w:color w:val="808080" w:themeColor="background1" w:themeShade="80"/>
          <w:sz w:val="22"/>
          <w:szCs w:val="22"/>
        </w:rPr>
        <w:t xml:space="preserve"> </w:t>
      </w:r>
    </w:p>
    <w:p w14:paraId="05C197D3" w14:textId="77777777" w:rsidR="0048769C" w:rsidRDefault="0048769C" w:rsidP="00867A8F">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 xml:space="preserve">(b) Entrusting the administration or realization of all or part of the debtor’s assets located in this State to the foreign </w:t>
      </w:r>
      <w:proofErr w:type="gramStart"/>
      <w:r w:rsidRPr="0048769C">
        <w:rPr>
          <w:rFonts w:ascii="Avenir Next" w:hAnsi="Avenir Next" w:cs="Arial"/>
          <w:color w:val="808080" w:themeColor="background1" w:themeShade="80"/>
          <w:sz w:val="22"/>
          <w:szCs w:val="22"/>
        </w:rPr>
        <w:t>representative</w:t>
      </w:r>
      <w:proofErr w:type="gramEnd"/>
      <w:r w:rsidRPr="0048769C">
        <w:rPr>
          <w:rFonts w:ascii="Avenir Next" w:hAnsi="Avenir Next" w:cs="Arial"/>
          <w:color w:val="808080" w:themeColor="background1" w:themeShade="80"/>
          <w:sz w:val="22"/>
          <w:szCs w:val="22"/>
        </w:rPr>
        <w:t xml:space="preserve"> or another person designated by the court, in order to protect and preserve the value of assets that, by their nature or because of other circumstances, are perishable, susceptible to devaluation or otherwise in jeopardy; </w:t>
      </w:r>
    </w:p>
    <w:p w14:paraId="21A67231" w14:textId="1F233884" w:rsidR="00867A8F" w:rsidRDefault="0048769C" w:rsidP="0048769C">
      <w:pPr>
        <w:ind w:left="720" w:hanging="720"/>
        <w:jc w:val="both"/>
        <w:rPr>
          <w:rFonts w:ascii="Avenir Next" w:hAnsi="Avenir Next" w:cs="Arial"/>
          <w:color w:val="808080" w:themeColor="background1" w:themeShade="80"/>
          <w:sz w:val="22"/>
          <w:szCs w:val="22"/>
          <w:lang w:val="en-GB"/>
        </w:rPr>
      </w:pPr>
      <w:r w:rsidRPr="0048769C">
        <w:rPr>
          <w:rFonts w:ascii="Avenir Next" w:hAnsi="Avenir Next" w:cs="Arial"/>
          <w:color w:val="808080" w:themeColor="background1" w:themeShade="80"/>
          <w:sz w:val="22"/>
          <w:szCs w:val="22"/>
        </w:rPr>
        <w:t>(c) Any relief mentioned in paragraph 1 (c), (d) and (g)</w:t>
      </w:r>
      <w:r>
        <w:rPr>
          <w:rFonts w:ascii="Avenir Next" w:hAnsi="Avenir Next" w:cs="Arial"/>
          <w:color w:val="808080" w:themeColor="background1" w:themeShade="80"/>
          <w:sz w:val="22"/>
          <w:szCs w:val="22"/>
          <w:lang w:val="en-GB"/>
        </w:rPr>
        <w:t xml:space="preserve"> of Article 21 </w:t>
      </w:r>
    </w:p>
    <w:p w14:paraId="0458C70F" w14:textId="77777777" w:rsidR="0048769C" w:rsidRDefault="0048769C" w:rsidP="0048769C">
      <w:pPr>
        <w:ind w:left="720" w:hanging="720"/>
        <w:jc w:val="both"/>
        <w:rPr>
          <w:rFonts w:ascii="Avenir Next" w:hAnsi="Avenir Next" w:cs="Arial"/>
          <w:color w:val="808080" w:themeColor="background1" w:themeShade="80"/>
          <w:sz w:val="22"/>
          <w:szCs w:val="22"/>
          <w:lang w:val="en-GB"/>
        </w:rPr>
      </w:pPr>
    </w:p>
    <w:p w14:paraId="137D320B" w14:textId="18C41DCA" w:rsidR="0048769C" w:rsidRDefault="0048769C" w:rsidP="004876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Importantly, Article 19 paragraph 3 provides that the interim relief granted under Article 19 terminates upon the application for recognition being decided upon. At that point, an application would need to be made for post-recognition relief. </w:t>
      </w:r>
    </w:p>
    <w:p w14:paraId="38512E5B" w14:textId="77777777" w:rsidR="0048769C" w:rsidRDefault="0048769C" w:rsidP="0048769C">
      <w:pPr>
        <w:ind w:left="720" w:hanging="720"/>
        <w:jc w:val="both"/>
        <w:rPr>
          <w:rFonts w:ascii="Avenir Next" w:hAnsi="Avenir Next" w:cs="Arial"/>
          <w:color w:val="808080" w:themeColor="background1" w:themeShade="80"/>
          <w:sz w:val="22"/>
          <w:szCs w:val="22"/>
          <w:lang w:val="en-GB"/>
        </w:rPr>
      </w:pPr>
    </w:p>
    <w:p w14:paraId="57A7D8BB" w14:textId="4A6A285F" w:rsidR="0048769C" w:rsidRDefault="0048769C" w:rsidP="004876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relief granted under Article 19 may not interfere with a foreign main proceeding, highlighting the respect for the sovereignty of those proceedings under the Model law.</w:t>
      </w:r>
    </w:p>
    <w:p w14:paraId="1F6CC4FB" w14:textId="77777777" w:rsidR="0048769C" w:rsidRDefault="0048769C" w:rsidP="0048769C">
      <w:pPr>
        <w:ind w:left="720" w:hanging="720"/>
        <w:jc w:val="both"/>
        <w:rPr>
          <w:rFonts w:ascii="Avenir Next" w:hAnsi="Avenir Next" w:cs="Arial"/>
          <w:color w:val="808080" w:themeColor="background1" w:themeShade="80"/>
          <w:sz w:val="22"/>
          <w:szCs w:val="22"/>
          <w:lang w:val="en-GB"/>
        </w:rPr>
      </w:pPr>
    </w:p>
    <w:p w14:paraId="4E6D57F5" w14:textId="0FC8D448" w:rsidR="0048769C" w:rsidRDefault="0048769C" w:rsidP="004876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20 deals with the automatic relief that takes effect upon the recognition of foreign main proceedings. However, this does not apply to foreign main proceedings, only to non-main proceedings.  </w:t>
      </w:r>
    </w:p>
    <w:p w14:paraId="3BF9D555" w14:textId="77777777" w:rsidR="0048769C" w:rsidRDefault="0048769C" w:rsidP="0048769C">
      <w:pPr>
        <w:jc w:val="both"/>
        <w:rPr>
          <w:rFonts w:ascii="Avenir Next" w:hAnsi="Avenir Next" w:cs="Arial"/>
          <w:color w:val="808080" w:themeColor="background1" w:themeShade="80"/>
          <w:sz w:val="22"/>
          <w:szCs w:val="22"/>
          <w:lang w:val="en-GB"/>
        </w:rPr>
      </w:pPr>
    </w:p>
    <w:p w14:paraId="14F0F7BD" w14:textId="6D3036F2" w:rsidR="0048769C" w:rsidRDefault="0048769C" w:rsidP="004876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Article 21 provides for discretionary post-recognition relief. This must also be consistent with domestic insolvency proceedings and the court must be satisfied (as with Article 19) that the interests of the debtor’s creditors and other interested parties are adequately protected. The purpose of Article 21 is the power to grant </w:t>
      </w:r>
      <w:proofErr w:type="gramStart"/>
      <w:r>
        <w:rPr>
          <w:rFonts w:ascii="Avenir Next" w:hAnsi="Avenir Next" w:cs="Arial"/>
          <w:color w:val="808080" w:themeColor="background1" w:themeShade="80"/>
          <w:sz w:val="22"/>
          <w:szCs w:val="22"/>
          <w:lang w:val="en-GB"/>
        </w:rPr>
        <w:t>relied</w:t>
      </w:r>
      <w:proofErr w:type="gramEnd"/>
      <w:r>
        <w:rPr>
          <w:rFonts w:ascii="Avenir Next" w:hAnsi="Avenir Next" w:cs="Arial"/>
          <w:color w:val="808080" w:themeColor="background1" w:themeShade="80"/>
          <w:sz w:val="22"/>
          <w:szCs w:val="22"/>
          <w:lang w:val="en-GB"/>
        </w:rPr>
        <w:t xml:space="preserve"> to protect the debtor’s assets or the interests of the creditors by granting appropriate relief. The relief set out in Article 21(1) includes, but is not limited to:</w:t>
      </w:r>
    </w:p>
    <w:p w14:paraId="32C8B21A" w14:textId="77777777" w:rsidR="0048769C" w:rsidRDefault="0048769C" w:rsidP="0048769C">
      <w:pPr>
        <w:ind w:left="720" w:hanging="720"/>
        <w:jc w:val="both"/>
        <w:rPr>
          <w:rFonts w:ascii="Avenir Next" w:hAnsi="Avenir Next" w:cs="Arial"/>
          <w:color w:val="808080" w:themeColor="background1" w:themeShade="80"/>
          <w:sz w:val="22"/>
          <w:szCs w:val="22"/>
          <w:lang w:val="en-GB"/>
        </w:rPr>
      </w:pPr>
    </w:p>
    <w:p w14:paraId="086FEBDF" w14:textId="77777777" w:rsidR="0048769C" w:rsidRDefault="0048769C" w:rsidP="0048769C">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 </w:t>
      </w:r>
      <w:r w:rsidRPr="0048769C">
        <w:rPr>
          <w:rFonts w:ascii="Avenir Next" w:hAnsi="Avenir Next" w:cs="Arial"/>
          <w:color w:val="808080" w:themeColor="background1" w:themeShade="80"/>
          <w:sz w:val="22"/>
          <w:szCs w:val="22"/>
        </w:rPr>
        <w:t xml:space="preserve">(a) Staying the commencement or continuation of individual actions or individual proceedings concerning the debtor’s assets, rights, </w:t>
      </w:r>
      <w:proofErr w:type="gramStart"/>
      <w:r w:rsidRPr="0048769C">
        <w:rPr>
          <w:rFonts w:ascii="Avenir Next" w:hAnsi="Avenir Next" w:cs="Arial"/>
          <w:color w:val="808080" w:themeColor="background1" w:themeShade="80"/>
          <w:sz w:val="22"/>
          <w:szCs w:val="22"/>
        </w:rPr>
        <w:t>obligations</w:t>
      </w:r>
      <w:proofErr w:type="gramEnd"/>
      <w:r w:rsidRPr="0048769C">
        <w:rPr>
          <w:rFonts w:ascii="Avenir Next" w:hAnsi="Avenir Next" w:cs="Arial"/>
          <w:color w:val="808080" w:themeColor="background1" w:themeShade="80"/>
          <w:sz w:val="22"/>
          <w:szCs w:val="22"/>
        </w:rPr>
        <w:t xml:space="preserve"> or liabilities, to the extent they have not been stayed under paragraph 1 (a) of article 20</w:t>
      </w:r>
    </w:p>
    <w:p w14:paraId="480FA013" w14:textId="77777777" w:rsidR="0048769C" w:rsidRDefault="0048769C" w:rsidP="0048769C">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(b) Staying execution against the debtor’s assets to the extent it has not been stayed under paragraph 1 (b) of article 20</w:t>
      </w:r>
    </w:p>
    <w:p w14:paraId="433D22B8" w14:textId="77777777" w:rsidR="0048769C" w:rsidRDefault="0048769C" w:rsidP="0048769C">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 xml:space="preserve">(c) Suspending the right to transfer, encumber or otherwise dispose of any assets of the debtor to the extent this right has not been suspended under paragraph 1 (c) of article </w:t>
      </w:r>
      <w:proofErr w:type="gramStart"/>
      <w:r w:rsidRPr="0048769C">
        <w:rPr>
          <w:rFonts w:ascii="Avenir Next" w:hAnsi="Avenir Next" w:cs="Arial"/>
          <w:color w:val="808080" w:themeColor="background1" w:themeShade="80"/>
          <w:sz w:val="22"/>
          <w:szCs w:val="22"/>
        </w:rPr>
        <w:t>20;</w:t>
      </w:r>
      <w:proofErr w:type="gramEnd"/>
      <w:r w:rsidRPr="0048769C">
        <w:rPr>
          <w:rFonts w:ascii="Avenir Next" w:hAnsi="Avenir Next" w:cs="Arial"/>
          <w:color w:val="808080" w:themeColor="background1" w:themeShade="80"/>
          <w:sz w:val="22"/>
          <w:szCs w:val="22"/>
        </w:rPr>
        <w:t xml:space="preserve"> </w:t>
      </w:r>
    </w:p>
    <w:p w14:paraId="444B557F" w14:textId="77777777" w:rsidR="0048769C" w:rsidRDefault="0048769C" w:rsidP="0048769C">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 xml:space="preserve">(d) Providing for the examination of witnesses, the taking of evidence or the delivery of information concerning the debtor’s assets, affairs, rights, obligations or </w:t>
      </w:r>
      <w:proofErr w:type="gramStart"/>
      <w:r w:rsidRPr="0048769C">
        <w:rPr>
          <w:rFonts w:ascii="Avenir Next" w:hAnsi="Avenir Next" w:cs="Arial"/>
          <w:color w:val="808080" w:themeColor="background1" w:themeShade="80"/>
          <w:sz w:val="22"/>
          <w:szCs w:val="22"/>
        </w:rPr>
        <w:t>liabilities;</w:t>
      </w:r>
      <w:proofErr w:type="gramEnd"/>
      <w:r w:rsidRPr="0048769C">
        <w:rPr>
          <w:rFonts w:ascii="Avenir Next" w:hAnsi="Avenir Next" w:cs="Arial"/>
          <w:color w:val="808080" w:themeColor="background1" w:themeShade="80"/>
          <w:sz w:val="22"/>
          <w:szCs w:val="22"/>
        </w:rPr>
        <w:t xml:space="preserve"> </w:t>
      </w:r>
    </w:p>
    <w:p w14:paraId="1CF8C035" w14:textId="1B69C8DC" w:rsidR="0048769C" w:rsidRDefault="0048769C" w:rsidP="0048769C">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 xml:space="preserve">(e) Entrusting the administration or realization of all or part of the debtor’s assets located in this State to the foreign </w:t>
      </w:r>
      <w:proofErr w:type="gramStart"/>
      <w:r w:rsidRPr="0048769C">
        <w:rPr>
          <w:rFonts w:ascii="Avenir Next" w:hAnsi="Avenir Next" w:cs="Arial"/>
          <w:color w:val="808080" w:themeColor="background1" w:themeShade="80"/>
          <w:sz w:val="22"/>
          <w:szCs w:val="22"/>
        </w:rPr>
        <w:t>representative</w:t>
      </w:r>
      <w:proofErr w:type="gramEnd"/>
      <w:r w:rsidRPr="0048769C">
        <w:rPr>
          <w:rFonts w:ascii="Avenir Next" w:hAnsi="Avenir Next" w:cs="Arial"/>
          <w:color w:val="808080" w:themeColor="background1" w:themeShade="80"/>
          <w:sz w:val="22"/>
          <w:szCs w:val="22"/>
        </w:rPr>
        <w:t xml:space="preserve"> or another person designated by the court;</w:t>
      </w:r>
    </w:p>
    <w:p w14:paraId="68A6B702" w14:textId="77777777" w:rsidR="0048769C" w:rsidRDefault="0048769C" w:rsidP="0048769C">
      <w:pPr>
        <w:ind w:left="720" w:hanging="720"/>
        <w:jc w:val="both"/>
        <w:rPr>
          <w:rFonts w:ascii="Avenir Next" w:hAnsi="Avenir Next" w:cs="Arial"/>
          <w:color w:val="808080" w:themeColor="background1" w:themeShade="80"/>
          <w:sz w:val="22"/>
          <w:szCs w:val="22"/>
        </w:rPr>
      </w:pPr>
      <w:r w:rsidRPr="0048769C">
        <w:rPr>
          <w:rFonts w:ascii="Avenir Next" w:hAnsi="Avenir Next" w:cs="Arial"/>
          <w:color w:val="808080" w:themeColor="background1" w:themeShade="80"/>
          <w:sz w:val="22"/>
          <w:szCs w:val="22"/>
        </w:rPr>
        <w:t xml:space="preserve"> (f) Extending relief granted under paragraph 1 of article </w:t>
      </w:r>
      <w:proofErr w:type="gramStart"/>
      <w:r w:rsidRPr="0048769C">
        <w:rPr>
          <w:rFonts w:ascii="Avenir Next" w:hAnsi="Avenir Next" w:cs="Arial"/>
          <w:color w:val="808080" w:themeColor="background1" w:themeShade="80"/>
          <w:sz w:val="22"/>
          <w:szCs w:val="22"/>
        </w:rPr>
        <w:t>19;</w:t>
      </w:r>
      <w:proofErr w:type="gramEnd"/>
      <w:r w:rsidRPr="0048769C">
        <w:rPr>
          <w:rFonts w:ascii="Avenir Next" w:hAnsi="Avenir Next" w:cs="Arial"/>
          <w:color w:val="808080" w:themeColor="background1" w:themeShade="80"/>
          <w:sz w:val="22"/>
          <w:szCs w:val="22"/>
        </w:rPr>
        <w:t xml:space="preserve"> </w:t>
      </w:r>
    </w:p>
    <w:p w14:paraId="41A61F94" w14:textId="77777777" w:rsidR="0048769C" w:rsidRDefault="0048769C" w:rsidP="0048769C">
      <w:pPr>
        <w:ind w:left="720" w:hanging="720"/>
        <w:jc w:val="both"/>
        <w:rPr>
          <w:rFonts w:ascii="Avenir Next" w:hAnsi="Avenir Next" w:cs="Arial"/>
          <w:color w:val="808080" w:themeColor="background1" w:themeShade="80"/>
          <w:sz w:val="22"/>
          <w:szCs w:val="22"/>
        </w:rPr>
      </w:pPr>
    </w:p>
    <w:p w14:paraId="121A0AB8" w14:textId="77777777" w:rsidR="0048769C" w:rsidRDefault="0048769C" w:rsidP="0048769C">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Article 21 paragraph 1(g) provides for the enacting State to enact specific additional relief.</w:t>
      </w:r>
    </w:p>
    <w:p w14:paraId="5A3454FA" w14:textId="77777777" w:rsidR="0048769C" w:rsidRDefault="0048769C" w:rsidP="0048769C">
      <w:pPr>
        <w:ind w:left="720" w:hanging="720"/>
        <w:jc w:val="both"/>
        <w:rPr>
          <w:rFonts w:ascii="Avenir Next" w:hAnsi="Avenir Next" w:cs="Arial"/>
          <w:color w:val="808080" w:themeColor="background1" w:themeShade="80"/>
          <w:sz w:val="22"/>
          <w:szCs w:val="22"/>
        </w:rPr>
      </w:pPr>
    </w:p>
    <w:p w14:paraId="315C267D" w14:textId="495774FB" w:rsidR="0048769C" w:rsidRDefault="0048769C" w:rsidP="004876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lastRenderedPageBreak/>
        <w:t xml:space="preserve">Article 21(2) provides that, upon </w:t>
      </w:r>
      <w:proofErr w:type="spellStart"/>
      <w:r w:rsidRPr="0048769C">
        <w:rPr>
          <w:rFonts w:ascii="Avenir Next" w:hAnsi="Avenir Next" w:cs="Arial"/>
          <w:color w:val="808080" w:themeColor="background1" w:themeShade="80"/>
          <w:sz w:val="22"/>
          <w:szCs w:val="22"/>
        </w:rPr>
        <w:t>recogni</w:t>
      </w:r>
      <w:r>
        <w:rPr>
          <w:rFonts w:ascii="Avenir Next" w:hAnsi="Avenir Next" w:cs="Arial"/>
          <w:color w:val="808080" w:themeColor="background1" w:themeShade="80"/>
          <w:sz w:val="22"/>
          <w:szCs w:val="22"/>
        </w:rPr>
        <w:t>sing</w:t>
      </w:r>
      <w:proofErr w:type="spellEnd"/>
      <w:r w:rsidRPr="0048769C">
        <w:rPr>
          <w:rFonts w:ascii="Avenir Next" w:hAnsi="Avenir Next" w:cs="Arial"/>
          <w:color w:val="808080" w:themeColor="background1" w:themeShade="80"/>
          <w:sz w:val="22"/>
          <w:szCs w:val="22"/>
        </w:rPr>
        <w:t xml:space="preserve"> a foreign proceeding, the court may</w:t>
      </w:r>
      <w:r>
        <w:rPr>
          <w:rFonts w:ascii="Avenir Next" w:hAnsi="Avenir Next" w:cs="Arial"/>
          <w:color w:val="808080" w:themeColor="background1" w:themeShade="80"/>
          <w:sz w:val="22"/>
          <w:szCs w:val="22"/>
        </w:rPr>
        <w:t xml:space="preserve"> </w:t>
      </w:r>
      <w:r w:rsidRPr="0048769C">
        <w:rPr>
          <w:rFonts w:ascii="Avenir Next" w:hAnsi="Avenir Next" w:cs="Arial"/>
          <w:color w:val="808080" w:themeColor="background1" w:themeShade="80"/>
          <w:sz w:val="22"/>
          <w:szCs w:val="22"/>
        </w:rPr>
        <w:t xml:space="preserve">entrust the distribution of </w:t>
      </w:r>
      <w:proofErr w:type="gramStart"/>
      <w:r w:rsidRPr="0048769C">
        <w:rPr>
          <w:rFonts w:ascii="Avenir Next" w:hAnsi="Avenir Next" w:cs="Arial"/>
          <w:color w:val="808080" w:themeColor="background1" w:themeShade="80"/>
          <w:sz w:val="22"/>
          <w:szCs w:val="22"/>
        </w:rPr>
        <w:t>all</w:t>
      </w:r>
      <w:proofErr w:type="gramEnd"/>
      <w:r w:rsidRPr="0048769C">
        <w:rPr>
          <w:rFonts w:ascii="Avenir Next" w:hAnsi="Avenir Next" w:cs="Arial"/>
          <w:color w:val="808080" w:themeColor="background1" w:themeShade="80"/>
          <w:sz w:val="22"/>
          <w:szCs w:val="22"/>
        </w:rPr>
        <w:t xml:space="preserve"> or part of the debtor’s assets located in </w:t>
      </w:r>
      <w:r>
        <w:rPr>
          <w:rFonts w:ascii="Avenir Next" w:hAnsi="Avenir Next" w:cs="Arial"/>
          <w:color w:val="808080" w:themeColor="background1" w:themeShade="80"/>
          <w:sz w:val="22"/>
          <w:szCs w:val="22"/>
        </w:rPr>
        <w:t>the enacting</w:t>
      </w:r>
      <w:r w:rsidRPr="0048769C">
        <w:rPr>
          <w:rFonts w:ascii="Avenir Next" w:hAnsi="Avenir Next" w:cs="Arial"/>
          <w:color w:val="808080" w:themeColor="background1" w:themeShade="80"/>
          <w:sz w:val="22"/>
          <w:szCs w:val="22"/>
        </w:rPr>
        <w:t xml:space="preserve"> State to the foreign representative or another </w:t>
      </w:r>
      <w:r>
        <w:rPr>
          <w:rFonts w:ascii="Avenir Next" w:hAnsi="Avenir Next" w:cs="Arial"/>
          <w:color w:val="808080" w:themeColor="background1" w:themeShade="80"/>
          <w:sz w:val="22"/>
          <w:szCs w:val="22"/>
        </w:rPr>
        <w:t xml:space="preserve">designated </w:t>
      </w:r>
      <w:r w:rsidRPr="0048769C">
        <w:rPr>
          <w:rFonts w:ascii="Avenir Next" w:hAnsi="Avenir Next" w:cs="Arial"/>
          <w:color w:val="808080" w:themeColor="background1" w:themeShade="80"/>
          <w:sz w:val="22"/>
          <w:szCs w:val="22"/>
        </w:rPr>
        <w:t xml:space="preserve">person provided that the court is satisfied that the interests of creditors in this State are adequately protected. </w:t>
      </w:r>
      <w:r>
        <w:rPr>
          <w:rFonts w:ascii="Avenir Next" w:hAnsi="Avenir Next" w:cs="Arial"/>
          <w:color w:val="808080" w:themeColor="background1" w:themeShade="80"/>
          <w:sz w:val="22"/>
          <w:szCs w:val="22"/>
        </w:rPr>
        <w:t xml:space="preserve">Article 21(3) provides that the Court must be satisfied when granting relief under Article 21 that </w:t>
      </w:r>
      <w:r w:rsidRPr="0048769C">
        <w:rPr>
          <w:rFonts w:ascii="Avenir Next" w:hAnsi="Avenir Next" w:cs="Arial"/>
          <w:color w:val="808080" w:themeColor="background1" w:themeShade="80"/>
          <w:sz w:val="22"/>
          <w:szCs w:val="22"/>
        </w:rPr>
        <w:t xml:space="preserve">the relief relates to assets that, under the law of </w:t>
      </w:r>
      <w:r>
        <w:rPr>
          <w:rFonts w:ascii="Avenir Next" w:hAnsi="Avenir Next" w:cs="Arial"/>
          <w:color w:val="808080" w:themeColor="background1" w:themeShade="80"/>
          <w:sz w:val="22"/>
          <w:szCs w:val="22"/>
        </w:rPr>
        <w:t>the enacting</w:t>
      </w:r>
      <w:r w:rsidRPr="0048769C">
        <w:rPr>
          <w:rFonts w:ascii="Avenir Next" w:hAnsi="Avenir Next" w:cs="Arial"/>
          <w:color w:val="808080" w:themeColor="background1" w:themeShade="80"/>
          <w:sz w:val="22"/>
          <w:szCs w:val="22"/>
        </w:rPr>
        <w:t xml:space="preserve"> State should be administered in the foreign non-main proceeding or concerns information required in that proceeding.</w:t>
      </w:r>
      <w:r>
        <w:rPr>
          <w:rFonts w:ascii="Avenir Next" w:hAnsi="Avenir Next" w:cs="Arial"/>
          <w:color w:val="808080" w:themeColor="background1" w:themeShade="80"/>
          <w:sz w:val="22"/>
          <w:szCs w:val="22"/>
        </w:rPr>
        <w:t xml:space="preserve"> </w:t>
      </w:r>
    </w:p>
    <w:p w14:paraId="780892B5" w14:textId="77777777" w:rsidR="0048769C" w:rsidRPr="0048769C" w:rsidRDefault="0048769C" w:rsidP="0048769C">
      <w:pPr>
        <w:ind w:left="720" w:hanging="720"/>
        <w:jc w:val="both"/>
        <w:rPr>
          <w:rFonts w:ascii="Avenir Next" w:hAnsi="Avenir Next" w:cs="Arial"/>
          <w:color w:val="808080" w:themeColor="background1" w:themeShade="80"/>
          <w:sz w:val="22"/>
          <w:szCs w:val="22"/>
          <w:lang w:val="en-GB"/>
        </w:rPr>
      </w:pPr>
    </w:p>
    <w:p w14:paraId="029C47C8" w14:textId="34BE1E0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w:t>
      </w:r>
      <w:r w:rsidRPr="00EC73D5">
        <w:rPr>
          <w:rFonts w:ascii="Avenir Next" w:hAnsi="Avenir Next" w:cs="Arial"/>
          <w:sz w:val="22"/>
          <w:szCs w:val="22"/>
          <w:lang w:val="en-GB"/>
        </w:rPr>
        <w:t>unlikely to continue post-recognition</w:t>
      </w:r>
      <w:r w:rsidRPr="00E2622D">
        <w:rPr>
          <w:rFonts w:ascii="Avenir Next" w:hAnsi="Avenir Next" w:cs="Arial"/>
          <w:sz w:val="22"/>
          <w:szCs w:val="22"/>
          <w:lang w:val="en-GB"/>
        </w:rPr>
        <w:t xml:space="preserve">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5E2A5BB0" w:rsidR="00867A8F" w:rsidRPr="00B77352" w:rsidRDefault="00A2456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situation was considered in </w:t>
      </w:r>
      <w:r w:rsidRPr="00CA2A3E">
        <w:rPr>
          <w:rFonts w:ascii="Avenir Next" w:hAnsi="Avenir Next" w:cs="Arial"/>
          <w:b/>
          <w:bCs/>
          <w:i/>
          <w:iCs/>
          <w:color w:val="808080" w:themeColor="background1" w:themeShade="80"/>
          <w:sz w:val="22"/>
          <w:szCs w:val="22"/>
          <w:u w:val="single"/>
          <w:lang w:val="en-GB"/>
        </w:rPr>
        <w:t xml:space="preserve">Igor </w:t>
      </w:r>
      <w:proofErr w:type="spellStart"/>
      <w:r w:rsidRPr="00CA2A3E">
        <w:rPr>
          <w:rFonts w:ascii="Avenir Next" w:hAnsi="Avenir Next" w:cs="Arial"/>
          <w:b/>
          <w:bCs/>
          <w:i/>
          <w:iCs/>
          <w:color w:val="808080" w:themeColor="background1" w:themeShade="80"/>
          <w:sz w:val="22"/>
          <w:szCs w:val="22"/>
          <w:u w:val="single"/>
          <w:lang w:val="en-GB"/>
        </w:rPr>
        <w:t>Vitalievich</w:t>
      </w:r>
      <w:proofErr w:type="spellEnd"/>
      <w:r w:rsidRPr="00CA2A3E">
        <w:rPr>
          <w:rFonts w:ascii="Avenir Next" w:hAnsi="Avenir Next" w:cs="Arial"/>
          <w:b/>
          <w:bCs/>
          <w:i/>
          <w:iCs/>
          <w:color w:val="808080" w:themeColor="background1" w:themeShade="80"/>
          <w:sz w:val="22"/>
          <w:szCs w:val="22"/>
          <w:u w:val="single"/>
          <w:lang w:val="en-GB"/>
        </w:rPr>
        <w:t xml:space="preserve"> </w:t>
      </w:r>
      <w:proofErr w:type="spellStart"/>
      <w:r w:rsidRPr="00CA2A3E">
        <w:rPr>
          <w:rFonts w:ascii="Avenir Next" w:hAnsi="Avenir Next" w:cs="Arial"/>
          <w:b/>
          <w:bCs/>
          <w:i/>
          <w:iCs/>
          <w:color w:val="808080" w:themeColor="background1" w:themeShade="80"/>
          <w:sz w:val="22"/>
          <w:szCs w:val="22"/>
          <w:u w:val="single"/>
          <w:lang w:val="en-GB"/>
        </w:rPr>
        <w:t>Protasov</w:t>
      </w:r>
      <w:proofErr w:type="spellEnd"/>
      <w:r w:rsidRPr="00CA2A3E">
        <w:rPr>
          <w:rFonts w:ascii="Avenir Next" w:hAnsi="Avenir Next" w:cs="Arial"/>
          <w:b/>
          <w:bCs/>
          <w:i/>
          <w:iCs/>
          <w:color w:val="808080" w:themeColor="background1" w:themeShade="80"/>
          <w:sz w:val="22"/>
          <w:szCs w:val="22"/>
          <w:u w:val="single"/>
          <w:lang w:val="en-GB"/>
        </w:rPr>
        <w:t xml:space="preserve"> and </w:t>
      </w:r>
      <w:proofErr w:type="spellStart"/>
      <w:r w:rsidRPr="00CA2A3E">
        <w:rPr>
          <w:rFonts w:ascii="Avenir Next" w:hAnsi="Avenir Next" w:cs="Arial"/>
          <w:b/>
          <w:bCs/>
          <w:i/>
          <w:iCs/>
          <w:color w:val="808080" w:themeColor="background1" w:themeShade="80"/>
          <w:sz w:val="22"/>
          <w:szCs w:val="22"/>
          <w:u w:val="single"/>
          <w:lang w:val="en-GB"/>
        </w:rPr>
        <w:t>Khadzhi</w:t>
      </w:r>
      <w:proofErr w:type="spellEnd"/>
      <w:r w:rsidRPr="00CA2A3E">
        <w:rPr>
          <w:rFonts w:ascii="Avenir Next" w:hAnsi="Avenir Next" w:cs="Arial"/>
          <w:b/>
          <w:bCs/>
          <w:i/>
          <w:iCs/>
          <w:color w:val="808080" w:themeColor="background1" w:themeShade="80"/>
          <w:sz w:val="22"/>
          <w:szCs w:val="22"/>
          <w:u w:val="single"/>
          <w:lang w:val="en-GB"/>
        </w:rPr>
        <w:t xml:space="preserve">-Murat </w:t>
      </w:r>
      <w:proofErr w:type="spellStart"/>
      <w:r w:rsidRPr="00CA2A3E">
        <w:rPr>
          <w:rFonts w:ascii="Avenir Next" w:hAnsi="Avenir Next" w:cs="Arial"/>
          <w:b/>
          <w:bCs/>
          <w:i/>
          <w:iCs/>
          <w:color w:val="808080" w:themeColor="background1" w:themeShade="80"/>
          <w:sz w:val="22"/>
          <w:szCs w:val="22"/>
          <w:u w:val="single"/>
          <w:lang w:val="en-GB"/>
        </w:rPr>
        <w:t>Derev</w:t>
      </w:r>
      <w:proofErr w:type="spellEnd"/>
      <w:r w:rsidRPr="0048769C">
        <w:rPr>
          <w:rFonts w:ascii="Avenir Next" w:hAnsi="Avenir Next" w:cs="Arial"/>
          <w:b/>
          <w:bCs/>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[2021] EWHC 392 (Ch). Whilst the English Court </w:t>
      </w:r>
      <w:r>
        <w:rPr>
          <w:rFonts w:ascii="Avenir Next" w:hAnsi="Avenir Next" w:cs="Arial"/>
          <w:i/>
          <w:iCs/>
          <w:color w:val="808080" w:themeColor="background1" w:themeShade="80"/>
          <w:sz w:val="22"/>
          <w:szCs w:val="22"/>
          <w:lang w:val="en-GB"/>
        </w:rPr>
        <w:t xml:space="preserve">prima facie </w:t>
      </w:r>
      <w:r>
        <w:rPr>
          <w:rFonts w:ascii="Avenir Next" w:hAnsi="Avenir Next" w:cs="Arial"/>
          <w:color w:val="808080" w:themeColor="background1" w:themeShade="80"/>
          <w:sz w:val="22"/>
          <w:szCs w:val="22"/>
          <w:lang w:val="en-GB"/>
        </w:rPr>
        <w:t xml:space="preserve">had jurisdiction to grant post-recognition discretionary relief of the type sought by the applicant, it refused to continue the freezing injunction post-recognition. The reason was that the English bankruptcy regime offered other types of protection which meant that the continuation of the freezing injunction was not warranted. The Court held that the purpose of the Model law was to put the foreign representative in the same position as an officeholder appointed under the laws of England and Wales, which meant that a wide range of tools would be available to the representative. On that basis, the freezing order was </w:t>
      </w:r>
      <w:r w:rsidR="00F37B88">
        <w:rPr>
          <w:rFonts w:ascii="Avenir Next" w:hAnsi="Avenir Next" w:cs="Arial"/>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“required or justified.”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CA2A3E"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w:t>
      </w:r>
      <w:r w:rsidRPr="00CA2A3E">
        <w:rPr>
          <w:rFonts w:ascii="Avenir Next" w:hAnsi="Avenir Next" w:cs="Arial"/>
          <w:color w:val="000000"/>
          <w:sz w:val="22"/>
          <w:szCs w:val="22"/>
          <w:lang w:val="en-GB" w:eastAsia="en-GB"/>
        </w:rPr>
        <w:t xml:space="preserve">Commercial Bank for Business Corporation (the Bank) has operated since 1991. </w:t>
      </w:r>
      <w:bookmarkStart w:id="5" w:name="para20"/>
      <w:bookmarkEnd w:id="4"/>
      <w:r w:rsidRPr="00CA2A3E">
        <w:rPr>
          <w:rFonts w:ascii="Avenir Next" w:hAnsi="Avenir Next" w:cs="Arial"/>
          <w:color w:val="000000"/>
          <w:sz w:val="22"/>
          <w:szCs w:val="22"/>
          <w:lang w:val="en-GB" w:eastAsia="en-GB"/>
        </w:rPr>
        <w:t>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s registered office is situated in Country A, which </w:t>
      </w:r>
      <w:r w:rsidRPr="00CA2A3E">
        <w:rPr>
          <w:rFonts w:ascii="Avenir Next Demi Bold" w:hAnsi="Avenir Next Demi Bold" w:cs="Arial"/>
          <w:b/>
          <w:bCs/>
          <w:color w:val="000000"/>
          <w:sz w:val="22"/>
          <w:szCs w:val="22"/>
          <w:u w:val="single"/>
          <w:lang w:val="en-GB" w:eastAsia="en-GB"/>
        </w:rPr>
        <w:t>has not</w:t>
      </w:r>
      <w:r w:rsidRPr="00CA2A3E">
        <w:rPr>
          <w:rFonts w:ascii="Avenir Next" w:hAnsi="Avenir Next" w:cs="Arial"/>
          <w:color w:val="000000"/>
          <w:sz w:val="22"/>
          <w:szCs w:val="22"/>
          <w:lang w:val="en-GB" w:eastAsia="en-GB"/>
        </w:rPr>
        <w:t xml:space="preserve"> adopted the MLCBI.</w:t>
      </w:r>
      <w:bookmarkStart w:id="6" w:name="para21"/>
      <w:bookmarkEnd w:id="5"/>
      <w:r w:rsidR="00D97A93" w:rsidRPr="00CA2A3E">
        <w:rPr>
          <w:rFonts w:ascii="Avenir Next" w:hAnsi="Avenir Next" w:cs="Arial"/>
          <w:color w:val="000000"/>
          <w:sz w:val="22"/>
          <w:szCs w:val="22"/>
          <w:lang w:val="en-GB" w:eastAsia="en-GB"/>
        </w:rPr>
        <w:t xml:space="preserve"> </w:t>
      </w:r>
      <w:r w:rsidRPr="00CA2A3E">
        <w:rPr>
          <w:rFonts w:ascii="Avenir Next" w:hAnsi="Avenir Next" w:cs="Arial"/>
          <w:color w:val="000000"/>
          <w:sz w:val="22"/>
          <w:szCs w:val="22"/>
          <w:lang w:val="en-GB" w:eastAsia="en-GB"/>
        </w:rPr>
        <w:t>As of 13 August 2015,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majority ultimate beneficial owner was Mr Z</w:t>
      </w:r>
      <w:r w:rsidR="00EC7F95"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who held approximately 95% of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CA2A3E" w:rsidRDefault="007C3FE5" w:rsidP="007C3FE5">
      <w:pPr>
        <w:jc w:val="both"/>
        <w:rPr>
          <w:rFonts w:ascii="Avenir Next" w:hAnsi="Avenir Next" w:cs="Arial"/>
          <w:color w:val="000000"/>
          <w:sz w:val="22"/>
          <w:szCs w:val="22"/>
          <w:lang w:val="en-GB" w:eastAsia="en-GB"/>
        </w:rPr>
      </w:pPr>
    </w:p>
    <w:p w14:paraId="04F53D25" w14:textId="171956B0" w:rsidR="008A7470" w:rsidRPr="00CA2A3E" w:rsidRDefault="008A7470" w:rsidP="007C3FE5">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CA2A3E">
        <w:rPr>
          <w:rFonts w:ascii="Avenir Next" w:hAnsi="Avenir Next" w:cs="Arial"/>
          <w:color w:val="000000"/>
          <w:sz w:val="22"/>
          <w:szCs w:val="22"/>
          <w:lang w:val="en-GB" w:eastAsia="en-GB"/>
        </w:rPr>
        <w:t xml:space="preserve"> </w:t>
      </w:r>
      <w:r w:rsidRPr="00CA2A3E">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CA2A3E">
        <w:rPr>
          <w:rFonts w:ascii="Avenir Next" w:hAnsi="Avenir Next" w:cs="Arial"/>
          <w:color w:val="000000"/>
          <w:sz w:val="22"/>
          <w:szCs w:val="22"/>
          <w:lang w:val="en-GB" w:eastAsia="en-GB"/>
        </w:rPr>
        <w:t>million dollar</w:t>
      </w:r>
      <w:proofErr w:type="gramEnd"/>
      <w:r w:rsidRPr="00CA2A3E">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Proceedings were </w:t>
      </w:r>
      <w:r w:rsidR="004137C3" w:rsidRPr="00CA2A3E">
        <w:rPr>
          <w:rFonts w:ascii="Avenir Next" w:hAnsi="Avenir Next" w:cs="Arial"/>
          <w:color w:val="000000"/>
          <w:sz w:val="22"/>
          <w:szCs w:val="22"/>
          <w:lang w:val="en-GB" w:eastAsia="en-GB"/>
        </w:rPr>
        <w:t xml:space="preserve">commenced </w:t>
      </w:r>
      <w:r w:rsidRPr="00CA2A3E">
        <w:rPr>
          <w:rFonts w:ascii="Avenir Next" w:hAnsi="Avenir Next" w:cs="Arial"/>
          <w:color w:val="000000"/>
          <w:sz w:val="22"/>
          <w:szCs w:val="22"/>
          <w:lang w:val="en-GB" w:eastAsia="en-GB"/>
        </w:rPr>
        <w:t>in the High Court of England and Wales (Chancery Division) against various defendants on 11 February 2021 (the</w:t>
      </w:r>
      <w:r w:rsidRPr="00E2622D">
        <w:rPr>
          <w:rFonts w:ascii="Avenir Next" w:hAnsi="Avenir Next" w:cs="Arial"/>
          <w:color w:val="000000"/>
          <w:sz w:val="22"/>
          <w:szCs w:val="22"/>
          <w:lang w:val="en-GB" w:eastAsia="en-GB"/>
        </w:rPr>
        <w:t xml:space="preserv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w:t>
      </w:r>
      <w:r w:rsidRPr="00CA2A3E">
        <w:rPr>
          <w:rFonts w:ascii="Avenir Next" w:hAnsi="Avenir Next" w:cs="Arial"/>
          <w:color w:val="000000"/>
          <w:sz w:val="22"/>
          <w:szCs w:val="22"/>
          <w:lang w:val="en-GB" w:eastAsia="en-GB"/>
        </w:rPr>
        <w:t>the Affidavit) sets out a detailed summary of the legislation of Country A</w:t>
      </w:r>
      <w:r w:rsidR="008512FA" w:rsidRPr="00CA2A3E">
        <w:rPr>
          <w:rFonts w:ascii="Avenir Next" w:hAnsi="Avenir Next" w:cs="Arial"/>
          <w:color w:val="000000"/>
          <w:sz w:val="22"/>
          <w:szCs w:val="22"/>
          <w:lang w:val="en-GB" w:eastAsia="en-GB"/>
        </w:rPr>
        <w:t>’</w:t>
      </w:r>
      <w:r w:rsidR="00346B16" w:rsidRPr="00CA2A3E">
        <w:rPr>
          <w:rFonts w:ascii="Avenir Next" w:hAnsi="Avenir Next" w:cs="Arial"/>
          <w:color w:val="000000"/>
          <w:sz w:val="22"/>
          <w:szCs w:val="22"/>
          <w:lang w:val="en-GB" w:eastAsia="en-GB"/>
        </w:rPr>
        <w:t>s</w:t>
      </w:r>
      <w:r w:rsidRPr="00CA2A3E">
        <w:rPr>
          <w:rFonts w:ascii="Avenir Next" w:hAnsi="Avenir Next" w:cs="Arial"/>
          <w:color w:val="000000"/>
          <w:sz w:val="22"/>
          <w:szCs w:val="22"/>
          <w:lang w:val="en-GB" w:eastAsia="en-GB"/>
        </w:rPr>
        <w:t xml:space="preserve"> specific insolvency procedure for Banks. The procedure</w:t>
      </w:r>
      <w:r w:rsidRPr="00E2622D">
        <w:rPr>
          <w:rFonts w:ascii="Avenir Next" w:hAnsi="Avenir Next" w:cs="Arial"/>
          <w:color w:val="000000"/>
          <w:sz w:val="22"/>
          <w:szCs w:val="22"/>
          <w:lang w:val="en-GB" w:eastAsia="en-GB"/>
        </w:rPr>
        <w:t xml:space="preserv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w:t>
      </w:r>
      <w:r w:rsidRPr="00CA2A3E">
        <w:rPr>
          <w:rFonts w:ascii="Avenir Next" w:hAnsi="Avenir Next" w:cs="Arial"/>
          <w:color w:val="000000"/>
          <w:sz w:val="22"/>
          <w:szCs w:val="22"/>
          <w:lang w:val="en-GB" w:eastAsia="en-GB"/>
        </w:rPr>
        <w:t>bank has 180 days within which to bring its activities in line with the NB</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requirements. At the end of that period, the NB must either recognise the Bank as compliant</w:t>
      </w:r>
      <w:r w:rsidR="00860E61"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CA2A3E"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 xml:space="preserve">The </w:t>
      </w:r>
      <w:r w:rsidRPr="00CA2A3E">
        <w:rPr>
          <w:rFonts w:ascii="Avenir Next" w:hAnsi="Avenir Next" w:cs="Arial"/>
          <w:color w:val="000000"/>
          <w:sz w:val="22"/>
          <w:szCs w:val="22"/>
          <w:lang w:val="en-GB" w:eastAsia="en-GB"/>
        </w:rPr>
        <w:t>NB is obliged to classify a bank as insolvent if it meets the criteria set out in article 76 of the LBBA</w:t>
      </w:r>
      <w:r w:rsidR="00860E61"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which include</w:t>
      </w:r>
      <w:r w:rsidR="00860E61" w:rsidRPr="00CA2A3E">
        <w:rPr>
          <w:rFonts w:ascii="Avenir Next" w:hAnsi="Avenir Next" w:cs="Arial"/>
          <w:color w:val="000000"/>
          <w:sz w:val="22"/>
          <w:szCs w:val="22"/>
          <w:lang w:val="en-GB" w:eastAsia="en-GB"/>
        </w:rPr>
        <w:t>s</w:t>
      </w:r>
      <w:r w:rsidRPr="00CA2A3E">
        <w:rPr>
          <w:rFonts w:ascii="Avenir Next" w:hAnsi="Avenir Next" w:cs="Arial"/>
          <w:color w:val="000000"/>
          <w:sz w:val="22"/>
          <w:szCs w:val="22"/>
          <w:lang w:val="en-GB" w:eastAsia="en-GB"/>
        </w:rPr>
        <w:t>:</w:t>
      </w:r>
      <w:bookmarkEnd w:id="13"/>
    </w:p>
    <w:p w14:paraId="609677EF" w14:textId="08F672A0" w:rsidR="008A7470" w:rsidRPr="00CA2A3E"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regulatory capital amount or standard capital ratios have reduced to one</w:t>
      </w:r>
      <w:r w:rsidR="0055688E"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third of the minimum level specified by </w:t>
      </w:r>
      <w:proofErr w:type="gramStart"/>
      <w:r w:rsidRPr="00CA2A3E">
        <w:rPr>
          <w:rFonts w:ascii="Avenir Next" w:hAnsi="Avenir Next" w:cs="Arial"/>
          <w:color w:val="000000"/>
          <w:sz w:val="22"/>
          <w:szCs w:val="22"/>
          <w:lang w:val="en-GB" w:eastAsia="en-GB"/>
        </w:rPr>
        <w:t>law;</w:t>
      </w:r>
      <w:proofErr w:type="gramEnd"/>
    </w:p>
    <w:p w14:paraId="777D1175" w14:textId="77777777" w:rsidR="00860E61" w:rsidRPr="00CA2A3E" w:rsidRDefault="00860E61" w:rsidP="00860E61">
      <w:pPr>
        <w:jc w:val="both"/>
        <w:rPr>
          <w:rFonts w:ascii="Avenir Next" w:hAnsi="Avenir Next" w:cs="Arial"/>
          <w:color w:val="000000"/>
          <w:sz w:val="22"/>
          <w:szCs w:val="22"/>
          <w:lang w:val="en-GB" w:eastAsia="en-GB"/>
        </w:rPr>
      </w:pPr>
    </w:p>
    <w:p w14:paraId="07840450" w14:textId="33A45DCF" w:rsidR="008A7470" w:rsidRPr="00CA2A3E"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CA2A3E" w:rsidRDefault="00860E61" w:rsidP="00860E61">
      <w:pPr>
        <w:jc w:val="both"/>
        <w:rPr>
          <w:rFonts w:ascii="Avenir Next" w:hAnsi="Avenir Next" w:cs="Arial"/>
          <w:color w:val="000000"/>
          <w:sz w:val="22"/>
          <w:szCs w:val="22"/>
          <w:lang w:val="en-GB" w:eastAsia="en-GB"/>
        </w:rPr>
      </w:pPr>
    </w:p>
    <w:p w14:paraId="6EA62788" w14:textId="709433A1" w:rsidR="008A7470" w:rsidRPr="00CA2A3E"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the bank, having been declared as troubled, then fails to comply with an order or decision of the NB and</w:t>
      </w:r>
      <w:r w:rsidR="0050682B" w:rsidRPr="00CA2A3E">
        <w:rPr>
          <w:rFonts w:ascii="Avenir Next" w:hAnsi="Avenir Next" w:cs="Arial"/>
          <w:color w:val="000000"/>
          <w:sz w:val="22"/>
          <w:szCs w:val="22"/>
          <w:lang w:val="en-GB" w:eastAsia="en-GB"/>
        </w:rPr>
        <w:t xml:space="preserve"> </w:t>
      </w:r>
      <w:r w:rsidRPr="00CA2A3E">
        <w:rPr>
          <w:rFonts w:ascii="Avenir Next" w:hAnsi="Avenir Next" w:cs="Arial"/>
          <w:color w:val="000000"/>
          <w:sz w:val="22"/>
          <w:szCs w:val="22"/>
          <w:lang w:val="en-GB" w:eastAsia="en-GB"/>
        </w:rPr>
        <w:t>/</w:t>
      </w:r>
      <w:r w:rsidR="0050682B" w:rsidRPr="00CA2A3E">
        <w:rPr>
          <w:rFonts w:ascii="Avenir Next" w:hAnsi="Avenir Next" w:cs="Arial"/>
          <w:color w:val="000000"/>
          <w:sz w:val="22"/>
          <w:szCs w:val="22"/>
          <w:lang w:val="en-GB" w:eastAsia="en-GB"/>
        </w:rPr>
        <w:t xml:space="preserve"> </w:t>
      </w:r>
      <w:r w:rsidRPr="00CA2A3E">
        <w:rPr>
          <w:rFonts w:ascii="Avenir Next" w:hAnsi="Avenir Next" w:cs="Arial"/>
          <w:color w:val="000000"/>
          <w:sz w:val="22"/>
          <w:szCs w:val="22"/>
          <w:lang w:val="en-GB" w:eastAsia="en-GB"/>
        </w:rPr>
        <w:t>or a request by the NB to remedy violations of the banking law.</w:t>
      </w:r>
    </w:p>
    <w:p w14:paraId="1420029A" w14:textId="77777777" w:rsidR="00860E61" w:rsidRPr="00CA2A3E" w:rsidRDefault="00860E61" w:rsidP="00860E61">
      <w:pPr>
        <w:jc w:val="both"/>
        <w:rPr>
          <w:rFonts w:ascii="Avenir Next" w:hAnsi="Avenir Next" w:cs="Arial"/>
          <w:color w:val="000000"/>
          <w:sz w:val="22"/>
          <w:szCs w:val="22"/>
          <w:lang w:val="en-GB" w:eastAsia="en-GB"/>
        </w:rPr>
      </w:pPr>
    </w:p>
    <w:p w14:paraId="77478EA1" w14:textId="70659482" w:rsidR="008A7470" w:rsidRPr="00CA2A3E" w:rsidRDefault="008A7470" w:rsidP="00860E61">
      <w:pPr>
        <w:jc w:val="both"/>
        <w:rPr>
          <w:rFonts w:ascii="Avenir Next" w:hAnsi="Avenir Next" w:cs="Arial"/>
          <w:color w:val="000000"/>
          <w:sz w:val="22"/>
          <w:szCs w:val="22"/>
          <w:lang w:val="en-GB" w:eastAsia="en-GB"/>
        </w:rPr>
      </w:pPr>
      <w:bookmarkStart w:id="14" w:name="para29"/>
      <w:r w:rsidRPr="00CA2A3E">
        <w:rPr>
          <w:rFonts w:ascii="Avenir Next" w:hAnsi="Avenir Next" w:cs="Arial"/>
          <w:color w:val="000000"/>
          <w:sz w:val="22"/>
          <w:szCs w:val="22"/>
          <w:lang w:val="en-GB" w:eastAsia="en-GB"/>
        </w:rPr>
        <w:t xml:space="preserve">The NB </w:t>
      </w:r>
      <w:proofErr w:type="gramStart"/>
      <w:r w:rsidRPr="00CA2A3E">
        <w:rPr>
          <w:rFonts w:ascii="Avenir Next" w:hAnsi="Avenir Next" w:cs="Arial"/>
          <w:color w:val="000000"/>
          <w:sz w:val="22"/>
          <w:szCs w:val="22"/>
          <w:lang w:val="en-GB" w:eastAsia="en-GB"/>
        </w:rPr>
        <w:t>has the ability to</w:t>
      </w:r>
      <w:proofErr w:type="gramEnd"/>
      <w:r w:rsidRPr="00CA2A3E">
        <w:rPr>
          <w:rFonts w:ascii="Avenir Next" w:hAnsi="Avenir Next" w:cs="Arial"/>
          <w:color w:val="000000"/>
          <w:sz w:val="22"/>
          <w:szCs w:val="22"/>
          <w:lang w:val="en-GB" w:eastAsia="en-GB"/>
        </w:rPr>
        <w:t xml:space="preserve"> classify a bank as insolvent without necessarily needing </w:t>
      </w:r>
      <w:r w:rsidR="00860E61" w:rsidRPr="00CA2A3E">
        <w:rPr>
          <w:rFonts w:ascii="Avenir Next" w:hAnsi="Avenir Next" w:cs="Arial"/>
          <w:color w:val="000000"/>
          <w:sz w:val="22"/>
          <w:szCs w:val="22"/>
          <w:lang w:val="en-GB" w:eastAsia="en-GB"/>
        </w:rPr>
        <w:t xml:space="preserve">to </w:t>
      </w:r>
      <w:r w:rsidRPr="00CA2A3E">
        <w:rPr>
          <w:rFonts w:ascii="Avenir Next" w:hAnsi="Avenir Next" w:cs="Arial"/>
          <w:color w:val="000000"/>
          <w:sz w:val="22"/>
          <w:szCs w:val="22"/>
          <w:lang w:val="en-GB" w:eastAsia="en-GB"/>
        </w:rPr>
        <w:t xml:space="preserve">first go through the troubled stage. Article 77 </w:t>
      </w:r>
      <w:r w:rsidR="0050682B" w:rsidRPr="00CA2A3E">
        <w:rPr>
          <w:rFonts w:ascii="Avenir Next" w:hAnsi="Avenir Next" w:cs="Arial"/>
          <w:color w:val="000000"/>
          <w:sz w:val="22"/>
          <w:szCs w:val="22"/>
          <w:lang w:val="en-GB" w:eastAsia="en-GB"/>
        </w:rPr>
        <w:t xml:space="preserve">of the </w:t>
      </w:r>
      <w:r w:rsidRPr="00CA2A3E">
        <w:rPr>
          <w:rFonts w:ascii="Avenir Next" w:hAnsi="Avenir Next" w:cs="Arial"/>
          <w:color w:val="000000"/>
          <w:sz w:val="22"/>
          <w:szCs w:val="22"/>
          <w:lang w:val="en-GB" w:eastAsia="en-GB"/>
        </w:rPr>
        <w:t>LBBA accordingly provides that a bank can be liquidated by the NB directly</w:t>
      </w:r>
      <w:r w:rsidR="00860E61"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revoking its licence.</w:t>
      </w:r>
      <w:bookmarkEnd w:id="14"/>
    </w:p>
    <w:p w14:paraId="61CA2A2B" w14:textId="77777777" w:rsidR="00860E61" w:rsidRPr="00CA2A3E" w:rsidRDefault="00860E61" w:rsidP="00860E61">
      <w:pPr>
        <w:jc w:val="both"/>
        <w:rPr>
          <w:rFonts w:ascii="Avenir Next" w:hAnsi="Avenir Next" w:cs="Arial"/>
          <w:color w:val="000000"/>
          <w:sz w:val="22"/>
          <w:szCs w:val="22"/>
          <w:lang w:val="en-GB" w:eastAsia="en-GB"/>
        </w:rPr>
      </w:pPr>
    </w:p>
    <w:p w14:paraId="0F37AB01" w14:textId="77777777" w:rsidR="008A7470" w:rsidRPr="00CA2A3E" w:rsidRDefault="008A7470" w:rsidP="00860E61">
      <w:pPr>
        <w:jc w:val="both"/>
        <w:rPr>
          <w:rFonts w:ascii="Avenir Next Demi Bold" w:hAnsi="Avenir Next Demi Bold" w:cs="Arial"/>
          <w:b/>
          <w:bCs/>
          <w:i/>
          <w:iCs/>
          <w:color w:val="000000"/>
          <w:sz w:val="22"/>
          <w:szCs w:val="22"/>
          <w:lang w:val="en-GB" w:eastAsia="en-GB"/>
        </w:rPr>
      </w:pPr>
      <w:r w:rsidRPr="00CA2A3E">
        <w:rPr>
          <w:rFonts w:ascii="Avenir Next Demi Bold" w:hAnsi="Avenir Next Demi Bold" w:cs="Arial"/>
          <w:b/>
          <w:bCs/>
          <w:i/>
          <w:iCs/>
          <w:color w:val="000000"/>
          <w:sz w:val="22"/>
          <w:szCs w:val="22"/>
          <w:lang w:val="en-GB" w:eastAsia="en-GB"/>
        </w:rPr>
        <w:t>Provisional administration</w:t>
      </w:r>
    </w:p>
    <w:p w14:paraId="65A80A38" w14:textId="03F03D70" w:rsidR="008A7470" w:rsidRPr="00CA2A3E"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CA2A3E">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CA2A3E" w:rsidRDefault="008A7470" w:rsidP="00250E19">
      <w:pPr>
        <w:spacing w:before="100" w:beforeAutospacing="1" w:after="100" w:afterAutospacing="1"/>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CA2A3E"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the DGF (acting via an authorised officer) begins the process of directly administering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management.</w:t>
      </w:r>
    </w:p>
    <w:p w14:paraId="3400DEFA" w14:textId="77777777" w:rsidR="0066252C" w:rsidRPr="00CA2A3E"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Article 36(5) establishes a moratorium which prevents, </w:t>
      </w:r>
      <w:r w:rsidRPr="00CA2A3E">
        <w:rPr>
          <w:rFonts w:ascii="Avenir Next" w:hAnsi="Avenir Next" w:cs="Arial"/>
          <w:i/>
          <w:iCs/>
          <w:color w:val="000000"/>
          <w:sz w:val="22"/>
          <w:szCs w:val="22"/>
          <w:lang w:val="en-GB" w:eastAsia="en-GB"/>
        </w:rPr>
        <w:t>inter alia</w:t>
      </w:r>
      <w:r w:rsidRPr="00CA2A3E">
        <w:rPr>
          <w:rFonts w:ascii="Avenir Next" w:hAnsi="Avenir Next" w:cs="Arial"/>
          <w:color w:val="000000"/>
          <w:sz w:val="22"/>
          <w:szCs w:val="22"/>
          <w:lang w:val="en-GB" w:eastAsia="en-GB"/>
        </w:rPr>
        <w:t>: the claims of depositors or creditors being satisfied; e</w:t>
      </w:r>
      <w:r w:rsidRPr="00E2622D">
        <w:rPr>
          <w:rFonts w:ascii="Avenir Next" w:hAnsi="Avenir Next" w:cs="Arial"/>
          <w:color w:val="000000"/>
          <w:sz w:val="22"/>
          <w:szCs w:val="22"/>
          <w:lang w:val="en-GB" w:eastAsia="en-GB"/>
        </w:rPr>
        <w:t>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decision to revoke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licence. At that point, the DGF acquires the full powers of a liquidator under the law of Country</w:t>
      </w:r>
      <w:r w:rsidRPr="00E2622D">
        <w:rPr>
          <w:rFonts w:ascii="Avenir Next" w:hAnsi="Avenir Next" w:cs="Arial"/>
          <w:color w:val="000000"/>
          <w:sz w:val="22"/>
          <w:szCs w:val="22"/>
          <w:lang w:val="en-GB" w:eastAsia="en-GB"/>
        </w:rPr>
        <w:t xml:space="preserve">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CA2A3E"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 liquidator, the DGF </w:t>
      </w:r>
      <w:r w:rsidRPr="00CA2A3E">
        <w:rPr>
          <w:rFonts w:ascii="Avenir Next" w:hAnsi="Avenir Next" w:cs="Arial"/>
          <w:color w:val="000000"/>
          <w:sz w:val="22"/>
          <w:szCs w:val="22"/>
          <w:lang w:val="en-GB" w:eastAsia="en-GB"/>
        </w:rPr>
        <w:t>has extensive powers, including the power to investigate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CA2A3E" w:rsidRDefault="0040710D" w:rsidP="0040710D">
      <w:pPr>
        <w:jc w:val="both"/>
        <w:rPr>
          <w:rFonts w:ascii="Avenir Next" w:hAnsi="Avenir Next" w:cs="Arial"/>
          <w:color w:val="000000"/>
          <w:sz w:val="22"/>
          <w:szCs w:val="22"/>
          <w:lang w:val="en-GB" w:eastAsia="en-GB"/>
        </w:rPr>
      </w:pPr>
    </w:p>
    <w:p w14:paraId="010BCF17" w14:textId="4CE68155" w:rsidR="008A7470" w:rsidRPr="00CA2A3E"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CA2A3E">
        <w:rPr>
          <w:rFonts w:ascii="Avenir Next" w:hAnsi="Avenir Next" w:cs="Arial"/>
          <w:color w:val="000000"/>
          <w:sz w:val="22"/>
          <w:szCs w:val="22"/>
          <w:lang w:val="en-GB" w:eastAsia="en-GB"/>
        </w:rPr>
        <w:t>bank;</w:t>
      </w:r>
      <w:proofErr w:type="gramEnd"/>
    </w:p>
    <w:p w14:paraId="41FC681B" w14:textId="77777777" w:rsidR="006B4FFC" w:rsidRPr="00CA2A3E" w:rsidRDefault="006B4FFC" w:rsidP="0040710D">
      <w:pPr>
        <w:ind w:left="426"/>
        <w:jc w:val="both"/>
        <w:rPr>
          <w:rFonts w:ascii="Avenir Next" w:hAnsi="Avenir Next" w:cs="Arial"/>
          <w:color w:val="000000"/>
          <w:sz w:val="22"/>
          <w:szCs w:val="22"/>
          <w:lang w:val="en-GB" w:eastAsia="en-GB"/>
        </w:rPr>
      </w:pPr>
    </w:p>
    <w:p w14:paraId="3D146665" w14:textId="322BA88E" w:rsidR="008A7470" w:rsidRPr="00CA2A3E"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the power to compile a register of creditor claims and to seek to satisfy those </w:t>
      </w:r>
      <w:proofErr w:type="gramStart"/>
      <w:r w:rsidRPr="00CA2A3E">
        <w:rPr>
          <w:rFonts w:ascii="Avenir Next" w:hAnsi="Avenir Next" w:cs="Arial"/>
          <w:color w:val="000000"/>
          <w:sz w:val="22"/>
          <w:szCs w:val="22"/>
          <w:lang w:val="en-GB" w:eastAsia="en-GB"/>
        </w:rPr>
        <w:t>claims;</w:t>
      </w:r>
      <w:proofErr w:type="gramEnd"/>
    </w:p>
    <w:p w14:paraId="4FEE27B3" w14:textId="77777777" w:rsidR="006B4FFC" w:rsidRPr="00CA2A3E"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the power to take steps</w:t>
      </w:r>
      <w:r w:rsidRPr="00E2622D">
        <w:rPr>
          <w:rFonts w:ascii="Avenir Next" w:hAnsi="Avenir Next" w:cs="Arial"/>
          <w:color w:val="000000"/>
          <w:sz w:val="22"/>
          <w:szCs w:val="22"/>
          <w:lang w:val="en-GB" w:eastAsia="en-GB"/>
        </w:rPr>
        <w:t xml:space="preserve">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w:t>
      </w:r>
      <w:r w:rsidRPr="00CA2A3E">
        <w:rPr>
          <w:rFonts w:ascii="Avenir Next" w:hAnsi="Avenir Next" w:cs="Arial"/>
          <w:color w:val="000000"/>
          <w:sz w:val="22"/>
          <w:szCs w:val="22"/>
          <w:lang w:val="en-GB" w:eastAsia="en-GB"/>
        </w:rPr>
        <w:t xml:space="preserve">the DGF Law empowers the DGF to delegate its powers to an </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authorised officer</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or </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authorised person</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The </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Fund</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authorised person</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is defined by article 2(1)(17) of the DGF </w:t>
      </w:r>
      <w:r w:rsidR="002F78CA" w:rsidRPr="00CA2A3E">
        <w:rPr>
          <w:rFonts w:ascii="Avenir Next" w:hAnsi="Avenir Next" w:cs="Arial"/>
          <w:color w:val="000000"/>
          <w:sz w:val="22"/>
          <w:szCs w:val="22"/>
          <w:lang w:val="en-GB" w:eastAsia="en-GB"/>
        </w:rPr>
        <w:t>L</w:t>
      </w:r>
      <w:r w:rsidRPr="00CA2A3E">
        <w:rPr>
          <w:rFonts w:ascii="Avenir Next" w:hAnsi="Avenir Next" w:cs="Arial"/>
          <w:color w:val="000000"/>
          <w:sz w:val="22"/>
          <w:szCs w:val="22"/>
          <w:lang w:val="en-GB" w:eastAsia="en-GB"/>
        </w:rPr>
        <w:t xml:space="preserve">aw as: </w:t>
      </w:r>
      <w:r w:rsidR="008512FA" w:rsidRPr="00CA2A3E">
        <w:rPr>
          <w:rFonts w:ascii="Avenir Next" w:hAnsi="Avenir Next" w:cs="Arial"/>
          <w:i/>
          <w:iCs/>
          <w:color w:val="000000"/>
          <w:sz w:val="22"/>
          <w:szCs w:val="22"/>
          <w:lang w:val="en-GB" w:eastAsia="en-GB"/>
        </w:rPr>
        <w:t>“</w:t>
      </w:r>
      <w:r w:rsidRPr="00CA2A3E">
        <w:rPr>
          <w:rFonts w:ascii="Avenir Next" w:hAnsi="Avenir Next" w:cs="Arial"/>
          <w:i/>
          <w:iCs/>
          <w:color w:val="000000"/>
          <w:sz w:val="22"/>
          <w:szCs w:val="22"/>
          <w:lang w:val="en-GB" w:eastAsia="en-GB"/>
        </w:rPr>
        <w:t>an employee of the Fund, who on behalf of the Fund and within the powers provided for by this Law and</w:t>
      </w:r>
      <w:r w:rsidR="003427B9" w:rsidRPr="00CA2A3E">
        <w:rPr>
          <w:rFonts w:ascii="Avenir Next" w:hAnsi="Avenir Next" w:cs="Arial"/>
          <w:i/>
          <w:iCs/>
          <w:color w:val="000000"/>
          <w:sz w:val="22"/>
          <w:szCs w:val="22"/>
          <w:lang w:val="en-GB" w:eastAsia="en-GB"/>
        </w:rPr>
        <w:t xml:space="preserve"> </w:t>
      </w:r>
      <w:r w:rsidRPr="00CA2A3E">
        <w:rPr>
          <w:rFonts w:ascii="Avenir Next" w:hAnsi="Avenir Next" w:cs="Arial"/>
          <w:i/>
          <w:iCs/>
          <w:color w:val="000000"/>
          <w:sz w:val="22"/>
          <w:szCs w:val="22"/>
          <w:lang w:val="en-GB" w:eastAsia="en-GB"/>
        </w:rPr>
        <w:t>/</w:t>
      </w:r>
      <w:r w:rsidR="003427B9" w:rsidRPr="00CA2A3E">
        <w:rPr>
          <w:rFonts w:ascii="Avenir Next" w:hAnsi="Avenir Next" w:cs="Arial"/>
          <w:i/>
          <w:iCs/>
          <w:color w:val="000000"/>
          <w:sz w:val="22"/>
          <w:szCs w:val="22"/>
          <w:lang w:val="en-GB" w:eastAsia="en-GB"/>
        </w:rPr>
        <w:t xml:space="preserve"> </w:t>
      </w:r>
      <w:r w:rsidRPr="00CA2A3E">
        <w:rPr>
          <w:rFonts w:ascii="Avenir Next" w:hAnsi="Avenir Next" w:cs="Arial"/>
          <w:i/>
          <w:iCs/>
          <w:color w:val="000000"/>
          <w:sz w:val="22"/>
          <w:szCs w:val="22"/>
          <w:lang w:val="en-GB" w:eastAsia="en-GB"/>
        </w:rPr>
        <w:t>or delegated by the Fund, performs actions to ensure the bank</w:t>
      </w:r>
      <w:r w:rsidR="008512FA" w:rsidRPr="00CA2A3E">
        <w:rPr>
          <w:rFonts w:ascii="Avenir Next" w:hAnsi="Avenir Next" w:cs="Arial"/>
          <w:i/>
          <w:iCs/>
          <w:color w:val="000000"/>
          <w:sz w:val="22"/>
          <w:szCs w:val="22"/>
          <w:lang w:val="en-GB" w:eastAsia="en-GB"/>
        </w:rPr>
        <w:t>’</w:t>
      </w:r>
      <w:r w:rsidRPr="00CA2A3E">
        <w:rPr>
          <w:rFonts w:ascii="Avenir Next" w:hAnsi="Avenir Next" w:cs="Arial"/>
          <w:i/>
          <w:iCs/>
          <w:color w:val="000000"/>
          <w:sz w:val="22"/>
          <w:szCs w:val="22"/>
          <w:lang w:val="en-GB" w:eastAsia="en-GB"/>
        </w:rPr>
        <w:t>s withdrawal from the market during provisional administration</w:t>
      </w:r>
      <w:r w:rsidRPr="00E2622D">
        <w:rPr>
          <w:rFonts w:ascii="Avenir Next" w:hAnsi="Avenir Next" w:cs="Arial"/>
          <w:i/>
          <w:iCs/>
          <w:color w:val="000000"/>
          <w:sz w:val="22"/>
          <w:szCs w:val="22"/>
          <w:lang w:val="en-GB" w:eastAsia="en-GB"/>
        </w:rPr>
        <w:t xml:space="preserve">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Article 35(1) of the DGF Law specifies that an authorised person, must have: </w:t>
      </w:r>
      <w:r w:rsidR="008512FA" w:rsidRPr="00CA2A3E">
        <w:rPr>
          <w:rFonts w:ascii="Avenir Next" w:hAnsi="Avenir Next" w:cs="Arial"/>
          <w:color w:val="000000"/>
          <w:sz w:val="22"/>
          <w:szCs w:val="22"/>
          <w:lang w:val="en-GB" w:eastAsia="en-GB"/>
        </w:rPr>
        <w:t>“</w:t>
      </w:r>
      <w:r w:rsidRPr="00CA2A3E">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An authorised person may not be a creditor of the relevant bank, have a criminal record, have any obligations</w:t>
      </w:r>
      <w:r w:rsidRPr="00E2622D">
        <w:rPr>
          <w:rFonts w:ascii="Avenir Next" w:hAnsi="Avenir Next" w:cs="Arial"/>
          <w:color w:val="000000"/>
          <w:sz w:val="22"/>
          <w:szCs w:val="22"/>
          <w:lang w:val="en-GB" w:eastAsia="en-GB"/>
        </w:rPr>
        <w:t xml:space="preserve">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CA2A3E" w:rsidRDefault="008A7470" w:rsidP="006B4FFC">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The DGF</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CA2A3E"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CA2A3E">
        <w:rPr>
          <w:rFonts w:ascii="Avenir Next" w:hAnsi="Avenir Next" w:cs="Arial"/>
          <w:color w:val="000000"/>
          <w:sz w:val="22"/>
          <w:szCs w:val="22"/>
          <w:lang w:val="en-GB" w:eastAsia="en-GB"/>
        </w:rPr>
        <w:t>enter into</w:t>
      </w:r>
      <w:proofErr w:type="gramEnd"/>
      <w:r w:rsidRPr="00CA2A3E">
        <w:rPr>
          <w:rFonts w:ascii="Avenir Next" w:hAnsi="Avenir Next" w:cs="Arial"/>
          <w:color w:val="000000"/>
          <w:sz w:val="22"/>
          <w:szCs w:val="22"/>
          <w:lang w:val="en-GB" w:eastAsia="en-GB"/>
        </w:rPr>
        <w:t xml:space="preserve"> contracts, to restrict or</w:t>
      </w:r>
      <w:r w:rsidRPr="00E2622D">
        <w:rPr>
          <w:rFonts w:ascii="Avenir Next" w:hAnsi="Avenir Next" w:cs="Arial"/>
          <w:color w:val="000000"/>
          <w:sz w:val="22"/>
          <w:szCs w:val="22"/>
          <w:lang w:val="en-GB" w:eastAsia="en-GB"/>
        </w:rPr>
        <w:t xml:space="preserve">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CA2A3E" w:rsidRDefault="008A7470" w:rsidP="0040710D">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The Bank was formally classified by the NB as </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troubled</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CA2A3E"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w:t>
      </w:r>
      <w:r w:rsidR="008A7470" w:rsidRPr="00CA2A3E">
        <w:rPr>
          <w:rFonts w:ascii="Avenir Next" w:hAnsi="Avenir Next" w:cs="Arial"/>
          <w:color w:val="000000"/>
          <w:sz w:val="22"/>
          <w:szCs w:val="22"/>
          <w:lang w:val="en-GB" w:eastAsia="en-GB"/>
        </w:rPr>
        <w:t>The statistical reports-based analysis of the Bank</w:t>
      </w:r>
      <w:r w:rsidRPr="00CA2A3E">
        <w:rPr>
          <w:rFonts w:ascii="Avenir Next" w:hAnsi="Avenir Next" w:cs="Arial"/>
          <w:color w:val="000000"/>
          <w:sz w:val="22"/>
          <w:szCs w:val="22"/>
          <w:lang w:val="en-GB" w:eastAsia="en-GB"/>
        </w:rPr>
        <w:t>’</w:t>
      </w:r>
      <w:r w:rsidR="008A7470" w:rsidRPr="00CA2A3E">
        <w:rPr>
          <w:rFonts w:ascii="Avenir Next" w:hAnsi="Avenir Next" w:cs="Arial"/>
          <w:color w:val="000000"/>
          <w:sz w:val="22"/>
          <w:szCs w:val="22"/>
          <w:lang w:val="en-GB" w:eastAsia="en-GB"/>
        </w:rPr>
        <w:t>s compliance with the banking law requirements has found</w:t>
      </w:r>
      <w:r w:rsidR="008A7470" w:rsidRPr="00E2622D">
        <w:rPr>
          <w:rFonts w:ascii="Avenir Next" w:hAnsi="Avenir Next" w:cs="Arial"/>
          <w:color w:val="000000"/>
          <w:sz w:val="22"/>
          <w:szCs w:val="22"/>
          <w:lang w:val="en-GB" w:eastAsia="en-GB"/>
        </w:rPr>
        <w:t xml:space="preserve">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CA2A3E"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w:t>
      </w:r>
      <w:r w:rsidRPr="00CA2A3E">
        <w:rPr>
          <w:rFonts w:ascii="Avenir Next" w:hAnsi="Avenir Next" w:cs="Arial"/>
          <w:color w:val="000000"/>
          <w:sz w:val="22"/>
          <w:szCs w:val="22"/>
          <w:lang w:val="en-GB" w:eastAsia="en-GB"/>
        </w:rPr>
        <w:t xml:space="preserve">breach, </w:t>
      </w:r>
      <w:proofErr w:type="gramStart"/>
      <w:r w:rsidRPr="00CA2A3E">
        <w:rPr>
          <w:rFonts w:ascii="Avenir Next" w:hAnsi="Avenir Next" w:cs="Arial"/>
          <w:color w:val="000000"/>
          <w:sz w:val="22"/>
          <w:szCs w:val="22"/>
          <w:lang w:val="en-GB" w:eastAsia="en-GB"/>
        </w:rPr>
        <w:t>for eight consecutive reporting periods,</w:t>
      </w:r>
      <w:proofErr w:type="gramEnd"/>
      <w:r w:rsidRPr="00CA2A3E">
        <w:rPr>
          <w:rFonts w:ascii="Avenir Next" w:hAnsi="Avenir Next" w:cs="Arial"/>
          <w:color w:val="000000"/>
          <w:sz w:val="22"/>
          <w:szCs w:val="22"/>
          <w:lang w:val="en-GB" w:eastAsia="en-GB"/>
        </w:rPr>
        <w:t xml:space="preserve"> of the NB</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minimum capital requirements;</w:t>
      </w:r>
    </w:p>
    <w:p w14:paraId="60A44689" w14:textId="77777777" w:rsidR="0040710D" w:rsidRPr="00CA2A3E" w:rsidRDefault="0040710D" w:rsidP="0040710D">
      <w:pPr>
        <w:jc w:val="both"/>
        <w:rPr>
          <w:rFonts w:ascii="Avenir Next" w:hAnsi="Avenir Next" w:cs="Arial"/>
          <w:color w:val="000000"/>
          <w:sz w:val="22"/>
          <w:szCs w:val="22"/>
          <w:lang w:val="en-GB" w:eastAsia="en-GB"/>
        </w:rPr>
      </w:pPr>
    </w:p>
    <w:p w14:paraId="3F6C1D31" w14:textId="600CF67B" w:rsidR="008A7470" w:rsidRPr="00CA2A3E"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10</w:t>
      </w:r>
      <w:r w:rsidR="008A7470" w:rsidRPr="00CA2A3E">
        <w:rPr>
          <w:rFonts w:ascii="Avenir Next" w:hAnsi="Avenir Next" w:cs="Arial"/>
          <w:color w:val="000000"/>
          <w:sz w:val="22"/>
          <w:szCs w:val="22"/>
          <w:lang w:val="en-GB" w:eastAsia="en-GB"/>
        </w:rPr>
        <w:t xml:space="preserve"> months of loss-making </w:t>
      </w:r>
      <w:proofErr w:type="gramStart"/>
      <w:r w:rsidR="008A7470" w:rsidRPr="00CA2A3E">
        <w:rPr>
          <w:rFonts w:ascii="Avenir Next" w:hAnsi="Avenir Next" w:cs="Arial"/>
          <w:color w:val="000000"/>
          <w:sz w:val="22"/>
          <w:szCs w:val="22"/>
          <w:lang w:val="en-GB" w:eastAsia="en-GB"/>
        </w:rPr>
        <w:t>activities;</w:t>
      </w:r>
      <w:proofErr w:type="gramEnd"/>
    </w:p>
    <w:p w14:paraId="4CA72DCB" w14:textId="77777777" w:rsidR="0040710D" w:rsidRPr="00CA2A3E" w:rsidRDefault="0040710D" w:rsidP="0040710D">
      <w:pPr>
        <w:jc w:val="both"/>
        <w:rPr>
          <w:rFonts w:ascii="Avenir Next" w:hAnsi="Avenir Next" w:cs="Arial"/>
          <w:color w:val="000000"/>
          <w:sz w:val="22"/>
          <w:szCs w:val="22"/>
          <w:lang w:val="en-GB" w:eastAsia="en-GB"/>
        </w:rPr>
      </w:pPr>
    </w:p>
    <w:p w14:paraId="31A8A4B0" w14:textId="4494B331" w:rsidR="008A7470" w:rsidRPr="00CA2A3E"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 xml:space="preserve">a reduction in its holding of highly liquid </w:t>
      </w:r>
      <w:proofErr w:type="gramStart"/>
      <w:r w:rsidRPr="00CA2A3E">
        <w:rPr>
          <w:rFonts w:ascii="Avenir Next" w:hAnsi="Avenir Next" w:cs="Arial"/>
          <w:color w:val="000000"/>
          <w:sz w:val="22"/>
          <w:szCs w:val="22"/>
          <w:lang w:val="en-GB" w:eastAsia="en-GB"/>
        </w:rPr>
        <w:t>assets;</w:t>
      </w:r>
      <w:proofErr w:type="gramEnd"/>
    </w:p>
    <w:p w14:paraId="17AB2E9A" w14:textId="77777777" w:rsidR="0040710D" w:rsidRPr="00CA2A3E" w:rsidRDefault="0040710D" w:rsidP="0040710D">
      <w:pPr>
        <w:jc w:val="both"/>
        <w:rPr>
          <w:rFonts w:ascii="Avenir Next" w:hAnsi="Avenir Next" w:cs="Arial"/>
          <w:color w:val="000000"/>
          <w:sz w:val="22"/>
          <w:szCs w:val="22"/>
          <w:lang w:val="en-GB" w:eastAsia="en-GB"/>
        </w:rPr>
      </w:pPr>
    </w:p>
    <w:p w14:paraId="2DC2BD25" w14:textId="1D278E95" w:rsidR="008A7470" w:rsidRPr="00CA2A3E"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a critically low balance of funds held with the NB; and</w:t>
      </w:r>
    </w:p>
    <w:p w14:paraId="1195AC4B" w14:textId="77777777" w:rsidR="0040710D" w:rsidRPr="00CA2A3E" w:rsidRDefault="0040710D" w:rsidP="0040710D">
      <w:pPr>
        <w:jc w:val="both"/>
        <w:rPr>
          <w:rFonts w:ascii="Avenir Next" w:hAnsi="Avenir Next" w:cs="Arial"/>
          <w:color w:val="000000"/>
          <w:sz w:val="22"/>
          <w:szCs w:val="22"/>
          <w:lang w:val="en-GB" w:eastAsia="en-GB"/>
        </w:rPr>
      </w:pPr>
    </w:p>
    <w:p w14:paraId="22DEF9AD" w14:textId="7D572B72" w:rsidR="008A7470" w:rsidRPr="00CA2A3E"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48% of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s liabilities being dependent on individuals and a significant increase in </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adversely classified assets</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CA2A3E"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banking licence and resolved that it </w:t>
      </w:r>
      <w:r w:rsidRPr="00CA2A3E">
        <w:rPr>
          <w:rFonts w:ascii="Avenir Next" w:hAnsi="Avenir Next" w:cs="Arial"/>
          <w:color w:val="000000"/>
          <w:sz w:val="22"/>
          <w:szCs w:val="22"/>
          <w:lang w:val="en-GB" w:eastAsia="en-GB"/>
        </w:rPr>
        <w:t>be liquidated. The following day, the DGF initiated the liquidation procedure and appointed Ms C as the first of the DGF</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CA2A3E" w:rsidRDefault="00424D07" w:rsidP="00424D07">
      <w:pPr>
        <w:jc w:val="both"/>
        <w:rPr>
          <w:rFonts w:ascii="Avenir Next" w:hAnsi="Avenir Next" w:cs="Arial"/>
          <w:color w:val="000000"/>
          <w:sz w:val="22"/>
          <w:szCs w:val="22"/>
          <w:lang w:val="en-GB" w:eastAsia="en-GB"/>
        </w:rPr>
      </w:pPr>
    </w:p>
    <w:p w14:paraId="620E9B3E" w14:textId="4B32F419" w:rsidR="008A7470" w:rsidRPr="00CA2A3E" w:rsidRDefault="008A7470" w:rsidP="00424D07">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Ms G</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leading bank liquidation professional</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It delegates to her </w:t>
      </w:r>
      <w:proofErr w:type="gramStart"/>
      <w:r w:rsidRPr="00CA2A3E">
        <w:rPr>
          <w:rFonts w:ascii="Avenir Next" w:hAnsi="Avenir Next" w:cs="Arial"/>
          <w:color w:val="000000"/>
          <w:sz w:val="22"/>
          <w:szCs w:val="22"/>
          <w:lang w:val="en-GB" w:eastAsia="en-GB"/>
        </w:rPr>
        <w:t>all liquidation</w:t>
      </w:r>
      <w:proofErr w:type="gramEnd"/>
      <w:r w:rsidRPr="00CA2A3E">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s assets in the manner prescribed by the DGF Law. Resolution 1513 expressly </w:t>
      </w:r>
      <w:r w:rsidRPr="00CA2A3E">
        <w:rPr>
          <w:rFonts w:ascii="Avenir Next" w:hAnsi="Avenir Next" w:cs="Arial"/>
          <w:b/>
          <w:bCs/>
          <w:color w:val="000000"/>
          <w:sz w:val="22"/>
          <w:szCs w:val="22"/>
          <w:lang w:val="en-GB" w:eastAsia="en-GB"/>
        </w:rPr>
        <w:t>excludes</w:t>
      </w:r>
      <w:r w:rsidRPr="00CA2A3E">
        <w:rPr>
          <w:rFonts w:ascii="Avenir Next" w:hAnsi="Avenir Next" w:cs="Arial"/>
          <w:color w:val="000000"/>
          <w:sz w:val="22"/>
          <w:szCs w:val="22"/>
          <w:lang w:val="en-GB" w:eastAsia="en-GB"/>
        </w:rPr>
        <w:t xml:space="preserve"> from Ms G</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assets. Each of the excluded powers remains vested in the DGF as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formally appointed liquidator.</w:t>
      </w:r>
    </w:p>
    <w:p w14:paraId="01BC55CD" w14:textId="77777777" w:rsidR="00424D07" w:rsidRPr="00CA2A3E"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CA2A3E">
        <w:rPr>
          <w:rFonts w:ascii="Avenir Next" w:hAnsi="Avenir Next" w:cs="Arial"/>
          <w:color w:val="000000"/>
          <w:sz w:val="22"/>
          <w:szCs w:val="22"/>
          <w:lang w:val="en-GB" w:eastAsia="en-GB"/>
        </w:rPr>
        <w:t>On 14 December 2020,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assets and satisfaction of creditor</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claims</w:t>
      </w:r>
      <w:r w:rsidR="0056535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no longer</w:t>
      </w:r>
      <w:r w:rsidRPr="00E2622D">
        <w:rPr>
          <w:rFonts w:ascii="Avenir Next" w:hAnsi="Avenir Next" w:cs="Arial"/>
          <w:color w:val="000000"/>
          <w:sz w:val="22"/>
          <w:szCs w:val="22"/>
          <w:lang w:val="en-GB" w:eastAsia="en-GB"/>
        </w:rPr>
        <w:t xml:space="preserve">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 7 September </w:t>
      </w:r>
      <w:r w:rsidRPr="00CA2A3E">
        <w:rPr>
          <w:rFonts w:ascii="Avenir Next" w:hAnsi="Avenir Next" w:cs="Arial"/>
          <w:color w:val="000000"/>
          <w:sz w:val="22"/>
          <w:szCs w:val="22"/>
          <w:lang w:val="en-GB" w:eastAsia="en-GB"/>
        </w:rPr>
        <w:t>2020, the DGF resolved to approve an amended list of creditors</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claims totalling approximately US</w:t>
      </w:r>
      <w:r w:rsidR="0056535A" w:rsidRPr="00CA2A3E">
        <w:rPr>
          <w:rFonts w:ascii="Avenir Next" w:hAnsi="Avenir Next" w:cs="Arial"/>
          <w:color w:val="000000"/>
          <w:sz w:val="22"/>
          <w:szCs w:val="22"/>
          <w:lang w:val="en-GB" w:eastAsia="en-GB"/>
        </w:rPr>
        <w:t>D</w:t>
      </w:r>
      <w:r w:rsidRPr="00CA2A3E">
        <w:rPr>
          <w:rFonts w:ascii="Avenir Next" w:hAnsi="Avenir Next" w:cs="Arial"/>
          <w:color w:val="000000"/>
          <w:sz w:val="22"/>
          <w:szCs w:val="22"/>
          <w:lang w:val="en-GB" w:eastAsia="en-GB"/>
        </w:rPr>
        <w:t xml:space="preserve"> 1.113 billion. The Affidavit states that the Bank</w:t>
      </w:r>
      <w:r w:rsidR="008512FA"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s current, estimated deficiency exceeds US</w:t>
      </w:r>
      <w:r w:rsidR="0056535A" w:rsidRPr="00CA2A3E">
        <w:rPr>
          <w:rFonts w:ascii="Avenir Next" w:hAnsi="Avenir Next" w:cs="Arial"/>
          <w:color w:val="000000"/>
          <w:sz w:val="22"/>
          <w:szCs w:val="22"/>
          <w:lang w:val="en-GB" w:eastAsia="en-GB"/>
        </w:rPr>
        <w:t>D</w:t>
      </w:r>
      <w:r w:rsidRPr="00CA2A3E">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 xml:space="preserve">the </w:t>
      </w:r>
      <w:r w:rsidRPr="00CA2A3E">
        <w:rPr>
          <w:rFonts w:ascii="Avenir Next" w:hAnsi="Avenir Next" w:cs="Arial"/>
          <w:color w:val="000000"/>
          <w:sz w:val="22"/>
          <w:szCs w:val="22"/>
          <w:lang w:val="en-GB" w:eastAsia="en-GB"/>
        </w:rPr>
        <w:t>Commercial Bank for Business Corporation (the Bank), together with the DGF (the Applicants)</w:t>
      </w:r>
      <w:r w:rsidR="00001E0C" w:rsidRPr="00CA2A3E">
        <w:rPr>
          <w:rFonts w:ascii="Avenir Next" w:hAnsi="Avenir Next" w:cs="Arial"/>
          <w:color w:val="000000"/>
          <w:sz w:val="22"/>
          <w:szCs w:val="22"/>
          <w:lang w:val="en-GB" w:eastAsia="en-GB"/>
        </w:rPr>
        <w:t>,</w:t>
      </w:r>
      <w:r w:rsidRPr="00CA2A3E">
        <w:rPr>
          <w:rFonts w:ascii="Avenir Next" w:hAnsi="Avenir Next" w:cs="Arial"/>
          <w:color w:val="000000"/>
          <w:sz w:val="22"/>
          <w:szCs w:val="22"/>
          <w:lang w:val="en-GB" w:eastAsia="en-GB"/>
        </w:rPr>
        <w:t xml:space="preserve"> applied for recognition of the</w:t>
      </w:r>
      <w:r w:rsidRPr="00E2622D">
        <w:rPr>
          <w:rFonts w:ascii="Avenir Next" w:hAnsi="Avenir Next" w:cs="Arial"/>
          <w:color w:val="000000"/>
          <w:sz w:val="22"/>
          <w:szCs w:val="22"/>
          <w:lang w:val="en-GB" w:eastAsia="en-GB"/>
        </w:rPr>
        <w:t xml:space="preserv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w:t>
      </w:r>
      <w:r w:rsidRPr="00CA2A3E">
        <w:rPr>
          <w:rFonts w:ascii="Avenir Next" w:hAnsi="Avenir Next" w:cs="Arial"/>
          <w:sz w:val="22"/>
          <w:szCs w:val="22"/>
          <w:lang w:val="en-GB"/>
        </w:rPr>
        <w:t xml:space="preserve">Bank is </w:t>
      </w:r>
      <w:r w:rsidRPr="00CA2A3E">
        <w:rPr>
          <w:rFonts w:ascii="Avenir Next Demi Bold" w:hAnsi="Avenir Next Demi Bold" w:cs="Arial"/>
          <w:b/>
          <w:bCs/>
          <w:sz w:val="22"/>
          <w:szCs w:val="22"/>
          <w:u w:val="single"/>
          <w:lang w:val="en-GB"/>
        </w:rPr>
        <w:t>not excluded</w:t>
      </w:r>
      <w:r w:rsidRPr="00CA2A3E">
        <w:rPr>
          <w:rFonts w:ascii="Avenir Next" w:hAnsi="Avenir Next" w:cs="Arial"/>
          <w:sz w:val="22"/>
          <w:szCs w:val="22"/>
          <w:lang w:val="en-GB"/>
        </w:rPr>
        <w:t xml:space="preserve"> from</w:t>
      </w:r>
      <w:r w:rsidRPr="00E2622D">
        <w:rPr>
          <w:rFonts w:ascii="Avenir Next" w:hAnsi="Avenir Next" w:cs="Arial"/>
          <w:sz w:val="22"/>
          <w:szCs w:val="22"/>
          <w:lang w:val="en-GB"/>
        </w:rPr>
        <w:t xml:space="preserve">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0147136B" w:rsidR="0077498C" w:rsidRDefault="0077498C" w:rsidP="00707FC8">
      <w:pPr>
        <w:jc w:val="both"/>
        <w:rPr>
          <w:rFonts w:ascii="Avenir Next" w:hAnsi="Avenir Next" w:cs="Arial"/>
          <w:color w:val="000000" w:themeColor="text1"/>
          <w:sz w:val="22"/>
          <w:szCs w:val="22"/>
          <w:lang w:val="en-GB"/>
        </w:rPr>
      </w:pPr>
    </w:p>
    <w:p w14:paraId="44F68ED1" w14:textId="77777777" w:rsidR="00024692" w:rsidRPr="00365C21" w:rsidRDefault="00024692" w:rsidP="00707FC8">
      <w:pPr>
        <w:jc w:val="both"/>
        <w:rPr>
          <w:rFonts w:ascii="Avenir Next" w:hAnsi="Avenir Next" w:cs="Arial"/>
          <w:b/>
          <w:bCs/>
          <w:color w:val="767171" w:themeColor="background2" w:themeShade="80"/>
          <w:sz w:val="22"/>
          <w:szCs w:val="22"/>
          <w:u w:val="single"/>
          <w:lang w:val="en-GB"/>
        </w:rPr>
      </w:pPr>
      <w:r w:rsidRPr="00365C21">
        <w:rPr>
          <w:rFonts w:ascii="Avenir Next" w:hAnsi="Avenir Next" w:cs="Arial"/>
          <w:b/>
          <w:bCs/>
          <w:color w:val="767171" w:themeColor="background2" w:themeShade="80"/>
          <w:sz w:val="22"/>
          <w:szCs w:val="22"/>
          <w:u w:val="single"/>
          <w:lang w:val="en-GB"/>
        </w:rPr>
        <w:t>Foreign proceedings</w:t>
      </w:r>
    </w:p>
    <w:p w14:paraId="2E4C6F50" w14:textId="15DB0CC6" w:rsidR="00024692" w:rsidRDefault="00024692" w:rsidP="00707FC8">
      <w:pPr>
        <w:jc w:val="both"/>
        <w:rPr>
          <w:rFonts w:ascii="Avenir Next" w:hAnsi="Avenir Next" w:cs="Arial"/>
          <w:color w:val="767171" w:themeColor="background2" w:themeShade="80"/>
          <w:sz w:val="22"/>
          <w:szCs w:val="22"/>
        </w:rPr>
      </w:pPr>
      <w:r w:rsidRPr="00024692">
        <w:rPr>
          <w:rFonts w:ascii="Avenir Next" w:hAnsi="Avenir Next" w:cs="Arial"/>
          <w:color w:val="767171" w:themeColor="background2" w:themeShade="80"/>
          <w:sz w:val="22"/>
          <w:szCs w:val="22"/>
          <w:lang w:val="en-GB"/>
        </w:rPr>
        <w:t>The definition of a</w:t>
      </w:r>
      <w:r w:rsidRPr="00024692">
        <w:rPr>
          <w:rFonts w:ascii="Avenir Next" w:hAnsi="Avenir Next" w:cs="Arial"/>
          <w:color w:val="767171" w:themeColor="background2" w:themeShade="80"/>
          <w:sz w:val="22"/>
          <w:szCs w:val="22"/>
        </w:rPr>
        <w:t xml:space="preserve"> “Foreign proceeding” is set out in Article 2(a) of the Model Law and means: “a </w:t>
      </w:r>
      <w:r w:rsidRPr="006C3EF8">
        <w:rPr>
          <w:rFonts w:ascii="Avenir Next" w:hAnsi="Avenir Next" w:cs="Arial"/>
          <w:color w:val="767171" w:themeColor="background2" w:themeShade="80"/>
          <w:sz w:val="22"/>
          <w:szCs w:val="22"/>
        </w:rPr>
        <w:t>collective judicial or administrative proceeding in a foreign State, including an interim proceeding, pursuant to a law relating to insolvency</w:t>
      </w:r>
      <w:r w:rsidRPr="00024692">
        <w:rPr>
          <w:rFonts w:ascii="Avenir Next" w:hAnsi="Avenir Next" w:cs="Arial"/>
          <w:color w:val="767171" w:themeColor="background2" w:themeShade="80"/>
          <w:sz w:val="22"/>
          <w:szCs w:val="22"/>
        </w:rPr>
        <w:t xml:space="preserve"> in which proceeding the assets and affairs of the debtor are subject to control or supervision by a foreign court, for the purpose of reorganization or liquidation.” These elements are considered below by reference to the Guide to Enactment, the Judicial </w:t>
      </w:r>
      <w:proofErr w:type="gramStart"/>
      <w:r w:rsidRPr="00024692">
        <w:rPr>
          <w:rFonts w:ascii="Avenir Next" w:hAnsi="Avenir Next" w:cs="Arial"/>
          <w:color w:val="767171" w:themeColor="background2" w:themeShade="80"/>
          <w:sz w:val="22"/>
          <w:szCs w:val="22"/>
        </w:rPr>
        <w:t>Perspective</w:t>
      </w:r>
      <w:proofErr w:type="gramEnd"/>
      <w:r w:rsidRPr="00024692">
        <w:rPr>
          <w:rFonts w:ascii="Avenir Next" w:hAnsi="Avenir Next" w:cs="Arial"/>
          <w:color w:val="767171" w:themeColor="background2" w:themeShade="80"/>
          <w:sz w:val="22"/>
          <w:szCs w:val="22"/>
        </w:rPr>
        <w:t xml:space="preserve"> and the relevant case law.</w:t>
      </w:r>
    </w:p>
    <w:p w14:paraId="1A5657BB" w14:textId="77777777" w:rsidR="00024692" w:rsidRDefault="00024692" w:rsidP="00707FC8">
      <w:pPr>
        <w:jc w:val="both"/>
        <w:rPr>
          <w:rFonts w:ascii="Avenir Next" w:hAnsi="Avenir Next" w:cs="Arial"/>
          <w:color w:val="767171" w:themeColor="background2" w:themeShade="80"/>
          <w:sz w:val="22"/>
          <w:szCs w:val="22"/>
        </w:rPr>
      </w:pPr>
    </w:p>
    <w:p w14:paraId="5D70C321" w14:textId="521B968C" w:rsidR="00024692" w:rsidRPr="00024692" w:rsidRDefault="00024692" w:rsidP="00707FC8">
      <w:pPr>
        <w:jc w:val="both"/>
        <w:rPr>
          <w:rFonts w:ascii="Avenir Next" w:hAnsi="Avenir Next" w:cs="Arial"/>
          <w:color w:val="767171" w:themeColor="background2" w:themeShade="80"/>
          <w:sz w:val="22"/>
          <w:szCs w:val="22"/>
          <w:u w:val="single"/>
        </w:rPr>
      </w:pPr>
      <w:r w:rsidRPr="00024692">
        <w:rPr>
          <w:rFonts w:ascii="Avenir Next" w:hAnsi="Avenir Next" w:cs="Arial"/>
          <w:color w:val="767171" w:themeColor="background2" w:themeShade="80"/>
          <w:sz w:val="22"/>
          <w:szCs w:val="22"/>
          <w:u w:val="single"/>
        </w:rPr>
        <w:t xml:space="preserve">Collective </w:t>
      </w:r>
    </w:p>
    <w:p w14:paraId="3A9876FA" w14:textId="0FC29B13" w:rsidR="00024692" w:rsidRDefault="00024692" w:rsidP="00707FC8">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A foreign proceeding must be a “collective proceeding” – this is to prevent the Model Law being used as a tool for recovery by creditors in a particular group or to prevent the gathering or conservation of assets without addressing creditors’ claims. </w:t>
      </w:r>
    </w:p>
    <w:p w14:paraId="71DA91DA" w14:textId="77777777" w:rsidR="00024692" w:rsidRDefault="00024692" w:rsidP="00707FC8">
      <w:pPr>
        <w:jc w:val="both"/>
        <w:rPr>
          <w:rFonts w:ascii="Avenir Next" w:hAnsi="Avenir Next" w:cs="Arial"/>
          <w:color w:val="767171" w:themeColor="background2" w:themeShade="80"/>
          <w:sz w:val="22"/>
          <w:szCs w:val="22"/>
        </w:rPr>
      </w:pPr>
    </w:p>
    <w:p w14:paraId="32C99249" w14:textId="4130561F" w:rsidR="00024692" w:rsidRDefault="00024692" w:rsidP="00707FC8">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A key consideration is whether “substantially all of the assets and liabilities of the debtor are dealt with in the proceedings” subject to local priorities, exceptions and exclusions relating to the rights of the secured creditors. The mere fact that a class of creditors’ rights is unaffected by the proceedings does not mean that the proceedings are not “collective” (Guide to Enactment, para.70). </w:t>
      </w:r>
    </w:p>
    <w:p w14:paraId="0F3EFC92" w14:textId="77777777" w:rsidR="00024692" w:rsidRDefault="00024692" w:rsidP="00707FC8">
      <w:pPr>
        <w:jc w:val="both"/>
        <w:rPr>
          <w:rFonts w:ascii="Avenir Next" w:hAnsi="Avenir Next" w:cs="Arial"/>
          <w:color w:val="767171" w:themeColor="background2" w:themeShade="80"/>
          <w:sz w:val="22"/>
          <w:szCs w:val="22"/>
        </w:rPr>
      </w:pPr>
    </w:p>
    <w:p w14:paraId="53ECF477" w14:textId="3AAF7950" w:rsidR="00024692" w:rsidRPr="00024692" w:rsidRDefault="00024692" w:rsidP="00707FC8">
      <w:pPr>
        <w:jc w:val="both"/>
        <w:rPr>
          <w:rFonts w:ascii="Avenir Next" w:hAnsi="Avenir Next" w:cs="Arial"/>
          <w:color w:val="767171" w:themeColor="background2" w:themeShade="80"/>
          <w:sz w:val="22"/>
          <w:szCs w:val="22"/>
        </w:rPr>
      </w:pPr>
      <w:proofErr w:type="spellStart"/>
      <w:r>
        <w:rPr>
          <w:rFonts w:ascii="Avenir Next" w:hAnsi="Avenir Next" w:cs="Arial"/>
          <w:color w:val="767171" w:themeColor="background2" w:themeShade="80"/>
          <w:sz w:val="22"/>
          <w:szCs w:val="22"/>
        </w:rPr>
        <w:t>Ms</w:t>
      </w:r>
      <w:proofErr w:type="spellEnd"/>
      <w:r>
        <w:rPr>
          <w:rFonts w:ascii="Avenir Next" w:hAnsi="Avenir Next" w:cs="Arial"/>
          <w:color w:val="767171" w:themeColor="background2" w:themeShade="80"/>
          <w:sz w:val="22"/>
          <w:szCs w:val="22"/>
        </w:rPr>
        <w:t xml:space="preserve"> G </w:t>
      </w:r>
      <w:r w:rsidR="006C3EF8">
        <w:rPr>
          <w:rFonts w:ascii="Avenir Next" w:hAnsi="Avenir Next" w:cs="Arial"/>
          <w:color w:val="767171" w:themeColor="background2" w:themeShade="80"/>
          <w:sz w:val="22"/>
          <w:szCs w:val="22"/>
        </w:rPr>
        <w:t>and DGF have</w:t>
      </w:r>
      <w:r>
        <w:rPr>
          <w:rFonts w:ascii="Avenir Next" w:hAnsi="Avenir Next" w:cs="Arial"/>
          <w:color w:val="767171" w:themeColor="background2" w:themeShade="80"/>
          <w:sz w:val="22"/>
          <w:szCs w:val="22"/>
        </w:rPr>
        <w:t xml:space="preserve"> applied for recognition in England and Wales of the liquidation of the Bank in Country A. Various aspects of DGF’s powers (many of which are delegated to </w:t>
      </w:r>
      <w:proofErr w:type="spellStart"/>
      <w:r>
        <w:rPr>
          <w:rFonts w:ascii="Avenir Next" w:hAnsi="Avenir Next" w:cs="Arial"/>
          <w:color w:val="767171" w:themeColor="background2" w:themeShade="80"/>
          <w:sz w:val="22"/>
          <w:szCs w:val="22"/>
        </w:rPr>
        <w:t>Ms</w:t>
      </w:r>
      <w:proofErr w:type="spellEnd"/>
      <w:r>
        <w:rPr>
          <w:rFonts w:ascii="Avenir Next" w:hAnsi="Avenir Next" w:cs="Arial"/>
          <w:color w:val="767171" w:themeColor="background2" w:themeShade="80"/>
          <w:sz w:val="22"/>
          <w:szCs w:val="22"/>
        </w:rPr>
        <w:t xml:space="preserve"> G </w:t>
      </w:r>
      <w:r>
        <w:rPr>
          <w:rFonts w:ascii="Avenir Next" w:hAnsi="Avenir Next" w:cs="Arial"/>
          <w:color w:val="767171" w:themeColor="background2" w:themeShade="80"/>
          <w:sz w:val="22"/>
          <w:szCs w:val="22"/>
        </w:rPr>
        <w:lastRenderedPageBreak/>
        <w:t xml:space="preserve">and the remainder of which remain vested in DGF) in the Bank’s liquidation should be </w:t>
      </w:r>
      <w:proofErr w:type="gramStart"/>
      <w:r>
        <w:rPr>
          <w:rFonts w:ascii="Avenir Next" w:hAnsi="Avenir Next" w:cs="Arial"/>
          <w:color w:val="767171" w:themeColor="background2" w:themeShade="80"/>
          <w:sz w:val="22"/>
          <w:szCs w:val="22"/>
        </w:rPr>
        <w:t>taken into account</w:t>
      </w:r>
      <w:proofErr w:type="gramEnd"/>
      <w:r>
        <w:rPr>
          <w:rFonts w:ascii="Avenir Next" w:hAnsi="Avenir Next" w:cs="Arial"/>
          <w:color w:val="767171" w:themeColor="background2" w:themeShade="80"/>
          <w:sz w:val="22"/>
          <w:szCs w:val="22"/>
        </w:rPr>
        <w:t xml:space="preserve"> when considering whether this is a collective proceeding. The DGF has the power to </w:t>
      </w:r>
      <w:r w:rsidRPr="00024692">
        <w:rPr>
          <w:rFonts w:ascii="Avenir Next" w:hAnsi="Avenir Next" w:cs="Arial"/>
          <w:color w:val="767171" w:themeColor="background2" w:themeShade="80"/>
          <w:sz w:val="22"/>
          <w:szCs w:val="22"/>
          <w:lang w:val="en-GB"/>
        </w:rPr>
        <w:t>compile a register of creditor claims and to seek to satisfy those claims</w:t>
      </w:r>
      <w:r>
        <w:rPr>
          <w:rFonts w:ascii="Avenir Next" w:hAnsi="Avenir Next" w:cs="Arial"/>
          <w:color w:val="767171" w:themeColor="background2" w:themeShade="80"/>
          <w:sz w:val="22"/>
          <w:szCs w:val="22"/>
          <w:lang w:val="en-GB"/>
        </w:rPr>
        <w:t xml:space="preserve">. In doing so, it has the power to find, identify and recover the Bank’s property, dispose of its </w:t>
      </w:r>
      <w:proofErr w:type="gramStart"/>
      <w:r>
        <w:rPr>
          <w:rFonts w:ascii="Avenir Next" w:hAnsi="Avenir Next" w:cs="Arial"/>
          <w:color w:val="767171" w:themeColor="background2" w:themeShade="80"/>
          <w:sz w:val="22"/>
          <w:szCs w:val="22"/>
          <w:lang w:val="en-GB"/>
        </w:rPr>
        <w:t>assets</w:t>
      </w:r>
      <w:proofErr w:type="gramEnd"/>
      <w:r>
        <w:rPr>
          <w:rFonts w:ascii="Avenir Next" w:hAnsi="Avenir Next" w:cs="Arial"/>
          <w:color w:val="767171" w:themeColor="background2" w:themeShade="80"/>
          <w:sz w:val="22"/>
          <w:szCs w:val="22"/>
          <w:lang w:val="en-GB"/>
        </w:rPr>
        <w:t xml:space="preserve"> and take over the management of the Bank.</w:t>
      </w:r>
    </w:p>
    <w:p w14:paraId="66F6AD56" w14:textId="77777777" w:rsidR="00024692" w:rsidRDefault="00024692" w:rsidP="00707FC8">
      <w:pPr>
        <w:jc w:val="both"/>
        <w:rPr>
          <w:rFonts w:ascii="Avenir Next" w:hAnsi="Avenir Next" w:cs="Arial"/>
          <w:color w:val="767171" w:themeColor="background2" w:themeShade="80"/>
          <w:sz w:val="22"/>
          <w:szCs w:val="22"/>
          <w:lang w:val="en-GB"/>
        </w:rPr>
      </w:pPr>
    </w:p>
    <w:p w14:paraId="0B26389D" w14:textId="17B9F880" w:rsidR="00024692" w:rsidRDefault="00024692"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Upon liquidation, p</w:t>
      </w:r>
      <w:r w:rsidRPr="00024692">
        <w:rPr>
          <w:rFonts w:ascii="Avenir Next" w:hAnsi="Avenir Next" w:cs="Arial"/>
          <w:color w:val="767171" w:themeColor="background2" w:themeShade="80"/>
          <w:sz w:val="22"/>
          <w:szCs w:val="22"/>
          <w:lang w:val="en-GB"/>
        </w:rPr>
        <w:t xml:space="preserve">ublic encumbrances and restrictions on disposal of bank property are terminated and offsetting of </w:t>
      </w:r>
      <w:proofErr w:type="gramStart"/>
      <w:r w:rsidRPr="00024692">
        <w:rPr>
          <w:rFonts w:ascii="Avenir Next" w:hAnsi="Avenir Next" w:cs="Arial"/>
          <w:color w:val="767171" w:themeColor="background2" w:themeShade="80"/>
          <w:sz w:val="22"/>
          <w:szCs w:val="22"/>
          <w:lang w:val="en-GB"/>
        </w:rPr>
        <w:t>counter-claims</w:t>
      </w:r>
      <w:proofErr w:type="gramEnd"/>
      <w:r w:rsidRPr="00024692">
        <w:rPr>
          <w:rFonts w:ascii="Avenir Next" w:hAnsi="Avenir Next" w:cs="Arial"/>
          <w:color w:val="767171" w:themeColor="background2" w:themeShade="80"/>
          <w:sz w:val="22"/>
          <w:szCs w:val="22"/>
          <w:lang w:val="en-GB"/>
        </w:rPr>
        <w:t xml:space="preserve"> is prohibited</w:t>
      </w:r>
      <w:r>
        <w:rPr>
          <w:rFonts w:ascii="Avenir Next" w:hAnsi="Avenir Next" w:cs="Arial"/>
          <w:color w:val="767171" w:themeColor="background2" w:themeShade="80"/>
          <w:sz w:val="22"/>
          <w:szCs w:val="22"/>
          <w:lang w:val="en-GB"/>
        </w:rPr>
        <w:t xml:space="preserve">, which speaks to the desire to protect the bank’s property from individual creditors. The main aim of the liquidation is to collect the Bank’s assets as to satisfy creditors claims; it is when that is no longer possible that the liquidation is extended to an indefinite date. The DGF’s powers include approving an “amended” creditors’ list; although it is not clear from the facts whether any </w:t>
      </w:r>
      <w:proofErr w:type="gramStart"/>
      <w:r>
        <w:rPr>
          <w:rFonts w:ascii="Avenir Next" w:hAnsi="Avenir Next" w:cs="Arial"/>
          <w:color w:val="767171" w:themeColor="background2" w:themeShade="80"/>
          <w:sz w:val="22"/>
          <w:szCs w:val="22"/>
          <w:lang w:val="en-GB"/>
        </w:rPr>
        <w:t>particular creditors</w:t>
      </w:r>
      <w:proofErr w:type="gramEnd"/>
      <w:r>
        <w:rPr>
          <w:rFonts w:ascii="Avenir Next" w:hAnsi="Avenir Next" w:cs="Arial"/>
          <w:color w:val="767171" w:themeColor="background2" w:themeShade="80"/>
          <w:sz w:val="22"/>
          <w:szCs w:val="22"/>
          <w:lang w:val="en-GB"/>
        </w:rPr>
        <w:t xml:space="preserve"> are prohibited from claiming in the liquidation, which would speak against the liquidation being a collective process. The facts do not suggest that the amended creditors’ list only approves a particular class of creditors; it is the consideration and eventual treatment of various types of creditors that speaks to a collective process (</w:t>
      </w:r>
      <w:r w:rsidRPr="00CA2A3E">
        <w:rPr>
          <w:rFonts w:ascii="Avenir Next" w:hAnsi="Avenir Next" w:cs="Arial"/>
          <w:b/>
          <w:bCs/>
          <w:i/>
          <w:iCs/>
          <w:color w:val="767171" w:themeColor="background2" w:themeShade="80"/>
          <w:sz w:val="22"/>
          <w:szCs w:val="22"/>
          <w:u w:val="single"/>
          <w:lang w:val="en-GB"/>
        </w:rPr>
        <w:t xml:space="preserve">British American </w:t>
      </w:r>
      <w:proofErr w:type="gramStart"/>
      <w:r w:rsidRPr="00CA2A3E">
        <w:rPr>
          <w:rFonts w:ascii="Avenir Next" w:hAnsi="Avenir Next" w:cs="Arial"/>
          <w:b/>
          <w:bCs/>
          <w:i/>
          <w:iCs/>
          <w:color w:val="767171" w:themeColor="background2" w:themeShade="80"/>
          <w:sz w:val="22"/>
          <w:szCs w:val="22"/>
          <w:u w:val="single"/>
          <w:lang w:val="en-GB"/>
        </w:rPr>
        <w:t>Ins</w:t>
      </w:r>
      <w:proofErr w:type="gramEnd"/>
      <w:r w:rsidRPr="00CA2A3E">
        <w:rPr>
          <w:rFonts w:ascii="Avenir Next" w:hAnsi="Avenir Next" w:cs="Arial"/>
          <w:b/>
          <w:bCs/>
          <w:i/>
          <w:iCs/>
          <w:color w:val="767171" w:themeColor="background2" w:themeShade="80"/>
          <w:sz w:val="22"/>
          <w:szCs w:val="22"/>
          <w:u w:val="single"/>
          <w:lang w:val="en-GB"/>
        </w:rPr>
        <w:t xml:space="preserve"> Co Ltd</w:t>
      </w:r>
      <w:r>
        <w:rPr>
          <w:rFonts w:ascii="Avenir Next" w:hAnsi="Avenir Next" w:cs="Arial"/>
          <w:color w:val="767171" w:themeColor="background2" w:themeShade="80"/>
          <w:sz w:val="22"/>
          <w:szCs w:val="22"/>
          <w:lang w:val="en-GB"/>
        </w:rPr>
        <w:t xml:space="preserve">, referred to in the Judicial Perspective at paragraph 78).  Therefore, on balance, the process appears to be a collective one. </w:t>
      </w:r>
    </w:p>
    <w:p w14:paraId="696C3181" w14:textId="1443A048" w:rsidR="00024692" w:rsidRDefault="00024692"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 </w:t>
      </w:r>
    </w:p>
    <w:p w14:paraId="66671DB3" w14:textId="0BC103BF" w:rsidR="00024692" w:rsidRPr="00024692" w:rsidRDefault="00024692" w:rsidP="00707FC8">
      <w:pPr>
        <w:jc w:val="both"/>
        <w:rPr>
          <w:rFonts w:ascii="Avenir Next" w:hAnsi="Avenir Next" w:cs="Arial"/>
          <w:color w:val="767171" w:themeColor="background2" w:themeShade="80"/>
          <w:sz w:val="22"/>
          <w:szCs w:val="22"/>
          <w:u w:val="single"/>
          <w:lang w:val="en-GB"/>
        </w:rPr>
      </w:pPr>
      <w:r w:rsidRPr="00024692">
        <w:rPr>
          <w:rFonts w:ascii="Avenir Next" w:hAnsi="Avenir Next" w:cs="Arial"/>
          <w:color w:val="767171" w:themeColor="background2" w:themeShade="80"/>
          <w:sz w:val="22"/>
          <w:szCs w:val="22"/>
          <w:u w:val="single"/>
          <w:lang w:val="en-GB"/>
        </w:rPr>
        <w:t xml:space="preserve">Law relating to </w:t>
      </w:r>
      <w:proofErr w:type="gramStart"/>
      <w:r w:rsidRPr="00024692">
        <w:rPr>
          <w:rFonts w:ascii="Avenir Next" w:hAnsi="Avenir Next" w:cs="Arial"/>
          <w:color w:val="767171" w:themeColor="background2" w:themeShade="80"/>
          <w:sz w:val="22"/>
          <w:szCs w:val="22"/>
          <w:u w:val="single"/>
          <w:lang w:val="en-GB"/>
        </w:rPr>
        <w:t>insolvency</w:t>
      </w:r>
      <w:proofErr w:type="gramEnd"/>
      <w:r w:rsidRPr="00024692">
        <w:rPr>
          <w:rFonts w:ascii="Avenir Next" w:hAnsi="Avenir Next" w:cs="Arial"/>
          <w:color w:val="767171" w:themeColor="background2" w:themeShade="80"/>
          <w:sz w:val="22"/>
          <w:szCs w:val="22"/>
          <w:u w:val="single"/>
          <w:lang w:val="en-GB"/>
        </w:rPr>
        <w:t xml:space="preserve"> </w:t>
      </w:r>
    </w:p>
    <w:p w14:paraId="4F0B84C6" w14:textId="07F16D7C" w:rsidR="00024692" w:rsidRDefault="00024692"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In this case, the ground for the liquidation is that the Bank has been classified as ‘troubled’ by the NB </w:t>
      </w:r>
      <w:proofErr w:type="gramStart"/>
      <w:r>
        <w:rPr>
          <w:rFonts w:ascii="Avenir Next" w:hAnsi="Avenir Next" w:cs="Arial"/>
          <w:color w:val="767171" w:themeColor="background2" w:themeShade="80"/>
          <w:sz w:val="22"/>
          <w:szCs w:val="22"/>
          <w:lang w:val="en-GB"/>
        </w:rPr>
        <w:t>as a result of</w:t>
      </w:r>
      <w:proofErr w:type="gramEnd"/>
      <w:r>
        <w:rPr>
          <w:rFonts w:ascii="Avenir Next" w:hAnsi="Avenir Next" w:cs="Arial"/>
          <w:color w:val="767171" w:themeColor="background2" w:themeShade="80"/>
          <w:sz w:val="22"/>
          <w:szCs w:val="22"/>
          <w:lang w:val="en-GB"/>
        </w:rPr>
        <w:t xml:space="preserve"> “risky operations” in consideration of the Bank’s compliance with Banking law requirements. On the face of it, the designation as troubled is therefore a breach of regulatory (or banking law) requirements and not insolvency. However, t</w:t>
      </w:r>
      <w:r w:rsidRPr="00024692">
        <w:rPr>
          <w:rFonts w:ascii="Avenir Next" w:hAnsi="Avenir Next" w:cs="Arial"/>
          <w:color w:val="767171" w:themeColor="background2" w:themeShade="80"/>
          <w:sz w:val="22"/>
          <w:szCs w:val="22"/>
          <w:lang w:val="en-GB"/>
        </w:rPr>
        <w:t xml:space="preserve">he NB </w:t>
      </w:r>
      <w:proofErr w:type="gramStart"/>
      <w:r w:rsidRPr="00024692">
        <w:rPr>
          <w:rFonts w:ascii="Avenir Next" w:hAnsi="Avenir Next" w:cs="Arial"/>
          <w:color w:val="767171" w:themeColor="background2" w:themeShade="80"/>
          <w:sz w:val="22"/>
          <w:szCs w:val="22"/>
          <w:lang w:val="en-GB"/>
        </w:rPr>
        <w:t>has the ability to</w:t>
      </w:r>
      <w:proofErr w:type="gramEnd"/>
      <w:r w:rsidRPr="00024692">
        <w:rPr>
          <w:rFonts w:ascii="Avenir Next" w:hAnsi="Avenir Next" w:cs="Arial"/>
          <w:color w:val="767171" w:themeColor="background2" w:themeShade="80"/>
          <w:sz w:val="22"/>
          <w:szCs w:val="22"/>
          <w:lang w:val="en-GB"/>
        </w:rPr>
        <w:t xml:space="preserve"> classify a bank as insolvent without needing to first go through the troubled stage. Article 77 of the LBBA accordingly provides that a bank can be liquidated by the NB directly</w:t>
      </w:r>
      <w:r>
        <w:rPr>
          <w:rFonts w:ascii="Avenir Next" w:hAnsi="Avenir Next" w:cs="Arial"/>
          <w:color w:val="767171" w:themeColor="background2" w:themeShade="80"/>
          <w:sz w:val="22"/>
          <w:szCs w:val="22"/>
          <w:lang w:val="en-GB"/>
        </w:rPr>
        <w:t xml:space="preserve">. </w:t>
      </w:r>
    </w:p>
    <w:p w14:paraId="6732C37B" w14:textId="77777777" w:rsidR="00024692" w:rsidRDefault="00024692" w:rsidP="00024692">
      <w:pPr>
        <w:jc w:val="both"/>
        <w:rPr>
          <w:rFonts w:ascii="Avenir Next" w:hAnsi="Avenir Next" w:cs="Arial"/>
          <w:color w:val="767171" w:themeColor="background2" w:themeShade="80"/>
          <w:sz w:val="22"/>
          <w:szCs w:val="22"/>
          <w:lang w:val="en-GB"/>
        </w:rPr>
      </w:pPr>
    </w:p>
    <w:p w14:paraId="188D0304" w14:textId="3A08D05F" w:rsidR="00024692" w:rsidRDefault="00024692"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These facts are </w:t>
      </w:r>
      <w:proofErr w:type="gramStart"/>
      <w:r>
        <w:rPr>
          <w:rFonts w:ascii="Avenir Next" w:hAnsi="Avenir Next" w:cs="Arial"/>
          <w:color w:val="767171" w:themeColor="background2" w:themeShade="80"/>
          <w:sz w:val="22"/>
          <w:szCs w:val="22"/>
          <w:lang w:val="en-GB"/>
        </w:rPr>
        <w:t>similar to</w:t>
      </w:r>
      <w:proofErr w:type="gramEnd"/>
      <w:r>
        <w:rPr>
          <w:rFonts w:ascii="Avenir Next" w:hAnsi="Avenir Next" w:cs="Arial"/>
          <w:color w:val="767171" w:themeColor="background2" w:themeShade="80"/>
          <w:sz w:val="22"/>
          <w:szCs w:val="22"/>
          <w:lang w:val="en-GB"/>
        </w:rPr>
        <w:t xml:space="preserve"> </w:t>
      </w:r>
      <w:r w:rsidRPr="00CA2A3E">
        <w:rPr>
          <w:rFonts w:ascii="Avenir Next" w:hAnsi="Avenir Next" w:cs="Arial"/>
          <w:b/>
          <w:bCs/>
          <w:i/>
          <w:iCs/>
          <w:color w:val="767171" w:themeColor="background2" w:themeShade="80"/>
          <w:sz w:val="22"/>
          <w:szCs w:val="22"/>
          <w:u w:val="single"/>
          <w:lang w:val="en-GB"/>
        </w:rPr>
        <w:t>Stanford International Bank</w:t>
      </w:r>
      <w:r>
        <w:rPr>
          <w:rFonts w:ascii="Avenir Next" w:hAnsi="Avenir Next" w:cs="Arial"/>
          <w:color w:val="767171" w:themeColor="background2" w:themeShade="80"/>
          <w:sz w:val="22"/>
          <w:szCs w:val="22"/>
          <w:lang w:val="en-GB"/>
        </w:rPr>
        <w:t xml:space="preserve"> (referred to in paragraph 83 of the Judicial Perspective), where the ground for liquidation was confined to a regulatory misbehaviour. The Court held that the law also provided for liquidation on grounds including insolvency as well as infringements of regulatory requirements. Accordingly, the liquidation could be characterised as being “pursuant to a law relating to insolvency”. As such, the liquidation is under a law relating to insolvency.  </w:t>
      </w:r>
    </w:p>
    <w:p w14:paraId="3CFB2D7F" w14:textId="77777777" w:rsidR="00024692" w:rsidRDefault="00024692" w:rsidP="00024692">
      <w:pPr>
        <w:jc w:val="both"/>
        <w:rPr>
          <w:rFonts w:ascii="Avenir Next" w:hAnsi="Avenir Next" w:cs="Arial"/>
          <w:color w:val="767171" w:themeColor="background2" w:themeShade="80"/>
          <w:sz w:val="22"/>
          <w:szCs w:val="22"/>
          <w:lang w:val="en-GB"/>
        </w:rPr>
      </w:pPr>
    </w:p>
    <w:p w14:paraId="05767D42" w14:textId="04F99BAC" w:rsidR="00024692" w:rsidRPr="00024692" w:rsidRDefault="00024692" w:rsidP="00024692">
      <w:pPr>
        <w:jc w:val="both"/>
        <w:rPr>
          <w:rFonts w:ascii="Avenir Next" w:hAnsi="Avenir Next" w:cs="Arial"/>
          <w:color w:val="767171" w:themeColor="background2" w:themeShade="80"/>
          <w:sz w:val="22"/>
          <w:szCs w:val="22"/>
          <w:u w:val="single"/>
          <w:lang w:val="en-GB"/>
        </w:rPr>
      </w:pPr>
      <w:r w:rsidRPr="00024692">
        <w:rPr>
          <w:rFonts w:ascii="Avenir Next" w:hAnsi="Avenir Next" w:cs="Arial"/>
          <w:color w:val="767171" w:themeColor="background2" w:themeShade="80"/>
          <w:sz w:val="22"/>
          <w:szCs w:val="22"/>
          <w:u w:val="single"/>
          <w:lang w:val="en-GB"/>
        </w:rPr>
        <w:t>Control or supervision</w:t>
      </w:r>
    </w:p>
    <w:p w14:paraId="1385B28D" w14:textId="49D74EC9" w:rsidR="00024692" w:rsidRDefault="00024692"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rPr>
        <w:t>T</w:t>
      </w:r>
      <w:r w:rsidRPr="00024692">
        <w:rPr>
          <w:rFonts w:ascii="Avenir Next" w:hAnsi="Avenir Next" w:cs="Arial"/>
          <w:color w:val="767171" w:themeColor="background2" w:themeShade="80"/>
          <w:sz w:val="22"/>
          <w:szCs w:val="22"/>
        </w:rPr>
        <w:t xml:space="preserve">he assets and affairs of the </w:t>
      </w:r>
      <w:r>
        <w:rPr>
          <w:rFonts w:ascii="Avenir Next" w:hAnsi="Avenir Next" w:cs="Arial"/>
          <w:color w:val="767171" w:themeColor="background2" w:themeShade="80"/>
          <w:sz w:val="22"/>
          <w:szCs w:val="22"/>
        </w:rPr>
        <w:t>Bank</w:t>
      </w:r>
      <w:r w:rsidRPr="00024692">
        <w:rPr>
          <w:rFonts w:ascii="Avenir Next" w:hAnsi="Avenir Next" w:cs="Arial"/>
          <w:color w:val="767171" w:themeColor="background2" w:themeShade="80"/>
          <w:sz w:val="22"/>
          <w:szCs w:val="22"/>
        </w:rPr>
        <w:t xml:space="preserve"> </w:t>
      </w:r>
      <w:r>
        <w:rPr>
          <w:rFonts w:ascii="Avenir Next" w:hAnsi="Avenir Next" w:cs="Arial"/>
          <w:color w:val="767171" w:themeColor="background2" w:themeShade="80"/>
          <w:sz w:val="22"/>
          <w:szCs w:val="22"/>
        </w:rPr>
        <w:t>must be</w:t>
      </w:r>
      <w:r w:rsidRPr="00024692">
        <w:rPr>
          <w:rFonts w:ascii="Avenir Next" w:hAnsi="Avenir Next" w:cs="Arial"/>
          <w:color w:val="767171" w:themeColor="background2" w:themeShade="80"/>
          <w:sz w:val="22"/>
          <w:szCs w:val="22"/>
        </w:rPr>
        <w:t xml:space="preserve"> subject to control or supervision by a foreign court</w:t>
      </w:r>
      <w:r>
        <w:rPr>
          <w:rFonts w:ascii="Avenir Next" w:hAnsi="Avenir Next" w:cs="Arial"/>
          <w:color w:val="767171" w:themeColor="background2" w:themeShade="80"/>
          <w:sz w:val="22"/>
          <w:szCs w:val="22"/>
        </w:rPr>
        <w:t>.</w:t>
      </w:r>
      <w:r>
        <w:rPr>
          <w:rFonts w:ascii="Avenir Next" w:hAnsi="Avenir Next" w:cs="Arial"/>
          <w:color w:val="767171" w:themeColor="background2" w:themeShade="80"/>
          <w:sz w:val="22"/>
          <w:szCs w:val="22"/>
          <w:lang w:val="en-GB"/>
        </w:rPr>
        <w:t xml:space="preserve"> The level of control or supervision required to satisfy the definition is not specified in the Model Law and </w:t>
      </w:r>
      <w:r w:rsidRPr="00024692">
        <w:rPr>
          <w:rFonts w:ascii="Avenir Next" w:hAnsi="Avenir Next" w:cs="Arial"/>
          <w:color w:val="767171" w:themeColor="background2" w:themeShade="80"/>
          <w:sz w:val="22"/>
          <w:szCs w:val="22"/>
        </w:rPr>
        <w:t xml:space="preserve">Control or supervision may be exercised by an insolvency representative </w:t>
      </w:r>
      <w:r>
        <w:rPr>
          <w:rFonts w:ascii="Avenir Next" w:hAnsi="Avenir Next" w:cs="Arial"/>
          <w:color w:val="767171" w:themeColor="background2" w:themeShade="80"/>
          <w:sz w:val="22"/>
          <w:szCs w:val="22"/>
        </w:rPr>
        <w:t>who</w:t>
      </w:r>
      <w:r w:rsidRPr="00024692">
        <w:rPr>
          <w:rFonts w:ascii="Avenir Next" w:hAnsi="Avenir Next" w:cs="Arial"/>
          <w:color w:val="767171" w:themeColor="background2" w:themeShade="80"/>
          <w:sz w:val="22"/>
          <w:szCs w:val="22"/>
        </w:rPr>
        <w:t xml:space="preserve"> is </w:t>
      </w:r>
      <w:r>
        <w:rPr>
          <w:rFonts w:ascii="Avenir Next" w:hAnsi="Avenir Next" w:cs="Arial"/>
          <w:color w:val="767171" w:themeColor="background2" w:themeShade="80"/>
          <w:sz w:val="22"/>
          <w:szCs w:val="22"/>
        </w:rPr>
        <w:t xml:space="preserve">in turn </w:t>
      </w:r>
      <w:r w:rsidRPr="00024692">
        <w:rPr>
          <w:rFonts w:ascii="Avenir Next" w:hAnsi="Avenir Next" w:cs="Arial"/>
          <w:color w:val="767171" w:themeColor="background2" w:themeShade="80"/>
          <w:sz w:val="22"/>
          <w:szCs w:val="22"/>
        </w:rPr>
        <w:t xml:space="preserve">subject to control or supervision by the court. </w:t>
      </w:r>
    </w:p>
    <w:p w14:paraId="7A7B8841" w14:textId="77777777" w:rsidR="00024692" w:rsidRDefault="00024692" w:rsidP="00024692">
      <w:pPr>
        <w:jc w:val="both"/>
        <w:rPr>
          <w:rFonts w:ascii="Avenir Next" w:hAnsi="Avenir Next" w:cs="Arial"/>
          <w:color w:val="767171" w:themeColor="background2" w:themeShade="80"/>
          <w:sz w:val="22"/>
          <w:szCs w:val="22"/>
          <w:lang w:val="en-GB"/>
        </w:rPr>
      </w:pPr>
    </w:p>
    <w:p w14:paraId="29A0B799" w14:textId="571746E6" w:rsidR="00024692" w:rsidRDefault="00024692"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DGF is not subject to control by the Court or even NB as a non-judicial authority; </w:t>
      </w:r>
      <w:r w:rsidRPr="00024692">
        <w:rPr>
          <w:rFonts w:ascii="Avenir Next" w:hAnsi="Avenir Next" w:cs="Arial"/>
          <w:color w:val="767171" w:themeColor="background2" w:themeShade="80"/>
          <w:sz w:val="22"/>
          <w:szCs w:val="22"/>
          <w:lang w:val="en-GB"/>
        </w:rPr>
        <w:t>neither public authorities nor the NB have any right to interfere in the exercise of its functions and powers.</w:t>
      </w:r>
      <w:r>
        <w:rPr>
          <w:rFonts w:ascii="Avenir Next" w:hAnsi="Avenir Next" w:cs="Arial"/>
          <w:color w:val="767171" w:themeColor="background2" w:themeShade="80"/>
          <w:sz w:val="22"/>
          <w:szCs w:val="22"/>
          <w:lang w:val="en-GB"/>
        </w:rPr>
        <w:t xml:space="preserve"> T</w:t>
      </w:r>
      <w:r w:rsidRPr="00024692">
        <w:rPr>
          <w:rFonts w:ascii="Avenir Next" w:hAnsi="Avenir Next" w:cs="Arial"/>
          <w:color w:val="767171" w:themeColor="background2" w:themeShade="80"/>
          <w:sz w:val="22"/>
          <w:szCs w:val="22"/>
          <w:lang w:val="en-GB"/>
        </w:rPr>
        <w:t xml:space="preserve">he authorised officer </w:t>
      </w:r>
      <w:r>
        <w:rPr>
          <w:rFonts w:ascii="Avenir Next" w:hAnsi="Avenir Next" w:cs="Arial"/>
          <w:color w:val="767171" w:themeColor="background2" w:themeShade="80"/>
          <w:sz w:val="22"/>
          <w:szCs w:val="22"/>
          <w:lang w:val="en-GB"/>
        </w:rPr>
        <w:t xml:space="preserve">of DGF </w:t>
      </w:r>
      <w:r w:rsidRPr="00024692">
        <w:rPr>
          <w:rFonts w:ascii="Avenir Next" w:hAnsi="Avenir Next" w:cs="Arial"/>
          <w:color w:val="767171" w:themeColor="background2" w:themeShade="80"/>
          <w:sz w:val="22"/>
          <w:szCs w:val="22"/>
          <w:lang w:val="en-GB"/>
        </w:rPr>
        <w:t>is accountable</w:t>
      </w:r>
      <w:r>
        <w:rPr>
          <w:rFonts w:ascii="Avenir Next" w:hAnsi="Avenir Next" w:cs="Arial"/>
          <w:color w:val="767171" w:themeColor="background2" w:themeShade="80"/>
          <w:sz w:val="22"/>
          <w:szCs w:val="22"/>
          <w:lang w:val="en-GB"/>
        </w:rPr>
        <w:t xml:space="preserve"> only</w:t>
      </w:r>
      <w:r w:rsidRPr="00024692">
        <w:rPr>
          <w:rFonts w:ascii="Avenir Next" w:hAnsi="Avenir Next" w:cs="Arial"/>
          <w:color w:val="767171" w:themeColor="background2" w:themeShade="80"/>
          <w:sz w:val="22"/>
          <w:szCs w:val="22"/>
          <w:lang w:val="en-GB"/>
        </w:rPr>
        <w:t xml:space="preserve"> to the DGF for their actions</w:t>
      </w:r>
      <w:r>
        <w:rPr>
          <w:rFonts w:ascii="Avenir Next" w:hAnsi="Avenir Next" w:cs="Arial"/>
          <w:color w:val="767171" w:themeColor="background2" w:themeShade="80"/>
          <w:sz w:val="22"/>
          <w:szCs w:val="22"/>
          <w:lang w:val="en-GB"/>
        </w:rPr>
        <w:t xml:space="preserve">. There is no evidence in the facts of Court supervision, even </w:t>
      </w:r>
      <w:r w:rsidR="006C3EF8">
        <w:rPr>
          <w:rFonts w:ascii="Avenir Next" w:hAnsi="Avenir Next" w:cs="Arial"/>
          <w:color w:val="767171" w:themeColor="background2" w:themeShade="80"/>
          <w:sz w:val="22"/>
          <w:szCs w:val="22"/>
          <w:lang w:val="en-GB"/>
        </w:rPr>
        <w:t>low level</w:t>
      </w:r>
      <w:r>
        <w:rPr>
          <w:rFonts w:ascii="Avenir Next" w:hAnsi="Avenir Next" w:cs="Arial"/>
          <w:color w:val="767171" w:themeColor="background2" w:themeShade="80"/>
          <w:sz w:val="22"/>
          <w:szCs w:val="22"/>
          <w:lang w:val="en-GB"/>
        </w:rPr>
        <w:t xml:space="preserve">, over </w:t>
      </w:r>
      <w:r w:rsidR="006C3EF8">
        <w:rPr>
          <w:rFonts w:ascii="Avenir Next" w:hAnsi="Avenir Next" w:cs="Arial"/>
          <w:color w:val="767171" w:themeColor="background2" w:themeShade="80"/>
          <w:sz w:val="22"/>
          <w:szCs w:val="22"/>
          <w:lang w:val="en-GB"/>
        </w:rPr>
        <w:t>the Debtor’s assets and affairs in these proceedings</w:t>
      </w:r>
      <w:r>
        <w:rPr>
          <w:rFonts w:ascii="Avenir Next" w:hAnsi="Avenir Next" w:cs="Arial"/>
          <w:color w:val="767171" w:themeColor="background2" w:themeShade="80"/>
          <w:sz w:val="22"/>
          <w:szCs w:val="22"/>
          <w:lang w:val="en-GB"/>
        </w:rPr>
        <w:t xml:space="preserve">. There is no indication that the DGF may approach </w:t>
      </w:r>
      <w:r>
        <w:rPr>
          <w:rFonts w:ascii="Avenir Next" w:hAnsi="Avenir Next" w:cs="Arial"/>
          <w:color w:val="767171" w:themeColor="background2" w:themeShade="80"/>
          <w:sz w:val="22"/>
          <w:szCs w:val="22"/>
          <w:lang w:val="en-GB"/>
        </w:rPr>
        <w:lastRenderedPageBreak/>
        <w:t xml:space="preserve">the Courts of County A with questions or guidance, or that a person aggrieved by the decisions of DGF could seek a remedy in the Courts of Country A or that the Courts of Country A have any power to reverse the decisions made by DGF and/or the authorised officer in the course of the liquidation (see e.g. </w:t>
      </w:r>
      <w:proofErr w:type="spellStart"/>
      <w:r w:rsidRPr="00CA2A3E">
        <w:rPr>
          <w:rFonts w:ascii="Avenir Next" w:hAnsi="Avenir Next" w:cs="Arial"/>
          <w:b/>
          <w:bCs/>
          <w:i/>
          <w:iCs/>
          <w:color w:val="767171" w:themeColor="background2" w:themeShade="80"/>
          <w:sz w:val="22"/>
          <w:szCs w:val="22"/>
          <w:u w:val="single"/>
          <w:lang w:val="en-GB"/>
        </w:rPr>
        <w:t>Betcorp</w:t>
      </w:r>
      <w:proofErr w:type="spellEnd"/>
      <w:r w:rsidRPr="00CA2A3E">
        <w:rPr>
          <w:rFonts w:ascii="Avenir Next" w:hAnsi="Avenir Next" w:cs="Arial"/>
          <w:color w:val="767171" w:themeColor="background2" w:themeShade="80"/>
          <w:sz w:val="22"/>
          <w:szCs w:val="22"/>
          <w:u w:val="single"/>
          <w:lang w:val="en-GB"/>
        </w:rPr>
        <w:t>,</w:t>
      </w:r>
      <w:r>
        <w:rPr>
          <w:rFonts w:ascii="Avenir Next" w:hAnsi="Avenir Next" w:cs="Arial"/>
          <w:color w:val="767171" w:themeColor="background2" w:themeShade="80"/>
          <w:sz w:val="22"/>
          <w:szCs w:val="22"/>
          <w:lang w:val="en-GB"/>
        </w:rPr>
        <w:t xml:space="preserve"> referred to </w:t>
      </w:r>
      <w:proofErr w:type="spellStart"/>
      <w:r>
        <w:rPr>
          <w:rFonts w:ascii="Avenir Next" w:hAnsi="Avenir Next" w:cs="Arial"/>
          <w:color w:val="767171" w:themeColor="background2" w:themeShade="80"/>
          <w:sz w:val="22"/>
          <w:szCs w:val="22"/>
          <w:lang w:val="en-GB"/>
        </w:rPr>
        <w:t>at</w:t>
      </w:r>
      <w:proofErr w:type="spellEnd"/>
      <w:r>
        <w:rPr>
          <w:rFonts w:ascii="Avenir Next" w:hAnsi="Avenir Next" w:cs="Arial"/>
          <w:color w:val="767171" w:themeColor="background2" w:themeShade="80"/>
          <w:sz w:val="22"/>
          <w:szCs w:val="22"/>
          <w:lang w:val="en-GB"/>
        </w:rPr>
        <w:t xml:space="preserve"> paragraph 92 of the Judicial Perspective). This speaks against the test being satisfied, as </w:t>
      </w:r>
      <w:proofErr w:type="gramStart"/>
      <w:r>
        <w:rPr>
          <w:rFonts w:ascii="Avenir Next" w:hAnsi="Avenir Next" w:cs="Arial"/>
          <w:color w:val="767171" w:themeColor="background2" w:themeShade="80"/>
          <w:sz w:val="22"/>
          <w:szCs w:val="22"/>
          <w:lang w:val="en-GB"/>
        </w:rPr>
        <w:t>it would appear that the</w:t>
      </w:r>
      <w:proofErr w:type="gramEnd"/>
      <w:r>
        <w:rPr>
          <w:rFonts w:ascii="Avenir Next" w:hAnsi="Avenir Next" w:cs="Arial"/>
          <w:color w:val="767171" w:themeColor="background2" w:themeShade="80"/>
          <w:sz w:val="22"/>
          <w:szCs w:val="22"/>
          <w:lang w:val="en-GB"/>
        </w:rPr>
        <w:t xml:space="preserve"> foreign court does not exercise control or supervision over the Bank’s affairs in the liquidation</w:t>
      </w:r>
      <w:r w:rsidR="006C3EF8">
        <w:rPr>
          <w:rFonts w:ascii="Avenir Next" w:hAnsi="Avenir Next" w:cs="Arial"/>
          <w:color w:val="767171" w:themeColor="background2" w:themeShade="80"/>
          <w:sz w:val="22"/>
          <w:szCs w:val="22"/>
          <w:lang w:val="en-GB"/>
        </w:rPr>
        <w:t xml:space="preserve">, even though the level of court supervision required by the Model Law is low and even though the control may be indirect rather than direct and potential rather than actual. </w:t>
      </w:r>
    </w:p>
    <w:p w14:paraId="3A690F5B" w14:textId="77777777" w:rsidR="006C3EF8" w:rsidRDefault="006C3EF8" w:rsidP="00024692">
      <w:pPr>
        <w:jc w:val="both"/>
        <w:rPr>
          <w:rFonts w:ascii="Avenir Next" w:hAnsi="Avenir Next" w:cs="Arial"/>
          <w:color w:val="767171" w:themeColor="background2" w:themeShade="80"/>
          <w:sz w:val="22"/>
          <w:szCs w:val="22"/>
          <w:lang w:val="en-GB"/>
        </w:rPr>
      </w:pPr>
    </w:p>
    <w:p w14:paraId="7FDA3B51" w14:textId="42CF9319" w:rsidR="006C3EF8" w:rsidRPr="006C3EF8" w:rsidRDefault="006C3EF8" w:rsidP="00024692">
      <w:pPr>
        <w:jc w:val="both"/>
        <w:rPr>
          <w:rFonts w:ascii="Avenir Next" w:hAnsi="Avenir Next" w:cs="Arial"/>
          <w:i/>
          <w:iCs/>
          <w:color w:val="767171" w:themeColor="background2" w:themeShade="80"/>
          <w:sz w:val="22"/>
          <w:szCs w:val="22"/>
          <w:u w:val="single"/>
          <w:lang w:val="en-GB"/>
        </w:rPr>
      </w:pPr>
      <w:r w:rsidRPr="006C3EF8">
        <w:rPr>
          <w:rFonts w:ascii="Avenir Next" w:hAnsi="Avenir Next" w:cs="Arial"/>
          <w:i/>
          <w:iCs/>
          <w:color w:val="767171" w:themeColor="background2" w:themeShade="80"/>
          <w:sz w:val="22"/>
          <w:szCs w:val="22"/>
          <w:u w:val="single"/>
          <w:lang w:val="en-GB"/>
        </w:rPr>
        <w:t xml:space="preserve">Purpose of liquidation or reorganisation </w:t>
      </w:r>
    </w:p>
    <w:p w14:paraId="4AB2D69A" w14:textId="4202F52A" w:rsidR="006C3EF8" w:rsidRDefault="006C3EF8"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 purpose of the Bank’s liquidation is to liquidate its assets and satisfy its creditor claims. It is submitted that this aspect of the test is satisfied. </w:t>
      </w:r>
    </w:p>
    <w:p w14:paraId="29F3A877" w14:textId="77777777" w:rsidR="00024692" w:rsidRDefault="00024692" w:rsidP="00024692">
      <w:pPr>
        <w:jc w:val="both"/>
        <w:rPr>
          <w:rFonts w:ascii="Avenir Next" w:hAnsi="Avenir Next" w:cs="Arial"/>
          <w:color w:val="767171" w:themeColor="background2" w:themeShade="80"/>
          <w:sz w:val="22"/>
          <w:szCs w:val="22"/>
          <w:lang w:val="en-GB"/>
        </w:rPr>
      </w:pPr>
    </w:p>
    <w:p w14:paraId="0FF11377" w14:textId="4B9A7F56" w:rsidR="00024692" w:rsidRPr="006C3EF8" w:rsidRDefault="006C3EF8" w:rsidP="00024692">
      <w:pPr>
        <w:jc w:val="both"/>
        <w:rPr>
          <w:rFonts w:ascii="Avenir Next" w:hAnsi="Avenir Next" w:cs="Arial"/>
          <w:color w:val="767171" w:themeColor="background2" w:themeShade="80"/>
          <w:sz w:val="22"/>
          <w:szCs w:val="22"/>
          <w:u w:val="single"/>
          <w:lang w:val="en-GB"/>
        </w:rPr>
      </w:pPr>
      <w:r w:rsidRPr="006C3EF8">
        <w:rPr>
          <w:rFonts w:ascii="Avenir Next" w:hAnsi="Avenir Next" w:cs="Arial"/>
          <w:color w:val="767171" w:themeColor="background2" w:themeShade="80"/>
          <w:sz w:val="22"/>
          <w:szCs w:val="22"/>
          <w:u w:val="single"/>
          <w:lang w:val="en-GB"/>
        </w:rPr>
        <w:t>Conclusion</w:t>
      </w:r>
      <w:r>
        <w:rPr>
          <w:rFonts w:ascii="Avenir Next" w:hAnsi="Avenir Next" w:cs="Arial"/>
          <w:color w:val="767171" w:themeColor="background2" w:themeShade="80"/>
          <w:sz w:val="22"/>
          <w:szCs w:val="22"/>
          <w:u w:val="single"/>
          <w:lang w:val="en-GB"/>
        </w:rPr>
        <w:t xml:space="preserve"> on foreign proceedings</w:t>
      </w:r>
    </w:p>
    <w:p w14:paraId="2B8A2FBC" w14:textId="12655719" w:rsidR="00024692" w:rsidRDefault="006C3EF8"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It is a requirement of the definition of foreign proceedings that the foreign court exercise a degree of control, even at a low level, over the assets and affairs of the Bank. In the absence of the same, the liquidation is not a “foreign proceeding”, even though the other aspects of the test are satisfied (Guide to Enactment, paragraph 63).</w:t>
      </w:r>
    </w:p>
    <w:p w14:paraId="0EDC9C4C" w14:textId="77777777" w:rsidR="00024692" w:rsidRDefault="00024692" w:rsidP="00024692">
      <w:pPr>
        <w:jc w:val="both"/>
        <w:rPr>
          <w:rFonts w:ascii="Avenir Next" w:hAnsi="Avenir Next" w:cs="Arial"/>
          <w:color w:val="767171" w:themeColor="background2" w:themeShade="80"/>
          <w:sz w:val="22"/>
          <w:szCs w:val="22"/>
          <w:lang w:val="en-GB"/>
        </w:rPr>
      </w:pPr>
    </w:p>
    <w:p w14:paraId="1FACEC32" w14:textId="3667ED3C" w:rsidR="006C3EF8" w:rsidRPr="00365C21" w:rsidRDefault="006C3EF8" w:rsidP="00024692">
      <w:pPr>
        <w:jc w:val="both"/>
        <w:rPr>
          <w:rFonts w:ascii="Avenir Next" w:hAnsi="Avenir Next" w:cs="Arial"/>
          <w:b/>
          <w:bCs/>
          <w:color w:val="767171" w:themeColor="background2" w:themeShade="80"/>
          <w:sz w:val="22"/>
          <w:szCs w:val="22"/>
          <w:u w:val="single"/>
          <w:lang w:val="en-GB"/>
        </w:rPr>
      </w:pPr>
      <w:r w:rsidRPr="00365C21">
        <w:rPr>
          <w:rFonts w:ascii="Avenir Next" w:hAnsi="Avenir Next" w:cs="Arial"/>
          <w:b/>
          <w:bCs/>
          <w:color w:val="767171" w:themeColor="background2" w:themeShade="80"/>
          <w:sz w:val="22"/>
          <w:szCs w:val="22"/>
          <w:u w:val="single"/>
          <w:lang w:val="en-GB"/>
        </w:rPr>
        <w:t>Foreign representatives</w:t>
      </w:r>
    </w:p>
    <w:p w14:paraId="0F8B89B1" w14:textId="027E65E2" w:rsidR="006C3EF8" w:rsidRPr="00024692" w:rsidRDefault="006C3EF8" w:rsidP="00024692">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A “Foreign representative” is </w:t>
      </w:r>
      <w:r w:rsidRPr="006C3EF8">
        <w:rPr>
          <w:rFonts w:ascii="Avenir Next" w:hAnsi="Avenir Next" w:cs="Arial"/>
          <w:color w:val="767171" w:themeColor="background2" w:themeShade="80"/>
          <w:sz w:val="22"/>
          <w:szCs w:val="22"/>
        </w:rPr>
        <w:t>a person or body, including one appointed on an interim basis, authorized in a foreign proceeding to administer the reorganization or the liquidation of the debtor’s assets or affairs or to act as a representative of the foreign proceeding</w:t>
      </w:r>
      <w:r>
        <w:rPr>
          <w:rFonts w:ascii="Avenir Next" w:hAnsi="Avenir Next" w:cs="Arial"/>
          <w:color w:val="767171" w:themeColor="background2" w:themeShade="80"/>
          <w:sz w:val="22"/>
          <w:szCs w:val="22"/>
        </w:rPr>
        <w:t xml:space="preserve"> (Article 2 paragraph (d) Model Law). </w:t>
      </w:r>
      <w:r w:rsidRPr="00024692">
        <w:rPr>
          <w:rFonts w:ascii="Avenir Next" w:hAnsi="Avenir Next" w:cs="Arial"/>
          <w:color w:val="767171" w:themeColor="background2" w:themeShade="80"/>
          <w:sz w:val="22"/>
          <w:szCs w:val="22"/>
        </w:rPr>
        <w:t>Th</w:t>
      </w:r>
      <w:r w:rsidR="00365C21">
        <w:rPr>
          <w:rFonts w:ascii="Avenir Next" w:hAnsi="Avenir Next" w:cs="Arial"/>
          <w:color w:val="767171" w:themeColor="background2" w:themeShade="80"/>
          <w:sz w:val="22"/>
          <w:szCs w:val="22"/>
        </w:rPr>
        <w:t>is test is</w:t>
      </w:r>
      <w:r w:rsidRPr="00024692">
        <w:rPr>
          <w:rFonts w:ascii="Avenir Next" w:hAnsi="Avenir Next" w:cs="Arial"/>
          <w:color w:val="767171" w:themeColor="background2" w:themeShade="80"/>
          <w:sz w:val="22"/>
          <w:szCs w:val="22"/>
        </w:rPr>
        <w:t xml:space="preserve"> considered below by reference to the Guide to Enactment, </w:t>
      </w:r>
      <w:r>
        <w:rPr>
          <w:rFonts w:ascii="Avenir Next" w:hAnsi="Avenir Next" w:cs="Arial"/>
          <w:color w:val="767171" w:themeColor="background2" w:themeShade="80"/>
          <w:sz w:val="22"/>
          <w:szCs w:val="22"/>
        </w:rPr>
        <w:t xml:space="preserve">the Digest of Case Law on the Model Law, </w:t>
      </w:r>
      <w:r w:rsidRPr="00024692">
        <w:rPr>
          <w:rFonts w:ascii="Avenir Next" w:hAnsi="Avenir Next" w:cs="Arial"/>
          <w:color w:val="767171" w:themeColor="background2" w:themeShade="80"/>
          <w:sz w:val="22"/>
          <w:szCs w:val="22"/>
        </w:rPr>
        <w:t xml:space="preserve">the Judicial </w:t>
      </w:r>
      <w:proofErr w:type="gramStart"/>
      <w:r w:rsidRPr="00024692">
        <w:rPr>
          <w:rFonts w:ascii="Avenir Next" w:hAnsi="Avenir Next" w:cs="Arial"/>
          <w:color w:val="767171" w:themeColor="background2" w:themeShade="80"/>
          <w:sz w:val="22"/>
          <w:szCs w:val="22"/>
        </w:rPr>
        <w:t>Perspective</w:t>
      </w:r>
      <w:proofErr w:type="gramEnd"/>
      <w:r w:rsidRPr="00024692">
        <w:rPr>
          <w:rFonts w:ascii="Avenir Next" w:hAnsi="Avenir Next" w:cs="Arial"/>
          <w:color w:val="767171" w:themeColor="background2" w:themeShade="80"/>
          <w:sz w:val="22"/>
          <w:szCs w:val="22"/>
        </w:rPr>
        <w:t xml:space="preserve"> and the relevant case law.</w:t>
      </w:r>
    </w:p>
    <w:p w14:paraId="131649D7" w14:textId="76B13718" w:rsidR="00024692" w:rsidRDefault="00024692" w:rsidP="00707FC8">
      <w:pPr>
        <w:jc w:val="both"/>
        <w:rPr>
          <w:rFonts w:ascii="Avenir Next" w:hAnsi="Avenir Next" w:cs="Arial"/>
          <w:color w:val="767171" w:themeColor="background2" w:themeShade="80"/>
          <w:sz w:val="22"/>
          <w:szCs w:val="22"/>
          <w:lang w:val="en-GB"/>
        </w:rPr>
      </w:pPr>
    </w:p>
    <w:p w14:paraId="3A3F07FF" w14:textId="77777777" w:rsidR="006C3EF8" w:rsidRDefault="006C3EF8"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 foreign representative does not need to have been authorised by the court but can be authorised by a “special agency other than the Court” (Guide to Enactment, paragraph 86). </w:t>
      </w:r>
    </w:p>
    <w:p w14:paraId="0C09FC23" w14:textId="77777777" w:rsidR="006C3EF8" w:rsidRDefault="006C3EF8" w:rsidP="00707FC8">
      <w:pPr>
        <w:jc w:val="both"/>
        <w:rPr>
          <w:rFonts w:ascii="Avenir Next" w:hAnsi="Avenir Next" w:cs="Arial"/>
          <w:color w:val="767171" w:themeColor="background2" w:themeShade="80"/>
          <w:sz w:val="22"/>
          <w:szCs w:val="22"/>
          <w:lang w:val="en-GB"/>
        </w:rPr>
      </w:pPr>
    </w:p>
    <w:p w14:paraId="1B863188" w14:textId="7987DA52" w:rsidR="00365C21" w:rsidRPr="00365C21" w:rsidRDefault="00365C21" w:rsidP="00707FC8">
      <w:pPr>
        <w:jc w:val="both"/>
        <w:rPr>
          <w:rFonts w:ascii="Avenir Next" w:hAnsi="Avenir Next" w:cs="Arial"/>
          <w:color w:val="767171" w:themeColor="background2" w:themeShade="80"/>
          <w:sz w:val="22"/>
          <w:szCs w:val="22"/>
          <w:u w:val="single"/>
          <w:lang w:val="en-GB"/>
        </w:rPr>
      </w:pPr>
      <w:r w:rsidRPr="00365C21">
        <w:rPr>
          <w:rFonts w:ascii="Avenir Next" w:hAnsi="Avenir Next" w:cs="Arial"/>
          <w:color w:val="767171" w:themeColor="background2" w:themeShade="80"/>
          <w:sz w:val="22"/>
          <w:szCs w:val="22"/>
          <w:u w:val="single"/>
          <w:lang w:val="en-GB"/>
        </w:rPr>
        <w:t>Ms G</w:t>
      </w:r>
    </w:p>
    <w:p w14:paraId="73653E33" w14:textId="087416AF" w:rsidR="006C3EF8" w:rsidRDefault="006C3EF8"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In this case, Ms G has been authorised by the board of directors of the joint Applicant, DGF.  The focus in respect of the test for a foreign representative is not on the body who authorises the representative (which can even be the debtor itself) but upon the authorisation having been provi</w:t>
      </w:r>
      <w:r w:rsidR="00365C21">
        <w:rPr>
          <w:rFonts w:ascii="Avenir Next" w:hAnsi="Avenir Next" w:cs="Arial"/>
          <w:color w:val="767171" w:themeColor="background2" w:themeShade="80"/>
          <w:sz w:val="22"/>
          <w:szCs w:val="22"/>
          <w:lang w:val="en-GB"/>
        </w:rPr>
        <w:t>d</w:t>
      </w:r>
      <w:r>
        <w:rPr>
          <w:rFonts w:ascii="Avenir Next" w:hAnsi="Avenir Next" w:cs="Arial"/>
          <w:color w:val="767171" w:themeColor="background2" w:themeShade="80"/>
          <w:sz w:val="22"/>
          <w:szCs w:val="22"/>
          <w:lang w:val="en-GB"/>
        </w:rPr>
        <w:t xml:space="preserve">ed “in the context of” or “in the course of” the proceeding (para.38, Digest of Case Law on the Model Law). </w:t>
      </w:r>
      <w:r w:rsidR="00365C21">
        <w:rPr>
          <w:rFonts w:ascii="Avenir Next" w:hAnsi="Avenir Next" w:cs="Arial"/>
          <w:color w:val="767171" w:themeColor="background2" w:themeShade="80"/>
          <w:sz w:val="22"/>
          <w:szCs w:val="22"/>
          <w:lang w:val="en-GB"/>
        </w:rPr>
        <w:t>Ms G was appointed in the context of the liquidation proceedings.</w:t>
      </w:r>
    </w:p>
    <w:p w14:paraId="3EAD34A6" w14:textId="77777777" w:rsidR="00365C21" w:rsidRDefault="00365C21" w:rsidP="00707FC8">
      <w:pPr>
        <w:jc w:val="both"/>
        <w:rPr>
          <w:rFonts w:ascii="Avenir Next" w:hAnsi="Avenir Next" w:cs="Arial"/>
          <w:color w:val="767171" w:themeColor="background2" w:themeShade="80"/>
          <w:sz w:val="22"/>
          <w:szCs w:val="22"/>
          <w:lang w:val="en-GB"/>
        </w:rPr>
      </w:pPr>
    </w:p>
    <w:p w14:paraId="716BD2A1" w14:textId="00527652" w:rsidR="00365C21" w:rsidRDefault="00365C21"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 test is a two-limb test – the foreign representative can be authorised to “administer the reorganisation or liquidation of the debtor’s assets or affairs” or “to act as a representative of the foreign proceedings”. </w:t>
      </w:r>
      <w:r w:rsidR="001731D0">
        <w:rPr>
          <w:rFonts w:ascii="Avenir Next" w:hAnsi="Avenir Next" w:cs="Arial"/>
          <w:color w:val="767171" w:themeColor="background2" w:themeShade="80"/>
          <w:sz w:val="22"/>
          <w:szCs w:val="22"/>
          <w:lang w:val="en-GB"/>
        </w:rPr>
        <w:t xml:space="preserve">The test is determined by the law of Court A (Judicial Perspective, paragraph 35). </w:t>
      </w:r>
      <w:r>
        <w:rPr>
          <w:rFonts w:ascii="Avenir Next" w:hAnsi="Avenir Next" w:cs="Arial"/>
          <w:color w:val="767171" w:themeColor="background2" w:themeShade="80"/>
          <w:sz w:val="22"/>
          <w:szCs w:val="22"/>
          <w:lang w:val="en-GB"/>
        </w:rPr>
        <w:t>If the Applicants are relying on the first limb of the test, Ms G would have to demonstrate that she has the power to administer the reorganisation or liquidation of the Bank’s assets (Digest of Case Law, paragraph 40). Ms G’s powers do not include</w:t>
      </w:r>
      <w:r w:rsidRPr="00365C21">
        <w:rPr>
          <w:rFonts w:ascii="Avenir Next" w:hAnsi="Avenir Next" w:cs="Arial"/>
          <w:color w:val="767171" w:themeColor="background2" w:themeShade="80"/>
          <w:sz w:val="22"/>
          <w:szCs w:val="22"/>
          <w:lang w:val="en-GB"/>
        </w:rPr>
        <w:t xml:space="preserve"> the power to claim damages from a related party of the Bank, the power to make a </w:t>
      </w:r>
      <w:r w:rsidRPr="00365C21">
        <w:rPr>
          <w:rFonts w:ascii="Avenir Next" w:hAnsi="Avenir Next" w:cs="Arial"/>
          <w:color w:val="767171" w:themeColor="background2" w:themeShade="80"/>
          <w:sz w:val="22"/>
          <w:szCs w:val="22"/>
          <w:lang w:val="en-GB"/>
        </w:rPr>
        <w:lastRenderedPageBreak/>
        <w:t xml:space="preserve">claim against a non-banking financial institution that raised money as loans or deposits from individuals, </w:t>
      </w:r>
      <w:r>
        <w:rPr>
          <w:rFonts w:ascii="Avenir Next" w:hAnsi="Avenir Next" w:cs="Arial"/>
          <w:color w:val="767171" w:themeColor="background2" w:themeShade="80"/>
          <w:sz w:val="22"/>
          <w:szCs w:val="22"/>
          <w:lang w:val="en-GB"/>
        </w:rPr>
        <w:t>or</w:t>
      </w:r>
      <w:r w:rsidRPr="00365C21">
        <w:rPr>
          <w:rFonts w:ascii="Avenir Next" w:hAnsi="Avenir Next" w:cs="Arial"/>
          <w:color w:val="767171" w:themeColor="background2" w:themeShade="80"/>
          <w:sz w:val="22"/>
          <w:szCs w:val="22"/>
          <w:lang w:val="en-GB"/>
        </w:rPr>
        <w:t xml:space="preserve"> the power to arrange for the sale of the Bank’s assets</w:t>
      </w:r>
      <w:r>
        <w:rPr>
          <w:rFonts w:ascii="Avenir Next" w:hAnsi="Avenir Next" w:cs="Arial"/>
          <w:color w:val="767171" w:themeColor="background2" w:themeShade="80"/>
          <w:sz w:val="22"/>
          <w:szCs w:val="22"/>
          <w:lang w:val="en-GB"/>
        </w:rPr>
        <w:t xml:space="preserve">. As such, she can only satisfy the latter limb of the test, namely acting as a representative of the foreign proceeding. That test is not fully explained but is expanded upon in paragraph 86 of the Guide to Enactment; “they may simply be a person authorised specifically for the purposes of representing those proceedings.” </w:t>
      </w:r>
      <w:proofErr w:type="gramStart"/>
      <w:r>
        <w:rPr>
          <w:rFonts w:ascii="Avenir Next" w:hAnsi="Avenir Next" w:cs="Arial"/>
          <w:color w:val="767171" w:themeColor="background2" w:themeShade="80"/>
          <w:sz w:val="22"/>
          <w:szCs w:val="22"/>
          <w:lang w:val="en-GB"/>
        </w:rPr>
        <w:t>It would seem that, as</w:t>
      </w:r>
      <w:proofErr w:type="gramEnd"/>
      <w:r>
        <w:rPr>
          <w:rFonts w:ascii="Avenir Next" w:hAnsi="Avenir Next" w:cs="Arial"/>
          <w:color w:val="767171" w:themeColor="background2" w:themeShade="80"/>
          <w:sz w:val="22"/>
          <w:szCs w:val="22"/>
          <w:lang w:val="en-GB"/>
        </w:rPr>
        <w:t xml:space="preserve"> long as the appointment is certified in accordance with the requirements of Article 15, the Court will </w:t>
      </w:r>
      <w:r w:rsidR="001731D0">
        <w:rPr>
          <w:rFonts w:ascii="Avenir Next" w:hAnsi="Avenir Next" w:cs="Arial"/>
          <w:color w:val="767171" w:themeColor="background2" w:themeShade="80"/>
          <w:sz w:val="22"/>
          <w:szCs w:val="22"/>
          <w:lang w:val="en-GB"/>
        </w:rPr>
        <w:t>may rely on the presumption in Article 16, paragraph 1</w:t>
      </w:r>
      <w:r>
        <w:rPr>
          <w:rFonts w:ascii="Avenir Next" w:hAnsi="Avenir Next" w:cs="Arial"/>
          <w:color w:val="767171" w:themeColor="background2" w:themeShade="80"/>
          <w:sz w:val="22"/>
          <w:szCs w:val="22"/>
          <w:lang w:val="en-GB"/>
        </w:rPr>
        <w:t xml:space="preserve"> that this appointment satisfied the latter limb of the test (paragraph 86, Guide to Enactment). </w:t>
      </w:r>
    </w:p>
    <w:p w14:paraId="2251E727" w14:textId="77777777" w:rsidR="00365C21" w:rsidRDefault="00365C21" w:rsidP="00707FC8">
      <w:pPr>
        <w:jc w:val="both"/>
        <w:rPr>
          <w:rFonts w:ascii="Avenir Next" w:hAnsi="Avenir Next" w:cs="Arial"/>
          <w:color w:val="767171" w:themeColor="background2" w:themeShade="80"/>
          <w:sz w:val="22"/>
          <w:szCs w:val="22"/>
          <w:lang w:val="en-GB"/>
        </w:rPr>
      </w:pPr>
    </w:p>
    <w:p w14:paraId="00A804AD" w14:textId="0A8B1A82" w:rsidR="00365C21" w:rsidRPr="00365C21" w:rsidRDefault="00365C21" w:rsidP="00707FC8">
      <w:pPr>
        <w:jc w:val="both"/>
        <w:rPr>
          <w:rFonts w:ascii="Avenir Next" w:hAnsi="Avenir Next" w:cs="Arial"/>
          <w:color w:val="767171" w:themeColor="background2" w:themeShade="80"/>
          <w:sz w:val="22"/>
          <w:szCs w:val="22"/>
          <w:u w:val="single"/>
          <w:lang w:val="en-GB"/>
        </w:rPr>
      </w:pPr>
      <w:r>
        <w:rPr>
          <w:rFonts w:ascii="Avenir Next" w:hAnsi="Avenir Next" w:cs="Arial"/>
          <w:color w:val="767171" w:themeColor="background2" w:themeShade="80"/>
          <w:sz w:val="22"/>
          <w:szCs w:val="22"/>
          <w:u w:val="single"/>
          <w:lang w:val="en-GB"/>
        </w:rPr>
        <w:t xml:space="preserve">DGF </w:t>
      </w:r>
    </w:p>
    <w:p w14:paraId="749CA6C4" w14:textId="72AE088F" w:rsidR="00365C21" w:rsidRDefault="001731D0"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 </w:t>
      </w:r>
      <w:r w:rsidR="00365C21">
        <w:rPr>
          <w:rFonts w:ascii="Avenir Next" w:hAnsi="Avenir Next" w:cs="Arial"/>
          <w:color w:val="767171" w:themeColor="background2" w:themeShade="80"/>
          <w:sz w:val="22"/>
          <w:szCs w:val="22"/>
          <w:lang w:val="en-GB"/>
        </w:rPr>
        <w:t xml:space="preserve">DGF is </w:t>
      </w:r>
      <w:r>
        <w:rPr>
          <w:rFonts w:ascii="Avenir Next" w:hAnsi="Avenir Next" w:cs="Arial"/>
          <w:color w:val="767171" w:themeColor="background2" w:themeShade="80"/>
          <w:sz w:val="22"/>
          <w:szCs w:val="22"/>
          <w:lang w:val="en-GB"/>
        </w:rPr>
        <w:t xml:space="preserve">not </w:t>
      </w:r>
      <w:r w:rsidR="00365C21">
        <w:rPr>
          <w:rFonts w:ascii="Avenir Next" w:hAnsi="Avenir Next" w:cs="Arial"/>
          <w:color w:val="767171" w:themeColor="background2" w:themeShade="80"/>
          <w:sz w:val="22"/>
          <w:szCs w:val="22"/>
          <w:lang w:val="en-GB"/>
        </w:rPr>
        <w:t>appointed</w:t>
      </w:r>
      <w:r>
        <w:rPr>
          <w:rFonts w:ascii="Avenir Next" w:hAnsi="Avenir Next" w:cs="Arial"/>
          <w:color w:val="767171" w:themeColor="background2" w:themeShade="80"/>
          <w:sz w:val="22"/>
          <w:szCs w:val="22"/>
          <w:lang w:val="en-GB"/>
        </w:rPr>
        <w:t xml:space="preserve"> but </w:t>
      </w:r>
      <w:r w:rsidRPr="001731D0">
        <w:rPr>
          <w:rFonts w:ascii="Avenir Next" w:hAnsi="Avenir Next" w:cs="Arial"/>
          <w:color w:val="767171" w:themeColor="background2" w:themeShade="80"/>
          <w:sz w:val="22"/>
          <w:szCs w:val="22"/>
          <w:lang w:val="en-GB"/>
        </w:rPr>
        <w:t>automatically becomes liquidator of a bank on the date it receives confirmation of the NB’s decision to revoke the bank’s licence.</w:t>
      </w:r>
      <w:r>
        <w:rPr>
          <w:rFonts w:ascii="Avenir Next" w:hAnsi="Avenir Next" w:cs="Arial"/>
          <w:color w:val="767171" w:themeColor="background2" w:themeShade="80"/>
          <w:sz w:val="22"/>
          <w:szCs w:val="22"/>
          <w:lang w:val="en-GB"/>
        </w:rPr>
        <w:t xml:space="preserve"> The DGF is a governmental body. Its power is statutory, arising from the LBBA. Given that, under the Laws of England and Wales, the Official Receiver would be classified as a foreign representative, it seems likely that the Courts of England and Wales would accept that a body, which has been appointed automatically pursuant to a statutory power under the laws of Country A, would be a “foreign representative”. As for the two-limb test, The DGF does have the power </w:t>
      </w:r>
      <w:r w:rsidR="00137798">
        <w:rPr>
          <w:rFonts w:ascii="Avenir Next" w:hAnsi="Avenir Next" w:cs="Arial"/>
          <w:color w:val="767171" w:themeColor="background2" w:themeShade="80"/>
          <w:sz w:val="22"/>
          <w:szCs w:val="22"/>
          <w:lang w:val="en-GB"/>
        </w:rPr>
        <w:t xml:space="preserve">to </w:t>
      </w:r>
      <w:r>
        <w:rPr>
          <w:rFonts w:ascii="Avenir Next" w:hAnsi="Avenir Next" w:cs="Arial"/>
          <w:color w:val="767171" w:themeColor="background2" w:themeShade="80"/>
          <w:sz w:val="22"/>
          <w:szCs w:val="22"/>
          <w:lang w:val="en-GB"/>
        </w:rPr>
        <w:t xml:space="preserve">administer the reorganisation or liquidation of the debtor’s assets or affairs; it retains the powers which are excluded from Ms G’s powers, which include powers of sale and distribution. </w:t>
      </w:r>
    </w:p>
    <w:p w14:paraId="601E84E4" w14:textId="77777777" w:rsidR="001731D0" w:rsidRDefault="001731D0" w:rsidP="00707FC8">
      <w:pPr>
        <w:jc w:val="both"/>
        <w:rPr>
          <w:rFonts w:ascii="Avenir Next" w:hAnsi="Avenir Next" w:cs="Arial"/>
          <w:color w:val="767171" w:themeColor="background2" w:themeShade="80"/>
          <w:sz w:val="22"/>
          <w:szCs w:val="22"/>
          <w:lang w:val="en-GB"/>
        </w:rPr>
      </w:pPr>
    </w:p>
    <w:p w14:paraId="73AC4DBA" w14:textId="30C268B0" w:rsidR="001731D0" w:rsidRPr="001731D0" w:rsidRDefault="001731D0" w:rsidP="00707FC8">
      <w:pPr>
        <w:jc w:val="both"/>
        <w:rPr>
          <w:rFonts w:ascii="Avenir Next" w:hAnsi="Avenir Next" w:cs="Arial"/>
          <w:color w:val="767171" w:themeColor="background2" w:themeShade="80"/>
          <w:sz w:val="22"/>
          <w:szCs w:val="22"/>
          <w:u w:val="single"/>
          <w:lang w:val="en-GB"/>
        </w:rPr>
      </w:pPr>
      <w:r w:rsidRPr="001731D0">
        <w:rPr>
          <w:rFonts w:ascii="Avenir Next" w:hAnsi="Avenir Next" w:cs="Arial"/>
          <w:color w:val="767171" w:themeColor="background2" w:themeShade="80"/>
          <w:sz w:val="22"/>
          <w:szCs w:val="22"/>
          <w:u w:val="single"/>
          <w:lang w:val="en-GB"/>
        </w:rPr>
        <w:t xml:space="preserve">Conclusion on foreign representative </w:t>
      </w:r>
    </w:p>
    <w:p w14:paraId="6702DD42" w14:textId="652349DC" w:rsidR="001731D0" w:rsidRDefault="001731D0" w:rsidP="00707FC8">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Both Ms G and the DGF would be “foreign representatives”.  </w:t>
      </w:r>
    </w:p>
    <w:p w14:paraId="376D5AB0" w14:textId="77777777" w:rsidR="00024692" w:rsidRDefault="00024692" w:rsidP="00707FC8">
      <w:pPr>
        <w:jc w:val="both"/>
        <w:rPr>
          <w:rFonts w:ascii="Avenir Next" w:hAnsi="Avenir Next" w:cs="Arial"/>
          <w:color w:val="767171" w:themeColor="background2" w:themeShade="80"/>
          <w:sz w:val="22"/>
          <w:szCs w:val="22"/>
          <w:lang w:val="en-GB"/>
        </w:rPr>
      </w:pPr>
    </w:p>
    <w:p w14:paraId="213FD252" w14:textId="77777777" w:rsidR="00365C21" w:rsidRDefault="00365C21" w:rsidP="00707FC8">
      <w:pPr>
        <w:jc w:val="both"/>
        <w:rPr>
          <w:rFonts w:ascii="Avenir Next" w:hAnsi="Avenir Next" w:cs="Arial"/>
          <w:color w:val="767171" w:themeColor="background2" w:themeShade="80"/>
          <w:sz w:val="22"/>
          <w:szCs w:val="22"/>
          <w:lang w:val="en-GB"/>
        </w:rPr>
      </w:pPr>
    </w:p>
    <w:p w14:paraId="09DCB087" w14:textId="77777777" w:rsidR="00024692" w:rsidRDefault="00024692" w:rsidP="00707FC8">
      <w:pPr>
        <w:jc w:val="both"/>
        <w:rPr>
          <w:rFonts w:ascii="Avenir Next" w:hAnsi="Avenir Next" w:cs="Arial"/>
          <w:color w:val="767171" w:themeColor="background2" w:themeShade="80"/>
          <w:sz w:val="22"/>
          <w:szCs w:val="22"/>
          <w:lang w:val="en-GB"/>
        </w:rPr>
      </w:pPr>
    </w:p>
    <w:p w14:paraId="5442B5C4" w14:textId="77777777" w:rsidR="00024692" w:rsidRPr="00024692" w:rsidRDefault="00024692" w:rsidP="00707FC8">
      <w:pPr>
        <w:jc w:val="both"/>
        <w:rPr>
          <w:rFonts w:ascii="Avenir Next" w:hAnsi="Avenir Next" w:cs="Arial"/>
          <w:color w:val="767171" w:themeColor="background2" w:themeShade="80"/>
          <w:sz w:val="22"/>
          <w:szCs w:val="22"/>
          <w:lang w:val="en-GB"/>
        </w:rPr>
      </w:pPr>
    </w:p>
    <w:p w14:paraId="7516342B" w14:textId="77777777" w:rsidR="00024692" w:rsidRPr="00024692" w:rsidRDefault="00024692" w:rsidP="00707FC8">
      <w:pPr>
        <w:jc w:val="both"/>
        <w:rPr>
          <w:rFonts w:ascii="Avenir Next" w:hAnsi="Avenir Next" w:cs="Arial"/>
          <w:color w:val="767171" w:themeColor="background2" w:themeShade="80"/>
          <w:sz w:val="22"/>
          <w:szCs w:val="22"/>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BABB" w14:textId="77777777" w:rsidR="007F74ED" w:rsidRDefault="007F74ED" w:rsidP="00241B44">
      <w:r>
        <w:separator/>
      </w:r>
    </w:p>
  </w:endnote>
  <w:endnote w:type="continuationSeparator" w:id="0">
    <w:p w14:paraId="19876648" w14:textId="77777777" w:rsidR="007F74ED" w:rsidRDefault="007F74E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2CCE75A" w:rsidR="000300E0" w:rsidRPr="00B46CE2" w:rsidRDefault="00CF7CC5" w:rsidP="000300E0">
    <w:pPr>
      <w:pStyle w:val="Footer"/>
      <w:ind w:right="360"/>
      <w:rPr>
        <w:rFonts w:ascii="Avenir Next" w:hAnsi="Avenir Next"/>
        <w:sz w:val="22"/>
        <w:szCs w:val="22"/>
      </w:rPr>
    </w:pPr>
    <w:r>
      <w:rPr>
        <w:rFonts w:ascii="Avenir Next" w:hAnsi="Avenir Next"/>
        <w:sz w:val="22"/>
        <w:szCs w:val="22"/>
      </w:rPr>
      <w:t>202223-963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856F" w14:textId="77777777" w:rsidR="007F74ED" w:rsidRDefault="007F74ED" w:rsidP="00241B44">
      <w:r>
        <w:separator/>
      </w:r>
    </w:p>
  </w:footnote>
  <w:footnote w:type="continuationSeparator" w:id="0">
    <w:p w14:paraId="0AD0F644" w14:textId="77777777" w:rsidR="007F74ED" w:rsidRDefault="007F74E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80846"/>
    <w:multiLevelType w:val="hybridMultilevel"/>
    <w:tmpl w:val="375421C0"/>
    <w:lvl w:ilvl="0" w:tplc="79E2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01A91"/>
    <w:multiLevelType w:val="hybridMultilevel"/>
    <w:tmpl w:val="6C4C3BBE"/>
    <w:lvl w:ilvl="0" w:tplc="2E7CA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827871"/>
    <w:multiLevelType w:val="hybridMultilevel"/>
    <w:tmpl w:val="35904526"/>
    <w:lvl w:ilvl="0" w:tplc="AA2CC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6831970"/>
    <w:multiLevelType w:val="hybridMultilevel"/>
    <w:tmpl w:val="E3AE4BA0"/>
    <w:lvl w:ilvl="0" w:tplc="9A4CD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2506EC"/>
    <w:multiLevelType w:val="hybridMultilevel"/>
    <w:tmpl w:val="F3023FC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B6D3B41"/>
    <w:multiLevelType w:val="hybridMultilevel"/>
    <w:tmpl w:val="EECA4E02"/>
    <w:lvl w:ilvl="0" w:tplc="D3DE6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7D1E92"/>
    <w:multiLevelType w:val="hybridMultilevel"/>
    <w:tmpl w:val="F3023FC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901178">
    <w:abstractNumId w:val="1"/>
  </w:num>
  <w:num w:numId="2" w16cid:durableId="136460096">
    <w:abstractNumId w:val="55"/>
  </w:num>
  <w:num w:numId="3" w16cid:durableId="1369181931">
    <w:abstractNumId w:val="39"/>
  </w:num>
  <w:num w:numId="4" w16cid:durableId="48846636">
    <w:abstractNumId w:val="49"/>
  </w:num>
  <w:num w:numId="5" w16cid:durableId="2033064868">
    <w:abstractNumId w:val="7"/>
  </w:num>
  <w:num w:numId="6" w16cid:durableId="1861697376">
    <w:abstractNumId w:val="47"/>
  </w:num>
  <w:num w:numId="7" w16cid:durableId="897664595">
    <w:abstractNumId w:val="22"/>
  </w:num>
  <w:num w:numId="8" w16cid:durableId="238178788">
    <w:abstractNumId w:val="41"/>
  </w:num>
  <w:num w:numId="9" w16cid:durableId="595089811">
    <w:abstractNumId w:val="25"/>
  </w:num>
  <w:num w:numId="10" w16cid:durableId="487210507">
    <w:abstractNumId w:val="14"/>
  </w:num>
  <w:num w:numId="11" w16cid:durableId="1686519022">
    <w:abstractNumId w:val="27"/>
  </w:num>
  <w:num w:numId="12" w16cid:durableId="450633186">
    <w:abstractNumId w:val="45"/>
  </w:num>
  <w:num w:numId="13" w16cid:durableId="70584741">
    <w:abstractNumId w:val="5"/>
  </w:num>
  <w:num w:numId="14" w16cid:durableId="1319264881">
    <w:abstractNumId w:val="35"/>
  </w:num>
  <w:num w:numId="15" w16cid:durableId="553855352">
    <w:abstractNumId w:val="15"/>
  </w:num>
  <w:num w:numId="16" w16cid:durableId="982999202">
    <w:abstractNumId w:val="16"/>
  </w:num>
  <w:num w:numId="17" w16cid:durableId="949624588">
    <w:abstractNumId w:val="29"/>
  </w:num>
  <w:num w:numId="18" w16cid:durableId="2085638749">
    <w:abstractNumId w:val="6"/>
  </w:num>
  <w:num w:numId="19" w16cid:durableId="1708942331">
    <w:abstractNumId w:val="28"/>
  </w:num>
  <w:num w:numId="20" w16cid:durableId="1702629811">
    <w:abstractNumId w:val="54"/>
  </w:num>
  <w:num w:numId="21" w16cid:durableId="76287758">
    <w:abstractNumId w:val="20"/>
  </w:num>
  <w:num w:numId="22" w16cid:durableId="338389314">
    <w:abstractNumId w:val="44"/>
  </w:num>
  <w:num w:numId="23" w16cid:durableId="474028842">
    <w:abstractNumId w:val="51"/>
  </w:num>
  <w:num w:numId="24" w16cid:durableId="19279791">
    <w:abstractNumId w:val="43"/>
  </w:num>
  <w:num w:numId="25" w16cid:durableId="877666715">
    <w:abstractNumId w:val="33"/>
  </w:num>
  <w:num w:numId="26" w16cid:durableId="766267731">
    <w:abstractNumId w:val="53"/>
  </w:num>
  <w:num w:numId="27" w16cid:durableId="1820802854">
    <w:abstractNumId w:val="48"/>
  </w:num>
  <w:num w:numId="28" w16cid:durableId="1642342599">
    <w:abstractNumId w:val="10"/>
  </w:num>
  <w:num w:numId="29" w16cid:durableId="1339505739">
    <w:abstractNumId w:val="11"/>
  </w:num>
  <w:num w:numId="30" w16cid:durableId="1770198623">
    <w:abstractNumId w:val="30"/>
  </w:num>
  <w:num w:numId="31" w16cid:durableId="2118863920">
    <w:abstractNumId w:val="3"/>
  </w:num>
  <w:num w:numId="32" w16cid:durableId="101583087">
    <w:abstractNumId w:val="32"/>
  </w:num>
  <w:num w:numId="33" w16cid:durableId="1386753149">
    <w:abstractNumId w:val="0"/>
  </w:num>
  <w:num w:numId="34" w16cid:durableId="787696620">
    <w:abstractNumId w:val="40"/>
  </w:num>
  <w:num w:numId="35" w16cid:durableId="575169453">
    <w:abstractNumId w:val="24"/>
  </w:num>
  <w:num w:numId="36" w16cid:durableId="628628326">
    <w:abstractNumId w:val="42"/>
  </w:num>
  <w:num w:numId="37" w16cid:durableId="241063891">
    <w:abstractNumId w:val="26"/>
  </w:num>
  <w:num w:numId="38" w16cid:durableId="1540779244">
    <w:abstractNumId w:val="38"/>
  </w:num>
  <w:num w:numId="39" w16cid:durableId="895627761">
    <w:abstractNumId w:val="4"/>
  </w:num>
  <w:num w:numId="40" w16cid:durableId="480318229">
    <w:abstractNumId w:val="23"/>
  </w:num>
  <w:num w:numId="41" w16cid:durableId="1174606254">
    <w:abstractNumId w:val="46"/>
  </w:num>
  <w:num w:numId="42" w16cid:durableId="666635184">
    <w:abstractNumId w:val="19"/>
  </w:num>
  <w:num w:numId="43" w16cid:durableId="732655947">
    <w:abstractNumId w:val="31"/>
  </w:num>
  <w:num w:numId="44" w16cid:durableId="329675417">
    <w:abstractNumId w:val="13"/>
  </w:num>
  <w:num w:numId="45" w16cid:durableId="1351949914">
    <w:abstractNumId w:val="12"/>
  </w:num>
  <w:num w:numId="46" w16cid:durableId="1069645197">
    <w:abstractNumId w:val="37"/>
  </w:num>
  <w:num w:numId="47" w16cid:durableId="172840705">
    <w:abstractNumId w:val="21"/>
  </w:num>
  <w:num w:numId="48" w16cid:durableId="310256911">
    <w:abstractNumId w:val="8"/>
  </w:num>
  <w:num w:numId="49" w16cid:durableId="54159036">
    <w:abstractNumId w:val="50"/>
  </w:num>
  <w:num w:numId="50" w16cid:durableId="417944327">
    <w:abstractNumId w:val="36"/>
  </w:num>
  <w:num w:numId="51" w16cid:durableId="1916475250">
    <w:abstractNumId w:val="9"/>
  </w:num>
  <w:num w:numId="52" w16cid:durableId="60519079">
    <w:abstractNumId w:val="18"/>
  </w:num>
  <w:num w:numId="53" w16cid:durableId="1086727145">
    <w:abstractNumId w:val="17"/>
  </w:num>
  <w:num w:numId="54" w16cid:durableId="944769307">
    <w:abstractNumId w:val="34"/>
  </w:num>
  <w:num w:numId="55" w16cid:durableId="205215380">
    <w:abstractNumId w:val="2"/>
  </w:num>
  <w:num w:numId="56" w16cid:durableId="263536424">
    <w:abstractNumId w:val="5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4692"/>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2168"/>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3779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31D0"/>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5C21"/>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769C"/>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3EF8"/>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74ED"/>
    <w:rsid w:val="008035AE"/>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36CA"/>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4569"/>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D34C6"/>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0B42"/>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2A3E"/>
    <w:rsid w:val="00CA6E0D"/>
    <w:rsid w:val="00CB2CBB"/>
    <w:rsid w:val="00CB56CE"/>
    <w:rsid w:val="00CB7CAC"/>
    <w:rsid w:val="00CC0EA0"/>
    <w:rsid w:val="00CC5335"/>
    <w:rsid w:val="00CC5BA4"/>
    <w:rsid w:val="00CC70BB"/>
    <w:rsid w:val="00CD3420"/>
    <w:rsid w:val="00CD4998"/>
    <w:rsid w:val="00CE1035"/>
    <w:rsid w:val="00CF2819"/>
    <w:rsid w:val="00CF4F9D"/>
    <w:rsid w:val="00CF70DC"/>
    <w:rsid w:val="00CF7CC5"/>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3D5"/>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37B88"/>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C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21</Pages>
  <Words>8503</Words>
  <Characters>41241</Characters>
  <Application>Microsoft Office Word</Application>
  <DocSecurity>0</DocSecurity>
  <Lines>1145</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GC</cp:lastModifiedBy>
  <cp:revision>16</cp:revision>
  <cp:lastPrinted>2019-08-27T05:42:00Z</cp:lastPrinted>
  <dcterms:created xsi:type="dcterms:W3CDTF">2023-07-27T12:31:00Z</dcterms:created>
  <dcterms:modified xsi:type="dcterms:W3CDTF">2023-07-30T15:46:00Z</dcterms:modified>
</cp:coreProperties>
</file>