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291F51" w:rsidRDefault="000F6063" w:rsidP="007E03FA">
      <w:pPr>
        <w:pStyle w:val="ListParagraph"/>
        <w:numPr>
          <w:ilvl w:val="0"/>
          <w:numId w:val="31"/>
        </w:numPr>
        <w:ind w:left="426"/>
        <w:rPr>
          <w:rFonts w:ascii="Avenir Next" w:hAnsi="Avenir Next" w:cs="Arial"/>
          <w:sz w:val="22"/>
          <w:szCs w:val="22"/>
          <w:highlight w:val="yellow"/>
          <w:lang w:val="en-GB"/>
        </w:rPr>
      </w:pPr>
      <w:r w:rsidRPr="00291F51">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291F51" w:rsidRDefault="000F6063" w:rsidP="007E03FA">
      <w:pPr>
        <w:pStyle w:val="ListParagraph"/>
        <w:numPr>
          <w:ilvl w:val="0"/>
          <w:numId w:val="31"/>
        </w:numPr>
        <w:ind w:left="426"/>
        <w:rPr>
          <w:rFonts w:ascii="Avenir Next" w:hAnsi="Avenir Next" w:cs="Arial"/>
          <w:sz w:val="22"/>
          <w:szCs w:val="22"/>
          <w:lang w:val="en-GB"/>
        </w:rPr>
      </w:pPr>
      <w:r w:rsidRPr="00291F51">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5FE49C8E" w14:textId="2C415828" w:rsidR="00310533" w:rsidRPr="00E63A15" w:rsidRDefault="000F6063" w:rsidP="000659CF">
      <w:pPr>
        <w:pStyle w:val="ListParagraph"/>
        <w:numPr>
          <w:ilvl w:val="0"/>
          <w:numId w:val="32"/>
        </w:numPr>
        <w:ind w:left="426"/>
        <w:rPr>
          <w:rFonts w:ascii="Avenir Next" w:hAnsi="Avenir Next" w:cs="Arial"/>
          <w:sz w:val="22"/>
          <w:szCs w:val="22"/>
          <w:highlight w:val="yellow"/>
          <w:lang w:val="en-GB"/>
        </w:rPr>
      </w:pPr>
      <w:r w:rsidRPr="00F02110">
        <w:rPr>
          <w:rFonts w:ascii="Avenir Next" w:hAnsi="Avenir Next" w:cs="Arial"/>
          <w:sz w:val="22"/>
          <w:szCs w:val="22"/>
          <w:highlight w:val="yellow"/>
          <w:lang w:val="en-GB"/>
        </w:rPr>
        <w:t>Deed of Company Arrangement.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CF6042"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CF6042">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CF6042">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498CB28" w14:textId="00334613" w:rsidR="007E03FA" w:rsidRPr="00836140"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836140" w:rsidRDefault="00CB2364" w:rsidP="00924973">
      <w:pPr>
        <w:pStyle w:val="ListParagraph"/>
        <w:numPr>
          <w:ilvl w:val="0"/>
          <w:numId w:val="34"/>
        </w:numPr>
        <w:ind w:left="426"/>
        <w:rPr>
          <w:rFonts w:ascii="Avenir Next" w:hAnsi="Avenir Next" w:cs="Arial"/>
          <w:sz w:val="22"/>
          <w:szCs w:val="22"/>
          <w:highlight w:val="yellow"/>
          <w:lang w:val="en-GB"/>
        </w:rPr>
      </w:pPr>
      <w:r w:rsidRPr="00836140">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0A9B585" w14:textId="735A83A2" w:rsid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7278D91B" w14:textId="77777777" w:rsidR="00836140" w:rsidRPr="00836140" w:rsidRDefault="00836140" w:rsidP="00836140">
      <w:pPr>
        <w:rPr>
          <w:rFonts w:ascii="Avenir Next" w:hAnsi="Avenir Next" w:cs="Arial"/>
          <w:sz w:val="22"/>
          <w:szCs w:val="22"/>
          <w:lang w:val="en-GB"/>
        </w:rPr>
      </w:pPr>
    </w:p>
    <w:p w14:paraId="0D0C443F" w14:textId="0F1DC2CC" w:rsidR="000F6063" w:rsidRPr="00731280" w:rsidRDefault="000F6063" w:rsidP="00924973">
      <w:pPr>
        <w:pStyle w:val="ListParagraph"/>
        <w:numPr>
          <w:ilvl w:val="0"/>
          <w:numId w:val="35"/>
        </w:numPr>
        <w:ind w:left="426"/>
        <w:rPr>
          <w:rFonts w:ascii="Avenir Next" w:hAnsi="Avenir Next" w:cs="Arial"/>
          <w:sz w:val="22"/>
          <w:szCs w:val="22"/>
          <w:highlight w:val="yellow"/>
          <w:lang w:val="en-GB"/>
        </w:rPr>
      </w:pPr>
      <w:r w:rsidRPr="00731280">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6F4647" w:rsidRDefault="00E177F0" w:rsidP="00924973">
      <w:pPr>
        <w:pStyle w:val="ListParagraph"/>
        <w:numPr>
          <w:ilvl w:val="0"/>
          <w:numId w:val="36"/>
        </w:numPr>
        <w:ind w:left="426"/>
        <w:rPr>
          <w:rFonts w:ascii="Avenir Next" w:hAnsi="Avenir Next" w:cs="Arial"/>
          <w:sz w:val="22"/>
          <w:szCs w:val="22"/>
          <w:highlight w:val="yellow"/>
          <w:lang w:val="en-GB"/>
        </w:rPr>
      </w:pPr>
      <w:r w:rsidRPr="006F4647">
        <w:rPr>
          <w:rFonts w:ascii="Avenir Next" w:hAnsi="Avenir Next" w:cs="Arial"/>
          <w:sz w:val="22"/>
          <w:szCs w:val="22"/>
          <w:highlight w:val="yellow"/>
          <w:lang w:val="en-GB"/>
        </w:rPr>
        <w:t>May enforce their security without leave of the court</w:t>
      </w:r>
      <w:r w:rsidR="00803C72" w:rsidRPr="006F4647">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789E4EE7" w14:textId="77777777" w:rsidR="00A27D8C" w:rsidRDefault="00A27D8C" w:rsidP="000F6063">
      <w:pPr>
        <w:autoSpaceDE w:val="0"/>
        <w:autoSpaceDN w:val="0"/>
        <w:adjustRightInd w:val="0"/>
        <w:jc w:val="both"/>
        <w:rPr>
          <w:rFonts w:ascii="Avenir Next Demi Bold" w:hAnsi="Avenir Next Demi Bold" w:cs="Arial"/>
          <w:b/>
          <w:bCs/>
          <w:sz w:val="22"/>
          <w:szCs w:val="22"/>
        </w:rPr>
      </w:pPr>
    </w:p>
    <w:p w14:paraId="506E7522" w14:textId="77777777" w:rsidR="00A27D8C" w:rsidRDefault="00A27D8C" w:rsidP="000F6063">
      <w:pPr>
        <w:autoSpaceDE w:val="0"/>
        <w:autoSpaceDN w:val="0"/>
        <w:adjustRightInd w:val="0"/>
        <w:jc w:val="both"/>
        <w:rPr>
          <w:rFonts w:ascii="Avenir Next Demi Bold" w:hAnsi="Avenir Next Demi Bold" w:cs="Arial"/>
          <w:b/>
          <w:bCs/>
          <w:sz w:val="22"/>
          <w:szCs w:val="22"/>
        </w:rPr>
      </w:pPr>
    </w:p>
    <w:p w14:paraId="17E23903" w14:textId="77777777" w:rsidR="00A27D8C" w:rsidRDefault="00A27D8C" w:rsidP="000F6063">
      <w:pPr>
        <w:autoSpaceDE w:val="0"/>
        <w:autoSpaceDN w:val="0"/>
        <w:adjustRightInd w:val="0"/>
        <w:jc w:val="both"/>
        <w:rPr>
          <w:rFonts w:ascii="Avenir Next Demi Bold" w:hAnsi="Avenir Next Demi Bold" w:cs="Arial"/>
          <w:b/>
          <w:bCs/>
          <w:sz w:val="22"/>
          <w:szCs w:val="22"/>
        </w:rPr>
      </w:pPr>
    </w:p>
    <w:p w14:paraId="2EB4162D" w14:textId="77777777" w:rsidR="00A27D8C" w:rsidRDefault="00A27D8C" w:rsidP="000F6063">
      <w:pPr>
        <w:autoSpaceDE w:val="0"/>
        <w:autoSpaceDN w:val="0"/>
        <w:adjustRightInd w:val="0"/>
        <w:jc w:val="both"/>
        <w:rPr>
          <w:rFonts w:ascii="Avenir Next Demi Bold" w:hAnsi="Avenir Next Demi Bold" w:cs="Arial"/>
          <w:b/>
          <w:bCs/>
          <w:sz w:val="22"/>
          <w:szCs w:val="22"/>
        </w:rPr>
      </w:pPr>
    </w:p>
    <w:p w14:paraId="32C78769" w14:textId="5CB1DE90"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C33177" w:rsidRDefault="000F6063" w:rsidP="00924973">
      <w:pPr>
        <w:pStyle w:val="ListParagraph"/>
        <w:numPr>
          <w:ilvl w:val="0"/>
          <w:numId w:val="37"/>
        </w:numPr>
        <w:ind w:left="426"/>
        <w:jc w:val="both"/>
        <w:rPr>
          <w:rFonts w:ascii="Avenir Next" w:hAnsi="Avenir Next" w:cs="Arial"/>
          <w:sz w:val="22"/>
          <w:szCs w:val="22"/>
          <w:lang w:val="en-GB"/>
        </w:rPr>
      </w:pPr>
      <w:r w:rsidRPr="00C33177">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C33177" w:rsidRDefault="000F6063" w:rsidP="00924973">
      <w:pPr>
        <w:pStyle w:val="ListParagraph"/>
        <w:numPr>
          <w:ilvl w:val="0"/>
          <w:numId w:val="37"/>
        </w:numPr>
        <w:ind w:left="426"/>
        <w:jc w:val="both"/>
        <w:rPr>
          <w:rFonts w:ascii="Avenir Next" w:hAnsi="Avenir Next" w:cs="Arial"/>
          <w:sz w:val="22"/>
          <w:szCs w:val="22"/>
          <w:highlight w:val="yellow"/>
          <w:lang w:val="en-GB"/>
        </w:rPr>
      </w:pPr>
      <w:r w:rsidRPr="00C33177">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54F108F" w:rsidR="000F606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753B2293" w14:textId="77777777" w:rsidR="00C33177" w:rsidRPr="00310533" w:rsidRDefault="00C33177" w:rsidP="00C33177">
      <w:pPr>
        <w:pStyle w:val="ListParagraph"/>
        <w:ind w:left="426"/>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9121ED" w:rsidRDefault="00853B56" w:rsidP="00924973">
      <w:pPr>
        <w:pStyle w:val="ListParagraph"/>
        <w:numPr>
          <w:ilvl w:val="0"/>
          <w:numId w:val="38"/>
        </w:numPr>
        <w:ind w:left="426"/>
        <w:jc w:val="both"/>
        <w:rPr>
          <w:rFonts w:ascii="Avenir Next" w:hAnsi="Avenir Next" w:cs="Arial"/>
          <w:sz w:val="22"/>
          <w:szCs w:val="22"/>
          <w:highlight w:val="yellow"/>
          <w:lang w:val="en-GB"/>
        </w:rPr>
      </w:pPr>
      <w:r w:rsidRPr="009121ED">
        <w:rPr>
          <w:rFonts w:ascii="Avenir Next" w:hAnsi="Avenir Next" w:cs="Arial"/>
          <w:sz w:val="22"/>
          <w:szCs w:val="22"/>
          <w:highlight w:val="yellow"/>
          <w:lang w:val="en-GB"/>
        </w:rPr>
        <w:t>Amounts due to p</w:t>
      </w:r>
      <w:r w:rsidR="005327B7" w:rsidRPr="009121ED">
        <w:rPr>
          <w:rFonts w:ascii="Avenir Next" w:hAnsi="Avenir Next" w:cs="Arial"/>
          <w:sz w:val="22"/>
          <w:szCs w:val="22"/>
          <w:highlight w:val="yellow"/>
          <w:lang w:val="en-GB"/>
        </w:rPr>
        <w:t>referred shareholders</w:t>
      </w:r>
      <w:r w:rsidR="00803C72" w:rsidRPr="009121ED">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A27D8C" w:rsidRDefault="005327B7" w:rsidP="00924973">
      <w:pPr>
        <w:pStyle w:val="ListParagraph"/>
        <w:numPr>
          <w:ilvl w:val="0"/>
          <w:numId w:val="39"/>
        </w:numPr>
        <w:ind w:left="426"/>
        <w:jc w:val="both"/>
        <w:rPr>
          <w:rFonts w:ascii="Avenir Next" w:hAnsi="Avenir Next" w:cs="Arial"/>
          <w:sz w:val="22"/>
          <w:szCs w:val="22"/>
          <w:highlight w:val="yellow"/>
          <w:lang w:val="en-GB"/>
        </w:rPr>
      </w:pPr>
      <w:r w:rsidRPr="00A27D8C">
        <w:rPr>
          <w:rFonts w:ascii="Avenir Next" w:hAnsi="Avenir Next" w:cs="Arial"/>
          <w:sz w:val="22"/>
          <w:szCs w:val="22"/>
          <w:highlight w:val="yellow"/>
          <w:lang w:val="en-GB"/>
        </w:rPr>
        <w:t>The board of directors decides it is “just and equitable” for the company to be wound up</w:t>
      </w:r>
      <w:r w:rsidR="00D06A87" w:rsidRPr="00A27D8C">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37B48D7" w14:textId="77777777" w:rsidR="00A27D8C" w:rsidRDefault="005327B7" w:rsidP="000F606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2BA607E5" w14:textId="77777777" w:rsidR="00A27D8C" w:rsidRPr="00A27D8C" w:rsidRDefault="00A27D8C" w:rsidP="00A27D8C">
      <w:pPr>
        <w:pStyle w:val="ListParagraph"/>
        <w:rPr>
          <w:rFonts w:ascii="Avenir Next Demi Bold" w:hAnsi="Avenir Next Demi Bold" w:cs="Arial"/>
          <w:b/>
          <w:bCs/>
          <w:sz w:val="22"/>
          <w:szCs w:val="22"/>
        </w:rPr>
      </w:pPr>
    </w:p>
    <w:p w14:paraId="32CA346B" w14:textId="6AC4303B" w:rsidR="000F6063" w:rsidRPr="00A27D8C" w:rsidRDefault="000F6063" w:rsidP="00A27D8C">
      <w:pPr>
        <w:jc w:val="both"/>
        <w:rPr>
          <w:rFonts w:ascii="Avenir Next" w:hAnsi="Avenir Next" w:cs="Arial"/>
          <w:sz w:val="22"/>
          <w:szCs w:val="22"/>
          <w:lang w:val="en-GB"/>
        </w:rPr>
      </w:pPr>
      <w:r w:rsidRPr="00A27D8C">
        <w:rPr>
          <w:rFonts w:ascii="Avenir Next Demi Bold" w:hAnsi="Avenir Next Demi Bold" w:cs="Arial"/>
          <w:b/>
          <w:bCs/>
          <w:sz w:val="22"/>
          <w:szCs w:val="22"/>
        </w:rPr>
        <w:t>Question 1.</w:t>
      </w:r>
      <w:r w:rsidR="00CB2364" w:rsidRPr="00A27D8C">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511E83" w:rsidRDefault="000F6063" w:rsidP="00924973">
      <w:pPr>
        <w:pStyle w:val="ListParagraph"/>
        <w:numPr>
          <w:ilvl w:val="0"/>
          <w:numId w:val="40"/>
        </w:numPr>
        <w:ind w:left="426"/>
        <w:jc w:val="both"/>
        <w:rPr>
          <w:rFonts w:ascii="Avenir Next" w:hAnsi="Avenir Next" w:cs="Arial"/>
          <w:sz w:val="22"/>
          <w:szCs w:val="22"/>
          <w:lang w:val="en-GB"/>
        </w:rPr>
      </w:pPr>
      <w:r w:rsidRPr="00511E8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1BF95BAC"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r w:rsidR="002616EC">
        <w:rPr>
          <w:rFonts w:ascii="Avenir Next" w:hAnsi="Avenir Next" w:cs="Arial"/>
          <w:sz w:val="22"/>
          <w:szCs w:val="22"/>
          <w:lang w:val="en-GB"/>
        </w:rPr>
        <w:t>o</w:t>
      </w:r>
      <w:r w:rsidRPr="00310533">
        <w:rPr>
          <w:rFonts w:ascii="Avenir Next" w:hAnsi="Avenir Next" w:cs="Arial"/>
          <w:sz w:val="22"/>
          <w:szCs w:val="22"/>
          <w:lang w:val="en-GB"/>
        </w:rPr>
        <w:t>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511E83" w:rsidRDefault="000F6063" w:rsidP="00924973">
      <w:pPr>
        <w:pStyle w:val="ListParagraph"/>
        <w:numPr>
          <w:ilvl w:val="0"/>
          <w:numId w:val="40"/>
        </w:numPr>
        <w:ind w:left="426"/>
        <w:jc w:val="both"/>
        <w:rPr>
          <w:rFonts w:ascii="Avenir Next" w:hAnsi="Avenir Next" w:cs="Arial"/>
          <w:sz w:val="22"/>
          <w:szCs w:val="22"/>
          <w:highlight w:val="yellow"/>
          <w:lang w:val="en-GB"/>
        </w:rPr>
      </w:pPr>
      <w:r w:rsidRPr="00511E83">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5CD04679" w:rsidR="002B3A96" w:rsidRDefault="00743ED5"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can register security over assets in the Cayman Islands. </w:t>
      </w:r>
      <w:r w:rsidR="003C71A3">
        <w:rPr>
          <w:rFonts w:ascii="Avenir Next" w:hAnsi="Avenir Next" w:cs="Arial"/>
          <w:color w:val="808080" w:themeColor="background1" w:themeShade="80"/>
          <w:sz w:val="22"/>
          <w:szCs w:val="22"/>
          <w:lang w:val="en-GB"/>
        </w:rPr>
        <w:t xml:space="preserve">The Cayman Islands have ownership registers for aircraft, ships, motor vehicles, real estate and intellectual property </w:t>
      </w:r>
      <w:r w:rsidR="00CD7A9F">
        <w:rPr>
          <w:rFonts w:ascii="Avenir Next" w:hAnsi="Avenir Next" w:cs="Arial"/>
          <w:color w:val="808080" w:themeColor="background1" w:themeShade="80"/>
          <w:sz w:val="22"/>
          <w:szCs w:val="22"/>
          <w:lang w:val="en-GB"/>
        </w:rPr>
        <w:t xml:space="preserve">which are centrally maintained and in which mortgages and charges can be registered therein. </w:t>
      </w:r>
      <w:r w:rsidR="00542F44">
        <w:rPr>
          <w:rFonts w:ascii="Avenir Next" w:hAnsi="Avenir Next" w:cs="Arial"/>
          <w:color w:val="808080" w:themeColor="background1" w:themeShade="80"/>
          <w:sz w:val="22"/>
          <w:szCs w:val="22"/>
          <w:lang w:val="en-GB"/>
        </w:rPr>
        <w:t>However, there is no public security registration regime for other types of assets in Cayman.</w:t>
      </w:r>
      <w:r w:rsidR="007376EE">
        <w:rPr>
          <w:rFonts w:ascii="Avenir Next" w:hAnsi="Avenir Next" w:cs="Arial"/>
          <w:color w:val="808080" w:themeColor="background1" w:themeShade="80"/>
          <w:sz w:val="22"/>
          <w:szCs w:val="22"/>
          <w:lang w:val="en-GB"/>
        </w:rPr>
        <w:t xml:space="preserve"> If a creditor wants to </w:t>
      </w:r>
      <w:r w:rsidR="00037FBD">
        <w:rPr>
          <w:rFonts w:ascii="Avenir Next" w:hAnsi="Avenir Next" w:cs="Arial"/>
          <w:color w:val="808080" w:themeColor="background1" w:themeShade="80"/>
          <w:sz w:val="22"/>
          <w:szCs w:val="22"/>
          <w:lang w:val="en-GB"/>
        </w:rPr>
        <w:t xml:space="preserve">ensure it has sufficient control over an asset that does not have a registration regime </w:t>
      </w:r>
      <w:proofErr w:type="gramStart"/>
      <w:r w:rsidR="00037FBD">
        <w:rPr>
          <w:rFonts w:ascii="Avenir Next" w:hAnsi="Avenir Next" w:cs="Arial"/>
          <w:color w:val="808080" w:themeColor="background1" w:themeShade="80"/>
          <w:sz w:val="22"/>
          <w:szCs w:val="22"/>
          <w:lang w:val="en-GB"/>
        </w:rPr>
        <w:t>in order to</w:t>
      </w:r>
      <w:proofErr w:type="gramEnd"/>
      <w:r w:rsidR="00037FBD">
        <w:rPr>
          <w:rFonts w:ascii="Avenir Next" w:hAnsi="Avenir Next" w:cs="Arial"/>
          <w:color w:val="808080" w:themeColor="background1" w:themeShade="80"/>
          <w:sz w:val="22"/>
          <w:szCs w:val="22"/>
          <w:lang w:val="en-GB"/>
        </w:rPr>
        <w:t xml:space="preserve"> prevent a third party from </w:t>
      </w:r>
      <w:r w:rsidR="00892354">
        <w:rPr>
          <w:rFonts w:ascii="Avenir Next" w:hAnsi="Avenir Next" w:cs="Arial"/>
          <w:color w:val="808080" w:themeColor="background1" w:themeShade="80"/>
          <w:sz w:val="22"/>
          <w:szCs w:val="22"/>
          <w:lang w:val="en-GB"/>
        </w:rPr>
        <w:t xml:space="preserve">purchasing it, they should take steps to investigate whether the asset is already encumbered. </w:t>
      </w:r>
    </w:p>
    <w:p w14:paraId="224C9D81" w14:textId="7043245E" w:rsidR="009F5B5F" w:rsidRDefault="009F5B5F" w:rsidP="00D27CBC">
      <w:pPr>
        <w:jc w:val="both"/>
        <w:rPr>
          <w:rFonts w:ascii="Avenir Next" w:hAnsi="Avenir Next" w:cs="Arial"/>
          <w:color w:val="808080" w:themeColor="background1" w:themeShade="80"/>
          <w:sz w:val="22"/>
          <w:szCs w:val="22"/>
          <w:lang w:val="en-GB"/>
        </w:rPr>
      </w:pPr>
    </w:p>
    <w:p w14:paraId="5AD7276D" w14:textId="7CFDC20C" w:rsidR="009F5B5F" w:rsidRPr="00310533" w:rsidRDefault="009F5B5F"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effect of registering security over an asset </w:t>
      </w:r>
      <w:r w:rsidR="000E2157">
        <w:rPr>
          <w:rFonts w:ascii="Avenir Next" w:hAnsi="Avenir Next" w:cs="Arial"/>
          <w:color w:val="808080" w:themeColor="background1" w:themeShade="80"/>
          <w:sz w:val="22"/>
          <w:szCs w:val="22"/>
          <w:lang w:val="en-GB"/>
        </w:rPr>
        <w:t xml:space="preserve">is that a third-party purchaser of the charged asset will be deemed to have notice of any interest and will therefore acquire the asset subject </w:t>
      </w:r>
      <w:r w:rsidR="002A545B">
        <w:rPr>
          <w:rFonts w:ascii="Avenir Next" w:hAnsi="Avenir Next" w:cs="Arial"/>
          <w:color w:val="808080" w:themeColor="background1" w:themeShade="80"/>
          <w:sz w:val="22"/>
          <w:szCs w:val="22"/>
          <w:lang w:val="en-GB"/>
        </w:rPr>
        <w:t xml:space="preserve">to the secured creditor’s interest. Registering the security results in the secured creditor being </w:t>
      </w:r>
      <w:r w:rsidR="007376EE">
        <w:rPr>
          <w:rFonts w:ascii="Avenir Next" w:hAnsi="Avenir Next" w:cs="Arial"/>
          <w:color w:val="808080" w:themeColor="background1" w:themeShade="80"/>
          <w:sz w:val="22"/>
          <w:szCs w:val="22"/>
          <w:lang w:val="en-GB"/>
        </w:rPr>
        <w:t>granted priority over other non-registered creditors.</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1E670940" w:rsidR="00AB0E3A" w:rsidRPr="00310533" w:rsidRDefault="00FE2669"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Grand Court </w:t>
      </w:r>
      <w:r w:rsidR="00F80FD3">
        <w:rPr>
          <w:rFonts w:ascii="Avenir Next" w:hAnsi="Avenir Next" w:cs="Arial"/>
          <w:color w:val="808080" w:themeColor="background1" w:themeShade="80"/>
          <w:sz w:val="22"/>
          <w:szCs w:val="22"/>
          <w:lang w:val="en-GB"/>
        </w:rPr>
        <w:t xml:space="preserve">has the power to assist foreign bankruptcy proceedings under Part XVII of the Companies Act (2023 Revision). </w:t>
      </w:r>
      <w:r w:rsidR="00313283">
        <w:rPr>
          <w:rFonts w:ascii="Avenir Next" w:hAnsi="Avenir Next" w:cs="Arial"/>
          <w:color w:val="808080" w:themeColor="background1" w:themeShade="80"/>
          <w:sz w:val="22"/>
          <w:szCs w:val="22"/>
          <w:lang w:val="en-GB"/>
        </w:rPr>
        <w:t>Upon the application of a foreign liquidator, the Grand Court may make orders ancillary to a foreign bankruptcy proceeding for the purposes of: (</w:t>
      </w:r>
      <w:proofErr w:type="spellStart"/>
      <w:r w:rsidR="00313283">
        <w:rPr>
          <w:rFonts w:ascii="Avenir Next" w:hAnsi="Avenir Next" w:cs="Arial"/>
          <w:color w:val="808080" w:themeColor="background1" w:themeShade="80"/>
          <w:sz w:val="22"/>
          <w:szCs w:val="22"/>
          <w:lang w:val="en-GB"/>
        </w:rPr>
        <w:t>i</w:t>
      </w:r>
      <w:proofErr w:type="spellEnd"/>
      <w:r w:rsidR="00313283">
        <w:rPr>
          <w:rFonts w:ascii="Avenir Next" w:hAnsi="Avenir Next" w:cs="Arial"/>
          <w:color w:val="808080" w:themeColor="background1" w:themeShade="80"/>
          <w:sz w:val="22"/>
          <w:szCs w:val="22"/>
          <w:lang w:val="en-GB"/>
        </w:rPr>
        <w:t>) recognising the right of a foreign representative to act in the</w:t>
      </w:r>
      <w:r w:rsidR="00E651C4">
        <w:rPr>
          <w:rFonts w:ascii="Avenir Next" w:hAnsi="Avenir Next" w:cs="Arial"/>
          <w:color w:val="808080" w:themeColor="background1" w:themeShade="80"/>
          <w:sz w:val="22"/>
          <w:szCs w:val="22"/>
          <w:lang w:val="en-GB"/>
        </w:rPr>
        <w:t xml:space="preserve"> Cayman Islands on behalf of or in the name of a debtor; (ii) enjoining the commencement or staying the continuation of legal proceedings against a debtor; (iii) staying the enforcement of any judgment against a debtor; (iv) requiring a person</w:t>
      </w:r>
      <w:r w:rsidR="00DC265F">
        <w:rPr>
          <w:rFonts w:ascii="Avenir Next" w:hAnsi="Avenir Next" w:cs="Arial"/>
          <w:color w:val="808080" w:themeColor="background1" w:themeShade="80"/>
          <w:sz w:val="22"/>
          <w:szCs w:val="22"/>
          <w:lang w:val="en-GB"/>
        </w:rPr>
        <w:t xml:space="preserve"> in possession of information relating to the business affairs of a debtor to be examined by and produce documents to its foreign representative; and (v) ordering the turnover to a foreign representative of any property belonging to a debtor.</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354280B0" w:rsidR="00D27CBC" w:rsidRDefault="00D27CBC" w:rsidP="00D27CBC">
      <w:pPr>
        <w:jc w:val="both"/>
        <w:rPr>
          <w:rFonts w:ascii="Avenir Next" w:hAnsi="Avenir Next" w:cs="Arial"/>
          <w:b/>
          <w:bCs/>
          <w:sz w:val="22"/>
          <w:szCs w:val="22"/>
          <w:lang w:val="en-GB"/>
        </w:rPr>
      </w:pPr>
    </w:p>
    <w:p w14:paraId="534FAC97" w14:textId="5E71E449" w:rsidR="00F55EE7" w:rsidRDefault="00F55EE7" w:rsidP="00D27CBC">
      <w:pPr>
        <w:jc w:val="both"/>
        <w:rPr>
          <w:rFonts w:ascii="Avenir Next" w:hAnsi="Avenir Next" w:cs="Arial"/>
          <w:color w:val="808080" w:themeColor="background1" w:themeShade="80"/>
          <w:sz w:val="22"/>
          <w:szCs w:val="22"/>
          <w:lang w:val="en-GB"/>
        </w:rPr>
      </w:pPr>
      <w:r w:rsidRPr="00F55EE7">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Grand Court of the Cayman Islands </w:t>
      </w:r>
      <w:r w:rsidR="00291A49">
        <w:rPr>
          <w:rFonts w:ascii="Avenir Next" w:hAnsi="Avenir Next" w:cs="Arial"/>
          <w:color w:val="808080" w:themeColor="background1" w:themeShade="80"/>
          <w:sz w:val="22"/>
          <w:szCs w:val="22"/>
          <w:lang w:val="en-GB"/>
        </w:rPr>
        <w:t>adopts a co-operative approach to recognising foreign judgements to ensure an effective winding-up and the protection of the interest of creditors.</w:t>
      </w:r>
      <w:r w:rsidR="00FC15E1">
        <w:rPr>
          <w:rFonts w:ascii="Avenir Next" w:hAnsi="Avenir Next" w:cs="Arial"/>
          <w:color w:val="808080" w:themeColor="background1" w:themeShade="80"/>
          <w:sz w:val="22"/>
          <w:szCs w:val="22"/>
          <w:lang w:val="en-GB"/>
        </w:rPr>
        <w:t xml:space="preserve"> The Foreign Judgments Reciprocal Enforcement Act (1996 Revision) provides a statutory scheme for recognition and enforcement of foreign judgements but only where the country from which the judgement is originating </w:t>
      </w:r>
      <w:r w:rsidR="00595FFA">
        <w:rPr>
          <w:rFonts w:ascii="Avenir Next" w:hAnsi="Avenir Next" w:cs="Arial"/>
          <w:color w:val="808080" w:themeColor="background1" w:themeShade="80"/>
          <w:sz w:val="22"/>
          <w:szCs w:val="22"/>
          <w:lang w:val="en-GB"/>
        </w:rPr>
        <w:t xml:space="preserve">assures substantial reciprocity of treatment regarding the enforcement of Cayman Islands Judgements. In practice, the </w:t>
      </w:r>
      <w:r w:rsidR="00DE0261">
        <w:rPr>
          <w:rFonts w:ascii="Avenir Next" w:hAnsi="Avenir Next" w:cs="Arial"/>
          <w:color w:val="808080" w:themeColor="background1" w:themeShade="80"/>
          <w:sz w:val="22"/>
          <w:szCs w:val="22"/>
          <w:lang w:val="en-GB"/>
        </w:rPr>
        <w:t xml:space="preserve">provisions of the Act have only been extended to judgements from the Superior Courts of Australia. </w:t>
      </w:r>
      <w:proofErr w:type="gramStart"/>
      <w:r w:rsidR="00DE0261">
        <w:rPr>
          <w:rFonts w:ascii="Avenir Next" w:hAnsi="Avenir Next" w:cs="Arial"/>
          <w:color w:val="808080" w:themeColor="background1" w:themeShade="80"/>
          <w:sz w:val="22"/>
          <w:szCs w:val="22"/>
          <w:lang w:val="en-GB"/>
        </w:rPr>
        <w:t>In or</w:t>
      </w:r>
      <w:r w:rsidR="00D27849">
        <w:rPr>
          <w:rFonts w:ascii="Avenir Next" w:hAnsi="Avenir Next" w:cs="Arial"/>
          <w:color w:val="808080" w:themeColor="background1" w:themeShade="80"/>
          <w:sz w:val="22"/>
          <w:szCs w:val="22"/>
          <w:lang w:val="en-GB"/>
        </w:rPr>
        <w:t>der to</w:t>
      </w:r>
      <w:proofErr w:type="gramEnd"/>
      <w:r w:rsidR="00D27849">
        <w:rPr>
          <w:rFonts w:ascii="Avenir Next" w:hAnsi="Avenir Next" w:cs="Arial"/>
          <w:color w:val="808080" w:themeColor="background1" w:themeShade="80"/>
          <w:sz w:val="22"/>
          <w:szCs w:val="22"/>
          <w:lang w:val="en-GB"/>
        </w:rPr>
        <w:t xml:space="preserve"> be enforceable, the foreign judgment must be: (</w:t>
      </w:r>
      <w:proofErr w:type="spellStart"/>
      <w:r w:rsidR="00D27849">
        <w:rPr>
          <w:rFonts w:ascii="Avenir Next" w:hAnsi="Avenir Next" w:cs="Arial"/>
          <w:color w:val="808080" w:themeColor="background1" w:themeShade="80"/>
          <w:sz w:val="22"/>
          <w:szCs w:val="22"/>
          <w:lang w:val="en-GB"/>
        </w:rPr>
        <w:t>i</w:t>
      </w:r>
      <w:proofErr w:type="spellEnd"/>
      <w:r w:rsidR="00D27849">
        <w:rPr>
          <w:rFonts w:ascii="Avenir Next" w:hAnsi="Avenir Next" w:cs="Arial"/>
          <w:color w:val="808080" w:themeColor="background1" w:themeShade="80"/>
          <w:sz w:val="22"/>
          <w:szCs w:val="22"/>
          <w:lang w:val="en-GB"/>
        </w:rPr>
        <w:t>) final; (ii) a money judgment; and (iii) made after the 1996 Act was extended to the relevant foreign country.</w:t>
      </w:r>
    </w:p>
    <w:p w14:paraId="524FB356" w14:textId="569FDCE2" w:rsidR="00D27849" w:rsidRDefault="00D27849" w:rsidP="00D27CBC">
      <w:pPr>
        <w:jc w:val="both"/>
        <w:rPr>
          <w:rFonts w:ascii="Avenir Next" w:hAnsi="Avenir Next" w:cs="Arial"/>
          <w:color w:val="808080" w:themeColor="background1" w:themeShade="80"/>
          <w:sz w:val="22"/>
          <w:szCs w:val="22"/>
          <w:lang w:val="en-GB"/>
        </w:rPr>
      </w:pPr>
    </w:p>
    <w:p w14:paraId="7A66EA61" w14:textId="38CB3752" w:rsidR="006E0A1E" w:rsidRPr="003D4EB6" w:rsidRDefault="0079505E"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the limited application of the Foreign Judgements Reciprocal Enforcement Act (1996 Revision), foreign judgements are generally enforced </w:t>
      </w:r>
      <w:r w:rsidR="000B67E8">
        <w:rPr>
          <w:rFonts w:ascii="Avenir Next" w:hAnsi="Avenir Next" w:cs="Arial"/>
          <w:color w:val="808080" w:themeColor="background1" w:themeShade="80"/>
          <w:sz w:val="22"/>
          <w:szCs w:val="22"/>
          <w:lang w:val="en-GB"/>
        </w:rPr>
        <w:t xml:space="preserve">by way of commencing a new action in the Cayman Islands based upon the foreign judgement as an unsatisfied debt or other obligation. </w:t>
      </w:r>
      <w:r w:rsidR="003D4EB6">
        <w:rPr>
          <w:rFonts w:ascii="Avenir Next" w:hAnsi="Avenir Next" w:cs="Arial"/>
          <w:color w:val="808080" w:themeColor="background1" w:themeShade="80"/>
          <w:sz w:val="22"/>
          <w:szCs w:val="22"/>
          <w:lang w:val="en-GB"/>
        </w:rPr>
        <w:t>These actions are conducted under The Grand Court Rules.</w:t>
      </w:r>
    </w:p>
    <w:p w14:paraId="355D874D" w14:textId="77777777" w:rsidR="006E0A1E" w:rsidRPr="00310533" w:rsidRDefault="006E0A1E" w:rsidP="00D27CBC">
      <w:pPr>
        <w:jc w:val="both"/>
        <w:rPr>
          <w:rFonts w:ascii="Avenir Next" w:hAnsi="Avenir Next" w:cs="Arial"/>
          <w:b/>
          <w:bCs/>
          <w:sz w:val="22"/>
          <w:szCs w:val="22"/>
          <w:lang w:val="en-GB"/>
        </w:rPr>
      </w:pPr>
    </w:p>
    <w:p w14:paraId="30F79B9E" w14:textId="4C43429D" w:rsidR="00E4294D" w:rsidRDefault="00776CA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five requirements to enforce a foreign judgment in the Cayman Islands under common law, as such:</w:t>
      </w:r>
    </w:p>
    <w:p w14:paraId="4B5F5BB3" w14:textId="244DB3A0" w:rsidR="00776CA8" w:rsidRDefault="00776CA8" w:rsidP="00E4294D">
      <w:pPr>
        <w:jc w:val="both"/>
        <w:rPr>
          <w:rFonts w:ascii="Avenir Next" w:hAnsi="Avenir Next" w:cs="Arial"/>
          <w:color w:val="808080" w:themeColor="background1" w:themeShade="80"/>
          <w:sz w:val="22"/>
          <w:szCs w:val="22"/>
          <w:lang w:val="en-GB"/>
        </w:rPr>
      </w:pPr>
    </w:p>
    <w:p w14:paraId="53F0D38C" w14:textId="592921AA" w:rsidR="00776CA8" w:rsidRDefault="00776CA8" w:rsidP="00776CA8">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judgement is </w:t>
      </w:r>
      <w:proofErr w:type="gramStart"/>
      <w:r>
        <w:rPr>
          <w:rFonts w:ascii="Avenir Next" w:hAnsi="Avenir Next" w:cs="Arial"/>
          <w:color w:val="808080" w:themeColor="background1" w:themeShade="80"/>
          <w:sz w:val="22"/>
          <w:szCs w:val="22"/>
          <w:lang w:val="en-GB"/>
        </w:rPr>
        <w:t>final;</w:t>
      </w:r>
      <w:proofErr w:type="gramEnd"/>
    </w:p>
    <w:p w14:paraId="19FD5C70" w14:textId="79592963" w:rsidR="00776CA8" w:rsidRDefault="00776CA8" w:rsidP="00776CA8">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court had jurisdiction over the </w:t>
      </w:r>
      <w:proofErr w:type="gramStart"/>
      <w:r>
        <w:rPr>
          <w:rFonts w:ascii="Avenir Next" w:hAnsi="Avenir Next" w:cs="Arial"/>
          <w:color w:val="808080" w:themeColor="background1" w:themeShade="80"/>
          <w:sz w:val="22"/>
          <w:szCs w:val="22"/>
          <w:lang w:val="en-GB"/>
        </w:rPr>
        <w:t>debtor;</w:t>
      </w:r>
      <w:proofErr w:type="gramEnd"/>
    </w:p>
    <w:p w14:paraId="6C95AA9B" w14:textId="01AC7B44" w:rsidR="00776CA8" w:rsidRDefault="00117E2E" w:rsidP="00776CA8">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 was not obtained by </w:t>
      </w:r>
      <w:proofErr w:type="gramStart"/>
      <w:r>
        <w:rPr>
          <w:rFonts w:ascii="Avenir Next" w:hAnsi="Avenir Next" w:cs="Arial"/>
          <w:color w:val="808080" w:themeColor="background1" w:themeShade="80"/>
          <w:sz w:val="22"/>
          <w:szCs w:val="22"/>
          <w:lang w:val="en-GB"/>
        </w:rPr>
        <w:t>fraud;</w:t>
      </w:r>
      <w:proofErr w:type="gramEnd"/>
    </w:p>
    <w:p w14:paraId="51018ED5" w14:textId="1DA1829B" w:rsidR="00117E2E" w:rsidRDefault="00117E2E" w:rsidP="00776CA8">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judgement is not contrary to public policy of the Cayman Islands; and</w:t>
      </w:r>
    </w:p>
    <w:p w14:paraId="581C3678" w14:textId="5E1FA4E3" w:rsidR="00117E2E" w:rsidRPr="00776CA8" w:rsidRDefault="00117E2E" w:rsidP="00776CA8">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judgement was not obtained contrary to the rules of natural justice.</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6A0D28">
        <w:rPr>
          <w:rFonts w:ascii="Avenir Next Demi Bold" w:hAnsi="Avenir Next Demi Bold" w:cs="Arial"/>
          <w:b/>
          <w:bCs/>
          <w:sz w:val="22"/>
          <w:szCs w:val="22"/>
          <w:lang w:val="en-GB"/>
        </w:rPr>
        <w:t xml:space="preserve">Question 3.1 </w:t>
      </w:r>
      <w:r w:rsidR="00962045" w:rsidRPr="006A0D28">
        <w:rPr>
          <w:rFonts w:ascii="Avenir Next Demi Bold" w:hAnsi="Avenir Next Demi Bold" w:cs="Arial"/>
          <w:b/>
          <w:bCs/>
          <w:sz w:val="22"/>
          <w:szCs w:val="22"/>
          <w:lang w:val="en-GB"/>
        </w:rPr>
        <w:t>[</w:t>
      </w:r>
      <w:r w:rsidRPr="006A0D28">
        <w:rPr>
          <w:rFonts w:ascii="Avenir Next Demi Bold" w:hAnsi="Avenir Next Demi Bold" w:cs="Arial"/>
          <w:b/>
          <w:bCs/>
          <w:sz w:val="22"/>
          <w:szCs w:val="22"/>
          <w:lang w:val="en-GB"/>
        </w:rPr>
        <w:t>maximum 9</w:t>
      </w:r>
      <w:r w:rsidR="00962045" w:rsidRPr="006A0D28">
        <w:rPr>
          <w:rFonts w:ascii="Avenir Next Demi Bold" w:hAnsi="Avenir Next Demi Bold" w:cs="Arial"/>
          <w:b/>
          <w:bCs/>
          <w:sz w:val="22"/>
          <w:szCs w:val="22"/>
          <w:lang w:val="en-GB"/>
        </w:rPr>
        <w:t xml:space="preserve"> marks]</w:t>
      </w:r>
      <w:r w:rsidR="00962045" w:rsidRPr="00310533">
        <w:rPr>
          <w:rFonts w:ascii="Avenir Next Demi Bold" w:hAnsi="Avenir Next Demi Bold" w:cs="Arial"/>
          <w:b/>
          <w:bCs/>
          <w:sz w:val="22"/>
          <w:szCs w:val="22"/>
          <w:lang w:val="en-GB"/>
        </w:rPr>
        <w:t xml:space="preserve">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w:t>
      </w:r>
      <w:r w:rsidRPr="00F91FF4">
        <w:rPr>
          <w:rFonts w:ascii="Avenir Next" w:hAnsi="Avenir Next" w:cs="Arial"/>
          <w:sz w:val="22"/>
          <w:szCs w:val="22"/>
          <w:lang w:val="en-GB"/>
        </w:rPr>
        <w:t xml:space="preserve">absence of a statutory prohibition on insolvent trading, </w:t>
      </w:r>
      <w:r w:rsidR="00FE08A2" w:rsidRPr="00F91FF4">
        <w:rPr>
          <w:rFonts w:ascii="Avenir Next" w:hAnsi="Avenir Next" w:cs="Arial"/>
          <w:sz w:val="22"/>
          <w:szCs w:val="22"/>
          <w:lang w:val="en-GB"/>
        </w:rPr>
        <w:t>is it possible for court appointed liquidators of a</w:t>
      </w:r>
      <w:r w:rsidR="00633808" w:rsidRPr="00F91FF4">
        <w:rPr>
          <w:rFonts w:ascii="Avenir Next" w:hAnsi="Avenir Next" w:cs="Arial"/>
          <w:sz w:val="22"/>
          <w:szCs w:val="22"/>
          <w:lang w:val="en-GB"/>
        </w:rPr>
        <w:t>n insolvent</w:t>
      </w:r>
      <w:r w:rsidR="00FE08A2" w:rsidRPr="00F91FF4">
        <w:rPr>
          <w:rFonts w:ascii="Avenir Next" w:hAnsi="Avenir Next" w:cs="Arial"/>
          <w:sz w:val="22"/>
          <w:szCs w:val="22"/>
          <w:lang w:val="en-GB"/>
        </w:rPr>
        <w:t xml:space="preserve"> company, or creditors of </w:t>
      </w:r>
      <w:r w:rsidR="00633808" w:rsidRPr="00F91FF4">
        <w:rPr>
          <w:rFonts w:ascii="Avenir Next" w:hAnsi="Avenir Next" w:cs="Arial"/>
          <w:sz w:val="22"/>
          <w:szCs w:val="22"/>
          <w:lang w:val="en-GB"/>
        </w:rPr>
        <w:t>such a</w:t>
      </w:r>
      <w:r w:rsidR="00FE08A2" w:rsidRPr="00F91FF4">
        <w:rPr>
          <w:rFonts w:ascii="Avenir Next" w:hAnsi="Avenir Next" w:cs="Arial"/>
          <w:sz w:val="22"/>
          <w:szCs w:val="22"/>
          <w:lang w:val="en-GB"/>
        </w:rPr>
        <w:t xml:space="preserve"> company, to hold </w:t>
      </w:r>
      <w:r w:rsidR="00633808" w:rsidRPr="00F91FF4">
        <w:rPr>
          <w:rFonts w:ascii="Avenir Next" w:hAnsi="Avenir Next" w:cs="Arial"/>
          <w:sz w:val="22"/>
          <w:szCs w:val="22"/>
          <w:lang w:val="en-GB"/>
        </w:rPr>
        <w:t xml:space="preserve">its former </w:t>
      </w:r>
      <w:r w:rsidR="00FE08A2" w:rsidRPr="00F91FF4">
        <w:rPr>
          <w:rFonts w:ascii="Avenir Next" w:hAnsi="Avenir Next" w:cs="Arial"/>
          <w:sz w:val="22"/>
          <w:szCs w:val="22"/>
          <w:lang w:val="en-GB"/>
        </w:rPr>
        <w:t xml:space="preserve">directors accountable by either seeking financial damages </w:t>
      </w:r>
      <w:r w:rsidR="00633808" w:rsidRPr="00F91FF4">
        <w:rPr>
          <w:rFonts w:ascii="Avenir Next" w:hAnsi="Avenir Next" w:cs="Arial"/>
          <w:sz w:val="22"/>
          <w:szCs w:val="22"/>
          <w:lang w:val="en-GB"/>
        </w:rPr>
        <w:t>against</w:t>
      </w:r>
      <w:r w:rsidR="00FE08A2" w:rsidRPr="00F91FF4">
        <w:rPr>
          <w:rFonts w:ascii="Avenir Next" w:hAnsi="Avenir Next" w:cs="Arial"/>
          <w:sz w:val="22"/>
          <w:szCs w:val="22"/>
          <w:lang w:val="en-GB"/>
        </w:rPr>
        <w:t xml:space="preserve"> those directors and</w:t>
      </w:r>
      <w:r w:rsidR="00924973" w:rsidRPr="00F91FF4">
        <w:rPr>
          <w:rFonts w:ascii="Avenir Next" w:hAnsi="Avenir Next" w:cs="Arial"/>
          <w:sz w:val="22"/>
          <w:szCs w:val="22"/>
          <w:lang w:val="en-GB"/>
        </w:rPr>
        <w:t xml:space="preserve"> </w:t>
      </w:r>
      <w:r w:rsidR="00FE08A2" w:rsidRPr="00F91FF4">
        <w:rPr>
          <w:rFonts w:ascii="Avenir Next" w:hAnsi="Avenir Next" w:cs="Arial"/>
          <w:sz w:val="22"/>
          <w:szCs w:val="22"/>
          <w:lang w:val="en-GB"/>
        </w:rPr>
        <w:t>/</w:t>
      </w:r>
      <w:r w:rsidR="00924973" w:rsidRPr="00F91FF4">
        <w:rPr>
          <w:rFonts w:ascii="Avenir Next" w:hAnsi="Avenir Next" w:cs="Arial"/>
          <w:sz w:val="22"/>
          <w:szCs w:val="22"/>
          <w:lang w:val="en-GB"/>
        </w:rPr>
        <w:t xml:space="preserve"> </w:t>
      </w:r>
      <w:r w:rsidR="00FE08A2" w:rsidRPr="00F91FF4">
        <w:rPr>
          <w:rFonts w:ascii="Avenir Next" w:hAnsi="Avenir Next" w:cs="Arial"/>
          <w:sz w:val="22"/>
          <w:szCs w:val="22"/>
          <w:lang w:val="en-GB"/>
        </w:rPr>
        <w:t xml:space="preserve">or by seeking to </w:t>
      </w:r>
      <w:r w:rsidR="00924973" w:rsidRPr="00F91FF4">
        <w:rPr>
          <w:rFonts w:ascii="Avenir Next" w:hAnsi="Avenir Next" w:cs="Arial"/>
          <w:sz w:val="22"/>
          <w:szCs w:val="22"/>
          <w:lang w:val="en-GB"/>
        </w:rPr>
        <w:t>“</w:t>
      </w:r>
      <w:r w:rsidR="00FE08A2" w:rsidRPr="00F91FF4">
        <w:rPr>
          <w:rFonts w:ascii="Avenir Next" w:hAnsi="Avenir Next" w:cs="Arial"/>
          <w:sz w:val="22"/>
          <w:szCs w:val="22"/>
          <w:lang w:val="en-GB"/>
        </w:rPr>
        <w:t>claw back</w:t>
      </w:r>
      <w:r w:rsidR="00924973" w:rsidRPr="00F91FF4">
        <w:rPr>
          <w:rFonts w:ascii="Avenir Next" w:hAnsi="Avenir Next" w:cs="Arial"/>
          <w:sz w:val="22"/>
          <w:szCs w:val="22"/>
          <w:lang w:val="en-GB"/>
        </w:rPr>
        <w:t>”</w:t>
      </w:r>
      <w:r w:rsidR="00FE08A2" w:rsidRPr="00F91FF4">
        <w:rPr>
          <w:rFonts w:ascii="Avenir Next" w:hAnsi="Avenir Next" w:cs="Arial"/>
          <w:sz w:val="22"/>
          <w:szCs w:val="22"/>
          <w:lang w:val="en-GB"/>
        </w:rPr>
        <w:t xml:space="preserve"> any payments that those directors should not have made? </w:t>
      </w:r>
      <w:r w:rsidR="00633808" w:rsidRPr="00F91FF4">
        <w:rPr>
          <w:rFonts w:ascii="Avenir Next" w:hAnsi="Avenir Next" w:cs="Arial"/>
          <w:sz w:val="22"/>
          <w:szCs w:val="22"/>
          <w:lang w:val="en-GB"/>
        </w:rPr>
        <w:t>If so, please explain the possible options.</w:t>
      </w:r>
      <w:r w:rsidR="00633808" w:rsidRPr="00310533">
        <w:rPr>
          <w:rFonts w:ascii="Avenir Next" w:hAnsi="Avenir Next" w:cs="Arial"/>
          <w:sz w:val="22"/>
          <w:szCs w:val="22"/>
          <w:lang w:val="en-GB"/>
        </w:rPr>
        <w:t xml:space="preserve"> </w:t>
      </w:r>
    </w:p>
    <w:p w14:paraId="311CA539" w14:textId="77777777" w:rsidR="00DF75F8" w:rsidRPr="00310533" w:rsidRDefault="00DF75F8" w:rsidP="002A37BB">
      <w:pPr>
        <w:jc w:val="both"/>
        <w:rPr>
          <w:rFonts w:ascii="Avenir Next" w:hAnsi="Avenir Next" w:cs="Arial"/>
          <w:sz w:val="22"/>
          <w:szCs w:val="22"/>
        </w:rPr>
      </w:pPr>
    </w:p>
    <w:p w14:paraId="3C96BAC4" w14:textId="09DE95FD" w:rsidR="00E4294D" w:rsidRPr="00310533" w:rsidRDefault="00031865"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there being no statutory prohibition on insolvent trading, </w:t>
      </w:r>
      <w:r w:rsidR="00A764D2">
        <w:rPr>
          <w:rFonts w:ascii="Avenir Next" w:hAnsi="Avenir Next" w:cs="Arial"/>
          <w:color w:val="808080" w:themeColor="background1" w:themeShade="80"/>
          <w:sz w:val="22"/>
          <w:szCs w:val="22"/>
          <w:lang w:val="en-GB"/>
        </w:rPr>
        <w:t xml:space="preserve">directors can be made personally liable to the company for any losses they have caused to the company for acting in breach of their fiduciary duty to act in the company’s best interest. </w:t>
      </w:r>
      <w:r w:rsidR="00556C14">
        <w:rPr>
          <w:rFonts w:ascii="Avenir Next" w:hAnsi="Avenir Next" w:cs="Arial"/>
          <w:color w:val="808080" w:themeColor="background1" w:themeShade="80"/>
          <w:sz w:val="22"/>
          <w:szCs w:val="22"/>
          <w:lang w:val="en-GB"/>
        </w:rPr>
        <w:t xml:space="preserve">The Grand Court ruled in Prospect Properties vs McNeill </w:t>
      </w:r>
      <w:r w:rsidR="00F852B3">
        <w:rPr>
          <w:rFonts w:ascii="Avenir Next" w:hAnsi="Avenir Next" w:cs="Arial"/>
          <w:color w:val="808080" w:themeColor="background1" w:themeShade="80"/>
          <w:sz w:val="22"/>
          <w:szCs w:val="22"/>
          <w:lang w:val="en-GB"/>
        </w:rPr>
        <w:t xml:space="preserve">that where a company is insolvent, the directors’ duty to act in the company’s best interest results in them </w:t>
      </w:r>
      <w:r w:rsidR="00BF2408">
        <w:rPr>
          <w:rFonts w:ascii="Avenir Next" w:hAnsi="Avenir Next" w:cs="Arial"/>
          <w:color w:val="808080" w:themeColor="background1" w:themeShade="80"/>
          <w:sz w:val="22"/>
          <w:szCs w:val="22"/>
          <w:lang w:val="en-GB"/>
        </w:rPr>
        <w:t>needing to have regard to the interest of its creditors. It is in the creditors’ interest to be paid and it is in the company’s interest to be safeguarded against being put in a position where it is unable to pay.</w:t>
      </w:r>
      <w:r w:rsidR="00DC28F1">
        <w:rPr>
          <w:rFonts w:ascii="Avenir Next" w:hAnsi="Avenir Next" w:cs="Arial"/>
          <w:color w:val="808080" w:themeColor="background1" w:themeShade="80"/>
          <w:sz w:val="22"/>
          <w:szCs w:val="22"/>
          <w:lang w:val="en-GB"/>
        </w:rPr>
        <w:t xml:space="preserve"> </w:t>
      </w:r>
      <w:r w:rsidR="000B5D32">
        <w:rPr>
          <w:rFonts w:ascii="Avenir Next" w:hAnsi="Avenir Next" w:cs="Arial"/>
          <w:color w:val="808080" w:themeColor="background1" w:themeShade="80"/>
          <w:sz w:val="22"/>
          <w:szCs w:val="22"/>
          <w:lang w:val="en-GB"/>
        </w:rPr>
        <w:t>If a company is in official liquidation, the official liquidator can pursue claims against the directors on behalf of the company (in the company’s name) for breach of their fiduciary duty.</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43695F85" w:rsidR="00924973" w:rsidRDefault="00FF3FAC" w:rsidP="002A37BB">
      <w:pPr>
        <w:jc w:val="both"/>
        <w:rPr>
          <w:rFonts w:ascii="Avenir Next" w:hAnsi="Avenir Next" w:cs="Arial"/>
          <w:color w:val="808080" w:themeColor="background1" w:themeShade="80"/>
          <w:sz w:val="22"/>
          <w:szCs w:val="22"/>
          <w:lang w:val="en-GB"/>
        </w:rPr>
      </w:pPr>
      <w:r w:rsidRPr="00FF3FAC">
        <w:rPr>
          <w:rFonts w:ascii="Avenir Next" w:hAnsi="Avenir Next" w:cs="Arial"/>
          <w:color w:val="808080" w:themeColor="background1" w:themeShade="80"/>
          <w:sz w:val="22"/>
          <w:szCs w:val="22"/>
          <w:lang w:val="en-GB"/>
        </w:rPr>
        <w:t xml:space="preserve">If the </w:t>
      </w:r>
      <w:r>
        <w:rPr>
          <w:rFonts w:ascii="Avenir Next" w:hAnsi="Avenir Next" w:cs="Arial"/>
          <w:color w:val="808080" w:themeColor="background1" w:themeShade="80"/>
          <w:sz w:val="22"/>
          <w:szCs w:val="22"/>
          <w:lang w:val="en-GB"/>
        </w:rPr>
        <w:t>insolvent trading was fra</w:t>
      </w:r>
      <w:r w:rsidR="00BF16A7">
        <w:rPr>
          <w:rFonts w:ascii="Avenir Next" w:hAnsi="Avenir Next" w:cs="Arial"/>
          <w:color w:val="808080" w:themeColor="background1" w:themeShade="80"/>
          <w:sz w:val="22"/>
          <w:szCs w:val="22"/>
          <w:lang w:val="en-GB"/>
        </w:rPr>
        <w:t xml:space="preserve">udulent, under section 147 of the Companies Act (2023 Revision), </w:t>
      </w:r>
      <w:r w:rsidR="00EA5326">
        <w:rPr>
          <w:rFonts w:ascii="Avenir Next" w:hAnsi="Avenir Next" w:cs="Arial"/>
          <w:color w:val="808080" w:themeColor="background1" w:themeShade="80"/>
          <w:sz w:val="22"/>
          <w:szCs w:val="22"/>
          <w:lang w:val="en-GB"/>
        </w:rPr>
        <w:t xml:space="preserve">the liquidator may apply for an order requiring any persons who were knowingly parties to the fraudulent trading </w:t>
      </w:r>
      <w:r w:rsidR="00B70FD9">
        <w:rPr>
          <w:rFonts w:ascii="Avenir Next" w:hAnsi="Avenir Next" w:cs="Arial"/>
          <w:color w:val="808080" w:themeColor="background1" w:themeShade="80"/>
          <w:sz w:val="22"/>
          <w:szCs w:val="22"/>
          <w:lang w:val="en-GB"/>
        </w:rPr>
        <w:t>make such contributions to the company’s assets as the Court deems proper.</w:t>
      </w:r>
    </w:p>
    <w:p w14:paraId="3C82465C" w14:textId="262A43A8" w:rsidR="003067F5" w:rsidRDefault="003067F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section 99 of the Companies Act (2023 Revision), </w:t>
      </w:r>
      <w:r w:rsidR="00F72356">
        <w:rPr>
          <w:rFonts w:ascii="Avenir Next" w:hAnsi="Avenir Next" w:cs="Arial"/>
          <w:color w:val="808080" w:themeColor="background1" w:themeShade="80"/>
          <w:sz w:val="22"/>
          <w:szCs w:val="22"/>
          <w:lang w:val="en-GB"/>
        </w:rPr>
        <w:t xml:space="preserve">any dispositions of a company’s property made after the deemed commencement of the winding-up will be void if a winding-up order is subsequently made, unless validated by the Grand Court. </w:t>
      </w:r>
      <w:r w:rsidR="00AF2919">
        <w:rPr>
          <w:rFonts w:ascii="Avenir Next" w:hAnsi="Avenir Next" w:cs="Arial"/>
          <w:color w:val="808080" w:themeColor="background1" w:themeShade="80"/>
          <w:sz w:val="22"/>
          <w:szCs w:val="22"/>
          <w:lang w:val="en-GB"/>
        </w:rPr>
        <w:t>The commencement date of the winding-up will be deem</w:t>
      </w:r>
      <w:r w:rsidR="00234238">
        <w:rPr>
          <w:rFonts w:ascii="Avenir Next" w:hAnsi="Avenir Next" w:cs="Arial"/>
          <w:color w:val="808080" w:themeColor="background1" w:themeShade="80"/>
          <w:sz w:val="22"/>
          <w:szCs w:val="22"/>
          <w:lang w:val="en-GB"/>
        </w:rPr>
        <w:t xml:space="preserve">ed to be the date the winding-up petition was filed rather than the date on which the winding-up order was made. </w:t>
      </w:r>
      <w:r w:rsidR="00F72356">
        <w:rPr>
          <w:rFonts w:ascii="Avenir Next" w:hAnsi="Avenir Next" w:cs="Arial"/>
          <w:color w:val="808080" w:themeColor="background1" w:themeShade="80"/>
          <w:sz w:val="22"/>
          <w:szCs w:val="22"/>
          <w:lang w:val="en-GB"/>
        </w:rPr>
        <w:t xml:space="preserve">Therefore, if the company’s directors were trading whilst the company was insolvent </w:t>
      </w:r>
      <w:r w:rsidR="00823B85">
        <w:rPr>
          <w:rFonts w:ascii="Avenir Next" w:hAnsi="Avenir Next" w:cs="Arial"/>
          <w:color w:val="808080" w:themeColor="background1" w:themeShade="80"/>
          <w:sz w:val="22"/>
          <w:szCs w:val="22"/>
          <w:lang w:val="en-GB"/>
        </w:rPr>
        <w:t xml:space="preserve">after the deemed commencement of the winding-up, the liquidator would be entitled to apply for appropriate relief </w:t>
      </w:r>
      <w:r w:rsidR="00AF2919">
        <w:rPr>
          <w:rFonts w:ascii="Avenir Next" w:hAnsi="Avenir Next" w:cs="Arial"/>
          <w:color w:val="808080" w:themeColor="background1" w:themeShade="80"/>
          <w:sz w:val="22"/>
          <w:szCs w:val="22"/>
          <w:lang w:val="en-GB"/>
        </w:rPr>
        <w:t>for the funds to be repaid or the assets returned.</w:t>
      </w:r>
      <w:r w:rsidR="00234238">
        <w:rPr>
          <w:rFonts w:ascii="Avenir Next" w:hAnsi="Avenir Next" w:cs="Arial"/>
          <w:color w:val="808080" w:themeColor="background1" w:themeShade="80"/>
          <w:sz w:val="22"/>
          <w:szCs w:val="22"/>
          <w:lang w:val="en-GB"/>
        </w:rPr>
        <w:t xml:space="preserve"> The Cayman Court has </w:t>
      </w:r>
      <w:r w:rsidR="00C70B84">
        <w:rPr>
          <w:rFonts w:ascii="Avenir Next" w:hAnsi="Avenir Next" w:cs="Arial"/>
          <w:color w:val="808080" w:themeColor="background1" w:themeShade="80"/>
          <w:sz w:val="22"/>
          <w:szCs w:val="22"/>
          <w:lang w:val="en-GB"/>
        </w:rPr>
        <w:t xml:space="preserve">the power to validate post-petition grants of security, either retrospectively or prospectively. </w:t>
      </w:r>
      <w:r w:rsidR="005A2E8B">
        <w:rPr>
          <w:rFonts w:ascii="Avenir Next" w:hAnsi="Avenir Next" w:cs="Arial"/>
          <w:color w:val="808080" w:themeColor="background1" w:themeShade="80"/>
          <w:sz w:val="22"/>
          <w:szCs w:val="22"/>
          <w:lang w:val="en-GB"/>
        </w:rPr>
        <w:t xml:space="preserve">However, the court is unlikely to do so if the company is insolvent, unless it can be shown that the grant of security has a corresponding benefit to the company and </w:t>
      </w:r>
      <w:r w:rsidR="00EB6F99">
        <w:rPr>
          <w:rFonts w:ascii="Avenir Next" w:hAnsi="Avenir Next" w:cs="Arial"/>
          <w:color w:val="808080" w:themeColor="background1" w:themeShade="80"/>
          <w:sz w:val="22"/>
          <w:szCs w:val="22"/>
          <w:lang w:val="en-GB"/>
        </w:rPr>
        <w:t xml:space="preserve">increases the value for its </w:t>
      </w:r>
      <w:proofErr w:type="gramStart"/>
      <w:r w:rsidR="00EB6F99">
        <w:rPr>
          <w:rFonts w:ascii="Avenir Next" w:hAnsi="Avenir Next" w:cs="Arial"/>
          <w:color w:val="808080" w:themeColor="background1" w:themeShade="80"/>
          <w:sz w:val="22"/>
          <w:szCs w:val="22"/>
          <w:lang w:val="en-GB"/>
        </w:rPr>
        <w:t>creditors as a whole</w:t>
      </w:r>
      <w:proofErr w:type="gramEnd"/>
      <w:r w:rsidR="00EB6F99">
        <w:rPr>
          <w:rFonts w:ascii="Avenir Next" w:hAnsi="Avenir Next" w:cs="Arial"/>
          <w:color w:val="808080" w:themeColor="background1" w:themeShade="80"/>
          <w:sz w:val="22"/>
          <w:szCs w:val="22"/>
          <w:lang w:val="en-GB"/>
        </w:rPr>
        <w:t>.</w:t>
      </w:r>
    </w:p>
    <w:p w14:paraId="3E724418" w14:textId="40AB322C" w:rsidR="00D403B0" w:rsidRDefault="00D403B0" w:rsidP="002A37BB">
      <w:pPr>
        <w:jc w:val="both"/>
        <w:rPr>
          <w:rFonts w:ascii="Avenir Next" w:hAnsi="Avenir Next" w:cs="Arial"/>
          <w:color w:val="808080" w:themeColor="background1" w:themeShade="80"/>
          <w:sz w:val="22"/>
          <w:szCs w:val="22"/>
          <w:lang w:val="en-GB"/>
        </w:rPr>
      </w:pPr>
    </w:p>
    <w:p w14:paraId="02B09994" w14:textId="729A06DD" w:rsidR="00D403B0" w:rsidRDefault="000D46C1"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145 of the Companies Act (2023 Revision) provides that any payment or disposal </w:t>
      </w:r>
      <w:r w:rsidR="00B83157">
        <w:rPr>
          <w:rFonts w:ascii="Avenir Next" w:hAnsi="Avenir Next" w:cs="Arial"/>
          <w:color w:val="808080" w:themeColor="background1" w:themeShade="80"/>
          <w:sz w:val="22"/>
          <w:szCs w:val="22"/>
          <w:lang w:val="en-GB"/>
        </w:rPr>
        <w:t>of a property to a creditor constitute a voidable preference if: (</w:t>
      </w:r>
      <w:proofErr w:type="spellStart"/>
      <w:r w:rsidR="00B83157">
        <w:rPr>
          <w:rFonts w:ascii="Avenir Next" w:hAnsi="Avenir Next" w:cs="Arial"/>
          <w:color w:val="808080" w:themeColor="background1" w:themeShade="80"/>
          <w:sz w:val="22"/>
          <w:szCs w:val="22"/>
          <w:lang w:val="en-GB"/>
        </w:rPr>
        <w:t>i</w:t>
      </w:r>
      <w:proofErr w:type="spellEnd"/>
      <w:r w:rsidR="00B83157">
        <w:rPr>
          <w:rFonts w:ascii="Avenir Next" w:hAnsi="Avenir Next" w:cs="Arial"/>
          <w:color w:val="808080" w:themeColor="background1" w:themeShade="80"/>
          <w:sz w:val="22"/>
          <w:szCs w:val="22"/>
          <w:lang w:val="en-GB"/>
        </w:rPr>
        <w:t xml:space="preserve">) it takes place in the six months before the deemed commencement of the liquidation of the company and at a time when the company is insolvent; and (ii) the primary intention of the directors of the company was to give the relevant creditor preference over other creditors. </w:t>
      </w:r>
      <w:r w:rsidR="00904D3E">
        <w:rPr>
          <w:rFonts w:ascii="Avenir Next" w:hAnsi="Avenir Next" w:cs="Arial"/>
          <w:color w:val="808080" w:themeColor="background1" w:themeShade="80"/>
          <w:sz w:val="22"/>
          <w:szCs w:val="22"/>
          <w:lang w:val="en-GB"/>
        </w:rPr>
        <w:t xml:space="preserve">The Cayman Islands Court of Appeal considered in detail each of the tests to be applied to identify voidable preferences under section 145(1) in re </w:t>
      </w:r>
      <w:proofErr w:type="spellStart"/>
      <w:r w:rsidR="00904D3E">
        <w:rPr>
          <w:rFonts w:ascii="Avenir Next" w:hAnsi="Avenir Next" w:cs="Arial"/>
          <w:color w:val="808080" w:themeColor="background1" w:themeShade="80"/>
          <w:sz w:val="22"/>
          <w:szCs w:val="22"/>
          <w:lang w:val="en-GB"/>
        </w:rPr>
        <w:t>Weavering</w:t>
      </w:r>
      <w:proofErr w:type="spellEnd"/>
      <w:r w:rsidR="00904D3E">
        <w:rPr>
          <w:rFonts w:ascii="Avenir Next" w:hAnsi="Avenir Next" w:cs="Arial"/>
          <w:color w:val="808080" w:themeColor="background1" w:themeShade="80"/>
          <w:sz w:val="22"/>
          <w:szCs w:val="22"/>
          <w:lang w:val="en-GB"/>
        </w:rPr>
        <w:t xml:space="preserve"> Macro Fixed Income Fund Ltd (in Liquidation).</w:t>
      </w:r>
      <w:r w:rsidR="00A42279">
        <w:rPr>
          <w:rFonts w:ascii="Avenir Next" w:hAnsi="Avenir Next" w:cs="Arial"/>
          <w:color w:val="808080" w:themeColor="background1" w:themeShade="80"/>
          <w:sz w:val="22"/>
          <w:szCs w:val="22"/>
          <w:lang w:val="en-GB"/>
        </w:rPr>
        <w:t xml:space="preserve"> If </w:t>
      </w:r>
      <w:r w:rsidR="007E2140">
        <w:rPr>
          <w:rFonts w:ascii="Avenir Next" w:hAnsi="Avenir Next" w:cs="Arial"/>
          <w:color w:val="808080" w:themeColor="background1" w:themeShade="80"/>
          <w:sz w:val="22"/>
          <w:szCs w:val="22"/>
          <w:lang w:val="en-GB"/>
        </w:rPr>
        <w:t xml:space="preserve">the primary intention of the company in making the payment or granting the security was for a different purpose than giving preference to the creditor over other creditors, </w:t>
      </w:r>
      <w:proofErr w:type="gramStart"/>
      <w:r w:rsidR="007E2140">
        <w:rPr>
          <w:rFonts w:ascii="Avenir Next" w:hAnsi="Avenir Next" w:cs="Arial"/>
          <w:color w:val="808080" w:themeColor="background1" w:themeShade="80"/>
          <w:sz w:val="22"/>
          <w:szCs w:val="22"/>
          <w:lang w:val="en-GB"/>
        </w:rPr>
        <w:t>e.g.</w:t>
      </w:r>
      <w:proofErr w:type="gramEnd"/>
      <w:r w:rsidR="007E2140">
        <w:rPr>
          <w:rFonts w:ascii="Avenir Next" w:hAnsi="Avenir Next" w:cs="Arial"/>
          <w:color w:val="808080" w:themeColor="background1" w:themeShade="80"/>
          <w:sz w:val="22"/>
          <w:szCs w:val="22"/>
          <w:lang w:val="en-GB"/>
        </w:rPr>
        <w:t xml:space="preserve"> in good faith to pay an essential service provider, the transaction may not be classed as a voidable transaction </w:t>
      </w:r>
      <w:r w:rsidR="005E0E0D">
        <w:rPr>
          <w:rFonts w:ascii="Avenir Next" w:hAnsi="Avenir Next" w:cs="Arial"/>
          <w:color w:val="808080" w:themeColor="background1" w:themeShade="80"/>
          <w:sz w:val="22"/>
          <w:szCs w:val="22"/>
          <w:lang w:val="en-GB"/>
        </w:rPr>
        <w:t xml:space="preserve">even if the overall effect of the transaction is to prefer that creditor. Any disposition made to a related party of the company is deemed </w:t>
      </w:r>
      <w:r w:rsidR="000C1755">
        <w:rPr>
          <w:rFonts w:ascii="Avenir Next" w:hAnsi="Avenir Next" w:cs="Arial"/>
          <w:color w:val="808080" w:themeColor="background1" w:themeShade="80"/>
          <w:sz w:val="22"/>
          <w:szCs w:val="22"/>
          <w:lang w:val="en-GB"/>
        </w:rPr>
        <w:t>to have been made with a view to giving a preference.</w:t>
      </w:r>
    </w:p>
    <w:p w14:paraId="1A064752" w14:textId="7DEADD8A" w:rsidR="000C1755" w:rsidRDefault="000C1755" w:rsidP="002A37BB">
      <w:pPr>
        <w:jc w:val="both"/>
        <w:rPr>
          <w:rFonts w:ascii="Avenir Next" w:hAnsi="Avenir Next" w:cs="Arial"/>
          <w:color w:val="808080" w:themeColor="background1" w:themeShade="80"/>
          <w:sz w:val="22"/>
          <w:szCs w:val="22"/>
          <w:lang w:val="en-GB"/>
        </w:rPr>
      </w:pPr>
    </w:p>
    <w:p w14:paraId="73168E98" w14:textId="13ACDB79" w:rsidR="003067F5" w:rsidRPr="00FF3FAC" w:rsidRDefault="000C1755"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transactions in which property are: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disposed of at an </w:t>
      </w:r>
      <w:proofErr w:type="spellStart"/>
      <w:r>
        <w:rPr>
          <w:rFonts w:ascii="Avenir Next" w:hAnsi="Avenir Next" w:cs="Arial"/>
          <w:color w:val="808080" w:themeColor="background1" w:themeShade="80"/>
          <w:sz w:val="22"/>
          <w:szCs w:val="22"/>
          <w:lang w:val="en-GB"/>
        </w:rPr>
        <w:t>undervale</w:t>
      </w:r>
      <w:proofErr w:type="spellEnd"/>
      <w:r>
        <w:rPr>
          <w:rFonts w:ascii="Avenir Next" w:hAnsi="Avenir Next" w:cs="Arial"/>
          <w:color w:val="808080" w:themeColor="background1" w:themeShade="80"/>
          <w:sz w:val="22"/>
          <w:szCs w:val="22"/>
          <w:lang w:val="en-GB"/>
        </w:rPr>
        <w:t xml:space="preserve">; and (ii) with the intention of defrauding a creditor are voidable on application of the liquidator, under section 146 of the Companies Act (2023 Revision). </w:t>
      </w:r>
      <w:r w:rsidR="00F91FF4">
        <w:rPr>
          <w:rFonts w:ascii="Avenir Next" w:hAnsi="Avenir Next" w:cs="Arial"/>
          <w:color w:val="808080" w:themeColor="background1" w:themeShade="80"/>
          <w:sz w:val="22"/>
          <w:szCs w:val="22"/>
          <w:lang w:val="en-GB"/>
        </w:rPr>
        <w:t xml:space="preserve">Here, the burden of proof is on the liquidator or creditor to establish the intent to </w:t>
      </w:r>
      <w:proofErr w:type="gramStart"/>
      <w:r w:rsidR="00F91FF4">
        <w:rPr>
          <w:rFonts w:ascii="Avenir Next" w:hAnsi="Avenir Next" w:cs="Arial"/>
          <w:color w:val="808080" w:themeColor="background1" w:themeShade="80"/>
          <w:sz w:val="22"/>
          <w:szCs w:val="22"/>
          <w:lang w:val="en-GB"/>
        </w:rPr>
        <w:t>defraud</w:t>
      </w:r>
      <w:proofErr w:type="gramEnd"/>
      <w:r w:rsidR="00F91FF4">
        <w:rPr>
          <w:rFonts w:ascii="Avenir Next" w:hAnsi="Avenir Next" w:cs="Arial"/>
          <w:color w:val="808080" w:themeColor="background1" w:themeShade="80"/>
          <w:sz w:val="22"/>
          <w:szCs w:val="22"/>
          <w:lang w:val="en-GB"/>
        </w:rPr>
        <w:t xml:space="preserve"> and the application must be brought within six years of the disposal.</w:t>
      </w:r>
    </w:p>
    <w:p w14:paraId="7C2F5D0D" w14:textId="77777777" w:rsidR="00FF3FAC" w:rsidRPr="00310533" w:rsidRDefault="00FF3FAC"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1A5B28EC" w:rsidR="00E4294D" w:rsidRDefault="007B3FB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incorrect to state that receivers have no role to play in a Cayman Islands insolvency scenario. </w:t>
      </w:r>
      <w:r w:rsidR="006870AF">
        <w:rPr>
          <w:rFonts w:ascii="Avenir Next" w:hAnsi="Avenir Next" w:cs="Arial"/>
          <w:color w:val="808080" w:themeColor="background1" w:themeShade="80"/>
          <w:sz w:val="22"/>
          <w:szCs w:val="22"/>
          <w:lang w:val="en-GB"/>
        </w:rPr>
        <w:t>Under the Grand Court Rules, receivers may be appointed</w:t>
      </w:r>
      <w:r w:rsidR="00A505D4">
        <w:rPr>
          <w:rFonts w:ascii="Avenir Next" w:hAnsi="Avenir Next" w:cs="Arial"/>
          <w:color w:val="808080" w:themeColor="background1" w:themeShade="80"/>
          <w:sz w:val="22"/>
          <w:szCs w:val="22"/>
          <w:lang w:val="en-GB"/>
        </w:rPr>
        <w:t xml:space="preserve">, albeit they are not explicitly mentioned in the statutory provisions dealing specifically with insolvency, </w:t>
      </w:r>
      <w:proofErr w:type="gramStart"/>
      <w:r w:rsidR="00A505D4">
        <w:rPr>
          <w:rFonts w:ascii="Avenir Next" w:hAnsi="Avenir Next" w:cs="Arial"/>
          <w:color w:val="808080" w:themeColor="background1" w:themeShade="80"/>
          <w:sz w:val="22"/>
          <w:szCs w:val="22"/>
          <w:lang w:val="en-GB"/>
        </w:rPr>
        <w:t>i.e.</w:t>
      </w:r>
      <w:proofErr w:type="gramEnd"/>
      <w:r w:rsidR="00A505D4">
        <w:rPr>
          <w:rFonts w:ascii="Avenir Next" w:hAnsi="Avenir Next" w:cs="Arial"/>
          <w:color w:val="808080" w:themeColor="background1" w:themeShade="80"/>
          <w:sz w:val="22"/>
          <w:szCs w:val="22"/>
          <w:lang w:val="en-GB"/>
        </w:rPr>
        <w:t xml:space="preserve"> the Companies Act and Companies Winding Up Rules.</w:t>
      </w:r>
      <w:r w:rsidR="00E73E46">
        <w:rPr>
          <w:rFonts w:ascii="Avenir Next" w:hAnsi="Avenir Next" w:cs="Arial"/>
          <w:color w:val="808080" w:themeColor="background1" w:themeShade="80"/>
          <w:sz w:val="22"/>
          <w:szCs w:val="22"/>
          <w:lang w:val="en-GB"/>
        </w:rPr>
        <w:t xml:space="preserve"> Under the Grand Court Ru</w:t>
      </w:r>
      <w:r w:rsidR="00816E0E">
        <w:rPr>
          <w:rFonts w:ascii="Avenir Next" w:hAnsi="Avenir Next" w:cs="Arial"/>
          <w:color w:val="808080" w:themeColor="background1" w:themeShade="80"/>
          <w:sz w:val="22"/>
          <w:szCs w:val="22"/>
          <w:lang w:val="en-GB"/>
        </w:rPr>
        <w:t>les</w:t>
      </w:r>
      <w:r w:rsidR="00F03723">
        <w:rPr>
          <w:rFonts w:ascii="Avenir Next" w:hAnsi="Avenir Next" w:cs="Arial"/>
          <w:color w:val="808080" w:themeColor="background1" w:themeShade="80"/>
          <w:sz w:val="22"/>
          <w:szCs w:val="22"/>
          <w:lang w:val="en-GB"/>
        </w:rPr>
        <w:t>, receivers may be appointed by the Court for the purposes of collecting money or to carry out some other act, such as the execution of a contract or a document of tit</w:t>
      </w:r>
      <w:r w:rsidR="00F559D1">
        <w:rPr>
          <w:rFonts w:ascii="Avenir Next" w:hAnsi="Avenir Next" w:cs="Arial"/>
          <w:color w:val="808080" w:themeColor="background1" w:themeShade="80"/>
          <w:sz w:val="22"/>
          <w:szCs w:val="22"/>
          <w:lang w:val="en-GB"/>
        </w:rPr>
        <w:t xml:space="preserve">le. Order 30 of the Grand Court Rules governs the appointment and duties of receivers. </w:t>
      </w:r>
      <w:r w:rsidR="00162888">
        <w:rPr>
          <w:rFonts w:ascii="Avenir Next" w:hAnsi="Avenir Next" w:cs="Arial"/>
          <w:color w:val="808080" w:themeColor="background1" w:themeShade="80"/>
          <w:sz w:val="22"/>
          <w:szCs w:val="22"/>
          <w:lang w:val="en-GB"/>
        </w:rPr>
        <w:t xml:space="preserve">Order 45 of the Grand Court Rules </w:t>
      </w:r>
      <w:r w:rsidR="00F7357B">
        <w:rPr>
          <w:rFonts w:ascii="Avenir Next" w:hAnsi="Avenir Next" w:cs="Arial"/>
          <w:color w:val="808080" w:themeColor="background1" w:themeShade="80"/>
          <w:sz w:val="22"/>
          <w:szCs w:val="22"/>
          <w:lang w:val="en-GB"/>
        </w:rPr>
        <w:t>states that receivers may be appointed to enforce court orders for the payment of money. Finally, Order 51 of the Grand Court Rules provides for the appointment of receivers by way of an equitable execution.</w:t>
      </w:r>
    </w:p>
    <w:p w14:paraId="70501C98" w14:textId="23D5109B" w:rsidR="00DD6DC6" w:rsidRDefault="00DD6DC6" w:rsidP="00E4294D">
      <w:pPr>
        <w:jc w:val="both"/>
        <w:rPr>
          <w:rFonts w:ascii="Avenir Next" w:hAnsi="Avenir Next" w:cs="Arial"/>
          <w:color w:val="808080" w:themeColor="background1" w:themeShade="80"/>
          <w:sz w:val="22"/>
          <w:szCs w:val="22"/>
          <w:lang w:val="en-GB"/>
        </w:rPr>
      </w:pPr>
    </w:p>
    <w:p w14:paraId="3FEAD53D" w14:textId="72D3CAB6" w:rsidR="00BB1B05" w:rsidRPr="00310533" w:rsidRDefault="00553FC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and receivership orders </w:t>
      </w:r>
      <w:r w:rsidR="00471E47">
        <w:rPr>
          <w:rFonts w:ascii="Avenir Next" w:hAnsi="Avenir Next" w:cs="Arial"/>
          <w:color w:val="808080" w:themeColor="background1" w:themeShade="80"/>
          <w:sz w:val="22"/>
          <w:szCs w:val="22"/>
          <w:lang w:val="en-GB"/>
        </w:rPr>
        <w:t xml:space="preserve">can also play a role with respect to </w:t>
      </w:r>
      <w:r w:rsidR="00BB1B05">
        <w:rPr>
          <w:rFonts w:ascii="Avenir Next" w:hAnsi="Avenir Next" w:cs="Arial"/>
          <w:color w:val="808080" w:themeColor="background1" w:themeShade="80"/>
          <w:sz w:val="22"/>
          <w:szCs w:val="22"/>
          <w:lang w:val="en-GB"/>
        </w:rPr>
        <w:t xml:space="preserve">Segregated Portfolio Companies (“SPC”) </w:t>
      </w:r>
      <w:r w:rsidR="00471E47">
        <w:rPr>
          <w:rFonts w:ascii="Avenir Next" w:hAnsi="Avenir Next" w:cs="Arial"/>
          <w:color w:val="808080" w:themeColor="background1" w:themeShade="80"/>
          <w:sz w:val="22"/>
          <w:szCs w:val="22"/>
          <w:lang w:val="en-GB"/>
        </w:rPr>
        <w:t xml:space="preserve">in the Cayman Islands. The Grand Court </w:t>
      </w:r>
      <w:r w:rsidR="00FF6203">
        <w:rPr>
          <w:rFonts w:ascii="Avenir Next" w:hAnsi="Avenir Next" w:cs="Arial"/>
          <w:color w:val="808080" w:themeColor="background1" w:themeShade="80"/>
          <w:sz w:val="22"/>
          <w:szCs w:val="22"/>
          <w:lang w:val="en-GB"/>
        </w:rPr>
        <w:t xml:space="preserve">can make a receivership order in respect of a portfolio of a SPC if the Grand Court is satisfied that </w:t>
      </w:r>
      <w:r w:rsidR="00E25027">
        <w:rPr>
          <w:rFonts w:ascii="Avenir Next" w:hAnsi="Avenir Next" w:cs="Arial"/>
          <w:color w:val="808080" w:themeColor="background1" w:themeShade="80"/>
          <w:sz w:val="22"/>
          <w:szCs w:val="22"/>
          <w:lang w:val="en-GB"/>
        </w:rPr>
        <w:t xml:space="preserve">the SPC’s assets </w:t>
      </w:r>
      <w:r w:rsidR="00EA31E5">
        <w:rPr>
          <w:rFonts w:ascii="Avenir Next" w:hAnsi="Avenir Next" w:cs="Arial"/>
          <w:color w:val="808080" w:themeColor="background1" w:themeShade="80"/>
          <w:sz w:val="22"/>
          <w:szCs w:val="22"/>
          <w:lang w:val="en-GB"/>
        </w:rPr>
        <w:t xml:space="preserve">attributable to that portfolio are likely to be insufficient to discharge the claims of creditors with respect to the portfolio. </w:t>
      </w:r>
      <w:r w:rsidR="0055484C">
        <w:rPr>
          <w:rFonts w:ascii="Avenir Next" w:hAnsi="Avenir Next" w:cs="Arial"/>
          <w:color w:val="808080" w:themeColor="background1" w:themeShade="80"/>
          <w:sz w:val="22"/>
          <w:szCs w:val="22"/>
          <w:lang w:val="en-GB"/>
        </w:rPr>
        <w:t xml:space="preserve">The receivership order directs that the business and assets of, or attributable to, a segregated portfolio </w:t>
      </w:r>
      <w:r w:rsidR="001E05E5">
        <w:rPr>
          <w:rFonts w:ascii="Avenir Next" w:hAnsi="Avenir Next" w:cs="Arial"/>
          <w:color w:val="808080" w:themeColor="background1" w:themeShade="80"/>
          <w:sz w:val="22"/>
          <w:szCs w:val="22"/>
          <w:lang w:val="en-GB"/>
        </w:rPr>
        <w:t>must be managed by a receiver to: (</w:t>
      </w:r>
      <w:proofErr w:type="spellStart"/>
      <w:r w:rsidR="001E05E5">
        <w:rPr>
          <w:rFonts w:ascii="Avenir Next" w:hAnsi="Avenir Next" w:cs="Arial"/>
          <w:color w:val="808080" w:themeColor="background1" w:themeShade="80"/>
          <w:sz w:val="22"/>
          <w:szCs w:val="22"/>
          <w:lang w:val="en-GB"/>
        </w:rPr>
        <w:t>i</w:t>
      </w:r>
      <w:proofErr w:type="spellEnd"/>
      <w:r w:rsidR="001E05E5">
        <w:rPr>
          <w:rFonts w:ascii="Avenir Next" w:hAnsi="Avenir Next" w:cs="Arial"/>
          <w:color w:val="808080" w:themeColor="background1" w:themeShade="80"/>
          <w:sz w:val="22"/>
          <w:szCs w:val="22"/>
          <w:lang w:val="en-GB"/>
        </w:rPr>
        <w:t xml:space="preserve">) </w:t>
      </w:r>
      <w:proofErr w:type="gramStart"/>
      <w:r w:rsidR="001E05E5">
        <w:rPr>
          <w:rFonts w:ascii="Avenir Next" w:hAnsi="Avenir Next" w:cs="Arial"/>
          <w:color w:val="808080" w:themeColor="background1" w:themeShade="80"/>
          <w:sz w:val="22"/>
          <w:szCs w:val="22"/>
          <w:lang w:val="en-GB"/>
        </w:rPr>
        <w:t>close down</w:t>
      </w:r>
      <w:proofErr w:type="gramEnd"/>
      <w:r w:rsidR="001E05E5">
        <w:rPr>
          <w:rFonts w:ascii="Avenir Next" w:hAnsi="Avenir Next" w:cs="Arial"/>
          <w:color w:val="808080" w:themeColor="background1" w:themeShade="80"/>
          <w:sz w:val="22"/>
          <w:szCs w:val="22"/>
          <w:lang w:val="en-GB"/>
        </w:rPr>
        <w:t xml:space="preserve"> the business of, or attributable to, the segregated portfolio; and (ii) distribute </w:t>
      </w:r>
      <w:r w:rsidR="00E401D7">
        <w:rPr>
          <w:rFonts w:ascii="Avenir Next" w:hAnsi="Avenir Next" w:cs="Arial"/>
          <w:color w:val="808080" w:themeColor="background1" w:themeShade="80"/>
          <w:sz w:val="22"/>
          <w:szCs w:val="22"/>
          <w:lang w:val="en-GB"/>
        </w:rPr>
        <w:t xml:space="preserve">the assets attributable to the SPC to those entitled to them. Receivership orders may not be made if the SPC is in the process of being wound-up </w:t>
      </w:r>
      <w:r w:rsidR="008E4F83">
        <w:rPr>
          <w:rFonts w:ascii="Avenir Next" w:hAnsi="Avenir Next" w:cs="Arial"/>
          <w:color w:val="808080" w:themeColor="background1" w:themeShade="80"/>
          <w:sz w:val="22"/>
          <w:szCs w:val="22"/>
          <w:lang w:val="en-GB"/>
        </w:rPr>
        <w:t xml:space="preserve">and shall cease to be effective upon </w:t>
      </w:r>
      <w:r w:rsidR="008E4F83">
        <w:rPr>
          <w:rFonts w:ascii="Avenir Next" w:hAnsi="Avenir Next" w:cs="Arial"/>
          <w:color w:val="808080" w:themeColor="background1" w:themeShade="80"/>
          <w:sz w:val="22"/>
          <w:szCs w:val="22"/>
          <w:lang w:val="en-GB"/>
        </w:rPr>
        <w:lastRenderedPageBreak/>
        <w:t xml:space="preserve">commencement of the winding-up of the segregated portfolio company, but without prejudice to prior acts of the receiver. </w:t>
      </w:r>
      <w:r w:rsidR="00DA0BFA">
        <w:rPr>
          <w:rFonts w:ascii="Avenir Next" w:hAnsi="Avenir Next" w:cs="Arial"/>
          <w:color w:val="808080" w:themeColor="background1" w:themeShade="80"/>
          <w:sz w:val="22"/>
          <w:szCs w:val="22"/>
          <w:lang w:val="en-GB"/>
        </w:rPr>
        <w:t xml:space="preserve">When an application is made (and during the period of operation of) a receivership order, </w:t>
      </w:r>
      <w:r w:rsidR="00EB629E">
        <w:rPr>
          <w:rFonts w:ascii="Avenir Next" w:hAnsi="Avenir Next" w:cs="Arial"/>
          <w:color w:val="808080" w:themeColor="background1" w:themeShade="80"/>
          <w:sz w:val="22"/>
          <w:szCs w:val="22"/>
          <w:lang w:val="en-GB"/>
        </w:rPr>
        <w:t xml:space="preserve">no proceedings may be instituted against the SPC related to the segregated portfolio </w:t>
      </w:r>
      <w:r w:rsidR="005B1279">
        <w:rPr>
          <w:rFonts w:ascii="Avenir Next" w:hAnsi="Avenir Next" w:cs="Arial"/>
          <w:color w:val="808080" w:themeColor="background1" w:themeShade="80"/>
          <w:sz w:val="22"/>
          <w:szCs w:val="22"/>
          <w:lang w:val="en-GB"/>
        </w:rPr>
        <w:t>for which the receivership order was made, except by leave of the Court. The receiver relieves the directors of their functions and powers with respect to the business of the segregated portfolio throughout the period of the receivership order.</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0F9A24" w:rsidR="00E4294D" w:rsidRPr="005B1279" w:rsidRDefault="005B1279" w:rsidP="002A37BB">
      <w:pPr>
        <w:jc w:val="both"/>
        <w:rPr>
          <w:rFonts w:ascii="Avenir Next" w:hAnsi="Avenir Next" w:cs="Arial"/>
          <w:color w:val="808080" w:themeColor="background1" w:themeShade="80"/>
          <w:sz w:val="22"/>
          <w:szCs w:val="22"/>
          <w:lang w:val="en-GB"/>
        </w:rPr>
      </w:pPr>
      <w:r w:rsidRPr="005B1279">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primary relevance </w:t>
      </w:r>
      <w:r w:rsidR="00D96B04">
        <w:rPr>
          <w:rFonts w:ascii="Avenir Next" w:hAnsi="Avenir Next" w:cs="Arial"/>
          <w:color w:val="808080" w:themeColor="background1" w:themeShade="80"/>
          <w:sz w:val="22"/>
          <w:szCs w:val="22"/>
          <w:lang w:val="en-GB"/>
        </w:rPr>
        <w:t>of receivers in the Cayman Islands in an insolvency scenario is that they offer an alternative course of action for certain creditors.</w:t>
      </w:r>
      <w:r w:rsidR="00A37CB2">
        <w:rPr>
          <w:rFonts w:ascii="Avenir Next" w:hAnsi="Avenir Next" w:cs="Arial"/>
          <w:color w:val="808080" w:themeColor="background1" w:themeShade="80"/>
          <w:sz w:val="22"/>
          <w:szCs w:val="22"/>
          <w:lang w:val="en-GB"/>
        </w:rPr>
        <w:t xml:space="preserve"> Receivers can be appointed pursuant to rights in a security instrument, </w:t>
      </w:r>
      <w:proofErr w:type="gramStart"/>
      <w:r w:rsidR="00A37CB2">
        <w:rPr>
          <w:rFonts w:ascii="Avenir Next" w:hAnsi="Avenir Next" w:cs="Arial"/>
          <w:color w:val="808080" w:themeColor="background1" w:themeShade="80"/>
          <w:sz w:val="22"/>
          <w:szCs w:val="22"/>
          <w:lang w:val="en-GB"/>
        </w:rPr>
        <w:t>e.g.</w:t>
      </w:r>
      <w:proofErr w:type="gramEnd"/>
      <w:r w:rsidR="00A37CB2">
        <w:rPr>
          <w:rFonts w:ascii="Avenir Next" w:hAnsi="Avenir Next" w:cs="Arial"/>
          <w:color w:val="808080" w:themeColor="background1" w:themeShade="80"/>
          <w:sz w:val="22"/>
          <w:szCs w:val="22"/>
          <w:lang w:val="en-GB"/>
        </w:rPr>
        <w:t xml:space="preserve"> a fixed or floating charge, without any court involvement.</w:t>
      </w:r>
      <w:r w:rsidR="00A77944">
        <w:rPr>
          <w:rFonts w:ascii="Avenir Next" w:hAnsi="Avenir Next" w:cs="Arial"/>
          <w:color w:val="808080" w:themeColor="background1" w:themeShade="80"/>
          <w:sz w:val="22"/>
          <w:szCs w:val="22"/>
          <w:lang w:val="en-GB"/>
        </w:rPr>
        <w:t xml:space="preserve"> For example, if the charging documents provides for it, a fixed or floating charge holder can appoint a receiver over the company’s charged assets if the debtor defaults. The </w:t>
      </w:r>
      <w:proofErr w:type="gramStart"/>
      <w:r w:rsidR="00A77944">
        <w:rPr>
          <w:rFonts w:ascii="Avenir Next" w:hAnsi="Avenir Next" w:cs="Arial"/>
          <w:color w:val="808080" w:themeColor="background1" w:themeShade="80"/>
          <w:sz w:val="22"/>
          <w:szCs w:val="22"/>
          <w:lang w:val="en-GB"/>
        </w:rPr>
        <w:t>receivers</w:t>
      </w:r>
      <w:proofErr w:type="gramEnd"/>
      <w:r w:rsidR="00A77944">
        <w:rPr>
          <w:rFonts w:ascii="Avenir Next" w:hAnsi="Avenir Next" w:cs="Arial"/>
          <w:color w:val="808080" w:themeColor="background1" w:themeShade="80"/>
          <w:sz w:val="22"/>
          <w:szCs w:val="22"/>
          <w:lang w:val="en-GB"/>
        </w:rPr>
        <w:t xml:space="preserve"> powers will be set out in the charge documents which typically include a right of sa</w:t>
      </w:r>
      <w:r w:rsidR="00AA2419">
        <w:rPr>
          <w:rFonts w:ascii="Avenir Next" w:hAnsi="Avenir Next" w:cs="Arial"/>
          <w:color w:val="808080" w:themeColor="background1" w:themeShade="80"/>
          <w:sz w:val="22"/>
          <w:szCs w:val="22"/>
          <w:lang w:val="en-GB"/>
        </w:rPr>
        <w:t xml:space="preserve">le. Generally, the receiver will </w:t>
      </w:r>
      <w:r w:rsidR="00747832">
        <w:rPr>
          <w:rFonts w:ascii="Avenir Next" w:hAnsi="Avenir Next" w:cs="Arial"/>
          <w:color w:val="808080" w:themeColor="background1" w:themeShade="80"/>
          <w:sz w:val="22"/>
          <w:szCs w:val="22"/>
          <w:lang w:val="en-GB"/>
        </w:rPr>
        <w:t xml:space="preserve">realise the value of the charged asset and from these proceeds repay the creditor the amount of its unpaid debt. </w:t>
      </w:r>
      <w:r w:rsidR="00AD2626">
        <w:rPr>
          <w:rFonts w:ascii="Avenir Next" w:hAnsi="Avenir Next" w:cs="Arial"/>
          <w:color w:val="808080" w:themeColor="background1" w:themeShade="80"/>
          <w:sz w:val="22"/>
          <w:szCs w:val="22"/>
          <w:lang w:val="en-GB"/>
        </w:rPr>
        <w:t>The receiver is not supervised by the court in this scenario and ordinarily owes its duties to the creditor rather than the debtor company.</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2C6A34B6"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16DC1C6B"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r w:rsidR="00C33159">
        <w:rPr>
          <w:rFonts w:ascii="Avenir Next" w:hAnsi="Avenir Next" w:cs="Arial"/>
          <w:sz w:val="22"/>
          <w:szCs w:val="22"/>
          <w:lang w:val="en-GB"/>
        </w:rPr>
        <w:t xml:space="preserve"> </w:t>
      </w:r>
    </w:p>
    <w:p w14:paraId="153B0246" w14:textId="17A4BE62" w:rsidR="00C33159" w:rsidRDefault="00C33159" w:rsidP="00C33159">
      <w:pPr>
        <w:jc w:val="both"/>
        <w:rPr>
          <w:rFonts w:ascii="Avenir Next" w:hAnsi="Avenir Next" w:cs="Arial"/>
          <w:sz w:val="22"/>
          <w:szCs w:val="22"/>
          <w:lang w:val="en-GB"/>
        </w:rPr>
      </w:pPr>
    </w:p>
    <w:p w14:paraId="0D9534D8" w14:textId="6C986369" w:rsidR="00544A0B" w:rsidRDefault="00C33159" w:rsidP="00C33159">
      <w:pPr>
        <w:jc w:val="both"/>
        <w:rPr>
          <w:rFonts w:ascii="Avenir Next" w:hAnsi="Avenir Next" w:cs="Arial"/>
          <w:color w:val="808080" w:themeColor="background1" w:themeShade="80"/>
          <w:sz w:val="22"/>
          <w:szCs w:val="22"/>
          <w:lang w:val="en-GB"/>
        </w:rPr>
      </w:pPr>
      <w:r w:rsidRPr="00C33159">
        <w:rPr>
          <w:rFonts w:ascii="Avenir Next" w:hAnsi="Avenir Next" w:cs="Arial"/>
          <w:color w:val="808080" w:themeColor="background1" w:themeShade="80"/>
          <w:sz w:val="22"/>
          <w:szCs w:val="22"/>
          <w:lang w:val="en-GB"/>
        </w:rPr>
        <w:t>BITB</w:t>
      </w:r>
      <w:r>
        <w:rPr>
          <w:rFonts w:ascii="Avenir Next" w:hAnsi="Avenir Next" w:cs="Arial"/>
          <w:color w:val="808080" w:themeColor="background1" w:themeShade="80"/>
          <w:sz w:val="22"/>
          <w:szCs w:val="22"/>
          <w:lang w:val="en-GB"/>
        </w:rPr>
        <w:t xml:space="preserve"> has secured $180 million of the loan to VP by a mortgage over four of VP’s largest boats</w:t>
      </w:r>
      <w:r w:rsidR="008D3F6E">
        <w:rPr>
          <w:rFonts w:ascii="Avenir Next" w:hAnsi="Avenir Next" w:cs="Arial"/>
          <w:color w:val="808080" w:themeColor="background1" w:themeShade="80"/>
          <w:sz w:val="22"/>
          <w:szCs w:val="22"/>
          <w:lang w:val="en-GB"/>
        </w:rPr>
        <w:t xml:space="preserve"> and is therefore a secure</w:t>
      </w:r>
      <w:r w:rsidR="0013664C">
        <w:rPr>
          <w:rFonts w:ascii="Avenir Next" w:hAnsi="Avenir Next" w:cs="Arial"/>
          <w:color w:val="808080" w:themeColor="background1" w:themeShade="80"/>
          <w:sz w:val="22"/>
          <w:szCs w:val="22"/>
          <w:lang w:val="en-GB"/>
        </w:rPr>
        <w:t>d</w:t>
      </w:r>
      <w:r w:rsidR="008D3F6E">
        <w:rPr>
          <w:rFonts w:ascii="Avenir Next" w:hAnsi="Avenir Next" w:cs="Arial"/>
          <w:color w:val="808080" w:themeColor="background1" w:themeShade="80"/>
          <w:sz w:val="22"/>
          <w:szCs w:val="22"/>
          <w:lang w:val="en-GB"/>
        </w:rPr>
        <w:t xml:space="preserve"> creditor. </w:t>
      </w:r>
      <w:r w:rsidR="0013664C">
        <w:rPr>
          <w:rFonts w:ascii="Avenir Next" w:hAnsi="Avenir Next" w:cs="Arial"/>
          <w:color w:val="808080" w:themeColor="background1" w:themeShade="80"/>
          <w:sz w:val="22"/>
          <w:szCs w:val="22"/>
          <w:lang w:val="en-GB"/>
        </w:rPr>
        <w:t xml:space="preserve">As VP has fallen behind on the monthly repayments to BITB, an event of default has occurred and BITB can </w:t>
      </w:r>
      <w:r w:rsidR="0013664C">
        <w:rPr>
          <w:rFonts w:ascii="Avenir Next" w:hAnsi="Avenir Next" w:cs="Arial"/>
          <w:color w:val="808080" w:themeColor="background1" w:themeShade="80"/>
          <w:sz w:val="22"/>
          <w:szCs w:val="22"/>
          <w:lang w:val="en-GB"/>
        </w:rPr>
        <w:t xml:space="preserve">enforce its security. </w:t>
      </w:r>
      <w:r w:rsidR="008D3F6E">
        <w:rPr>
          <w:rFonts w:ascii="Avenir Next" w:hAnsi="Avenir Next" w:cs="Arial"/>
          <w:color w:val="808080" w:themeColor="background1" w:themeShade="80"/>
          <w:sz w:val="22"/>
          <w:szCs w:val="22"/>
          <w:lang w:val="en-GB"/>
        </w:rPr>
        <w:t xml:space="preserve">A secured creditor is entitled to enforce its </w:t>
      </w:r>
      <w:r w:rsidR="008D3F6E">
        <w:rPr>
          <w:rFonts w:ascii="Avenir Next" w:hAnsi="Avenir Next" w:cs="Arial"/>
          <w:color w:val="808080" w:themeColor="background1" w:themeShade="80"/>
          <w:sz w:val="22"/>
          <w:szCs w:val="22"/>
          <w:lang w:val="en-GB"/>
        </w:rPr>
        <w:lastRenderedPageBreak/>
        <w:t>security over an asset, in this case the four boat</w:t>
      </w:r>
      <w:r w:rsidR="0022280D">
        <w:rPr>
          <w:rFonts w:ascii="Avenir Next" w:hAnsi="Avenir Next" w:cs="Arial"/>
          <w:color w:val="808080" w:themeColor="background1" w:themeShade="80"/>
          <w:sz w:val="22"/>
          <w:szCs w:val="22"/>
          <w:lang w:val="en-GB"/>
        </w:rPr>
        <w:t>s, notwithstanding whether a restructuring office or liquidator has been appointed.</w:t>
      </w:r>
      <w:r w:rsidR="00A5366B">
        <w:rPr>
          <w:rFonts w:ascii="Avenir Next" w:hAnsi="Avenir Next" w:cs="Arial"/>
          <w:color w:val="808080" w:themeColor="background1" w:themeShade="80"/>
          <w:sz w:val="22"/>
          <w:szCs w:val="22"/>
          <w:lang w:val="en-GB"/>
        </w:rPr>
        <w:t xml:space="preserve"> BITB can enforce the security over the assets without the leave of the Grand Court and without any reference to a restructuring officer or liquidator of VP, should they be appointed.</w:t>
      </w:r>
      <w:r w:rsidR="00652605">
        <w:rPr>
          <w:rFonts w:ascii="Avenir Next" w:hAnsi="Avenir Next" w:cs="Arial"/>
          <w:color w:val="808080" w:themeColor="background1" w:themeShade="80"/>
          <w:sz w:val="22"/>
          <w:szCs w:val="22"/>
          <w:lang w:val="en-GB"/>
        </w:rPr>
        <w:t xml:space="preserve"> If the</w:t>
      </w:r>
      <w:r w:rsidR="00544A0B">
        <w:rPr>
          <w:rFonts w:ascii="Avenir Next" w:hAnsi="Avenir Next" w:cs="Arial"/>
          <w:color w:val="808080" w:themeColor="background1" w:themeShade="80"/>
          <w:sz w:val="22"/>
          <w:szCs w:val="22"/>
          <w:lang w:val="en-GB"/>
        </w:rPr>
        <w:t xml:space="preserve"> current market value of VP’s four largest boats is lower than the $180 million in secured debt, BITB may prove for the unsecured balance </w:t>
      </w:r>
      <w:r w:rsidR="00EF3C1F">
        <w:rPr>
          <w:rFonts w:ascii="Avenir Next" w:hAnsi="Avenir Next" w:cs="Arial"/>
          <w:color w:val="808080" w:themeColor="background1" w:themeShade="80"/>
          <w:sz w:val="22"/>
          <w:szCs w:val="22"/>
          <w:lang w:val="en-GB"/>
        </w:rPr>
        <w:t>should VP go into liquidation. To do so, BITB would have to submit a proof of debt stating the particulars of the security and the value which they place on it.</w:t>
      </w:r>
      <w:r w:rsidR="004A36F1">
        <w:rPr>
          <w:rFonts w:ascii="Avenir Next" w:hAnsi="Avenir Next" w:cs="Arial"/>
          <w:color w:val="808080" w:themeColor="background1" w:themeShade="80"/>
          <w:sz w:val="22"/>
          <w:szCs w:val="22"/>
          <w:lang w:val="en-GB"/>
        </w:rPr>
        <w:t xml:space="preserve"> Should VP go into liquidation, a secured creditor’s rights are superior to the rights of all other parties</w:t>
      </w:r>
      <w:r w:rsidR="002F2480">
        <w:rPr>
          <w:rFonts w:ascii="Avenir Next" w:hAnsi="Avenir Next" w:cs="Arial"/>
          <w:color w:val="808080" w:themeColor="background1" w:themeShade="80"/>
          <w:sz w:val="22"/>
          <w:szCs w:val="22"/>
          <w:lang w:val="en-GB"/>
        </w:rPr>
        <w:t>. BITB will be an unsecured creditor for the remaining $120 million of the loan.</w:t>
      </w:r>
    </w:p>
    <w:p w14:paraId="60988ABD" w14:textId="77777777" w:rsidR="00952187" w:rsidRPr="00310533" w:rsidRDefault="00952187" w:rsidP="001B244D">
      <w:pPr>
        <w:jc w:val="both"/>
        <w:rPr>
          <w:rFonts w:ascii="Avenir Next" w:hAnsi="Avenir Next" w:cs="Arial"/>
          <w:sz w:val="22"/>
          <w:szCs w:val="22"/>
          <w:lang w:val="en-GB"/>
        </w:rPr>
      </w:pPr>
    </w:p>
    <w:p w14:paraId="2954EC21" w14:textId="26B429A5"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68AE6286" w14:textId="720FB79E" w:rsidR="00FF3244" w:rsidRDefault="00FF3244" w:rsidP="00FF3244">
      <w:pPr>
        <w:jc w:val="both"/>
        <w:rPr>
          <w:rFonts w:ascii="Avenir Next" w:hAnsi="Avenir Next" w:cs="Arial"/>
          <w:sz w:val="22"/>
          <w:szCs w:val="22"/>
          <w:lang w:val="en-GB"/>
        </w:rPr>
      </w:pPr>
    </w:p>
    <w:p w14:paraId="6004180A" w14:textId="5FC35114" w:rsidR="00FF3244" w:rsidRPr="006B57C4" w:rsidRDefault="006B57C4" w:rsidP="00FF3244">
      <w:pPr>
        <w:jc w:val="both"/>
        <w:rPr>
          <w:rFonts w:ascii="Avenir Next" w:hAnsi="Avenir Next" w:cs="Arial"/>
          <w:color w:val="808080" w:themeColor="background1" w:themeShade="80"/>
          <w:sz w:val="22"/>
          <w:szCs w:val="22"/>
          <w:lang w:val="en-GB"/>
        </w:rPr>
      </w:pPr>
      <w:proofErr w:type="spellStart"/>
      <w:r w:rsidRPr="006B57C4">
        <w:rPr>
          <w:rFonts w:ascii="Avenir Next" w:hAnsi="Avenir Next" w:cs="Arial"/>
          <w:color w:val="808080" w:themeColor="background1" w:themeShade="80"/>
          <w:sz w:val="22"/>
          <w:szCs w:val="22"/>
          <w:lang w:val="en-GB"/>
        </w:rPr>
        <w:t>JoBo</w:t>
      </w:r>
      <w:proofErr w:type="spellEnd"/>
      <w:r w:rsidR="00A03CA8">
        <w:rPr>
          <w:rFonts w:ascii="Avenir Next" w:hAnsi="Avenir Next" w:cs="Arial"/>
          <w:color w:val="808080" w:themeColor="background1" w:themeShade="80"/>
          <w:sz w:val="22"/>
          <w:szCs w:val="22"/>
          <w:lang w:val="en-GB"/>
        </w:rPr>
        <w:t xml:space="preserve"> is an unsecured creditor </w:t>
      </w:r>
      <w:r w:rsidR="002F30DE">
        <w:rPr>
          <w:rFonts w:ascii="Avenir Next" w:hAnsi="Avenir Next" w:cs="Arial"/>
          <w:color w:val="808080" w:themeColor="background1" w:themeShade="80"/>
          <w:sz w:val="22"/>
          <w:szCs w:val="22"/>
          <w:lang w:val="en-GB"/>
        </w:rPr>
        <w:t>however they have the right to file a winding-up petition in respect of VP if they prove unable to pay the damages of $50 million as awarded by the ICC.</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181B2A5A" w:rsidR="00952187" w:rsidRDefault="00952187" w:rsidP="00924973">
      <w:pPr>
        <w:ind w:left="426"/>
        <w:jc w:val="both"/>
        <w:rPr>
          <w:rFonts w:ascii="Avenir Next" w:hAnsi="Avenir Next" w:cs="Arial"/>
          <w:sz w:val="22"/>
          <w:szCs w:val="22"/>
          <w:lang w:val="en-GB"/>
        </w:rPr>
      </w:pPr>
    </w:p>
    <w:p w14:paraId="653475B1" w14:textId="7F62FCCE" w:rsidR="00FF3244" w:rsidRPr="00DB7DA8" w:rsidRDefault="00DB7DA8" w:rsidP="00DB7DA8">
      <w:pPr>
        <w:jc w:val="both"/>
        <w:rPr>
          <w:rFonts w:ascii="Avenir Next" w:hAnsi="Avenir Next" w:cs="Arial"/>
          <w:color w:val="808080" w:themeColor="background1" w:themeShade="80"/>
          <w:sz w:val="22"/>
          <w:szCs w:val="22"/>
          <w:lang w:val="en-GB"/>
        </w:rPr>
      </w:pPr>
      <w:r w:rsidRPr="00DB7DA8">
        <w:rPr>
          <w:rFonts w:ascii="Avenir Next" w:hAnsi="Avenir Next" w:cs="Arial"/>
          <w:color w:val="808080" w:themeColor="background1" w:themeShade="80"/>
          <w:sz w:val="22"/>
          <w:szCs w:val="22"/>
          <w:lang w:val="en-GB"/>
        </w:rPr>
        <w:t>If VP</w:t>
      </w:r>
      <w:r>
        <w:rPr>
          <w:rFonts w:ascii="Avenir Next" w:hAnsi="Avenir Next" w:cs="Arial"/>
          <w:color w:val="808080" w:themeColor="background1" w:themeShade="80"/>
          <w:sz w:val="22"/>
          <w:szCs w:val="22"/>
          <w:lang w:val="en-GB"/>
        </w:rPr>
        <w:t xml:space="preserve"> goes into liquidation, the amounts due to its employees will be treated as a preferential debt </w:t>
      </w:r>
      <w:r w:rsidR="00E04690">
        <w:rPr>
          <w:rFonts w:ascii="Avenir Next" w:hAnsi="Avenir Next" w:cs="Arial"/>
          <w:color w:val="808080" w:themeColor="background1" w:themeShade="80"/>
          <w:sz w:val="22"/>
          <w:szCs w:val="22"/>
          <w:lang w:val="en-GB"/>
        </w:rPr>
        <w:t xml:space="preserve">and will be third in the order of priority to be paid in an official liquidation (after secured creditors and liquidation expenses). </w:t>
      </w:r>
    </w:p>
    <w:p w14:paraId="4E0E1E48" w14:textId="77777777" w:rsidR="00FF3244" w:rsidRPr="00310533" w:rsidRDefault="00FF3244" w:rsidP="00924973">
      <w:pPr>
        <w:ind w:left="426"/>
        <w:jc w:val="both"/>
        <w:rPr>
          <w:rFonts w:ascii="Avenir Next" w:hAnsi="Avenir Next" w:cs="Arial"/>
          <w:sz w:val="22"/>
          <w:szCs w:val="22"/>
          <w:lang w:val="en-GB"/>
        </w:rPr>
      </w:pPr>
    </w:p>
    <w:p w14:paraId="50895D5F" w14:textId="630A638D" w:rsidR="00F730FA"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099F8A8" w14:textId="40FAB967" w:rsidR="002F30DE" w:rsidRDefault="002F30DE" w:rsidP="002F30DE">
      <w:pPr>
        <w:jc w:val="both"/>
        <w:rPr>
          <w:rFonts w:ascii="Avenir Next" w:hAnsi="Avenir Next" w:cs="Arial"/>
          <w:sz w:val="22"/>
          <w:szCs w:val="22"/>
          <w:lang w:val="en-GB"/>
        </w:rPr>
      </w:pPr>
    </w:p>
    <w:p w14:paraId="6DA769F3" w14:textId="15BDBD1E" w:rsidR="002F30DE" w:rsidRPr="00221166" w:rsidRDefault="00221166" w:rsidP="002F30DE">
      <w:pPr>
        <w:jc w:val="both"/>
        <w:rPr>
          <w:rFonts w:ascii="Avenir Next" w:hAnsi="Avenir Next" w:cs="Arial"/>
          <w:color w:val="808080" w:themeColor="background1" w:themeShade="80"/>
          <w:sz w:val="22"/>
          <w:szCs w:val="22"/>
          <w:lang w:val="en-GB"/>
        </w:rPr>
      </w:pPr>
      <w:r w:rsidRPr="00221166">
        <w:rPr>
          <w:rFonts w:ascii="Avenir Next" w:hAnsi="Avenir Next" w:cs="Arial"/>
          <w:color w:val="808080" w:themeColor="background1" w:themeShade="80"/>
          <w:sz w:val="22"/>
          <w:szCs w:val="22"/>
          <w:lang w:val="en-GB"/>
        </w:rPr>
        <w:t xml:space="preserve">Yes, </w:t>
      </w:r>
      <w:r>
        <w:rPr>
          <w:rFonts w:ascii="Avenir Next" w:hAnsi="Avenir Next" w:cs="Arial"/>
          <w:color w:val="808080" w:themeColor="background1" w:themeShade="80"/>
          <w:sz w:val="22"/>
          <w:szCs w:val="22"/>
          <w:lang w:val="en-GB"/>
        </w:rPr>
        <w:t xml:space="preserve">the Cayman Islands Court has jurisdiction over VP as the company is registered in the Cayman Islands. </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68D453EB" w14:textId="012F062C" w:rsidR="001E3AA7" w:rsidRDefault="001E3AA7" w:rsidP="001E3AA7">
      <w:pPr>
        <w:ind w:left="66"/>
        <w:jc w:val="both"/>
        <w:rPr>
          <w:rFonts w:ascii="Avenir Next" w:hAnsi="Avenir Next" w:cs="Arial"/>
          <w:sz w:val="22"/>
          <w:szCs w:val="22"/>
          <w:lang w:val="en-GB"/>
        </w:rPr>
      </w:pPr>
    </w:p>
    <w:p w14:paraId="040C6ADA" w14:textId="2DE991D2" w:rsidR="001E3AA7" w:rsidRPr="00B16EA6" w:rsidRDefault="00B16EA6" w:rsidP="001E3AA7">
      <w:pPr>
        <w:ind w:left="66"/>
        <w:jc w:val="both"/>
        <w:rPr>
          <w:rFonts w:ascii="Avenir Next" w:hAnsi="Avenir Next" w:cs="Arial"/>
          <w:color w:val="808080" w:themeColor="background1" w:themeShade="80"/>
          <w:sz w:val="22"/>
          <w:szCs w:val="22"/>
          <w:lang w:val="en-GB"/>
        </w:rPr>
      </w:pPr>
      <w:r w:rsidRPr="00B16EA6">
        <w:rPr>
          <w:rFonts w:ascii="Avenir Next" w:hAnsi="Avenir Next" w:cs="Arial"/>
          <w:color w:val="808080" w:themeColor="background1" w:themeShade="80"/>
          <w:sz w:val="22"/>
          <w:szCs w:val="22"/>
          <w:lang w:val="en-GB"/>
        </w:rPr>
        <w:t>VP can</w:t>
      </w:r>
      <w:r>
        <w:rPr>
          <w:rFonts w:ascii="Avenir Next" w:hAnsi="Avenir Next" w:cs="Arial"/>
          <w:color w:val="808080" w:themeColor="background1" w:themeShade="80"/>
          <w:sz w:val="22"/>
          <w:szCs w:val="22"/>
          <w:lang w:val="en-GB"/>
        </w:rPr>
        <w:t xml:space="preserve"> protect itself and seek to restructure </w:t>
      </w:r>
      <w:r w:rsidR="00FD7123">
        <w:rPr>
          <w:rFonts w:ascii="Avenir Next" w:hAnsi="Avenir Next" w:cs="Arial"/>
          <w:color w:val="808080" w:themeColor="background1" w:themeShade="80"/>
          <w:sz w:val="22"/>
          <w:szCs w:val="22"/>
          <w:lang w:val="en-GB"/>
        </w:rPr>
        <w:t xml:space="preserve">by making use of the new restructuring officer scheme in the Cayman Islands. To do so, </w:t>
      </w:r>
      <w:r w:rsidR="00B95C17">
        <w:rPr>
          <w:rFonts w:ascii="Avenir Next" w:hAnsi="Avenir Next" w:cs="Arial"/>
          <w:color w:val="808080" w:themeColor="background1" w:themeShade="80"/>
          <w:sz w:val="22"/>
          <w:szCs w:val="22"/>
          <w:lang w:val="en-GB"/>
        </w:rPr>
        <w:t>they must present a petition to the Grand Court for the appointment of a restructuring officer (“RO”) on the basis that</w:t>
      </w:r>
      <w:r w:rsidR="00440424">
        <w:rPr>
          <w:rFonts w:ascii="Avenir Next" w:hAnsi="Avenir Next" w:cs="Arial"/>
          <w:color w:val="808080" w:themeColor="background1" w:themeShade="80"/>
          <w:sz w:val="22"/>
          <w:szCs w:val="22"/>
          <w:lang w:val="en-GB"/>
        </w:rPr>
        <w:t>: (</w:t>
      </w:r>
      <w:proofErr w:type="spellStart"/>
      <w:r w:rsidR="00440424">
        <w:rPr>
          <w:rFonts w:ascii="Avenir Next" w:hAnsi="Avenir Next" w:cs="Arial"/>
          <w:color w:val="808080" w:themeColor="background1" w:themeShade="80"/>
          <w:sz w:val="22"/>
          <w:szCs w:val="22"/>
          <w:lang w:val="en-GB"/>
        </w:rPr>
        <w:t>i</w:t>
      </w:r>
      <w:proofErr w:type="spellEnd"/>
      <w:r w:rsidR="00440424">
        <w:rPr>
          <w:rFonts w:ascii="Avenir Next" w:hAnsi="Avenir Next" w:cs="Arial"/>
          <w:color w:val="808080" w:themeColor="background1" w:themeShade="80"/>
          <w:sz w:val="22"/>
          <w:szCs w:val="22"/>
          <w:lang w:val="en-GB"/>
        </w:rPr>
        <w:t xml:space="preserve">) it is or is likely to become unable to pay its debts; and (ii) it intends to present an arrangement or compromise to its creditors. VP </w:t>
      </w:r>
      <w:r w:rsidR="007A3A5C">
        <w:rPr>
          <w:rFonts w:ascii="Avenir Next" w:hAnsi="Avenir Next" w:cs="Arial"/>
          <w:color w:val="808080" w:themeColor="background1" w:themeShade="80"/>
          <w:sz w:val="22"/>
          <w:szCs w:val="22"/>
          <w:lang w:val="en-GB"/>
        </w:rPr>
        <w:t xml:space="preserve">is unable to pay its debts in the above scenario. The petition can be presented to the Court by the company’s directors without a resolution of the shareholders </w:t>
      </w:r>
      <w:r w:rsidR="00D02CE4">
        <w:rPr>
          <w:rFonts w:ascii="Avenir Next" w:hAnsi="Avenir Next" w:cs="Arial"/>
          <w:color w:val="808080" w:themeColor="background1" w:themeShade="80"/>
          <w:sz w:val="22"/>
          <w:szCs w:val="22"/>
          <w:lang w:val="en-GB"/>
        </w:rPr>
        <w:t>and without any express power to present a petition in the articles of association of the company. A moratorium is triggered automatically upon the filing of the petition</w:t>
      </w:r>
      <w:r w:rsidR="00CD069E">
        <w:rPr>
          <w:rFonts w:ascii="Avenir Next" w:hAnsi="Avenir Next" w:cs="Arial"/>
          <w:color w:val="808080" w:themeColor="background1" w:themeShade="80"/>
          <w:sz w:val="22"/>
          <w:szCs w:val="22"/>
          <w:lang w:val="en-GB"/>
        </w:rPr>
        <w:t xml:space="preserve"> and this moratorium has extraterritorial effect. However, secured creditors of VP, such as BITB, will continue to be entitled to enforce their security without leave of the court or any reference to the RO.</w:t>
      </w:r>
    </w:p>
    <w:p w14:paraId="36A2882A" w14:textId="77777777" w:rsidR="00A30968" w:rsidRPr="00310533" w:rsidRDefault="00A30968" w:rsidP="00CD069E">
      <w:pPr>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22E4B430" w14:textId="05A9A9EA" w:rsidR="00CD069E" w:rsidRDefault="00CD069E" w:rsidP="00CD069E">
      <w:pPr>
        <w:ind w:left="66"/>
        <w:jc w:val="both"/>
        <w:rPr>
          <w:rFonts w:ascii="Avenir Next" w:hAnsi="Avenir Next" w:cs="Arial"/>
          <w:sz w:val="22"/>
          <w:szCs w:val="22"/>
          <w:lang w:val="en-GB"/>
        </w:rPr>
      </w:pPr>
    </w:p>
    <w:p w14:paraId="58E8249D" w14:textId="0BF728E2" w:rsidR="00CD069E" w:rsidRPr="005E6474" w:rsidRDefault="005E6474" w:rsidP="00CD069E">
      <w:pPr>
        <w:ind w:left="66"/>
        <w:jc w:val="both"/>
        <w:rPr>
          <w:rFonts w:ascii="Avenir Next" w:hAnsi="Avenir Next" w:cs="Arial"/>
          <w:color w:val="808080" w:themeColor="background1" w:themeShade="80"/>
          <w:sz w:val="22"/>
          <w:szCs w:val="22"/>
          <w:lang w:val="en-GB"/>
        </w:rPr>
      </w:pPr>
      <w:r w:rsidRPr="005E6474">
        <w:rPr>
          <w:rFonts w:ascii="Avenir Next" w:hAnsi="Avenir Next" w:cs="Arial"/>
          <w:color w:val="808080" w:themeColor="background1" w:themeShade="80"/>
          <w:sz w:val="22"/>
          <w:szCs w:val="22"/>
          <w:lang w:val="en-GB"/>
        </w:rPr>
        <w:t xml:space="preserve">As the restructuring officer regime in the Cayman Islands </w:t>
      </w:r>
      <w:r>
        <w:rPr>
          <w:rFonts w:ascii="Avenir Next" w:hAnsi="Avenir Next" w:cs="Arial"/>
          <w:color w:val="808080" w:themeColor="background1" w:themeShade="80"/>
          <w:sz w:val="22"/>
          <w:szCs w:val="22"/>
          <w:lang w:val="en-GB"/>
        </w:rPr>
        <w:t>remains novel, it remains to be seen whether, and if so to what extent, exis</w:t>
      </w:r>
      <w:r w:rsidR="00805B43">
        <w:rPr>
          <w:rFonts w:ascii="Avenir Next" w:hAnsi="Avenir Next" w:cs="Arial"/>
          <w:color w:val="808080" w:themeColor="background1" w:themeShade="80"/>
          <w:sz w:val="22"/>
          <w:szCs w:val="22"/>
          <w:lang w:val="en-GB"/>
        </w:rPr>
        <w:t xml:space="preserve">ting company management will continue to have a role in managing the company following the appointment of the RO. The Grand Court will determine which powers will remain with the company directors, if any, and which will be vested in the ROs </w:t>
      </w:r>
      <w:proofErr w:type="gramStart"/>
      <w:r w:rsidR="00805B43">
        <w:rPr>
          <w:rFonts w:ascii="Avenir Next" w:hAnsi="Avenir Next" w:cs="Arial"/>
          <w:color w:val="808080" w:themeColor="background1" w:themeShade="80"/>
          <w:sz w:val="22"/>
          <w:szCs w:val="22"/>
          <w:lang w:val="en-GB"/>
        </w:rPr>
        <w:t>similar to</w:t>
      </w:r>
      <w:proofErr w:type="gramEnd"/>
      <w:r w:rsidR="00805B43">
        <w:rPr>
          <w:rFonts w:ascii="Avenir Next" w:hAnsi="Avenir Next" w:cs="Arial"/>
          <w:color w:val="808080" w:themeColor="background1" w:themeShade="80"/>
          <w:sz w:val="22"/>
          <w:szCs w:val="22"/>
          <w:lang w:val="en-GB"/>
        </w:rPr>
        <w:t xml:space="preserve"> </w:t>
      </w:r>
      <w:r w:rsidR="003E1730">
        <w:rPr>
          <w:rFonts w:ascii="Avenir Next" w:hAnsi="Avenir Next" w:cs="Arial"/>
          <w:color w:val="808080" w:themeColor="background1" w:themeShade="80"/>
          <w:sz w:val="22"/>
          <w:szCs w:val="22"/>
          <w:lang w:val="en-GB"/>
        </w:rPr>
        <w:t>how they made judgements when appointing provisional liquidators.</w:t>
      </w:r>
    </w:p>
    <w:p w14:paraId="28BA144E" w14:textId="77777777" w:rsidR="00CD069E" w:rsidRPr="00310533" w:rsidRDefault="00CD069E"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bookmarkEnd w:id="0"/>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3DA99F34" w:rsidR="007B22CF" w:rsidRPr="008574E1" w:rsidRDefault="005C4DCA"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Cayman Islands is a cr</w:t>
      </w:r>
      <w:r w:rsidR="00A87522">
        <w:rPr>
          <w:rFonts w:ascii="Avenir Next" w:hAnsi="Avenir Next" w:cs="Arial"/>
          <w:color w:val="808080" w:themeColor="background1" w:themeShade="80"/>
          <w:sz w:val="22"/>
          <w:szCs w:val="22"/>
          <w:lang w:val="en-GB"/>
        </w:rPr>
        <w:t xml:space="preserve">editor-friendly jurisdiction and </w:t>
      </w:r>
      <w:r w:rsidR="00436F82">
        <w:rPr>
          <w:rFonts w:ascii="Avenir Next" w:hAnsi="Avenir Next" w:cs="Arial"/>
          <w:color w:val="808080" w:themeColor="background1" w:themeShade="80"/>
          <w:sz w:val="22"/>
          <w:szCs w:val="22"/>
          <w:lang w:val="en-GB"/>
        </w:rPr>
        <w:t xml:space="preserve">so </w:t>
      </w:r>
      <w:proofErr w:type="gramStart"/>
      <w:r w:rsidR="00436F82">
        <w:rPr>
          <w:rFonts w:ascii="Avenir Next" w:hAnsi="Avenir Next" w:cs="Arial"/>
          <w:color w:val="808080" w:themeColor="background1" w:themeShade="80"/>
          <w:sz w:val="22"/>
          <w:szCs w:val="22"/>
          <w:lang w:val="en-GB"/>
        </w:rPr>
        <w:t>will the courts will</w:t>
      </w:r>
      <w:proofErr w:type="gramEnd"/>
      <w:r w:rsidR="00436F82">
        <w:rPr>
          <w:rFonts w:ascii="Avenir Next" w:hAnsi="Avenir Next" w:cs="Arial"/>
          <w:color w:val="808080" w:themeColor="background1" w:themeShade="80"/>
          <w:sz w:val="22"/>
          <w:szCs w:val="22"/>
          <w:lang w:val="en-GB"/>
        </w:rPr>
        <w:t xml:space="preserve"> take into consideration whether the proposed restructuring will benefit the creditors of VP prior to approving such.</w:t>
      </w: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4F45" w14:textId="77777777" w:rsidR="00DB1A4E" w:rsidRDefault="00DB1A4E" w:rsidP="00241B44">
      <w:r>
        <w:separator/>
      </w:r>
    </w:p>
  </w:endnote>
  <w:endnote w:type="continuationSeparator" w:id="0">
    <w:p w14:paraId="572EBA04" w14:textId="77777777" w:rsidR="00DB1A4E" w:rsidRDefault="00DB1A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98B3BE6"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AC237C">
      <w:rPr>
        <w:rFonts w:ascii="Arial" w:hAnsi="Arial" w:cs="Arial"/>
        <w:sz w:val="18"/>
        <w:szCs w:val="18"/>
        <w:lang w:val="en-GB"/>
      </w:rPr>
      <w:t>202223-904</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D944" w14:textId="77777777" w:rsidR="00DB1A4E" w:rsidRDefault="00DB1A4E" w:rsidP="00241B44">
      <w:r>
        <w:separator/>
      </w:r>
    </w:p>
  </w:footnote>
  <w:footnote w:type="continuationSeparator" w:id="0">
    <w:p w14:paraId="69E9D4AD" w14:textId="77777777" w:rsidR="00DB1A4E" w:rsidRDefault="00DB1A4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F0EB3"/>
    <w:multiLevelType w:val="hybridMultilevel"/>
    <w:tmpl w:val="E8D61BBA"/>
    <w:lvl w:ilvl="0" w:tplc="76C4A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103908">
    <w:abstractNumId w:val="40"/>
  </w:num>
  <w:num w:numId="2" w16cid:durableId="1550649862">
    <w:abstractNumId w:val="22"/>
  </w:num>
  <w:num w:numId="3" w16cid:durableId="1486705609">
    <w:abstractNumId w:val="18"/>
  </w:num>
  <w:num w:numId="4" w16cid:durableId="1067459624">
    <w:abstractNumId w:val="38"/>
  </w:num>
  <w:num w:numId="5" w16cid:durableId="43987844">
    <w:abstractNumId w:val="19"/>
  </w:num>
  <w:num w:numId="6" w16cid:durableId="1792242243">
    <w:abstractNumId w:val="32"/>
  </w:num>
  <w:num w:numId="7" w16cid:durableId="1842155335">
    <w:abstractNumId w:val="39"/>
  </w:num>
  <w:num w:numId="8" w16cid:durableId="677774391">
    <w:abstractNumId w:val="35"/>
  </w:num>
  <w:num w:numId="9" w16cid:durableId="349068299">
    <w:abstractNumId w:val="16"/>
  </w:num>
  <w:num w:numId="10" w16cid:durableId="424034099">
    <w:abstractNumId w:val="10"/>
  </w:num>
  <w:num w:numId="11" w16cid:durableId="29032481">
    <w:abstractNumId w:val="12"/>
  </w:num>
  <w:num w:numId="12" w16cid:durableId="1211040704">
    <w:abstractNumId w:val="17"/>
  </w:num>
  <w:num w:numId="13" w16cid:durableId="363360827">
    <w:abstractNumId w:val="25"/>
  </w:num>
  <w:num w:numId="14" w16cid:durableId="149903511">
    <w:abstractNumId w:val="3"/>
  </w:num>
  <w:num w:numId="15" w16cid:durableId="828331372">
    <w:abstractNumId w:val="13"/>
  </w:num>
  <w:num w:numId="16" w16cid:durableId="497311591">
    <w:abstractNumId w:val="37"/>
  </w:num>
  <w:num w:numId="17" w16cid:durableId="2112243331">
    <w:abstractNumId w:val="6"/>
  </w:num>
  <w:num w:numId="18" w16cid:durableId="1242176979">
    <w:abstractNumId w:val="8"/>
  </w:num>
  <w:num w:numId="19" w16cid:durableId="1945454676">
    <w:abstractNumId w:val="28"/>
  </w:num>
  <w:num w:numId="20" w16cid:durableId="1827357114">
    <w:abstractNumId w:val="26"/>
  </w:num>
  <w:num w:numId="21" w16cid:durableId="1744449645">
    <w:abstractNumId w:val="2"/>
  </w:num>
  <w:num w:numId="22" w16cid:durableId="96020890">
    <w:abstractNumId w:val="11"/>
  </w:num>
  <w:num w:numId="23" w16cid:durableId="1072119292">
    <w:abstractNumId w:val="41"/>
  </w:num>
  <w:num w:numId="24" w16cid:durableId="121964906">
    <w:abstractNumId w:val="0"/>
  </w:num>
  <w:num w:numId="25" w16cid:durableId="556011296">
    <w:abstractNumId w:val="33"/>
  </w:num>
  <w:num w:numId="26" w16cid:durableId="1848134865">
    <w:abstractNumId w:val="9"/>
  </w:num>
  <w:num w:numId="27" w16cid:durableId="805703544">
    <w:abstractNumId w:val="14"/>
  </w:num>
  <w:num w:numId="28" w16cid:durableId="1647203961">
    <w:abstractNumId w:val="4"/>
  </w:num>
  <w:num w:numId="29" w16cid:durableId="2039310024">
    <w:abstractNumId w:val="7"/>
  </w:num>
  <w:num w:numId="30" w16cid:durableId="1278290663">
    <w:abstractNumId w:val="20"/>
  </w:num>
  <w:num w:numId="31" w16cid:durableId="1649747483">
    <w:abstractNumId w:val="27"/>
  </w:num>
  <w:num w:numId="32" w16cid:durableId="1291782541">
    <w:abstractNumId w:val="23"/>
  </w:num>
  <w:num w:numId="33" w16cid:durableId="1795905844">
    <w:abstractNumId w:val="29"/>
  </w:num>
  <w:num w:numId="34" w16cid:durableId="1384137021">
    <w:abstractNumId w:val="21"/>
  </w:num>
  <w:num w:numId="35" w16cid:durableId="505676206">
    <w:abstractNumId w:val="15"/>
  </w:num>
  <w:num w:numId="36" w16cid:durableId="815954128">
    <w:abstractNumId w:val="1"/>
  </w:num>
  <w:num w:numId="37" w16cid:durableId="10227063">
    <w:abstractNumId w:val="30"/>
  </w:num>
  <w:num w:numId="38" w16cid:durableId="436215077">
    <w:abstractNumId w:val="24"/>
  </w:num>
  <w:num w:numId="39" w16cid:durableId="2117434889">
    <w:abstractNumId w:val="36"/>
  </w:num>
  <w:num w:numId="40" w16cid:durableId="936985186">
    <w:abstractNumId w:val="34"/>
  </w:num>
  <w:num w:numId="41" w16cid:durableId="40636705">
    <w:abstractNumId w:val="5"/>
  </w:num>
  <w:num w:numId="42" w16cid:durableId="191569719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1865"/>
    <w:rsid w:val="00037621"/>
    <w:rsid w:val="00037FBD"/>
    <w:rsid w:val="00044D46"/>
    <w:rsid w:val="00045088"/>
    <w:rsid w:val="00045904"/>
    <w:rsid w:val="000502FD"/>
    <w:rsid w:val="000577D2"/>
    <w:rsid w:val="00065166"/>
    <w:rsid w:val="000659CF"/>
    <w:rsid w:val="00082609"/>
    <w:rsid w:val="000851CC"/>
    <w:rsid w:val="00087F21"/>
    <w:rsid w:val="00093BE8"/>
    <w:rsid w:val="000A407B"/>
    <w:rsid w:val="000A68ED"/>
    <w:rsid w:val="000A70C2"/>
    <w:rsid w:val="000A7BE7"/>
    <w:rsid w:val="000B5D32"/>
    <w:rsid w:val="000B5FF1"/>
    <w:rsid w:val="000B609F"/>
    <w:rsid w:val="000B67E8"/>
    <w:rsid w:val="000C1755"/>
    <w:rsid w:val="000C3F26"/>
    <w:rsid w:val="000D33BB"/>
    <w:rsid w:val="000D46C1"/>
    <w:rsid w:val="000D55A8"/>
    <w:rsid w:val="000E2157"/>
    <w:rsid w:val="000E4841"/>
    <w:rsid w:val="000F1677"/>
    <w:rsid w:val="000F3D6C"/>
    <w:rsid w:val="000F6063"/>
    <w:rsid w:val="00101707"/>
    <w:rsid w:val="00102CC9"/>
    <w:rsid w:val="0010593A"/>
    <w:rsid w:val="001108F8"/>
    <w:rsid w:val="0011473D"/>
    <w:rsid w:val="00115C85"/>
    <w:rsid w:val="00117E2E"/>
    <w:rsid w:val="00123855"/>
    <w:rsid w:val="00126A4D"/>
    <w:rsid w:val="0013664C"/>
    <w:rsid w:val="0014171F"/>
    <w:rsid w:val="0014622C"/>
    <w:rsid w:val="001463D6"/>
    <w:rsid w:val="00152348"/>
    <w:rsid w:val="0015456D"/>
    <w:rsid w:val="00155FA2"/>
    <w:rsid w:val="001566A3"/>
    <w:rsid w:val="00161F1B"/>
    <w:rsid w:val="00162829"/>
    <w:rsid w:val="00162888"/>
    <w:rsid w:val="00163644"/>
    <w:rsid w:val="0016583A"/>
    <w:rsid w:val="00180548"/>
    <w:rsid w:val="00180AC4"/>
    <w:rsid w:val="00180CCE"/>
    <w:rsid w:val="0018267A"/>
    <w:rsid w:val="00182779"/>
    <w:rsid w:val="001830DF"/>
    <w:rsid w:val="0018424C"/>
    <w:rsid w:val="001966D9"/>
    <w:rsid w:val="001A007A"/>
    <w:rsid w:val="001A7E9A"/>
    <w:rsid w:val="001B0F70"/>
    <w:rsid w:val="001B244D"/>
    <w:rsid w:val="001B5016"/>
    <w:rsid w:val="001C45FC"/>
    <w:rsid w:val="001D0469"/>
    <w:rsid w:val="001D13A8"/>
    <w:rsid w:val="001D29C0"/>
    <w:rsid w:val="001D4862"/>
    <w:rsid w:val="001E05E5"/>
    <w:rsid w:val="001E25B9"/>
    <w:rsid w:val="001E3AA7"/>
    <w:rsid w:val="001E49E0"/>
    <w:rsid w:val="001E7B5A"/>
    <w:rsid w:val="001F16A2"/>
    <w:rsid w:val="001F7412"/>
    <w:rsid w:val="0020090A"/>
    <w:rsid w:val="00202DFE"/>
    <w:rsid w:val="0020725B"/>
    <w:rsid w:val="00210493"/>
    <w:rsid w:val="002110F1"/>
    <w:rsid w:val="002172B8"/>
    <w:rsid w:val="00221166"/>
    <w:rsid w:val="0022280D"/>
    <w:rsid w:val="00234238"/>
    <w:rsid w:val="002356EA"/>
    <w:rsid w:val="0024116D"/>
    <w:rsid w:val="00241B44"/>
    <w:rsid w:val="00241BC4"/>
    <w:rsid w:val="00241FA3"/>
    <w:rsid w:val="00245EFB"/>
    <w:rsid w:val="002476AF"/>
    <w:rsid w:val="0025386E"/>
    <w:rsid w:val="002616EC"/>
    <w:rsid w:val="002638B0"/>
    <w:rsid w:val="0026647A"/>
    <w:rsid w:val="002668D3"/>
    <w:rsid w:val="0027299F"/>
    <w:rsid w:val="00284EBE"/>
    <w:rsid w:val="002903A7"/>
    <w:rsid w:val="00291A49"/>
    <w:rsid w:val="00291F51"/>
    <w:rsid w:val="0029433F"/>
    <w:rsid w:val="00294829"/>
    <w:rsid w:val="0029690F"/>
    <w:rsid w:val="00297C8A"/>
    <w:rsid w:val="002A2A60"/>
    <w:rsid w:val="002A2C21"/>
    <w:rsid w:val="002A37BB"/>
    <w:rsid w:val="002A4B95"/>
    <w:rsid w:val="002A545B"/>
    <w:rsid w:val="002B1C45"/>
    <w:rsid w:val="002B3A96"/>
    <w:rsid w:val="002C13C8"/>
    <w:rsid w:val="002C3547"/>
    <w:rsid w:val="002C4B43"/>
    <w:rsid w:val="002D0021"/>
    <w:rsid w:val="002D299D"/>
    <w:rsid w:val="002D3473"/>
    <w:rsid w:val="002F1956"/>
    <w:rsid w:val="002F2480"/>
    <w:rsid w:val="002F30DE"/>
    <w:rsid w:val="002F3440"/>
    <w:rsid w:val="002F75A3"/>
    <w:rsid w:val="00303C2F"/>
    <w:rsid w:val="003042CB"/>
    <w:rsid w:val="00305564"/>
    <w:rsid w:val="003067F5"/>
    <w:rsid w:val="003072E1"/>
    <w:rsid w:val="00310533"/>
    <w:rsid w:val="00313283"/>
    <w:rsid w:val="003144EF"/>
    <w:rsid w:val="00326292"/>
    <w:rsid w:val="00326415"/>
    <w:rsid w:val="0032657D"/>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C71A3"/>
    <w:rsid w:val="003D0A6D"/>
    <w:rsid w:val="003D4EB6"/>
    <w:rsid w:val="003E0B16"/>
    <w:rsid w:val="003E1730"/>
    <w:rsid w:val="003E1B83"/>
    <w:rsid w:val="003E67D1"/>
    <w:rsid w:val="003E7675"/>
    <w:rsid w:val="00404329"/>
    <w:rsid w:val="00405B98"/>
    <w:rsid w:val="00405DC1"/>
    <w:rsid w:val="00406382"/>
    <w:rsid w:val="00415F1F"/>
    <w:rsid w:val="00416D2B"/>
    <w:rsid w:val="0042108F"/>
    <w:rsid w:val="00430FED"/>
    <w:rsid w:val="00434A8C"/>
    <w:rsid w:val="00436F82"/>
    <w:rsid w:val="00437297"/>
    <w:rsid w:val="00440424"/>
    <w:rsid w:val="00444284"/>
    <w:rsid w:val="00445CE6"/>
    <w:rsid w:val="004534C2"/>
    <w:rsid w:val="0045446F"/>
    <w:rsid w:val="0045683E"/>
    <w:rsid w:val="00460F33"/>
    <w:rsid w:val="00471E47"/>
    <w:rsid w:val="00477C72"/>
    <w:rsid w:val="0048787C"/>
    <w:rsid w:val="00491675"/>
    <w:rsid w:val="00493855"/>
    <w:rsid w:val="00495E79"/>
    <w:rsid w:val="004A2D83"/>
    <w:rsid w:val="004A36F1"/>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0303"/>
    <w:rsid w:val="004F5FDF"/>
    <w:rsid w:val="00501EDC"/>
    <w:rsid w:val="00511E83"/>
    <w:rsid w:val="005177FE"/>
    <w:rsid w:val="0052263B"/>
    <w:rsid w:val="00524728"/>
    <w:rsid w:val="00527EDC"/>
    <w:rsid w:val="00532230"/>
    <w:rsid w:val="005327B7"/>
    <w:rsid w:val="005331CA"/>
    <w:rsid w:val="00537970"/>
    <w:rsid w:val="00540E3A"/>
    <w:rsid w:val="00542F44"/>
    <w:rsid w:val="00544127"/>
    <w:rsid w:val="00544A0B"/>
    <w:rsid w:val="005463A9"/>
    <w:rsid w:val="00551038"/>
    <w:rsid w:val="00553EB2"/>
    <w:rsid w:val="00553FCA"/>
    <w:rsid w:val="0055484C"/>
    <w:rsid w:val="00556C14"/>
    <w:rsid w:val="00560534"/>
    <w:rsid w:val="0056391B"/>
    <w:rsid w:val="005650E2"/>
    <w:rsid w:val="00567AD7"/>
    <w:rsid w:val="00575B2D"/>
    <w:rsid w:val="005833D0"/>
    <w:rsid w:val="005846F3"/>
    <w:rsid w:val="0058622F"/>
    <w:rsid w:val="00592F82"/>
    <w:rsid w:val="00595FFA"/>
    <w:rsid w:val="005A0CCA"/>
    <w:rsid w:val="005A2E18"/>
    <w:rsid w:val="005A2E8B"/>
    <w:rsid w:val="005A6FF2"/>
    <w:rsid w:val="005A726D"/>
    <w:rsid w:val="005B1279"/>
    <w:rsid w:val="005B67AC"/>
    <w:rsid w:val="005B79F4"/>
    <w:rsid w:val="005C4DCA"/>
    <w:rsid w:val="005C5A6D"/>
    <w:rsid w:val="005D16DD"/>
    <w:rsid w:val="005D43E0"/>
    <w:rsid w:val="005D58A3"/>
    <w:rsid w:val="005E0E0D"/>
    <w:rsid w:val="005E1B79"/>
    <w:rsid w:val="005E6076"/>
    <w:rsid w:val="005E6474"/>
    <w:rsid w:val="005E7008"/>
    <w:rsid w:val="005F026D"/>
    <w:rsid w:val="005F2AEA"/>
    <w:rsid w:val="005F2D0B"/>
    <w:rsid w:val="005F4B31"/>
    <w:rsid w:val="005F5D75"/>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2605"/>
    <w:rsid w:val="00654C2F"/>
    <w:rsid w:val="00657087"/>
    <w:rsid w:val="006574C0"/>
    <w:rsid w:val="00661556"/>
    <w:rsid w:val="006639DB"/>
    <w:rsid w:val="006661EF"/>
    <w:rsid w:val="00667C61"/>
    <w:rsid w:val="00677AEB"/>
    <w:rsid w:val="00680EF2"/>
    <w:rsid w:val="006870AF"/>
    <w:rsid w:val="00687A1D"/>
    <w:rsid w:val="00697EA1"/>
    <w:rsid w:val="006A0D28"/>
    <w:rsid w:val="006A2646"/>
    <w:rsid w:val="006A5375"/>
    <w:rsid w:val="006A6530"/>
    <w:rsid w:val="006B28CB"/>
    <w:rsid w:val="006B435A"/>
    <w:rsid w:val="006B4C64"/>
    <w:rsid w:val="006B57C4"/>
    <w:rsid w:val="006D3DC9"/>
    <w:rsid w:val="006D6BD5"/>
    <w:rsid w:val="006E0A1E"/>
    <w:rsid w:val="006E481A"/>
    <w:rsid w:val="006E5298"/>
    <w:rsid w:val="006F4647"/>
    <w:rsid w:val="006F4A78"/>
    <w:rsid w:val="006F734A"/>
    <w:rsid w:val="00700D83"/>
    <w:rsid w:val="00704852"/>
    <w:rsid w:val="007074E9"/>
    <w:rsid w:val="00713DA4"/>
    <w:rsid w:val="00714BF1"/>
    <w:rsid w:val="00715754"/>
    <w:rsid w:val="00721383"/>
    <w:rsid w:val="00731280"/>
    <w:rsid w:val="0073158B"/>
    <w:rsid w:val="007333CC"/>
    <w:rsid w:val="0073399A"/>
    <w:rsid w:val="007376EE"/>
    <w:rsid w:val="00740DAD"/>
    <w:rsid w:val="00743ED5"/>
    <w:rsid w:val="00747832"/>
    <w:rsid w:val="00756650"/>
    <w:rsid w:val="007603F5"/>
    <w:rsid w:val="00764DB0"/>
    <w:rsid w:val="0076764D"/>
    <w:rsid w:val="0077498C"/>
    <w:rsid w:val="00775E93"/>
    <w:rsid w:val="00776CA8"/>
    <w:rsid w:val="007808EB"/>
    <w:rsid w:val="007809BC"/>
    <w:rsid w:val="00784128"/>
    <w:rsid w:val="00787BCC"/>
    <w:rsid w:val="00793173"/>
    <w:rsid w:val="0079505E"/>
    <w:rsid w:val="007A2A33"/>
    <w:rsid w:val="007A3A5C"/>
    <w:rsid w:val="007B22CF"/>
    <w:rsid w:val="007B3A5E"/>
    <w:rsid w:val="007B3FB2"/>
    <w:rsid w:val="007B5C89"/>
    <w:rsid w:val="007C1FCC"/>
    <w:rsid w:val="007C6201"/>
    <w:rsid w:val="007D11EE"/>
    <w:rsid w:val="007D7C92"/>
    <w:rsid w:val="007E03FA"/>
    <w:rsid w:val="007E1154"/>
    <w:rsid w:val="007E2140"/>
    <w:rsid w:val="007E3906"/>
    <w:rsid w:val="007E6BA4"/>
    <w:rsid w:val="007F41F8"/>
    <w:rsid w:val="007F659B"/>
    <w:rsid w:val="00803C72"/>
    <w:rsid w:val="0080454E"/>
    <w:rsid w:val="00804C32"/>
    <w:rsid w:val="00805B43"/>
    <w:rsid w:val="00806302"/>
    <w:rsid w:val="00807119"/>
    <w:rsid w:val="00816E0E"/>
    <w:rsid w:val="00823B85"/>
    <w:rsid w:val="0082483F"/>
    <w:rsid w:val="008279C0"/>
    <w:rsid w:val="00836140"/>
    <w:rsid w:val="00853516"/>
    <w:rsid w:val="00853B56"/>
    <w:rsid w:val="008574E1"/>
    <w:rsid w:val="00867701"/>
    <w:rsid w:val="008723F3"/>
    <w:rsid w:val="00876F56"/>
    <w:rsid w:val="00881DE6"/>
    <w:rsid w:val="008837A6"/>
    <w:rsid w:val="00891116"/>
    <w:rsid w:val="0089145D"/>
    <w:rsid w:val="00892354"/>
    <w:rsid w:val="008A4DF2"/>
    <w:rsid w:val="008A6CFE"/>
    <w:rsid w:val="008B5333"/>
    <w:rsid w:val="008B6223"/>
    <w:rsid w:val="008C66E0"/>
    <w:rsid w:val="008D3F6E"/>
    <w:rsid w:val="008D7C65"/>
    <w:rsid w:val="008E3339"/>
    <w:rsid w:val="008E36F2"/>
    <w:rsid w:val="008E4F83"/>
    <w:rsid w:val="008F20FC"/>
    <w:rsid w:val="008F5FFE"/>
    <w:rsid w:val="008F6CAB"/>
    <w:rsid w:val="00904D3E"/>
    <w:rsid w:val="00905A43"/>
    <w:rsid w:val="009121ED"/>
    <w:rsid w:val="00912C79"/>
    <w:rsid w:val="00920BE7"/>
    <w:rsid w:val="00921B8C"/>
    <w:rsid w:val="00924973"/>
    <w:rsid w:val="00927C9D"/>
    <w:rsid w:val="00931FD7"/>
    <w:rsid w:val="00942123"/>
    <w:rsid w:val="0095207B"/>
    <w:rsid w:val="00952187"/>
    <w:rsid w:val="00962045"/>
    <w:rsid w:val="0096252F"/>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9F5B5F"/>
    <w:rsid w:val="00A02163"/>
    <w:rsid w:val="00A03CA8"/>
    <w:rsid w:val="00A047EE"/>
    <w:rsid w:val="00A201B7"/>
    <w:rsid w:val="00A2274A"/>
    <w:rsid w:val="00A235B7"/>
    <w:rsid w:val="00A25392"/>
    <w:rsid w:val="00A26898"/>
    <w:rsid w:val="00A27A7A"/>
    <w:rsid w:val="00A27D8C"/>
    <w:rsid w:val="00A30968"/>
    <w:rsid w:val="00A34ABE"/>
    <w:rsid w:val="00A37CB2"/>
    <w:rsid w:val="00A407EF"/>
    <w:rsid w:val="00A42279"/>
    <w:rsid w:val="00A46B4C"/>
    <w:rsid w:val="00A46FE2"/>
    <w:rsid w:val="00A505D4"/>
    <w:rsid w:val="00A5117B"/>
    <w:rsid w:val="00A5366B"/>
    <w:rsid w:val="00A56D34"/>
    <w:rsid w:val="00A60074"/>
    <w:rsid w:val="00A6627C"/>
    <w:rsid w:val="00A71019"/>
    <w:rsid w:val="00A764D2"/>
    <w:rsid w:val="00A77944"/>
    <w:rsid w:val="00A81029"/>
    <w:rsid w:val="00A845F5"/>
    <w:rsid w:val="00A87522"/>
    <w:rsid w:val="00A96489"/>
    <w:rsid w:val="00AA2419"/>
    <w:rsid w:val="00AB0E3A"/>
    <w:rsid w:val="00AB2425"/>
    <w:rsid w:val="00AB685C"/>
    <w:rsid w:val="00AB6C2D"/>
    <w:rsid w:val="00AC08F7"/>
    <w:rsid w:val="00AC237C"/>
    <w:rsid w:val="00AC2F1F"/>
    <w:rsid w:val="00AC3839"/>
    <w:rsid w:val="00AC43F8"/>
    <w:rsid w:val="00AC7082"/>
    <w:rsid w:val="00AD12C7"/>
    <w:rsid w:val="00AD2626"/>
    <w:rsid w:val="00AD4BE8"/>
    <w:rsid w:val="00AF228E"/>
    <w:rsid w:val="00AF2919"/>
    <w:rsid w:val="00B016A8"/>
    <w:rsid w:val="00B14819"/>
    <w:rsid w:val="00B15E2F"/>
    <w:rsid w:val="00B16EA6"/>
    <w:rsid w:val="00B17AA9"/>
    <w:rsid w:val="00B37221"/>
    <w:rsid w:val="00B44713"/>
    <w:rsid w:val="00B51B95"/>
    <w:rsid w:val="00B53FBE"/>
    <w:rsid w:val="00B56103"/>
    <w:rsid w:val="00B64929"/>
    <w:rsid w:val="00B70966"/>
    <w:rsid w:val="00B70FD9"/>
    <w:rsid w:val="00B736DF"/>
    <w:rsid w:val="00B743D6"/>
    <w:rsid w:val="00B74FBD"/>
    <w:rsid w:val="00B77F46"/>
    <w:rsid w:val="00B82586"/>
    <w:rsid w:val="00B829A3"/>
    <w:rsid w:val="00B83157"/>
    <w:rsid w:val="00B8406D"/>
    <w:rsid w:val="00B86DB1"/>
    <w:rsid w:val="00B87869"/>
    <w:rsid w:val="00B95C17"/>
    <w:rsid w:val="00B9639B"/>
    <w:rsid w:val="00BA3AE6"/>
    <w:rsid w:val="00BA4008"/>
    <w:rsid w:val="00BB0F2B"/>
    <w:rsid w:val="00BB1B05"/>
    <w:rsid w:val="00BB6D1E"/>
    <w:rsid w:val="00BC3A55"/>
    <w:rsid w:val="00BE4FF3"/>
    <w:rsid w:val="00BF16A7"/>
    <w:rsid w:val="00BF2408"/>
    <w:rsid w:val="00BF50F7"/>
    <w:rsid w:val="00C02F29"/>
    <w:rsid w:val="00C17718"/>
    <w:rsid w:val="00C20AFE"/>
    <w:rsid w:val="00C22A25"/>
    <w:rsid w:val="00C33159"/>
    <w:rsid w:val="00C33177"/>
    <w:rsid w:val="00C35671"/>
    <w:rsid w:val="00C35B77"/>
    <w:rsid w:val="00C376EB"/>
    <w:rsid w:val="00C41A0C"/>
    <w:rsid w:val="00C46A92"/>
    <w:rsid w:val="00C46EC1"/>
    <w:rsid w:val="00C52796"/>
    <w:rsid w:val="00C53E2C"/>
    <w:rsid w:val="00C550C8"/>
    <w:rsid w:val="00C55824"/>
    <w:rsid w:val="00C56B61"/>
    <w:rsid w:val="00C606C3"/>
    <w:rsid w:val="00C620F4"/>
    <w:rsid w:val="00C70B84"/>
    <w:rsid w:val="00C72069"/>
    <w:rsid w:val="00C72848"/>
    <w:rsid w:val="00C73D2F"/>
    <w:rsid w:val="00C74458"/>
    <w:rsid w:val="00C7736C"/>
    <w:rsid w:val="00C82D87"/>
    <w:rsid w:val="00C8712A"/>
    <w:rsid w:val="00C902C8"/>
    <w:rsid w:val="00C919D1"/>
    <w:rsid w:val="00C963D3"/>
    <w:rsid w:val="00CA22AD"/>
    <w:rsid w:val="00CA6FA3"/>
    <w:rsid w:val="00CB1983"/>
    <w:rsid w:val="00CB2364"/>
    <w:rsid w:val="00CB2CBB"/>
    <w:rsid w:val="00CB7CAC"/>
    <w:rsid w:val="00CC5335"/>
    <w:rsid w:val="00CC5BA4"/>
    <w:rsid w:val="00CC6748"/>
    <w:rsid w:val="00CD069E"/>
    <w:rsid w:val="00CD4998"/>
    <w:rsid w:val="00CD7A9F"/>
    <w:rsid w:val="00CE1035"/>
    <w:rsid w:val="00CE6E50"/>
    <w:rsid w:val="00CF2819"/>
    <w:rsid w:val="00CF4F9D"/>
    <w:rsid w:val="00CF6042"/>
    <w:rsid w:val="00CF70DC"/>
    <w:rsid w:val="00D02CE4"/>
    <w:rsid w:val="00D063C2"/>
    <w:rsid w:val="00D06A87"/>
    <w:rsid w:val="00D148DC"/>
    <w:rsid w:val="00D17FDC"/>
    <w:rsid w:val="00D21D8C"/>
    <w:rsid w:val="00D27849"/>
    <w:rsid w:val="00D27CBC"/>
    <w:rsid w:val="00D403B0"/>
    <w:rsid w:val="00D53719"/>
    <w:rsid w:val="00D6188D"/>
    <w:rsid w:val="00D63EFD"/>
    <w:rsid w:val="00D73E9C"/>
    <w:rsid w:val="00D84752"/>
    <w:rsid w:val="00D86B3B"/>
    <w:rsid w:val="00D8748A"/>
    <w:rsid w:val="00D93196"/>
    <w:rsid w:val="00D96B04"/>
    <w:rsid w:val="00DA0BFA"/>
    <w:rsid w:val="00DA0DC0"/>
    <w:rsid w:val="00DB1A4E"/>
    <w:rsid w:val="00DB243C"/>
    <w:rsid w:val="00DB482A"/>
    <w:rsid w:val="00DB4D6D"/>
    <w:rsid w:val="00DB50FB"/>
    <w:rsid w:val="00DB56F2"/>
    <w:rsid w:val="00DB6EF5"/>
    <w:rsid w:val="00DB7DA8"/>
    <w:rsid w:val="00DC265F"/>
    <w:rsid w:val="00DC28F1"/>
    <w:rsid w:val="00DC3089"/>
    <w:rsid w:val="00DC4420"/>
    <w:rsid w:val="00DD0802"/>
    <w:rsid w:val="00DD262A"/>
    <w:rsid w:val="00DD2E11"/>
    <w:rsid w:val="00DD6DC6"/>
    <w:rsid w:val="00DE0261"/>
    <w:rsid w:val="00DE03AF"/>
    <w:rsid w:val="00DE121C"/>
    <w:rsid w:val="00DE6633"/>
    <w:rsid w:val="00DF75F8"/>
    <w:rsid w:val="00DF7A3A"/>
    <w:rsid w:val="00E00C00"/>
    <w:rsid w:val="00E04690"/>
    <w:rsid w:val="00E07C5A"/>
    <w:rsid w:val="00E11C54"/>
    <w:rsid w:val="00E147BF"/>
    <w:rsid w:val="00E15BA9"/>
    <w:rsid w:val="00E177F0"/>
    <w:rsid w:val="00E25027"/>
    <w:rsid w:val="00E25582"/>
    <w:rsid w:val="00E26E19"/>
    <w:rsid w:val="00E31DF3"/>
    <w:rsid w:val="00E401D7"/>
    <w:rsid w:val="00E4294D"/>
    <w:rsid w:val="00E450A4"/>
    <w:rsid w:val="00E45C5C"/>
    <w:rsid w:val="00E506BE"/>
    <w:rsid w:val="00E55547"/>
    <w:rsid w:val="00E55912"/>
    <w:rsid w:val="00E6302B"/>
    <w:rsid w:val="00E63A15"/>
    <w:rsid w:val="00E6452F"/>
    <w:rsid w:val="00E64F45"/>
    <w:rsid w:val="00E651C4"/>
    <w:rsid w:val="00E6742D"/>
    <w:rsid w:val="00E71CB0"/>
    <w:rsid w:val="00E72916"/>
    <w:rsid w:val="00E73E46"/>
    <w:rsid w:val="00E77C3D"/>
    <w:rsid w:val="00E90991"/>
    <w:rsid w:val="00E909F0"/>
    <w:rsid w:val="00E90D47"/>
    <w:rsid w:val="00E93993"/>
    <w:rsid w:val="00E9597C"/>
    <w:rsid w:val="00E96067"/>
    <w:rsid w:val="00EA0913"/>
    <w:rsid w:val="00EA31E5"/>
    <w:rsid w:val="00EA5326"/>
    <w:rsid w:val="00EA5B00"/>
    <w:rsid w:val="00EA6EC9"/>
    <w:rsid w:val="00EB146B"/>
    <w:rsid w:val="00EB45AC"/>
    <w:rsid w:val="00EB629E"/>
    <w:rsid w:val="00EB6F99"/>
    <w:rsid w:val="00EC441F"/>
    <w:rsid w:val="00EC4755"/>
    <w:rsid w:val="00EC6D86"/>
    <w:rsid w:val="00ED0BC4"/>
    <w:rsid w:val="00ED447D"/>
    <w:rsid w:val="00ED5BDC"/>
    <w:rsid w:val="00EE425D"/>
    <w:rsid w:val="00EE4971"/>
    <w:rsid w:val="00EE6CB0"/>
    <w:rsid w:val="00EF090E"/>
    <w:rsid w:val="00EF3C1F"/>
    <w:rsid w:val="00EF5572"/>
    <w:rsid w:val="00F02110"/>
    <w:rsid w:val="00F033DA"/>
    <w:rsid w:val="00F03723"/>
    <w:rsid w:val="00F13691"/>
    <w:rsid w:val="00F13FB1"/>
    <w:rsid w:val="00F27CD8"/>
    <w:rsid w:val="00F30351"/>
    <w:rsid w:val="00F3323E"/>
    <w:rsid w:val="00F341F4"/>
    <w:rsid w:val="00F34F9D"/>
    <w:rsid w:val="00F35CCE"/>
    <w:rsid w:val="00F5524B"/>
    <w:rsid w:val="00F559D1"/>
    <w:rsid w:val="00F55EE7"/>
    <w:rsid w:val="00F60538"/>
    <w:rsid w:val="00F61DD2"/>
    <w:rsid w:val="00F66AFF"/>
    <w:rsid w:val="00F71433"/>
    <w:rsid w:val="00F72356"/>
    <w:rsid w:val="00F730FA"/>
    <w:rsid w:val="00F7357B"/>
    <w:rsid w:val="00F80FD3"/>
    <w:rsid w:val="00F852B3"/>
    <w:rsid w:val="00F91FF4"/>
    <w:rsid w:val="00F97C5B"/>
    <w:rsid w:val="00FA18CF"/>
    <w:rsid w:val="00FA3D50"/>
    <w:rsid w:val="00FB721C"/>
    <w:rsid w:val="00FB7FBD"/>
    <w:rsid w:val="00FC15E1"/>
    <w:rsid w:val="00FC374A"/>
    <w:rsid w:val="00FC74C8"/>
    <w:rsid w:val="00FC7B47"/>
    <w:rsid w:val="00FD035C"/>
    <w:rsid w:val="00FD1A35"/>
    <w:rsid w:val="00FD2EA4"/>
    <w:rsid w:val="00FD36C5"/>
    <w:rsid w:val="00FD6094"/>
    <w:rsid w:val="00FD6310"/>
    <w:rsid w:val="00FD7123"/>
    <w:rsid w:val="00FD7C7B"/>
    <w:rsid w:val="00FE08A2"/>
    <w:rsid w:val="00FE1D12"/>
    <w:rsid w:val="00FE2122"/>
    <w:rsid w:val="00FE2669"/>
    <w:rsid w:val="00FE2A86"/>
    <w:rsid w:val="00FE2DE2"/>
    <w:rsid w:val="00FF296F"/>
    <w:rsid w:val="00FF3244"/>
    <w:rsid w:val="00FF3FAC"/>
    <w:rsid w:val="00FF53E2"/>
    <w:rsid w:val="00FF5E23"/>
    <w:rsid w:val="00FF620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11</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Kenna</cp:lastModifiedBy>
  <cp:revision>154</cp:revision>
  <cp:lastPrinted>2019-08-27T05:42:00Z</cp:lastPrinted>
  <dcterms:created xsi:type="dcterms:W3CDTF">2022-09-15T16:17:00Z</dcterms:created>
  <dcterms:modified xsi:type="dcterms:W3CDTF">2023-07-27T16:32:00Z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MSIP_Label_ea60d57e-af5b-4752-ac57-3e4f28ca11dc_Enabled">
    <vt:lpwstr>true</vt:lpwstr>
  </property>
  <property fmtid="{D5CDD505-2E9C-101B-9397-08002B2CF9AE}" pid="4" name="MSIP_Label_ea60d57e-af5b-4752-ac57-3e4f28ca11dc_SetDate">
    <vt:lpwstr>2022-11-24T16:26:34Z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440e77d9-890b-4a44-8d84-3c4b26520a19</vt:lpwstr>
  </property>
  <property fmtid="{D5CDD505-2E9C-101B-9397-08002B2CF9AE}" pid="9" name="MSIP_Label_ea60d57e-af5b-4752-ac57-3e4f28ca11dc_ContentBits">
    <vt:lpwstr>0</vt:lpwstr>
  </property>
</Properties>
</file>