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77312E">
        <w:rPr>
          <w:rFonts w:ascii="Avenir Next" w:hAnsi="Avenir Next"/>
          <w:highlight w:val="yellow"/>
        </w:rPr>
        <w:t>All of</w:t>
      </w:r>
      <w:proofErr w:type="gramEnd"/>
      <w:r w:rsidRPr="0077312E">
        <w:rPr>
          <w:rFonts w:ascii="Avenir Next" w:hAnsi="Avenir Next"/>
          <w:highlight w:val="yellow"/>
        </w:rPr>
        <w:t xml:space="preserve">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9F3075">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EB4440" w:rsidRDefault="00CE0ECD" w:rsidP="00097D56">
      <w:pPr>
        <w:pStyle w:val="AODocTxt"/>
        <w:numPr>
          <w:ilvl w:val="0"/>
          <w:numId w:val="16"/>
        </w:numPr>
        <w:spacing w:before="0" w:line="240" w:lineRule="auto"/>
        <w:ind w:left="426"/>
        <w:rPr>
          <w:rFonts w:ascii="Avenir Next" w:hAnsi="Avenir Next"/>
          <w:highlight w:val="yellow"/>
        </w:rPr>
      </w:pPr>
      <w:r w:rsidRPr="00EB4440">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1D133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E05703" w:rsidRDefault="00CE0ECD" w:rsidP="00A82B32">
      <w:pPr>
        <w:pStyle w:val="AODocTxt"/>
        <w:numPr>
          <w:ilvl w:val="0"/>
          <w:numId w:val="18"/>
        </w:numPr>
        <w:spacing w:before="0" w:line="240" w:lineRule="auto"/>
        <w:ind w:left="426"/>
        <w:rPr>
          <w:rFonts w:ascii="Avenir Next" w:hAnsi="Avenir Next"/>
          <w:highlight w:val="yellow"/>
        </w:rPr>
      </w:pPr>
      <w:r w:rsidRPr="00E05703">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104D93D6"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0B2D40AD" w14:textId="77777777" w:rsidR="00F06255" w:rsidRDefault="00F06255" w:rsidP="00D30144">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E436AD" w:rsidRDefault="00CE0ECD" w:rsidP="00E421C6">
      <w:pPr>
        <w:pStyle w:val="AODocTxt"/>
        <w:numPr>
          <w:ilvl w:val="0"/>
          <w:numId w:val="20"/>
        </w:numPr>
        <w:spacing w:before="0" w:line="240" w:lineRule="auto"/>
        <w:ind w:left="426"/>
        <w:rPr>
          <w:rFonts w:ascii="Avenir Next" w:hAnsi="Avenir Next"/>
          <w:highlight w:val="yellow"/>
        </w:rPr>
      </w:pPr>
      <w:r w:rsidRPr="00E436A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AA372E" w:rsidRDefault="00CE0ECD" w:rsidP="00E421C6">
      <w:pPr>
        <w:pStyle w:val="AODocTxt"/>
        <w:numPr>
          <w:ilvl w:val="0"/>
          <w:numId w:val="22"/>
        </w:numPr>
        <w:spacing w:before="0" w:line="240" w:lineRule="auto"/>
        <w:ind w:left="426"/>
        <w:rPr>
          <w:rFonts w:ascii="Avenir Next" w:hAnsi="Avenir Next"/>
          <w:highlight w:val="yellow"/>
        </w:rPr>
      </w:pPr>
      <w:r w:rsidRPr="00AA372E">
        <w:rPr>
          <w:rFonts w:ascii="Avenir Next" w:hAnsi="Avenir Next"/>
          <w:highlight w:val="yellow"/>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556427" w:rsidRDefault="00CE0ECD" w:rsidP="000346E7">
      <w:pPr>
        <w:pStyle w:val="AODocTxt"/>
        <w:numPr>
          <w:ilvl w:val="0"/>
          <w:numId w:val="24"/>
        </w:numPr>
        <w:spacing w:before="0" w:line="240" w:lineRule="auto"/>
        <w:ind w:left="426"/>
        <w:rPr>
          <w:rFonts w:ascii="Avenir Next" w:hAnsi="Avenir Next"/>
          <w:highlight w:val="yellow"/>
        </w:rPr>
      </w:pPr>
      <w:r w:rsidRPr="00556427">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0A4A7A" w:rsidRDefault="00CE0ECD" w:rsidP="004830F8">
      <w:pPr>
        <w:pStyle w:val="AODocTxt"/>
        <w:numPr>
          <w:ilvl w:val="0"/>
          <w:numId w:val="26"/>
        </w:numPr>
        <w:spacing w:before="0" w:line="240" w:lineRule="auto"/>
        <w:ind w:left="426"/>
        <w:rPr>
          <w:rFonts w:ascii="Avenir Next" w:hAnsi="Avenir Next"/>
          <w:highlight w:val="yellow"/>
        </w:rPr>
      </w:pPr>
      <w:r w:rsidRPr="000A4A7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70DF1670"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396CB8A7" w14:textId="77777777" w:rsidR="000A4A7A" w:rsidRDefault="000A4A7A" w:rsidP="000A4A7A">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43309" w:rsidRDefault="00CE0ECD" w:rsidP="004830F8">
      <w:pPr>
        <w:pStyle w:val="AODocTxt"/>
        <w:numPr>
          <w:ilvl w:val="0"/>
          <w:numId w:val="28"/>
        </w:numPr>
        <w:spacing w:before="0" w:line="240" w:lineRule="auto"/>
        <w:ind w:left="426"/>
        <w:rPr>
          <w:rFonts w:ascii="Avenir Next" w:hAnsi="Avenir Next"/>
          <w:highlight w:val="yellow"/>
        </w:rPr>
      </w:pPr>
      <w:r w:rsidRPr="00543309">
        <w:rPr>
          <w:rFonts w:ascii="Avenir Next" w:hAnsi="Avenir Next"/>
          <w:highlight w:val="yellow"/>
        </w:rPr>
        <w:t xml:space="preserve">If a creditor can show it extended credit </w:t>
      </w:r>
      <w:proofErr w:type="gramStart"/>
      <w:r w:rsidRPr="00543309">
        <w:rPr>
          <w:rFonts w:ascii="Avenir Next" w:hAnsi="Avenir Next"/>
          <w:highlight w:val="yellow"/>
        </w:rPr>
        <w:t>on the basis of</w:t>
      </w:r>
      <w:proofErr w:type="gramEnd"/>
      <w:r w:rsidRPr="00543309">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80549" w:rsidRDefault="00CE0ECD" w:rsidP="00AA0280">
      <w:pPr>
        <w:pStyle w:val="AODocTxt"/>
        <w:numPr>
          <w:ilvl w:val="0"/>
          <w:numId w:val="30"/>
        </w:numPr>
        <w:spacing w:before="0" w:line="240" w:lineRule="auto"/>
        <w:ind w:left="426"/>
        <w:rPr>
          <w:rFonts w:ascii="Avenir Next" w:hAnsi="Avenir Next"/>
          <w:highlight w:val="yellow"/>
        </w:rPr>
      </w:pPr>
      <w:proofErr w:type="gramStart"/>
      <w:r w:rsidRPr="00680549">
        <w:rPr>
          <w:rFonts w:ascii="Avenir Next" w:hAnsi="Avenir Next"/>
          <w:highlight w:val="yellow"/>
        </w:rPr>
        <w:t>All of</w:t>
      </w:r>
      <w:proofErr w:type="gramEnd"/>
      <w:r w:rsidRPr="00680549">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11E6595E" w:rsidR="00E41578" w:rsidRPr="00E41578" w:rsidRDefault="00126F2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Bankruptcy Code, setoff allows a creditor holding a claim against the debtor who simultaneously owes money to the debtor to net out the two (or more) obligations. </w:t>
      </w:r>
      <w:r w:rsidR="003B4009">
        <w:rPr>
          <w:rFonts w:ascii="Avenir Next" w:hAnsi="Avenir Next" w:cs="Arial"/>
          <w:color w:val="7B7B7B" w:themeColor="accent3" w:themeShade="BF"/>
          <w:sz w:val="22"/>
          <w:szCs w:val="22"/>
          <w:lang w:val="en-GB"/>
        </w:rPr>
        <w:t>As setoff rights can improve the position of the creditor compared to other unsecured creditors who are not owed money by the deb</w:t>
      </w:r>
      <w:r w:rsidR="00C2690E">
        <w:rPr>
          <w:rFonts w:ascii="Avenir Next" w:hAnsi="Avenir Next" w:cs="Arial"/>
          <w:color w:val="7B7B7B" w:themeColor="accent3" w:themeShade="BF"/>
          <w:sz w:val="22"/>
          <w:szCs w:val="22"/>
          <w:lang w:val="en-GB"/>
        </w:rPr>
        <w:t xml:space="preserve">tor by way of decreasing its obligation to the estate by the full amount owed by the debtor rather than the lesser amount the debtor would pay on the unsecured claim, setoff is not allowed in </w:t>
      </w:r>
      <w:proofErr w:type="gramStart"/>
      <w:r w:rsidR="00C2690E">
        <w:rPr>
          <w:rFonts w:ascii="Avenir Next" w:hAnsi="Avenir Next" w:cs="Arial"/>
          <w:color w:val="7B7B7B" w:themeColor="accent3" w:themeShade="BF"/>
          <w:sz w:val="22"/>
          <w:szCs w:val="22"/>
          <w:lang w:val="en-GB"/>
        </w:rPr>
        <w:t>a number of</w:t>
      </w:r>
      <w:proofErr w:type="gramEnd"/>
      <w:r w:rsidR="00C2690E">
        <w:rPr>
          <w:rFonts w:ascii="Avenir Next" w:hAnsi="Avenir Next" w:cs="Arial"/>
          <w:color w:val="7B7B7B" w:themeColor="accent3" w:themeShade="BF"/>
          <w:sz w:val="22"/>
          <w:szCs w:val="22"/>
          <w:lang w:val="en-GB"/>
        </w:rPr>
        <w:t xml:space="preserve"> circumstances.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D8391C2" w:rsidR="00E41578" w:rsidRPr="00E41578" w:rsidRDefault="0083303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filing for a bankruptcy court, </w:t>
      </w:r>
      <w:r w:rsidR="007E0B2E">
        <w:rPr>
          <w:rFonts w:ascii="Avenir Next" w:hAnsi="Avenir Next" w:cs="Arial"/>
          <w:color w:val="7B7B7B" w:themeColor="accent3" w:themeShade="BF"/>
          <w:sz w:val="22"/>
          <w:szCs w:val="22"/>
          <w:lang w:val="en-GB"/>
        </w:rPr>
        <w:t xml:space="preserve">you should review the Bankruptcy Rules, the Federal Rules of Civil Procedure, the local rules of the bankruptcy court and the judge’s personal practices. </w:t>
      </w:r>
      <w:r w:rsidR="00986D76">
        <w:rPr>
          <w:rFonts w:ascii="Avenir Next" w:hAnsi="Avenir Next" w:cs="Arial"/>
          <w:color w:val="7B7B7B" w:themeColor="accent3" w:themeShade="BF"/>
          <w:sz w:val="22"/>
          <w:szCs w:val="22"/>
          <w:lang w:val="en-GB"/>
        </w:rPr>
        <w:t xml:space="preserve">It is advisable to consult with a local practitioner for advice on unwritten local practices if you do not practice regularly in the jurisdiction </w:t>
      </w:r>
      <w:r w:rsidR="002B7DE2">
        <w:rPr>
          <w:rFonts w:ascii="Avenir Next" w:hAnsi="Avenir Next" w:cs="Arial"/>
          <w:color w:val="7B7B7B" w:themeColor="accent3" w:themeShade="BF"/>
          <w:sz w:val="22"/>
          <w:szCs w:val="22"/>
          <w:lang w:val="en-GB"/>
        </w:rPr>
        <w:t xml:space="preserve">in which you are filing. </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05715C1C" w:rsidR="00E41578" w:rsidRPr="00E41578" w:rsidRDefault="0008520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absolute priority rule, it is a requirement that payment in full must be made to each category of claims before the next category receives anything. Deviation from the absolute priority rule is permitted with the consent of affected creditors in a chapter 11 plan</w:t>
      </w:r>
      <w:r w:rsidR="00DA6EDC">
        <w:rPr>
          <w:rFonts w:ascii="Avenir Next" w:hAnsi="Avenir Next" w:cs="Arial"/>
          <w:color w:val="7B7B7B" w:themeColor="accent3" w:themeShade="BF"/>
          <w:sz w:val="22"/>
          <w:szCs w:val="22"/>
          <w:lang w:val="en-GB"/>
        </w:rPr>
        <w:t>, however deviation is not permitted in a chapter 7 plan, where the statutory priorities must be strictly adhered to.</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6E837E37" w:rsidR="003A5537" w:rsidRPr="00146396" w:rsidRDefault="008D5F56" w:rsidP="0014639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priming lien is </w:t>
      </w:r>
      <w:r w:rsidR="003762F7">
        <w:rPr>
          <w:rFonts w:ascii="Avenir Next" w:hAnsi="Avenir Next" w:cs="Arial"/>
          <w:color w:val="7B7B7B" w:themeColor="accent3" w:themeShade="BF"/>
          <w:sz w:val="22"/>
          <w:szCs w:val="22"/>
          <w:lang w:val="en-GB"/>
        </w:rPr>
        <w:t xml:space="preserve">a </w:t>
      </w:r>
      <w:r w:rsidR="00914FEE">
        <w:rPr>
          <w:rFonts w:ascii="Avenir Next" w:hAnsi="Avenir Next" w:cs="Arial"/>
          <w:color w:val="7B7B7B" w:themeColor="accent3" w:themeShade="BF"/>
          <w:sz w:val="22"/>
          <w:szCs w:val="22"/>
          <w:lang w:val="en-GB"/>
        </w:rPr>
        <w:t xml:space="preserve">new lien that is granted priority over existing liens on a debtor’s assets. </w:t>
      </w:r>
      <w:r w:rsidR="00AC33C2">
        <w:rPr>
          <w:rFonts w:ascii="Avenir Next" w:hAnsi="Avenir Next" w:cs="Arial"/>
          <w:color w:val="7B7B7B" w:themeColor="accent3" w:themeShade="BF"/>
          <w:sz w:val="22"/>
          <w:szCs w:val="22"/>
          <w:lang w:val="en-GB"/>
        </w:rPr>
        <w:t xml:space="preserve">For a priming lien to be granted to secure debtor-in-possession financing, </w:t>
      </w:r>
      <w:r w:rsidR="0080294D">
        <w:rPr>
          <w:rFonts w:ascii="Avenir Next" w:hAnsi="Avenir Next" w:cs="Arial"/>
          <w:color w:val="7B7B7B" w:themeColor="accent3" w:themeShade="BF"/>
          <w:sz w:val="22"/>
          <w:szCs w:val="22"/>
          <w:lang w:val="en-GB"/>
        </w:rPr>
        <w:t>the debtor must demonstrate that the interest of the secured creditor being primed is adequately protected.</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5B2ED6E8" w:rsidR="00E41578" w:rsidRDefault="001851C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debtor’s property made in a suspect period before the petition date that needs to be returned to the estate if it </w:t>
      </w:r>
      <w:r w:rsidR="00B521C1">
        <w:rPr>
          <w:rFonts w:ascii="Avenir Next" w:hAnsi="Avenir Next" w:cs="Arial"/>
          <w:color w:val="7B7B7B" w:themeColor="accent3" w:themeShade="BF"/>
          <w:sz w:val="22"/>
          <w:szCs w:val="22"/>
          <w:lang w:val="en-GB"/>
        </w:rPr>
        <w:t xml:space="preserve">in excess of the amount the recipient would have received in a chapter 7 liquidation had the transfer </w:t>
      </w:r>
      <w:proofErr w:type="gramStart"/>
      <w:r w:rsidR="00B521C1">
        <w:rPr>
          <w:rFonts w:ascii="Avenir Next" w:hAnsi="Avenir Next" w:cs="Arial"/>
          <w:color w:val="7B7B7B" w:themeColor="accent3" w:themeShade="BF"/>
          <w:sz w:val="22"/>
          <w:szCs w:val="22"/>
          <w:lang w:val="en-GB"/>
        </w:rPr>
        <w:t>not have</w:t>
      </w:r>
      <w:proofErr w:type="gramEnd"/>
      <w:r w:rsidR="00B521C1">
        <w:rPr>
          <w:rFonts w:ascii="Avenir Next" w:hAnsi="Avenir Next" w:cs="Arial"/>
          <w:color w:val="7B7B7B" w:themeColor="accent3" w:themeShade="BF"/>
          <w:sz w:val="22"/>
          <w:szCs w:val="22"/>
          <w:lang w:val="en-GB"/>
        </w:rPr>
        <w:t xml:space="preserve"> occurred.</w:t>
      </w:r>
      <w:r w:rsidR="00D3691D">
        <w:rPr>
          <w:rFonts w:ascii="Avenir Next" w:hAnsi="Avenir Next" w:cs="Arial"/>
          <w:color w:val="7B7B7B" w:themeColor="accent3" w:themeShade="BF"/>
          <w:sz w:val="22"/>
          <w:szCs w:val="22"/>
          <w:lang w:val="en-GB"/>
        </w:rPr>
        <w:t xml:space="preserve"> There is no requirement for a showing of fault by either the debtor or the creditor </w:t>
      </w:r>
      <w:r w:rsidR="00020D50">
        <w:rPr>
          <w:rFonts w:ascii="Avenir Next" w:hAnsi="Avenir Next" w:cs="Arial"/>
          <w:color w:val="7B7B7B" w:themeColor="accent3" w:themeShade="BF"/>
          <w:sz w:val="22"/>
          <w:szCs w:val="22"/>
          <w:lang w:val="en-GB"/>
        </w:rPr>
        <w:t xml:space="preserve">in connection with the payment having been made, and the recipient creditor does not suffer any penalties except for the return of the transfer and potentially some prejudgement interest from the date of the transfer. </w:t>
      </w:r>
    </w:p>
    <w:p w14:paraId="122A97D6" w14:textId="75DCD246" w:rsidR="00E41578" w:rsidRDefault="00E41578" w:rsidP="00E41578">
      <w:pPr>
        <w:jc w:val="both"/>
        <w:rPr>
          <w:rFonts w:ascii="Avenir Next" w:hAnsi="Avenir Next" w:cs="Arial"/>
          <w:color w:val="7B7B7B" w:themeColor="accent3" w:themeShade="BF"/>
          <w:sz w:val="22"/>
          <w:szCs w:val="22"/>
          <w:lang w:val="en-GB"/>
        </w:rPr>
      </w:pPr>
    </w:p>
    <w:p w14:paraId="337BC516" w14:textId="5B2E4230" w:rsidR="00666A3A" w:rsidRDefault="00666A3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preference claim that need to be proved are: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a transfer of an interest of the debtor in property</w:t>
      </w:r>
      <w:r w:rsidR="007564FD">
        <w:rPr>
          <w:rFonts w:ascii="Avenir Next" w:hAnsi="Avenir Next" w:cs="Arial"/>
          <w:color w:val="7B7B7B" w:themeColor="accent3" w:themeShade="BF"/>
          <w:sz w:val="22"/>
          <w:szCs w:val="22"/>
          <w:lang w:val="en-GB"/>
        </w:rPr>
        <w:t xml:space="preserve"> (this could be funds, property or an interest in property, i.e. </w:t>
      </w:r>
      <w:proofErr w:type="spellStart"/>
      <w:r w:rsidR="007564FD">
        <w:rPr>
          <w:rFonts w:ascii="Avenir Next" w:hAnsi="Avenir Next" w:cs="Arial"/>
          <w:color w:val="7B7B7B" w:themeColor="accent3" w:themeShade="BF"/>
          <w:sz w:val="22"/>
          <w:szCs w:val="22"/>
          <w:lang w:val="en-GB"/>
        </w:rPr>
        <w:t>a lien</w:t>
      </w:r>
      <w:proofErr w:type="spellEnd"/>
      <w:r w:rsidR="007564FD">
        <w:rPr>
          <w:rFonts w:ascii="Avenir Next" w:hAnsi="Avenir Next" w:cs="Arial"/>
          <w:color w:val="7B7B7B" w:themeColor="accent3" w:themeShade="BF"/>
          <w:sz w:val="22"/>
          <w:szCs w:val="22"/>
          <w:lang w:val="en-GB"/>
        </w:rPr>
        <w:t xml:space="preserve">); (ii) </w:t>
      </w:r>
      <w:r w:rsidR="00D71E74">
        <w:rPr>
          <w:rFonts w:ascii="Avenir Next" w:hAnsi="Avenir Next" w:cs="Arial"/>
          <w:color w:val="7B7B7B" w:themeColor="accent3" w:themeShade="BF"/>
          <w:sz w:val="22"/>
          <w:szCs w:val="22"/>
          <w:lang w:val="en-GB"/>
        </w:rPr>
        <w:t xml:space="preserve">the transfer was to or for the benefit of the creditor; and (iii) </w:t>
      </w:r>
      <w:r w:rsidR="00CC443C">
        <w:rPr>
          <w:rFonts w:ascii="Avenir Next" w:hAnsi="Avenir Next" w:cs="Arial"/>
          <w:color w:val="7B7B7B" w:themeColor="accent3" w:themeShade="BF"/>
          <w:sz w:val="22"/>
          <w:szCs w:val="22"/>
          <w:lang w:val="en-GB"/>
        </w:rPr>
        <w:t>the transfer was for or an account of an antecedent debt owed by the debtor to the creditor prior to the transfer being made</w:t>
      </w:r>
      <w:r w:rsidR="0064260B">
        <w:rPr>
          <w:rFonts w:ascii="Avenir Next" w:hAnsi="Avenir Next" w:cs="Arial"/>
          <w:color w:val="7B7B7B" w:themeColor="accent3" w:themeShade="BF"/>
          <w:sz w:val="22"/>
          <w:szCs w:val="22"/>
          <w:lang w:val="en-GB"/>
        </w:rPr>
        <w:t>; (iv) the transfer was made while the debtor was insolvent; (v) the transfer was made during the suspect period; and (vi) the transfer resulted in the credi</w:t>
      </w:r>
      <w:r w:rsidR="00B769AD">
        <w:rPr>
          <w:rFonts w:ascii="Avenir Next" w:hAnsi="Avenir Next" w:cs="Arial"/>
          <w:color w:val="7B7B7B" w:themeColor="accent3" w:themeShade="BF"/>
          <w:sz w:val="22"/>
          <w:szCs w:val="22"/>
          <w:lang w:val="en-GB"/>
        </w:rPr>
        <w:t>tor receiving more than it would have in a chapter 7 liquidation.</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43A71EDD"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7D57E2EB" w14:textId="2FA93B05" w:rsidR="00F768D7" w:rsidRDefault="00F768D7" w:rsidP="000778B1">
      <w:pPr>
        <w:pStyle w:val="AODocTxt"/>
        <w:spacing w:before="0" w:line="240" w:lineRule="auto"/>
        <w:rPr>
          <w:rFonts w:ascii="Avenir Next" w:hAnsi="Avenir Next"/>
        </w:rPr>
      </w:pPr>
    </w:p>
    <w:p w14:paraId="64A02D85" w14:textId="5881B4EB" w:rsidR="00F768D7" w:rsidRDefault="00F768D7" w:rsidP="00F768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courts in the US were created through legislation, rather than directly by Article III of the US Constitution, bankruptcy judges are appointed by courts of appeal, rather than the president, they do not have lifetime tenure and they also have limited jurisdiction to enter final orders other than on core bankruptcy issues. Bankruptcy judges may only hear and determine core proceedings. With respect to non-core proceedings, the bankruptcy court may hear the proceedings provided they are sufficiently related to a </w:t>
      </w:r>
      <w:proofErr w:type="gramStart"/>
      <w:r w:rsidR="00693941">
        <w:rPr>
          <w:rFonts w:ascii="Avenir Next" w:hAnsi="Avenir Next" w:cs="Arial"/>
          <w:color w:val="7B7B7B" w:themeColor="accent3" w:themeShade="BF"/>
          <w:sz w:val="22"/>
          <w:szCs w:val="22"/>
          <w:lang w:val="en-GB"/>
        </w:rPr>
        <w:t>bankruptcy proceedings</w:t>
      </w:r>
      <w:proofErr w:type="gramEnd"/>
      <w:r w:rsidR="00693941">
        <w:rPr>
          <w:rFonts w:ascii="Avenir Next" w:hAnsi="Avenir Next" w:cs="Arial"/>
          <w:color w:val="7B7B7B" w:themeColor="accent3" w:themeShade="BF"/>
          <w:sz w:val="22"/>
          <w:szCs w:val="22"/>
          <w:lang w:val="en-GB"/>
        </w:rPr>
        <w:t xml:space="preserve"> however they cannot make a final determination, and instead can only submit proposed findings of fact and conclusions of law to the district cour</w:t>
      </w:r>
      <w:r w:rsidR="00CD0044">
        <w:rPr>
          <w:rFonts w:ascii="Avenir Next" w:hAnsi="Avenir Next" w:cs="Arial"/>
          <w:color w:val="7B7B7B" w:themeColor="accent3" w:themeShade="BF"/>
          <w:sz w:val="22"/>
          <w:szCs w:val="22"/>
          <w:lang w:val="en-GB"/>
        </w:rPr>
        <w:t xml:space="preserve">t. At the outset of each motion or pleading, parties need to state whether the matter at hand is core or non-core </w:t>
      </w:r>
      <w:proofErr w:type="gramStart"/>
      <w:r w:rsidR="00CD0044">
        <w:rPr>
          <w:rFonts w:ascii="Avenir Next" w:hAnsi="Avenir Next" w:cs="Arial"/>
          <w:color w:val="7B7B7B" w:themeColor="accent3" w:themeShade="BF"/>
          <w:sz w:val="22"/>
          <w:szCs w:val="22"/>
          <w:lang w:val="en-GB"/>
        </w:rPr>
        <w:t>in order for</w:t>
      </w:r>
      <w:proofErr w:type="gramEnd"/>
      <w:r w:rsidR="00CD0044">
        <w:rPr>
          <w:rFonts w:ascii="Avenir Next" w:hAnsi="Avenir Next" w:cs="Arial"/>
          <w:color w:val="7B7B7B" w:themeColor="accent3" w:themeShade="BF"/>
          <w:sz w:val="22"/>
          <w:szCs w:val="22"/>
          <w:lang w:val="en-GB"/>
        </w:rPr>
        <w:t xml:space="preserve"> the bankruptcy court to determine the scope of its jurisdiction and power to render a final order.</w:t>
      </w:r>
    </w:p>
    <w:p w14:paraId="14763D3E" w14:textId="22DAF2E3" w:rsidR="00484B73" w:rsidRDefault="00484B73" w:rsidP="000778B1">
      <w:pPr>
        <w:pStyle w:val="AODocTxt"/>
        <w:spacing w:before="0" w:line="240" w:lineRule="auto"/>
        <w:rPr>
          <w:rFonts w:ascii="Avenir Next" w:hAnsi="Avenir Next"/>
        </w:rPr>
      </w:pPr>
    </w:p>
    <w:p w14:paraId="0F2F0A99" w14:textId="5CC8DD83" w:rsidR="00E41578" w:rsidRDefault="00735B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 orders are orders that dispose of all issues, leaving nothing further to be decided.</w:t>
      </w:r>
      <w:r w:rsidR="001776BD">
        <w:rPr>
          <w:rFonts w:ascii="Avenir Next" w:hAnsi="Avenir Next" w:cs="Arial"/>
          <w:color w:val="7B7B7B" w:themeColor="accent3" w:themeShade="BF"/>
          <w:sz w:val="22"/>
          <w:szCs w:val="22"/>
          <w:lang w:val="en-GB"/>
        </w:rPr>
        <w:t xml:space="preserve"> Interlocutory orders are orders that resolve only some issues or claims. </w:t>
      </w:r>
      <w:r w:rsidR="00DE6F16">
        <w:rPr>
          <w:rFonts w:ascii="Avenir Next" w:hAnsi="Avenir Next" w:cs="Arial"/>
          <w:color w:val="7B7B7B" w:themeColor="accent3" w:themeShade="BF"/>
          <w:sz w:val="22"/>
          <w:szCs w:val="22"/>
          <w:lang w:val="en-GB"/>
        </w:rPr>
        <w:t xml:space="preserve">Final orders can be appealed as of right, whereas interlocutory orders can only be appealed with leave of the appellate court. </w:t>
      </w:r>
      <w:r w:rsidR="005860D1">
        <w:rPr>
          <w:rFonts w:ascii="Avenir Next" w:hAnsi="Avenir Next" w:cs="Arial"/>
          <w:color w:val="7B7B7B" w:themeColor="accent3" w:themeShade="BF"/>
          <w:sz w:val="22"/>
          <w:szCs w:val="22"/>
          <w:lang w:val="en-GB"/>
        </w:rPr>
        <w:t>The US Supreme Court has held that a bankruptcy order resolving a discrete dispute is a final order for the purposes of an appeal.</w:t>
      </w:r>
      <w:r w:rsidR="007360EF">
        <w:rPr>
          <w:rFonts w:ascii="Avenir Next" w:hAnsi="Avenir Next" w:cs="Arial"/>
          <w:color w:val="7B7B7B" w:themeColor="accent3" w:themeShade="BF"/>
          <w:sz w:val="22"/>
          <w:szCs w:val="22"/>
          <w:lang w:val="en-GB"/>
        </w:rPr>
        <w:t xml:space="preserve"> An order that is not constitutionally final as the bankruptcy court had authority to enter it is not final for the purposes of appeal if it does not resolve the whole issue in dispute. </w:t>
      </w:r>
      <w:r w:rsidR="00EA56C8">
        <w:rPr>
          <w:rFonts w:ascii="Avenir Next" w:hAnsi="Avenir Next" w:cs="Arial"/>
          <w:color w:val="7B7B7B" w:themeColor="accent3" w:themeShade="BF"/>
          <w:sz w:val="22"/>
          <w:szCs w:val="22"/>
          <w:lang w:val="en-GB"/>
        </w:rPr>
        <w:t xml:space="preserve">On the other hand, an order that resolves a dispute in its entirety and would therefore by final for the purposes of appeal may not be final </w:t>
      </w:r>
      <w:r w:rsidR="00B10C49">
        <w:rPr>
          <w:rFonts w:ascii="Avenir Next" w:hAnsi="Avenir Next" w:cs="Arial"/>
          <w:color w:val="7B7B7B" w:themeColor="accent3" w:themeShade="BF"/>
          <w:sz w:val="22"/>
          <w:szCs w:val="22"/>
          <w:lang w:val="en-GB"/>
        </w:rPr>
        <w:t>in the constitutional sense if the parties have not consented to the jurisdiction of the bankruptcy court.</w:t>
      </w:r>
    </w:p>
    <w:p w14:paraId="09D59A8D" w14:textId="0C37E571" w:rsidR="00F67066" w:rsidRDefault="00F67066" w:rsidP="00E41578">
      <w:pPr>
        <w:jc w:val="both"/>
        <w:rPr>
          <w:rFonts w:ascii="Avenir Next" w:hAnsi="Avenir Next" w:cs="Arial"/>
          <w:color w:val="7B7B7B" w:themeColor="accent3" w:themeShade="BF"/>
          <w:sz w:val="22"/>
          <w:szCs w:val="22"/>
          <w:lang w:val="en-GB"/>
        </w:rPr>
      </w:pPr>
    </w:p>
    <w:p w14:paraId="5769C870" w14:textId="681ED816" w:rsidR="00F16849" w:rsidRDefault="007C750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Appeals from bankruptcy court decisions are heard by the district court for the district in which they sit. However, in certain circumstances</w:t>
      </w:r>
      <w:r w:rsidR="0042367D">
        <w:rPr>
          <w:rFonts w:ascii="Avenir Next" w:hAnsi="Avenir Next" w:cs="Arial"/>
          <w:color w:val="7B7B7B" w:themeColor="accent3" w:themeShade="BF"/>
          <w:sz w:val="22"/>
          <w:szCs w:val="22"/>
          <w:lang w:val="en-GB"/>
        </w:rPr>
        <w:t xml:space="preserve"> bankruptcy appals are heard by a Bankruptcy Appellate Panel (“BAP”) which is convened from the judges of the bankruptcy courts within the circuit.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0CE1794E" w:rsidR="00E41578" w:rsidRDefault="00602DC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Following the recognition of a foreign main proceeding</w:t>
      </w:r>
      <w:r w:rsidR="00503D7D">
        <w:rPr>
          <w:rFonts w:ascii="Avenir Next" w:hAnsi="Avenir Next" w:cs="Arial"/>
          <w:color w:val="7B7B7B" w:themeColor="accent3" w:themeShade="BF"/>
          <w:sz w:val="22"/>
          <w:szCs w:val="22"/>
          <w:lang w:val="en-GB"/>
        </w:rPr>
        <w:t>, certain provisions of the Bankruptcy Code automatically apply to the debtor’s property within the territorial jurisdiction of the United States. These provisions are: (</w:t>
      </w:r>
      <w:proofErr w:type="spellStart"/>
      <w:r w:rsidR="00503D7D">
        <w:rPr>
          <w:rFonts w:ascii="Avenir Next" w:hAnsi="Avenir Next" w:cs="Arial"/>
          <w:color w:val="7B7B7B" w:themeColor="accent3" w:themeShade="BF"/>
          <w:sz w:val="22"/>
          <w:szCs w:val="22"/>
          <w:lang w:val="en-GB"/>
        </w:rPr>
        <w:t>i</w:t>
      </w:r>
      <w:proofErr w:type="spellEnd"/>
      <w:r w:rsidR="00503D7D">
        <w:rPr>
          <w:rFonts w:ascii="Avenir Next" w:hAnsi="Avenir Next" w:cs="Arial"/>
          <w:color w:val="7B7B7B" w:themeColor="accent3" w:themeShade="BF"/>
          <w:sz w:val="22"/>
          <w:szCs w:val="22"/>
          <w:lang w:val="en-GB"/>
        </w:rPr>
        <w:t xml:space="preserve">) automatic stay; (ii) operation of the debtor’s business in the ordinary court by the foreign representative; (iii) sale, </w:t>
      </w:r>
      <w:proofErr w:type="gramStart"/>
      <w:r w:rsidR="00503D7D">
        <w:rPr>
          <w:rFonts w:ascii="Avenir Next" w:hAnsi="Avenir Next" w:cs="Arial"/>
          <w:color w:val="7B7B7B" w:themeColor="accent3" w:themeShade="BF"/>
          <w:sz w:val="22"/>
          <w:szCs w:val="22"/>
          <w:lang w:val="en-GB"/>
        </w:rPr>
        <w:t>transfer</w:t>
      </w:r>
      <w:proofErr w:type="gramEnd"/>
      <w:r w:rsidR="00503D7D">
        <w:rPr>
          <w:rFonts w:ascii="Avenir Next" w:hAnsi="Avenir Next" w:cs="Arial"/>
          <w:color w:val="7B7B7B" w:themeColor="accent3" w:themeShade="BF"/>
          <w:sz w:val="22"/>
          <w:szCs w:val="22"/>
          <w:lang w:val="en-GB"/>
        </w:rPr>
        <w:t xml:space="preserve"> or use of the property outside the ordinary court of business; and (i</w:t>
      </w:r>
      <w:r w:rsidR="00BB01C7">
        <w:rPr>
          <w:rFonts w:ascii="Avenir Next" w:hAnsi="Avenir Next" w:cs="Arial"/>
          <w:color w:val="7B7B7B" w:themeColor="accent3" w:themeShade="BF"/>
          <w:sz w:val="22"/>
          <w:szCs w:val="22"/>
          <w:lang w:val="en-GB"/>
        </w:rPr>
        <w:t>v) avoidance of post-petition transf</w:t>
      </w:r>
      <w:r w:rsidR="00FC2C2B">
        <w:rPr>
          <w:rFonts w:ascii="Avenir Next" w:hAnsi="Avenir Next" w:cs="Arial"/>
          <w:color w:val="7B7B7B" w:themeColor="accent3" w:themeShade="BF"/>
          <w:sz w:val="22"/>
          <w:szCs w:val="22"/>
          <w:lang w:val="en-GB"/>
        </w:rPr>
        <w:t xml:space="preserve">ers </w:t>
      </w:r>
      <w:r w:rsidR="003B63BA">
        <w:rPr>
          <w:rFonts w:ascii="Avenir Next" w:hAnsi="Avenir Next" w:cs="Arial"/>
          <w:color w:val="7B7B7B" w:themeColor="accent3" w:themeShade="BF"/>
          <w:sz w:val="22"/>
          <w:szCs w:val="22"/>
          <w:lang w:val="en-GB"/>
        </w:rPr>
        <w:t xml:space="preserve">and post-petition perfection of security interests. </w:t>
      </w:r>
    </w:p>
    <w:p w14:paraId="40F75404" w14:textId="6B5EFD82" w:rsidR="003B63BA" w:rsidRDefault="003B63BA" w:rsidP="00E41578">
      <w:pPr>
        <w:jc w:val="both"/>
        <w:rPr>
          <w:rFonts w:ascii="Avenir Next" w:hAnsi="Avenir Next" w:cs="Arial"/>
          <w:color w:val="7B7B7B" w:themeColor="accent3" w:themeShade="BF"/>
          <w:sz w:val="22"/>
          <w:szCs w:val="22"/>
          <w:lang w:val="en-GB"/>
        </w:rPr>
      </w:pPr>
    </w:p>
    <w:p w14:paraId="36305F2F" w14:textId="6E3772D4" w:rsidR="003B63BA" w:rsidRPr="00E41578" w:rsidRDefault="00A9153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recognition of a foreign non-main proceeding, relief may be granted on any of the above points on a discretionary basis. </w:t>
      </w:r>
      <w:r w:rsidR="009E6C68">
        <w:rPr>
          <w:rFonts w:ascii="Avenir Next" w:hAnsi="Avenir Next" w:cs="Arial"/>
          <w:color w:val="7B7B7B" w:themeColor="accent3" w:themeShade="BF"/>
          <w:sz w:val="22"/>
          <w:szCs w:val="22"/>
          <w:lang w:val="en-GB"/>
        </w:rPr>
        <w:t>Additionally, following recognition as either a foreign main or foreign non-main proceeding, relief may also be granted on a discretionary basis on the following: (</w:t>
      </w:r>
      <w:proofErr w:type="spellStart"/>
      <w:r w:rsidR="009E6C68">
        <w:rPr>
          <w:rFonts w:ascii="Avenir Next" w:hAnsi="Avenir Next" w:cs="Arial"/>
          <w:color w:val="7B7B7B" w:themeColor="accent3" w:themeShade="BF"/>
          <w:sz w:val="22"/>
          <w:szCs w:val="22"/>
          <w:lang w:val="en-GB"/>
        </w:rPr>
        <w:t>i</w:t>
      </w:r>
      <w:proofErr w:type="spellEnd"/>
      <w:r w:rsidR="009E6C68">
        <w:rPr>
          <w:rFonts w:ascii="Avenir Next" w:hAnsi="Avenir Next" w:cs="Arial"/>
          <w:color w:val="7B7B7B" w:themeColor="accent3" w:themeShade="BF"/>
          <w:sz w:val="22"/>
          <w:szCs w:val="22"/>
          <w:lang w:val="en-GB"/>
        </w:rPr>
        <w:t>) authorisation of discovery regarding the debtor’s affairs and assets; (ii) entrusting administration of the debtor’s US assets to the foreign representative or other person; (iii) extension of provisional relief; and (iv) any other relief ‘necessary to effectuate the purposes of [chapter 15] and to protect the assets of the debtor or the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322DEE4E" w:rsidR="00E01803" w:rsidRDefault="00E01803" w:rsidP="000778B1">
      <w:pPr>
        <w:pStyle w:val="AODocTxt"/>
        <w:spacing w:before="0" w:line="240" w:lineRule="auto"/>
        <w:rPr>
          <w:rFonts w:ascii="Avenir Next" w:hAnsi="Avenir Next"/>
        </w:rPr>
      </w:pPr>
    </w:p>
    <w:p w14:paraId="271BFEFA" w14:textId="66FB43BD" w:rsidR="00BB47FD" w:rsidRDefault="00BB47FD" w:rsidP="000778B1">
      <w:pPr>
        <w:pStyle w:val="AODocTxt"/>
        <w:spacing w:before="0" w:line="240" w:lineRule="auto"/>
        <w:rPr>
          <w:rFonts w:ascii="Avenir Next" w:eastAsia="Times New Roman" w:hAnsi="Avenir Next" w:cs="Arial"/>
          <w:color w:val="7B7B7B" w:themeColor="accent3" w:themeShade="BF"/>
          <w:lang w:val="en-GB"/>
        </w:rPr>
      </w:pPr>
      <w:r w:rsidRPr="00BB47FD">
        <w:rPr>
          <w:rFonts w:ascii="Avenir Next" w:eastAsia="Times New Roman" w:hAnsi="Avenir Next" w:cs="Arial"/>
          <w:color w:val="7B7B7B" w:themeColor="accent3" w:themeShade="BF"/>
          <w:lang w:val="en-GB"/>
        </w:rPr>
        <w:t xml:space="preserve">In the ordinary course of business, </w:t>
      </w:r>
      <w:r w:rsidR="00A643BB">
        <w:rPr>
          <w:rFonts w:ascii="Avenir Next" w:eastAsia="Times New Roman" w:hAnsi="Avenir Next" w:cs="Arial"/>
          <w:color w:val="7B7B7B" w:themeColor="accent3" w:themeShade="BF"/>
          <w:lang w:val="en-GB"/>
        </w:rPr>
        <w:t xml:space="preserve">directors owe a fiduciary duty of loyalty to the Delaware corporation’s best interest as well as a duty of care in educated decision-making, however the directors are protected from liability for errors in judgement by way of the business judgement rule. </w:t>
      </w:r>
      <w:r w:rsidR="0066736B">
        <w:rPr>
          <w:rFonts w:ascii="Avenir Next" w:eastAsia="Times New Roman" w:hAnsi="Avenir Next" w:cs="Arial"/>
          <w:color w:val="7B7B7B" w:themeColor="accent3" w:themeShade="BF"/>
          <w:lang w:val="en-GB"/>
        </w:rPr>
        <w:t xml:space="preserve">Under this rule, the board of directors is presumed to have acted in good faith </w:t>
      </w:r>
      <w:proofErr w:type="gramStart"/>
      <w:r w:rsidR="0066736B">
        <w:rPr>
          <w:rFonts w:ascii="Avenir Next" w:eastAsia="Times New Roman" w:hAnsi="Avenir Next" w:cs="Arial"/>
          <w:color w:val="7B7B7B" w:themeColor="accent3" w:themeShade="BF"/>
          <w:lang w:val="en-GB"/>
        </w:rPr>
        <w:t>on the basis of</w:t>
      </w:r>
      <w:proofErr w:type="gramEnd"/>
      <w:r w:rsidR="0066736B">
        <w:rPr>
          <w:rFonts w:ascii="Avenir Next" w:eastAsia="Times New Roman" w:hAnsi="Avenir Next" w:cs="Arial"/>
          <w:color w:val="7B7B7B" w:themeColor="accent3" w:themeShade="BF"/>
          <w:lang w:val="en-GB"/>
        </w:rPr>
        <w:t xml:space="preserve"> reasonable information </w:t>
      </w:r>
      <w:r w:rsidR="00A34257">
        <w:rPr>
          <w:rFonts w:ascii="Avenir Next" w:eastAsia="Times New Roman" w:hAnsi="Avenir Next" w:cs="Arial"/>
          <w:color w:val="7B7B7B" w:themeColor="accent3" w:themeShade="BF"/>
          <w:lang w:val="en-GB"/>
        </w:rPr>
        <w:t xml:space="preserve">available to them. This presumption can be rebutted only by demonstrating that a majority </w:t>
      </w:r>
      <w:r w:rsidR="00B711EC">
        <w:rPr>
          <w:rFonts w:ascii="Avenir Next" w:eastAsia="Times New Roman" w:hAnsi="Avenir Next" w:cs="Arial"/>
          <w:color w:val="7B7B7B" w:themeColor="accent3" w:themeShade="BF"/>
          <w:lang w:val="en-GB"/>
        </w:rPr>
        <w:t xml:space="preserve">of the board were in fact not reasonably informed, did not honestly believe that </w:t>
      </w:r>
      <w:proofErr w:type="gramStart"/>
      <w:r w:rsidR="00B711EC">
        <w:rPr>
          <w:rFonts w:ascii="Avenir Next" w:eastAsia="Times New Roman" w:hAnsi="Avenir Next" w:cs="Arial"/>
          <w:color w:val="7B7B7B" w:themeColor="accent3" w:themeShade="BF"/>
          <w:lang w:val="en-GB"/>
        </w:rPr>
        <w:t>the their</w:t>
      </w:r>
      <w:proofErr w:type="gramEnd"/>
      <w:r w:rsidR="00B711EC">
        <w:rPr>
          <w:rFonts w:ascii="Avenir Next" w:eastAsia="Times New Roman" w:hAnsi="Avenir Next" w:cs="Arial"/>
          <w:color w:val="7B7B7B" w:themeColor="accent3" w:themeShade="BF"/>
          <w:lang w:val="en-GB"/>
        </w:rPr>
        <w:t xml:space="preserve"> decision was in the best interest of the corporation, or were not acting in good faith</w:t>
      </w:r>
      <w:r w:rsidR="001A5153">
        <w:rPr>
          <w:rFonts w:ascii="Avenir Next" w:eastAsia="Times New Roman" w:hAnsi="Avenir Next" w:cs="Arial"/>
          <w:color w:val="7B7B7B" w:themeColor="accent3" w:themeShade="BF"/>
          <w:lang w:val="en-GB"/>
        </w:rPr>
        <w:t>. Unless this presumption is rebutted, the directors are not liable</w:t>
      </w:r>
      <w:r w:rsidR="0084603B">
        <w:rPr>
          <w:rFonts w:ascii="Avenir Next" w:eastAsia="Times New Roman" w:hAnsi="Avenir Next" w:cs="Arial"/>
          <w:color w:val="7B7B7B" w:themeColor="accent3" w:themeShade="BF"/>
          <w:lang w:val="en-GB"/>
        </w:rPr>
        <w:t xml:space="preserve"> in the absence of showing gross negligence on their part. Directors may also be exculpated by the certificate of incorporation of the corporation </w:t>
      </w:r>
      <w:r w:rsidR="00631B00">
        <w:rPr>
          <w:rFonts w:ascii="Avenir Next" w:eastAsia="Times New Roman" w:hAnsi="Avenir Next" w:cs="Arial"/>
          <w:color w:val="7B7B7B" w:themeColor="accent3" w:themeShade="BF"/>
          <w:lang w:val="en-GB"/>
        </w:rPr>
        <w:t xml:space="preserve">from liability for breach of the duty of care (but not for the breach of the duty of loyalty). </w:t>
      </w:r>
      <w:r w:rsidR="000461B2">
        <w:rPr>
          <w:rFonts w:ascii="Avenir Next" w:eastAsia="Times New Roman" w:hAnsi="Avenir Next" w:cs="Arial"/>
          <w:color w:val="7B7B7B" w:themeColor="accent3" w:themeShade="BF"/>
          <w:lang w:val="en-GB"/>
        </w:rPr>
        <w:t>The business judgment rule is not applicable where a transaction i</w:t>
      </w:r>
      <w:r w:rsidR="00E6535F">
        <w:rPr>
          <w:rFonts w:ascii="Avenir Next" w:eastAsia="Times New Roman" w:hAnsi="Avenir Next" w:cs="Arial"/>
          <w:color w:val="7B7B7B" w:themeColor="accent3" w:themeShade="BF"/>
          <w:lang w:val="en-GB"/>
        </w:rPr>
        <w:t xml:space="preserve">s approved by </w:t>
      </w:r>
      <w:proofErr w:type="gramStart"/>
      <w:r w:rsidR="00E6535F">
        <w:rPr>
          <w:rFonts w:ascii="Avenir Next" w:eastAsia="Times New Roman" w:hAnsi="Avenir Next" w:cs="Arial"/>
          <w:color w:val="7B7B7B" w:themeColor="accent3" w:themeShade="BF"/>
          <w:lang w:val="en-GB"/>
        </w:rPr>
        <w:t>a majority of</w:t>
      </w:r>
      <w:proofErr w:type="gramEnd"/>
      <w:r w:rsidR="00E6535F">
        <w:rPr>
          <w:rFonts w:ascii="Avenir Next" w:eastAsia="Times New Roman" w:hAnsi="Avenir Next" w:cs="Arial"/>
          <w:color w:val="7B7B7B" w:themeColor="accent3" w:themeShade="BF"/>
          <w:lang w:val="en-GB"/>
        </w:rPr>
        <w:t xml:space="preserve"> the board that is not disinterested and independent </w:t>
      </w:r>
      <w:r w:rsidR="005240F0">
        <w:rPr>
          <w:rFonts w:ascii="Avenir Next" w:eastAsia="Times New Roman" w:hAnsi="Avenir Next" w:cs="Arial"/>
          <w:color w:val="7B7B7B" w:themeColor="accent3" w:themeShade="BF"/>
          <w:lang w:val="en-GB"/>
        </w:rPr>
        <w:t>or if there is a controlling shareholder on both sides of the transaction. In these circumstances, the transaction will be void unless the entire fairness standard is satisfied.</w:t>
      </w:r>
    </w:p>
    <w:p w14:paraId="0463C70A" w14:textId="02D77C8A" w:rsidR="0066736B" w:rsidRDefault="0066736B" w:rsidP="000778B1">
      <w:pPr>
        <w:pStyle w:val="AODocTxt"/>
        <w:spacing w:before="0" w:line="240" w:lineRule="auto"/>
        <w:rPr>
          <w:rFonts w:ascii="Avenir Next" w:eastAsia="Times New Roman" w:hAnsi="Avenir Next" w:cs="Arial"/>
          <w:color w:val="7B7B7B" w:themeColor="accent3" w:themeShade="BF"/>
          <w:lang w:val="en-GB"/>
        </w:rPr>
      </w:pPr>
    </w:p>
    <w:p w14:paraId="1FD16C90" w14:textId="3085F7CB" w:rsidR="0066736B" w:rsidRPr="00BB47FD" w:rsidRDefault="0066736B"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When the Delaware corporation is potentially or </w:t>
      </w:r>
      <w:proofErr w:type="gramStart"/>
      <w:r>
        <w:rPr>
          <w:rFonts w:ascii="Avenir Next" w:eastAsia="Times New Roman" w:hAnsi="Avenir Next" w:cs="Arial"/>
          <w:color w:val="7B7B7B" w:themeColor="accent3" w:themeShade="BF"/>
          <w:lang w:val="en-GB"/>
        </w:rPr>
        <w:t>actually insolvent</w:t>
      </w:r>
      <w:proofErr w:type="gramEnd"/>
      <w:r>
        <w:rPr>
          <w:rFonts w:ascii="Avenir Next" w:eastAsia="Times New Roman" w:hAnsi="Avenir Next" w:cs="Arial"/>
          <w:color w:val="7B7B7B" w:themeColor="accent3" w:themeShade="BF"/>
          <w:lang w:val="en-GB"/>
        </w:rPr>
        <w:t xml:space="preserve">, </w:t>
      </w:r>
      <w:r w:rsidR="00F325C2">
        <w:rPr>
          <w:rFonts w:ascii="Avenir Next" w:eastAsia="Times New Roman" w:hAnsi="Avenir Next" w:cs="Arial"/>
          <w:color w:val="7B7B7B" w:themeColor="accent3" w:themeShade="BF"/>
          <w:lang w:val="en-GB"/>
        </w:rPr>
        <w:t xml:space="preserve">directors’ duties are still owed </w:t>
      </w:r>
      <w:r w:rsidR="003E3C18">
        <w:rPr>
          <w:rFonts w:ascii="Avenir Next" w:eastAsia="Times New Roman" w:hAnsi="Avenir Next" w:cs="Arial"/>
          <w:color w:val="7B7B7B" w:themeColor="accent3" w:themeShade="BF"/>
          <w:lang w:val="en-GB"/>
        </w:rPr>
        <w:t>to the corporation and its shareholders, not to creditors and therefore the shareholders stand to receiv</w:t>
      </w:r>
      <w:r w:rsidR="00FB3EC2">
        <w:rPr>
          <w:rFonts w:ascii="Avenir Next" w:eastAsia="Times New Roman" w:hAnsi="Avenir Next" w:cs="Arial"/>
          <w:color w:val="7B7B7B" w:themeColor="accent3" w:themeShade="BF"/>
          <w:lang w:val="en-GB"/>
        </w:rPr>
        <w:t>e</w:t>
      </w:r>
      <w:r w:rsidR="003E3C18">
        <w:rPr>
          <w:rFonts w:ascii="Avenir Next" w:eastAsia="Times New Roman" w:hAnsi="Avenir Next" w:cs="Arial"/>
          <w:color w:val="7B7B7B" w:themeColor="accent3" w:themeShade="BF"/>
          <w:lang w:val="en-GB"/>
        </w:rPr>
        <w:t xml:space="preserve"> nothing in bankruptcy. The Delaware Supreme Court </w:t>
      </w:r>
      <w:r w:rsidR="00624DAD">
        <w:rPr>
          <w:rFonts w:ascii="Avenir Next" w:eastAsia="Times New Roman" w:hAnsi="Avenir Next" w:cs="Arial"/>
          <w:color w:val="7B7B7B" w:themeColor="accent3" w:themeShade="BF"/>
          <w:lang w:val="en-GB"/>
        </w:rPr>
        <w:t xml:space="preserve">in North Am Catholic Educational Programming Foundation, Inc v </w:t>
      </w:r>
      <w:proofErr w:type="spellStart"/>
      <w:r w:rsidR="00624DAD">
        <w:rPr>
          <w:rFonts w:ascii="Avenir Next" w:eastAsia="Times New Roman" w:hAnsi="Avenir Next" w:cs="Arial"/>
          <w:color w:val="7B7B7B" w:themeColor="accent3" w:themeShade="BF"/>
          <w:lang w:val="en-GB"/>
        </w:rPr>
        <w:t>Gheewalla</w:t>
      </w:r>
      <w:proofErr w:type="spellEnd"/>
      <w:r w:rsidR="00624DAD">
        <w:rPr>
          <w:rFonts w:ascii="Avenir Next" w:eastAsia="Times New Roman" w:hAnsi="Avenir Next" w:cs="Arial"/>
          <w:color w:val="7B7B7B" w:themeColor="accent3" w:themeShade="BF"/>
          <w:lang w:val="en-GB"/>
        </w:rPr>
        <w:t xml:space="preserve"> </w:t>
      </w:r>
      <w:r w:rsidR="00FB3EC2">
        <w:rPr>
          <w:rFonts w:ascii="Avenir Next" w:eastAsia="Times New Roman" w:hAnsi="Avenir Next" w:cs="Arial"/>
          <w:color w:val="7B7B7B" w:themeColor="accent3" w:themeShade="BF"/>
          <w:lang w:val="en-GB"/>
        </w:rPr>
        <w:t xml:space="preserve">solidified this fact by ruling that </w:t>
      </w:r>
      <w:r w:rsidR="00883C03">
        <w:rPr>
          <w:rFonts w:ascii="Avenir Next" w:eastAsia="Times New Roman" w:hAnsi="Avenir Next" w:cs="Arial"/>
          <w:color w:val="7B7B7B" w:themeColor="accent3" w:themeShade="BF"/>
          <w:lang w:val="en-GB"/>
        </w:rPr>
        <w:t xml:space="preserve">no directors owe duties to creditors when a company is operating ‘in the zone of insolvency’ or is indeed insolvent.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859A131" w:rsidR="00F03051" w:rsidRDefault="008C5E5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involuntary proceedings, </w:t>
      </w:r>
      <w:proofErr w:type="gramStart"/>
      <w:r w:rsidR="005C393F">
        <w:rPr>
          <w:rFonts w:ascii="Avenir Next" w:hAnsi="Avenir Next" w:cs="Arial"/>
          <w:color w:val="7B7B7B" w:themeColor="accent3" w:themeShade="BF"/>
          <w:sz w:val="22"/>
          <w:szCs w:val="22"/>
          <w:lang w:val="en-GB"/>
        </w:rPr>
        <w:t>in order to</w:t>
      </w:r>
      <w:proofErr w:type="gramEnd"/>
      <w:r w:rsidR="005C393F">
        <w:rPr>
          <w:rFonts w:ascii="Avenir Next" w:hAnsi="Avenir Next" w:cs="Arial"/>
          <w:color w:val="7B7B7B" w:themeColor="accent3" w:themeShade="BF"/>
          <w:sz w:val="22"/>
          <w:szCs w:val="22"/>
          <w:lang w:val="en-GB"/>
        </w:rPr>
        <w:t xml:space="preserve"> quality as a petitioning creditor the creditor’s claim must be:</w:t>
      </w:r>
    </w:p>
    <w:p w14:paraId="4189A533" w14:textId="2FEA4B42" w:rsidR="005C393F" w:rsidRDefault="005C393F" w:rsidP="00F03051">
      <w:pPr>
        <w:jc w:val="both"/>
        <w:rPr>
          <w:rFonts w:ascii="Avenir Next" w:hAnsi="Avenir Next" w:cs="Arial"/>
          <w:color w:val="7B7B7B" w:themeColor="accent3" w:themeShade="BF"/>
          <w:sz w:val="22"/>
          <w:szCs w:val="22"/>
          <w:lang w:val="en-GB"/>
        </w:rPr>
      </w:pPr>
    </w:p>
    <w:p w14:paraId="4A55DE18" w14:textId="014F5CE9" w:rsidR="005C393F" w:rsidRDefault="005C393F" w:rsidP="005C393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Non-contingent</w:t>
      </w:r>
    </w:p>
    <w:p w14:paraId="5CAC131C" w14:textId="38B6D996" w:rsidR="00947241" w:rsidRDefault="003501B5" w:rsidP="0094724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contingent claim depends on the occurrence of a future event, </w:t>
      </w:r>
      <w:proofErr w:type="gramStart"/>
      <w:r>
        <w:rPr>
          <w:rFonts w:ascii="Avenir Next" w:hAnsi="Avenir Next" w:cs="Arial"/>
          <w:color w:val="7B7B7B" w:themeColor="accent3" w:themeShade="BF"/>
          <w:sz w:val="22"/>
          <w:szCs w:val="22"/>
          <w:lang w:val="en-GB"/>
        </w:rPr>
        <w:t>e.g.</w:t>
      </w:r>
      <w:proofErr w:type="gramEnd"/>
      <w:r>
        <w:rPr>
          <w:rFonts w:ascii="Avenir Next" w:hAnsi="Avenir Next" w:cs="Arial"/>
          <w:color w:val="7B7B7B" w:themeColor="accent3" w:themeShade="BF"/>
          <w:sz w:val="22"/>
          <w:szCs w:val="22"/>
          <w:lang w:val="en-GB"/>
        </w:rPr>
        <w:t xml:space="preserve"> a claim under a guarantee (contingent until the occurrence of a default under the guaranteed obligation)</w:t>
      </w:r>
    </w:p>
    <w:p w14:paraId="59C61F5D" w14:textId="76BCAAE1" w:rsidR="003501B5" w:rsidRPr="00947241" w:rsidRDefault="00FF02CF" w:rsidP="0094724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 that is unmatured,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because the payment is due in the future, is not contingent if all requirements for liability, except for the passage of time, have occurred.</w:t>
      </w:r>
    </w:p>
    <w:p w14:paraId="7584108E" w14:textId="77777777" w:rsidR="00947241" w:rsidRDefault="00947241" w:rsidP="00947241">
      <w:pPr>
        <w:pStyle w:val="ListParagraph"/>
        <w:ind w:left="1080"/>
        <w:jc w:val="both"/>
        <w:rPr>
          <w:rFonts w:ascii="Avenir Next" w:hAnsi="Avenir Next" w:cs="Arial"/>
          <w:color w:val="7B7B7B" w:themeColor="accent3" w:themeShade="BF"/>
          <w:sz w:val="22"/>
          <w:szCs w:val="22"/>
          <w:lang w:val="en-GB"/>
        </w:rPr>
      </w:pPr>
    </w:p>
    <w:p w14:paraId="638394DE" w14:textId="767E2007" w:rsidR="005C393F" w:rsidRDefault="005C393F" w:rsidP="005C393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w:t>
      </w:r>
      <w:r w:rsidR="00235AAE">
        <w:rPr>
          <w:rFonts w:ascii="Avenir Next" w:hAnsi="Avenir Next" w:cs="Arial"/>
          <w:color w:val="7B7B7B" w:themeColor="accent3" w:themeShade="BF"/>
          <w:sz w:val="22"/>
          <w:szCs w:val="22"/>
          <w:lang w:val="en-GB"/>
        </w:rPr>
        <w:t xml:space="preserve">subject of bona fide dispute as to liability or </w:t>
      </w:r>
      <w:proofErr w:type="gramStart"/>
      <w:r w:rsidR="00235AAE">
        <w:rPr>
          <w:rFonts w:ascii="Avenir Next" w:hAnsi="Avenir Next" w:cs="Arial"/>
          <w:color w:val="7B7B7B" w:themeColor="accent3" w:themeShade="BF"/>
          <w:sz w:val="22"/>
          <w:szCs w:val="22"/>
          <w:lang w:val="en-GB"/>
        </w:rPr>
        <w:t>amount;</w:t>
      </w:r>
      <w:proofErr w:type="gramEnd"/>
    </w:p>
    <w:p w14:paraId="5F9FA2EE" w14:textId="0158E14F" w:rsidR="00345B76" w:rsidRDefault="00345B76" w:rsidP="00345B76">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bona fide dispute exists if there is an objectively reasonable basis for a dispute as a matter of law or fact</w:t>
      </w:r>
      <w:r w:rsidR="00314574">
        <w:rPr>
          <w:rFonts w:ascii="Avenir Next" w:hAnsi="Avenir Next" w:cs="Arial"/>
          <w:color w:val="7B7B7B" w:themeColor="accent3" w:themeShade="BF"/>
          <w:sz w:val="22"/>
          <w:szCs w:val="22"/>
          <w:lang w:val="en-GB"/>
        </w:rPr>
        <w:t>; the debtor’s subjective belief that the debt is not owed or the amount that is being claim is not sufficient or incorrect.</w:t>
      </w:r>
    </w:p>
    <w:p w14:paraId="49C841B4" w14:textId="70908550" w:rsidR="00314574" w:rsidRPr="00345B76" w:rsidRDefault="00E564A9" w:rsidP="00345B76">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where a portion of the amount claimed is in dispute, the creditor cannot use the undisputed portion to reach the monetary threshold of US$ 16,750, however a dispute as to one claim does not disqualify application of other undisputed </w:t>
      </w:r>
      <w:proofErr w:type="spellStart"/>
      <w:r>
        <w:rPr>
          <w:rFonts w:ascii="Avenir Next" w:hAnsi="Avenir Next" w:cs="Arial"/>
          <w:color w:val="7B7B7B" w:themeColor="accent3" w:themeShade="BF"/>
          <w:sz w:val="22"/>
          <w:szCs w:val="22"/>
          <w:lang w:val="en-GB"/>
        </w:rPr>
        <w:t>climas</w:t>
      </w:r>
      <w:proofErr w:type="spellEnd"/>
      <w:r>
        <w:rPr>
          <w:rFonts w:ascii="Avenir Next" w:hAnsi="Avenir Next" w:cs="Arial"/>
          <w:color w:val="7B7B7B" w:themeColor="accent3" w:themeShade="BF"/>
          <w:sz w:val="22"/>
          <w:szCs w:val="22"/>
          <w:lang w:val="en-GB"/>
        </w:rPr>
        <w:t xml:space="preserve"> held by the same creditor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meet petitioning creditor requirements.</w:t>
      </w:r>
    </w:p>
    <w:p w14:paraId="091F1D5B" w14:textId="77777777" w:rsidR="00345B76" w:rsidRPr="00345B76" w:rsidRDefault="00345B76" w:rsidP="00345B76">
      <w:pPr>
        <w:jc w:val="both"/>
        <w:rPr>
          <w:rFonts w:ascii="Avenir Next" w:hAnsi="Avenir Next" w:cs="Arial"/>
          <w:color w:val="7B7B7B" w:themeColor="accent3" w:themeShade="BF"/>
          <w:sz w:val="22"/>
          <w:szCs w:val="22"/>
          <w:lang w:val="en-GB"/>
        </w:rPr>
      </w:pPr>
    </w:p>
    <w:p w14:paraId="25EB51B6" w14:textId="410ACCB0" w:rsidR="00235AAE" w:rsidRPr="005C393F" w:rsidRDefault="00235AAE" w:rsidP="005C393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sidR="00946FAD">
        <w:rPr>
          <w:rFonts w:ascii="Avenir Next" w:hAnsi="Avenir Next" w:cs="Arial"/>
          <w:color w:val="7B7B7B" w:themeColor="accent3" w:themeShade="BF"/>
          <w:sz w:val="22"/>
          <w:szCs w:val="22"/>
          <w:lang w:val="en-GB"/>
        </w:rPr>
        <w:t>, separately or in the aggregate with all other petitioning creditors’ claims, to the amount of a minimum of US$ 16,750 (with this amount being periodically increased due to inflation)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244FA0C6" w14:textId="77777777" w:rsidR="00703598" w:rsidRDefault="00703598" w:rsidP="00703598">
      <w:pPr>
        <w:jc w:val="both"/>
        <w:rPr>
          <w:rFonts w:ascii="Avenir Next" w:hAnsi="Avenir Next" w:cs="Arial"/>
          <w:color w:val="7B7B7B" w:themeColor="accent3" w:themeShade="BF"/>
          <w:sz w:val="22"/>
          <w:szCs w:val="22"/>
          <w:lang w:val="en-GB"/>
        </w:rPr>
      </w:pPr>
    </w:p>
    <w:p w14:paraId="1747F499" w14:textId="765E3EA4" w:rsidR="00F03051" w:rsidRDefault="004219BA" w:rsidP="00703598">
      <w:pPr>
        <w:pStyle w:val="ListParagraph"/>
        <w:numPr>
          <w:ilvl w:val="0"/>
          <w:numId w:val="38"/>
        </w:numPr>
        <w:jc w:val="both"/>
        <w:rPr>
          <w:rFonts w:ascii="Avenir Next" w:hAnsi="Avenir Next" w:cs="Arial"/>
          <w:color w:val="7B7B7B" w:themeColor="accent3" w:themeShade="BF"/>
          <w:sz w:val="22"/>
          <w:szCs w:val="22"/>
          <w:lang w:val="en-GB"/>
        </w:rPr>
      </w:pPr>
      <w:r w:rsidRPr="00703598">
        <w:rPr>
          <w:rFonts w:ascii="Avenir Next" w:hAnsi="Avenir Next" w:cs="Arial"/>
          <w:color w:val="7B7B7B" w:themeColor="accent3" w:themeShade="BF"/>
          <w:sz w:val="22"/>
          <w:szCs w:val="22"/>
          <w:lang w:val="en-GB"/>
        </w:rPr>
        <w:t xml:space="preserve">The effect of </w:t>
      </w:r>
      <w:r w:rsidR="00703598" w:rsidRPr="00703598">
        <w:rPr>
          <w:rFonts w:ascii="Avenir Next" w:hAnsi="Avenir Next" w:cs="Arial"/>
          <w:color w:val="7B7B7B" w:themeColor="accent3" w:themeShade="BF"/>
          <w:sz w:val="22"/>
          <w:szCs w:val="22"/>
          <w:lang w:val="en-GB"/>
        </w:rPr>
        <w:t xml:space="preserve">a Chapter 11 petition being filed by Speculation </w:t>
      </w:r>
      <w:proofErr w:type="gramStart"/>
      <w:r w:rsidR="00703598" w:rsidRPr="00703598">
        <w:rPr>
          <w:rFonts w:ascii="Avenir Next" w:hAnsi="Avenir Next" w:cs="Arial"/>
          <w:color w:val="7B7B7B" w:themeColor="accent3" w:themeShade="BF"/>
          <w:sz w:val="22"/>
          <w:szCs w:val="22"/>
          <w:lang w:val="en-GB"/>
        </w:rPr>
        <w:t>with regard to</w:t>
      </w:r>
      <w:proofErr w:type="gramEnd"/>
      <w:r w:rsidR="00703598" w:rsidRPr="00703598">
        <w:rPr>
          <w:rFonts w:ascii="Avenir Next" w:hAnsi="Avenir Next" w:cs="Arial"/>
          <w:color w:val="7B7B7B" w:themeColor="accent3" w:themeShade="BF"/>
          <w:sz w:val="22"/>
          <w:szCs w:val="22"/>
          <w:lang w:val="en-GB"/>
        </w:rPr>
        <w:t xml:space="preserve"> the DOJ investigation </w:t>
      </w:r>
      <w:r w:rsidR="008800B6">
        <w:rPr>
          <w:rFonts w:ascii="Avenir Next" w:hAnsi="Avenir Next" w:cs="Arial"/>
          <w:color w:val="7B7B7B" w:themeColor="accent3" w:themeShade="BF"/>
          <w:sz w:val="22"/>
          <w:szCs w:val="22"/>
          <w:lang w:val="en-GB"/>
        </w:rPr>
        <w:t xml:space="preserve">would result </w:t>
      </w:r>
      <w:r w:rsidR="007C0C2E">
        <w:rPr>
          <w:rFonts w:ascii="Avenir Next" w:hAnsi="Avenir Next" w:cs="Arial"/>
          <w:color w:val="7B7B7B" w:themeColor="accent3" w:themeShade="BF"/>
          <w:sz w:val="22"/>
          <w:szCs w:val="22"/>
          <w:lang w:val="en-GB"/>
        </w:rPr>
        <w:t xml:space="preserve">in an automatic stay of any proceeding against Speculation or its property which would provide some breathing </w:t>
      </w:r>
      <w:r w:rsidR="00DB3325">
        <w:rPr>
          <w:rFonts w:ascii="Avenir Next" w:hAnsi="Avenir Next" w:cs="Arial"/>
          <w:color w:val="7B7B7B" w:themeColor="accent3" w:themeShade="BF"/>
          <w:sz w:val="22"/>
          <w:szCs w:val="22"/>
          <w:lang w:val="en-GB"/>
        </w:rPr>
        <w:t>space for Speculation to continue operating in the ordinary course of business. The stay would halt most legal actions and proceedings against Speculation, including the ongoing DOJ investigations.</w:t>
      </w:r>
      <w:r w:rsidR="00781CA4">
        <w:rPr>
          <w:rFonts w:ascii="Avenir Next" w:hAnsi="Avenir Next" w:cs="Arial"/>
          <w:color w:val="7B7B7B" w:themeColor="accent3" w:themeShade="BF"/>
          <w:sz w:val="22"/>
          <w:szCs w:val="22"/>
          <w:lang w:val="en-GB"/>
        </w:rPr>
        <w:t xml:space="preserve"> The ability of the DOJ to </w:t>
      </w:r>
      <w:r w:rsidR="00781CA4">
        <w:rPr>
          <w:rFonts w:ascii="Avenir Next" w:hAnsi="Avenir Next" w:cs="Arial"/>
          <w:color w:val="7B7B7B" w:themeColor="accent3" w:themeShade="BF"/>
          <w:sz w:val="22"/>
          <w:szCs w:val="22"/>
          <w:lang w:val="en-GB"/>
        </w:rPr>
        <w:lastRenderedPageBreak/>
        <w:t>continue its investigation</w:t>
      </w:r>
      <w:r w:rsidR="00E17677">
        <w:rPr>
          <w:rFonts w:ascii="Avenir Next" w:hAnsi="Avenir Next" w:cs="Arial"/>
          <w:color w:val="7B7B7B" w:themeColor="accent3" w:themeShade="BF"/>
          <w:sz w:val="22"/>
          <w:szCs w:val="22"/>
          <w:lang w:val="en-GB"/>
        </w:rPr>
        <w:t xml:space="preserve">, issue subpoenas or take any other actions against Speculation may by temporarily paused until the </w:t>
      </w:r>
      <w:r w:rsidR="00DB3817">
        <w:rPr>
          <w:rFonts w:ascii="Avenir Next" w:hAnsi="Avenir Next" w:cs="Arial"/>
          <w:color w:val="7B7B7B" w:themeColor="accent3" w:themeShade="BF"/>
          <w:sz w:val="22"/>
          <w:szCs w:val="22"/>
          <w:lang w:val="en-GB"/>
        </w:rPr>
        <w:t>bankruptcy court grants relief from the automatic stay. The DOJ as a government agency may also become actively involved in the Chapter 11 proceedings</w:t>
      </w:r>
      <w:r w:rsidR="008624CC">
        <w:rPr>
          <w:rFonts w:ascii="Avenir Next" w:hAnsi="Avenir Next" w:cs="Arial"/>
          <w:color w:val="7B7B7B" w:themeColor="accent3" w:themeShade="BF"/>
          <w:sz w:val="22"/>
          <w:szCs w:val="22"/>
          <w:lang w:val="en-GB"/>
        </w:rPr>
        <w:t xml:space="preserve">. Depending on the nature of the DOJ’s investigation, they may assert claims, file </w:t>
      </w:r>
      <w:proofErr w:type="gramStart"/>
      <w:r w:rsidR="008624CC">
        <w:rPr>
          <w:rFonts w:ascii="Avenir Next" w:hAnsi="Avenir Next" w:cs="Arial"/>
          <w:color w:val="7B7B7B" w:themeColor="accent3" w:themeShade="BF"/>
          <w:sz w:val="22"/>
          <w:szCs w:val="22"/>
          <w:lang w:val="en-GB"/>
        </w:rPr>
        <w:t>objections</w:t>
      </w:r>
      <w:proofErr w:type="gramEnd"/>
      <w:r w:rsidR="008624CC">
        <w:rPr>
          <w:rFonts w:ascii="Avenir Next" w:hAnsi="Avenir Next" w:cs="Arial"/>
          <w:color w:val="7B7B7B" w:themeColor="accent3" w:themeShade="BF"/>
          <w:sz w:val="22"/>
          <w:szCs w:val="22"/>
          <w:lang w:val="en-GB"/>
        </w:rPr>
        <w:t xml:space="preserve"> or seek to protect the government’s interests in the bankruptcy case.</w:t>
      </w:r>
    </w:p>
    <w:p w14:paraId="18960EC5" w14:textId="496CFB92" w:rsidR="008624CC" w:rsidRDefault="008624CC" w:rsidP="008624CC">
      <w:pPr>
        <w:jc w:val="both"/>
        <w:rPr>
          <w:rFonts w:ascii="Avenir Next" w:hAnsi="Avenir Next" w:cs="Arial"/>
          <w:color w:val="7B7B7B" w:themeColor="accent3" w:themeShade="BF"/>
          <w:sz w:val="22"/>
          <w:szCs w:val="22"/>
          <w:lang w:val="en-GB"/>
        </w:rPr>
      </w:pPr>
    </w:p>
    <w:p w14:paraId="74FBF87C" w14:textId="39ECE9E1" w:rsidR="00476747" w:rsidRDefault="00476747" w:rsidP="0047674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732E77">
        <w:rPr>
          <w:rFonts w:ascii="Avenir Next" w:hAnsi="Avenir Next" w:cs="Arial"/>
          <w:color w:val="7B7B7B" w:themeColor="accent3" w:themeShade="BF"/>
          <w:sz w:val="22"/>
          <w:szCs w:val="22"/>
          <w:lang w:val="en-GB"/>
        </w:rPr>
        <w:t xml:space="preserve">if the DOJ has found evidence of criminal </w:t>
      </w:r>
      <w:r w:rsidR="00245779">
        <w:rPr>
          <w:rFonts w:ascii="Avenir Next" w:hAnsi="Avenir Next" w:cs="Arial"/>
          <w:color w:val="7B7B7B" w:themeColor="accent3" w:themeShade="BF"/>
          <w:sz w:val="22"/>
          <w:szCs w:val="22"/>
          <w:lang w:val="en-GB"/>
        </w:rPr>
        <w:t xml:space="preserve">activity in their initial investigation the stay is not </w:t>
      </w:r>
      <w:proofErr w:type="gramStart"/>
      <w:r w:rsidR="00245779">
        <w:rPr>
          <w:rFonts w:ascii="Avenir Next" w:hAnsi="Avenir Next" w:cs="Arial"/>
          <w:color w:val="7B7B7B" w:themeColor="accent3" w:themeShade="BF"/>
          <w:sz w:val="22"/>
          <w:szCs w:val="22"/>
          <w:lang w:val="en-GB"/>
        </w:rPr>
        <w:t>valid</w:t>
      </w:r>
      <w:proofErr w:type="gramEnd"/>
      <w:r w:rsidR="00245779">
        <w:rPr>
          <w:rFonts w:ascii="Avenir Next" w:hAnsi="Avenir Next" w:cs="Arial"/>
          <w:color w:val="7B7B7B" w:themeColor="accent3" w:themeShade="BF"/>
          <w:sz w:val="22"/>
          <w:szCs w:val="22"/>
          <w:lang w:val="en-GB"/>
        </w:rPr>
        <w:t xml:space="preserve"> and the DOJ could continue their investigation despite Speculation’s filing for Chapter 11.</w:t>
      </w:r>
    </w:p>
    <w:p w14:paraId="72D74961" w14:textId="41EEDB1B" w:rsidR="00245779" w:rsidRDefault="00245779" w:rsidP="00245779">
      <w:pPr>
        <w:jc w:val="both"/>
        <w:rPr>
          <w:rFonts w:ascii="Avenir Next" w:hAnsi="Avenir Next" w:cs="Arial"/>
          <w:color w:val="7B7B7B" w:themeColor="accent3" w:themeShade="BF"/>
          <w:sz w:val="22"/>
          <w:szCs w:val="22"/>
          <w:lang w:val="en-GB"/>
        </w:rPr>
      </w:pPr>
    </w:p>
    <w:p w14:paraId="03587D32" w14:textId="72BBB364" w:rsidR="00245779" w:rsidRDefault="00466B26" w:rsidP="00245779">
      <w:pPr>
        <w:pStyle w:val="ListParagraph"/>
        <w:numPr>
          <w:ilvl w:val="0"/>
          <w:numId w:val="38"/>
        </w:numPr>
        <w:jc w:val="both"/>
        <w:rPr>
          <w:rFonts w:ascii="Avenir Next" w:hAnsi="Avenir Next" w:cs="Arial"/>
          <w:color w:val="7B7B7B" w:themeColor="accent3" w:themeShade="BF"/>
          <w:sz w:val="22"/>
          <w:szCs w:val="22"/>
          <w:lang w:val="en-GB"/>
        </w:rPr>
      </w:pPr>
      <w:r w:rsidRPr="00703598">
        <w:rPr>
          <w:rFonts w:ascii="Avenir Next" w:hAnsi="Avenir Next" w:cs="Arial"/>
          <w:color w:val="7B7B7B" w:themeColor="accent3" w:themeShade="BF"/>
          <w:sz w:val="22"/>
          <w:szCs w:val="22"/>
          <w:lang w:val="en-GB"/>
        </w:rPr>
        <w:t xml:space="preserve">The effect of a Chapter 11 petition being filed by Speculation </w:t>
      </w:r>
      <w:proofErr w:type="gramStart"/>
      <w:r w:rsidRPr="00703598">
        <w:rPr>
          <w:rFonts w:ascii="Avenir Next" w:hAnsi="Avenir Next" w:cs="Arial"/>
          <w:color w:val="7B7B7B" w:themeColor="accent3" w:themeShade="BF"/>
          <w:sz w:val="22"/>
          <w:szCs w:val="22"/>
          <w:lang w:val="en-GB"/>
        </w:rPr>
        <w:t>with regard to</w:t>
      </w:r>
      <w:proofErr w:type="gramEnd"/>
      <w:r w:rsidRPr="00703598">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margin loan default</w:t>
      </w:r>
      <w:r w:rsidR="0081581F">
        <w:rPr>
          <w:rFonts w:ascii="Avenir Next" w:hAnsi="Avenir Next" w:cs="Arial"/>
          <w:color w:val="7B7B7B" w:themeColor="accent3" w:themeShade="BF"/>
          <w:sz w:val="22"/>
          <w:szCs w:val="22"/>
          <w:lang w:val="en-GB"/>
        </w:rPr>
        <w:t xml:space="preserve"> would result in an automatic stay of any proceeding against Speculation or its property which would provide some breathing space for Speculation to continue operating in the ordinary course of business.</w:t>
      </w:r>
      <w:r w:rsidR="00A356C8">
        <w:rPr>
          <w:rFonts w:ascii="Avenir Next" w:hAnsi="Avenir Next" w:cs="Arial"/>
          <w:color w:val="7B7B7B" w:themeColor="accent3" w:themeShade="BF"/>
          <w:sz w:val="22"/>
          <w:szCs w:val="22"/>
          <w:lang w:val="en-GB"/>
        </w:rPr>
        <w:t xml:space="preserve"> Under Chapter 11, </w:t>
      </w:r>
      <w:r w:rsidR="00630332">
        <w:rPr>
          <w:rFonts w:ascii="Avenir Next" w:hAnsi="Avenir Next" w:cs="Arial"/>
          <w:color w:val="7B7B7B" w:themeColor="accent3" w:themeShade="BF"/>
          <w:sz w:val="22"/>
          <w:szCs w:val="22"/>
          <w:lang w:val="en-GB"/>
        </w:rPr>
        <w:t>the automatic stay would protect Speculation’s shares held as collateral for the margin loan</w:t>
      </w:r>
      <w:r w:rsidR="00B43D7A">
        <w:rPr>
          <w:rFonts w:ascii="Avenir Next" w:hAnsi="Avenir Next" w:cs="Arial"/>
          <w:color w:val="7B7B7B" w:themeColor="accent3" w:themeShade="BF"/>
          <w:sz w:val="22"/>
          <w:szCs w:val="22"/>
          <w:lang w:val="en-GB"/>
        </w:rPr>
        <w:t xml:space="preserve"> from being enforced on by the broker.</w:t>
      </w:r>
      <w:r w:rsidR="00305064">
        <w:rPr>
          <w:rFonts w:ascii="Avenir Next" w:hAnsi="Avenir Next" w:cs="Arial"/>
          <w:color w:val="7B7B7B" w:themeColor="accent3" w:themeShade="BF"/>
          <w:sz w:val="22"/>
          <w:szCs w:val="22"/>
          <w:lang w:val="en-GB"/>
        </w:rPr>
        <w:t xml:space="preserve"> </w:t>
      </w:r>
      <w:r w:rsidR="00791B64">
        <w:rPr>
          <w:rFonts w:ascii="Avenir Next" w:hAnsi="Avenir Next" w:cs="Arial"/>
          <w:color w:val="7B7B7B" w:themeColor="accent3" w:themeShade="BF"/>
          <w:sz w:val="22"/>
          <w:szCs w:val="22"/>
          <w:lang w:val="en-GB"/>
        </w:rPr>
        <w:t xml:space="preserve">However, the broker, as a creditor, </w:t>
      </w:r>
      <w:r w:rsidR="008E5BA4">
        <w:rPr>
          <w:rFonts w:ascii="Avenir Next" w:hAnsi="Avenir Next" w:cs="Arial"/>
          <w:color w:val="7B7B7B" w:themeColor="accent3" w:themeShade="BF"/>
          <w:sz w:val="22"/>
          <w:szCs w:val="22"/>
          <w:lang w:val="en-GB"/>
        </w:rPr>
        <w:t xml:space="preserve">may seek relief from the automatic stay to enforce its rights against the collateral </w:t>
      </w:r>
      <w:r w:rsidR="00974C04">
        <w:rPr>
          <w:rFonts w:ascii="Avenir Next" w:hAnsi="Avenir Next" w:cs="Arial"/>
          <w:color w:val="7B7B7B" w:themeColor="accent3" w:themeShade="BF"/>
          <w:sz w:val="22"/>
          <w:szCs w:val="22"/>
          <w:lang w:val="en-GB"/>
        </w:rPr>
        <w:t xml:space="preserve">that secures the margin loan. They may do so </w:t>
      </w:r>
      <w:r w:rsidR="005C079C">
        <w:rPr>
          <w:rFonts w:ascii="Avenir Next" w:hAnsi="Avenir Next" w:cs="Arial"/>
          <w:color w:val="7B7B7B" w:themeColor="accent3" w:themeShade="BF"/>
          <w:sz w:val="22"/>
          <w:szCs w:val="22"/>
          <w:lang w:val="en-GB"/>
        </w:rPr>
        <w:t xml:space="preserve">by proving </w:t>
      </w:r>
      <w:proofErr w:type="spellStart"/>
      <w:r w:rsidR="005C079C">
        <w:rPr>
          <w:rFonts w:ascii="Avenir Next" w:hAnsi="Avenir Next" w:cs="Arial"/>
          <w:color w:val="7B7B7B" w:themeColor="accent3" w:themeShade="BF"/>
          <w:sz w:val="22"/>
          <w:szCs w:val="22"/>
          <w:lang w:val="en-GB"/>
        </w:rPr>
        <w:t>‘cause</w:t>
      </w:r>
      <w:proofErr w:type="spellEnd"/>
      <w:r w:rsidR="005C079C">
        <w:rPr>
          <w:rFonts w:ascii="Avenir Next" w:hAnsi="Avenir Next" w:cs="Arial"/>
          <w:color w:val="7B7B7B" w:themeColor="accent3" w:themeShade="BF"/>
          <w:sz w:val="22"/>
          <w:szCs w:val="22"/>
          <w:lang w:val="en-GB"/>
        </w:rPr>
        <w:t xml:space="preserve">’ to the bankruptcy court, </w:t>
      </w:r>
      <w:proofErr w:type="gramStart"/>
      <w:r w:rsidR="005C079C">
        <w:rPr>
          <w:rFonts w:ascii="Avenir Next" w:hAnsi="Avenir Next" w:cs="Arial"/>
          <w:color w:val="7B7B7B" w:themeColor="accent3" w:themeShade="BF"/>
          <w:sz w:val="22"/>
          <w:szCs w:val="22"/>
          <w:lang w:val="en-GB"/>
        </w:rPr>
        <w:t>i.e.</w:t>
      </w:r>
      <w:proofErr w:type="gramEnd"/>
      <w:r w:rsidR="005C079C">
        <w:rPr>
          <w:rFonts w:ascii="Avenir Next" w:hAnsi="Avenir Next" w:cs="Arial"/>
          <w:color w:val="7B7B7B" w:themeColor="accent3" w:themeShade="BF"/>
          <w:sz w:val="22"/>
          <w:szCs w:val="22"/>
          <w:lang w:val="en-GB"/>
        </w:rPr>
        <w:t xml:space="preserve"> a valid reason why it should be allowed to proceed with </w:t>
      </w:r>
      <w:r w:rsidR="00F61A20">
        <w:rPr>
          <w:rFonts w:ascii="Avenir Next" w:hAnsi="Avenir Next" w:cs="Arial"/>
          <w:color w:val="7B7B7B" w:themeColor="accent3" w:themeShade="BF"/>
          <w:sz w:val="22"/>
          <w:szCs w:val="22"/>
          <w:lang w:val="en-GB"/>
        </w:rPr>
        <w:t>collection of the margin despite the automatic stay. One such reason may be that they have a fixed or floating charge over the collateral.</w:t>
      </w:r>
    </w:p>
    <w:p w14:paraId="6979253D" w14:textId="10A794BD" w:rsidR="00B43D7A" w:rsidRDefault="00B43D7A" w:rsidP="00B43D7A">
      <w:pPr>
        <w:jc w:val="both"/>
        <w:rPr>
          <w:rFonts w:ascii="Avenir Next" w:hAnsi="Avenir Next" w:cs="Arial"/>
          <w:color w:val="7B7B7B" w:themeColor="accent3" w:themeShade="BF"/>
          <w:sz w:val="22"/>
          <w:szCs w:val="22"/>
          <w:lang w:val="en-GB"/>
        </w:rPr>
      </w:pPr>
    </w:p>
    <w:p w14:paraId="0801D873" w14:textId="2EE86CC7" w:rsidR="00B43D7A" w:rsidRDefault="00B43D7A" w:rsidP="00B43D7A">
      <w:pPr>
        <w:pStyle w:val="ListParagraph"/>
        <w:numPr>
          <w:ilvl w:val="0"/>
          <w:numId w:val="38"/>
        </w:numPr>
        <w:jc w:val="both"/>
        <w:rPr>
          <w:rFonts w:ascii="Avenir Next" w:hAnsi="Avenir Next" w:cs="Arial"/>
          <w:color w:val="7B7B7B" w:themeColor="accent3" w:themeShade="BF"/>
          <w:sz w:val="22"/>
          <w:szCs w:val="22"/>
          <w:lang w:val="en-GB"/>
        </w:rPr>
      </w:pPr>
      <w:r w:rsidRPr="00703598">
        <w:rPr>
          <w:rFonts w:ascii="Avenir Next" w:hAnsi="Avenir Next" w:cs="Arial"/>
          <w:color w:val="7B7B7B" w:themeColor="accent3" w:themeShade="BF"/>
          <w:sz w:val="22"/>
          <w:szCs w:val="22"/>
          <w:lang w:val="en-GB"/>
        </w:rPr>
        <w:t xml:space="preserve">The effect of a Chapter 11 petition being filed by Speculation </w:t>
      </w:r>
      <w:proofErr w:type="gramStart"/>
      <w:r w:rsidRPr="00703598">
        <w:rPr>
          <w:rFonts w:ascii="Avenir Next" w:hAnsi="Avenir Next" w:cs="Arial"/>
          <w:color w:val="7B7B7B" w:themeColor="accent3" w:themeShade="BF"/>
          <w:sz w:val="22"/>
          <w:szCs w:val="22"/>
          <w:lang w:val="en-GB"/>
        </w:rPr>
        <w:t>with regard to</w:t>
      </w:r>
      <w:proofErr w:type="gramEnd"/>
      <w:r>
        <w:rPr>
          <w:rFonts w:ascii="Avenir Next" w:hAnsi="Avenir Next" w:cs="Arial"/>
          <w:color w:val="7B7B7B" w:themeColor="accent3" w:themeShade="BF"/>
          <w:sz w:val="22"/>
          <w:szCs w:val="22"/>
          <w:lang w:val="en-GB"/>
        </w:rPr>
        <w:t xml:space="preserve"> the delinquent lease </w:t>
      </w:r>
      <w:r w:rsidR="00F52301">
        <w:rPr>
          <w:rFonts w:ascii="Avenir Next" w:hAnsi="Avenir Next" w:cs="Arial"/>
          <w:color w:val="7B7B7B" w:themeColor="accent3" w:themeShade="BF"/>
          <w:sz w:val="22"/>
          <w:szCs w:val="22"/>
          <w:lang w:val="en-GB"/>
        </w:rPr>
        <w:t>would result in an automatic stay of any proceeding against Speculation or its property which would provide some breathing space for Speculation to continue operating in the ordinary course of business</w:t>
      </w:r>
      <w:r w:rsidR="00B31F5C">
        <w:rPr>
          <w:rFonts w:ascii="Avenir Next" w:hAnsi="Avenir Next" w:cs="Arial"/>
          <w:color w:val="7B7B7B" w:themeColor="accent3" w:themeShade="BF"/>
          <w:sz w:val="22"/>
          <w:szCs w:val="22"/>
          <w:lang w:val="en-GB"/>
        </w:rPr>
        <w:t xml:space="preserve">. </w:t>
      </w:r>
      <w:r w:rsidR="002F5E5B">
        <w:rPr>
          <w:rFonts w:ascii="Avenir Next" w:hAnsi="Avenir Next" w:cs="Arial"/>
          <w:color w:val="7B7B7B" w:themeColor="accent3" w:themeShade="BF"/>
          <w:sz w:val="22"/>
          <w:szCs w:val="22"/>
          <w:lang w:val="en-GB"/>
        </w:rPr>
        <w:t xml:space="preserve">Speculation would be protected from eviction from their offices </w:t>
      </w:r>
      <w:proofErr w:type="gramStart"/>
      <w:r w:rsidR="002F5E5B">
        <w:rPr>
          <w:rFonts w:ascii="Avenir Next" w:hAnsi="Avenir Next" w:cs="Arial"/>
          <w:color w:val="7B7B7B" w:themeColor="accent3" w:themeShade="BF"/>
          <w:sz w:val="22"/>
          <w:szCs w:val="22"/>
          <w:lang w:val="en-GB"/>
        </w:rPr>
        <w:t>as a result of</w:t>
      </w:r>
      <w:proofErr w:type="gramEnd"/>
      <w:r w:rsidR="002F5E5B">
        <w:rPr>
          <w:rFonts w:ascii="Avenir Next" w:hAnsi="Avenir Next" w:cs="Arial"/>
          <w:color w:val="7B7B7B" w:themeColor="accent3" w:themeShade="BF"/>
          <w:sz w:val="22"/>
          <w:szCs w:val="22"/>
          <w:lang w:val="en-GB"/>
        </w:rPr>
        <w:t xml:space="preserve"> the automatic stay</w:t>
      </w:r>
      <w:r w:rsidR="0028640E">
        <w:rPr>
          <w:rFonts w:ascii="Avenir Next" w:hAnsi="Avenir Next" w:cs="Arial"/>
          <w:color w:val="7B7B7B" w:themeColor="accent3" w:themeShade="BF"/>
          <w:sz w:val="22"/>
          <w:szCs w:val="22"/>
          <w:lang w:val="en-GB"/>
        </w:rPr>
        <w:t xml:space="preserve">, giving them some time to reorganise their finances and potentially negotiate with their landlord to develop a plan for repayment </w:t>
      </w:r>
      <w:r w:rsidR="001A7364">
        <w:rPr>
          <w:rFonts w:ascii="Avenir Next" w:hAnsi="Avenir Next" w:cs="Arial"/>
          <w:color w:val="7B7B7B" w:themeColor="accent3" w:themeShade="BF"/>
          <w:sz w:val="22"/>
          <w:szCs w:val="22"/>
          <w:lang w:val="en-GB"/>
        </w:rPr>
        <w:t>of lease obligations.</w:t>
      </w:r>
    </w:p>
    <w:p w14:paraId="4CDDAE58" w14:textId="77777777" w:rsidR="001A7364" w:rsidRPr="001A7364" w:rsidRDefault="001A7364" w:rsidP="001A7364">
      <w:pPr>
        <w:pStyle w:val="ListParagraph"/>
        <w:rPr>
          <w:rFonts w:ascii="Avenir Next" w:hAnsi="Avenir Next" w:cs="Arial"/>
          <w:color w:val="7B7B7B" w:themeColor="accent3" w:themeShade="BF"/>
          <w:sz w:val="22"/>
          <w:szCs w:val="22"/>
          <w:lang w:val="en-GB"/>
        </w:rPr>
      </w:pPr>
    </w:p>
    <w:p w14:paraId="5C793B3F" w14:textId="7400CBC9" w:rsidR="00E01803" w:rsidRPr="005C1762" w:rsidRDefault="001A7364" w:rsidP="000778B1">
      <w:pPr>
        <w:pStyle w:val="ListParagraph"/>
        <w:numPr>
          <w:ilvl w:val="0"/>
          <w:numId w:val="38"/>
        </w:numPr>
        <w:jc w:val="both"/>
        <w:rPr>
          <w:rFonts w:ascii="Avenir Next" w:hAnsi="Avenir Next" w:cs="Arial"/>
          <w:color w:val="7B7B7B" w:themeColor="accent3" w:themeShade="BF"/>
          <w:sz w:val="22"/>
          <w:szCs w:val="22"/>
          <w:lang w:val="en-GB"/>
        </w:rPr>
      </w:pPr>
      <w:r w:rsidRPr="00703598">
        <w:rPr>
          <w:rFonts w:ascii="Avenir Next" w:hAnsi="Avenir Next" w:cs="Arial"/>
          <w:color w:val="7B7B7B" w:themeColor="accent3" w:themeShade="BF"/>
          <w:sz w:val="22"/>
          <w:szCs w:val="22"/>
          <w:lang w:val="en-GB"/>
        </w:rPr>
        <w:t xml:space="preserve">The effect of a Chapter 11 petition being filed by Speculation </w:t>
      </w:r>
      <w:proofErr w:type="gramStart"/>
      <w:r w:rsidRPr="00703598">
        <w:rPr>
          <w:rFonts w:ascii="Avenir Next" w:hAnsi="Avenir Next" w:cs="Arial"/>
          <w:color w:val="7B7B7B" w:themeColor="accent3" w:themeShade="BF"/>
          <w:sz w:val="22"/>
          <w:szCs w:val="22"/>
          <w:lang w:val="en-GB"/>
        </w:rPr>
        <w:t>with regard to</w:t>
      </w:r>
      <w:proofErr w:type="gramEnd"/>
      <w:r>
        <w:rPr>
          <w:rFonts w:ascii="Avenir Next" w:hAnsi="Avenir Next" w:cs="Arial"/>
          <w:color w:val="7B7B7B" w:themeColor="accent3" w:themeShade="BF"/>
          <w:sz w:val="22"/>
          <w:szCs w:val="22"/>
          <w:lang w:val="en-GB"/>
        </w:rPr>
        <w:t xml:space="preserve"> the </w:t>
      </w:r>
      <w:r w:rsidR="00F17569">
        <w:rPr>
          <w:rFonts w:ascii="Avenir Next" w:hAnsi="Avenir Next" w:cs="Arial"/>
          <w:color w:val="7B7B7B" w:themeColor="accent3" w:themeShade="BF"/>
          <w:sz w:val="22"/>
          <w:szCs w:val="22"/>
          <w:lang w:val="en-GB"/>
        </w:rPr>
        <w:t>employment discrimination lawsuit</w:t>
      </w:r>
      <w:r>
        <w:rPr>
          <w:rFonts w:ascii="Avenir Next" w:hAnsi="Avenir Next" w:cs="Arial"/>
          <w:color w:val="7B7B7B" w:themeColor="accent3" w:themeShade="BF"/>
          <w:sz w:val="22"/>
          <w:szCs w:val="22"/>
          <w:lang w:val="en-GB"/>
        </w:rPr>
        <w:t xml:space="preserve"> would result in an automatic stay of any proceeding against Speculation or its property which would provide some breathing space for Speculation to continue operating in the ordinary course of business</w:t>
      </w:r>
      <w:r w:rsidR="00F17569">
        <w:rPr>
          <w:rFonts w:ascii="Avenir Next" w:hAnsi="Avenir Next" w:cs="Arial"/>
          <w:color w:val="7B7B7B" w:themeColor="accent3" w:themeShade="BF"/>
          <w:sz w:val="22"/>
          <w:szCs w:val="22"/>
          <w:lang w:val="en-GB"/>
        </w:rPr>
        <w:t xml:space="preserve">. </w:t>
      </w:r>
      <w:r w:rsidR="00E317CE">
        <w:rPr>
          <w:rFonts w:ascii="Avenir Next" w:hAnsi="Avenir Next" w:cs="Arial"/>
          <w:color w:val="7B7B7B" w:themeColor="accent3" w:themeShade="BF"/>
          <w:sz w:val="22"/>
          <w:szCs w:val="22"/>
          <w:lang w:val="en-GB"/>
        </w:rPr>
        <w:t xml:space="preserve">The automatic stay granted to Speculation following their filing for Chapter 11 does not prevent the continuation of the employment </w:t>
      </w:r>
      <w:r w:rsidR="00915FA6">
        <w:rPr>
          <w:rFonts w:ascii="Avenir Next" w:hAnsi="Avenir Next" w:cs="Arial"/>
          <w:color w:val="7B7B7B" w:themeColor="accent3" w:themeShade="BF"/>
          <w:sz w:val="22"/>
          <w:szCs w:val="22"/>
          <w:lang w:val="en-GB"/>
        </w:rPr>
        <w:t xml:space="preserve">discrimination lawsuit indefinitely however during the stay the plaintiff may be required to comply with a litigation </w:t>
      </w:r>
      <w:r w:rsidR="00BC4BAE">
        <w:rPr>
          <w:rFonts w:ascii="Avenir Next" w:hAnsi="Avenir Next" w:cs="Arial"/>
          <w:color w:val="7B7B7B" w:themeColor="accent3" w:themeShade="BF"/>
          <w:sz w:val="22"/>
          <w:szCs w:val="22"/>
          <w:lang w:val="en-GB"/>
        </w:rPr>
        <w:t>hold. The employment discrimination lawsuit will then become part of the bankruptcy estate</w:t>
      </w:r>
      <w:r w:rsidR="005C1762">
        <w:rPr>
          <w:rFonts w:ascii="Avenir Next" w:hAnsi="Avenir Next" w:cs="Arial"/>
          <w:color w:val="7B7B7B" w:themeColor="accent3" w:themeShade="BF"/>
          <w:sz w:val="22"/>
          <w:szCs w:val="22"/>
          <w:lang w:val="en-GB"/>
        </w:rPr>
        <w:t xml:space="preserve">. The bankruptcy court will have jurisdiction over all claims against Speculation, including those arising from employment matters. </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130D6E22"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4DF19B30" w:rsidR="00E01803" w:rsidRDefault="00E01803" w:rsidP="000778B1">
      <w:pPr>
        <w:pStyle w:val="AODocTxt"/>
        <w:spacing w:before="0" w:line="240" w:lineRule="auto"/>
        <w:rPr>
          <w:rFonts w:ascii="Avenir Next" w:hAnsi="Avenir Next"/>
        </w:rPr>
      </w:pPr>
    </w:p>
    <w:p w14:paraId="48DB649E" w14:textId="21C1C491" w:rsidR="00FE6786" w:rsidRPr="00FE6786" w:rsidRDefault="00FE6786" w:rsidP="000778B1">
      <w:pPr>
        <w:pStyle w:val="AODocTxt"/>
        <w:spacing w:before="0" w:line="240" w:lineRule="auto"/>
        <w:rPr>
          <w:rFonts w:ascii="Avenir Next" w:eastAsia="Times New Roman" w:hAnsi="Avenir Next" w:cs="Arial"/>
          <w:color w:val="7B7B7B" w:themeColor="accent3" w:themeShade="BF"/>
          <w:lang w:val="en-GB"/>
        </w:rPr>
      </w:pPr>
      <w:r w:rsidRPr="00FE6786">
        <w:rPr>
          <w:rFonts w:ascii="Avenir Next" w:eastAsia="Times New Roman" w:hAnsi="Avenir Next" w:cs="Arial"/>
          <w:color w:val="7B7B7B" w:themeColor="accent3" w:themeShade="BF"/>
          <w:lang w:val="en-GB"/>
        </w:rPr>
        <w:t>Chapter 15</w:t>
      </w:r>
      <w:r w:rsidR="00D46FDC">
        <w:rPr>
          <w:rFonts w:ascii="Avenir Next" w:eastAsia="Times New Roman" w:hAnsi="Avenir Next" w:cs="Arial"/>
          <w:color w:val="7B7B7B" w:themeColor="accent3" w:themeShade="BF"/>
          <w:lang w:val="en-GB"/>
        </w:rPr>
        <w:t xml:space="preserve"> of the US Bankruptcy Code </w:t>
      </w:r>
      <w:r w:rsidR="00D76D9E">
        <w:rPr>
          <w:rFonts w:ascii="Avenir Next" w:eastAsia="Times New Roman" w:hAnsi="Avenir Next" w:cs="Arial"/>
          <w:color w:val="7B7B7B" w:themeColor="accent3" w:themeShade="BF"/>
          <w:lang w:val="en-GB"/>
        </w:rPr>
        <w:t>outlines the procedures for recognition of foreign proceedings and the coordination of US and foreign proceedings.</w:t>
      </w:r>
    </w:p>
    <w:p w14:paraId="2C3CCB3C" w14:textId="4A249DAC" w:rsidR="00F03051" w:rsidRDefault="00DE008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first factor to consider in this restructuring is where the centre of main interest (“COMI”) of Stella SA is. Stella SA is incorporated in France and has its headquarters in Paris however </w:t>
      </w:r>
      <w:r w:rsidR="002C5B86">
        <w:rPr>
          <w:rFonts w:ascii="Avenir Next" w:hAnsi="Avenir Next" w:cs="Arial"/>
          <w:color w:val="7B7B7B" w:themeColor="accent3" w:themeShade="BF"/>
          <w:sz w:val="22"/>
          <w:szCs w:val="22"/>
          <w:lang w:val="en-GB"/>
        </w:rPr>
        <w:t>it has retail stores in the UK and its funding comes from a bank loan and Eurobonds, both of which are governed by English law.</w:t>
      </w:r>
      <w:r w:rsidR="008F2F86">
        <w:rPr>
          <w:rFonts w:ascii="Avenir Next" w:hAnsi="Avenir Next" w:cs="Arial"/>
          <w:color w:val="7B7B7B" w:themeColor="accent3" w:themeShade="BF"/>
          <w:sz w:val="22"/>
          <w:szCs w:val="22"/>
          <w:lang w:val="en-GB"/>
        </w:rPr>
        <w:t xml:space="preserve"> Generally, a debtor’s COMI is considered to be its place of incorporation, </w:t>
      </w:r>
      <w:proofErr w:type="gramStart"/>
      <w:r w:rsidR="008F2F86">
        <w:rPr>
          <w:rFonts w:ascii="Avenir Next" w:hAnsi="Avenir Next" w:cs="Arial"/>
          <w:color w:val="7B7B7B" w:themeColor="accent3" w:themeShade="BF"/>
          <w:sz w:val="22"/>
          <w:szCs w:val="22"/>
          <w:lang w:val="en-GB"/>
        </w:rPr>
        <w:t>i.e.</w:t>
      </w:r>
      <w:proofErr w:type="gramEnd"/>
      <w:r w:rsidR="008F2F86">
        <w:rPr>
          <w:rFonts w:ascii="Avenir Next" w:hAnsi="Avenir Next" w:cs="Arial"/>
          <w:color w:val="7B7B7B" w:themeColor="accent3" w:themeShade="BF"/>
          <w:sz w:val="22"/>
          <w:szCs w:val="22"/>
          <w:lang w:val="en-GB"/>
        </w:rPr>
        <w:t xml:space="preserve"> Paris however this is rebuttable. Due to the ties to England as mentioned above, </w:t>
      </w:r>
      <w:r w:rsidR="007E271C">
        <w:rPr>
          <w:rFonts w:ascii="Avenir Next" w:hAnsi="Avenir Next" w:cs="Arial"/>
          <w:color w:val="7B7B7B" w:themeColor="accent3" w:themeShade="BF"/>
          <w:sz w:val="22"/>
          <w:szCs w:val="22"/>
          <w:lang w:val="en-GB"/>
        </w:rPr>
        <w:t xml:space="preserve">the location of </w:t>
      </w:r>
      <w:proofErr w:type="gramStart"/>
      <w:r w:rsidR="007E271C">
        <w:rPr>
          <w:rFonts w:ascii="Avenir Next" w:hAnsi="Avenir Next" w:cs="Arial"/>
          <w:color w:val="7B7B7B" w:themeColor="accent3" w:themeShade="BF"/>
          <w:sz w:val="22"/>
          <w:szCs w:val="22"/>
          <w:lang w:val="en-GB"/>
        </w:rPr>
        <w:t>a the</w:t>
      </w:r>
      <w:proofErr w:type="gramEnd"/>
      <w:r w:rsidR="007E271C">
        <w:rPr>
          <w:rFonts w:ascii="Avenir Next" w:hAnsi="Avenir Next" w:cs="Arial"/>
          <w:color w:val="7B7B7B" w:themeColor="accent3" w:themeShade="BF"/>
          <w:sz w:val="22"/>
          <w:szCs w:val="22"/>
          <w:lang w:val="en-GB"/>
        </w:rPr>
        <w:t xml:space="preserve"> majority of Stella’s creditors that will be affected by the restructuring is England so I believe England could be considered to be Stella’s COMI in this case and therefore </w:t>
      </w:r>
      <w:r w:rsidR="00C210F6">
        <w:rPr>
          <w:rFonts w:ascii="Avenir Next" w:hAnsi="Avenir Next" w:cs="Arial"/>
          <w:color w:val="7B7B7B" w:themeColor="accent3" w:themeShade="BF"/>
          <w:sz w:val="22"/>
          <w:szCs w:val="22"/>
          <w:lang w:val="en-GB"/>
        </w:rPr>
        <w:t>commencing a scheme of arrangement in England would be considered as foreign main proceedings in the US, provided that Stella’s COMI could be proven to be England.</w:t>
      </w:r>
      <w:r w:rsidR="00D5000D">
        <w:rPr>
          <w:rFonts w:ascii="Avenir Next" w:hAnsi="Avenir Next" w:cs="Arial"/>
          <w:color w:val="7B7B7B" w:themeColor="accent3" w:themeShade="BF"/>
          <w:sz w:val="22"/>
          <w:szCs w:val="22"/>
          <w:lang w:val="en-GB"/>
        </w:rPr>
        <w:t xml:space="preserve"> </w:t>
      </w:r>
    </w:p>
    <w:p w14:paraId="79C1A1AD" w14:textId="14647405" w:rsidR="00D5000D" w:rsidRDefault="00D5000D" w:rsidP="00F03051">
      <w:pPr>
        <w:jc w:val="both"/>
        <w:rPr>
          <w:rFonts w:ascii="Avenir Next" w:hAnsi="Avenir Next" w:cs="Arial"/>
          <w:color w:val="7B7B7B" w:themeColor="accent3" w:themeShade="BF"/>
          <w:sz w:val="22"/>
          <w:szCs w:val="22"/>
          <w:lang w:val="en-GB"/>
        </w:rPr>
      </w:pPr>
    </w:p>
    <w:p w14:paraId="6CC39531" w14:textId="23E0C51F" w:rsidR="00D5000D" w:rsidRPr="00E41578" w:rsidRDefault="00D5000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it </w:t>
      </w:r>
      <w:proofErr w:type="spellStart"/>
      <w:r>
        <w:rPr>
          <w:rFonts w:ascii="Avenir Next" w:hAnsi="Avenir Next" w:cs="Arial"/>
          <w:color w:val="7B7B7B" w:themeColor="accent3" w:themeShade="BF"/>
          <w:sz w:val="22"/>
          <w:szCs w:val="22"/>
          <w:lang w:val="en-GB"/>
        </w:rPr>
        <w:t>can not</w:t>
      </w:r>
      <w:proofErr w:type="spellEnd"/>
      <w:r>
        <w:rPr>
          <w:rFonts w:ascii="Avenir Next" w:hAnsi="Avenir Next" w:cs="Arial"/>
          <w:color w:val="7B7B7B" w:themeColor="accent3" w:themeShade="BF"/>
          <w:sz w:val="22"/>
          <w:szCs w:val="22"/>
          <w:lang w:val="en-GB"/>
        </w:rPr>
        <w:t xml:space="preserve"> be proven that England is Stella’s COMI, then the scheme of arrangement would be recognised as a </w:t>
      </w:r>
      <w:r w:rsidR="008235FF">
        <w:rPr>
          <w:rFonts w:ascii="Avenir Next" w:hAnsi="Avenir Next" w:cs="Arial"/>
          <w:color w:val="7B7B7B" w:themeColor="accent3" w:themeShade="BF"/>
          <w:sz w:val="22"/>
          <w:szCs w:val="22"/>
          <w:lang w:val="en-GB"/>
        </w:rPr>
        <w:t>foreign non-main proceeding under Chapter 15.</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58913F9C" w:rsidR="00E01803" w:rsidRPr="00D13EB2" w:rsidRDefault="00822893" w:rsidP="00D13E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would be considered an executory contract as </w:t>
      </w:r>
      <w:r w:rsidR="001334AF">
        <w:rPr>
          <w:rFonts w:ascii="Avenir Next" w:hAnsi="Avenir Next" w:cs="Arial"/>
          <w:color w:val="7B7B7B" w:themeColor="accent3" w:themeShade="BF"/>
          <w:sz w:val="22"/>
          <w:szCs w:val="22"/>
          <w:lang w:val="en-GB"/>
        </w:rPr>
        <w:t xml:space="preserve">there are material unperformed obligations on both sides, </w:t>
      </w:r>
      <w:proofErr w:type="gramStart"/>
      <w:r w:rsidR="001334AF">
        <w:rPr>
          <w:rFonts w:ascii="Avenir Next" w:hAnsi="Avenir Next" w:cs="Arial"/>
          <w:color w:val="7B7B7B" w:themeColor="accent3" w:themeShade="BF"/>
          <w:sz w:val="22"/>
          <w:szCs w:val="22"/>
          <w:lang w:val="en-GB"/>
        </w:rPr>
        <w:t>i.e.</w:t>
      </w:r>
      <w:proofErr w:type="gramEnd"/>
      <w:r w:rsidR="001334AF">
        <w:rPr>
          <w:rFonts w:ascii="Avenir Next" w:hAnsi="Avenir Next" w:cs="Arial"/>
          <w:color w:val="7B7B7B" w:themeColor="accent3" w:themeShade="BF"/>
          <w:sz w:val="22"/>
          <w:szCs w:val="22"/>
          <w:lang w:val="en-GB"/>
        </w:rPr>
        <w:t xml:space="preserve"> </w:t>
      </w:r>
      <w:proofErr w:type="spellStart"/>
      <w:r w:rsidR="001334AF">
        <w:rPr>
          <w:rFonts w:ascii="Avenir Next" w:hAnsi="Avenir Next" w:cs="Arial"/>
          <w:color w:val="7B7B7B" w:themeColor="accent3" w:themeShade="BF"/>
          <w:sz w:val="22"/>
          <w:szCs w:val="22"/>
          <w:lang w:val="en-GB"/>
        </w:rPr>
        <w:t>GameMart</w:t>
      </w:r>
      <w:proofErr w:type="spellEnd"/>
      <w:r w:rsidR="001334AF">
        <w:rPr>
          <w:rFonts w:ascii="Avenir Next" w:hAnsi="Avenir Next" w:cs="Arial"/>
          <w:color w:val="7B7B7B" w:themeColor="accent3" w:themeShade="BF"/>
          <w:sz w:val="22"/>
          <w:szCs w:val="22"/>
          <w:lang w:val="en-GB"/>
        </w:rPr>
        <w:t xml:space="preserve"> has a 10-year obligation to manufacture </w:t>
      </w:r>
      <w:proofErr w:type="spellStart"/>
      <w:r w:rsidR="001334AF">
        <w:rPr>
          <w:rFonts w:ascii="Avenir Next" w:hAnsi="Avenir Next" w:cs="Arial"/>
          <w:color w:val="7B7B7B" w:themeColor="accent3" w:themeShade="BF"/>
          <w:sz w:val="22"/>
          <w:szCs w:val="22"/>
          <w:lang w:val="en-GB"/>
        </w:rPr>
        <w:t>Xblox</w:t>
      </w:r>
      <w:proofErr w:type="spellEnd"/>
      <w:r w:rsidR="001334AF">
        <w:rPr>
          <w:rFonts w:ascii="Avenir Next" w:hAnsi="Avenir Next" w:cs="Arial"/>
          <w:color w:val="7B7B7B" w:themeColor="accent3" w:themeShade="BF"/>
          <w:sz w:val="22"/>
          <w:szCs w:val="22"/>
          <w:lang w:val="en-GB"/>
        </w:rPr>
        <w:t xml:space="preserve"> and pay </w:t>
      </w:r>
      <w:proofErr w:type="spellStart"/>
      <w:r w:rsidR="001334AF">
        <w:rPr>
          <w:rFonts w:ascii="Avenir Next" w:hAnsi="Avenir Next" w:cs="Arial"/>
          <w:color w:val="7B7B7B" w:themeColor="accent3" w:themeShade="BF"/>
          <w:sz w:val="22"/>
          <w:szCs w:val="22"/>
          <w:lang w:val="en-GB"/>
        </w:rPr>
        <w:t>ToyCo</w:t>
      </w:r>
      <w:proofErr w:type="spellEnd"/>
      <w:r w:rsidR="001334AF">
        <w:rPr>
          <w:rFonts w:ascii="Avenir Next" w:hAnsi="Avenir Next" w:cs="Arial"/>
          <w:color w:val="7B7B7B" w:themeColor="accent3" w:themeShade="BF"/>
          <w:sz w:val="22"/>
          <w:szCs w:val="22"/>
          <w:lang w:val="en-GB"/>
        </w:rPr>
        <w:t xml:space="preserve"> the monthly royalties and </w:t>
      </w:r>
      <w:proofErr w:type="spellStart"/>
      <w:r w:rsidR="001334AF">
        <w:rPr>
          <w:rFonts w:ascii="Avenir Next" w:hAnsi="Avenir Next" w:cs="Arial"/>
          <w:color w:val="7B7B7B" w:themeColor="accent3" w:themeShade="BF"/>
          <w:sz w:val="22"/>
          <w:szCs w:val="22"/>
          <w:lang w:val="en-GB"/>
        </w:rPr>
        <w:t>ToyCo</w:t>
      </w:r>
      <w:proofErr w:type="spellEnd"/>
      <w:r w:rsidR="001334AF">
        <w:rPr>
          <w:rFonts w:ascii="Avenir Next" w:hAnsi="Avenir Next" w:cs="Arial"/>
          <w:color w:val="7B7B7B" w:themeColor="accent3" w:themeShade="BF"/>
          <w:sz w:val="22"/>
          <w:szCs w:val="22"/>
          <w:lang w:val="en-GB"/>
        </w:rPr>
        <w:t xml:space="preserve"> </w:t>
      </w:r>
      <w:r w:rsidR="00D13EB2">
        <w:rPr>
          <w:rFonts w:ascii="Avenir Next" w:hAnsi="Avenir Next" w:cs="Arial"/>
          <w:color w:val="7B7B7B" w:themeColor="accent3" w:themeShade="BF"/>
          <w:sz w:val="22"/>
          <w:szCs w:val="22"/>
          <w:lang w:val="en-GB"/>
        </w:rPr>
        <w:t xml:space="preserve">is required to continue granting the license to produce </w:t>
      </w:r>
      <w:proofErr w:type="spellStart"/>
      <w:r w:rsidR="00D13EB2">
        <w:rPr>
          <w:rFonts w:ascii="Avenir Next" w:hAnsi="Avenir Next" w:cs="Arial"/>
          <w:color w:val="7B7B7B" w:themeColor="accent3" w:themeShade="BF"/>
          <w:sz w:val="22"/>
          <w:szCs w:val="22"/>
          <w:lang w:val="en-GB"/>
        </w:rPr>
        <w:t>Xblox</w:t>
      </w:r>
      <w:proofErr w:type="spellEnd"/>
      <w:r w:rsidR="00D13EB2">
        <w:rPr>
          <w:rFonts w:ascii="Avenir Next" w:hAnsi="Avenir Next" w:cs="Arial"/>
          <w:color w:val="7B7B7B" w:themeColor="accent3" w:themeShade="BF"/>
          <w:sz w:val="22"/>
          <w:szCs w:val="22"/>
          <w:lang w:val="en-GB"/>
        </w:rPr>
        <w:t xml:space="preserve"> for the remainder of the 10-year license period.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459E2735" w:rsidR="00E01803" w:rsidRPr="000C73C6" w:rsidRDefault="0056168D" w:rsidP="000C73C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363 of the Bankruptcy Code provides for the sale of assets outside the or</w:t>
      </w:r>
      <w:r w:rsidR="00610F62">
        <w:rPr>
          <w:rFonts w:ascii="Avenir Next" w:hAnsi="Avenir Next" w:cs="Arial"/>
          <w:color w:val="7B7B7B" w:themeColor="accent3" w:themeShade="BF"/>
          <w:sz w:val="22"/>
          <w:szCs w:val="22"/>
          <w:lang w:val="en-GB"/>
        </w:rPr>
        <w:t>dinary course</w:t>
      </w:r>
      <w:r w:rsidR="00E0403F">
        <w:rPr>
          <w:rFonts w:ascii="Avenir Next" w:hAnsi="Avenir Next" w:cs="Arial"/>
          <w:color w:val="7B7B7B" w:themeColor="accent3" w:themeShade="BF"/>
          <w:sz w:val="22"/>
          <w:szCs w:val="22"/>
          <w:lang w:val="en-GB"/>
        </w:rPr>
        <w:t xml:space="preserve"> of business</w:t>
      </w:r>
      <w:r w:rsidR="00610F62">
        <w:rPr>
          <w:rFonts w:ascii="Avenir Next" w:hAnsi="Avenir Next" w:cs="Arial"/>
          <w:color w:val="7B7B7B" w:themeColor="accent3" w:themeShade="BF"/>
          <w:sz w:val="22"/>
          <w:szCs w:val="22"/>
          <w:lang w:val="en-GB"/>
        </w:rPr>
        <w:t xml:space="preserve"> free and clear of all licences and other interest. Sales pursuant to section 363 can often achieve improved recoveries on assets </w:t>
      </w:r>
      <w:r w:rsidR="00851F83">
        <w:rPr>
          <w:rFonts w:ascii="Avenir Next" w:hAnsi="Avenir Next" w:cs="Arial"/>
          <w:color w:val="7B7B7B" w:themeColor="accent3" w:themeShade="BF"/>
          <w:sz w:val="22"/>
          <w:szCs w:val="22"/>
          <w:lang w:val="en-GB"/>
        </w:rPr>
        <w:t xml:space="preserve">of the estate and greater protection for purchases. </w:t>
      </w:r>
      <w:r w:rsidR="00DF7DD3">
        <w:rPr>
          <w:rFonts w:ascii="Avenir Next" w:hAnsi="Avenir Next" w:cs="Arial"/>
          <w:color w:val="7B7B7B" w:themeColor="accent3" w:themeShade="BF"/>
          <w:sz w:val="22"/>
          <w:szCs w:val="22"/>
          <w:lang w:val="en-GB"/>
        </w:rPr>
        <w:t xml:space="preserve">In order to execute the 363 </w:t>
      </w:r>
      <w:proofErr w:type="gramStart"/>
      <w:r w:rsidR="00DF7DD3">
        <w:rPr>
          <w:rFonts w:ascii="Avenir Next" w:hAnsi="Avenir Next" w:cs="Arial"/>
          <w:color w:val="7B7B7B" w:themeColor="accent3" w:themeShade="BF"/>
          <w:sz w:val="22"/>
          <w:szCs w:val="22"/>
          <w:lang w:val="en-GB"/>
        </w:rPr>
        <w:t>sale</w:t>
      </w:r>
      <w:proofErr w:type="gramEnd"/>
      <w:r w:rsidR="00DF7DD3">
        <w:rPr>
          <w:rFonts w:ascii="Avenir Next" w:hAnsi="Avenir Next" w:cs="Arial"/>
          <w:color w:val="7B7B7B" w:themeColor="accent3" w:themeShade="BF"/>
          <w:sz w:val="22"/>
          <w:szCs w:val="22"/>
          <w:lang w:val="en-GB"/>
        </w:rPr>
        <w:t xml:space="preserve">, </w:t>
      </w:r>
      <w:proofErr w:type="spellStart"/>
      <w:r w:rsidR="00DF7DD3">
        <w:rPr>
          <w:rFonts w:ascii="Avenir Next" w:hAnsi="Avenir Next" w:cs="Arial"/>
          <w:color w:val="7B7B7B" w:themeColor="accent3" w:themeShade="BF"/>
          <w:sz w:val="22"/>
          <w:szCs w:val="22"/>
          <w:lang w:val="en-GB"/>
        </w:rPr>
        <w:t>GameMart</w:t>
      </w:r>
      <w:proofErr w:type="spellEnd"/>
      <w:r w:rsidR="00DF7DD3">
        <w:rPr>
          <w:rFonts w:ascii="Avenir Next" w:hAnsi="Avenir Next" w:cs="Arial"/>
          <w:color w:val="7B7B7B" w:themeColor="accent3" w:themeShade="BF"/>
          <w:sz w:val="22"/>
          <w:szCs w:val="22"/>
          <w:lang w:val="en-GB"/>
        </w:rPr>
        <w:t xml:space="preserve"> would </w:t>
      </w:r>
      <w:r w:rsidR="00E06FC0">
        <w:rPr>
          <w:rFonts w:ascii="Avenir Next" w:hAnsi="Avenir Next" w:cs="Arial"/>
          <w:color w:val="7B7B7B" w:themeColor="accent3" w:themeShade="BF"/>
          <w:sz w:val="22"/>
          <w:szCs w:val="22"/>
          <w:lang w:val="en-GB"/>
        </w:rPr>
        <w:t>have to obtain approval from the bankruptcy court and the court will consider certain factors, such as whether the sale is in the best interest of the estate and its creditors.</w:t>
      </w:r>
      <w:r w:rsidR="0033691F">
        <w:rPr>
          <w:rFonts w:ascii="Avenir Next" w:hAnsi="Avenir Next" w:cs="Arial"/>
          <w:color w:val="7B7B7B" w:themeColor="accent3" w:themeShade="BF"/>
          <w:sz w:val="22"/>
          <w:szCs w:val="22"/>
          <w:lang w:val="en-GB"/>
        </w:rPr>
        <w:t xml:space="preserve"> As </w:t>
      </w:r>
      <w:proofErr w:type="spellStart"/>
      <w:r w:rsidR="0033691F">
        <w:rPr>
          <w:rFonts w:ascii="Avenir Next" w:hAnsi="Avenir Next" w:cs="Arial"/>
          <w:color w:val="7B7B7B" w:themeColor="accent3" w:themeShade="BF"/>
          <w:sz w:val="22"/>
          <w:szCs w:val="22"/>
          <w:lang w:val="en-GB"/>
        </w:rPr>
        <w:t>ToyCo</w:t>
      </w:r>
      <w:proofErr w:type="spellEnd"/>
      <w:r w:rsidR="0033691F">
        <w:rPr>
          <w:rFonts w:ascii="Avenir Next" w:hAnsi="Avenir Next" w:cs="Arial"/>
          <w:color w:val="7B7B7B" w:themeColor="accent3" w:themeShade="BF"/>
          <w:sz w:val="22"/>
          <w:szCs w:val="22"/>
          <w:lang w:val="en-GB"/>
        </w:rPr>
        <w:t xml:space="preserve"> holds the patents for </w:t>
      </w:r>
      <w:proofErr w:type="spellStart"/>
      <w:r w:rsidR="0033691F">
        <w:rPr>
          <w:rFonts w:ascii="Avenir Next" w:hAnsi="Avenir Next" w:cs="Arial"/>
          <w:color w:val="7B7B7B" w:themeColor="accent3" w:themeShade="BF"/>
          <w:sz w:val="22"/>
          <w:szCs w:val="22"/>
          <w:lang w:val="en-GB"/>
        </w:rPr>
        <w:t>Xblox</w:t>
      </w:r>
      <w:proofErr w:type="spellEnd"/>
      <w:r w:rsidR="0033691F">
        <w:rPr>
          <w:rFonts w:ascii="Avenir Next" w:hAnsi="Avenir Next" w:cs="Arial"/>
          <w:color w:val="7B7B7B" w:themeColor="accent3" w:themeShade="BF"/>
          <w:sz w:val="22"/>
          <w:szCs w:val="22"/>
          <w:lang w:val="en-GB"/>
        </w:rPr>
        <w:t>, their consent would be required as part of 363 sale</w:t>
      </w:r>
      <w:r w:rsidR="000C73C6">
        <w:rPr>
          <w:rFonts w:ascii="Avenir Next" w:hAnsi="Avenir Next" w:cs="Arial"/>
          <w:color w:val="7B7B7B" w:themeColor="accent3" w:themeShade="BF"/>
          <w:sz w:val="22"/>
          <w:szCs w:val="22"/>
          <w:lang w:val="en-GB"/>
        </w:rPr>
        <w:t>.</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8F6C008" w:rsidR="00F03051" w:rsidRPr="00E41578" w:rsidRDefault="00F20CA4"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w:t>
      </w:r>
      <w:r w:rsidR="0098317B">
        <w:rPr>
          <w:rFonts w:ascii="Avenir Next" w:hAnsi="Avenir Next" w:cs="Arial"/>
          <w:color w:val="7B7B7B" w:themeColor="accent3" w:themeShade="BF"/>
          <w:sz w:val="22"/>
          <w:szCs w:val="22"/>
          <w:lang w:val="en-GB"/>
        </w:rPr>
        <w:t xml:space="preserve">the factory lease as part of the 363 </w:t>
      </w:r>
      <w:proofErr w:type="gramStart"/>
      <w:r w:rsidR="0098317B">
        <w:rPr>
          <w:rFonts w:ascii="Avenir Next" w:hAnsi="Avenir Next" w:cs="Arial"/>
          <w:color w:val="7B7B7B" w:themeColor="accent3" w:themeShade="BF"/>
          <w:sz w:val="22"/>
          <w:szCs w:val="22"/>
          <w:lang w:val="en-GB"/>
        </w:rPr>
        <w:t>sale</w:t>
      </w:r>
      <w:proofErr w:type="gramEnd"/>
      <w:r w:rsidR="0098317B">
        <w:rPr>
          <w:rFonts w:ascii="Avenir Next" w:hAnsi="Avenir Next" w:cs="Arial"/>
          <w:color w:val="7B7B7B" w:themeColor="accent3" w:themeShade="BF"/>
          <w:sz w:val="22"/>
          <w:szCs w:val="22"/>
          <w:lang w:val="en-GB"/>
        </w:rPr>
        <w:t xml:space="preserve"> without Land Corp’s consent as the lease of factory space is assignable without consent, notwithstanding the landlord approval provision which Land Corp has included in the </w:t>
      </w:r>
      <w:proofErr w:type="spellStart"/>
      <w:r w:rsidR="0098317B">
        <w:rPr>
          <w:rFonts w:ascii="Avenir Next" w:hAnsi="Avenir Next" w:cs="Arial"/>
          <w:color w:val="7B7B7B" w:themeColor="accent3" w:themeShade="BF"/>
          <w:sz w:val="22"/>
          <w:szCs w:val="22"/>
          <w:lang w:val="en-GB"/>
        </w:rPr>
        <w:t>elase</w:t>
      </w:r>
      <w:proofErr w:type="spellEnd"/>
      <w:r w:rsidR="0098317B">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C0B4" w14:textId="77777777" w:rsidR="004551BD" w:rsidRDefault="004551BD" w:rsidP="00241B44">
      <w:r>
        <w:separator/>
      </w:r>
    </w:p>
  </w:endnote>
  <w:endnote w:type="continuationSeparator" w:id="0">
    <w:p w14:paraId="46A7A966" w14:textId="77777777" w:rsidR="004551BD" w:rsidRDefault="004551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5859026" w:rsidR="00241FA3" w:rsidRPr="00494B81" w:rsidRDefault="00ED5799" w:rsidP="009B4976">
    <w:pPr>
      <w:pStyle w:val="Footer"/>
      <w:ind w:right="360"/>
      <w:rPr>
        <w:rFonts w:ascii="Avenir Next" w:hAnsi="Avenir Next" w:cs="Arial"/>
        <w:sz w:val="22"/>
        <w:szCs w:val="22"/>
        <w:lang w:val="en-GB"/>
      </w:rPr>
    </w:pPr>
    <w:r>
      <w:rPr>
        <w:rFonts w:ascii="Avenir Next" w:hAnsi="Avenir Next" w:cs="Arial"/>
        <w:sz w:val="22"/>
        <w:szCs w:val="22"/>
        <w:lang w:val="en-GB"/>
      </w:rPr>
      <w:t>202223-904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9568" w14:textId="77777777" w:rsidR="004551BD" w:rsidRDefault="004551BD" w:rsidP="00241B44">
      <w:r>
        <w:separator/>
      </w:r>
    </w:p>
  </w:footnote>
  <w:footnote w:type="continuationSeparator" w:id="0">
    <w:p w14:paraId="68AFCA2F" w14:textId="77777777" w:rsidR="004551BD" w:rsidRDefault="004551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E3A25"/>
    <w:multiLevelType w:val="hybridMultilevel"/>
    <w:tmpl w:val="ACD86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584D04"/>
    <w:multiLevelType w:val="hybridMultilevel"/>
    <w:tmpl w:val="E2F6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C2B14"/>
    <w:multiLevelType w:val="hybridMultilevel"/>
    <w:tmpl w:val="FD985050"/>
    <w:lvl w:ilvl="0" w:tplc="BC689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C7669"/>
    <w:multiLevelType w:val="hybridMultilevel"/>
    <w:tmpl w:val="C994E57A"/>
    <w:lvl w:ilvl="0" w:tplc="7B92F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75907"/>
    <w:multiLevelType w:val="hybridMultilevel"/>
    <w:tmpl w:val="74625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F3877"/>
    <w:multiLevelType w:val="hybridMultilevel"/>
    <w:tmpl w:val="EA46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91290"/>
    <w:multiLevelType w:val="hybridMultilevel"/>
    <w:tmpl w:val="983EF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914057">
    <w:abstractNumId w:val="28"/>
  </w:num>
  <w:num w:numId="2" w16cid:durableId="1396512308">
    <w:abstractNumId w:val="31"/>
  </w:num>
  <w:num w:numId="3" w16cid:durableId="546720298">
    <w:abstractNumId w:val="6"/>
  </w:num>
  <w:num w:numId="4" w16cid:durableId="392898381">
    <w:abstractNumId w:val="12"/>
  </w:num>
  <w:num w:numId="5" w16cid:durableId="1830898522">
    <w:abstractNumId w:val="14"/>
  </w:num>
  <w:num w:numId="6" w16cid:durableId="1417508315">
    <w:abstractNumId w:val="34"/>
  </w:num>
  <w:num w:numId="7" w16cid:durableId="888959883">
    <w:abstractNumId w:val="8"/>
  </w:num>
  <w:num w:numId="8" w16cid:durableId="1361708006">
    <w:abstractNumId w:val="36"/>
  </w:num>
  <w:num w:numId="9" w16cid:durableId="96798538">
    <w:abstractNumId w:val="15"/>
  </w:num>
  <w:num w:numId="10" w16cid:durableId="193159918">
    <w:abstractNumId w:val="30"/>
  </w:num>
  <w:num w:numId="11" w16cid:durableId="473983412">
    <w:abstractNumId w:val="17"/>
  </w:num>
  <w:num w:numId="12" w16cid:durableId="707410936">
    <w:abstractNumId w:val="26"/>
  </w:num>
  <w:num w:numId="13" w16cid:durableId="2073769615">
    <w:abstractNumId w:val="0"/>
  </w:num>
  <w:num w:numId="14" w16cid:durableId="1056320397">
    <w:abstractNumId w:val="13"/>
  </w:num>
  <w:num w:numId="15" w16cid:durableId="727074084">
    <w:abstractNumId w:val="21"/>
  </w:num>
  <w:num w:numId="16" w16cid:durableId="1684163671">
    <w:abstractNumId w:val="11"/>
  </w:num>
  <w:num w:numId="17" w16cid:durableId="1180122089">
    <w:abstractNumId w:val="5"/>
  </w:num>
  <w:num w:numId="18" w16cid:durableId="1475291845">
    <w:abstractNumId w:val="4"/>
  </w:num>
  <w:num w:numId="19" w16cid:durableId="1719620827">
    <w:abstractNumId w:val="32"/>
  </w:num>
  <w:num w:numId="20" w16cid:durableId="1158426692">
    <w:abstractNumId w:val="10"/>
  </w:num>
  <w:num w:numId="21" w16cid:durableId="1481271110">
    <w:abstractNumId w:val="29"/>
  </w:num>
  <w:num w:numId="22" w16cid:durableId="425921962">
    <w:abstractNumId w:val="37"/>
  </w:num>
  <w:num w:numId="23" w16cid:durableId="445078835">
    <w:abstractNumId w:val="16"/>
  </w:num>
  <w:num w:numId="24" w16cid:durableId="1642492149">
    <w:abstractNumId w:val="33"/>
  </w:num>
  <w:num w:numId="25" w16cid:durableId="1429110626">
    <w:abstractNumId w:val="22"/>
  </w:num>
  <w:num w:numId="26" w16cid:durableId="2073237522">
    <w:abstractNumId w:val="24"/>
  </w:num>
  <w:num w:numId="27" w16cid:durableId="2112318128">
    <w:abstractNumId w:val="18"/>
  </w:num>
  <w:num w:numId="28" w16cid:durableId="766661704">
    <w:abstractNumId w:val="35"/>
  </w:num>
  <w:num w:numId="29" w16cid:durableId="997608259">
    <w:abstractNumId w:val="3"/>
  </w:num>
  <w:num w:numId="30" w16cid:durableId="481116861">
    <w:abstractNumId w:val="20"/>
  </w:num>
  <w:num w:numId="31" w16cid:durableId="2034648223">
    <w:abstractNumId w:val="25"/>
  </w:num>
  <w:num w:numId="32" w16cid:durableId="1195651319">
    <w:abstractNumId w:val="9"/>
  </w:num>
  <w:num w:numId="33" w16cid:durableId="228421199">
    <w:abstractNumId w:val="19"/>
  </w:num>
  <w:num w:numId="34" w16cid:durableId="246158610">
    <w:abstractNumId w:val="1"/>
  </w:num>
  <w:num w:numId="35" w16cid:durableId="1232472352">
    <w:abstractNumId w:val="23"/>
  </w:num>
  <w:num w:numId="36" w16cid:durableId="1439595720">
    <w:abstractNumId w:val="7"/>
  </w:num>
  <w:num w:numId="37" w16cid:durableId="2096709658">
    <w:abstractNumId w:val="2"/>
  </w:num>
  <w:num w:numId="38" w16cid:durableId="205403465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2DD"/>
    <w:rsid w:val="00020557"/>
    <w:rsid w:val="00020D50"/>
    <w:rsid w:val="00021FC2"/>
    <w:rsid w:val="00022E00"/>
    <w:rsid w:val="000250C7"/>
    <w:rsid w:val="00026F16"/>
    <w:rsid w:val="000346E7"/>
    <w:rsid w:val="00037621"/>
    <w:rsid w:val="00037671"/>
    <w:rsid w:val="00042C87"/>
    <w:rsid w:val="00044D46"/>
    <w:rsid w:val="00045088"/>
    <w:rsid w:val="00045904"/>
    <w:rsid w:val="000461B2"/>
    <w:rsid w:val="000502FD"/>
    <w:rsid w:val="00065166"/>
    <w:rsid w:val="000778B1"/>
    <w:rsid w:val="00082609"/>
    <w:rsid w:val="000851CC"/>
    <w:rsid w:val="0008520D"/>
    <w:rsid w:val="000867DB"/>
    <w:rsid w:val="00093BE8"/>
    <w:rsid w:val="00097B45"/>
    <w:rsid w:val="00097D56"/>
    <w:rsid w:val="000A407B"/>
    <w:rsid w:val="000A4A7A"/>
    <w:rsid w:val="000A636A"/>
    <w:rsid w:val="000A68ED"/>
    <w:rsid w:val="000A7A3D"/>
    <w:rsid w:val="000B5FF1"/>
    <w:rsid w:val="000B609F"/>
    <w:rsid w:val="000C4C5B"/>
    <w:rsid w:val="000C73C6"/>
    <w:rsid w:val="000D55A8"/>
    <w:rsid w:val="000E4841"/>
    <w:rsid w:val="000F1677"/>
    <w:rsid w:val="000F3D6C"/>
    <w:rsid w:val="000F7FC2"/>
    <w:rsid w:val="00101707"/>
    <w:rsid w:val="00102CC9"/>
    <w:rsid w:val="0011473D"/>
    <w:rsid w:val="00115C85"/>
    <w:rsid w:val="0012224B"/>
    <w:rsid w:val="00123855"/>
    <w:rsid w:val="00126A4D"/>
    <w:rsid w:val="00126F2F"/>
    <w:rsid w:val="001334AF"/>
    <w:rsid w:val="0014171F"/>
    <w:rsid w:val="0014622C"/>
    <w:rsid w:val="00146396"/>
    <w:rsid w:val="00152348"/>
    <w:rsid w:val="0015456D"/>
    <w:rsid w:val="00155FA2"/>
    <w:rsid w:val="00160679"/>
    <w:rsid w:val="00161F1B"/>
    <w:rsid w:val="00162829"/>
    <w:rsid w:val="001776BD"/>
    <w:rsid w:val="00180548"/>
    <w:rsid w:val="00180AC4"/>
    <w:rsid w:val="00180CCE"/>
    <w:rsid w:val="0018267A"/>
    <w:rsid w:val="00182779"/>
    <w:rsid w:val="001830DF"/>
    <w:rsid w:val="001851CA"/>
    <w:rsid w:val="001966D9"/>
    <w:rsid w:val="00197E4B"/>
    <w:rsid w:val="001A5153"/>
    <w:rsid w:val="001A7364"/>
    <w:rsid w:val="001A7E9A"/>
    <w:rsid w:val="001B0F70"/>
    <w:rsid w:val="001B5016"/>
    <w:rsid w:val="001C45FC"/>
    <w:rsid w:val="001D0469"/>
    <w:rsid w:val="001D1336"/>
    <w:rsid w:val="001D4862"/>
    <w:rsid w:val="001E25B9"/>
    <w:rsid w:val="001E49E0"/>
    <w:rsid w:val="001E7B5A"/>
    <w:rsid w:val="001F7412"/>
    <w:rsid w:val="00202DFE"/>
    <w:rsid w:val="0020725B"/>
    <w:rsid w:val="002110F1"/>
    <w:rsid w:val="00223917"/>
    <w:rsid w:val="00235AAE"/>
    <w:rsid w:val="0024116D"/>
    <w:rsid w:val="00241B44"/>
    <w:rsid w:val="00241FA3"/>
    <w:rsid w:val="00245779"/>
    <w:rsid w:val="00245EFB"/>
    <w:rsid w:val="0025386E"/>
    <w:rsid w:val="00256B74"/>
    <w:rsid w:val="002638B0"/>
    <w:rsid w:val="0026647A"/>
    <w:rsid w:val="002668D3"/>
    <w:rsid w:val="0027299F"/>
    <w:rsid w:val="00284EBE"/>
    <w:rsid w:val="0028640E"/>
    <w:rsid w:val="002903A7"/>
    <w:rsid w:val="0029433F"/>
    <w:rsid w:val="00294829"/>
    <w:rsid w:val="0029690F"/>
    <w:rsid w:val="00297C8A"/>
    <w:rsid w:val="002A2A60"/>
    <w:rsid w:val="002A37BB"/>
    <w:rsid w:val="002B1C45"/>
    <w:rsid w:val="002B5D64"/>
    <w:rsid w:val="002B7DE2"/>
    <w:rsid w:val="002C13C8"/>
    <w:rsid w:val="002C3547"/>
    <w:rsid w:val="002C4932"/>
    <w:rsid w:val="002C5B86"/>
    <w:rsid w:val="002D0021"/>
    <w:rsid w:val="002D299D"/>
    <w:rsid w:val="002D3473"/>
    <w:rsid w:val="002D6789"/>
    <w:rsid w:val="002D78C5"/>
    <w:rsid w:val="002F1956"/>
    <w:rsid w:val="002F3440"/>
    <w:rsid w:val="002F5E5B"/>
    <w:rsid w:val="002F75A3"/>
    <w:rsid w:val="00301D2B"/>
    <w:rsid w:val="00303C2F"/>
    <w:rsid w:val="00305064"/>
    <w:rsid w:val="003144EF"/>
    <w:rsid w:val="00314574"/>
    <w:rsid w:val="00323167"/>
    <w:rsid w:val="00325A8F"/>
    <w:rsid w:val="00326292"/>
    <w:rsid w:val="00326415"/>
    <w:rsid w:val="00330937"/>
    <w:rsid w:val="00330F31"/>
    <w:rsid w:val="00334648"/>
    <w:rsid w:val="0033691F"/>
    <w:rsid w:val="0033768C"/>
    <w:rsid w:val="00337938"/>
    <w:rsid w:val="00340769"/>
    <w:rsid w:val="00341AA6"/>
    <w:rsid w:val="00345B76"/>
    <w:rsid w:val="003501B5"/>
    <w:rsid w:val="003502EB"/>
    <w:rsid w:val="00361A0A"/>
    <w:rsid w:val="00364836"/>
    <w:rsid w:val="0036565C"/>
    <w:rsid w:val="0036625E"/>
    <w:rsid w:val="0037465A"/>
    <w:rsid w:val="003762F7"/>
    <w:rsid w:val="00382C98"/>
    <w:rsid w:val="0038411A"/>
    <w:rsid w:val="0038533C"/>
    <w:rsid w:val="00386568"/>
    <w:rsid w:val="00390B57"/>
    <w:rsid w:val="003948D5"/>
    <w:rsid w:val="00396821"/>
    <w:rsid w:val="00397D3A"/>
    <w:rsid w:val="003A051E"/>
    <w:rsid w:val="003A08E8"/>
    <w:rsid w:val="003A5537"/>
    <w:rsid w:val="003A75F4"/>
    <w:rsid w:val="003B170F"/>
    <w:rsid w:val="003B3C5F"/>
    <w:rsid w:val="003B4009"/>
    <w:rsid w:val="003B63BA"/>
    <w:rsid w:val="003B7184"/>
    <w:rsid w:val="003C3388"/>
    <w:rsid w:val="003C4471"/>
    <w:rsid w:val="003C53FE"/>
    <w:rsid w:val="003D0A6D"/>
    <w:rsid w:val="003E0B16"/>
    <w:rsid w:val="003E3C18"/>
    <w:rsid w:val="003E67D1"/>
    <w:rsid w:val="00404329"/>
    <w:rsid w:val="00405DC1"/>
    <w:rsid w:val="00415F1F"/>
    <w:rsid w:val="0042108F"/>
    <w:rsid w:val="004219BA"/>
    <w:rsid w:val="0042367D"/>
    <w:rsid w:val="004248F6"/>
    <w:rsid w:val="004273B0"/>
    <w:rsid w:val="00430FED"/>
    <w:rsid w:val="00434A8C"/>
    <w:rsid w:val="00437297"/>
    <w:rsid w:val="00444284"/>
    <w:rsid w:val="00445CE6"/>
    <w:rsid w:val="004534C2"/>
    <w:rsid w:val="0045446F"/>
    <w:rsid w:val="00455018"/>
    <w:rsid w:val="004551BD"/>
    <w:rsid w:val="0045683E"/>
    <w:rsid w:val="00466B26"/>
    <w:rsid w:val="00476747"/>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03D7D"/>
    <w:rsid w:val="005137E2"/>
    <w:rsid w:val="00515810"/>
    <w:rsid w:val="005177FE"/>
    <w:rsid w:val="0052263B"/>
    <w:rsid w:val="005240F0"/>
    <w:rsid w:val="00524728"/>
    <w:rsid w:val="005331CA"/>
    <w:rsid w:val="00537424"/>
    <w:rsid w:val="00537970"/>
    <w:rsid w:val="00540E3A"/>
    <w:rsid w:val="00543309"/>
    <w:rsid w:val="00544127"/>
    <w:rsid w:val="005463A9"/>
    <w:rsid w:val="00553EB2"/>
    <w:rsid w:val="00556427"/>
    <w:rsid w:val="00560534"/>
    <w:rsid w:val="0056168D"/>
    <w:rsid w:val="0056391B"/>
    <w:rsid w:val="005650E2"/>
    <w:rsid w:val="00567AD7"/>
    <w:rsid w:val="00572097"/>
    <w:rsid w:val="00575B2D"/>
    <w:rsid w:val="005833D0"/>
    <w:rsid w:val="00583D8E"/>
    <w:rsid w:val="005846F3"/>
    <w:rsid w:val="005860D1"/>
    <w:rsid w:val="0058622F"/>
    <w:rsid w:val="00587019"/>
    <w:rsid w:val="00592F82"/>
    <w:rsid w:val="005A0CCA"/>
    <w:rsid w:val="005A6FF2"/>
    <w:rsid w:val="005A726D"/>
    <w:rsid w:val="005B67AC"/>
    <w:rsid w:val="005B79F4"/>
    <w:rsid w:val="005C079C"/>
    <w:rsid w:val="005C1762"/>
    <w:rsid w:val="005C393F"/>
    <w:rsid w:val="005C4774"/>
    <w:rsid w:val="005D1293"/>
    <w:rsid w:val="005D43E0"/>
    <w:rsid w:val="005D58A3"/>
    <w:rsid w:val="005D6642"/>
    <w:rsid w:val="005E1B79"/>
    <w:rsid w:val="005E6076"/>
    <w:rsid w:val="005E7008"/>
    <w:rsid w:val="005F026D"/>
    <w:rsid w:val="005F2AEA"/>
    <w:rsid w:val="005F2D0B"/>
    <w:rsid w:val="005F4B31"/>
    <w:rsid w:val="00602DCE"/>
    <w:rsid w:val="00610388"/>
    <w:rsid w:val="00610AC7"/>
    <w:rsid w:val="00610F62"/>
    <w:rsid w:val="0061188A"/>
    <w:rsid w:val="00612CA5"/>
    <w:rsid w:val="006153EC"/>
    <w:rsid w:val="00621A17"/>
    <w:rsid w:val="00621DF1"/>
    <w:rsid w:val="00622C36"/>
    <w:rsid w:val="006245E3"/>
    <w:rsid w:val="00624DAD"/>
    <w:rsid w:val="00627CC9"/>
    <w:rsid w:val="00627E7B"/>
    <w:rsid w:val="00630332"/>
    <w:rsid w:val="00630542"/>
    <w:rsid w:val="00631B00"/>
    <w:rsid w:val="00632E44"/>
    <w:rsid w:val="00634622"/>
    <w:rsid w:val="00635ACC"/>
    <w:rsid w:val="00636808"/>
    <w:rsid w:val="00641515"/>
    <w:rsid w:val="0064260B"/>
    <w:rsid w:val="00654C2F"/>
    <w:rsid w:val="00657087"/>
    <w:rsid w:val="006639DB"/>
    <w:rsid w:val="006661EF"/>
    <w:rsid w:val="00666A3A"/>
    <w:rsid w:val="0066736B"/>
    <w:rsid w:val="00677AEB"/>
    <w:rsid w:val="00680549"/>
    <w:rsid w:val="00680EF2"/>
    <w:rsid w:val="00687A1D"/>
    <w:rsid w:val="00693941"/>
    <w:rsid w:val="00697EA1"/>
    <w:rsid w:val="006A2646"/>
    <w:rsid w:val="006A6530"/>
    <w:rsid w:val="006B3571"/>
    <w:rsid w:val="006B435A"/>
    <w:rsid w:val="006B4C64"/>
    <w:rsid w:val="006C6254"/>
    <w:rsid w:val="006C65F4"/>
    <w:rsid w:val="006D6BD5"/>
    <w:rsid w:val="006E481A"/>
    <w:rsid w:val="006E5298"/>
    <w:rsid w:val="006E7C63"/>
    <w:rsid w:val="006F4A78"/>
    <w:rsid w:val="006F734A"/>
    <w:rsid w:val="00700D83"/>
    <w:rsid w:val="00703598"/>
    <w:rsid w:val="00704852"/>
    <w:rsid w:val="007074E9"/>
    <w:rsid w:val="00713DA4"/>
    <w:rsid w:val="00714BF1"/>
    <w:rsid w:val="00717C2C"/>
    <w:rsid w:val="00721383"/>
    <w:rsid w:val="00731156"/>
    <w:rsid w:val="0073158B"/>
    <w:rsid w:val="00732E77"/>
    <w:rsid w:val="007333CC"/>
    <w:rsid w:val="0073399A"/>
    <w:rsid w:val="00735B7B"/>
    <w:rsid w:val="007360EF"/>
    <w:rsid w:val="007564FD"/>
    <w:rsid w:val="007603F5"/>
    <w:rsid w:val="00764DB0"/>
    <w:rsid w:val="0076764D"/>
    <w:rsid w:val="0077312E"/>
    <w:rsid w:val="0077498C"/>
    <w:rsid w:val="00777C53"/>
    <w:rsid w:val="007809BC"/>
    <w:rsid w:val="00781CA4"/>
    <w:rsid w:val="00784128"/>
    <w:rsid w:val="00787BCC"/>
    <w:rsid w:val="00791B64"/>
    <w:rsid w:val="00793173"/>
    <w:rsid w:val="007A2A33"/>
    <w:rsid w:val="007B0809"/>
    <w:rsid w:val="007B5C89"/>
    <w:rsid w:val="007C0C2E"/>
    <w:rsid w:val="007C1FCC"/>
    <w:rsid w:val="007C3868"/>
    <w:rsid w:val="007C6201"/>
    <w:rsid w:val="007C7508"/>
    <w:rsid w:val="007C7D6F"/>
    <w:rsid w:val="007D0192"/>
    <w:rsid w:val="007D7C92"/>
    <w:rsid w:val="007E0B2E"/>
    <w:rsid w:val="007E1154"/>
    <w:rsid w:val="007E271C"/>
    <w:rsid w:val="007E6BA4"/>
    <w:rsid w:val="007F12AB"/>
    <w:rsid w:val="007F41F8"/>
    <w:rsid w:val="007F659B"/>
    <w:rsid w:val="0080294D"/>
    <w:rsid w:val="0080454E"/>
    <w:rsid w:val="00804C32"/>
    <w:rsid w:val="00805305"/>
    <w:rsid w:val="00806302"/>
    <w:rsid w:val="00807119"/>
    <w:rsid w:val="0081581F"/>
    <w:rsid w:val="00822893"/>
    <w:rsid w:val="008235FF"/>
    <w:rsid w:val="0082483F"/>
    <w:rsid w:val="008279C0"/>
    <w:rsid w:val="00831525"/>
    <w:rsid w:val="0083303F"/>
    <w:rsid w:val="00834F92"/>
    <w:rsid w:val="0084603B"/>
    <w:rsid w:val="00851F83"/>
    <w:rsid w:val="008624CC"/>
    <w:rsid w:val="008723F3"/>
    <w:rsid w:val="008800B6"/>
    <w:rsid w:val="00881DE6"/>
    <w:rsid w:val="008837A6"/>
    <w:rsid w:val="00883C03"/>
    <w:rsid w:val="0089145D"/>
    <w:rsid w:val="00895EF1"/>
    <w:rsid w:val="008A4DF2"/>
    <w:rsid w:val="008A6CFE"/>
    <w:rsid w:val="008A771D"/>
    <w:rsid w:val="008B4F15"/>
    <w:rsid w:val="008B5333"/>
    <w:rsid w:val="008B6223"/>
    <w:rsid w:val="008C5E54"/>
    <w:rsid w:val="008C66E0"/>
    <w:rsid w:val="008D5F56"/>
    <w:rsid w:val="008E3339"/>
    <w:rsid w:val="008E5BA4"/>
    <w:rsid w:val="008F20FC"/>
    <w:rsid w:val="008F2F86"/>
    <w:rsid w:val="008F5FFE"/>
    <w:rsid w:val="00902FA7"/>
    <w:rsid w:val="00905A43"/>
    <w:rsid w:val="00912C79"/>
    <w:rsid w:val="00914FEE"/>
    <w:rsid w:val="00915FA6"/>
    <w:rsid w:val="00921B8C"/>
    <w:rsid w:val="0092565E"/>
    <w:rsid w:val="0093467C"/>
    <w:rsid w:val="00942123"/>
    <w:rsid w:val="00946FAD"/>
    <w:rsid w:val="00947241"/>
    <w:rsid w:val="0095207B"/>
    <w:rsid w:val="00962045"/>
    <w:rsid w:val="00974C04"/>
    <w:rsid w:val="00980E61"/>
    <w:rsid w:val="0098317B"/>
    <w:rsid w:val="00986D76"/>
    <w:rsid w:val="00991428"/>
    <w:rsid w:val="00992676"/>
    <w:rsid w:val="009954B2"/>
    <w:rsid w:val="00996691"/>
    <w:rsid w:val="00996A6D"/>
    <w:rsid w:val="009B0723"/>
    <w:rsid w:val="009B07AD"/>
    <w:rsid w:val="009B0883"/>
    <w:rsid w:val="009B15E2"/>
    <w:rsid w:val="009B366C"/>
    <w:rsid w:val="009B4976"/>
    <w:rsid w:val="009B6B37"/>
    <w:rsid w:val="009C0B8E"/>
    <w:rsid w:val="009C1BC8"/>
    <w:rsid w:val="009C2442"/>
    <w:rsid w:val="009D0811"/>
    <w:rsid w:val="009D0EE1"/>
    <w:rsid w:val="009D5B73"/>
    <w:rsid w:val="009E2AEB"/>
    <w:rsid w:val="009E2E27"/>
    <w:rsid w:val="009E45DF"/>
    <w:rsid w:val="009E4DE3"/>
    <w:rsid w:val="009E6C68"/>
    <w:rsid w:val="009F275E"/>
    <w:rsid w:val="009F3075"/>
    <w:rsid w:val="00A024E7"/>
    <w:rsid w:val="00A047EE"/>
    <w:rsid w:val="00A04D79"/>
    <w:rsid w:val="00A2274A"/>
    <w:rsid w:val="00A235B7"/>
    <w:rsid w:val="00A27A7A"/>
    <w:rsid w:val="00A3165E"/>
    <w:rsid w:val="00A32BBC"/>
    <w:rsid w:val="00A34257"/>
    <w:rsid w:val="00A34ABE"/>
    <w:rsid w:val="00A356C8"/>
    <w:rsid w:val="00A407EF"/>
    <w:rsid w:val="00A46B4C"/>
    <w:rsid w:val="00A5117B"/>
    <w:rsid w:val="00A56D34"/>
    <w:rsid w:val="00A60074"/>
    <w:rsid w:val="00A643BB"/>
    <w:rsid w:val="00A6627C"/>
    <w:rsid w:val="00A71019"/>
    <w:rsid w:val="00A81029"/>
    <w:rsid w:val="00A82B32"/>
    <w:rsid w:val="00A9153F"/>
    <w:rsid w:val="00A94F58"/>
    <w:rsid w:val="00A95463"/>
    <w:rsid w:val="00A96489"/>
    <w:rsid w:val="00AA0280"/>
    <w:rsid w:val="00AA372E"/>
    <w:rsid w:val="00AA7BE3"/>
    <w:rsid w:val="00AB1B65"/>
    <w:rsid w:val="00AB2425"/>
    <w:rsid w:val="00AB685C"/>
    <w:rsid w:val="00AB6C2D"/>
    <w:rsid w:val="00AC08F7"/>
    <w:rsid w:val="00AC33C2"/>
    <w:rsid w:val="00AC3839"/>
    <w:rsid w:val="00AC7082"/>
    <w:rsid w:val="00AD4BE8"/>
    <w:rsid w:val="00AF228E"/>
    <w:rsid w:val="00B016A8"/>
    <w:rsid w:val="00B01E81"/>
    <w:rsid w:val="00B10961"/>
    <w:rsid w:val="00B10C49"/>
    <w:rsid w:val="00B14819"/>
    <w:rsid w:val="00B15E2F"/>
    <w:rsid w:val="00B17AA9"/>
    <w:rsid w:val="00B27E6E"/>
    <w:rsid w:val="00B31F5C"/>
    <w:rsid w:val="00B43D7A"/>
    <w:rsid w:val="00B44713"/>
    <w:rsid w:val="00B521C1"/>
    <w:rsid w:val="00B56103"/>
    <w:rsid w:val="00B64929"/>
    <w:rsid w:val="00B711EC"/>
    <w:rsid w:val="00B736DF"/>
    <w:rsid w:val="00B743D6"/>
    <w:rsid w:val="00B74FBD"/>
    <w:rsid w:val="00B769AD"/>
    <w:rsid w:val="00B77B19"/>
    <w:rsid w:val="00B77F46"/>
    <w:rsid w:val="00B82586"/>
    <w:rsid w:val="00B829A3"/>
    <w:rsid w:val="00B86DB1"/>
    <w:rsid w:val="00B87869"/>
    <w:rsid w:val="00B9639B"/>
    <w:rsid w:val="00BB01C7"/>
    <w:rsid w:val="00BB0F2B"/>
    <w:rsid w:val="00BB47FD"/>
    <w:rsid w:val="00BC4BAE"/>
    <w:rsid w:val="00BD4A58"/>
    <w:rsid w:val="00BD6AF0"/>
    <w:rsid w:val="00BD7337"/>
    <w:rsid w:val="00BE0654"/>
    <w:rsid w:val="00BE425E"/>
    <w:rsid w:val="00BE4FF3"/>
    <w:rsid w:val="00BF50F7"/>
    <w:rsid w:val="00C02F29"/>
    <w:rsid w:val="00C05A9F"/>
    <w:rsid w:val="00C20AFE"/>
    <w:rsid w:val="00C210F6"/>
    <w:rsid w:val="00C22A25"/>
    <w:rsid w:val="00C2690E"/>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43C"/>
    <w:rsid w:val="00CC4818"/>
    <w:rsid w:val="00CC5335"/>
    <w:rsid w:val="00CC5BA4"/>
    <w:rsid w:val="00CD0044"/>
    <w:rsid w:val="00CD4998"/>
    <w:rsid w:val="00CE0ECD"/>
    <w:rsid w:val="00CE1035"/>
    <w:rsid w:val="00CE6E50"/>
    <w:rsid w:val="00CF2819"/>
    <w:rsid w:val="00CF4F9D"/>
    <w:rsid w:val="00CF70DC"/>
    <w:rsid w:val="00D041E0"/>
    <w:rsid w:val="00D04AFE"/>
    <w:rsid w:val="00D06A30"/>
    <w:rsid w:val="00D13EB2"/>
    <w:rsid w:val="00D14336"/>
    <w:rsid w:val="00D148DC"/>
    <w:rsid w:val="00D17FDC"/>
    <w:rsid w:val="00D21021"/>
    <w:rsid w:val="00D21D8C"/>
    <w:rsid w:val="00D26986"/>
    <w:rsid w:val="00D30144"/>
    <w:rsid w:val="00D316F2"/>
    <w:rsid w:val="00D34584"/>
    <w:rsid w:val="00D3691D"/>
    <w:rsid w:val="00D46FDC"/>
    <w:rsid w:val="00D5000D"/>
    <w:rsid w:val="00D53719"/>
    <w:rsid w:val="00D61CC1"/>
    <w:rsid w:val="00D63EFD"/>
    <w:rsid w:val="00D71E74"/>
    <w:rsid w:val="00D76D9E"/>
    <w:rsid w:val="00D84752"/>
    <w:rsid w:val="00D86B3B"/>
    <w:rsid w:val="00D8748A"/>
    <w:rsid w:val="00D93196"/>
    <w:rsid w:val="00D9565D"/>
    <w:rsid w:val="00DA0DC0"/>
    <w:rsid w:val="00DA1D45"/>
    <w:rsid w:val="00DA6EDC"/>
    <w:rsid w:val="00DB243C"/>
    <w:rsid w:val="00DB3325"/>
    <w:rsid w:val="00DB3817"/>
    <w:rsid w:val="00DB482A"/>
    <w:rsid w:val="00DB50FB"/>
    <w:rsid w:val="00DB56F2"/>
    <w:rsid w:val="00DB6EF5"/>
    <w:rsid w:val="00DC3089"/>
    <w:rsid w:val="00DC359F"/>
    <w:rsid w:val="00DC4420"/>
    <w:rsid w:val="00DD0802"/>
    <w:rsid w:val="00DD2E11"/>
    <w:rsid w:val="00DD399C"/>
    <w:rsid w:val="00DE0084"/>
    <w:rsid w:val="00DE03AF"/>
    <w:rsid w:val="00DE121C"/>
    <w:rsid w:val="00DE5357"/>
    <w:rsid w:val="00DE6633"/>
    <w:rsid w:val="00DE6F16"/>
    <w:rsid w:val="00DE7E9B"/>
    <w:rsid w:val="00DF158F"/>
    <w:rsid w:val="00DF75F8"/>
    <w:rsid w:val="00DF7A3A"/>
    <w:rsid w:val="00DF7DD3"/>
    <w:rsid w:val="00E00C00"/>
    <w:rsid w:val="00E01803"/>
    <w:rsid w:val="00E0403F"/>
    <w:rsid w:val="00E05703"/>
    <w:rsid w:val="00E06FC0"/>
    <w:rsid w:val="00E07C5A"/>
    <w:rsid w:val="00E15BA9"/>
    <w:rsid w:val="00E17677"/>
    <w:rsid w:val="00E26E10"/>
    <w:rsid w:val="00E26E19"/>
    <w:rsid w:val="00E30E60"/>
    <w:rsid w:val="00E317CE"/>
    <w:rsid w:val="00E31DF3"/>
    <w:rsid w:val="00E41578"/>
    <w:rsid w:val="00E421C6"/>
    <w:rsid w:val="00E436AD"/>
    <w:rsid w:val="00E450A4"/>
    <w:rsid w:val="00E506BE"/>
    <w:rsid w:val="00E55547"/>
    <w:rsid w:val="00E564A9"/>
    <w:rsid w:val="00E6302B"/>
    <w:rsid w:val="00E6452F"/>
    <w:rsid w:val="00E64F45"/>
    <w:rsid w:val="00E6535F"/>
    <w:rsid w:val="00E6742D"/>
    <w:rsid w:val="00E71CB0"/>
    <w:rsid w:val="00E77C3D"/>
    <w:rsid w:val="00E90991"/>
    <w:rsid w:val="00E909F0"/>
    <w:rsid w:val="00E90D47"/>
    <w:rsid w:val="00E93993"/>
    <w:rsid w:val="00E9597C"/>
    <w:rsid w:val="00EA0913"/>
    <w:rsid w:val="00EA56C8"/>
    <w:rsid w:val="00EA5B00"/>
    <w:rsid w:val="00EA78AC"/>
    <w:rsid w:val="00EA7CE6"/>
    <w:rsid w:val="00EB146B"/>
    <w:rsid w:val="00EB4440"/>
    <w:rsid w:val="00EB45AC"/>
    <w:rsid w:val="00EC441F"/>
    <w:rsid w:val="00EC4755"/>
    <w:rsid w:val="00ED0BC4"/>
    <w:rsid w:val="00ED447D"/>
    <w:rsid w:val="00ED5799"/>
    <w:rsid w:val="00ED738F"/>
    <w:rsid w:val="00ED74BC"/>
    <w:rsid w:val="00EE4971"/>
    <w:rsid w:val="00EF090E"/>
    <w:rsid w:val="00EF5572"/>
    <w:rsid w:val="00F03051"/>
    <w:rsid w:val="00F033DA"/>
    <w:rsid w:val="00F06255"/>
    <w:rsid w:val="00F13691"/>
    <w:rsid w:val="00F13FB1"/>
    <w:rsid w:val="00F16849"/>
    <w:rsid w:val="00F17569"/>
    <w:rsid w:val="00F20CA4"/>
    <w:rsid w:val="00F27CD8"/>
    <w:rsid w:val="00F30351"/>
    <w:rsid w:val="00F325C2"/>
    <w:rsid w:val="00F3323E"/>
    <w:rsid w:val="00F341F4"/>
    <w:rsid w:val="00F34F9D"/>
    <w:rsid w:val="00F35CCE"/>
    <w:rsid w:val="00F52301"/>
    <w:rsid w:val="00F5524B"/>
    <w:rsid w:val="00F60538"/>
    <w:rsid w:val="00F61A20"/>
    <w:rsid w:val="00F61DD2"/>
    <w:rsid w:val="00F66AFF"/>
    <w:rsid w:val="00F67066"/>
    <w:rsid w:val="00F71433"/>
    <w:rsid w:val="00F768D7"/>
    <w:rsid w:val="00F84270"/>
    <w:rsid w:val="00F92140"/>
    <w:rsid w:val="00F9764E"/>
    <w:rsid w:val="00F97C5B"/>
    <w:rsid w:val="00FA0D79"/>
    <w:rsid w:val="00FA3D50"/>
    <w:rsid w:val="00FB3EC2"/>
    <w:rsid w:val="00FB7FBD"/>
    <w:rsid w:val="00FC2C2B"/>
    <w:rsid w:val="00FC2DEC"/>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6786"/>
    <w:rsid w:val="00FF02C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11</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171</cp:revision>
  <cp:lastPrinted>2019-08-27T05:42:00Z</cp:lastPrinted>
  <dcterms:created xsi:type="dcterms:W3CDTF">2022-07-01T09:50:00Z</dcterms:created>
  <dcterms:modified xsi:type="dcterms:W3CDTF">2023-07-30T15:43:00Z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2023-07-27T19:19:08Z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224d7037-ca8c-4026-9b16-c6fa510418af</vt:lpwstr>
  </property>
  <property fmtid="{D5CDD505-2E9C-101B-9397-08002B2CF9AE}" pid="8" name="MSIP_Label_ea60d57e-af5b-4752-ac57-3e4f28ca11dc_ContentBits">
    <vt:lpwstr>0</vt:lpwstr>
  </property>
</Properties>
</file>