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ZA" w:eastAsia="en-ZA"/>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Default="00AF228E" w:rsidP="00C55824">
      <w:pPr>
        <w:autoSpaceDE w:val="0"/>
        <w:autoSpaceDN w:val="0"/>
        <w:adjustRightInd w:val="0"/>
        <w:jc w:val="both"/>
        <w:rPr>
          <w:rFonts w:ascii="Avenir Next" w:hAnsi="Avenir Next" w:cs="Arial"/>
          <w:sz w:val="22"/>
          <w:szCs w:val="22"/>
        </w:rPr>
      </w:pPr>
    </w:p>
    <w:p w14:paraId="6B4A24B5" w14:textId="77777777" w:rsidR="003E0F9E" w:rsidRPr="002F43FA" w:rsidRDefault="003E0F9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7929C1">
      <w:pPr>
        <w:pStyle w:val="ListParagraph"/>
        <w:numPr>
          <w:ilvl w:val="0"/>
          <w:numId w:val="2"/>
        </w:numPr>
        <w:ind w:left="426"/>
        <w:jc w:val="both"/>
        <w:rPr>
          <w:rFonts w:ascii="Avenir Next" w:hAnsi="Avenir Next" w:cs="Arial"/>
          <w:sz w:val="22"/>
          <w:szCs w:val="22"/>
          <w:lang w:val="en-GB"/>
        </w:rPr>
      </w:pPr>
      <w:r w:rsidRPr="001B3201">
        <w:rPr>
          <w:rFonts w:ascii="Avenir Next" w:hAnsi="Avenir Next" w:cs="Arial"/>
          <w:sz w:val="22"/>
          <w:szCs w:val="22"/>
          <w:highlight w:val="yellow"/>
          <w:lang w:val="en-GB"/>
        </w:rPr>
        <w:t>Federal</w:t>
      </w:r>
      <w:r w:rsidRPr="00500836">
        <w:rPr>
          <w:rFonts w:ascii="Avenir Next" w:hAnsi="Avenir Next" w:cs="Arial"/>
          <w:sz w:val="22"/>
          <w:szCs w:val="22"/>
          <w:lang w:val="en-GB"/>
        </w:rPr>
        <w:t>.</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7929C1">
      <w:pPr>
        <w:pStyle w:val="ListParagraph"/>
        <w:numPr>
          <w:ilvl w:val="0"/>
          <w:numId w:val="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7929C1">
      <w:pPr>
        <w:pStyle w:val="ListParagraph"/>
        <w:numPr>
          <w:ilvl w:val="0"/>
          <w:numId w:val="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7929C1">
      <w:pPr>
        <w:pStyle w:val="ListParagraph"/>
        <w:numPr>
          <w:ilvl w:val="0"/>
          <w:numId w:val="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Default="00F47A63" w:rsidP="00F47A63">
      <w:pPr>
        <w:jc w:val="both"/>
        <w:rPr>
          <w:rFonts w:ascii="Avenir Next" w:hAnsi="Avenir Next" w:cs="Arial"/>
          <w:color w:val="FF0000"/>
          <w:sz w:val="22"/>
          <w:szCs w:val="22"/>
        </w:rPr>
      </w:pPr>
    </w:p>
    <w:p w14:paraId="166F1A42" w14:textId="77777777" w:rsidR="003E0F9E" w:rsidRPr="002F43FA" w:rsidRDefault="003E0F9E"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C57600" w:rsidRDefault="00D03AE2" w:rsidP="007929C1">
      <w:pPr>
        <w:pStyle w:val="ListParagraph"/>
        <w:numPr>
          <w:ilvl w:val="0"/>
          <w:numId w:val="3"/>
        </w:numPr>
        <w:ind w:left="426"/>
        <w:jc w:val="both"/>
        <w:rPr>
          <w:rFonts w:ascii="Avenir Next" w:hAnsi="Avenir Next" w:cs="Arial"/>
          <w:sz w:val="22"/>
          <w:szCs w:val="22"/>
        </w:rPr>
      </w:pPr>
      <w:r w:rsidRPr="001B3201">
        <w:rPr>
          <w:rFonts w:ascii="Avenir Next" w:hAnsi="Avenir Next" w:cs="Arial"/>
          <w:sz w:val="22"/>
          <w:szCs w:val="22"/>
          <w:highlight w:val="yellow"/>
        </w:rPr>
        <w:t>T</w:t>
      </w:r>
      <w:r w:rsidR="00582326" w:rsidRPr="001B3201">
        <w:rPr>
          <w:rFonts w:ascii="Avenir Next" w:hAnsi="Avenir Next" w:cs="Arial"/>
          <w:sz w:val="22"/>
          <w:szCs w:val="22"/>
          <w:highlight w:val="yellow"/>
        </w:rPr>
        <w:t>he Bankruptcy and Insolvency Act (BIA)</w:t>
      </w:r>
      <w:r w:rsidR="00582326" w:rsidRPr="00C57600">
        <w:rPr>
          <w:rFonts w:ascii="Avenir Next" w:hAnsi="Avenir Next" w:cs="Arial"/>
          <w:sz w:val="22"/>
          <w:szCs w:val="22"/>
        </w:rPr>
        <w:t>.</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7929C1">
      <w:pPr>
        <w:pStyle w:val="ListParagraph"/>
        <w:numPr>
          <w:ilvl w:val="0"/>
          <w:numId w:val="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7929C1">
      <w:pPr>
        <w:pStyle w:val="ListParagraph"/>
        <w:numPr>
          <w:ilvl w:val="0"/>
          <w:numId w:val="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7929C1">
      <w:pPr>
        <w:pStyle w:val="ListParagraph"/>
        <w:numPr>
          <w:ilvl w:val="0"/>
          <w:numId w:val="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Default="00393730" w:rsidP="00F47A63">
      <w:pPr>
        <w:jc w:val="both"/>
        <w:rPr>
          <w:rFonts w:ascii="Avenir Next" w:hAnsi="Avenir Next" w:cs="Arial"/>
          <w:iCs/>
          <w:sz w:val="22"/>
          <w:szCs w:val="22"/>
          <w:lang w:val="en-GB"/>
        </w:rPr>
      </w:pPr>
    </w:p>
    <w:p w14:paraId="3F4F1C09" w14:textId="77777777" w:rsidR="003E0F9E" w:rsidRPr="002F43FA" w:rsidRDefault="003E0F9E"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7929C1">
      <w:pPr>
        <w:pStyle w:val="ListParagraph"/>
        <w:numPr>
          <w:ilvl w:val="0"/>
          <w:numId w:val="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92661" w:rsidRDefault="00771D67" w:rsidP="007929C1">
      <w:pPr>
        <w:pStyle w:val="ListParagraph"/>
        <w:numPr>
          <w:ilvl w:val="0"/>
          <w:numId w:val="4"/>
        </w:numPr>
        <w:ind w:left="426"/>
        <w:rPr>
          <w:rFonts w:ascii="Avenir Next" w:hAnsi="Avenir Next" w:cs="Arial"/>
          <w:sz w:val="22"/>
          <w:szCs w:val="22"/>
        </w:rPr>
      </w:pPr>
      <w:r w:rsidRPr="001B3201">
        <w:rPr>
          <w:rFonts w:ascii="Avenir Next" w:hAnsi="Avenir Next" w:cs="Arial"/>
          <w:sz w:val="22"/>
          <w:szCs w:val="22"/>
          <w:highlight w:val="yellow"/>
        </w:rPr>
        <w:t xml:space="preserve">The CCAA is available to companies with debts </w:t>
      </w:r>
      <w:r w:rsidR="00992661" w:rsidRPr="001B3201">
        <w:rPr>
          <w:rFonts w:ascii="Avenir Next" w:hAnsi="Avenir Next" w:cs="Arial"/>
          <w:sz w:val="22"/>
          <w:szCs w:val="22"/>
          <w:highlight w:val="yellow"/>
        </w:rPr>
        <w:t xml:space="preserve">of </w:t>
      </w:r>
      <w:r w:rsidRPr="001B3201">
        <w:rPr>
          <w:rFonts w:ascii="Avenir Next" w:hAnsi="Avenir Next" w:cs="Arial"/>
          <w:sz w:val="22"/>
          <w:szCs w:val="22"/>
          <w:highlight w:val="yellow"/>
        </w:rPr>
        <w:t>less than CAD 5 million</w:t>
      </w:r>
      <w:r w:rsidRPr="00992661">
        <w:rPr>
          <w:rFonts w:ascii="Avenir Next" w:hAnsi="Avenir Next" w:cs="Arial"/>
          <w:sz w:val="22"/>
          <w:szCs w:val="22"/>
        </w:rPr>
        <w:t>.</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7929C1">
      <w:pPr>
        <w:pStyle w:val="ListParagraph"/>
        <w:numPr>
          <w:ilvl w:val="0"/>
          <w:numId w:val="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7929C1">
      <w:pPr>
        <w:pStyle w:val="ListParagraph"/>
        <w:numPr>
          <w:ilvl w:val="0"/>
          <w:numId w:val="4"/>
        </w:numPr>
        <w:ind w:left="426"/>
        <w:rPr>
          <w:rFonts w:ascii="Avenir Next" w:hAnsi="Avenir Next" w:cs="Arial"/>
          <w:sz w:val="22"/>
          <w:szCs w:val="22"/>
        </w:rPr>
      </w:pPr>
      <w:r w:rsidRPr="00992661">
        <w:rPr>
          <w:rFonts w:ascii="Avenir Next" w:hAnsi="Avenir Next" w:cs="Arial"/>
          <w:sz w:val="22"/>
          <w:szCs w:val="22"/>
        </w:rPr>
        <w:lastRenderedPageBreak/>
        <w:t xml:space="preserve">The CCAA sets out a relatively skeletal framework, and affords broad discretion to a judge as compared to a restructuring under the BIA. </w:t>
      </w:r>
    </w:p>
    <w:p w14:paraId="7AB84DAA" w14:textId="77777777" w:rsidR="00F47A63" w:rsidRDefault="00F47A63" w:rsidP="00F47A63">
      <w:pPr>
        <w:rPr>
          <w:rFonts w:ascii="Avenir Next" w:eastAsia="Calibri" w:hAnsi="Avenir Next"/>
          <w:sz w:val="22"/>
          <w:szCs w:val="22"/>
          <w:lang w:val="en-ZA"/>
        </w:rPr>
      </w:pPr>
    </w:p>
    <w:p w14:paraId="123C9A51" w14:textId="77777777" w:rsidR="001B3201" w:rsidRPr="002F43FA" w:rsidRDefault="001B3201"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7929C1">
      <w:pPr>
        <w:pStyle w:val="ListParagraph"/>
        <w:numPr>
          <w:ilvl w:val="0"/>
          <w:numId w:val="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7929C1">
      <w:pPr>
        <w:pStyle w:val="ListParagraph"/>
        <w:numPr>
          <w:ilvl w:val="0"/>
          <w:numId w:val="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7929C1">
      <w:pPr>
        <w:pStyle w:val="ListParagraph"/>
        <w:numPr>
          <w:ilvl w:val="0"/>
          <w:numId w:val="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4609D" w:rsidRDefault="00B4609D" w:rsidP="007929C1">
      <w:pPr>
        <w:pStyle w:val="ListParagraph"/>
        <w:numPr>
          <w:ilvl w:val="0"/>
          <w:numId w:val="5"/>
        </w:numPr>
        <w:ind w:left="426"/>
        <w:jc w:val="both"/>
        <w:rPr>
          <w:rFonts w:ascii="Avenir Next" w:hAnsi="Avenir Next" w:cs="Arial"/>
          <w:sz w:val="22"/>
          <w:szCs w:val="22"/>
        </w:rPr>
      </w:pPr>
      <w:r w:rsidRPr="0089179A">
        <w:rPr>
          <w:rFonts w:ascii="Avenir Next" w:hAnsi="Avenir Next" w:cs="Arial"/>
          <w:sz w:val="22"/>
          <w:szCs w:val="22"/>
          <w:highlight w:val="yellow"/>
        </w:rPr>
        <w:t>all of the above statements</w:t>
      </w:r>
      <w:r w:rsidR="00D40715" w:rsidRPr="0089179A">
        <w:rPr>
          <w:rFonts w:ascii="Avenir Next" w:hAnsi="Avenir Next" w:cs="Arial"/>
          <w:sz w:val="22"/>
          <w:szCs w:val="22"/>
          <w:highlight w:val="yellow"/>
        </w:rPr>
        <w:t xml:space="preserve"> are correct</w:t>
      </w:r>
      <w:r w:rsidRPr="00B4609D">
        <w:rPr>
          <w:rFonts w:ascii="Avenir Next" w:hAnsi="Avenir Next" w:cs="Arial"/>
          <w:sz w:val="22"/>
          <w:szCs w:val="22"/>
        </w:rPr>
        <w:t xml:space="preserve">. </w:t>
      </w:r>
    </w:p>
    <w:p w14:paraId="526C4073" w14:textId="77777777" w:rsidR="00F47A63" w:rsidRDefault="00F47A63" w:rsidP="00F47A63">
      <w:pPr>
        <w:ind w:left="66"/>
        <w:jc w:val="both"/>
        <w:rPr>
          <w:rFonts w:ascii="Avenir Next" w:hAnsi="Avenir Next" w:cs="Arial"/>
          <w:sz w:val="22"/>
          <w:szCs w:val="22"/>
        </w:rPr>
      </w:pPr>
    </w:p>
    <w:p w14:paraId="58F358BD" w14:textId="77777777" w:rsidR="003E0F9E" w:rsidRPr="002F43FA" w:rsidRDefault="003E0F9E"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7929C1">
      <w:pPr>
        <w:pStyle w:val="ListParagraph"/>
        <w:numPr>
          <w:ilvl w:val="0"/>
          <w:numId w:val="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7929C1">
      <w:pPr>
        <w:pStyle w:val="ListParagraph"/>
        <w:numPr>
          <w:ilvl w:val="0"/>
          <w:numId w:val="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DE65B9" w:rsidRDefault="00D47A2B" w:rsidP="007929C1">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6007">
        <w:rPr>
          <w:rFonts w:ascii="Avenir Next" w:hAnsi="Avenir Next" w:cs="Arial"/>
          <w:sz w:val="22"/>
          <w:szCs w:val="22"/>
          <w:highlight w:val="yellow"/>
          <w:lang w:val="en-GB"/>
        </w:rPr>
        <w:t>A</w:t>
      </w:r>
      <w:r w:rsidR="00012B29" w:rsidRPr="00FA6007">
        <w:rPr>
          <w:rFonts w:ascii="Avenir Next" w:hAnsi="Avenir Next" w:cs="Arial"/>
          <w:sz w:val="22"/>
          <w:szCs w:val="22"/>
          <w:highlight w:val="yellow"/>
          <w:lang w:val="en-GB"/>
        </w:rPr>
        <w:t xml:space="preserve"> person whose liabilities to creditors provable as claims under the BIA amount to at least CAD 10,000</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7929C1">
      <w:pPr>
        <w:pStyle w:val="ListParagraph"/>
        <w:numPr>
          <w:ilvl w:val="0"/>
          <w:numId w:val="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Default="00393730" w:rsidP="00F47A63">
      <w:pPr>
        <w:autoSpaceDE w:val="0"/>
        <w:autoSpaceDN w:val="0"/>
        <w:adjustRightInd w:val="0"/>
        <w:jc w:val="both"/>
        <w:rPr>
          <w:rFonts w:ascii="Avenir Next" w:hAnsi="Avenir Next" w:cs="Arial"/>
          <w:b/>
          <w:bCs/>
          <w:color w:val="000000" w:themeColor="text1"/>
          <w:sz w:val="22"/>
          <w:szCs w:val="22"/>
        </w:rPr>
      </w:pPr>
    </w:p>
    <w:p w14:paraId="0AA031D7" w14:textId="77777777" w:rsidR="003E0F9E" w:rsidRPr="002F43FA" w:rsidRDefault="003E0F9E"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Default="00351EF7" w:rsidP="007929C1">
      <w:pPr>
        <w:pStyle w:val="ListParagraph"/>
        <w:numPr>
          <w:ilvl w:val="0"/>
          <w:numId w:val="7"/>
        </w:numPr>
        <w:ind w:left="426"/>
        <w:jc w:val="both"/>
        <w:rPr>
          <w:rFonts w:ascii="Avenir Next" w:hAnsi="Avenir Next" w:cs="Arial"/>
          <w:sz w:val="22"/>
          <w:szCs w:val="22"/>
          <w:lang w:val="en-GB"/>
        </w:rPr>
      </w:pPr>
      <w:r w:rsidRPr="00B642E4">
        <w:rPr>
          <w:rFonts w:ascii="Avenir Next" w:hAnsi="Avenir Next" w:cs="Arial"/>
          <w:sz w:val="22"/>
          <w:szCs w:val="22"/>
          <w:highlight w:val="yellow"/>
          <w:lang w:val="en-GB"/>
        </w:rPr>
        <w:t>continue to have a fiduciary duty to act honestly and in good faith with a view to the best interests of the company</w:t>
      </w:r>
      <w:r w:rsidRPr="00351EF7">
        <w:rPr>
          <w:rFonts w:ascii="Avenir Next" w:hAnsi="Avenir Next" w:cs="Arial"/>
          <w:sz w:val="22"/>
          <w:szCs w:val="22"/>
          <w:lang w:val="en-GB"/>
        </w:rPr>
        <w:t>.</w:t>
      </w:r>
    </w:p>
    <w:p w14:paraId="737A1EFF" w14:textId="77777777" w:rsidR="00B642E4" w:rsidRPr="00351EF7" w:rsidRDefault="00B642E4" w:rsidP="00B642E4">
      <w:pPr>
        <w:pStyle w:val="ListParagraph"/>
        <w:ind w:left="426"/>
        <w:jc w:val="both"/>
        <w:rPr>
          <w:rFonts w:ascii="Avenir Next" w:hAnsi="Avenir Next" w:cs="Arial"/>
          <w:sz w:val="22"/>
          <w:szCs w:val="22"/>
          <w:lang w:val="en-GB"/>
        </w:rPr>
      </w:pPr>
    </w:p>
    <w:p w14:paraId="0C9EE48D" w14:textId="77777777" w:rsidR="00351EF7" w:rsidRPr="00351EF7" w:rsidRDefault="00351EF7" w:rsidP="007929C1">
      <w:pPr>
        <w:pStyle w:val="ListParagraph"/>
        <w:numPr>
          <w:ilvl w:val="0"/>
          <w:numId w:val="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7929C1">
      <w:pPr>
        <w:pStyle w:val="ListParagraph"/>
        <w:numPr>
          <w:ilvl w:val="0"/>
          <w:numId w:val="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7929C1">
      <w:pPr>
        <w:pStyle w:val="ListParagraph"/>
        <w:numPr>
          <w:ilvl w:val="0"/>
          <w:numId w:val="7"/>
        </w:numPr>
        <w:ind w:left="426"/>
        <w:jc w:val="both"/>
        <w:rPr>
          <w:rFonts w:ascii="Avenir Next" w:hAnsi="Avenir Next" w:cs="Arial"/>
          <w:sz w:val="22"/>
          <w:szCs w:val="22"/>
          <w:lang w:val="en-GB"/>
        </w:rPr>
      </w:pPr>
      <w:r w:rsidRPr="00351EF7">
        <w:rPr>
          <w:rFonts w:ascii="Avenir Next" w:hAnsi="Avenir Next" w:cs="Arial"/>
          <w:sz w:val="22"/>
          <w:szCs w:val="22"/>
          <w:lang w:val="en-GB"/>
        </w:rPr>
        <w:lastRenderedPageBreak/>
        <w:t xml:space="preserve">cannot consider, under any circumstances, the interests of creditors, consumers, governments, employees, or any other stakeholder in discharging their duties. </w:t>
      </w:r>
    </w:p>
    <w:p w14:paraId="4B99B870" w14:textId="77777777" w:rsidR="00B642E4" w:rsidRDefault="00B642E4" w:rsidP="00F47A63">
      <w:pPr>
        <w:jc w:val="both"/>
        <w:rPr>
          <w:rFonts w:ascii="Avenir Next" w:hAnsi="Avenir Next" w:cs="Arial"/>
          <w:sz w:val="22"/>
          <w:szCs w:val="22"/>
        </w:rPr>
      </w:pPr>
    </w:p>
    <w:p w14:paraId="634586BD" w14:textId="77777777" w:rsidR="00B642E4" w:rsidRPr="002F43FA" w:rsidRDefault="00B642E4"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7929C1">
      <w:pPr>
        <w:pStyle w:val="ListParagraph"/>
        <w:numPr>
          <w:ilvl w:val="0"/>
          <w:numId w:val="1"/>
        </w:numPr>
        <w:ind w:left="426"/>
        <w:jc w:val="both"/>
        <w:rPr>
          <w:rFonts w:ascii="Avenir Next" w:hAnsi="Avenir Next" w:cs="Arial"/>
          <w:iCs/>
          <w:sz w:val="22"/>
          <w:szCs w:val="22"/>
          <w:lang w:val="en-GB"/>
        </w:rPr>
      </w:pPr>
      <w:r w:rsidRPr="00B0060D">
        <w:rPr>
          <w:rFonts w:ascii="Avenir Next" w:hAnsi="Avenir Next" w:cs="Arial"/>
          <w:iCs/>
          <w:sz w:val="22"/>
          <w:szCs w:val="22"/>
          <w:highlight w:val="yellow"/>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7929C1">
      <w:pPr>
        <w:pStyle w:val="ListParagraph"/>
        <w:numPr>
          <w:ilvl w:val="0"/>
          <w:numId w:val="1"/>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Default="00F47A63" w:rsidP="00716084">
      <w:pPr>
        <w:jc w:val="both"/>
        <w:rPr>
          <w:rFonts w:ascii="Avenir Next" w:hAnsi="Avenir Next" w:cs="Arial"/>
          <w:sz w:val="22"/>
          <w:szCs w:val="22"/>
          <w:lang w:val="en-GB"/>
        </w:rPr>
      </w:pPr>
    </w:p>
    <w:p w14:paraId="3EA4BD27" w14:textId="77777777" w:rsidR="003E0F9E" w:rsidRPr="002F43FA" w:rsidRDefault="003E0F9E"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7929C1">
      <w:pPr>
        <w:pStyle w:val="ListParagraph"/>
        <w:numPr>
          <w:ilvl w:val="0"/>
          <w:numId w:val="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2F43FA" w:rsidRDefault="00A12984" w:rsidP="007929C1">
      <w:pPr>
        <w:pStyle w:val="ListParagraph"/>
        <w:numPr>
          <w:ilvl w:val="0"/>
          <w:numId w:val="8"/>
        </w:numPr>
        <w:ind w:left="426"/>
        <w:jc w:val="both"/>
        <w:rPr>
          <w:rFonts w:ascii="Avenir Next" w:hAnsi="Avenir Next" w:cs="Arial"/>
          <w:iCs/>
          <w:sz w:val="22"/>
          <w:szCs w:val="22"/>
          <w:lang w:val="en-GB"/>
        </w:rPr>
      </w:pPr>
      <w:r w:rsidRPr="00B0060D">
        <w:rPr>
          <w:rFonts w:ascii="Avenir Next" w:hAnsi="Avenir Next" w:cs="Arial"/>
          <w:iCs/>
          <w:sz w:val="22"/>
          <w:szCs w:val="22"/>
          <w:highlight w:val="yellow"/>
          <w:lang w:val="en-GB"/>
        </w:rPr>
        <w:t>False</w:t>
      </w:r>
      <w:r w:rsidRPr="002F43FA">
        <w:rPr>
          <w:rFonts w:ascii="Avenir Next" w:hAnsi="Avenir Next" w:cs="Arial"/>
          <w:iCs/>
          <w:sz w:val="22"/>
          <w:szCs w:val="22"/>
          <w:lang w:val="en-GB"/>
        </w:rPr>
        <w:t>.</w:t>
      </w:r>
    </w:p>
    <w:p w14:paraId="4F34CB42" w14:textId="77777777" w:rsidR="00393730" w:rsidRDefault="00393730" w:rsidP="00F47A63">
      <w:pPr>
        <w:jc w:val="both"/>
        <w:rPr>
          <w:rFonts w:ascii="Avenir Next" w:eastAsiaTheme="minorHAnsi" w:hAnsi="Avenir Next" w:cs="Arial"/>
          <w:sz w:val="22"/>
          <w:szCs w:val="22"/>
          <w:lang w:val="en-GB"/>
        </w:rPr>
      </w:pPr>
    </w:p>
    <w:p w14:paraId="50F955E9" w14:textId="77777777" w:rsidR="003E0F9E" w:rsidRPr="002F43FA" w:rsidRDefault="003E0F9E"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2F43FA" w:rsidRDefault="00462498" w:rsidP="007929C1">
      <w:pPr>
        <w:pStyle w:val="ListParagraph"/>
        <w:numPr>
          <w:ilvl w:val="0"/>
          <w:numId w:val="9"/>
        </w:numPr>
        <w:ind w:left="426"/>
        <w:jc w:val="both"/>
        <w:rPr>
          <w:rFonts w:ascii="Avenir Next" w:hAnsi="Avenir Next" w:cs="Arial"/>
          <w:iCs/>
          <w:sz w:val="22"/>
          <w:szCs w:val="22"/>
          <w:lang w:val="en-GB"/>
        </w:rPr>
      </w:pPr>
      <w:r w:rsidRPr="00B0060D">
        <w:rPr>
          <w:rFonts w:ascii="Avenir Next" w:hAnsi="Avenir Next" w:cs="Arial"/>
          <w:iCs/>
          <w:sz w:val="22"/>
          <w:szCs w:val="22"/>
          <w:highlight w:val="yellow"/>
          <w:lang w:val="en-GB"/>
        </w:rPr>
        <w:t>True</w:t>
      </w:r>
      <w:r w:rsidRPr="002F43FA">
        <w:rPr>
          <w:rFonts w:ascii="Avenir Next" w:hAnsi="Avenir Next" w:cs="Arial"/>
          <w:iCs/>
          <w:sz w:val="22"/>
          <w:szCs w:val="22"/>
          <w:lang w:val="en-GB"/>
        </w:rPr>
        <w:t>.</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7929C1">
      <w:pPr>
        <w:pStyle w:val="ListParagraph"/>
        <w:numPr>
          <w:ilvl w:val="0"/>
          <w:numId w:val="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Default="00F47A63" w:rsidP="00F47A63">
      <w:pPr>
        <w:jc w:val="both"/>
        <w:rPr>
          <w:rFonts w:ascii="Avenir Next" w:hAnsi="Avenir Next" w:cs="Arial"/>
          <w:sz w:val="22"/>
          <w:szCs w:val="22"/>
        </w:rPr>
      </w:pPr>
    </w:p>
    <w:p w14:paraId="0861B632" w14:textId="77777777" w:rsidR="003E0F9E" w:rsidRPr="002F43FA" w:rsidRDefault="003E0F9E"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2F43FA" w:rsidRDefault="004D3F3A" w:rsidP="007929C1">
      <w:pPr>
        <w:pStyle w:val="ListParagraph"/>
        <w:numPr>
          <w:ilvl w:val="0"/>
          <w:numId w:val="10"/>
        </w:numPr>
        <w:ind w:left="426"/>
        <w:jc w:val="both"/>
        <w:rPr>
          <w:rFonts w:ascii="Avenir Next" w:hAnsi="Avenir Next" w:cs="Arial"/>
          <w:iCs/>
          <w:sz w:val="22"/>
          <w:szCs w:val="22"/>
          <w:lang w:val="en-GB"/>
        </w:rPr>
      </w:pPr>
      <w:r w:rsidRPr="00B0060D">
        <w:rPr>
          <w:rFonts w:ascii="Avenir Next" w:hAnsi="Avenir Next" w:cs="Arial"/>
          <w:iCs/>
          <w:sz w:val="22"/>
          <w:szCs w:val="22"/>
          <w:highlight w:val="yellow"/>
          <w:lang w:val="en-GB"/>
        </w:rPr>
        <w:t>True</w:t>
      </w:r>
      <w:r w:rsidRPr="002F43FA">
        <w:rPr>
          <w:rFonts w:ascii="Avenir Next" w:hAnsi="Avenir Next" w:cs="Arial"/>
          <w:iCs/>
          <w:sz w:val="22"/>
          <w:szCs w:val="22"/>
          <w:lang w:val="en-GB"/>
        </w:rPr>
        <w:t>.</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3CA3657A" w:rsidR="004D3F3A" w:rsidRPr="002F43FA" w:rsidRDefault="004D3F3A" w:rsidP="007929C1">
      <w:pPr>
        <w:pStyle w:val="ListParagraph"/>
        <w:numPr>
          <w:ilvl w:val="0"/>
          <w:numId w:val="10"/>
        </w:numPr>
        <w:ind w:left="426"/>
        <w:jc w:val="both"/>
        <w:rPr>
          <w:rFonts w:ascii="Avenir Next" w:hAnsi="Avenir Next" w:cs="Arial"/>
          <w:iCs/>
          <w:sz w:val="22"/>
          <w:szCs w:val="22"/>
          <w:lang w:val="en-GB"/>
        </w:rPr>
      </w:pPr>
      <w:r>
        <w:rPr>
          <w:rFonts w:ascii="Avenir Next" w:hAnsi="Avenir Next" w:cs="Arial"/>
          <w:iCs/>
          <w:sz w:val="22"/>
          <w:szCs w:val="22"/>
          <w:lang w:val="en-GB"/>
        </w:rPr>
        <w:t>False</w:t>
      </w:r>
    </w:p>
    <w:p w14:paraId="1A2BD1CE" w14:textId="3185205F" w:rsidR="00393730" w:rsidRDefault="00393730">
      <w:pPr>
        <w:rPr>
          <w:rFonts w:ascii="Avenir Next Demi Bold" w:hAnsi="Avenir Next Demi Bold" w:cs="Arial"/>
          <w:b/>
          <w:bCs/>
          <w:sz w:val="22"/>
          <w:szCs w:val="22"/>
          <w:lang w:val="en-GB"/>
        </w:rPr>
      </w:pPr>
    </w:p>
    <w:p w14:paraId="47C5DE45" w14:textId="77777777" w:rsidR="000A1A72" w:rsidRDefault="000A1A72" w:rsidP="00F47A63">
      <w:pPr>
        <w:rPr>
          <w:rFonts w:ascii="Avenir Next Demi Bold" w:hAnsi="Avenir Next Demi Bold" w:cs="Arial"/>
          <w:b/>
          <w:bCs/>
          <w:sz w:val="22"/>
          <w:szCs w:val="22"/>
          <w:lang w:val="en-GB"/>
        </w:rPr>
      </w:pPr>
    </w:p>
    <w:p w14:paraId="7608A7EC" w14:textId="77777777" w:rsidR="000A1A72" w:rsidRDefault="000A1A72" w:rsidP="00F47A63">
      <w:pPr>
        <w:rPr>
          <w:rFonts w:ascii="Avenir Next Demi Bold" w:hAnsi="Avenir Next Demi Bold" w:cs="Arial"/>
          <w:b/>
          <w:bCs/>
          <w:sz w:val="22"/>
          <w:szCs w:val="22"/>
          <w:lang w:val="en-GB"/>
        </w:rPr>
      </w:pPr>
    </w:p>
    <w:p w14:paraId="1751BD74" w14:textId="46B4393A"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Default="00F47A63" w:rsidP="00F47A63">
      <w:pPr>
        <w:ind w:left="720" w:hanging="720"/>
        <w:jc w:val="both"/>
        <w:rPr>
          <w:rFonts w:ascii="Avenir Next" w:hAnsi="Avenir Next" w:cs="Arial"/>
          <w:sz w:val="22"/>
          <w:szCs w:val="22"/>
          <w:lang w:val="en-GB"/>
        </w:rPr>
      </w:pPr>
    </w:p>
    <w:p w14:paraId="27975AE2" w14:textId="77777777" w:rsidR="003E0F9E" w:rsidRPr="00B87DBA" w:rsidRDefault="003E0F9E"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0BE88D4B" w14:textId="6206C752" w:rsidR="006F4E04" w:rsidRDefault="007001A6" w:rsidP="007929C1">
      <w:pPr>
        <w:pStyle w:val="ListParagraph"/>
        <w:numPr>
          <w:ilvl w:val="0"/>
          <w:numId w:val="1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financial rehabilitation of insolvent persons;</w:t>
      </w:r>
    </w:p>
    <w:p w14:paraId="6AEEB0F0" w14:textId="0EC6CE9E" w:rsidR="007001A6" w:rsidRDefault="007001A6" w:rsidP="007929C1">
      <w:pPr>
        <w:pStyle w:val="ListParagraph"/>
        <w:numPr>
          <w:ilvl w:val="0"/>
          <w:numId w:val="1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in terms whereof the property of a bankrupt can be distributed on an orderly and fair basis amount the unsecured creditors on a </w:t>
      </w:r>
      <w:r w:rsidRPr="007001A6">
        <w:rPr>
          <w:rFonts w:ascii="Avenir Next" w:hAnsi="Avenir Next" w:cs="Arial"/>
          <w:i/>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basis (on equal footing / treated the same);</w:t>
      </w:r>
    </w:p>
    <w:p w14:paraId="5F7CD604" w14:textId="3D7A100E" w:rsidR="007001A6" w:rsidRPr="007001A6" w:rsidRDefault="007001A6" w:rsidP="007929C1">
      <w:pPr>
        <w:pStyle w:val="ListParagraph"/>
        <w:numPr>
          <w:ilvl w:val="0"/>
          <w:numId w:val="11"/>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for an investigation to be launched into the affairs of a bankrupt.</w:t>
      </w: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748644D9" w14:textId="77777777" w:rsidR="003E0F9E" w:rsidRDefault="003E0F9E"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2788F534" w14:textId="129F1CC1" w:rsidR="00962AED" w:rsidRDefault="000978C3" w:rsidP="007929C1">
      <w:pPr>
        <w:pStyle w:val="ListParagraph"/>
        <w:numPr>
          <w:ilvl w:val="0"/>
          <w:numId w:val="12"/>
        </w:numPr>
        <w:ind w:left="426" w:hanging="426"/>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Personal items and clothes;</w:t>
      </w:r>
    </w:p>
    <w:p w14:paraId="7EB220BE" w14:textId="7476CEB6" w:rsidR="000978C3" w:rsidRDefault="000978C3" w:rsidP="007929C1">
      <w:pPr>
        <w:pStyle w:val="ListParagraph"/>
        <w:numPr>
          <w:ilvl w:val="0"/>
          <w:numId w:val="1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Furniture, food and utensils in the bankrupt’s primary residence;</w:t>
      </w:r>
    </w:p>
    <w:p w14:paraId="3D9E141F" w14:textId="16BA2A78" w:rsidR="000978C3" w:rsidRDefault="000978C3" w:rsidP="007929C1">
      <w:pPr>
        <w:pStyle w:val="ListParagraph"/>
        <w:numPr>
          <w:ilvl w:val="0"/>
          <w:numId w:val="1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Tools of the bankrupt’s trade required to do his work;</w:t>
      </w:r>
    </w:p>
    <w:p w14:paraId="7FC72A99" w14:textId="6EA01382" w:rsidR="000978C3" w:rsidRDefault="000978C3" w:rsidP="007929C1">
      <w:pPr>
        <w:pStyle w:val="ListParagraph"/>
        <w:numPr>
          <w:ilvl w:val="0"/>
          <w:numId w:val="1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Motor vehicle with a certain maximum value;</w:t>
      </w:r>
    </w:p>
    <w:p w14:paraId="76993556" w14:textId="7DF1F212" w:rsidR="000978C3" w:rsidRPr="000978C3" w:rsidRDefault="000978C3" w:rsidP="007929C1">
      <w:pPr>
        <w:pStyle w:val="ListParagraph"/>
        <w:numPr>
          <w:ilvl w:val="0"/>
          <w:numId w:val="1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farm property</w:t>
      </w:r>
      <w:r w:rsidR="0004153A">
        <w:rPr>
          <w:rFonts w:ascii="Avenir Next" w:hAnsi="Avenir Next" w:cs="Arial"/>
          <w:color w:val="808080" w:themeColor="background1" w:themeShade="80"/>
          <w:sz w:val="22"/>
          <w:szCs w:val="22"/>
          <w:lang w:val="en-GB"/>
        </w:rPr>
        <w:t>.</w:t>
      </w:r>
    </w:p>
    <w:p w14:paraId="793404A4" w14:textId="43EAD4E3" w:rsidR="006F4E04" w:rsidRDefault="006F4E04" w:rsidP="003744C8">
      <w:pPr>
        <w:rPr>
          <w:rFonts w:ascii="Avenir Next" w:hAnsi="Avenir Next" w:cs="Arial"/>
          <w:bCs/>
          <w:color w:val="000000" w:themeColor="text1"/>
          <w:sz w:val="22"/>
          <w:szCs w:val="22"/>
          <w:lang w:val="en-GB"/>
        </w:rPr>
      </w:pPr>
    </w:p>
    <w:p w14:paraId="5E0C343D" w14:textId="77777777" w:rsidR="003E0F9E" w:rsidRDefault="003E0F9E"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588F4AFA" w:rsidR="006F4E04" w:rsidRDefault="0004153A" w:rsidP="007929C1">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 in bankruptcy’s</w:t>
      </w:r>
    </w:p>
    <w:p w14:paraId="13445C5F" w14:textId="30CC2B51" w:rsidR="0004153A" w:rsidRDefault="0004153A" w:rsidP="007929C1">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Monitor in Company Arrang</w:t>
      </w:r>
      <w:r w:rsidR="000F429F">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ments</w:t>
      </w:r>
    </w:p>
    <w:p w14:paraId="1233CDEB" w14:textId="4A0C3BA7" w:rsidR="0004153A" w:rsidRPr="0004153A" w:rsidRDefault="0004153A" w:rsidP="007929C1">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 in Receiverships</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153CE84C" w14:textId="77777777" w:rsidR="003E0F9E" w:rsidRDefault="003E0F9E"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06984058" w:rsidR="006F4E04" w:rsidRPr="000F429F" w:rsidRDefault="009F7B86" w:rsidP="009F7B86">
      <w:pPr>
        <w:jc w:val="both"/>
        <w:rPr>
          <w:rFonts w:ascii="Avenir Next" w:hAnsi="Avenir Next" w:cs="Arial"/>
          <w:i/>
          <w:iCs/>
          <w:color w:val="808080" w:themeColor="background1" w:themeShade="80"/>
          <w:sz w:val="22"/>
          <w:szCs w:val="22"/>
          <w:lang w:val="en-GB"/>
        </w:rPr>
      </w:pPr>
      <w:r w:rsidRPr="000F429F">
        <w:rPr>
          <w:rFonts w:ascii="Avenir Next" w:hAnsi="Avenir Next" w:cs="Arial"/>
          <w:i/>
          <w:iCs/>
          <w:color w:val="808080" w:themeColor="background1" w:themeShade="80"/>
          <w:sz w:val="22"/>
          <w:szCs w:val="22"/>
          <w:lang w:val="en-GB"/>
        </w:rPr>
        <w:t>“person includes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CA860CF" w14:textId="77777777" w:rsidR="003E0F9E" w:rsidRDefault="003E0F9E" w:rsidP="000101F5">
      <w:pPr>
        <w:jc w:val="both"/>
        <w:rPr>
          <w:rFonts w:ascii="Avenir Next" w:hAnsi="Avenir Next" w:cs="Arial"/>
          <w:bCs/>
          <w:color w:val="000000" w:themeColor="text1"/>
          <w:sz w:val="22"/>
          <w:szCs w:val="22"/>
          <w:lang w:val="en-GB"/>
        </w:rPr>
      </w:pPr>
    </w:p>
    <w:p w14:paraId="4296BDB1" w14:textId="77777777" w:rsidR="003E0F9E" w:rsidRDefault="003E0F9E" w:rsidP="000101F5">
      <w:pPr>
        <w:jc w:val="both"/>
        <w:rPr>
          <w:rFonts w:ascii="Avenir Next" w:hAnsi="Avenir Next" w:cs="Arial"/>
          <w:bCs/>
          <w:color w:val="000000" w:themeColor="text1"/>
          <w:sz w:val="22"/>
          <w:szCs w:val="22"/>
          <w:lang w:val="en-GB"/>
        </w:rPr>
      </w:pPr>
    </w:p>
    <w:p w14:paraId="2BF7F6A2" w14:textId="77777777" w:rsidR="003E0F9E" w:rsidRDefault="003E0F9E" w:rsidP="000101F5">
      <w:pPr>
        <w:jc w:val="both"/>
        <w:rPr>
          <w:rFonts w:ascii="Avenir Next" w:hAnsi="Avenir Next" w:cs="Arial"/>
          <w:bCs/>
          <w:color w:val="000000" w:themeColor="text1"/>
          <w:sz w:val="22"/>
          <w:szCs w:val="22"/>
          <w:lang w:val="en-GB"/>
        </w:rPr>
      </w:pPr>
    </w:p>
    <w:p w14:paraId="62BD7BB1" w14:textId="77777777" w:rsidR="003E0F9E" w:rsidRDefault="003E0F9E" w:rsidP="000101F5">
      <w:pPr>
        <w:jc w:val="both"/>
        <w:rPr>
          <w:rFonts w:ascii="Avenir Next" w:hAnsi="Avenir Next" w:cs="Arial"/>
          <w:bCs/>
          <w:color w:val="000000" w:themeColor="text1"/>
          <w:sz w:val="22"/>
          <w:szCs w:val="22"/>
          <w:lang w:val="en-GB"/>
        </w:rPr>
      </w:pPr>
    </w:p>
    <w:p w14:paraId="1A3F2326" w14:textId="77777777" w:rsidR="003E0F9E" w:rsidRDefault="003E0F9E" w:rsidP="000101F5">
      <w:pPr>
        <w:jc w:val="both"/>
        <w:rPr>
          <w:rFonts w:ascii="Avenir Next" w:hAnsi="Avenir Next" w:cs="Arial"/>
          <w:bCs/>
          <w:color w:val="000000" w:themeColor="text1"/>
          <w:sz w:val="22"/>
          <w:szCs w:val="22"/>
          <w:lang w:val="en-GB"/>
        </w:rPr>
      </w:pPr>
    </w:p>
    <w:p w14:paraId="03342739" w14:textId="77777777" w:rsidR="003E0F9E" w:rsidRDefault="003E0F9E" w:rsidP="000101F5">
      <w:pPr>
        <w:jc w:val="both"/>
        <w:rPr>
          <w:rFonts w:ascii="Avenir Next" w:hAnsi="Avenir Next" w:cs="Arial"/>
          <w:bCs/>
          <w:color w:val="000000" w:themeColor="text1"/>
          <w:sz w:val="22"/>
          <w:szCs w:val="22"/>
          <w:lang w:val="en-GB"/>
        </w:rPr>
      </w:pPr>
    </w:p>
    <w:p w14:paraId="02D174F3" w14:textId="77777777" w:rsidR="003E0F9E" w:rsidRDefault="003E0F9E" w:rsidP="000101F5">
      <w:pPr>
        <w:jc w:val="both"/>
        <w:rPr>
          <w:rFonts w:ascii="Avenir Next" w:hAnsi="Avenir Next" w:cs="Arial"/>
          <w:bCs/>
          <w:color w:val="000000" w:themeColor="text1"/>
          <w:sz w:val="22"/>
          <w:szCs w:val="22"/>
          <w:lang w:val="en-GB"/>
        </w:rPr>
      </w:pPr>
    </w:p>
    <w:p w14:paraId="38804D72" w14:textId="77777777" w:rsidR="003E0F9E" w:rsidRDefault="003E0F9E"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2D27DD9C" w14:textId="77777777" w:rsidR="003E0F9E" w:rsidRPr="003E0F9E" w:rsidRDefault="003E0F9E" w:rsidP="003E0F9E">
      <w:pPr>
        <w:rPr>
          <w:lang w:val="en-GB"/>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04A06446" w14:textId="3A237BDE" w:rsidR="0001461C" w:rsidRDefault="00BA6954" w:rsidP="00BA69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is a licensed professional who has the authority to deal with a debtor company’s assets, to operate and manage the business and to shut down the business if it is to the prejudice of the creditors if the business continues to operate or where there are not sufficient funds to continue to operate.  </w:t>
      </w:r>
    </w:p>
    <w:p w14:paraId="4ECAF149" w14:textId="77777777" w:rsidR="00BA6954" w:rsidRDefault="00BA6954" w:rsidP="00BA6954">
      <w:pPr>
        <w:jc w:val="both"/>
        <w:rPr>
          <w:rFonts w:ascii="Avenir Next" w:hAnsi="Avenir Next" w:cs="Arial"/>
          <w:color w:val="808080" w:themeColor="background1" w:themeShade="80"/>
          <w:sz w:val="22"/>
          <w:szCs w:val="22"/>
          <w:lang w:val="en-GB"/>
        </w:rPr>
      </w:pPr>
    </w:p>
    <w:p w14:paraId="7B35D3A2" w14:textId="7BBE5C65" w:rsidR="00BA6954" w:rsidRPr="00BA6954" w:rsidRDefault="00BA6954" w:rsidP="00BA69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types of receivers: </w:t>
      </w:r>
    </w:p>
    <w:p w14:paraId="624A7DDA" w14:textId="27381B92" w:rsidR="0001461C" w:rsidRDefault="003E0F9E" w:rsidP="007929C1">
      <w:pPr>
        <w:pStyle w:val="ListParagraph"/>
        <w:numPr>
          <w:ilvl w:val="0"/>
          <w:numId w:val="1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Private receiver</w:t>
      </w:r>
      <w:r w:rsidR="0001461C">
        <w:rPr>
          <w:rFonts w:ascii="Avenir Next" w:hAnsi="Avenir Next" w:cs="Arial"/>
          <w:color w:val="808080" w:themeColor="background1" w:themeShade="80"/>
          <w:sz w:val="22"/>
          <w:szCs w:val="22"/>
          <w:lang w:val="en-GB"/>
        </w:rPr>
        <w:t xml:space="preserve"> – </w:t>
      </w:r>
    </w:p>
    <w:p w14:paraId="5189858A" w14:textId="32C231B3" w:rsidR="00F47A63" w:rsidRPr="0001461C" w:rsidRDefault="00896158" w:rsidP="007929C1">
      <w:pPr>
        <w:pStyle w:val="ListParagraph"/>
        <w:numPr>
          <w:ilvl w:val="0"/>
          <w:numId w:val="19"/>
        </w:numPr>
        <w:ind w:left="851"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5F590F">
        <w:rPr>
          <w:rFonts w:ascii="Avenir Next" w:hAnsi="Avenir Next" w:cs="Arial"/>
          <w:color w:val="808080" w:themeColor="background1" w:themeShade="80"/>
          <w:sz w:val="22"/>
          <w:szCs w:val="22"/>
          <w:lang w:val="en-GB"/>
        </w:rPr>
        <w:t>eceivers can be appointed in terms of s</w:t>
      </w:r>
      <w:r w:rsidR="0001461C" w:rsidRPr="0001461C">
        <w:rPr>
          <w:rFonts w:ascii="Avenir Next" w:hAnsi="Avenir Next" w:cs="Arial"/>
          <w:color w:val="808080" w:themeColor="background1" w:themeShade="80"/>
          <w:sz w:val="22"/>
          <w:szCs w:val="22"/>
          <w:lang w:val="en-GB"/>
        </w:rPr>
        <w:t xml:space="preserve">ecurity agreements </w:t>
      </w:r>
      <w:r w:rsidR="008B5F77">
        <w:rPr>
          <w:rFonts w:ascii="Avenir Next" w:hAnsi="Avenir Next" w:cs="Arial"/>
          <w:color w:val="808080" w:themeColor="background1" w:themeShade="80"/>
          <w:sz w:val="22"/>
          <w:szCs w:val="22"/>
          <w:lang w:val="en-GB"/>
        </w:rPr>
        <w:t xml:space="preserve">entered into </w:t>
      </w:r>
      <w:r w:rsidR="0001461C" w:rsidRPr="0001461C">
        <w:rPr>
          <w:rFonts w:ascii="Avenir Next" w:hAnsi="Avenir Next" w:cs="Arial"/>
          <w:color w:val="808080" w:themeColor="background1" w:themeShade="80"/>
          <w:sz w:val="22"/>
          <w:szCs w:val="22"/>
          <w:lang w:val="en-GB"/>
        </w:rPr>
        <w:t xml:space="preserve">between the debtor and the secured creditor </w:t>
      </w:r>
      <w:r w:rsidR="008B5F77">
        <w:rPr>
          <w:rFonts w:ascii="Avenir Next" w:hAnsi="Avenir Next" w:cs="Arial"/>
          <w:color w:val="808080" w:themeColor="background1" w:themeShade="80"/>
          <w:sz w:val="22"/>
          <w:szCs w:val="22"/>
          <w:lang w:val="en-GB"/>
        </w:rPr>
        <w:t xml:space="preserve">where the security agreement </w:t>
      </w:r>
      <w:r w:rsidR="0001461C" w:rsidRPr="0001461C">
        <w:rPr>
          <w:rFonts w:ascii="Avenir Next" w:hAnsi="Avenir Next" w:cs="Arial"/>
          <w:color w:val="808080" w:themeColor="background1" w:themeShade="80"/>
          <w:sz w:val="22"/>
          <w:szCs w:val="22"/>
          <w:lang w:val="en-GB"/>
        </w:rPr>
        <w:t xml:space="preserve">makes provision for the appointment of receivers. Receivers appointed in terms of such a security agreement are referred to as private receivers. </w:t>
      </w:r>
    </w:p>
    <w:p w14:paraId="1C474EE8" w14:textId="77777777" w:rsidR="0001461C" w:rsidRDefault="0001461C" w:rsidP="0001461C">
      <w:pPr>
        <w:pStyle w:val="ListParagraph"/>
        <w:ind w:left="426"/>
        <w:jc w:val="both"/>
        <w:rPr>
          <w:rFonts w:ascii="Avenir Next" w:hAnsi="Avenir Next" w:cs="Arial"/>
          <w:color w:val="808080" w:themeColor="background1" w:themeShade="80"/>
          <w:sz w:val="22"/>
          <w:szCs w:val="22"/>
          <w:lang w:val="en-GB"/>
        </w:rPr>
      </w:pPr>
    </w:p>
    <w:p w14:paraId="5BB2C944" w14:textId="77777777" w:rsidR="0001461C" w:rsidRDefault="0001461C" w:rsidP="0001461C">
      <w:pPr>
        <w:pStyle w:val="ListParagraph"/>
        <w:ind w:left="851" w:firstLine="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security agreement, the secured creditor has a contractual right to appoint a receiver in circumstances where the debtor is unable to meet its obligations. </w:t>
      </w:r>
    </w:p>
    <w:p w14:paraId="55CC161F" w14:textId="77777777" w:rsidR="0001461C" w:rsidRDefault="0001461C" w:rsidP="0001461C">
      <w:pPr>
        <w:pStyle w:val="ListParagraph"/>
        <w:ind w:left="851" w:firstLine="11"/>
        <w:jc w:val="both"/>
        <w:rPr>
          <w:rFonts w:ascii="Avenir Next" w:hAnsi="Avenir Next" w:cs="Arial"/>
          <w:color w:val="808080" w:themeColor="background1" w:themeShade="80"/>
          <w:sz w:val="22"/>
          <w:szCs w:val="22"/>
          <w:lang w:val="en-GB"/>
        </w:rPr>
      </w:pPr>
    </w:p>
    <w:p w14:paraId="150B55F7" w14:textId="0819F5CD" w:rsidR="0001461C" w:rsidRDefault="0001461C" w:rsidP="007929C1">
      <w:pPr>
        <w:pStyle w:val="ListParagraph"/>
        <w:numPr>
          <w:ilvl w:val="0"/>
          <w:numId w:val="19"/>
        </w:numPr>
        <w:ind w:left="851"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 privately-appointed receiver’s primary duty is to act to the benefit of the secured creditor who appointed him. He, however, also has a general duty</w:t>
      </w:r>
      <w:r w:rsidR="002519D3">
        <w:rPr>
          <w:rFonts w:ascii="Avenir Next" w:hAnsi="Avenir Next" w:cs="Arial"/>
          <w:color w:val="808080" w:themeColor="background1" w:themeShade="80"/>
          <w:sz w:val="22"/>
          <w:szCs w:val="22"/>
          <w:lang w:val="en-GB"/>
        </w:rPr>
        <w:t xml:space="preserve"> in terms of Section 247 of the </w:t>
      </w:r>
      <w:r w:rsidR="00B73CCA">
        <w:rPr>
          <w:rFonts w:ascii="Avenir Next" w:hAnsi="Avenir Next" w:cs="Arial"/>
          <w:color w:val="808080" w:themeColor="background1" w:themeShade="80"/>
          <w:sz w:val="22"/>
          <w:szCs w:val="22"/>
          <w:lang w:val="en-GB"/>
        </w:rPr>
        <w:t>Bankruptcy and Insolvency Act 1985 (“BIA”)</w:t>
      </w:r>
      <w:r w:rsidR="00B6429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act honestly, in good faith and </w:t>
      </w:r>
      <w:r w:rsidR="00B73CCA">
        <w:rPr>
          <w:rFonts w:ascii="Avenir Next" w:hAnsi="Avenir Next" w:cs="Arial"/>
          <w:color w:val="808080" w:themeColor="background1" w:themeShade="80"/>
          <w:sz w:val="22"/>
          <w:szCs w:val="22"/>
          <w:lang w:val="en-GB"/>
        </w:rPr>
        <w:t xml:space="preserve">to deal with the assets of the debtor </w:t>
      </w:r>
      <w:r>
        <w:rPr>
          <w:rFonts w:ascii="Avenir Next" w:hAnsi="Avenir Next" w:cs="Arial"/>
          <w:color w:val="808080" w:themeColor="background1" w:themeShade="80"/>
          <w:sz w:val="22"/>
          <w:szCs w:val="22"/>
          <w:lang w:val="en-GB"/>
        </w:rPr>
        <w:t xml:space="preserve">in a commercially reasonable manner. He therefore has a duty to attempt to sell the debtor’s assets for the best possible price in order to maximise recoveries on these assets. </w:t>
      </w:r>
      <w:r w:rsidR="009A50C2">
        <w:rPr>
          <w:rFonts w:ascii="Avenir Next" w:hAnsi="Avenir Next" w:cs="Arial"/>
          <w:color w:val="808080" w:themeColor="background1" w:themeShade="80"/>
          <w:sz w:val="22"/>
          <w:szCs w:val="22"/>
          <w:lang w:val="en-GB"/>
        </w:rPr>
        <w:t xml:space="preserve">In terms of Section 243(2)(b) of the </w:t>
      </w:r>
      <w:r w:rsidR="006B5EDA">
        <w:rPr>
          <w:rFonts w:ascii="Avenir Next" w:hAnsi="Avenir Next" w:cs="Arial"/>
          <w:color w:val="808080" w:themeColor="background1" w:themeShade="80"/>
          <w:sz w:val="22"/>
          <w:szCs w:val="22"/>
          <w:lang w:val="en-GB"/>
        </w:rPr>
        <w:t xml:space="preserve">BIA </w:t>
      </w:r>
      <w:r w:rsidR="009A50C2">
        <w:rPr>
          <w:rFonts w:ascii="Avenir Next" w:hAnsi="Avenir Next" w:cs="Arial"/>
          <w:color w:val="808080" w:themeColor="background1" w:themeShade="80"/>
          <w:sz w:val="22"/>
          <w:szCs w:val="22"/>
          <w:lang w:val="en-GB"/>
        </w:rPr>
        <w:t>read with Section 243(2)(b)(ii)</w:t>
      </w:r>
      <w:r w:rsidR="006B5EDA">
        <w:rPr>
          <w:rFonts w:ascii="Avenir Next" w:hAnsi="Avenir Next" w:cs="Arial"/>
          <w:color w:val="808080" w:themeColor="background1" w:themeShade="80"/>
          <w:sz w:val="22"/>
          <w:szCs w:val="22"/>
          <w:lang w:val="en-GB"/>
        </w:rPr>
        <w:t xml:space="preserve"> </w:t>
      </w:r>
      <w:r w:rsidR="00B73CCA">
        <w:rPr>
          <w:rFonts w:ascii="Avenir Next" w:hAnsi="Avenir Next" w:cs="Arial"/>
          <w:color w:val="808080" w:themeColor="background1" w:themeShade="80"/>
          <w:sz w:val="22"/>
          <w:szCs w:val="22"/>
          <w:lang w:val="en-GB"/>
        </w:rPr>
        <w:t xml:space="preserve">of </w:t>
      </w:r>
      <w:r w:rsidR="006B5EDA">
        <w:rPr>
          <w:rFonts w:ascii="Avenir Next" w:hAnsi="Avenir Next" w:cs="Arial"/>
          <w:color w:val="808080" w:themeColor="background1" w:themeShade="80"/>
          <w:sz w:val="22"/>
          <w:szCs w:val="22"/>
          <w:lang w:val="en-GB"/>
        </w:rPr>
        <w:t>the BIA</w:t>
      </w:r>
      <w:r w:rsidR="009A50C2">
        <w:rPr>
          <w:rFonts w:ascii="Avenir Next" w:hAnsi="Avenir Next" w:cs="Arial"/>
          <w:color w:val="808080" w:themeColor="background1" w:themeShade="80"/>
          <w:sz w:val="22"/>
          <w:szCs w:val="22"/>
          <w:lang w:val="en-GB"/>
        </w:rPr>
        <w:t xml:space="preserve">, a receiver appointed under a security agreement is appointed to take </w:t>
      </w:r>
      <w:r w:rsidR="009A50C2" w:rsidRPr="002519D3">
        <w:rPr>
          <w:rFonts w:ascii="Avenir Next" w:hAnsi="Avenir Next" w:cs="Arial"/>
          <w:color w:val="808080" w:themeColor="background1" w:themeShade="80"/>
          <w:sz w:val="22"/>
          <w:szCs w:val="22"/>
          <w:lang w:val="en-GB"/>
        </w:rPr>
        <w:t>possession</w:t>
      </w:r>
      <w:r w:rsidR="009A50C2">
        <w:rPr>
          <w:rFonts w:ascii="Avenir Next" w:hAnsi="Avenir Next" w:cs="Arial"/>
          <w:color w:val="808080" w:themeColor="background1" w:themeShade="80"/>
          <w:sz w:val="22"/>
          <w:szCs w:val="22"/>
          <w:lang w:val="en-GB"/>
        </w:rPr>
        <w:t xml:space="preserve"> or control</w:t>
      </w:r>
      <w:r w:rsidR="009A50C2" w:rsidRPr="002519D3">
        <w:rPr>
          <w:rFonts w:ascii="Avenir Next" w:hAnsi="Avenir Next" w:cs="Arial"/>
          <w:color w:val="808080" w:themeColor="background1" w:themeShade="80"/>
          <w:sz w:val="22"/>
          <w:szCs w:val="22"/>
          <w:lang w:val="en-GB"/>
        </w:rPr>
        <w:t xml:space="preserve"> of all or substantially </w:t>
      </w:r>
      <w:r w:rsidR="00B64294" w:rsidRPr="002519D3">
        <w:rPr>
          <w:rFonts w:ascii="Avenir Next" w:hAnsi="Avenir Next" w:cs="Arial"/>
          <w:color w:val="808080" w:themeColor="background1" w:themeShade="80"/>
          <w:sz w:val="22"/>
          <w:szCs w:val="22"/>
          <w:lang w:val="en-GB"/>
        </w:rPr>
        <w:t>all</w:t>
      </w:r>
      <w:r w:rsidR="009A50C2" w:rsidRPr="002519D3">
        <w:rPr>
          <w:rFonts w:ascii="Avenir Next" w:hAnsi="Avenir Next" w:cs="Arial"/>
          <w:color w:val="808080" w:themeColor="background1" w:themeShade="80"/>
          <w:sz w:val="22"/>
          <w:szCs w:val="22"/>
          <w:lang w:val="en-GB"/>
        </w:rPr>
        <w:t xml:space="preserve"> the assets, accounts receivable or other property of a debtor, which assets were acquired for the purpose of using same in the carrying on of a business by the debtor</w:t>
      </w:r>
      <w:r w:rsidR="009A50C2">
        <w:rPr>
          <w:rFonts w:ascii="Avenir Next" w:hAnsi="Avenir Next" w:cs="Arial"/>
          <w:color w:val="808080" w:themeColor="background1" w:themeShade="80"/>
          <w:sz w:val="22"/>
          <w:szCs w:val="22"/>
          <w:lang w:val="en-GB"/>
        </w:rPr>
        <w:t>.</w:t>
      </w:r>
    </w:p>
    <w:p w14:paraId="7F8970F1" w14:textId="77777777" w:rsidR="0001461C" w:rsidRDefault="0001461C" w:rsidP="0001461C">
      <w:pPr>
        <w:pStyle w:val="ListParagraph"/>
        <w:ind w:left="851"/>
        <w:jc w:val="both"/>
        <w:rPr>
          <w:rFonts w:ascii="Avenir Next" w:hAnsi="Avenir Next" w:cs="Arial"/>
          <w:color w:val="808080" w:themeColor="background1" w:themeShade="80"/>
          <w:sz w:val="22"/>
          <w:szCs w:val="22"/>
          <w:lang w:val="en-GB"/>
        </w:rPr>
      </w:pPr>
    </w:p>
    <w:p w14:paraId="3C7C16F4" w14:textId="00CB8779" w:rsidR="0001461C" w:rsidRDefault="0001461C" w:rsidP="007929C1">
      <w:pPr>
        <w:pStyle w:val="ListParagraph"/>
        <w:numPr>
          <w:ilvl w:val="0"/>
          <w:numId w:val="19"/>
        </w:numPr>
        <w:ind w:left="851"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Private receivers are generally used in circumstances where the business is small, there are not a lot of assets and where </w:t>
      </w:r>
      <w:r w:rsidR="00466699">
        <w:rPr>
          <w:rFonts w:ascii="Avenir Next" w:hAnsi="Avenir Next" w:cs="Arial"/>
          <w:color w:val="808080" w:themeColor="background1" w:themeShade="80"/>
          <w:sz w:val="22"/>
          <w:szCs w:val="22"/>
          <w:lang w:val="en-GB"/>
        </w:rPr>
        <w:t xml:space="preserve">there will not be competition between creditors’ claims or disputes with the debtor. </w:t>
      </w:r>
    </w:p>
    <w:p w14:paraId="1B18E621" w14:textId="77777777" w:rsidR="00466699" w:rsidRPr="00466699" w:rsidRDefault="00466699" w:rsidP="00466699">
      <w:pPr>
        <w:pStyle w:val="ListParagraph"/>
        <w:rPr>
          <w:rFonts w:ascii="Avenir Next" w:hAnsi="Avenir Next" w:cs="Arial"/>
          <w:color w:val="808080" w:themeColor="background1" w:themeShade="80"/>
          <w:sz w:val="22"/>
          <w:szCs w:val="22"/>
          <w:lang w:val="en-GB"/>
        </w:rPr>
      </w:pPr>
    </w:p>
    <w:p w14:paraId="0DB3086E" w14:textId="18743618" w:rsidR="003E0F9E" w:rsidRDefault="003E0F9E" w:rsidP="007929C1">
      <w:pPr>
        <w:pStyle w:val="ListParagraph"/>
        <w:numPr>
          <w:ilvl w:val="0"/>
          <w:numId w:val="14"/>
        </w:numPr>
        <w:ind w:left="426"/>
        <w:jc w:val="both"/>
        <w:rPr>
          <w:rFonts w:ascii="Avenir Next" w:hAnsi="Avenir Next" w:cs="Arial"/>
          <w:color w:val="808080" w:themeColor="background1" w:themeShade="80"/>
          <w:sz w:val="22"/>
          <w:szCs w:val="22"/>
          <w:lang w:val="en-GB"/>
        </w:rPr>
      </w:pPr>
      <w:r w:rsidRPr="00466699">
        <w:rPr>
          <w:rFonts w:ascii="Avenir Next" w:hAnsi="Avenir Next" w:cs="Arial"/>
          <w:color w:val="808080" w:themeColor="background1" w:themeShade="80"/>
          <w:sz w:val="22"/>
          <w:szCs w:val="22"/>
          <w:lang w:val="en-GB"/>
        </w:rPr>
        <w:t>Court-appointed receiver</w:t>
      </w:r>
      <w:r w:rsidR="00BA6954" w:rsidRPr="00466699">
        <w:rPr>
          <w:rFonts w:ascii="Avenir Next" w:hAnsi="Avenir Next" w:cs="Arial"/>
          <w:color w:val="808080" w:themeColor="background1" w:themeShade="80"/>
          <w:sz w:val="22"/>
          <w:szCs w:val="22"/>
          <w:lang w:val="en-GB"/>
        </w:rPr>
        <w:t xml:space="preserve"> </w:t>
      </w:r>
      <w:r w:rsidR="00466699">
        <w:rPr>
          <w:rFonts w:ascii="Avenir Next" w:hAnsi="Avenir Next" w:cs="Arial"/>
          <w:color w:val="808080" w:themeColor="background1" w:themeShade="80"/>
          <w:sz w:val="22"/>
          <w:szCs w:val="22"/>
          <w:lang w:val="en-GB"/>
        </w:rPr>
        <w:t xml:space="preserve">– </w:t>
      </w:r>
    </w:p>
    <w:p w14:paraId="33ACF168" w14:textId="39928D9D" w:rsidR="00466699" w:rsidRDefault="00466699" w:rsidP="007929C1">
      <w:pPr>
        <w:pStyle w:val="ListParagraph"/>
        <w:numPr>
          <w:ilvl w:val="0"/>
          <w:numId w:val="20"/>
        </w:numPr>
        <w:ind w:left="851"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243(1) of the BIA a secured creditor can apply to court for the appointment of a receiver in circumstances where the debtor is unable to meet its obligations to take control of the business of the debtor.</w:t>
      </w:r>
      <w:r w:rsidR="00B64294">
        <w:rPr>
          <w:rFonts w:ascii="Avenir Next" w:hAnsi="Avenir Next" w:cs="Arial"/>
          <w:color w:val="808080" w:themeColor="background1" w:themeShade="80"/>
          <w:sz w:val="22"/>
          <w:szCs w:val="22"/>
          <w:lang w:val="en-GB"/>
        </w:rPr>
        <w:t xml:space="preserve"> </w:t>
      </w:r>
      <w:r w:rsidR="00B64294" w:rsidRPr="0001461C">
        <w:rPr>
          <w:rFonts w:ascii="Avenir Next" w:hAnsi="Avenir Next" w:cs="Arial"/>
          <w:color w:val="808080" w:themeColor="background1" w:themeShade="80"/>
          <w:sz w:val="22"/>
          <w:szCs w:val="22"/>
          <w:lang w:val="en-GB"/>
        </w:rPr>
        <w:t xml:space="preserve">Receivers appointed in terms of a </w:t>
      </w:r>
      <w:r w:rsidR="00B64294">
        <w:rPr>
          <w:rFonts w:ascii="Avenir Next" w:hAnsi="Avenir Next" w:cs="Arial"/>
          <w:color w:val="808080" w:themeColor="background1" w:themeShade="80"/>
          <w:sz w:val="22"/>
          <w:szCs w:val="22"/>
          <w:lang w:val="en-GB"/>
        </w:rPr>
        <w:t>court order</w:t>
      </w:r>
      <w:r w:rsidR="00B64294" w:rsidRPr="0001461C">
        <w:rPr>
          <w:rFonts w:ascii="Avenir Next" w:hAnsi="Avenir Next" w:cs="Arial"/>
          <w:color w:val="808080" w:themeColor="background1" w:themeShade="80"/>
          <w:sz w:val="22"/>
          <w:szCs w:val="22"/>
          <w:lang w:val="en-GB"/>
        </w:rPr>
        <w:t xml:space="preserve"> </w:t>
      </w:r>
      <w:r w:rsidR="00B64294">
        <w:rPr>
          <w:rFonts w:ascii="Avenir Next" w:hAnsi="Avenir Next" w:cs="Arial"/>
          <w:color w:val="808080" w:themeColor="background1" w:themeShade="80"/>
          <w:sz w:val="22"/>
          <w:szCs w:val="22"/>
          <w:lang w:val="en-GB"/>
        </w:rPr>
        <w:t xml:space="preserve">granted under </w:t>
      </w:r>
      <w:r w:rsidR="00B64294" w:rsidRPr="0001461C">
        <w:rPr>
          <w:rFonts w:ascii="Avenir Next" w:hAnsi="Avenir Next" w:cs="Arial"/>
          <w:color w:val="808080" w:themeColor="background1" w:themeShade="80"/>
          <w:sz w:val="22"/>
          <w:szCs w:val="22"/>
          <w:lang w:val="en-GB"/>
        </w:rPr>
        <w:t xml:space="preserve">such </w:t>
      </w:r>
      <w:r w:rsidR="00B64294">
        <w:rPr>
          <w:rFonts w:ascii="Avenir Next" w:hAnsi="Avenir Next" w:cs="Arial"/>
          <w:color w:val="808080" w:themeColor="background1" w:themeShade="80"/>
          <w:sz w:val="22"/>
          <w:szCs w:val="22"/>
          <w:lang w:val="en-GB"/>
        </w:rPr>
        <w:t xml:space="preserve">an application </w:t>
      </w:r>
      <w:r w:rsidR="00B64294" w:rsidRPr="0001461C">
        <w:rPr>
          <w:rFonts w:ascii="Avenir Next" w:hAnsi="Avenir Next" w:cs="Arial"/>
          <w:color w:val="808080" w:themeColor="background1" w:themeShade="80"/>
          <w:sz w:val="22"/>
          <w:szCs w:val="22"/>
          <w:lang w:val="en-GB"/>
        </w:rPr>
        <w:t xml:space="preserve">are referred to as </w:t>
      </w:r>
      <w:r w:rsidR="00B64294">
        <w:rPr>
          <w:rFonts w:ascii="Avenir Next" w:hAnsi="Avenir Next" w:cs="Arial"/>
          <w:color w:val="808080" w:themeColor="background1" w:themeShade="80"/>
          <w:sz w:val="22"/>
          <w:szCs w:val="22"/>
          <w:lang w:val="en-GB"/>
        </w:rPr>
        <w:t>court-appointed</w:t>
      </w:r>
      <w:r w:rsidR="00B64294" w:rsidRPr="0001461C">
        <w:rPr>
          <w:rFonts w:ascii="Avenir Next" w:hAnsi="Avenir Next" w:cs="Arial"/>
          <w:color w:val="808080" w:themeColor="background1" w:themeShade="80"/>
          <w:sz w:val="22"/>
          <w:szCs w:val="22"/>
          <w:lang w:val="en-GB"/>
        </w:rPr>
        <w:t xml:space="preserve"> receivers.</w:t>
      </w:r>
    </w:p>
    <w:p w14:paraId="3E84DE59" w14:textId="77777777" w:rsidR="002519D3" w:rsidRDefault="002519D3" w:rsidP="002519D3">
      <w:pPr>
        <w:pStyle w:val="ListParagraph"/>
        <w:ind w:left="851"/>
        <w:jc w:val="both"/>
        <w:rPr>
          <w:rFonts w:ascii="Avenir Next" w:hAnsi="Avenir Next" w:cs="Arial"/>
          <w:color w:val="808080" w:themeColor="background1" w:themeShade="80"/>
          <w:sz w:val="22"/>
          <w:szCs w:val="22"/>
          <w:lang w:val="en-GB"/>
        </w:rPr>
      </w:pPr>
    </w:p>
    <w:p w14:paraId="720D7835" w14:textId="04AA4E02" w:rsidR="002519D3" w:rsidRDefault="00466699" w:rsidP="007929C1">
      <w:pPr>
        <w:pStyle w:val="ListParagraph"/>
        <w:numPr>
          <w:ilvl w:val="0"/>
          <w:numId w:val="20"/>
        </w:numPr>
        <w:ind w:left="851" w:hanging="425"/>
        <w:jc w:val="both"/>
        <w:rPr>
          <w:rFonts w:ascii="Avenir Next" w:hAnsi="Avenir Next" w:cs="Arial"/>
          <w:color w:val="808080" w:themeColor="background1" w:themeShade="80"/>
          <w:sz w:val="22"/>
          <w:szCs w:val="22"/>
          <w:lang w:val="en-GB"/>
        </w:rPr>
      </w:pPr>
      <w:r w:rsidRPr="002519D3">
        <w:rPr>
          <w:rFonts w:ascii="Avenir Next" w:hAnsi="Avenir Next" w:cs="Arial"/>
          <w:color w:val="808080" w:themeColor="background1" w:themeShade="80"/>
          <w:sz w:val="22"/>
          <w:szCs w:val="22"/>
          <w:lang w:val="en-GB"/>
        </w:rPr>
        <w:t xml:space="preserve">Court-appointed receivers are officers of the court and has duties to all creditors, not only the creditor that applied for his appointment. They take directions and instructions from the court. </w:t>
      </w:r>
      <w:r w:rsidR="002519D3">
        <w:rPr>
          <w:rFonts w:ascii="Avenir Next" w:hAnsi="Avenir Next" w:cs="Arial"/>
          <w:color w:val="808080" w:themeColor="background1" w:themeShade="80"/>
          <w:sz w:val="22"/>
          <w:szCs w:val="22"/>
          <w:lang w:val="en-GB"/>
        </w:rPr>
        <w:t>In terms of Section 243(1)(a) – (c) a</w:t>
      </w:r>
      <w:r w:rsidR="002519D3" w:rsidRPr="002519D3">
        <w:rPr>
          <w:rFonts w:ascii="Avenir Next" w:hAnsi="Avenir Next" w:cs="Arial"/>
          <w:color w:val="808080" w:themeColor="background1" w:themeShade="80"/>
          <w:sz w:val="22"/>
          <w:szCs w:val="22"/>
          <w:lang w:val="en-GB"/>
        </w:rPr>
        <w:t xml:space="preserve"> C</w:t>
      </w:r>
      <w:r w:rsidR="002519D3">
        <w:rPr>
          <w:rFonts w:ascii="Avenir Next" w:hAnsi="Avenir Next" w:cs="Arial"/>
          <w:color w:val="808080" w:themeColor="background1" w:themeShade="80"/>
          <w:sz w:val="22"/>
          <w:szCs w:val="22"/>
          <w:lang w:val="en-GB"/>
        </w:rPr>
        <w:t xml:space="preserve">ourt-appointed receiver may </w:t>
      </w:r>
      <w:r w:rsidRPr="002519D3">
        <w:rPr>
          <w:rFonts w:ascii="Avenir Next" w:hAnsi="Avenir Next" w:cs="Arial"/>
          <w:color w:val="808080" w:themeColor="background1" w:themeShade="80"/>
          <w:sz w:val="22"/>
          <w:szCs w:val="22"/>
          <w:lang w:val="en-GB"/>
        </w:rPr>
        <w:t>take possession</w:t>
      </w:r>
      <w:r w:rsidR="009A50C2">
        <w:rPr>
          <w:rFonts w:ascii="Avenir Next" w:hAnsi="Avenir Next" w:cs="Arial"/>
          <w:color w:val="808080" w:themeColor="background1" w:themeShade="80"/>
          <w:sz w:val="22"/>
          <w:szCs w:val="22"/>
          <w:lang w:val="en-GB"/>
        </w:rPr>
        <w:t xml:space="preserve"> or control</w:t>
      </w:r>
      <w:r w:rsidRPr="002519D3">
        <w:rPr>
          <w:rFonts w:ascii="Avenir Next" w:hAnsi="Avenir Next" w:cs="Arial"/>
          <w:color w:val="808080" w:themeColor="background1" w:themeShade="80"/>
          <w:sz w:val="22"/>
          <w:szCs w:val="22"/>
          <w:lang w:val="en-GB"/>
        </w:rPr>
        <w:t xml:space="preserve"> of all or substantially </w:t>
      </w:r>
      <w:r w:rsidR="00B64294" w:rsidRPr="002519D3">
        <w:rPr>
          <w:rFonts w:ascii="Avenir Next" w:hAnsi="Avenir Next" w:cs="Arial"/>
          <w:color w:val="808080" w:themeColor="background1" w:themeShade="80"/>
          <w:sz w:val="22"/>
          <w:szCs w:val="22"/>
          <w:lang w:val="en-GB"/>
        </w:rPr>
        <w:t>all</w:t>
      </w:r>
      <w:r w:rsidRPr="002519D3">
        <w:rPr>
          <w:rFonts w:ascii="Avenir Next" w:hAnsi="Avenir Next" w:cs="Arial"/>
          <w:color w:val="808080" w:themeColor="background1" w:themeShade="80"/>
          <w:sz w:val="22"/>
          <w:szCs w:val="22"/>
          <w:lang w:val="en-GB"/>
        </w:rPr>
        <w:t xml:space="preserve"> the assets, accounts receivable or other property of a </w:t>
      </w:r>
      <w:r w:rsidRPr="002519D3">
        <w:rPr>
          <w:rFonts w:ascii="Avenir Next" w:hAnsi="Avenir Next" w:cs="Arial"/>
          <w:color w:val="808080" w:themeColor="background1" w:themeShade="80"/>
          <w:sz w:val="22"/>
          <w:szCs w:val="22"/>
          <w:lang w:val="en-GB"/>
        </w:rPr>
        <w:lastRenderedPageBreak/>
        <w:t>debtor, which assets were acquired for the purpose of using same in the carrying on of a business by the debtor</w:t>
      </w:r>
      <w:r w:rsidR="002519D3">
        <w:rPr>
          <w:rFonts w:ascii="Avenir Next" w:hAnsi="Avenir Next" w:cs="Arial"/>
          <w:color w:val="808080" w:themeColor="background1" w:themeShade="80"/>
          <w:sz w:val="22"/>
          <w:szCs w:val="22"/>
          <w:lang w:val="en-GB"/>
        </w:rPr>
        <w:t>; exercise control over the property and business or take any other action the court considers advisable. He can sell the assets, but with court approval. In terms of Section 247 of the BIA he has the duty to act honestly and in good faith and to deal with the property of the debtor in a commercially reasonable manner.</w:t>
      </w:r>
    </w:p>
    <w:p w14:paraId="0F9D6E04" w14:textId="77777777" w:rsidR="002519D3" w:rsidRPr="002519D3" w:rsidRDefault="002519D3" w:rsidP="002519D3">
      <w:pPr>
        <w:pStyle w:val="ListParagraph"/>
        <w:rPr>
          <w:rFonts w:ascii="Avenir Next" w:hAnsi="Avenir Next" w:cs="Arial"/>
          <w:color w:val="808080" w:themeColor="background1" w:themeShade="80"/>
          <w:sz w:val="22"/>
          <w:szCs w:val="22"/>
          <w:lang w:val="en-GB"/>
        </w:rPr>
      </w:pPr>
    </w:p>
    <w:p w14:paraId="77B4198D" w14:textId="09C96E69" w:rsidR="00466699" w:rsidRPr="002519D3" w:rsidRDefault="00466699" w:rsidP="007929C1">
      <w:pPr>
        <w:pStyle w:val="ListParagraph"/>
        <w:numPr>
          <w:ilvl w:val="0"/>
          <w:numId w:val="20"/>
        </w:numPr>
        <w:ind w:left="851" w:hanging="425"/>
        <w:jc w:val="both"/>
        <w:rPr>
          <w:rFonts w:ascii="Avenir Next" w:hAnsi="Avenir Next" w:cs="Arial"/>
          <w:color w:val="808080" w:themeColor="background1" w:themeShade="80"/>
          <w:sz w:val="22"/>
          <w:szCs w:val="22"/>
          <w:lang w:val="en-GB"/>
        </w:rPr>
      </w:pPr>
      <w:r w:rsidRPr="002519D3">
        <w:rPr>
          <w:rFonts w:ascii="Avenir Next" w:hAnsi="Avenir Next" w:cs="Arial"/>
          <w:color w:val="808080" w:themeColor="background1" w:themeShade="80"/>
          <w:sz w:val="22"/>
          <w:szCs w:val="22"/>
          <w:lang w:val="en-GB"/>
        </w:rPr>
        <w:t xml:space="preserve">Court-appointed receivers are generally appointed in more complex matters, especially where there will be competing claims or disputes with the debtor, or where it appears likely that court-involvement will be required on an ongoing basis. </w:t>
      </w: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9C3449E" w:rsidR="007E70EC" w:rsidRDefault="00052F1C"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r w:rsidR="000C6F9A">
        <w:rPr>
          <w:rFonts w:ascii="Avenir Next" w:hAnsi="Avenir Next" w:cs="Arial"/>
          <w:color w:val="808080" w:themeColor="background1" w:themeShade="80"/>
          <w:sz w:val="22"/>
          <w:szCs w:val="22"/>
          <w:lang w:val="en-GB"/>
        </w:rPr>
        <w:t xml:space="preserve">three methods </w:t>
      </w:r>
      <w:r>
        <w:rPr>
          <w:rFonts w:ascii="Avenir Next" w:hAnsi="Avenir Next" w:cs="Arial"/>
          <w:color w:val="808080" w:themeColor="background1" w:themeShade="80"/>
          <w:sz w:val="22"/>
          <w:szCs w:val="22"/>
          <w:lang w:val="en-GB"/>
        </w:rPr>
        <w:t xml:space="preserve">that can be used to </w:t>
      </w:r>
      <w:r w:rsidR="000C6F9A">
        <w:rPr>
          <w:rFonts w:ascii="Avenir Next" w:hAnsi="Avenir Next" w:cs="Arial"/>
          <w:color w:val="808080" w:themeColor="background1" w:themeShade="80"/>
          <w:sz w:val="22"/>
          <w:szCs w:val="22"/>
          <w:lang w:val="en-GB"/>
        </w:rPr>
        <w:t>enter</w:t>
      </w:r>
      <w:r>
        <w:rPr>
          <w:rFonts w:ascii="Avenir Next" w:hAnsi="Avenir Next" w:cs="Arial"/>
          <w:color w:val="808080" w:themeColor="background1" w:themeShade="80"/>
          <w:sz w:val="22"/>
          <w:szCs w:val="22"/>
          <w:lang w:val="en-GB"/>
        </w:rPr>
        <w:t xml:space="preserve"> into bankruptcy. These methods are the following:</w:t>
      </w:r>
    </w:p>
    <w:p w14:paraId="6C1A2A72" w14:textId="583B91B5" w:rsidR="000C6F9A" w:rsidRDefault="000C6F9A" w:rsidP="007929C1">
      <w:pPr>
        <w:pStyle w:val="ListParagraph"/>
        <w:numPr>
          <w:ilvl w:val="0"/>
          <w:numId w:val="15"/>
        </w:numPr>
        <w:ind w:left="426" w:hanging="426"/>
        <w:jc w:val="both"/>
        <w:rPr>
          <w:rFonts w:ascii="Avenir Next" w:hAnsi="Avenir Next" w:cs="Arial"/>
          <w:color w:val="808080" w:themeColor="background1" w:themeShade="80"/>
          <w:sz w:val="22"/>
          <w:szCs w:val="22"/>
          <w:lang w:val="en-GB"/>
        </w:rPr>
      </w:pPr>
      <w:r w:rsidRPr="00052F1C">
        <w:rPr>
          <w:rFonts w:ascii="Avenir Next" w:hAnsi="Avenir Next" w:cs="Arial"/>
          <w:b/>
          <w:color w:val="808080" w:themeColor="background1" w:themeShade="80"/>
          <w:sz w:val="22"/>
          <w:szCs w:val="22"/>
          <w:lang w:val="en-GB"/>
        </w:rPr>
        <w:t>Involuntary bankruptcy</w:t>
      </w:r>
      <w:r>
        <w:rPr>
          <w:rFonts w:ascii="Avenir Next" w:hAnsi="Avenir Next" w:cs="Arial"/>
          <w:color w:val="808080" w:themeColor="background1" w:themeShade="80"/>
          <w:sz w:val="22"/>
          <w:szCs w:val="22"/>
          <w:lang w:val="en-GB"/>
        </w:rPr>
        <w:t xml:space="preserve"> – </w:t>
      </w:r>
    </w:p>
    <w:p w14:paraId="729E0B74" w14:textId="4238E50A" w:rsidR="000C6F9A" w:rsidRDefault="000C6F9A"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Section 43(1) of the </w:t>
      </w:r>
      <w:r w:rsidR="00BA1BCD">
        <w:rPr>
          <w:rFonts w:ascii="Avenir Next" w:hAnsi="Avenir Next" w:cs="Arial"/>
          <w:color w:val="808080" w:themeColor="background1" w:themeShade="80"/>
          <w:sz w:val="22"/>
          <w:szCs w:val="22"/>
          <w:lang w:val="en-GB"/>
        </w:rPr>
        <w:t>Bankruptcy and Insolvency Act 1985 (“BIA”) one or more creditors may apply for a bankruptcy order against a debtor. In the application, the creditor(s) must allege that:</w:t>
      </w:r>
    </w:p>
    <w:p w14:paraId="1BB78EF8" w14:textId="09F4052F" w:rsidR="00BA1BCD" w:rsidRDefault="00BA1BCD" w:rsidP="007929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owes </w:t>
      </w:r>
      <w:r w:rsidR="00BC54FC">
        <w:rPr>
          <w:rFonts w:ascii="Avenir Next" w:hAnsi="Avenir Next" w:cs="Arial"/>
          <w:color w:val="808080" w:themeColor="background1" w:themeShade="80"/>
          <w:sz w:val="22"/>
          <w:szCs w:val="22"/>
          <w:lang w:val="en-GB"/>
        </w:rPr>
        <w:t>applicant</w:t>
      </w:r>
      <w:r>
        <w:rPr>
          <w:rFonts w:ascii="Avenir Next" w:hAnsi="Avenir Next" w:cs="Arial"/>
          <w:color w:val="808080" w:themeColor="background1" w:themeShade="80"/>
          <w:sz w:val="22"/>
          <w:szCs w:val="22"/>
          <w:lang w:val="en-GB"/>
        </w:rPr>
        <w:t xml:space="preserve"> creditor</w:t>
      </w:r>
      <w:r w:rsidR="00BC54F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BC54FC">
        <w:rPr>
          <w:rFonts w:ascii="Avenir Next" w:hAnsi="Avenir Next" w:cs="Arial"/>
          <w:color w:val="808080" w:themeColor="background1" w:themeShade="80"/>
          <w:sz w:val="22"/>
          <w:szCs w:val="22"/>
          <w:lang w:val="en-GB"/>
        </w:rPr>
        <w:t xml:space="preserve">an amount </w:t>
      </w:r>
      <w:r>
        <w:rPr>
          <w:rFonts w:ascii="Avenir Next" w:hAnsi="Avenir Next" w:cs="Arial"/>
          <w:color w:val="808080" w:themeColor="background1" w:themeShade="80"/>
          <w:sz w:val="22"/>
          <w:szCs w:val="22"/>
          <w:lang w:val="en-GB"/>
        </w:rPr>
        <w:t>of CAD 1,000.00; and</w:t>
      </w:r>
    </w:p>
    <w:p w14:paraId="5429D11A" w14:textId="381F7574" w:rsidR="00BA1BCD" w:rsidRDefault="00BA1BCD" w:rsidP="007929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committed an act of bankruptcy within six months prior to the filing of the application.</w:t>
      </w:r>
    </w:p>
    <w:p w14:paraId="02635779" w14:textId="77777777" w:rsidR="00BA1BCD" w:rsidRDefault="00BA1BCD" w:rsidP="00BA1BCD">
      <w:pPr>
        <w:ind w:left="426"/>
        <w:jc w:val="both"/>
        <w:rPr>
          <w:rFonts w:ascii="Avenir Next" w:hAnsi="Avenir Next" w:cs="Arial"/>
          <w:color w:val="808080" w:themeColor="background1" w:themeShade="80"/>
          <w:sz w:val="22"/>
          <w:szCs w:val="22"/>
          <w:lang w:val="en-GB"/>
        </w:rPr>
      </w:pPr>
    </w:p>
    <w:p w14:paraId="393AC3B7" w14:textId="0DED5654" w:rsidR="00BA1BCD" w:rsidRDefault="00BA1BCD" w:rsidP="00BA1BC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definition of “debtor” in Section 2 of the BIA, a debtor includes and insolvent person and any person who committed an act of bankruptcy at</w:t>
      </w:r>
      <w:r w:rsidR="00191DFC">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time the debtor resided or carried on business in Canada.</w:t>
      </w:r>
    </w:p>
    <w:p w14:paraId="2F18771E" w14:textId="12F2DA9A" w:rsidR="00191DFC" w:rsidRDefault="00BA1BCD" w:rsidP="00BA1BC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r>
      <w:r w:rsidR="009A10DD">
        <w:rPr>
          <w:rFonts w:ascii="Avenir Next" w:hAnsi="Avenir Next" w:cs="Arial"/>
          <w:color w:val="808080" w:themeColor="background1" w:themeShade="80"/>
          <w:sz w:val="22"/>
          <w:szCs w:val="22"/>
          <w:lang w:val="en-GB"/>
        </w:rPr>
        <w:t xml:space="preserve">In terms of </w:t>
      </w:r>
      <w:r w:rsidR="009152AC">
        <w:rPr>
          <w:rFonts w:ascii="Avenir Next" w:hAnsi="Avenir Next" w:cs="Arial"/>
          <w:color w:val="808080" w:themeColor="background1" w:themeShade="80"/>
          <w:sz w:val="22"/>
          <w:szCs w:val="22"/>
          <w:lang w:val="en-GB"/>
        </w:rPr>
        <w:t xml:space="preserve">Section 42(1) of the BIA </w:t>
      </w:r>
      <w:r w:rsidR="009A10DD">
        <w:rPr>
          <w:rFonts w:ascii="Avenir Next" w:hAnsi="Avenir Next" w:cs="Arial"/>
          <w:color w:val="808080" w:themeColor="background1" w:themeShade="80"/>
          <w:sz w:val="22"/>
          <w:szCs w:val="22"/>
          <w:lang w:val="en-GB"/>
        </w:rPr>
        <w:t>a debtor commits an “Act of bankruptcy” if</w:t>
      </w:r>
      <w:r w:rsidR="009152AC">
        <w:rPr>
          <w:rFonts w:ascii="Avenir Next" w:hAnsi="Avenir Next" w:cs="Arial"/>
          <w:color w:val="808080" w:themeColor="background1" w:themeShade="80"/>
          <w:sz w:val="22"/>
          <w:szCs w:val="22"/>
          <w:lang w:val="en-GB"/>
        </w:rPr>
        <w:t>:</w:t>
      </w:r>
    </w:p>
    <w:p w14:paraId="4440DE9C" w14:textId="323D0EC9" w:rsidR="009152A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Canada or elsewhere the debtor makes an assignment of his property (transfers rights, property or other benefits) to a trustee for the benefit of his creditors;</w:t>
      </w:r>
    </w:p>
    <w:p w14:paraId="759A4986" w14:textId="6B6CF6E1" w:rsid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Canada of elsewhere the debtor makes a fraudulent gift or transfer of his property, or a portion thereof;</w:t>
      </w:r>
    </w:p>
    <w:p w14:paraId="43CB239E" w14:textId="4E4808FA" w:rsidR="00052F1C" w:rsidRP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052F1C">
        <w:rPr>
          <w:rFonts w:ascii="Avenir Next" w:hAnsi="Avenir Next" w:cs="Arial"/>
          <w:color w:val="808080" w:themeColor="background1" w:themeShade="80"/>
          <w:sz w:val="22"/>
          <w:szCs w:val="22"/>
          <w:lang w:val="en-GB"/>
        </w:rPr>
        <w:t xml:space="preserve">in Canada or elsewhere the debtor makes any transfer of </w:t>
      </w:r>
      <w:r>
        <w:rPr>
          <w:rFonts w:ascii="Avenir Next" w:hAnsi="Avenir Next" w:cs="Arial"/>
          <w:color w:val="808080" w:themeColor="background1" w:themeShade="80"/>
          <w:sz w:val="22"/>
          <w:szCs w:val="22"/>
          <w:lang w:val="en-GB"/>
        </w:rPr>
        <w:t>his</w:t>
      </w:r>
      <w:r w:rsidRPr="00052F1C">
        <w:rPr>
          <w:rFonts w:ascii="Avenir Next" w:hAnsi="Avenir Next" w:cs="Arial"/>
          <w:color w:val="808080" w:themeColor="background1" w:themeShade="80"/>
          <w:sz w:val="22"/>
          <w:szCs w:val="22"/>
          <w:lang w:val="en-GB"/>
        </w:rPr>
        <w:t xml:space="preserve"> property or </w:t>
      </w:r>
      <w:r>
        <w:rPr>
          <w:rFonts w:ascii="Avenir Next" w:hAnsi="Avenir Next" w:cs="Arial"/>
          <w:color w:val="808080" w:themeColor="background1" w:themeShade="80"/>
          <w:sz w:val="22"/>
          <w:szCs w:val="22"/>
          <w:lang w:val="en-GB"/>
        </w:rPr>
        <w:t>a portion thereof</w:t>
      </w:r>
      <w:r w:rsidRPr="00052F1C">
        <w:rPr>
          <w:rFonts w:ascii="Avenir Next" w:hAnsi="Avenir Next" w:cs="Arial"/>
          <w:color w:val="808080" w:themeColor="background1" w:themeShade="80"/>
          <w:sz w:val="22"/>
          <w:szCs w:val="22"/>
          <w:lang w:val="en-GB"/>
        </w:rPr>
        <w:t>, or creates any charge on it, that would</w:t>
      </w:r>
      <w:r>
        <w:rPr>
          <w:rFonts w:ascii="Avenir Next" w:hAnsi="Avenir Next" w:cs="Arial"/>
          <w:color w:val="808080" w:themeColor="background1" w:themeShade="80"/>
          <w:sz w:val="22"/>
          <w:szCs w:val="22"/>
          <w:lang w:val="en-GB"/>
        </w:rPr>
        <w:t xml:space="preserve"> be</w:t>
      </w:r>
      <w:r w:rsidRPr="00052F1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void under the BIA or null in the Province of Quebec </w:t>
      </w:r>
      <w:r w:rsidRPr="00052F1C">
        <w:rPr>
          <w:rFonts w:ascii="Avenir Next" w:hAnsi="Avenir Next" w:cs="Arial"/>
          <w:color w:val="808080" w:themeColor="background1" w:themeShade="80"/>
          <w:sz w:val="22"/>
          <w:szCs w:val="22"/>
          <w:lang w:val="en-GB"/>
        </w:rPr>
        <w:t>as a fraudulent preference;</w:t>
      </w:r>
    </w:p>
    <w:p w14:paraId="48816481" w14:textId="32579203" w:rsidR="00052F1C" w:rsidRP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052F1C">
        <w:rPr>
          <w:rFonts w:ascii="Avenir Next" w:hAnsi="Avenir Next" w:cs="Arial"/>
          <w:color w:val="808080" w:themeColor="background1" w:themeShade="80"/>
          <w:sz w:val="22"/>
          <w:szCs w:val="22"/>
          <w:lang w:val="en-GB"/>
        </w:rPr>
        <w:t>with intent to defeat or delay his creditors, he departs out of Canada, remains out</w:t>
      </w:r>
      <w:r>
        <w:rPr>
          <w:rFonts w:ascii="Avenir Next" w:hAnsi="Avenir Next" w:cs="Arial"/>
          <w:color w:val="808080" w:themeColor="background1" w:themeShade="80"/>
          <w:sz w:val="22"/>
          <w:szCs w:val="22"/>
          <w:lang w:val="en-GB"/>
        </w:rPr>
        <w:t>side</w:t>
      </w:r>
      <w:r w:rsidRPr="00052F1C">
        <w:rPr>
          <w:rFonts w:ascii="Avenir Next" w:hAnsi="Avenir Next" w:cs="Arial"/>
          <w:color w:val="808080" w:themeColor="background1" w:themeShade="80"/>
          <w:sz w:val="22"/>
          <w:szCs w:val="22"/>
          <w:lang w:val="en-GB"/>
        </w:rPr>
        <w:t xml:space="preserve"> of Canada</w:t>
      </w:r>
      <w:r>
        <w:rPr>
          <w:rFonts w:ascii="Avenir Next" w:hAnsi="Avenir Next" w:cs="Arial"/>
          <w:color w:val="808080" w:themeColor="background1" w:themeShade="80"/>
          <w:sz w:val="22"/>
          <w:szCs w:val="22"/>
          <w:lang w:val="en-GB"/>
        </w:rPr>
        <w:t xml:space="preserve"> if he already left</w:t>
      </w:r>
      <w:r w:rsidRPr="00052F1C">
        <w:rPr>
          <w:rFonts w:ascii="Avenir Next" w:hAnsi="Avenir Next" w:cs="Arial"/>
          <w:color w:val="808080" w:themeColor="background1" w:themeShade="80"/>
          <w:sz w:val="22"/>
          <w:szCs w:val="22"/>
          <w:lang w:val="en-GB"/>
        </w:rPr>
        <w:t xml:space="preserve">, or departs from his </w:t>
      </w:r>
      <w:r>
        <w:rPr>
          <w:rFonts w:ascii="Avenir Next" w:hAnsi="Avenir Next" w:cs="Arial"/>
          <w:color w:val="808080" w:themeColor="background1" w:themeShade="80"/>
          <w:sz w:val="22"/>
          <w:szCs w:val="22"/>
          <w:lang w:val="en-GB"/>
        </w:rPr>
        <w:t>place of residence</w:t>
      </w:r>
      <w:r w:rsidRPr="00052F1C">
        <w:rPr>
          <w:rFonts w:ascii="Avenir Next" w:hAnsi="Avenir Next" w:cs="Arial"/>
          <w:color w:val="808080" w:themeColor="background1" w:themeShade="80"/>
          <w:sz w:val="22"/>
          <w:szCs w:val="22"/>
          <w:lang w:val="en-GB"/>
        </w:rPr>
        <w:t xml:space="preserve"> or otherwise absents himself;</w:t>
      </w:r>
    </w:p>
    <w:p w14:paraId="0353E969" w14:textId="64894505" w:rsidR="00052F1C" w:rsidRDefault="009A10DD" w:rsidP="007929C1">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w:t>
      </w:r>
      <w:r w:rsidR="00052F1C" w:rsidRPr="00052F1C">
        <w:rPr>
          <w:rFonts w:ascii="Avenir Next" w:hAnsi="Avenir Next" w:cs="Arial"/>
          <w:color w:val="808080" w:themeColor="background1" w:themeShade="80"/>
          <w:sz w:val="22"/>
          <w:szCs w:val="22"/>
          <w:lang w:val="en-GB"/>
        </w:rPr>
        <w:t xml:space="preserve"> permits</w:t>
      </w:r>
      <w:r w:rsidR="00052F1C">
        <w:rPr>
          <w:rFonts w:ascii="Avenir Next" w:hAnsi="Avenir Next" w:cs="Arial"/>
          <w:color w:val="808080" w:themeColor="background1" w:themeShade="80"/>
          <w:sz w:val="22"/>
          <w:szCs w:val="22"/>
          <w:lang w:val="en-GB"/>
        </w:rPr>
        <w:t xml:space="preserve"> that his property be </w:t>
      </w:r>
      <w:r w:rsidR="00052F1C" w:rsidRPr="00052F1C">
        <w:rPr>
          <w:rFonts w:ascii="Avenir Next" w:hAnsi="Avenir Next" w:cs="Arial"/>
          <w:color w:val="808080" w:themeColor="background1" w:themeShade="80"/>
          <w:sz w:val="22"/>
          <w:szCs w:val="22"/>
          <w:lang w:val="en-GB"/>
        </w:rPr>
        <w:t>seized, levied on or taken in execution</w:t>
      </w:r>
      <w:r w:rsidR="00052F1C">
        <w:rPr>
          <w:rFonts w:ascii="Avenir Next" w:hAnsi="Avenir Next" w:cs="Arial"/>
          <w:color w:val="808080" w:themeColor="background1" w:themeShade="80"/>
          <w:sz w:val="22"/>
          <w:szCs w:val="22"/>
          <w:lang w:val="en-GB"/>
        </w:rPr>
        <w:t xml:space="preserve"> for certain periods of time as a result of</w:t>
      </w:r>
      <w:r w:rsidR="00052F1C" w:rsidRPr="00052F1C">
        <w:rPr>
          <w:rFonts w:ascii="Avenir Next" w:hAnsi="Avenir Next" w:cs="Arial"/>
          <w:color w:val="808080" w:themeColor="background1" w:themeShade="80"/>
          <w:sz w:val="22"/>
          <w:szCs w:val="22"/>
          <w:lang w:val="en-GB"/>
        </w:rPr>
        <w:t xml:space="preserve"> any execution or other process issued against </w:t>
      </w:r>
      <w:r w:rsidR="00052F1C">
        <w:rPr>
          <w:rFonts w:ascii="Avenir Next" w:hAnsi="Avenir Next" w:cs="Arial"/>
          <w:color w:val="808080" w:themeColor="background1" w:themeShade="80"/>
          <w:sz w:val="22"/>
          <w:szCs w:val="22"/>
          <w:lang w:val="en-GB"/>
        </w:rPr>
        <w:t>him;</w:t>
      </w:r>
    </w:p>
    <w:p w14:paraId="4EC1E67A" w14:textId="0129B90C" w:rsidR="00052F1C" w:rsidRP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052F1C">
        <w:rPr>
          <w:rFonts w:ascii="Avenir Next" w:hAnsi="Avenir Next" w:cs="Arial"/>
          <w:color w:val="808080" w:themeColor="background1" w:themeShade="80"/>
          <w:sz w:val="22"/>
          <w:szCs w:val="22"/>
          <w:lang w:val="en-GB"/>
        </w:rPr>
        <w:t>he</w:t>
      </w:r>
      <w:r w:rsidR="009A10DD">
        <w:rPr>
          <w:rFonts w:ascii="Avenir Next" w:hAnsi="Avenir Next" w:cs="Arial"/>
          <w:color w:val="808080" w:themeColor="background1" w:themeShade="80"/>
          <w:sz w:val="22"/>
          <w:szCs w:val="22"/>
          <w:lang w:val="en-GB"/>
        </w:rPr>
        <w:t xml:space="preserve"> admits to his creditors that he is insolvent or represents them with a written admission that he is unable to pay his debts;</w:t>
      </w:r>
    </w:p>
    <w:p w14:paraId="25C8D8A4" w14:textId="38ACA7E0" w:rsidR="00052F1C" w:rsidRP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052F1C">
        <w:rPr>
          <w:rFonts w:ascii="Avenir Next" w:hAnsi="Avenir Next" w:cs="Arial"/>
          <w:color w:val="808080" w:themeColor="background1" w:themeShade="80"/>
          <w:sz w:val="22"/>
          <w:szCs w:val="22"/>
          <w:lang w:val="en-GB"/>
        </w:rPr>
        <w:t xml:space="preserve">he assigns, removes, secretes or disposes of or attempts or is about to </w:t>
      </w:r>
      <w:r w:rsidR="009A10DD">
        <w:rPr>
          <w:rFonts w:ascii="Avenir Next" w:hAnsi="Avenir Next" w:cs="Arial"/>
          <w:color w:val="808080" w:themeColor="background1" w:themeShade="80"/>
          <w:sz w:val="22"/>
          <w:szCs w:val="22"/>
          <w:lang w:val="en-GB"/>
        </w:rPr>
        <w:t>commit any of these acts in relation to</w:t>
      </w:r>
      <w:r w:rsidRPr="00052F1C">
        <w:rPr>
          <w:rFonts w:ascii="Avenir Next" w:hAnsi="Avenir Next" w:cs="Arial"/>
          <w:color w:val="808080" w:themeColor="background1" w:themeShade="80"/>
          <w:sz w:val="22"/>
          <w:szCs w:val="22"/>
          <w:lang w:val="en-GB"/>
        </w:rPr>
        <w:t xml:space="preserve"> any of his property with</w:t>
      </w:r>
      <w:r w:rsidR="009A10DD">
        <w:rPr>
          <w:rFonts w:ascii="Avenir Next" w:hAnsi="Avenir Next" w:cs="Arial"/>
          <w:color w:val="808080" w:themeColor="background1" w:themeShade="80"/>
          <w:sz w:val="22"/>
          <w:szCs w:val="22"/>
          <w:lang w:val="en-GB"/>
        </w:rPr>
        <w:t xml:space="preserve"> the</w:t>
      </w:r>
      <w:r w:rsidRPr="00052F1C">
        <w:rPr>
          <w:rFonts w:ascii="Avenir Next" w:hAnsi="Avenir Next" w:cs="Arial"/>
          <w:color w:val="808080" w:themeColor="background1" w:themeShade="80"/>
          <w:sz w:val="22"/>
          <w:szCs w:val="22"/>
          <w:lang w:val="en-GB"/>
        </w:rPr>
        <w:t xml:space="preserve"> intent to defraud, defeat or delay his creditors or any of them;</w:t>
      </w:r>
    </w:p>
    <w:p w14:paraId="6CA656CA" w14:textId="6539C9D8" w:rsidR="00052F1C" w:rsidRP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052F1C">
        <w:rPr>
          <w:rFonts w:ascii="Avenir Next" w:hAnsi="Avenir Next" w:cs="Arial"/>
          <w:color w:val="808080" w:themeColor="background1" w:themeShade="80"/>
          <w:sz w:val="22"/>
          <w:szCs w:val="22"/>
          <w:lang w:val="en-GB"/>
        </w:rPr>
        <w:t>he gives notice to any of his creditors that he has suspended or is about to suspend payment of his debts;</w:t>
      </w:r>
    </w:p>
    <w:p w14:paraId="276B3A47" w14:textId="2C457B7D" w:rsidR="00052F1C" w:rsidRPr="009A10DD"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9A10DD">
        <w:rPr>
          <w:rFonts w:ascii="Avenir Next" w:hAnsi="Avenir Next" w:cs="Arial"/>
          <w:color w:val="808080" w:themeColor="background1" w:themeShade="80"/>
          <w:sz w:val="22"/>
          <w:szCs w:val="22"/>
          <w:lang w:val="en-GB"/>
        </w:rPr>
        <w:t xml:space="preserve">he defaults in any proposal made under </w:t>
      </w:r>
      <w:r w:rsidR="009A10DD">
        <w:rPr>
          <w:rFonts w:ascii="Avenir Next" w:hAnsi="Avenir Next" w:cs="Arial"/>
          <w:color w:val="808080" w:themeColor="background1" w:themeShade="80"/>
          <w:sz w:val="22"/>
          <w:szCs w:val="22"/>
          <w:lang w:val="en-GB"/>
        </w:rPr>
        <w:t>the BIA</w:t>
      </w:r>
      <w:r w:rsidRPr="009A10DD">
        <w:rPr>
          <w:rFonts w:ascii="Avenir Next" w:hAnsi="Avenir Next" w:cs="Arial"/>
          <w:color w:val="808080" w:themeColor="background1" w:themeShade="80"/>
          <w:sz w:val="22"/>
          <w:szCs w:val="22"/>
          <w:lang w:val="en-GB"/>
        </w:rPr>
        <w:t>;</w:t>
      </w:r>
      <w:r w:rsidR="009A10DD" w:rsidRPr="009A10DD">
        <w:rPr>
          <w:rFonts w:ascii="Avenir Next" w:hAnsi="Avenir Next" w:cs="Arial"/>
          <w:color w:val="808080" w:themeColor="background1" w:themeShade="80"/>
          <w:sz w:val="22"/>
          <w:szCs w:val="22"/>
          <w:lang w:val="en-GB"/>
        </w:rPr>
        <w:t xml:space="preserve"> </w:t>
      </w:r>
      <w:r w:rsidRPr="009A10DD">
        <w:rPr>
          <w:rFonts w:ascii="Avenir Next" w:hAnsi="Avenir Next" w:cs="Arial"/>
          <w:color w:val="808080" w:themeColor="background1" w:themeShade="80"/>
          <w:sz w:val="22"/>
          <w:szCs w:val="22"/>
          <w:lang w:val="en-GB"/>
        </w:rPr>
        <w:t>and</w:t>
      </w:r>
    </w:p>
    <w:p w14:paraId="6283DCB3" w14:textId="3A5B8CEA" w:rsidR="00052F1C" w:rsidRDefault="00052F1C" w:rsidP="007929C1">
      <w:pPr>
        <w:pStyle w:val="ListParagraph"/>
        <w:numPr>
          <w:ilvl w:val="0"/>
          <w:numId w:val="17"/>
        </w:numPr>
        <w:jc w:val="both"/>
        <w:rPr>
          <w:rFonts w:ascii="Avenir Next" w:hAnsi="Avenir Next" w:cs="Arial"/>
          <w:color w:val="808080" w:themeColor="background1" w:themeShade="80"/>
          <w:sz w:val="22"/>
          <w:szCs w:val="22"/>
          <w:lang w:val="en-GB"/>
        </w:rPr>
      </w:pPr>
      <w:r w:rsidRPr="009A10DD">
        <w:rPr>
          <w:rFonts w:ascii="Avenir Next" w:hAnsi="Avenir Next" w:cs="Arial"/>
          <w:color w:val="808080" w:themeColor="background1" w:themeShade="80"/>
          <w:sz w:val="22"/>
          <w:szCs w:val="22"/>
          <w:lang w:val="en-GB"/>
        </w:rPr>
        <w:t>he ceases to meet his liabilities generally as they</w:t>
      </w:r>
      <w:r w:rsidR="009A10DD" w:rsidRPr="009A10DD">
        <w:rPr>
          <w:rFonts w:ascii="Avenir Next" w:hAnsi="Avenir Next" w:cs="Arial"/>
          <w:color w:val="808080" w:themeColor="background1" w:themeShade="80"/>
          <w:sz w:val="22"/>
          <w:szCs w:val="22"/>
          <w:lang w:val="en-GB"/>
        </w:rPr>
        <w:t xml:space="preserve"> </w:t>
      </w:r>
      <w:r w:rsidRPr="009A10DD">
        <w:rPr>
          <w:rFonts w:ascii="Avenir Next" w:hAnsi="Avenir Next" w:cs="Arial"/>
          <w:color w:val="808080" w:themeColor="background1" w:themeShade="80"/>
          <w:sz w:val="22"/>
          <w:szCs w:val="22"/>
          <w:lang w:val="en-GB"/>
        </w:rPr>
        <w:t>become due.</w:t>
      </w:r>
    </w:p>
    <w:p w14:paraId="1B03F144" w14:textId="77777777" w:rsidR="009A10DD" w:rsidRDefault="009A10DD" w:rsidP="003B29CB">
      <w:pPr>
        <w:ind w:left="426"/>
        <w:jc w:val="both"/>
        <w:rPr>
          <w:rFonts w:ascii="Avenir Next" w:hAnsi="Avenir Next" w:cs="Arial"/>
          <w:color w:val="808080" w:themeColor="background1" w:themeShade="80"/>
          <w:sz w:val="22"/>
          <w:szCs w:val="22"/>
          <w:lang w:val="en-GB"/>
        </w:rPr>
      </w:pPr>
    </w:p>
    <w:p w14:paraId="486FDCEF" w14:textId="71779A0A" w:rsidR="003B29CB" w:rsidRDefault="00B67DDB" w:rsidP="003B29CB">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will require proof of the facts alleged as referred to above at the hearing of the application and if the court is satisfied with the proof presented, may make a bankruptcy order (Section 43(6) of the BIA). </w:t>
      </w:r>
    </w:p>
    <w:p w14:paraId="145D53CB" w14:textId="77777777" w:rsidR="00BC54FC" w:rsidRDefault="00BC54FC" w:rsidP="003B29CB">
      <w:pPr>
        <w:ind w:left="426"/>
        <w:jc w:val="both"/>
        <w:rPr>
          <w:rFonts w:ascii="Avenir Next" w:hAnsi="Avenir Next" w:cs="Arial"/>
          <w:color w:val="808080" w:themeColor="background1" w:themeShade="80"/>
          <w:sz w:val="22"/>
          <w:szCs w:val="22"/>
          <w:lang w:val="en-GB"/>
        </w:rPr>
      </w:pPr>
    </w:p>
    <w:p w14:paraId="5AC72F79" w14:textId="4BEC5812" w:rsidR="000C6F9A" w:rsidRDefault="000C6F9A" w:rsidP="007929C1">
      <w:pPr>
        <w:pStyle w:val="ListParagraph"/>
        <w:numPr>
          <w:ilvl w:val="0"/>
          <w:numId w:val="15"/>
        </w:numPr>
        <w:ind w:left="426" w:hanging="426"/>
        <w:jc w:val="both"/>
        <w:rPr>
          <w:rFonts w:ascii="Avenir Next" w:hAnsi="Avenir Next" w:cs="Arial"/>
          <w:color w:val="808080" w:themeColor="background1" w:themeShade="80"/>
          <w:sz w:val="22"/>
          <w:szCs w:val="22"/>
          <w:lang w:val="en-GB"/>
        </w:rPr>
      </w:pPr>
      <w:r w:rsidRPr="00052F1C">
        <w:rPr>
          <w:rFonts w:ascii="Avenir Next" w:hAnsi="Avenir Next" w:cs="Arial"/>
          <w:b/>
          <w:color w:val="808080" w:themeColor="background1" w:themeShade="80"/>
          <w:sz w:val="22"/>
          <w:szCs w:val="22"/>
          <w:lang w:val="en-GB"/>
        </w:rPr>
        <w:t>Voluntary</w:t>
      </w:r>
      <w:r>
        <w:rPr>
          <w:rFonts w:ascii="Avenir Next" w:hAnsi="Avenir Next" w:cs="Arial"/>
          <w:color w:val="808080" w:themeColor="background1" w:themeShade="80"/>
          <w:sz w:val="22"/>
          <w:szCs w:val="22"/>
          <w:lang w:val="en-GB"/>
        </w:rPr>
        <w:t xml:space="preserve"> </w:t>
      </w:r>
      <w:r w:rsidR="00052F1C" w:rsidRPr="00052F1C">
        <w:rPr>
          <w:rFonts w:ascii="Avenir Next" w:hAnsi="Avenir Next" w:cs="Arial"/>
          <w:b/>
          <w:color w:val="808080" w:themeColor="background1" w:themeShade="80"/>
          <w:sz w:val="22"/>
          <w:szCs w:val="22"/>
          <w:lang w:val="en-GB"/>
        </w:rPr>
        <w:t>bankruptcy</w:t>
      </w:r>
      <w:r w:rsidR="00052F1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0CF14032" w14:textId="5B64446C" w:rsidR="000C6F9A" w:rsidRDefault="001A34F8" w:rsidP="001A34F8">
      <w:pPr>
        <w:pStyle w:val="ListParagraph"/>
        <w:ind w:left="426"/>
        <w:jc w:val="both"/>
        <w:rPr>
          <w:rFonts w:ascii="Avenir Next" w:hAnsi="Avenir Next" w:cs="Arial"/>
          <w:color w:val="808080" w:themeColor="background1" w:themeShade="80"/>
          <w:sz w:val="22"/>
          <w:szCs w:val="22"/>
          <w:lang w:val="en-GB"/>
        </w:rPr>
      </w:pPr>
      <w:r w:rsidRPr="001A34F8">
        <w:rPr>
          <w:rFonts w:ascii="Avenir Next" w:hAnsi="Avenir Next" w:cs="Arial"/>
          <w:color w:val="808080" w:themeColor="background1" w:themeShade="80"/>
          <w:sz w:val="22"/>
          <w:szCs w:val="22"/>
          <w:lang w:val="en-GB"/>
        </w:rPr>
        <w:t>In terms of Section 49(1) of the BIA</w:t>
      </w:r>
      <w:r>
        <w:rPr>
          <w:rFonts w:ascii="Avenir Next" w:hAnsi="Avenir Next" w:cs="Arial"/>
          <w:color w:val="808080" w:themeColor="background1" w:themeShade="80"/>
          <w:sz w:val="22"/>
          <w:szCs w:val="22"/>
          <w:lang w:val="en-GB"/>
        </w:rPr>
        <w:t xml:space="preserve"> an insolvent person may make an assignment of all his property for the general benefit of his creditors. </w:t>
      </w:r>
    </w:p>
    <w:p w14:paraId="05F12300" w14:textId="77777777" w:rsidR="001A34F8" w:rsidRDefault="001A34F8" w:rsidP="001A34F8">
      <w:pPr>
        <w:pStyle w:val="ListParagraph"/>
        <w:ind w:left="426"/>
        <w:rPr>
          <w:rFonts w:ascii="Avenir Next" w:hAnsi="Avenir Next" w:cs="Arial"/>
          <w:color w:val="808080" w:themeColor="background1" w:themeShade="80"/>
          <w:sz w:val="22"/>
          <w:szCs w:val="22"/>
          <w:lang w:val="en-GB"/>
        </w:rPr>
      </w:pPr>
    </w:p>
    <w:p w14:paraId="2E7CFC0C" w14:textId="59A8657B" w:rsidR="001A34F8" w:rsidRPr="001A34F8" w:rsidRDefault="001A34F8" w:rsidP="001A34F8">
      <w:pPr>
        <w:pStyle w:val="ListParagraph"/>
        <w:ind w:left="426"/>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An insolvent person is defined in Section 2 of the BIA as “</w:t>
      </w:r>
      <w:r w:rsidRPr="001A34F8">
        <w:rPr>
          <w:rFonts w:ascii="Avenir Next" w:hAnsi="Avenir Next" w:cs="Arial"/>
          <w:i/>
          <w:color w:val="808080" w:themeColor="background1" w:themeShade="80"/>
          <w:sz w:val="22"/>
          <w:szCs w:val="22"/>
          <w:lang w:val="en-GB"/>
        </w:rPr>
        <w:t>a person who is not bankrupt and who resides, carries on business or has property in Canada, whose liabilities to creditors provable as claims under this Act amount to one thousand dollars, and</w:t>
      </w:r>
    </w:p>
    <w:p w14:paraId="664F9F2A" w14:textId="08CCDE4B" w:rsidR="001A34F8" w:rsidRPr="001A34F8" w:rsidRDefault="001A34F8" w:rsidP="007929C1">
      <w:pPr>
        <w:pStyle w:val="ListParagraph"/>
        <w:numPr>
          <w:ilvl w:val="0"/>
          <w:numId w:val="18"/>
        </w:numPr>
        <w:jc w:val="both"/>
        <w:rPr>
          <w:rFonts w:ascii="Avenir Next" w:hAnsi="Avenir Next" w:cs="Arial"/>
          <w:i/>
          <w:color w:val="808080" w:themeColor="background1" w:themeShade="80"/>
          <w:sz w:val="22"/>
          <w:szCs w:val="22"/>
          <w:lang w:val="en-GB"/>
        </w:rPr>
      </w:pPr>
      <w:r w:rsidRPr="001A34F8">
        <w:rPr>
          <w:rFonts w:ascii="Avenir Next" w:hAnsi="Avenir Next" w:cs="Arial"/>
          <w:i/>
          <w:color w:val="808080" w:themeColor="background1" w:themeShade="80"/>
          <w:sz w:val="22"/>
          <w:szCs w:val="22"/>
          <w:lang w:val="en-GB"/>
        </w:rPr>
        <w:t>who is for any reason unable to meet his obligations as they generally become due,</w:t>
      </w:r>
    </w:p>
    <w:p w14:paraId="13D48A4A" w14:textId="0563FD5E" w:rsidR="001A34F8" w:rsidRPr="001A34F8" w:rsidRDefault="001A34F8" w:rsidP="007929C1">
      <w:pPr>
        <w:pStyle w:val="ListParagraph"/>
        <w:numPr>
          <w:ilvl w:val="0"/>
          <w:numId w:val="18"/>
        </w:numPr>
        <w:jc w:val="both"/>
        <w:rPr>
          <w:rFonts w:ascii="Avenir Next" w:hAnsi="Avenir Next" w:cs="Arial"/>
          <w:i/>
          <w:color w:val="808080" w:themeColor="background1" w:themeShade="80"/>
          <w:sz w:val="22"/>
          <w:szCs w:val="22"/>
          <w:lang w:val="en-GB"/>
        </w:rPr>
      </w:pPr>
      <w:r w:rsidRPr="001A34F8">
        <w:rPr>
          <w:rFonts w:ascii="Avenir Next" w:hAnsi="Avenir Next" w:cs="Arial"/>
          <w:i/>
          <w:color w:val="808080" w:themeColor="background1" w:themeShade="80"/>
          <w:sz w:val="22"/>
          <w:szCs w:val="22"/>
          <w:lang w:val="en-GB"/>
        </w:rPr>
        <w:t>who has ceased paying his current obligations in the ordinary course of business as they generally become due, or</w:t>
      </w:r>
    </w:p>
    <w:p w14:paraId="0ED85CD8" w14:textId="67FBB9AA" w:rsidR="001A34F8" w:rsidRPr="001A34F8" w:rsidRDefault="001A34F8" w:rsidP="007929C1">
      <w:pPr>
        <w:pStyle w:val="ListParagraph"/>
        <w:numPr>
          <w:ilvl w:val="0"/>
          <w:numId w:val="18"/>
        </w:numPr>
        <w:jc w:val="both"/>
        <w:rPr>
          <w:rFonts w:ascii="Avenir Next" w:hAnsi="Avenir Next" w:cs="Arial"/>
          <w:i/>
          <w:color w:val="808080" w:themeColor="background1" w:themeShade="80"/>
          <w:sz w:val="22"/>
          <w:szCs w:val="22"/>
          <w:lang w:val="en-GB"/>
        </w:rPr>
      </w:pPr>
      <w:r w:rsidRPr="001A34F8">
        <w:rPr>
          <w:rFonts w:ascii="Avenir Next" w:hAnsi="Avenir Next" w:cs="Arial"/>
          <w:i/>
          <w:color w:val="808080" w:themeColor="background1" w:themeShade="80"/>
          <w:sz w:val="22"/>
          <w:szCs w:val="22"/>
          <w:lang w:val="en-GB"/>
        </w:rPr>
        <w:t>the aggregate of whose property is not, at a fair valuation, sufficient, or, if disposed of at a fairly conducted sale under legal process, would not be sufficient to enable payment of all his obligations, due and accruing due.”</w:t>
      </w:r>
    </w:p>
    <w:p w14:paraId="58F2158F" w14:textId="77777777" w:rsidR="000C6F9A" w:rsidRDefault="000C6F9A" w:rsidP="000C6F9A">
      <w:pPr>
        <w:pStyle w:val="ListParagraph"/>
        <w:ind w:left="426"/>
        <w:jc w:val="both"/>
        <w:rPr>
          <w:rFonts w:ascii="Avenir Next" w:hAnsi="Avenir Next" w:cs="Arial"/>
          <w:color w:val="808080" w:themeColor="background1" w:themeShade="80"/>
          <w:sz w:val="22"/>
          <w:szCs w:val="22"/>
          <w:lang w:val="en-GB"/>
        </w:rPr>
      </w:pPr>
    </w:p>
    <w:p w14:paraId="3F0EA9A4" w14:textId="61A194B4" w:rsidR="001A34F8" w:rsidRDefault="001A34F8"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assignment must be accompanied by a sworn statement showing the property that is available to be divided between his creditors, names and addresses of all his creditors and the amounts</w:t>
      </w:r>
      <w:r w:rsidR="00BC54FC">
        <w:rPr>
          <w:rFonts w:ascii="Avenir Next" w:hAnsi="Avenir Next" w:cs="Arial"/>
          <w:color w:val="808080" w:themeColor="background1" w:themeShade="80"/>
          <w:sz w:val="22"/>
          <w:szCs w:val="22"/>
          <w:lang w:val="en-GB"/>
        </w:rPr>
        <w:t xml:space="preserve"> owed to</w:t>
      </w:r>
      <w:r>
        <w:rPr>
          <w:rFonts w:ascii="Avenir Next" w:hAnsi="Avenir Next" w:cs="Arial"/>
          <w:color w:val="808080" w:themeColor="background1" w:themeShade="80"/>
          <w:sz w:val="22"/>
          <w:szCs w:val="22"/>
          <w:lang w:val="en-GB"/>
        </w:rPr>
        <w:t xml:space="preserve"> the </w:t>
      </w:r>
      <w:r w:rsidR="00BC54FC">
        <w:rPr>
          <w:rFonts w:ascii="Avenir Next" w:hAnsi="Avenir Next" w:cs="Arial"/>
          <w:color w:val="808080" w:themeColor="background1" w:themeShade="80"/>
          <w:sz w:val="22"/>
          <w:szCs w:val="22"/>
          <w:lang w:val="en-GB"/>
        </w:rPr>
        <w:t xml:space="preserve">respective </w:t>
      </w:r>
      <w:r>
        <w:rPr>
          <w:rFonts w:ascii="Avenir Next" w:hAnsi="Avenir Next" w:cs="Arial"/>
          <w:color w:val="808080" w:themeColor="background1" w:themeShade="80"/>
          <w:sz w:val="22"/>
          <w:szCs w:val="22"/>
          <w:lang w:val="en-GB"/>
        </w:rPr>
        <w:t>creditors’ (Section 49(2) of the BIA). The assignment, together with the sworn statement</w:t>
      </w:r>
      <w:r w:rsidR="00BC54F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must be filed with the Official Receiver in the locality of the debtor</w:t>
      </w:r>
      <w:r w:rsidR="00BC54FC">
        <w:rPr>
          <w:rFonts w:ascii="Avenir Next" w:hAnsi="Avenir Next" w:cs="Arial"/>
          <w:color w:val="808080" w:themeColor="background1" w:themeShade="80"/>
          <w:sz w:val="22"/>
          <w:szCs w:val="22"/>
          <w:lang w:val="en-GB"/>
        </w:rPr>
        <w:t xml:space="preserve">. In terms of </w:t>
      </w:r>
      <w:r w:rsidR="00BC54FC">
        <w:rPr>
          <w:rFonts w:ascii="Avenir Next" w:hAnsi="Avenir Next" w:cs="Arial"/>
          <w:color w:val="808080" w:themeColor="background1" w:themeShade="80"/>
          <w:sz w:val="22"/>
          <w:szCs w:val="22"/>
          <w:lang w:val="en-GB"/>
        </w:rPr>
        <w:t>Section 2 of the BIA</w:t>
      </w:r>
      <w:r w:rsidR="00BC54FC">
        <w:rPr>
          <w:rFonts w:ascii="Avenir Next" w:hAnsi="Avenir Next" w:cs="Arial"/>
          <w:color w:val="808080" w:themeColor="background1" w:themeShade="80"/>
          <w:sz w:val="22"/>
          <w:szCs w:val="22"/>
          <w:lang w:val="en-GB"/>
        </w:rPr>
        <w:t xml:space="preserve"> the locality of the debtor is the principal place where the debtor carried on business or resided during the year prior to the assignment being made. </w:t>
      </w:r>
      <w:r w:rsidR="00F054A3">
        <w:rPr>
          <w:rFonts w:ascii="Avenir Next" w:hAnsi="Avenir Next" w:cs="Arial"/>
          <w:color w:val="808080" w:themeColor="background1" w:themeShade="80"/>
          <w:sz w:val="22"/>
          <w:szCs w:val="22"/>
          <w:lang w:val="en-GB"/>
        </w:rPr>
        <w:t xml:space="preserve">In terms of </w:t>
      </w:r>
      <w:r w:rsidR="00F054A3">
        <w:rPr>
          <w:rFonts w:ascii="Avenir Next" w:hAnsi="Avenir Next" w:cs="Arial"/>
          <w:color w:val="808080" w:themeColor="background1" w:themeShade="80"/>
          <w:sz w:val="22"/>
          <w:szCs w:val="22"/>
          <w:lang w:val="en-GB"/>
        </w:rPr>
        <w:t>Section 49(3) of the BIA</w:t>
      </w:r>
      <w:r w:rsidR="00F054A3">
        <w:rPr>
          <w:rFonts w:ascii="Avenir Next" w:hAnsi="Avenir Next" w:cs="Arial"/>
          <w:color w:val="808080" w:themeColor="background1" w:themeShade="80"/>
          <w:sz w:val="22"/>
          <w:szCs w:val="22"/>
          <w:lang w:val="en-GB"/>
        </w:rPr>
        <w:t xml:space="preserve"> </w:t>
      </w:r>
      <w:r w:rsidR="00BC54FC">
        <w:rPr>
          <w:rFonts w:ascii="Avenir Next" w:hAnsi="Avenir Next" w:cs="Arial"/>
          <w:color w:val="808080" w:themeColor="background1" w:themeShade="80"/>
          <w:sz w:val="22"/>
          <w:szCs w:val="22"/>
          <w:lang w:val="en-GB"/>
        </w:rPr>
        <w:t>The assignment</w:t>
      </w:r>
      <w:r>
        <w:rPr>
          <w:rFonts w:ascii="Avenir Next" w:hAnsi="Avenir Next" w:cs="Arial"/>
          <w:color w:val="808080" w:themeColor="background1" w:themeShade="80"/>
          <w:sz w:val="22"/>
          <w:szCs w:val="22"/>
          <w:lang w:val="en-GB"/>
        </w:rPr>
        <w:t xml:space="preserve"> does not come into effect until it has been filed. The Official Receiver will file the assignment if it is in the prescribed form and it is accompanied by the swor</w:t>
      </w:r>
      <w:r w:rsidR="0076584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statement</w:t>
      </w:r>
      <w:r w:rsidR="00851844">
        <w:rPr>
          <w:rFonts w:ascii="Avenir Next" w:hAnsi="Avenir Next" w:cs="Arial"/>
          <w:color w:val="808080" w:themeColor="background1" w:themeShade="80"/>
          <w:sz w:val="22"/>
          <w:szCs w:val="22"/>
          <w:lang w:val="en-GB"/>
        </w:rPr>
        <w:t xml:space="preserve">, at which time the bankruptcy proceedings </w:t>
      </w:r>
      <w:r w:rsidR="00137197">
        <w:rPr>
          <w:rFonts w:ascii="Avenir Next" w:hAnsi="Avenir Next" w:cs="Arial"/>
          <w:color w:val="808080" w:themeColor="background1" w:themeShade="80"/>
          <w:sz w:val="22"/>
          <w:szCs w:val="22"/>
          <w:lang w:val="en-GB"/>
        </w:rPr>
        <w:t>commence</w:t>
      </w:r>
      <w:r w:rsidR="00851844">
        <w:rPr>
          <w:rFonts w:ascii="Avenir Next" w:hAnsi="Avenir Next" w:cs="Arial"/>
          <w:color w:val="808080" w:themeColor="background1" w:themeShade="80"/>
          <w:sz w:val="22"/>
          <w:szCs w:val="22"/>
          <w:lang w:val="en-GB"/>
        </w:rPr>
        <w:t>.</w:t>
      </w:r>
    </w:p>
    <w:p w14:paraId="2A2E3548" w14:textId="77777777" w:rsidR="00851844" w:rsidRDefault="00851844" w:rsidP="000C6F9A">
      <w:pPr>
        <w:pStyle w:val="ListParagraph"/>
        <w:ind w:left="426"/>
        <w:jc w:val="both"/>
        <w:rPr>
          <w:rFonts w:ascii="Avenir Next" w:hAnsi="Avenir Next" w:cs="Arial"/>
          <w:color w:val="808080" w:themeColor="background1" w:themeShade="80"/>
          <w:sz w:val="22"/>
          <w:szCs w:val="22"/>
          <w:lang w:val="en-GB"/>
        </w:rPr>
      </w:pPr>
    </w:p>
    <w:p w14:paraId="4462CFC3" w14:textId="59139333" w:rsidR="000C6F9A" w:rsidRDefault="000C6F9A" w:rsidP="007929C1">
      <w:pPr>
        <w:pStyle w:val="ListParagraph"/>
        <w:numPr>
          <w:ilvl w:val="0"/>
          <w:numId w:val="15"/>
        </w:numPr>
        <w:ind w:left="426" w:hanging="426"/>
        <w:jc w:val="both"/>
        <w:rPr>
          <w:rFonts w:ascii="Avenir Next" w:hAnsi="Avenir Next" w:cs="Arial"/>
          <w:color w:val="808080" w:themeColor="background1" w:themeShade="80"/>
          <w:sz w:val="22"/>
          <w:szCs w:val="22"/>
          <w:lang w:val="en-GB"/>
        </w:rPr>
      </w:pPr>
      <w:r w:rsidRPr="00052F1C">
        <w:rPr>
          <w:rFonts w:ascii="Avenir Next" w:hAnsi="Avenir Next" w:cs="Arial"/>
          <w:b/>
          <w:color w:val="808080" w:themeColor="background1" w:themeShade="80"/>
          <w:sz w:val="22"/>
          <w:szCs w:val="22"/>
          <w:lang w:val="en-GB"/>
        </w:rPr>
        <w:t>On the failure of, or failure to perform in terms of, a proposal in terms of the BIA</w:t>
      </w:r>
      <w:r>
        <w:rPr>
          <w:rFonts w:ascii="Avenir Next" w:hAnsi="Avenir Next" w:cs="Arial"/>
          <w:color w:val="808080" w:themeColor="background1" w:themeShade="80"/>
          <w:sz w:val="22"/>
          <w:szCs w:val="22"/>
          <w:lang w:val="en-GB"/>
        </w:rPr>
        <w:t xml:space="preserve"> – </w:t>
      </w:r>
    </w:p>
    <w:p w14:paraId="4E22E109" w14:textId="77777777" w:rsidR="000C6F9A" w:rsidRDefault="000C6F9A" w:rsidP="000C6F9A">
      <w:pPr>
        <w:pStyle w:val="ListParagraph"/>
        <w:ind w:left="426"/>
        <w:jc w:val="both"/>
        <w:rPr>
          <w:rFonts w:ascii="Avenir Next" w:hAnsi="Avenir Next" w:cs="Arial"/>
          <w:color w:val="808080" w:themeColor="background1" w:themeShade="80"/>
          <w:sz w:val="22"/>
          <w:szCs w:val="22"/>
          <w:lang w:val="en-GB"/>
        </w:rPr>
      </w:pPr>
    </w:p>
    <w:p w14:paraId="09B90E08" w14:textId="171BD2A1" w:rsidR="000C3C67" w:rsidRDefault="00644C0B"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Debtors are</w:t>
      </w:r>
      <w:r w:rsidR="0013719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terms of the BIA</w:t>
      </w:r>
      <w:r w:rsidR="0013719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allowed to make proposals to creditors with the purpose of reaching a compromise with creditors.</w:t>
      </w:r>
      <w:r w:rsidR="00B21EFA">
        <w:rPr>
          <w:rFonts w:ascii="Avenir Next" w:hAnsi="Avenir Next" w:cs="Arial"/>
          <w:color w:val="808080" w:themeColor="background1" w:themeShade="80"/>
          <w:sz w:val="22"/>
          <w:szCs w:val="22"/>
          <w:lang w:val="en-GB"/>
        </w:rPr>
        <w:t xml:space="preserve"> The proposal may be made by an insolvent person, a receiver in relation to an insolvent person, a liquidator of an insolvent person’s property, a bankrupt and a trustee of </w:t>
      </w:r>
      <w:r w:rsidR="00137197">
        <w:rPr>
          <w:rFonts w:ascii="Avenir Next" w:hAnsi="Avenir Next" w:cs="Arial"/>
          <w:color w:val="808080" w:themeColor="background1" w:themeShade="80"/>
          <w:sz w:val="22"/>
          <w:szCs w:val="22"/>
          <w:lang w:val="en-GB"/>
        </w:rPr>
        <w:t>a</w:t>
      </w:r>
      <w:r w:rsidR="00B21EFA">
        <w:rPr>
          <w:rFonts w:ascii="Avenir Next" w:hAnsi="Avenir Next" w:cs="Arial"/>
          <w:color w:val="808080" w:themeColor="background1" w:themeShade="80"/>
          <w:sz w:val="22"/>
          <w:szCs w:val="22"/>
          <w:lang w:val="en-GB"/>
        </w:rPr>
        <w:t xml:space="preserve"> </w:t>
      </w:r>
      <w:r w:rsidR="00137197">
        <w:rPr>
          <w:rFonts w:ascii="Avenir Next" w:hAnsi="Avenir Next" w:cs="Arial"/>
          <w:color w:val="808080" w:themeColor="background1" w:themeShade="80"/>
          <w:sz w:val="22"/>
          <w:szCs w:val="22"/>
          <w:lang w:val="en-GB"/>
        </w:rPr>
        <w:t xml:space="preserve">bankrupt </w:t>
      </w:r>
      <w:r w:rsidR="00B21EFA">
        <w:rPr>
          <w:rFonts w:ascii="Avenir Next" w:hAnsi="Avenir Next" w:cs="Arial"/>
          <w:color w:val="808080" w:themeColor="background1" w:themeShade="80"/>
          <w:sz w:val="22"/>
          <w:szCs w:val="22"/>
          <w:lang w:val="en-GB"/>
        </w:rPr>
        <w:t>estate (Section 50(1) of the BIA).</w:t>
      </w:r>
      <w:r>
        <w:rPr>
          <w:rFonts w:ascii="Avenir Next" w:hAnsi="Avenir Next" w:cs="Arial"/>
          <w:color w:val="808080" w:themeColor="background1" w:themeShade="80"/>
          <w:sz w:val="22"/>
          <w:szCs w:val="22"/>
          <w:lang w:val="en-GB"/>
        </w:rPr>
        <w:t xml:space="preserve"> </w:t>
      </w:r>
    </w:p>
    <w:p w14:paraId="5FCEEFE7" w14:textId="77777777" w:rsidR="00644C0B" w:rsidRDefault="00644C0B" w:rsidP="000C6F9A">
      <w:pPr>
        <w:pStyle w:val="ListParagraph"/>
        <w:ind w:left="426"/>
        <w:jc w:val="both"/>
        <w:rPr>
          <w:rFonts w:ascii="Avenir Next" w:hAnsi="Avenir Next" w:cs="Arial"/>
          <w:color w:val="808080" w:themeColor="background1" w:themeShade="80"/>
          <w:sz w:val="22"/>
          <w:szCs w:val="22"/>
          <w:lang w:val="en-GB"/>
        </w:rPr>
      </w:pPr>
    </w:p>
    <w:p w14:paraId="5888BFF1" w14:textId="2E7D5124" w:rsidR="00644C0B" w:rsidRDefault="00B21EFA"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proposal can be filed by filing a Notice of Intention to make a proposal with the Official Receiver or by filing an already developed proposal with a licensed trustee. The trustee then files the proposal</w:t>
      </w:r>
      <w:r w:rsidR="00137197">
        <w:rPr>
          <w:rFonts w:ascii="Avenir Next" w:hAnsi="Avenir Next" w:cs="Arial"/>
          <w:color w:val="808080" w:themeColor="background1" w:themeShade="80"/>
          <w:sz w:val="22"/>
          <w:szCs w:val="22"/>
          <w:lang w:val="en-GB"/>
        </w:rPr>
        <w:t>, together</w:t>
      </w:r>
      <w:r>
        <w:rPr>
          <w:rFonts w:ascii="Avenir Next" w:hAnsi="Avenir Next" w:cs="Arial"/>
          <w:color w:val="808080" w:themeColor="background1" w:themeShade="80"/>
          <w:sz w:val="22"/>
          <w:szCs w:val="22"/>
          <w:lang w:val="en-GB"/>
        </w:rPr>
        <w:t xml:space="preserve"> with a cash flow statement, which filing commences the</w:t>
      </w:r>
      <w:r w:rsidR="00137197" w:rsidRPr="00137197">
        <w:rPr>
          <w:rFonts w:ascii="Avenir Next" w:hAnsi="Avenir Next" w:cs="Arial"/>
          <w:color w:val="808080" w:themeColor="background1" w:themeShade="80"/>
          <w:sz w:val="22"/>
          <w:szCs w:val="22"/>
          <w:lang w:val="en-GB"/>
        </w:rPr>
        <w:t xml:space="preserve"> </w:t>
      </w:r>
      <w:r w:rsidR="00137197">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proceedings. </w:t>
      </w:r>
    </w:p>
    <w:p w14:paraId="6152DE4D" w14:textId="77777777" w:rsidR="00B21EFA" w:rsidRDefault="00B21EFA" w:rsidP="000C6F9A">
      <w:pPr>
        <w:pStyle w:val="ListParagraph"/>
        <w:ind w:left="426"/>
        <w:jc w:val="both"/>
        <w:rPr>
          <w:rFonts w:ascii="Avenir Next" w:hAnsi="Avenir Next" w:cs="Arial"/>
          <w:color w:val="808080" w:themeColor="background1" w:themeShade="80"/>
          <w:sz w:val="22"/>
          <w:szCs w:val="22"/>
          <w:lang w:val="en-GB"/>
        </w:rPr>
      </w:pPr>
    </w:p>
    <w:p w14:paraId="4F4818D9" w14:textId="56ABA7F3" w:rsidR="00B21EFA" w:rsidRDefault="00B21EFA"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proposal must be accepted by the majority of the proven creditors in that particular class, in number, together with two-thirds of the proven creditors in that class in value. The aforementioned is applicable for each class of creditors that is affected by the proposal. The proposal must, upon acceptance by the creditors, be approved by the court. </w:t>
      </w:r>
    </w:p>
    <w:p w14:paraId="2D7F590F" w14:textId="77777777" w:rsidR="004A21ED" w:rsidRDefault="004A21ED" w:rsidP="000C6F9A">
      <w:pPr>
        <w:pStyle w:val="ListParagraph"/>
        <w:ind w:left="426"/>
        <w:jc w:val="both"/>
        <w:rPr>
          <w:rFonts w:ascii="Avenir Next" w:hAnsi="Avenir Next" w:cs="Arial"/>
          <w:color w:val="808080" w:themeColor="background1" w:themeShade="80"/>
          <w:sz w:val="22"/>
          <w:szCs w:val="22"/>
          <w:lang w:val="en-GB"/>
        </w:rPr>
      </w:pPr>
    </w:p>
    <w:p w14:paraId="09885E08" w14:textId="014C2B1D" w:rsidR="004A21ED" w:rsidRDefault="004A21ED" w:rsidP="000C6F9A">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corporate proposal is rejected by a class of creditors or if the proposal is not approved by court, the debtor is deemed to have made an assignment in bankruptcy. If a debtor defaults and does not perform in accordance with the terms of the proposal, and such default is not waived</w:t>
      </w:r>
      <w:r w:rsidR="00137197">
        <w:rPr>
          <w:rFonts w:ascii="Avenir Next" w:hAnsi="Avenir Next" w:cs="Arial"/>
          <w:color w:val="808080" w:themeColor="background1" w:themeShade="80"/>
          <w:sz w:val="22"/>
          <w:szCs w:val="22"/>
          <w:lang w:val="en-GB"/>
        </w:rPr>
        <w:t xml:space="preserve"> by the insolvency committee (if one exists) or the creditors</w:t>
      </w:r>
      <w:r>
        <w:rPr>
          <w:rFonts w:ascii="Avenir Next" w:hAnsi="Avenir Next" w:cs="Arial"/>
          <w:color w:val="808080" w:themeColor="background1" w:themeShade="80"/>
          <w:sz w:val="22"/>
          <w:szCs w:val="22"/>
          <w:lang w:val="en-GB"/>
        </w:rPr>
        <w:t xml:space="preserve">, the proposal trustee has a duty to inform the creditors and the Official Receiver accordingly. Thereafter a motion must be brought </w:t>
      </w:r>
      <w:r>
        <w:rPr>
          <w:rFonts w:ascii="Avenir Next" w:hAnsi="Avenir Next" w:cs="Arial"/>
          <w:color w:val="808080" w:themeColor="background1" w:themeShade="80"/>
          <w:sz w:val="22"/>
          <w:szCs w:val="22"/>
          <w:lang w:val="en-GB"/>
        </w:rPr>
        <w:lastRenderedPageBreak/>
        <w:t xml:space="preserve">to the court to annul the proposal and if the court </w:t>
      </w:r>
      <w:r w:rsidR="00137197">
        <w:rPr>
          <w:rFonts w:ascii="Avenir Next" w:hAnsi="Avenir Next" w:cs="Arial"/>
          <w:color w:val="808080" w:themeColor="background1" w:themeShade="80"/>
          <w:sz w:val="22"/>
          <w:szCs w:val="22"/>
          <w:lang w:val="en-GB"/>
        </w:rPr>
        <w:t>accordingly</w:t>
      </w:r>
      <w:r>
        <w:rPr>
          <w:rFonts w:ascii="Avenir Next" w:hAnsi="Avenir Next" w:cs="Arial"/>
          <w:color w:val="808080" w:themeColor="background1" w:themeShade="80"/>
          <w:sz w:val="22"/>
          <w:szCs w:val="22"/>
          <w:lang w:val="en-GB"/>
        </w:rPr>
        <w:t xml:space="preserve"> annuls the proposal, the debtor is automatically assigned into bankruptcy.</w:t>
      </w:r>
    </w:p>
    <w:p w14:paraId="246C92D2" w14:textId="77777777" w:rsidR="00F75E30" w:rsidRDefault="00F75E30" w:rsidP="000C6F9A">
      <w:pPr>
        <w:pStyle w:val="ListParagraph"/>
        <w:ind w:left="426"/>
        <w:jc w:val="both"/>
        <w:rPr>
          <w:rFonts w:ascii="Avenir Next" w:hAnsi="Avenir Next" w:cs="Arial"/>
          <w:color w:val="808080" w:themeColor="background1" w:themeShade="80"/>
          <w:sz w:val="22"/>
          <w:szCs w:val="22"/>
          <w:lang w:val="en-GB"/>
        </w:rPr>
      </w:pPr>
    </w:p>
    <w:p w14:paraId="0475FF40" w14:textId="7DA041F5" w:rsidR="000C6F9A" w:rsidRPr="000C6F9A" w:rsidRDefault="00F75E30" w:rsidP="00F75E30">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if a consumer proposal fails, a motion must be brought to the court to assign the debtor into bankruptcy.</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85501A" w14:textId="77777777" w:rsidR="00B13207" w:rsidRDefault="00B13207" w:rsidP="00F47A63">
      <w:pPr>
        <w:rPr>
          <w:rFonts w:ascii="Avenir Next Demi Bold" w:hAnsi="Avenir Next Demi Bold" w:cs="Arial"/>
          <w:b/>
          <w:bCs/>
          <w:color w:val="000000" w:themeColor="text1"/>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098CEAC6" w14:textId="066FCE08" w:rsidR="006B5EDA" w:rsidRDefault="006B5ED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agent may apply i</w:t>
      </w:r>
      <w:r w:rsidRPr="008A1AB1">
        <w:rPr>
          <w:rFonts w:ascii="Avenir Next" w:hAnsi="Avenir Next" w:cs="Arial"/>
          <w:color w:val="808080" w:themeColor="background1" w:themeShade="80"/>
          <w:sz w:val="22"/>
          <w:szCs w:val="22"/>
          <w:lang w:val="en-GB"/>
        </w:rPr>
        <w:t xml:space="preserve">n terms of </w:t>
      </w:r>
      <w:r>
        <w:rPr>
          <w:rFonts w:ascii="Avenir Next" w:hAnsi="Avenir Next" w:cs="Arial"/>
          <w:bCs/>
          <w:color w:val="808080" w:themeColor="background1" w:themeShade="80"/>
          <w:sz w:val="22"/>
          <w:szCs w:val="22"/>
          <w:lang w:val="en-GB"/>
        </w:rPr>
        <w:t xml:space="preserve">Section 269(1) of the </w:t>
      </w:r>
      <w:r>
        <w:rPr>
          <w:rFonts w:ascii="Avenir Next" w:hAnsi="Avenir Next" w:cs="Arial"/>
          <w:color w:val="808080" w:themeColor="background1" w:themeShade="80"/>
          <w:sz w:val="22"/>
          <w:szCs w:val="22"/>
          <w:lang w:val="en-GB"/>
        </w:rPr>
        <w:t xml:space="preserve">Bankruptcy and Insolvency Act 1985 (“BIA”) </w:t>
      </w:r>
      <w:r w:rsidRPr="008A1AB1">
        <w:rPr>
          <w:rFonts w:ascii="Avenir Next" w:hAnsi="Avenir Next" w:cs="Arial"/>
          <w:color w:val="808080" w:themeColor="background1" w:themeShade="80"/>
          <w:sz w:val="22"/>
          <w:szCs w:val="22"/>
          <w:lang w:val="en-GB"/>
        </w:rPr>
        <w:t xml:space="preserve">to the </w:t>
      </w:r>
      <w:r>
        <w:rPr>
          <w:rFonts w:ascii="Avenir Next" w:hAnsi="Avenir Next" w:cs="Arial"/>
          <w:color w:val="808080" w:themeColor="background1" w:themeShade="80"/>
          <w:sz w:val="22"/>
          <w:szCs w:val="22"/>
          <w:lang w:val="en-GB"/>
        </w:rPr>
        <w:t>court</w:t>
      </w:r>
      <w:r w:rsidRPr="008A1AB1">
        <w:rPr>
          <w:rFonts w:ascii="Avenir Next" w:hAnsi="Avenir Next" w:cs="Arial"/>
          <w:color w:val="808080" w:themeColor="background1" w:themeShade="80"/>
          <w:sz w:val="22"/>
          <w:szCs w:val="22"/>
          <w:lang w:val="en-GB"/>
        </w:rPr>
        <w:t xml:space="preserve"> for recognition of the foreign proceeding</w:t>
      </w:r>
      <w:r>
        <w:rPr>
          <w:rFonts w:ascii="Avenir Next" w:hAnsi="Avenir Next" w:cs="Arial"/>
          <w:color w:val="808080" w:themeColor="background1" w:themeShade="80"/>
          <w:sz w:val="22"/>
          <w:szCs w:val="22"/>
          <w:lang w:val="en-GB"/>
        </w:rPr>
        <w:t xml:space="preserve"> in respect of which is he a foreign representative.</w:t>
      </w:r>
    </w:p>
    <w:p w14:paraId="6605C552" w14:textId="77777777" w:rsidR="006B5EDA" w:rsidRDefault="006B5EDA" w:rsidP="006F4E04">
      <w:pPr>
        <w:jc w:val="both"/>
        <w:rPr>
          <w:rFonts w:ascii="Avenir Next" w:hAnsi="Avenir Next" w:cs="Arial"/>
          <w:color w:val="808080" w:themeColor="background1" w:themeShade="80"/>
          <w:sz w:val="22"/>
          <w:szCs w:val="22"/>
          <w:lang w:val="en-GB"/>
        </w:rPr>
      </w:pPr>
    </w:p>
    <w:p w14:paraId="27DDB4B1" w14:textId="5F5EDEEC" w:rsidR="006C2791" w:rsidRPr="006C2791" w:rsidRDefault="006C2791" w:rsidP="006C2791">
      <w:pPr>
        <w:autoSpaceDE w:val="0"/>
        <w:autoSpaceDN w:val="0"/>
        <w:adjustRightInd w:val="0"/>
        <w:jc w:val="both"/>
        <w:rPr>
          <w:rFonts w:ascii="Avenir Next" w:hAnsi="Avenir Next" w:cs="Arial"/>
          <w:color w:val="808080" w:themeColor="background1" w:themeShade="80"/>
          <w:sz w:val="22"/>
          <w:szCs w:val="22"/>
          <w:lang w:val="en-GB"/>
        </w:rPr>
      </w:pPr>
      <w:r w:rsidRPr="006C2791">
        <w:rPr>
          <w:rFonts w:ascii="Avenir Next" w:hAnsi="Avenir Next" w:cs="Arial"/>
          <w:color w:val="808080" w:themeColor="background1" w:themeShade="80"/>
          <w:sz w:val="22"/>
          <w:szCs w:val="22"/>
          <w:lang w:val="en-GB"/>
        </w:rPr>
        <w:t xml:space="preserve">The application </w:t>
      </w:r>
      <w:r>
        <w:rPr>
          <w:rFonts w:ascii="Avenir Next" w:hAnsi="Avenir Next" w:cs="Arial"/>
          <w:color w:val="808080" w:themeColor="background1" w:themeShade="80"/>
          <w:sz w:val="22"/>
          <w:szCs w:val="22"/>
          <w:lang w:val="en-GB"/>
        </w:rPr>
        <w:t>must</w:t>
      </w:r>
      <w:r w:rsidR="00571680">
        <w:rPr>
          <w:rFonts w:ascii="Avenir Next" w:hAnsi="Avenir Next" w:cs="Arial"/>
          <w:color w:val="808080" w:themeColor="background1" w:themeShade="80"/>
          <w:sz w:val="22"/>
          <w:szCs w:val="22"/>
          <w:lang w:val="en-GB"/>
        </w:rPr>
        <w:t>, in terms of Section 269(2) of the BIA,</w:t>
      </w:r>
      <w:r>
        <w:rPr>
          <w:rFonts w:ascii="Avenir Next" w:hAnsi="Avenir Next" w:cs="Arial"/>
          <w:color w:val="808080" w:themeColor="background1" w:themeShade="80"/>
          <w:sz w:val="22"/>
          <w:szCs w:val="22"/>
          <w:lang w:val="en-GB"/>
        </w:rPr>
        <w:t xml:space="preserve"> be accompanied by the following documents before it will be considered by the court:</w:t>
      </w:r>
    </w:p>
    <w:p w14:paraId="273C1834" w14:textId="46E7BFFE" w:rsidR="006C2791" w:rsidRDefault="006C2791" w:rsidP="007929C1">
      <w:pPr>
        <w:pStyle w:val="ListParagraph"/>
        <w:numPr>
          <w:ilvl w:val="0"/>
          <w:numId w:val="23"/>
        </w:numPr>
        <w:autoSpaceDE w:val="0"/>
        <w:autoSpaceDN w:val="0"/>
        <w:adjustRightInd w:val="0"/>
        <w:ind w:left="426" w:hanging="426"/>
        <w:jc w:val="both"/>
        <w:rPr>
          <w:rFonts w:ascii="Avenir Next" w:hAnsi="Avenir Next" w:cs="Arial"/>
          <w:color w:val="808080" w:themeColor="background1" w:themeShade="80"/>
          <w:sz w:val="22"/>
          <w:szCs w:val="22"/>
          <w:lang w:val="en-GB"/>
        </w:rPr>
      </w:pPr>
      <w:r w:rsidRPr="006C2791">
        <w:rPr>
          <w:rFonts w:ascii="Avenir Next" w:hAnsi="Avenir Next" w:cs="Arial"/>
          <w:color w:val="808080" w:themeColor="background1" w:themeShade="80"/>
          <w:sz w:val="22"/>
          <w:szCs w:val="22"/>
          <w:lang w:val="en-GB"/>
        </w:rPr>
        <w:t xml:space="preserve">A certified copy of the </w:t>
      </w:r>
      <w:r>
        <w:rPr>
          <w:rFonts w:ascii="Avenir Next" w:hAnsi="Avenir Next" w:cs="Arial"/>
          <w:color w:val="808080" w:themeColor="background1" w:themeShade="80"/>
          <w:sz w:val="22"/>
          <w:szCs w:val="22"/>
          <w:lang w:val="en-GB"/>
        </w:rPr>
        <w:t>instrument (</w:t>
      </w:r>
      <w:r w:rsidRPr="006C2791">
        <w:rPr>
          <w:rFonts w:ascii="Avenir Next" w:hAnsi="Avenir Next" w:cs="Arial"/>
          <w:color w:val="808080" w:themeColor="background1" w:themeShade="80"/>
          <w:sz w:val="22"/>
          <w:szCs w:val="22"/>
          <w:lang w:val="en-GB"/>
        </w:rPr>
        <w:t>foreign court order</w:t>
      </w:r>
      <w:r>
        <w:rPr>
          <w:rFonts w:ascii="Avenir Next" w:hAnsi="Avenir Next" w:cs="Arial"/>
          <w:color w:val="808080" w:themeColor="background1" w:themeShade="80"/>
          <w:sz w:val="22"/>
          <w:szCs w:val="22"/>
          <w:lang w:val="en-GB"/>
        </w:rPr>
        <w:t xml:space="preserve">) </w:t>
      </w:r>
      <w:r w:rsidRPr="006C2791">
        <w:rPr>
          <w:rFonts w:ascii="Avenir Next" w:hAnsi="Avenir Next" w:cs="Arial"/>
          <w:color w:val="808080" w:themeColor="background1" w:themeShade="80"/>
          <w:sz w:val="22"/>
          <w:szCs w:val="22"/>
          <w:lang w:val="en-GB"/>
        </w:rPr>
        <w:t xml:space="preserve">commencing the foreign </w:t>
      </w:r>
      <w:r>
        <w:rPr>
          <w:rFonts w:ascii="Avenir Next" w:hAnsi="Avenir Next" w:cs="Arial"/>
          <w:color w:val="808080" w:themeColor="background1" w:themeShade="80"/>
          <w:sz w:val="22"/>
          <w:szCs w:val="22"/>
          <w:lang w:val="en-GB"/>
        </w:rPr>
        <w:t>proceeding or a</w:t>
      </w:r>
      <w:r w:rsidRPr="006C2791">
        <w:rPr>
          <w:rFonts w:ascii="Avenir Next" w:hAnsi="Avenir Next" w:cs="Arial"/>
          <w:color w:val="808080" w:themeColor="background1" w:themeShade="80"/>
          <w:sz w:val="22"/>
          <w:szCs w:val="22"/>
          <w:lang w:val="en-GB"/>
        </w:rPr>
        <w:t xml:space="preserve"> certificate from the foreign court </w:t>
      </w:r>
      <w:r w:rsidR="00A505B2">
        <w:rPr>
          <w:rFonts w:ascii="Avenir Next" w:hAnsi="Avenir Next" w:cs="Arial"/>
          <w:color w:val="808080" w:themeColor="background1" w:themeShade="80"/>
          <w:sz w:val="22"/>
          <w:szCs w:val="22"/>
          <w:lang w:val="en-GB"/>
        </w:rPr>
        <w:t>confirming</w:t>
      </w:r>
      <w:r w:rsidRPr="006C2791">
        <w:rPr>
          <w:rFonts w:ascii="Avenir Next" w:hAnsi="Avenir Next" w:cs="Arial"/>
          <w:color w:val="808080" w:themeColor="background1" w:themeShade="80"/>
          <w:sz w:val="22"/>
          <w:szCs w:val="22"/>
          <w:lang w:val="en-GB"/>
        </w:rPr>
        <w:t xml:space="preserve"> the existence of the foreign proceeding</w:t>
      </w:r>
      <w:r>
        <w:rPr>
          <w:rFonts w:ascii="Avenir Next" w:hAnsi="Avenir Next" w:cs="Arial"/>
          <w:color w:val="808080" w:themeColor="background1" w:themeShade="80"/>
          <w:sz w:val="22"/>
          <w:szCs w:val="22"/>
          <w:lang w:val="en-GB"/>
        </w:rPr>
        <w:t>;</w:t>
      </w:r>
    </w:p>
    <w:p w14:paraId="0C494895" w14:textId="429F78A6" w:rsidR="006C2791" w:rsidRDefault="006C2791" w:rsidP="007929C1">
      <w:pPr>
        <w:pStyle w:val="ListParagraph"/>
        <w:numPr>
          <w:ilvl w:val="0"/>
          <w:numId w:val="23"/>
        </w:numPr>
        <w:autoSpaceDE w:val="0"/>
        <w:autoSpaceDN w:val="0"/>
        <w:adjustRightInd w:val="0"/>
        <w:ind w:left="426" w:hanging="426"/>
        <w:jc w:val="both"/>
        <w:rPr>
          <w:rFonts w:ascii="Avenir Next" w:hAnsi="Avenir Next" w:cs="Arial"/>
          <w:color w:val="808080" w:themeColor="background1" w:themeShade="80"/>
          <w:sz w:val="22"/>
          <w:szCs w:val="22"/>
          <w:lang w:val="en-GB"/>
        </w:rPr>
      </w:pPr>
      <w:r w:rsidRPr="006C2791">
        <w:rPr>
          <w:rFonts w:ascii="Avenir Next" w:hAnsi="Avenir Next" w:cs="Arial"/>
          <w:color w:val="808080" w:themeColor="background1" w:themeShade="80"/>
          <w:sz w:val="22"/>
          <w:szCs w:val="22"/>
          <w:lang w:val="en-GB"/>
        </w:rPr>
        <w:t xml:space="preserve">A certified copy of the </w:t>
      </w:r>
      <w:r>
        <w:rPr>
          <w:rFonts w:ascii="Avenir Next" w:hAnsi="Avenir Next" w:cs="Arial"/>
          <w:color w:val="808080" w:themeColor="background1" w:themeShade="80"/>
          <w:sz w:val="22"/>
          <w:szCs w:val="22"/>
          <w:lang w:val="en-GB"/>
        </w:rPr>
        <w:t>instrument (</w:t>
      </w:r>
      <w:r w:rsidRPr="006C2791">
        <w:rPr>
          <w:rFonts w:ascii="Avenir Next" w:hAnsi="Avenir Next" w:cs="Arial"/>
          <w:color w:val="808080" w:themeColor="background1" w:themeShade="80"/>
          <w:sz w:val="22"/>
          <w:szCs w:val="22"/>
          <w:lang w:val="en-GB"/>
        </w:rPr>
        <w:t>foreign court order</w:t>
      </w:r>
      <w:r>
        <w:rPr>
          <w:rFonts w:ascii="Avenir Next" w:hAnsi="Avenir Next" w:cs="Arial"/>
          <w:color w:val="808080" w:themeColor="background1" w:themeShade="80"/>
          <w:sz w:val="22"/>
          <w:szCs w:val="22"/>
          <w:lang w:val="en-GB"/>
        </w:rPr>
        <w:t xml:space="preserve"> / </w:t>
      </w:r>
      <w:r w:rsidR="00A505B2">
        <w:rPr>
          <w:rFonts w:ascii="Avenir Next" w:hAnsi="Avenir Next" w:cs="Arial"/>
          <w:color w:val="808080" w:themeColor="background1" w:themeShade="80"/>
          <w:sz w:val="22"/>
          <w:szCs w:val="22"/>
          <w:lang w:val="en-GB"/>
        </w:rPr>
        <w:t xml:space="preserve">certificate of appointment / or </w:t>
      </w:r>
      <w:r>
        <w:rPr>
          <w:rFonts w:ascii="Avenir Next" w:hAnsi="Avenir Next" w:cs="Arial"/>
          <w:color w:val="808080" w:themeColor="background1" w:themeShade="80"/>
          <w:sz w:val="22"/>
          <w:szCs w:val="22"/>
          <w:lang w:val="en-GB"/>
        </w:rPr>
        <w:t>document)</w:t>
      </w:r>
      <w:r w:rsidRPr="006C2791">
        <w:rPr>
          <w:rFonts w:ascii="Avenir Next" w:hAnsi="Avenir Next" w:cs="Arial"/>
          <w:color w:val="808080" w:themeColor="background1" w:themeShade="80"/>
          <w:sz w:val="22"/>
          <w:szCs w:val="22"/>
          <w:lang w:val="en-GB"/>
        </w:rPr>
        <w:t xml:space="preserve"> appointing the foreign representative</w:t>
      </w:r>
      <w:r>
        <w:rPr>
          <w:rFonts w:ascii="Avenir Next" w:hAnsi="Avenir Next" w:cs="Arial"/>
          <w:color w:val="808080" w:themeColor="background1" w:themeShade="80"/>
          <w:sz w:val="22"/>
          <w:szCs w:val="22"/>
          <w:lang w:val="en-GB"/>
        </w:rPr>
        <w:t xml:space="preserve"> to act in his capacity as such or a</w:t>
      </w:r>
      <w:r w:rsidRPr="006C2791">
        <w:rPr>
          <w:rFonts w:ascii="Avenir Next" w:hAnsi="Avenir Next" w:cs="Arial"/>
          <w:color w:val="808080" w:themeColor="background1" w:themeShade="80"/>
          <w:sz w:val="22"/>
          <w:szCs w:val="22"/>
          <w:lang w:val="en-GB"/>
        </w:rPr>
        <w:t xml:space="preserve"> certificate from the foreign court </w:t>
      </w:r>
      <w:r w:rsidR="00A505B2">
        <w:rPr>
          <w:rFonts w:ascii="Avenir Next" w:hAnsi="Avenir Next" w:cs="Arial"/>
          <w:color w:val="808080" w:themeColor="background1" w:themeShade="80"/>
          <w:sz w:val="22"/>
          <w:szCs w:val="22"/>
          <w:lang w:val="en-GB"/>
        </w:rPr>
        <w:t>confirming</w:t>
      </w:r>
      <w:r w:rsidR="00A505B2" w:rsidRPr="006C2791">
        <w:rPr>
          <w:rFonts w:ascii="Avenir Next" w:hAnsi="Avenir Next" w:cs="Arial"/>
          <w:color w:val="808080" w:themeColor="background1" w:themeShade="80"/>
          <w:sz w:val="22"/>
          <w:szCs w:val="22"/>
          <w:lang w:val="en-GB"/>
        </w:rPr>
        <w:t xml:space="preserve"> </w:t>
      </w:r>
      <w:r w:rsidRPr="006C2791">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authority of the foreign representative to act in his capacity as such</w:t>
      </w:r>
      <w:r w:rsidRPr="006C279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w:t>
      </w:r>
    </w:p>
    <w:p w14:paraId="2A8BC560" w14:textId="47775550" w:rsidR="006C2791" w:rsidRDefault="006C2791" w:rsidP="007929C1">
      <w:pPr>
        <w:pStyle w:val="ListParagraph"/>
        <w:numPr>
          <w:ilvl w:val="0"/>
          <w:numId w:val="23"/>
        </w:numPr>
        <w:autoSpaceDE w:val="0"/>
        <w:autoSpaceDN w:val="0"/>
        <w:adjustRightInd w:val="0"/>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statement identifying</w:t>
      </w:r>
      <w:r w:rsidRPr="006C2791">
        <w:rPr>
          <w:rFonts w:ascii="Avenir Next" w:hAnsi="Avenir Next" w:cs="Arial"/>
          <w:color w:val="808080" w:themeColor="background1" w:themeShade="80"/>
          <w:sz w:val="22"/>
          <w:szCs w:val="22"/>
          <w:lang w:val="en-GB"/>
        </w:rPr>
        <w:t xml:space="preserve"> the existence of </w:t>
      </w:r>
      <w:r w:rsidR="00A505B2">
        <w:rPr>
          <w:rFonts w:ascii="Avenir Next" w:hAnsi="Avenir Next" w:cs="Arial"/>
          <w:color w:val="808080" w:themeColor="background1" w:themeShade="80"/>
          <w:sz w:val="22"/>
          <w:szCs w:val="22"/>
          <w:lang w:val="en-GB"/>
        </w:rPr>
        <w:t xml:space="preserve">all </w:t>
      </w:r>
      <w:r w:rsidRPr="006C2791">
        <w:rPr>
          <w:rFonts w:ascii="Avenir Next" w:hAnsi="Avenir Next" w:cs="Arial"/>
          <w:color w:val="808080" w:themeColor="background1" w:themeShade="80"/>
          <w:sz w:val="22"/>
          <w:szCs w:val="22"/>
          <w:lang w:val="en-GB"/>
        </w:rPr>
        <w:t>the foreign proceeding</w:t>
      </w:r>
      <w:r>
        <w:rPr>
          <w:rFonts w:ascii="Avenir Next" w:hAnsi="Avenir Next" w:cs="Arial"/>
          <w:color w:val="808080" w:themeColor="background1" w:themeShade="80"/>
          <w:sz w:val="22"/>
          <w:szCs w:val="22"/>
          <w:lang w:val="en-GB"/>
        </w:rPr>
        <w:t xml:space="preserve">s </w:t>
      </w:r>
      <w:r w:rsidR="00A505B2">
        <w:rPr>
          <w:rFonts w:ascii="Avenir Next" w:hAnsi="Avenir Next" w:cs="Arial"/>
          <w:color w:val="808080" w:themeColor="background1" w:themeShade="80"/>
          <w:sz w:val="22"/>
          <w:szCs w:val="22"/>
          <w:lang w:val="en-GB"/>
        </w:rPr>
        <w:t xml:space="preserve">that are pending </w:t>
      </w:r>
      <w:r>
        <w:rPr>
          <w:rFonts w:ascii="Avenir Next" w:hAnsi="Avenir Next" w:cs="Arial"/>
          <w:color w:val="808080" w:themeColor="background1" w:themeShade="80"/>
          <w:sz w:val="22"/>
          <w:szCs w:val="22"/>
          <w:lang w:val="en-GB"/>
        </w:rPr>
        <w:t>in respect of the debtor that are known to the foreign representative.</w:t>
      </w:r>
    </w:p>
    <w:p w14:paraId="559ADE19" w14:textId="77777777" w:rsidR="00571680" w:rsidRDefault="00571680" w:rsidP="00571680">
      <w:pPr>
        <w:autoSpaceDE w:val="0"/>
        <w:autoSpaceDN w:val="0"/>
        <w:adjustRightInd w:val="0"/>
        <w:jc w:val="both"/>
        <w:rPr>
          <w:rFonts w:ascii="Avenir Next" w:hAnsi="Avenir Next" w:cs="Arial"/>
          <w:color w:val="808080" w:themeColor="background1" w:themeShade="80"/>
          <w:sz w:val="22"/>
          <w:szCs w:val="22"/>
          <w:lang w:val="en-GB"/>
        </w:rPr>
      </w:pPr>
    </w:p>
    <w:p w14:paraId="2117C498" w14:textId="125B68B9" w:rsidR="006C2791" w:rsidRDefault="00571680" w:rsidP="003D70F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Section 269(3) of the BIA, the documents referred to in (a) and (b) above, may be accepted by the court as evidence that the proceeding referred to therein is a foreign proceeding and that the applicant is a foreign representative without further proof being </w:t>
      </w:r>
      <w:r w:rsidR="00A505B2">
        <w:rPr>
          <w:rFonts w:ascii="Avenir Next" w:hAnsi="Avenir Next" w:cs="Arial"/>
          <w:color w:val="808080" w:themeColor="background1" w:themeShade="80"/>
          <w:sz w:val="22"/>
          <w:szCs w:val="22"/>
          <w:lang w:val="en-GB"/>
        </w:rPr>
        <w:t>provided by the foreign agent (applicant)</w:t>
      </w:r>
      <w:r>
        <w:rPr>
          <w:rFonts w:ascii="Avenir Next" w:hAnsi="Avenir Next" w:cs="Arial"/>
          <w:color w:val="808080" w:themeColor="background1" w:themeShade="80"/>
          <w:sz w:val="22"/>
          <w:szCs w:val="22"/>
          <w:lang w:val="en-GB"/>
        </w:rPr>
        <w:t xml:space="preserve">. </w:t>
      </w:r>
    </w:p>
    <w:p w14:paraId="2B4E9E0D" w14:textId="17172EA7" w:rsidR="003D70F6" w:rsidRDefault="003D70F6" w:rsidP="003D70F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absence of the documents referred to in (a) and (b) above, any other evidence of the existence of the foreign proceeding and the authority of the foreign representative</w:t>
      </w:r>
      <w:r w:rsidRPr="003D70F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may be accepted by the Court in terms of Section 269(4).</w:t>
      </w:r>
    </w:p>
    <w:p w14:paraId="126DBDCD" w14:textId="77777777" w:rsidR="003D70F6" w:rsidRDefault="003D70F6" w:rsidP="003D70F6">
      <w:pPr>
        <w:autoSpaceDE w:val="0"/>
        <w:autoSpaceDN w:val="0"/>
        <w:adjustRightInd w:val="0"/>
        <w:jc w:val="both"/>
        <w:rPr>
          <w:rFonts w:ascii="Avenir Next" w:hAnsi="Avenir Next" w:cs="Arial"/>
          <w:color w:val="808080" w:themeColor="background1" w:themeShade="80"/>
          <w:sz w:val="22"/>
          <w:szCs w:val="22"/>
          <w:lang w:val="en-GB"/>
        </w:rPr>
      </w:pPr>
    </w:p>
    <w:p w14:paraId="757F0CB9" w14:textId="08EC8620" w:rsidR="006B5EDA" w:rsidRDefault="006B5EDA" w:rsidP="006B5EDA">
      <w:pPr>
        <w:autoSpaceDE w:val="0"/>
        <w:autoSpaceDN w:val="0"/>
        <w:adjustRightInd w:val="0"/>
        <w:jc w:val="both"/>
        <w:rPr>
          <w:rFonts w:ascii="Avenir Next" w:hAnsi="Avenir Next" w:cs="Arial"/>
          <w:color w:val="808080" w:themeColor="background1" w:themeShade="80"/>
          <w:sz w:val="22"/>
          <w:szCs w:val="22"/>
          <w:lang w:val="en-GB"/>
        </w:rPr>
      </w:pPr>
      <w:r w:rsidRPr="006B5EDA">
        <w:rPr>
          <w:rFonts w:ascii="Avenir Next" w:hAnsi="Avenir Next" w:cs="Arial"/>
          <w:color w:val="808080" w:themeColor="background1" w:themeShade="80"/>
          <w:sz w:val="22"/>
          <w:szCs w:val="22"/>
          <w:lang w:val="en-GB"/>
        </w:rPr>
        <w:t xml:space="preserve">In terms of </w:t>
      </w:r>
      <w:r>
        <w:rPr>
          <w:rFonts w:ascii="Avenir Next" w:hAnsi="Avenir Next" w:cs="Arial"/>
          <w:color w:val="808080" w:themeColor="background1" w:themeShade="80"/>
          <w:sz w:val="22"/>
          <w:szCs w:val="22"/>
          <w:lang w:val="en-GB"/>
        </w:rPr>
        <w:t>Section 270(1) of the BIA the court shall recognise the foreign proceeding if the court is satisfied that:</w:t>
      </w:r>
    </w:p>
    <w:p w14:paraId="7E0E1830" w14:textId="237C76D8" w:rsidR="006B5EDA" w:rsidRDefault="006B5EDA" w:rsidP="007929C1">
      <w:pPr>
        <w:pStyle w:val="ListParagraph"/>
        <w:numPr>
          <w:ilvl w:val="0"/>
          <w:numId w:val="21"/>
        </w:numPr>
        <w:autoSpaceDE w:val="0"/>
        <w:autoSpaceDN w:val="0"/>
        <w:adjustRightInd w:val="0"/>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for recognition relates to a foreign proceeding; and</w:t>
      </w:r>
      <w:r w:rsidRPr="006B5EDA">
        <w:rPr>
          <w:rFonts w:ascii="Avenir Next" w:hAnsi="Avenir Next" w:cs="Arial"/>
          <w:color w:val="808080" w:themeColor="background1" w:themeShade="80"/>
          <w:sz w:val="22"/>
          <w:szCs w:val="22"/>
          <w:lang w:val="en-GB"/>
        </w:rPr>
        <w:t xml:space="preserve"> </w:t>
      </w:r>
    </w:p>
    <w:p w14:paraId="78E80F30" w14:textId="799B92A7" w:rsidR="006B5EDA" w:rsidRDefault="006B5EDA" w:rsidP="007929C1">
      <w:pPr>
        <w:pStyle w:val="ListParagraph"/>
        <w:numPr>
          <w:ilvl w:val="0"/>
          <w:numId w:val="21"/>
        </w:numPr>
        <w:autoSpaceDE w:val="0"/>
        <w:autoSpaceDN w:val="0"/>
        <w:adjustRightInd w:val="0"/>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applicant is a foreign representative in respect of that foreign proceeding.</w:t>
      </w:r>
    </w:p>
    <w:p w14:paraId="693438BB" w14:textId="77777777" w:rsidR="00A505B2" w:rsidRDefault="00A505B2" w:rsidP="006B5EDA">
      <w:pPr>
        <w:autoSpaceDE w:val="0"/>
        <w:autoSpaceDN w:val="0"/>
        <w:adjustRightInd w:val="0"/>
        <w:jc w:val="both"/>
        <w:rPr>
          <w:rFonts w:ascii="Avenir Next" w:hAnsi="Avenir Next" w:cs="Arial"/>
          <w:color w:val="808080" w:themeColor="background1" w:themeShade="80"/>
          <w:sz w:val="22"/>
          <w:szCs w:val="22"/>
          <w:lang w:val="en-GB"/>
        </w:rPr>
      </w:pPr>
    </w:p>
    <w:p w14:paraId="3F3137EC" w14:textId="7306DC09" w:rsidR="006B5EDA" w:rsidRDefault="006B5EDA" w:rsidP="006B5EDA">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6B5EDA">
        <w:rPr>
          <w:rFonts w:ascii="Avenir Next" w:hAnsi="Avenir Next" w:cs="Arial"/>
          <w:color w:val="808080" w:themeColor="background1" w:themeShade="80"/>
          <w:sz w:val="22"/>
          <w:szCs w:val="22"/>
          <w:lang w:val="en-GB"/>
        </w:rPr>
        <w:t xml:space="preserve"> foreign proceeding</w:t>
      </w:r>
      <w:r>
        <w:rPr>
          <w:rFonts w:ascii="Avenir Next" w:hAnsi="Avenir Next" w:cs="Arial"/>
          <w:color w:val="808080" w:themeColor="background1" w:themeShade="80"/>
          <w:sz w:val="22"/>
          <w:szCs w:val="22"/>
          <w:lang w:val="en-GB"/>
        </w:rPr>
        <w:t xml:space="preserve"> </w:t>
      </w:r>
      <w:r w:rsidRPr="006B5EDA">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defined in Section 268(1) of the BIA as </w:t>
      </w:r>
      <w:r w:rsidRPr="006B5EDA">
        <w:rPr>
          <w:rFonts w:ascii="Avenir Next" w:hAnsi="Avenir Next" w:cs="Arial"/>
          <w:i/>
          <w:color w:val="808080" w:themeColor="background1" w:themeShade="80"/>
          <w:sz w:val="22"/>
          <w:szCs w:val="22"/>
          <w:lang w:val="en-GB"/>
        </w:rPr>
        <w:t>“a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p>
    <w:p w14:paraId="1FFEC3DA" w14:textId="77777777" w:rsidR="006B5EDA" w:rsidRDefault="006B5EDA" w:rsidP="006B5EDA">
      <w:pPr>
        <w:autoSpaceDE w:val="0"/>
        <w:autoSpaceDN w:val="0"/>
        <w:adjustRightInd w:val="0"/>
        <w:jc w:val="both"/>
        <w:rPr>
          <w:rFonts w:ascii="Avenir Next" w:hAnsi="Avenir Next" w:cs="Arial"/>
          <w:color w:val="808080" w:themeColor="background1" w:themeShade="80"/>
          <w:sz w:val="22"/>
          <w:szCs w:val="22"/>
          <w:lang w:val="en-GB"/>
        </w:rPr>
      </w:pPr>
    </w:p>
    <w:p w14:paraId="413B128D" w14:textId="2984FAE4" w:rsidR="006B5EDA" w:rsidRPr="006B5EDA" w:rsidRDefault="006B5EDA" w:rsidP="006B5EDA">
      <w:pPr>
        <w:autoSpaceDE w:val="0"/>
        <w:autoSpaceDN w:val="0"/>
        <w:adjustRightInd w:val="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representative is defined in Section 268(1) as </w:t>
      </w:r>
      <w:r w:rsidRPr="006B5EDA">
        <w:rPr>
          <w:rFonts w:ascii="Avenir Next" w:hAnsi="Avenir Next" w:cs="Arial"/>
          <w:i/>
          <w:color w:val="808080" w:themeColor="background1" w:themeShade="80"/>
          <w:sz w:val="22"/>
          <w:szCs w:val="22"/>
          <w:lang w:val="en-GB"/>
        </w:rPr>
        <w:t>“a person or body, including one appointed on an interim basis, who is authorized, in a foreign proceeding in respect of a debtor, to</w:t>
      </w:r>
    </w:p>
    <w:p w14:paraId="459C0E3B" w14:textId="5B8544DF" w:rsidR="006B5EDA" w:rsidRPr="006B5EDA" w:rsidRDefault="006B5EDA" w:rsidP="007929C1">
      <w:pPr>
        <w:pStyle w:val="ListParagraph"/>
        <w:numPr>
          <w:ilvl w:val="0"/>
          <w:numId w:val="22"/>
        </w:numPr>
        <w:autoSpaceDE w:val="0"/>
        <w:autoSpaceDN w:val="0"/>
        <w:adjustRightInd w:val="0"/>
        <w:ind w:left="426" w:hanging="426"/>
        <w:jc w:val="both"/>
        <w:rPr>
          <w:rFonts w:ascii="Avenir Next" w:hAnsi="Avenir Next" w:cs="Arial"/>
          <w:i/>
          <w:color w:val="808080" w:themeColor="background1" w:themeShade="80"/>
          <w:sz w:val="22"/>
          <w:szCs w:val="22"/>
          <w:lang w:val="en-GB"/>
        </w:rPr>
      </w:pPr>
      <w:r w:rsidRPr="006B5EDA">
        <w:rPr>
          <w:rFonts w:ascii="Avenir Next" w:hAnsi="Avenir Next" w:cs="Arial"/>
          <w:i/>
          <w:color w:val="808080" w:themeColor="background1" w:themeShade="80"/>
          <w:sz w:val="22"/>
          <w:szCs w:val="22"/>
          <w:lang w:val="en-GB"/>
        </w:rPr>
        <w:t>administer the debtor’s property or affairs for the purpose of reorganization or liquidation; or</w:t>
      </w:r>
    </w:p>
    <w:p w14:paraId="4F2C84B5" w14:textId="7C13EC5D" w:rsidR="006B5EDA" w:rsidRPr="006B5EDA" w:rsidRDefault="006B5EDA" w:rsidP="007929C1">
      <w:pPr>
        <w:pStyle w:val="ListParagraph"/>
        <w:numPr>
          <w:ilvl w:val="0"/>
          <w:numId w:val="22"/>
        </w:numPr>
        <w:autoSpaceDE w:val="0"/>
        <w:autoSpaceDN w:val="0"/>
        <w:adjustRightInd w:val="0"/>
        <w:ind w:left="426" w:hanging="426"/>
        <w:jc w:val="both"/>
        <w:rPr>
          <w:rFonts w:ascii="Avenir Next" w:hAnsi="Avenir Next" w:cs="Arial"/>
          <w:i/>
          <w:color w:val="808080" w:themeColor="background1" w:themeShade="80"/>
          <w:sz w:val="22"/>
          <w:szCs w:val="22"/>
          <w:lang w:val="en-GB"/>
        </w:rPr>
      </w:pPr>
      <w:r w:rsidRPr="006B5EDA">
        <w:rPr>
          <w:rFonts w:ascii="Avenir Next" w:hAnsi="Avenir Next" w:cs="Arial"/>
          <w:i/>
          <w:color w:val="808080" w:themeColor="background1" w:themeShade="80"/>
          <w:sz w:val="22"/>
          <w:szCs w:val="22"/>
          <w:lang w:val="en-GB"/>
        </w:rPr>
        <w:t>act as a representative in respect of the foreign proceeding.”</w:t>
      </w:r>
    </w:p>
    <w:p w14:paraId="56F4BE4D" w14:textId="77777777" w:rsidR="006B5EDA" w:rsidRDefault="006B5EDA" w:rsidP="006B5EDA">
      <w:pPr>
        <w:autoSpaceDE w:val="0"/>
        <w:autoSpaceDN w:val="0"/>
        <w:adjustRightInd w:val="0"/>
        <w:jc w:val="both"/>
        <w:rPr>
          <w:rFonts w:ascii="Avenir Next" w:hAnsi="Avenir Next" w:cs="Arial"/>
          <w:color w:val="808080" w:themeColor="background1" w:themeShade="80"/>
          <w:sz w:val="22"/>
          <w:szCs w:val="22"/>
          <w:lang w:val="en-GB"/>
        </w:rPr>
      </w:pPr>
    </w:p>
    <w:p w14:paraId="60283280" w14:textId="77777777" w:rsidR="00CC6C11" w:rsidRDefault="003D70F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proceeding will therefore, if an application as detailed above is launched and all the required documents are lodged, be recognised as a foreign proceeding and the foreign agent will be recognised as a foreign representative</w:t>
      </w:r>
      <w:r w:rsidR="00C8414C">
        <w:rPr>
          <w:rFonts w:ascii="Avenir Next" w:hAnsi="Avenir Next" w:cs="Arial"/>
          <w:color w:val="808080" w:themeColor="background1" w:themeShade="80"/>
          <w:sz w:val="22"/>
          <w:szCs w:val="22"/>
          <w:lang w:val="en-GB"/>
        </w:rPr>
        <w:t>, as the definitions as referred to above are complied with</w:t>
      </w:r>
      <w:r>
        <w:rPr>
          <w:rFonts w:ascii="Avenir Next" w:hAnsi="Avenir Next" w:cs="Arial"/>
          <w:color w:val="808080" w:themeColor="background1" w:themeShade="80"/>
          <w:sz w:val="22"/>
          <w:szCs w:val="22"/>
          <w:lang w:val="en-GB"/>
        </w:rPr>
        <w:t>.</w:t>
      </w:r>
      <w:r w:rsidR="00801657">
        <w:rPr>
          <w:rFonts w:ascii="Avenir Next" w:hAnsi="Avenir Next" w:cs="Arial"/>
          <w:color w:val="808080" w:themeColor="background1" w:themeShade="80"/>
          <w:sz w:val="22"/>
          <w:szCs w:val="22"/>
          <w:lang w:val="en-GB"/>
        </w:rPr>
        <w:t xml:space="preserve"> As such, the foreign proceedings will be recognised as a foreign </w:t>
      </w:r>
    </w:p>
    <w:p w14:paraId="7E17636D" w14:textId="692233C0" w:rsidR="006B5EDA" w:rsidRDefault="0080165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3731E691" w:rsidR="006F4E04" w:rsidRDefault="00504611" w:rsidP="005046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268(2) of the Bankruptcy and Insolvency Act 1985 (“BIA”)</w:t>
      </w:r>
      <w:r w:rsidR="003F106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creates an assumption with reference to a centre of main interest (“COMI”). In terms of the said section, i</w:t>
      </w:r>
      <w:r w:rsidRPr="00504611">
        <w:rPr>
          <w:rFonts w:ascii="Avenir Next" w:hAnsi="Avenir Next" w:cs="Arial"/>
          <w:color w:val="808080" w:themeColor="background1" w:themeShade="80"/>
          <w:sz w:val="22"/>
          <w:szCs w:val="22"/>
          <w:lang w:val="en-GB"/>
        </w:rPr>
        <w:t>n the absence of proof</w:t>
      </w:r>
      <w:r>
        <w:rPr>
          <w:rFonts w:ascii="Avenir Next" w:hAnsi="Avenir Next" w:cs="Arial"/>
          <w:color w:val="808080" w:themeColor="background1" w:themeShade="80"/>
          <w:sz w:val="22"/>
          <w:szCs w:val="22"/>
          <w:lang w:val="en-GB"/>
        </w:rPr>
        <w:t xml:space="preserve"> </w:t>
      </w:r>
      <w:r w:rsidRPr="00504611">
        <w:rPr>
          <w:rFonts w:ascii="Avenir Next" w:hAnsi="Avenir Next" w:cs="Arial"/>
          <w:color w:val="808080" w:themeColor="background1" w:themeShade="80"/>
          <w:sz w:val="22"/>
          <w:szCs w:val="22"/>
          <w:lang w:val="en-GB"/>
        </w:rPr>
        <w:t xml:space="preserve">to the contrary, a </w:t>
      </w:r>
      <w:r w:rsidR="001F44B1">
        <w:rPr>
          <w:rFonts w:ascii="Avenir Next" w:hAnsi="Avenir Next" w:cs="Arial"/>
          <w:color w:val="808080" w:themeColor="background1" w:themeShade="80"/>
          <w:sz w:val="22"/>
          <w:szCs w:val="22"/>
          <w:lang w:val="en-GB"/>
        </w:rPr>
        <w:t xml:space="preserve">company </w:t>
      </w:r>
      <w:r w:rsidRPr="00504611">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COMI will be deemed to be the </w:t>
      </w:r>
      <w:r w:rsidRPr="00504611">
        <w:rPr>
          <w:rFonts w:ascii="Avenir Next" w:hAnsi="Avenir Next" w:cs="Arial"/>
          <w:color w:val="808080" w:themeColor="background1" w:themeShade="80"/>
          <w:sz w:val="22"/>
          <w:szCs w:val="22"/>
          <w:lang w:val="en-GB"/>
        </w:rPr>
        <w:t>registered office and</w:t>
      </w:r>
      <w:r w:rsidR="00CC6C11">
        <w:rPr>
          <w:rFonts w:ascii="Avenir Next" w:hAnsi="Avenir Next" w:cs="Arial"/>
          <w:color w:val="808080" w:themeColor="background1" w:themeShade="80"/>
          <w:sz w:val="22"/>
          <w:szCs w:val="22"/>
          <w:lang w:val="en-GB"/>
        </w:rPr>
        <w:t xml:space="preserve"> </w:t>
      </w:r>
      <w:r w:rsidR="001F44B1">
        <w:rPr>
          <w:rFonts w:ascii="Avenir Next" w:hAnsi="Avenir Next" w:cs="Arial"/>
          <w:color w:val="808080" w:themeColor="background1" w:themeShade="80"/>
          <w:sz w:val="22"/>
          <w:szCs w:val="22"/>
          <w:lang w:val="en-GB"/>
        </w:rPr>
        <w:t xml:space="preserve">an </w:t>
      </w:r>
      <w:r w:rsidRPr="00504611">
        <w:rPr>
          <w:rFonts w:ascii="Avenir Next" w:hAnsi="Avenir Next" w:cs="Arial"/>
          <w:color w:val="808080" w:themeColor="background1" w:themeShade="80"/>
          <w:sz w:val="22"/>
          <w:szCs w:val="22"/>
          <w:lang w:val="en-GB"/>
        </w:rPr>
        <w:t>individual</w:t>
      </w:r>
      <w:r w:rsidR="00CC6C11">
        <w:rPr>
          <w:rFonts w:ascii="Avenir Next" w:hAnsi="Avenir Next" w:cs="Arial"/>
          <w:color w:val="808080" w:themeColor="background1" w:themeShade="80"/>
          <w:sz w:val="22"/>
          <w:szCs w:val="22"/>
          <w:lang w:val="en-GB"/>
        </w:rPr>
        <w:t>’s COMI will be</w:t>
      </w:r>
      <w:r w:rsidRPr="00504611">
        <w:rPr>
          <w:rFonts w:ascii="Avenir Next" w:hAnsi="Avenir Next" w:cs="Arial"/>
          <w:color w:val="808080" w:themeColor="background1" w:themeShade="80"/>
          <w:sz w:val="22"/>
          <w:szCs w:val="22"/>
          <w:lang w:val="en-GB"/>
        </w:rPr>
        <w:t xml:space="preserve"> </w:t>
      </w:r>
      <w:r w:rsidR="00CC6C11">
        <w:rPr>
          <w:rFonts w:ascii="Avenir Next" w:hAnsi="Avenir Next" w:cs="Arial"/>
          <w:color w:val="808080" w:themeColor="background1" w:themeShade="80"/>
          <w:sz w:val="22"/>
          <w:szCs w:val="22"/>
          <w:lang w:val="en-GB"/>
        </w:rPr>
        <w:t>his</w:t>
      </w:r>
      <w:r w:rsidRPr="00504611">
        <w:rPr>
          <w:rFonts w:ascii="Avenir Next" w:hAnsi="Avenir Next" w:cs="Arial"/>
          <w:color w:val="808080" w:themeColor="background1" w:themeShade="80"/>
          <w:sz w:val="22"/>
          <w:szCs w:val="22"/>
          <w:lang w:val="en-GB"/>
        </w:rPr>
        <w:t xml:space="preserve"> ordinary</w:t>
      </w:r>
      <w:r>
        <w:rPr>
          <w:rFonts w:ascii="Avenir Next" w:hAnsi="Avenir Next" w:cs="Arial"/>
          <w:color w:val="808080" w:themeColor="background1" w:themeShade="80"/>
          <w:sz w:val="22"/>
          <w:szCs w:val="22"/>
          <w:lang w:val="en-GB"/>
        </w:rPr>
        <w:t xml:space="preserve"> </w:t>
      </w:r>
      <w:r w:rsidRPr="00504611">
        <w:rPr>
          <w:rFonts w:ascii="Avenir Next" w:hAnsi="Avenir Next" w:cs="Arial"/>
          <w:color w:val="808080" w:themeColor="background1" w:themeShade="80"/>
          <w:sz w:val="22"/>
          <w:szCs w:val="22"/>
          <w:lang w:val="en-GB"/>
        </w:rPr>
        <w:t>place of residence.</w:t>
      </w:r>
    </w:p>
    <w:p w14:paraId="40459FB4" w14:textId="77777777" w:rsidR="001F44B1" w:rsidRDefault="001F44B1" w:rsidP="00504611">
      <w:pPr>
        <w:jc w:val="both"/>
        <w:rPr>
          <w:rFonts w:ascii="Avenir Next" w:hAnsi="Avenir Next" w:cs="Arial"/>
          <w:color w:val="808080" w:themeColor="background1" w:themeShade="80"/>
          <w:sz w:val="22"/>
          <w:szCs w:val="22"/>
          <w:lang w:val="en-GB"/>
        </w:rPr>
      </w:pPr>
    </w:p>
    <w:p w14:paraId="4A0C9C99" w14:textId="028B8FD4" w:rsidR="001F44B1" w:rsidRDefault="001F44B1" w:rsidP="005046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identified three considerations, which must be considered as a whole</w:t>
      </w:r>
      <w:r w:rsidR="00CC6C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when the question as to where a debtor’s COMI is found is considered. These considerations are, as per the judgment in Re Mr Gox [2014], ONSC 5811</w:t>
      </w:r>
      <w:r w:rsidR="003A3BA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following:</w:t>
      </w:r>
    </w:p>
    <w:p w14:paraId="2E421793" w14:textId="0F372253" w:rsidR="001F44B1" w:rsidRDefault="001F44B1" w:rsidP="007929C1">
      <w:pPr>
        <w:pStyle w:val="ListParagraph"/>
        <w:numPr>
          <w:ilvl w:val="0"/>
          <w:numId w:val="2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recognised by the majority of creditors as being the company’s COMI;</w:t>
      </w:r>
    </w:p>
    <w:p w14:paraId="13C532B6" w14:textId="3121AF14" w:rsidR="001F44B1" w:rsidRDefault="001F44B1" w:rsidP="007929C1">
      <w:pPr>
        <w:pStyle w:val="ListParagraph"/>
        <w:numPr>
          <w:ilvl w:val="0"/>
          <w:numId w:val="2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where the principal assets or operations are situated; and</w:t>
      </w:r>
    </w:p>
    <w:p w14:paraId="512C7217" w14:textId="02A96D2E" w:rsidR="001F44B1" w:rsidRDefault="001F44B1" w:rsidP="007929C1">
      <w:pPr>
        <w:pStyle w:val="ListParagraph"/>
        <w:numPr>
          <w:ilvl w:val="0"/>
          <w:numId w:val="2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debtor’s headquarters, head office or nerve centre (place from whether the company’s activities are controlled and where its </w:t>
      </w:r>
      <w:r w:rsidR="003A3BA2">
        <w:rPr>
          <w:rFonts w:ascii="Avenir Next" w:hAnsi="Avenir Next" w:cs="Arial"/>
          <w:color w:val="808080" w:themeColor="background1" w:themeShade="80"/>
          <w:sz w:val="22"/>
          <w:szCs w:val="22"/>
          <w:lang w:val="en-GB"/>
        </w:rPr>
        <w:t>management</w:t>
      </w:r>
      <w:r>
        <w:rPr>
          <w:rFonts w:ascii="Avenir Next" w:hAnsi="Avenir Next" w:cs="Arial"/>
          <w:color w:val="808080" w:themeColor="background1" w:themeShade="80"/>
          <w:sz w:val="22"/>
          <w:szCs w:val="22"/>
          <w:lang w:val="en-GB"/>
        </w:rPr>
        <w:t xml:space="preserve"> meet).</w:t>
      </w:r>
    </w:p>
    <w:p w14:paraId="1E6D961F" w14:textId="77777777" w:rsidR="001F44B1" w:rsidRDefault="001F44B1" w:rsidP="001F44B1">
      <w:pPr>
        <w:jc w:val="both"/>
        <w:rPr>
          <w:rFonts w:ascii="Avenir Next" w:hAnsi="Avenir Next" w:cs="Arial"/>
          <w:color w:val="808080" w:themeColor="background1" w:themeShade="80"/>
          <w:sz w:val="22"/>
          <w:szCs w:val="22"/>
          <w:lang w:val="en-GB"/>
        </w:rPr>
      </w:pPr>
    </w:p>
    <w:p w14:paraId="054A728D" w14:textId="3B84D1EE" w:rsidR="001F44B1" w:rsidRPr="004F5C93" w:rsidRDefault="001F44B1" w:rsidP="00D52168">
      <w:pPr>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GB"/>
        </w:rPr>
        <w:t xml:space="preserve">With reference to what has been stated hereinabove, </w:t>
      </w:r>
      <w:r w:rsidR="00D52168">
        <w:rPr>
          <w:rFonts w:ascii="Avenir Next" w:hAnsi="Avenir Next" w:cs="Arial"/>
          <w:color w:val="808080" w:themeColor="background1" w:themeShade="80"/>
          <w:sz w:val="22"/>
          <w:szCs w:val="22"/>
          <w:lang w:val="en-GB"/>
        </w:rPr>
        <w:t>t</w:t>
      </w:r>
      <w:r w:rsidR="00D52168">
        <w:rPr>
          <w:rFonts w:ascii="Avenir Next" w:hAnsi="Avenir Next" w:cs="Arial"/>
          <w:color w:val="808080" w:themeColor="background1" w:themeShade="80"/>
          <w:sz w:val="22"/>
          <w:szCs w:val="22"/>
          <w:lang w:val="en-ZA"/>
        </w:rPr>
        <w:t>he</w:t>
      </w:r>
      <w:r w:rsidRPr="004F5C93">
        <w:rPr>
          <w:rFonts w:ascii="Avenir Next" w:hAnsi="Avenir Next" w:cs="Arial"/>
          <w:color w:val="808080" w:themeColor="background1" w:themeShade="80"/>
          <w:sz w:val="22"/>
          <w:szCs w:val="22"/>
          <w:lang w:val="en-ZA"/>
        </w:rPr>
        <w:t xml:space="preserve"> </w:t>
      </w:r>
      <w:r w:rsidR="00D52168">
        <w:rPr>
          <w:rFonts w:ascii="Avenir Next" w:hAnsi="Avenir Next" w:cs="Arial"/>
          <w:color w:val="808080" w:themeColor="background1" w:themeShade="80"/>
          <w:sz w:val="22"/>
          <w:szCs w:val="22"/>
          <w:lang w:val="en-ZA"/>
        </w:rPr>
        <w:t xml:space="preserve">following will be considered to ascertain the COMI of the online seller that the foreign agent is representing: </w:t>
      </w:r>
    </w:p>
    <w:p w14:paraId="14194BD0" w14:textId="78AC606D" w:rsidR="001F44B1" w:rsidRDefault="001F44B1" w:rsidP="007929C1">
      <w:pPr>
        <w:pStyle w:val="ListParagraph"/>
        <w:numPr>
          <w:ilvl w:val="0"/>
          <w:numId w:val="25"/>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w:t>
      </w:r>
      <w:r w:rsidR="00D52168">
        <w:rPr>
          <w:rFonts w:ascii="Avenir Next" w:hAnsi="Avenir Next" w:cs="Arial"/>
          <w:color w:val="808080" w:themeColor="background1" w:themeShade="80"/>
          <w:sz w:val="22"/>
          <w:szCs w:val="22"/>
          <w:lang w:val="en-ZA"/>
        </w:rPr>
        <w:t>the online seller’s registered head office</w:t>
      </w:r>
      <w:r>
        <w:rPr>
          <w:rFonts w:ascii="Avenir Next" w:hAnsi="Avenir Next" w:cs="Arial"/>
          <w:color w:val="808080" w:themeColor="background1" w:themeShade="80"/>
          <w:sz w:val="22"/>
          <w:szCs w:val="22"/>
          <w:lang w:val="en-ZA"/>
        </w:rPr>
        <w:t xml:space="preserve"> – </w:t>
      </w:r>
      <w:r w:rsidR="00D52168">
        <w:rPr>
          <w:rFonts w:ascii="Avenir Next" w:hAnsi="Avenir Next" w:cs="Arial"/>
          <w:color w:val="808080" w:themeColor="background1" w:themeShade="80"/>
          <w:sz w:val="22"/>
          <w:szCs w:val="22"/>
          <w:lang w:val="en-ZA"/>
        </w:rPr>
        <w:t>Foreign jurisdiction</w:t>
      </w:r>
      <w:r>
        <w:rPr>
          <w:rFonts w:ascii="Avenir Next" w:hAnsi="Avenir Next" w:cs="Arial"/>
          <w:color w:val="808080" w:themeColor="background1" w:themeShade="80"/>
          <w:sz w:val="22"/>
          <w:szCs w:val="22"/>
          <w:lang w:val="en-ZA"/>
        </w:rPr>
        <w:t>;</w:t>
      </w:r>
    </w:p>
    <w:p w14:paraId="104493CE" w14:textId="7C4B5906" w:rsidR="00D52168" w:rsidRDefault="001F44B1" w:rsidP="007929C1">
      <w:pPr>
        <w:pStyle w:val="ListParagraph"/>
        <w:numPr>
          <w:ilvl w:val="0"/>
          <w:numId w:val="25"/>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w:t>
      </w:r>
      <w:r w:rsidR="00D52168">
        <w:rPr>
          <w:rFonts w:ascii="Avenir Next" w:hAnsi="Avenir Next" w:cs="Arial"/>
          <w:color w:val="808080" w:themeColor="background1" w:themeShade="80"/>
          <w:sz w:val="22"/>
          <w:szCs w:val="22"/>
          <w:lang w:val="en-ZA"/>
        </w:rPr>
        <w:t>of the online seller’s senior management – Foreign jurisdiction;</w:t>
      </w:r>
    </w:p>
    <w:p w14:paraId="69A05148" w14:textId="25B439EF" w:rsidR="001F44B1" w:rsidRDefault="00D52168" w:rsidP="007929C1">
      <w:pPr>
        <w:pStyle w:val="ListParagraph"/>
        <w:numPr>
          <w:ilvl w:val="0"/>
          <w:numId w:val="25"/>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 xml:space="preserve">Location of the online seller’s </w:t>
      </w:r>
      <w:r w:rsidR="001F44B1">
        <w:rPr>
          <w:rFonts w:ascii="Avenir Next" w:hAnsi="Avenir Next" w:cs="Arial"/>
          <w:color w:val="808080" w:themeColor="background1" w:themeShade="80"/>
          <w:sz w:val="22"/>
          <w:szCs w:val="22"/>
          <w:lang w:val="en-ZA"/>
        </w:rPr>
        <w:t xml:space="preserve">primary assets – </w:t>
      </w:r>
      <w:r>
        <w:rPr>
          <w:rFonts w:ascii="Avenir Next" w:hAnsi="Avenir Next" w:cs="Arial"/>
          <w:color w:val="808080" w:themeColor="background1" w:themeShade="80"/>
          <w:sz w:val="22"/>
          <w:szCs w:val="22"/>
          <w:lang w:val="en-ZA"/>
        </w:rPr>
        <w:t>worldwide</w:t>
      </w:r>
      <w:r w:rsidR="001F44B1">
        <w:rPr>
          <w:rFonts w:ascii="Avenir Next" w:hAnsi="Avenir Next" w:cs="Arial"/>
          <w:color w:val="808080" w:themeColor="background1" w:themeShade="80"/>
          <w:sz w:val="22"/>
          <w:szCs w:val="22"/>
          <w:lang w:val="en-ZA"/>
        </w:rPr>
        <w:t>;</w:t>
      </w:r>
    </w:p>
    <w:p w14:paraId="465B2095" w14:textId="51822A71" w:rsidR="001F44B1" w:rsidRDefault="001F44B1" w:rsidP="007929C1">
      <w:pPr>
        <w:pStyle w:val="ListParagraph"/>
        <w:numPr>
          <w:ilvl w:val="0"/>
          <w:numId w:val="25"/>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lastRenderedPageBreak/>
        <w:t xml:space="preserve">Location of the majority </w:t>
      </w:r>
      <w:r w:rsidR="00D52168">
        <w:rPr>
          <w:rFonts w:ascii="Avenir Next" w:hAnsi="Avenir Next" w:cs="Arial"/>
          <w:color w:val="808080" w:themeColor="background1" w:themeShade="80"/>
          <w:sz w:val="22"/>
          <w:szCs w:val="22"/>
          <w:lang w:val="en-ZA"/>
        </w:rPr>
        <w:t xml:space="preserve">of the online seller’s </w:t>
      </w:r>
      <w:r>
        <w:rPr>
          <w:rFonts w:ascii="Avenir Next" w:hAnsi="Avenir Next" w:cs="Arial"/>
          <w:color w:val="808080" w:themeColor="background1" w:themeShade="80"/>
          <w:sz w:val="22"/>
          <w:szCs w:val="22"/>
          <w:lang w:val="en-ZA"/>
        </w:rPr>
        <w:t xml:space="preserve">creditors or the majority of creditors that will be affected by the recognition – </w:t>
      </w:r>
      <w:r w:rsidR="00D52168">
        <w:rPr>
          <w:rFonts w:ascii="Avenir Next" w:hAnsi="Avenir Next" w:cs="Arial"/>
          <w:color w:val="808080" w:themeColor="background1" w:themeShade="80"/>
          <w:sz w:val="22"/>
          <w:szCs w:val="22"/>
          <w:lang w:val="en-ZA"/>
        </w:rPr>
        <w:t>worldwide</w:t>
      </w:r>
      <w:r>
        <w:rPr>
          <w:rFonts w:ascii="Avenir Next" w:hAnsi="Avenir Next" w:cs="Arial"/>
          <w:color w:val="808080" w:themeColor="background1" w:themeShade="80"/>
          <w:sz w:val="22"/>
          <w:szCs w:val="22"/>
          <w:lang w:val="en-ZA"/>
        </w:rPr>
        <w:t>;</w:t>
      </w:r>
    </w:p>
    <w:p w14:paraId="6C509075" w14:textId="139124DD" w:rsidR="00D52168" w:rsidRPr="00D52168" w:rsidRDefault="00D52168" w:rsidP="007929C1">
      <w:pPr>
        <w:pStyle w:val="ListParagraph"/>
        <w:numPr>
          <w:ilvl w:val="0"/>
          <w:numId w:val="25"/>
        </w:numPr>
        <w:autoSpaceDE w:val="0"/>
        <w:autoSpaceDN w:val="0"/>
        <w:adjustRightInd w:val="0"/>
        <w:ind w:left="426" w:hanging="426"/>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ZA"/>
        </w:rPr>
        <w:t>Location of the online seller’s other premises (fulfilment office &amp; warehouse) – Canada;</w:t>
      </w:r>
    </w:p>
    <w:p w14:paraId="4263AF57" w14:textId="77777777" w:rsidR="001F44B1" w:rsidRPr="001F44B1" w:rsidRDefault="001F44B1" w:rsidP="001F44B1">
      <w:pPr>
        <w:jc w:val="both"/>
        <w:rPr>
          <w:rFonts w:ascii="Avenir Next" w:hAnsi="Avenir Next" w:cs="Arial"/>
          <w:color w:val="808080" w:themeColor="background1" w:themeShade="80"/>
          <w:sz w:val="22"/>
          <w:szCs w:val="22"/>
          <w:lang w:val="en-GB"/>
        </w:rPr>
      </w:pPr>
    </w:p>
    <w:p w14:paraId="69BDE481" w14:textId="59AC05CF" w:rsidR="006F4E04" w:rsidRDefault="002702E3" w:rsidP="002702E3">
      <w:pPr>
        <w:jc w:val="both"/>
        <w:rPr>
          <w:lang w:val="en-GB"/>
        </w:rPr>
      </w:pPr>
      <w:r>
        <w:rPr>
          <w:rFonts w:ascii="Avenir Next" w:hAnsi="Avenir Next" w:cs="Arial"/>
          <w:color w:val="808080" w:themeColor="background1" w:themeShade="80"/>
          <w:sz w:val="22"/>
          <w:szCs w:val="22"/>
          <w:lang w:val="en-ZA"/>
        </w:rPr>
        <w:t>The jurisdiction whose law will apply to most of the disputes will therefore be that of the foreign jurisdiction, as the registered head office, senior management and certain of the primary assets are situated the said foreign jurisdiction.</w:t>
      </w:r>
      <w:r w:rsidR="00842B2B">
        <w:rPr>
          <w:rFonts w:ascii="Avenir Next" w:hAnsi="Avenir Next" w:cs="Arial"/>
          <w:color w:val="808080" w:themeColor="background1" w:themeShade="80"/>
          <w:sz w:val="22"/>
          <w:szCs w:val="22"/>
          <w:lang w:val="en-ZA"/>
        </w:rPr>
        <w:t xml:space="preserve"> The COMI of the online seller will therefore be the foreign jurisdiction.</w:t>
      </w:r>
    </w:p>
    <w:p w14:paraId="38929392" w14:textId="6E99D42C" w:rsidR="001F44B1" w:rsidRDefault="001F44B1" w:rsidP="006F4E04">
      <w:pPr>
        <w:rPr>
          <w:lang w:val="en-GB"/>
        </w:rPr>
      </w:pPr>
    </w:p>
    <w:p w14:paraId="533ED754" w14:textId="562ABA9B"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37571048" w14:textId="3432DB18" w:rsidR="00D615A5" w:rsidRDefault="00D615A5" w:rsidP="00D615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272(1) of the Bankruptcy and Insolvency Act 1985 (“BIA”), if an order recognising the foreign proceeding is granted, the foreign agent may apply to court for an</w:t>
      </w:r>
      <w:r w:rsidR="00500DC3">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order that the court considers appropriate. In this regard a court may,</w:t>
      </w:r>
      <w:r w:rsidRPr="00D615A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if it is necessary for the protection of the debtor’s property or the interest of the creditor(s), make any order that it considers appropriate.  </w:t>
      </w:r>
    </w:p>
    <w:p w14:paraId="2D602C85" w14:textId="77777777" w:rsidR="00D615A5" w:rsidRDefault="00D615A5" w:rsidP="00D615A5">
      <w:pPr>
        <w:jc w:val="both"/>
        <w:rPr>
          <w:rFonts w:ascii="Avenir Next" w:hAnsi="Avenir Next" w:cs="Arial"/>
          <w:color w:val="808080" w:themeColor="background1" w:themeShade="80"/>
          <w:sz w:val="22"/>
          <w:szCs w:val="22"/>
          <w:lang w:val="en-GB"/>
        </w:rPr>
      </w:pPr>
    </w:p>
    <w:p w14:paraId="7ACA25C4" w14:textId="650EFAF7" w:rsidR="003F1069" w:rsidRPr="00D615A5" w:rsidRDefault="00D615A5" w:rsidP="003F10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the matter of H</w:t>
      </w:r>
      <w:r w:rsidRPr="00D615A5">
        <w:rPr>
          <w:rFonts w:ascii="Avenir Next" w:hAnsi="Avenir Next" w:cs="Arial"/>
          <w:color w:val="808080" w:themeColor="background1" w:themeShade="80"/>
          <w:sz w:val="22"/>
          <w:szCs w:val="22"/>
          <w:lang w:val="en-GB"/>
        </w:rPr>
        <w:t xml:space="preserve">artford </w:t>
      </w:r>
      <w:r>
        <w:rPr>
          <w:rFonts w:ascii="Avenir Next" w:hAnsi="Avenir Next" w:cs="Arial"/>
          <w:color w:val="808080" w:themeColor="background1" w:themeShade="80"/>
          <w:sz w:val="22"/>
          <w:szCs w:val="22"/>
          <w:lang w:val="en-GB"/>
        </w:rPr>
        <w:t>C</w:t>
      </w:r>
      <w:r w:rsidRPr="00D615A5">
        <w:rPr>
          <w:rFonts w:ascii="Avenir Next" w:hAnsi="Avenir Next" w:cs="Arial"/>
          <w:color w:val="808080" w:themeColor="background1" w:themeShade="80"/>
          <w:sz w:val="22"/>
          <w:szCs w:val="22"/>
          <w:lang w:val="en-GB"/>
        </w:rPr>
        <w:t xml:space="preserve">omputer </w:t>
      </w:r>
      <w:r>
        <w:rPr>
          <w:rFonts w:ascii="Avenir Next" w:hAnsi="Avenir Next" w:cs="Arial"/>
          <w:color w:val="808080" w:themeColor="background1" w:themeShade="80"/>
          <w:sz w:val="22"/>
          <w:szCs w:val="22"/>
          <w:lang w:val="en-GB"/>
        </w:rPr>
        <w:t>H</w:t>
      </w:r>
      <w:r w:rsidRPr="00D615A5">
        <w:rPr>
          <w:rFonts w:ascii="Avenir Next" w:hAnsi="Avenir Next" w:cs="Arial"/>
          <w:color w:val="808080" w:themeColor="background1" w:themeShade="80"/>
          <w:sz w:val="22"/>
          <w:szCs w:val="22"/>
          <w:lang w:val="en-GB"/>
        </w:rPr>
        <w:t xml:space="preserve">ardware </w:t>
      </w:r>
      <w:r>
        <w:rPr>
          <w:rFonts w:ascii="Avenir Next" w:hAnsi="Avenir Next" w:cs="Arial"/>
          <w:color w:val="808080" w:themeColor="background1" w:themeShade="80"/>
          <w:sz w:val="22"/>
          <w:szCs w:val="22"/>
          <w:lang w:val="en-GB"/>
        </w:rPr>
        <w:t>I</w:t>
      </w:r>
      <w:r w:rsidRPr="00D615A5">
        <w:rPr>
          <w:rFonts w:ascii="Avenir Next" w:hAnsi="Avenir Next" w:cs="Arial"/>
          <w:color w:val="808080" w:themeColor="background1" w:themeShade="80"/>
          <w:sz w:val="22"/>
          <w:szCs w:val="22"/>
          <w:lang w:val="en-GB"/>
        </w:rPr>
        <w:t>nc, 2012 ONSC 964</w:t>
      </w:r>
      <w:r>
        <w:rPr>
          <w:rFonts w:ascii="Avenir Next" w:hAnsi="Avenir Next" w:cs="Arial"/>
          <w:color w:val="808080" w:themeColor="background1" w:themeShade="80"/>
          <w:sz w:val="22"/>
          <w:szCs w:val="22"/>
          <w:lang w:val="en-GB"/>
        </w:rPr>
        <w:t xml:space="preserve">, referred to a similar section in the </w:t>
      </w:r>
      <w:r w:rsidR="00801657">
        <w:rPr>
          <w:rFonts w:ascii="Avenir Next" w:hAnsi="Avenir Next" w:cs="Arial"/>
          <w:color w:val="808080" w:themeColor="background1" w:themeShade="80"/>
          <w:sz w:val="22"/>
          <w:szCs w:val="22"/>
          <w:lang w:val="en-GB"/>
        </w:rPr>
        <w:t>Companies Creditors Arrangement Act 1985 (“CCAA”). Section 49 of the CCAA also provides that, in recognising an order of a foreign court, the court may make any order that it consider</w:t>
      </w:r>
      <w:r w:rsidR="00500DC3">
        <w:rPr>
          <w:rFonts w:ascii="Avenir Next" w:hAnsi="Avenir Next" w:cs="Arial"/>
          <w:color w:val="808080" w:themeColor="background1" w:themeShade="80"/>
          <w:sz w:val="22"/>
          <w:szCs w:val="22"/>
          <w:lang w:val="en-GB"/>
        </w:rPr>
        <w:t>s</w:t>
      </w:r>
      <w:r w:rsidR="00801657">
        <w:rPr>
          <w:rFonts w:ascii="Avenir Next" w:hAnsi="Avenir Next" w:cs="Arial"/>
          <w:color w:val="808080" w:themeColor="background1" w:themeShade="80"/>
          <w:sz w:val="22"/>
          <w:szCs w:val="22"/>
          <w:lang w:val="en-GB"/>
        </w:rPr>
        <w:t xml:space="preserve"> appropriate</w:t>
      </w:r>
      <w:r w:rsidR="00801657" w:rsidRPr="00801657">
        <w:rPr>
          <w:rFonts w:ascii="Avenir Next" w:hAnsi="Avenir Next" w:cs="Arial"/>
          <w:color w:val="808080" w:themeColor="background1" w:themeShade="80"/>
          <w:sz w:val="22"/>
          <w:szCs w:val="22"/>
          <w:lang w:val="en-GB"/>
        </w:rPr>
        <w:t xml:space="preserve"> </w:t>
      </w:r>
      <w:r w:rsidR="00801657">
        <w:rPr>
          <w:rFonts w:ascii="Avenir Next" w:hAnsi="Avenir Next" w:cs="Arial"/>
          <w:color w:val="808080" w:themeColor="background1" w:themeShade="80"/>
          <w:sz w:val="22"/>
          <w:szCs w:val="22"/>
          <w:lang w:val="en-GB"/>
        </w:rPr>
        <w:t>if it is necessary for the protection of the debtor company’s property or the interest of the creditor(s).</w:t>
      </w:r>
      <w:r w:rsidR="003F1069">
        <w:rPr>
          <w:rFonts w:ascii="Avenir Next" w:hAnsi="Avenir Next" w:cs="Arial"/>
          <w:color w:val="808080" w:themeColor="background1" w:themeShade="80"/>
          <w:sz w:val="22"/>
          <w:szCs w:val="22"/>
          <w:lang w:val="en-GB"/>
        </w:rPr>
        <w:t xml:space="preserve"> The court held that an order as applied for can be granted as long as the order does not raise public policy issues. </w:t>
      </w:r>
    </w:p>
    <w:p w14:paraId="47F47ADC" w14:textId="77777777" w:rsidR="003F1069" w:rsidRDefault="003F1069" w:rsidP="00D615A5">
      <w:pPr>
        <w:jc w:val="both"/>
        <w:rPr>
          <w:rFonts w:ascii="Avenir Next" w:hAnsi="Avenir Next" w:cs="Arial"/>
          <w:color w:val="808080" w:themeColor="background1" w:themeShade="80"/>
          <w:sz w:val="22"/>
          <w:szCs w:val="22"/>
          <w:lang w:val="en-GB"/>
        </w:rPr>
      </w:pPr>
    </w:p>
    <w:p w14:paraId="2665A643" w14:textId="77777777" w:rsidR="003F1069" w:rsidRDefault="003F1069" w:rsidP="00D615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284(1) of the BIA provides that, on the application of a foreign representative, nothing in this Part of the Act prevents the court from applying any legal or equitable rules governing the recognition of foreign insolvency orders and assistance to foreign representatives that are not inconsistent with the Act and Section 284(2) of the BIA provides that nothing in this part of the Act prevents the courts from refusing to do something that would be contrary to public policy.  </w:t>
      </w:r>
    </w:p>
    <w:p w14:paraId="614C9AE5" w14:textId="77777777" w:rsidR="003F1069" w:rsidRDefault="003F1069" w:rsidP="00D615A5">
      <w:pPr>
        <w:jc w:val="both"/>
        <w:rPr>
          <w:rFonts w:ascii="Avenir Next" w:hAnsi="Avenir Next" w:cs="Arial"/>
          <w:color w:val="808080" w:themeColor="background1" w:themeShade="80"/>
          <w:sz w:val="22"/>
          <w:szCs w:val="22"/>
          <w:lang w:val="en-GB"/>
        </w:rPr>
      </w:pPr>
    </w:p>
    <w:p w14:paraId="5BA17136" w14:textId="7E2EE464" w:rsidR="003F1069" w:rsidRDefault="003F1069" w:rsidP="00D615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reference to what has been stated above, the Canadian Courts are therefore not restricted from exercising its discretion to only entitlements and remedies available under Canadian Insolvency Law and </w:t>
      </w:r>
      <w:r w:rsidR="00916D6F">
        <w:rPr>
          <w:rFonts w:ascii="Avenir Next" w:hAnsi="Avenir Next" w:cs="Arial"/>
          <w:color w:val="808080" w:themeColor="background1" w:themeShade="80"/>
          <w:sz w:val="22"/>
          <w:szCs w:val="22"/>
          <w:lang w:val="en-GB"/>
        </w:rPr>
        <w:t>can grant relieve not available in Canadian proceedings as long as it is not contrary to the Canadian public policy.</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9906" w14:textId="77777777" w:rsidR="007929C1" w:rsidRDefault="007929C1" w:rsidP="00241B44">
      <w:r>
        <w:separator/>
      </w:r>
    </w:p>
  </w:endnote>
  <w:endnote w:type="continuationSeparator" w:id="0">
    <w:p w14:paraId="212341DD" w14:textId="77777777" w:rsidR="007929C1" w:rsidRDefault="007929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9A50C2" w:rsidRPr="00FC7B47" w:rsidRDefault="009A50C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9A50C2" w:rsidRPr="00FC7B47" w:rsidRDefault="009A50C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A50C2" w:rsidRPr="009B4976" w:rsidRDefault="009A50C2" w:rsidP="009A50C2">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16D6F">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1F59BECD" w14:textId="17D45032" w:rsidR="009A50C2" w:rsidRPr="009B4976" w:rsidRDefault="009A50C2" w:rsidP="009B4976">
    <w:pPr>
      <w:pStyle w:val="Footer"/>
      <w:ind w:right="360"/>
      <w:rPr>
        <w:rFonts w:ascii="Arial" w:hAnsi="Arial" w:cs="Arial"/>
        <w:sz w:val="18"/>
        <w:szCs w:val="18"/>
        <w:lang w:val="en-GB"/>
      </w:rPr>
    </w:pPr>
    <w:r>
      <w:rPr>
        <w:rFonts w:ascii="Arial" w:hAnsi="Arial" w:cs="Arial"/>
        <w:sz w:val="18"/>
        <w:szCs w:val="18"/>
        <w:lang w:val="en-GB"/>
      </w:rPr>
      <w:t>202223-943</w:t>
    </w:r>
    <w:r w:rsidRPr="009B4976">
      <w:rPr>
        <w:rFonts w:ascii="Arial" w:hAnsi="Arial" w:cs="Arial"/>
        <w:sz w:val="18"/>
        <w:szCs w:val="18"/>
        <w:lang w:val="en-GB"/>
      </w:rPr>
      <w:t>.assessment</w:t>
    </w:r>
    <w:r>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F80A" w14:textId="77777777" w:rsidR="007929C1" w:rsidRDefault="007929C1" w:rsidP="00241B44">
      <w:r>
        <w:separator/>
      </w:r>
    </w:p>
  </w:footnote>
  <w:footnote w:type="continuationSeparator" w:id="0">
    <w:p w14:paraId="3B6F3362" w14:textId="77777777" w:rsidR="007929C1" w:rsidRDefault="007929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B78"/>
    <w:multiLevelType w:val="hybridMultilevel"/>
    <w:tmpl w:val="5122064C"/>
    <w:lvl w:ilvl="0" w:tplc="110A17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86012"/>
    <w:multiLevelType w:val="hybridMultilevel"/>
    <w:tmpl w:val="CF126E70"/>
    <w:lvl w:ilvl="0" w:tplc="8C1212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A50862"/>
    <w:multiLevelType w:val="multilevel"/>
    <w:tmpl w:val="33B28D5E"/>
    <w:lvl w:ilvl="0">
      <w:start w:val="1"/>
      <w:numFmt w:val="decimal"/>
      <w:lvlText w:val="%1."/>
      <w:lvlJc w:val="left"/>
      <w:pPr>
        <w:ind w:left="720" w:hanging="360"/>
      </w:pPr>
      <w:rPr>
        <w:rFonts w:hint="default"/>
      </w:rPr>
    </w:lvl>
    <w:lvl w:ilvl="1">
      <w:start w:val="1"/>
      <w:numFmt w:val="lowerLetter"/>
      <w:isLgl/>
      <w:lvlText w:val="(%2)"/>
      <w:lvlJc w:val="left"/>
      <w:pPr>
        <w:ind w:left="786" w:hanging="360"/>
      </w:pPr>
      <w:rPr>
        <w:rFonts w:ascii="Avenir Next" w:eastAsia="Times New Roman" w:hAnsi="Avenir Next"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60C01D0"/>
    <w:multiLevelType w:val="hybridMultilevel"/>
    <w:tmpl w:val="8CECA5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93AC6"/>
    <w:multiLevelType w:val="hybridMultilevel"/>
    <w:tmpl w:val="5502A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AF56A7"/>
    <w:multiLevelType w:val="hybridMultilevel"/>
    <w:tmpl w:val="B47CA0C2"/>
    <w:lvl w:ilvl="0" w:tplc="115669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7849DE"/>
    <w:multiLevelType w:val="hybridMultilevel"/>
    <w:tmpl w:val="0E0A182E"/>
    <w:lvl w:ilvl="0" w:tplc="3B2A4B9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7810FFD"/>
    <w:multiLevelType w:val="multilevel"/>
    <w:tmpl w:val="D14A8068"/>
    <w:lvl w:ilvl="0">
      <w:start w:val="1"/>
      <w:numFmt w:val="decimal"/>
      <w:lvlText w:val="%1."/>
      <w:lvlJc w:val="left"/>
      <w:pPr>
        <w:ind w:left="720" w:hanging="360"/>
      </w:pPr>
      <w:rPr>
        <w:rFonts w:ascii="Avenir Next LT Pro" w:hAnsi="Avenir Next LT Pro"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2" w15:restartNumberingAfterBreak="0">
    <w:nsid w:val="3A477F86"/>
    <w:multiLevelType w:val="hybridMultilevel"/>
    <w:tmpl w:val="F38AB1AC"/>
    <w:lvl w:ilvl="0" w:tplc="4A98041C">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CB40265"/>
    <w:multiLevelType w:val="hybridMultilevel"/>
    <w:tmpl w:val="938CD0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6D1FD5"/>
    <w:multiLevelType w:val="hybridMultilevel"/>
    <w:tmpl w:val="670253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09364E"/>
    <w:multiLevelType w:val="hybridMultilevel"/>
    <w:tmpl w:val="B994D78E"/>
    <w:lvl w:ilvl="0" w:tplc="BEF086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E04AB5"/>
    <w:multiLevelType w:val="hybridMultilevel"/>
    <w:tmpl w:val="169CA144"/>
    <w:lvl w:ilvl="0" w:tplc="3B2A4B9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86A2D"/>
    <w:multiLevelType w:val="hybridMultilevel"/>
    <w:tmpl w:val="95F206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A435C0"/>
    <w:multiLevelType w:val="hybridMultilevel"/>
    <w:tmpl w:val="72DA7B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6999646">
    <w:abstractNumId w:val="9"/>
  </w:num>
  <w:num w:numId="2" w16cid:durableId="1326668303">
    <w:abstractNumId w:val="21"/>
  </w:num>
  <w:num w:numId="3" w16cid:durableId="1235705522">
    <w:abstractNumId w:val="8"/>
  </w:num>
  <w:num w:numId="4" w16cid:durableId="1612585969">
    <w:abstractNumId w:val="6"/>
  </w:num>
  <w:num w:numId="5" w16cid:durableId="597564178">
    <w:abstractNumId w:val="18"/>
  </w:num>
  <w:num w:numId="6" w16cid:durableId="509178878">
    <w:abstractNumId w:val="19"/>
  </w:num>
  <w:num w:numId="7" w16cid:durableId="2081638346">
    <w:abstractNumId w:val="14"/>
  </w:num>
  <w:num w:numId="8" w16cid:durableId="900823550">
    <w:abstractNumId w:val="1"/>
  </w:num>
  <w:num w:numId="9" w16cid:durableId="618991049">
    <w:abstractNumId w:val="16"/>
  </w:num>
  <w:num w:numId="10" w16cid:durableId="997851815">
    <w:abstractNumId w:val="24"/>
  </w:num>
  <w:num w:numId="11" w16cid:durableId="34500839">
    <w:abstractNumId w:val="23"/>
  </w:num>
  <w:num w:numId="12" w16cid:durableId="1781098815">
    <w:abstractNumId w:val="22"/>
  </w:num>
  <w:num w:numId="13" w16cid:durableId="963923822">
    <w:abstractNumId w:val="13"/>
  </w:num>
  <w:num w:numId="14" w16cid:durableId="1078985769">
    <w:abstractNumId w:val="4"/>
  </w:num>
  <w:num w:numId="15" w16cid:durableId="832720926">
    <w:abstractNumId w:val="5"/>
  </w:num>
  <w:num w:numId="16" w16cid:durableId="1780829292">
    <w:abstractNumId w:val="12"/>
  </w:num>
  <w:num w:numId="17" w16cid:durableId="1695961565">
    <w:abstractNumId w:val="20"/>
  </w:num>
  <w:num w:numId="18" w16cid:durableId="79723233">
    <w:abstractNumId w:val="10"/>
  </w:num>
  <w:num w:numId="19" w16cid:durableId="538012664">
    <w:abstractNumId w:val="0"/>
  </w:num>
  <w:num w:numId="20" w16cid:durableId="160508117">
    <w:abstractNumId w:val="2"/>
  </w:num>
  <w:num w:numId="21" w16cid:durableId="465128105">
    <w:abstractNumId w:val="3"/>
  </w:num>
  <w:num w:numId="22" w16cid:durableId="1551333879">
    <w:abstractNumId w:val="7"/>
  </w:num>
  <w:num w:numId="23" w16cid:durableId="1531605149">
    <w:abstractNumId w:val="17"/>
  </w:num>
  <w:num w:numId="24" w16cid:durableId="1869564496">
    <w:abstractNumId w:val="15"/>
  </w:num>
  <w:num w:numId="25" w16cid:durableId="124467794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461C"/>
    <w:rsid w:val="00016847"/>
    <w:rsid w:val="00017E7C"/>
    <w:rsid w:val="00017FCC"/>
    <w:rsid w:val="00020557"/>
    <w:rsid w:val="00021FC2"/>
    <w:rsid w:val="00022F57"/>
    <w:rsid w:val="00023F85"/>
    <w:rsid w:val="000250C7"/>
    <w:rsid w:val="00025872"/>
    <w:rsid w:val="000264CA"/>
    <w:rsid w:val="00026897"/>
    <w:rsid w:val="00026F16"/>
    <w:rsid w:val="00031603"/>
    <w:rsid w:val="000329AF"/>
    <w:rsid w:val="000358E5"/>
    <w:rsid w:val="000373FB"/>
    <w:rsid w:val="00037621"/>
    <w:rsid w:val="000400B5"/>
    <w:rsid w:val="0004153A"/>
    <w:rsid w:val="00042D6A"/>
    <w:rsid w:val="0004323A"/>
    <w:rsid w:val="0004367D"/>
    <w:rsid w:val="00044663"/>
    <w:rsid w:val="000446FF"/>
    <w:rsid w:val="00044D46"/>
    <w:rsid w:val="00044F5C"/>
    <w:rsid w:val="00045088"/>
    <w:rsid w:val="00045904"/>
    <w:rsid w:val="00045B31"/>
    <w:rsid w:val="00046AA0"/>
    <w:rsid w:val="000502FD"/>
    <w:rsid w:val="00052F1C"/>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978C3"/>
    <w:rsid w:val="000A1A72"/>
    <w:rsid w:val="000A208F"/>
    <w:rsid w:val="000A3EA7"/>
    <w:rsid w:val="000A407B"/>
    <w:rsid w:val="000A68ED"/>
    <w:rsid w:val="000A6D56"/>
    <w:rsid w:val="000A7438"/>
    <w:rsid w:val="000B1E92"/>
    <w:rsid w:val="000B5FF1"/>
    <w:rsid w:val="000B609F"/>
    <w:rsid w:val="000C2244"/>
    <w:rsid w:val="000C3C67"/>
    <w:rsid w:val="000C6F9A"/>
    <w:rsid w:val="000D09C4"/>
    <w:rsid w:val="000D55A8"/>
    <w:rsid w:val="000D6327"/>
    <w:rsid w:val="000D6339"/>
    <w:rsid w:val="000D65DB"/>
    <w:rsid w:val="000D6963"/>
    <w:rsid w:val="000E4841"/>
    <w:rsid w:val="000E4FA3"/>
    <w:rsid w:val="000F1677"/>
    <w:rsid w:val="000F1FFD"/>
    <w:rsid w:val="000F3D6C"/>
    <w:rsid w:val="000F3F76"/>
    <w:rsid w:val="000F429F"/>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197"/>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1DFC"/>
    <w:rsid w:val="00195644"/>
    <w:rsid w:val="001966D9"/>
    <w:rsid w:val="001A007A"/>
    <w:rsid w:val="001A2205"/>
    <w:rsid w:val="001A2441"/>
    <w:rsid w:val="001A27E8"/>
    <w:rsid w:val="001A34F8"/>
    <w:rsid w:val="001A7E9A"/>
    <w:rsid w:val="001B0F70"/>
    <w:rsid w:val="001B3201"/>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44B1"/>
    <w:rsid w:val="001F52A0"/>
    <w:rsid w:val="001F7412"/>
    <w:rsid w:val="0020090A"/>
    <w:rsid w:val="00201840"/>
    <w:rsid w:val="00202DFE"/>
    <w:rsid w:val="0020537C"/>
    <w:rsid w:val="0020725B"/>
    <w:rsid w:val="00207C3D"/>
    <w:rsid w:val="002104F8"/>
    <w:rsid w:val="002110F1"/>
    <w:rsid w:val="00212592"/>
    <w:rsid w:val="0021407D"/>
    <w:rsid w:val="0021597C"/>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9D3"/>
    <w:rsid w:val="00251E6D"/>
    <w:rsid w:val="0025208A"/>
    <w:rsid w:val="00252CDB"/>
    <w:rsid w:val="0025386E"/>
    <w:rsid w:val="00254E10"/>
    <w:rsid w:val="00256E1E"/>
    <w:rsid w:val="00260EF7"/>
    <w:rsid w:val="002638B0"/>
    <w:rsid w:val="0026647A"/>
    <w:rsid w:val="002668D3"/>
    <w:rsid w:val="0026732A"/>
    <w:rsid w:val="00267804"/>
    <w:rsid w:val="002702E3"/>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3BA2"/>
    <w:rsid w:val="003B0EE9"/>
    <w:rsid w:val="003B116F"/>
    <w:rsid w:val="003B166C"/>
    <w:rsid w:val="003B170F"/>
    <w:rsid w:val="003B29CB"/>
    <w:rsid w:val="003B36EA"/>
    <w:rsid w:val="003B3847"/>
    <w:rsid w:val="003B3C5F"/>
    <w:rsid w:val="003C20E8"/>
    <w:rsid w:val="003C3033"/>
    <w:rsid w:val="003C4471"/>
    <w:rsid w:val="003C5922"/>
    <w:rsid w:val="003C6597"/>
    <w:rsid w:val="003D0677"/>
    <w:rsid w:val="003D0A6D"/>
    <w:rsid w:val="003D6B6A"/>
    <w:rsid w:val="003D70F6"/>
    <w:rsid w:val="003D7241"/>
    <w:rsid w:val="003E0B16"/>
    <w:rsid w:val="003E0F9E"/>
    <w:rsid w:val="003E67D1"/>
    <w:rsid w:val="003E7313"/>
    <w:rsid w:val="003E76D8"/>
    <w:rsid w:val="003F06D9"/>
    <w:rsid w:val="003F106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66699"/>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1ED"/>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DC3"/>
    <w:rsid w:val="00500FDE"/>
    <w:rsid w:val="00502C57"/>
    <w:rsid w:val="00502CF8"/>
    <w:rsid w:val="00503068"/>
    <w:rsid w:val="00504611"/>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1680"/>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590F"/>
    <w:rsid w:val="005F7B12"/>
    <w:rsid w:val="005F7B9A"/>
    <w:rsid w:val="00601D70"/>
    <w:rsid w:val="0061036B"/>
    <w:rsid w:val="00610388"/>
    <w:rsid w:val="00610AC7"/>
    <w:rsid w:val="00610E39"/>
    <w:rsid w:val="006128C5"/>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4C0B"/>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0AAB"/>
    <w:rsid w:val="006B1876"/>
    <w:rsid w:val="006B2D95"/>
    <w:rsid w:val="006B300C"/>
    <w:rsid w:val="006B32A4"/>
    <w:rsid w:val="006B435A"/>
    <w:rsid w:val="006B43A3"/>
    <w:rsid w:val="006B4C64"/>
    <w:rsid w:val="006B503E"/>
    <w:rsid w:val="006B5626"/>
    <w:rsid w:val="006B5EDA"/>
    <w:rsid w:val="006B67AC"/>
    <w:rsid w:val="006C0D17"/>
    <w:rsid w:val="006C1470"/>
    <w:rsid w:val="006C21F3"/>
    <w:rsid w:val="006C2791"/>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1A6"/>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845"/>
    <w:rsid w:val="00765A8B"/>
    <w:rsid w:val="00765AE9"/>
    <w:rsid w:val="0076764D"/>
    <w:rsid w:val="00771D67"/>
    <w:rsid w:val="0077498C"/>
    <w:rsid w:val="00775BCC"/>
    <w:rsid w:val="007809BC"/>
    <w:rsid w:val="00784128"/>
    <w:rsid w:val="00785FE5"/>
    <w:rsid w:val="00786E84"/>
    <w:rsid w:val="00787A23"/>
    <w:rsid w:val="00787BCC"/>
    <w:rsid w:val="00792207"/>
    <w:rsid w:val="007929C1"/>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657"/>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2B2B"/>
    <w:rsid w:val="00844879"/>
    <w:rsid w:val="00851844"/>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179A"/>
    <w:rsid w:val="008924BF"/>
    <w:rsid w:val="00892971"/>
    <w:rsid w:val="00893A17"/>
    <w:rsid w:val="008942AB"/>
    <w:rsid w:val="00895343"/>
    <w:rsid w:val="00896158"/>
    <w:rsid w:val="00897EF7"/>
    <w:rsid w:val="008A0AD3"/>
    <w:rsid w:val="008A4DF2"/>
    <w:rsid w:val="008A6CFE"/>
    <w:rsid w:val="008A6DE8"/>
    <w:rsid w:val="008B4E45"/>
    <w:rsid w:val="008B5165"/>
    <w:rsid w:val="008B5333"/>
    <w:rsid w:val="008B5F77"/>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52AC"/>
    <w:rsid w:val="0091633B"/>
    <w:rsid w:val="0091693A"/>
    <w:rsid w:val="00916D6F"/>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2AED"/>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26F"/>
    <w:rsid w:val="009954B2"/>
    <w:rsid w:val="00996691"/>
    <w:rsid w:val="009975C1"/>
    <w:rsid w:val="009979A0"/>
    <w:rsid w:val="009A10DD"/>
    <w:rsid w:val="009A1702"/>
    <w:rsid w:val="009A3129"/>
    <w:rsid w:val="009A3AB7"/>
    <w:rsid w:val="009A50C2"/>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9F7B86"/>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5B2"/>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1074"/>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060D"/>
    <w:rsid w:val="00B016A8"/>
    <w:rsid w:val="00B05601"/>
    <w:rsid w:val="00B13207"/>
    <w:rsid w:val="00B1461F"/>
    <w:rsid w:val="00B14819"/>
    <w:rsid w:val="00B14A52"/>
    <w:rsid w:val="00B15E2F"/>
    <w:rsid w:val="00B17AA9"/>
    <w:rsid w:val="00B21A23"/>
    <w:rsid w:val="00B21EFA"/>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294"/>
    <w:rsid w:val="00B642E4"/>
    <w:rsid w:val="00B64929"/>
    <w:rsid w:val="00B66E53"/>
    <w:rsid w:val="00B6780F"/>
    <w:rsid w:val="00B67DDB"/>
    <w:rsid w:val="00B71885"/>
    <w:rsid w:val="00B71E56"/>
    <w:rsid w:val="00B736DF"/>
    <w:rsid w:val="00B73CCA"/>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1BCD"/>
    <w:rsid w:val="00BA20D9"/>
    <w:rsid w:val="00BA3682"/>
    <w:rsid w:val="00BA4CAA"/>
    <w:rsid w:val="00BA4D0F"/>
    <w:rsid w:val="00BA4E28"/>
    <w:rsid w:val="00BA6954"/>
    <w:rsid w:val="00BA70DA"/>
    <w:rsid w:val="00BB0E34"/>
    <w:rsid w:val="00BB0E4B"/>
    <w:rsid w:val="00BB0F2B"/>
    <w:rsid w:val="00BB244E"/>
    <w:rsid w:val="00BB37F6"/>
    <w:rsid w:val="00BB7DFD"/>
    <w:rsid w:val="00BC24AD"/>
    <w:rsid w:val="00BC54FC"/>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414C"/>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C11"/>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0ECB"/>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168"/>
    <w:rsid w:val="00D522CF"/>
    <w:rsid w:val="00D53719"/>
    <w:rsid w:val="00D61596"/>
    <w:rsid w:val="00D615A5"/>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4544"/>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446A"/>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08D3"/>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4A3"/>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42EE"/>
    <w:rsid w:val="00F47A63"/>
    <w:rsid w:val="00F51F75"/>
    <w:rsid w:val="00F5524B"/>
    <w:rsid w:val="00F60538"/>
    <w:rsid w:val="00F60FDF"/>
    <w:rsid w:val="00F61DD2"/>
    <w:rsid w:val="00F648DF"/>
    <w:rsid w:val="00F66AFF"/>
    <w:rsid w:val="00F67DAD"/>
    <w:rsid w:val="00F67EA8"/>
    <w:rsid w:val="00F70573"/>
    <w:rsid w:val="00F71433"/>
    <w:rsid w:val="00F71568"/>
    <w:rsid w:val="00F75E30"/>
    <w:rsid w:val="00F76CBA"/>
    <w:rsid w:val="00F814B1"/>
    <w:rsid w:val="00F83DBA"/>
    <w:rsid w:val="00F85679"/>
    <w:rsid w:val="00F8668C"/>
    <w:rsid w:val="00F90C34"/>
    <w:rsid w:val="00F93E2A"/>
    <w:rsid w:val="00F95410"/>
    <w:rsid w:val="00F97C5B"/>
    <w:rsid w:val="00FA3D50"/>
    <w:rsid w:val="00FA6007"/>
    <w:rsid w:val="00FA6E25"/>
    <w:rsid w:val="00FA7F45"/>
    <w:rsid w:val="00FB58D2"/>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D9B0-4C9E-4A47-B351-3EE3A0F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12</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Sune Smit</cp:lastModifiedBy>
  <cp:revision>59</cp:revision>
  <cp:lastPrinted>2019-08-27T05:42:00Z</cp:lastPrinted>
  <dcterms:created xsi:type="dcterms:W3CDTF">2022-10-25T12:58:00Z</dcterms:created>
  <dcterms:modified xsi:type="dcterms:W3CDTF">2023-07-30T09:43:00Z</dcterms:modified>
</cp:coreProperties>
</file>