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must be submitted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r w:rsidRPr="0079120A">
        <w:rPr>
          <w:rFonts w:ascii="Avenir Next" w:hAnsi="Avenir Next" w:cs="Arial"/>
          <w:bCs/>
          <w:color w:val="767171" w:themeColor="background2" w:themeShade="80"/>
          <w:sz w:val="22"/>
          <w:szCs w:val="22"/>
          <w:lang w:val="en-GB"/>
        </w:rPr>
        <w:t>In order to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lastRenderedPageBreak/>
        <w:t>ANSWER ALL THE QUESTIONS</w:t>
      </w:r>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77777777" w:rsidR="005D43E0" w:rsidRPr="0079120A" w:rsidRDefault="005D43E0" w:rsidP="00735EEB">
      <w:pPr>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9120A">
        <w:rPr>
          <w:rFonts w:ascii="Avenir Next" w:hAnsi="Avenir Next" w:cs="Arial"/>
          <w:sz w:val="22"/>
          <w:szCs w:val="22"/>
          <w:highlight w:val="yellow"/>
          <w:lang w:val="en-GB"/>
        </w:rPr>
        <w:t>mark your selection on the answer 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in 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FD67D6" w:rsidRDefault="00E11C54"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4695608B" w14:textId="47DD98D3" w:rsidR="005B5F6E" w:rsidRPr="0079120A" w:rsidRDefault="005B5F6E" w:rsidP="00FD67D6">
      <w:pPr>
        <w:jc w:val="both"/>
        <w:rPr>
          <w:rFonts w:ascii="Avenir Next" w:hAnsi="Avenir Next" w:cs="Arial"/>
          <w:sz w:val="22"/>
          <w:szCs w:val="22"/>
          <w:lang w:val="en-GB"/>
        </w:rPr>
      </w:pPr>
      <w:r w:rsidRPr="0079120A">
        <w:rPr>
          <w:rFonts w:ascii="Avenir Next" w:hAnsi="Avenir Next" w:cs="Arial"/>
          <w:sz w:val="22"/>
          <w:szCs w:val="22"/>
          <w:lang w:val="en-GB"/>
        </w:rPr>
        <w:t xml:space="preserve">Which </w:t>
      </w:r>
      <w:r w:rsidR="00F96FF3" w:rsidRPr="0079120A">
        <w:rPr>
          <w:rFonts w:ascii="Avenir Next" w:hAnsi="Avenir Next" w:cs="Arial"/>
          <w:sz w:val="22"/>
          <w:szCs w:val="22"/>
          <w:lang w:val="en-GB"/>
        </w:rPr>
        <w:t>of the following</w:t>
      </w:r>
      <w:r w:rsidRPr="0079120A">
        <w:rPr>
          <w:rFonts w:ascii="Avenir Next" w:hAnsi="Avenir Next" w:cs="Arial"/>
          <w:sz w:val="22"/>
          <w:szCs w:val="22"/>
          <w:lang w:val="en-GB"/>
        </w:rPr>
        <w:t xml:space="preserve"> are eligible to use the China Enterprise Bankruptcy Law of 2006 to enter into a court-involved bankruptcy procedure in China</w:t>
      </w:r>
      <w:r w:rsidR="00F96FF3" w:rsidRPr="0079120A">
        <w:rPr>
          <w:rFonts w:ascii="Avenir Next" w:hAnsi="Avenir Next" w:cs="Arial"/>
          <w:sz w:val="22"/>
          <w:szCs w:val="22"/>
          <w:lang w:val="en-GB"/>
        </w:rPr>
        <w:t>?</w:t>
      </w:r>
    </w:p>
    <w:p w14:paraId="61CCC6AA" w14:textId="77777777" w:rsidR="005B5F6E" w:rsidRPr="0079120A" w:rsidRDefault="005B5F6E" w:rsidP="00735EEB">
      <w:pPr>
        <w:rPr>
          <w:rFonts w:ascii="Avenir Next" w:hAnsi="Avenir Next" w:cs="Arial"/>
          <w:sz w:val="22"/>
          <w:szCs w:val="22"/>
          <w:lang w:val="en-GB"/>
        </w:rPr>
      </w:pPr>
    </w:p>
    <w:p w14:paraId="5DAA35F9" w14:textId="14C7CA23"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Consumers</w:t>
      </w:r>
      <w:r w:rsidR="00F96FF3" w:rsidRPr="00851F85">
        <w:rPr>
          <w:rFonts w:ascii="Avenir Next" w:hAnsi="Avenir Next" w:cs="Arial"/>
          <w:sz w:val="22"/>
          <w:szCs w:val="22"/>
          <w:lang w:val="en-GB"/>
        </w:rPr>
        <w:t>,</w:t>
      </w:r>
      <w:r w:rsidR="005B5F6E" w:rsidRPr="00851F85">
        <w:rPr>
          <w:rFonts w:ascii="Avenir Next" w:hAnsi="Avenir Next" w:cs="Arial"/>
          <w:sz w:val="22"/>
          <w:szCs w:val="22"/>
          <w:lang w:val="en-GB"/>
        </w:rPr>
        <w:t xml:space="preserve"> when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851F85" w:rsidRDefault="00F96FF3" w:rsidP="00FD67D6">
      <w:pPr>
        <w:pStyle w:val="ListParagraph"/>
        <w:numPr>
          <w:ilvl w:val="0"/>
          <w:numId w:val="28"/>
        </w:numPr>
        <w:ind w:left="426"/>
        <w:jc w:val="both"/>
        <w:rPr>
          <w:rFonts w:ascii="Avenir Next" w:hAnsi="Avenir Next" w:cs="Arial"/>
          <w:sz w:val="22"/>
          <w:szCs w:val="22"/>
          <w:lang w:val="en-GB"/>
        </w:rPr>
      </w:pPr>
      <w:r w:rsidRPr="0069661E">
        <w:rPr>
          <w:rFonts w:ascii="Avenir Next" w:hAnsi="Avenir Next" w:cs="Arial"/>
          <w:sz w:val="22"/>
          <w:szCs w:val="22"/>
          <w:highlight w:val="yellow"/>
          <w:lang w:val="en-GB"/>
        </w:rPr>
        <w:t>E</w:t>
      </w:r>
      <w:r w:rsidR="005B5F6E" w:rsidRPr="0069661E">
        <w:rPr>
          <w:rFonts w:ascii="Avenir Next" w:hAnsi="Avenir Next" w:cs="Arial"/>
          <w:sz w:val="22"/>
          <w:szCs w:val="22"/>
          <w:highlight w:val="yellow"/>
          <w:lang w:val="en-GB"/>
        </w:rPr>
        <w:t>nterprise</w:t>
      </w:r>
      <w:r w:rsidR="00C50D55" w:rsidRPr="0069661E">
        <w:rPr>
          <w:rFonts w:ascii="Avenir Next" w:hAnsi="Avenir Next" w:cs="Arial"/>
          <w:sz w:val="22"/>
          <w:szCs w:val="22"/>
          <w:highlight w:val="yellow"/>
          <w:lang w:val="en-GB"/>
        </w:rPr>
        <w:t>s</w:t>
      </w:r>
      <w:r w:rsidR="005B5F6E" w:rsidRPr="0069661E">
        <w:rPr>
          <w:rFonts w:ascii="Avenir Next" w:hAnsi="Avenir Next" w:cs="Arial"/>
          <w:sz w:val="22"/>
          <w:szCs w:val="22"/>
          <w:highlight w:val="yellow"/>
          <w:lang w:val="en-GB"/>
        </w:rPr>
        <w:t xml:space="preserve"> having an independent legal status</w:t>
      </w:r>
      <w:r w:rsidR="005B5F6E" w:rsidRPr="00851F85">
        <w:rPr>
          <w:rFonts w:ascii="Avenir Next" w:hAnsi="Avenir Next" w:cs="Arial"/>
          <w:sz w:val="22"/>
          <w:szCs w:val="22"/>
          <w:lang w:val="en-GB"/>
        </w:rPr>
        <w:t>.</w:t>
      </w:r>
    </w:p>
    <w:p w14:paraId="02A504EB" w14:textId="77777777" w:rsidR="00FD67D6" w:rsidRPr="00851F85" w:rsidRDefault="00FD67D6" w:rsidP="00FD67D6">
      <w:pPr>
        <w:ind w:left="66"/>
        <w:jc w:val="both"/>
        <w:rPr>
          <w:rFonts w:ascii="Avenir Next" w:hAnsi="Avenir Next" w:cs="Arial"/>
          <w:sz w:val="22"/>
          <w:szCs w:val="22"/>
          <w:lang w:val="en-GB"/>
        </w:rPr>
      </w:pPr>
    </w:p>
    <w:p w14:paraId="2563B672" w14:textId="0FBA4CDE"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and sole traders.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0D0A8B59" w:rsidR="005B5F6E" w:rsidRPr="00851F85" w:rsidRDefault="00F96FF3"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I</w:t>
      </w:r>
      <w:r w:rsidR="005B5F6E" w:rsidRPr="00851F85">
        <w:rPr>
          <w:rFonts w:ascii="Avenir Next" w:hAnsi="Avenir Next" w:cs="Arial"/>
          <w:sz w:val="22"/>
          <w:szCs w:val="22"/>
          <w:lang w:val="en-GB"/>
        </w:rPr>
        <w:t>ndividual</w:t>
      </w:r>
      <w:r w:rsidR="00C50D55" w:rsidRPr="00851F85">
        <w:rPr>
          <w:rFonts w:ascii="Avenir Next" w:hAnsi="Avenir Next" w:cs="Arial"/>
          <w:sz w:val="22"/>
          <w:szCs w:val="22"/>
          <w:lang w:val="en-GB"/>
        </w:rPr>
        <w:t xml:space="preserve">s or </w:t>
      </w:r>
      <w:r w:rsidR="005B5F6E" w:rsidRPr="00851F85">
        <w:rPr>
          <w:rFonts w:ascii="Avenir Next" w:hAnsi="Avenir Next" w:cs="Arial"/>
          <w:sz w:val="22"/>
          <w:szCs w:val="22"/>
          <w:lang w:val="en-GB"/>
        </w:rPr>
        <w:t>sole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D67D6" w:rsidRDefault="00632C2D"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482B9648" w14:textId="77777777" w:rsidR="00632C2D" w:rsidRPr="0079120A" w:rsidRDefault="00632C2D" w:rsidP="00735EEB">
      <w:pPr>
        <w:rPr>
          <w:rFonts w:ascii="Avenir Next" w:hAnsi="Avenir Next" w:cs="Arial"/>
          <w:sz w:val="22"/>
          <w:szCs w:val="22"/>
          <w:lang w:val="en-GB"/>
        </w:rPr>
      </w:pPr>
    </w:p>
    <w:p w14:paraId="03403321" w14:textId="32E64D2D" w:rsidR="00AD12C7" w:rsidRPr="0079120A" w:rsidRDefault="00C50D55" w:rsidP="00FD67D6">
      <w:pPr>
        <w:jc w:val="both"/>
        <w:rPr>
          <w:rFonts w:ascii="Avenir Next" w:hAnsi="Avenir Next" w:cs="Arial"/>
          <w:sz w:val="22"/>
          <w:szCs w:val="22"/>
          <w:lang w:val="en-GB"/>
        </w:rPr>
      </w:pPr>
      <w:r w:rsidRPr="0079120A">
        <w:rPr>
          <w:rFonts w:ascii="Avenir Next" w:hAnsi="Avenir Next" w:cs="Arial"/>
          <w:sz w:val="22"/>
          <w:szCs w:val="22"/>
          <w:lang w:val="en-GB"/>
        </w:rPr>
        <w:t>Which three bankruptcy options are provided by the China Enterprise Bankruptcy Law of 2006</w:t>
      </w:r>
      <w:r w:rsidR="00E729EB" w:rsidRPr="0079120A">
        <w:rPr>
          <w:rFonts w:ascii="Avenir Next" w:hAnsi="Avenir Next" w:cs="Arial"/>
          <w:sz w:val="22"/>
          <w:szCs w:val="22"/>
          <w:lang w:val="en-GB"/>
        </w:rPr>
        <w:t>?</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Receivership, settlement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Liquidation, settlement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69661E" w:rsidRDefault="00C50D55" w:rsidP="00FD67D6">
      <w:pPr>
        <w:pStyle w:val="ListParagraph"/>
        <w:numPr>
          <w:ilvl w:val="0"/>
          <w:numId w:val="29"/>
        </w:numPr>
        <w:ind w:left="426"/>
        <w:jc w:val="both"/>
        <w:rPr>
          <w:rFonts w:ascii="Avenir Next" w:hAnsi="Avenir Next" w:cs="Arial"/>
          <w:sz w:val="22"/>
          <w:szCs w:val="22"/>
          <w:highlight w:val="yellow"/>
          <w:lang w:val="en-GB"/>
        </w:rPr>
      </w:pPr>
      <w:r w:rsidRPr="0069661E">
        <w:rPr>
          <w:rFonts w:ascii="Avenir Next" w:hAnsi="Avenir Next" w:cs="Arial"/>
          <w:sz w:val="22"/>
          <w:szCs w:val="22"/>
          <w:highlight w:val="yellow"/>
          <w:lang w:val="en-GB"/>
        </w:rPr>
        <w:t>Reorgani</w:t>
      </w:r>
      <w:r w:rsidR="004E6603" w:rsidRPr="0069661E">
        <w:rPr>
          <w:rFonts w:ascii="Avenir Next" w:hAnsi="Avenir Next" w:cs="Arial"/>
          <w:sz w:val="22"/>
          <w:szCs w:val="22"/>
          <w:highlight w:val="yellow"/>
          <w:lang w:val="en-GB"/>
        </w:rPr>
        <w:t>s</w:t>
      </w:r>
      <w:r w:rsidRPr="0069661E">
        <w:rPr>
          <w:rFonts w:ascii="Avenir Next" w:hAnsi="Avenir Next" w:cs="Arial"/>
          <w:sz w:val="22"/>
          <w:szCs w:val="22"/>
          <w:highlight w:val="yellow"/>
          <w:lang w:val="en-GB"/>
        </w:rPr>
        <w:t>ation, settlement and liquidation</w:t>
      </w:r>
      <w:r w:rsidR="005A2E18" w:rsidRPr="0069661E">
        <w:rPr>
          <w:rFonts w:ascii="Avenir Next" w:hAnsi="Avenir Next" w:cs="Arial"/>
          <w:sz w:val="22"/>
          <w:szCs w:val="22"/>
          <w:highlight w:val="yellow"/>
          <w:lang w:val="en-GB"/>
        </w:rPr>
        <w:t>.</w:t>
      </w:r>
    </w:p>
    <w:p w14:paraId="7990A607" w14:textId="33AD58E3" w:rsidR="005B79F4" w:rsidRDefault="005B79F4" w:rsidP="00735EEB">
      <w:pPr>
        <w:ind w:left="66"/>
        <w:rPr>
          <w:rFonts w:ascii="Avenir Next" w:hAnsi="Avenir Next" w:cs="Arial"/>
          <w:iCs/>
          <w:sz w:val="22"/>
          <w:szCs w:val="22"/>
          <w:lang w:val="en-GB"/>
        </w:rPr>
      </w:pPr>
    </w:p>
    <w:p w14:paraId="7F6A00DA" w14:textId="20AFA003" w:rsidR="00FD67D6" w:rsidRDefault="00FD67D6" w:rsidP="00735EEB">
      <w:pPr>
        <w:ind w:left="66"/>
        <w:rPr>
          <w:rFonts w:ascii="Avenir Next" w:hAnsi="Avenir Next" w:cs="Arial"/>
          <w:iCs/>
          <w:sz w:val="22"/>
          <w:szCs w:val="22"/>
          <w:lang w:val="en-GB"/>
        </w:rPr>
      </w:pPr>
    </w:p>
    <w:p w14:paraId="0C9A4D76" w14:textId="77777777" w:rsidR="00FD67D6" w:rsidRPr="0079120A" w:rsidRDefault="00FD67D6" w:rsidP="00735EEB">
      <w:pPr>
        <w:ind w:left="66"/>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1.3</w:t>
      </w:r>
    </w:p>
    <w:p w14:paraId="195AA386" w14:textId="77777777" w:rsidR="00E9597C" w:rsidRPr="0079120A" w:rsidRDefault="00E9597C" w:rsidP="00735EEB">
      <w:pPr>
        <w:rPr>
          <w:rFonts w:ascii="Avenir Next" w:hAnsi="Avenir Next" w:cs="Arial"/>
          <w:sz w:val="22"/>
          <w:szCs w:val="22"/>
        </w:rPr>
      </w:pPr>
    </w:p>
    <w:p w14:paraId="107606CF" w14:textId="68734D8A" w:rsidR="005A2E18" w:rsidRPr="00FD67D6" w:rsidRDefault="005A2E18" w:rsidP="00735EEB">
      <w:pPr>
        <w:ind w:left="720" w:hanging="720"/>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02A4B32D" w14:textId="77777777" w:rsidR="005A2E18" w:rsidRPr="0079120A" w:rsidRDefault="005A2E18" w:rsidP="00735EEB">
      <w:pPr>
        <w:ind w:left="720" w:hanging="720"/>
        <w:rPr>
          <w:rFonts w:ascii="Avenir Next" w:hAnsi="Avenir Next" w:cs="Arial"/>
          <w:sz w:val="22"/>
          <w:szCs w:val="22"/>
          <w:lang w:val="en-GB"/>
        </w:rPr>
      </w:pPr>
    </w:p>
    <w:p w14:paraId="453FFD48" w14:textId="2F83E127" w:rsidR="00AD12C7" w:rsidRPr="0079120A" w:rsidRDefault="00E729EB"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How </w:t>
      </w:r>
      <w:r w:rsidR="00B11EEF" w:rsidRPr="0079120A">
        <w:rPr>
          <w:rFonts w:ascii="Avenir Next" w:hAnsi="Avenir Next" w:cs="Arial"/>
          <w:sz w:val="22"/>
          <w:szCs w:val="22"/>
          <w:lang w:val="en-GB"/>
        </w:rPr>
        <w:t>is</w:t>
      </w:r>
      <w:r w:rsidRPr="0079120A">
        <w:rPr>
          <w:rFonts w:ascii="Avenir Next" w:hAnsi="Avenir Next" w:cs="Arial"/>
          <w:sz w:val="22"/>
          <w:szCs w:val="22"/>
          <w:lang w:val="en-GB"/>
        </w:rPr>
        <w:t xml:space="preserve"> </w:t>
      </w:r>
      <w:r w:rsidR="00833E9B" w:rsidRPr="0079120A">
        <w:rPr>
          <w:rFonts w:ascii="Avenir Next" w:hAnsi="Avenir Next" w:cs="Arial"/>
          <w:sz w:val="22"/>
          <w:szCs w:val="22"/>
          <w:lang w:val="en-GB"/>
        </w:rPr>
        <w:t>a bankruptcy administrator appointed u</w:t>
      </w:r>
      <w:r w:rsidR="00C50D55" w:rsidRPr="0079120A">
        <w:rPr>
          <w:rFonts w:ascii="Avenir Next" w:hAnsi="Avenir Next" w:cs="Arial"/>
          <w:sz w:val="22"/>
          <w:szCs w:val="22"/>
          <w:lang w:val="en-GB"/>
        </w:rPr>
        <w:t>nder the China Enterprise Bankruptcy Law of 2006</w:t>
      </w:r>
      <w:r w:rsidR="00833E9B" w:rsidRPr="0079120A">
        <w:rPr>
          <w:rFonts w:ascii="Avenir Next" w:hAnsi="Avenir Next" w:cs="Arial"/>
          <w:sz w:val="22"/>
          <w:szCs w:val="22"/>
          <w:lang w:val="en-GB"/>
        </w:rPr>
        <w:t>?</w:t>
      </w:r>
    </w:p>
    <w:p w14:paraId="42E49670" w14:textId="77777777" w:rsidR="00AD12C7" w:rsidRPr="0079120A" w:rsidRDefault="00AD12C7" w:rsidP="00735EEB">
      <w:pPr>
        <w:ind w:left="720" w:hanging="720"/>
        <w:rPr>
          <w:rFonts w:ascii="Avenir Next" w:hAnsi="Avenir Next" w:cs="Arial"/>
          <w:sz w:val="22"/>
          <w:szCs w:val="22"/>
          <w:lang w:val="en-GB"/>
        </w:rPr>
      </w:pPr>
    </w:p>
    <w:p w14:paraId="566C1403" w14:textId="66ED6C8F"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can only be</w:t>
      </w:r>
      <w:r w:rsidRPr="00851F85">
        <w:rPr>
          <w:rFonts w:ascii="Avenir Next" w:hAnsi="Avenir Next" w:cs="Arial"/>
          <w:sz w:val="22"/>
          <w:szCs w:val="22"/>
          <w:lang w:val="en-GB"/>
        </w:rPr>
        <w:t xml:space="preserve"> appointed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A023B5">
        <w:rPr>
          <w:rFonts w:ascii="Avenir Next" w:hAnsi="Avenir Next" w:cs="Arial"/>
          <w:sz w:val="22"/>
          <w:szCs w:val="22"/>
          <w:highlight w:val="yellow"/>
          <w:lang w:val="en-GB"/>
        </w:rPr>
        <w:t>Only the court can appoint a bankruptcy administrator</w:t>
      </w:r>
      <w:r w:rsidR="00860A53" w:rsidRPr="00A023B5">
        <w:rPr>
          <w:rFonts w:ascii="Avenir Next" w:hAnsi="Avenir Next" w:cs="Arial"/>
          <w:sz w:val="22"/>
          <w:szCs w:val="22"/>
          <w:highlight w:val="yellow"/>
          <w:lang w:val="en-GB"/>
        </w:rPr>
        <w:t>.</w:t>
      </w:r>
      <w:r w:rsidRPr="00A023B5">
        <w:rPr>
          <w:rFonts w:ascii="Avenir Next" w:hAnsi="Avenir Next" w:cs="Arial"/>
          <w:sz w:val="22"/>
          <w:szCs w:val="22"/>
          <w:highlight w:val="yellow"/>
          <w:lang w:val="en-GB"/>
        </w:rPr>
        <w:t xml:space="preserve"> </w:t>
      </w:r>
      <w:r w:rsidR="00860A53" w:rsidRPr="00A023B5">
        <w:rPr>
          <w:rFonts w:ascii="Avenir Next" w:hAnsi="Avenir Next" w:cs="Arial"/>
          <w:sz w:val="22"/>
          <w:szCs w:val="22"/>
          <w:highlight w:val="yellow"/>
          <w:lang w:val="en-GB"/>
        </w:rPr>
        <w:t>C</w:t>
      </w:r>
      <w:r w:rsidRPr="00A023B5">
        <w:rPr>
          <w:rFonts w:ascii="Avenir Next" w:hAnsi="Avenir Next" w:cs="Arial"/>
          <w:sz w:val="22"/>
          <w:szCs w:val="22"/>
          <w:highlight w:val="yellow"/>
          <w:lang w:val="en-GB"/>
        </w:rPr>
        <w:t xml:space="preserve">reditors </w:t>
      </w:r>
      <w:r w:rsidR="00860A53" w:rsidRPr="00A023B5">
        <w:rPr>
          <w:rFonts w:ascii="Avenir Next" w:hAnsi="Avenir Next" w:cs="Arial"/>
          <w:sz w:val="22"/>
          <w:szCs w:val="22"/>
          <w:highlight w:val="yellow"/>
          <w:lang w:val="en-GB"/>
        </w:rPr>
        <w:t>may</w:t>
      </w:r>
      <w:r w:rsidRPr="00A023B5">
        <w:rPr>
          <w:rFonts w:ascii="Avenir Next" w:hAnsi="Avenir Next" w:cs="Arial"/>
          <w:sz w:val="22"/>
          <w:szCs w:val="22"/>
          <w:highlight w:val="yellow"/>
          <w:lang w:val="en-GB"/>
        </w:rPr>
        <w:t xml:space="preserve"> request a replacement </w:t>
      </w:r>
      <w:r w:rsidR="00860A53" w:rsidRPr="00A023B5">
        <w:rPr>
          <w:rFonts w:ascii="Avenir Next" w:hAnsi="Avenir Next" w:cs="Arial"/>
          <w:sz w:val="22"/>
          <w:szCs w:val="22"/>
          <w:highlight w:val="yellow"/>
          <w:lang w:val="en-GB"/>
        </w:rPr>
        <w:t xml:space="preserve">bankruptcy administrator to be appointed </w:t>
      </w:r>
      <w:r w:rsidRPr="00A023B5">
        <w:rPr>
          <w:rFonts w:ascii="Avenir Next" w:hAnsi="Avenir Next" w:cs="Arial"/>
          <w:sz w:val="22"/>
          <w:szCs w:val="22"/>
          <w:highlight w:val="yellow"/>
          <w:lang w:val="en-GB"/>
        </w:rPr>
        <w:t>if the court-appointed administrator is proven</w:t>
      </w:r>
      <w:r w:rsidR="00860A53" w:rsidRPr="00A023B5">
        <w:rPr>
          <w:rFonts w:ascii="Avenir Next" w:hAnsi="Avenir Next" w:cs="Arial"/>
          <w:sz w:val="22"/>
          <w:szCs w:val="22"/>
          <w:highlight w:val="yellow"/>
          <w:lang w:val="en-GB"/>
        </w:rPr>
        <w:t xml:space="preserve"> to be</w:t>
      </w:r>
      <w:r w:rsidRPr="00A023B5">
        <w:rPr>
          <w:rFonts w:ascii="Avenir Next" w:hAnsi="Avenir Next" w:cs="Arial"/>
          <w:sz w:val="22"/>
          <w:szCs w:val="22"/>
          <w:highlight w:val="yellow"/>
          <w:lang w:val="en-GB"/>
        </w:rPr>
        <w:t xml:space="preserve"> incompetent or biased</w:t>
      </w:r>
      <w:r w:rsidR="00392DAA" w:rsidRPr="00A023B5">
        <w:rPr>
          <w:rFonts w:ascii="Avenir Next" w:hAnsi="Avenir Next" w:cs="Arial"/>
          <w:sz w:val="22"/>
          <w:szCs w:val="22"/>
          <w:highlight w:val="yellow"/>
          <w:lang w:val="en-GB"/>
        </w:rPr>
        <w:t xml:space="preserve"> at a later stage</w:t>
      </w:r>
      <w:r w:rsidR="00CE5177" w:rsidRPr="00A023B5">
        <w:rPr>
          <w:rFonts w:ascii="Avenir Next" w:hAnsi="Avenir Next" w:cs="Arial"/>
          <w:sz w:val="22"/>
          <w:szCs w:val="22"/>
          <w:highlight w:val="yellow"/>
          <w:lang w:val="en-GB"/>
        </w:rPr>
        <w:t xml:space="preserve"> of the proceedings</w:t>
      </w:r>
      <w:r w:rsidR="00BA3AE6" w:rsidRPr="00851F85">
        <w:rPr>
          <w:rFonts w:ascii="Avenir Next" w:hAnsi="Avenir Next" w:cs="Arial"/>
          <w:sz w:val="22"/>
          <w:szCs w:val="22"/>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E3182D">
        <w:rPr>
          <w:rFonts w:ascii="Avenir Next Demi Bold" w:hAnsi="Avenir Next Demi Bold" w:cs="Arial"/>
          <w:b/>
          <w:bCs/>
          <w:sz w:val="22"/>
          <w:szCs w:val="22"/>
          <w:lang w:val="en-GB"/>
        </w:rPr>
        <w:t>:</w:t>
      </w:r>
    </w:p>
    <w:p w14:paraId="511DA9DC" w14:textId="77777777" w:rsidR="007B3A5E" w:rsidRPr="0079120A" w:rsidRDefault="007B3A5E" w:rsidP="00735EEB">
      <w:pPr>
        <w:rPr>
          <w:rFonts w:ascii="Avenir Next" w:hAnsi="Avenir Next" w:cs="Arial"/>
          <w:sz w:val="22"/>
          <w:szCs w:val="22"/>
          <w:lang w:val="en-GB"/>
        </w:rPr>
      </w:pPr>
    </w:p>
    <w:p w14:paraId="4BA953F0" w14:textId="1A8E8485" w:rsidR="00A064D3" w:rsidRPr="0079120A" w:rsidRDefault="00A064D3"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Which parties </w:t>
      </w:r>
      <w:r w:rsidR="00D1344A" w:rsidRPr="0079120A">
        <w:rPr>
          <w:rFonts w:ascii="Avenir Next" w:hAnsi="Avenir Next" w:cs="Arial"/>
          <w:sz w:val="22"/>
          <w:szCs w:val="22"/>
          <w:lang w:val="en-GB"/>
        </w:rPr>
        <w:t>may</w:t>
      </w:r>
      <w:r w:rsidRPr="0079120A">
        <w:rPr>
          <w:rFonts w:ascii="Avenir Next" w:hAnsi="Avenir Next" w:cs="Arial"/>
          <w:sz w:val="22"/>
          <w:szCs w:val="22"/>
          <w:lang w:val="en-GB"/>
        </w:rPr>
        <w:t xml:space="preserve"> file for bankruptcy in cou</w:t>
      </w:r>
      <w:r w:rsidR="00D1344A" w:rsidRPr="0079120A">
        <w:rPr>
          <w:rFonts w:ascii="Avenir Next" w:hAnsi="Avenir Next" w:cs="Arial"/>
          <w:sz w:val="22"/>
          <w:szCs w:val="22"/>
          <w:lang w:val="en-GB"/>
        </w:rPr>
        <w:t>r</w:t>
      </w:r>
      <w:r w:rsidRPr="0079120A">
        <w:rPr>
          <w:rFonts w:ascii="Avenir Next" w:hAnsi="Avenir Next" w:cs="Arial"/>
          <w:sz w:val="22"/>
          <w:szCs w:val="22"/>
          <w:lang w:val="en-GB"/>
        </w:rPr>
        <w:t>t under the China Enterprise Bankruptcy Law of 2006?</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851F85" w:rsidRDefault="00D1344A" w:rsidP="00E3182D">
      <w:pPr>
        <w:pStyle w:val="ListParagraph"/>
        <w:numPr>
          <w:ilvl w:val="0"/>
          <w:numId w:val="31"/>
        </w:numPr>
        <w:ind w:left="426"/>
        <w:jc w:val="both"/>
        <w:rPr>
          <w:rFonts w:ascii="Avenir Next" w:hAnsi="Avenir Next" w:cs="Arial"/>
          <w:sz w:val="22"/>
          <w:szCs w:val="22"/>
          <w:lang w:val="en-GB"/>
        </w:rPr>
      </w:pPr>
      <w:r w:rsidRPr="0069661E">
        <w:rPr>
          <w:rFonts w:ascii="Avenir Next" w:hAnsi="Avenir Next" w:cs="Arial"/>
          <w:sz w:val="22"/>
          <w:szCs w:val="22"/>
          <w:highlight w:val="yellow"/>
          <w:lang w:val="en-GB"/>
        </w:rPr>
        <w:t>B</w:t>
      </w:r>
      <w:r w:rsidR="00A064D3" w:rsidRPr="0069661E">
        <w:rPr>
          <w:rFonts w:ascii="Avenir Next" w:hAnsi="Avenir Next" w:cs="Arial"/>
          <w:sz w:val="22"/>
          <w:szCs w:val="22"/>
          <w:highlight w:val="yellow"/>
          <w:lang w:val="en-GB"/>
        </w:rPr>
        <w:t xml:space="preserve">oth the debtor </w:t>
      </w:r>
      <w:r w:rsidRPr="0069661E">
        <w:rPr>
          <w:rFonts w:ascii="Avenir Next" w:hAnsi="Avenir Next" w:cs="Arial"/>
          <w:sz w:val="22"/>
          <w:szCs w:val="22"/>
          <w:highlight w:val="yellow"/>
          <w:lang w:val="en-GB"/>
        </w:rPr>
        <w:t>and</w:t>
      </w:r>
      <w:r w:rsidR="00A064D3" w:rsidRPr="0069661E">
        <w:rPr>
          <w:rFonts w:ascii="Avenir Next" w:hAnsi="Avenir Next" w:cs="Arial"/>
          <w:sz w:val="22"/>
          <w:szCs w:val="22"/>
          <w:highlight w:val="yellow"/>
          <w:lang w:val="en-GB"/>
        </w:rPr>
        <w:t xml:space="preserve"> </w:t>
      </w:r>
      <w:r w:rsidR="00115BA4" w:rsidRPr="0069661E">
        <w:rPr>
          <w:rFonts w:ascii="Avenir Next" w:hAnsi="Avenir Next" w:cs="Arial"/>
          <w:sz w:val="22"/>
          <w:szCs w:val="22"/>
          <w:highlight w:val="yellow"/>
          <w:lang w:val="en-GB"/>
        </w:rPr>
        <w:t xml:space="preserve">the </w:t>
      </w:r>
      <w:r w:rsidR="00A064D3" w:rsidRPr="0069661E">
        <w:rPr>
          <w:rFonts w:ascii="Avenir Next" w:hAnsi="Avenir Next" w:cs="Arial"/>
          <w:sz w:val="22"/>
          <w:szCs w:val="22"/>
          <w:highlight w:val="yellow"/>
          <w:lang w:val="en-GB"/>
        </w:rPr>
        <w:t xml:space="preserve">creditors </w:t>
      </w:r>
      <w:r w:rsidRPr="0069661E">
        <w:rPr>
          <w:rFonts w:ascii="Avenir Next" w:hAnsi="Avenir Next" w:cs="Arial"/>
          <w:sz w:val="22"/>
          <w:szCs w:val="22"/>
          <w:highlight w:val="yellow"/>
          <w:lang w:val="en-GB"/>
        </w:rPr>
        <w:t>may</w:t>
      </w:r>
      <w:r w:rsidR="00A064D3" w:rsidRPr="0069661E">
        <w:rPr>
          <w:rFonts w:ascii="Avenir Next" w:hAnsi="Avenir Next" w:cs="Arial"/>
          <w:sz w:val="22"/>
          <w:szCs w:val="22"/>
          <w:highlight w:val="yellow"/>
          <w:lang w:val="en-GB"/>
        </w:rPr>
        <w:t xml:space="preserve"> file for bankruptcy</w:t>
      </w:r>
      <w:r w:rsidR="00A064D3" w:rsidRPr="00851F85">
        <w:rPr>
          <w:rFonts w:ascii="Avenir Next" w:hAnsi="Avenir Next" w:cs="Arial"/>
          <w:sz w:val="22"/>
          <w:szCs w:val="22"/>
          <w:lang w:val="en-GB"/>
        </w:rPr>
        <w:t xml:space="preserve">.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is allowed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E3182D">
        <w:rPr>
          <w:rFonts w:ascii="Avenir Next Demi Bold" w:hAnsi="Avenir Next Demi Bold" w:cs="Arial"/>
          <w:b/>
          <w:bCs/>
          <w:sz w:val="22"/>
          <w:szCs w:val="22"/>
          <w:u w:val="single"/>
          <w:lang w:val="en-GB"/>
        </w:rPr>
        <w:t>is 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941BDD" w:rsidRDefault="004940BC" w:rsidP="00E3182D">
      <w:pPr>
        <w:pStyle w:val="ListParagraph"/>
        <w:numPr>
          <w:ilvl w:val="0"/>
          <w:numId w:val="32"/>
        </w:numPr>
        <w:autoSpaceDE w:val="0"/>
        <w:autoSpaceDN w:val="0"/>
        <w:adjustRightInd w:val="0"/>
        <w:ind w:left="426"/>
        <w:jc w:val="both"/>
        <w:rPr>
          <w:rFonts w:ascii="Avenir Next" w:hAnsi="Avenir Next" w:cs="Arial"/>
          <w:sz w:val="22"/>
          <w:szCs w:val="22"/>
          <w:highlight w:val="yellow"/>
          <w:lang w:val="en-GB"/>
        </w:rPr>
      </w:pPr>
      <w:r w:rsidRPr="00941BDD">
        <w:rPr>
          <w:rFonts w:ascii="Avenir Next" w:hAnsi="Avenir Next" w:cs="Arial"/>
          <w:sz w:val="22"/>
          <w:szCs w:val="22"/>
          <w:highlight w:val="yellow"/>
          <w:lang w:val="en-GB"/>
        </w:rPr>
        <w:t>B</w:t>
      </w:r>
      <w:r w:rsidR="00A064D3" w:rsidRPr="00941BDD">
        <w:rPr>
          <w:rFonts w:ascii="Avenir Next" w:hAnsi="Avenir Next" w:cs="Arial"/>
          <w:sz w:val="22"/>
          <w:szCs w:val="22"/>
          <w:highlight w:val="yellow"/>
          <w:lang w:val="en-GB"/>
        </w:rPr>
        <w:t xml:space="preserve">oth debtor-in-possession and administrator-in-possession </w:t>
      </w:r>
      <w:r w:rsidRPr="00941BDD">
        <w:rPr>
          <w:rFonts w:ascii="Avenir Next" w:hAnsi="Avenir Next" w:cs="Arial"/>
          <w:sz w:val="22"/>
          <w:szCs w:val="22"/>
          <w:highlight w:val="yellow"/>
          <w:lang w:val="en-GB"/>
        </w:rPr>
        <w:t xml:space="preserve">models </w:t>
      </w:r>
      <w:r w:rsidR="00A064D3" w:rsidRPr="00941BDD">
        <w:rPr>
          <w:rFonts w:ascii="Avenir Next" w:hAnsi="Avenir Next" w:cs="Arial"/>
          <w:sz w:val="22"/>
          <w:szCs w:val="22"/>
          <w:highlight w:val="yellow"/>
          <w:lang w:val="en-GB"/>
        </w:rPr>
        <w:t xml:space="preserve">are available </w:t>
      </w:r>
      <w:r w:rsidRPr="00941BDD">
        <w:rPr>
          <w:rFonts w:ascii="Avenir Next" w:hAnsi="Avenir Next" w:cs="Arial"/>
          <w:sz w:val="22"/>
          <w:szCs w:val="22"/>
          <w:highlight w:val="yellow"/>
          <w:lang w:val="en-GB"/>
        </w:rPr>
        <w:t xml:space="preserve">under the </w:t>
      </w:r>
      <w:r w:rsidR="00A064D3" w:rsidRPr="00941BDD">
        <w:rPr>
          <w:rFonts w:ascii="Avenir Next" w:hAnsi="Avenir Next" w:cs="Arial"/>
          <w:sz w:val="22"/>
          <w:szCs w:val="22"/>
          <w:highlight w:val="yellow"/>
          <w:lang w:val="en-GB"/>
        </w:rPr>
        <w:t>Chin</w:t>
      </w:r>
      <w:r w:rsidRPr="00941BDD">
        <w:rPr>
          <w:rFonts w:ascii="Avenir Next" w:hAnsi="Avenir Next" w:cs="Arial"/>
          <w:sz w:val="22"/>
          <w:szCs w:val="22"/>
          <w:highlight w:val="yellow"/>
          <w:lang w:val="en-GB"/>
        </w:rPr>
        <w:t>ese corporate reorganisation provisions</w:t>
      </w:r>
      <w:r w:rsidR="00A064D3" w:rsidRPr="00941BDD">
        <w:rPr>
          <w:rFonts w:ascii="Avenir Next" w:hAnsi="Avenir Next" w:cs="Arial"/>
          <w:sz w:val="22"/>
          <w:szCs w:val="22"/>
          <w:highlight w:val="yellow"/>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lastRenderedPageBreak/>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chosen,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1D48B4" w:rsidRPr="00851F85">
        <w:rPr>
          <w:rFonts w:ascii="Avenir Next" w:hAnsi="Avenir Next" w:cs="Arial"/>
          <w:sz w:val="22"/>
          <w:szCs w:val="22"/>
          <w:lang w:val="en-GB"/>
        </w:rPr>
        <w:t>is automatically selected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15D17A7" w:rsidR="001D48B4" w:rsidRPr="00941BDD" w:rsidRDefault="00E5251A" w:rsidP="00E3182D">
      <w:pPr>
        <w:pStyle w:val="ListParagraph"/>
        <w:numPr>
          <w:ilvl w:val="0"/>
          <w:numId w:val="33"/>
        </w:numPr>
        <w:ind w:left="426"/>
        <w:jc w:val="both"/>
        <w:rPr>
          <w:rFonts w:ascii="Avenir Next" w:hAnsi="Avenir Next" w:cs="Arial"/>
          <w:sz w:val="22"/>
          <w:szCs w:val="22"/>
          <w:highlight w:val="yellow"/>
          <w:lang w:val="en-GB"/>
        </w:rPr>
      </w:pPr>
      <w:r w:rsidRPr="00941BDD">
        <w:rPr>
          <w:rFonts w:ascii="Avenir Next" w:hAnsi="Avenir Next" w:cs="Arial"/>
          <w:sz w:val="22"/>
          <w:szCs w:val="22"/>
          <w:highlight w:val="yellow"/>
          <w:lang w:val="en-GB"/>
        </w:rPr>
        <w:t>B</w:t>
      </w:r>
      <w:r w:rsidR="001D48B4" w:rsidRPr="00941BDD">
        <w:rPr>
          <w:rFonts w:ascii="Avenir Next" w:hAnsi="Avenir Next" w:cs="Arial"/>
          <w:sz w:val="22"/>
          <w:szCs w:val="22"/>
          <w:highlight w:val="yellow"/>
          <w:lang w:val="en-GB"/>
        </w:rPr>
        <w:t xml:space="preserve">oth </w:t>
      </w:r>
      <w:r w:rsidRPr="00941BDD">
        <w:rPr>
          <w:rFonts w:ascii="Avenir Next" w:hAnsi="Avenir Next" w:cs="Arial"/>
          <w:sz w:val="22"/>
          <w:szCs w:val="22"/>
          <w:highlight w:val="yellow"/>
          <w:lang w:val="en-GB"/>
        </w:rPr>
        <w:t xml:space="preserve">the </w:t>
      </w:r>
      <w:r w:rsidR="001D48B4" w:rsidRPr="00941BDD">
        <w:rPr>
          <w:rFonts w:ascii="Avenir Next" w:hAnsi="Avenir Next" w:cs="Arial"/>
          <w:sz w:val="22"/>
          <w:szCs w:val="22"/>
          <w:highlight w:val="yellow"/>
          <w:lang w:val="en-GB"/>
        </w:rPr>
        <w:t xml:space="preserve">tax authorities and employees are treated as preferential creditors in China.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are ranked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073F11" w:rsidRPr="00851F85">
        <w:rPr>
          <w:rFonts w:ascii="Avenir Next" w:hAnsi="Avenir Next" w:cs="Arial"/>
          <w:sz w:val="22"/>
          <w:szCs w:val="22"/>
          <w:lang w:val="en-GB"/>
        </w:rPr>
        <w:t xml:space="preserve">ax authorities are </w:t>
      </w:r>
      <w:r w:rsidR="00C31CB1" w:rsidRPr="00851F85">
        <w:rPr>
          <w:rFonts w:ascii="Avenir Next" w:hAnsi="Avenir Next" w:cs="Arial"/>
          <w:sz w:val="22"/>
          <w:szCs w:val="22"/>
          <w:lang w:val="en-GB"/>
        </w:rPr>
        <w:t>treated as unsecured creditors in China and are not given preferential treatment</w:t>
      </w:r>
      <w:r w:rsidR="00073F11" w:rsidRPr="00851F85">
        <w:rPr>
          <w:rFonts w:ascii="Avenir Next" w:hAnsi="Avenir Next" w:cs="Arial"/>
          <w:sz w:val="22"/>
          <w:szCs w:val="22"/>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been voted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E3182D">
        <w:rPr>
          <w:rFonts w:ascii="Avenir Next Demi Bold" w:hAnsi="Avenir Next Demi Bold" w:cs="Arial"/>
          <w:b/>
          <w:bCs/>
          <w:sz w:val="22"/>
          <w:szCs w:val="22"/>
          <w:u w:val="single"/>
          <w:lang w:val="en-GB"/>
        </w:rPr>
        <w:t>is 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50DAD8C6" w:rsidR="00073F11" w:rsidRPr="0069661E" w:rsidRDefault="00CD040A" w:rsidP="00E3182D">
      <w:pPr>
        <w:pStyle w:val="ListParagraph"/>
        <w:numPr>
          <w:ilvl w:val="0"/>
          <w:numId w:val="34"/>
        </w:numPr>
        <w:ind w:left="426"/>
        <w:jc w:val="both"/>
        <w:rPr>
          <w:rFonts w:ascii="Avenir Next" w:hAnsi="Avenir Next" w:cs="Arial"/>
          <w:bCs/>
          <w:sz w:val="22"/>
          <w:szCs w:val="22"/>
          <w:highlight w:val="yellow"/>
          <w:lang w:val="en-GB"/>
        </w:rPr>
      </w:pPr>
      <w:r w:rsidRPr="0069661E">
        <w:rPr>
          <w:rFonts w:ascii="Avenir Next" w:hAnsi="Avenir Next" w:cs="Arial"/>
          <w:bCs/>
          <w:sz w:val="22"/>
          <w:szCs w:val="22"/>
          <w:highlight w:val="yellow"/>
          <w:lang w:val="en-GB"/>
        </w:rPr>
        <w:t>I</w:t>
      </w:r>
      <w:r w:rsidR="00073F11" w:rsidRPr="0069661E">
        <w:rPr>
          <w:rFonts w:ascii="Avenir Next" w:hAnsi="Avenir Next" w:cs="Arial"/>
          <w:bCs/>
          <w:sz w:val="22"/>
          <w:szCs w:val="22"/>
          <w:highlight w:val="yellow"/>
          <w:lang w:val="en-GB"/>
        </w:rPr>
        <w:t>f the reorgani</w:t>
      </w:r>
      <w:r w:rsidRPr="0069661E">
        <w:rPr>
          <w:rFonts w:ascii="Avenir Next" w:hAnsi="Avenir Next" w:cs="Arial"/>
          <w:bCs/>
          <w:sz w:val="22"/>
          <w:szCs w:val="22"/>
          <w:highlight w:val="yellow"/>
          <w:lang w:val="en-GB"/>
        </w:rPr>
        <w:t>s</w:t>
      </w:r>
      <w:r w:rsidR="00073F11" w:rsidRPr="0069661E">
        <w:rPr>
          <w:rFonts w:ascii="Avenir Next" w:hAnsi="Avenir Next" w:cs="Arial"/>
          <w:bCs/>
          <w:sz w:val="22"/>
          <w:szCs w:val="22"/>
          <w:highlight w:val="yellow"/>
          <w:lang w:val="en-GB"/>
        </w:rPr>
        <w:t xml:space="preserve">ation plan was voted down </w:t>
      </w:r>
      <w:r w:rsidRPr="0069661E">
        <w:rPr>
          <w:rFonts w:ascii="Avenir Next" w:hAnsi="Avenir Next" w:cs="Arial"/>
          <w:bCs/>
          <w:sz w:val="22"/>
          <w:szCs w:val="22"/>
          <w:highlight w:val="yellow"/>
          <w:lang w:val="en-GB"/>
        </w:rPr>
        <w:t xml:space="preserve">(rejected) </w:t>
      </w:r>
      <w:r w:rsidR="00073F11" w:rsidRPr="0069661E">
        <w:rPr>
          <w:rFonts w:ascii="Avenir Next" w:hAnsi="Avenir Next" w:cs="Arial"/>
          <w:bCs/>
          <w:sz w:val="22"/>
          <w:szCs w:val="22"/>
          <w:highlight w:val="yellow"/>
          <w:lang w:val="en-GB"/>
        </w:rPr>
        <w:t>by one or more class of creditors, the court may still approve the plan if certain statutory conditions are met</w:t>
      </w:r>
      <w:r w:rsidRPr="0069661E">
        <w:rPr>
          <w:rFonts w:ascii="Avenir Next" w:hAnsi="Avenir Next" w:cs="Arial"/>
          <w:bCs/>
          <w:sz w:val="22"/>
          <w:szCs w:val="22"/>
          <w:highlight w:val="yellow"/>
          <w:lang w:val="en-GB"/>
        </w:rPr>
        <w:t>;</w:t>
      </w:r>
      <w:r w:rsidR="00073F11" w:rsidRPr="0069661E">
        <w:rPr>
          <w:rFonts w:ascii="Avenir Next" w:hAnsi="Avenir Next" w:cs="Arial"/>
          <w:bCs/>
          <w:sz w:val="22"/>
          <w:szCs w:val="22"/>
          <w:highlight w:val="yellow"/>
          <w:lang w:val="en-GB"/>
        </w:rPr>
        <w:t xml:space="preserve"> </w:t>
      </w:r>
      <w:r w:rsidRPr="0069661E">
        <w:rPr>
          <w:rFonts w:ascii="Avenir Next" w:hAnsi="Avenir Next" w:cs="Arial"/>
          <w:bCs/>
          <w:sz w:val="22"/>
          <w:szCs w:val="22"/>
          <w:highlight w:val="yellow"/>
          <w:lang w:val="en-GB"/>
        </w:rPr>
        <w:t xml:space="preserve">a </w:t>
      </w:r>
      <w:r w:rsidR="00073F11" w:rsidRPr="0069661E">
        <w:rPr>
          <w:rFonts w:ascii="Avenir Next" w:hAnsi="Avenir Next" w:cs="Arial"/>
          <w:bCs/>
          <w:sz w:val="22"/>
          <w:szCs w:val="22"/>
          <w:highlight w:val="yellow"/>
          <w:lang w:val="en-GB"/>
        </w:rPr>
        <w:t xml:space="preserve">cram-down is </w:t>
      </w:r>
      <w:r w:rsidRPr="0069661E">
        <w:rPr>
          <w:rFonts w:ascii="Avenir Next" w:hAnsi="Avenir Next" w:cs="Arial"/>
          <w:bCs/>
          <w:sz w:val="22"/>
          <w:szCs w:val="22"/>
          <w:highlight w:val="yellow"/>
          <w:lang w:val="en-GB"/>
        </w:rPr>
        <w:t xml:space="preserve">therefore </w:t>
      </w:r>
      <w:r w:rsidR="00073F11" w:rsidRPr="0069661E">
        <w:rPr>
          <w:rFonts w:ascii="Avenir Next" w:hAnsi="Avenir Next" w:cs="Arial"/>
          <w:bCs/>
          <w:sz w:val="22"/>
          <w:szCs w:val="22"/>
          <w:highlight w:val="yellow"/>
          <w:lang w:val="en-GB"/>
        </w:rPr>
        <w:t xml:space="preserve">available under Chinese law.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7D672E97" w:rsidR="00073F11" w:rsidRPr="00851F85" w:rsidRDefault="00CD040A"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 xml:space="preserve">cram-down cannot be exercised by </w:t>
      </w:r>
      <w:r w:rsidR="00F50993" w:rsidRPr="00851F85">
        <w:rPr>
          <w:rFonts w:ascii="Avenir Next" w:hAnsi="Avenir Next" w:cs="Arial"/>
          <w:bCs/>
          <w:sz w:val="22"/>
          <w:szCs w:val="22"/>
          <w:lang w:val="en-GB"/>
        </w:rPr>
        <w:t xml:space="preserve">the </w:t>
      </w:r>
      <w:r w:rsidR="00073F11" w:rsidRPr="00851F85">
        <w:rPr>
          <w:rFonts w:ascii="Avenir Next" w:hAnsi="Avenir Next" w:cs="Arial"/>
          <w:bCs/>
          <w:sz w:val="22"/>
          <w:szCs w:val="22"/>
          <w:lang w:val="en-GB"/>
        </w:rPr>
        <w:t>Chinese courts.</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851F85" w:rsidRDefault="00F50993"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 xml:space="preserve">f shareholders </w:t>
      </w:r>
      <w:r w:rsidRPr="00851F85">
        <w:rPr>
          <w:rFonts w:ascii="Avenir Next" w:hAnsi="Avenir Next" w:cs="Arial"/>
          <w:bCs/>
          <w:sz w:val="22"/>
          <w:szCs w:val="22"/>
          <w:lang w:val="en-GB"/>
        </w:rPr>
        <w:t xml:space="preserve">do not support / approve the </w:t>
      </w:r>
      <w:r w:rsidR="000171BA" w:rsidRPr="00851F85">
        <w:rPr>
          <w:rFonts w:ascii="Avenir Next" w:hAnsi="Avenir Next" w:cs="Arial"/>
          <w:bCs/>
          <w:sz w:val="22"/>
          <w:szCs w:val="22"/>
          <w:lang w:val="en-GB"/>
        </w:rPr>
        <w:t xml:space="preserve">reorganisation </w:t>
      </w:r>
      <w:r w:rsidRPr="00851F85">
        <w:rPr>
          <w:rFonts w:ascii="Avenir Next" w:hAnsi="Avenir Next" w:cs="Arial"/>
          <w:bCs/>
          <w:sz w:val="22"/>
          <w:szCs w:val="22"/>
          <w:lang w:val="en-GB"/>
        </w:rPr>
        <w:t>plan</w:t>
      </w:r>
      <w:r w:rsidR="000171BA" w:rsidRPr="00851F85">
        <w:rPr>
          <w:rFonts w:ascii="Avenir Next" w:hAnsi="Avenir Next" w:cs="Arial"/>
          <w:bCs/>
          <w:sz w:val="22"/>
          <w:szCs w:val="22"/>
          <w:lang w:val="en-GB"/>
        </w:rPr>
        <w:t>,</w:t>
      </w:r>
      <w:r w:rsidRPr="00851F85">
        <w:rPr>
          <w:rFonts w:ascii="Avenir Next" w:hAnsi="Avenir Next" w:cs="Arial"/>
          <w:bCs/>
          <w:sz w:val="22"/>
          <w:szCs w:val="22"/>
          <w:lang w:val="en-GB"/>
        </w:rPr>
        <w:t xml:space="preserve"> the </w:t>
      </w:r>
      <w:r w:rsidR="000171BA" w:rsidRPr="00851F85">
        <w:rPr>
          <w:rFonts w:ascii="Avenir Next" w:hAnsi="Avenir Next" w:cs="Arial"/>
          <w:bCs/>
          <w:sz w:val="22"/>
          <w:szCs w:val="22"/>
          <w:lang w:val="en-GB"/>
        </w:rPr>
        <w:t xml:space="preserve">plan cannot be crammed-down </w:t>
      </w:r>
      <w:r w:rsidR="00A63C36" w:rsidRPr="00851F85">
        <w:rPr>
          <w:rFonts w:ascii="Avenir Next" w:hAnsi="Avenir Next" w:cs="Arial"/>
          <w:bCs/>
          <w:sz w:val="22"/>
          <w:szCs w:val="22"/>
          <w:lang w:val="en-GB"/>
        </w:rPr>
        <w:t xml:space="preserve">by the </w:t>
      </w:r>
      <w:r w:rsidR="00073F11" w:rsidRPr="00851F85">
        <w:rPr>
          <w:rFonts w:ascii="Avenir Next" w:hAnsi="Avenir Next" w:cs="Arial"/>
          <w:bCs/>
          <w:sz w:val="22"/>
          <w:szCs w:val="22"/>
          <w:lang w:val="en-GB"/>
        </w:rPr>
        <w:t>cour</w:t>
      </w:r>
      <w:r w:rsidR="0006721C" w:rsidRPr="00851F85">
        <w:rPr>
          <w:rFonts w:ascii="Avenir Next" w:hAnsi="Avenir Next" w:cs="Arial"/>
          <w:bCs/>
          <w:sz w:val="22"/>
          <w:szCs w:val="22"/>
          <w:lang w:val="en-GB"/>
        </w:rPr>
        <w:t>ts</w:t>
      </w:r>
      <w:r w:rsidR="00A63C36" w:rsidRPr="00851F85">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851F85" w:rsidRDefault="00A63C36" w:rsidP="00E3182D">
      <w:pPr>
        <w:pStyle w:val="ListParagraph"/>
        <w:numPr>
          <w:ilvl w:val="0"/>
          <w:numId w:val="34"/>
        </w:numPr>
        <w:ind w:left="426"/>
        <w:jc w:val="both"/>
        <w:rPr>
          <w:rFonts w:ascii="Avenir Next" w:hAnsi="Avenir Next" w:cs="Arial"/>
          <w:sz w:val="22"/>
          <w:szCs w:val="22"/>
          <w:lang w:val="en-GB"/>
        </w:rPr>
      </w:pPr>
      <w:r w:rsidRPr="00851F85">
        <w:rPr>
          <w:rFonts w:ascii="Avenir Next" w:hAnsi="Avenir Next" w:cs="Arial"/>
          <w:bCs/>
          <w:sz w:val="22"/>
          <w:szCs w:val="22"/>
          <w:lang w:val="en-GB"/>
        </w:rPr>
        <w:t>O</w:t>
      </w:r>
      <w:r w:rsidR="0006721C" w:rsidRPr="00851F85">
        <w:rPr>
          <w:rFonts w:ascii="Avenir Next" w:hAnsi="Avenir Next" w:cs="Arial"/>
          <w:bCs/>
          <w:sz w:val="22"/>
          <w:szCs w:val="22"/>
          <w:lang w:val="en-GB"/>
        </w:rPr>
        <w:t>nly a reorgani</w:t>
      </w:r>
      <w:r w:rsidRPr="00851F85">
        <w:rPr>
          <w:rFonts w:ascii="Avenir Next" w:hAnsi="Avenir Next" w:cs="Arial"/>
          <w:bCs/>
          <w:sz w:val="22"/>
          <w:szCs w:val="22"/>
          <w:lang w:val="en-GB"/>
        </w:rPr>
        <w:t>s</w:t>
      </w:r>
      <w:r w:rsidR="0006721C" w:rsidRPr="00851F85">
        <w:rPr>
          <w:rFonts w:ascii="Avenir Next" w:hAnsi="Avenir Next" w:cs="Arial"/>
          <w:bCs/>
          <w:sz w:val="22"/>
          <w:szCs w:val="22"/>
          <w:lang w:val="en-GB"/>
        </w:rPr>
        <w:t xml:space="preserve">ation plan that has been fully supported by all classes of </w:t>
      </w:r>
      <w:r w:rsidRPr="00851F85">
        <w:rPr>
          <w:rFonts w:ascii="Avenir Next" w:hAnsi="Avenir Next" w:cs="Arial"/>
          <w:bCs/>
          <w:sz w:val="22"/>
          <w:szCs w:val="22"/>
          <w:lang w:val="en-GB"/>
        </w:rPr>
        <w:t>stakeholders entitled to vote</w:t>
      </w:r>
      <w:r w:rsidR="0006721C" w:rsidRPr="00851F85">
        <w:rPr>
          <w:rFonts w:ascii="Avenir Next" w:hAnsi="Avenir Next" w:cs="Arial"/>
          <w:bCs/>
          <w:sz w:val="22"/>
          <w:szCs w:val="22"/>
          <w:lang w:val="en-GB"/>
        </w:rPr>
        <w:t xml:space="preserve"> can be sent to the court for approval. </w:t>
      </w:r>
      <w:r w:rsidR="00073F11" w:rsidRPr="00851F85">
        <w:rPr>
          <w:rFonts w:ascii="Avenir Next" w:hAnsi="Avenir Next" w:cs="Arial"/>
          <w:bCs/>
          <w:sz w:val="22"/>
          <w:szCs w:val="22"/>
          <w:lang w:val="en-GB"/>
        </w:rPr>
        <w:t xml:space="preserve"> </w:t>
      </w:r>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851F85" w:rsidRDefault="005D7F1E" w:rsidP="00E3182D">
      <w:pPr>
        <w:pStyle w:val="ListParagraph"/>
        <w:numPr>
          <w:ilvl w:val="0"/>
          <w:numId w:val="35"/>
        </w:numPr>
        <w:ind w:left="426"/>
        <w:jc w:val="both"/>
        <w:rPr>
          <w:rFonts w:ascii="Avenir Next" w:hAnsi="Avenir Next" w:cs="Arial"/>
          <w:sz w:val="22"/>
          <w:szCs w:val="22"/>
          <w:lang w:val="en-GB"/>
        </w:rPr>
      </w:pPr>
      <w:r w:rsidRPr="00366BDA">
        <w:rPr>
          <w:rFonts w:ascii="Avenir Next" w:hAnsi="Avenir Next" w:cs="Arial"/>
          <w:sz w:val="22"/>
          <w:szCs w:val="22"/>
          <w:highlight w:val="yellow"/>
          <w:lang w:val="en-GB"/>
        </w:rPr>
        <w:t>A</w:t>
      </w:r>
      <w:r w:rsidR="005C1A09" w:rsidRPr="00366BDA">
        <w:rPr>
          <w:rFonts w:ascii="Avenir Next" w:hAnsi="Avenir Next" w:cs="Arial"/>
          <w:sz w:val="22"/>
          <w:szCs w:val="22"/>
          <w:highlight w:val="yellow"/>
          <w:lang w:val="en-GB"/>
        </w:rPr>
        <w:t xml:space="preserve"> foreign bankruptcy proceeding can be recognised in China, provided there is a judicial assistance treaty with China or reciprocity </w:t>
      </w:r>
      <w:r w:rsidR="005D044D" w:rsidRPr="00366BDA">
        <w:rPr>
          <w:rFonts w:ascii="Avenir Next" w:hAnsi="Avenir Next" w:cs="Arial"/>
          <w:sz w:val="22"/>
          <w:szCs w:val="22"/>
          <w:highlight w:val="yellow"/>
          <w:lang w:val="en-GB"/>
        </w:rPr>
        <w:t xml:space="preserve">with China </w:t>
      </w:r>
      <w:r w:rsidR="005C1A09" w:rsidRPr="00366BDA">
        <w:rPr>
          <w:rFonts w:ascii="Avenir Next" w:hAnsi="Avenir Next" w:cs="Arial"/>
          <w:sz w:val="22"/>
          <w:szCs w:val="22"/>
          <w:highlight w:val="yellow"/>
          <w:lang w:val="en-GB"/>
        </w:rPr>
        <w:t>has been established</w:t>
      </w:r>
      <w:r w:rsidR="005C1A09" w:rsidRPr="00851F85">
        <w:rPr>
          <w:rFonts w:ascii="Avenir Next" w:hAnsi="Avenir Next" w:cs="Arial"/>
          <w:sz w:val="22"/>
          <w:szCs w:val="22"/>
          <w:lang w:val="en-GB"/>
        </w:rPr>
        <w:t>.</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lastRenderedPageBreak/>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be recognised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be automatically recognised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4A82BF06"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 adopted socialism.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E3182D" w:rsidRDefault="00416D2B"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79120A">
        <w:rPr>
          <w:rFonts w:ascii="Avenir Next" w:hAnsi="Avenir Next" w:cs="Arial"/>
          <w:sz w:val="22"/>
          <w:szCs w:val="22"/>
          <w:lang w:val="en-GB"/>
        </w:rPr>
        <w:t xml:space="preserve">stated </w:t>
      </w:r>
      <w:r w:rsidRPr="0079120A">
        <w:rPr>
          <w:rFonts w:ascii="Avenir Next" w:hAnsi="Avenir Next" w:cs="Arial"/>
          <w:sz w:val="22"/>
          <w:szCs w:val="22"/>
          <w:lang w:val="en-GB"/>
        </w:rPr>
        <w:t>universal effect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851F85" w:rsidRDefault="00BE294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w:t>
      </w:r>
      <w:r w:rsidR="001023BC" w:rsidRPr="00851F85">
        <w:rPr>
          <w:rFonts w:ascii="Avenir Next" w:hAnsi="Avenir Next" w:cs="Arial"/>
          <w:sz w:val="22"/>
          <w:szCs w:val="22"/>
          <w:lang w:val="en-GB"/>
        </w:rPr>
        <w:t>can</w:t>
      </w:r>
      <w:r w:rsidR="004A42CD" w:rsidRPr="00851F85">
        <w:rPr>
          <w:rFonts w:ascii="Avenir Next" w:hAnsi="Avenir Next" w:cs="Arial"/>
          <w:sz w:val="22"/>
          <w:szCs w:val="22"/>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FC0247" w:rsidRDefault="00BE2946" w:rsidP="00E3182D">
      <w:pPr>
        <w:pStyle w:val="ListParagraph"/>
        <w:numPr>
          <w:ilvl w:val="0"/>
          <w:numId w:val="36"/>
        </w:numPr>
        <w:ind w:left="426"/>
        <w:jc w:val="both"/>
        <w:rPr>
          <w:rFonts w:ascii="Avenir Next" w:hAnsi="Avenir Next" w:cs="Arial"/>
          <w:sz w:val="22"/>
          <w:szCs w:val="22"/>
          <w:highlight w:val="yellow"/>
          <w:lang w:val="en-GB"/>
        </w:rPr>
      </w:pPr>
      <w:r w:rsidRPr="00FC0247">
        <w:rPr>
          <w:rFonts w:ascii="Avenir Next" w:hAnsi="Avenir Next" w:cs="Arial"/>
          <w:sz w:val="22"/>
          <w:szCs w:val="22"/>
          <w:highlight w:val="yellow"/>
          <w:lang w:val="en-GB"/>
        </w:rPr>
        <w:t>T</w:t>
      </w:r>
      <w:r w:rsidR="004A42CD" w:rsidRPr="00FC0247">
        <w:rPr>
          <w:rFonts w:ascii="Avenir Next" w:hAnsi="Avenir Next" w:cs="Arial"/>
          <w:sz w:val="22"/>
          <w:szCs w:val="22"/>
          <w:highlight w:val="yellow"/>
          <w:lang w:val="en-GB"/>
        </w:rPr>
        <w:t xml:space="preserve">he Chinese bankruptcy administrator must seek recognition of the Chinese bankruptcy ruling abroad, otherwise the Chinese bankruptcy ruling </w:t>
      </w:r>
      <w:r w:rsidRPr="00FC0247">
        <w:rPr>
          <w:rFonts w:ascii="Avenir Next" w:hAnsi="Avenir Next" w:cs="Arial"/>
          <w:sz w:val="22"/>
          <w:szCs w:val="22"/>
          <w:highlight w:val="yellow"/>
          <w:lang w:val="en-GB"/>
        </w:rPr>
        <w:t>will not be</w:t>
      </w:r>
      <w:r w:rsidR="004A42CD" w:rsidRPr="00FC0247">
        <w:rPr>
          <w:rFonts w:ascii="Avenir Next" w:hAnsi="Avenir Next" w:cs="Arial"/>
          <w:sz w:val="22"/>
          <w:szCs w:val="22"/>
          <w:highlight w:val="yellow"/>
          <w:lang w:val="en-GB"/>
        </w:rPr>
        <w:t xml:space="preserve"> effective in other </w:t>
      </w:r>
      <w:r w:rsidR="00465DE6" w:rsidRPr="00FC0247">
        <w:rPr>
          <w:rFonts w:ascii="Avenir Next" w:hAnsi="Avenir Next" w:cs="Arial"/>
          <w:sz w:val="22"/>
          <w:szCs w:val="22"/>
          <w:highlight w:val="yellow"/>
          <w:lang w:val="en-GB"/>
        </w:rPr>
        <w:t>jurisdictions</w:t>
      </w:r>
      <w:r w:rsidR="004A42CD" w:rsidRPr="00FC0247">
        <w:rPr>
          <w:rFonts w:ascii="Avenir Next" w:hAnsi="Avenir Next" w:cs="Arial"/>
          <w:sz w:val="22"/>
          <w:szCs w:val="22"/>
          <w:highlight w:val="yellow"/>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can only be recognised in countries that have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r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E3182D" w:rsidRDefault="00BA4008"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449A6621" w14:textId="7A9E7811" w:rsidR="00C55824"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When </w:t>
      </w:r>
      <w:r w:rsidR="00465DE6" w:rsidRPr="0079120A">
        <w:rPr>
          <w:rFonts w:ascii="Avenir Next" w:hAnsi="Avenir Next" w:cs="Arial"/>
          <w:sz w:val="22"/>
          <w:szCs w:val="22"/>
          <w:lang w:val="en-GB"/>
        </w:rPr>
        <w:t>drafting</w:t>
      </w:r>
      <w:r w:rsidRPr="0079120A">
        <w:rPr>
          <w:rFonts w:ascii="Avenir Next" w:hAnsi="Avenir Next" w:cs="Arial"/>
          <w:sz w:val="22"/>
          <w:szCs w:val="22"/>
          <w:lang w:val="en-GB"/>
        </w:rPr>
        <w:t xml:space="preserve"> </w:t>
      </w:r>
      <w:r w:rsidR="00C31CB1" w:rsidRPr="0079120A">
        <w:rPr>
          <w:rFonts w:ascii="Avenir Next" w:hAnsi="Avenir Next" w:cs="Arial"/>
          <w:sz w:val="22"/>
          <w:szCs w:val="22"/>
          <w:lang w:val="en-GB"/>
        </w:rPr>
        <w:t>the corporate reorgani</w:t>
      </w:r>
      <w:r w:rsidR="00E3182D">
        <w:rPr>
          <w:rFonts w:ascii="Avenir Next" w:hAnsi="Avenir Next" w:cs="Arial"/>
          <w:sz w:val="22"/>
          <w:szCs w:val="22"/>
          <w:lang w:val="en-GB"/>
        </w:rPr>
        <w:t>s</w:t>
      </w:r>
      <w:r w:rsidR="00C31CB1" w:rsidRPr="0079120A">
        <w:rPr>
          <w:rFonts w:ascii="Avenir Next" w:hAnsi="Avenir Next" w:cs="Arial"/>
          <w:sz w:val="22"/>
          <w:szCs w:val="22"/>
          <w:lang w:val="en-GB"/>
        </w:rPr>
        <w:t xml:space="preserve">ation chapter of </w:t>
      </w:r>
      <w:r w:rsidRPr="0079120A">
        <w:rPr>
          <w:rFonts w:ascii="Avenir Next" w:hAnsi="Avenir Next" w:cs="Arial"/>
          <w:sz w:val="22"/>
          <w:szCs w:val="22"/>
          <w:lang w:val="en-GB"/>
        </w:rPr>
        <w:t>the China Enterprise Bankruptcy Law of 2006, which country’s corporate rescue law</w:t>
      </w:r>
      <w:r w:rsidR="004E7526" w:rsidRPr="0079120A">
        <w:rPr>
          <w:rFonts w:ascii="Avenir Next" w:hAnsi="Avenir Next" w:cs="Arial"/>
          <w:sz w:val="22"/>
          <w:szCs w:val="22"/>
          <w:lang w:val="en-GB"/>
        </w:rPr>
        <w:t>s</w:t>
      </w:r>
      <w:r w:rsidRPr="0079120A">
        <w:rPr>
          <w:rFonts w:ascii="Avenir Next" w:hAnsi="Avenir Next" w:cs="Arial"/>
          <w:sz w:val="22"/>
          <w:szCs w:val="22"/>
          <w:lang w:val="en-GB"/>
        </w:rPr>
        <w:t xml:space="preserve"> influenced Chinese lawmakers most</w:t>
      </w:r>
      <w:r w:rsidR="00465DE6" w:rsidRPr="0079120A">
        <w:rPr>
          <w:rFonts w:ascii="Avenir Next" w:hAnsi="Avenir Next" w:cs="Arial"/>
          <w:sz w:val="22"/>
          <w:szCs w:val="22"/>
          <w:lang w:val="en-GB"/>
        </w:rPr>
        <w:t>?</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851F85" w:rsidRDefault="004A42CD" w:rsidP="00E3182D">
      <w:pPr>
        <w:pStyle w:val="ListParagraph"/>
        <w:numPr>
          <w:ilvl w:val="0"/>
          <w:numId w:val="37"/>
        </w:numPr>
        <w:ind w:left="426"/>
        <w:jc w:val="both"/>
        <w:rPr>
          <w:rFonts w:ascii="Avenir Next" w:hAnsi="Avenir Next" w:cs="Arial"/>
          <w:sz w:val="22"/>
          <w:szCs w:val="22"/>
          <w:lang w:val="en-GB"/>
        </w:rPr>
      </w:pPr>
      <w:r w:rsidRPr="00F279B4">
        <w:rPr>
          <w:rFonts w:ascii="Avenir Next" w:hAnsi="Avenir Next" w:cs="Arial"/>
          <w:sz w:val="22"/>
          <w:szCs w:val="22"/>
          <w:highlight w:val="yellow"/>
          <w:lang w:val="en-GB"/>
        </w:rPr>
        <w:t>The U</w:t>
      </w:r>
      <w:r w:rsidR="00432529" w:rsidRPr="00F279B4">
        <w:rPr>
          <w:rFonts w:ascii="Avenir Next" w:hAnsi="Avenir Next" w:cs="Arial"/>
          <w:sz w:val="22"/>
          <w:szCs w:val="22"/>
          <w:highlight w:val="yellow"/>
          <w:lang w:val="en-GB"/>
        </w:rPr>
        <w:t xml:space="preserve">nited </w:t>
      </w:r>
      <w:r w:rsidRPr="00F279B4">
        <w:rPr>
          <w:rFonts w:ascii="Avenir Next" w:hAnsi="Avenir Next" w:cs="Arial"/>
          <w:sz w:val="22"/>
          <w:szCs w:val="22"/>
          <w:highlight w:val="yellow"/>
          <w:lang w:val="en-GB"/>
        </w:rPr>
        <w:t>S</w:t>
      </w:r>
      <w:r w:rsidR="00432529" w:rsidRPr="00F279B4">
        <w:rPr>
          <w:rFonts w:ascii="Avenir Next" w:hAnsi="Avenir Next" w:cs="Arial"/>
          <w:sz w:val="22"/>
          <w:szCs w:val="22"/>
          <w:highlight w:val="yellow"/>
          <w:lang w:val="en-GB"/>
        </w:rPr>
        <w:t xml:space="preserve">tates of </w:t>
      </w:r>
      <w:r w:rsidRPr="00F279B4">
        <w:rPr>
          <w:rFonts w:ascii="Avenir Next" w:hAnsi="Avenir Next" w:cs="Arial"/>
          <w:sz w:val="22"/>
          <w:szCs w:val="22"/>
          <w:highlight w:val="yellow"/>
          <w:lang w:val="en-GB"/>
        </w:rPr>
        <w:t>A</w:t>
      </w:r>
      <w:r w:rsidR="00432529" w:rsidRPr="00F279B4">
        <w:rPr>
          <w:rFonts w:ascii="Avenir Next" w:hAnsi="Avenir Next" w:cs="Arial"/>
          <w:sz w:val="22"/>
          <w:szCs w:val="22"/>
          <w:highlight w:val="yellow"/>
          <w:lang w:val="en-GB"/>
        </w:rPr>
        <w:t>merica</w:t>
      </w:r>
      <w:r w:rsidRPr="00851F85">
        <w:rPr>
          <w:rFonts w:ascii="Avenir Next" w:hAnsi="Avenir Next" w:cs="Arial"/>
          <w:sz w:val="22"/>
          <w:szCs w:val="22"/>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3D062CED"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Russia</w:t>
      </w:r>
      <w:r w:rsidR="004A42CD" w:rsidRPr="00851F85">
        <w:rPr>
          <w:rFonts w:ascii="Avenir Next" w:hAnsi="Avenir Next" w:cs="Arial"/>
          <w:sz w:val="22"/>
          <w:szCs w:val="22"/>
          <w:lang w:val="en-GB"/>
        </w:rPr>
        <w:t xml:space="preserve">. </w:t>
      </w:r>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77328EDB"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Poland</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lastRenderedPageBreak/>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735EEB">
      <w:pPr>
        <w:ind w:left="720" w:hanging="720"/>
        <w:rPr>
          <w:rFonts w:ascii="Avenir Next Demi Bold" w:hAnsi="Avenir Next Demi Bold" w:cs="Arial"/>
          <w:b/>
          <w:bCs/>
          <w:sz w:val="22"/>
          <w:szCs w:val="22"/>
          <w:lang w:val="en-GB"/>
        </w:rPr>
      </w:pPr>
    </w:p>
    <w:p w14:paraId="25B4493B" w14:textId="7DCBFC38" w:rsidR="002C13C8" w:rsidRPr="00E3182D" w:rsidRDefault="002C13C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735EEB">
      <w:pPr>
        <w:ind w:left="720" w:hanging="720"/>
        <w:rPr>
          <w:rFonts w:ascii="Avenir Next" w:hAnsi="Avenir Next" w:cs="Arial"/>
          <w:sz w:val="22"/>
          <w:szCs w:val="22"/>
          <w:lang w:val="en-GB"/>
        </w:rPr>
      </w:pPr>
    </w:p>
    <w:p w14:paraId="53132B3C" w14:textId="4633AC9A" w:rsidR="0020090A" w:rsidRPr="0079120A" w:rsidRDefault="001E4A1F" w:rsidP="00E3182D">
      <w:pPr>
        <w:jc w:val="both"/>
        <w:rPr>
          <w:rFonts w:ascii="Avenir Next" w:hAnsi="Avenir Next" w:cs="Arial"/>
          <w:sz w:val="22"/>
          <w:szCs w:val="22"/>
          <w:lang w:val="en-GB"/>
        </w:rPr>
      </w:pPr>
      <w:r w:rsidRPr="0079120A">
        <w:rPr>
          <w:rFonts w:ascii="Avenir Next" w:hAnsi="Avenir Next" w:cs="Arial"/>
          <w:sz w:val="22"/>
          <w:szCs w:val="22"/>
          <w:lang w:val="en-GB"/>
        </w:rPr>
        <w:t>Wh</w:t>
      </w:r>
      <w:r w:rsidR="00432529" w:rsidRPr="0079120A">
        <w:rPr>
          <w:rFonts w:ascii="Avenir Next" w:hAnsi="Avenir Next" w:cs="Arial"/>
          <w:sz w:val="22"/>
          <w:szCs w:val="22"/>
          <w:lang w:val="en-GB"/>
        </w:rPr>
        <w:t>at</w:t>
      </w:r>
      <w:r w:rsidRPr="0079120A">
        <w:rPr>
          <w:rFonts w:ascii="Avenir Next" w:hAnsi="Avenir Next" w:cs="Arial"/>
          <w:sz w:val="22"/>
          <w:szCs w:val="22"/>
          <w:lang w:val="en-GB"/>
        </w:rPr>
        <w:t xml:space="preserve"> bankruptcy test</w:t>
      </w:r>
      <w:r w:rsidR="00432529" w:rsidRPr="0079120A">
        <w:rPr>
          <w:rFonts w:ascii="Avenir Next" w:hAnsi="Avenir Next" w:cs="Arial"/>
          <w:sz w:val="22"/>
          <w:szCs w:val="22"/>
          <w:lang w:val="en-GB"/>
        </w:rPr>
        <w:t>(s)</w:t>
      </w:r>
      <w:r w:rsidRPr="0079120A">
        <w:rPr>
          <w:rFonts w:ascii="Avenir Next" w:hAnsi="Avenir Next" w:cs="Arial"/>
          <w:sz w:val="22"/>
          <w:szCs w:val="22"/>
          <w:lang w:val="en-GB"/>
        </w:rPr>
        <w:t xml:space="preserve"> should be met if a bankruptcy petition is filed </w:t>
      </w:r>
      <w:r w:rsidRPr="00E3182D">
        <w:rPr>
          <w:rFonts w:ascii="Avenir Next Demi Bold" w:hAnsi="Avenir Next Demi Bold" w:cs="Arial"/>
          <w:b/>
          <w:bCs/>
          <w:sz w:val="22"/>
          <w:szCs w:val="22"/>
          <w:u w:val="single"/>
          <w:lang w:val="en-GB"/>
        </w:rPr>
        <w:t>by a creditor</w:t>
      </w:r>
      <w:r w:rsidRPr="0079120A">
        <w:rPr>
          <w:rFonts w:ascii="Avenir Next" w:hAnsi="Avenir Next" w:cs="Arial"/>
          <w:sz w:val="22"/>
          <w:szCs w:val="22"/>
          <w:lang w:val="en-GB"/>
        </w:rPr>
        <w:t xml:space="preserve"> in China?</w:t>
      </w:r>
    </w:p>
    <w:p w14:paraId="02023074"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6E5811C1" w14:textId="4E691D24" w:rsidR="00385CA1" w:rsidRPr="00514EFD" w:rsidRDefault="00A023B5" w:rsidP="008001B8">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cash</w:t>
      </w:r>
      <w:r w:rsidR="00247954">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flow test</w:t>
      </w:r>
      <w:r w:rsidR="00247954">
        <w:rPr>
          <w:rFonts w:ascii="Avenir Next" w:hAnsi="Avenir Next" w:cs="Arial"/>
          <w:color w:val="808080" w:themeColor="background1" w:themeShade="80"/>
          <w:sz w:val="22"/>
          <w:szCs w:val="22"/>
          <w:lang w:val="en-GB"/>
        </w:rPr>
        <w:t xml:space="preserve"> (per Art 7 of the CEBL); namely that the debtor is unable to pay a debt that is due</w:t>
      </w:r>
      <w:r>
        <w:rPr>
          <w:rFonts w:ascii="Avenir Next" w:hAnsi="Avenir Next" w:cs="Arial"/>
          <w:color w:val="808080" w:themeColor="background1" w:themeShade="80"/>
          <w:sz w:val="22"/>
          <w:szCs w:val="22"/>
          <w:lang w:val="en-GB"/>
        </w:rPr>
        <w:t>.</w:t>
      </w:r>
      <w:r w:rsidR="00247954">
        <w:rPr>
          <w:rFonts w:ascii="Avenir Next" w:hAnsi="Avenir Next" w:cs="Arial"/>
          <w:color w:val="808080" w:themeColor="background1" w:themeShade="80"/>
          <w:sz w:val="22"/>
          <w:szCs w:val="22"/>
          <w:lang w:val="en-GB"/>
        </w:rPr>
        <w:t xml:space="preserve"> Notwithstanding this, without the support of the local government, there may be a good chance that the application would be ignored (Guidance Text at p 21).</w:t>
      </w:r>
    </w:p>
    <w:p w14:paraId="082AF451" w14:textId="77777777" w:rsidR="00385CA1" w:rsidRPr="0079120A" w:rsidRDefault="00385CA1" w:rsidP="008001B8">
      <w:pPr>
        <w:rPr>
          <w:rFonts w:ascii="Avenir Next" w:hAnsi="Avenir Next" w:cs="Arial"/>
          <w:color w:val="7B7B7B" w:themeColor="accent3" w:themeShade="BF"/>
          <w:sz w:val="22"/>
          <w:szCs w:val="22"/>
          <w:lang w:val="en-GB"/>
        </w:rPr>
      </w:pPr>
    </w:p>
    <w:p w14:paraId="363CC2DF" w14:textId="0FC967D3" w:rsidR="00020557" w:rsidRPr="0079120A" w:rsidRDefault="00020557" w:rsidP="008001B8">
      <w:pPr>
        <w:rPr>
          <w:rFonts w:ascii="Avenir Next" w:hAnsi="Avenir Next" w:cs="Arial"/>
          <w:sz w:val="22"/>
          <w:szCs w:val="22"/>
        </w:rPr>
      </w:pPr>
    </w:p>
    <w:p w14:paraId="540CB69C" w14:textId="0847A7E3" w:rsidR="00C72848" w:rsidRPr="00E3182D" w:rsidRDefault="002C13C8" w:rsidP="008001B8">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8001B8">
      <w:pPr>
        <w:rPr>
          <w:rFonts w:ascii="Avenir Next" w:hAnsi="Avenir Next" w:cs="Arial"/>
          <w:sz w:val="22"/>
          <w:szCs w:val="22"/>
        </w:rPr>
      </w:pPr>
    </w:p>
    <w:p w14:paraId="0A6ACF8F" w14:textId="07D8FB8D" w:rsidR="00007BF3" w:rsidRPr="0079120A" w:rsidRDefault="00E962C4" w:rsidP="008001B8">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are appointed in practice</w:t>
      </w:r>
      <w:r w:rsidRPr="0079120A">
        <w:rPr>
          <w:rFonts w:ascii="Avenir Next" w:hAnsi="Avenir Next" w:cs="Arial"/>
          <w:sz w:val="22"/>
          <w:szCs w:val="22"/>
          <w:lang w:val="en-GB"/>
        </w:rPr>
        <w:t xml:space="preserve">. </w:t>
      </w:r>
    </w:p>
    <w:p w14:paraId="66D14039" w14:textId="77777777" w:rsidR="00432529" w:rsidRPr="0079120A" w:rsidRDefault="00432529" w:rsidP="008001B8">
      <w:pPr>
        <w:rPr>
          <w:rFonts w:ascii="Avenir Next" w:hAnsi="Avenir Next" w:cs="Arial"/>
          <w:sz w:val="22"/>
          <w:szCs w:val="22"/>
        </w:rPr>
      </w:pPr>
    </w:p>
    <w:p w14:paraId="3C4C41EC" w14:textId="248364B6" w:rsidR="00685041" w:rsidRDefault="00F279B4" w:rsidP="008001B8">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Generally, </w:t>
      </w:r>
      <w:r w:rsidR="00213C5B">
        <w:rPr>
          <w:rFonts w:ascii="Avenir Next" w:hAnsi="Avenir Next" w:cs="Arial"/>
          <w:color w:val="808080" w:themeColor="background1" w:themeShade="80"/>
          <w:sz w:val="22"/>
          <w:szCs w:val="22"/>
          <w:lang w:val="en-GB"/>
        </w:rPr>
        <w:t xml:space="preserve">large law or accounting firms tend to dominate the Chinese regional bankruptcy administrator lists. </w:t>
      </w:r>
      <w:r w:rsidR="00685041">
        <w:rPr>
          <w:rFonts w:ascii="Avenir Next" w:hAnsi="Avenir Next" w:cs="Arial"/>
          <w:color w:val="808080" w:themeColor="background1" w:themeShade="80"/>
          <w:sz w:val="22"/>
          <w:szCs w:val="22"/>
          <w:lang w:val="en-GB"/>
        </w:rPr>
        <w:t xml:space="preserve">These firms are drawn from a list of qualified insolvency practitioners. </w:t>
      </w:r>
      <w:r w:rsidR="00F463AD">
        <w:rPr>
          <w:rFonts w:ascii="Avenir Next" w:hAnsi="Avenir Next" w:cs="Arial"/>
          <w:color w:val="808080" w:themeColor="background1" w:themeShade="80"/>
          <w:sz w:val="22"/>
          <w:szCs w:val="22"/>
          <w:lang w:val="en-GB"/>
        </w:rPr>
        <w:t xml:space="preserve">Generally, the provincial supreme people’s courts exercise the power to include </w:t>
      </w:r>
      <w:r w:rsidR="00060D19">
        <w:rPr>
          <w:rFonts w:ascii="Avenir Next" w:hAnsi="Avenir Next" w:cs="Arial"/>
          <w:color w:val="808080" w:themeColor="background1" w:themeShade="80"/>
          <w:sz w:val="22"/>
          <w:szCs w:val="22"/>
          <w:lang w:val="en-GB"/>
        </w:rPr>
        <w:t xml:space="preserve">and appoint </w:t>
      </w:r>
      <w:r w:rsidR="00F463AD">
        <w:rPr>
          <w:rFonts w:ascii="Avenir Next" w:hAnsi="Avenir Next" w:cs="Arial"/>
          <w:color w:val="808080" w:themeColor="background1" w:themeShade="80"/>
          <w:sz w:val="22"/>
          <w:szCs w:val="22"/>
          <w:lang w:val="en-GB"/>
        </w:rPr>
        <w:t>a law or accounting firm into this list.</w:t>
      </w:r>
      <w:r w:rsidR="00FF4518">
        <w:rPr>
          <w:rFonts w:ascii="Avenir Next" w:hAnsi="Avenir Next" w:cs="Arial"/>
          <w:color w:val="808080" w:themeColor="background1" w:themeShade="80"/>
          <w:sz w:val="22"/>
          <w:szCs w:val="22"/>
          <w:lang w:val="en-GB"/>
        </w:rPr>
        <w:t xml:space="preserve"> In some other provinces (such as in Zhejiang), it is the local Intermediate People’s Court</w:t>
      </w:r>
      <w:r w:rsidR="00F463AD">
        <w:rPr>
          <w:rFonts w:ascii="Avenir Next" w:hAnsi="Avenir Next" w:cs="Arial"/>
          <w:color w:val="808080" w:themeColor="background1" w:themeShade="80"/>
          <w:sz w:val="22"/>
          <w:szCs w:val="22"/>
          <w:lang w:val="en-GB"/>
        </w:rPr>
        <w:t xml:space="preserve"> </w:t>
      </w:r>
      <w:proofErr w:type="spellStart"/>
      <w:r w:rsidR="00FF4518">
        <w:rPr>
          <w:rFonts w:ascii="Avenir Next" w:hAnsi="Avenir Next" w:cs="Arial"/>
          <w:color w:val="808080" w:themeColor="background1" w:themeShade="80"/>
          <w:sz w:val="22"/>
          <w:szCs w:val="22"/>
          <w:lang w:val="en-GB"/>
        </w:rPr>
        <w:t>thatmay</w:t>
      </w:r>
      <w:proofErr w:type="spellEnd"/>
      <w:r w:rsidR="00FF4518">
        <w:rPr>
          <w:rFonts w:ascii="Avenir Next" w:hAnsi="Avenir Next" w:cs="Arial"/>
          <w:color w:val="808080" w:themeColor="background1" w:themeShade="80"/>
          <w:sz w:val="22"/>
          <w:szCs w:val="22"/>
          <w:lang w:val="en-GB"/>
        </w:rPr>
        <w:t xml:space="preserve"> exercise the power of appointment. </w:t>
      </w:r>
      <w:proofErr w:type="gramStart"/>
      <w:r w:rsidR="00F463AD">
        <w:rPr>
          <w:rFonts w:ascii="Avenir Next" w:hAnsi="Avenir Next" w:cs="Arial"/>
          <w:color w:val="808080" w:themeColor="background1" w:themeShade="80"/>
          <w:sz w:val="22"/>
          <w:szCs w:val="22"/>
          <w:lang w:val="en-GB"/>
        </w:rPr>
        <w:t>The</w:t>
      </w:r>
      <w:proofErr w:type="gramEnd"/>
      <w:r w:rsidR="00F463AD">
        <w:rPr>
          <w:rFonts w:ascii="Avenir Next" w:hAnsi="Avenir Next" w:cs="Arial"/>
          <w:color w:val="808080" w:themeColor="background1" w:themeShade="80"/>
          <w:sz w:val="22"/>
          <w:szCs w:val="22"/>
          <w:lang w:val="en-GB"/>
        </w:rPr>
        <w:t xml:space="preserve"> provincial courts tend to seek collaboration from local lawyer and accounting associations in this regard, with said associations actually controlled by the local government justice and finance departments (Guidance Text at p 13). These firms tend to be large as the provincial courts assume that </w:t>
      </w:r>
      <w:proofErr w:type="gramStart"/>
      <w:r w:rsidR="00F463AD">
        <w:rPr>
          <w:rFonts w:ascii="Avenir Next" w:hAnsi="Avenir Next" w:cs="Arial"/>
          <w:color w:val="808080" w:themeColor="background1" w:themeShade="80"/>
          <w:sz w:val="22"/>
          <w:szCs w:val="22"/>
          <w:lang w:val="en-GB"/>
        </w:rPr>
        <w:t>a large firms</w:t>
      </w:r>
      <w:proofErr w:type="gramEnd"/>
      <w:r w:rsidR="00F463AD">
        <w:rPr>
          <w:rFonts w:ascii="Avenir Next" w:hAnsi="Avenir Next" w:cs="Arial"/>
          <w:color w:val="808080" w:themeColor="background1" w:themeShade="80"/>
          <w:sz w:val="22"/>
          <w:szCs w:val="22"/>
          <w:lang w:val="en-GB"/>
        </w:rPr>
        <w:t xml:space="preserve"> are more trustworthy (Guidance Text at p 13).</w:t>
      </w:r>
      <w:r w:rsidR="006216EB">
        <w:rPr>
          <w:rFonts w:ascii="Avenir Next" w:hAnsi="Avenir Next" w:cs="Arial"/>
          <w:color w:val="808080" w:themeColor="background1" w:themeShade="80"/>
          <w:sz w:val="22"/>
          <w:szCs w:val="22"/>
          <w:lang w:val="en-GB"/>
        </w:rPr>
        <w:t xml:space="preserve"> It has been noted, however, </w:t>
      </w:r>
      <w:r w:rsidR="0017290A">
        <w:rPr>
          <w:rFonts w:ascii="Avenir Next" w:hAnsi="Avenir Next" w:cs="Arial"/>
          <w:color w:val="808080" w:themeColor="background1" w:themeShade="80"/>
          <w:sz w:val="22"/>
          <w:szCs w:val="22"/>
          <w:lang w:val="en-GB"/>
        </w:rPr>
        <w:t xml:space="preserve">that the moniker of “qualified” insolvency practitioner may be misleading since there appear to be no qualification requirements (such as </w:t>
      </w:r>
      <w:r w:rsidR="00C857E8">
        <w:rPr>
          <w:rFonts w:ascii="Avenir Next" w:hAnsi="Avenir Next" w:cs="Arial"/>
          <w:color w:val="808080" w:themeColor="background1" w:themeShade="80"/>
          <w:sz w:val="22"/>
          <w:szCs w:val="22"/>
          <w:lang w:val="en-GB"/>
        </w:rPr>
        <w:t xml:space="preserve">taking </w:t>
      </w:r>
      <w:r w:rsidR="0017290A">
        <w:rPr>
          <w:rFonts w:ascii="Avenir Next" w:hAnsi="Avenir Next" w:cs="Arial"/>
          <w:color w:val="808080" w:themeColor="background1" w:themeShade="80"/>
          <w:sz w:val="22"/>
          <w:szCs w:val="22"/>
          <w:lang w:val="en-GB"/>
        </w:rPr>
        <w:t>exams or training courses) that said practitioners are held to.</w:t>
      </w:r>
    </w:p>
    <w:p w14:paraId="45624BF2" w14:textId="77777777" w:rsidR="00685041" w:rsidRDefault="00685041" w:rsidP="008001B8">
      <w:pPr>
        <w:rPr>
          <w:rFonts w:ascii="Avenir Next" w:hAnsi="Avenir Next" w:cs="Arial"/>
          <w:color w:val="808080" w:themeColor="background1" w:themeShade="80"/>
          <w:sz w:val="22"/>
          <w:szCs w:val="22"/>
          <w:lang w:val="en-GB"/>
        </w:rPr>
      </w:pPr>
    </w:p>
    <w:p w14:paraId="0B40952D" w14:textId="78AE883A" w:rsidR="00780EA7" w:rsidRDefault="006216EB" w:rsidP="008001B8">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Insofar as the actual appointment of the bankruptcy </w:t>
      </w:r>
      <w:proofErr w:type="spellStart"/>
      <w:r>
        <w:rPr>
          <w:rFonts w:ascii="Avenir Next" w:hAnsi="Avenir Next" w:cs="Arial"/>
          <w:color w:val="808080" w:themeColor="background1" w:themeShade="80"/>
          <w:sz w:val="22"/>
          <w:szCs w:val="22"/>
          <w:lang w:val="en-GB"/>
        </w:rPr>
        <w:t>adminsitrators</w:t>
      </w:r>
      <w:proofErr w:type="spellEnd"/>
      <w:r>
        <w:rPr>
          <w:rFonts w:ascii="Avenir Next" w:hAnsi="Avenir Next" w:cs="Arial"/>
          <w:color w:val="808080" w:themeColor="background1" w:themeShade="80"/>
          <w:sz w:val="22"/>
          <w:szCs w:val="22"/>
          <w:lang w:val="en-GB"/>
        </w:rPr>
        <w:t xml:space="preserve"> in the context of a formal insolvency procedure is concerned, t</w:t>
      </w:r>
      <w:r w:rsidR="00213C5B">
        <w:rPr>
          <w:rFonts w:ascii="Avenir Next" w:hAnsi="Avenir Next" w:cs="Arial"/>
          <w:color w:val="808080" w:themeColor="background1" w:themeShade="80"/>
          <w:sz w:val="22"/>
          <w:szCs w:val="22"/>
          <w:lang w:val="en-GB"/>
        </w:rPr>
        <w:t>hese administrators are appointed exclusively by the courts, with the creditor and debtor having no say regarding the appointment. While the creditor may ask the court to replace the incumbent administrator pursuant to Art 22 of the CEBL, it is noteworthy that this can only be done upon proving that the administrator is incompetent or biased, and further that there appear to be little to no examples of this happening in practice (Guidance Text at p 31).</w:t>
      </w:r>
    </w:p>
    <w:p w14:paraId="07059C60" w14:textId="77777777" w:rsidR="00213C5B" w:rsidRDefault="00213C5B" w:rsidP="008001B8">
      <w:pPr>
        <w:rPr>
          <w:rFonts w:ascii="Avenir Next" w:hAnsi="Avenir Next" w:cs="Arial"/>
          <w:color w:val="808080" w:themeColor="background1" w:themeShade="80"/>
          <w:sz w:val="22"/>
          <w:szCs w:val="22"/>
          <w:lang w:val="en-GB"/>
        </w:rPr>
      </w:pPr>
    </w:p>
    <w:p w14:paraId="074CAB67" w14:textId="2A14E4E2" w:rsidR="00213C5B" w:rsidRDefault="00213C5B" w:rsidP="008001B8">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on the other hand, may be in a position to weaken the control which the bankruptcy administrator may influence over the company. The debtor could apply for the debtor-in-possession model (Art 73 of the CEBL), which, if approved, means that the administrator recedes into a supervisory role and must return control over the company to the debtor. </w:t>
      </w:r>
      <w:r w:rsidR="00001466">
        <w:rPr>
          <w:rFonts w:ascii="Avenir Next" w:hAnsi="Avenir Next" w:cs="Arial"/>
          <w:color w:val="808080" w:themeColor="background1" w:themeShade="80"/>
          <w:sz w:val="22"/>
          <w:szCs w:val="22"/>
          <w:lang w:val="en-GB"/>
        </w:rPr>
        <w:t>In practice, however, most reorganisations remain under the control of the administrator as only a small percentage of cases apply for the DIP regime (Guidance Text at p 32).</w:t>
      </w:r>
    </w:p>
    <w:p w14:paraId="15196C5D" w14:textId="77777777" w:rsidR="00FF4518" w:rsidRDefault="00FF4518" w:rsidP="008001B8">
      <w:pPr>
        <w:rPr>
          <w:rFonts w:ascii="Avenir Next" w:hAnsi="Avenir Next" w:cs="Arial"/>
          <w:color w:val="808080" w:themeColor="background1" w:themeShade="80"/>
          <w:sz w:val="22"/>
          <w:szCs w:val="22"/>
          <w:lang w:val="en-GB"/>
        </w:rPr>
      </w:pPr>
    </w:p>
    <w:p w14:paraId="532ECD6C" w14:textId="374DD241" w:rsidR="00FF4518" w:rsidRPr="00514EFD" w:rsidRDefault="00FF4518" w:rsidP="008001B8">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Court may then organise a bid amongst the firms listed on the locally qualified bankruptcy practitioner list should the case by complex and large.</w:t>
      </w:r>
    </w:p>
    <w:p w14:paraId="3EA94A16" w14:textId="7CDB7C68" w:rsidR="009B07AD" w:rsidRPr="0079120A" w:rsidRDefault="00655DBC" w:rsidP="007F416C">
      <w:pPr>
        <w:rPr>
          <w:rFonts w:ascii="Avenir Next" w:hAnsi="Avenir Next" w:cs="Arial"/>
          <w:sz w:val="22"/>
          <w:szCs w:val="22"/>
        </w:rPr>
      </w:pPr>
      <w:r w:rsidRPr="0079120A">
        <w:rPr>
          <w:rFonts w:ascii="Avenir Next" w:hAnsi="Avenir Next" w:cs="Arial"/>
          <w:color w:val="7B7B7B" w:themeColor="accent3" w:themeShade="BF"/>
          <w:sz w:val="22"/>
          <w:szCs w:val="22"/>
        </w:rPr>
        <w:t xml:space="preserve"> </w:t>
      </w:r>
    </w:p>
    <w:p w14:paraId="7F8C089D" w14:textId="77777777" w:rsidR="00FE2DE2" w:rsidRPr="0079120A" w:rsidRDefault="00FE2DE2" w:rsidP="00735EEB">
      <w:pPr>
        <w:ind w:left="720" w:hanging="720"/>
        <w:rPr>
          <w:rFonts w:ascii="Avenir Next" w:hAnsi="Avenir Next" w:cs="Arial"/>
          <w:sz w:val="22"/>
          <w:szCs w:val="22"/>
          <w:lang w:val="en-GB"/>
        </w:rPr>
      </w:pPr>
    </w:p>
    <w:p w14:paraId="2AFF9470" w14:textId="274242FB" w:rsidR="00C72848" w:rsidRPr="00E3182D" w:rsidRDefault="00C7284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r w:rsidR="0063016F" w:rsidRPr="00E3182D">
        <w:rPr>
          <w:rFonts w:ascii="Avenir Next Demi Bold" w:hAnsi="Avenir Next Demi Bold" w:cs="Arial"/>
          <w:b/>
          <w:bCs/>
          <w:sz w:val="22"/>
          <w:szCs w:val="22"/>
          <w:lang w:val="en-GB"/>
        </w:rPr>
        <w:t>4</w:t>
      </w:r>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735EEB">
      <w:pPr>
        <w:rPr>
          <w:rFonts w:ascii="Avenir Next" w:hAnsi="Avenir Next" w:cs="Arial"/>
          <w:sz w:val="22"/>
          <w:szCs w:val="22"/>
          <w:lang w:val="en-GB"/>
        </w:rPr>
      </w:pPr>
    </w:p>
    <w:p w14:paraId="6035801B" w14:textId="3B2EB04E" w:rsidR="002476AF" w:rsidRPr="0079120A" w:rsidRDefault="001525AF" w:rsidP="00E3182D">
      <w:pPr>
        <w:jc w:val="both"/>
        <w:rPr>
          <w:rFonts w:ascii="Avenir Next" w:hAnsi="Avenir Next" w:cs="Arial"/>
          <w:sz w:val="22"/>
          <w:szCs w:val="22"/>
          <w:lang w:val="en-GB"/>
        </w:rPr>
      </w:pPr>
      <w:r w:rsidRPr="0079120A">
        <w:rPr>
          <w:rFonts w:ascii="Avenir Next" w:hAnsi="Avenir Next" w:cs="Arial"/>
          <w:sz w:val="22"/>
          <w:szCs w:val="22"/>
          <w:lang w:val="en-GB"/>
        </w:rPr>
        <w:t>N</w:t>
      </w:r>
      <w:r w:rsidR="001E4A1F" w:rsidRPr="0079120A">
        <w:rPr>
          <w:rFonts w:ascii="Avenir Next" w:hAnsi="Avenir Next" w:cs="Arial"/>
          <w:sz w:val="22"/>
          <w:szCs w:val="22"/>
          <w:lang w:val="en-GB"/>
        </w:rPr>
        <w:t xml:space="preserve">ame the </w:t>
      </w:r>
      <w:r w:rsidR="00C31CB1" w:rsidRPr="0079120A">
        <w:rPr>
          <w:rFonts w:ascii="Avenir Next" w:hAnsi="Avenir Next" w:cs="Arial"/>
          <w:sz w:val="22"/>
          <w:szCs w:val="22"/>
          <w:lang w:val="en-GB"/>
        </w:rPr>
        <w:t>most used</w:t>
      </w:r>
      <w:r w:rsidR="001B3CB4" w:rsidRPr="0079120A">
        <w:rPr>
          <w:rFonts w:ascii="Avenir Next" w:hAnsi="Avenir Next" w:cs="Arial"/>
          <w:sz w:val="22"/>
          <w:szCs w:val="22"/>
          <w:lang w:val="en-GB"/>
        </w:rPr>
        <w:t xml:space="preserve"> </w:t>
      </w:r>
      <w:r w:rsidR="001E4A1F" w:rsidRPr="0079120A">
        <w:rPr>
          <w:rFonts w:ascii="Avenir Next" w:hAnsi="Avenir Next" w:cs="Arial"/>
          <w:sz w:val="22"/>
          <w:szCs w:val="22"/>
          <w:lang w:val="en-GB"/>
        </w:rPr>
        <w:t>type of securit</w:t>
      </w:r>
      <w:r w:rsidR="00C31CB1" w:rsidRPr="0079120A">
        <w:rPr>
          <w:rFonts w:ascii="Avenir Next" w:hAnsi="Avenir Next" w:cs="Arial"/>
          <w:sz w:val="22"/>
          <w:szCs w:val="22"/>
          <w:lang w:val="en-GB"/>
        </w:rPr>
        <w:t>ies</w:t>
      </w:r>
      <w:r w:rsidRPr="0079120A">
        <w:rPr>
          <w:rFonts w:ascii="Avenir Next" w:hAnsi="Avenir Next" w:cs="Arial"/>
          <w:sz w:val="22"/>
          <w:szCs w:val="22"/>
          <w:lang w:val="en-GB"/>
        </w:rPr>
        <w:t xml:space="preserve"> available</w:t>
      </w:r>
      <w:r w:rsidR="001E4A1F" w:rsidRPr="0079120A">
        <w:rPr>
          <w:rFonts w:ascii="Avenir Next" w:hAnsi="Avenir Next" w:cs="Arial"/>
          <w:sz w:val="22"/>
          <w:szCs w:val="22"/>
          <w:lang w:val="en-GB"/>
        </w:rPr>
        <w:t xml:space="preserve"> under Chinese law</w:t>
      </w:r>
      <w:r w:rsidR="001B3CB4" w:rsidRPr="0079120A">
        <w:rPr>
          <w:rFonts w:ascii="Avenir Next" w:hAnsi="Avenir Next" w:cs="Arial"/>
          <w:sz w:val="22"/>
          <w:szCs w:val="22"/>
          <w:lang w:val="en-GB"/>
        </w:rPr>
        <w:t xml:space="preserve"> </w:t>
      </w:r>
      <w:r w:rsidR="001B3CB4" w:rsidRPr="00E3182D">
        <w:rPr>
          <w:rFonts w:ascii="Avenir Next Demi Bold" w:hAnsi="Avenir Next Demi Bold" w:cs="Arial"/>
          <w:b/>
          <w:bCs/>
          <w:sz w:val="22"/>
          <w:szCs w:val="22"/>
          <w:lang w:val="en-GB"/>
        </w:rPr>
        <w:t>and</w:t>
      </w:r>
      <w:r w:rsidR="001B3CB4" w:rsidRPr="0079120A">
        <w:rPr>
          <w:rFonts w:ascii="Avenir Next" w:hAnsi="Avenir Next" w:cs="Arial"/>
          <w:sz w:val="22"/>
          <w:szCs w:val="22"/>
          <w:lang w:val="en-GB"/>
        </w:rPr>
        <w:t xml:space="preserve"> explain how </w:t>
      </w:r>
      <w:r w:rsidR="0063016F" w:rsidRPr="0079120A">
        <w:rPr>
          <w:rFonts w:ascii="Avenir Next" w:hAnsi="Avenir Next" w:cs="Arial"/>
          <w:sz w:val="22"/>
          <w:szCs w:val="22"/>
          <w:lang w:val="en-GB"/>
        </w:rPr>
        <w:t xml:space="preserve">and where </w:t>
      </w:r>
      <w:r w:rsidR="001B3CB4" w:rsidRPr="0079120A">
        <w:rPr>
          <w:rFonts w:ascii="Avenir Next" w:hAnsi="Avenir Next" w:cs="Arial"/>
          <w:sz w:val="22"/>
          <w:szCs w:val="22"/>
          <w:lang w:val="en-GB"/>
        </w:rPr>
        <w:t>they are registered</w:t>
      </w:r>
      <w:r w:rsidRPr="0079120A">
        <w:rPr>
          <w:rFonts w:ascii="Avenir Next" w:hAnsi="Avenir Next" w:cs="Arial"/>
          <w:sz w:val="22"/>
          <w:szCs w:val="22"/>
          <w:lang w:val="en-GB"/>
        </w:rPr>
        <w:t>.</w:t>
      </w:r>
    </w:p>
    <w:p w14:paraId="3323E1BA" w14:textId="77777777" w:rsidR="001525AF" w:rsidRPr="0079120A" w:rsidRDefault="001525AF" w:rsidP="00735EEB">
      <w:pPr>
        <w:rPr>
          <w:rFonts w:ascii="Avenir Next" w:hAnsi="Avenir Next" w:cs="Arial"/>
          <w:sz w:val="22"/>
          <w:szCs w:val="22"/>
          <w:lang w:val="en-GB"/>
        </w:rPr>
      </w:pPr>
    </w:p>
    <w:p w14:paraId="0A56D04B" w14:textId="70BCDFC5" w:rsidR="00780EA7" w:rsidRDefault="00DB0EE7" w:rsidP="00DB0EE7">
      <w:pPr>
        <w:pStyle w:val="ListParagraph"/>
        <w:numPr>
          <w:ilvl w:val="0"/>
          <w:numId w:val="38"/>
        </w:numPr>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Fixed Charge</w:t>
      </w:r>
    </w:p>
    <w:p w14:paraId="660FAE11" w14:textId="0F444085" w:rsidR="00DB0EE7" w:rsidRDefault="00DB0EE7" w:rsidP="00DB0EE7">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fixed charge is the most widely used form of security. These must be registered under the China Civil Code of 2020 and are not valid until so registered. For charges over immovable property, the registration authority is the local office of the China Housing Management Authority, though for safety, most secured creditors tend to simultaneously register the charge at the local office of the China Land Management Authority. </w:t>
      </w:r>
      <w:proofErr w:type="spellStart"/>
      <w:r>
        <w:rPr>
          <w:rFonts w:ascii="Avenir Next" w:hAnsi="Avenir Next" w:cs="Arial"/>
          <w:color w:val="808080" w:themeColor="background1" w:themeShade="80"/>
          <w:sz w:val="22"/>
          <w:szCs w:val="22"/>
          <w:lang w:val="en-GB"/>
        </w:rPr>
        <w:t>Once</w:t>
      </w:r>
      <w:proofErr w:type="spellEnd"/>
      <w:r>
        <w:rPr>
          <w:rFonts w:ascii="Avenir Next" w:hAnsi="Avenir Next" w:cs="Arial"/>
          <w:color w:val="808080" w:themeColor="background1" w:themeShade="80"/>
          <w:sz w:val="22"/>
          <w:szCs w:val="22"/>
          <w:lang w:val="en-GB"/>
        </w:rPr>
        <w:t xml:space="preserve"> the charge is recorded at the relevant government agency and a upon the payment of a small fee (if necessary), a security certificate is issued to </w:t>
      </w:r>
      <w:proofErr w:type="spellStart"/>
      <w:r>
        <w:rPr>
          <w:rFonts w:ascii="Avenir Next" w:hAnsi="Avenir Next" w:cs="Arial"/>
          <w:color w:val="808080" w:themeColor="background1" w:themeShade="80"/>
          <w:sz w:val="22"/>
          <w:szCs w:val="22"/>
          <w:lang w:val="en-GB"/>
        </w:rPr>
        <w:t>the charg</w:t>
      </w:r>
      <w:proofErr w:type="spellEnd"/>
      <w:r>
        <w:rPr>
          <w:rFonts w:ascii="Avenir Next" w:hAnsi="Avenir Next" w:cs="Arial"/>
          <w:color w:val="808080" w:themeColor="background1" w:themeShade="80"/>
          <w:sz w:val="22"/>
          <w:szCs w:val="22"/>
          <w:lang w:val="en-GB"/>
        </w:rPr>
        <w:t>e holder.</w:t>
      </w:r>
    </w:p>
    <w:p w14:paraId="4471AA61" w14:textId="77777777" w:rsidR="00DB0EE7" w:rsidRDefault="00DB0EE7" w:rsidP="00DB0EE7">
      <w:pPr>
        <w:rPr>
          <w:rFonts w:ascii="Avenir Next" w:hAnsi="Avenir Next" w:cs="Arial"/>
          <w:color w:val="808080" w:themeColor="background1" w:themeShade="80"/>
          <w:sz w:val="22"/>
          <w:szCs w:val="22"/>
          <w:lang w:val="en-GB"/>
        </w:rPr>
      </w:pPr>
    </w:p>
    <w:p w14:paraId="70799B1E" w14:textId="573FBE6A" w:rsidR="00DB0EE7" w:rsidRDefault="00DB0EE7" w:rsidP="00DB0EE7">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a fixed charge is created over movable property, these should be registered as follows: for vehicles, the local police vehicle management office; for machinery and other equipment, the local office of the China Industries and Commerce Regulation Bureau. </w:t>
      </w:r>
    </w:p>
    <w:p w14:paraId="5C774848" w14:textId="77777777" w:rsidR="00DB0EE7" w:rsidRPr="00DB0EE7" w:rsidRDefault="00DB0EE7" w:rsidP="00DB0EE7">
      <w:pPr>
        <w:rPr>
          <w:rFonts w:ascii="Avenir Next" w:hAnsi="Avenir Next" w:cs="Arial"/>
          <w:color w:val="808080" w:themeColor="background1" w:themeShade="80"/>
          <w:sz w:val="22"/>
          <w:szCs w:val="22"/>
          <w:lang w:val="en-GB"/>
        </w:rPr>
      </w:pPr>
    </w:p>
    <w:p w14:paraId="1C7FDF63" w14:textId="1570D9AB" w:rsidR="00DB0EE7" w:rsidRDefault="00DB0EE7" w:rsidP="00DB0EE7">
      <w:pPr>
        <w:pStyle w:val="ListParagraph"/>
        <w:numPr>
          <w:ilvl w:val="0"/>
          <w:numId w:val="38"/>
        </w:numPr>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Pledge</w:t>
      </w:r>
    </w:p>
    <w:p w14:paraId="1F0473C7" w14:textId="4151C9FD" w:rsidR="00DB0EE7" w:rsidRDefault="00DB0EE7" w:rsidP="00DB0EE7">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Pledges are also a form of security used in China. For movable assets, no registration is required as the change of physical possession itself is sufficient. However, intangible movable assets such as trademarks, patents, cheques and bonds must be registered to be valid. </w:t>
      </w:r>
    </w:p>
    <w:p w14:paraId="24064381" w14:textId="77777777" w:rsidR="00DB0EE7" w:rsidRDefault="00DB0EE7" w:rsidP="00DB0EE7">
      <w:pPr>
        <w:rPr>
          <w:rFonts w:ascii="Avenir Next" w:hAnsi="Avenir Next" w:cs="Arial"/>
          <w:color w:val="808080" w:themeColor="background1" w:themeShade="80"/>
          <w:sz w:val="22"/>
          <w:szCs w:val="22"/>
          <w:lang w:val="en-GB"/>
        </w:rPr>
      </w:pPr>
    </w:p>
    <w:p w14:paraId="34BE4C6E" w14:textId="67FF7CF9" w:rsidR="00DB0EE7" w:rsidRPr="00AA2E65" w:rsidRDefault="00DB0EE7" w:rsidP="00AA2E65">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trademarks, the registration authority is the China Industries and Commerce Regulation Bureau Central Office in Beijing; for patents, the registration authority is the China Intellectual Property Authority Central Office; for shares of listed companies, registration should be made at the China Securities Depository and Clearing Corporation Limited; for shares of non-listed companies, registration may take place at the local office of the China Industries and Commerce Regulation Bureau where the company is incorporated.</w:t>
      </w:r>
    </w:p>
    <w:p w14:paraId="3DBEC9BC" w14:textId="0DFBA788" w:rsidR="001B3CB4" w:rsidRPr="0079120A" w:rsidRDefault="001B3CB4" w:rsidP="00A64099">
      <w:pPr>
        <w:rPr>
          <w:rFonts w:ascii="Avenir Next" w:hAnsi="Avenir Next" w:cs="Arial"/>
          <w:color w:val="7B7B7B" w:themeColor="accent3" w:themeShade="BF"/>
          <w:sz w:val="22"/>
          <w:szCs w:val="22"/>
          <w:lang w:val="en-GB"/>
        </w:rPr>
      </w:pPr>
    </w:p>
    <w:p w14:paraId="0298B838" w14:textId="77777777" w:rsidR="00FA18CF" w:rsidRPr="0079120A" w:rsidRDefault="00FA18CF" w:rsidP="00735EEB">
      <w:pPr>
        <w:rPr>
          <w:rFonts w:ascii="Avenir Next" w:hAnsi="Avenir Next" w:cs="Arial"/>
          <w:bCs/>
          <w:sz w:val="22"/>
          <w:szCs w:val="22"/>
          <w:lang w:val="en-GB"/>
        </w:rPr>
      </w:pPr>
    </w:p>
    <w:p w14:paraId="261DD67E"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735EEB">
      <w:pPr>
        <w:rPr>
          <w:rFonts w:ascii="Avenir Next Demi Bold" w:hAnsi="Avenir Next Demi Bold" w:cs="Arial"/>
          <w:b/>
          <w:bCs/>
          <w:sz w:val="22"/>
          <w:szCs w:val="22"/>
          <w:lang w:val="en-GB"/>
        </w:rPr>
      </w:pPr>
    </w:p>
    <w:p w14:paraId="6A8181FA" w14:textId="0699E725" w:rsidR="00021677" w:rsidRPr="00E3182D" w:rsidRDefault="00021677"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[maximum 8 marks]</w:t>
      </w:r>
    </w:p>
    <w:p w14:paraId="74CFFDA9" w14:textId="77777777" w:rsidR="00021677" w:rsidRPr="0079120A" w:rsidRDefault="00021677" w:rsidP="00735EEB">
      <w:pPr>
        <w:rPr>
          <w:rFonts w:ascii="Avenir Next" w:hAnsi="Avenir Next" w:cs="Arial"/>
          <w:sz w:val="22"/>
          <w:szCs w:val="22"/>
          <w:lang w:val="en-GB"/>
        </w:rPr>
      </w:pPr>
    </w:p>
    <w:p w14:paraId="4662F58A" w14:textId="056452FA" w:rsidR="002476AF" w:rsidRPr="0079120A" w:rsidRDefault="00FA18CF" w:rsidP="00E3182D">
      <w:pPr>
        <w:jc w:val="both"/>
        <w:rPr>
          <w:rFonts w:ascii="Avenir Next" w:hAnsi="Avenir Next" w:cs="Arial"/>
          <w:sz w:val="22"/>
          <w:szCs w:val="22"/>
          <w:lang w:val="en-GB"/>
        </w:rPr>
      </w:pPr>
      <w:r w:rsidRPr="0079120A">
        <w:rPr>
          <w:rFonts w:ascii="Avenir Next" w:hAnsi="Avenir Next" w:cs="Arial"/>
          <w:sz w:val="22"/>
          <w:szCs w:val="22"/>
          <w:lang w:val="en-GB"/>
        </w:rPr>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E3182D">
      <w:pPr>
        <w:ind w:left="720" w:hanging="720"/>
        <w:jc w:val="both"/>
        <w:rPr>
          <w:rFonts w:ascii="Avenir Next" w:hAnsi="Avenir Next" w:cs="Arial"/>
          <w:sz w:val="22"/>
          <w:szCs w:val="22"/>
          <w:lang w:val="en-GB"/>
        </w:rPr>
      </w:pPr>
    </w:p>
    <w:p w14:paraId="252200FB" w14:textId="016C9A15" w:rsidR="00B74654" w:rsidRDefault="00D03F27" w:rsidP="00FC0247">
      <w:pPr>
        <w:jc w:val="both"/>
        <w:rPr>
          <w:rFonts w:ascii="Avenir Next" w:hAnsi="Avenir Next" w:cs="Arial"/>
          <w:sz w:val="22"/>
          <w:szCs w:val="22"/>
          <w:lang w:val="en-GB"/>
        </w:rPr>
      </w:pPr>
      <w:r w:rsidRPr="00E3182D">
        <w:rPr>
          <w:rFonts w:ascii="Avenir Next Demi Bold" w:hAnsi="Avenir Next Demi Bold" w:cs="Arial"/>
          <w:b/>
          <w:bCs/>
          <w:sz w:val="22"/>
          <w:szCs w:val="22"/>
          <w:u w:val="single"/>
          <w:lang w:val="en-GB"/>
        </w:rPr>
        <w:t>D</w:t>
      </w:r>
      <w:r w:rsidR="002476AF" w:rsidRPr="00E3182D">
        <w:rPr>
          <w:rFonts w:ascii="Avenir Next Demi Bold" w:hAnsi="Avenir Next Demi Bold" w:cs="Arial"/>
          <w:b/>
          <w:bCs/>
          <w:sz w:val="22"/>
          <w:szCs w:val="22"/>
          <w:u w:val="single"/>
          <w:lang w:val="en-GB"/>
        </w:rPr>
        <w:t>iscuss</w:t>
      </w:r>
      <w:r w:rsidR="002476A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 xml:space="preserve">what legal </w:t>
      </w:r>
      <w:r w:rsidR="00AA2E65">
        <w:rPr>
          <w:rFonts w:ascii="Avenir Next" w:hAnsi="Avenir Next" w:cs="Arial"/>
          <w:sz w:val="22"/>
          <w:szCs w:val="22"/>
          <w:lang w:val="en-GB"/>
        </w:rPr>
        <w:t>mechanisms</w:t>
      </w:r>
      <w:r w:rsidR="00146DC0" w:rsidRPr="0079120A">
        <w:rPr>
          <w:rFonts w:ascii="Avenir Next" w:hAnsi="Avenir Next" w:cs="Arial"/>
          <w:sz w:val="22"/>
          <w:szCs w:val="22"/>
          <w:lang w:val="en-GB"/>
        </w:rPr>
        <w:t xml:space="preserve"> in this statute can support this statement. </w:t>
      </w:r>
    </w:p>
    <w:p w14:paraId="4EA334E4" w14:textId="77777777" w:rsidR="00AA2E65" w:rsidRDefault="00AA2E65" w:rsidP="00780EA7">
      <w:pPr>
        <w:ind w:left="720" w:hanging="720"/>
        <w:rPr>
          <w:rFonts w:ascii="Avenir Next" w:hAnsi="Avenir Next" w:cs="Arial"/>
          <w:color w:val="808080" w:themeColor="background1" w:themeShade="80"/>
          <w:sz w:val="22"/>
          <w:szCs w:val="22"/>
          <w:lang w:val="en-GB"/>
        </w:rPr>
      </w:pPr>
    </w:p>
    <w:p w14:paraId="7CC54084" w14:textId="3B0E0944" w:rsidR="00AA2E65" w:rsidRDefault="000D39DC" w:rsidP="008001B8">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Art 70 of the CEBL stipulates that in the </w:t>
      </w:r>
      <w:proofErr w:type="spellStart"/>
      <w:r>
        <w:rPr>
          <w:rFonts w:ascii="Avenir Next" w:hAnsi="Avenir Next" w:cs="Arial"/>
          <w:color w:val="808080" w:themeColor="background1" w:themeShade="80"/>
          <w:sz w:val="22"/>
          <w:szCs w:val="22"/>
          <w:lang w:val="en-GB"/>
        </w:rPr>
        <w:t>vent</w:t>
      </w:r>
      <w:proofErr w:type="spellEnd"/>
      <w:r>
        <w:rPr>
          <w:rFonts w:ascii="Avenir Next" w:hAnsi="Avenir Next" w:cs="Arial"/>
          <w:color w:val="808080" w:themeColor="background1" w:themeShade="80"/>
          <w:sz w:val="22"/>
          <w:szCs w:val="22"/>
          <w:lang w:val="en-GB"/>
        </w:rPr>
        <w:t xml:space="preserve"> of an involuntary liquidation procedure, the debtor or its shareholders holding 10% or more of the company’s equity can apply to </w:t>
      </w:r>
      <w:r w:rsidR="00B60093">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court for conversion from liquidation to reorganisation. </w:t>
      </w:r>
      <w:r w:rsidR="00FF4518">
        <w:rPr>
          <w:rFonts w:ascii="Avenir Next" w:hAnsi="Avenir Next" w:cs="Arial"/>
          <w:color w:val="808080" w:themeColor="background1" w:themeShade="80"/>
          <w:sz w:val="22"/>
          <w:szCs w:val="22"/>
          <w:lang w:val="en-GB"/>
        </w:rPr>
        <w:t>(</w:t>
      </w:r>
      <w:proofErr w:type="gramStart"/>
      <w:r w:rsidR="00FF4518">
        <w:rPr>
          <w:rFonts w:ascii="Avenir Next" w:hAnsi="Avenir Next" w:cs="Arial"/>
          <w:color w:val="808080" w:themeColor="background1" w:themeShade="80"/>
          <w:sz w:val="22"/>
          <w:szCs w:val="22"/>
          <w:lang w:val="en-GB"/>
        </w:rPr>
        <w:t>see</w:t>
      </w:r>
      <w:proofErr w:type="gramEnd"/>
      <w:r w:rsidR="00FF4518">
        <w:rPr>
          <w:rFonts w:ascii="Avenir Next" w:hAnsi="Avenir Next" w:cs="Arial"/>
          <w:color w:val="808080" w:themeColor="background1" w:themeShade="80"/>
          <w:sz w:val="22"/>
          <w:szCs w:val="22"/>
          <w:lang w:val="en-GB"/>
        </w:rPr>
        <w:t xml:space="preserve"> p22).</w:t>
      </w:r>
      <w:r w:rsidR="00B74654">
        <w:rPr>
          <w:rFonts w:ascii="Avenir Next" w:hAnsi="Avenir Next" w:cs="Arial"/>
          <w:color w:val="808080" w:themeColor="background1" w:themeShade="80"/>
          <w:sz w:val="22"/>
          <w:szCs w:val="22"/>
          <w:lang w:val="en-GB"/>
        </w:rPr>
        <w:t xml:space="preserve"> This </w:t>
      </w:r>
      <w:r w:rsidR="0069768F">
        <w:rPr>
          <w:rFonts w:ascii="Avenir Next" w:hAnsi="Avenir Next" w:cs="Arial"/>
          <w:color w:val="808080" w:themeColor="background1" w:themeShade="80"/>
          <w:sz w:val="22"/>
          <w:szCs w:val="22"/>
          <w:lang w:val="en-GB"/>
        </w:rPr>
        <w:t>mechanism allows for an ‘out’ for the debtor or the shareholders</w:t>
      </w:r>
      <w:r w:rsidR="000D4461">
        <w:rPr>
          <w:rFonts w:ascii="Avenir Next" w:hAnsi="Avenir Next" w:cs="Arial"/>
          <w:color w:val="808080" w:themeColor="background1" w:themeShade="80"/>
          <w:sz w:val="22"/>
          <w:szCs w:val="22"/>
          <w:lang w:val="en-GB"/>
        </w:rPr>
        <w:t xml:space="preserve"> such that the insolvency proceedings may be steered toward the object of rescuing the company rather than liquidating it.</w:t>
      </w:r>
    </w:p>
    <w:p w14:paraId="45496B68" w14:textId="77777777" w:rsidR="009D6795" w:rsidRDefault="009D6795" w:rsidP="008001B8">
      <w:pPr>
        <w:rPr>
          <w:rFonts w:ascii="Avenir Next" w:hAnsi="Avenir Next" w:cs="Arial"/>
          <w:color w:val="808080" w:themeColor="background1" w:themeShade="80"/>
          <w:sz w:val="22"/>
          <w:szCs w:val="22"/>
          <w:lang w:val="en-GB"/>
        </w:rPr>
      </w:pPr>
    </w:p>
    <w:p w14:paraId="1A74D402" w14:textId="637661BD" w:rsidR="009D6795" w:rsidRDefault="009D6795" w:rsidP="008001B8">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 2 of the CEBL also envisages that the debtor may lodge a </w:t>
      </w:r>
      <w:r>
        <w:rPr>
          <w:rFonts w:ascii="Avenir Next" w:hAnsi="Avenir Next" w:cs="Arial"/>
          <w:i/>
          <w:iCs/>
          <w:color w:val="808080" w:themeColor="background1" w:themeShade="80"/>
          <w:sz w:val="22"/>
          <w:szCs w:val="22"/>
          <w:lang w:val="en-GB"/>
        </w:rPr>
        <w:t xml:space="preserve">voluntary </w:t>
      </w:r>
      <w:r>
        <w:rPr>
          <w:rFonts w:ascii="Avenir Next" w:hAnsi="Avenir Next" w:cs="Arial"/>
          <w:color w:val="808080" w:themeColor="background1" w:themeShade="80"/>
          <w:sz w:val="22"/>
          <w:szCs w:val="22"/>
          <w:lang w:val="en-GB"/>
        </w:rPr>
        <w:t>reorganisation petition when the company is not yet bankrupt but is likely to be bankrupt in the near future. This encourages rescue efforts to be made at as early a stage as possible</w:t>
      </w:r>
      <w:r w:rsidR="008D40ED">
        <w:rPr>
          <w:rFonts w:ascii="Avenir Next" w:hAnsi="Avenir Next" w:cs="Arial"/>
          <w:color w:val="808080" w:themeColor="background1" w:themeShade="80"/>
          <w:sz w:val="22"/>
          <w:szCs w:val="22"/>
          <w:lang w:val="en-GB"/>
        </w:rPr>
        <w:t xml:space="preserve">, and allows the debtor some manner of autonomy over when </w:t>
      </w:r>
      <w:r w:rsidR="00137426">
        <w:rPr>
          <w:rFonts w:ascii="Avenir Next" w:hAnsi="Avenir Next" w:cs="Arial"/>
          <w:color w:val="808080" w:themeColor="background1" w:themeShade="80"/>
          <w:sz w:val="22"/>
          <w:szCs w:val="22"/>
          <w:lang w:val="en-GB"/>
        </w:rPr>
        <w:t>insolvency proceedings are commenced.</w:t>
      </w:r>
    </w:p>
    <w:p w14:paraId="7B249A13" w14:textId="77777777" w:rsidR="002B23AD" w:rsidRDefault="002B23AD" w:rsidP="008001B8">
      <w:pPr>
        <w:rPr>
          <w:rFonts w:ascii="Avenir Next" w:hAnsi="Avenir Next" w:cs="Arial"/>
          <w:color w:val="808080" w:themeColor="background1" w:themeShade="80"/>
          <w:sz w:val="22"/>
          <w:szCs w:val="22"/>
          <w:lang w:val="en-GB"/>
        </w:rPr>
      </w:pPr>
    </w:p>
    <w:p w14:paraId="48AFA319" w14:textId="507FA649" w:rsidR="002B23AD" w:rsidRPr="009D6795" w:rsidRDefault="002B23AD" w:rsidP="008001B8">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 19 of the CEBL also imposes a moratorium on all executions against the company and its assets</w:t>
      </w:r>
      <w:r w:rsidR="00B6009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once the court accepts the reorganisation filing. Helpfully, this also binds secured creditors</w:t>
      </w:r>
      <w:r w:rsidR="00B60093">
        <w:rPr>
          <w:rFonts w:ascii="Avenir Next" w:hAnsi="Avenir Next" w:cs="Arial"/>
          <w:color w:val="808080" w:themeColor="background1" w:themeShade="80"/>
          <w:sz w:val="22"/>
          <w:szCs w:val="22"/>
          <w:lang w:val="en-GB"/>
        </w:rPr>
        <w:t xml:space="preserve">, though secured creditors may apply under Art 75 of the CEBL for the moratorium to be lifted if the encumbered assets are likely to be substantially damaged or if the value of the assets is likely to decline sharply over a short period of time. </w:t>
      </w:r>
      <w:r w:rsidR="00941BDD">
        <w:rPr>
          <w:rFonts w:ascii="Avenir Next" w:hAnsi="Avenir Next" w:cs="Arial"/>
          <w:color w:val="808080" w:themeColor="background1" w:themeShade="80"/>
          <w:sz w:val="22"/>
          <w:szCs w:val="22"/>
          <w:lang w:val="en-GB"/>
        </w:rPr>
        <w:t>The broad ambit of the moratorium aids in creating breathing room for the reorganisation plan to be implemented. It is acknowledged, however, that this moratorium applies equally to reorganisations as it does to liquidations, and thus may be an equivocal point in relation to the question at hand.</w:t>
      </w:r>
    </w:p>
    <w:p w14:paraId="645269BF" w14:textId="77777777" w:rsidR="002B23AD" w:rsidRDefault="002B23AD" w:rsidP="008001B8">
      <w:pPr>
        <w:rPr>
          <w:rFonts w:ascii="Avenir Next" w:hAnsi="Avenir Next" w:cs="Arial"/>
          <w:color w:val="808080" w:themeColor="background1" w:themeShade="80"/>
          <w:sz w:val="22"/>
          <w:szCs w:val="22"/>
          <w:lang w:val="en-GB"/>
        </w:rPr>
      </w:pPr>
    </w:p>
    <w:p w14:paraId="32B7CA46" w14:textId="5B3BB57B" w:rsidR="00B60093" w:rsidRDefault="00B60093" w:rsidP="008001B8">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Even though the CEBL does not contain any provisions allowing the bankruptcy administrator to borrow new money and take the illiquidity of the company, Art 42 of the CEBL provides that if a company in a bankruptcy procedure continues to trade, the newly-generated employee wages, pension contributions and other post-bankruptcy debts are treated as bankruptcy expenses to be paid before all pre-bankruptcy creditors. It is thus posited that, in theory, the bankruptcy administrator may borrow new money and include this new debt as a category of post-bankruptcy debts to aid the reorganisation effort</w:t>
      </w:r>
      <w:r w:rsidR="00CD4CD4">
        <w:rPr>
          <w:rFonts w:ascii="Avenir Next" w:hAnsi="Avenir Next" w:cs="Arial"/>
          <w:color w:val="808080" w:themeColor="background1" w:themeShade="80"/>
          <w:sz w:val="22"/>
          <w:szCs w:val="22"/>
          <w:lang w:val="en-GB"/>
        </w:rPr>
        <w:t xml:space="preserve"> (Guidance Txt at p 32)</w:t>
      </w:r>
      <w:r>
        <w:rPr>
          <w:rFonts w:ascii="Avenir Next" w:hAnsi="Avenir Next" w:cs="Arial"/>
          <w:color w:val="808080" w:themeColor="background1" w:themeShade="80"/>
          <w:sz w:val="22"/>
          <w:szCs w:val="22"/>
          <w:lang w:val="en-GB"/>
        </w:rPr>
        <w:t xml:space="preserve">. This may be a form of </w:t>
      </w:r>
      <w:r>
        <w:rPr>
          <w:rFonts w:ascii="Avenir Next" w:hAnsi="Avenir Next" w:cs="Arial"/>
          <w:i/>
          <w:iCs/>
          <w:color w:val="808080" w:themeColor="background1" w:themeShade="80"/>
          <w:sz w:val="22"/>
          <w:szCs w:val="22"/>
          <w:lang w:val="en-GB"/>
        </w:rPr>
        <w:t xml:space="preserve">de facto </w:t>
      </w:r>
      <w:r>
        <w:rPr>
          <w:rFonts w:ascii="Avenir Next" w:hAnsi="Avenir Next" w:cs="Arial"/>
          <w:color w:val="808080" w:themeColor="background1" w:themeShade="80"/>
          <w:sz w:val="22"/>
          <w:szCs w:val="22"/>
          <w:lang w:val="en-GB"/>
        </w:rPr>
        <w:t>priority financing.</w:t>
      </w:r>
      <w:r w:rsidR="00CD4CD4">
        <w:rPr>
          <w:rFonts w:ascii="Avenir Next" w:hAnsi="Avenir Next" w:cs="Arial"/>
          <w:color w:val="808080" w:themeColor="background1" w:themeShade="80"/>
          <w:sz w:val="22"/>
          <w:szCs w:val="22"/>
          <w:lang w:val="en-GB"/>
        </w:rPr>
        <w:t xml:space="preserve"> Notably, however, attaining loans on this basis is still uncertain, as the courts are not in unison as to whether this post-bankruptcy borrowing constitutes bankruptcy expenses. To that extent, </w:t>
      </w:r>
      <w:r w:rsidR="003F520A">
        <w:rPr>
          <w:rFonts w:ascii="Avenir Next" w:hAnsi="Avenir Next" w:cs="Arial"/>
          <w:color w:val="808080" w:themeColor="background1" w:themeShade="80"/>
          <w:sz w:val="22"/>
          <w:szCs w:val="22"/>
          <w:lang w:val="en-GB"/>
        </w:rPr>
        <w:t>the extent to which</w:t>
      </w:r>
      <w:r w:rsidR="00CD4CD4">
        <w:rPr>
          <w:rFonts w:ascii="Avenir Next" w:hAnsi="Avenir Next" w:cs="Arial"/>
          <w:color w:val="808080" w:themeColor="background1" w:themeShade="80"/>
          <w:sz w:val="22"/>
          <w:szCs w:val="22"/>
          <w:lang w:val="en-GB"/>
        </w:rPr>
        <w:t xml:space="preserve"> Art 42</w:t>
      </w:r>
      <w:r w:rsidR="003F520A">
        <w:rPr>
          <w:rFonts w:ascii="Avenir Next" w:hAnsi="Avenir Next" w:cs="Arial"/>
          <w:color w:val="808080" w:themeColor="background1" w:themeShade="80"/>
          <w:sz w:val="22"/>
          <w:szCs w:val="22"/>
          <w:lang w:val="en-GB"/>
        </w:rPr>
        <w:t xml:space="preserve"> is emblematic of a pro-rescue approach is arguable.</w:t>
      </w:r>
    </w:p>
    <w:p w14:paraId="4180A9F9" w14:textId="77777777" w:rsidR="00C8227E" w:rsidRDefault="00C8227E" w:rsidP="008001B8">
      <w:pPr>
        <w:rPr>
          <w:rFonts w:ascii="Avenir Next" w:hAnsi="Avenir Next" w:cs="Arial"/>
          <w:color w:val="808080" w:themeColor="background1" w:themeShade="80"/>
          <w:sz w:val="22"/>
          <w:szCs w:val="22"/>
          <w:lang w:val="en-GB"/>
        </w:rPr>
      </w:pPr>
    </w:p>
    <w:p w14:paraId="00ED2C98" w14:textId="606CA72A" w:rsidR="00962712" w:rsidRPr="00962712" w:rsidRDefault="00C8227E" w:rsidP="008001B8">
      <w:pPr>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GB"/>
        </w:rPr>
        <w:t>In terms of the voting process to affirm a reorganisation plan, it is also noteworthy that the CEBL allows for a cram-down of dissenting classes</w:t>
      </w:r>
      <w:r w:rsidR="00962712">
        <w:rPr>
          <w:rFonts w:ascii="Avenir Next" w:hAnsi="Avenir Next" w:cs="Arial"/>
          <w:color w:val="808080" w:themeColor="background1" w:themeShade="80"/>
          <w:sz w:val="22"/>
          <w:szCs w:val="22"/>
          <w:lang w:val="en-GB"/>
        </w:rPr>
        <w:t xml:space="preserve"> similar to that in Chapter 11 of the US Bankruptcy Code</w:t>
      </w:r>
      <w:r>
        <w:rPr>
          <w:rFonts w:ascii="Avenir Next" w:hAnsi="Avenir Next" w:cs="Arial"/>
          <w:color w:val="808080" w:themeColor="background1" w:themeShade="80"/>
          <w:sz w:val="22"/>
          <w:szCs w:val="22"/>
          <w:lang w:val="en-GB"/>
        </w:rPr>
        <w:t xml:space="preserve">. </w:t>
      </w:r>
      <w:r w:rsidR="00FF702F">
        <w:rPr>
          <w:rFonts w:ascii="Avenir Next" w:hAnsi="Avenir Next" w:cs="Arial"/>
          <w:color w:val="808080" w:themeColor="background1" w:themeShade="80"/>
          <w:sz w:val="22"/>
          <w:szCs w:val="22"/>
          <w:lang w:val="en-GB"/>
        </w:rPr>
        <w:t xml:space="preserve">In terms of the voting process, Art 82 of the CEBL separates the classes of creditors into the secured creditors, the employees, tax authorities and ordinary unsecured creditors. Under Art 84 of the CEBL, the plan must be accepted by each class of creditors and should be voted in favour of by 50% or more of attending creditors in number whose claims represent </w:t>
      </w:r>
      <w:r w:rsidR="00962712">
        <w:rPr>
          <w:rFonts w:ascii="Avenir Next" w:hAnsi="Avenir Next" w:cs="Arial"/>
          <w:color w:val="808080" w:themeColor="background1" w:themeShade="80"/>
          <w:sz w:val="22"/>
          <w:szCs w:val="22"/>
          <w:lang w:val="en-GB"/>
        </w:rPr>
        <w:t>two-thirds</w:t>
      </w:r>
      <w:r w:rsidR="00FF702F">
        <w:rPr>
          <w:rFonts w:ascii="Avenir Next" w:hAnsi="Avenir Next" w:cs="Arial"/>
          <w:color w:val="808080" w:themeColor="background1" w:themeShade="80"/>
          <w:sz w:val="22"/>
          <w:szCs w:val="22"/>
          <w:lang w:val="en-GB"/>
        </w:rPr>
        <w:t xml:space="preserve"> or more of the entire claims in each class. </w:t>
      </w:r>
      <w:r w:rsidR="00962712">
        <w:rPr>
          <w:rFonts w:ascii="Avenir Next" w:hAnsi="Avenir Next" w:cs="Arial"/>
          <w:color w:val="808080" w:themeColor="background1" w:themeShade="80"/>
          <w:sz w:val="22"/>
          <w:szCs w:val="22"/>
          <w:lang w:val="en-GB"/>
        </w:rPr>
        <w:t>Following this, Art 87 provides that the court may cram-down a reorganisation plan that has been voted down by one or more classes of creditors (or even the shareholders under Art 85). Art 87 provides that for the cram-down approval to be granted, “</w:t>
      </w:r>
      <w:r w:rsidR="00962712" w:rsidRPr="00962712">
        <w:rPr>
          <w:rFonts w:ascii="Avenir Next" w:hAnsi="Avenir Next" w:cs="Arial"/>
          <w:color w:val="808080" w:themeColor="background1" w:themeShade="80"/>
          <w:sz w:val="22"/>
          <w:szCs w:val="22"/>
          <w:lang w:val="en-SG"/>
        </w:rPr>
        <w:t>the debtor or administrator may apply with the people’s court for approval of the draft plan:</w:t>
      </w:r>
    </w:p>
    <w:p w14:paraId="4383B210" w14:textId="12086246" w:rsidR="00962712" w:rsidRDefault="00962712" w:rsidP="00962712">
      <w:pPr>
        <w:pStyle w:val="ListParagraph"/>
        <w:numPr>
          <w:ilvl w:val="0"/>
          <w:numId w:val="39"/>
        </w:numPr>
        <w:rPr>
          <w:rFonts w:ascii="Avenir Next" w:hAnsi="Avenir Next" w:cs="Arial"/>
          <w:color w:val="808080" w:themeColor="background1" w:themeShade="80"/>
          <w:sz w:val="22"/>
          <w:szCs w:val="22"/>
          <w:lang w:val="en-SG"/>
        </w:rPr>
      </w:pPr>
      <w:r w:rsidRPr="00962712">
        <w:rPr>
          <w:rFonts w:ascii="Avenir Next" w:hAnsi="Avenir Next" w:cs="Arial"/>
          <w:color w:val="808080" w:themeColor="background1" w:themeShade="80"/>
          <w:sz w:val="22"/>
          <w:szCs w:val="22"/>
          <w:lang w:val="en-SG"/>
        </w:rPr>
        <w:lastRenderedPageBreak/>
        <w:t>according to the draft plan for reorganization, the claims as specified in Subparagraph (1) under the first paragraph of Article 82 of this Law will be paid in full as far as the specific property is concerned, the losses caused by postponed payment will be compensated for in a fair manner, and the secured interests will not be substantially impaired, or the voting groups concerned have adopted the draft plan for reorganization;</w:t>
      </w:r>
    </w:p>
    <w:p w14:paraId="6B75AD41" w14:textId="77777777" w:rsidR="00962712" w:rsidRDefault="00962712" w:rsidP="00962712">
      <w:pPr>
        <w:pStyle w:val="ListParagraph"/>
        <w:numPr>
          <w:ilvl w:val="0"/>
          <w:numId w:val="39"/>
        </w:numPr>
        <w:rPr>
          <w:rFonts w:ascii="Avenir Next" w:hAnsi="Avenir Next" w:cs="Arial"/>
          <w:color w:val="808080" w:themeColor="background1" w:themeShade="80"/>
          <w:sz w:val="22"/>
          <w:szCs w:val="22"/>
          <w:lang w:val="en-SG"/>
        </w:rPr>
      </w:pPr>
      <w:r w:rsidRPr="00962712">
        <w:rPr>
          <w:rFonts w:ascii="Avenir Next" w:hAnsi="Avenir Next" w:cs="Arial"/>
          <w:color w:val="808080" w:themeColor="background1" w:themeShade="80"/>
          <w:sz w:val="22"/>
          <w:szCs w:val="22"/>
          <w:lang w:val="en-SG"/>
        </w:rPr>
        <w:t>according to the draft plan for reorganization, the claims as specified in Subparagraphs (2) and (3) under the first paragraph of Article 82 of this Law will be paid in full, or the voting groups concerned have adopted the draft plan for reorganization;</w:t>
      </w:r>
    </w:p>
    <w:p w14:paraId="02938D9A" w14:textId="77777777" w:rsidR="00962712" w:rsidRDefault="00962712" w:rsidP="00962712">
      <w:pPr>
        <w:pStyle w:val="ListParagraph"/>
        <w:numPr>
          <w:ilvl w:val="0"/>
          <w:numId w:val="39"/>
        </w:numPr>
        <w:rPr>
          <w:rFonts w:ascii="Avenir Next" w:hAnsi="Avenir Next" w:cs="Arial"/>
          <w:color w:val="808080" w:themeColor="background1" w:themeShade="80"/>
          <w:sz w:val="22"/>
          <w:szCs w:val="22"/>
          <w:lang w:val="en-SG"/>
        </w:rPr>
      </w:pPr>
      <w:r w:rsidRPr="00962712">
        <w:rPr>
          <w:rFonts w:ascii="Avenir Next" w:hAnsi="Avenir Next" w:cs="Arial"/>
          <w:color w:val="808080" w:themeColor="background1" w:themeShade="80"/>
          <w:sz w:val="22"/>
          <w:szCs w:val="22"/>
          <w:lang w:val="en-SG"/>
        </w:rPr>
        <w:t>according to the draft plan for reorganization, the proportion for repayment of the common claims will not be lower than that as allotted under the procedures for bankruptcy liquidation at the time when the draft plan is submitted for approval, or the voting groups concerned have adopted the draft plan;</w:t>
      </w:r>
    </w:p>
    <w:p w14:paraId="0AB89DCC" w14:textId="77777777" w:rsidR="00962712" w:rsidRDefault="00962712" w:rsidP="00962712">
      <w:pPr>
        <w:pStyle w:val="ListParagraph"/>
        <w:numPr>
          <w:ilvl w:val="0"/>
          <w:numId w:val="39"/>
        </w:numPr>
        <w:rPr>
          <w:rFonts w:ascii="Avenir Next" w:hAnsi="Avenir Next" w:cs="Arial"/>
          <w:color w:val="808080" w:themeColor="background1" w:themeShade="80"/>
          <w:sz w:val="22"/>
          <w:szCs w:val="22"/>
          <w:lang w:val="en-SG"/>
        </w:rPr>
      </w:pPr>
      <w:r w:rsidRPr="00962712">
        <w:rPr>
          <w:rFonts w:ascii="Avenir Next" w:hAnsi="Avenir Next" w:cs="Arial"/>
          <w:color w:val="808080" w:themeColor="background1" w:themeShade="80"/>
          <w:sz w:val="22"/>
          <w:szCs w:val="22"/>
          <w:lang w:val="en-SG"/>
        </w:rPr>
        <w:t>in the draft plan for reorganization, the rights and interests of capital contributors are adjusted in a fair and impartial manner, or the group of capital contributors has adopted the draft plan;</w:t>
      </w:r>
    </w:p>
    <w:p w14:paraId="0257CE5B" w14:textId="77777777" w:rsidR="00962712" w:rsidRDefault="00962712" w:rsidP="00962712">
      <w:pPr>
        <w:pStyle w:val="ListParagraph"/>
        <w:numPr>
          <w:ilvl w:val="0"/>
          <w:numId w:val="39"/>
        </w:numPr>
        <w:rPr>
          <w:rFonts w:ascii="Avenir Next" w:hAnsi="Avenir Next" w:cs="Arial"/>
          <w:color w:val="808080" w:themeColor="background1" w:themeShade="80"/>
          <w:sz w:val="22"/>
          <w:szCs w:val="22"/>
          <w:lang w:val="en-SG"/>
        </w:rPr>
      </w:pPr>
      <w:r w:rsidRPr="00962712">
        <w:rPr>
          <w:rFonts w:ascii="Avenir Next" w:hAnsi="Avenir Next" w:cs="Arial"/>
          <w:color w:val="808080" w:themeColor="background1" w:themeShade="80"/>
          <w:sz w:val="22"/>
          <w:szCs w:val="22"/>
          <w:lang w:val="en-SG"/>
        </w:rPr>
        <w:t>in the draft plan for reorganization, members of the same voting group are treated fairly, and the order arranged therein for payment of the claims does not contravene the provisions of Article 113 of this Law; and</w:t>
      </w:r>
    </w:p>
    <w:p w14:paraId="67142ED5" w14:textId="11ABAEA6" w:rsidR="00962712" w:rsidRPr="00962712" w:rsidRDefault="00962712" w:rsidP="00962712">
      <w:pPr>
        <w:pStyle w:val="ListParagraph"/>
        <w:numPr>
          <w:ilvl w:val="0"/>
          <w:numId w:val="39"/>
        </w:numPr>
        <w:rPr>
          <w:rFonts w:ascii="Avenir Next" w:hAnsi="Avenir Next" w:cs="Arial"/>
          <w:color w:val="808080" w:themeColor="background1" w:themeShade="80"/>
          <w:sz w:val="22"/>
          <w:szCs w:val="22"/>
          <w:lang w:val="en-SG"/>
        </w:rPr>
      </w:pPr>
      <w:r w:rsidRPr="00962712">
        <w:rPr>
          <w:rFonts w:ascii="Avenir Next" w:hAnsi="Avenir Next" w:cs="Arial"/>
          <w:color w:val="808080" w:themeColor="background1" w:themeShade="80"/>
          <w:sz w:val="22"/>
          <w:szCs w:val="22"/>
          <w:lang w:val="en-SG"/>
        </w:rPr>
        <w:t>the debtor’s plan for business operations is feasible.</w:t>
      </w:r>
    </w:p>
    <w:p w14:paraId="6D352C5C" w14:textId="48534EC5" w:rsidR="00C8227E" w:rsidRDefault="00C8227E" w:rsidP="009E4125">
      <w:pPr>
        <w:rPr>
          <w:rFonts w:ascii="Avenir Next" w:hAnsi="Avenir Next" w:cs="Arial"/>
          <w:color w:val="808080" w:themeColor="background1" w:themeShade="80"/>
          <w:sz w:val="22"/>
          <w:szCs w:val="22"/>
        </w:rPr>
      </w:pPr>
    </w:p>
    <w:p w14:paraId="5B9078DB" w14:textId="51BD3F90" w:rsidR="0059738E" w:rsidRDefault="0059738E" w:rsidP="009E4125">
      <w:p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CEBL also provides a second substantial bankruptcy option other than reorganization, that is, composition/settlement. Under Art 95 of the CEBL, when the company files for composition it must also present a composition/settlement plan to the court, which will then be approved/rejected by a meeting of creditors. Art 97, in turn, provides that the composition plan is passed if voted in </w:t>
      </w:r>
      <w:proofErr w:type="spellStart"/>
      <w:r>
        <w:rPr>
          <w:rFonts w:ascii="Avenir Next" w:hAnsi="Avenir Next" w:cs="Arial"/>
          <w:color w:val="808080" w:themeColor="background1" w:themeShade="80"/>
          <w:sz w:val="22"/>
          <w:szCs w:val="22"/>
        </w:rPr>
        <w:t>favour</w:t>
      </w:r>
      <w:proofErr w:type="spellEnd"/>
      <w:r>
        <w:rPr>
          <w:rFonts w:ascii="Avenir Next" w:hAnsi="Avenir Next" w:cs="Arial"/>
          <w:color w:val="808080" w:themeColor="background1" w:themeShade="80"/>
          <w:sz w:val="22"/>
          <w:szCs w:val="22"/>
        </w:rPr>
        <w:t xml:space="preserve"> of by half or more of attending creditors in number holding two-thirds or more of the total claims.</w:t>
      </w:r>
    </w:p>
    <w:p w14:paraId="5B34A285" w14:textId="77777777" w:rsidR="0059738E" w:rsidRPr="00962712" w:rsidRDefault="0059738E" w:rsidP="009E4125">
      <w:pPr>
        <w:rPr>
          <w:rFonts w:ascii="Avenir Next" w:hAnsi="Avenir Next" w:cs="Arial"/>
          <w:color w:val="808080" w:themeColor="background1" w:themeShade="80"/>
          <w:sz w:val="22"/>
          <w:szCs w:val="22"/>
        </w:rPr>
      </w:pPr>
    </w:p>
    <w:p w14:paraId="0B20935B" w14:textId="121345CE" w:rsidR="009D6795" w:rsidRDefault="005145C6" w:rsidP="008001B8">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 more general point, it is also arguable that the order in which </w:t>
      </w:r>
      <w:r w:rsidR="0017371A">
        <w:rPr>
          <w:rFonts w:ascii="Avenir Next" w:hAnsi="Avenir Next" w:cs="Arial"/>
          <w:color w:val="808080" w:themeColor="background1" w:themeShade="80"/>
          <w:sz w:val="22"/>
          <w:szCs w:val="22"/>
          <w:lang w:val="en-GB"/>
        </w:rPr>
        <w:t>the rescue provisions appear (</w:t>
      </w:r>
      <w:proofErr w:type="spellStart"/>
      <w:r w:rsidR="0017371A">
        <w:rPr>
          <w:rFonts w:ascii="Avenir Next" w:hAnsi="Avenir Next" w:cs="Arial"/>
          <w:color w:val="808080" w:themeColor="background1" w:themeShade="80"/>
          <w:sz w:val="22"/>
          <w:szCs w:val="22"/>
          <w:lang w:val="en-GB"/>
        </w:rPr>
        <w:t>ie</w:t>
      </w:r>
      <w:proofErr w:type="spellEnd"/>
      <w:r w:rsidR="0017371A">
        <w:rPr>
          <w:rFonts w:ascii="Avenir Next" w:hAnsi="Avenir Next" w:cs="Arial"/>
          <w:color w:val="808080" w:themeColor="background1" w:themeShade="80"/>
          <w:sz w:val="22"/>
          <w:szCs w:val="22"/>
          <w:lang w:val="en-GB"/>
        </w:rPr>
        <w:t>, earlier in the CEBL than the liquidation provisions) suggests that the statute as a whole is rescue-oriented, though this is not a legal mechanism in itself.</w:t>
      </w:r>
      <w:r w:rsidR="0059738E">
        <w:rPr>
          <w:rFonts w:ascii="Avenir Next" w:hAnsi="Avenir Next" w:cs="Arial"/>
          <w:color w:val="808080" w:themeColor="background1" w:themeShade="80"/>
          <w:sz w:val="22"/>
          <w:szCs w:val="22"/>
          <w:lang w:val="en-GB"/>
        </w:rPr>
        <w:t xml:space="preserve"> As the CEBL uses two Chapters (Cap 8 and 9) to highlight corporate rescue, it may be argued that the statute as a </w:t>
      </w:r>
      <w:proofErr w:type="gramStart"/>
      <w:r w:rsidR="0059738E">
        <w:rPr>
          <w:rFonts w:ascii="Avenir Next" w:hAnsi="Avenir Next" w:cs="Arial"/>
          <w:color w:val="808080" w:themeColor="background1" w:themeShade="80"/>
          <w:sz w:val="22"/>
          <w:szCs w:val="22"/>
          <w:lang w:val="en-GB"/>
        </w:rPr>
        <w:t>whole leans</w:t>
      </w:r>
      <w:proofErr w:type="gramEnd"/>
      <w:r w:rsidR="0059738E">
        <w:rPr>
          <w:rFonts w:ascii="Avenir Next" w:hAnsi="Avenir Next" w:cs="Arial"/>
          <w:color w:val="808080" w:themeColor="background1" w:themeShade="80"/>
          <w:sz w:val="22"/>
          <w:szCs w:val="22"/>
          <w:lang w:val="en-GB"/>
        </w:rPr>
        <w:t xml:space="preserve"> in favour of corporate rescue as well.</w:t>
      </w:r>
    </w:p>
    <w:p w14:paraId="6E1D9F64" w14:textId="77777777" w:rsidR="005145C6" w:rsidRDefault="005145C6" w:rsidP="008001B8">
      <w:pPr>
        <w:rPr>
          <w:rFonts w:ascii="Avenir Next" w:hAnsi="Avenir Next" w:cs="Arial"/>
          <w:color w:val="808080" w:themeColor="background1" w:themeShade="80"/>
          <w:sz w:val="22"/>
          <w:szCs w:val="22"/>
          <w:lang w:val="en-GB"/>
        </w:rPr>
      </w:pPr>
    </w:p>
    <w:p w14:paraId="52F59DEA" w14:textId="4ABA7F4A" w:rsidR="009D6795" w:rsidRDefault="0017371A" w:rsidP="008001B8">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 final caveat, it is noted that d</w:t>
      </w:r>
      <w:r w:rsidR="009D6795">
        <w:rPr>
          <w:rFonts w:ascii="Avenir Next" w:hAnsi="Avenir Next" w:cs="Arial"/>
          <w:color w:val="808080" w:themeColor="background1" w:themeShade="80"/>
          <w:sz w:val="22"/>
          <w:szCs w:val="22"/>
          <w:lang w:val="en-GB"/>
        </w:rPr>
        <w:t xml:space="preserve">espite these statutory initiatives, it </w:t>
      </w:r>
      <w:r w:rsidR="00AC58A6">
        <w:rPr>
          <w:rFonts w:ascii="Avenir Next" w:hAnsi="Avenir Next" w:cs="Arial"/>
          <w:color w:val="808080" w:themeColor="background1" w:themeShade="80"/>
          <w:sz w:val="22"/>
          <w:szCs w:val="22"/>
          <w:lang w:val="en-GB"/>
        </w:rPr>
        <w:t>has been opined that these corporate rescue efforts may ultimately depend on a wide array of strictly non-legal factors such as political or judicial will</w:t>
      </w:r>
      <w:r w:rsidR="00A44D04">
        <w:rPr>
          <w:rFonts w:ascii="Avenir Next" w:hAnsi="Avenir Next" w:cs="Arial"/>
          <w:color w:val="808080" w:themeColor="background1" w:themeShade="80"/>
          <w:sz w:val="22"/>
          <w:szCs w:val="22"/>
          <w:lang w:val="en-GB"/>
        </w:rPr>
        <w:t xml:space="preserve"> (per Guidance Text</w:t>
      </w:r>
      <w:r w:rsidR="001055D5">
        <w:rPr>
          <w:rFonts w:ascii="Avenir Next" w:hAnsi="Avenir Next" w:cs="Arial"/>
          <w:color w:val="808080" w:themeColor="background1" w:themeShade="80"/>
          <w:sz w:val="22"/>
          <w:szCs w:val="22"/>
          <w:lang w:val="en-GB"/>
        </w:rPr>
        <w:t xml:space="preserve"> generally</w:t>
      </w:r>
      <w:r w:rsidR="00A44D04">
        <w:rPr>
          <w:rFonts w:ascii="Avenir Next" w:hAnsi="Avenir Next" w:cs="Arial"/>
          <w:color w:val="808080" w:themeColor="background1" w:themeShade="80"/>
          <w:sz w:val="22"/>
          <w:szCs w:val="22"/>
          <w:lang w:val="en-GB"/>
        </w:rPr>
        <w:t>)</w:t>
      </w:r>
      <w:r w:rsidR="00AC58A6">
        <w:rPr>
          <w:rFonts w:ascii="Avenir Next" w:hAnsi="Avenir Next" w:cs="Arial"/>
          <w:color w:val="808080" w:themeColor="background1" w:themeShade="80"/>
          <w:sz w:val="22"/>
          <w:szCs w:val="22"/>
          <w:lang w:val="en-GB"/>
        </w:rPr>
        <w:t>.</w:t>
      </w:r>
      <w:r w:rsidR="00A44D04">
        <w:rPr>
          <w:rFonts w:ascii="Avenir Next" w:hAnsi="Avenir Next" w:cs="Arial"/>
          <w:color w:val="808080" w:themeColor="background1" w:themeShade="80"/>
          <w:sz w:val="22"/>
          <w:szCs w:val="22"/>
          <w:lang w:val="en-GB"/>
        </w:rPr>
        <w:t xml:space="preserve"> For instance, while no evidence of bankruptcy is technically required where the debtor itself files for reorganisation, it is noted that this may be different in practice as “almost all existing cases the debtor must present evidence to prove that the company is balance-sheet bankrupt before the court opens the procedure” (Guidance Text at p 30).</w:t>
      </w:r>
      <w:r w:rsidR="00AC58A6">
        <w:rPr>
          <w:rFonts w:ascii="Avenir Next" w:hAnsi="Avenir Next" w:cs="Arial"/>
          <w:color w:val="808080" w:themeColor="background1" w:themeShade="80"/>
          <w:sz w:val="22"/>
          <w:szCs w:val="22"/>
          <w:lang w:val="en-GB"/>
        </w:rPr>
        <w:t xml:space="preserve"> </w:t>
      </w:r>
      <w:r w:rsidR="00C8227E">
        <w:rPr>
          <w:rFonts w:ascii="Avenir Next" w:hAnsi="Avenir Next" w:cs="Arial"/>
          <w:color w:val="808080" w:themeColor="background1" w:themeShade="80"/>
          <w:sz w:val="22"/>
          <w:szCs w:val="22"/>
          <w:lang w:val="en-GB"/>
        </w:rPr>
        <w:t>Practically</w:t>
      </w:r>
      <w:r w:rsidR="001055D5">
        <w:rPr>
          <w:rFonts w:ascii="Avenir Next" w:hAnsi="Avenir Next" w:cs="Arial"/>
          <w:color w:val="808080" w:themeColor="background1" w:themeShade="80"/>
          <w:sz w:val="22"/>
          <w:szCs w:val="22"/>
          <w:lang w:val="en-GB"/>
        </w:rPr>
        <w:t>, courts may also demand a high level of certainty of the reorganisation proposal’s success before accepting the reorganisation petition (Guidance Text at p 30).</w:t>
      </w:r>
    </w:p>
    <w:p w14:paraId="099F599F" w14:textId="6AF3857F" w:rsidR="00400FA8" w:rsidRPr="0079120A" w:rsidRDefault="00400FA8" w:rsidP="007937CA">
      <w:pPr>
        <w:rPr>
          <w:rFonts w:ascii="Avenir Next" w:hAnsi="Avenir Next" w:cs="Arial"/>
          <w:color w:val="7B7B7B" w:themeColor="accent3" w:themeShade="BF"/>
          <w:sz w:val="22"/>
          <w:szCs w:val="22"/>
          <w:lang w:val="en-GB"/>
        </w:rPr>
      </w:pPr>
    </w:p>
    <w:p w14:paraId="73E7253F" w14:textId="77777777" w:rsidR="00D03F27" w:rsidRPr="0079120A" w:rsidRDefault="00D03F27" w:rsidP="00735EEB">
      <w:pPr>
        <w:rPr>
          <w:rFonts w:ascii="Avenir Next" w:hAnsi="Avenir Next" w:cs="Arial"/>
          <w:color w:val="7B7B7B" w:themeColor="accent3" w:themeShade="BF"/>
          <w:sz w:val="22"/>
          <w:szCs w:val="22"/>
          <w:lang w:val="en-GB"/>
        </w:rPr>
      </w:pPr>
    </w:p>
    <w:p w14:paraId="6DD9BB66" w14:textId="34D3A10B" w:rsidR="00FA18CF" w:rsidRPr="00E3182D" w:rsidRDefault="00CA0C0C" w:rsidP="00735EEB">
      <w:pPr>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735EEB">
      <w:pPr>
        <w:rPr>
          <w:rFonts w:ascii="Avenir Next" w:hAnsi="Avenir Next" w:cs="Arial"/>
          <w:sz w:val="22"/>
          <w:szCs w:val="22"/>
          <w:shd w:val="clear" w:color="auto" w:fill="FFFFFF"/>
        </w:rPr>
      </w:pPr>
    </w:p>
    <w:p w14:paraId="404CD915" w14:textId="3B1EB1A0" w:rsidR="00CA0C0C" w:rsidRPr="0079120A" w:rsidRDefault="00B07F86" w:rsidP="00E3182D">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0405D070" w14:textId="6E1A0365" w:rsidR="00814F76" w:rsidRPr="0079120A" w:rsidRDefault="00814F76" w:rsidP="00780EA7">
      <w:pPr>
        <w:jc w:val="both"/>
        <w:rPr>
          <w:rFonts w:ascii="Avenir Next" w:hAnsi="Avenir Next" w:cs="Arial"/>
          <w:sz w:val="22"/>
          <w:szCs w:val="22"/>
          <w:shd w:val="clear" w:color="auto" w:fill="FFFFFF"/>
        </w:rPr>
      </w:pPr>
    </w:p>
    <w:p w14:paraId="151AC012" w14:textId="77777777" w:rsidR="00B93482" w:rsidRDefault="00060D19" w:rsidP="00750F8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first step of the proof of claims process</w:t>
      </w:r>
      <w:r w:rsidR="00694A93">
        <w:rPr>
          <w:rFonts w:ascii="Avenir Next" w:hAnsi="Avenir Next" w:cs="Arial"/>
          <w:color w:val="808080" w:themeColor="background1" w:themeShade="80"/>
          <w:sz w:val="22"/>
          <w:szCs w:val="22"/>
          <w:lang w:val="en-GB"/>
        </w:rPr>
        <w:t xml:space="preserve">, following the appointment of the liquidation administrator, is that the administrator advertises the bankruptcy procedure in both local and national newspapers in order to inform all creditors that they should submit claims. </w:t>
      </w:r>
    </w:p>
    <w:p w14:paraId="3940B072" w14:textId="77777777" w:rsidR="00EB0320" w:rsidRDefault="00EB0320" w:rsidP="00750F86">
      <w:pPr>
        <w:jc w:val="both"/>
        <w:rPr>
          <w:rFonts w:ascii="Avenir Next" w:hAnsi="Avenir Next" w:cs="Arial"/>
          <w:color w:val="808080" w:themeColor="background1" w:themeShade="80"/>
          <w:sz w:val="22"/>
          <w:szCs w:val="22"/>
          <w:lang w:val="en-GB"/>
        </w:rPr>
      </w:pPr>
    </w:p>
    <w:p w14:paraId="29D26A92" w14:textId="77777777" w:rsidR="00EB0320" w:rsidRPr="00514EFD" w:rsidRDefault="00EB0320" w:rsidP="00750F8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Creditors must then approach the administrator and will be required to fill a claim form provided by the administrator. </w:t>
      </w:r>
      <w:r>
        <w:rPr>
          <w:rFonts w:ascii="Avenir Next" w:hAnsi="Avenir Next" w:cs="Arial"/>
          <w:color w:val="808080" w:themeColor="background1" w:themeShade="80"/>
          <w:sz w:val="22"/>
          <w:szCs w:val="22"/>
          <w:lang w:val="en-GB"/>
        </w:rPr>
        <w:t xml:space="preserve">The administrator is also to examine the company’s books in order to trace the company’s debtors and the </w:t>
      </w:r>
      <w:proofErr w:type="gramStart"/>
      <w:r>
        <w:rPr>
          <w:rFonts w:ascii="Avenir Next" w:hAnsi="Avenir Next" w:cs="Arial"/>
          <w:color w:val="808080" w:themeColor="background1" w:themeShade="80"/>
          <w:sz w:val="22"/>
          <w:szCs w:val="22"/>
          <w:lang w:val="en-GB"/>
        </w:rPr>
        <w:t>amount</w:t>
      </w:r>
      <w:proofErr w:type="gramEnd"/>
      <w:r>
        <w:rPr>
          <w:rFonts w:ascii="Avenir Next" w:hAnsi="Avenir Next" w:cs="Arial"/>
          <w:color w:val="808080" w:themeColor="background1" w:themeShade="80"/>
          <w:sz w:val="22"/>
          <w:szCs w:val="22"/>
          <w:lang w:val="en-GB"/>
        </w:rPr>
        <w:t xml:space="preserve"> of receivables, in addition to the existing assets already listed in the company’s balance sheet. He is then empowered under Art 46 of the CEBL to instruct debtors to pay immediately since that article provides that the company’s debt that is not due at the point of entering into the liquidation procedure is deemed to be due.</w:t>
      </w:r>
    </w:p>
    <w:p w14:paraId="4BA9AC31" w14:textId="77777777" w:rsidR="00B93482" w:rsidRDefault="00B93482" w:rsidP="00750F86">
      <w:pPr>
        <w:jc w:val="both"/>
        <w:rPr>
          <w:rFonts w:ascii="Avenir Next" w:hAnsi="Avenir Next" w:cs="Arial"/>
          <w:color w:val="808080" w:themeColor="background1" w:themeShade="80"/>
          <w:sz w:val="22"/>
          <w:szCs w:val="22"/>
          <w:lang w:val="en-GB"/>
        </w:rPr>
      </w:pPr>
    </w:p>
    <w:p w14:paraId="79626E4A" w14:textId="28D12B33" w:rsidR="00780EA7" w:rsidRDefault="00B93482" w:rsidP="00750F8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terms of determining the </w:t>
      </w:r>
      <w:r w:rsidR="000061E3">
        <w:rPr>
          <w:rFonts w:ascii="Avenir Next" w:hAnsi="Avenir Next" w:cs="Arial"/>
          <w:color w:val="808080" w:themeColor="background1" w:themeShade="80"/>
          <w:sz w:val="22"/>
          <w:szCs w:val="22"/>
          <w:lang w:val="en-GB"/>
        </w:rPr>
        <w:t xml:space="preserve">existence or </w:t>
      </w:r>
      <w:r>
        <w:rPr>
          <w:rFonts w:ascii="Avenir Next" w:hAnsi="Avenir Next" w:cs="Arial"/>
          <w:color w:val="808080" w:themeColor="background1" w:themeShade="80"/>
          <w:sz w:val="22"/>
          <w:szCs w:val="22"/>
          <w:lang w:val="en-GB"/>
        </w:rPr>
        <w:t>quantum of claims, w</w:t>
      </w:r>
      <w:r w:rsidR="00694A93">
        <w:rPr>
          <w:rFonts w:ascii="Avenir Next" w:hAnsi="Avenir Next" w:cs="Arial"/>
          <w:color w:val="808080" w:themeColor="background1" w:themeShade="80"/>
          <w:sz w:val="22"/>
          <w:szCs w:val="22"/>
          <w:lang w:val="en-GB"/>
        </w:rPr>
        <w:t xml:space="preserve">here the administrator is unable to agree on the amount of the claim with an individual creditor, the dispute will be litigated in the same court, with the final result of litigation being the finalised amount </w:t>
      </w:r>
      <w:r w:rsidR="00EB0320">
        <w:rPr>
          <w:rFonts w:ascii="Avenir Next" w:hAnsi="Avenir Next" w:cs="Arial"/>
          <w:color w:val="808080" w:themeColor="background1" w:themeShade="80"/>
          <w:sz w:val="22"/>
          <w:szCs w:val="22"/>
          <w:lang w:val="en-GB"/>
        </w:rPr>
        <w:t>of</w:t>
      </w:r>
      <w:r w:rsidR="00694A93">
        <w:rPr>
          <w:rFonts w:ascii="Avenir Next" w:hAnsi="Avenir Next" w:cs="Arial"/>
          <w:color w:val="808080" w:themeColor="background1" w:themeShade="80"/>
          <w:sz w:val="22"/>
          <w:szCs w:val="22"/>
          <w:lang w:val="en-GB"/>
        </w:rPr>
        <w:t xml:space="preserve"> the disputed claim.</w:t>
      </w:r>
      <w:r w:rsidR="00EB0320">
        <w:rPr>
          <w:rFonts w:ascii="Avenir Next" w:hAnsi="Avenir Next" w:cs="Arial"/>
          <w:color w:val="808080" w:themeColor="background1" w:themeShade="80"/>
          <w:sz w:val="22"/>
          <w:szCs w:val="22"/>
          <w:lang w:val="en-GB"/>
        </w:rPr>
        <w:t xml:space="preserve"> Courts may arrange for an expedited process to resolve these lawsuits (Guidance Text at p 33).</w:t>
      </w:r>
    </w:p>
    <w:p w14:paraId="48306EC8" w14:textId="77777777" w:rsidR="00694A93" w:rsidRDefault="00694A93" w:rsidP="00780EA7">
      <w:pPr>
        <w:ind w:left="720" w:hanging="720"/>
        <w:jc w:val="both"/>
        <w:rPr>
          <w:rFonts w:ascii="Avenir Next" w:hAnsi="Avenir Next" w:cs="Arial"/>
          <w:color w:val="808080" w:themeColor="background1" w:themeShade="80"/>
          <w:sz w:val="22"/>
          <w:szCs w:val="22"/>
          <w:lang w:val="en-GB"/>
        </w:rPr>
      </w:pPr>
    </w:p>
    <w:p w14:paraId="56A9D5F3" w14:textId="39973895" w:rsidR="00814F76" w:rsidRPr="0079120A" w:rsidRDefault="00814F76" w:rsidP="00780EA7">
      <w:pPr>
        <w:jc w:val="both"/>
        <w:rPr>
          <w:rFonts w:ascii="Avenir Next" w:hAnsi="Avenir Next" w:cs="Arial"/>
          <w:color w:val="808080" w:themeColor="background1" w:themeShade="80"/>
          <w:sz w:val="22"/>
          <w:szCs w:val="22"/>
          <w:lang w:val="en-GB"/>
        </w:rPr>
      </w:pPr>
    </w:p>
    <w:p w14:paraId="0E678DF9" w14:textId="77777777" w:rsidR="009B0723"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735EEB">
      <w:pPr>
        <w:rPr>
          <w:rFonts w:ascii="Avenir Next Demi Bold" w:hAnsi="Avenir Next Demi Bold" w:cs="Arial"/>
          <w:b/>
          <w:bCs/>
          <w:sz w:val="22"/>
          <w:szCs w:val="22"/>
          <w:lang w:val="en-GB"/>
        </w:rPr>
      </w:pPr>
    </w:p>
    <w:p w14:paraId="5E6DEBE8" w14:textId="77777777" w:rsidR="002F75A3" w:rsidRPr="00E3182D" w:rsidRDefault="009B0723" w:rsidP="00735EEB">
      <w:pPr>
        <w:rPr>
          <w:rFonts w:ascii="Avenir Next Demi Bold" w:hAnsi="Avenir Next Demi Bold" w:cs="Arial"/>
          <w:b/>
          <w:bCs/>
          <w:sz w:val="22"/>
          <w:szCs w:val="22"/>
          <w:lang w:val="en-GB"/>
        </w:rPr>
      </w:pPr>
      <w:bookmarkStart w:id="0" w:name="_Hlk17745211"/>
      <w:r w:rsidRPr="00E3182D">
        <w:rPr>
          <w:rFonts w:ascii="Avenir Next Demi Bold" w:hAnsi="Avenir Next Demi Bold" w:cs="Arial"/>
          <w:b/>
          <w:bCs/>
          <w:sz w:val="22"/>
          <w:szCs w:val="22"/>
          <w:lang w:val="en-GB"/>
        </w:rPr>
        <w:t>Question 4.</w:t>
      </w:r>
      <w:r w:rsidR="002476AF" w:rsidRPr="00E3182D">
        <w:rPr>
          <w:rFonts w:ascii="Avenir Next Demi Bold" w:hAnsi="Avenir Next Demi Bold" w:cs="Arial"/>
          <w:b/>
          <w:bCs/>
          <w:sz w:val="22"/>
          <w:szCs w:val="22"/>
          <w:lang w:val="en-GB"/>
        </w:rPr>
        <w:t>1 [maximum 8</w:t>
      </w:r>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735EEB">
      <w:pPr>
        <w:rPr>
          <w:rFonts w:ascii="Avenir Next" w:hAnsi="Avenir Next" w:cs="Arial"/>
          <w:b/>
          <w:bCs/>
          <w:sz w:val="22"/>
          <w:szCs w:val="22"/>
          <w:lang w:val="en-GB"/>
        </w:rPr>
      </w:pPr>
    </w:p>
    <w:p w14:paraId="0D190A34" w14:textId="05E30627" w:rsidR="002476AF" w:rsidRPr="0079120A" w:rsidRDefault="00390D92" w:rsidP="00E3182D">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of a</w:t>
      </w:r>
      <w:r w:rsidR="00146DC0" w:rsidRPr="0079120A">
        <w:rPr>
          <w:rFonts w:ascii="Avenir Next" w:hAnsi="Avenir Next" w:cs="Arial"/>
          <w:sz w:val="22"/>
          <w:szCs w:val="22"/>
          <w:lang w:val="en-GB"/>
        </w:rPr>
        <w:t xml:space="preserve"> Singaporean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finds that some of the company’s assets are located in</w:t>
      </w:r>
      <w:r w:rsidR="00146DC0" w:rsidRPr="0079120A">
        <w:rPr>
          <w:rFonts w:ascii="Avenir Next" w:hAnsi="Avenir Next" w:cs="Arial"/>
          <w:sz w:val="22"/>
          <w:szCs w:val="22"/>
          <w:lang w:val="en-GB"/>
        </w:rPr>
        <w:t xml:space="preserve"> Shanghai</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a local </w:t>
      </w:r>
      <w:r w:rsidRPr="0079120A">
        <w:rPr>
          <w:rFonts w:ascii="Avenir Next" w:hAnsi="Avenir Next" w:cs="Arial"/>
          <w:sz w:val="22"/>
          <w:szCs w:val="22"/>
          <w:lang w:val="en-GB"/>
        </w:rPr>
        <w:t xml:space="preserve">(Chinese) </w:t>
      </w:r>
      <w:r w:rsidR="001E4A1F" w:rsidRPr="0079120A">
        <w:rPr>
          <w:rFonts w:ascii="Avenir Next" w:hAnsi="Avenir Next" w:cs="Arial"/>
          <w:sz w:val="22"/>
          <w:szCs w:val="22"/>
          <w:lang w:val="en-GB"/>
        </w:rPr>
        <w:t>court, which has issued an injunction freezing the assets</w:t>
      </w:r>
      <w:r w:rsidR="00D4285A" w:rsidRPr="0079120A">
        <w:rPr>
          <w:rFonts w:ascii="Avenir Next" w:hAnsi="Avenir Next" w:cs="Arial"/>
          <w:sz w:val="22"/>
          <w:szCs w:val="22"/>
          <w:lang w:val="en-GB"/>
        </w:rPr>
        <w:t xml:space="preserve"> of the </w:t>
      </w:r>
      <w:r w:rsidR="00146DC0" w:rsidRPr="0079120A">
        <w:rPr>
          <w:rFonts w:ascii="Avenir Next" w:hAnsi="Avenir Next" w:cs="Arial"/>
          <w:sz w:val="22"/>
          <w:szCs w:val="22"/>
          <w:lang w:val="en-GB"/>
        </w:rPr>
        <w:t>Singaporean</w:t>
      </w:r>
      <w:r w:rsidR="00D4285A" w:rsidRPr="0079120A">
        <w:rPr>
          <w:rFonts w:ascii="Avenir Next" w:hAnsi="Avenir Next" w:cs="Arial"/>
          <w:sz w:val="22"/>
          <w:szCs w:val="22"/>
          <w:lang w:val="en-GB"/>
        </w:rPr>
        <w:t xml:space="preserve"> company in China</w:t>
      </w:r>
      <w:r w:rsidR="001E4A1F" w:rsidRPr="0079120A">
        <w:rPr>
          <w:rFonts w:ascii="Avenir Next" w:hAnsi="Avenir Next" w:cs="Arial"/>
          <w:sz w:val="22"/>
          <w:szCs w:val="22"/>
          <w:lang w:val="en-GB"/>
        </w:rPr>
        <w:t>. The liquidator has 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Singaporean</w:t>
      </w:r>
      <w:r w:rsidR="001E4A1F" w:rsidRPr="0079120A">
        <w:rPr>
          <w:rFonts w:ascii="Avenir Next" w:hAnsi="Avenir Next" w:cs="Arial"/>
          <w:sz w:val="22"/>
          <w:szCs w:val="22"/>
          <w:lang w:val="en-GB"/>
        </w:rPr>
        <w:t xml:space="preserve"> bankruptcy proceeding can be recognised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36B32EAD" w14:textId="77777777" w:rsidR="002476AF" w:rsidRPr="0079120A" w:rsidRDefault="002476AF" w:rsidP="00735EEB">
      <w:pPr>
        <w:rPr>
          <w:rFonts w:ascii="Avenir Next" w:hAnsi="Avenir Next" w:cs="Arial"/>
          <w:sz w:val="22"/>
          <w:szCs w:val="22"/>
          <w:lang w:val="en-GB"/>
        </w:rPr>
      </w:pPr>
    </w:p>
    <w:p w14:paraId="7A50CFA3" w14:textId="2A2F765B" w:rsidR="003063B3" w:rsidRPr="00514EFD" w:rsidRDefault="00786681" w:rsidP="000E184C">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liquidator should note that China has not adopted the UNCITRAL Model Law, and consequently that there are two main approaches to recognition of foreign proceedings in China. First, through a judicial assistance treaty, and second, </w:t>
      </w:r>
      <w:r w:rsidR="003063B3">
        <w:rPr>
          <w:rFonts w:ascii="Avenir Next" w:hAnsi="Avenir Next" w:cs="Arial"/>
          <w:color w:val="808080" w:themeColor="background1" w:themeShade="80"/>
          <w:sz w:val="22"/>
          <w:szCs w:val="22"/>
          <w:lang w:val="en-GB"/>
        </w:rPr>
        <w:t xml:space="preserve">where there is no judicial assistance treaty, </w:t>
      </w:r>
      <w:r>
        <w:rPr>
          <w:rFonts w:ascii="Avenir Next" w:hAnsi="Avenir Next" w:cs="Arial"/>
          <w:color w:val="808080" w:themeColor="background1" w:themeShade="80"/>
          <w:sz w:val="22"/>
          <w:szCs w:val="22"/>
          <w:lang w:val="en-GB"/>
        </w:rPr>
        <w:t xml:space="preserve">through the principle of reciprocity. Recognition by a Chinese court is essential in this regard, as Art 5 of the CEBL provides that a foreign court bankruptcy ruling binds the company’s assets located in China, however said foreign ruling must be </w:t>
      </w:r>
      <w:proofErr w:type="spellStart"/>
      <w:r>
        <w:rPr>
          <w:rFonts w:ascii="Avenir Next" w:hAnsi="Avenir Next" w:cs="Arial"/>
          <w:color w:val="808080" w:themeColor="background1" w:themeShade="80"/>
          <w:sz w:val="22"/>
          <w:szCs w:val="22"/>
          <w:lang w:val="en-GB"/>
        </w:rPr>
        <w:t>recognised</w:t>
      </w:r>
      <w:proofErr w:type="spellEnd"/>
      <w:r>
        <w:rPr>
          <w:rFonts w:ascii="Avenir Next" w:hAnsi="Avenir Next" w:cs="Arial"/>
          <w:color w:val="808080" w:themeColor="background1" w:themeShade="80"/>
          <w:sz w:val="22"/>
          <w:szCs w:val="22"/>
          <w:lang w:val="en-GB"/>
        </w:rPr>
        <w:t xml:space="preserve"> by a Chinese court before it can take effect in China and that the recognition should be based on either of the two methods mentioned above.</w:t>
      </w:r>
      <w:r w:rsidR="004F76D6">
        <w:rPr>
          <w:rFonts w:ascii="Avenir Next" w:hAnsi="Avenir Next" w:cs="Arial"/>
          <w:color w:val="808080" w:themeColor="background1" w:themeShade="80"/>
          <w:sz w:val="22"/>
          <w:szCs w:val="22"/>
          <w:lang w:val="en-GB"/>
        </w:rPr>
        <w:t xml:space="preserve"> It is also noteworthy that foreign creditors are treated in the same way Chinese domestic creditors are treated, </w:t>
      </w:r>
      <w:proofErr w:type="spellStart"/>
      <w:r w:rsidR="004F76D6">
        <w:rPr>
          <w:rFonts w:ascii="Avenir Next" w:hAnsi="Avenir Next" w:cs="Arial"/>
          <w:i/>
          <w:iCs/>
          <w:color w:val="808080" w:themeColor="background1" w:themeShade="80"/>
          <w:sz w:val="22"/>
          <w:szCs w:val="22"/>
          <w:lang w:val="en-GB"/>
        </w:rPr>
        <w:t>ie</w:t>
      </w:r>
      <w:proofErr w:type="spellEnd"/>
      <w:r w:rsidR="004F76D6">
        <w:rPr>
          <w:rFonts w:ascii="Avenir Next" w:hAnsi="Avenir Next" w:cs="Arial"/>
          <w:color w:val="808080" w:themeColor="background1" w:themeShade="80"/>
          <w:sz w:val="22"/>
          <w:szCs w:val="22"/>
          <w:lang w:val="en-GB"/>
        </w:rPr>
        <w:t xml:space="preserve">, </w:t>
      </w:r>
      <w:r w:rsidR="004F76D6">
        <w:rPr>
          <w:rFonts w:ascii="Avenir Next" w:hAnsi="Avenir Next" w:cs="Arial"/>
          <w:color w:val="808080" w:themeColor="background1" w:themeShade="80"/>
          <w:sz w:val="22"/>
          <w:szCs w:val="22"/>
          <w:lang w:val="en-GB"/>
        </w:rPr>
        <w:lastRenderedPageBreak/>
        <w:t>there is no preference given to domestic creditors over foreign ones (legally speaking) (Guidance Text at p 40).</w:t>
      </w:r>
      <w:r w:rsidR="003063B3">
        <w:rPr>
          <w:rFonts w:ascii="Avenir Next" w:hAnsi="Avenir Next" w:cs="Arial"/>
          <w:color w:val="808080" w:themeColor="background1" w:themeShade="80"/>
          <w:sz w:val="22"/>
          <w:szCs w:val="22"/>
          <w:lang w:val="en-GB"/>
        </w:rPr>
        <w:t xml:space="preserve"> In practice, however, the </w:t>
      </w:r>
      <w:r w:rsidR="003063B3">
        <w:rPr>
          <w:rFonts w:ascii="Avenir Next" w:hAnsi="Avenir Next" w:cs="Arial"/>
          <w:color w:val="808080" w:themeColor="background1" w:themeShade="80"/>
          <w:sz w:val="22"/>
          <w:szCs w:val="22"/>
          <w:lang w:val="en-GB"/>
        </w:rPr>
        <w:t xml:space="preserve">Singaporean-bankruptcy liquidator should note that there have only been a handful of foreign bankruptcy </w:t>
      </w:r>
      <w:r w:rsidR="003063B3">
        <w:rPr>
          <w:rFonts w:ascii="Avenir Next" w:hAnsi="Avenir Next" w:cs="Arial"/>
          <w:color w:val="808080" w:themeColor="background1" w:themeShade="80"/>
          <w:sz w:val="22"/>
          <w:szCs w:val="22"/>
          <w:lang w:val="en-GB"/>
        </w:rPr>
        <w:t>that has been successfully recognised (Guidance Text at p 39 - 40).</w:t>
      </w:r>
    </w:p>
    <w:p w14:paraId="58B94A12" w14:textId="77777777" w:rsidR="00786681" w:rsidRDefault="00786681" w:rsidP="003063B3">
      <w:pPr>
        <w:rPr>
          <w:rFonts w:ascii="Avenir Next" w:hAnsi="Avenir Next" w:cs="Arial"/>
          <w:color w:val="808080" w:themeColor="background1" w:themeShade="80"/>
          <w:sz w:val="22"/>
          <w:szCs w:val="22"/>
          <w:lang w:val="en-GB"/>
        </w:rPr>
      </w:pPr>
    </w:p>
    <w:p w14:paraId="63123C49" w14:textId="3CCC8747" w:rsidR="004D4177" w:rsidRDefault="004F76D6" w:rsidP="000E184C">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terms of </w:t>
      </w:r>
      <w:r w:rsidR="003063B3">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judicial assistance treaty, </w:t>
      </w:r>
      <w:r w:rsidR="00FC0247">
        <w:rPr>
          <w:rFonts w:ascii="Avenir Next" w:hAnsi="Avenir Next" w:cs="Arial"/>
          <w:color w:val="808080" w:themeColor="background1" w:themeShade="80"/>
          <w:sz w:val="22"/>
          <w:szCs w:val="22"/>
          <w:lang w:val="en-GB"/>
        </w:rPr>
        <w:t xml:space="preserve">Singapore </w:t>
      </w:r>
      <w:r>
        <w:rPr>
          <w:rFonts w:ascii="Avenir Next" w:hAnsi="Avenir Next" w:cs="Arial"/>
          <w:color w:val="808080" w:themeColor="background1" w:themeShade="80"/>
          <w:sz w:val="22"/>
          <w:szCs w:val="22"/>
          <w:lang w:val="en-GB"/>
        </w:rPr>
        <w:t>does have one</w:t>
      </w:r>
      <w:r w:rsidR="00FC0247">
        <w:rPr>
          <w:rFonts w:ascii="Avenir Next" w:hAnsi="Avenir Next" w:cs="Arial"/>
          <w:color w:val="808080" w:themeColor="background1" w:themeShade="80"/>
          <w:sz w:val="22"/>
          <w:szCs w:val="22"/>
          <w:lang w:val="en-GB"/>
        </w:rPr>
        <w:t xml:space="preserve"> with China</w:t>
      </w:r>
      <w:r w:rsidR="00C6362E">
        <w:rPr>
          <w:rFonts w:ascii="Avenir Next" w:hAnsi="Avenir Next" w:cs="Arial"/>
          <w:color w:val="808080" w:themeColor="background1" w:themeShade="80"/>
          <w:sz w:val="22"/>
          <w:szCs w:val="22"/>
          <w:lang w:val="en-GB"/>
        </w:rPr>
        <w:t xml:space="preserve">: The Treaty on Judicial Assistance in Civil and Commercial Matters between the People’s Republic of China and the Republic of Singapore 1997 (referred to as the “Treaty”; accessed at </w:t>
      </w:r>
      <w:r w:rsidR="00C6362E" w:rsidRPr="00C6362E">
        <w:rPr>
          <w:rFonts w:ascii="Avenir Next" w:hAnsi="Avenir Next" w:cs="Arial"/>
          <w:color w:val="808080" w:themeColor="background1" w:themeShade="80"/>
          <w:sz w:val="22"/>
          <w:szCs w:val="22"/>
          <w:lang w:val="en-GB"/>
        </w:rPr>
        <w:t>https://cicc.court.gov.cn/html/1/219/199/202/643.html</w:t>
      </w:r>
      <w:r w:rsidR="00C6362E">
        <w:rPr>
          <w:rFonts w:ascii="Avenir Next" w:hAnsi="Avenir Next" w:cs="Arial"/>
          <w:color w:val="808080" w:themeColor="background1" w:themeShade="80"/>
          <w:sz w:val="22"/>
          <w:szCs w:val="22"/>
          <w:lang w:val="en-GB"/>
        </w:rPr>
        <w:t>)</w:t>
      </w:r>
      <w:r w:rsidR="00FC0247">
        <w:rPr>
          <w:rFonts w:ascii="Avenir Next" w:hAnsi="Avenir Next" w:cs="Arial"/>
          <w:color w:val="808080" w:themeColor="background1" w:themeShade="80"/>
          <w:sz w:val="22"/>
          <w:szCs w:val="22"/>
          <w:lang w:val="en-GB"/>
        </w:rPr>
        <w:t>.</w:t>
      </w:r>
      <w:r w:rsidR="00C6362E">
        <w:rPr>
          <w:rFonts w:ascii="Avenir Next" w:hAnsi="Avenir Next" w:cs="Arial"/>
          <w:color w:val="808080" w:themeColor="background1" w:themeShade="80"/>
          <w:sz w:val="22"/>
          <w:szCs w:val="22"/>
          <w:lang w:val="en-GB"/>
        </w:rPr>
        <w:t xml:space="preserve"> Under the Art 3(1) of the Treaty, judicial assistance is to be rendered by the ‘Central Authority’ set up by each contracting party, with China’s being the Ministry of Justice and Singapore’s being the Supreme Court of Singapore. </w:t>
      </w:r>
      <w:r w:rsidR="002F01FE">
        <w:rPr>
          <w:rFonts w:ascii="Avenir Next" w:hAnsi="Avenir Next" w:cs="Arial"/>
          <w:color w:val="808080" w:themeColor="background1" w:themeShade="80"/>
          <w:sz w:val="22"/>
          <w:szCs w:val="22"/>
          <w:lang w:val="en-GB"/>
        </w:rPr>
        <w:t xml:space="preserve">The liquidator should bear in mind Cap </w:t>
      </w:r>
      <w:proofErr w:type="gramStart"/>
      <w:r w:rsidR="002F01FE">
        <w:rPr>
          <w:rFonts w:ascii="Avenir Next" w:hAnsi="Avenir Next" w:cs="Arial"/>
          <w:color w:val="808080" w:themeColor="background1" w:themeShade="80"/>
          <w:sz w:val="22"/>
          <w:szCs w:val="22"/>
          <w:lang w:val="en-GB"/>
        </w:rPr>
        <w:t>2  of</w:t>
      </w:r>
      <w:proofErr w:type="gramEnd"/>
      <w:r w:rsidR="002F01FE">
        <w:rPr>
          <w:rFonts w:ascii="Avenir Next" w:hAnsi="Avenir Next" w:cs="Arial"/>
          <w:color w:val="808080" w:themeColor="background1" w:themeShade="80"/>
          <w:sz w:val="22"/>
          <w:szCs w:val="22"/>
          <w:lang w:val="en-GB"/>
        </w:rPr>
        <w:t xml:space="preserve"> the Treaty, which stipulates the manner in which judicial documents must be served (Art 5 and 7), the form and language of the request (Art 6), and the receipt of a certificate of service (Art 9). </w:t>
      </w:r>
      <w:r w:rsidR="00FA0A14">
        <w:rPr>
          <w:rFonts w:ascii="Avenir Next" w:hAnsi="Avenir Next" w:cs="Arial"/>
          <w:color w:val="808080" w:themeColor="background1" w:themeShade="80"/>
          <w:sz w:val="22"/>
          <w:szCs w:val="22"/>
          <w:lang w:val="en-GB"/>
        </w:rPr>
        <w:t>While it is the respective Central Authorities that execute and serve these documents, the Liquidator may be in a position to aid the courts in Singapore in drafting and furnishing the court with the necessary details for service (in particular with Art 7, lest the Chinese courts reject the request on the account of these procedural rules</w:t>
      </w:r>
      <w:r w:rsidR="00CE5578">
        <w:rPr>
          <w:rFonts w:ascii="Avenir Next" w:hAnsi="Avenir Next" w:cs="Arial"/>
          <w:color w:val="808080" w:themeColor="background1" w:themeShade="80"/>
          <w:sz w:val="22"/>
          <w:szCs w:val="22"/>
          <w:lang w:val="en-GB"/>
        </w:rPr>
        <w:t>/technical grounds as has been the case before – see Guidance Text at p 42</w:t>
      </w:r>
      <w:r w:rsidR="00FA0A14">
        <w:rPr>
          <w:rFonts w:ascii="Avenir Next" w:hAnsi="Avenir Next" w:cs="Arial"/>
          <w:color w:val="808080" w:themeColor="background1" w:themeShade="80"/>
          <w:sz w:val="22"/>
          <w:szCs w:val="22"/>
          <w:lang w:val="en-GB"/>
        </w:rPr>
        <w:t xml:space="preserve">). </w:t>
      </w:r>
      <w:r w:rsidR="00E96252">
        <w:rPr>
          <w:rFonts w:ascii="Avenir Next" w:hAnsi="Avenir Next" w:cs="Arial"/>
          <w:color w:val="808080" w:themeColor="background1" w:themeShade="80"/>
          <w:sz w:val="22"/>
          <w:szCs w:val="22"/>
          <w:lang w:val="en-GB"/>
        </w:rPr>
        <w:t xml:space="preserve">The Singapore-bankruptcy liquidator should note also that in 2020, a maritime court in Xiamen, Fujian Province </w:t>
      </w:r>
      <w:r w:rsidR="00CE5578">
        <w:rPr>
          <w:rFonts w:ascii="Avenir Next" w:hAnsi="Avenir Next" w:cs="Arial"/>
          <w:color w:val="808080" w:themeColor="background1" w:themeShade="80"/>
          <w:sz w:val="22"/>
          <w:szCs w:val="22"/>
          <w:lang w:val="en-GB"/>
        </w:rPr>
        <w:t>recognised</w:t>
      </w:r>
      <w:r w:rsidR="00E96252">
        <w:rPr>
          <w:rFonts w:ascii="Avenir Next" w:hAnsi="Avenir Next" w:cs="Arial"/>
          <w:color w:val="808080" w:themeColor="background1" w:themeShade="80"/>
          <w:sz w:val="22"/>
          <w:szCs w:val="22"/>
          <w:lang w:val="en-GB"/>
        </w:rPr>
        <w:t xml:space="preserve"> a corporate bankruptcy order from Singapore, which </w:t>
      </w:r>
      <w:r w:rsidR="00CE5578">
        <w:rPr>
          <w:rFonts w:ascii="Avenir Next" w:hAnsi="Avenir Next" w:cs="Arial"/>
          <w:color w:val="808080" w:themeColor="background1" w:themeShade="80"/>
          <w:sz w:val="22"/>
          <w:szCs w:val="22"/>
          <w:lang w:val="en-GB"/>
        </w:rPr>
        <w:t>facilitated</w:t>
      </w:r>
      <w:r w:rsidR="00E96252">
        <w:rPr>
          <w:rFonts w:ascii="Avenir Next" w:hAnsi="Avenir Next" w:cs="Arial"/>
          <w:color w:val="808080" w:themeColor="background1" w:themeShade="80"/>
          <w:sz w:val="22"/>
          <w:szCs w:val="22"/>
          <w:lang w:val="en-GB"/>
        </w:rPr>
        <w:t xml:space="preserve"> the Singapore liquidator’s </w:t>
      </w:r>
      <w:r w:rsidR="00CE5578">
        <w:rPr>
          <w:rFonts w:ascii="Avenir Next" w:hAnsi="Avenir Next" w:cs="Arial"/>
          <w:color w:val="808080" w:themeColor="background1" w:themeShade="80"/>
          <w:sz w:val="22"/>
          <w:szCs w:val="22"/>
          <w:lang w:val="en-GB"/>
        </w:rPr>
        <w:t>efforts</w:t>
      </w:r>
      <w:r w:rsidR="00E96252">
        <w:rPr>
          <w:rFonts w:ascii="Avenir Next" w:hAnsi="Avenir Next" w:cs="Arial"/>
          <w:color w:val="808080" w:themeColor="background1" w:themeShade="80"/>
          <w:sz w:val="22"/>
          <w:szCs w:val="22"/>
          <w:lang w:val="en-GB"/>
        </w:rPr>
        <w:t xml:space="preserve"> in collecting the company’s assets located in China</w:t>
      </w:r>
      <w:r w:rsidR="00CF3494">
        <w:rPr>
          <w:rFonts w:ascii="Avenir Next" w:hAnsi="Avenir Next" w:cs="Arial"/>
          <w:color w:val="808080" w:themeColor="background1" w:themeShade="80"/>
          <w:sz w:val="22"/>
          <w:szCs w:val="22"/>
          <w:lang w:val="en-GB"/>
        </w:rPr>
        <w:t xml:space="preserve"> (see:</w:t>
      </w:r>
      <w:r w:rsidR="00A133BA">
        <w:rPr>
          <w:rFonts w:ascii="Avenir Next" w:hAnsi="Avenir Next" w:cs="Arial"/>
          <w:color w:val="808080" w:themeColor="background1" w:themeShade="80"/>
          <w:sz w:val="22"/>
          <w:szCs w:val="22"/>
          <w:lang w:val="en-GB"/>
        </w:rPr>
        <w:t xml:space="preserve"> </w:t>
      </w:r>
      <w:r w:rsidR="00A133BA">
        <w:rPr>
          <w:rFonts w:ascii="Avenir Next" w:hAnsi="Avenir Next" w:cs="Arial"/>
          <w:i/>
          <w:iCs/>
          <w:color w:val="808080" w:themeColor="background1" w:themeShade="80"/>
          <w:sz w:val="22"/>
          <w:szCs w:val="22"/>
          <w:lang w:val="en-GB"/>
        </w:rPr>
        <w:t>I</w:t>
      </w:r>
      <w:r w:rsidR="00A133BA" w:rsidRPr="00A133BA">
        <w:rPr>
          <w:rFonts w:ascii="Avenir Next" w:hAnsi="Avenir Next" w:cs="Arial"/>
          <w:i/>
          <w:iCs/>
          <w:color w:val="808080" w:themeColor="background1" w:themeShade="80"/>
          <w:sz w:val="22"/>
          <w:szCs w:val="22"/>
        </w:rPr>
        <w:t xml:space="preserve">n re </w:t>
      </w:r>
      <w:proofErr w:type="spellStart"/>
      <w:r w:rsidR="00A133BA" w:rsidRPr="00A133BA">
        <w:rPr>
          <w:rFonts w:ascii="Avenir Next" w:hAnsi="Avenir Next" w:cs="Arial"/>
          <w:i/>
          <w:iCs/>
          <w:color w:val="808080" w:themeColor="background1" w:themeShade="80"/>
          <w:sz w:val="22"/>
          <w:szCs w:val="22"/>
        </w:rPr>
        <w:t>Xihe</w:t>
      </w:r>
      <w:proofErr w:type="spellEnd"/>
      <w:r w:rsidR="00A133BA" w:rsidRPr="00A133BA">
        <w:rPr>
          <w:rFonts w:ascii="Avenir Next" w:hAnsi="Avenir Next" w:cs="Arial"/>
          <w:i/>
          <w:iCs/>
          <w:color w:val="808080" w:themeColor="background1" w:themeShade="80"/>
          <w:sz w:val="22"/>
          <w:szCs w:val="22"/>
        </w:rPr>
        <w:t xml:space="preserve"> Holdings Pte. Ltd. et al.</w:t>
      </w:r>
      <w:r w:rsidR="00A133BA" w:rsidRPr="00A133BA">
        <w:rPr>
          <w:rFonts w:ascii="Avenir Next" w:hAnsi="Avenir Next" w:cs="Arial"/>
          <w:color w:val="808080" w:themeColor="background1" w:themeShade="80"/>
          <w:sz w:val="22"/>
          <w:szCs w:val="22"/>
        </w:rPr>
        <w:t> (2020) Min 72 Min Chu No. 334 ((</w:t>
      </w:r>
      <w:proofErr w:type="gramStart"/>
      <w:r w:rsidR="00A133BA" w:rsidRPr="00A133BA">
        <w:rPr>
          <w:rFonts w:ascii="Avenir Next" w:hAnsi="Avenir Next" w:cs="Arial"/>
          <w:color w:val="808080" w:themeColor="background1" w:themeShade="80"/>
          <w:sz w:val="22"/>
          <w:szCs w:val="22"/>
        </w:rPr>
        <w:t>2020)</w:t>
      </w:r>
      <w:r w:rsidR="00A133BA" w:rsidRPr="00A133BA">
        <w:rPr>
          <w:rFonts w:ascii="Microsoft YaHei" w:eastAsia="Microsoft YaHei" w:hAnsi="Microsoft YaHei" w:cs="Microsoft YaHei" w:hint="eastAsia"/>
          <w:color w:val="808080" w:themeColor="background1" w:themeShade="80"/>
          <w:sz w:val="22"/>
          <w:szCs w:val="22"/>
        </w:rPr>
        <w:t>闽</w:t>
      </w:r>
      <w:proofErr w:type="gramEnd"/>
      <w:r w:rsidR="00A133BA" w:rsidRPr="00A133BA">
        <w:rPr>
          <w:rFonts w:ascii="Avenir Next" w:hAnsi="Avenir Next" w:cs="Arial"/>
          <w:color w:val="808080" w:themeColor="background1" w:themeShade="80"/>
          <w:sz w:val="22"/>
          <w:szCs w:val="22"/>
        </w:rPr>
        <w:t>72</w:t>
      </w:r>
      <w:r w:rsidR="00A133BA" w:rsidRPr="00A133BA">
        <w:rPr>
          <w:rFonts w:ascii="Microsoft YaHei" w:eastAsia="Microsoft YaHei" w:hAnsi="Microsoft YaHei" w:cs="Microsoft YaHei" w:hint="eastAsia"/>
          <w:color w:val="808080" w:themeColor="background1" w:themeShade="80"/>
          <w:sz w:val="22"/>
          <w:szCs w:val="22"/>
        </w:rPr>
        <w:t>民初</w:t>
      </w:r>
      <w:r w:rsidR="00A133BA" w:rsidRPr="00A133BA">
        <w:rPr>
          <w:rFonts w:ascii="Avenir Next" w:hAnsi="Avenir Next" w:cs="Arial"/>
          <w:color w:val="808080" w:themeColor="background1" w:themeShade="80"/>
          <w:sz w:val="22"/>
          <w:szCs w:val="22"/>
        </w:rPr>
        <w:t>334</w:t>
      </w:r>
      <w:r w:rsidR="00A133BA" w:rsidRPr="00A133BA">
        <w:rPr>
          <w:rFonts w:ascii="Microsoft YaHei" w:eastAsia="Microsoft YaHei" w:hAnsi="Microsoft YaHei" w:cs="Microsoft YaHei" w:hint="eastAsia"/>
          <w:color w:val="808080" w:themeColor="background1" w:themeShade="80"/>
          <w:sz w:val="22"/>
          <w:szCs w:val="22"/>
        </w:rPr>
        <w:t>号</w:t>
      </w:r>
      <w:r w:rsidR="00A133BA" w:rsidRPr="00A133BA">
        <w:rPr>
          <w:rFonts w:ascii="Avenir Next" w:hAnsi="Avenir Next" w:cs="Arial"/>
          <w:color w:val="808080" w:themeColor="background1" w:themeShade="80"/>
          <w:sz w:val="22"/>
          <w:szCs w:val="22"/>
        </w:rPr>
        <w:t>)</w:t>
      </w:r>
      <w:r w:rsidR="00A133BA">
        <w:rPr>
          <w:rFonts w:ascii="Avenir Next" w:hAnsi="Avenir Next" w:cs="Arial"/>
          <w:color w:val="808080" w:themeColor="background1" w:themeShade="80"/>
          <w:sz w:val="22"/>
          <w:szCs w:val="22"/>
        </w:rPr>
        <w:t>;</w:t>
      </w:r>
      <w:r w:rsidR="00CF3494">
        <w:rPr>
          <w:rFonts w:ascii="Avenir Next" w:hAnsi="Avenir Next" w:cs="Arial"/>
          <w:color w:val="808080" w:themeColor="background1" w:themeShade="80"/>
          <w:sz w:val="22"/>
          <w:szCs w:val="22"/>
          <w:lang w:val="en-GB"/>
        </w:rPr>
        <w:t xml:space="preserve"> </w:t>
      </w:r>
      <w:r w:rsidR="00CF3494" w:rsidRPr="00CF3494">
        <w:rPr>
          <w:rFonts w:ascii="Avenir Next" w:hAnsi="Avenir Next" w:cs="Arial"/>
          <w:color w:val="808080" w:themeColor="background1" w:themeShade="80"/>
          <w:sz w:val="22"/>
          <w:szCs w:val="22"/>
          <w:lang w:val="en-GB"/>
        </w:rPr>
        <w:t>https://www.chinajusticeobserver.com/a/the-first-time-chinese-court-recognizes-singapore-bankruptcy-judgment</w:t>
      </w:r>
      <w:r w:rsidR="00CF3494">
        <w:rPr>
          <w:rFonts w:ascii="Avenir Next" w:hAnsi="Avenir Next" w:cs="Arial"/>
          <w:color w:val="808080" w:themeColor="background1" w:themeShade="80"/>
          <w:sz w:val="22"/>
          <w:szCs w:val="22"/>
          <w:lang w:val="en-GB"/>
        </w:rPr>
        <w:t>)</w:t>
      </w:r>
      <w:r w:rsidR="00E96252">
        <w:rPr>
          <w:rFonts w:ascii="Avenir Next" w:hAnsi="Avenir Next" w:cs="Arial"/>
          <w:color w:val="808080" w:themeColor="background1" w:themeShade="80"/>
          <w:sz w:val="22"/>
          <w:szCs w:val="22"/>
          <w:lang w:val="en-GB"/>
        </w:rPr>
        <w:t>.</w:t>
      </w:r>
    </w:p>
    <w:p w14:paraId="7E46D9DE" w14:textId="77777777" w:rsidR="004D4177" w:rsidRDefault="004D4177" w:rsidP="00780EA7">
      <w:pPr>
        <w:ind w:left="720" w:hanging="720"/>
        <w:rPr>
          <w:rFonts w:ascii="Avenir Next" w:hAnsi="Avenir Next" w:cs="Arial"/>
          <w:color w:val="808080" w:themeColor="background1" w:themeShade="80"/>
          <w:sz w:val="22"/>
          <w:szCs w:val="22"/>
          <w:lang w:val="en-GB"/>
        </w:rPr>
      </w:pPr>
    </w:p>
    <w:p w14:paraId="53616848" w14:textId="6FCC35EF" w:rsidR="004D4177" w:rsidRDefault="002F01FE" w:rsidP="00B848E0">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Such requests for judicial assistance are also subject to the requested party’s</w:t>
      </w:r>
      <w:r w:rsidR="00FA0A14">
        <w:rPr>
          <w:rFonts w:ascii="Avenir Next" w:hAnsi="Avenir Next" w:cs="Arial"/>
          <w:color w:val="808080" w:themeColor="background1" w:themeShade="80"/>
          <w:sz w:val="22"/>
          <w:szCs w:val="22"/>
          <w:lang w:val="en-GB"/>
        </w:rPr>
        <w:t xml:space="preserve"> (China’s)</w:t>
      </w:r>
      <w:r>
        <w:rPr>
          <w:rFonts w:ascii="Avenir Next" w:hAnsi="Avenir Next" w:cs="Arial"/>
          <w:color w:val="808080" w:themeColor="background1" w:themeShade="80"/>
          <w:sz w:val="22"/>
          <w:szCs w:val="22"/>
          <w:lang w:val="en-GB"/>
        </w:rPr>
        <w:t xml:space="preserve"> right of refusal </w:t>
      </w:r>
      <w:r w:rsidR="00E96252">
        <w:rPr>
          <w:rFonts w:ascii="Avenir Next" w:hAnsi="Avenir Next" w:cs="Arial"/>
          <w:color w:val="808080" w:themeColor="background1" w:themeShade="80"/>
          <w:sz w:val="22"/>
          <w:szCs w:val="22"/>
          <w:lang w:val="en-GB"/>
        </w:rPr>
        <w:t xml:space="preserve">on </w:t>
      </w:r>
      <w:r>
        <w:rPr>
          <w:rFonts w:ascii="Avenir Next" w:hAnsi="Avenir Next" w:cs="Arial"/>
          <w:color w:val="808080" w:themeColor="background1" w:themeShade="80"/>
          <w:sz w:val="22"/>
          <w:szCs w:val="22"/>
          <w:lang w:val="en-GB"/>
        </w:rPr>
        <w:t>the ground that the request is “</w:t>
      </w:r>
      <w:r w:rsidRPr="002F01FE">
        <w:rPr>
          <w:rFonts w:ascii="Avenir Next" w:hAnsi="Avenir Next" w:cs="Arial"/>
          <w:color w:val="808080" w:themeColor="background1" w:themeShade="80"/>
          <w:sz w:val="22"/>
          <w:szCs w:val="22"/>
        </w:rPr>
        <w:t>contrary to its sovereignty, security or national interest and shall promptly give the requesting party the reasons for the refusal</w:t>
      </w:r>
      <w:r>
        <w:rPr>
          <w:rFonts w:ascii="Avenir Next" w:hAnsi="Avenir Next" w:cs="Arial"/>
          <w:color w:val="808080" w:themeColor="background1" w:themeShade="80"/>
          <w:sz w:val="22"/>
          <w:szCs w:val="22"/>
          <w:lang w:val="en-GB"/>
        </w:rPr>
        <w:t xml:space="preserve">” (Art 11(1)). </w:t>
      </w:r>
      <w:r w:rsidR="004D4177">
        <w:rPr>
          <w:rFonts w:ascii="Avenir Next" w:hAnsi="Avenir Next" w:cs="Arial"/>
          <w:color w:val="808080" w:themeColor="background1" w:themeShade="80"/>
          <w:sz w:val="22"/>
          <w:szCs w:val="22"/>
          <w:lang w:val="en-GB"/>
        </w:rPr>
        <w:t xml:space="preserve">Similarly, </w:t>
      </w:r>
      <w:r w:rsidR="004D4177">
        <w:rPr>
          <w:rFonts w:ascii="Avenir Next" w:hAnsi="Avenir Next" w:cs="Arial"/>
          <w:color w:val="808080" w:themeColor="background1" w:themeShade="80"/>
          <w:sz w:val="22"/>
          <w:szCs w:val="22"/>
          <w:lang w:val="en-GB"/>
        </w:rPr>
        <w:t>Art 5 of the CEBL also contains public interest reservations, such as that the recognition of the foreign court bankruptcy ruling should not infringe upon the fundamental principles of Chinese law, China’s sovereignty, security and public interests and does not disadvantage China’s domestic creditors.</w:t>
      </w:r>
    </w:p>
    <w:p w14:paraId="79088509" w14:textId="77777777" w:rsidR="00FC0247" w:rsidRDefault="00FC0247" w:rsidP="0034501F">
      <w:pPr>
        <w:rPr>
          <w:rFonts w:ascii="Avenir Next" w:hAnsi="Avenir Next" w:cs="Arial"/>
          <w:color w:val="808080" w:themeColor="background1" w:themeShade="80"/>
          <w:sz w:val="22"/>
          <w:szCs w:val="22"/>
          <w:lang w:val="en-GB"/>
        </w:rPr>
      </w:pPr>
    </w:p>
    <w:p w14:paraId="06800221" w14:textId="77777777" w:rsidR="00786681" w:rsidRDefault="00786681" w:rsidP="00780EA7">
      <w:pPr>
        <w:ind w:left="720" w:hanging="720"/>
        <w:rPr>
          <w:rFonts w:ascii="Avenir Next" w:hAnsi="Avenir Next" w:cs="Arial"/>
          <w:color w:val="808080" w:themeColor="background1" w:themeShade="80"/>
          <w:sz w:val="22"/>
          <w:szCs w:val="22"/>
          <w:lang w:val="en-GB"/>
        </w:rPr>
      </w:pPr>
    </w:p>
    <w:p w14:paraId="03E397B7" w14:textId="77777777" w:rsidR="00CE5578" w:rsidRDefault="004F76D6" w:rsidP="004E2A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may be possible for the liquidator to seek assistance under Art 28</w:t>
      </w:r>
      <w:r w:rsidR="00C6362E">
        <w:rPr>
          <w:rFonts w:ascii="Avenir Next" w:hAnsi="Avenir Next" w:cs="Arial"/>
          <w:color w:val="808080" w:themeColor="background1" w:themeShade="80"/>
          <w:sz w:val="22"/>
          <w:szCs w:val="22"/>
          <w:lang w:val="en-GB"/>
        </w:rPr>
        <w:t>1</w:t>
      </w:r>
      <w:r>
        <w:rPr>
          <w:rFonts w:ascii="Avenir Next" w:hAnsi="Avenir Next" w:cs="Arial"/>
          <w:color w:val="808080" w:themeColor="background1" w:themeShade="80"/>
          <w:sz w:val="22"/>
          <w:szCs w:val="22"/>
          <w:lang w:val="en-GB"/>
        </w:rPr>
        <w:t xml:space="preserve"> of the China Civil Procedure Law of 1991</w:t>
      </w:r>
      <w:r w:rsidR="00C6362E">
        <w:rPr>
          <w:rFonts w:ascii="Avenir Next" w:hAnsi="Avenir Next" w:cs="Arial"/>
          <w:color w:val="808080" w:themeColor="background1" w:themeShade="80"/>
          <w:sz w:val="22"/>
          <w:szCs w:val="22"/>
          <w:lang w:val="en-GB"/>
        </w:rPr>
        <w:t xml:space="preserve"> (most recently amended </w:t>
      </w:r>
      <w:proofErr w:type="gramStart"/>
      <w:r w:rsidR="00C6362E">
        <w:rPr>
          <w:rFonts w:ascii="Avenir Next" w:hAnsi="Avenir Next" w:cs="Arial"/>
          <w:color w:val="808080" w:themeColor="background1" w:themeShade="80"/>
          <w:sz w:val="22"/>
          <w:szCs w:val="22"/>
          <w:lang w:val="en-GB"/>
        </w:rPr>
        <w:t xml:space="preserve">in </w:t>
      </w:r>
      <w:r w:rsidR="00FC7D98">
        <w:rPr>
          <w:rFonts w:ascii="Avenir Next" w:hAnsi="Avenir Next" w:cs="Arial"/>
          <w:color w:val="808080" w:themeColor="background1" w:themeShade="80"/>
          <w:sz w:val="22"/>
          <w:szCs w:val="22"/>
          <w:lang w:val="en-GB"/>
        </w:rPr>
        <w:t>;</w:t>
      </w:r>
      <w:proofErr w:type="gramEnd"/>
      <w:r w:rsidR="00FC7D98">
        <w:rPr>
          <w:rFonts w:ascii="Avenir Next" w:hAnsi="Avenir Next" w:cs="Arial"/>
          <w:color w:val="808080" w:themeColor="background1" w:themeShade="80"/>
          <w:sz w:val="22"/>
          <w:szCs w:val="22"/>
          <w:lang w:val="en-GB"/>
        </w:rPr>
        <w:t xml:space="preserve"> accessed at: </w:t>
      </w:r>
      <w:r w:rsidR="00FC7D98" w:rsidRPr="00FC7D98">
        <w:rPr>
          <w:rFonts w:ascii="Avenir Next" w:hAnsi="Avenir Next" w:cs="Arial"/>
          <w:color w:val="808080" w:themeColor="background1" w:themeShade="80"/>
          <w:sz w:val="22"/>
          <w:szCs w:val="22"/>
          <w:lang w:val="en-GB"/>
        </w:rPr>
        <w:t>https://cicc.court.gov.cn/html/1/219/199/200/644.html</w:t>
      </w:r>
      <w:r w:rsidR="00C6362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w:t>
      </w:r>
      <w:r w:rsidR="00C6362E">
        <w:rPr>
          <w:rFonts w:ascii="Avenir Next" w:hAnsi="Avenir Next" w:cs="Arial"/>
          <w:color w:val="808080" w:themeColor="background1" w:themeShade="80"/>
          <w:sz w:val="22"/>
          <w:szCs w:val="22"/>
          <w:lang w:val="en-GB"/>
        </w:rPr>
        <w:t xml:space="preserve"> Art 281 provides that: </w:t>
      </w:r>
    </w:p>
    <w:p w14:paraId="2AA81962" w14:textId="77777777" w:rsidR="00CE5578" w:rsidRDefault="00CE5578" w:rsidP="004E2A49">
      <w:pPr>
        <w:ind w:left="720" w:hanging="720"/>
        <w:jc w:val="both"/>
        <w:rPr>
          <w:rFonts w:ascii="Avenir Next" w:hAnsi="Avenir Next" w:cs="Arial"/>
          <w:color w:val="808080" w:themeColor="background1" w:themeShade="80"/>
          <w:sz w:val="22"/>
          <w:szCs w:val="22"/>
          <w:lang w:val="en-GB"/>
        </w:rPr>
      </w:pPr>
    </w:p>
    <w:p w14:paraId="500F2289" w14:textId="4D3FFBB4" w:rsidR="00CE5578" w:rsidRDefault="00C6362E" w:rsidP="00B848E0">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C6362E">
        <w:rPr>
          <w:rFonts w:ascii="Avenir Next" w:hAnsi="Avenir Next" w:cs="Arial"/>
          <w:color w:val="808080" w:themeColor="background1" w:themeShade="80"/>
          <w:sz w:val="22"/>
          <w:szCs w:val="22"/>
        </w:rPr>
        <w:t xml:space="preserve">If a legally effective judgment or ruling made by a foreign court requires recognition and execution by a people's court of the People's Republic of China, the party </w:t>
      </w:r>
      <w:r w:rsidRPr="00C6362E">
        <w:rPr>
          <w:rFonts w:ascii="Avenir Next" w:hAnsi="Avenir Next" w:cs="Arial"/>
          <w:color w:val="808080" w:themeColor="background1" w:themeShade="80"/>
          <w:sz w:val="22"/>
          <w:szCs w:val="22"/>
          <w:u w:val="single"/>
        </w:rPr>
        <w:t>concerned may directly apply for recognition and execution to the intermediate people's court with jurisdiction of the People's Republic of China</w:t>
      </w:r>
      <w:r w:rsidRPr="00C6362E">
        <w:rPr>
          <w:rFonts w:ascii="Avenir Next" w:hAnsi="Avenir Next" w:cs="Arial"/>
          <w:color w:val="808080" w:themeColor="background1" w:themeShade="80"/>
          <w:sz w:val="22"/>
          <w:szCs w:val="22"/>
        </w:rPr>
        <w:t xml:space="preserve">. </w:t>
      </w:r>
      <w:r w:rsidRPr="00C6362E">
        <w:rPr>
          <w:rFonts w:ascii="Avenir Next" w:hAnsi="Avenir Next" w:cs="Arial"/>
          <w:color w:val="808080" w:themeColor="background1" w:themeShade="80"/>
          <w:sz w:val="22"/>
          <w:szCs w:val="22"/>
          <w:u w:val="single"/>
        </w:rPr>
        <w:t>Alternatively</w:t>
      </w:r>
      <w:r w:rsidRPr="00C6362E">
        <w:rPr>
          <w:rFonts w:ascii="Avenir Next" w:hAnsi="Avenir Next" w:cs="Arial"/>
          <w:color w:val="808080" w:themeColor="background1" w:themeShade="80"/>
          <w:sz w:val="22"/>
          <w:szCs w:val="22"/>
        </w:rPr>
        <w:t xml:space="preserve">, the </w:t>
      </w:r>
      <w:r w:rsidRPr="00C6362E">
        <w:rPr>
          <w:rFonts w:ascii="Avenir Next" w:hAnsi="Avenir Next" w:cs="Arial"/>
          <w:color w:val="808080" w:themeColor="background1" w:themeShade="80"/>
          <w:sz w:val="22"/>
          <w:szCs w:val="22"/>
          <w:u w:val="single"/>
        </w:rPr>
        <w:t>foreign</w:t>
      </w:r>
      <w:r w:rsidRPr="00C6362E">
        <w:rPr>
          <w:rFonts w:ascii="Avenir Next" w:hAnsi="Avenir Next" w:cs="Arial"/>
          <w:color w:val="808080" w:themeColor="background1" w:themeShade="80"/>
          <w:sz w:val="22"/>
          <w:szCs w:val="22"/>
        </w:rPr>
        <w:t xml:space="preserve"> </w:t>
      </w:r>
      <w:r w:rsidRPr="00C6362E">
        <w:rPr>
          <w:rFonts w:ascii="Avenir Next" w:hAnsi="Avenir Next" w:cs="Arial"/>
          <w:color w:val="808080" w:themeColor="background1" w:themeShade="80"/>
          <w:sz w:val="22"/>
          <w:szCs w:val="22"/>
          <w:u w:val="single"/>
        </w:rPr>
        <w:t>court</w:t>
      </w:r>
      <w:r w:rsidRPr="00C6362E">
        <w:rPr>
          <w:rFonts w:ascii="Avenir Next" w:hAnsi="Avenir Next" w:cs="Arial"/>
          <w:color w:val="808080" w:themeColor="background1" w:themeShade="80"/>
          <w:sz w:val="22"/>
          <w:szCs w:val="22"/>
        </w:rPr>
        <w:t xml:space="preserve"> may, pursuant to the provisions of an international treaty concluded between or acceded to by the foreign state and the People's Republic of China, or in </w:t>
      </w:r>
      <w:r w:rsidRPr="00C6362E">
        <w:rPr>
          <w:rFonts w:ascii="Avenir Next" w:hAnsi="Avenir Next" w:cs="Arial"/>
          <w:color w:val="808080" w:themeColor="background1" w:themeShade="80"/>
          <w:sz w:val="22"/>
          <w:szCs w:val="22"/>
        </w:rPr>
        <w:lastRenderedPageBreak/>
        <w:t>accordance with the principle of reciprocity,</w:t>
      </w:r>
      <w:r w:rsidRPr="00C6362E">
        <w:rPr>
          <w:rFonts w:ascii="Avenir Next" w:hAnsi="Avenir Next" w:cs="Arial"/>
          <w:color w:val="808080" w:themeColor="background1" w:themeShade="80"/>
          <w:sz w:val="22"/>
          <w:szCs w:val="22"/>
          <w:u w:val="single"/>
        </w:rPr>
        <w:t xml:space="preserve"> request the people's court to recognize and execute the judgment or ruling</w:t>
      </w:r>
      <w:r w:rsidRPr="00C6362E">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lang w:val="en-GB"/>
        </w:rPr>
        <w:t>”</w:t>
      </w:r>
      <w:r w:rsidR="00FC7D98">
        <w:rPr>
          <w:rFonts w:ascii="Avenir Next" w:hAnsi="Avenir Next" w:cs="Arial"/>
          <w:color w:val="808080" w:themeColor="background1" w:themeShade="80"/>
          <w:sz w:val="22"/>
          <w:szCs w:val="22"/>
          <w:lang w:val="en-GB"/>
        </w:rPr>
        <w:t xml:space="preserve"> </w:t>
      </w:r>
    </w:p>
    <w:p w14:paraId="4EFF945B" w14:textId="77777777" w:rsidR="00CE5578" w:rsidRDefault="00CE5578" w:rsidP="004E2A49">
      <w:pPr>
        <w:ind w:left="720" w:hanging="720"/>
        <w:jc w:val="both"/>
        <w:rPr>
          <w:rFonts w:ascii="Avenir Next" w:hAnsi="Avenir Next" w:cs="Arial"/>
          <w:color w:val="808080" w:themeColor="background1" w:themeShade="80"/>
          <w:sz w:val="22"/>
          <w:szCs w:val="22"/>
          <w:lang w:val="en-GB"/>
        </w:rPr>
      </w:pPr>
    </w:p>
    <w:p w14:paraId="5C94EC59" w14:textId="7F357A21" w:rsidR="00CE5578" w:rsidRDefault="00CE5578" w:rsidP="004E2A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What is notable from Art 281 is that (a) the court ruling must be “legally effective” or in other words final (Guidance Text at p 41); and (b) that </w:t>
      </w:r>
      <w:r>
        <w:rPr>
          <w:rFonts w:ascii="Avenir Next" w:hAnsi="Avenir Next" w:cs="Arial"/>
          <w:color w:val="808080" w:themeColor="background1" w:themeShade="80"/>
          <w:sz w:val="22"/>
          <w:szCs w:val="22"/>
          <w:lang w:val="en-GB"/>
        </w:rPr>
        <w:t xml:space="preserve">the party seeking recognition of a foreign bankruptcy judgment would have to do so in the Chinese local intermediate people’s court where the company’s assets are </w:t>
      </w:r>
      <w:r>
        <w:rPr>
          <w:rFonts w:ascii="Avenir Next" w:hAnsi="Avenir Next" w:cs="Arial"/>
          <w:color w:val="808080" w:themeColor="background1" w:themeShade="80"/>
          <w:sz w:val="22"/>
          <w:szCs w:val="22"/>
          <w:lang w:val="en-GB"/>
        </w:rPr>
        <w:t>located; and (c) that Art 281 envisages three alternate routes to recognition: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direct application to the intermediate people’s court with jurisdiction; (ii) the provisions of an international treaty (as enumerated above); or the principle of reciprocity. </w:t>
      </w:r>
      <w:r>
        <w:rPr>
          <w:rFonts w:ascii="Avenir Next" w:hAnsi="Avenir Next" w:cs="Arial"/>
          <w:color w:val="808080" w:themeColor="background1" w:themeShade="80"/>
          <w:sz w:val="22"/>
          <w:szCs w:val="22"/>
          <w:lang w:val="en-GB"/>
        </w:rPr>
        <w:t>Great care should be taken to comply with the procedural requirements of domestic service, given that “some courts in China frequently quote the fact that judicial notices in foreign countries are not delivered in person and are not returned with a signature from the receiving party, which is contrary to Chinese domestic judicial practice” (Guidance Text at p 42).</w:t>
      </w:r>
    </w:p>
    <w:p w14:paraId="55500457" w14:textId="77777777" w:rsidR="00AD14E7" w:rsidRDefault="00AD14E7" w:rsidP="004E2A49">
      <w:pPr>
        <w:ind w:left="720" w:hanging="720"/>
        <w:jc w:val="both"/>
        <w:rPr>
          <w:rFonts w:ascii="Avenir Next" w:hAnsi="Avenir Next" w:cs="Arial"/>
          <w:color w:val="808080" w:themeColor="background1" w:themeShade="80"/>
          <w:sz w:val="22"/>
          <w:szCs w:val="22"/>
          <w:lang w:val="en-GB"/>
        </w:rPr>
      </w:pPr>
    </w:p>
    <w:p w14:paraId="585D06CC" w14:textId="03CDAEED" w:rsidR="00AD14E7" w:rsidRDefault="00AD14E7" w:rsidP="004E2A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Unsurprisingly, this request is also subject to public </w:t>
      </w:r>
      <w:proofErr w:type="gramStart"/>
      <w:r>
        <w:rPr>
          <w:rFonts w:ascii="Avenir Next" w:hAnsi="Avenir Next" w:cs="Arial"/>
          <w:color w:val="808080" w:themeColor="background1" w:themeShade="80"/>
          <w:sz w:val="22"/>
          <w:szCs w:val="22"/>
          <w:lang w:val="en-GB"/>
        </w:rPr>
        <w:t>interests</w:t>
      </w:r>
      <w:proofErr w:type="gramEnd"/>
      <w:r>
        <w:rPr>
          <w:rFonts w:ascii="Avenir Next" w:hAnsi="Avenir Next" w:cs="Arial"/>
          <w:color w:val="808080" w:themeColor="background1" w:themeShade="80"/>
          <w:sz w:val="22"/>
          <w:szCs w:val="22"/>
          <w:lang w:val="en-GB"/>
        </w:rPr>
        <w:t xml:space="preserve"> reservations. Art 282 provides in this regard that: “</w:t>
      </w:r>
      <w:r w:rsidRPr="00AD14E7">
        <w:rPr>
          <w:rFonts w:ascii="Avenir Next" w:hAnsi="Avenir Next" w:cs="Arial"/>
          <w:color w:val="808080" w:themeColor="background1" w:themeShade="80"/>
          <w:sz w:val="22"/>
          <w:szCs w:val="22"/>
        </w:rPr>
        <w:t xml:space="preserve">Having received an application or a request for recognition and execution of a legally effective judgment or ruling of a foreign court, a people's court shall review such judgment or ruling pursuant to international treaties concluded or acceded to by the People's Republic of China or in accordance with the principle of reciprocity. If, upon such review, the people's court considers that such judgment or ruling </w:t>
      </w:r>
      <w:r w:rsidRPr="00AD14E7">
        <w:rPr>
          <w:rFonts w:ascii="Avenir Next" w:hAnsi="Avenir Next" w:cs="Arial"/>
          <w:color w:val="808080" w:themeColor="background1" w:themeShade="80"/>
          <w:sz w:val="22"/>
          <w:szCs w:val="22"/>
          <w:u w:val="single"/>
        </w:rPr>
        <w:t>neither contradicts the basic principles of the law of the People's Republic of China nor violates State sovereignty, security and the public interest, it shall rule to recognize its effectiveness</w:t>
      </w:r>
      <w:r w:rsidRPr="00AD14E7">
        <w:rPr>
          <w:rFonts w:ascii="Avenir Next" w:hAnsi="Avenir Next" w:cs="Arial"/>
          <w:color w:val="808080" w:themeColor="background1" w:themeShade="80"/>
          <w:sz w:val="22"/>
          <w:szCs w:val="22"/>
        </w:rPr>
        <w:t xml:space="preserve">. If execution is necessary, it shall issue an order of execution, which shall be implemented in accordance with the relevant provisions of the Law. </w:t>
      </w:r>
      <w:r w:rsidRPr="00AD14E7">
        <w:rPr>
          <w:rFonts w:ascii="Avenir Next" w:hAnsi="Avenir Next" w:cs="Arial"/>
          <w:color w:val="808080" w:themeColor="background1" w:themeShade="80"/>
          <w:sz w:val="22"/>
          <w:szCs w:val="22"/>
          <w:u w:val="single"/>
        </w:rPr>
        <w:t>If such judgment or ruling contradicts the basic principles of the law of the People's Republic of China or violates State sovereignty, security or the public interest, the people's court shall refuse to recognize and execute the judgment or ruling</w:t>
      </w:r>
      <w:r>
        <w:rPr>
          <w:rFonts w:ascii="Avenir Next" w:hAnsi="Avenir Next" w:cs="Arial"/>
          <w:color w:val="808080" w:themeColor="background1" w:themeShade="80"/>
          <w:sz w:val="22"/>
          <w:szCs w:val="22"/>
          <w:lang w:val="en-GB"/>
        </w:rPr>
        <w:t>”</w:t>
      </w:r>
      <w:r w:rsidR="00CE5578">
        <w:rPr>
          <w:rFonts w:ascii="Avenir Next" w:hAnsi="Avenir Next" w:cs="Arial"/>
          <w:color w:val="808080" w:themeColor="background1" w:themeShade="80"/>
          <w:sz w:val="22"/>
          <w:szCs w:val="22"/>
          <w:lang w:val="en-GB"/>
        </w:rPr>
        <w:t>. It is notable, however, that the China Civil Procedure Law does not elaborate on what these fundamental legal principles of Chinese law really are (Guidance Text at p 41).</w:t>
      </w:r>
    </w:p>
    <w:p w14:paraId="4C5E0696" w14:textId="77777777" w:rsidR="00C6362E" w:rsidRDefault="00C6362E" w:rsidP="004E2A49">
      <w:pPr>
        <w:jc w:val="both"/>
        <w:rPr>
          <w:rFonts w:ascii="Avenir Next" w:hAnsi="Avenir Next" w:cs="Arial"/>
          <w:color w:val="808080" w:themeColor="background1" w:themeShade="80"/>
          <w:sz w:val="22"/>
          <w:szCs w:val="22"/>
          <w:lang w:val="en-GB"/>
        </w:rPr>
      </w:pPr>
    </w:p>
    <w:p w14:paraId="2A146B43" w14:textId="419B2D43" w:rsidR="00B662E8" w:rsidRDefault="00AD14E7" w:rsidP="004E2A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have been instances of this approach being successful in the past (even amidst the smattering of cases in which foreign bankruptcies have been successfully recognised). </w:t>
      </w:r>
      <w:proofErr w:type="gramStart"/>
      <w:r>
        <w:rPr>
          <w:rFonts w:ascii="Avenir Next" w:hAnsi="Avenir Next" w:cs="Arial"/>
          <w:color w:val="808080" w:themeColor="background1" w:themeShade="80"/>
          <w:sz w:val="22"/>
          <w:szCs w:val="22"/>
          <w:lang w:val="en-GB"/>
        </w:rPr>
        <w:t>I</w:t>
      </w:r>
      <w:r w:rsidR="004F76D6">
        <w:rPr>
          <w:rFonts w:ascii="Avenir Next" w:hAnsi="Avenir Next" w:cs="Arial"/>
          <w:color w:val="808080" w:themeColor="background1" w:themeShade="80"/>
          <w:sz w:val="22"/>
          <w:szCs w:val="22"/>
          <w:lang w:val="en-GB"/>
        </w:rPr>
        <w:t>n</w:t>
      </w:r>
      <w:proofErr w:type="gramEnd"/>
      <w:r w:rsidR="004F76D6">
        <w:rPr>
          <w:rFonts w:ascii="Avenir Next" w:hAnsi="Avenir Next" w:cs="Arial"/>
          <w:color w:val="808080" w:themeColor="background1" w:themeShade="80"/>
          <w:sz w:val="22"/>
          <w:szCs w:val="22"/>
          <w:lang w:val="en-GB"/>
        </w:rPr>
        <w:t xml:space="preserve"> 2012, the Wuhan Intermediate People’s Court recognised a bankruptcy procedure from Germany on the basis of reciprocity, which facilitated the German liquidator’s efforts to deal with the company’s assets in Wuhan. </w:t>
      </w:r>
      <w:r>
        <w:rPr>
          <w:rFonts w:ascii="Avenir Next" w:hAnsi="Avenir Next" w:cs="Arial"/>
          <w:color w:val="808080" w:themeColor="background1" w:themeShade="80"/>
          <w:sz w:val="22"/>
          <w:szCs w:val="22"/>
          <w:lang w:val="en-GB"/>
        </w:rPr>
        <w:t xml:space="preserve">While </w:t>
      </w:r>
      <w:r w:rsidR="003063B3">
        <w:rPr>
          <w:rFonts w:ascii="Avenir Next" w:hAnsi="Avenir Next" w:cs="Arial"/>
          <w:color w:val="808080" w:themeColor="background1" w:themeShade="80"/>
          <w:sz w:val="22"/>
          <w:szCs w:val="22"/>
          <w:lang w:val="en-GB"/>
        </w:rPr>
        <w:t>China, being a civil law jurisdiction, has no doctrine of precedent (and is thus not bound to follow this course), it would at least be of some comfort to the Singapore-bankruptcy liquidator that there have been successful examples of recognition.</w:t>
      </w:r>
      <w:r w:rsidR="00CE5578">
        <w:rPr>
          <w:rFonts w:ascii="Avenir Next" w:hAnsi="Avenir Next" w:cs="Arial"/>
          <w:color w:val="808080" w:themeColor="background1" w:themeShade="80"/>
          <w:sz w:val="22"/>
          <w:szCs w:val="22"/>
          <w:lang w:val="en-GB"/>
        </w:rPr>
        <w:t xml:space="preserve"> Any expectations of success, however, should be tempered by the broader reality that “most foreign judgment recognition applications are rejected by the Chinese courts” (Guidance Text at p 42). </w:t>
      </w:r>
    </w:p>
    <w:p w14:paraId="0F28705D" w14:textId="77777777" w:rsidR="006C19AC" w:rsidRDefault="006C19AC" w:rsidP="004E2A49">
      <w:pPr>
        <w:jc w:val="both"/>
        <w:rPr>
          <w:rFonts w:ascii="Avenir Next" w:hAnsi="Avenir Next" w:cs="Arial"/>
          <w:color w:val="808080" w:themeColor="background1" w:themeShade="80"/>
          <w:sz w:val="22"/>
          <w:szCs w:val="22"/>
          <w:lang w:val="en-GB"/>
        </w:rPr>
      </w:pPr>
    </w:p>
    <w:p w14:paraId="3A90F590" w14:textId="7906CFF4" w:rsidR="006C19AC" w:rsidRPr="00745F61" w:rsidRDefault="006C19AC" w:rsidP="004E2A49">
      <w:pPr>
        <w:jc w:val="both"/>
        <w:rPr>
          <w:rFonts w:ascii="Avenir Next" w:hAnsi="Avenir Next" w:cs="Arial"/>
          <w:color w:val="808080" w:themeColor="background1" w:themeShade="80"/>
          <w:sz w:val="22"/>
          <w:szCs w:val="22"/>
          <w:lang w:val="en-GB"/>
        </w:rPr>
      </w:pPr>
      <w:r w:rsidRPr="00745F61">
        <w:rPr>
          <w:rFonts w:ascii="Avenir Next" w:hAnsi="Avenir Next" w:cs="Arial"/>
          <w:color w:val="808080" w:themeColor="background1" w:themeShade="80"/>
          <w:sz w:val="22"/>
          <w:szCs w:val="22"/>
          <w:lang w:val="en-GB"/>
        </w:rPr>
        <w:t xml:space="preserve">Finally, while the avenue of judicial reciprocity need not necessarily be discussed given that there is a judicial assistance treaty between the two states, it should be noted that the Chinese understanding of reciprocity is unique – reciprocity is non-existent unless and until there is a Chinese judgment recognised in that foreign country, and Chinese courts rarely </w:t>
      </w:r>
      <w:r w:rsidRPr="00745F61">
        <w:rPr>
          <w:rFonts w:ascii="Avenir Next" w:hAnsi="Avenir Next" w:cs="Arial"/>
          <w:color w:val="808080" w:themeColor="background1" w:themeShade="80"/>
          <w:sz w:val="22"/>
          <w:szCs w:val="22"/>
          <w:lang w:val="en-GB"/>
        </w:rPr>
        <w:lastRenderedPageBreak/>
        <w:t xml:space="preserve">take the first step to exercise reciprocity. In the context of </w:t>
      </w:r>
      <w:r w:rsidR="00745F61" w:rsidRPr="00745F61">
        <w:rPr>
          <w:rFonts w:ascii="Avenir Next" w:hAnsi="Avenir Next" w:cs="Arial"/>
          <w:color w:val="808080" w:themeColor="background1" w:themeShade="80"/>
          <w:sz w:val="22"/>
          <w:szCs w:val="22"/>
          <w:lang w:val="en-GB"/>
        </w:rPr>
        <w:t>Sino-</w:t>
      </w:r>
      <w:r w:rsidRPr="00745F61">
        <w:rPr>
          <w:rFonts w:ascii="Avenir Next" w:hAnsi="Avenir Next" w:cs="Arial"/>
          <w:color w:val="808080" w:themeColor="background1" w:themeShade="80"/>
          <w:sz w:val="22"/>
          <w:szCs w:val="22"/>
          <w:lang w:val="en-GB"/>
        </w:rPr>
        <w:t>Singapore</w:t>
      </w:r>
      <w:r w:rsidR="00745F61" w:rsidRPr="00745F61">
        <w:rPr>
          <w:rFonts w:ascii="Avenir Next" w:hAnsi="Avenir Next" w:cs="Arial"/>
          <w:color w:val="808080" w:themeColor="background1" w:themeShade="80"/>
          <w:sz w:val="22"/>
          <w:szCs w:val="22"/>
          <w:lang w:val="en-GB"/>
        </w:rPr>
        <w:t xml:space="preserve"> relations</w:t>
      </w:r>
      <w:r w:rsidRPr="00745F61">
        <w:rPr>
          <w:rFonts w:ascii="Avenir Next" w:hAnsi="Avenir Next" w:cs="Arial"/>
          <w:color w:val="808080" w:themeColor="background1" w:themeShade="80"/>
          <w:sz w:val="22"/>
          <w:szCs w:val="22"/>
          <w:lang w:val="en-GB"/>
        </w:rPr>
        <w:t>, however,</w:t>
      </w:r>
      <w:r w:rsidR="00CF3494" w:rsidRPr="00745F61">
        <w:rPr>
          <w:rFonts w:ascii="Avenir Next" w:hAnsi="Avenir Next" w:cs="Arial"/>
          <w:color w:val="808080" w:themeColor="background1" w:themeShade="80"/>
          <w:sz w:val="22"/>
          <w:szCs w:val="22"/>
          <w:lang w:val="en-GB"/>
        </w:rPr>
        <w:t xml:space="preserve"> </w:t>
      </w:r>
      <w:r w:rsidR="00745F61" w:rsidRPr="00745F61">
        <w:rPr>
          <w:rFonts w:ascii="Avenir Next" w:hAnsi="Avenir Next" w:cs="Arial"/>
          <w:color w:val="808080" w:themeColor="background1" w:themeShade="80"/>
          <w:sz w:val="22"/>
          <w:szCs w:val="22"/>
          <w:lang w:val="en-GB"/>
        </w:rPr>
        <w:t xml:space="preserve">it would appear that reciprocity has been established. According to commentators at </w:t>
      </w:r>
      <w:proofErr w:type="spellStart"/>
      <w:r w:rsidR="00745F61" w:rsidRPr="00745F61">
        <w:rPr>
          <w:rFonts w:ascii="Avenir Next" w:hAnsi="Avenir Next" w:cs="Arial"/>
          <w:color w:val="808080" w:themeColor="background1" w:themeShade="80"/>
          <w:sz w:val="22"/>
          <w:szCs w:val="22"/>
          <w:lang w:val="en-GB"/>
        </w:rPr>
        <w:t>Bird&amp;Bird</w:t>
      </w:r>
      <w:proofErr w:type="spellEnd"/>
      <w:r w:rsidR="00745F61" w:rsidRPr="00745F61">
        <w:rPr>
          <w:rFonts w:ascii="Avenir Next" w:hAnsi="Avenir Next" w:cs="Arial"/>
          <w:color w:val="808080" w:themeColor="background1" w:themeShade="80"/>
          <w:sz w:val="22"/>
          <w:szCs w:val="22"/>
          <w:lang w:val="en-GB"/>
        </w:rPr>
        <w:t xml:space="preserve"> ATMD,</w:t>
      </w:r>
      <w:r w:rsidR="00745F61" w:rsidRPr="00745F61">
        <w:rPr>
          <w:rFonts w:ascii="Avenir Next" w:hAnsi="Avenir Next"/>
          <w:color w:val="808080" w:themeColor="background1" w:themeShade="80"/>
          <w:sz w:val="22"/>
          <w:szCs w:val="22"/>
          <w:shd w:val="clear" w:color="auto" w:fill="FFFFFF"/>
        </w:rPr>
        <w:t xml:space="preserve"> </w:t>
      </w:r>
      <w:r w:rsidR="00745F61" w:rsidRPr="00745F61">
        <w:rPr>
          <w:rFonts w:ascii="Avenir Next" w:hAnsi="Avenir Next"/>
          <w:color w:val="808080" w:themeColor="background1" w:themeShade="80"/>
          <w:sz w:val="22"/>
          <w:szCs w:val="22"/>
          <w:shd w:val="clear" w:color="auto" w:fill="FFFFFF"/>
        </w:rPr>
        <w:t>“</w:t>
      </w:r>
      <w:r w:rsidR="00745F61">
        <w:rPr>
          <w:rFonts w:ascii="Avenir Next" w:hAnsi="Avenir Next"/>
          <w:color w:val="808080" w:themeColor="background1" w:themeShade="80"/>
          <w:sz w:val="22"/>
          <w:szCs w:val="22"/>
          <w:shd w:val="clear" w:color="auto" w:fill="FFFFFF"/>
        </w:rPr>
        <w:t xml:space="preserve">in the </w:t>
      </w:r>
      <w:r w:rsidR="00745F61">
        <w:rPr>
          <w:rFonts w:ascii="Avenir Next" w:hAnsi="Avenir Next"/>
          <w:i/>
          <w:iCs/>
          <w:color w:val="808080" w:themeColor="background1" w:themeShade="80"/>
          <w:sz w:val="22"/>
          <w:szCs w:val="22"/>
          <w:shd w:val="clear" w:color="auto" w:fill="FFFFFF"/>
        </w:rPr>
        <w:t xml:space="preserve">Kolmar Group </w:t>
      </w:r>
      <w:r w:rsidR="00745F61">
        <w:rPr>
          <w:rFonts w:ascii="Avenir Next" w:hAnsi="Avenir Next"/>
          <w:color w:val="808080" w:themeColor="background1" w:themeShade="80"/>
          <w:sz w:val="22"/>
          <w:szCs w:val="22"/>
          <w:shd w:val="clear" w:color="auto" w:fill="FFFFFF"/>
        </w:rPr>
        <w:t>case, …</w:t>
      </w:r>
      <w:r w:rsidR="00745F61" w:rsidRPr="00745F61">
        <w:rPr>
          <w:rFonts w:ascii="Avenir Next" w:hAnsi="Avenir Next"/>
          <w:color w:val="808080" w:themeColor="background1" w:themeShade="80"/>
          <w:sz w:val="22"/>
          <w:szCs w:val="22"/>
          <w:shd w:val="clear" w:color="auto" w:fill="FFFFFF"/>
        </w:rPr>
        <w:t xml:space="preserve"> the Nanjing Court cited a 2014 judgment of the High Court of Singapore, in which the Singapore Court </w:t>
      </w:r>
      <w:proofErr w:type="spellStart"/>
      <w:r w:rsidR="00745F61" w:rsidRPr="00745F61">
        <w:rPr>
          <w:rFonts w:ascii="Avenir Next" w:hAnsi="Avenir Next"/>
          <w:color w:val="808080" w:themeColor="background1" w:themeShade="80"/>
          <w:sz w:val="22"/>
          <w:szCs w:val="22"/>
          <w:shd w:val="clear" w:color="auto" w:fill="FFFFFF"/>
        </w:rPr>
        <w:t>recognised</w:t>
      </w:r>
      <w:proofErr w:type="spellEnd"/>
      <w:r w:rsidR="00745F61" w:rsidRPr="00745F61">
        <w:rPr>
          <w:rFonts w:ascii="Avenir Next" w:hAnsi="Avenir Next"/>
          <w:color w:val="808080" w:themeColor="background1" w:themeShade="80"/>
          <w:sz w:val="22"/>
          <w:szCs w:val="22"/>
          <w:shd w:val="clear" w:color="auto" w:fill="FFFFFF"/>
        </w:rPr>
        <w:t xml:space="preserve"> a Chinese judgment (incidentally, also from Jiangsu Province), and held that such a decision had established the ground of reciprocity such that the Nanjing Court was willing to grant the application on this basis</w:t>
      </w:r>
      <w:r w:rsidR="00745F61" w:rsidRPr="00745F61">
        <w:rPr>
          <w:rFonts w:ascii="Avenir Next" w:hAnsi="Avenir Next"/>
          <w:color w:val="808080" w:themeColor="background1" w:themeShade="80"/>
          <w:sz w:val="22"/>
          <w:szCs w:val="22"/>
          <w:shd w:val="clear" w:color="auto" w:fill="FFFFFF"/>
        </w:rPr>
        <w:t>”</w:t>
      </w:r>
      <w:r w:rsidR="00E31DEF">
        <w:rPr>
          <w:rFonts w:ascii="Avenir Next" w:hAnsi="Avenir Next"/>
          <w:color w:val="808080" w:themeColor="background1" w:themeShade="80"/>
          <w:sz w:val="22"/>
          <w:szCs w:val="22"/>
          <w:shd w:val="clear" w:color="auto" w:fill="FFFFFF"/>
        </w:rPr>
        <w:t xml:space="preserve"> (see: </w:t>
      </w:r>
      <w:hyperlink r:id="rId9" w:history="1">
        <w:r w:rsidR="009C0349" w:rsidRPr="00DA4FBA">
          <w:rPr>
            <w:rStyle w:val="Hyperlink"/>
            <w:rFonts w:ascii="Avenir Next" w:hAnsi="Avenir Next"/>
            <w:color w:val="023160" w:themeColor="hyperlink" w:themeShade="80"/>
            <w:sz w:val="22"/>
            <w:szCs w:val="22"/>
            <w:shd w:val="clear" w:color="auto" w:fill="FFFFFF"/>
          </w:rPr>
          <w:t>https://www.twobirds.com/en/insights/2017/singapore/nanjing-court-enforces-singapore-judgment-based-on-the-principle-of-reciprocity</w:t>
        </w:r>
      </w:hyperlink>
      <w:r w:rsidR="00E31DEF">
        <w:rPr>
          <w:rFonts w:ascii="Avenir Next" w:hAnsi="Avenir Next"/>
          <w:color w:val="808080" w:themeColor="background1" w:themeShade="80"/>
          <w:sz w:val="22"/>
          <w:szCs w:val="22"/>
          <w:shd w:val="clear" w:color="auto" w:fill="FFFFFF"/>
        </w:rPr>
        <w:t>)</w:t>
      </w:r>
      <w:r w:rsidR="00745F61" w:rsidRPr="00745F61">
        <w:rPr>
          <w:rFonts w:ascii="Avenir Next" w:hAnsi="Avenir Next"/>
          <w:color w:val="808080" w:themeColor="background1" w:themeShade="80"/>
          <w:sz w:val="22"/>
          <w:szCs w:val="22"/>
          <w:shd w:val="clear" w:color="auto" w:fill="FFFFFF"/>
        </w:rPr>
        <w:t>.</w:t>
      </w:r>
      <w:r w:rsidR="009C0349">
        <w:rPr>
          <w:rFonts w:ascii="Avenir Next" w:hAnsi="Avenir Next"/>
          <w:color w:val="808080" w:themeColor="background1" w:themeShade="80"/>
          <w:sz w:val="22"/>
          <w:szCs w:val="22"/>
          <w:shd w:val="clear" w:color="auto" w:fill="FFFFFF"/>
        </w:rPr>
        <w:t xml:space="preserve"> Even if, therefore, the Chinese courts do not take into account the Treaty in considering the application, it is conceivable that such history of reciprocity will be </w:t>
      </w:r>
      <w:proofErr w:type="spellStart"/>
      <w:r w:rsidR="009C0349">
        <w:rPr>
          <w:rFonts w:ascii="Avenir Next" w:hAnsi="Avenir Next"/>
          <w:color w:val="808080" w:themeColor="background1" w:themeShade="80"/>
          <w:sz w:val="22"/>
          <w:szCs w:val="22"/>
          <w:shd w:val="clear" w:color="auto" w:fill="FFFFFF"/>
        </w:rPr>
        <w:t>favourable</w:t>
      </w:r>
      <w:proofErr w:type="spellEnd"/>
      <w:r w:rsidR="009C0349">
        <w:rPr>
          <w:rFonts w:ascii="Avenir Next" w:hAnsi="Avenir Next"/>
          <w:color w:val="808080" w:themeColor="background1" w:themeShade="80"/>
          <w:sz w:val="22"/>
          <w:szCs w:val="22"/>
          <w:shd w:val="clear" w:color="auto" w:fill="FFFFFF"/>
        </w:rPr>
        <w:t xml:space="preserve"> to the Singapore-bankruptcy liquidator’s hopes of having the Singapore proceedings recognized.</w:t>
      </w:r>
    </w:p>
    <w:p w14:paraId="4571B2B0" w14:textId="3CD9A242" w:rsidR="007F659B" w:rsidRPr="0079120A" w:rsidRDefault="007F659B" w:rsidP="00735EEB">
      <w:pPr>
        <w:rPr>
          <w:rFonts w:ascii="Avenir Next" w:hAnsi="Avenir Next" w:cs="Arial"/>
          <w:sz w:val="22"/>
          <w:szCs w:val="22"/>
          <w:lang w:val="en-GB"/>
        </w:rPr>
      </w:pPr>
    </w:p>
    <w:p w14:paraId="35E0F6E2" w14:textId="0C7E0488" w:rsidR="007F659B" w:rsidRPr="00E3182D" w:rsidRDefault="00102CC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4.2 [maximum </w:t>
      </w:r>
      <w:r w:rsidR="0095366A" w:rsidRPr="00E3182D">
        <w:rPr>
          <w:rFonts w:ascii="Avenir Next Demi Bold" w:hAnsi="Avenir Next Demi Bold" w:cs="Arial"/>
          <w:b/>
          <w:bCs/>
          <w:sz w:val="22"/>
          <w:szCs w:val="22"/>
          <w:lang w:val="en-GB"/>
        </w:rPr>
        <w:t>7</w:t>
      </w:r>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735EEB">
      <w:pPr>
        <w:rPr>
          <w:rFonts w:ascii="Avenir Next" w:hAnsi="Avenir Next" w:cs="Arial"/>
          <w:sz w:val="22"/>
          <w:szCs w:val="22"/>
          <w:lang w:val="en-GB"/>
        </w:rPr>
      </w:pPr>
    </w:p>
    <w:p w14:paraId="59F06F89" w14:textId="6C532E91" w:rsidR="00BD4C52" w:rsidRPr="0079120A" w:rsidRDefault="00A87A75" w:rsidP="00020244">
      <w:pPr>
        <w:jc w:val="both"/>
        <w:rPr>
          <w:rFonts w:ascii="Avenir Next" w:hAnsi="Avenir Next" w:cs="Arial"/>
          <w:sz w:val="22"/>
          <w:szCs w:val="22"/>
          <w:lang w:val="en-GB"/>
        </w:rPr>
      </w:pPr>
      <w:proofErr w:type="spellStart"/>
      <w:r w:rsidRPr="0079120A">
        <w:rPr>
          <w:rFonts w:ascii="Avenir Next" w:hAnsi="Avenir Next" w:cs="Arial"/>
          <w:sz w:val="22"/>
          <w:szCs w:val="22"/>
          <w:lang w:val="en-GB"/>
        </w:rPr>
        <w:t>HuangPu</w:t>
      </w:r>
      <w:proofErr w:type="spellEnd"/>
      <w:r w:rsidRPr="0079120A">
        <w:rPr>
          <w:rFonts w:ascii="Avenir Next" w:hAnsi="Avenir Next" w:cs="Arial"/>
          <w:sz w:val="22"/>
          <w:szCs w:val="22"/>
          <w:lang w:val="en-GB"/>
        </w:rPr>
        <w:t xml:space="preserve"> Food</w:t>
      </w:r>
      <w:r w:rsidR="00BD4C52" w:rsidRPr="0079120A">
        <w:rPr>
          <w:rFonts w:ascii="Avenir Next" w:hAnsi="Avenir Next" w:cs="Arial"/>
          <w:sz w:val="22"/>
          <w:szCs w:val="22"/>
          <w:lang w:val="en-GB"/>
        </w:rPr>
        <w:t xml:space="preserve"> Limited is a large </w:t>
      </w:r>
      <w:r w:rsidR="00E64291" w:rsidRPr="0079120A">
        <w:rPr>
          <w:rFonts w:ascii="Avenir Next" w:hAnsi="Avenir Next" w:cs="Arial"/>
          <w:sz w:val="22"/>
          <w:szCs w:val="22"/>
          <w:lang w:val="en-GB"/>
        </w:rPr>
        <w:t>beverage</w:t>
      </w:r>
      <w:r w:rsidR="00BD4C52" w:rsidRPr="0079120A">
        <w:rPr>
          <w:rFonts w:ascii="Avenir Next" w:hAnsi="Avenir Next" w:cs="Arial"/>
          <w:sz w:val="22"/>
          <w:szCs w:val="22"/>
          <w:lang w:val="en-GB"/>
        </w:rPr>
        <w:t xml:space="preserve"> company based in Shanghai. In 2010,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r w:rsidR="00BD4C52" w:rsidRPr="0079120A">
        <w:rPr>
          <w:rFonts w:ascii="Avenir Next" w:hAnsi="Avenir Next" w:cs="Arial"/>
          <w:sz w:val="22"/>
          <w:szCs w:val="22"/>
          <w:lang w:val="en-GB"/>
        </w:rPr>
        <w:t xml:space="preserve">Bank of China </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was petitioned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 Second Intermediate People’s Court. Three days </w:t>
      </w:r>
      <w:r w:rsidR="00BC2CA2" w:rsidRPr="0079120A">
        <w:rPr>
          <w:rFonts w:ascii="Avenir Next" w:hAnsi="Avenir Next" w:cs="Arial"/>
          <w:sz w:val="22"/>
          <w:szCs w:val="22"/>
          <w:lang w:val="en-GB"/>
        </w:rPr>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proofErr w:type="spellStart"/>
      <w:r w:rsidR="00E64291" w:rsidRPr="0079120A">
        <w:rPr>
          <w:rFonts w:ascii="Avenir Next" w:hAnsi="Avenir Next" w:cs="Arial"/>
          <w:sz w:val="22"/>
          <w:szCs w:val="22"/>
          <w:lang w:val="en-GB"/>
        </w:rPr>
        <w:t>Fenda</w:t>
      </w:r>
      <w:proofErr w:type="spellEnd"/>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735EEB">
      <w:pPr>
        <w:rPr>
          <w:rFonts w:ascii="Avenir Next" w:hAnsi="Avenir Next" w:cs="Arial"/>
          <w:sz w:val="22"/>
          <w:szCs w:val="22"/>
          <w:lang w:val="en-GB"/>
        </w:rPr>
      </w:pPr>
    </w:p>
    <w:p w14:paraId="13444F0C" w14:textId="5B6DFE29" w:rsidR="00BD4C52" w:rsidRPr="0079120A" w:rsidRDefault="00BD4C52" w:rsidP="00020244">
      <w:pPr>
        <w:jc w:val="both"/>
        <w:rPr>
          <w:rFonts w:ascii="Avenir Next" w:hAnsi="Avenir Next" w:cs="Arial"/>
          <w:sz w:val="22"/>
          <w:szCs w:val="22"/>
          <w:lang w:val="en-GB"/>
        </w:rPr>
      </w:pPr>
      <w:r w:rsidRPr="0079120A">
        <w:rPr>
          <w:rFonts w:ascii="Avenir Next" w:hAnsi="Avenir Next" w:cs="Arial"/>
          <w:sz w:val="22"/>
          <w:szCs w:val="22"/>
          <w:lang w:val="en-GB"/>
        </w:rPr>
        <w:t xml:space="preserve">Shortly after the commencement of the bankruptcy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Pr="0079120A">
        <w:rPr>
          <w:rFonts w:ascii="Avenir Next" w:hAnsi="Avenir Next" w:cs="Arial"/>
          <w:sz w:val="22"/>
          <w:szCs w:val="22"/>
          <w:lang w:val="en-GB"/>
        </w:rPr>
        <w:t xml:space="preserve"> Limited, a </w:t>
      </w:r>
      <w:r w:rsidRPr="00B75D81">
        <w:rPr>
          <w:rFonts w:ascii="Avenir Next" w:hAnsi="Avenir Next" w:cs="Arial"/>
          <w:sz w:val="22"/>
          <w:szCs w:val="22"/>
          <w:highlight w:val="yellow"/>
          <w:lang w:val="en-GB"/>
        </w:rPr>
        <w:t>controlli</w:t>
      </w:r>
      <w:r w:rsidR="003B0AAE" w:rsidRPr="00B75D81">
        <w:rPr>
          <w:rFonts w:ascii="Avenir Next" w:hAnsi="Avenir Next" w:cs="Arial"/>
          <w:sz w:val="22"/>
          <w:szCs w:val="22"/>
          <w:highlight w:val="yellow"/>
          <w:lang w:val="en-GB"/>
        </w:rPr>
        <w:t>ng shareholder</w:t>
      </w:r>
      <w:r w:rsidR="003B0AAE" w:rsidRPr="0079120A">
        <w:rPr>
          <w:rFonts w:ascii="Avenir Next" w:hAnsi="Avenir Next" w:cs="Arial"/>
          <w:sz w:val="22"/>
          <w:szCs w:val="22"/>
          <w:lang w:val="en-GB"/>
        </w:rPr>
        <w:t xml:space="preserve">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3C3EC10F" w14:textId="4E8126ED" w:rsidR="00183819" w:rsidRPr="0079120A" w:rsidRDefault="00183819" w:rsidP="00735EEB">
      <w:pPr>
        <w:rPr>
          <w:rFonts w:ascii="Avenir Next" w:hAnsi="Avenir Next" w:cs="Arial"/>
          <w:sz w:val="22"/>
          <w:szCs w:val="22"/>
          <w:lang w:val="en-GB"/>
        </w:rPr>
      </w:pPr>
    </w:p>
    <w:p w14:paraId="4BBF4111" w14:textId="5A32C0F7" w:rsidR="00183819" w:rsidRPr="00E3182D" w:rsidRDefault="0018381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735EEB">
      <w:pPr>
        <w:rPr>
          <w:rFonts w:ascii="Avenir Next" w:hAnsi="Avenir Next" w:cs="Arial"/>
          <w:sz w:val="22"/>
          <w:szCs w:val="22"/>
          <w:lang w:val="en-GB"/>
        </w:rPr>
      </w:pPr>
    </w:p>
    <w:p w14:paraId="79D859C2" w14:textId="77777777" w:rsidR="009B0723" w:rsidRPr="00E3182D" w:rsidRDefault="002476AF" w:rsidP="00735EEB">
      <w:pPr>
        <w:autoSpaceDE w:val="0"/>
        <w:autoSpaceDN w:val="0"/>
        <w:adjustRightInd w:val="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4.2.1 [maximum 4 marks]</w:t>
      </w:r>
    </w:p>
    <w:p w14:paraId="670E4148"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BF84F8C" w14:textId="2E4B6D8A" w:rsidR="002476AF" w:rsidRPr="0079120A" w:rsidRDefault="003B0AAE" w:rsidP="00020244">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t xml:space="preserve">The CEO of </w:t>
      </w:r>
      <w:proofErr w:type="spellStart"/>
      <w:r w:rsidR="00E64291" w:rsidRPr="0079120A">
        <w:rPr>
          <w:rFonts w:ascii="Avenir Next" w:hAnsi="Avenir Next" w:cs="Arial"/>
          <w:bCs/>
          <w:sz w:val="22"/>
          <w:szCs w:val="22"/>
          <w:lang w:val="en-GB"/>
        </w:rPr>
        <w:t>Naking</w:t>
      </w:r>
      <w:proofErr w:type="spellEnd"/>
      <w:r w:rsidRPr="0079120A">
        <w:rPr>
          <w:rFonts w:ascii="Avenir Next" w:hAnsi="Avenir Next" w:cs="Arial"/>
          <w:bCs/>
          <w:sz w:val="22"/>
          <w:szCs w:val="22"/>
          <w:lang w:val="en-GB"/>
        </w:rPr>
        <w:t xml:space="preserve"> Limited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 </w:t>
      </w:r>
      <w:r w:rsidRPr="0079120A">
        <w:rPr>
          <w:rFonts w:ascii="Avenir Next" w:hAnsi="Avenir Next" w:cs="Arial"/>
          <w:bCs/>
          <w:sz w:val="22"/>
          <w:szCs w:val="22"/>
          <w:lang w:val="en-GB"/>
        </w:rPr>
        <w:t>Limited 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of any of the stakeholders. S</w:t>
      </w:r>
      <w:r w:rsidRPr="0079120A">
        <w:rPr>
          <w:rFonts w:ascii="Avenir Next" w:hAnsi="Avenir Next" w:cs="Arial"/>
          <w:bCs/>
          <w:sz w:val="22"/>
          <w:szCs w:val="22"/>
          <w:lang w:val="en-GB"/>
        </w:rPr>
        <w:t xml:space="preserve">ince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Pr="0079120A">
        <w:rPr>
          <w:rFonts w:ascii="Avenir Next" w:hAnsi="Avenir Next" w:cs="Arial"/>
          <w:bCs/>
          <w:sz w:val="22"/>
          <w:szCs w:val="22"/>
          <w:lang w:val="en-GB"/>
        </w:rPr>
        <w:t xml:space="preserve"> 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future if the current debt crisis 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1CAD19A5" w14:textId="77777777" w:rsidR="002476AF" w:rsidRPr="0079120A" w:rsidRDefault="002476AF" w:rsidP="00735EEB">
      <w:pPr>
        <w:autoSpaceDE w:val="0"/>
        <w:autoSpaceDN w:val="0"/>
        <w:adjustRightInd w:val="0"/>
        <w:rPr>
          <w:rFonts w:ascii="Avenir Next" w:hAnsi="Avenir Next" w:cs="Arial"/>
          <w:sz w:val="22"/>
          <w:szCs w:val="22"/>
          <w:lang w:val="en-GB"/>
        </w:rPr>
      </w:pPr>
    </w:p>
    <w:p w14:paraId="4E57ADFA" w14:textId="2CEC59FD" w:rsidR="00780EA7" w:rsidRDefault="005027D3" w:rsidP="00675C69">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liquidation can, in principle, be converted into a reorganisation procedure. Under Art 70 of the CEBL, in the event of an involuntary liquidation procedure, the debtor or its shareholders holding 10% or more of the company’s equity (which </w:t>
      </w:r>
      <w:proofErr w:type="spellStart"/>
      <w:r>
        <w:rPr>
          <w:rFonts w:ascii="Avenir Next" w:hAnsi="Avenir Next" w:cs="Arial"/>
          <w:color w:val="808080" w:themeColor="background1" w:themeShade="80"/>
          <w:sz w:val="22"/>
          <w:szCs w:val="22"/>
          <w:lang w:val="en-GB"/>
        </w:rPr>
        <w:t>Naking</w:t>
      </w:r>
      <w:proofErr w:type="spellEnd"/>
      <w:r>
        <w:rPr>
          <w:rFonts w:ascii="Avenir Next" w:hAnsi="Avenir Next" w:cs="Arial"/>
          <w:color w:val="808080" w:themeColor="background1" w:themeShade="80"/>
          <w:sz w:val="22"/>
          <w:szCs w:val="22"/>
          <w:lang w:val="en-GB"/>
        </w:rPr>
        <w:t xml:space="preserve"> is) can apply to the court for a conversion from liquidation to reorganisation </w:t>
      </w:r>
    </w:p>
    <w:p w14:paraId="3AE780C9" w14:textId="77777777" w:rsidR="005027D3" w:rsidRDefault="005027D3" w:rsidP="00675C69">
      <w:pPr>
        <w:rPr>
          <w:rFonts w:ascii="Avenir Next" w:hAnsi="Avenir Next" w:cs="Arial"/>
          <w:color w:val="808080" w:themeColor="background1" w:themeShade="80"/>
          <w:sz w:val="22"/>
          <w:szCs w:val="22"/>
          <w:lang w:val="en-GB"/>
        </w:rPr>
      </w:pPr>
    </w:p>
    <w:p w14:paraId="04059FCA" w14:textId="277077EA" w:rsidR="005027D3" w:rsidRDefault="005027D3" w:rsidP="00675C69">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proofErr w:type="spellStart"/>
      <w:r>
        <w:rPr>
          <w:rFonts w:ascii="Avenir Next" w:hAnsi="Avenir Next" w:cs="Arial"/>
          <w:color w:val="808080" w:themeColor="background1" w:themeShade="80"/>
          <w:sz w:val="22"/>
          <w:szCs w:val="22"/>
          <w:lang w:val="en-GB"/>
        </w:rPr>
        <w:t>Naking</w:t>
      </w:r>
      <w:proofErr w:type="spellEnd"/>
      <w:r>
        <w:rPr>
          <w:rFonts w:ascii="Avenir Next" w:hAnsi="Avenir Next" w:cs="Arial"/>
          <w:color w:val="808080" w:themeColor="background1" w:themeShade="80"/>
          <w:sz w:val="22"/>
          <w:szCs w:val="22"/>
          <w:lang w:val="en-GB"/>
        </w:rPr>
        <w:t xml:space="preserve"> CEO should note</w:t>
      </w:r>
      <w:r w:rsidR="00A00198">
        <w:rPr>
          <w:rFonts w:ascii="Avenir Next" w:hAnsi="Avenir Next" w:cs="Arial"/>
          <w:color w:val="808080" w:themeColor="background1" w:themeShade="80"/>
          <w:sz w:val="22"/>
          <w:szCs w:val="22"/>
          <w:lang w:val="en-GB"/>
        </w:rPr>
        <w:t>, however,</w:t>
      </w:r>
      <w:r>
        <w:rPr>
          <w:rFonts w:ascii="Avenir Next" w:hAnsi="Avenir Next" w:cs="Arial"/>
          <w:color w:val="808080" w:themeColor="background1" w:themeShade="80"/>
          <w:sz w:val="22"/>
          <w:szCs w:val="22"/>
          <w:lang w:val="en-GB"/>
        </w:rPr>
        <w:t xml:space="preserve"> that conversions only take place in a very small number of cases in practice (Guidance Text at p 22).</w:t>
      </w:r>
    </w:p>
    <w:p w14:paraId="5D43AC7D" w14:textId="77777777" w:rsidR="00A00198" w:rsidRDefault="00A00198" w:rsidP="00675C69">
      <w:pPr>
        <w:rPr>
          <w:rFonts w:ascii="Avenir Next" w:hAnsi="Avenir Next" w:cs="Arial"/>
          <w:color w:val="808080" w:themeColor="background1" w:themeShade="80"/>
          <w:sz w:val="22"/>
          <w:szCs w:val="22"/>
          <w:lang w:val="en-GB"/>
        </w:rPr>
      </w:pPr>
    </w:p>
    <w:p w14:paraId="4E61E853" w14:textId="77777777" w:rsidR="00A00198" w:rsidRDefault="00A00198" w:rsidP="00675C69">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proofErr w:type="spellStart"/>
      <w:r>
        <w:rPr>
          <w:rFonts w:ascii="Avenir Next" w:hAnsi="Avenir Next" w:cs="Arial"/>
          <w:color w:val="808080" w:themeColor="background1" w:themeShade="80"/>
          <w:sz w:val="22"/>
          <w:szCs w:val="22"/>
          <w:lang w:val="en-GB"/>
        </w:rPr>
        <w:t>Naking</w:t>
      </w:r>
      <w:proofErr w:type="spellEnd"/>
      <w:r>
        <w:rPr>
          <w:rFonts w:ascii="Avenir Next" w:hAnsi="Avenir Next" w:cs="Arial"/>
          <w:color w:val="808080" w:themeColor="background1" w:themeShade="80"/>
          <w:sz w:val="22"/>
          <w:szCs w:val="22"/>
          <w:lang w:val="en-GB"/>
        </w:rPr>
        <w:t xml:space="preserve"> CEO should note, however, that there are at least three issues with this approach. First, given that following the commencement of the liquidation procedure the </w:t>
      </w:r>
      <w:r>
        <w:rPr>
          <w:rFonts w:ascii="Avenir Next" w:hAnsi="Avenir Next" w:cs="Arial"/>
          <w:color w:val="808080" w:themeColor="background1" w:themeShade="80"/>
          <w:sz w:val="22"/>
          <w:szCs w:val="22"/>
          <w:lang w:val="en-GB"/>
        </w:rPr>
        <w:lastRenderedPageBreak/>
        <w:t xml:space="preserve">company is fully controlled by the court-appointed administrator and the company’s own management is routinely dissolved, the board may thus not be able to exercise its right to raise a legitimate conversion request (since it no longer exists). Of course, </w:t>
      </w:r>
      <w:proofErr w:type="spellStart"/>
      <w:r>
        <w:rPr>
          <w:rFonts w:ascii="Avenir Next" w:hAnsi="Avenir Next" w:cs="Arial"/>
          <w:color w:val="808080" w:themeColor="background1" w:themeShade="80"/>
          <w:sz w:val="22"/>
          <w:szCs w:val="22"/>
          <w:lang w:val="en-GB"/>
        </w:rPr>
        <w:t>Naking</w:t>
      </w:r>
      <w:proofErr w:type="spellEnd"/>
      <w:r>
        <w:rPr>
          <w:rFonts w:ascii="Avenir Next" w:hAnsi="Avenir Next" w:cs="Arial"/>
          <w:color w:val="808080" w:themeColor="background1" w:themeShade="80"/>
          <w:sz w:val="22"/>
          <w:szCs w:val="22"/>
          <w:lang w:val="en-GB"/>
        </w:rPr>
        <w:t xml:space="preserve"> as &gt;10% shareholder can make the request as a shareholder, rather than causing </w:t>
      </w:r>
      <w:proofErr w:type="spellStart"/>
      <w:r>
        <w:rPr>
          <w:rFonts w:ascii="Avenir Next" w:hAnsi="Avenir Next" w:cs="Arial"/>
          <w:color w:val="808080" w:themeColor="background1" w:themeShade="80"/>
          <w:sz w:val="22"/>
          <w:szCs w:val="22"/>
          <w:lang w:val="en-GB"/>
        </w:rPr>
        <w:t>HuangPu</w:t>
      </w:r>
      <w:proofErr w:type="spellEnd"/>
      <w:r>
        <w:rPr>
          <w:rFonts w:ascii="Avenir Next" w:hAnsi="Avenir Next" w:cs="Arial"/>
          <w:color w:val="808080" w:themeColor="background1" w:themeShade="80"/>
          <w:sz w:val="22"/>
          <w:szCs w:val="22"/>
          <w:lang w:val="en-GB"/>
        </w:rPr>
        <w:t xml:space="preserve"> to make it in its capacity as debtor.</w:t>
      </w:r>
    </w:p>
    <w:p w14:paraId="4347509C" w14:textId="329C0A45" w:rsidR="00C4544B" w:rsidRDefault="00C4544B" w:rsidP="00675C69">
      <w:pPr>
        <w:autoSpaceDE w:val="0"/>
        <w:autoSpaceDN w:val="0"/>
        <w:adjustRightInd w:val="0"/>
        <w:rPr>
          <w:rFonts w:ascii="Avenir Next" w:hAnsi="Avenir Next" w:cs="Arial"/>
          <w:color w:val="808080" w:themeColor="background1" w:themeShade="80"/>
          <w:sz w:val="22"/>
          <w:szCs w:val="22"/>
          <w:lang w:val="en-GB"/>
        </w:rPr>
      </w:pPr>
    </w:p>
    <w:p w14:paraId="5C2686A0" w14:textId="77777777" w:rsidR="00F961FB" w:rsidRDefault="00F961FB" w:rsidP="00675C69">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proofErr w:type="spellStart"/>
      <w:r>
        <w:rPr>
          <w:rFonts w:ascii="Avenir Next" w:hAnsi="Avenir Next" w:cs="Arial"/>
          <w:color w:val="808080" w:themeColor="background1" w:themeShade="80"/>
          <w:sz w:val="22"/>
          <w:szCs w:val="22"/>
          <w:lang w:val="en-GB"/>
        </w:rPr>
        <w:t>Naking</w:t>
      </w:r>
      <w:proofErr w:type="spellEnd"/>
      <w:r>
        <w:rPr>
          <w:rFonts w:ascii="Avenir Next" w:hAnsi="Avenir Next" w:cs="Arial"/>
          <w:color w:val="808080" w:themeColor="background1" w:themeShade="80"/>
          <w:sz w:val="22"/>
          <w:szCs w:val="22"/>
          <w:lang w:val="en-GB"/>
        </w:rPr>
        <w:t xml:space="preserve"> CEO should note, however, that there are at least three issues with this approach. First, given that following the commencement of the liquidation procedure the company is fully controlled by the court-appointed administrator and the company’s own management is routinely dissolved, the board may thus not be able to exercise its right to raise a legitimate conversion request (since it no longer exists). Of course, </w:t>
      </w:r>
      <w:proofErr w:type="spellStart"/>
      <w:r>
        <w:rPr>
          <w:rFonts w:ascii="Avenir Next" w:hAnsi="Avenir Next" w:cs="Arial"/>
          <w:color w:val="808080" w:themeColor="background1" w:themeShade="80"/>
          <w:sz w:val="22"/>
          <w:szCs w:val="22"/>
          <w:lang w:val="en-GB"/>
        </w:rPr>
        <w:t>Naking</w:t>
      </w:r>
      <w:proofErr w:type="spellEnd"/>
      <w:r>
        <w:rPr>
          <w:rFonts w:ascii="Avenir Next" w:hAnsi="Avenir Next" w:cs="Arial"/>
          <w:color w:val="808080" w:themeColor="background1" w:themeShade="80"/>
          <w:sz w:val="22"/>
          <w:szCs w:val="22"/>
          <w:lang w:val="en-GB"/>
        </w:rPr>
        <w:t xml:space="preserve"> as &gt;10% shareholder can make the request as a shareholder, rather than causing </w:t>
      </w:r>
      <w:proofErr w:type="spellStart"/>
      <w:r>
        <w:rPr>
          <w:rFonts w:ascii="Avenir Next" w:hAnsi="Avenir Next" w:cs="Arial"/>
          <w:color w:val="808080" w:themeColor="background1" w:themeShade="80"/>
          <w:sz w:val="22"/>
          <w:szCs w:val="22"/>
          <w:lang w:val="en-GB"/>
        </w:rPr>
        <w:t>HuangPu</w:t>
      </w:r>
      <w:proofErr w:type="spellEnd"/>
      <w:r>
        <w:rPr>
          <w:rFonts w:ascii="Avenir Next" w:hAnsi="Avenir Next" w:cs="Arial"/>
          <w:color w:val="808080" w:themeColor="background1" w:themeShade="80"/>
          <w:sz w:val="22"/>
          <w:szCs w:val="22"/>
          <w:lang w:val="en-GB"/>
        </w:rPr>
        <w:t xml:space="preserve"> to make it in its capacity as debtor.</w:t>
      </w:r>
    </w:p>
    <w:p w14:paraId="49E11D1C" w14:textId="77777777" w:rsidR="00F961FB" w:rsidRPr="0079120A" w:rsidRDefault="00F961FB" w:rsidP="00735EEB">
      <w:pPr>
        <w:autoSpaceDE w:val="0"/>
        <w:autoSpaceDN w:val="0"/>
        <w:adjustRightInd w:val="0"/>
        <w:rPr>
          <w:rFonts w:ascii="Avenir Next" w:hAnsi="Avenir Next" w:cs="Arial"/>
          <w:color w:val="7B7B7B" w:themeColor="accent3" w:themeShade="BF"/>
          <w:sz w:val="22"/>
          <w:szCs w:val="22"/>
          <w:lang w:val="en-GB"/>
        </w:rPr>
      </w:pPr>
    </w:p>
    <w:p w14:paraId="21EC5AD9" w14:textId="77777777" w:rsidR="00C4544B" w:rsidRPr="0079120A" w:rsidRDefault="00C4544B" w:rsidP="00735EEB">
      <w:pPr>
        <w:autoSpaceDE w:val="0"/>
        <w:autoSpaceDN w:val="0"/>
        <w:adjustRightInd w:val="0"/>
        <w:rPr>
          <w:rFonts w:ascii="Avenir Next" w:hAnsi="Avenir Next" w:cs="Arial"/>
          <w:color w:val="7B7B7B" w:themeColor="accent3" w:themeShade="BF"/>
          <w:sz w:val="22"/>
          <w:szCs w:val="22"/>
          <w:lang w:val="en-GB"/>
        </w:rPr>
      </w:pPr>
    </w:p>
    <w:p w14:paraId="3013E141" w14:textId="77777777" w:rsidR="00126A4D" w:rsidRPr="00020244" w:rsidRDefault="002476AF" w:rsidP="00735EEB">
      <w:pPr>
        <w:autoSpaceDE w:val="0"/>
        <w:autoSpaceDN w:val="0"/>
        <w:adjustRightInd w:val="0"/>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Question 4.2.2 [maximum 3 marks]</w:t>
      </w:r>
    </w:p>
    <w:p w14:paraId="670C0712"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F323BE0" w14:textId="0696BE1A" w:rsidR="00AA6528" w:rsidRPr="0079120A" w:rsidRDefault="00D72CDC"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E64291" w:rsidRPr="0079120A">
        <w:rPr>
          <w:rFonts w:ascii="Avenir Next" w:hAnsi="Avenir Next" w:cs="Arial"/>
          <w:bCs/>
          <w:sz w:val="22"/>
          <w:szCs w:val="22"/>
          <w:lang w:val="en-GB"/>
        </w:rPr>
        <w:t xml:space="preserv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r w:rsidR="00975E22" w:rsidRPr="0079120A">
        <w:rPr>
          <w:rFonts w:ascii="Avenir Next" w:hAnsi="Avenir Next" w:cs="Arial"/>
          <w:sz w:val="22"/>
          <w:szCs w:val="22"/>
          <w:lang w:val="en-GB"/>
        </w:rPr>
        <w:t>Due to the fact that</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975E22" w:rsidRPr="0079120A">
        <w:rPr>
          <w:rFonts w:ascii="Avenir Next" w:hAnsi="Avenir Next" w:cs="Arial"/>
          <w:sz w:val="22"/>
          <w:szCs w:val="22"/>
          <w:lang w:val="en-GB"/>
        </w:rPr>
        <w:t xml:space="preserve"> 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 xml:space="preserve">that its equity in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8D6C37" w:rsidRPr="0079120A">
        <w:rPr>
          <w:rFonts w:ascii="Avenir Next" w:hAnsi="Avenir Next" w:cs="Arial"/>
          <w:sz w:val="22"/>
          <w:szCs w:val="22"/>
          <w:lang w:val="en-GB"/>
        </w:rPr>
        <w:t xml:space="preserve"> Limited will be wiped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proofErr w:type="spellStart"/>
      <w:r w:rsidR="00E64291" w:rsidRPr="0079120A">
        <w:rPr>
          <w:rFonts w:ascii="Avenir Next" w:hAnsi="Avenir Next" w:cs="Arial"/>
          <w:sz w:val="22"/>
          <w:szCs w:val="22"/>
          <w:lang w:val="en-GB"/>
        </w:rPr>
        <w:t>Naking</w:t>
      </w:r>
      <w:proofErr w:type="spellEnd"/>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been voted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Shanghai Second Intermediate Court for approval. </w:t>
      </w:r>
    </w:p>
    <w:p w14:paraId="5DE37BE4" w14:textId="77777777" w:rsidR="00AA6528" w:rsidRPr="0079120A" w:rsidRDefault="00AA6528" w:rsidP="00735EEB">
      <w:pPr>
        <w:autoSpaceDE w:val="0"/>
        <w:autoSpaceDN w:val="0"/>
        <w:adjustRightInd w:val="0"/>
        <w:rPr>
          <w:rFonts w:ascii="Avenir Next" w:hAnsi="Avenir Next" w:cs="Arial"/>
          <w:sz w:val="22"/>
          <w:szCs w:val="22"/>
          <w:lang w:val="en-GB"/>
        </w:rPr>
      </w:pPr>
    </w:p>
    <w:p w14:paraId="05B538E2" w14:textId="6007A151" w:rsidR="002476AF" w:rsidRPr="0079120A" w:rsidRDefault="00AA6528"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00E64291"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 xml:space="preserve">as to </w:t>
      </w:r>
      <w:r w:rsidR="00A44D05" w:rsidRPr="0079120A">
        <w:rPr>
          <w:rFonts w:ascii="Avenir Next" w:hAnsi="Avenir Next" w:cs="Arial"/>
          <w:sz w:val="22"/>
          <w:szCs w:val="22"/>
          <w:lang w:val="en-GB"/>
        </w:rPr>
        <w:t xml:space="preserve">whether the Court can approve such a plan under the current law in China. </w:t>
      </w:r>
    </w:p>
    <w:bookmarkEnd w:id="0"/>
    <w:p w14:paraId="71E1482F" w14:textId="77777777" w:rsidR="002476AF" w:rsidRPr="0079120A" w:rsidRDefault="002476AF" w:rsidP="00735EEB">
      <w:pPr>
        <w:autoSpaceDE w:val="0"/>
        <w:autoSpaceDN w:val="0"/>
        <w:adjustRightInd w:val="0"/>
        <w:rPr>
          <w:rFonts w:ascii="Avenir Next" w:hAnsi="Avenir Next" w:cs="Arial"/>
          <w:sz w:val="22"/>
          <w:szCs w:val="22"/>
          <w:lang w:val="en-GB"/>
        </w:rPr>
      </w:pPr>
    </w:p>
    <w:p w14:paraId="45D502C8" w14:textId="0857D8FD" w:rsidR="00780EA7" w:rsidRPr="00514EFD" w:rsidRDefault="00D64751" w:rsidP="00FD774A">
      <w:pPr>
        <w:ind w:hanging="11"/>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submission of the reorganisation plan to the court, the court must confirm the plan before it can take effect. Under Art 87 of the CEBL, the court may cram-down a </w:t>
      </w:r>
      <w:proofErr w:type="spellStart"/>
      <w:r>
        <w:rPr>
          <w:rFonts w:ascii="Avenir Next" w:hAnsi="Avenir Next" w:cs="Arial"/>
          <w:color w:val="808080" w:themeColor="background1" w:themeShade="80"/>
          <w:sz w:val="22"/>
          <w:szCs w:val="22"/>
          <w:lang w:val="en-GB"/>
        </w:rPr>
        <w:t>Reorgnisation</w:t>
      </w:r>
      <w:proofErr w:type="spellEnd"/>
      <w:r>
        <w:rPr>
          <w:rFonts w:ascii="Avenir Next" w:hAnsi="Avenir Next" w:cs="Arial"/>
          <w:color w:val="808080" w:themeColor="background1" w:themeShade="80"/>
          <w:sz w:val="22"/>
          <w:szCs w:val="22"/>
          <w:lang w:val="en-GB"/>
        </w:rPr>
        <w:t xml:space="preserve"> plan that has been voted down by the shareholders. To this, a reorganisation plan seeking cram-down approval by the court must meet the following conditions under Art 87: </w:t>
      </w:r>
    </w:p>
    <w:p w14:paraId="5FA3559C" w14:textId="32AD8506" w:rsidR="0077498C" w:rsidRDefault="0077498C" w:rsidP="00A409D4">
      <w:pPr>
        <w:autoSpaceDE w:val="0"/>
        <w:autoSpaceDN w:val="0"/>
        <w:adjustRightInd w:val="0"/>
        <w:rPr>
          <w:rFonts w:ascii="Avenir Next" w:hAnsi="Avenir Next" w:cs="Arial"/>
          <w:sz w:val="22"/>
          <w:szCs w:val="22"/>
          <w:lang w:val="en-GB"/>
        </w:rPr>
      </w:pPr>
    </w:p>
    <w:p w14:paraId="3B263CCA" w14:textId="2E0ED97D" w:rsidR="00C417C1" w:rsidRDefault="00C417C1" w:rsidP="00FD774A">
      <w:pPr>
        <w:pStyle w:val="ListParagraph"/>
        <w:numPr>
          <w:ilvl w:val="0"/>
          <w:numId w:val="40"/>
        </w:numPr>
        <w:ind w:left="1418" w:hanging="567"/>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that</w:t>
      </w:r>
      <w:r w:rsidRPr="00962712">
        <w:rPr>
          <w:rFonts w:ascii="Avenir Next" w:hAnsi="Avenir Next" w:cs="Arial"/>
          <w:color w:val="808080" w:themeColor="background1" w:themeShade="80"/>
          <w:sz w:val="22"/>
          <w:szCs w:val="22"/>
          <w:lang w:val="en-SG"/>
        </w:rPr>
        <w:t xml:space="preserve"> </w:t>
      </w:r>
      <w:r>
        <w:rPr>
          <w:rFonts w:ascii="Avenir Next" w:hAnsi="Avenir Next" w:cs="Arial"/>
          <w:color w:val="808080" w:themeColor="background1" w:themeShade="80"/>
          <w:sz w:val="22"/>
          <w:szCs w:val="22"/>
          <w:lang w:val="en-SG"/>
        </w:rPr>
        <w:t>“</w:t>
      </w:r>
      <w:r w:rsidRPr="00962712">
        <w:rPr>
          <w:rFonts w:ascii="Avenir Next" w:hAnsi="Avenir Next" w:cs="Arial"/>
          <w:color w:val="808080" w:themeColor="background1" w:themeShade="80"/>
          <w:sz w:val="22"/>
          <w:szCs w:val="22"/>
          <w:lang w:val="en-SG"/>
        </w:rPr>
        <w:t>the losses caused by postponed payment will be compensated for in a fair manner, and the secured interests will not be substantially impaired, or the voting groups concerned have adopted the draft plan for reorganization</w:t>
      </w:r>
      <w:r>
        <w:rPr>
          <w:rFonts w:ascii="Avenir Next" w:hAnsi="Avenir Next" w:cs="Arial"/>
          <w:color w:val="808080" w:themeColor="background1" w:themeShade="80"/>
          <w:sz w:val="22"/>
          <w:szCs w:val="22"/>
          <w:lang w:val="en-SG"/>
        </w:rPr>
        <w:t>”</w:t>
      </w:r>
      <w:r w:rsidRPr="00962712">
        <w:rPr>
          <w:rFonts w:ascii="Avenir Next" w:hAnsi="Avenir Next" w:cs="Arial"/>
          <w:color w:val="808080" w:themeColor="background1" w:themeShade="80"/>
          <w:sz w:val="22"/>
          <w:szCs w:val="22"/>
          <w:lang w:val="en-SG"/>
        </w:rPr>
        <w:t>;</w:t>
      </w:r>
    </w:p>
    <w:p w14:paraId="44F6F7CF" w14:textId="4DE287DC" w:rsidR="00C417C1" w:rsidRDefault="00C417C1" w:rsidP="00FD774A">
      <w:pPr>
        <w:pStyle w:val="ListParagraph"/>
        <w:numPr>
          <w:ilvl w:val="0"/>
          <w:numId w:val="40"/>
        </w:numPr>
        <w:ind w:left="1418" w:hanging="567"/>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that “</w:t>
      </w:r>
      <w:r w:rsidRPr="00962712">
        <w:rPr>
          <w:rFonts w:ascii="Avenir Next" w:hAnsi="Avenir Next" w:cs="Arial"/>
          <w:color w:val="808080" w:themeColor="background1" w:themeShade="80"/>
          <w:sz w:val="22"/>
          <w:szCs w:val="22"/>
          <w:lang w:val="en-SG"/>
        </w:rPr>
        <w:t xml:space="preserve">according to the draft plan for reorganization, the claims as specified in Subparagraphs (2) and (3) under the first paragraph of Article 82 of </w:t>
      </w:r>
      <w:r>
        <w:rPr>
          <w:rFonts w:ascii="Avenir Next" w:hAnsi="Avenir Next" w:cs="Arial"/>
          <w:color w:val="808080" w:themeColor="background1" w:themeShade="80"/>
          <w:sz w:val="22"/>
          <w:szCs w:val="22"/>
          <w:lang w:val="en-SG"/>
        </w:rPr>
        <w:t>[the CEBL]</w:t>
      </w:r>
      <w:r w:rsidRPr="00962712">
        <w:rPr>
          <w:rFonts w:ascii="Avenir Next" w:hAnsi="Avenir Next" w:cs="Arial"/>
          <w:color w:val="808080" w:themeColor="background1" w:themeShade="80"/>
          <w:sz w:val="22"/>
          <w:szCs w:val="22"/>
          <w:lang w:val="en-SG"/>
        </w:rPr>
        <w:t xml:space="preserve"> will be paid in full, or the voting groups concerned have adopted the draft plan for reorganization</w:t>
      </w:r>
      <w:r>
        <w:rPr>
          <w:rFonts w:ascii="Avenir Next" w:hAnsi="Avenir Next" w:cs="Arial"/>
          <w:color w:val="808080" w:themeColor="background1" w:themeShade="80"/>
          <w:sz w:val="22"/>
          <w:szCs w:val="22"/>
          <w:lang w:val="en-SG"/>
        </w:rPr>
        <w:t>”</w:t>
      </w:r>
      <w:r w:rsidRPr="00962712">
        <w:rPr>
          <w:rFonts w:ascii="Avenir Next" w:hAnsi="Avenir Next" w:cs="Arial"/>
          <w:color w:val="808080" w:themeColor="background1" w:themeShade="80"/>
          <w:sz w:val="22"/>
          <w:szCs w:val="22"/>
          <w:lang w:val="en-SG"/>
        </w:rPr>
        <w:t>;</w:t>
      </w:r>
    </w:p>
    <w:p w14:paraId="518DA5A7" w14:textId="2BCCAAFE" w:rsidR="00C417C1" w:rsidRDefault="00C417C1" w:rsidP="00FD774A">
      <w:pPr>
        <w:pStyle w:val="ListParagraph"/>
        <w:numPr>
          <w:ilvl w:val="0"/>
          <w:numId w:val="40"/>
        </w:numPr>
        <w:ind w:left="1418" w:hanging="567"/>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that “</w:t>
      </w:r>
      <w:r w:rsidRPr="00962712">
        <w:rPr>
          <w:rFonts w:ascii="Avenir Next" w:hAnsi="Avenir Next" w:cs="Arial"/>
          <w:color w:val="808080" w:themeColor="background1" w:themeShade="80"/>
          <w:sz w:val="22"/>
          <w:szCs w:val="22"/>
          <w:lang w:val="en-SG"/>
        </w:rPr>
        <w:t xml:space="preserve">according to the draft plan for reorganization, the proportion for repayment of the common claims will not be lower than that as allotted </w:t>
      </w:r>
      <w:r w:rsidRPr="00962712">
        <w:rPr>
          <w:rFonts w:ascii="Avenir Next" w:hAnsi="Avenir Next" w:cs="Arial"/>
          <w:color w:val="808080" w:themeColor="background1" w:themeShade="80"/>
          <w:sz w:val="22"/>
          <w:szCs w:val="22"/>
          <w:lang w:val="en-SG"/>
        </w:rPr>
        <w:lastRenderedPageBreak/>
        <w:t>under the procedures for bankruptcy liquidation at the time when the draft plan is submitted for approval, or the voting groups concerned have adopted the draft plan</w:t>
      </w:r>
      <w:r>
        <w:rPr>
          <w:rFonts w:ascii="Avenir Next" w:hAnsi="Avenir Next" w:cs="Arial"/>
          <w:color w:val="808080" w:themeColor="background1" w:themeShade="80"/>
          <w:sz w:val="22"/>
          <w:szCs w:val="22"/>
          <w:lang w:val="en-SG"/>
        </w:rPr>
        <w:t>”</w:t>
      </w:r>
      <w:r w:rsidRPr="00962712">
        <w:rPr>
          <w:rFonts w:ascii="Avenir Next" w:hAnsi="Avenir Next" w:cs="Arial"/>
          <w:color w:val="808080" w:themeColor="background1" w:themeShade="80"/>
          <w:sz w:val="22"/>
          <w:szCs w:val="22"/>
          <w:lang w:val="en-SG"/>
        </w:rPr>
        <w:t>;</w:t>
      </w:r>
    </w:p>
    <w:p w14:paraId="4218CF42" w14:textId="584DCAE1" w:rsidR="00C417C1" w:rsidRDefault="00C417C1" w:rsidP="00FD774A">
      <w:pPr>
        <w:pStyle w:val="ListParagraph"/>
        <w:numPr>
          <w:ilvl w:val="0"/>
          <w:numId w:val="40"/>
        </w:numPr>
        <w:ind w:left="1418" w:hanging="567"/>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that “</w:t>
      </w:r>
      <w:r w:rsidRPr="00962712">
        <w:rPr>
          <w:rFonts w:ascii="Avenir Next" w:hAnsi="Avenir Next" w:cs="Arial"/>
          <w:color w:val="808080" w:themeColor="background1" w:themeShade="80"/>
          <w:sz w:val="22"/>
          <w:szCs w:val="22"/>
          <w:lang w:val="en-SG"/>
        </w:rPr>
        <w:t>in the draft plan for reorganization, the rights and interests of capital contributors are adjusted in a fair and impartial manner, or the group of capital contributors has adopted the draft plan</w:t>
      </w:r>
      <w:r>
        <w:rPr>
          <w:rFonts w:ascii="Avenir Next" w:hAnsi="Avenir Next" w:cs="Arial"/>
          <w:color w:val="808080" w:themeColor="background1" w:themeShade="80"/>
          <w:sz w:val="22"/>
          <w:szCs w:val="22"/>
          <w:lang w:val="en-SG"/>
        </w:rPr>
        <w:t>”</w:t>
      </w:r>
      <w:r w:rsidRPr="00962712">
        <w:rPr>
          <w:rFonts w:ascii="Avenir Next" w:hAnsi="Avenir Next" w:cs="Arial"/>
          <w:color w:val="808080" w:themeColor="background1" w:themeShade="80"/>
          <w:sz w:val="22"/>
          <w:szCs w:val="22"/>
          <w:lang w:val="en-SG"/>
        </w:rPr>
        <w:t>;</w:t>
      </w:r>
    </w:p>
    <w:p w14:paraId="4CD3FDC7" w14:textId="438CABBC" w:rsidR="00C417C1" w:rsidRDefault="00C417C1" w:rsidP="00FD774A">
      <w:pPr>
        <w:pStyle w:val="ListParagraph"/>
        <w:numPr>
          <w:ilvl w:val="0"/>
          <w:numId w:val="40"/>
        </w:numPr>
        <w:ind w:left="1418" w:hanging="567"/>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that “</w:t>
      </w:r>
      <w:r w:rsidRPr="00962712">
        <w:rPr>
          <w:rFonts w:ascii="Avenir Next" w:hAnsi="Avenir Next" w:cs="Arial"/>
          <w:color w:val="808080" w:themeColor="background1" w:themeShade="80"/>
          <w:sz w:val="22"/>
          <w:szCs w:val="22"/>
          <w:lang w:val="en-SG"/>
        </w:rPr>
        <w:t xml:space="preserve">in the draft plan for reorganization, members of the same voting group are treated fairly, and the order arranged therein for payment of the claims does not contravene the provisions of Article 113 of </w:t>
      </w:r>
      <w:r>
        <w:rPr>
          <w:rFonts w:ascii="Avenir Next" w:hAnsi="Avenir Next" w:cs="Arial"/>
          <w:color w:val="808080" w:themeColor="background1" w:themeShade="80"/>
          <w:sz w:val="22"/>
          <w:szCs w:val="22"/>
          <w:lang w:val="en-SG"/>
        </w:rPr>
        <w:t>[the CEBL]”</w:t>
      </w:r>
      <w:r w:rsidRPr="00962712">
        <w:rPr>
          <w:rFonts w:ascii="Avenir Next" w:hAnsi="Avenir Next" w:cs="Arial"/>
          <w:color w:val="808080" w:themeColor="background1" w:themeShade="80"/>
          <w:sz w:val="22"/>
          <w:szCs w:val="22"/>
          <w:lang w:val="en-SG"/>
        </w:rPr>
        <w:t>; and</w:t>
      </w:r>
    </w:p>
    <w:p w14:paraId="7BBB9D39" w14:textId="77777777" w:rsidR="00C417C1" w:rsidRDefault="00C417C1" w:rsidP="00FD774A">
      <w:pPr>
        <w:pStyle w:val="ListParagraph"/>
        <w:numPr>
          <w:ilvl w:val="0"/>
          <w:numId w:val="40"/>
        </w:numPr>
        <w:ind w:left="1418" w:hanging="567"/>
        <w:rPr>
          <w:rFonts w:ascii="Avenir Next" w:hAnsi="Avenir Next" w:cs="Arial"/>
          <w:color w:val="808080" w:themeColor="background1" w:themeShade="80"/>
          <w:sz w:val="22"/>
          <w:szCs w:val="22"/>
          <w:lang w:val="en-SG"/>
        </w:rPr>
      </w:pPr>
      <w:r w:rsidRPr="00962712">
        <w:rPr>
          <w:rFonts w:ascii="Avenir Next" w:hAnsi="Avenir Next" w:cs="Arial"/>
          <w:color w:val="808080" w:themeColor="background1" w:themeShade="80"/>
          <w:sz w:val="22"/>
          <w:szCs w:val="22"/>
          <w:lang w:val="en-SG"/>
        </w:rPr>
        <w:t>the debtor’s plan for business operations is feasible.</w:t>
      </w:r>
    </w:p>
    <w:p w14:paraId="515A7F4B" w14:textId="77777777" w:rsidR="00C417C1" w:rsidRDefault="00C417C1" w:rsidP="00C417C1">
      <w:pPr>
        <w:rPr>
          <w:rFonts w:ascii="Avenir Next" w:hAnsi="Avenir Next" w:cs="Arial"/>
          <w:color w:val="808080" w:themeColor="background1" w:themeShade="80"/>
          <w:sz w:val="22"/>
          <w:szCs w:val="22"/>
          <w:lang w:val="en-SG"/>
        </w:rPr>
      </w:pPr>
    </w:p>
    <w:p w14:paraId="7D54E0E3" w14:textId="3B7C549E" w:rsidR="00C417C1" w:rsidRPr="00C417C1" w:rsidRDefault="00C417C1" w:rsidP="00C417C1">
      <w:pPr>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Of note is the obligation that the plan must be voted in favour of by the shareholders where their equity is affected, and if not, that the treatment of equity holders is “fair and impartial”</w:t>
      </w:r>
      <w:r w:rsidR="00A02267">
        <w:rPr>
          <w:rFonts w:ascii="Avenir Next" w:hAnsi="Avenir Next" w:cs="Arial"/>
          <w:color w:val="808080" w:themeColor="background1" w:themeShade="80"/>
          <w:sz w:val="22"/>
          <w:szCs w:val="22"/>
          <w:lang w:val="en-SG"/>
        </w:rPr>
        <w:t>. This is a potential ground of opposition against the cram-down.</w:t>
      </w:r>
    </w:p>
    <w:p w14:paraId="6FAC2C23" w14:textId="77777777" w:rsidR="00C417C1" w:rsidRPr="00C417C1" w:rsidRDefault="00C417C1" w:rsidP="00A409D4">
      <w:pPr>
        <w:autoSpaceDE w:val="0"/>
        <w:autoSpaceDN w:val="0"/>
        <w:adjustRightInd w:val="0"/>
        <w:rPr>
          <w:rFonts w:ascii="Avenir Next" w:hAnsi="Avenir Next" w:cs="Arial"/>
          <w:sz w:val="22"/>
          <w:szCs w:val="22"/>
          <w:lang w:val="en-SG"/>
        </w:rPr>
      </w:pPr>
    </w:p>
    <w:p w14:paraId="6B5A53C1" w14:textId="24999C14" w:rsidR="009D20B1" w:rsidRPr="0079120A" w:rsidRDefault="009D20B1" w:rsidP="00735EEB">
      <w:pPr>
        <w:rPr>
          <w:rFonts w:ascii="Avenir Next" w:hAnsi="Avenir Next" w:cs="Arial"/>
          <w:color w:val="000000" w:themeColor="text1"/>
          <w:sz w:val="22"/>
          <w:szCs w:val="22"/>
          <w:lang w:val="en-GB"/>
        </w:rPr>
      </w:pPr>
    </w:p>
    <w:p w14:paraId="154681F0" w14:textId="3933A239" w:rsidR="009D20B1" w:rsidRPr="0079120A" w:rsidRDefault="009D20B1" w:rsidP="00735EEB">
      <w:pPr>
        <w:rPr>
          <w:rFonts w:ascii="Avenir Next" w:hAnsi="Avenir Next" w:cs="Arial"/>
          <w:color w:val="000000" w:themeColor="text1"/>
          <w:sz w:val="22"/>
          <w:szCs w:val="22"/>
          <w:lang w:val="en-GB"/>
        </w:rPr>
      </w:pPr>
    </w:p>
    <w:p w14:paraId="181826D4" w14:textId="77777777" w:rsidR="00B77F46" w:rsidRPr="00020244" w:rsidRDefault="00C606C3" w:rsidP="004E3A6B">
      <w:pPr>
        <w:jc w:val="center"/>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F26FE" w14:textId="77777777" w:rsidR="001C18A0" w:rsidRDefault="001C18A0" w:rsidP="00241B44">
      <w:r>
        <w:separator/>
      </w:r>
    </w:p>
  </w:endnote>
  <w:endnote w:type="continuationSeparator" w:id="0">
    <w:p w14:paraId="337A774A" w14:textId="77777777" w:rsidR="001C18A0" w:rsidRDefault="001C18A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FD67D6">
          <w:rPr>
            <w:rStyle w:val="PageNumber"/>
            <w:rFonts w:ascii="Avenir Next Demi Bold" w:hAnsi="Avenir Next Demi Bold" w:cs="Arial"/>
            <w:b/>
            <w:bCs/>
            <w:sz w:val="18"/>
            <w:szCs w:val="18"/>
          </w:rPr>
          <w:t xml:space="preserve">Page </w:t>
        </w:r>
        <w:r w:rsidRPr="00FD67D6">
          <w:rPr>
            <w:rStyle w:val="PageNumber"/>
            <w:rFonts w:ascii="Avenir Next Demi Bold" w:hAnsi="Avenir Next Demi Bold" w:cs="Arial"/>
            <w:b/>
            <w:bCs/>
            <w:sz w:val="18"/>
            <w:szCs w:val="18"/>
          </w:rPr>
          <w:fldChar w:fldCharType="begin"/>
        </w:r>
        <w:r w:rsidRPr="00FD67D6">
          <w:rPr>
            <w:rStyle w:val="PageNumber"/>
            <w:rFonts w:ascii="Avenir Next Demi Bold" w:hAnsi="Avenir Next Demi Bold" w:cs="Arial"/>
            <w:b/>
            <w:bCs/>
            <w:sz w:val="18"/>
            <w:szCs w:val="18"/>
          </w:rPr>
          <w:instrText xml:space="preserve"> PAGE </w:instrText>
        </w:r>
        <w:r w:rsidRPr="00FD67D6">
          <w:rPr>
            <w:rStyle w:val="PageNumber"/>
            <w:rFonts w:ascii="Avenir Next Demi Bold" w:hAnsi="Avenir Next Demi Bold" w:cs="Arial"/>
            <w:b/>
            <w:bCs/>
            <w:sz w:val="18"/>
            <w:szCs w:val="18"/>
          </w:rPr>
          <w:fldChar w:fldCharType="separate"/>
        </w:r>
        <w:r w:rsidR="0096590A" w:rsidRPr="00FD67D6">
          <w:rPr>
            <w:rStyle w:val="PageNumber"/>
            <w:rFonts w:ascii="Avenir Next Demi Bold" w:hAnsi="Avenir Next Demi Bold" w:cs="Arial"/>
            <w:b/>
            <w:bCs/>
            <w:noProof/>
            <w:sz w:val="18"/>
            <w:szCs w:val="18"/>
          </w:rPr>
          <w:t>9</w:t>
        </w:r>
        <w:r w:rsidRPr="00FD67D6">
          <w:rPr>
            <w:rStyle w:val="PageNumber"/>
            <w:rFonts w:ascii="Avenir Next Demi Bold" w:hAnsi="Avenir Next Demi Bold" w:cs="Arial"/>
            <w:b/>
            <w:bCs/>
            <w:sz w:val="18"/>
            <w:szCs w:val="18"/>
          </w:rPr>
          <w:fldChar w:fldCharType="end"/>
        </w:r>
      </w:p>
    </w:sdtContent>
  </w:sdt>
  <w:p w14:paraId="4652DD67" w14:textId="14858CEA" w:rsidR="00241FA3" w:rsidRPr="009B4976" w:rsidRDefault="00936484" w:rsidP="009B4976">
    <w:pPr>
      <w:pStyle w:val="Footer"/>
      <w:ind w:right="360"/>
      <w:rPr>
        <w:rFonts w:ascii="Arial" w:hAnsi="Arial" w:cs="Arial"/>
        <w:sz w:val="18"/>
        <w:szCs w:val="18"/>
        <w:lang w:val="en-GB"/>
      </w:rPr>
    </w:pPr>
    <w:r>
      <w:rPr>
        <w:rFonts w:ascii="Arial" w:hAnsi="Arial" w:cs="Arial"/>
        <w:sz w:val="18"/>
        <w:szCs w:val="18"/>
        <w:lang w:val="en-GB"/>
      </w:rPr>
      <w:t>202223-990.assessment8B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63F9" w14:textId="77777777" w:rsidR="001C18A0" w:rsidRDefault="001C18A0" w:rsidP="00241B44">
      <w:r>
        <w:separator/>
      </w:r>
    </w:p>
  </w:footnote>
  <w:footnote w:type="continuationSeparator" w:id="0">
    <w:p w14:paraId="49C6147C" w14:textId="77777777" w:rsidR="001C18A0" w:rsidRDefault="001C18A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E41E9"/>
    <w:multiLevelType w:val="hybridMultilevel"/>
    <w:tmpl w:val="78FCC334"/>
    <w:lvl w:ilvl="0" w:tplc="10B438E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522640CB"/>
    <w:multiLevelType w:val="hybridMultilevel"/>
    <w:tmpl w:val="478E7E14"/>
    <w:lvl w:ilvl="0" w:tplc="743EE5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322FE7"/>
    <w:multiLevelType w:val="hybridMultilevel"/>
    <w:tmpl w:val="78FCC33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773856">
    <w:abstractNumId w:val="33"/>
  </w:num>
  <w:num w:numId="2" w16cid:durableId="1193106277">
    <w:abstractNumId w:val="19"/>
  </w:num>
  <w:num w:numId="3" w16cid:durableId="1333795530">
    <w:abstractNumId w:val="16"/>
  </w:num>
  <w:num w:numId="4" w16cid:durableId="114368530">
    <w:abstractNumId w:val="31"/>
  </w:num>
  <w:num w:numId="5" w16cid:durableId="998462511">
    <w:abstractNumId w:val="17"/>
  </w:num>
  <w:num w:numId="6" w16cid:durableId="893665868">
    <w:abstractNumId w:val="22"/>
  </w:num>
  <w:num w:numId="7" w16cid:durableId="1537541500">
    <w:abstractNumId w:val="32"/>
  </w:num>
  <w:num w:numId="8" w16cid:durableId="1444229559">
    <w:abstractNumId w:val="27"/>
  </w:num>
  <w:num w:numId="9" w16cid:durableId="238827525">
    <w:abstractNumId w:val="14"/>
  </w:num>
  <w:num w:numId="10" w16cid:durableId="535199326">
    <w:abstractNumId w:val="11"/>
  </w:num>
  <w:num w:numId="11" w16cid:durableId="225534735">
    <w:abstractNumId w:val="10"/>
  </w:num>
  <w:num w:numId="12" w16cid:durableId="1019235662">
    <w:abstractNumId w:val="2"/>
  </w:num>
  <w:num w:numId="13" w16cid:durableId="1537111848">
    <w:abstractNumId w:val="0"/>
  </w:num>
  <w:num w:numId="14" w16cid:durableId="1655989588">
    <w:abstractNumId w:val="13"/>
  </w:num>
  <w:num w:numId="15" w16cid:durableId="554465040">
    <w:abstractNumId w:val="24"/>
  </w:num>
  <w:num w:numId="16" w16cid:durableId="1777945863">
    <w:abstractNumId w:val="4"/>
  </w:num>
  <w:num w:numId="17" w16cid:durableId="1329094461">
    <w:abstractNumId w:val="3"/>
  </w:num>
  <w:num w:numId="18" w16cid:durableId="43139654">
    <w:abstractNumId w:val="1"/>
  </w:num>
  <w:num w:numId="19" w16cid:durableId="84769795">
    <w:abstractNumId w:val="21"/>
  </w:num>
  <w:num w:numId="20" w16cid:durableId="1483043864">
    <w:abstractNumId w:val="26"/>
  </w:num>
  <w:num w:numId="21" w16cid:durableId="1214463353">
    <w:abstractNumId w:val="36"/>
  </w:num>
  <w:num w:numId="22" w16cid:durableId="1786463626">
    <w:abstractNumId w:val="8"/>
  </w:num>
  <w:num w:numId="23" w16cid:durableId="617416955">
    <w:abstractNumId w:val="30"/>
  </w:num>
  <w:num w:numId="24" w16cid:durableId="1160804745">
    <w:abstractNumId w:val="20"/>
  </w:num>
  <w:num w:numId="25" w16cid:durableId="1432117304">
    <w:abstractNumId w:val="9"/>
  </w:num>
  <w:num w:numId="26" w16cid:durableId="1973636271">
    <w:abstractNumId w:val="35"/>
  </w:num>
  <w:num w:numId="27" w16cid:durableId="1895004336">
    <w:abstractNumId w:val="34"/>
  </w:num>
  <w:num w:numId="28" w16cid:durableId="533270337">
    <w:abstractNumId w:val="39"/>
  </w:num>
  <w:num w:numId="29" w16cid:durableId="1473208094">
    <w:abstractNumId w:val="7"/>
  </w:num>
  <w:num w:numId="30" w16cid:durableId="183132872">
    <w:abstractNumId w:val="12"/>
  </w:num>
  <w:num w:numId="31" w16cid:durableId="1978953037">
    <w:abstractNumId w:val="18"/>
  </w:num>
  <w:num w:numId="32" w16cid:durableId="889998292">
    <w:abstractNumId w:val="15"/>
  </w:num>
  <w:num w:numId="33" w16cid:durableId="1289355479">
    <w:abstractNumId w:val="37"/>
  </w:num>
  <w:num w:numId="34" w16cid:durableId="1687169547">
    <w:abstractNumId w:val="28"/>
  </w:num>
  <w:num w:numId="35" w16cid:durableId="43023729">
    <w:abstractNumId w:val="29"/>
  </w:num>
  <w:num w:numId="36" w16cid:durableId="502552967">
    <w:abstractNumId w:val="6"/>
  </w:num>
  <w:num w:numId="37" w16cid:durableId="327682341">
    <w:abstractNumId w:val="38"/>
  </w:num>
  <w:num w:numId="38" w16cid:durableId="1228489990">
    <w:abstractNumId w:val="23"/>
  </w:num>
  <w:num w:numId="39" w16cid:durableId="447049438">
    <w:abstractNumId w:val="5"/>
  </w:num>
  <w:num w:numId="40" w16cid:durableId="186570430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1466"/>
    <w:rsid w:val="000061E3"/>
    <w:rsid w:val="00007BF3"/>
    <w:rsid w:val="00010BA0"/>
    <w:rsid w:val="000171BA"/>
    <w:rsid w:val="00020244"/>
    <w:rsid w:val="00020557"/>
    <w:rsid w:val="00021677"/>
    <w:rsid w:val="00021FC2"/>
    <w:rsid w:val="00023705"/>
    <w:rsid w:val="000250C7"/>
    <w:rsid w:val="00026F16"/>
    <w:rsid w:val="00037621"/>
    <w:rsid w:val="00041388"/>
    <w:rsid w:val="00044D46"/>
    <w:rsid w:val="00045088"/>
    <w:rsid w:val="00045904"/>
    <w:rsid w:val="000502FD"/>
    <w:rsid w:val="00060D19"/>
    <w:rsid w:val="00065166"/>
    <w:rsid w:val="0006721C"/>
    <w:rsid w:val="00073F11"/>
    <w:rsid w:val="00082609"/>
    <w:rsid w:val="00084227"/>
    <w:rsid w:val="000851CC"/>
    <w:rsid w:val="00085B15"/>
    <w:rsid w:val="00087B8B"/>
    <w:rsid w:val="00087F21"/>
    <w:rsid w:val="00093BE8"/>
    <w:rsid w:val="000A407B"/>
    <w:rsid w:val="000A68ED"/>
    <w:rsid w:val="000B5FF1"/>
    <w:rsid w:val="000B609F"/>
    <w:rsid w:val="000C4AE1"/>
    <w:rsid w:val="000D39DC"/>
    <w:rsid w:val="000D4461"/>
    <w:rsid w:val="000D55A8"/>
    <w:rsid w:val="000E184C"/>
    <w:rsid w:val="000E4841"/>
    <w:rsid w:val="000F1677"/>
    <w:rsid w:val="000F3D6C"/>
    <w:rsid w:val="000F422F"/>
    <w:rsid w:val="00101707"/>
    <w:rsid w:val="001023BC"/>
    <w:rsid w:val="00102CC9"/>
    <w:rsid w:val="001055D5"/>
    <w:rsid w:val="00105856"/>
    <w:rsid w:val="0010593A"/>
    <w:rsid w:val="00114410"/>
    <w:rsid w:val="0011473D"/>
    <w:rsid w:val="00115BA4"/>
    <w:rsid w:val="00115C85"/>
    <w:rsid w:val="00123855"/>
    <w:rsid w:val="00126A4D"/>
    <w:rsid w:val="0013723E"/>
    <w:rsid w:val="00137426"/>
    <w:rsid w:val="00140A10"/>
    <w:rsid w:val="0014171F"/>
    <w:rsid w:val="0014622C"/>
    <w:rsid w:val="00146DC0"/>
    <w:rsid w:val="00152348"/>
    <w:rsid w:val="001525AF"/>
    <w:rsid w:val="0015456D"/>
    <w:rsid w:val="00155214"/>
    <w:rsid w:val="00155FA2"/>
    <w:rsid w:val="00161F1B"/>
    <w:rsid w:val="00162829"/>
    <w:rsid w:val="00166A50"/>
    <w:rsid w:val="0017290A"/>
    <w:rsid w:val="0017371A"/>
    <w:rsid w:val="00176FC4"/>
    <w:rsid w:val="00180548"/>
    <w:rsid w:val="00180AC4"/>
    <w:rsid w:val="00180CCE"/>
    <w:rsid w:val="0018267A"/>
    <w:rsid w:val="00182779"/>
    <w:rsid w:val="001830DF"/>
    <w:rsid w:val="00183819"/>
    <w:rsid w:val="00184468"/>
    <w:rsid w:val="001966D9"/>
    <w:rsid w:val="001A007A"/>
    <w:rsid w:val="001A7E9A"/>
    <w:rsid w:val="001B0F70"/>
    <w:rsid w:val="001B3925"/>
    <w:rsid w:val="001B3CB4"/>
    <w:rsid w:val="001B5016"/>
    <w:rsid w:val="001C18A0"/>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725B"/>
    <w:rsid w:val="002110F1"/>
    <w:rsid w:val="00213C5B"/>
    <w:rsid w:val="002158EF"/>
    <w:rsid w:val="002172B8"/>
    <w:rsid w:val="002356EA"/>
    <w:rsid w:val="0024116D"/>
    <w:rsid w:val="00241B44"/>
    <w:rsid w:val="00241FA3"/>
    <w:rsid w:val="00245EFB"/>
    <w:rsid w:val="002476AF"/>
    <w:rsid w:val="00247954"/>
    <w:rsid w:val="0025386E"/>
    <w:rsid w:val="002638B0"/>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B95"/>
    <w:rsid w:val="002B1C45"/>
    <w:rsid w:val="002B23AD"/>
    <w:rsid w:val="002C13C8"/>
    <w:rsid w:val="002C1D5A"/>
    <w:rsid w:val="002C3547"/>
    <w:rsid w:val="002D0021"/>
    <w:rsid w:val="002D299D"/>
    <w:rsid w:val="002D3473"/>
    <w:rsid w:val="002F01FE"/>
    <w:rsid w:val="002F1956"/>
    <w:rsid w:val="002F3440"/>
    <w:rsid w:val="002F75A3"/>
    <w:rsid w:val="00303C2F"/>
    <w:rsid w:val="003042CB"/>
    <w:rsid w:val="003063B3"/>
    <w:rsid w:val="003144EF"/>
    <w:rsid w:val="00326292"/>
    <w:rsid w:val="00326415"/>
    <w:rsid w:val="00330937"/>
    <w:rsid w:val="00330F31"/>
    <w:rsid w:val="00334648"/>
    <w:rsid w:val="0033768C"/>
    <w:rsid w:val="00337938"/>
    <w:rsid w:val="00340769"/>
    <w:rsid w:val="00341AA6"/>
    <w:rsid w:val="0034501F"/>
    <w:rsid w:val="003549E7"/>
    <w:rsid w:val="00361A0A"/>
    <w:rsid w:val="00364836"/>
    <w:rsid w:val="0036565C"/>
    <w:rsid w:val="0036625E"/>
    <w:rsid w:val="00366BDA"/>
    <w:rsid w:val="0037465A"/>
    <w:rsid w:val="00382C98"/>
    <w:rsid w:val="0038533C"/>
    <w:rsid w:val="00385CA1"/>
    <w:rsid w:val="00386568"/>
    <w:rsid w:val="00390B57"/>
    <w:rsid w:val="00390D92"/>
    <w:rsid w:val="00392DAA"/>
    <w:rsid w:val="003948D5"/>
    <w:rsid w:val="00396821"/>
    <w:rsid w:val="00397D3A"/>
    <w:rsid w:val="003A051E"/>
    <w:rsid w:val="003A28F5"/>
    <w:rsid w:val="003B0AAE"/>
    <w:rsid w:val="003B170F"/>
    <w:rsid w:val="003B3C5F"/>
    <w:rsid w:val="003C4471"/>
    <w:rsid w:val="003D0A6D"/>
    <w:rsid w:val="003E0AE8"/>
    <w:rsid w:val="003E0B16"/>
    <w:rsid w:val="003E67D1"/>
    <w:rsid w:val="003F520A"/>
    <w:rsid w:val="003F5654"/>
    <w:rsid w:val="00400FA8"/>
    <w:rsid w:val="00401EEE"/>
    <w:rsid w:val="00404329"/>
    <w:rsid w:val="00404B99"/>
    <w:rsid w:val="00405DC1"/>
    <w:rsid w:val="00415F1F"/>
    <w:rsid w:val="00416D2B"/>
    <w:rsid w:val="00420218"/>
    <w:rsid w:val="0042108F"/>
    <w:rsid w:val="00421926"/>
    <w:rsid w:val="004242F3"/>
    <w:rsid w:val="00430FED"/>
    <w:rsid w:val="00432529"/>
    <w:rsid w:val="00434A8C"/>
    <w:rsid w:val="00437297"/>
    <w:rsid w:val="00444284"/>
    <w:rsid w:val="00445CE6"/>
    <w:rsid w:val="004534C2"/>
    <w:rsid w:val="0045446F"/>
    <w:rsid w:val="0045683E"/>
    <w:rsid w:val="00461FD6"/>
    <w:rsid w:val="00465DE6"/>
    <w:rsid w:val="00467243"/>
    <w:rsid w:val="00477C72"/>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4177"/>
    <w:rsid w:val="004D64F9"/>
    <w:rsid w:val="004D75CF"/>
    <w:rsid w:val="004E18F0"/>
    <w:rsid w:val="004E2A49"/>
    <w:rsid w:val="004E3A6B"/>
    <w:rsid w:val="004E622C"/>
    <w:rsid w:val="004E6603"/>
    <w:rsid w:val="004E7526"/>
    <w:rsid w:val="004F2CE9"/>
    <w:rsid w:val="004F5FDF"/>
    <w:rsid w:val="004F76D6"/>
    <w:rsid w:val="005027D3"/>
    <w:rsid w:val="005145C6"/>
    <w:rsid w:val="00514EFD"/>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2F82"/>
    <w:rsid w:val="0059738E"/>
    <w:rsid w:val="005A0182"/>
    <w:rsid w:val="005A0CCA"/>
    <w:rsid w:val="005A2E18"/>
    <w:rsid w:val="005A6FF2"/>
    <w:rsid w:val="005A726D"/>
    <w:rsid w:val="005B5F6E"/>
    <w:rsid w:val="005B67AC"/>
    <w:rsid w:val="005B79F4"/>
    <w:rsid w:val="005C1A09"/>
    <w:rsid w:val="005C5A6D"/>
    <w:rsid w:val="005D044D"/>
    <w:rsid w:val="005D16DD"/>
    <w:rsid w:val="005D3E13"/>
    <w:rsid w:val="005D43E0"/>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6EB"/>
    <w:rsid w:val="00621A17"/>
    <w:rsid w:val="00627CC9"/>
    <w:rsid w:val="00627E7B"/>
    <w:rsid w:val="0063016F"/>
    <w:rsid w:val="00630542"/>
    <w:rsid w:val="00632C2D"/>
    <w:rsid w:val="00632E44"/>
    <w:rsid w:val="00634622"/>
    <w:rsid w:val="00636730"/>
    <w:rsid w:val="00636808"/>
    <w:rsid w:val="00641515"/>
    <w:rsid w:val="00654C2F"/>
    <w:rsid w:val="00655DBC"/>
    <w:rsid w:val="00657087"/>
    <w:rsid w:val="006639DB"/>
    <w:rsid w:val="006654E5"/>
    <w:rsid w:val="006661EF"/>
    <w:rsid w:val="00671300"/>
    <w:rsid w:val="00675C69"/>
    <w:rsid w:val="00676E2B"/>
    <w:rsid w:val="00677AEB"/>
    <w:rsid w:val="00680EF2"/>
    <w:rsid w:val="00685041"/>
    <w:rsid w:val="00687A1D"/>
    <w:rsid w:val="006919D6"/>
    <w:rsid w:val="00694A93"/>
    <w:rsid w:val="0069661E"/>
    <w:rsid w:val="0069768F"/>
    <w:rsid w:val="00697EA1"/>
    <w:rsid w:val="006A2646"/>
    <w:rsid w:val="006A5375"/>
    <w:rsid w:val="006A6530"/>
    <w:rsid w:val="006A77FB"/>
    <w:rsid w:val="006B435A"/>
    <w:rsid w:val="006B4C64"/>
    <w:rsid w:val="006C19AC"/>
    <w:rsid w:val="006D5847"/>
    <w:rsid w:val="006D6BD5"/>
    <w:rsid w:val="006E481A"/>
    <w:rsid w:val="006E5298"/>
    <w:rsid w:val="006F4A78"/>
    <w:rsid w:val="006F734A"/>
    <w:rsid w:val="00700D83"/>
    <w:rsid w:val="0070107A"/>
    <w:rsid w:val="00704852"/>
    <w:rsid w:val="00704CD7"/>
    <w:rsid w:val="007074E9"/>
    <w:rsid w:val="0071033E"/>
    <w:rsid w:val="00713DA4"/>
    <w:rsid w:val="00714BF1"/>
    <w:rsid w:val="00721383"/>
    <w:rsid w:val="0073158B"/>
    <w:rsid w:val="007333CC"/>
    <w:rsid w:val="0073399A"/>
    <w:rsid w:val="00735EEB"/>
    <w:rsid w:val="00740DAD"/>
    <w:rsid w:val="00745F61"/>
    <w:rsid w:val="00750F86"/>
    <w:rsid w:val="007603F5"/>
    <w:rsid w:val="00764DB0"/>
    <w:rsid w:val="0076764D"/>
    <w:rsid w:val="0077498C"/>
    <w:rsid w:val="007809BC"/>
    <w:rsid w:val="00780EA7"/>
    <w:rsid w:val="00784128"/>
    <w:rsid w:val="00786681"/>
    <w:rsid w:val="00787BCC"/>
    <w:rsid w:val="0079120A"/>
    <w:rsid w:val="00793173"/>
    <w:rsid w:val="007937CA"/>
    <w:rsid w:val="007A2A33"/>
    <w:rsid w:val="007B22CF"/>
    <w:rsid w:val="007B3A5E"/>
    <w:rsid w:val="007B5C89"/>
    <w:rsid w:val="007C1FCC"/>
    <w:rsid w:val="007C6201"/>
    <w:rsid w:val="007D7C92"/>
    <w:rsid w:val="007E1154"/>
    <w:rsid w:val="007E3A92"/>
    <w:rsid w:val="007E6BA4"/>
    <w:rsid w:val="007F416C"/>
    <w:rsid w:val="007F41F8"/>
    <w:rsid w:val="007F659B"/>
    <w:rsid w:val="008001B8"/>
    <w:rsid w:val="0080454E"/>
    <w:rsid w:val="00804C32"/>
    <w:rsid w:val="00806302"/>
    <w:rsid w:val="00807119"/>
    <w:rsid w:val="00814F76"/>
    <w:rsid w:val="00821B06"/>
    <w:rsid w:val="00823520"/>
    <w:rsid w:val="0082387F"/>
    <w:rsid w:val="0082483F"/>
    <w:rsid w:val="008279C0"/>
    <w:rsid w:val="00833E9B"/>
    <w:rsid w:val="00834304"/>
    <w:rsid w:val="008400CC"/>
    <w:rsid w:val="00840ACF"/>
    <w:rsid w:val="00851F85"/>
    <w:rsid w:val="00860A53"/>
    <w:rsid w:val="00867701"/>
    <w:rsid w:val="008723F3"/>
    <w:rsid w:val="0087459F"/>
    <w:rsid w:val="00876F56"/>
    <w:rsid w:val="00881DE6"/>
    <w:rsid w:val="008837A6"/>
    <w:rsid w:val="0088385B"/>
    <w:rsid w:val="00885BD4"/>
    <w:rsid w:val="0088761E"/>
    <w:rsid w:val="0089145D"/>
    <w:rsid w:val="008A4AE3"/>
    <w:rsid w:val="008A4DF2"/>
    <w:rsid w:val="008A6CFE"/>
    <w:rsid w:val="008B5333"/>
    <w:rsid w:val="008B5FCB"/>
    <w:rsid w:val="008B6223"/>
    <w:rsid w:val="008C66E0"/>
    <w:rsid w:val="008D40ED"/>
    <w:rsid w:val="008D6C37"/>
    <w:rsid w:val="008E3339"/>
    <w:rsid w:val="008E3D91"/>
    <w:rsid w:val="008F20FC"/>
    <w:rsid w:val="008F5FFE"/>
    <w:rsid w:val="008F6050"/>
    <w:rsid w:val="00905A43"/>
    <w:rsid w:val="00912C79"/>
    <w:rsid w:val="00921B8C"/>
    <w:rsid w:val="00926B11"/>
    <w:rsid w:val="00936484"/>
    <w:rsid w:val="00941BDD"/>
    <w:rsid w:val="00942123"/>
    <w:rsid w:val="0095207B"/>
    <w:rsid w:val="0095366A"/>
    <w:rsid w:val="00955C11"/>
    <w:rsid w:val="009618AF"/>
    <w:rsid w:val="00962045"/>
    <w:rsid w:val="00962712"/>
    <w:rsid w:val="0096590A"/>
    <w:rsid w:val="00970874"/>
    <w:rsid w:val="00975E22"/>
    <w:rsid w:val="00980E61"/>
    <w:rsid w:val="00985226"/>
    <w:rsid w:val="00991428"/>
    <w:rsid w:val="0099169D"/>
    <w:rsid w:val="00992676"/>
    <w:rsid w:val="009954B2"/>
    <w:rsid w:val="00996691"/>
    <w:rsid w:val="009A37B2"/>
    <w:rsid w:val="009A3AB7"/>
    <w:rsid w:val="009B0723"/>
    <w:rsid w:val="009B07AD"/>
    <w:rsid w:val="009B0883"/>
    <w:rsid w:val="009B15E2"/>
    <w:rsid w:val="009B47F3"/>
    <w:rsid w:val="009B4976"/>
    <w:rsid w:val="009C0349"/>
    <w:rsid w:val="009C0B8E"/>
    <w:rsid w:val="009C1BC8"/>
    <w:rsid w:val="009C2442"/>
    <w:rsid w:val="009D0811"/>
    <w:rsid w:val="009D0EE1"/>
    <w:rsid w:val="009D20B1"/>
    <w:rsid w:val="009D3F45"/>
    <w:rsid w:val="009D6795"/>
    <w:rsid w:val="009E2AEB"/>
    <w:rsid w:val="009E2E27"/>
    <w:rsid w:val="009E4125"/>
    <w:rsid w:val="009E45DF"/>
    <w:rsid w:val="009E4DE3"/>
    <w:rsid w:val="009F275E"/>
    <w:rsid w:val="009F7E4F"/>
    <w:rsid w:val="00A00198"/>
    <w:rsid w:val="00A02267"/>
    <w:rsid w:val="00A023B5"/>
    <w:rsid w:val="00A047EE"/>
    <w:rsid w:val="00A064D3"/>
    <w:rsid w:val="00A067AE"/>
    <w:rsid w:val="00A133BA"/>
    <w:rsid w:val="00A17057"/>
    <w:rsid w:val="00A2274A"/>
    <w:rsid w:val="00A235B7"/>
    <w:rsid w:val="00A27A7A"/>
    <w:rsid w:val="00A34ABE"/>
    <w:rsid w:val="00A407EF"/>
    <w:rsid w:val="00A409D4"/>
    <w:rsid w:val="00A44D04"/>
    <w:rsid w:val="00A44D05"/>
    <w:rsid w:val="00A46B4C"/>
    <w:rsid w:val="00A5117B"/>
    <w:rsid w:val="00A526D4"/>
    <w:rsid w:val="00A56D34"/>
    <w:rsid w:val="00A56DA7"/>
    <w:rsid w:val="00A60074"/>
    <w:rsid w:val="00A63C36"/>
    <w:rsid w:val="00A64099"/>
    <w:rsid w:val="00A652FA"/>
    <w:rsid w:val="00A6627C"/>
    <w:rsid w:val="00A6642D"/>
    <w:rsid w:val="00A71019"/>
    <w:rsid w:val="00A81029"/>
    <w:rsid w:val="00A845F5"/>
    <w:rsid w:val="00A84CC7"/>
    <w:rsid w:val="00A87A75"/>
    <w:rsid w:val="00A96489"/>
    <w:rsid w:val="00AA05D0"/>
    <w:rsid w:val="00AA2E65"/>
    <w:rsid w:val="00AA6528"/>
    <w:rsid w:val="00AB2425"/>
    <w:rsid w:val="00AB685C"/>
    <w:rsid w:val="00AB6C2D"/>
    <w:rsid w:val="00AC08F7"/>
    <w:rsid w:val="00AC2F1F"/>
    <w:rsid w:val="00AC3839"/>
    <w:rsid w:val="00AC43F8"/>
    <w:rsid w:val="00AC58A6"/>
    <w:rsid w:val="00AC7082"/>
    <w:rsid w:val="00AD12C7"/>
    <w:rsid w:val="00AD14E7"/>
    <w:rsid w:val="00AD4BE8"/>
    <w:rsid w:val="00AF228E"/>
    <w:rsid w:val="00B016A8"/>
    <w:rsid w:val="00B07F86"/>
    <w:rsid w:val="00B11EEF"/>
    <w:rsid w:val="00B14819"/>
    <w:rsid w:val="00B15E2F"/>
    <w:rsid w:val="00B17AA9"/>
    <w:rsid w:val="00B31323"/>
    <w:rsid w:val="00B44713"/>
    <w:rsid w:val="00B51B95"/>
    <w:rsid w:val="00B53FBE"/>
    <w:rsid w:val="00B56103"/>
    <w:rsid w:val="00B60093"/>
    <w:rsid w:val="00B64929"/>
    <w:rsid w:val="00B662E8"/>
    <w:rsid w:val="00B736DF"/>
    <w:rsid w:val="00B743D6"/>
    <w:rsid w:val="00B74654"/>
    <w:rsid w:val="00B74FBD"/>
    <w:rsid w:val="00B75D81"/>
    <w:rsid w:val="00B77F46"/>
    <w:rsid w:val="00B82586"/>
    <w:rsid w:val="00B829A3"/>
    <w:rsid w:val="00B8406D"/>
    <w:rsid w:val="00B848E0"/>
    <w:rsid w:val="00B86DB1"/>
    <w:rsid w:val="00B87869"/>
    <w:rsid w:val="00B93482"/>
    <w:rsid w:val="00B9639B"/>
    <w:rsid w:val="00BA1BF3"/>
    <w:rsid w:val="00BA3AE6"/>
    <w:rsid w:val="00BA4008"/>
    <w:rsid w:val="00BB0F2B"/>
    <w:rsid w:val="00BC2CA2"/>
    <w:rsid w:val="00BD4C52"/>
    <w:rsid w:val="00BE2946"/>
    <w:rsid w:val="00BE4FF3"/>
    <w:rsid w:val="00BF50F7"/>
    <w:rsid w:val="00C00412"/>
    <w:rsid w:val="00C02F29"/>
    <w:rsid w:val="00C101EB"/>
    <w:rsid w:val="00C17718"/>
    <w:rsid w:val="00C20AFE"/>
    <w:rsid w:val="00C22A25"/>
    <w:rsid w:val="00C31CB1"/>
    <w:rsid w:val="00C35671"/>
    <w:rsid w:val="00C35B77"/>
    <w:rsid w:val="00C376EB"/>
    <w:rsid w:val="00C417C1"/>
    <w:rsid w:val="00C4544B"/>
    <w:rsid w:val="00C46A92"/>
    <w:rsid w:val="00C46EC1"/>
    <w:rsid w:val="00C50D55"/>
    <w:rsid w:val="00C52796"/>
    <w:rsid w:val="00C53E2C"/>
    <w:rsid w:val="00C550C8"/>
    <w:rsid w:val="00C55824"/>
    <w:rsid w:val="00C56B61"/>
    <w:rsid w:val="00C606C3"/>
    <w:rsid w:val="00C620F4"/>
    <w:rsid w:val="00C63313"/>
    <w:rsid w:val="00C6362E"/>
    <w:rsid w:val="00C72848"/>
    <w:rsid w:val="00C7736C"/>
    <w:rsid w:val="00C8227E"/>
    <w:rsid w:val="00C82B10"/>
    <w:rsid w:val="00C82D87"/>
    <w:rsid w:val="00C857E8"/>
    <w:rsid w:val="00C8712A"/>
    <w:rsid w:val="00C902C8"/>
    <w:rsid w:val="00C919D1"/>
    <w:rsid w:val="00C963D3"/>
    <w:rsid w:val="00CA0C0C"/>
    <w:rsid w:val="00CA74FC"/>
    <w:rsid w:val="00CB1983"/>
    <w:rsid w:val="00CB2CBB"/>
    <w:rsid w:val="00CB7CAC"/>
    <w:rsid w:val="00CC4291"/>
    <w:rsid w:val="00CC5335"/>
    <w:rsid w:val="00CC5BA4"/>
    <w:rsid w:val="00CC6578"/>
    <w:rsid w:val="00CC6748"/>
    <w:rsid w:val="00CD040A"/>
    <w:rsid w:val="00CD4998"/>
    <w:rsid w:val="00CD4CD4"/>
    <w:rsid w:val="00CE1035"/>
    <w:rsid w:val="00CE5177"/>
    <w:rsid w:val="00CE5578"/>
    <w:rsid w:val="00CE6E50"/>
    <w:rsid w:val="00CF2819"/>
    <w:rsid w:val="00CF3494"/>
    <w:rsid w:val="00CF4F9D"/>
    <w:rsid w:val="00CF70DC"/>
    <w:rsid w:val="00D03F27"/>
    <w:rsid w:val="00D1344A"/>
    <w:rsid w:val="00D148DC"/>
    <w:rsid w:val="00D17FDC"/>
    <w:rsid w:val="00D21D8C"/>
    <w:rsid w:val="00D4285A"/>
    <w:rsid w:val="00D53719"/>
    <w:rsid w:val="00D6188D"/>
    <w:rsid w:val="00D63EFD"/>
    <w:rsid w:val="00D64751"/>
    <w:rsid w:val="00D72CDC"/>
    <w:rsid w:val="00D77265"/>
    <w:rsid w:val="00D84752"/>
    <w:rsid w:val="00D86B3B"/>
    <w:rsid w:val="00D8748A"/>
    <w:rsid w:val="00D8795C"/>
    <w:rsid w:val="00D92B49"/>
    <w:rsid w:val="00D93196"/>
    <w:rsid w:val="00DA0DC0"/>
    <w:rsid w:val="00DB0EE7"/>
    <w:rsid w:val="00DB131C"/>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5BA9"/>
    <w:rsid w:val="00E15DF5"/>
    <w:rsid w:val="00E26E19"/>
    <w:rsid w:val="00E3182D"/>
    <w:rsid w:val="00E31DEF"/>
    <w:rsid w:val="00E31DF3"/>
    <w:rsid w:val="00E450A4"/>
    <w:rsid w:val="00E506BE"/>
    <w:rsid w:val="00E5251A"/>
    <w:rsid w:val="00E55547"/>
    <w:rsid w:val="00E60BB3"/>
    <w:rsid w:val="00E6302B"/>
    <w:rsid w:val="00E64291"/>
    <w:rsid w:val="00E6452F"/>
    <w:rsid w:val="00E64F45"/>
    <w:rsid w:val="00E6742D"/>
    <w:rsid w:val="00E71CB0"/>
    <w:rsid w:val="00E729EB"/>
    <w:rsid w:val="00E77C3D"/>
    <w:rsid w:val="00E90991"/>
    <w:rsid w:val="00E909F0"/>
    <w:rsid w:val="00E90D47"/>
    <w:rsid w:val="00E935C7"/>
    <w:rsid w:val="00E93993"/>
    <w:rsid w:val="00E9597C"/>
    <w:rsid w:val="00E96252"/>
    <w:rsid w:val="00E962C4"/>
    <w:rsid w:val="00EA0913"/>
    <w:rsid w:val="00EA3F28"/>
    <w:rsid w:val="00EA5B00"/>
    <w:rsid w:val="00EB0320"/>
    <w:rsid w:val="00EB146B"/>
    <w:rsid w:val="00EB45AC"/>
    <w:rsid w:val="00EC441F"/>
    <w:rsid w:val="00EC4755"/>
    <w:rsid w:val="00ED0BC4"/>
    <w:rsid w:val="00ED447D"/>
    <w:rsid w:val="00ED5BDC"/>
    <w:rsid w:val="00EE07EC"/>
    <w:rsid w:val="00EE4971"/>
    <w:rsid w:val="00EE6CB0"/>
    <w:rsid w:val="00EF090E"/>
    <w:rsid w:val="00EF5572"/>
    <w:rsid w:val="00F033DA"/>
    <w:rsid w:val="00F10E56"/>
    <w:rsid w:val="00F13691"/>
    <w:rsid w:val="00F13FB1"/>
    <w:rsid w:val="00F17165"/>
    <w:rsid w:val="00F24338"/>
    <w:rsid w:val="00F24428"/>
    <w:rsid w:val="00F26DD6"/>
    <w:rsid w:val="00F279B4"/>
    <w:rsid w:val="00F27CD8"/>
    <w:rsid w:val="00F27EBA"/>
    <w:rsid w:val="00F30351"/>
    <w:rsid w:val="00F3323E"/>
    <w:rsid w:val="00F341F4"/>
    <w:rsid w:val="00F34F9D"/>
    <w:rsid w:val="00F35CCE"/>
    <w:rsid w:val="00F463AD"/>
    <w:rsid w:val="00F50993"/>
    <w:rsid w:val="00F5524B"/>
    <w:rsid w:val="00F57AC5"/>
    <w:rsid w:val="00F60538"/>
    <w:rsid w:val="00F61DD2"/>
    <w:rsid w:val="00F66AFF"/>
    <w:rsid w:val="00F71433"/>
    <w:rsid w:val="00F8458D"/>
    <w:rsid w:val="00F961FB"/>
    <w:rsid w:val="00F96FF3"/>
    <w:rsid w:val="00F97C5B"/>
    <w:rsid w:val="00FA0A14"/>
    <w:rsid w:val="00FA18CF"/>
    <w:rsid w:val="00FA3D50"/>
    <w:rsid w:val="00FB7C25"/>
    <w:rsid w:val="00FB7FBD"/>
    <w:rsid w:val="00FC0247"/>
    <w:rsid w:val="00FC374A"/>
    <w:rsid w:val="00FC74C8"/>
    <w:rsid w:val="00FC7B47"/>
    <w:rsid w:val="00FC7D98"/>
    <w:rsid w:val="00FD035C"/>
    <w:rsid w:val="00FD1A35"/>
    <w:rsid w:val="00FD245B"/>
    <w:rsid w:val="00FD2EA4"/>
    <w:rsid w:val="00FD36C5"/>
    <w:rsid w:val="00FD6310"/>
    <w:rsid w:val="00FD67D6"/>
    <w:rsid w:val="00FD774A"/>
    <w:rsid w:val="00FD7C7B"/>
    <w:rsid w:val="00FE1D12"/>
    <w:rsid w:val="00FE2122"/>
    <w:rsid w:val="00FE2A86"/>
    <w:rsid w:val="00FE2DE2"/>
    <w:rsid w:val="00FE3035"/>
    <w:rsid w:val="00FF296F"/>
    <w:rsid w:val="00FF4518"/>
    <w:rsid w:val="00FF5E23"/>
    <w:rsid w:val="00FF702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E935C7"/>
    <w:rPr>
      <w:rFonts w:eastAsia="Times New Roman"/>
      <w:sz w:val="20"/>
    </w:rPr>
  </w:style>
  <w:style w:type="character" w:styleId="Emphasis">
    <w:name w:val="Emphasis"/>
    <w:basedOn w:val="DefaultParagraphFont"/>
    <w:uiPriority w:val="20"/>
    <w:qFormat/>
    <w:rsid w:val="00745F61"/>
    <w:rPr>
      <w:i/>
      <w:iCs/>
    </w:rPr>
  </w:style>
  <w:style w:type="character" w:styleId="UnresolvedMention">
    <w:name w:val="Unresolved Mention"/>
    <w:basedOn w:val="DefaultParagraphFont"/>
    <w:uiPriority w:val="99"/>
    <w:rsid w:val="009C0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86453197">
      <w:bodyDiv w:val="1"/>
      <w:marLeft w:val="0"/>
      <w:marRight w:val="0"/>
      <w:marTop w:val="0"/>
      <w:marBottom w:val="0"/>
      <w:divBdr>
        <w:top w:val="none" w:sz="0" w:space="0" w:color="auto"/>
        <w:left w:val="none" w:sz="0" w:space="0" w:color="auto"/>
        <w:bottom w:val="none" w:sz="0" w:space="0" w:color="auto"/>
        <w:right w:val="none" w:sz="0" w:space="0" w:color="auto"/>
      </w:divBdr>
    </w:div>
    <w:div w:id="899558339">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wobirds.com/en/insights/2017/singapore/nanjing-court-enforces-singapore-judgment-based-on-the-principle-of-recipro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5E96-B89E-524D-A229-65FB081E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16</Pages>
  <Words>5551</Words>
  <Characters>31647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Lengna tan</cp:lastModifiedBy>
  <cp:revision>79</cp:revision>
  <cp:lastPrinted>2019-08-27T05:42:00Z</cp:lastPrinted>
  <dcterms:created xsi:type="dcterms:W3CDTF">2023-07-06T04:04:00Z</dcterms:created>
  <dcterms:modified xsi:type="dcterms:W3CDTF">2023-07-07T07:28:00Z</dcterms:modified>
</cp:coreProperties>
</file>