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2B0144" w:rsidRDefault="00500836" w:rsidP="00500836">
      <w:pPr>
        <w:pStyle w:val="ListParagraph"/>
        <w:numPr>
          <w:ilvl w:val="0"/>
          <w:numId w:val="22"/>
        </w:numPr>
        <w:ind w:left="426"/>
        <w:jc w:val="both"/>
        <w:rPr>
          <w:rFonts w:ascii="Avenir Next" w:hAnsi="Avenir Next" w:cs="Arial"/>
          <w:sz w:val="22"/>
          <w:szCs w:val="22"/>
          <w:highlight w:val="yellow"/>
          <w:lang w:val="en-GB"/>
        </w:rPr>
      </w:pPr>
      <w:r w:rsidRPr="002B0144">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2B0144" w:rsidRDefault="00D03AE2" w:rsidP="00D03AE2">
      <w:pPr>
        <w:pStyle w:val="ListParagraph"/>
        <w:numPr>
          <w:ilvl w:val="0"/>
          <w:numId w:val="23"/>
        </w:numPr>
        <w:ind w:left="426"/>
        <w:jc w:val="both"/>
        <w:rPr>
          <w:rFonts w:ascii="Avenir Next" w:hAnsi="Avenir Next" w:cs="Arial"/>
          <w:sz w:val="22"/>
          <w:szCs w:val="22"/>
          <w:highlight w:val="yellow"/>
        </w:rPr>
      </w:pPr>
      <w:r w:rsidRPr="002B0144">
        <w:rPr>
          <w:rFonts w:ascii="Avenir Next" w:hAnsi="Avenir Next" w:cs="Arial"/>
          <w:sz w:val="22"/>
          <w:szCs w:val="22"/>
          <w:highlight w:val="yellow"/>
        </w:rPr>
        <w:t>T</w:t>
      </w:r>
      <w:r w:rsidR="00582326" w:rsidRPr="002B0144">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992661" w:rsidRDefault="00771D67" w:rsidP="00992661">
      <w:pPr>
        <w:pStyle w:val="ListParagraph"/>
        <w:numPr>
          <w:ilvl w:val="0"/>
          <w:numId w:val="24"/>
        </w:numPr>
        <w:ind w:left="426"/>
        <w:rPr>
          <w:rFonts w:ascii="Avenir Next" w:hAnsi="Avenir Next" w:cs="Arial"/>
          <w:sz w:val="22"/>
          <w:szCs w:val="22"/>
        </w:rPr>
      </w:pPr>
      <w:r w:rsidRPr="002B0144">
        <w:rPr>
          <w:rFonts w:ascii="Avenir Next" w:hAnsi="Avenir Next" w:cs="Arial"/>
          <w:sz w:val="22"/>
          <w:szCs w:val="22"/>
          <w:highlight w:val="yellow"/>
        </w:rPr>
        <w:t xml:space="preserve">The CCAA is available to companies with debts </w:t>
      </w:r>
      <w:r w:rsidR="00992661" w:rsidRPr="002B0144">
        <w:rPr>
          <w:rFonts w:ascii="Avenir Next" w:hAnsi="Avenir Next" w:cs="Arial"/>
          <w:sz w:val="22"/>
          <w:szCs w:val="22"/>
          <w:highlight w:val="yellow"/>
        </w:rPr>
        <w:t xml:space="preserve">of </w:t>
      </w:r>
      <w:r w:rsidRPr="002B0144">
        <w:rPr>
          <w:rFonts w:ascii="Avenir Next" w:hAnsi="Avenir Next" w:cs="Arial"/>
          <w:sz w:val="22"/>
          <w:szCs w:val="22"/>
          <w:highlight w:val="yellow"/>
        </w:rPr>
        <w:t>less than CAD 5 million</w:t>
      </w:r>
      <w:r w:rsidRPr="00992661">
        <w:rPr>
          <w:rFonts w:ascii="Avenir Next" w:hAnsi="Avenir Next" w:cs="Arial"/>
          <w:sz w:val="22"/>
          <w:szCs w:val="22"/>
        </w:rPr>
        <w:t>.</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lastRenderedPageBreak/>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3C1DCE" w:rsidRDefault="00B4609D" w:rsidP="00B4609D">
      <w:pPr>
        <w:pStyle w:val="ListParagraph"/>
        <w:numPr>
          <w:ilvl w:val="0"/>
          <w:numId w:val="25"/>
        </w:numPr>
        <w:ind w:left="426"/>
        <w:jc w:val="both"/>
        <w:rPr>
          <w:rFonts w:ascii="Avenir Next" w:hAnsi="Avenir Next" w:cs="Arial"/>
          <w:sz w:val="22"/>
          <w:szCs w:val="22"/>
          <w:highlight w:val="yellow"/>
        </w:rPr>
      </w:pPr>
      <w:r w:rsidRPr="003C1DCE">
        <w:rPr>
          <w:rFonts w:ascii="Avenir Next" w:hAnsi="Avenir Next" w:cs="Arial"/>
          <w:sz w:val="22"/>
          <w:szCs w:val="22"/>
          <w:highlight w:val="yellow"/>
        </w:rPr>
        <w:t>all of the above statements</w:t>
      </w:r>
      <w:r w:rsidR="00D40715" w:rsidRPr="003C1DCE">
        <w:rPr>
          <w:rFonts w:ascii="Avenir Next" w:hAnsi="Avenir Next" w:cs="Arial"/>
          <w:sz w:val="22"/>
          <w:szCs w:val="22"/>
          <w:highlight w:val="yellow"/>
        </w:rPr>
        <w:t xml:space="preserve"> are correct</w:t>
      </w:r>
      <w:r w:rsidRPr="003C1DCE">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2B0144"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2B0144">
        <w:rPr>
          <w:rFonts w:ascii="Avenir Next" w:hAnsi="Avenir Next" w:cs="Arial"/>
          <w:sz w:val="22"/>
          <w:szCs w:val="22"/>
          <w:highlight w:val="yellow"/>
          <w:lang w:val="en-GB"/>
        </w:rPr>
        <w:t>A</w:t>
      </w:r>
      <w:r w:rsidR="00012B29" w:rsidRPr="002B0144">
        <w:rPr>
          <w:rFonts w:ascii="Avenir Next" w:hAnsi="Avenir Next" w:cs="Arial"/>
          <w:sz w:val="22"/>
          <w:szCs w:val="22"/>
          <w:highlight w:val="yellow"/>
          <w:lang w:val="en-GB"/>
        </w:rPr>
        <w:t xml:space="preserve"> person whose liabilities to creditors provable as claims under the BIA amount to at least CAD 10,000</w:t>
      </w:r>
      <w:r w:rsidRPr="002B0144">
        <w:rPr>
          <w:rFonts w:ascii="Avenir Next" w:hAnsi="Avenir Next" w:cs="Arial"/>
          <w:sz w:val="22"/>
          <w:szCs w:val="22"/>
          <w:highlight w:val="yellow"/>
          <w:lang w:val="en-GB"/>
        </w:rPr>
        <w:t>.</w:t>
      </w:r>
      <w:r w:rsidR="00012B29" w:rsidRPr="002B0144">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3C1DCE" w:rsidRDefault="00351EF7" w:rsidP="00351EF7">
      <w:pPr>
        <w:pStyle w:val="ListParagraph"/>
        <w:numPr>
          <w:ilvl w:val="0"/>
          <w:numId w:val="27"/>
        </w:numPr>
        <w:ind w:left="426"/>
        <w:jc w:val="both"/>
        <w:rPr>
          <w:rFonts w:ascii="Avenir Next" w:hAnsi="Avenir Next" w:cs="Arial"/>
          <w:sz w:val="22"/>
          <w:szCs w:val="22"/>
          <w:highlight w:val="yellow"/>
          <w:lang w:val="en-GB"/>
        </w:rPr>
      </w:pPr>
      <w:r w:rsidRPr="003C1DCE">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lastRenderedPageBreak/>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3C1DCE"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3C1DCE">
        <w:rPr>
          <w:rFonts w:ascii="Avenir Next" w:hAnsi="Avenir Next" w:cs="Arial"/>
          <w:iCs/>
          <w:sz w:val="22"/>
          <w:szCs w:val="22"/>
          <w:highlight w:val="yellow"/>
          <w:lang w:val="en-GB"/>
        </w:rPr>
        <w:t>True</w:t>
      </w:r>
      <w:r w:rsidR="00F47A63" w:rsidRPr="003C1DCE">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3C1DCE"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3C1DCE">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3C1DCE"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3C1DCE">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90529E"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90529E">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5E3DA306" w:rsidR="006F4E04" w:rsidRDefault="003C1DCE" w:rsidP="003C1DCE">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for the financial rehabilitation of insolvent persons;</w:t>
      </w:r>
    </w:p>
    <w:p w14:paraId="185C1491" w14:textId="7A70393F" w:rsidR="003C1DCE" w:rsidRDefault="003C1DCE" w:rsidP="003C1DCE">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a collective proceeding for orderly and fair distribution of property of a bankrupt among unsecured creditors on a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basis; and</w:t>
      </w:r>
    </w:p>
    <w:p w14:paraId="4ADE6A23" w14:textId="76F8ACE3" w:rsidR="003C1DCE" w:rsidRDefault="003C1DCE" w:rsidP="003C1DCE">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Allowing for an investigation to be made into the affairs of a bankrupt.</w:t>
      </w:r>
    </w:p>
    <w:p w14:paraId="4A24F0D5" w14:textId="77777777" w:rsidR="003C1DCE" w:rsidRDefault="003C1DCE" w:rsidP="003C1DCE">
      <w:pPr>
        <w:jc w:val="both"/>
        <w:rPr>
          <w:rFonts w:ascii="Avenir Next" w:hAnsi="Avenir Next" w:cs="Arial"/>
          <w:color w:val="808080" w:themeColor="background1" w:themeShade="80"/>
          <w:sz w:val="22"/>
          <w:szCs w:val="22"/>
          <w:lang w:val="en-GB"/>
        </w:rPr>
      </w:pPr>
    </w:p>
    <w:p w14:paraId="36889304" w14:textId="430F1490" w:rsidR="003C1DCE" w:rsidRPr="003C1DCE" w:rsidRDefault="003C1DCE" w:rsidP="003C1D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roofErr w:type="spellStart"/>
      <w:r>
        <w:rPr>
          <w:rFonts w:ascii="Avenir Next" w:hAnsi="Avenir Next" w:cs="Arial"/>
          <w:color w:val="808080" w:themeColor="background1" w:themeShade="80"/>
          <w:sz w:val="22"/>
          <w:szCs w:val="22"/>
          <w:lang w:val="en-GB"/>
        </w:rPr>
        <w:t>Houlden</w:t>
      </w:r>
      <w:proofErr w:type="spell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Morwaretz</w:t>
      </w:r>
      <w:proofErr w:type="spellEnd"/>
      <w:r>
        <w:rPr>
          <w:rFonts w:ascii="Avenir Next" w:hAnsi="Avenir Next" w:cs="Arial"/>
          <w:color w:val="808080" w:themeColor="background1" w:themeShade="80"/>
          <w:sz w:val="22"/>
          <w:szCs w:val="22"/>
          <w:lang w:val="en-GB"/>
        </w:rPr>
        <w:t>, “The 2019 Annotated Bankruptcy and Insolvency Act” A</w:t>
      </w:r>
      <w:r w:rsidRPr="003C1DCE">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§2</w:t>
      </w:r>
      <w:r>
        <w:rPr>
          <w:rFonts w:ascii="Avenir Next" w:hAnsi="Avenir Next" w:cs="Arial"/>
          <w:color w:val="808080" w:themeColor="background1" w:themeShade="80"/>
          <w:sz w:val="22"/>
          <w:szCs w:val="22"/>
          <w:lang w:val="en-GB"/>
        </w:rPr>
        <w:t>)</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F1A8ABE" w14:textId="358CD3D4" w:rsidR="006F4E04" w:rsidRDefault="0090529E"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The debtor may keep a portion of income earned to maintain a reasonable standard of living. These standards are determined by the OSB. </w:t>
      </w:r>
    </w:p>
    <w:p w14:paraId="085E092F" w14:textId="77777777" w:rsidR="0090529E" w:rsidRDefault="0090529E" w:rsidP="006F4E04">
      <w:pPr>
        <w:jc w:val="both"/>
        <w:rPr>
          <w:rFonts w:ascii="Avenir Next" w:hAnsi="Avenir Next" w:cs="Arial"/>
          <w:color w:val="808080" w:themeColor="background1" w:themeShade="80"/>
          <w:sz w:val="22"/>
          <w:szCs w:val="22"/>
          <w:lang w:val="en-GB"/>
        </w:rPr>
      </w:pPr>
    </w:p>
    <w:p w14:paraId="173AF008" w14:textId="2C2F3275" w:rsidR="0090529E" w:rsidRDefault="0090529E"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Certain assets of the debtor may also be retained, which generally include – (a) personal items and clothing; (b) household furniture, food and utensils the debtor’s permanent home; (c) tools necessary for the debtor’s work; (d) a motor vehicle with a value up to a certain limit; and (e) certain farm property. This is also subject to provincial or territorial legislation.</w:t>
      </w: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170D4016" w:rsidR="006F4E04" w:rsidRDefault="003C1DCE" w:rsidP="003C1DCE">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Monitors</w:t>
      </w:r>
    </w:p>
    <w:p w14:paraId="71B4AD29" w14:textId="4807CB42" w:rsidR="003C1DCE" w:rsidRDefault="003C1DCE" w:rsidP="003C1DCE">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Official Receiver </w:t>
      </w:r>
    </w:p>
    <w:p w14:paraId="2E422C25" w14:textId="61D8E627" w:rsidR="003C1DCE" w:rsidRPr="003C1DCE" w:rsidRDefault="0090529E" w:rsidP="003C1DCE">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Trustees in Bankruptcy</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lastRenderedPageBreak/>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10F73F26" w14:textId="3B73D6C8" w:rsidR="00C57600" w:rsidRPr="003C1DCE" w:rsidRDefault="003C1DCE"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“Person” under s 2 of the BIA “</w:t>
      </w:r>
      <w:r w:rsidRPr="003C1DCE">
        <w:rPr>
          <w:rFonts w:ascii="Avenir Next" w:hAnsi="Avenir Next" w:cs="Arial"/>
          <w:color w:val="808080" w:themeColor="background1" w:themeShade="80"/>
          <w:sz w:val="22"/>
          <w:szCs w:val="22"/>
        </w:rPr>
        <w:t>includes a partnership, an unincorporated association, a corporation, a cooperative society or a cooperative organization, the successors of a partnership, of an association, of a corporation, of a society or of an organization and the heirs, executors, liquidators of the succession, administrators or other legal representatives of a person</w:t>
      </w:r>
      <w:r>
        <w:rPr>
          <w:rFonts w:ascii="Avenir Next" w:hAnsi="Avenir Next" w:cs="Arial"/>
          <w:color w:val="808080" w:themeColor="background1" w:themeShade="80"/>
          <w:sz w:val="22"/>
          <w:szCs w:val="22"/>
          <w:lang w:val="en-GB"/>
        </w:rPr>
        <w:t>”.</w:t>
      </w:r>
    </w:p>
    <w:p w14:paraId="08DABEA9" w14:textId="4AD1012E"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451674CF" w14:textId="2B00DE5C" w:rsidR="00234410" w:rsidRDefault="00C9788A" w:rsidP="00234410">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5D3A92D6" w14:textId="77777777" w:rsidR="00234410" w:rsidRDefault="00234410" w:rsidP="006F4E04">
      <w:pPr>
        <w:rPr>
          <w:rFonts w:ascii="Avenir Next" w:hAnsi="Avenir Next" w:cs="Arial"/>
          <w:color w:val="808080" w:themeColor="background1" w:themeShade="80"/>
          <w:sz w:val="22"/>
          <w:szCs w:val="22"/>
          <w:lang w:val="en-GB"/>
        </w:rPr>
      </w:pPr>
    </w:p>
    <w:p w14:paraId="62C98246" w14:textId="0432F958" w:rsidR="00242424" w:rsidRDefault="00242424" w:rsidP="006F4E0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essay, the following differences between the privately-appointed receiver (“PAR”) and the court-appointed receiver (“CAR”) will be explained: (1) the means of appointment; (</w:t>
      </w:r>
      <w:r w:rsidR="00DE6726">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 xml:space="preserve">) the duties of each receiver; </w:t>
      </w:r>
      <w:r w:rsidR="00EF5CAF">
        <w:rPr>
          <w:rFonts w:ascii="Avenir Next" w:hAnsi="Avenir Next" w:cs="Arial"/>
          <w:color w:val="808080" w:themeColor="background1" w:themeShade="80"/>
          <w:sz w:val="22"/>
          <w:szCs w:val="22"/>
          <w:lang w:val="en-GB"/>
        </w:rPr>
        <w:t xml:space="preserve">(3) the nature and source of powers exercised; </w:t>
      </w:r>
      <w:r>
        <w:rPr>
          <w:rFonts w:ascii="Avenir Next" w:hAnsi="Avenir Next" w:cs="Arial"/>
          <w:color w:val="808080" w:themeColor="background1" w:themeShade="80"/>
          <w:sz w:val="22"/>
          <w:szCs w:val="22"/>
          <w:lang w:val="en-GB"/>
        </w:rPr>
        <w:t>(</w:t>
      </w:r>
      <w:r w:rsidR="00EF5CAF">
        <w:rPr>
          <w:rFonts w:ascii="Avenir Next" w:hAnsi="Avenir Next" w:cs="Arial"/>
          <w:color w:val="808080" w:themeColor="background1" w:themeShade="80"/>
          <w:sz w:val="22"/>
          <w:szCs w:val="22"/>
          <w:lang w:val="en-GB"/>
        </w:rPr>
        <w:t>4</w:t>
      </w:r>
      <w:r>
        <w:rPr>
          <w:rFonts w:ascii="Avenir Next" w:hAnsi="Avenir Next" w:cs="Arial"/>
          <w:color w:val="808080" w:themeColor="background1" w:themeShade="80"/>
          <w:sz w:val="22"/>
          <w:szCs w:val="22"/>
          <w:lang w:val="en-GB"/>
        </w:rPr>
        <w:t>) the circumstances in which each type of receiver is generally used</w:t>
      </w:r>
      <w:r w:rsidR="00DE6726">
        <w:rPr>
          <w:rFonts w:ascii="Avenir Next" w:hAnsi="Avenir Next" w:cs="Arial"/>
          <w:color w:val="808080" w:themeColor="background1" w:themeShade="80"/>
          <w:sz w:val="22"/>
          <w:szCs w:val="22"/>
          <w:lang w:val="en-GB"/>
        </w:rPr>
        <w:t>; and (</w:t>
      </w:r>
      <w:r w:rsidR="00EF5CAF">
        <w:rPr>
          <w:rFonts w:ascii="Avenir Next" w:hAnsi="Avenir Next" w:cs="Arial"/>
          <w:color w:val="808080" w:themeColor="background1" w:themeShade="80"/>
          <w:sz w:val="22"/>
          <w:szCs w:val="22"/>
          <w:lang w:val="en-GB"/>
        </w:rPr>
        <w:t>5</w:t>
      </w:r>
      <w:r w:rsidR="00DE6726">
        <w:rPr>
          <w:rFonts w:ascii="Avenir Next" w:hAnsi="Avenir Next" w:cs="Arial"/>
          <w:color w:val="808080" w:themeColor="background1" w:themeShade="80"/>
          <w:sz w:val="22"/>
          <w:szCs w:val="22"/>
          <w:lang w:val="en-GB"/>
        </w:rPr>
        <w:t>) other procedural differences that arise by statute (that need not necessarily bind the PAR).</w:t>
      </w:r>
    </w:p>
    <w:p w14:paraId="3D95AB43" w14:textId="77777777" w:rsidR="00242424" w:rsidRDefault="00242424" w:rsidP="006F4E04">
      <w:pPr>
        <w:rPr>
          <w:rFonts w:ascii="Avenir Next" w:hAnsi="Avenir Next" w:cs="Arial"/>
          <w:color w:val="808080" w:themeColor="background1" w:themeShade="80"/>
          <w:sz w:val="22"/>
          <w:szCs w:val="22"/>
          <w:lang w:val="en-GB"/>
        </w:rPr>
      </w:pPr>
    </w:p>
    <w:p w14:paraId="72350A94" w14:textId="17C7568A" w:rsidR="00242424" w:rsidRPr="00242424" w:rsidRDefault="00DE6726" w:rsidP="006F4E04">
      <w:pPr>
        <w:rPr>
          <w:rFonts w:ascii="Avenir Next" w:hAnsi="Avenir Next" w:cs="Arial"/>
          <w:color w:val="808080" w:themeColor="background1" w:themeShade="80"/>
          <w:sz w:val="22"/>
          <w:szCs w:val="22"/>
          <w:u w:val="single"/>
          <w:lang w:val="en-GB"/>
        </w:rPr>
      </w:pPr>
      <w:r>
        <w:rPr>
          <w:rFonts w:ascii="Avenir Next" w:hAnsi="Avenir Next" w:cs="Arial"/>
          <w:i/>
          <w:iCs/>
          <w:color w:val="808080" w:themeColor="background1" w:themeShade="80"/>
          <w:sz w:val="22"/>
          <w:szCs w:val="22"/>
          <w:u w:val="single"/>
          <w:lang w:val="en-GB"/>
        </w:rPr>
        <w:t>Means of Appointment</w:t>
      </w:r>
    </w:p>
    <w:p w14:paraId="3D6684CD" w14:textId="2E639F92" w:rsidR="00745D9D" w:rsidRDefault="004F7CFC" w:rsidP="006F4E0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DE6726">
        <w:rPr>
          <w:rFonts w:ascii="Avenir Next" w:hAnsi="Avenir Next" w:cs="Arial"/>
          <w:color w:val="808080" w:themeColor="background1" w:themeShade="80"/>
          <w:sz w:val="22"/>
          <w:szCs w:val="22"/>
          <w:lang w:val="en-GB"/>
        </w:rPr>
        <w:t>PAR</w:t>
      </w:r>
      <w:r>
        <w:rPr>
          <w:rFonts w:ascii="Avenir Next" w:hAnsi="Avenir Next" w:cs="Arial"/>
          <w:color w:val="808080" w:themeColor="background1" w:themeShade="80"/>
          <w:sz w:val="22"/>
          <w:szCs w:val="22"/>
          <w:lang w:val="en-GB"/>
        </w:rPr>
        <w:t xml:space="preserve"> may be one appointed pursuant to a security arrangement between the debtor and the secured creditor. The contractual right of the secured creditor accrues when the debtor is unable to meet its obligations. </w:t>
      </w:r>
    </w:p>
    <w:p w14:paraId="6BFE2615" w14:textId="77777777" w:rsidR="00DE6726" w:rsidRDefault="00DE6726" w:rsidP="006F4E04">
      <w:pPr>
        <w:rPr>
          <w:rFonts w:ascii="Avenir Next" w:hAnsi="Avenir Next" w:cs="Arial"/>
          <w:color w:val="808080" w:themeColor="background1" w:themeShade="80"/>
          <w:sz w:val="22"/>
          <w:szCs w:val="22"/>
          <w:lang w:val="en-GB"/>
        </w:rPr>
      </w:pPr>
    </w:p>
    <w:p w14:paraId="36BA8947" w14:textId="1E272803" w:rsidR="00DE6726" w:rsidRDefault="00DE6726" w:rsidP="006F4E0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a CAR may be appointed, as the name suggests, by an application to the court. This may be made (a) by a secured creditor pursuant to s 243 of the BIA for a receiver to take control of all or substantially all of the inventory, accounts receivable etc of a company where it is “just and convenient” to do so; or (b) on the application of any “interested party” where it is “just and convenient” to do so pursuant to the relevant Courts of Justice Acts of the individual provinces (</w:t>
      </w:r>
      <w:r>
        <w:rPr>
          <w:rFonts w:ascii="Avenir Next" w:hAnsi="Avenir Next" w:cs="Arial"/>
          <w:i/>
          <w:iCs/>
          <w:color w:val="808080" w:themeColor="background1" w:themeShade="80"/>
          <w:sz w:val="22"/>
          <w:szCs w:val="22"/>
          <w:lang w:val="en-GB"/>
        </w:rPr>
        <w:t>e.g.</w:t>
      </w:r>
      <w:r>
        <w:rPr>
          <w:rFonts w:ascii="Avenir Next" w:hAnsi="Avenir Next" w:cs="Arial"/>
          <w:color w:val="808080" w:themeColor="background1" w:themeShade="80"/>
          <w:sz w:val="22"/>
          <w:szCs w:val="22"/>
          <w:lang w:val="en-GB"/>
        </w:rPr>
        <w:t>, s 101(1) of the Ontario Courts of Justice Act).</w:t>
      </w:r>
    </w:p>
    <w:p w14:paraId="507D5AB7" w14:textId="77777777" w:rsidR="00DE6726" w:rsidRDefault="00DE6726" w:rsidP="006F4E04">
      <w:pPr>
        <w:rPr>
          <w:rFonts w:ascii="Avenir Next" w:hAnsi="Avenir Next" w:cs="Arial"/>
          <w:color w:val="808080" w:themeColor="background1" w:themeShade="80"/>
          <w:sz w:val="22"/>
          <w:szCs w:val="22"/>
          <w:lang w:val="en-GB"/>
        </w:rPr>
      </w:pPr>
    </w:p>
    <w:p w14:paraId="5408CB88" w14:textId="75067038" w:rsidR="00745D9D" w:rsidRDefault="00DE6726" w:rsidP="006F4E04">
      <w:pPr>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u w:val="single"/>
          <w:lang w:val="en-GB"/>
        </w:rPr>
        <w:t>Duties</w:t>
      </w:r>
    </w:p>
    <w:p w14:paraId="6C9D6EED" w14:textId="7E4A3D3E" w:rsidR="004F7CFC" w:rsidRDefault="004F7CFC" w:rsidP="006F4E0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duty of the PAR is primarily to the secured creditor that appointed it</w:t>
      </w:r>
      <w:r w:rsidR="00EF5CAF">
        <w:rPr>
          <w:rFonts w:ascii="Avenir Next" w:hAnsi="Avenir Next" w:cs="Arial"/>
          <w:color w:val="808080" w:themeColor="background1" w:themeShade="80"/>
          <w:sz w:val="22"/>
          <w:szCs w:val="22"/>
          <w:lang w:val="en-GB"/>
        </w:rPr>
        <w:t xml:space="preserve"> (</w:t>
      </w:r>
      <w:r w:rsidR="00EF5CAF">
        <w:rPr>
          <w:rFonts w:ascii="Avenir Next" w:hAnsi="Avenir Next" w:cs="Arial"/>
          <w:i/>
          <w:iCs/>
          <w:color w:val="808080" w:themeColor="background1" w:themeShade="80"/>
          <w:sz w:val="22"/>
          <w:szCs w:val="22"/>
          <w:lang w:val="en-GB"/>
        </w:rPr>
        <w:t xml:space="preserve">In re B Johnson &amp; Co (Builders) Ltd </w:t>
      </w:r>
      <w:r w:rsidR="00EF5CAF">
        <w:rPr>
          <w:rFonts w:ascii="Avenir Next" w:hAnsi="Avenir Next" w:cs="Arial"/>
          <w:color w:val="808080" w:themeColor="background1" w:themeShade="80"/>
          <w:sz w:val="22"/>
          <w:szCs w:val="22"/>
          <w:lang w:val="en-GB"/>
        </w:rPr>
        <w:t>[1955] Ch 634)</w:t>
      </w:r>
      <w:r>
        <w:rPr>
          <w:rFonts w:ascii="Avenir Next" w:hAnsi="Avenir Next" w:cs="Arial"/>
          <w:color w:val="808080" w:themeColor="background1" w:themeShade="80"/>
          <w:sz w:val="22"/>
          <w:szCs w:val="22"/>
          <w:lang w:val="en-GB"/>
        </w:rPr>
        <w:t>, but the PAR nonetheless has a general duty to act honestly, in good faith and in a commercially reasonable manner</w:t>
      </w:r>
      <w:r w:rsidR="00EF5CAF">
        <w:rPr>
          <w:rFonts w:ascii="Avenir Next" w:hAnsi="Avenir Next" w:cs="Arial"/>
          <w:color w:val="808080" w:themeColor="background1" w:themeShade="80"/>
          <w:sz w:val="22"/>
          <w:szCs w:val="22"/>
          <w:lang w:val="en-GB"/>
        </w:rPr>
        <w:t xml:space="preserve"> (</w:t>
      </w:r>
      <w:r w:rsidR="00EF5CAF">
        <w:rPr>
          <w:rFonts w:ascii="Avenir Next" w:hAnsi="Avenir Next" w:cs="Arial"/>
          <w:i/>
          <w:iCs/>
          <w:color w:val="808080" w:themeColor="background1" w:themeShade="80"/>
          <w:sz w:val="22"/>
          <w:szCs w:val="22"/>
          <w:lang w:val="en-GB"/>
        </w:rPr>
        <w:t xml:space="preserve">Downsview Nominees Ltd v First City Corp </w:t>
      </w:r>
      <w:r w:rsidR="00EF5CAF">
        <w:rPr>
          <w:rFonts w:ascii="Avenir Next" w:hAnsi="Avenir Next" w:cs="Arial"/>
          <w:color w:val="808080" w:themeColor="background1" w:themeShade="80"/>
          <w:sz w:val="22"/>
          <w:szCs w:val="22"/>
          <w:lang w:val="en-GB"/>
        </w:rPr>
        <w:t>[1993] AC 295)</w:t>
      </w:r>
      <w:r>
        <w:rPr>
          <w:rFonts w:ascii="Avenir Next" w:hAnsi="Avenir Next" w:cs="Arial"/>
          <w:color w:val="808080" w:themeColor="background1" w:themeShade="80"/>
          <w:sz w:val="22"/>
          <w:szCs w:val="22"/>
          <w:lang w:val="en-GB"/>
        </w:rPr>
        <w:t>. This includes attempting to maximise recoveries and to obtain the best price for the debtor’s assets.</w:t>
      </w:r>
    </w:p>
    <w:p w14:paraId="3F5FEBF3" w14:textId="77777777" w:rsidR="00DE6726" w:rsidRDefault="00DE6726" w:rsidP="006F4E04">
      <w:pPr>
        <w:rPr>
          <w:rFonts w:ascii="Avenir Next" w:hAnsi="Avenir Next" w:cs="Arial"/>
          <w:color w:val="808080" w:themeColor="background1" w:themeShade="80"/>
          <w:sz w:val="22"/>
          <w:szCs w:val="22"/>
          <w:lang w:val="en-GB"/>
        </w:rPr>
      </w:pPr>
    </w:p>
    <w:p w14:paraId="347E8054" w14:textId="4B7F78F6" w:rsidR="00DE6726" w:rsidRDefault="00DE6726" w:rsidP="006F4E0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CAR has duties to all creditors of the debtor. The CAR is also an officer of the court, and arising out of this must report to and take directions and instructions from the court (rather than the creditor that sought its appointment).</w:t>
      </w:r>
    </w:p>
    <w:p w14:paraId="470720EB" w14:textId="77777777" w:rsidR="00DE6726" w:rsidRDefault="00DE6726" w:rsidP="006F4E04">
      <w:pPr>
        <w:rPr>
          <w:rFonts w:ascii="Avenir Next" w:hAnsi="Avenir Next" w:cs="Arial"/>
          <w:color w:val="808080" w:themeColor="background1" w:themeShade="80"/>
          <w:sz w:val="22"/>
          <w:szCs w:val="22"/>
          <w:lang w:val="en-GB"/>
        </w:rPr>
      </w:pPr>
    </w:p>
    <w:p w14:paraId="05FB6E46" w14:textId="78066A91" w:rsidR="00DE6726" w:rsidRDefault="00DE6726" w:rsidP="006F4E04">
      <w:pPr>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u w:val="single"/>
          <w:lang w:val="en-GB"/>
        </w:rPr>
        <w:t>Powers</w:t>
      </w:r>
      <w:r w:rsidR="00EF5CAF">
        <w:rPr>
          <w:rFonts w:ascii="Avenir Next" w:hAnsi="Avenir Next" w:cs="Arial"/>
          <w:i/>
          <w:iCs/>
          <w:color w:val="808080" w:themeColor="background1" w:themeShade="80"/>
          <w:sz w:val="22"/>
          <w:szCs w:val="22"/>
          <w:u w:val="single"/>
          <w:lang w:val="en-GB"/>
        </w:rPr>
        <w:t>/Court Supervision</w:t>
      </w:r>
    </w:p>
    <w:p w14:paraId="133B43D4" w14:textId="77777777" w:rsidR="00DE6726" w:rsidRDefault="00DE6726" w:rsidP="006F4E04">
      <w:pPr>
        <w:rPr>
          <w:rFonts w:ascii="Avenir Next" w:hAnsi="Avenir Next" w:cs="Arial"/>
          <w:color w:val="808080" w:themeColor="background1" w:themeShade="80"/>
          <w:sz w:val="22"/>
          <w:szCs w:val="22"/>
          <w:lang w:val="en-GB"/>
        </w:rPr>
      </w:pPr>
    </w:p>
    <w:p w14:paraId="6DB6882E" w14:textId="66BEEDAE" w:rsidR="00DE6726" w:rsidRPr="00DE6726" w:rsidRDefault="00DE6726" w:rsidP="006F4E0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conceptual difference between the PAR and CAR is the source of the respective receivers’ authority. The CAR generally has to seek the permission of court in exercising certain powers (such as in the case of major asset sales), though it is noted that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]n most cases, the court order appointing the receiver gives the receiver broad powers similar to those normally granted to a [PAR]” (Guidance Text at p 40). On the other hand, the PAR’s conduct of sale would be executed in a manner akin to a private power of sale.</w:t>
      </w:r>
    </w:p>
    <w:p w14:paraId="28647C97" w14:textId="77777777" w:rsidR="00DE6726" w:rsidRDefault="00DE6726" w:rsidP="006F4E04">
      <w:pPr>
        <w:rPr>
          <w:rFonts w:ascii="Avenir Next" w:hAnsi="Avenir Next" w:cs="Arial"/>
          <w:color w:val="808080" w:themeColor="background1" w:themeShade="80"/>
          <w:sz w:val="22"/>
          <w:szCs w:val="22"/>
          <w:lang w:val="en-GB"/>
        </w:rPr>
      </w:pPr>
    </w:p>
    <w:p w14:paraId="245BFA90" w14:textId="142C9D31" w:rsidR="00DE6726" w:rsidRPr="00DE6726" w:rsidRDefault="00DE6726" w:rsidP="006F4E04">
      <w:pPr>
        <w:rPr>
          <w:rFonts w:ascii="Avenir Next" w:hAnsi="Avenir Next" w:cs="Arial"/>
          <w:i/>
          <w:iCs/>
          <w:color w:val="808080" w:themeColor="background1" w:themeShade="80"/>
          <w:sz w:val="22"/>
          <w:szCs w:val="22"/>
          <w:u w:val="single"/>
          <w:lang w:val="en-GB"/>
        </w:rPr>
      </w:pPr>
      <w:r>
        <w:rPr>
          <w:rFonts w:ascii="Avenir Next" w:hAnsi="Avenir Next" w:cs="Arial"/>
          <w:i/>
          <w:iCs/>
          <w:color w:val="808080" w:themeColor="background1" w:themeShade="80"/>
          <w:sz w:val="22"/>
          <w:szCs w:val="22"/>
          <w:u w:val="single"/>
          <w:lang w:val="en-GB"/>
        </w:rPr>
        <w:t>Circumstances where each is appointed</w:t>
      </w:r>
    </w:p>
    <w:p w14:paraId="60B78F99" w14:textId="77777777" w:rsidR="004F7CFC" w:rsidRDefault="004F7CFC" w:rsidP="006F4E0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Appointing a PAR has the advantage of expedience (since it does not involve court attendance) and cost-effectiveness. However, PARs are not often used arising from concerns over successor liability to receivers carrying on business (Guidance Text at p 39). Instead, PARs are most often used where there is a small business or discrete pool of assets such that there will be no competing creditor claims or disputes with the debtor (Guidance Text at p 39).</w:t>
      </w:r>
    </w:p>
    <w:p w14:paraId="17086C6E" w14:textId="77777777" w:rsidR="00DE6726" w:rsidRDefault="00DE6726" w:rsidP="00DE6726">
      <w:pPr>
        <w:rPr>
          <w:rFonts w:ascii="Avenir Next" w:hAnsi="Avenir Next" w:cs="Arial"/>
          <w:color w:val="808080" w:themeColor="background1" w:themeShade="80"/>
          <w:sz w:val="22"/>
          <w:szCs w:val="22"/>
          <w:lang w:val="en-GB"/>
        </w:rPr>
      </w:pPr>
    </w:p>
    <w:p w14:paraId="5381CA05" w14:textId="2C3B2BA7" w:rsidR="00DE6726" w:rsidRDefault="00DE6726" w:rsidP="006F4E0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CAR is usually appointed in more complex cases such as where there are competing claims between the creditors or disputes between the creditor and debtor which would benefit from the oversight of an adjudicative body. CARs may also provide a greater degree of comfort for creditors from a potential liability standpoint because the court must approve the receiver’s actions along the way.</w:t>
      </w:r>
    </w:p>
    <w:p w14:paraId="0B54FF09" w14:textId="77777777" w:rsidR="00DE6726" w:rsidRDefault="00DE6726" w:rsidP="006F4E04">
      <w:pPr>
        <w:rPr>
          <w:rFonts w:ascii="Avenir Next" w:hAnsi="Avenir Next" w:cs="Arial"/>
          <w:color w:val="808080" w:themeColor="background1" w:themeShade="80"/>
          <w:sz w:val="22"/>
          <w:szCs w:val="22"/>
          <w:lang w:val="en-GB"/>
        </w:rPr>
      </w:pPr>
    </w:p>
    <w:p w14:paraId="6DCB6239" w14:textId="56AEB0BE" w:rsidR="004F7CFC" w:rsidRDefault="00DE6726" w:rsidP="006F4E04">
      <w:pPr>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u w:val="single"/>
          <w:lang w:val="en-GB"/>
        </w:rPr>
        <w:t>Other procedural differences</w:t>
      </w:r>
    </w:p>
    <w:p w14:paraId="06967CE6" w14:textId="418A206A" w:rsidR="004F7CFC" w:rsidRDefault="00DE6726" w:rsidP="006F4E0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appointment of a CAR, arising out of the fact that it is an appointment premised on statute, must be made in compliance with certain procedural rules. Notably, under s 244 of the BIA, a secured creditor must provide a 10-day notice of its intention to enforce its security and appoint a receiver, if such receiver is to be appointed over all or substantially all of the investor, accounts receivables or other property of an insolvency debtor. Section 244(2) further provides that the secured creditor “</w:t>
      </w:r>
      <w:r w:rsidRPr="00DE6726">
        <w:rPr>
          <w:rFonts w:ascii="Avenir Next" w:hAnsi="Avenir Next" w:cs="Arial"/>
          <w:color w:val="808080" w:themeColor="background1" w:themeShade="80"/>
          <w:sz w:val="22"/>
          <w:szCs w:val="22"/>
        </w:rPr>
        <w:t>shall not enforce the security in respect of which the notice is required until the expiry of ten days after sending that notice, unless the insolvent person consents to an earlier enforcement of the security</w:t>
      </w:r>
      <w:r>
        <w:rPr>
          <w:rFonts w:ascii="Avenir Next" w:hAnsi="Avenir Next" w:cs="Arial"/>
          <w:color w:val="808080" w:themeColor="background1" w:themeShade="80"/>
          <w:sz w:val="22"/>
          <w:szCs w:val="22"/>
          <w:lang w:val="en-GB"/>
        </w:rPr>
        <w:t xml:space="preserve">”. </w:t>
      </w:r>
    </w:p>
    <w:p w14:paraId="42B3BD32" w14:textId="77777777" w:rsidR="004F7CFC" w:rsidRDefault="004F7CFC" w:rsidP="006F4E04">
      <w:pPr>
        <w:rPr>
          <w:lang w:val="en-GB"/>
        </w:rPr>
      </w:pP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5AD514EF" w14:textId="6F54442D" w:rsidR="007E70EC" w:rsidRDefault="003C1DCE"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three methods for entering into bankruptcy include (a) an involuntary bankruptcy; (b) a voluntary bankruptcy; and (c) the failure to perform the terms of a BIA proposal. These will be explained in turn.</w:t>
      </w:r>
    </w:p>
    <w:p w14:paraId="3672CFED" w14:textId="77777777" w:rsidR="003C1DCE" w:rsidRDefault="003C1DCE" w:rsidP="004D67B3">
      <w:pPr>
        <w:jc w:val="both"/>
        <w:rPr>
          <w:rFonts w:ascii="Avenir Next" w:hAnsi="Avenir Next" w:cs="Arial"/>
          <w:color w:val="808080" w:themeColor="background1" w:themeShade="80"/>
          <w:sz w:val="22"/>
          <w:szCs w:val="22"/>
          <w:lang w:val="en-GB"/>
        </w:rPr>
      </w:pPr>
    </w:p>
    <w:p w14:paraId="1A9F9A5B" w14:textId="74B50DDA" w:rsidR="003C1DCE" w:rsidRPr="0090529E" w:rsidRDefault="003C1DCE" w:rsidP="004D67B3">
      <w:pPr>
        <w:jc w:val="both"/>
        <w:rPr>
          <w:rFonts w:ascii="Avenir Next" w:hAnsi="Avenir Next" w:cs="Arial"/>
          <w:color w:val="808080" w:themeColor="background1" w:themeShade="80"/>
          <w:sz w:val="22"/>
          <w:szCs w:val="22"/>
          <w:u w:val="single"/>
          <w:lang w:val="en-GB"/>
        </w:rPr>
      </w:pPr>
      <w:r w:rsidRPr="0090529E">
        <w:rPr>
          <w:rFonts w:ascii="Avenir Next" w:hAnsi="Avenir Next" w:cs="Arial"/>
          <w:i/>
          <w:iCs/>
          <w:color w:val="808080" w:themeColor="background1" w:themeShade="80"/>
          <w:sz w:val="22"/>
          <w:szCs w:val="22"/>
          <w:u w:val="single"/>
          <w:lang w:val="en-GB"/>
        </w:rPr>
        <w:t>Involuntary Bankruptcy</w:t>
      </w:r>
    </w:p>
    <w:p w14:paraId="413FF587" w14:textId="5CC36EA9" w:rsidR="003C1DCE" w:rsidRDefault="003C1DCE"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debtor may be made bankrupt under this method through an application made to the bankruptcy court in the location where the debtor ordinarily resides, does business, has assets or property, or where the debtor did business within the previous year (where the debtor has no assets currently in Canada). </w:t>
      </w:r>
    </w:p>
    <w:p w14:paraId="53747905" w14:textId="77777777" w:rsidR="003C1DCE" w:rsidRDefault="003C1DCE" w:rsidP="004D67B3">
      <w:pPr>
        <w:jc w:val="both"/>
        <w:rPr>
          <w:rFonts w:ascii="Avenir Next" w:hAnsi="Avenir Next" w:cs="Arial"/>
          <w:color w:val="808080" w:themeColor="background1" w:themeShade="80"/>
          <w:sz w:val="22"/>
          <w:szCs w:val="22"/>
          <w:lang w:val="en-GB"/>
        </w:rPr>
      </w:pPr>
    </w:p>
    <w:p w14:paraId="3D8660DC" w14:textId="1EB83CBE" w:rsidR="003C1DCE" w:rsidRDefault="003C1DCE"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applying creditor must show that </w:t>
      </w:r>
      <w:r w:rsidRPr="003C1DCE">
        <w:rPr>
          <w:rFonts w:ascii="Avenir Next" w:hAnsi="Avenir Next" w:cs="Arial"/>
          <w:color w:val="808080" w:themeColor="background1" w:themeShade="80"/>
          <w:sz w:val="22"/>
          <w:szCs w:val="22"/>
          <w:lang w:val="en-GB"/>
        </w:rPr>
        <w:t>“</w:t>
      </w:r>
      <w:r w:rsidRPr="003C1DCE">
        <w:rPr>
          <w:rFonts w:ascii="Avenir Next" w:hAnsi="Avenir Next" w:cs="Arial"/>
          <w:color w:val="808080" w:themeColor="background1" w:themeShade="80"/>
          <w:sz w:val="22"/>
          <w:szCs w:val="22"/>
          <w:lang w:val="en-SG"/>
        </w:rPr>
        <w:t>(a) the debt or debts owing to the applicant creditor or creditors amount to one thousand dollars; and (b) the debtor has committed an act of bankruptcy within the six months preceding the filing of the applicatio</w:t>
      </w:r>
      <w:r>
        <w:rPr>
          <w:rFonts w:ascii="Avenir Next" w:hAnsi="Avenir Next" w:cs="Arial"/>
          <w:color w:val="808080" w:themeColor="background1" w:themeShade="80"/>
          <w:sz w:val="22"/>
          <w:szCs w:val="22"/>
          <w:lang w:val="en-SG"/>
        </w:rPr>
        <w:t>n</w:t>
      </w:r>
      <w:r>
        <w:rPr>
          <w:rFonts w:ascii="Avenir Next" w:hAnsi="Avenir Next" w:cs="Arial"/>
          <w:color w:val="808080" w:themeColor="background1" w:themeShade="80"/>
          <w:sz w:val="22"/>
          <w:szCs w:val="22"/>
          <w:lang w:val="en-GB"/>
        </w:rPr>
        <w:t>” (s 43(1) BIA). In turn, s 42(1) of the BIA defines an “act of bankruptcy” as:</w:t>
      </w:r>
    </w:p>
    <w:p w14:paraId="3848D614" w14:textId="284B05D1" w:rsidR="003C1DCE" w:rsidRPr="003C1DCE" w:rsidRDefault="003C1DCE" w:rsidP="003C1DCE">
      <w:pPr>
        <w:numPr>
          <w:ilvl w:val="0"/>
          <w:numId w:val="34"/>
        </w:numPr>
        <w:jc w:val="both"/>
        <w:rPr>
          <w:rFonts w:ascii="Avenir Next" w:hAnsi="Avenir Next" w:cs="Arial"/>
          <w:color w:val="808080" w:themeColor="background1" w:themeShade="80"/>
          <w:sz w:val="22"/>
          <w:szCs w:val="22"/>
          <w:lang w:val="en-SG"/>
        </w:rPr>
      </w:pPr>
      <w:r w:rsidRPr="003C1DCE">
        <w:rPr>
          <w:rFonts w:ascii="Avenir Next" w:hAnsi="Avenir Next" w:cs="Arial"/>
          <w:color w:val="808080" w:themeColor="background1" w:themeShade="80"/>
          <w:sz w:val="22"/>
          <w:szCs w:val="22"/>
          <w:lang w:val="en-SG"/>
        </w:rPr>
        <w:t xml:space="preserve">(a) if in Canada or elsewhere he makes </w:t>
      </w:r>
      <w:r w:rsidRPr="003C1DCE">
        <w:rPr>
          <w:rFonts w:ascii="Avenir Next" w:hAnsi="Avenir Next" w:cs="Arial"/>
          <w:color w:val="808080" w:themeColor="background1" w:themeShade="80"/>
          <w:sz w:val="22"/>
          <w:szCs w:val="22"/>
          <w:u w:val="single"/>
          <w:lang w:val="en-SG"/>
        </w:rPr>
        <w:t>an assignment of his property to a trustee for the benefit of his creditors generally</w:t>
      </w:r>
      <w:r w:rsidRPr="003C1DCE">
        <w:rPr>
          <w:rFonts w:ascii="Avenir Next" w:hAnsi="Avenir Next" w:cs="Arial"/>
          <w:color w:val="808080" w:themeColor="background1" w:themeShade="80"/>
          <w:sz w:val="22"/>
          <w:szCs w:val="22"/>
          <w:lang w:val="en-SG"/>
        </w:rPr>
        <w:t>, whether it is an assignment authorized by this Act or not;</w:t>
      </w:r>
    </w:p>
    <w:p w14:paraId="5D4980FD" w14:textId="77777777" w:rsidR="003C1DCE" w:rsidRPr="003C1DCE" w:rsidRDefault="003C1DCE" w:rsidP="003C1DCE">
      <w:pPr>
        <w:numPr>
          <w:ilvl w:val="0"/>
          <w:numId w:val="34"/>
        </w:numPr>
        <w:jc w:val="both"/>
        <w:rPr>
          <w:rFonts w:ascii="Avenir Next" w:hAnsi="Avenir Next" w:cs="Arial"/>
          <w:color w:val="808080" w:themeColor="background1" w:themeShade="80"/>
          <w:sz w:val="22"/>
          <w:szCs w:val="22"/>
          <w:lang w:val="en-SG"/>
        </w:rPr>
      </w:pPr>
      <w:r w:rsidRPr="003C1DCE">
        <w:rPr>
          <w:rFonts w:ascii="Avenir Next" w:hAnsi="Avenir Next" w:cs="Arial"/>
          <w:color w:val="808080" w:themeColor="background1" w:themeShade="80"/>
          <w:sz w:val="22"/>
          <w:szCs w:val="22"/>
          <w:lang w:val="en-SG"/>
        </w:rPr>
        <w:t xml:space="preserve">(b) if in Canada or elsewhere the debtor </w:t>
      </w:r>
      <w:r w:rsidRPr="003C1DCE">
        <w:rPr>
          <w:rFonts w:ascii="Avenir Next" w:hAnsi="Avenir Next" w:cs="Arial"/>
          <w:color w:val="808080" w:themeColor="background1" w:themeShade="80"/>
          <w:sz w:val="22"/>
          <w:szCs w:val="22"/>
          <w:u w:val="single"/>
          <w:lang w:val="en-SG"/>
        </w:rPr>
        <w:t>makes a fraudulent gift, delivery or transfer of the debtor’s property</w:t>
      </w:r>
      <w:r w:rsidRPr="003C1DCE">
        <w:rPr>
          <w:rFonts w:ascii="Avenir Next" w:hAnsi="Avenir Next" w:cs="Arial"/>
          <w:color w:val="808080" w:themeColor="background1" w:themeShade="80"/>
          <w:sz w:val="22"/>
          <w:szCs w:val="22"/>
          <w:lang w:val="en-SG"/>
        </w:rPr>
        <w:t xml:space="preserve"> or of any part of it;</w:t>
      </w:r>
    </w:p>
    <w:p w14:paraId="67E6629E" w14:textId="77777777" w:rsidR="003C1DCE" w:rsidRPr="003C1DCE" w:rsidRDefault="003C1DCE" w:rsidP="003C1DCE">
      <w:pPr>
        <w:numPr>
          <w:ilvl w:val="0"/>
          <w:numId w:val="34"/>
        </w:numPr>
        <w:jc w:val="both"/>
        <w:rPr>
          <w:rFonts w:ascii="Avenir Next" w:hAnsi="Avenir Next" w:cs="Arial"/>
          <w:color w:val="808080" w:themeColor="background1" w:themeShade="80"/>
          <w:sz w:val="22"/>
          <w:szCs w:val="22"/>
          <w:lang w:val="en-SG"/>
        </w:rPr>
      </w:pPr>
      <w:r w:rsidRPr="003C1DCE">
        <w:rPr>
          <w:rFonts w:ascii="Avenir Next" w:hAnsi="Avenir Next" w:cs="Arial"/>
          <w:color w:val="808080" w:themeColor="background1" w:themeShade="80"/>
          <w:sz w:val="22"/>
          <w:szCs w:val="22"/>
          <w:lang w:val="en-SG"/>
        </w:rPr>
        <w:t>(c) if in Canada or elsewhere the debtor makes a</w:t>
      </w:r>
      <w:r w:rsidRPr="003C1DCE">
        <w:rPr>
          <w:rFonts w:ascii="Avenir Next" w:hAnsi="Avenir Next" w:cs="Arial"/>
          <w:color w:val="808080" w:themeColor="background1" w:themeShade="80"/>
          <w:sz w:val="22"/>
          <w:szCs w:val="22"/>
          <w:u w:val="single"/>
          <w:lang w:val="en-SG"/>
        </w:rPr>
        <w:t>ny transfer of the debtor’s property or any part of it, or creates any charge on it</w:t>
      </w:r>
      <w:r w:rsidRPr="003C1DCE">
        <w:rPr>
          <w:rFonts w:ascii="Avenir Next" w:hAnsi="Avenir Next" w:cs="Arial"/>
          <w:color w:val="808080" w:themeColor="background1" w:themeShade="80"/>
          <w:sz w:val="22"/>
          <w:szCs w:val="22"/>
          <w:lang w:val="en-SG"/>
        </w:rPr>
        <w:t xml:space="preserve">, that would under this Act be </w:t>
      </w:r>
      <w:r w:rsidRPr="003C1DCE">
        <w:rPr>
          <w:rFonts w:ascii="Avenir Next" w:hAnsi="Avenir Next" w:cs="Arial"/>
          <w:color w:val="808080" w:themeColor="background1" w:themeShade="80"/>
          <w:sz w:val="22"/>
          <w:szCs w:val="22"/>
          <w:u w:val="single"/>
          <w:lang w:val="en-SG"/>
        </w:rPr>
        <w:t>void</w:t>
      </w:r>
      <w:r w:rsidRPr="003C1DCE">
        <w:rPr>
          <w:rFonts w:ascii="Avenir Next" w:hAnsi="Avenir Next" w:cs="Arial"/>
          <w:color w:val="808080" w:themeColor="background1" w:themeShade="80"/>
          <w:sz w:val="22"/>
          <w:szCs w:val="22"/>
          <w:lang w:val="en-SG"/>
        </w:rPr>
        <w:t xml:space="preserve"> or, in the Province of Quebec, </w:t>
      </w:r>
      <w:r w:rsidRPr="003C1DCE">
        <w:rPr>
          <w:rFonts w:ascii="Avenir Next" w:hAnsi="Avenir Next" w:cs="Arial"/>
          <w:color w:val="808080" w:themeColor="background1" w:themeShade="80"/>
          <w:sz w:val="22"/>
          <w:szCs w:val="22"/>
          <w:u w:val="single"/>
          <w:lang w:val="en-SG"/>
        </w:rPr>
        <w:t>null as a fraudulent preference</w:t>
      </w:r>
      <w:r w:rsidRPr="003C1DCE">
        <w:rPr>
          <w:rFonts w:ascii="Avenir Next" w:hAnsi="Avenir Next" w:cs="Arial"/>
          <w:color w:val="808080" w:themeColor="background1" w:themeShade="80"/>
          <w:sz w:val="22"/>
          <w:szCs w:val="22"/>
          <w:lang w:val="en-SG"/>
        </w:rPr>
        <w:t>;</w:t>
      </w:r>
    </w:p>
    <w:p w14:paraId="0C623925" w14:textId="77777777" w:rsidR="003C1DCE" w:rsidRPr="003C1DCE" w:rsidRDefault="003C1DCE" w:rsidP="003C1DCE">
      <w:pPr>
        <w:numPr>
          <w:ilvl w:val="0"/>
          <w:numId w:val="34"/>
        </w:numPr>
        <w:jc w:val="both"/>
        <w:rPr>
          <w:rFonts w:ascii="Avenir Next" w:hAnsi="Avenir Next" w:cs="Arial"/>
          <w:color w:val="808080" w:themeColor="background1" w:themeShade="80"/>
          <w:sz w:val="22"/>
          <w:szCs w:val="22"/>
          <w:lang w:val="en-SG"/>
        </w:rPr>
      </w:pPr>
      <w:r w:rsidRPr="003C1DCE">
        <w:rPr>
          <w:rFonts w:ascii="Avenir Next" w:hAnsi="Avenir Next" w:cs="Arial"/>
          <w:color w:val="808080" w:themeColor="background1" w:themeShade="80"/>
          <w:sz w:val="22"/>
          <w:szCs w:val="22"/>
          <w:lang w:val="en-SG"/>
        </w:rPr>
        <w:t xml:space="preserve">(d) if, with </w:t>
      </w:r>
      <w:r w:rsidRPr="003C1DCE">
        <w:rPr>
          <w:rFonts w:ascii="Avenir Next" w:hAnsi="Avenir Next" w:cs="Arial"/>
          <w:color w:val="808080" w:themeColor="background1" w:themeShade="80"/>
          <w:sz w:val="22"/>
          <w:szCs w:val="22"/>
          <w:u w:val="single"/>
          <w:lang w:val="en-SG"/>
        </w:rPr>
        <w:t>intent to defeat or delay</w:t>
      </w:r>
      <w:r w:rsidRPr="003C1DCE">
        <w:rPr>
          <w:rFonts w:ascii="Avenir Next" w:hAnsi="Avenir Next" w:cs="Arial"/>
          <w:color w:val="808080" w:themeColor="background1" w:themeShade="80"/>
          <w:sz w:val="22"/>
          <w:szCs w:val="22"/>
          <w:lang w:val="en-SG"/>
        </w:rPr>
        <w:t xml:space="preserve"> his creditors, he </w:t>
      </w:r>
      <w:r w:rsidRPr="003C1DCE">
        <w:rPr>
          <w:rFonts w:ascii="Avenir Next" w:hAnsi="Avenir Next" w:cs="Arial"/>
          <w:color w:val="808080" w:themeColor="background1" w:themeShade="80"/>
          <w:sz w:val="22"/>
          <w:szCs w:val="22"/>
          <w:u w:val="single"/>
          <w:lang w:val="en-SG"/>
        </w:rPr>
        <w:t>departs out of Canada</w:t>
      </w:r>
      <w:r w:rsidRPr="003C1DCE">
        <w:rPr>
          <w:rFonts w:ascii="Avenir Next" w:hAnsi="Avenir Next" w:cs="Arial"/>
          <w:color w:val="808080" w:themeColor="background1" w:themeShade="80"/>
          <w:sz w:val="22"/>
          <w:szCs w:val="22"/>
          <w:lang w:val="en-SG"/>
        </w:rPr>
        <w:t>, or, being out of Canada, remains out of Canada, or departs from his dwelling-house or otherwise absents himself;</w:t>
      </w:r>
    </w:p>
    <w:p w14:paraId="2F36E994" w14:textId="77777777" w:rsidR="003C1DCE" w:rsidRPr="003C1DCE" w:rsidRDefault="003C1DCE" w:rsidP="003C1DCE">
      <w:pPr>
        <w:numPr>
          <w:ilvl w:val="0"/>
          <w:numId w:val="34"/>
        </w:numPr>
        <w:jc w:val="both"/>
        <w:rPr>
          <w:rFonts w:ascii="Avenir Next" w:hAnsi="Avenir Next" w:cs="Arial"/>
          <w:color w:val="808080" w:themeColor="background1" w:themeShade="80"/>
          <w:sz w:val="22"/>
          <w:szCs w:val="22"/>
          <w:lang w:val="en-SG"/>
        </w:rPr>
      </w:pPr>
      <w:r w:rsidRPr="003C1DCE">
        <w:rPr>
          <w:rFonts w:ascii="Avenir Next" w:hAnsi="Avenir Next" w:cs="Arial"/>
          <w:color w:val="808080" w:themeColor="background1" w:themeShade="80"/>
          <w:sz w:val="22"/>
          <w:szCs w:val="22"/>
          <w:lang w:val="en-SG"/>
        </w:rPr>
        <w:t xml:space="preserve">(e) if the debtor </w:t>
      </w:r>
      <w:r w:rsidRPr="003C1DCE">
        <w:rPr>
          <w:rFonts w:ascii="Avenir Next" w:hAnsi="Avenir Next" w:cs="Arial"/>
          <w:color w:val="808080" w:themeColor="background1" w:themeShade="80"/>
          <w:sz w:val="22"/>
          <w:szCs w:val="22"/>
          <w:u w:val="single"/>
          <w:lang w:val="en-SG"/>
        </w:rPr>
        <w:t>permits any execution</w:t>
      </w:r>
      <w:r w:rsidRPr="003C1DCE">
        <w:rPr>
          <w:rFonts w:ascii="Avenir Next" w:hAnsi="Avenir Next" w:cs="Arial"/>
          <w:color w:val="808080" w:themeColor="background1" w:themeShade="80"/>
          <w:sz w:val="22"/>
          <w:szCs w:val="22"/>
          <w:lang w:val="en-SG"/>
        </w:rPr>
        <w:t xml:space="preserve"> or other process issued against the debtor under which any of the debtor’s </w:t>
      </w:r>
      <w:r w:rsidRPr="003C1DCE">
        <w:rPr>
          <w:rFonts w:ascii="Avenir Next" w:hAnsi="Avenir Next" w:cs="Arial"/>
          <w:color w:val="808080" w:themeColor="background1" w:themeShade="80"/>
          <w:sz w:val="22"/>
          <w:szCs w:val="22"/>
          <w:u w:val="single"/>
          <w:lang w:val="en-SG"/>
        </w:rPr>
        <w:t>property is seized</w:t>
      </w:r>
      <w:r w:rsidRPr="003C1DCE">
        <w:rPr>
          <w:rFonts w:ascii="Avenir Next" w:hAnsi="Avenir Next" w:cs="Arial"/>
          <w:color w:val="808080" w:themeColor="background1" w:themeShade="80"/>
          <w:sz w:val="22"/>
          <w:szCs w:val="22"/>
          <w:lang w:val="en-SG"/>
        </w:rPr>
        <w:t xml:space="preserve">, </w:t>
      </w:r>
      <w:r w:rsidRPr="003C1DCE">
        <w:rPr>
          <w:rFonts w:ascii="Avenir Next" w:hAnsi="Avenir Next" w:cs="Arial"/>
          <w:color w:val="808080" w:themeColor="background1" w:themeShade="80"/>
          <w:sz w:val="22"/>
          <w:szCs w:val="22"/>
          <w:u w:val="single"/>
          <w:lang w:val="en-SG"/>
        </w:rPr>
        <w:t xml:space="preserve">levied on or taken in execution to remain </w:t>
      </w:r>
      <w:r w:rsidRPr="003C1DCE">
        <w:rPr>
          <w:rFonts w:ascii="Avenir Next" w:hAnsi="Avenir Next" w:cs="Arial"/>
          <w:b/>
          <w:bCs/>
          <w:color w:val="808080" w:themeColor="background1" w:themeShade="80"/>
          <w:sz w:val="22"/>
          <w:szCs w:val="22"/>
          <w:u w:val="single"/>
          <w:lang w:val="en-SG"/>
        </w:rPr>
        <w:t>unsatisfied</w:t>
      </w:r>
      <w:r w:rsidRPr="003C1DCE">
        <w:rPr>
          <w:rFonts w:ascii="Avenir Next" w:hAnsi="Avenir Next" w:cs="Arial"/>
          <w:color w:val="808080" w:themeColor="background1" w:themeShade="80"/>
          <w:sz w:val="22"/>
          <w:szCs w:val="22"/>
          <w:u w:val="single"/>
          <w:lang w:val="en-SG"/>
        </w:rPr>
        <w:t xml:space="preserve"> until within five days after the time fixed by the executing officer for the sale of the property or for fifteen days after the seizure</w:t>
      </w:r>
      <w:r w:rsidRPr="003C1DCE">
        <w:rPr>
          <w:rFonts w:ascii="Avenir Next" w:hAnsi="Avenir Next" w:cs="Arial"/>
          <w:color w:val="808080" w:themeColor="background1" w:themeShade="80"/>
          <w:sz w:val="22"/>
          <w:szCs w:val="22"/>
          <w:lang w:val="en-SG"/>
        </w:rPr>
        <w:t xml:space="preserve">, levy or taking in execution, or if any of the debtor’s property has been sold by the executing officer, or if the execution or other process has been </w:t>
      </w:r>
      <w:r w:rsidRPr="003C1DCE">
        <w:rPr>
          <w:rFonts w:ascii="Avenir Next" w:hAnsi="Avenir Next" w:cs="Arial"/>
          <w:color w:val="808080" w:themeColor="background1" w:themeShade="80"/>
          <w:sz w:val="22"/>
          <w:szCs w:val="22"/>
          <w:u w:val="single"/>
          <w:lang w:val="en-SG"/>
        </w:rPr>
        <w:t>held by the executing officer for a period of fifteen days after written demand for payment without seizure</w:t>
      </w:r>
      <w:r w:rsidRPr="003C1DCE">
        <w:rPr>
          <w:rFonts w:ascii="Avenir Next" w:hAnsi="Avenir Next" w:cs="Arial"/>
          <w:color w:val="808080" w:themeColor="background1" w:themeShade="80"/>
          <w:sz w:val="22"/>
          <w:szCs w:val="22"/>
          <w:lang w:val="en-SG"/>
        </w:rPr>
        <w:t xml:space="preserve">, levy or taking in execution or satisfaction by payment, or if it is returned endorsed to the effect that the </w:t>
      </w:r>
      <w:r w:rsidRPr="003C1DCE">
        <w:rPr>
          <w:rFonts w:ascii="Avenir Next" w:hAnsi="Avenir Next" w:cs="Arial"/>
          <w:color w:val="808080" w:themeColor="background1" w:themeShade="80"/>
          <w:sz w:val="22"/>
          <w:szCs w:val="22"/>
          <w:u w:val="single"/>
          <w:lang w:val="en-SG"/>
        </w:rPr>
        <w:t>executing officer can find no property</w:t>
      </w:r>
      <w:r w:rsidRPr="003C1DCE">
        <w:rPr>
          <w:rFonts w:ascii="Avenir Next" w:hAnsi="Avenir Next" w:cs="Arial"/>
          <w:color w:val="808080" w:themeColor="background1" w:themeShade="80"/>
          <w:sz w:val="22"/>
          <w:szCs w:val="22"/>
          <w:lang w:val="en-SG"/>
        </w:rPr>
        <w:t xml:space="preserve"> on which to levy or to seize or take, but if interpleader or opposition proceedings have been instituted with respect to the property seized, the time elapsing between the date at which the proceedings were instituted and the date at which the proceedings are finally disposed of, settled or abandoned shall not be taken into account in calculating the period of fifteen days;</w:t>
      </w:r>
    </w:p>
    <w:p w14:paraId="68ABA1E3" w14:textId="77777777" w:rsidR="003C1DCE" w:rsidRPr="003C1DCE" w:rsidRDefault="003C1DCE" w:rsidP="003C1DCE">
      <w:pPr>
        <w:numPr>
          <w:ilvl w:val="0"/>
          <w:numId w:val="34"/>
        </w:numPr>
        <w:jc w:val="both"/>
        <w:rPr>
          <w:rFonts w:ascii="Avenir Next" w:hAnsi="Avenir Next" w:cs="Arial"/>
          <w:color w:val="808080" w:themeColor="background1" w:themeShade="80"/>
          <w:sz w:val="22"/>
          <w:szCs w:val="22"/>
          <w:lang w:val="en-SG"/>
        </w:rPr>
      </w:pPr>
      <w:r w:rsidRPr="003C1DCE">
        <w:rPr>
          <w:rFonts w:ascii="Avenir Next" w:hAnsi="Avenir Next" w:cs="Arial"/>
          <w:color w:val="808080" w:themeColor="background1" w:themeShade="80"/>
          <w:sz w:val="22"/>
          <w:szCs w:val="22"/>
          <w:lang w:val="en-SG"/>
        </w:rPr>
        <w:t>(f) if he exhibits to any meeting of his creditors a</w:t>
      </w:r>
      <w:r w:rsidRPr="003C1DCE">
        <w:rPr>
          <w:rFonts w:ascii="Avenir Next" w:hAnsi="Avenir Next" w:cs="Arial"/>
          <w:color w:val="808080" w:themeColor="background1" w:themeShade="80"/>
          <w:sz w:val="22"/>
          <w:szCs w:val="22"/>
          <w:u w:val="single"/>
          <w:lang w:val="en-SG"/>
        </w:rPr>
        <w:t>ny statement of his assets and liabilities that shows that he is insolvent</w:t>
      </w:r>
      <w:r w:rsidRPr="003C1DCE">
        <w:rPr>
          <w:rFonts w:ascii="Avenir Next" w:hAnsi="Avenir Next" w:cs="Arial"/>
          <w:color w:val="808080" w:themeColor="background1" w:themeShade="80"/>
          <w:sz w:val="22"/>
          <w:szCs w:val="22"/>
          <w:lang w:val="en-SG"/>
        </w:rPr>
        <w:t xml:space="preserve">, or presents or causes to be presented to any such meeting a </w:t>
      </w:r>
      <w:r w:rsidRPr="003C1DCE">
        <w:rPr>
          <w:rFonts w:ascii="Avenir Next" w:hAnsi="Avenir Next" w:cs="Arial"/>
          <w:color w:val="808080" w:themeColor="background1" w:themeShade="80"/>
          <w:sz w:val="22"/>
          <w:szCs w:val="22"/>
          <w:u w:val="single"/>
          <w:lang w:val="en-SG"/>
        </w:rPr>
        <w:t>written admission</w:t>
      </w:r>
      <w:r w:rsidRPr="003C1DCE">
        <w:rPr>
          <w:rFonts w:ascii="Avenir Next" w:hAnsi="Avenir Next" w:cs="Arial"/>
          <w:color w:val="808080" w:themeColor="background1" w:themeShade="80"/>
          <w:sz w:val="22"/>
          <w:szCs w:val="22"/>
          <w:lang w:val="en-SG"/>
        </w:rPr>
        <w:t xml:space="preserve"> of his inability to pay his debts;</w:t>
      </w:r>
    </w:p>
    <w:p w14:paraId="1B6E7A7A" w14:textId="77777777" w:rsidR="003C1DCE" w:rsidRPr="003C1DCE" w:rsidRDefault="003C1DCE" w:rsidP="003C1DCE">
      <w:pPr>
        <w:numPr>
          <w:ilvl w:val="0"/>
          <w:numId w:val="34"/>
        </w:numPr>
        <w:jc w:val="both"/>
        <w:rPr>
          <w:rFonts w:ascii="Avenir Next" w:hAnsi="Avenir Next" w:cs="Arial"/>
          <w:color w:val="808080" w:themeColor="background1" w:themeShade="80"/>
          <w:sz w:val="22"/>
          <w:szCs w:val="22"/>
          <w:lang w:val="en-SG"/>
        </w:rPr>
      </w:pPr>
      <w:r w:rsidRPr="003C1DCE">
        <w:rPr>
          <w:rFonts w:ascii="Avenir Next" w:hAnsi="Avenir Next" w:cs="Arial"/>
          <w:color w:val="808080" w:themeColor="background1" w:themeShade="80"/>
          <w:sz w:val="22"/>
          <w:szCs w:val="22"/>
          <w:lang w:val="en-SG"/>
        </w:rPr>
        <w:t>(g) if he assigns, removes, secretes or disposes of or attempts or is about to assign, remove, secrete or dispose of any of his property with i</w:t>
      </w:r>
      <w:r w:rsidRPr="003C1DCE">
        <w:rPr>
          <w:rFonts w:ascii="Avenir Next" w:hAnsi="Avenir Next" w:cs="Arial"/>
          <w:color w:val="808080" w:themeColor="background1" w:themeShade="80"/>
          <w:sz w:val="22"/>
          <w:szCs w:val="22"/>
          <w:u w:val="single"/>
          <w:lang w:val="en-SG"/>
        </w:rPr>
        <w:t xml:space="preserve">ntent to defraud, defeat or delay his creditors </w:t>
      </w:r>
      <w:r w:rsidRPr="003C1DCE">
        <w:rPr>
          <w:rFonts w:ascii="Avenir Next" w:hAnsi="Avenir Next" w:cs="Arial"/>
          <w:color w:val="808080" w:themeColor="background1" w:themeShade="80"/>
          <w:sz w:val="22"/>
          <w:szCs w:val="22"/>
          <w:lang w:val="en-SG"/>
        </w:rPr>
        <w:t>or any of them;</w:t>
      </w:r>
    </w:p>
    <w:p w14:paraId="785D5B35" w14:textId="77777777" w:rsidR="003C1DCE" w:rsidRPr="003C1DCE" w:rsidRDefault="003C1DCE" w:rsidP="003C1DCE">
      <w:pPr>
        <w:numPr>
          <w:ilvl w:val="0"/>
          <w:numId w:val="34"/>
        </w:numPr>
        <w:jc w:val="both"/>
        <w:rPr>
          <w:rFonts w:ascii="Avenir Next" w:hAnsi="Avenir Next" w:cs="Arial"/>
          <w:color w:val="808080" w:themeColor="background1" w:themeShade="80"/>
          <w:sz w:val="22"/>
          <w:szCs w:val="22"/>
          <w:lang w:val="en-SG"/>
        </w:rPr>
      </w:pPr>
      <w:r w:rsidRPr="003C1DCE">
        <w:rPr>
          <w:rFonts w:ascii="Avenir Next" w:hAnsi="Avenir Next" w:cs="Arial"/>
          <w:color w:val="808080" w:themeColor="background1" w:themeShade="80"/>
          <w:sz w:val="22"/>
          <w:szCs w:val="22"/>
          <w:lang w:val="en-SG"/>
        </w:rPr>
        <w:t xml:space="preserve">(h) if he gives </w:t>
      </w:r>
      <w:r w:rsidRPr="003C1DCE">
        <w:rPr>
          <w:rFonts w:ascii="Avenir Next" w:hAnsi="Avenir Next" w:cs="Arial"/>
          <w:color w:val="808080" w:themeColor="background1" w:themeShade="80"/>
          <w:sz w:val="22"/>
          <w:szCs w:val="22"/>
          <w:u w:val="single"/>
          <w:lang w:val="en-SG"/>
        </w:rPr>
        <w:t>notice to any of his creditors that he has suspended</w:t>
      </w:r>
      <w:r w:rsidRPr="003C1DCE">
        <w:rPr>
          <w:rFonts w:ascii="Avenir Next" w:hAnsi="Avenir Next" w:cs="Arial"/>
          <w:color w:val="808080" w:themeColor="background1" w:themeShade="80"/>
          <w:sz w:val="22"/>
          <w:szCs w:val="22"/>
          <w:lang w:val="en-SG"/>
        </w:rPr>
        <w:t xml:space="preserve"> or that he is about to suspend </w:t>
      </w:r>
      <w:r w:rsidRPr="003C1DCE">
        <w:rPr>
          <w:rFonts w:ascii="Avenir Next" w:hAnsi="Avenir Next" w:cs="Arial"/>
          <w:color w:val="808080" w:themeColor="background1" w:themeShade="80"/>
          <w:sz w:val="22"/>
          <w:szCs w:val="22"/>
          <w:u w:val="single"/>
          <w:lang w:val="en-SG"/>
        </w:rPr>
        <w:t>payment of his debts</w:t>
      </w:r>
      <w:r w:rsidRPr="003C1DCE">
        <w:rPr>
          <w:rFonts w:ascii="Avenir Next" w:hAnsi="Avenir Next" w:cs="Arial"/>
          <w:color w:val="808080" w:themeColor="background1" w:themeShade="80"/>
          <w:sz w:val="22"/>
          <w:szCs w:val="22"/>
          <w:lang w:val="en-SG"/>
        </w:rPr>
        <w:t>;</w:t>
      </w:r>
    </w:p>
    <w:p w14:paraId="3080E5A2" w14:textId="77777777" w:rsidR="003C1DCE" w:rsidRPr="003C1DCE" w:rsidRDefault="003C1DCE" w:rsidP="003C1DCE">
      <w:pPr>
        <w:numPr>
          <w:ilvl w:val="0"/>
          <w:numId w:val="34"/>
        </w:numPr>
        <w:jc w:val="both"/>
        <w:rPr>
          <w:rFonts w:ascii="Avenir Next" w:hAnsi="Avenir Next" w:cs="Arial"/>
          <w:color w:val="808080" w:themeColor="background1" w:themeShade="80"/>
          <w:sz w:val="22"/>
          <w:szCs w:val="22"/>
          <w:lang w:val="en-SG"/>
        </w:rPr>
      </w:pPr>
      <w:r w:rsidRPr="003C1DCE">
        <w:rPr>
          <w:rFonts w:ascii="Avenir Next" w:hAnsi="Avenir Next" w:cs="Arial"/>
          <w:color w:val="808080" w:themeColor="background1" w:themeShade="80"/>
          <w:sz w:val="22"/>
          <w:szCs w:val="22"/>
          <w:lang w:val="en-SG"/>
        </w:rPr>
        <w:t>(</w:t>
      </w:r>
      <w:proofErr w:type="spellStart"/>
      <w:r w:rsidRPr="003C1DCE">
        <w:rPr>
          <w:rFonts w:ascii="Avenir Next" w:hAnsi="Avenir Next" w:cs="Arial"/>
          <w:color w:val="808080" w:themeColor="background1" w:themeShade="80"/>
          <w:sz w:val="22"/>
          <w:szCs w:val="22"/>
          <w:lang w:val="en-SG"/>
        </w:rPr>
        <w:t>i</w:t>
      </w:r>
      <w:proofErr w:type="spellEnd"/>
      <w:r w:rsidRPr="003C1DCE">
        <w:rPr>
          <w:rFonts w:ascii="Avenir Next" w:hAnsi="Avenir Next" w:cs="Arial"/>
          <w:color w:val="808080" w:themeColor="background1" w:themeShade="80"/>
          <w:sz w:val="22"/>
          <w:szCs w:val="22"/>
          <w:lang w:val="en-SG"/>
        </w:rPr>
        <w:t xml:space="preserve">) if he </w:t>
      </w:r>
      <w:r w:rsidRPr="003C1DCE">
        <w:rPr>
          <w:rFonts w:ascii="Avenir Next" w:hAnsi="Avenir Next" w:cs="Arial"/>
          <w:color w:val="808080" w:themeColor="background1" w:themeShade="80"/>
          <w:sz w:val="22"/>
          <w:szCs w:val="22"/>
          <w:u w:val="single"/>
          <w:lang w:val="en-SG"/>
        </w:rPr>
        <w:t>defaults in any proposal</w:t>
      </w:r>
      <w:r w:rsidRPr="003C1DCE">
        <w:rPr>
          <w:rFonts w:ascii="Avenir Next" w:hAnsi="Avenir Next" w:cs="Arial"/>
          <w:color w:val="808080" w:themeColor="background1" w:themeShade="80"/>
          <w:sz w:val="22"/>
          <w:szCs w:val="22"/>
          <w:lang w:val="en-SG"/>
        </w:rPr>
        <w:t xml:space="preserve"> made under this Act; and</w:t>
      </w:r>
    </w:p>
    <w:p w14:paraId="5BF6488C" w14:textId="77777777" w:rsidR="003C1DCE" w:rsidRPr="003C1DCE" w:rsidRDefault="003C1DCE" w:rsidP="003C1DCE">
      <w:pPr>
        <w:numPr>
          <w:ilvl w:val="0"/>
          <w:numId w:val="34"/>
        </w:numPr>
        <w:jc w:val="both"/>
        <w:rPr>
          <w:rFonts w:ascii="Avenir Next" w:hAnsi="Avenir Next" w:cs="Arial"/>
          <w:color w:val="808080" w:themeColor="background1" w:themeShade="80"/>
          <w:sz w:val="22"/>
          <w:szCs w:val="22"/>
          <w:lang w:val="en-SG"/>
        </w:rPr>
      </w:pPr>
      <w:r w:rsidRPr="003C1DCE">
        <w:rPr>
          <w:rFonts w:ascii="Avenir Next" w:hAnsi="Avenir Next" w:cs="Arial"/>
          <w:color w:val="808080" w:themeColor="background1" w:themeShade="80"/>
          <w:sz w:val="22"/>
          <w:szCs w:val="22"/>
          <w:lang w:val="en-SG"/>
        </w:rPr>
        <w:t xml:space="preserve">(j) if he </w:t>
      </w:r>
      <w:r w:rsidRPr="003C1DCE">
        <w:rPr>
          <w:rFonts w:ascii="Avenir Next" w:hAnsi="Avenir Next" w:cs="Arial"/>
          <w:color w:val="808080" w:themeColor="background1" w:themeShade="80"/>
          <w:sz w:val="22"/>
          <w:szCs w:val="22"/>
          <w:u w:val="single"/>
          <w:lang w:val="en-SG"/>
        </w:rPr>
        <w:t>ceases to meet his liabilities generally as they become due</w:t>
      </w:r>
      <w:r w:rsidRPr="003C1DCE">
        <w:rPr>
          <w:rFonts w:ascii="Avenir Next" w:hAnsi="Avenir Next" w:cs="Arial"/>
          <w:color w:val="808080" w:themeColor="background1" w:themeShade="80"/>
          <w:sz w:val="22"/>
          <w:szCs w:val="22"/>
          <w:lang w:val="en-SG"/>
        </w:rPr>
        <w:t>.</w:t>
      </w:r>
    </w:p>
    <w:p w14:paraId="7D5C2EFC" w14:textId="124A14C1" w:rsidR="003C1DCE" w:rsidRDefault="003C1DCE" w:rsidP="004D67B3">
      <w:pPr>
        <w:jc w:val="both"/>
        <w:rPr>
          <w:rFonts w:ascii="Avenir Next" w:hAnsi="Avenir Next" w:cs="Arial"/>
          <w:color w:val="808080" w:themeColor="background1" w:themeShade="80"/>
          <w:sz w:val="22"/>
          <w:szCs w:val="22"/>
          <w:lang w:val="en-SG"/>
        </w:rPr>
      </w:pPr>
    </w:p>
    <w:p w14:paraId="625FE601" w14:textId="46BE52BF" w:rsidR="003C1DCE" w:rsidRPr="003C1DCE" w:rsidRDefault="003C1DCE" w:rsidP="004D67B3">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The most common act of bankruptcy is the s 42(1)(j) ground, where the debtor ceases to meet liabilities generally as they become due. The term “generally” means that it is not sufficient to allege that the debtor has failed to pay only the application creditor (unless the applicant is the only claimant, or where the debt owed to the applicant is so large that the claims of other creditors are not commensurately significant; </w:t>
      </w:r>
      <w:r>
        <w:rPr>
          <w:rFonts w:ascii="Avenir Next" w:hAnsi="Avenir Next" w:cs="Arial"/>
          <w:i/>
          <w:iCs/>
          <w:color w:val="808080" w:themeColor="background1" w:themeShade="80"/>
          <w:sz w:val="22"/>
          <w:szCs w:val="22"/>
          <w:lang w:val="en-SG"/>
        </w:rPr>
        <w:t xml:space="preserve">Re Real Time Fibre Supply Ltd </w:t>
      </w:r>
      <w:r>
        <w:rPr>
          <w:rFonts w:ascii="Avenir Next" w:hAnsi="Avenir Next" w:cs="Arial"/>
          <w:color w:val="808080" w:themeColor="background1" w:themeShade="80"/>
          <w:sz w:val="22"/>
          <w:szCs w:val="22"/>
          <w:lang w:val="en-SG"/>
        </w:rPr>
        <w:t xml:space="preserve">[2007] Carswell BC 580) (Guidance Text at p 21). </w:t>
      </w:r>
    </w:p>
    <w:p w14:paraId="3773A050" w14:textId="004AFC37" w:rsidR="006F4E04" w:rsidRDefault="006F4E04" w:rsidP="004D67B3">
      <w:pPr>
        <w:jc w:val="both"/>
        <w:rPr>
          <w:rFonts w:ascii="Avenir Next" w:hAnsi="Avenir Next" w:cs="Arial"/>
          <w:color w:val="808080" w:themeColor="background1" w:themeShade="80"/>
          <w:sz w:val="22"/>
          <w:szCs w:val="22"/>
          <w:lang w:val="en-GB"/>
        </w:rPr>
      </w:pPr>
    </w:p>
    <w:p w14:paraId="371BBB83" w14:textId="23143399" w:rsidR="003C1DCE" w:rsidRDefault="003C1DCE"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may resist the application where he or she demonstrates that they have the ability to pay their debts (s 43(7) of the BIA). Pending the determination and hearing of the bankruptcy application, the court may also appoint an interim receiver over all or part of the debtor’s property for the purposes of preserving and protecting the property (s 46 BIA). </w:t>
      </w:r>
    </w:p>
    <w:p w14:paraId="0A93948D" w14:textId="77777777" w:rsidR="003C1DCE" w:rsidRDefault="003C1DCE" w:rsidP="004D67B3">
      <w:pPr>
        <w:jc w:val="both"/>
        <w:rPr>
          <w:rFonts w:ascii="Avenir Next" w:hAnsi="Avenir Next" w:cs="Arial"/>
          <w:color w:val="808080" w:themeColor="background1" w:themeShade="80"/>
          <w:sz w:val="22"/>
          <w:szCs w:val="22"/>
          <w:lang w:val="en-GB"/>
        </w:rPr>
      </w:pPr>
    </w:p>
    <w:p w14:paraId="5B546DEA" w14:textId="19EF0BBD" w:rsidR="003C1DCE" w:rsidRDefault="003C1DCE"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Should the court make the bankruptcy order, the property of the debtor vests in a licensed trustee appointed by the court. The applying creditor may elect the trustee subject to the confirmation by unsecured creditors at the first creditors’ meeting.</w:t>
      </w:r>
    </w:p>
    <w:p w14:paraId="59D4179F" w14:textId="77777777" w:rsidR="003C1DCE" w:rsidRDefault="003C1DCE" w:rsidP="004D67B3">
      <w:pPr>
        <w:jc w:val="both"/>
        <w:rPr>
          <w:rFonts w:ascii="Avenir Next" w:hAnsi="Avenir Next" w:cs="Arial"/>
          <w:color w:val="808080" w:themeColor="background1" w:themeShade="80"/>
          <w:sz w:val="22"/>
          <w:szCs w:val="22"/>
          <w:lang w:val="en-GB"/>
        </w:rPr>
      </w:pPr>
    </w:p>
    <w:p w14:paraId="30B0F615" w14:textId="702F4211" w:rsidR="003C1DCE" w:rsidRPr="0090529E" w:rsidRDefault="003C1DCE" w:rsidP="004D67B3">
      <w:pPr>
        <w:jc w:val="both"/>
        <w:rPr>
          <w:rFonts w:ascii="Avenir Next" w:hAnsi="Avenir Next" w:cs="Arial"/>
          <w:color w:val="808080" w:themeColor="background1" w:themeShade="80"/>
          <w:sz w:val="22"/>
          <w:szCs w:val="22"/>
          <w:u w:val="single"/>
          <w:lang w:val="en-GB"/>
        </w:rPr>
      </w:pPr>
      <w:r w:rsidRPr="0090529E">
        <w:rPr>
          <w:rFonts w:ascii="Avenir Next" w:hAnsi="Avenir Next" w:cs="Arial"/>
          <w:i/>
          <w:iCs/>
          <w:color w:val="808080" w:themeColor="background1" w:themeShade="80"/>
          <w:sz w:val="22"/>
          <w:szCs w:val="22"/>
          <w:u w:val="single"/>
          <w:lang w:val="en-GB"/>
        </w:rPr>
        <w:t>Voluntary Bankruptcy</w:t>
      </w:r>
    </w:p>
    <w:p w14:paraId="28B6AF9D" w14:textId="3912A5B5" w:rsidR="003C1DCE" w:rsidRDefault="003C1DCE"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Voluntary bankruptcy may be entered into upon the voluntary assignment of the debtor into bankruptcy proceedings. The debtor must fall within the definition of an “insolvent person” pursuant to s 2 of the BIA, which provides that “”. </w:t>
      </w:r>
    </w:p>
    <w:p w14:paraId="00A16D19" w14:textId="77777777" w:rsidR="003C1DCE" w:rsidRDefault="003C1DCE" w:rsidP="004D67B3">
      <w:pPr>
        <w:jc w:val="both"/>
        <w:rPr>
          <w:rFonts w:ascii="Avenir Next" w:hAnsi="Avenir Next" w:cs="Arial"/>
          <w:color w:val="808080" w:themeColor="background1" w:themeShade="80"/>
          <w:sz w:val="22"/>
          <w:szCs w:val="22"/>
          <w:lang w:val="en-GB"/>
        </w:rPr>
      </w:pPr>
    </w:p>
    <w:p w14:paraId="5E175774" w14:textId="3E9ACF80" w:rsidR="003C1DCE" w:rsidRDefault="003C1DCE"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proceeds without a court application. </w:t>
      </w:r>
      <w:r w:rsidRPr="004F7CFC">
        <w:rPr>
          <w:rFonts w:ascii="Avenir Next" w:hAnsi="Avenir Next" w:cs="Arial"/>
          <w:color w:val="808080" w:themeColor="background1" w:themeShade="80"/>
          <w:sz w:val="22"/>
          <w:szCs w:val="22"/>
          <w:u w:val="single"/>
          <w:lang w:val="en-GB"/>
        </w:rPr>
        <w:t>Bankruptcy proceedings are instead commenced where the company or individual executes an assignment of its property for the benefit of its creditors</w:t>
      </w:r>
      <w:r>
        <w:rPr>
          <w:rFonts w:ascii="Avenir Next" w:hAnsi="Avenir Next" w:cs="Arial"/>
          <w:color w:val="808080" w:themeColor="background1" w:themeShade="80"/>
          <w:sz w:val="22"/>
          <w:szCs w:val="22"/>
          <w:lang w:val="en-GB"/>
        </w:rPr>
        <w:t xml:space="preserve"> which is accompanied by a sworn statement that discloses the debtor’s property, the names and addresses of the creditors, and the amounts of the creditors’ claims; followed by a filing of these documents with the Official Receiver.</w:t>
      </w:r>
    </w:p>
    <w:p w14:paraId="18B6FC84" w14:textId="77777777" w:rsidR="003C1DCE" w:rsidRDefault="003C1DCE" w:rsidP="004D67B3">
      <w:pPr>
        <w:jc w:val="both"/>
        <w:rPr>
          <w:rFonts w:ascii="Avenir Next" w:hAnsi="Avenir Next" w:cs="Arial"/>
          <w:color w:val="808080" w:themeColor="background1" w:themeShade="80"/>
          <w:sz w:val="22"/>
          <w:szCs w:val="22"/>
          <w:lang w:val="en-GB"/>
        </w:rPr>
      </w:pPr>
    </w:p>
    <w:p w14:paraId="4CAA2FB5" w14:textId="02A205E4" w:rsidR="003C1DCE" w:rsidRDefault="003C1DCE"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may elect the trustee, but this selection is subject to confirmation by secured creditors at the first meeting of creditors. </w:t>
      </w:r>
    </w:p>
    <w:p w14:paraId="57B28F43" w14:textId="77777777" w:rsidR="003C1DCE" w:rsidRDefault="003C1DCE" w:rsidP="004D67B3">
      <w:pPr>
        <w:jc w:val="both"/>
        <w:rPr>
          <w:rFonts w:ascii="Avenir Next" w:hAnsi="Avenir Next" w:cs="Arial"/>
          <w:color w:val="808080" w:themeColor="background1" w:themeShade="80"/>
          <w:sz w:val="22"/>
          <w:szCs w:val="22"/>
          <w:lang w:val="en-GB"/>
        </w:rPr>
      </w:pPr>
    </w:p>
    <w:p w14:paraId="6FC2DE70" w14:textId="3FC2C1FD" w:rsidR="003C1DCE" w:rsidRDefault="003C1DCE" w:rsidP="004D67B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 xml:space="preserve">The </w:t>
      </w:r>
      <w:r w:rsidRPr="004F7CFC">
        <w:rPr>
          <w:rFonts w:ascii="Avenir Next" w:hAnsi="Avenir Next" w:cs="Arial"/>
          <w:color w:val="808080" w:themeColor="background1" w:themeShade="80"/>
          <w:sz w:val="22"/>
          <w:szCs w:val="22"/>
          <w:u w:val="single"/>
          <w:lang w:val="en-GB"/>
        </w:rPr>
        <w:t xml:space="preserve">court, however, may annul the bankruptcy where, </w:t>
      </w:r>
      <w:proofErr w:type="spellStart"/>
      <w:r w:rsidRPr="004F7CFC">
        <w:rPr>
          <w:rFonts w:ascii="Avenir Next" w:hAnsi="Avenir Next" w:cs="Arial"/>
          <w:color w:val="808080" w:themeColor="background1" w:themeShade="80"/>
          <w:sz w:val="22"/>
          <w:szCs w:val="22"/>
          <w:u w:val="single"/>
          <w:lang w:val="en-GB"/>
        </w:rPr>
        <w:t>i</w:t>
      </w:r>
      <w:r w:rsidRPr="004F7CFC">
        <w:rPr>
          <w:rFonts w:ascii="Avenir Next" w:hAnsi="Avenir Next" w:cs="Arial"/>
          <w:color w:val="808080" w:themeColor="background1" w:themeShade="80"/>
          <w:sz w:val="22"/>
          <w:szCs w:val="22"/>
          <w:u w:val="single"/>
        </w:rPr>
        <w:t>n</w:t>
      </w:r>
      <w:proofErr w:type="spellEnd"/>
      <w:r w:rsidRPr="004F7CFC">
        <w:rPr>
          <w:rFonts w:ascii="Avenir Next" w:hAnsi="Avenir Next" w:cs="Arial"/>
          <w:color w:val="808080" w:themeColor="background1" w:themeShade="80"/>
          <w:sz w:val="22"/>
          <w:szCs w:val="22"/>
          <w:u w:val="single"/>
        </w:rPr>
        <w:t xml:space="preserve"> the opinion of the court, a bankruptcy order ought not to have been made or an assignment ought not to have been filed</w:t>
      </w:r>
      <w:r>
        <w:rPr>
          <w:rFonts w:ascii="Avenir Next" w:hAnsi="Avenir Next" w:cs="Arial"/>
          <w:color w:val="808080" w:themeColor="background1" w:themeShade="80"/>
          <w:sz w:val="22"/>
          <w:szCs w:val="22"/>
        </w:rPr>
        <w:t xml:space="preserve"> (s 181(1) BIA). The property of the bankrupt then vests in any person the court may appoint, or, in default of that, reverts to the bankrupt for all the estate subject to any order of the court (s 181(2) BIA). For such an annulment to be granted, the court must be satisfied that (a) the debtor was not an insolvent person when they made the assignment, or (b) that the debtor abused the process of the court, with the debtor’s intent determining whether said abuse has occurred (</w:t>
      </w:r>
      <w:r>
        <w:rPr>
          <w:rFonts w:ascii="Avenir Next" w:hAnsi="Avenir Next" w:cs="Arial"/>
          <w:i/>
          <w:iCs/>
          <w:color w:val="808080" w:themeColor="background1" w:themeShade="80"/>
          <w:sz w:val="22"/>
          <w:szCs w:val="22"/>
        </w:rPr>
        <w:t xml:space="preserve">Re Wale </w:t>
      </w:r>
      <w:r>
        <w:rPr>
          <w:rFonts w:ascii="Avenir Next" w:hAnsi="Avenir Next" w:cs="Arial"/>
          <w:color w:val="808080" w:themeColor="background1" w:themeShade="80"/>
          <w:sz w:val="22"/>
          <w:szCs w:val="22"/>
        </w:rPr>
        <w:t xml:space="preserve">[1996] </w:t>
      </w:r>
      <w:proofErr w:type="spellStart"/>
      <w:r>
        <w:rPr>
          <w:rFonts w:ascii="Avenir Next" w:hAnsi="Avenir Next" w:cs="Arial"/>
          <w:color w:val="808080" w:themeColor="background1" w:themeShade="80"/>
          <w:sz w:val="22"/>
          <w:szCs w:val="22"/>
        </w:rPr>
        <w:t>CanLII</w:t>
      </w:r>
      <w:proofErr w:type="spellEnd"/>
      <w:r>
        <w:rPr>
          <w:rFonts w:ascii="Avenir Next" w:hAnsi="Avenir Next" w:cs="Arial"/>
          <w:color w:val="808080" w:themeColor="background1" w:themeShade="80"/>
          <w:sz w:val="22"/>
          <w:szCs w:val="22"/>
        </w:rPr>
        <w:t xml:space="preserve"> 8275 (ONSC) at [17]).</w:t>
      </w:r>
    </w:p>
    <w:p w14:paraId="1C97A09E" w14:textId="77777777" w:rsidR="003C1DCE" w:rsidRDefault="003C1DCE" w:rsidP="004D67B3">
      <w:pPr>
        <w:jc w:val="both"/>
        <w:rPr>
          <w:rFonts w:ascii="Avenir Next" w:hAnsi="Avenir Next" w:cs="Arial"/>
          <w:color w:val="808080" w:themeColor="background1" w:themeShade="80"/>
          <w:sz w:val="22"/>
          <w:szCs w:val="22"/>
        </w:rPr>
      </w:pPr>
    </w:p>
    <w:p w14:paraId="0B55F592" w14:textId="44DFA924" w:rsidR="003C1DCE" w:rsidRPr="0090529E" w:rsidRDefault="003C1DCE" w:rsidP="004D67B3">
      <w:pPr>
        <w:jc w:val="both"/>
        <w:rPr>
          <w:rFonts w:ascii="Avenir Next" w:hAnsi="Avenir Next" w:cs="Arial"/>
          <w:color w:val="808080" w:themeColor="background1" w:themeShade="80"/>
          <w:sz w:val="22"/>
          <w:szCs w:val="22"/>
          <w:u w:val="single"/>
        </w:rPr>
      </w:pPr>
      <w:r w:rsidRPr="0090529E">
        <w:rPr>
          <w:rFonts w:ascii="Avenir Next" w:hAnsi="Avenir Next" w:cs="Arial"/>
          <w:i/>
          <w:iCs/>
          <w:color w:val="808080" w:themeColor="background1" w:themeShade="80"/>
          <w:sz w:val="22"/>
          <w:szCs w:val="22"/>
          <w:u w:val="single"/>
        </w:rPr>
        <w:t>Failure of BIA Proposal</w:t>
      </w:r>
    </w:p>
    <w:p w14:paraId="44964829" w14:textId="14176A63" w:rsidR="0090529E" w:rsidRDefault="0090529E" w:rsidP="009052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BIA contains provisions for both companies and natural persons to reach compromises with their creditors by way of a proposal. The proposal only comes into effect when it is accepted </w:t>
      </w:r>
      <w:r w:rsidRPr="00BD0A10">
        <w:rPr>
          <w:rFonts w:ascii="Avenir Next" w:hAnsi="Avenir Next" w:cs="Arial"/>
          <w:color w:val="808080" w:themeColor="background1" w:themeShade="80"/>
          <w:sz w:val="22"/>
          <w:szCs w:val="22"/>
          <w:lang w:val="en-GB"/>
        </w:rPr>
        <w:t xml:space="preserve">by the requisite majorities of creditors and approved by the court. </w:t>
      </w:r>
    </w:p>
    <w:p w14:paraId="545B2250" w14:textId="77777777" w:rsidR="0090529E" w:rsidRDefault="0090529E" w:rsidP="0090529E">
      <w:pPr>
        <w:jc w:val="both"/>
        <w:rPr>
          <w:rFonts w:ascii="Avenir Next" w:hAnsi="Avenir Next" w:cs="Arial"/>
          <w:color w:val="808080" w:themeColor="background1" w:themeShade="80"/>
          <w:sz w:val="22"/>
          <w:szCs w:val="22"/>
          <w:lang w:val="en-GB"/>
        </w:rPr>
      </w:pPr>
    </w:p>
    <w:p w14:paraId="47403399" w14:textId="69183C74" w:rsidR="0090529E" w:rsidRDefault="0090529E" w:rsidP="0090529E">
      <w:pPr>
        <w:jc w:val="both"/>
        <w:rPr>
          <w:rFonts w:ascii="Avenir Next" w:hAnsi="Avenir Next" w:cs="Arial"/>
          <w:color w:val="808080" w:themeColor="background1" w:themeShade="80"/>
          <w:sz w:val="22"/>
          <w:szCs w:val="22"/>
          <w:lang w:val="en-GB"/>
        </w:rPr>
      </w:pPr>
      <w:r w:rsidRPr="00BD0A10">
        <w:rPr>
          <w:rFonts w:ascii="Avenir Next" w:hAnsi="Avenir Next" w:cs="Arial"/>
          <w:color w:val="808080" w:themeColor="background1" w:themeShade="80"/>
          <w:sz w:val="22"/>
          <w:szCs w:val="22"/>
          <w:lang w:val="en-GB"/>
        </w:rPr>
        <w:lastRenderedPageBreak/>
        <w:t>For a corporate</w:t>
      </w:r>
      <w:r>
        <w:rPr>
          <w:rFonts w:ascii="Avenir Next" w:hAnsi="Avenir Next" w:cs="Arial"/>
          <w:color w:val="808080" w:themeColor="background1" w:themeShade="80"/>
          <w:sz w:val="22"/>
          <w:szCs w:val="22"/>
          <w:lang w:val="en-GB"/>
        </w:rPr>
        <w:t xml:space="preserve"> </w:t>
      </w:r>
      <w:r w:rsidRPr="00BD0A10">
        <w:rPr>
          <w:rFonts w:ascii="Avenir Next" w:hAnsi="Avenir Next" w:cs="Arial"/>
          <w:color w:val="808080" w:themeColor="background1" w:themeShade="80"/>
          <w:sz w:val="22"/>
          <w:szCs w:val="22"/>
          <w:lang w:val="en-GB"/>
        </w:rPr>
        <w:t>proposal to be binding on each class of creditors it purports to affect, a majority of the proven</w:t>
      </w:r>
      <w:r>
        <w:rPr>
          <w:rFonts w:ascii="Avenir Next" w:hAnsi="Avenir Next" w:cs="Arial"/>
          <w:color w:val="808080" w:themeColor="background1" w:themeShade="80"/>
          <w:sz w:val="22"/>
          <w:szCs w:val="22"/>
          <w:lang w:val="en-GB"/>
        </w:rPr>
        <w:t xml:space="preserve"> </w:t>
      </w:r>
      <w:r w:rsidRPr="00BD0A10">
        <w:rPr>
          <w:rFonts w:ascii="Avenir Next" w:hAnsi="Avenir Next" w:cs="Arial"/>
          <w:color w:val="808080" w:themeColor="background1" w:themeShade="80"/>
          <w:sz w:val="22"/>
          <w:szCs w:val="22"/>
          <w:lang w:val="en-GB"/>
        </w:rPr>
        <w:t xml:space="preserve">creditors in that class, by number, together with two-thirds </w:t>
      </w:r>
      <w:r>
        <w:rPr>
          <w:rFonts w:ascii="Avenir Next" w:hAnsi="Avenir Next" w:cs="Arial"/>
          <w:color w:val="808080" w:themeColor="background1" w:themeShade="80"/>
          <w:sz w:val="22"/>
          <w:szCs w:val="22"/>
          <w:lang w:val="en-GB"/>
        </w:rPr>
        <w:t xml:space="preserve">in value </w:t>
      </w:r>
      <w:r w:rsidRPr="00BD0A10">
        <w:rPr>
          <w:rFonts w:ascii="Avenir Next" w:hAnsi="Avenir Next" w:cs="Arial"/>
          <w:color w:val="808080" w:themeColor="background1" w:themeShade="80"/>
          <w:sz w:val="22"/>
          <w:szCs w:val="22"/>
          <w:lang w:val="en-GB"/>
        </w:rPr>
        <w:t>of the proven creditors in that class</w:t>
      </w:r>
      <w:r>
        <w:rPr>
          <w:rFonts w:ascii="Avenir Next" w:hAnsi="Avenir Next" w:cs="Arial"/>
          <w:color w:val="808080" w:themeColor="background1" w:themeShade="80"/>
          <w:sz w:val="22"/>
          <w:szCs w:val="22"/>
          <w:lang w:val="en-GB"/>
        </w:rPr>
        <w:t xml:space="preserve"> </w:t>
      </w:r>
      <w:r w:rsidRPr="00BD0A10">
        <w:rPr>
          <w:rFonts w:ascii="Avenir Next" w:hAnsi="Avenir Next" w:cs="Arial"/>
          <w:color w:val="808080" w:themeColor="background1" w:themeShade="80"/>
          <w:sz w:val="22"/>
          <w:szCs w:val="22"/>
          <w:lang w:val="en-GB"/>
        </w:rPr>
        <w:t>must approve of the proposal. If a class of creditors approves the proposal, it is</w:t>
      </w:r>
      <w:r>
        <w:rPr>
          <w:rFonts w:ascii="Avenir Next" w:hAnsi="Avenir Next" w:cs="Arial"/>
          <w:color w:val="808080" w:themeColor="background1" w:themeShade="80"/>
          <w:sz w:val="22"/>
          <w:szCs w:val="22"/>
          <w:lang w:val="en-GB"/>
        </w:rPr>
        <w:t xml:space="preserve"> </w:t>
      </w:r>
      <w:r w:rsidRPr="00BD0A10">
        <w:rPr>
          <w:rFonts w:ascii="Avenir Next" w:hAnsi="Avenir Next" w:cs="Arial"/>
          <w:color w:val="808080" w:themeColor="background1" w:themeShade="80"/>
          <w:sz w:val="22"/>
          <w:szCs w:val="22"/>
          <w:lang w:val="en-GB"/>
        </w:rPr>
        <w:t xml:space="preserve">binding on all creditors within the class </w:t>
      </w:r>
      <w:r>
        <w:rPr>
          <w:rFonts w:ascii="Avenir Next" w:hAnsi="Avenir Next" w:cs="Arial"/>
          <w:color w:val="808080" w:themeColor="background1" w:themeShade="80"/>
          <w:sz w:val="22"/>
          <w:szCs w:val="22"/>
          <w:lang w:val="en-GB"/>
        </w:rPr>
        <w:t>(</w:t>
      </w:r>
      <w:r w:rsidRPr="00BD0A10">
        <w:rPr>
          <w:rFonts w:ascii="Avenir Next" w:hAnsi="Avenir Next" w:cs="Arial"/>
          <w:color w:val="808080" w:themeColor="background1" w:themeShade="80"/>
          <w:sz w:val="22"/>
          <w:szCs w:val="22"/>
          <w:lang w:val="en-GB"/>
        </w:rPr>
        <w:t>subject to the court’s approval</w:t>
      </w:r>
      <w:r>
        <w:rPr>
          <w:rFonts w:ascii="Avenir Next" w:hAnsi="Avenir Next" w:cs="Arial"/>
          <w:color w:val="808080" w:themeColor="background1" w:themeShade="80"/>
          <w:sz w:val="22"/>
          <w:szCs w:val="22"/>
          <w:lang w:val="en-GB"/>
        </w:rPr>
        <w:t>)</w:t>
      </w:r>
      <w:r w:rsidRPr="00BD0A1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1657B6">
        <w:rPr>
          <w:rFonts w:ascii="Avenir Next" w:hAnsi="Avenir Next" w:cs="Arial"/>
          <w:color w:val="808080" w:themeColor="background1" w:themeShade="80"/>
          <w:sz w:val="22"/>
          <w:szCs w:val="22"/>
          <w:u w:val="single"/>
          <w:lang w:val="en-GB"/>
        </w:rPr>
        <w:t>Where a corporate proposal is either rejected by a class of creditors voting on the proposal or not approved by the court, the debtor is automatically assigned into bankruptcy.</w:t>
      </w:r>
      <w:r>
        <w:rPr>
          <w:rFonts w:ascii="Avenir Next" w:hAnsi="Avenir Next" w:cs="Arial"/>
          <w:color w:val="808080" w:themeColor="background1" w:themeShade="80"/>
          <w:sz w:val="22"/>
          <w:szCs w:val="22"/>
          <w:lang w:val="en-GB"/>
        </w:rPr>
        <w:t xml:space="preserve"> </w:t>
      </w:r>
    </w:p>
    <w:p w14:paraId="6E83DCF6" w14:textId="77777777" w:rsidR="001657B6" w:rsidRDefault="001657B6" w:rsidP="0090529E">
      <w:pPr>
        <w:jc w:val="both"/>
        <w:rPr>
          <w:rFonts w:ascii="Avenir Next" w:hAnsi="Avenir Next" w:cs="Arial"/>
          <w:color w:val="808080" w:themeColor="background1" w:themeShade="80"/>
          <w:sz w:val="22"/>
          <w:szCs w:val="22"/>
          <w:lang w:val="en-GB"/>
        </w:rPr>
      </w:pPr>
    </w:p>
    <w:p w14:paraId="36B84A36" w14:textId="50AAB593" w:rsidR="001657B6" w:rsidRPr="001657B6" w:rsidRDefault="001657B6" w:rsidP="001657B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corporate proposal is </w:t>
      </w:r>
      <w:r>
        <w:rPr>
          <w:rFonts w:ascii="Avenir Next" w:hAnsi="Avenir Next" w:cs="Arial"/>
          <w:color w:val="808080" w:themeColor="background1" w:themeShade="80"/>
          <w:sz w:val="22"/>
          <w:szCs w:val="22"/>
          <w:u w:val="single"/>
          <w:lang w:val="en-GB"/>
        </w:rPr>
        <w:t xml:space="preserve">defaulted on, this may also lead to entry into </w:t>
      </w:r>
      <w:r w:rsidRPr="001657B6">
        <w:rPr>
          <w:rFonts w:ascii="Avenir Next" w:hAnsi="Avenir Next" w:cs="Arial"/>
          <w:color w:val="808080" w:themeColor="background1" w:themeShade="80"/>
          <w:sz w:val="22"/>
          <w:szCs w:val="22"/>
          <w:u w:val="single"/>
          <w:lang w:val="en-GB"/>
        </w:rPr>
        <w:t>bankruptcy</w:t>
      </w:r>
      <w:r>
        <w:rPr>
          <w:rFonts w:ascii="Avenir Next" w:hAnsi="Avenir Next" w:cs="Arial"/>
          <w:color w:val="808080" w:themeColor="background1" w:themeShade="80"/>
          <w:sz w:val="22"/>
          <w:szCs w:val="22"/>
          <w:lang w:val="en-GB"/>
        </w:rPr>
        <w:t xml:space="preserve">. </w:t>
      </w:r>
      <w:r w:rsidRPr="001657B6">
        <w:rPr>
          <w:rFonts w:ascii="Avenir Next" w:hAnsi="Avenir Next" w:cs="Arial"/>
          <w:color w:val="808080" w:themeColor="background1" w:themeShade="80"/>
          <w:sz w:val="22"/>
          <w:szCs w:val="22"/>
          <w:lang w:val="en-GB"/>
        </w:rPr>
        <w:t>Where the default occurs in the case of a corporate proposal, and where such default is not waived by the representative of the creditors</w:t>
      </w:r>
      <w:r w:rsidR="004F7CFC">
        <w:rPr>
          <w:rFonts w:ascii="Avenir Next" w:hAnsi="Avenir Next" w:cs="Arial"/>
          <w:color w:val="808080" w:themeColor="background1" w:themeShade="80"/>
          <w:sz w:val="22"/>
          <w:szCs w:val="22"/>
          <w:lang w:val="en-GB"/>
        </w:rPr>
        <w:t xml:space="preserve"> (which may be the </w:t>
      </w:r>
      <w:r w:rsidRPr="001657B6">
        <w:rPr>
          <w:rFonts w:ascii="Avenir Next" w:hAnsi="Avenir Next" w:cs="Arial"/>
          <w:color w:val="808080" w:themeColor="background1" w:themeShade="80"/>
          <w:sz w:val="22"/>
          <w:szCs w:val="22"/>
          <w:lang w:val="en-GB"/>
        </w:rPr>
        <w:t xml:space="preserve">inspectors, or the creditors </w:t>
      </w:r>
      <w:r w:rsidR="004F7CFC">
        <w:rPr>
          <w:rFonts w:ascii="Avenir Next" w:hAnsi="Avenir Next" w:cs="Arial"/>
          <w:color w:val="808080" w:themeColor="background1" w:themeShade="80"/>
          <w:sz w:val="22"/>
          <w:szCs w:val="22"/>
          <w:lang w:val="en-GB"/>
        </w:rPr>
        <w:t>themselves)</w:t>
      </w:r>
      <w:r w:rsidRPr="001657B6">
        <w:rPr>
          <w:rFonts w:ascii="Avenir Next" w:hAnsi="Avenir Next" w:cs="Arial"/>
          <w:color w:val="808080" w:themeColor="background1" w:themeShade="80"/>
          <w:sz w:val="22"/>
          <w:szCs w:val="22"/>
          <w:lang w:val="en-GB"/>
        </w:rPr>
        <w:t xml:space="preserve">, the proposal trustee must inform the creditors and the Official Receiver. </w:t>
      </w:r>
      <w:r w:rsidR="004F7CFC">
        <w:rPr>
          <w:rFonts w:ascii="Avenir Next" w:hAnsi="Avenir Next" w:cs="Arial"/>
          <w:color w:val="808080" w:themeColor="background1" w:themeShade="80"/>
          <w:sz w:val="22"/>
          <w:szCs w:val="22"/>
          <w:lang w:val="en-GB"/>
        </w:rPr>
        <w:t>An application for the annulment of the proposal may be made in court, and upon such order being granted the</w:t>
      </w:r>
      <w:r w:rsidRPr="001657B6">
        <w:rPr>
          <w:rFonts w:ascii="Avenir Next" w:hAnsi="Avenir Next" w:cs="Arial"/>
          <w:color w:val="808080" w:themeColor="background1" w:themeShade="80"/>
          <w:sz w:val="22"/>
          <w:szCs w:val="22"/>
          <w:lang w:val="en-GB"/>
        </w:rPr>
        <w:t xml:space="preserve"> debtor is automatically assigned into bankruptcy.</w:t>
      </w:r>
    </w:p>
    <w:p w14:paraId="263E14FF" w14:textId="77777777" w:rsidR="001657B6" w:rsidRDefault="001657B6" w:rsidP="0090529E">
      <w:pPr>
        <w:jc w:val="both"/>
        <w:rPr>
          <w:rFonts w:ascii="Avenir Next" w:hAnsi="Avenir Next" w:cs="Arial"/>
          <w:color w:val="808080" w:themeColor="background1" w:themeShade="80"/>
          <w:sz w:val="22"/>
          <w:szCs w:val="22"/>
          <w:lang w:val="en-GB"/>
        </w:rPr>
      </w:pPr>
    </w:p>
    <w:p w14:paraId="05085AF0" w14:textId="77777777" w:rsidR="0090529E" w:rsidRDefault="0090529E" w:rsidP="0090529E">
      <w:pPr>
        <w:jc w:val="both"/>
        <w:rPr>
          <w:rFonts w:ascii="Avenir Next" w:hAnsi="Avenir Next" w:cs="Arial"/>
          <w:color w:val="808080" w:themeColor="background1" w:themeShade="80"/>
          <w:sz w:val="22"/>
          <w:szCs w:val="22"/>
          <w:lang w:val="en-GB"/>
        </w:rPr>
      </w:pPr>
    </w:p>
    <w:p w14:paraId="2C95614F" w14:textId="7AFE32D0" w:rsidR="0090529E" w:rsidRDefault="0090529E" w:rsidP="0090529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 consumer proposal, </w:t>
      </w:r>
      <w:r w:rsidR="001657B6">
        <w:rPr>
          <w:rFonts w:ascii="Avenir Next" w:hAnsi="Avenir Next" w:cs="Arial"/>
          <w:color w:val="808080" w:themeColor="background1" w:themeShade="80"/>
          <w:sz w:val="22"/>
          <w:szCs w:val="22"/>
          <w:lang w:val="en-GB"/>
        </w:rPr>
        <w:t xml:space="preserve">the debtor may structure a compromise with the creditors through an offer to pay creditors a percentage of what is owed to them, or to extend the time to pay off the debts, or both. The terms of said proposal </w:t>
      </w:r>
      <w:r>
        <w:rPr>
          <w:rFonts w:ascii="Avenir Next" w:hAnsi="Avenir Next" w:cs="Arial"/>
          <w:color w:val="808080" w:themeColor="background1" w:themeShade="80"/>
          <w:sz w:val="22"/>
          <w:szCs w:val="22"/>
          <w:lang w:val="en-GB"/>
        </w:rPr>
        <w:t xml:space="preserve">cannot exceed five years and the creditors will vote to </w:t>
      </w:r>
      <w:r w:rsidRPr="00E61C6C">
        <w:rPr>
          <w:rFonts w:ascii="Avenir Next" w:hAnsi="Avenir Next" w:cs="Arial"/>
          <w:color w:val="808080" w:themeColor="background1" w:themeShade="80"/>
          <w:sz w:val="22"/>
          <w:szCs w:val="22"/>
          <w:lang w:val="en-GB"/>
        </w:rPr>
        <w:t>either accept or reject the proposal</w:t>
      </w:r>
      <w:r w:rsidR="001657B6">
        <w:rPr>
          <w:rFonts w:ascii="Avenir Next" w:hAnsi="Avenir Next" w:cs="Arial"/>
          <w:color w:val="808080" w:themeColor="background1" w:themeShade="80"/>
          <w:sz w:val="22"/>
          <w:szCs w:val="22"/>
          <w:lang w:val="en-GB"/>
        </w:rPr>
        <w:t xml:space="preserve"> by resolution carried by the majority of votes (with one vote for each dollar of debt) of the accepted claims of </w:t>
      </w:r>
      <w:proofErr w:type="gramStart"/>
      <w:r w:rsidR="001657B6">
        <w:rPr>
          <w:rFonts w:ascii="Avenir Next" w:hAnsi="Avenir Next" w:cs="Arial"/>
          <w:color w:val="808080" w:themeColor="background1" w:themeShade="80"/>
          <w:sz w:val="22"/>
          <w:szCs w:val="22"/>
          <w:lang w:val="en-GB"/>
        </w:rPr>
        <w:t>creditors  at</w:t>
      </w:r>
      <w:proofErr w:type="gramEnd"/>
      <w:r w:rsidR="001657B6">
        <w:rPr>
          <w:rFonts w:ascii="Avenir Next" w:hAnsi="Avenir Next" w:cs="Arial"/>
          <w:color w:val="808080" w:themeColor="background1" w:themeShade="80"/>
          <w:sz w:val="22"/>
          <w:szCs w:val="22"/>
          <w:lang w:val="en-GB"/>
        </w:rPr>
        <w:t xml:space="preserve"> the meeting of creditors</w:t>
      </w:r>
      <w:r w:rsidRPr="00E61C6C">
        <w:rPr>
          <w:rFonts w:ascii="Avenir Next" w:hAnsi="Avenir Next" w:cs="Arial"/>
          <w:color w:val="808080" w:themeColor="background1" w:themeShade="80"/>
          <w:sz w:val="22"/>
          <w:szCs w:val="22"/>
          <w:lang w:val="en-GB"/>
        </w:rPr>
        <w:t>. If the proposal is approved by a simple majority of the creditors, the</w:t>
      </w:r>
      <w:r>
        <w:rPr>
          <w:rFonts w:ascii="Avenir Next" w:hAnsi="Avenir Next" w:cs="Arial"/>
          <w:color w:val="808080" w:themeColor="background1" w:themeShade="80"/>
          <w:sz w:val="22"/>
          <w:szCs w:val="22"/>
          <w:lang w:val="en-GB"/>
        </w:rPr>
        <w:t xml:space="preserve"> </w:t>
      </w:r>
      <w:r w:rsidRPr="00E61C6C">
        <w:rPr>
          <w:rFonts w:ascii="Avenir Next" w:hAnsi="Avenir Next" w:cs="Arial"/>
          <w:color w:val="808080" w:themeColor="background1" w:themeShade="80"/>
          <w:sz w:val="22"/>
          <w:szCs w:val="22"/>
          <w:lang w:val="en-GB"/>
        </w:rPr>
        <w:t xml:space="preserve">proposal is binding on all creditors </w:t>
      </w:r>
      <w:r w:rsidR="001657B6">
        <w:rPr>
          <w:rFonts w:ascii="Avenir Next" w:hAnsi="Avenir Next" w:cs="Arial"/>
          <w:color w:val="808080" w:themeColor="background1" w:themeShade="80"/>
          <w:sz w:val="22"/>
          <w:szCs w:val="22"/>
          <w:lang w:val="en-GB"/>
        </w:rPr>
        <w:t>(</w:t>
      </w:r>
      <w:r w:rsidRPr="00E61C6C">
        <w:rPr>
          <w:rFonts w:ascii="Avenir Next" w:hAnsi="Avenir Next" w:cs="Arial"/>
          <w:color w:val="808080" w:themeColor="background1" w:themeShade="80"/>
          <w:sz w:val="22"/>
          <w:szCs w:val="22"/>
          <w:lang w:val="en-GB"/>
        </w:rPr>
        <w:t>regardless of their vote</w:t>
      </w:r>
      <w:r w:rsidR="001657B6">
        <w:rPr>
          <w:rFonts w:ascii="Avenir Next" w:hAnsi="Avenir Next" w:cs="Arial"/>
          <w:color w:val="808080" w:themeColor="background1" w:themeShade="80"/>
          <w:sz w:val="22"/>
          <w:szCs w:val="22"/>
          <w:lang w:val="en-GB"/>
        </w:rPr>
        <w:t>)</w:t>
      </w:r>
      <w:r w:rsidRPr="00E61C6C">
        <w:rPr>
          <w:rFonts w:ascii="Avenir Next" w:hAnsi="Avenir Next" w:cs="Arial"/>
          <w:color w:val="808080" w:themeColor="background1" w:themeShade="80"/>
          <w:sz w:val="22"/>
          <w:szCs w:val="22"/>
          <w:lang w:val="en-GB"/>
        </w:rPr>
        <w:t>. If the consumer proposal is not</w:t>
      </w:r>
      <w:r>
        <w:rPr>
          <w:rFonts w:ascii="Avenir Next" w:hAnsi="Avenir Next" w:cs="Arial"/>
          <w:color w:val="808080" w:themeColor="background1" w:themeShade="80"/>
          <w:sz w:val="22"/>
          <w:szCs w:val="22"/>
          <w:lang w:val="en-GB"/>
        </w:rPr>
        <w:t xml:space="preserve"> </w:t>
      </w:r>
      <w:r w:rsidRPr="00E61C6C">
        <w:rPr>
          <w:rFonts w:ascii="Avenir Next" w:hAnsi="Avenir Next" w:cs="Arial"/>
          <w:color w:val="808080" w:themeColor="background1" w:themeShade="80"/>
          <w:sz w:val="22"/>
          <w:szCs w:val="22"/>
          <w:lang w:val="en-GB"/>
        </w:rPr>
        <w:t xml:space="preserve">accepted, the debtor can make changes to the proposal and resubmit it; </w:t>
      </w:r>
      <w:r w:rsidRPr="004F7CFC">
        <w:rPr>
          <w:rFonts w:ascii="Avenir Next" w:hAnsi="Avenir Next" w:cs="Arial"/>
          <w:color w:val="808080" w:themeColor="background1" w:themeShade="80"/>
          <w:sz w:val="22"/>
          <w:szCs w:val="22"/>
          <w:u w:val="single"/>
          <w:lang w:val="en-GB"/>
        </w:rPr>
        <w:t>or declare bankruptcy</w:t>
      </w:r>
      <w:r w:rsidRPr="00E61C6C">
        <w:rPr>
          <w:rFonts w:ascii="Avenir Next" w:hAnsi="Avenir Next" w:cs="Arial"/>
          <w:color w:val="808080" w:themeColor="background1" w:themeShade="80"/>
          <w:sz w:val="22"/>
          <w:szCs w:val="22"/>
          <w:lang w:val="en-GB"/>
        </w:rPr>
        <w:t>.</w:t>
      </w:r>
    </w:p>
    <w:p w14:paraId="79C2EF69" w14:textId="77777777" w:rsidR="0090529E" w:rsidRDefault="0090529E" w:rsidP="0090529E">
      <w:pPr>
        <w:jc w:val="both"/>
        <w:rPr>
          <w:rFonts w:ascii="Avenir Next" w:hAnsi="Avenir Next" w:cs="Arial"/>
          <w:color w:val="808080" w:themeColor="background1" w:themeShade="80"/>
          <w:sz w:val="22"/>
          <w:szCs w:val="22"/>
          <w:lang w:val="en-GB"/>
        </w:rPr>
      </w:pPr>
    </w:p>
    <w:p w14:paraId="4F066D27" w14:textId="0BAA2A30" w:rsidR="0090529E" w:rsidRPr="004F7CFC" w:rsidRDefault="004F7CFC" w:rsidP="004F7C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Like in the case of a corporate proposal, </w:t>
      </w:r>
      <w:r w:rsidRPr="004F7CFC">
        <w:rPr>
          <w:rFonts w:ascii="Avenir Next" w:hAnsi="Avenir Next" w:cs="Arial"/>
          <w:color w:val="808080" w:themeColor="background1" w:themeShade="80"/>
          <w:sz w:val="22"/>
          <w:szCs w:val="22"/>
          <w:u w:val="single"/>
          <w:lang w:val="en-GB"/>
        </w:rPr>
        <w:t>defaults in consumer proposals may also lead to bankruptcy.</w:t>
      </w:r>
      <w:r>
        <w:rPr>
          <w:rFonts w:ascii="Avenir Next" w:hAnsi="Avenir Next" w:cs="Arial"/>
          <w:color w:val="808080" w:themeColor="background1" w:themeShade="80"/>
          <w:sz w:val="22"/>
          <w:szCs w:val="22"/>
          <w:lang w:val="en-GB"/>
        </w:rPr>
        <w:t xml:space="preserve"> W</w:t>
      </w:r>
      <w:r w:rsidR="0090529E" w:rsidRPr="004F7CFC">
        <w:rPr>
          <w:rFonts w:ascii="Avenir Next" w:hAnsi="Avenir Next" w:cs="Arial"/>
          <w:color w:val="808080" w:themeColor="background1" w:themeShade="80"/>
          <w:sz w:val="22"/>
          <w:szCs w:val="22"/>
          <w:lang w:val="en-GB"/>
        </w:rPr>
        <w:t>here the debtor fails to make three consecutive monthly payments</w:t>
      </w:r>
      <w:r>
        <w:rPr>
          <w:rFonts w:ascii="Avenir Next" w:hAnsi="Avenir Next" w:cs="Arial"/>
          <w:color w:val="808080" w:themeColor="background1" w:themeShade="80"/>
          <w:sz w:val="22"/>
          <w:szCs w:val="22"/>
          <w:lang w:val="en-GB"/>
        </w:rPr>
        <w:t xml:space="preserve"> under the proposal</w:t>
      </w:r>
      <w:r w:rsidR="0090529E" w:rsidRPr="004F7CFC">
        <w:rPr>
          <w:rFonts w:ascii="Avenir Next" w:hAnsi="Avenir Next" w:cs="Arial"/>
          <w:color w:val="808080" w:themeColor="background1" w:themeShade="80"/>
          <w:sz w:val="22"/>
          <w:szCs w:val="22"/>
          <w:lang w:val="en-GB"/>
        </w:rPr>
        <w:t xml:space="preserve">, the proposal </w:t>
      </w:r>
      <w:r>
        <w:rPr>
          <w:rFonts w:ascii="Avenir Next" w:hAnsi="Avenir Next" w:cs="Arial"/>
          <w:color w:val="808080" w:themeColor="background1" w:themeShade="80"/>
          <w:sz w:val="22"/>
          <w:szCs w:val="22"/>
          <w:lang w:val="en-GB"/>
        </w:rPr>
        <w:t>is</w:t>
      </w:r>
      <w:r w:rsidR="0090529E" w:rsidRPr="004F7CFC">
        <w:rPr>
          <w:rFonts w:ascii="Avenir Next" w:hAnsi="Avenir Next" w:cs="Arial"/>
          <w:color w:val="808080" w:themeColor="background1" w:themeShade="80"/>
          <w:sz w:val="22"/>
          <w:szCs w:val="22"/>
          <w:lang w:val="en-GB"/>
        </w:rPr>
        <w:t xml:space="preserve"> automatically be annulled. The debtor may seek to negotiate a new proposal or seek court approval to re-instate the proposal within 30 days. Creditors may </w:t>
      </w:r>
      <w:r>
        <w:rPr>
          <w:rFonts w:ascii="Avenir Next" w:hAnsi="Avenir Next" w:cs="Arial"/>
          <w:color w:val="808080" w:themeColor="background1" w:themeShade="80"/>
          <w:sz w:val="22"/>
          <w:szCs w:val="22"/>
          <w:lang w:val="en-GB"/>
        </w:rPr>
        <w:t xml:space="preserve">then </w:t>
      </w:r>
      <w:r w:rsidR="0090529E" w:rsidRPr="004F7CFC">
        <w:rPr>
          <w:rFonts w:ascii="Avenir Next" w:hAnsi="Avenir Next" w:cs="Arial"/>
          <w:color w:val="808080" w:themeColor="background1" w:themeShade="80"/>
          <w:sz w:val="22"/>
          <w:szCs w:val="22"/>
          <w:lang w:val="en-GB"/>
        </w:rPr>
        <w:t>bring a motion on annulment of a failed consumer proposal to assign the debtor into bankruptcy</w:t>
      </w:r>
      <w:r>
        <w:rPr>
          <w:rFonts w:ascii="Avenir Next" w:hAnsi="Avenir Next" w:cs="Arial"/>
          <w:color w:val="808080" w:themeColor="background1" w:themeShade="80"/>
          <w:sz w:val="22"/>
          <w:szCs w:val="22"/>
          <w:lang w:val="en-GB"/>
        </w:rPr>
        <w:t xml:space="preserve"> (Guidance Text at p 34).</w:t>
      </w:r>
    </w:p>
    <w:p w14:paraId="7F459972" w14:textId="61D423B4" w:rsidR="003C1DCE" w:rsidRDefault="003C1DCE"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 xml:space="preserve"> </w:t>
      </w: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 xml:space="preserve">related issues, the company has been unable to maintain liquidity and has defaulted on various loans to its foreign-based secured lenders who are owed in </w:t>
      </w:r>
      <w:r w:rsidRPr="003C1DCE">
        <w:rPr>
          <w:rFonts w:ascii="Avenir Next" w:eastAsia="Calibri" w:hAnsi="Avenir Next" w:cs="Arial"/>
          <w:color w:val="FF0000"/>
          <w:sz w:val="22"/>
          <w:szCs w:val="22"/>
          <w:lang w:val="en-ZA"/>
        </w:rPr>
        <w:t>excess of CAD</w:t>
      </w:r>
      <w:r w:rsidR="00461166" w:rsidRPr="003C1DCE">
        <w:rPr>
          <w:rFonts w:ascii="Avenir Next" w:eastAsia="Calibri" w:hAnsi="Avenir Next" w:cs="Arial"/>
          <w:color w:val="FF0000"/>
          <w:sz w:val="22"/>
          <w:szCs w:val="22"/>
          <w:lang w:val="en-ZA"/>
        </w:rPr>
        <w:t> </w:t>
      </w:r>
      <w:r w:rsidRPr="003C1DCE">
        <w:rPr>
          <w:rFonts w:ascii="Avenir Next" w:eastAsia="Calibri" w:hAnsi="Avenir Next" w:cs="Arial"/>
          <w:color w:val="FF0000"/>
          <w:sz w:val="22"/>
          <w:szCs w:val="22"/>
          <w:lang w:val="en-ZA"/>
        </w:rPr>
        <w:t xml:space="preserve">200 million </w:t>
      </w:r>
      <w:r w:rsidRPr="00876316">
        <w:rPr>
          <w:rFonts w:ascii="Avenir Next" w:eastAsia="Calibri" w:hAnsi="Avenir Next" w:cs="Arial"/>
          <w:sz w:val="22"/>
          <w:szCs w:val="22"/>
          <w:lang w:val="en-ZA"/>
        </w:rPr>
        <w:t xml:space="preserve">and, as a result, has </w:t>
      </w:r>
      <w:r w:rsidRPr="00876316">
        <w:rPr>
          <w:rFonts w:ascii="Avenir Next" w:eastAsia="Calibri" w:hAnsi="Avenir Next" w:cs="Arial"/>
          <w:sz w:val="22"/>
          <w:szCs w:val="22"/>
          <w:lang w:val="en-ZA"/>
        </w:rPr>
        <w:lastRenderedPageBreak/>
        <w:t xml:space="preserve">stopped fulfilling orders in process, including to Canadian customers. As a result, </w:t>
      </w:r>
      <w:r w:rsidRPr="003C1DCE">
        <w:rPr>
          <w:rFonts w:ascii="Avenir Next" w:eastAsia="Calibri" w:hAnsi="Avenir Next" w:cs="Arial"/>
          <w:color w:val="FF0000"/>
          <w:sz w:val="22"/>
          <w:szCs w:val="22"/>
          <w:lang w:val="en-ZA"/>
        </w:rPr>
        <w:t>a class action lawsuit has been filed by a Canadian law firm seeking damages on behalf of customers for monies paid in respect of unfulfilled orders in the amount of CAD 2 million</w:t>
      </w:r>
      <w:r w:rsidRPr="00876316">
        <w:rPr>
          <w:rFonts w:ascii="Avenir Next" w:eastAsia="Calibri" w:hAnsi="Avenir Next" w:cs="Arial"/>
          <w:sz w:val="22"/>
          <w:szCs w:val="22"/>
          <w:lang w:val="en-ZA"/>
        </w:rPr>
        <w:t>.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w:t>
      </w:r>
      <w:r w:rsidRPr="003C1DCE">
        <w:rPr>
          <w:rFonts w:ascii="Avenir Next" w:eastAsia="Calibri" w:hAnsi="Avenir Next" w:cs="Arial"/>
          <w:color w:val="FF0000"/>
          <w:sz w:val="22"/>
          <w:szCs w:val="22"/>
          <w:lang w:val="en-ZA"/>
        </w:rPr>
        <w:t>Canadian resident</w:t>
      </w:r>
      <w:r w:rsidRPr="00876316">
        <w:rPr>
          <w:rFonts w:ascii="Avenir Next" w:eastAsia="Calibri" w:hAnsi="Avenir Next" w:cs="Arial"/>
          <w:sz w:val="22"/>
          <w:szCs w:val="22"/>
          <w:lang w:val="en-ZA"/>
        </w:rPr>
        <w:t xml:space="preserve"> in charge of the fulfilment office and warehouse in Canada may have been </w:t>
      </w:r>
      <w:r w:rsidRPr="003C1DCE">
        <w:rPr>
          <w:rFonts w:ascii="Avenir Next" w:eastAsia="Calibri" w:hAnsi="Avenir Next" w:cs="Arial"/>
          <w:color w:val="FF0000"/>
          <w:sz w:val="22"/>
          <w:szCs w:val="22"/>
          <w:lang w:val="en-ZA"/>
        </w:rPr>
        <w:t>diverting funds improperly</w:t>
      </w:r>
      <w:r w:rsidRPr="00876316">
        <w:rPr>
          <w:rFonts w:ascii="Avenir Next" w:eastAsia="Calibri" w:hAnsi="Avenir Next" w:cs="Arial"/>
          <w:sz w:val="22"/>
          <w:szCs w:val="22"/>
          <w:lang w:val="en-ZA"/>
        </w:rPr>
        <w:t xml:space="preserve">. The foreign agent wants to further investigate. The foreign agent consults you about </w:t>
      </w:r>
      <w:r w:rsidRPr="003C1DCE">
        <w:rPr>
          <w:rFonts w:ascii="Avenir Next" w:eastAsia="Calibri" w:hAnsi="Avenir Next" w:cs="Arial"/>
          <w:color w:val="FF0000"/>
          <w:sz w:val="22"/>
          <w:szCs w:val="22"/>
          <w:lang w:val="en-ZA"/>
        </w:rPr>
        <w:t>seeking recognition of the foreign proceeding in Canada in order to maximise recoveries and provide for an equitable distribution of value among all creditors.</w:t>
      </w: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 xml:space="preserve">The foreign agent wants to understand the process to commence </w:t>
      </w:r>
      <w:r w:rsidRPr="003C1DCE">
        <w:rPr>
          <w:rFonts w:ascii="Avenir Next" w:eastAsia="Calibri" w:hAnsi="Avenir Next" w:cs="Arial"/>
          <w:color w:val="FF0000"/>
          <w:sz w:val="22"/>
          <w:szCs w:val="22"/>
          <w:lang w:val="en-ZA"/>
        </w:rPr>
        <w:t>a recognition application and obtain recognition of the foreign proceeding in Canada</w:t>
      </w:r>
      <w:r w:rsidRPr="00EB4BBB">
        <w:rPr>
          <w:rFonts w:ascii="Avenir Next" w:eastAsia="Calibri" w:hAnsi="Avenir Next" w:cs="Arial"/>
          <w:sz w:val="22"/>
          <w:szCs w:val="22"/>
          <w:lang w:val="en-ZA"/>
        </w:rPr>
        <w:t>.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5377AECB" w:rsidR="006F4E04" w:rsidRDefault="00150E2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My advice to the foreign agent will be </w:t>
      </w:r>
      <w:r w:rsidR="0019059B">
        <w:rPr>
          <w:rFonts w:ascii="Avenir Next" w:hAnsi="Avenir Next" w:cs="Arial"/>
          <w:color w:val="808080" w:themeColor="background1" w:themeShade="80"/>
          <w:sz w:val="22"/>
          <w:szCs w:val="22"/>
          <w:lang w:val="en-GB"/>
        </w:rPr>
        <w:t xml:space="preserve">set in the following terms: (a) </w:t>
      </w:r>
      <w:r w:rsidR="00BC2020">
        <w:rPr>
          <w:rFonts w:ascii="Avenir Next" w:hAnsi="Avenir Next" w:cs="Arial"/>
          <w:color w:val="808080" w:themeColor="background1" w:themeShade="80"/>
          <w:sz w:val="22"/>
          <w:szCs w:val="22"/>
          <w:lang w:val="en-GB"/>
        </w:rPr>
        <w:t>what substantive requirements must be met for the application to succeed</w:t>
      </w:r>
      <w:r w:rsidR="00BC2020">
        <w:rPr>
          <w:rFonts w:ascii="Avenir Next" w:hAnsi="Avenir Next" w:cs="Arial"/>
          <w:color w:val="808080" w:themeColor="background1" w:themeShade="80"/>
          <w:sz w:val="22"/>
          <w:szCs w:val="22"/>
          <w:lang w:val="en-GB"/>
        </w:rPr>
        <w:t xml:space="preserve">; and </w:t>
      </w:r>
      <w:r w:rsidR="0019059B">
        <w:rPr>
          <w:rFonts w:ascii="Avenir Next" w:hAnsi="Avenir Next" w:cs="Arial"/>
          <w:color w:val="808080" w:themeColor="background1" w:themeShade="80"/>
          <w:sz w:val="22"/>
          <w:szCs w:val="22"/>
          <w:lang w:val="en-GB"/>
        </w:rPr>
        <w:t xml:space="preserve">(b) what </w:t>
      </w:r>
      <w:r w:rsidR="006A74A5">
        <w:rPr>
          <w:rFonts w:ascii="Avenir Next" w:hAnsi="Avenir Next" w:cs="Arial"/>
          <w:color w:val="808080" w:themeColor="background1" w:themeShade="80"/>
          <w:sz w:val="22"/>
          <w:szCs w:val="22"/>
          <w:lang w:val="en-GB"/>
        </w:rPr>
        <w:t>evidence</w:t>
      </w:r>
      <w:r w:rsidR="0019059B">
        <w:rPr>
          <w:rFonts w:ascii="Avenir Next" w:hAnsi="Avenir Next" w:cs="Arial"/>
          <w:color w:val="808080" w:themeColor="background1" w:themeShade="80"/>
          <w:sz w:val="22"/>
          <w:szCs w:val="22"/>
          <w:lang w:val="en-GB"/>
        </w:rPr>
        <w:t xml:space="preserve"> must accompany the application? </w:t>
      </w:r>
    </w:p>
    <w:p w14:paraId="747BA183" w14:textId="77777777" w:rsidR="0019059B" w:rsidRDefault="0019059B" w:rsidP="006F4E04">
      <w:pPr>
        <w:jc w:val="both"/>
        <w:rPr>
          <w:rFonts w:ascii="Avenir Next" w:hAnsi="Avenir Next" w:cs="Arial"/>
          <w:color w:val="808080" w:themeColor="background1" w:themeShade="80"/>
          <w:sz w:val="22"/>
          <w:szCs w:val="22"/>
          <w:lang w:val="en-GB"/>
        </w:rPr>
      </w:pPr>
    </w:p>
    <w:p w14:paraId="27BA84D8" w14:textId="28D643E1" w:rsidR="0019059B" w:rsidRDefault="00BC2020" w:rsidP="006F4E04">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u w:val="single"/>
          <w:lang w:val="en-GB"/>
        </w:rPr>
        <w:t>Substantive Requirements</w:t>
      </w:r>
    </w:p>
    <w:p w14:paraId="23C8713E" w14:textId="1228D097" w:rsidR="0019059B" w:rsidRDefault="0019059B" w:rsidP="006F4E04">
      <w:pPr>
        <w:jc w:val="both"/>
        <w:rPr>
          <w:rFonts w:ascii="Avenir Next" w:hAnsi="Avenir Next" w:cs="Arial"/>
          <w:color w:val="808080" w:themeColor="background1" w:themeShade="80"/>
          <w:sz w:val="22"/>
          <w:szCs w:val="22"/>
          <w:lang w:val="en-GB"/>
        </w:rPr>
      </w:pPr>
    </w:p>
    <w:p w14:paraId="1E2378A5" w14:textId="47FDD458" w:rsidR="00BC2020" w:rsidRDefault="00BC202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 270(1) BIA and s 47 </w:t>
      </w:r>
      <w:r w:rsidR="0055379B">
        <w:rPr>
          <w:rFonts w:ascii="Avenir Next" w:hAnsi="Avenir Next" w:cs="Arial"/>
          <w:color w:val="808080" w:themeColor="background1" w:themeShade="80"/>
          <w:sz w:val="22"/>
          <w:szCs w:val="22"/>
          <w:lang w:val="en-GB"/>
        </w:rPr>
        <w:t>CCAA</w:t>
      </w:r>
      <w:r>
        <w:rPr>
          <w:rFonts w:ascii="Avenir Next" w:hAnsi="Avenir Next" w:cs="Arial"/>
          <w:color w:val="808080" w:themeColor="background1" w:themeShade="80"/>
          <w:sz w:val="22"/>
          <w:szCs w:val="22"/>
          <w:lang w:val="en-GB"/>
        </w:rPr>
        <w:t>, the court shall make an order recognizing a foreign proceeding if “</w:t>
      </w:r>
      <w:r w:rsidRPr="00BC2020">
        <w:rPr>
          <w:rFonts w:ascii="Avenir Next" w:hAnsi="Avenir Next" w:cs="Arial"/>
          <w:color w:val="808080" w:themeColor="background1" w:themeShade="80"/>
          <w:sz w:val="22"/>
          <w:szCs w:val="22"/>
        </w:rPr>
        <w:t>satisfied that the application for the recognition of a foreign proceeding relates to a foreign proceeding and that the applicant is a foreign representative in respect of that foreign proceeding</w:t>
      </w:r>
      <w:r>
        <w:rPr>
          <w:rFonts w:ascii="Avenir Next" w:hAnsi="Avenir Next" w:cs="Arial"/>
          <w:color w:val="808080" w:themeColor="background1" w:themeShade="80"/>
          <w:sz w:val="22"/>
          <w:szCs w:val="22"/>
        </w:rPr>
        <w:t>”.</w:t>
      </w:r>
      <w:r w:rsidR="00A23955">
        <w:rPr>
          <w:rFonts w:ascii="Avenir Next" w:hAnsi="Avenir Next" w:cs="Arial"/>
          <w:color w:val="808080" w:themeColor="background1" w:themeShade="80"/>
          <w:sz w:val="22"/>
          <w:szCs w:val="22"/>
        </w:rPr>
        <w:t xml:space="preserve"> Recognition gives </w:t>
      </w:r>
      <w:r w:rsidR="00741D1D">
        <w:rPr>
          <w:rFonts w:ascii="Avenir Next" w:hAnsi="Avenir Next" w:cs="Arial"/>
          <w:color w:val="808080" w:themeColor="background1" w:themeShade="80"/>
          <w:sz w:val="22"/>
          <w:szCs w:val="22"/>
        </w:rPr>
        <w:t>foreign</w:t>
      </w:r>
      <w:r w:rsidR="00A23955">
        <w:rPr>
          <w:rFonts w:ascii="Avenir Next" w:hAnsi="Avenir Next" w:cs="Arial"/>
          <w:color w:val="808080" w:themeColor="background1" w:themeShade="80"/>
          <w:sz w:val="22"/>
          <w:szCs w:val="22"/>
        </w:rPr>
        <w:t xml:space="preserve"> representatives standing to appear and be heard in Canadian courts (s 49(1) </w:t>
      </w:r>
      <w:r w:rsidR="0055379B">
        <w:rPr>
          <w:rFonts w:ascii="Avenir Next" w:hAnsi="Avenir Next" w:cs="Arial"/>
          <w:color w:val="808080" w:themeColor="background1" w:themeShade="80"/>
          <w:sz w:val="22"/>
          <w:szCs w:val="22"/>
        </w:rPr>
        <w:t>CCAA</w:t>
      </w:r>
      <w:r w:rsidR="00A23955">
        <w:rPr>
          <w:rFonts w:ascii="Avenir Next" w:hAnsi="Avenir Next" w:cs="Arial"/>
          <w:color w:val="808080" w:themeColor="background1" w:themeShade="80"/>
          <w:sz w:val="22"/>
          <w:szCs w:val="22"/>
        </w:rPr>
        <w:t>).</w:t>
      </w:r>
    </w:p>
    <w:p w14:paraId="6B25FF92" w14:textId="77777777" w:rsidR="00BC2020" w:rsidRDefault="00BC2020" w:rsidP="006F4E04">
      <w:pPr>
        <w:jc w:val="both"/>
        <w:rPr>
          <w:rFonts w:ascii="Avenir Next" w:hAnsi="Avenir Next" w:cs="Arial"/>
          <w:color w:val="808080" w:themeColor="background1" w:themeShade="80"/>
          <w:sz w:val="22"/>
          <w:szCs w:val="22"/>
          <w:lang w:val="en-GB"/>
        </w:rPr>
      </w:pPr>
    </w:p>
    <w:p w14:paraId="0CAB7594" w14:textId="411133A7" w:rsidR="00BC2020" w:rsidRPr="00BC2020" w:rsidRDefault="00BC2020" w:rsidP="006F4E04">
      <w:pPr>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Foreign Representative</w:t>
      </w:r>
    </w:p>
    <w:p w14:paraId="4E2C95A4" w14:textId="4FD48F93" w:rsidR="00BC2020" w:rsidRDefault="0019059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s 269(1) of the BIA</w:t>
      </w:r>
      <w:r w:rsidR="006A74A5">
        <w:rPr>
          <w:rFonts w:ascii="Avenir Next" w:hAnsi="Avenir Next" w:cs="Arial"/>
          <w:color w:val="808080" w:themeColor="background1" w:themeShade="80"/>
          <w:sz w:val="22"/>
          <w:szCs w:val="22"/>
          <w:lang w:val="en-GB"/>
        </w:rPr>
        <w:t xml:space="preserve">/ s 46 of the </w:t>
      </w:r>
      <w:r w:rsidR="0055379B">
        <w:rPr>
          <w:rFonts w:ascii="Avenir Next" w:hAnsi="Avenir Next" w:cs="Arial"/>
          <w:color w:val="808080" w:themeColor="background1" w:themeShade="80"/>
          <w:sz w:val="22"/>
          <w:szCs w:val="22"/>
          <w:lang w:val="en-GB"/>
        </w:rPr>
        <w:t>CCAA</w:t>
      </w:r>
      <w:r w:rsidR="006A74A5">
        <w:rPr>
          <w:rFonts w:ascii="Avenir Next" w:hAnsi="Avenir Next" w:cs="Arial"/>
          <w:color w:val="808080" w:themeColor="background1" w:themeShade="80"/>
          <w:sz w:val="22"/>
          <w:szCs w:val="22"/>
          <w:lang w:val="en-GB"/>
        </w:rPr>
        <w:t>, a “foreign representative” may apply to the court for recognition of the foreign proceedings “in respect of which he or she is a foreign representative”. This, in turn, is defined in s 268(1) of the BIA and s 45</w:t>
      </w:r>
      <w:r w:rsidR="00BC2020">
        <w:rPr>
          <w:rFonts w:ascii="Avenir Next" w:hAnsi="Avenir Next" w:cs="Arial"/>
          <w:color w:val="808080" w:themeColor="background1" w:themeShade="80"/>
          <w:sz w:val="22"/>
          <w:szCs w:val="22"/>
          <w:lang w:val="en-GB"/>
        </w:rPr>
        <w:t>(1)</w:t>
      </w:r>
      <w:r w:rsidR="006A74A5">
        <w:rPr>
          <w:rFonts w:ascii="Avenir Next" w:hAnsi="Avenir Next" w:cs="Arial"/>
          <w:color w:val="808080" w:themeColor="background1" w:themeShade="80"/>
          <w:sz w:val="22"/>
          <w:szCs w:val="22"/>
          <w:lang w:val="en-GB"/>
        </w:rPr>
        <w:t xml:space="preserve"> of the </w:t>
      </w:r>
      <w:r w:rsidR="0055379B">
        <w:rPr>
          <w:rFonts w:ascii="Avenir Next" w:hAnsi="Avenir Next" w:cs="Arial"/>
          <w:color w:val="808080" w:themeColor="background1" w:themeShade="80"/>
          <w:sz w:val="22"/>
          <w:szCs w:val="22"/>
          <w:lang w:val="en-GB"/>
        </w:rPr>
        <w:t>CCAA</w:t>
      </w:r>
      <w:r w:rsidR="006A74A5">
        <w:rPr>
          <w:rFonts w:ascii="Avenir Next" w:hAnsi="Avenir Next" w:cs="Arial"/>
          <w:color w:val="808080" w:themeColor="background1" w:themeShade="80"/>
          <w:sz w:val="22"/>
          <w:szCs w:val="22"/>
          <w:lang w:val="en-GB"/>
        </w:rPr>
        <w:t xml:space="preserve"> as “</w:t>
      </w:r>
      <w:r w:rsidR="006A74A5" w:rsidRPr="006A74A5">
        <w:rPr>
          <w:rFonts w:ascii="Avenir Next" w:hAnsi="Avenir Next" w:cs="Arial"/>
          <w:color w:val="808080" w:themeColor="background1" w:themeShade="80"/>
          <w:sz w:val="22"/>
          <w:szCs w:val="22"/>
          <w:lang w:val="en-SG"/>
        </w:rPr>
        <w:t>a person or body, including one appointed on an interim basis, who is authorized, in a foreign proceeding in respect of a debtor, to</w:t>
      </w:r>
      <w:r w:rsidR="006A74A5">
        <w:rPr>
          <w:rFonts w:ascii="Avenir Next" w:hAnsi="Avenir Next" w:cs="Arial"/>
          <w:color w:val="808080" w:themeColor="background1" w:themeShade="80"/>
          <w:sz w:val="22"/>
          <w:szCs w:val="22"/>
          <w:lang w:val="en-SG"/>
        </w:rPr>
        <w:t xml:space="preserve"> </w:t>
      </w:r>
      <w:r w:rsidR="006A74A5" w:rsidRPr="006A74A5">
        <w:rPr>
          <w:rFonts w:ascii="Avenir Next" w:hAnsi="Avenir Next" w:cs="Arial"/>
          <w:b/>
          <w:bCs/>
          <w:color w:val="808080" w:themeColor="background1" w:themeShade="80"/>
          <w:sz w:val="22"/>
          <w:szCs w:val="22"/>
          <w:lang w:val="en-SG"/>
        </w:rPr>
        <w:t>(a)</w:t>
      </w:r>
      <w:r w:rsidR="006A74A5" w:rsidRPr="006A74A5">
        <w:rPr>
          <w:rFonts w:ascii="Avenir Next" w:hAnsi="Avenir Next" w:cs="Arial"/>
          <w:color w:val="808080" w:themeColor="background1" w:themeShade="80"/>
          <w:sz w:val="22"/>
          <w:szCs w:val="22"/>
          <w:lang w:val="en-SG"/>
        </w:rPr>
        <w:t> administer the debtor’s property or affairs for the purpose of reorganization or liquidation; or</w:t>
      </w:r>
      <w:r w:rsidR="006A74A5">
        <w:rPr>
          <w:rFonts w:ascii="Avenir Next" w:hAnsi="Avenir Next" w:cs="Arial"/>
          <w:color w:val="808080" w:themeColor="background1" w:themeShade="80"/>
          <w:sz w:val="22"/>
          <w:szCs w:val="22"/>
          <w:lang w:val="en-SG"/>
        </w:rPr>
        <w:t xml:space="preserve"> </w:t>
      </w:r>
      <w:r w:rsidR="006A74A5" w:rsidRPr="006A74A5">
        <w:rPr>
          <w:rFonts w:ascii="Avenir Next" w:hAnsi="Avenir Next" w:cs="Arial"/>
          <w:b/>
          <w:bCs/>
          <w:color w:val="808080" w:themeColor="background1" w:themeShade="80"/>
          <w:sz w:val="22"/>
          <w:szCs w:val="22"/>
          <w:lang w:val="en-SG"/>
        </w:rPr>
        <w:t>(b)</w:t>
      </w:r>
      <w:r w:rsidR="006A74A5" w:rsidRPr="006A74A5">
        <w:rPr>
          <w:rFonts w:ascii="Avenir Next" w:hAnsi="Avenir Next" w:cs="Arial"/>
          <w:color w:val="808080" w:themeColor="background1" w:themeShade="80"/>
          <w:sz w:val="22"/>
          <w:szCs w:val="22"/>
          <w:lang w:val="en-SG"/>
        </w:rPr>
        <w:t> act as a representative in respect of the foreign proceedin</w:t>
      </w:r>
      <w:r w:rsidR="006A74A5">
        <w:rPr>
          <w:rFonts w:ascii="Avenir Next" w:hAnsi="Avenir Next" w:cs="Arial"/>
          <w:color w:val="808080" w:themeColor="background1" w:themeShade="80"/>
          <w:sz w:val="22"/>
          <w:szCs w:val="22"/>
          <w:lang w:val="en-SG"/>
        </w:rPr>
        <w:t>g</w:t>
      </w:r>
      <w:r w:rsidR="006A74A5">
        <w:rPr>
          <w:rFonts w:ascii="Avenir Next" w:hAnsi="Avenir Next" w:cs="Arial"/>
          <w:color w:val="808080" w:themeColor="background1" w:themeShade="80"/>
          <w:sz w:val="22"/>
          <w:szCs w:val="22"/>
          <w:lang w:val="en-GB"/>
        </w:rPr>
        <w:t xml:space="preserve">”. </w:t>
      </w:r>
    </w:p>
    <w:p w14:paraId="7C83896D" w14:textId="77777777" w:rsidR="00BC2020" w:rsidRDefault="00BC2020" w:rsidP="006F4E04">
      <w:pPr>
        <w:jc w:val="both"/>
        <w:rPr>
          <w:rFonts w:ascii="Avenir Next" w:hAnsi="Avenir Next" w:cs="Arial"/>
          <w:color w:val="808080" w:themeColor="background1" w:themeShade="80"/>
          <w:sz w:val="22"/>
          <w:szCs w:val="22"/>
          <w:lang w:val="en-GB"/>
        </w:rPr>
      </w:pPr>
    </w:p>
    <w:p w14:paraId="4B892574" w14:textId="1F75928A" w:rsidR="0019059B" w:rsidRDefault="006A74A5"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case, it is likely that the foreign agent meets this definition given that he or she is “</w:t>
      </w:r>
      <w:r w:rsidRPr="006A74A5">
        <w:rPr>
          <w:rFonts w:ascii="Avenir Next" w:hAnsi="Avenir Next" w:cs="Arial"/>
          <w:color w:val="808080" w:themeColor="background1" w:themeShade="80"/>
          <w:sz w:val="22"/>
          <w:szCs w:val="22"/>
          <w:lang w:val="en-ZA"/>
        </w:rPr>
        <w:t xml:space="preserve">an agent operating under the law of </w:t>
      </w:r>
      <w:r>
        <w:rPr>
          <w:rFonts w:ascii="Avenir Next" w:hAnsi="Avenir Next" w:cs="Arial"/>
          <w:color w:val="808080" w:themeColor="background1" w:themeShade="80"/>
          <w:sz w:val="22"/>
          <w:szCs w:val="22"/>
          <w:lang w:val="en-ZA"/>
        </w:rPr>
        <w:t>[the]</w:t>
      </w:r>
      <w:r w:rsidRPr="006A74A5">
        <w:rPr>
          <w:rFonts w:ascii="Avenir Next" w:hAnsi="Avenir Next" w:cs="Arial"/>
          <w:color w:val="808080" w:themeColor="background1" w:themeShade="80"/>
          <w:sz w:val="22"/>
          <w:szCs w:val="22"/>
          <w:lang w:val="en-ZA"/>
        </w:rPr>
        <w:t xml:space="preserve"> foreign jurisdiction and</w:t>
      </w:r>
      <w:r>
        <w:rPr>
          <w:rFonts w:ascii="Avenir Next" w:hAnsi="Avenir Next" w:cs="Arial"/>
          <w:color w:val="808080" w:themeColor="background1" w:themeShade="80"/>
          <w:sz w:val="22"/>
          <w:szCs w:val="22"/>
          <w:lang w:val="en-ZA"/>
        </w:rPr>
        <w:t xml:space="preserve">… </w:t>
      </w:r>
      <w:r w:rsidRPr="006A74A5">
        <w:rPr>
          <w:rFonts w:ascii="Avenir Next" w:hAnsi="Avenir Next" w:cs="Arial"/>
          <w:color w:val="808080" w:themeColor="background1" w:themeShade="80"/>
          <w:sz w:val="22"/>
          <w:szCs w:val="22"/>
          <w:lang w:val="en-ZA"/>
        </w:rPr>
        <w:t>is empowered by the legislation and courts of that foreign jurisdiction to deal with the assets of insolvent companies</w:t>
      </w:r>
      <w:r>
        <w:rPr>
          <w:rFonts w:ascii="Avenir Next" w:hAnsi="Avenir Next" w:cs="Arial"/>
          <w:color w:val="808080" w:themeColor="background1" w:themeShade="80"/>
          <w:sz w:val="22"/>
          <w:szCs w:val="22"/>
          <w:lang w:val="en-GB"/>
        </w:rPr>
        <w:t>”.</w:t>
      </w:r>
    </w:p>
    <w:p w14:paraId="6D563761" w14:textId="77777777" w:rsidR="00BC2020" w:rsidRDefault="00BC2020" w:rsidP="006F4E04">
      <w:pPr>
        <w:jc w:val="both"/>
        <w:rPr>
          <w:rFonts w:ascii="Avenir Next" w:hAnsi="Avenir Next" w:cs="Arial"/>
          <w:color w:val="808080" w:themeColor="background1" w:themeShade="80"/>
          <w:sz w:val="22"/>
          <w:szCs w:val="22"/>
          <w:lang w:val="en-GB"/>
        </w:rPr>
      </w:pPr>
    </w:p>
    <w:p w14:paraId="10371207" w14:textId="36D6ED05" w:rsidR="00BC2020" w:rsidRDefault="00BC2020" w:rsidP="006F4E04">
      <w:p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Foreign Proceeding</w:t>
      </w:r>
    </w:p>
    <w:p w14:paraId="6652D6D7" w14:textId="6F90EC59" w:rsidR="00BC2020" w:rsidRPr="00792D15" w:rsidRDefault="00BC2020"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lastRenderedPageBreak/>
        <w:t>A “foreign proceeding” include</w:t>
      </w:r>
      <w:r w:rsidR="00067ED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Pr="00BC2020">
        <w:rPr>
          <w:rFonts w:ascii="Avenir Next" w:hAnsi="Avenir Next" w:cs="Arial"/>
          <w:color w:val="808080" w:themeColor="background1" w:themeShade="80"/>
          <w:sz w:val="22"/>
          <w:szCs w:val="22"/>
        </w:rPr>
        <w:t>a judicial or an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reorganization or liquidation</w:t>
      </w:r>
      <w:r>
        <w:rPr>
          <w:rFonts w:ascii="Avenir Next" w:hAnsi="Avenir Next" w:cs="Arial"/>
          <w:color w:val="808080" w:themeColor="background1" w:themeShade="80"/>
          <w:sz w:val="22"/>
          <w:szCs w:val="22"/>
        </w:rPr>
        <w:t xml:space="preserve">” (s 268(1) BIA; s 45(1) </w:t>
      </w:r>
      <w:r w:rsidR="0055379B">
        <w:rPr>
          <w:rFonts w:ascii="Avenir Next" w:hAnsi="Avenir Next" w:cs="Arial"/>
          <w:color w:val="808080" w:themeColor="background1" w:themeShade="80"/>
          <w:sz w:val="22"/>
          <w:szCs w:val="22"/>
        </w:rPr>
        <w:t>CCAA</w:t>
      </w:r>
      <w:r>
        <w:rPr>
          <w:rFonts w:ascii="Avenir Next" w:hAnsi="Avenir Next" w:cs="Arial"/>
          <w:color w:val="808080" w:themeColor="background1" w:themeShade="80"/>
          <w:sz w:val="22"/>
          <w:szCs w:val="22"/>
        </w:rPr>
        <w:t xml:space="preserve">). </w:t>
      </w:r>
      <w:r w:rsidR="00067EDD">
        <w:rPr>
          <w:rFonts w:ascii="Avenir Next" w:hAnsi="Avenir Next" w:cs="Arial"/>
          <w:color w:val="808080" w:themeColor="background1" w:themeShade="80"/>
          <w:sz w:val="22"/>
          <w:szCs w:val="22"/>
        </w:rPr>
        <w:t xml:space="preserve">The Canadian courts take a broad view of </w:t>
      </w:r>
      <w:r w:rsidR="00792D15">
        <w:rPr>
          <w:rFonts w:ascii="Avenir Next" w:hAnsi="Avenir Next" w:cs="Arial"/>
          <w:color w:val="808080" w:themeColor="background1" w:themeShade="80"/>
          <w:sz w:val="22"/>
          <w:szCs w:val="22"/>
        </w:rPr>
        <w:t xml:space="preserve">the term and take a purpose approach in so doing, looking at the </w:t>
      </w:r>
      <w:r w:rsidR="00792D15">
        <w:rPr>
          <w:rFonts w:ascii="Avenir Next" w:hAnsi="Avenir Next" w:cs="Arial"/>
          <w:i/>
          <w:iCs/>
          <w:color w:val="808080" w:themeColor="background1" w:themeShade="80"/>
          <w:sz w:val="22"/>
          <w:szCs w:val="22"/>
        </w:rPr>
        <w:t>substance</w:t>
      </w:r>
      <w:r w:rsidR="00792D15">
        <w:rPr>
          <w:rFonts w:ascii="Avenir Next" w:hAnsi="Avenir Next" w:cs="Arial"/>
          <w:color w:val="808080" w:themeColor="background1" w:themeShade="80"/>
          <w:sz w:val="22"/>
          <w:szCs w:val="22"/>
        </w:rPr>
        <w:t xml:space="preserve"> of the foreign law rather than its form. To illustrate, in </w:t>
      </w:r>
      <w:r w:rsidR="00792D15">
        <w:rPr>
          <w:rFonts w:ascii="Avenir Next" w:hAnsi="Avenir Next" w:cs="Arial"/>
          <w:i/>
          <w:iCs/>
          <w:color w:val="808080" w:themeColor="background1" w:themeShade="80"/>
          <w:sz w:val="22"/>
          <w:szCs w:val="22"/>
        </w:rPr>
        <w:t>Centaur Litigation</w:t>
      </w:r>
      <w:r w:rsidR="00792D15">
        <w:rPr>
          <w:rFonts w:ascii="Avenir Next" w:hAnsi="Avenir Next" w:cs="Arial"/>
          <w:color w:val="808080" w:themeColor="background1" w:themeShade="80"/>
          <w:sz w:val="22"/>
          <w:szCs w:val="22"/>
        </w:rPr>
        <w:t xml:space="preserve"> </w:t>
      </w:r>
      <w:r w:rsidR="00792D15">
        <w:rPr>
          <w:rFonts w:ascii="Avenir Next" w:hAnsi="Avenir Next" w:cs="Arial"/>
          <w:i/>
          <w:iCs/>
          <w:color w:val="808080" w:themeColor="background1" w:themeShade="80"/>
          <w:sz w:val="22"/>
          <w:szCs w:val="22"/>
        </w:rPr>
        <w:t>SPC</w:t>
      </w:r>
      <w:r w:rsidR="00792D15">
        <w:rPr>
          <w:rFonts w:ascii="Avenir Next" w:hAnsi="Avenir Next" w:cs="Arial"/>
          <w:color w:val="808080" w:themeColor="background1" w:themeShade="80"/>
          <w:sz w:val="22"/>
          <w:szCs w:val="22"/>
        </w:rPr>
        <w:t xml:space="preserve"> [2016] BCSC 1224, a Cayman’s liquidator successfully brought an application for an order that proceedings commenced </w:t>
      </w:r>
      <w:r w:rsidR="005F55D7">
        <w:rPr>
          <w:rFonts w:ascii="Avenir Next" w:hAnsi="Avenir Next" w:cs="Arial"/>
          <w:color w:val="808080" w:themeColor="background1" w:themeShade="80"/>
          <w:sz w:val="22"/>
          <w:szCs w:val="22"/>
        </w:rPr>
        <w:t>in the Cayman Islands be recognized as foreign main proceeding. The Court recognized here that “the Cayman proceeding is a judicial proceeding in a jurisdiction outside Canada dealing with the creditors’ collective interests generally under the Cayman Islands Companies law, which permits insolvent companies to restructure under the supervision of the court”.</w:t>
      </w:r>
    </w:p>
    <w:p w14:paraId="0229ACD8" w14:textId="5779C1EB" w:rsidR="00BC2020" w:rsidRDefault="00BC2020" w:rsidP="006F4E04">
      <w:pPr>
        <w:jc w:val="both"/>
        <w:rPr>
          <w:rFonts w:ascii="Avenir Next" w:hAnsi="Avenir Next" w:cs="Arial"/>
          <w:color w:val="808080" w:themeColor="background1" w:themeShade="80"/>
          <w:sz w:val="22"/>
          <w:szCs w:val="22"/>
        </w:rPr>
      </w:pPr>
    </w:p>
    <w:p w14:paraId="2E6607F5" w14:textId="752CDF4A" w:rsidR="00BC2020" w:rsidRDefault="00BC2020"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 the facts of the present case, there is nothing to suggest that the proceedings to which the foreign agent is appointed to helm do not fall within this definition.</w:t>
      </w:r>
    </w:p>
    <w:p w14:paraId="1D99187F" w14:textId="77777777" w:rsidR="00D13522" w:rsidRDefault="00D13522" w:rsidP="006F4E04">
      <w:pPr>
        <w:jc w:val="both"/>
        <w:rPr>
          <w:rFonts w:ascii="Avenir Next" w:hAnsi="Avenir Next" w:cs="Arial"/>
          <w:color w:val="808080" w:themeColor="background1" w:themeShade="80"/>
          <w:sz w:val="22"/>
          <w:szCs w:val="22"/>
        </w:rPr>
      </w:pPr>
    </w:p>
    <w:p w14:paraId="5BABCDEA" w14:textId="6871F64C" w:rsidR="00D13522" w:rsidRDefault="00D13522" w:rsidP="006F4E04">
      <w:pPr>
        <w:jc w:val="both"/>
        <w:rPr>
          <w:rFonts w:ascii="Avenir Next" w:hAnsi="Avenir Next" w:cs="Arial"/>
          <w:color w:val="808080" w:themeColor="background1" w:themeShade="80"/>
          <w:sz w:val="22"/>
          <w:szCs w:val="22"/>
        </w:rPr>
      </w:pPr>
      <w:r>
        <w:rPr>
          <w:rFonts w:ascii="Avenir Next" w:hAnsi="Avenir Next" w:cs="Arial"/>
          <w:i/>
          <w:iCs/>
          <w:color w:val="808080" w:themeColor="background1" w:themeShade="80"/>
          <w:sz w:val="22"/>
          <w:szCs w:val="22"/>
        </w:rPr>
        <w:t>Foreign Main or Foreign Non-Main</w:t>
      </w:r>
    </w:p>
    <w:p w14:paraId="35D3F4CA" w14:textId="07FA5DD4" w:rsidR="00A23955" w:rsidRPr="00A23955" w:rsidRDefault="00D13522"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course of the recognition application, the court will also have to determine if the foreign proceeding is a foreign main proceeding (“FMP”) or a foreign non-main proceeding (“FNMP”). This is significant as if the court determines that the proceedings is an FMP, it will automatically issue a stay of proceedings</w:t>
      </w:r>
      <w:r w:rsidR="009D4446">
        <w:rPr>
          <w:rFonts w:ascii="Avenir Next" w:hAnsi="Avenir Next" w:cs="Arial"/>
          <w:color w:val="808080" w:themeColor="background1" w:themeShade="80"/>
          <w:sz w:val="22"/>
          <w:szCs w:val="22"/>
        </w:rPr>
        <w:t xml:space="preserve"> (s 271(1) BIA; s 48(1) </w:t>
      </w:r>
      <w:r w:rsidR="0055379B">
        <w:rPr>
          <w:rFonts w:ascii="Avenir Next" w:hAnsi="Avenir Next" w:cs="Arial"/>
          <w:color w:val="808080" w:themeColor="background1" w:themeShade="80"/>
          <w:sz w:val="22"/>
          <w:szCs w:val="22"/>
        </w:rPr>
        <w:t>CCAA</w:t>
      </w:r>
      <w:r w:rsidR="009D4446">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009D4446">
        <w:rPr>
          <w:rFonts w:ascii="Avenir Next" w:hAnsi="Avenir Next" w:cs="Arial"/>
          <w:color w:val="808080" w:themeColor="background1" w:themeShade="80"/>
          <w:sz w:val="22"/>
          <w:szCs w:val="22"/>
        </w:rPr>
        <w:t>If it is an FNMP, then the court may still grant a stay in its discretion, while making any order necessary for the protection of the debtor’s property or the interests of the creditors.</w:t>
      </w:r>
    </w:p>
    <w:p w14:paraId="3A16B99A" w14:textId="77777777" w:rsidR="006A74A5" w:rsidRDefault="006A74A5" w:rsidP="006F4E04">
      <w:pPr>
        <w:jc w:val="both"/>
        <w:rPr>
          <w:rFonts w:ascii="Avenir Next" w:hAnsi="Avenir Next" w:cs="Arial"/>
          <w:color w:val="808080" w:themeColor="background1" w:themeShade="80"/>
          <w:sz w:val="22"/>
          <w:szCs w:val="22"/>
          <w:lang w:val="en-GB"/>
        </w:rPr>
      </w:pPr>
    </w:p>
    <w:p w14:paraId="34CF9655" w14:textId="09671177" w:rsidR="006A74A5" w:rsidRDefault="006A74A5" w:rsidP="006F4E04">
      <w:pPr>
        <w:jc w:val="both"/>
        <w:rPr>
          <w:rFonts w:ascii="Avenir Next" w:hAnsi="Avenir Next" w:cs="Arial"/>
          <w:color w:val="808080" w:themeColor="background1" w:themeShade="80"/>
          <w:sz w:val="22"/>
          <w:szCs w:val="22"/>
          <w:u w:val="single"/>
          <w:lang w:val="en-GB"/>
        </w:rPr>
      </w:pPr>
      <w:r>
        <w:rPr>
          <w:rFonts w:ascii="Avenir Next" w:hAnsi="Avenir Next" w:cs="Arial"/>
          <w:i/>
          <w:iCs/>
          <w:color w:val="808080" w:themeColor="background1" w:themeShade="80"/>
          <w:sz w:val="22"/>
          <w:szCs w:val="22"/>
          <w:u w:val="single"/>
          <w:lang w:val="en-GB"/>
        </w:rPr>
        <w:t>Evidentiary requirements</w:t>
      </w:r>
    </w:p>
    <w:p w14:paraId="5D78B2A9" w14:textId="5C55F5A1" w:rsidR="006A74A5" w:rsidRDefault="006A74A5" w:rsidP="006F4E04">
      <w:pPr>
        <w:jc w:val="both"/>
        <w:rPr>
          <w:rFonts w:ascii="Avenir Next" w:hAnsi="Avenir Next" w:cs="Arial"/>
          <w:color w:val="808080" w:themeColor="background1" w:themeShade="80"/>
          <w:sz w:val="22"/>
          <w:szCs w:val="22"/>
          <w:lang w:val="en-GB"/>
        </w:rPr>
      </w:pPr>
    </w:p>
    <w:p w14:paraId="5F7B202F" w14:textId="13DFD317" w:rsidR="006A74A5" w:rsidRPr="006A74A5" w:rsidRDefault="006A74A5" w:rsidP="006A74A5">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GB"/>
        </w:rPr>
        <w:t xml:space="preserve">The application of the foreign agent must be </w:t>
      </w:r>
      <w:r w:rsidRPr="006A74A5">
        <w:rPr>
          <w:rFonts w:ascii="Avenir Next" w:hAnsi="Avenir Next" w:cs="Arial"/>
          <w:color w:val="808080" w:themeColor="background1" w:themeShade="80"/>
          <w:sz w:val="22"/>
          <w:szCs w:val="22"/>
          <w:lang w:val="en-SG"/>
        </w:rPr>
        <w:t>accompanied by</w:t>
      </w:r>
      <w:r>
        <w:rPr>
          <w:rFonts w:ascii="Avenir Next" w:hAnsi="Avenir Next" w:cs="Arial"/>
          <w:color w:val="808080" w:themeColor="background1" w:themeShade="80"/>
          <w:sz w:val="22"/>
          <w:szCs w:val="22"/>
          <w:lang w:val="en-SG"/>
        </w:rPr>
        <w:t xml:space="preserve"> (s 269(2) BIA; s 46(2) </w:t>
      </w:r>
      <w:r w:rsidR="0055379B">
        <w:rPr>
          <w:rFonts w:ascii="Avenir Next" w:hAnsi="Avenir Next" w:cs="Arial"/>
          <w:color w:val="808080" w:themeColor="background1" w:themeShade="80"/>
          <w:sz w:val="22"/>
          <w:szCs w:val="22"/>
          <w:lang w:val="en-SG"/>
        </w:rPr>
        <w:t>CCAA</w:t>
      </w:r>
      <w:r>
        <w:rPr>
          <w:rFonts w:ascii="Avenir Next" w:hAnsi="Avenir Next" w:cs="Arial"/>
          <w:color w:val="808080" w:themeColor="background1" w:themeShade="80"/>
          <w:sz w:val="22"/>
          <w:szCs w:val="22"/>
          <w:lang w:val="en-SG"/>
        </w:rPr>
        <w:t>):</w:t>
      </w:r>
    </w:p>
    <w:p w14:paraId="118E9866" w14:textId="77777777" w:rsidR="006A74A5" w:rsidRPr="006A74A5" w:rsidRDefault="006A74A5" w:rsidP="006A74A5">
      <w:pPr>
        <w:numPr>
          <w:ilvl w:val="0"/>
          <w:numId w:val="37"/>
        </w:numPr>
        <w:jc w:val="both"/>
        <w:rPr>
          <w:rFonts w:ascii="Avenir Next" w:hAnsi="Avenir Next" w:cs="Arial"/>
          <w:color w:val="808080" w:themeColor="background1" w:themeShade="80"/>
          <w:sz w:val="22"/>
          <w:szCs w:val="22"/>
          <w:lang w:val="en-SG"/>
        </w:rPr>
      </w:pPr>
      <w:r w:rsidRPr="006A74A5">
        <w:rPr>
          <w:rFonts w:ascii="Avenir Next" w:hAnsi="Avenir Next" w:cs="Arial"/>
          <w:color w:val="808080" w:themeColor="background1" w:themeShade="80"/>
          <w:sz w:val="22"/>
          <w:szCs w:val="22"/>
          <w:lang w:val="en-SG"/>
        </w:rPr>
        <w:t>(a) a certified copy of the instrument, however designated, that commenced the foreign proceeding or a certificate from the foreign court affirming the existence of the foreign proceeding;</w:t>
      </w:r>
    </w:p>
    <w:p w14:paraId="2679350F" w14:textId="77777777" w:rsidR="006A74A5" w:rsidRPr="006A74A5" w:rsidRDefault="006A74A5" w:rsidP="006A74A5">
      <w:pPr>
        <w:numPr>
          <w:ilvl w:val="0"/>
          <w:numId w:val="37"/>
        </w:numPr>
        <w:jc w:val="both"/>
        <w:rPr>
          <w:rFonts w:ascii="Avenir Next" w:hAnsi="Avenir Next" w:cs="Arial"/>
          <w:color w:val="808080" w:themeColor="background1" w:themeShade="80"/>
          <w:sz w:val="22"/>
          <w:szCs w:val="22"/>
          <w:lang w:val="en-SG"/>
        </w:rPr>
      </w:pPr>
      <w:r w:rsidRPr="006A74A5">
        <w:rPr>
          <w:rFonts w:ascii="Avenir Next" w:hAnsi="Avenir Next" w:cs="Arial"/>
          <w:color w:val="808080" w:themeColor="background1" w:themeShade="80"/>
          <w:sz w:val="22"/>
          <w:szCs w:val="22"/>
          <w:lang w:val="en-SG"/>
        </w:rPr>
        <w:t>(b) a certified copy of the instrument, however designated, authorizing the foreign representative to act in that capacity or a certificate from the foreign court affirming the foreign representative’s authority to act in that capacity; and</w:t>
      </w:r>
    </w:p>
    <w:p w14:paraId="12F5362D" w14:textId="77777777" w:rsidR="006A74A5" w:rsidRPr="006A74A5" w:rsidRDefault="006A74A5" w:rsidP="006A74A5">
      <w:pPr>
        <w:numPr>
          <w:ilvl w:val="0"/>
          <w:numId w:val="37"/>
        </w:numPr>
        <w:jc w:val="both"/>
        <w:rPr>
          <w:rFonts w:ascii="Avenir Next" w:hAnsi="Avenir Next" w:cs="Arial"/>
          <w:color w:val="808080" w:themeColor="background1" w:themeShade="80"/>
          <w:sz w:val="22"/>
          <w:szCs w:val="22"/>
          <w:lang w:val="en-SG"/>
        </w:rPr>
      </w:pPr>
      <w:r w:rsidRPr="006A74A5">
        <w:rPr>
          <w:rFonts w:ascii="Avenir Next" w:hAnsi="Avenir Next" w:cs="Arial"/>
          <w:color w:val="808080" w:themeColor="background1" w:themeShade="80"/>
          <w:sz w:val="22"/>
          <w:szCs w:val="22"/>
          <w:lang w:val="en-SG"/>
        </w:rPr>
        <w:t>(c) a statement identifying all foreign proceedings in respect of the debtor that are known to the foreign representative.</w:t>
      </w:r>
    </w:p>
    <w:p w14:paraId="32D59D24" w14:textId="642C18E3" w:rsidR="006A74A5" w:rsidRDefault="006A74A5" w:rsidP="006F4E04">
      <w:pPr>
        <w:jc w:val="both"/>
        <w:rPr>
          <w:rFonts w:ascii="Avenir Next" w:hAnsi="Avenir Next" w:cs="Arial"/>
          <w:color w:val="808080" w:themeColor="background1" w:themeShade="80"/>
          <w:sz w:val="22"/>
          <w:szCs w:val="22"/>
          <w:lang w:val="en-SG"/>
        </w:rPr>
      </w:pPr>
    </w:p>
    <w:p w14:paraId="1C49B013" w14:textId="4858726A" w:rsidR="00D13522" w:rsidRDefault="00BC2020" w:rsidP="006F4E04">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The requirements in ss 269(2)(a) and (b) of the BIA and s 46(2)(a) and (b) of the </w:t>
      </w:r>
      <w:r w:rsidR="0055379B">
        <w:rPr>
          <w:rFonts w:ascii="Avenir Next" w:hAnsi="Avenir Next" w:cs="Arial"/>
          <w:color w:val="808080" w:themeColor="background1" w:themeShade="80"/>
          <w:sz w:val="22"/>
          <w:szCs w:val="22"/>
          <w:lang w:val="en-SG"/>
        </w:rPr>
        <w:t>CCAA</w:t>
      </w:r>
      <w:r>
        <w:rPr>
          <w:rFonts w:ascii="Avenir Next" w:hAnsi="Avenir Next" w:cs="Arial"/>
          <w:color w:val="808080" w:themeColor="background1" w:themeShade="80"/>
          <w:sz w:val="22"/>
          <w:szCs w:val="22"/>
          <w:lang w:val="en-SG"/>
        </w:rPr>
        <w:t xml:space="preserve"> are, respectively, subject to s 269(3) BIA and s 46(3) </w:t>
      </w:r>
      <w:r w:rsidR="0055379B">
        <w:rPr>
          <w:rFonts w:ascii="Avenir Next" w:hAnsi="Avenir Next" w:cs="Arial"/>
          <w:color w:val="808080" w:themeColor="background1" w:themeShade="80"/>
          <w:sz w:val="22"/>
          <w:szCs w:val="22"/>
          <w:lang w:val="en-SG"/>
        </w:rPr>
        <w:t>CCAA</w:t>
      </w:r>
      <w:r>
        <w:rPr>
          <w:rFonts w:ascii="Avenir Next" w:hAnsi="Avenir Next" w:cs="Arial"/>
          <w:color w:val="808080" w:themeColor="background1" w:themeShade="80"/>
          <w:sz w:val="22"/>
          <w:szCs w:val="22"/>
          <w:lang w:val="en-SG"/>
        </w:rPr>
        <w:t>. These latter sub-sections provide that “</w:t>
      </w:r>
      <w:r>
        <w:rPr>
          <w:rFonts w:ascii="Avenir Next" w:hAnsi="Avenir Next" w:cs="Arial"/>
          <w:color w:val="808080" w:themeColor="background1" w:themeShade="80"/>
          <w:sz w:val="22"/>
          <w:szCs w:val="22"/>
        </w:rPr>
        <w:t>[t]</w:t>
      </w:r>
      <w:r w:rsidRPr="00BC2020">
        <w:rPr>
          <w:rFonts w:ascii="Avenir Next" w:hAnsi="Avenir Next" w:cs="Arial"/>
          <w:color w:val="808080" w:themeColor="background1" w:themeShade="80"/>
          <w:sz w:val="22"/>
          <w:szCs w:val="22"/>
        </w:rPr>
        <w:t>he court may, without further proof, accept the documents referred to in paragraphs (2)(a) and (b) as evidence that the proceeding to which they relate is a foreign proceeding and that the applicant is a foreign representative in respect of the foreign proceeding.</w:t>
      </w:r>
      <w:r>
        <w:rPr>
          <w:rFonts w:ascii="Avenir Next" w:hAnsi="Avenir Next" w:cs="Arial"/>
          <w:color w:val="808080" w:themeColor="background1" w:themeShade="80"/>
          <w:sz w:val="22"/>
          <w:szCs w:val="22"/>
          <w:lang w:val="en-SG"/>
        </w:rPr>
        <w:t>”</w:t>
      </w:r>
      <w:r w:rsidR="00D13522">
        <w:rPr>
          <w:rFonts w:ascii="Avenir Next" w:hAnsi="Avenir Next" w:cs="Arial"/>
          <w:color w:val="808080" w:themeColor="background1" w:themeShade="80"/>
          <w:sz w:val="22"/>
          <w:szCs w:val="22"/>
          <w:lang w:val="en-SG"/>
        </w:rPr>
        <w:t xml:space="preserve"> Generally, both these terms are “given a broad and purposive interpretation, thereby allowing an application to meet the requirements for recognition of a foreign proceeding without difficulty” (Guidance Text at p 60).</w:t>
      </w:r>
    </w:p>
    <w:p w14:paraId="4114B0E2" w14:textId="77777777" w:rsidR="00BC2020" w:rsidRDefault="00BC2020" w:rsidP="006F4E04">
      <w:pPr>
        <w:jc w:val="both"/>
        <w:rPr>
          <w:rFonts w:ascii="Avenir Next" w:hAnsi="Avenir Next" w:cs="Arial"/>
          <w:color w:val="808080" w:themeColor="background1" w:themeShade="80"/>
          <w:sz w:val="22"/>
          <w:szCs w:val="22"/>
          <w:lang w:val="en-SG"/>
        </w:rPr>
      </w:pPr>
    </w:p>
    <w:p w14:paraId="186AC6C5" w14:textId="6197C449" w:rsidR="00BC2020" w:rsidRDefault="00BC2020" w:rsidP="006F4E04">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lastRenderedPageBreak/>
        <w:t xml:space="preserve">The court may also accept any other evidence of the existence of the foreign proceedings and of the foreign representatives authority as it considers appropriate (s 269(4) BIA; s 46(4) </w:t>
      </w:r>
      <w:r w:rsidR="0055379B">
        <w:rPr>
          <w:rFonts w:ascii="Avenir Next" w:hAnsi="Avenir Next" w:cs="Arial"/>
          <w:color w:val="808080" w:themeColor="background1" w:themeShade="80"/>
          <w:sz w:val="22"/>
          <w:szCs w:val="22"/>
          <w:lang w:val="en-SG"/>
        </w:rPr>
        <w:t>CCAA</w:t>
      </w:r>
      <w:r>
        <w:rPr>
          <w:rFonts w:ascii="Avenir Next" w:hAnsi="Avenir Next" w:cs="Arial"/>
          <w:color w:val="808080" w:themeColor="background1" w:themeShade="80"/>
          <w:sz w:val="22"/>
          <w:szCs w:val="22"/>
          <w:lang w:val="en-SG"/>
        </w:rPr>
        <w:t>).</w:t>
      </w:r>
    </w:p>
    <w:p w14:paraId="54362254" w14:textId="77777777" w:rsidR="00D13522" w:rsidRDefault="00D13522" w:rsidP="006F4E04">
      <w:pPr>
        <w:jc w:val="both"/>
        <w:rPr>
          <w:rFonts w:ascii="Avenir Next" w:hAnsi="Avenir Next" w:cs="Arial"/>
          <w:color w:val="808080" w:themeColor="background1" w:themeShade="80"/>
          <w:sz w:val="22"/>
          <w:szCs w:val="22"/>
          <w:lang w:val="en-SG"/>
        </w:rPr>
      </w:pPr>
    </w:p>
    <w:p w14:paraId="234F99F9" w14:textId="64276F1E" w:rsidR="00BC2020" w:rsidRDefault="00D13522" w:rsidP="006F4E04">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Once these requirements have been met, the recognition is automatic and compulsory (per use of the word “shall” in s </w:t>
      </w:r>
      <w:r>
        <w:rPr>
          <w:rFonts w:ascii="Avenir Next" w:hAnsi="Avenir Next" w:cs="Arial"/>
          <w:color w:val="808080" w:themeColor="background1" w:themeShade="80"/>
          <w:sz w:val="22"/>
          <w:szCs w:val="22"/>
          <w:lang w:val="en-GB"/>
        </w:rPr>
        <w:t xml:space="preserve">270(1) BIA and s 47 </w:t>
      </w:r>
      <w:r w:rsidR="0055379B">
        <w:rPr>
          <w:rFonts w:ascii="Avenir Next" w:hAnsi="Avenir Next" w:cs="Arial"/>
          <w:color w:val="808080" w:themeColor="background1" w:themeShade="80"/>
          <w:sz w:val="22"/>
          <w:szCs w:val="22"/>
          <w:lang w:val="en-GB"/>
        </w:rPr>
        <w:t>CCAA</w:t>
      </w:r>
      <w:r>
        <w:rPr>
          <w:rFonts w:ascii="Avenir Next" w:hAnsi="Avenir Next" w:cs="Arial"/>
          <w:color w:val="808080" w:themeColor="background1" w:themeShade="80"/>
          <w:sz w:val="22"/>
          <w:szCs w:val="22"/>
          <w:lang w:val="en-SG"/>
        </w:rPr>
        <w:t xml:space="preserve">). </w:t>
      </w:r>
    </w:p>
    <w:p w14:paraId="669B34F1" w14:textId="19AE8460" w:rsidR="006F4E04" w:rsidRDefault="006F4E04" w:rsidP="006F4E04">
      <w:pPr>
        <w:rPr>
          <w:lang w:val="en-SG"/>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w:t>
      </w:r>
      <w:r w:rsidRPr="003C1DCE">
        <w:rPr>
          <w:rFonts w:ascii="Avenir Next" w:hAnsi="Avenir Next" w:cs="Arial"/>
          <w:color w:val="FF0000"/>
          <w:sz w:val="22"/>
          <w:szCs w:val="22"/>
          <w:lang w:val="en-GB"/>
        </w:rPr>
        <w:t>factors considered by a court in determining whether a jurisdiction is a “centre of main interest” in respect of a foreign proceeding</w:t>
      </w:r>
      <w:r w:rsidRPr="003825C7">
        <w:rPr>
          <w:rFonts w:ascii="Avenir Next" w:hAnsi="Avenir Next" w:cs="Arial"/>
          <w:sz w:val="22"/>
          <w:szCs w:val="22"/>
          <w:lang w:val="en-GB"/>
        </w:rPr>
        <w:t xml:space="preserve">.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14C29F96" w:rsidR="006F4E04" w:rsidRDefault="00540D9C"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While the “centre of main interest” (or “COMI”) is not statutorily defined, ss</w:t>
      </w:r>
      <w:r w:rsidR="00EC0878">
        <w:rPr>
          <w:rFonts w:ascii="Avenir Next" w:hAnsi="Avenir Next" w:cs="Arial"/>
          <w:color w:val="808080" w:themeColor="background1" w:themeShade="80"/>
          <w:sz w:val="22"/>
          <w:szCs w:val="22"/>
          <w:lang w:val="en-GB"/>
        </w:rPr>
        <w:t xml:space="preserve"> 268(2) of the BIA and 45(2) of the </w:t>
      </w:r>
      <w:r w:rsidR="0055379B">
        <w:rPr>
          <w:rFonts w:ascii="Avenir Next" w:hAnsi="Avenir Next" w:cs="Arial"/>
          <w:color w:val="808080" w:themeColor="background1" w:themeShade="80"/>
          <w:sz w:val="22"/>
          <w:szCs w:val="22"/>
          <w:lang w:val="en-GB"/>
        </w:rPr>
        <w:t>CCAA</w:t>
      </w:r>
      <w:r w:rsidR="00EC0878">
        <w:rPr>
          <w:rFonts w:ascii="Avenir Next" w:hAnsi="Avenir Next" w:cs="Arial"/>
          <w:color w:val="808080" w:themeColor="background1" w:themeShade="80"/>
          <w:sz w:val="22"/>
          <w:szCs w:val="22"/>
          <w:lang w:val="en-GB"/>
        </w:rPr>
        <w:t xml:space="preserve"> provide that</w:t>
      </w:r>
      <w:r w:rsidR="00EC0878" w:rsidRPr="00EC0878">
        <w:rPr>
          <w:rFonts w:ascii="Avenir Next" w:hAnsi="Avenir Next" w:cs="Arial"/>
          <w:color w:val="808080" w:themeColor="background1" w:themeShade="80"/>
          <w:sz w:val="22"/>
          <w:szCs w:val="22"/>
        </w:rPr>
        <w:t xml:space="preserve"> </w:t>
      </w:r>
      <w:r w:rsidR="00EC0878">
        <w:rPr>
          <w:rFonts w:ascii="Avenir Next" w:hAnsi="Avenir Next" w:cs="Arial"/>
          <w:color w:val="808080" w:themeColor="background1" w:themeShade="80"/>
          <w:sz w:val="22"/>
          <w:szCs w:val="22"/>
        </w:rPr>
        <w:t>“</w:t>
      </w:r>
      <w:r w:rsidR="00EC0878" w:rsidRPr="00EC0878">
        <w:rPr>
          <w:rFonts w:ascii="Avenir Next" w:hAnsi="Avenir Next" w:cs="Arial"/>
          <w:color w:val="808080" w:themeColor="background1" w:themeShade="80"/>
          <w:sz w:val="22"/>
          <w:szCs w:val="22"/>
        </w:rPr>
        <w:t xml:space="preserve">in the absence of proof to the contrary, a debtor’s registered office and, in the case of a debtor who is an individual, the debtor’s ordinary place of residence </w:t>
      </w:r>
      <w:proofErr w:type="gramStart"/>
      <w:r w:rsidR="00EC0878" w:rsidRPr="00EC0878">
        <w:rPr>
          <w:rFonts w:ascii="Avenir Next" w:hAnsi="Avenir Next" w:cs="Arial"/>
          <w:color w:val="808080" w:themeColor="background1" w:themeShade="80"/>
          <w:sz w:val="22"/>
          <w:szCs w:val="22"/>
        </w:rPr>
        <w:t>are</w:t>
      </w:r>
      <w:proofErr w:type="gramEnd"/>
      <w:r w:rsidR="00EC0878" w:rsidRPr="00EC0878">
        <w:rPr>
          <w:rFonts w:ascii="Avenir Next" w:hAnsi="Avenir Next" w:cs="Arial"/>
          <w:color w:val="808080" w:themeColor="background1" w:themeShade="80"/>
          <w:sz w:val="22"/>
          <w:szCs w:val="22"/>
        </w:rPr>
        <w:t xml:space="preserve"> deemed to be the </w:t>
      </w:r>
      <w:proofErr w:type="spellStart"/>
      <w:r w:rsidR="00EC0878" w:rsidRPr="00EC0878">
        <w:rPr>
          <w:rFonts w:ascii="Avenir Next" w:hAnsi="Avenir Next" w:cs="Arial"/>
          <w:color w:val="808080" w:themeColor="background1" w:themeShade="80"/>
          <w:sz w:val="22"/>
          <w:szCs w:val="22"/>
        </w:rPr>
        <w:t>centre</w:t>
      </w:r>
      <w:proofErr w:type="spellEnd"/>
      <w:r w:rsidR="00EC0878" w:rsidRPr="00EC0878">
        <w:rPr>
          <w:rFonts w:ascii="Avenir Next" w:hAnsi="Avenir Next" w:cs="Arial"/>
          <w:color w:val="808080" w:themeColor="background1" w:themeShade="80"/>
          <w:sz w:val="22"/>
          <w:szCs w:val="22"/>
        </w:rPr>
        <w:t xml:space="preserve"> of the debtor’s main interests</w:t>
      </w:r>
      <w:r w:rsidR="00EC0878">
        <w:rPr>
          <w:rFonts w:ascii="Avenir Next" w:hAnsi="Avenir Next" w:cs="Arial"/>
          <w:color w:val="808080" w:themeColor="background1" w:themeShade="80"/>
          <w:sz w:val="22"/>
          <w:szCs w:val="22"/>
        </w:rPr>
        <w:t>”</w:t>
      </w:r>
      <w:r w:rsidR="00EC0878" w:rsidRPr="00EC087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The starting point is therefore to consider this rebuttable presumption.</w:t>
      </w:r>
    </w:p>
    <w:p w14:paraId="5B4B4003" w14:textId="77777777" w:rsidR="00540D9C" w:rsidRDefault="00540D9C" w:rsidP="006F4E04">
      <w:pPr>
        <w:jc w:val="both"/>
        <w:rPr>
          <w:rFonts w:ascii="Avenir Next" w:hAnsi="Avenir Next" w:cs="Arial"/>
          <w:color w:val="808080" w:themeColor="background1" w:themeShade="80"/>
          <w:sz w:val="22"/>
          <w:szCs w:val="22"/>
        </w:rPr>
      </w:pPr>
    </w:p>
    <w:p w14:paraId="3DAFBBDC" w14:textId="77777777" w:rsidR="005B7663" w:rsidRDefault="00540D9C" w:rsidP="006F4E0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courts have also identified the following considerations as paramount in determining COMI: </w:t>
      </w:r>
    </w:p>
    <w:p w14:paraId="49677506" w14:textId="77777777" w:rsidR="005B7663" w:rsidRDefault="00540D9C" w:rsidP="005B7663">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the location that significant creditors recognize as being the </w:t>
      </w:r>
      <w:proofErr w:type="spellStart"/>
      <w:r>
        <w:rPr>
          <w:rFonts w:ascii="Avenir Next" w:hAnsi="Avenir Next" w:cs="Arial"/>
          <w:color w:val="808080" w:themeColor="background1" w:themeShade="80"/>
          <w:sz w:val="22"/>
          <w:szCs w:val="22"/>
        </w:rPr>
        <w:t>centre</w:t>
      </w:r>
      <w:proofErr w:type="spellEnd"/>
      <w:r>
        <w:rPr>
          <w:rFonts w:ascii="Avenir Next" w:hAnsi="Avenir Next" w:cs="Arial"/>
          <w:color w:val="808080" w:themeColor="background1" w:themeShade="80"/>
          <w:sz w:val="22"/>
          <w:szCs w:val="22"/>
        </w:rPr>
        <w:t xml:space="preserve"> of the company’s operations; </w:t>
      </w:r>
    </w:p>
    <w:p w14:paraId="17CEBE3F" w14:textId="77777777" w:rsidR="005B7663" w:rsidRDefault="00540D9C" w:rsidP="005B7663">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 the location in which the debtor’s principal assets or operations are found; and </w:t>
      </w:r>
    </w:p>
    <w:p w14:paraId="1D840273" w14:textId="77777777" w:rsidR="005B7663" w:rsidRDefault="005B7663" w:rsidP="005B7663">
      <w:pPr>
        <w:ind w:left="720"/>
        <w:jc w:val="both"/>
        <w:rPr>
          <w:rFonts w:ascii="Avenir Next" w:hAnsi="Avenir Next" w:cs="Arial"/>
          <w:i/>
          <w:iCs/>
          <w:color w:val="808080" w:themeColor="background1" w:themeShade="80"/>
          <w:sz w:val="22"/>
          <w:szCs w:val="22"/>
        </w:rPr>
      </w:pPr>
      <w:r>
        <w:rPr>
          <w:rFonts w:ascii="Avenir Next" w:hAnsi="Avenir Next" w:cs="Arial"/>
          <w:color w:val="808080" w:themeColor="background1" w:themeShade="80"/>
          <w:sz w:val="22"/>
          <w:szCs w:val="22"/>
        </w:rPr>
        <w:t xml:space="preserve">(c) </w:t>
      </w:r>
      <w:r w:rsidR="00540D9C">
        <w:rPr>
          <w:rFonts w:ascii="Avenir Next" w:hAnsi="Avenir Next" w:cs="Arial"/>
          <w:color w:val="808080" w:themeColor="background1" w:themeShade="80"/>
          <w:sz w:val="22"/>
          <w:szCs w:val="22"/>
        </w:rPr>
        <w:t xml:space="preserve">the location of the debtor’s headquarters or “nerve </w:t>
      </w:r>
      <w:proofErr w:type="spellStart"/>
      <w:r w:rsidR="00540D9C">
        <w:rPr>
          <w:rFonts w:ascii="Avenir Next" w:hAnsi="Avenir Next" w:cs="Arial"/>
          <w:color w:val="808080" w:themeColor="background1" w:themeShade="80"/>
          <w:sz w:val="22"/>
          <w:szCs w:val="22"/>
        </w:rPr>
        <w:t>centre</w:t>
      </w:r>
      <w:proofErr w:type="spellEnd"/>
      <w:r w:rsidR="00540D9C">
        <w:rPr>
          <w:rFonts w:ascii="Avenir Next" w:hAnsi="Avenir Next" w:cs="Arial"/>
          <w:color w:val="808080" w:themeColor="background1" w:themeShade="80"/>
          <w:sz w:val="22"/>
          <w:szCs w:val="22"/>
        </w:rPr>
        <w:t>” (</w:t>
      </w:r>
      <w:r w:rsidR="00540D9C" w:rsidRPr="00540D9C">
        <w:rPr>
          <w:rFonts w:ascii="Avenir Next" w:hAnsi="Avenir Next" w:cs="Arial"/>
          <w:i/>
          <w:iCs/>
          <w:color w:val="808080" w:themeColor="background1" w:themeShade="80"/>
          <w:sz w:val="22"/>
          <w:szCs w:val="22"/>
          <w:lang w:val="en-SG"/>
        </w:rPr>
        <w:t xml:space="preserve">In the Matter of </w:t>
      </w:r>
      <w:proofErr w:type="spellStart"/>
      <w:r w:rsidR="00540D9C" w:rsidRPr="00540D9C">
        <w:rPr>
          <w:rFonts w:ascii="Avenir Next" w:hAnsi="Avenir Next" w:cs="Arial"/>
          <w:i/>
          <w:iCs/>
          <w:color w:val="808080" w:themeColor="background1" w:themeShade="80"/>
          <w:sz w:val="22"/>
          <w:szCs w:val="22"/>
          <w:lang w:val="en-SG"/>
        </w:rPr>
        <w:t>MtGox</w:t>
      </w:r>
      <w:proofErr w:type="spellEnd"/>
      <w:r w:rsidR="00540D9C" w:rsidRPr="00540D9C">
        <w:rPr>
          <w:rFonts w:ascii="Avenir Next" w:hAnsi="Avenir Next" w:cs="Arial"/>
          <w:i/>
          <w:iCs/>
          <w:color w:val="808080" w:themeColor="background1" w:themeShade="80"/>
          <w:sz w:val="22"/>
          <w:szCs w:val="22"/>
          <w:lang w:val="en-SG"/>
        </w:rPr>
        <w:t xml:space="preserve"> Co., Ltd.</w:t>
      </w:r>
      <w:r w:rsidR="00540D9C">
        <w:rPr>
          <w:rFonts w:ascii="Avenir Next" w:hAnsi="Avenir Next" w:cs="Arial"/>
          <w:color w:val="808080" w:themeColor="background1" w:themeShade="80"/>
          <w:sz w:val="22"/>
          <w:szCs w:val="22"/>
          <w:lang w:val="en-SG"/>
        </w:rPr>
        <w:t xml:space="preserve"> [2014] ONSC 5811 (“</w:t>
      </w:r>
      <w:proofErr w:type="spellStart"/>
      <w:r w:rsidR="00540D9C">
        <w:rPr>
          <w:rFonts w:ascii="Avenir Next" w:hAnsi="Avenir Next" w:cs="Arial"/>
          <w:i/>
          <w:iCs/>
          <w:color w:val="808080" w:themeColor="background1" w:themeShade="80"/>
          <w:sz w:val="22"/>
          <w:szCs w:val="22"/>
          <w:lang w:val="en-SG"/>
        </w:rPr>
        <w:t>MtGox</w:t>
      </w:r>
      <w:proofErr w:type="spellEnd"/>
      <w:r w:rsidR="00540D9C">
        <w:rPr>
          <w:rFonts w:ascii="Avenir Next" w:hAnsi="Avenir Next" w:cs="Arial"/>
          <w:color w:val="808080" w:themeColor="background1" w:themeShade="80"/>
          <w:sz w:val="22"/>
          <w:szCs w:val="22"/>
          <w:lang w:val="en-SG"/>
        </w:rPr>
        <w:t>”) at [21]</w:t>
      </w:r>
      <w:r w:rsidR="00540D9C" w:rsidRPr="00540D9C">
        <w:rPr>
          <w:rFonts w:ascii="Avenir Next" w:hAnsi="Avenir Next" w:cs="Arial"/>
          <w:color w:val="808080" w:themeColor="background1" w:themeShade="80"/>
          <w:sz w:val="22"/>
          <w:szCs w:val="22"/>
        </w:rPr>
        <w:t>).</w:t>
      </w:r>
      <w:r w:rsidR="00540D9C" w:rsidRPr="00540D9C">
        <w:rPr>
          <w:rFonts w:ascii="Avenir Next" w:hAnsi="Avenir Next" w:cs="Arial"/>
          <w:i/>
          <w:iCs/>
          <w:color w:val="808080" w:themeColor="background1" w:themeShade="80"/>
          <w:sz w:val="22"/>
          <w:szCs w:val="22"/>
        </w:rPr>
        <w:t xml:space="preserve"> </w:t>
      </w:r>
    </w:p>
    <w:p w14:paraId="10045F26" w14:textId="77777777" w:rsidR="005B7663" w:rsidRDefault="005B7663" w:rsidP="005B7663">
      <w:pPr>
        <w:jc w:val="both"/>
        <w:rPr>
          <w:rFonts w:ascii="Avenir Next" w:hAnsi="Avenir Next" w:cs="Arial"/>
          <w:i/>
          <w:iCs/>
          <w:color w:val="808080" w:themeColor="background1" w:themeShade="80"/>
          <w:sz w:val="22"/>
          <w:szCs w:val="22"/>
        </w:rPr>
      </w:pPr>
    </w:p>
    <w:p w14:paraId="7F16DC80" w14:textId="6711CCC0" w:rsidR="00540D9C" w:rsidRPr="005B7663" w:rsidRDefault="005B7663" w:rsidP="005B766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To illustrate the application of these factors (as well as others that the court may deem relevant) by way of example, in </w:t>
      </w:r>
      <w:proofErr w:type="spellStart"/>
      <w:r>
        <w:rPr>
          <w:rFonts w:ascii="Avenir Next" w:hAnsi="Avenir Next" w:cs="Arial"/>
          <w:i/>
          <w:iCs/>
          <w:color w:val="808080" w:themeColor="background1" w:themeShade="80"/>
          <w:sz w:val="22"/>
          <w:szCs w:val="22"/>
        </w:rPr>
        <w:t>MtGox</w:t>
      </w:r>
      <w:proofErr w:type="spellEnd"/>
      <w:r>
        <w:rPr>
          <w:rFonts w:ascii="Avenir Next" w:hAnsi="Avenir Next" w:cs="Arial"/>
          <w:color w:val="808080" w:themeColor="background1" w:themeShade="80"/>
          <w:sz w:val="22"/>
          <w:szCs w:val="22"/>
        </w:rPr>
        <w:t xml:space="preserve">, the applicant successfully argued that the COMI of the corporate debtor was Japan and not Canada, since (at [22]): </w:t>
      </w:r>
    </w:p>
    <w:p w14:paraId="6DCA99F5" w14:textId="5B198896" w:rsidR="005B7663" w:rsidRPr="005B7663" w:rsidRDefault="005B7663" w:rsidP="005B7663">
      <w:pPr>
        <w:numPr>
          <w:ilvl w:val="0"/>
          <w:numId w:val="38"/>
        </w:num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rPr>
        <w:t xml:space="preserve">(1) </w:t>
      </w:r>
      <w:proofErr w:type="spellStart"/>
      <w:r w:rsidRPr="005B7663">
        <w:rPr>
          <w:rFonts w:ascii="Avenir Next" w:hAnsi="Avenir Next" w:cs="Arial"/>
          <w:color w:val="808080" w:themeColor="background1" w:themeShade="80"/>
          <w:sz w:val="22"/>
          <w:szCs w:val="22"/>
          <w:lang w:val="en-SG"/>
        </w:rPr>
        <w:t>MtGox</w:t>
      </w:r>
      <w:proofErr w:type="spellEnd"/>
      <w:r w:rsidRPr="005B7663">
        <w:rPr>
          <w:rFonts w:ascii="Avenir Next" w:hAnsi="Avenir Next" w:cs="Arial"/>
          <w:color w:val="808080" w:themeColor="background1" w:themeShade="80"/>
          <w:sz w:val="22"/>
          <w:szCs w:val="22"/>
          <w:lang w:val="en-SG"/>
        </w:rPr>
        <w:t xml:space="preserve"> </w:t>
      </w:r>
      <w:r>
        <w:rPr>
          <w:rFonts w:ascii="Avenir Next" w:hAnsi="Avenir Next" w:cs="Arial"/>
          <w:color w:val="808080" w:themeColor="background1" w:themeShade="80"/>
          <w:sz w:val="22"/>
          <w:szCs w:val="22"/>
          <w:lang w:val="en-SG"/>
        </w:rPr>
        <w:t>had</w:t>
      </w:r>
      <w:r w:rsidRPr="005B7663">
        <w:rPr>
          <w:rFonts w:ascii="Avenir Next" w:hAnsi="Avenir Next" w:cs="Arial"/>
          <w:color w:val="808080" w:themeColor="background1" w:themeShade="80"/>
          <w:sz w:val="22"/>
          <w:szCs w:val="22"/>
          <w:lang w:val="en-SG"/>
        </w:rPr>
        <w:t xml:space="preserve"> </w:t>
      </w:r>
      <w:r w:rsidRPr="005B7663">
        <w:rPr>
          <w:rFonts w:ascii="Avenir Next" w:hAnsi="Avenir Next" w:cs="Arial"/>
          <w:color w:val="808080" w:themeColor="background1" w:themeShade="80"/>
          <w:sz w:val="22"/>
          <w:szCs w:val="22"/>
          <w:u w:val="single"/>
          <w:lang w:val="en-SG"/>
        </w:rPr>
        <w:t>no offices in Canada</w:t>
      </w:r>
      <w:r w:rsidRPr="005B7663">
        <w:rPr>
          <w:rFonts w:ascii="Avenir Next" w:hAnsi="Avenir Next" w:cs="Arial"/>
          <w:color w:val="808080" w:themeColor="background1" w:themeShade="80"/>
          <w:sz w:val="22"/>
          <w:szCs w:val="22"/>
          <w:lang w:val="en-SG"/>
        </w:rPr>
        <w:t>, there are no Canadian subsidiaries and no assets in located in Canada;</w:t>
      </w:r>
    </w:p>
    <w:p w14:paraId="10814A43" w14:textId="080DA0D1" w:rsidR="005B7663" w:rsidRPr="005B7663" w:rsidRDefault="005B7663" w:rsidP="005B7663">
      <w:pPr>
        <w:numPr>
          <w:ilvl w:val="0"/>
          <w:numId w:val="38"/>
        </w:numPr>
        <w:jc w:val="both"/>
        <w:rPr>
          <w:rFonts w:ascii="Avenir Next" w:hAnsi="Avenir Next" w:cs="Arial"/>
          <w:color w:val="808080" w:themeColor="background1" w:themeShade="80"/>
          <w:sz w:val="22"/>
          <w:szCs w:val="22"/>
          <w:lang w:val="en-SG"/>
        </w:rPr>
      </w:pPr>
      <w:r w:rsidRPr="005B7663">
        <w:rPr>
          <w:rFonts w:ascii="Avenir Next" w:hAnsi="Avenir Next" w:cs="Arial"/>
          <w:color w:val="808080" w:themeColor="background1" w:themeShade="80"/>
          <w:sz w:val="22"/>
          <w:szCs w:val="22"/>
          <w:lang w:val="en-SG"/>
        </w:rPr>
        <w:t>(2)</w:t>
      </w:r>
      <w:r>
        <w:rPr>
          <w:rFonts w:ascii="Avenir Next" w:hAnsi="Avenir Next" w:cs="Arial"/>
          <w:color w:val="808080" w:themeColor="background1" w:themeShade="80"/>
          <w:sz w:val="22"/>
          <w:szCs w:val="22"/>
          <w:lang w:val="en-SG"/>
        </w:rPr>
        <w:t xml:space="preserve"> </w:t>
      </w:r>
      <w:proofErr w:type="spellStart"/>
      <w:r w:rsidRPr="005B7663">
        <w:rPr>
          <w:rFonts w:ascii="Avenir Next" w:hAnsi="Avenir Next" w:cs="Arial"/>
          <w:color w:val="808080" w:themeColor="background1" w:themeShade="80"/>
          <w:sz w:val="22"/>
          <w:szCs w:val="22"/>
          <w:lang w:val="en-SG"/>
        </w:rPr>
        <w:t>MtGox</w:t>
      </w:r>
      <w:proofErr w:type="spellEnd"/>
      <w:r w:rsidRPr="005B7663">
        <w:rPr>
          <w:rFonts w:ascii="Avenir Next" w:hAnsi="Avenir Next" w:cs="Arial"/>
          <w:color w:val="808080" w:themeColor="background1" w:themeShade="80"/>
          <w:sz w:val="22"/>
          <w:szCs w:val="22"/>
          <w:lang w:val="en-SG"/>
        </w:rPr>
        <w:t xml:space="preserve"> </w:t>
      </w:r>
      <w:r>
        <w:rPr>
          <w:rFonts w:ascii="Avenir Next" w:hAnsi="Avenir Next" w:cs="Arial"/>
          <w:color w:val="808080" w:themeColor="background1" w:themeShade="80"/>
          <w:sz w:val="22"/>
          <w:szCs w:val="22"/>
          <w:lang w:val="en-SG"/>
        </w:rPr>
        <w:t>was</w:t>
      </w:r>
      <w:r w:rsidRPr="005B7663">
        <w:rPr>
          <w:rFonts w:ascii="Avenir Next" w:hAnsi="Avenir Next" w:cs="Arial"/>
          <w:color w:val="808080" w:themeColor="background1" w:themeShade="80"/>
          <w:sz w:val="22"/>
          <w:szCs w:val="22"/>
          <w:lang w:val="en-SG"/>
        </w:rPr>
        <w:t xml:space="preserve"> and has always been organized </w:t>
      </w:r>
      <w:r w:rsidRPr="005B7663">
        <w:rPr>
          <w:rFonts w:ascii="Avenir Next" w:hAnsi="Avenir Next" w:cs="Arial"/>
          <w:color w:val="808080" w:themeColor="background1" w:themeShade="80"/>
          <w:sz w:val="22"/>
          <w:szCs w:val="22"/>
          <w:u w:val="single"/>
          <w:lang w:val="en-SG"/>
        </w:rPr>
        <w:t>under the laws of Japan</w:t>
      </w:r>
      <w:r w:rsidRPr="005B7663">
        <w:rPr>
          <w:rFonts w:ascii="Avenir Next" w:hAnsi="Avenir Next" w:cs="Arial"/>
          <w:color w:val="808080" w:themeColor="background1" w:themeShade="80"/>
          <w:sz w:val="22"/>
          <w:szCs w:val="22"/>
          <w:lang w:val="en-SG"/>
        </w:rPr>
        <w:t>;</w:t>
      </w:r>
    </w:p>
    <w:p w14:paraId="4B0AA25D" w14:textId="0DDF2208" w:rsidR="005B7663" w:rsidRPr="005B7663" w:rsidRDefault="005B7663" w:rsidP="005B7663">
      <w:pPr>
        <w:numPr>
          <w:ilvl w:val="0"/>
          <w:numId w:val="38"/>
        </w:numPr>
        <w:jc w:val="both"/>
        <w:rPr>
          <w:rFonts w:ascii="Avenir Next" w:hAnsi="Avenir Next" w:cs="Arial"/>
          <w:color w:val="808080" w:themeColor="background1" w:themeShade="80"/>
          <w:sz w:val="22"/>
          <w:szCs w:val="22"/>
          <w:lang w:val="en-SG"/>
        </w:rPr>
      </w:pPr>
      <w:r w:rsidRPr="005B7663">
        <w:rPr>
          <w:rFonts w:ascii="Avenir Next" w:hAnsi="Avenir Next" w:cs="Arial"/>
          <w:color w:val="808080" w:themeColor="background1" w:themeShade="80"/>
          <w:sz w:val="22"/>
          <w:szCs w:val="22"/>
          <w:lang w:val="en-SG"/>
        </w:rPr>
        <w:t>(3)</w:t>
      </w:r>
      <w:r>
        <w:rPr>
          <w:rFonts w:ascii="Avenir Next" w:hAnsi="Avenir Next" w:cs="Arial"/>
          <w:color w:val="808080" w:themeColor="background1" w:themeShade="80"/>
          <w:sz w:val="22"/>
          <w:szCs w:val="22"/>
          <w:lang w:val="en-SG"/>
        </w:rPr>
        <w:t xml:space="preserve"> </w:t>
      </w:r>
      <w:proofErr w:type="spellStart"/>
      <w:r w:rsidRPr="005B7663">
        <w:rPr>
          <w:rFonts w:ascii="Avenir Next" w:hAnsi="Avenir Next" w:cs="Arial"/>
          <w:color w:val="808080" w:themeColor="background1" w:themeShade="80"/>
          <w:sz w:val="22"/>
          <w:szCs w:val="22"/>
          <w:lang w:val="en-SG"/>
        </w:rPr>
        <w:t>MtGox's</w:t>
      </w:r>
      <w:proofErr w:type="spellEnd"/>
      <w:r w:rsidRPr="005B7663">
        <w:rPr>
          <w:rFonts w:ascii="Avenir Next" w:hAnsi="Avenir Next" w:cs="Arial"/>
          <w:color w:val="808080" w:themeColor="background1" w:themeShade="80"/>
          <w:sz w:val="22"/>
          <w:szCs w:val="22"/>
          <w:lang w:val="en-SG"/>
        </w:rPr>
        <w:t xml:space="preserve"> registered office and </w:t>
      </w:r>
      <w:r w:rsidRPr="005B7663">
        <w:rPr>
          <w:rFonts w:ascii="Avenir Next" w:hAnsi="Avenir Next" w:cs="Arial"/>
          <w:color w:val="808080" w:themeColor="background1" w:themeShade="80"/>
          <w:sz w:val="22"/>
          <w:szCs w:val="22"/>
          <w:u w:val="single"/>
          <w:lang w:val="en-SG"/>
        </w:rPr>
        <w:t>corporate headquarters are</w:t>
      </w:r>
      <w:r w:rsidRPr="005B7663">
        <w:rPr>
          <w:rFonts w:ascii="Avenir Next" w:hAnsi="Avenir Next" w:cs="Arial"/>
          <w:color w:val="808080" w:themeColor="background1" w:themeShade="80"/>
          <w:sz w:val="22"/>
          <w:szCs w:val="22"/>
          <w:lang w:val="en-SG"/>
        </w:rPr>
        <w:t xml:space="preserve">, and have always been, </w:t>
      </w:r>
      <w:r w:rsidRPr="005B7663">
        <w:rPr>
          <w:rFonts w:ascii="Avenir Next" w:hAnsi="Avenir Next" w:cs="Arial"/>
          <w:color w:val="808080" w:themeColor="background1" w:themeShade="80"/>
          <w:sz w:val="22"/>
          <w:szCs w:val="22"/>
          <w:u w:val="single"/>
          <w:lang w:val="en-SG"/>
        </w:rPr>
        <w:t>located in Japan</w:t>
      </w:r>
      <w:r w:rsidRPr="005B7663">
        <w:rPr>
          <w:rFonts w:ascii="Avenir Next" w:hAnsi="Avenir Next" w:cs="Arial"/>
          <w:color w:val="808080" w:themeColor="background1" w:themeShade="80"/>
          <w:sz w:val="22"/>
          <w:szCs w:val="22"/>
          <w:lang w:val="en-SG"/>
        </w:rPr>
        <w:t>, and its books and records are located at its head office in Japan;</w:t>
      </w:r>
    </w:p>
    <w:p w14:paraId="7203A233" w14:textId="3FBB90CA" w:rsidR="005B7663" w:rsidRPr="005B7663" w:rsidRDefault="005B7663" w:rsidP="005B7663">
      <w:pPr>
        <w:numPr>
          <w:ilvl w:val="0"/>
          <w:numId w:val="38"/>
        </w:numPr>
        <w:jc w:val="both"/>
        <w:rPr>
          <w:rFonts w:ascii="Avenir Next" w:hAnsi="Avenir Next" w:cs="Arial"/>
          <w:color w:val="808080" w:themeColor="background1" w:themeShade="80"/>
          <w:sz w:val="22"/>
          <w:szCs w:val="22"/>
          <w:lang w:val="en-SG"/>
        </w:rPr>
      </w:pPr>
      <w:r w:rsidRPr="005B7663">
        <w:rPr>
          <w:rFonts w:ascii="Avenir Next" w:hAnsi="Avenir Next" w:cs="Arial"/>
          <w:color w:val="808080" w:themeColor="background1" w:themeShade="80"/>
          <w:sz w:val="22"/>
          <w:szCs w:val="22"/>
          <w:lang w:val="en-SG"/>
        </w:rPr>
        <w:t>(4)</w:t>
      </w:r>
      <w:r>
        <w:rPr>
          <w:rFonts w:ascii="Avenir Next" w:hAnsi="Avenir Next" w:cs="Arial"/>
          <w:color w:val="808080" w:themeColor="background1" w:themeShade="80"/>
          <w:sz w:val="22"/>
          <w:szCs w:val="22"/>
          <w:lang w:val="en-SG"/>
        </w:rPr>
        <w:t xml:space="preserve"> </w:t>
      </w:r>
      <w:r w:rsidRPr="005B7663">
        <w:rPr>
          <w:rFonts w:ascii="Avenir Next" w:hAnsi="Avenir Next" w:cs="Arial"/>
          <w:color w:val="808080" w:themeColor="background1" w:themeShade="80"/>
          <w:sz w:val="22"/>
          <w:szCs w:val="22"/>
          <w:lang w:val="en-SG"/>
        </w:rPr>
        <w:t xml:space="preserve">the </w:t>
      </w:r>
      <w:r w:rsidRPr="005B7663">
        <w:rPr>
          <w:rFonts w:ascii="Avenir Next" w:hAnsi="Avenir Next" w:cs="Arial"/>
          <w:color w:val="808080" w:themeColor="background1" w:themeShade="80"/>
          <w:sz w:val="22"/>
          <w:szCs w:val="22"/>
          <w:u w:val="single"/>
          <w:lang w:val="en-SG"/>
        </w:rPr>
        <w:t xml:space="preserve">debtor's sole director and representative director, Mr. </w:t>
      </w:r>
      <w:proofErr w:type="spellStart"/>
      <w:r w:rsidRPr="005B7663">
        <w:rPr>
          <w:rFonts w:ascii="Avenir Next" w:hAnsi="Avenir Next" w:cs="Arial"/>
          <w:color w:val="808080" w:themeColor="background1" w:themeShade="80"/>
          <w:sz w:val="22"/>
          <w:szCs w:val="22"/>
          <w:u w:val="single"/>
          <w:lang w:val="en-SG"/>
        </w:rPr>
        <w:t>Karpeles</w:t>
      </w:r>
      <w:proofErr w:type="spellEnd"/>
      <w:r w:rsidRPr="005B7663">
        <w:rPr>
          <w:rFonts w:ascii="Avenir Next" w:hAnsi="Avenir Next" w:cs="Arial"/>
          <w:color w:val="808080" w:themeColor="background1" w:themeShade="80"/>
          <w:sz w:val="22"/>
          <w:szCs w:val="22"/>
          <w:u w:val="single"/>
          <w:lang w:val="en-SG"/>
        </w:rPr>
        <w:t>, resides, and at all relevant times has resided, in Japan</w:t>
      </w:r>
      <w:r w:rsidRPr="005B7663">
        <w:rPr>
          <w:rFonts w:ascii="Avenir Next" w:hAnsi="Avenir Next" w:cs="Arial"/>
          <w:color w:val="808080" w:themeColor="background1" w:themeShade="80"/>
          <w:sz w:val="22"/>
          <w:szCs w:val="22"/>
          <w:lang w:val="en-SG"/>
        </w:rPr>
        <w:t>;</w:t>
      </w:r>
    </w:p>
    <w:p w14:paraId="10726542" w14:textId="19AE7512" w:rsidR="005B7663" w:rsidRPr="005B7663" w:rsidRDefault="005B7663" w:rsidP="005B7663">
      <w:pPr>
        <w:numPr>
          <w:ilvl w:val="0"/>
          <w:numId w:val="38"/>
        </w:numPr>
        <w:jc w:val="both"/>
        <w:rPr>
          <w:rFonts w:ascii="Avenir Next" w:hAnsi="Avenir Next" w:cs="Arial"/>
          <w:color w:val="808080" w:themeColor="background1" w:themeShade="80"/>
          <w:sz w:val="22"/>
          <w:szCs w:val="22"/>
          <w:lang w:val="en-SG"/>
        </w:rPr>
      </w:pPr>
      <w:r w:rsidRPr="005B7663">
        <w:rPr>
          <w:rFonts w:ascii="Avenir Next" w:hAnsi="Avenir Next" w:cs="Arial"/>
          <w:color w:val="808080" w:themeColor="background1" w:themeShade="80"/>
          <w:sz w:val="22"/>
          <w:szCs w:val="22"/>
          <w:lang w:val="en-SG"/>
        </w:rPr>
        <w:t>(5)</w:t>
      </w:r>
      <w:r>
        <w:rPr>
          <w:rFonts w:ascii="Avenir Next" w:hAnsi="Avenir Next" w:cs="Arial"/>
          <w:color w:val="808080" w:themeColor="background1" w:themeShade="80"/>
          <w:sz w:val="22"/>
          <w:szCs w:val="22"/>
          <w:lang w:val="en-SG"/>
        </w:rPr>
        <w:t xml:space="preserve"> </w:t>
      </w:r>
      <w:r w:rsidRPr="005B7663">
        <w:rPr>
          <w:rFonts w:ascii="Avenir Next" w:hAnsi="Avenir Next" w:cs="Arial"/>
          <w:color w:val="808080" w:themeColor="background1" w:themeShade="80"/>
          <w:sz w:val="22"/>
          <w:szCs w:val="22"/>
          <w:lang w:val="en-SG"/>
        </w:rPr>
        <w:t xml:space="preserve">most of the </w:t>
      </w:r>
      <w:proofErr w:type="spellStart"/>
      <w:r w:rsidRPr="005B7663">
        <w:rPr>
          <w:rFonts w:ascii="Avenir Next" w:hAnsi="Avenir Next" w:cs="Arial"/>
          <w:color w:val="808080" w:themeColor="background1" w:themeShade="80"/>
          <w:sz w:val="22"/>
          <w:szCs w:val="22"/>
          <w:u w:val="single"/>
          <w:lang w:val="en-SG"/>
        </w:rPr>
        <w:t>MtGox's</w:t>
      </w:r>
      <w:proofErr w:type="spellEnd"/>
      <w:r w:rsidRPr="005B7663">
        <w:rPr>
          <w:rFonts w:ascii="Avenir Next" w:hAnsi="Avenir Next" w:cs="Arial"/>
          <w:color w:val="808080" w:themeColor="background1" w:themeShade="80"/>
          <w:sz w:val="22"/>
          <w:szCs w:val="22"/>
          <w:u w:val="single"/>
          <w:lang w:val="en-SG"/>
        </w:rPr>
        <w:t xml:space="preserve"> bank accounts are located in Japan</w:t>
      </w:r>
      <w:r w:rsidRPr="005B7663">
        <w:rPr>
          <w:rFonts w:ascii="Avenir Next" w:hAnsi="Avenir Next" w:cs="Arial"/>
          <w:color w:val="808080" w:themeColor="background1" w:themeShade="80"/>
          <w:sz w:val="22"/>
          <w:szCs w:val="22"/>
          <w:lang w:val="en-SG"/>
        </w:rPr>
        <w:t>, including the primary account for operating its business;</w:t>
      </w:r>
    </w:p>
    <w:p w14:paraId="0FA349A8" w14:textId="54CDE54A" w:rsidR="005B7663" w:rsidRPr="005B7663" w:rsidRDefault="005B7663" w:rsidP="005B7663">
      <w:pPr>
        <w:numPr>
          <w:ilvl w:val="0"/>
          <w:numId w:val="38"/>
        </w:numPr>
        <w:jc w:val="both"/>
        <w:rPr>
          <w:rFonts w:ascii="Avenir Next" w:hAnsi="Avenir Next" w:cs="Arial"/>
          <w:color w:val="808080" w:themeColor="background1" w:themeShade="80"/>
          <w:sz w:val="22"/>
          <w:szCs w:val="22"/>
          <w:lang w:val="en-SG"/>
        </w:rPr>
      </w:pPr>
      <w:r w:rsidRPr="005B7663">
        <w:rPr>
          <w:rFonts w:ascii="Avenir Next" w:hAnsi="Avenir Next" w:cs="Arial"/>
          <w:color w:val="808080" w:themeColor="background1" w:themeShade="80"/>
          <w:sz w:val="22"/>
          <w:szCs w:val="22"/>
          <w:lang w:val="en-SG"/>
        </w:rPr>
        <w:t>(6)</w:t>
      </w:r>
      <w:r>
        <w:rPr>
          <w:rFonts w:ascii="Avenir Next" w:hAnsi="Avenir Next" w:cs="Arial"/>
          <w:color w:val="808080" w:themeColor="background1" w:themeShade="80"/>
          <w:sz w:val="22"/>
          <w:szCs w:val="22"/>
          <w:lang w:val="en-SG"/>
        </w:rPr>
        <w:t xml:space="preserve"> </w:t>
      </w:r>
      <w:proofErr w:type="spellStart"/>
      <w:r w:rsidRPr="005B7663">
        <w:rPr>
          <w:rFonts w:ascii="Avenir Next" w:hAnsi="Avenir Next" w:cs="Arial"/>
          <w:color w:val="808080" w:themeColor="background1" w:themeShade="80"/>
          <w:sz w:val="22"/>
          <w:szCs w:val="22"/>
          <w:lang w:val="en-SG"/>
        </w:rPr>
        <w:t>MtGox's</w:t>
      </w:r>
      <w:proofErr w:type="spellEnd"/>
      <w:r w:rsidRPr="005B7663">
        <w:rPr>
          <w:rFonts w:ascii="Avenir Next" w:hAnsi="Avenir Next" w:cs="Arial"/>
          <w:color w:val="808080" w:themeColor="background1" w:themeShade="80"/>
          <w:sz w:val="22"/>
          <w:szCs w:val="22"/>
          <w:lang w:val="en-SG"/>
        </w:rPr>
        <w:t xml:space="preserve"> </w:t>
      </w:r>
      <w:r w:rsidRPr="005B7663">
        <w:rPr>
          <w:rFonts w:ascii="Avenir Next" w:hAnsi="Avenir Next" w:cs="Arial"/>
          <w:color w:val="808080" w:themeColor="background1" w:themeShade="80"/>
          <w:sz w:val="22"/>
          <w:szCs w:val="22"/>
          <w:u w:val="single"/>
          <w:lang w:val="en-SG"/>
        </w:rPr>
        <w:t>parent company</w:t>
      </w:r>
      <w:r w:rsidRPr="005B7663">
        <w:rPr>
          <w:rFonts w:ascii="Avenir Next" w:hAnsi="Avenir Next" w:cs="Arial"/>
          <w:color w:val="808080" w:themeColor="background1" w:themeShade="80"/>
          <w:sz w:val="22"/>
          <w:szCs w:val="22"/>
          <w:lang w:val="en-SG"/>
        </w:rPr>
        <w:t xml:space="preserve">, </w:t>
      </w:r>
      <w:proofErr w:type="spellStart"/>
      <w:r w:rsidRPr="005B7663">
        <w:rPr>
          <w:rFonts w:ascii="Avenir Next" w:hAnsi="Avenir Next" w:cs="Arial"/>
          <w:color w:val="808080" w:themeColor="background1" w:themeShade="80"/>
          <w:sz w:val="22"/>
          <w:szCs w:val="22"/>
          <w:lang w:val="en-SG"/>
        </w:rPr>
        <w:t>Tibanne</w:t>
      </w:r>
      <w:proofErr w:type="spellEnd"/>
      <w:r w:rsidRPr="005B7663">
        <w:rPr>
          <w:rFonts w:ascii="Avenir Next" w:hAnsi="Avenir Next" w:cs="Arial"/>
          <w:color w:val="808080" w:themeColor="background1" w:themeShade="80"/>
          <w:sz w:val="22"/>
          <w:szCs w:val="22"/>
          <w:lang w:val="en-SG"/>
        </w:rPr>
        <w:t xml:space="preserve">, provided operational and administrative services to it, including the </w:t>
      </w:r>
      <w:r w:rsidRPr="005B7663">
        <w:rPr>
          <w:rFonts w:ascii="Avenir Next" w:hAnsi="Avenir Next" w:cs="Arial"/>
          <w:color w:val="808080" w:themeColor="background1" w:themeShade="80"/>
          <w:sz w:val="22"/>
          <w:szCs w:val="22"/>
          <w:u w:val="single"/>
          <w:lang w:val="en-SG"/>
        </w:rPr>
        <w:t>provision of its primary workforce, in Japan</w:t>
      </w:r>
      <w:r w:rsidRPr="005B7663">
        <w:rPr>
          <w:rFonts w:ascii="Avenir Next" w:hAnsi="Avenir Next" w:cs="Arial"/>
          <w:color w:val="808080" w:themeColor="background1" w:themeShade="80"/>
          <w:sz w:val="22"/>
          <w:szCs w:val="22"/>
          <w:lang w:val="en-SG"/>
        </w:rPr>
        <w:t>;</w:t>
      </w:r>
    </w:p>
    <w:p w14:paraId="064D59BF" w14:textId="79E23919" w:rsidR="005B7663" w:rsidRPr="005B7663" w:rsidRDefault="005B7663" w:rsidP="005B7663">
      <w:pPr>
        <w:numPr>
          <w:ilvl w:val="0"/>
          <w:numId w:val="38"/>
        </w:numPr>
        <w:jc w:val="both"/>
        <w:rPr>
          <w:rFonts w:ascii="Avenir Next" w:hAnsi="Avenir Next" w:cs="Arial"/>
          <w:color w:val="808080" w:themeColor="background1" w:themeShade="80"/>
          <w:sz w:val="22"/>
          <w:szCs w:val="22"/>
          <w:lang w:val="en-SG"/>
        </w:rPr>
      </w:pPr>
      <w:r w:rsidRPr="005B7663">
        <w:rPr>
          <w:rFonts w:ascii="Avenir Next" w:hAnsi="Avenir Next" w:cs="Arial"/>
          <w:color w:val="808080" w:themeColor="background1" w:themeShade="80"/>
          <w:sz w:val="22"/>
          <w:szCs w:val="22"/>
          <w:lang w:val="en-SG"/>
        </w:rPr>
        <w:t>(7)</w:t>
      </w:r>
      <w:r>
        <w:rPr>
          <w:rFonts w:ascii="Avenir Next" w:hAnsi="Avenir Next" w:cs="Arial"/>
          <w:color w:val="808080" w:themeColor="background1" w:themeShade="80"/>
          <w:sz w:val="22"/>
          <w:szCs w:val="22"/>
          <w:lang w:val="en-SG"/>
        </w:rPr>
        <w:t xml:space="preserve"> </w:t>
      </w:r>
      <w:proofErr w:type="spellStart"/>
      <w:r w:rsidRPr="005B7663">
        <w:rPr>
          <w:rFonts w:ascii="Avenir Next" w:hAnsi="Avenir Next" w:cs="Arial"/>
          <w:color w:val="808080" w:themeColor="background1" w:themeShade="80"/>
          <w:sz w:val="22"/>
          <w:szCs w:val="22"/>
          <w:lang w:val="en-SG"/>
        </w:rPr>
        <w:t>MtGox's</w:t>
      </w:r>
      <w:proofErr w:type="spellEnd"/>
      <w:r w:rsidRPr="005B7663">
        <w:rPr>
          <w:rFonts w:ascii="Avenir Next" w:hAnsi="Avenir Next" w:cs="Arial"/>
          <w:color w:val="808080" w:themeColor="background1" w:themeShade="80"/>
          <w:sz w:val="22"/>
          <w:szCs w:val="22"/>
          <w:lang w:val="en-SG"/>
        </w:rPr>
        <w:t xml:space="preserve"> website clearly </w:t>
      </w:r>
      <w:r w:rsidRPr="005B7663">
        <w:rPr>
          <w:rFonts w:ascii="Avenir Next" w:hAnsi="Avenir Next" w:cs="Arial"/>
          <w:color w:val="808080" w:themeColor="background1" w:themeShade="80"/>
          <w:sz w:val="22"/>
          <w:szCs w:val="22"/>
          <w:u w:val="single"/>
          <w:lang w:val="en-SG"/>
        </w:rPr>
        <w:t>disclosed</w:t>
      </w:r>
      <w:r w:rsidRPr="005B7663">
        <w:rPr>
          <w:rFonts w:ascii="Avenir Next" w:hAnsi="Avenir Next" w:cs="Arial"/>
          <w:color w:val="808080" w:themeColor="background1" w:themeShade="80"/>
          <w:sz w:val="22"/>
          <w:szCs w:val="22"/>
          <w:lang w:val="en-SG"/>
        </w:rPr>
        <w:t xml:space="preserve"> to customers and other third parties that it is a </w:t>
      </w:r>
      <w:r w:rsidRPr="005B7663">
        <w:rPr>
          <w:rFonts w:ascii="Avenir Next" w:hAnsi="Avenir Next" w:cs="Arial"/>
          <w:color w:val="808080" w:themeColor="background1" w:themeShade="80"/>
          <w:sz w:val="22"/>
          <w:szCs w:val="22"/>
          <w:u w:val="single"/>
          <w:lang w:val="en-SG"/>
        </w:rPr>
        <w:t>Japanese corporation that is located in Japan</w:t>
      </w:r>
      <w:r w:rsidRPr="005B7663">
        <w:rPr>
          <w:rFonts w:ascii="Avenir Next" w:hAnsi="Avenir Next" w:cs="Arial"/>
          <w:color w:val="808080" w:themeColor="background1" w:themeShade="80"/>
          <w:sz w:val="22"/>
          <w:szCs w:val="22"/>
          <w:lang w:val="en-SG"/>
        </w:rPr>
        <w:t>;</w:t>
      </w:r>
    </w:p>
    <w:p w14:paraId="6078B233" w14:textId="76B55F87" w:rsidR="005B7663" w:rsidRPr="005B7663" w:rsidRDefault="005B7663" w:rsidP="005B7663">
      <w:pPr>
        <w:numPr>
          <w:ilvl w:val="0"/>
          <w:numId w:val="38"/>
        </w:numPr>
        <w:jc w:val="both"/>
        <w:rPr>
          <w:rFonts w:ascii="Avenir Next" w:hAnsi="Avenir Next" w:cs="Arial"/>
          <w:color w:val="808080" w:themeColor="background1" w:themeShade="80"/>
          <w:sz w:val="22"/>
          <w:szCs w:val="22"/>
          <w:lang w:val="en-SG"/>
        </w:rPr>
      </w:pPr>
      <w:r w:rsidRPr="005B7663">
        <w:rPr>
          <w:rFonts w:ascii="Avenir Next" w:hAnsi="Avenir Next" w:cs="Arial"/>
          <w:color w:val="808080" w:themeColor="background1" w:themeShade="80"/>
          <w:sz w:val="22"/>
          <w:szCs w:val="22"/>
          <w:lang w:val="en-SG"/>
        </w:rPr>
        <w:lastRenderedPageBreak/>
        <w:t>(8)</w:t>
      </w:r>
      <w:r>
        <w:rPr>
          <w:rFonts w:ascii="Avenir Next" w:hAnsi="Avenir Next" w:cs="Arial"/>
          <w:color w:val="808080" w:themeColor="background1" w:themeShade="80"/>
          <w:sz w:val="22"/>
          <w:szCs w:val="22"/>
          <w:lang w:val="en-SG"/>
        </w:rPr>
        <w:t xml:space="preserve"> </w:t>
      </w:r>
      <w:r w:rsidRPr="005B7663">
        <w:rPr>
          <w:rFonts w:ascii="Avenir Next" w:hAnsi="Avenir Next" w:cs="Arial"/>
          <w:color w:val="808080" w:themeColor="background1" w:themeShade="80"/>
          <w:sz w:val="22"/>
          <w:szCs w:val="22"/>
          <w:lang w:val="en-SG"/>
        </w:rPr>
        <w:t xml:space="preserve">upon the filing of the Japan petition, </w:t>
      </w:r>
      <w:proofErr w:type="spellStart"/>
      <w:r w:rsidRPr="005B7663">
        <w:rPr>
          <w:rFonts w:ascii="Avenir Next" w:hAnsi="Avenir Next" w:cs="Arial"/>
          <w:color w:val="808080" w:themeColor="background1" w:themeShade="80"/>
          <w:sz w:val="22"/>
          <w:szCs w:val="22"/>
          <w:lang w:val="en-SG"/>
        </w:rPr>
        <w:t>MtGox</w:t>
      </w:r>
      <w:proofErr w:type="spellEnd"/>
      <w:r w:rsidRPr="005B7663">
        <w:rPr>
          <w:rFonts w:ascii="Avenir Next" w:hAnsi="Avenir Next" w:cs="Arial"/>
          <w:color w:val="808080" w:themeColor="background1" w:themeShade="80"/>
          <w:sz w:val="22"/>
          <w:szCs w:val="22"/>
          <w:lang w:val="en-SG"/>
        </w:rPr>
        <w:t xml:space="preserve"> commenced an investigation in Japan with regard to the circumstances that led to the Japan civil rehabilitation, which investigation was subject to the oversight of the Tokyo Court.</w:t>
      </w:r>
    </w:p>
    <w:p w14:paraId="1C437C66" w14:textId="1159491D" w:rsidR="00540D9C" w:rsidRDefault="00540D9C" w:rsidP="006F4E04">
      <w:pPr>
        <w:jc w:val="both"/>
        <w:rPr>
          <w:rFonts w:ascii="Avenir Next" w:hAnsi="Avenir Next" w:cs="Arial"/>
          <w:color w:val="808080" w:themeColor="background1" w:themeShade="80"/>
          <w:sz w:val="22"/>
          <w:szCs w:val="22"/>
          <w:lang w:val="en-SG"/>
        </w:rPr>
      </w:pPr>
    </w:p>
    <w:p w14:paraId="3528E844" w14:textId="733560AF" w:rsidR="00540D9C" w:rsidRPr="005D3654" w:rsidRDefault="005B7663" w:rsidP="006F4E04">
      <w:pPr>
        <w:jc w:val="both"/>
        <w:rPr>
          <w:rFonts w:ascii="Avenir Next" w:hAnsi="Avenir Next" w:cs="Arial"/>
          <w:color w:val="808080" w:themeColor="background1" w:themeShade="80"/>
          <w:sz w:val="22"/>
          <w:szCs w:val="22"/>
          <w:lang w:val="en-ZA"/>
        </w:rPr>
      </w:pPr>
      <w:r>
        <w:rPr>
          <w:rFonts w:ascii="Avenir Next" w:hAnsi="Avenir Next" w:cs="Arial"/>
          <w:color w:val="808080" w:themeColor="background1" w:themeShade="80"/>
          <w:sz w:val="22"/>
          <w:szCs w:val="22"/>
          <w:lang w:val="en-SG"/>
        </w:rPr>
        <w:t xml:space="preserve">In the present case, it is noteworthy that </w:t>
      </w:r>
      <w:r w:rsidR="00E35979">
        <w:rPr>
          <w:rFonts w:ascii="Avenir Next" w:hAnsi="Avenir Next" w:cs="Arial"/>
          <w:color w:val="808080" w:themeColor="background1" w:themeShade="80"/>
          <w:sz w:val="22"/>
          <w:szCs w:val="22"/>
          <w:lang w:val="en-SG"/>
        </w:rPr>
        <w:t>the debtor company has “</w:t>
      </w:r>
      <w:r w:rsidR="00E35979" w:rsidRPr="00E35979">
        <w:rPr>
          <w:rFonts w:ascii="Avenir Next" w:hAnsi="Avenir Next" w:cs="Arial"/>
          <w:color w:val="808080" w:themeColor="background1" w:themeShade="80"/>
          <w:sz w:val="22"/>
          <w:szCs w:val="22"/>
          <w:lang w:val="en-ZA"/>
        </w:rPr>
        <w:t>a head office that is registered</w:t>
      </w:r>
      <w:r w:rsidR="00687320">
        <w:rPr>
          <w:rFonts w:ascii="Avenir Next" w:hAnsi="Avenir Next" w:cs="Arial"/>
          <w:color w:val="808080" w:themeColor="background1" w:themeShade="80"/>
          <w:sz w:val="22"/>
          <w:szCs w:val="22"/>
          <w:lang w:val="en-ZA"/>
        </w:rPr>
        <w:t xml:space="preserve">” </w:t>
      </w:r>
      <w:r w:rsidR="00687320">
        <w:rPr>
          <w:rFonts w:ascii="Avenir Next" w:hAnsi="Avenir Next" w:cs="Arial"/>
          <w:color w:val="808080" w:themeColor="background1" w:themeShade="80"/>
          <w:sz w:val="22"/>
          <w:szCs w:val="22"/>
          <w:lang w:val="en-SG"/>
        </w:rPr>
        <w:t>in the jurisdiction where</w:t>
      </w:r>
      <w:r w:rsidR="00687320" w:rsidRPr="00687320">
        <w:rPr>
          <w:rFonts w:ascii="Avenir Next" w:hAnsi="Avenir Next" w:cs="Arial"/>
          <w:color w:val="808080" w:themeColor="background1" w:themeShade="80"/>
          <w:sz w:val="22"/>
          <w:szCs w:val="22"/>
          <w:lang w:val="en-SG"/>
        </w:rPr>
        <w:t xml:space="preserve"> </w:t>
      </w:r>
      <w:r w:rsidR="00687320">
        <w:rPr>
          <w:rFonts w:ascii="Avenir Next" w:hAnsi="Avenir Next" w:cs="Arial"/>
          <w:color w:val="808080" w:themeColor="background1" w:themeShade="80"/>
          <w:sz w:val="22"/>
          <w:szCs w:val="22"/>
          <w:lang w:val="en-SG"/>
        </w:rPr>
        <w:t>the foreign agent has been appointed</w:t>
      </w:r>
      <w:r w:rsidR="00687320">
        <w:rPr>
          <w:rFonts w:ascii="Avenir Next" w:hAnsi="Avenir Next" w:cs="Arial"/>
          <w:color w:val="808080" w:themeColor="background1" w:themeShade="80"/>
          <w:sz w:val="22"/>
          <w:szCs w:val="22"/>
          <w:lang w:val="en-SG"/>
        </w:rPr>
        <w:t xml:space="preserve">. This invokes the rebuttable presumptions in </w:t>
      </w:r>
      <w:r w:rsidR="00687320">
        <w:rPr>
          <w:rFonts w:ascii="Avenir Next" w:hAnsi="Avenir Next" w:cs="Arial"/>
          <w:color w:val="808080" w:themeColor="background1" w:themeShade="80"/>
          <w:sz w:val="22"/>
          <w:szCs w:val="22"/>
          <w:lang w:val="en-GB"/>
        </w:rPr>
        <w:t>ss 268(2) of the BIA and 45(2) of the CC</w:t>
      </w:r>
      <w:r w:rsidR="0055379B">
        <w:rPr>
          <w:rFonts w:ascii="Avenir Next" w:hAnsi="Avenir Next" w:cs="Arial"/>
          <w:color w:val="808080" w:themeColor="background1" w:themeShade="80"/>
          <w:sz w:val="22"/>
          <w:szCs w:val="22"/>
          <w:lang w:val="en-GB"/>
        </w:rPr>
        <w:t>A</w:t>
      </w:r>
      <w:r w:rsidR="00687320">
        <w:rPr>
          <w:rFonts w:ascii="Avenir Next" w:hAnsi="Avenir Next" w:cs="Arial"/>
          <w:color w:val="808080" w:themeColor="background1" w:themeShade="80"/>
          <w:sz w:val="22"/>
          <w:szCs w:val="22"/>
          <w:lang w:val="en-GB"/>
        </w:rPr>
        <w:t>A</w:t>
      </w:r>
      <w:r w:rsidR="00687320">
        <w:rPr>
          <w:rFonts w:ascii="Avenir Next" w:hAnsi="Avenir Next" w:cs="Arial"/>
          <w:color w:val="808080" w:themeColor="background1" w:themeShade="80"/>
          <w:sz w:val="22"/>
          <w:szCs w:val="22"/>
          <w:lang w:val="en-GB"/>
        </w:rPr>
        <w:t xml:space="preserve">. The fact that this office is </w:t>
      </w:r>
      <w:r w:rsidR="00687320">
        <w:rPr>
          <w:rFonts w:ascii="Avenir Next" w:hAnsi="Avenir Next" w:cs="Arial"/>
          <w:color w:val="808080" w:themeColor="background1" w:themeShade="80"/>
          <w:sz w:val="22"/>
          <w:szCs w:val="22"/>
          <w:lang w:val="en-ZA"/>
        </w:rPr>
        <w:t>“</w:t>
      </w:r>
      <w:r w:rsidR="00E35979" w:rsidRPr="00E35979">
        <w:rPr>
          <w:rFonts w:ascii="Avenir Next" w:hAnsi="Avenir Next" w:cs="Arial"/>
          <w:color w:val="808080" w:themeColor="background1" w:themeShade="80"/>
          <w:sz w:val="22"/>
          <w:szCs w:val="22"/>
          <w:lang w:val="en-ZA"/>
        </w:rPr>
        <w:t>where senior management of the company have their offices</w:t>
      </w:r>
      <w:r w:rsidR="00E35979">
        <w:rPr>
          <w:rFonts w:ascii="Avenir Next" w:hAnsi="Avenir Next" w:cs="Arial"/>
          <w:color w:val="808080" w:themeColor="background1" w:themeShade="80"/>
          <w:sz w:val="22"/>
          <w:szCs w:val="22"/>
          <w:lang w:val="en-SG"/>
        </w:rPr>
        <w:t>”</w:t>
      </w:r>
      <w:r w:rsidR="00687320">
        <w:rPr>
          <w:rFonts w:ascii="Avenir Next" w:hAnsi="Avenir Next" w:cs="Arial"/>
          <w:color w:val="808080" w:themeColor="background1" w:themeShade="80"/>
          <w:sz w:val="22"/>
          <w:szCs w:val="22"/>
          <w:lang w:val="en-SG"/>
        </w:rPr>
        <w:t xml:space="preserve"> also supports the view that this is the company’s ‘nerve centre’, and, notably, was a relevant and similar feature in </w:t>
      </w:r>
      <w:proofErr w:type="spellStart"/>
      <w:r w:rsidR="00687320">
        <w:rPr>
          <w:rFonts w:ascii="Avenir Next" w:hAnsi="Avenir Next" w:cs="Arial"/>
          <w:i/>
          <w:iCs/>
          <w:color w:val="808080" w:themeColor="background1" w:themeShade="80"/>
          <w:sz w:val="22"/>
          <w:szCs w:val="22"/>
          <w:lang w:val="en-SG"/>
        </w:rPr>
        <w:t>MtGox</w:t>
      </w:r>
      <w:proofErr w:type="spellEnd"/>
      <w:r w:rsidR="00687320">
        <w:rPr>
          <w:rFonts w:ascii="Avenir Next" w:hAnsi="Avenir Next" w:cs="Arial"/>
          <w:color w:val="808080" w:themeColor="background1" w:themeShade="80"/>
          <w:sz w:val="22"/>
          <w:szCs w:val="22"/>
          <w:lang w:val="en-SG"/>
        </w:rPr>
        <w:t>. Absent other factors pointing to the contrary, that foreign jurisdiction may well be recognised as the debtor company’s COMI.</w:t>
      </w:r>
    </w:p>
    <w:p w14:paraId="69BDE481" w14:textId="79948EFF" w:rsidR="006F4E04" w:rsidRDefault="006F4E04" w:rsidP="006F4E04">
      <w:pPr>
        <w:rPr>
          <w:lang w:val="en-GB"/>
        </w:rPr>
      </w:pP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w:t>
      </w:r>
      <w:r w:rsidRPr="003C1DCE">
        <w:rPr>
          <w:rFonts w:ascii="Avenir Next" w:hAnsi="Avenir Next" w:cs="Arial"/>
          <w:color w:val="FF0000"/>
          <w:sz w:val="22"/>
          <w:szCs w:val="22"/>
          <w:lang w:val="en-GB"/>
        </w:rPr>
        <w:t xml:space="preserve">the Canadian court is limited to Canadian entitlements and remedies in the relief </w:t>
      </w:r>
      <w:r w:rsidR="002C5334" w:rsidRPr="003C1DCE">
        <w:rPr>
          <w:rFonts w:ascii="Avenir Next" w:hAnsi="Avenir Next" w:cs="Arial"/>
          <w:color w:val="FF0000"/>
          <w:sz w:val="22"/>
          <w:szCs w:val="22"/>
          <w:lang w:val="en-GB"/>
        </w:rPr>
        <w:t xml:space="preserve">that </w:t>
      </w:r>
      <w:r w:rsidRPr="003C1DCE">
        <w:rPr>
          <w:rFonts w:ascii="Avenir Next" w:hAnsi="Avenir Next" w:cs="Arial"/>
          <w:color w:val="FF0000"/>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746FCC70" w14:textId="4311B0B5" w:rsidR="00B64DFB" w:rsidRDefault="00610C5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w:t>
      </w:r>
      <w:r w:rsidR="00150E2B">
        <w:rPr>
          <w:rFonts w:ascii="Avenir Next" w:hAnsi="Avenir Next" w:cs="Arial"/>
          <w:color w:val="808080" w:themeColor="background1" w:themeShade="80"/>
          <w:sz w:val="22"/>
          <w:szCs w:val="22"/>
          <w:lang w:val="en-GB"/>
        </w:rPr>
        <w:t xml:space="preserve">Notably, both the BIA and the CCAA state that nothing prevents the court, on application of a foreign representative or another interested party, from applying any legal or equitable rules governing the recognition of foreign insolvency orders and assistance to foreign representatives that are not “inconsistent with the provisions of the BIA or </w:t>
      </w:r>
      <w:r w:rsidR="0055379B">
        <w:rPr>
          <w:rFonts w:ascii="Avenir Next" w:hAnsi="Avenir Next" w:cs="Arial"/>
          <w:color w:val="808080" w:themeColor="background1" w:themeShade="80"/>
          <w:sz w:val="22"/>
          <w:szCs w:val="22"/>
          <w:lang w:val="en-GB"/>
        </w:rPr>
        <w:t>CCAA</w:t>
      </w:r>
      <w:r w:rsidR="00150E2B">
        <w:rPr>
          <w:rFonts w:ascii="Avenir Next" w:hAnsi="Avenir Next" w:cs="Arial"/>
          <w:color w:val="808080" w:themeColor="background1" w:themeShade="80"/>
          <w:sz w:val="22"/>
          <w:szCs w:val="22"/>
          <w:lang w:val="en-GB"/>
        </w:rPr>
        <w:t xml:space="preserve">”. </w:t>
      </w:r>
      <w:r w:rsidR="00B64DFB">
        <w:rPr>
          <w:rFonts w:ascii="Avenir Next" w:hAnsi="Avenir Next" w:cs="Arial"/>
          <w:color w:val="808080" w:themeColor="background1" w:themeShade="80"/>
          <w:sz w:val="22"/>
          <w:szCs w:val="22"/>
          <w:lang w:val="en-GB"/>
        </w:rPr>
        <w:t>Section 272(1) of the BIA further provides that, “</w:t>
      </w:r>
      <w:r w:rsidR="00B64DFB">
        <w:rPr>
          <w:rFonts w:ascii="Avenir Next" w:hAnsi="Avenir Next" w:cs="Arial"/>
          <w:color w:val="808080" w:themeColor="background1" w:themeShade="80"/>
          <w:sz w:val="22"/>
          <w:szCs w:val="22"/>
        </w:rPr>
        <w:t>[</w:t>
      </w:r>
      <w:proofErr w:type="spellStart"/>
      <w:r w:rsidR="00B64DFB">
        <w:rPr>
          <w:rFonts w:ascii="Avenir Next" w:hAnsi="Avenir Next" w:cs="Arial"/>
          <w:color w:val="808080" w:themeColor="background1" w:themeShade="80"/>
          <w:sz w:val="22"/>
          <w:szCs w:val="22"/>
        </w:rPr>
        <w:t>i</w:t>
      </w:r>
      <w:proofErr w:type="spellEnd"/>
      <w:r w:rsidR="00B64DFB">
        <w:rPr>
          <w:rFonts w:ascii="Avenir Next" w:hAnsi="Avenir Next" w:cs="Arial"/>
          <w:color w:val="808080" w:themeColor="background1" w:themeShade="80"/>
          <w:sz w:val="22"/>
          <w:szCs w:val="22"/>
        </w:rPr>
        <w:t>]</w:t>
      </w:r>
      <w:r w:rsidR="00B64DFB" w:rsidRPr="00B64DFB">
        <w:rPr>
          <w:rFonts w:ascii="Avenir Next" w:hAnsi="Avenir Next" w:cs="Arial"/>
          <w:color w:val="808080" w:themeColor="background1" w:themeShade="80"/>
          <w:sz w:val="22"/>
          <w:szCs w:val="22"/>
        </w:rPr>
        <w:t>f an order recognizing a foreign proceeding is made, the court may, on application by the foreign representative who applied for the order, if the court is satisfied that it is necessary for the protection of the debtor’s property or the interests of a creditor or creditors, make any order that it considers appropriate</w:t>
      </w:r>
      <w:r w:rsidR="00B64DFB">
        <w:rPr>
          <w:rFonts w:ascii="Avenir Next" w:hAnsi="Avenir Next" w:cs="Arial"/>
          <w:color w:val="808080" w:themeColor="background1" w:themeShade="80"/>
          <w:sz w:val="22"/>
          <w:szCs w:val="22"/>
          <w:lang w:val="en-GB"/>
        </w:rPr>
        <w:t>”</w:t>
      </w:r>
      <w:r w:rsidR="000D1B3C">
        <w:rPr>
          <w:rFonts w:ascii="Avenir Next" w:hAnsi="Avenir Next" w:cs="Arial"/>
          <w:color w:val="808080" w:themeColor="background1" w:themeShade="80"/>
          <w:sz w:val="22"/>
          <w:szCs w:val="22"/>
          <w:lang w:val="en-GB"/>
        </w:rPr>
        <w:t>.</w:t>
      </w:r>
    </w:p>
    <w:p w14:paraId="0875E334" w14:textId="77777777" w:rsidR="00B64DFB" w:rsidRDefault="00B64DFB" w:rsidP="006F4E04">
      <w:pPr>
        <w:jc w:val="both"/>
        <w:rPr>
          <w:rFonts w:ascii="Avenir Next" w:hAnsi="Avenir Next" w:cs="Arial"/>
          <w:color w:val="808080" w:themeColor="background1" w:themeShade="80"/>
          <w:sz w:val="22"/>
          <w:szCs w:val="22"/>
          <w:lang w:val="en-GB"/>
        </w:rPr>
      </w:pPr>
    </w:p>
    <w:p w14:paraId="14269EDC" w14:textId="2EEECF2D" w:rsidR="006F4E04" w:rsidRDefault="00150E2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accords the Canadian courts with broad discretionary power to fashion a remedy not strictly “Canadian” in the sense that such powers may not be explicitly contained in a separate provision in the BIA or CC</w:t>
      </w:r>
      <w:r w:rsidR="0055379B">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A.</w:t>
      </w:r>
    </w:p>
    <w:p w14:paraId="254304AF" w14:textId="77777777" w:rsidR="00B64DFB" w:rsidRDefault="00B64DFB" w:rsidP="006F4E04">
      <w:pPr>
        <w:jc w:val="both"/>
        <w:rPr>
          <w:rFonts w:ascii="Avenir Next" w:hAnsi="Avenir Next" w:cs="Arial"/>
          <w:color w:val="808080" w:themeColor="background1" w:themeShade="80"/>
          <w:sz w:val="22"/>
          <w:szCs w:val="22"/>
          <w:lang w:val="en-GB"/>
        </w:rPr>
      </w:pPr>
    </w:p>
    <w:p w14:paraId="78856F49" w14:textId="60C0E1E7" w:rsidR="00B64DFB" w:rsidRPr="0055379B" w:rsidRDefault="00B64DF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instance, in </w:t>
      </w:r>
      <w:r>
        <w:rPr>
          <w:rFonts w:ascii="Avenir Next" w:hAnsi="Avenir Next" w:cs="Arial"/>
          <w:i/>
          <w:iCs/>
          <w:color w:val="808080" w:themeColor="background1" w:themeShade="80"/>
          <w:sz w:val="22"/>
          <w:szCs w:val="22"/>
          <w:lang w:val="en-GB"/>
        </w:rPr>
        <w:t xml:space="preserve">Re Hartford Computer Hardware Inc </w:t>
      </w:r>
      <w:r>
        <w:rPr>
          <w:rFonts w:ascii="Avenir Next" w:hAnsi="Avenir Next" w:cs="Arial"/>
          <w:color w:val="808080" w:themeColor="background1" w:themeShade="80"/>
          <w:sz w:val="22"/>
          <w:szCs w:val="22"/>
          <w:lang w:val="en-GB"/>
        </w:rPr>
        <w:t>[2012] ONSC 964</w:t>
      </w:r>
      <w:r w:rsidR="008D32D3">
        <w:rPr>
          <w:rFonts w:ascii="Avenir Next" w:hAnsi="Avenir Next" w:cs="Arial"/>
          <w:color w:val="808080" w:themeColor="background1" w:themeShade="80"/>
          <w:sz w:val="22"/>
          <w:szCs w:val="22"/>
          <w:lang w:val="en-GB"/>
        </w:rPr>
        <w:t xml:space="preserve"> (“</w:t>
      </w:r>
      <w:r w:rsidR="008D32D3">
        <w:rPr>
          <w:rFonts w:ascii="Avenir Next" w:hAnsi="Avenir Next" w:cs="Arial"/>
          <w:i/>
          <w:iCs/>
          <w:color w:val="808080" w:themeColor="background1" w:themeShade="80"/>
          <w:sz w:val="22"/>
          <w:szCs w:val="22"/>
          <w:lang w:val="en-GB"/>
        </w:rPr>
        <w:t>Hartford Computer</w:t>
      </w:r>
      <w:r w:rsidR="008D32D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court ordered relief in foreign main proceedings where there are ancillary Canadian proceedings that would not ordinarily be available in Canadian proceedings. </w:t>
      </w:r>
      <w:r w:rsidR="0055379B">
        <w:rPr>
          <w:rFonts w:ascii="Avenir Next" w:hAnsi="Avenir Next" w:cs="Arial"/>
          <w:color w:val="808080" w:themeColor="background1" w:themeShade="80"/>
          <w:sz w:val="22"/>
          <w:szCs w:val="22"/>
          <w:lang w:val="en-GB"/>
        </w:rPr>
        <w:t xml:space="preserve">The Ontario Superior Court of Justice granted a recognition order pursuant to the CCAA which approved a “Final DIP Facility” containing a partial “roll up” provision where the pre-petition lenders provided DIP financing that effectively paid off the pre-petition secured debt. This order would likely have been prohibited </w:t>
      </w:r>
      <w:proofErr w:type="gramStart"/>
      <w:r w:rsidR="0055379B">
        <w:rPr>
          <w:rFonts w:ascii="Avenir Next" w:hAnsi="Avenir Next" w:cs="Arial"/>
          <w:color w:val="808080" w:themeColor="background1" w:themeShade="80"/>
          <w:sz w:val="22"/>
          <w:szCs w:val="22"/>
          <w:lang w:val="en-GB"/>
        </w:rPr>
        <w:t>In</w:t>
      </w:r>
      <w:proofErr w:type="gramEnd"/>
      <w:r w:rsidR="0055379B">
        <w:rPr>
          <w:rFonts w:ascii="Avenir Next" w:hAnsi="Avenir Next" w:cs="Arial"/>
          <w:color w:val="808080" w:themeColor="background1" w:themeShade="80"/>
          <w:sz w:val="22"/>
          <w:szCs w:val="22"/>
          <w:lang w:val="en-GB"/>
        </w:rPr>
        <w:t xml:space="preserve"> the domestic CCAA context, since s 11.2 of the CCAA provides that </w:t>
      </w:r>
      <w:r w:rsidR="008D32D3">
        <w:rPr>
          <w:rFonts w:ascii="Avenir Next" w:hAnsi="Avenir Next" w:cs="Arial"/>
          <w:color w:val="808080" w:themeColor="background1" w:themeShade="80"/>
          <w:sz w:val="22"/>
          <w:szCs w:val="22"/>
          <w:lang w:val="en-GB"/>
        </w:rPr>
        <w:t xml:space="preserve">an </w:t>
      </w:r>
      <w:r w:rsidR="0055379B">
        <w:rPr>
          <w:rFonts w:ascii="Avenir Next" w:hAnsi="Avenir Next" w:cs="Arial"/>
          <w:color w:val="808080" w:themeColor="background1" w:themeShade="80"/>
          <w:sz w:val="22"/>
          <w:szCs w:val="22"/>
          <w:lang w:val="en-GB"/>
        </w:rPr>
        <w:t xml:space="preserve">interim financing charge in favour of a DIP lender </w:t>
      </w:r>
      <w:r w:rsidR="0055379B">
        <w:rPr>
          <w:rFonts w:ascii="Avenir Next" w:hAnsi="Avenir Next" w:cs="Arial"/>
          <w:i/>
          <w:iCs/>
          <w:color w:val="808080" w:themeColor="background1" w:themeShade="80"/>
          <w:sz w:val="22"/>
          <w:szCs w:val="22"/>
          <w:lang w:val="en-GB"/>
        </w:rPr>
        <w:t xml:space="preserve">may not </w:t>
      </w:r>
      <w:r w:rsidR="0055379B">
        <w:rPr>
          <w:rFonts w:ascii="Avenir Next" w:hAnsi="Avenir Next" w:cs="Arial"/>
          <w:color w:val="808080" w:themeColor="background1" w:themeShade="80"/>
          <w:sz w:val="22"/>
          <w:szCs w:val="22"/>
          <w:lang w:val="en-GB"/>
        </w:rPr>
        <w:t>secure an obligation that exists before the initial order is made.</w:t>
      </w:r>
      <w:r w:rsidR="008D32D3">
        <w:rPr>
          <w:rFonts w:ascii="Avenir Next" w:hAnsi="Avenir Next" w:cs="Arial"/>
          <w:color w:val="808080" w:themeColor="background1" w:themeShade="80"/>
          <w:sz w:val="22"/>
          <w:szCs w:val="22"/>
          <w:lang w:val="en-GB"/>
        </w:rPr>
        <w:t xml:space="preserve"> </w:t>
      </w:r>
    </w:p>
    <w:p w14:paraId="5C0B4413" w14:textId="77777777" w:rsidR="00B64DFB" w:rsidRDefault="00B64DFB" w:rsidP="006F4E04">
      <w:pPr>
        <w:jc w:val="both"/>
        <w:rPr>
          <w:rFonts w:ascii="Avenir Next" w:hAnsi="Avenir Next" w:cs="Arial"/>
          <w:color w:val="808080" w:themeColor="background1" w:themeShade="80"/>
          <w:sz w:val="22"/>
          <w:szCs w:val="22"/>
          <w:lang w:val="en-GB"/>
        </w:rPr>
      </w:pPr>
    </w:p>
    <w:p w14:paraId="04DB112A" w14:textId="79116240" w:rsidR="000D1B3C" w:rsidRDefault="00B64DFB"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court’s discretion in this regard is also subject to considerations of public policy. Both s 284(2) BIA and s 61(2) </w:t>
      </w:r>
      <w:r w:rsidR="0055379B">
        <w:rPr>
          <w:rFonts w:ascii="Avenir Next" w:hAnsi="Avenir Next" w:cs="Arial"/>
          <w:color w:val="808080" w:themeColor="background1" w:themeShade="80"/>
          <w:sz w:val="22"/>
          <w:szCs w:val="22"/>
          <w:lang w:val="en-GB"/>
        </w:rPr>
        <w:t>CCAA</w:t>
      </w:r>
      <w:r>
        <w:rPr>
          <w:rFonts w:ascii="Avenir Next" w:hAnsi="Avenir Next" w:cs="Arial"/>
          <w:color w:val="808080" w:themeColor="background1" w:themeShade="80"/>
          <w:sz w:val="22"/>
          <w:szCs w:val="22"/>
          <w:lang w:val="en-GB"/>
        </w:rPr>
        <w:t xml:space="preserve"> </w:t>
      </w:r>
      <w:r w:rsidR="0015726F">
        <w:rPr>
          <w:rFonts w:ascii="Avenir Next" w:hAnsi="Avenir Next" w:cs="Arial"/>
          <w:color w:val="808080" w:themeColor="background1" w:themeShade="80"/>
          <w:sz w:val="22"/>
          <w:szCs w:val="22"/>
          <w:lang w:val="en-GB"/>
        </w:rPr>
        <w:t>provides</w:t>
      </w:r>
      <w:r>
        <w:rPr>
          <w:rFonts w:ascii="Avenir Next" w:hAnsi="Avenir Next" w:cs="Arial"/>
          <w:color w:val="808080" w:themeColor="background1" w:themeShade="80"/>
          <w:sz w:val="22"/>
          <w:szCs w:val="22"/>
          <w:lang w:val="en-GB"/>
        </w:rPr>
        <w:t xml:space="preserve"> that the court may “refuse to do something that would be contrary to public policy” in relation to the cross-border insolvency provisions. It </w:t>
      </w:r>
      <w:r>
        <w:rPr>
          <w:rFonts w:ascii="Avenir Next" w:hAnsi="Avenir Next" w:cs="Arial"/>
          <w:color w:val="808080" w:themeColor="background1" w:themeShade="80"/>
          <w:sz w:val="22"/>
          <w:szCs w:val="22"/>
          <w:lang w:val="en-GB"/>
        </w:rPr>
        <w:lastRenderedPageBreak/>
        <w:t xml:space="preserve">is noted, however, that “Canadian courts are inclined to recognize foreign insolvency proceedings, especially those that are initiated in common law </w:t>
      </w:r>
      <w:r w:rsidR="0015726F">
        <w:rPr>
          <w:rFonts w:ascii="Avenir Next" w:hAnsi="Avenir Next" w:cs="Arial"/>
          <w:color w:val="808080" w:themeColor="background1" w:themeShade="80"/>
          <w:sz w:val="22"/>
          <w:szCs w:val="22"/>
          <w:lang w:val="en-GB"/>
        </w:rPr>
        <w:t>jurisdictions</w:t>
      </w:r>
      <w:r>
        <w:rPr>
          <w:rFonts w:ascii="Avenir Next" w:hAnsi="Avenir Next" w:cs="Arial"/>
          <w:color w:val="808080" w:themeColor="background1" w:themeShade="80"/>
          <w:sz w:val="22"/>
          <w:szCs w:val="22"/>
          <w:lang w:val="en-GB"/>
        </w:rPr>
        <w:t xml:space="preserve">… and are generally reluctant to employ the public policy exception absent clear </w:t>
      </w:r>
      <w:r w:rsidR="0015726F">
        <w:rPr>
          <w:rFonts w:ascii="Avenir Next" w:hAnsi="Avenir Next" w:cs="Arial"/>
          <w:color w:val="808080" w:themeColor="background1" w:themeShade="80"/>
          <w:sz w:val="22"/>
          <w:szCs w:val="22"/>
          <w:lang w:val="en-GB"/>
        </w:rPr>
        <w:t>circumstances</w:t>
      </w:r>
      <w:r>
        <w:rPr>
          <w:rFonts w:ascii="Avenir Next" w:hAnsi="Avenir Next" w:cs="Arial"/>
          <w:color w:val="808080" w:themeColor="background1" w:themeShade="80"/>
          <w:sz w:val="22"/>
          <w:szCs w:val="22"/>
          <w:lang w:val="en-GB"/>
        </w:rPr>
        <w:t xml:space="preserve"> that offend Canadian public policy” (Guidance Text at p 62).</w:t>
      </w:r>
      <w:r w:rsidR="000D1B3C">
        <w:rPr>
          <w:rFonts w:ascii="Avenir Next" w:hAnsi="Avenir Next" w:cs="Arial"/>
          <w:color w:val="808080" w:themeColor="background1" w:themeShade="80"/>
          <w:sz w:val="22"/>
          <w:szCs w:val="22"/>
          <w:lang w:val="en-GB"/>
        </w:rPr>
        <w:t xml:space="preserve"> In terms of the underlying philosophy guiding the exercise of the court’s powers, it is also noteworthy that the courts of Canada recognise the principle of comity and have described it as a “central principle governing Part IV of the CCAA” (</w:t>
      </w:r>
      <w:r w:rsidR="000D1B3C">
        <w:rPr>
          <w:rFonts w:ascii="Avenir Next" w:hAnsi="Avenir Next" w:cs="Arial"/>
          <w:i/>
          <w:iCs/>
          <w:color w:val="808080" w:themeColor="background1" w:themeShade="80"/>
          <w:sz w:val="22"/>
          <w:szCs w:val="22"/>
          <w:lang w:val="en-GB"/>
        </w:rPr>
        <w:t xml:space="preserve">Hollander Sleep Products </w:t>
      </w:r>
      <w:r w:rsidR="000D1B3C">
        <w:rPr>
          <w:rFonts w:ascii="Avenir Next" w:hAnsi="Avenir Next" w:cs="Arial"/>
          <w:color w:val="808080" w:themeColor="background1" w:themeShade="80"/>
          <w:sz w:val="22"/>
          <w:szCs w:val="22"/>
          <w:lang w:val="en-GB"/>
        </w:rPr>
        <w:t xml:space="preserve">[2019] ONSC 3238 at [41]). This is especially so in the context of globalisation (see </w:t>
      </w:r>
      <w:proofErr w:type="spellStart"/>
      <w:r w:rsidR="000D1B3C">
        <w:rPr>
          <w:rFonts w:ascii="Avenir Next" w:hAnsi="Avenir Next" w:cs="Arial"/>
          <w:i/>
          <w:iCs/>
          <w:color w:val="808080" w:themeColor="background1" w:themeShade="80"/>
          <w:sz w:val="22"/>
          <w:szCs w:val="22"/>
          <w:lang w:val="en-GB"/>
        </w:rPr>
        <w:t>Morguard</w:t>
      </w:r>
      <w:proofErr w:type="spellEnd"/>
      <w:r w:rsidR="000D1B3C">
        <w:rPr>
          <w:rFonts w:ascii="Avenir Next" w:hAnsi="Avenir Next" w:cs="Arial"/>
          <w:i/>
          <w:iCs/>
          <w:color w:val="808080" w:themeColor="background1" w:themeShade="80"/>
          <w:sz w:val="22"/>
          <w:szCs w:val="22"/>
          <w:lang w:val="en-GB"/>
        </w:rPr>
        <w:t xml:space="preserve"> Investments v De </w:t>
      </w:r>
      <w:proofErr w:type="spellStart"/>
      <w:r w:rsidR="000D1B3C">
        <w:rPr>
          <w:rFonts w:ascii="Avenir Next" w:hAnsi="Avenir Next" w:cs="Arial"/>
          <w:i/>
          <w:iCs/>
          <w:color w:val="808080" w:themeColor="background1" w:themeShade="80"/>
          <w:sz w:val="22"/>
          <w:szCs w:val="22"/>
          <w:lang w:val="en-GB"/>
        </w:rPr>
        <w:t>Savoye</w:t>
      </w:r>
      <w:proofErr w:type="spellEnd"/>
      <w:r w:rsidR="000D1B3C">
        <w:rPr>
          <w:rFonts w:ascii="Avenir Next" w:hAnsi="Avenir Next" w:cs="Arial"/>
          <w:i/>
          <w:iCs/>
          <w:color w:val="808080" w:themeColor="background1" w:themeShade="80"/>
          <w:sz w:val="22"/>
          <w:szCs w:val="22"/>
          <w:lang w:val="en-GB"/>
        </w:rPr>
        <w:t xml:space="preserve"> </w:t>
      </w:r>
      <w:r w:rsidR="000D1B3C">
        <w:rPr>
          <w:rFonts w:ascii="Avenir Next" w:hAnsi="Avenir Next" w:cs="Arial"/>
          <w:color w:val="808080" w:themeColor="background1" w:themeShade="80"/>
          <w:sz w:val="22"/>
          <w:szCs w:val="22"/>
          <w:lang w:val="en-GB"/>
        </w:rPr>
        <w:t>[1990] 3 SCR 1077), which the present facts amply demonstrate given the online and global reach of the debtor-company. In practical terms, this means that the “courts are likely to implement foreign recognition orders on the basis that they would also be enforced abroad and generally prefer not to exercise the public policy exemption” (Guidance Text at p 62).</w:t>
      </w:r>
      <w:r w:rsidR="008D32D3">
        <w:rPr>
          <w:rFonts w:ascii="Avenir Next" w:hAnsi="Avenir Next" w:cs="Arial"/>
          <w:color w:val="808080" w:themeColor="background1" w:themeShade="80"/>
          <w:sz w:val="22"/>
          <w:szCs w:val="22"/>
          <w:lang w:val="en-GB"/>
        </w:rPr>
        <w:t xml:space="preserve"> This it did in the</w:t>
      </w:r>
      <w:r w:rsidR="008D32D3">
        <w:rPr>
          <w:rFonts w:ascii="Avenir Next" w:hAnsi="Avenir Next" w:cs="Arial"/>
          <w:i/>
          <w:iCs/>
          <w:color w:val="808080" w:themeColor="background1" w:themeShade="80"/>
          <w:sz w:val="22"/>
          <w:szCs w:val="22"/>
          <w:lang w:val="en-GB"/>
        </w:rPr>
        <w:t xml:space="preserve"> Hartford Computer </w:t>
      </w:r>
      <w:r w:rsidR="008D32D3">
        <w:rPr>
          <w:rFonts w:ascii="Avenir Next" w:hAnsi="Avenir Next" w:cs="Arial"/>
          <w:color w:val="808080" w:themeColor="background1" w:themeShade="80"/>
          <w:sz w:val="22"/>
          <w:szCs w:val="22"/>
          <w:lang w:val="en-GB"/>
        </w:rPr>
        <w:t xml:space="preserve">case, </w:t>
      </w:r>
      <w:r w:rsidR="00445DB8">
        <w:rPr>
          <w:rFonts w:ascii="Avenir Next" w:hAnsi="Avenir Next" w:cs="Arial"/>
          <w:color w:val="808080" w:themeColor="background1" w:themeShade="80"/>
          <w:sz w:val="22"/>
          <w:szCs w:val="22"/>
          <w:lang w:val="en-GB"/>
        </w:rPr>
        <w:t>where the court remarked that the public policy exemption should be applied in a restrictive manner, granting a recognition order in terms that recognised the orders made in the foreign US proceedings, but that would likely not have been permitted under the CCAA.</w:t>
      </w:r>
    </w:p>
    <w:p w14:paraId="4D6F8FE4" w14:textId="77777777" w:rsidR="00445DB8" w:rsidRDefault="00445DB8" w:rsidP="006F4E04">
      <w:pPr>
        <w:jc w:val="both"/>
        <w:rPr>
          <w:rFonts w:ascii="Avenir Next" w:hAnsi="Avenir Next" w:cs="Arial"/>
          <w:color w:val="808080" w:themeColor="background1" w:themeShade="80"/>
          <w:sz w:val="22"/>
          <w:szCs w:val="22"/>
          <w:lang w:val="en-GB"/>
        </w:rPr>
      </w:pPr>
    </w:p>
    <w:p w14:paraId="4DDDE53C" w14:textId="3D2CAF21" w:rsidR="00445DB8" w:rsidRPr="00445DB8" w:rsidRDefault="00445DB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facts of the present case, however, it may well be that the court would refuse to grant a recognition order on the grounds of public policy where the effect of doing so would be to occasion injustice on Canadian citizens. This is what the court did in </w:t>
      </w:r>
      <w:r>
        <w:rPr>
          <w:rFonts w:ascii="Avenir Next" w:hAnsi="Avenir Next" w:cs="Arial"/>
          <w:i/>
          <w:iCs/>
          <w:color w:val="808080" w:themeColor="background1" w:themeShade="80"/>
          <w:sz w:val="22"/>
          <w:szCs w:val="22"/>
          <w:lang w:val="en-GB"/>
        </w:rPr>
        <w:t>Canadian Imperial Bank of Commerce v ECE Group</w:t>
      </w:r>
      <w:r>
        <w:rPr>
          <w:rFonts w:ascii="Avenir Next" w:hAnsi="Avenir Next" w:cs="Arial"/>
          <w:color w:val="808080" w:themeColor="background1" w:themeShade="80"/>
          <w:sz w:val="22"/>
          <w:szCs w:val="22"/>
          <w:lang w:val="en-GB"/>
        </w:rPr>
        <w:t xml:space="preserve"> [2001] </w:t>
      </w:r>
      <w:proofErr w:type="spellStart"/>
      <w:r>
        <w:rPr>
          <w:rFonts w:ascii="Avenir Next" w:hAnsi="Avenir Next" w:cs="Arial"/>
          <w:color w:val="808080" w:themeColor="background1" w:themeShade="80"/>
          <w:sz w:val="22"/>
          <w:szCs w:val="22"/>
          <w:lang w:val="en-GB"/>
        </w:rPr>
        <w:t>CarswellOnt</w:t>
      </w:r>
      <w:proofErr w:type="spellEnd"/>
      <w:r>
        <w:rPr>
          <w:rFonts w:ascii="Avenir Next" w:hAnsi="Avenir Next" w:cs="Arial"/>
          <w:color w:val="808080" w:themeColor="background1" w:themeShade="80"/>
          <w:sz w:val="22"/>
          <w:szCs w:val="22"/>
          <w:lang w:val="en-GB"/>
        </w:rPr>
        <w:t xml:space="preserve"> 463, where the court refused to implement a recognition order of a liquidation proceeding commenced in the US by insurance companies attempting to escape liability arising in Ontario. The judge determined that granting the stay would be unfairly prejudicial to the Canadian insurance companies, since at the time the motion for the stay was brought, it was unclear as to the amount of insurance proceeds which were available in the dispute and it would thus be premature to grant a stay. </w:t>
      </w:r>
      <w:r w:rsidR="00CA40EE">
        <w:rPr>
          <w:rFonts w:ascii="Avenir Next" w:hAnsi="Avenir Next" w:cs="Arial"/>
          <w:color w:val="808080" w:themeColor="background1" w:themeShade="80"/>
          <w:sz w:val="22"/>
          <w:szCs w:val="22"/>
          <w:lang w:val="en-GB"/>
        </w:rPr>
        <w:t xml:space="preserve">In this case, given that the class action law suit filed domestically is still in its early stages, and that there are potential civil and perhaps criminal liability concerns in relation to the Canadian resident in charge of the Canadian fulfilment office and warehouse, it </w:t>
      </w:r>
      <w:r w:rsidR="00610C56">
        <w:rPr>
          <w:rFonts w:ascii="Avenir Next" w:hAnsi="Avenir Next" w:cs="Arial"/>
          <w:color w:val="808080" w:themeColor="background1" w:themeShade="80"/>
          <w:sz w:val="22"/>
          <w:szCs w:val="22"/>
          <w:lang w:val="en-GB"/>
        </w:rPr>
        <w:t>may</w:t>
      </w:r>
      <w:r w:rsidR="00CA40EE">
        <w:rPr>
          <w:rFonts w:ascii="Avenir Next" w:hAnsi="Avenir Next" w:cs="Arial"/>
          <w:color w:val="808080" w:themeColor="background1" w:themeShade="80"/>
          <w:sz w:val="22"/>
          <w:szCs w:val="22"/>
          <w:lang w:val="en-GB"/>
        </w:rPr>
        <w:t xml:space="preserve"> be prejudicial for a stay to be ordered such that these investigations may be stymied. </w:t>
      </w: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AD37" w14:textId="77777777" w:rsidR="00391C3C" w:rsidRDefault="00391C3C" w:rsidP="00241B44">
      <w:r>
        <w:separator/>
      </w:r>
    </w:p>
  </w:endnote>
  <w:endnote w:type="continuationSeparator" w:id="0">
    <w:p w14:paraId="11103268" w14:textId="77777777" w:rsidR="00391C3C" w:rsidRDefault="00391C3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7C3848F" w:rsidR="00241FA3" w:rsidRPr="009B4976" w:rsidRDefault="002B0144" w:rsidP="009B4976">
    <w:pPr>
      <w:pStyle w:val="Footer"/>
      <w:ind w:right="360"/>
      <w:rPr>
        <w:rFonts w:ascii="Arial" w:hAnsi="Arial" w:cs="Arial"/>
        <w:sz w:val="18"/>
        <w:szCs w:val="18"/>
        <w:lang w:val="en-GB"/>
      </w:rPr>
    </w:pPr>
    <w:r>
      <w:rPr>
        <w:rFonts w:ascii="Arial" w:hAnsi="Arial" w:cs="Arial"/>
        <w:sz w:val="18"/>
        <w:szCs w:val="18"/>
        <w:lang w:val="en-GB"/>
      </w:rPr>
      <w:t>202223-990</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D4A1" w14:textId="77777777" w:rsidR="00391C3C" w:rsidRDefault="00391C3C" w:rsidP="00241B44">
      <w:r>
        <w:separator/>
      </w:r>
    </w:p>
  </w:footnote>
  <w:footnote w:type="continuationSeparator" w:id="0">
    <w:p w14:paraId="75C7B36A" w14:textId="77777777" w:rsidR="00391C3C" w:rsidRDefault="00391C3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B46E4D"/>
    <w:multiLevelType w:val="multilevel"/>
    <w:tmpl w:val="AA90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5EE3"/>
    <w:multiLevelType w:val="multilevel"/>
    <w:tmpl w:val="061C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5729E"/>
    <w:multiLevelType w:val="multilevel"/>
    <w:tmpl w:val="E0CC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A135FA"/>
    <w:multiLevelType w:val="multilevel"/>
    <w:tmpl w:val="F322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325E0DE3"/>
    <w:multiLevelType w:val="hybridMultilevel"/>
    <w:tmpl w:val="EBD6F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8F66AB1"/>
    <w:multiLevelType w:val="multilevel"/>
    <w:tmpl w:val="926A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B66061C"/>
    <w:multiLevelType w:val="hybridMultilevel"/>
    <w:tmpl w:val="F8F0D400"/>
    <w:lvl w:ilvl="0" w:tplc="69240FC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3D5658A3"/>
    <w:multiLevelType w:val="hybridMultilevel"/>
    <w:tmpl w:val="949469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1"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4081765">
    <w:abstractNumId w:val="31"/>
  </w:num>
  <w:num w:numId="2" w16cid:durableId="1418474477">
    <w:abstractNumId w:val="7"/>
  </w:num>
  <w:num w:numId="3" w16cid:durableId="2080981992">
    <w:abstractNumId w:val="21"/>
  </w:num>
  <w:num w:numId="4" w16cid:durableId="610748083">
    <w:abstractNumId w:val="15"/>
  </w:num>
  <w:num w:numId="5" w16cid:durableId="3627761">
    <w:abstractNumId w:val="8"/>
  </w:num>
  <w:num w:numId="6" w16cid:durableId="1022052027">
    <w:abstractNumId w:val="34"/>
  </w:num>
  <w:num w:numId="7" w16cid:durableId="795635458">
    <w:abstractNumId w:val="14"/>
  </w:num>
  <w:num w:numId="8" w16cid:durableId="724451716">
    <w:abstractNumId w:val="28"/>
  </w:num>
  <w:num w:numId="9" w16cid:durableId="191111326">
    <w:abstractNumId w:val="32"/>
  </w:num>
  <w:num w:numId="10" w16cid:durableId="342169068">
    <w:abstractNumId w:val="11"/>
  </w:num>
  <w:num w:numId="11" w16cid:durableId="1254362888">
    <w:abstractNumId w:val="12"/>
  </w:num>
  <w:num w:numId="12" w16cid:durableId="124468648">
    <w:abstractNumId w:val="0"/>
  </w:num>
  <w:num w:numId="13" w16cid:durableId="1124155949">
    <w:abstractNumId w:val="17"/>
  </w:num>
  <w:num w:numId="14" w16cid:durableId="709964013">
    <w:abstractNumId w:val="3"/>
  </w:num>
  <w:num w:numId="15" w16cid:durableId="1131631852">
    <w:abstractNumId w:val="36"/>
  </w:num>
  <w:num w:numId="16" w16cid:durableId="1524710028">
    <w:abstractNumId w:val="26"/>
  </w:num>
  <w:num w:numId="17" w16cid:durableId="635375554">
    <w:abstractNumId w:val="29"/>
  </w:num>
  <w:num w:numId="18" w16cid:durableId="1826387809">
    <w:abstractNumId w:val="25"/>
  </w:num>
  <w:num w:numId="19" w16cid:durableId="612442834">
    <w:abstractNumId w:val="19"/>
  </w:num>
  <w:num w:numId="20" w16cid:durableId="1841002816">
    <w:abstractNumId w:val="18"/>
  </w:num>
  <w:num w:numId="21" w16cid:durableId="1164974078">
    <w:abstractNumId w:val="2"/>
  </w:num>
  <w:num w:numId="22" w16cid:durableId="867791157">
    <w:abstractNumId w:val="35"/>
  </w:num>
  <w:num w:numId="23" w16cid:durableId="835537535">
    <w:abstractNumId w:val="13"/>
  </w:num>
  <w:num w:numId="24" w16cid:durableId="867792188">
    <w:abstractNumId w:val="9"/>
  </w:num>
  <w:num w:numId="25" w16cid:durableId="1774865232">
    <w:abstractNumId w:val="30"/>
  </w:num>
  <w:num w:numId="26" w16cid:durableId="944727907">
    <w:abstractNumId w:val="33"/>
  </w:num>
  <w:num w:numId="27" w16cid:durableId="808668943">
    <w:abstractNumId w:val="24"/>
  </w:num>
  <w:num w:numId="28" w16cid:durableId="1802461305">
    <w:abstractNumId w:val="1"/>
  </w:num>
  <w:num w:numId="29" w16cid:durableId="607471540">
    <w:abstractNumId w:val="27"/>
  </w:num>
  <w:num w:numId="30" w16cid:durableId="1759517101">
    <w:abstractNumId w:val="37"/>
  </w:num>
  <w:num w:numId="31" w16cid:durableId="836455348">
    <w:abstractNumId w:val="16"/>
  </w:num>
  <w:num w:numId="32" w16cid:durableId="1098018254">
    <w:abstractNumId w:val="23"/>
  </w:num>
  <w:num w:numId="33" w16cid:durableId="2000035351">
    <w:abstractNumId w:val="6"/>
  </w:num>
  <w:num w:numId="34" w16cid:durableId="1023215512">
    <w:abstractNumId w:val="5"/>
  </w:num>
  <w:num w:numId="35" w16cid:durableId="2090544315">
    <w:abstractNumId w:val="22"/>
  </w:num>
  <w:num w:numId="36" w16cid:durableId="1247494170">
    <w:abstractNumId w:val="20"/>
  </w:num>
  <w:num w:numId="37" w16cid:durableId="795295449">
    <w:abstractNumId w:val="10"/>
  </w:num>
  <w:num w:numId="38" w16cid:durableId="43680255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67EDD"/>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1B3C"/>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0E2B"/>
    <w:rsid w:val="00152348"/>
    <w:rsid w:val="001525C8"/>
    <w:rsid w:val="0015456D"/>
    <w:rsid w:val="00154A75"/>
    <w:rsid w:val="00155429"/>
    <w:rsid w:val="00155FA2"/>
    <w:rsid w:val="0015726F"/>
    <w:rsid w:val="00161F1B"/>
    <w:rsid w:val="00162829"/>
    <w:rsid w:val="001652A7"/>
    <w:rsid w:val="001657B6"/>
    <w:rsid w:val="0017173B"/>
    <w:rsid w:val="00173A3F"/>
    <w:rsid w:val="001749C3"/>
    <w:rsid w:val="00180548"/>
    <w:rsid w:val="00180AC4"/>
    <w:rsid w:val="00180CCE"/>
    <w:rsid w:val="0018267A"/>
    <w:rsid w:val="00182779"/>
    <w:rsid w:val="001830DF"/>
    <w:rsid w:val="001840F5"/>
    <w:rsid w:val="00186F3A"/>
    <w:rsid w:val="0019059B"/>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4410"/>
    <w:rsid w:val="002356EA"/>
    <w:rsid w:val="002373A3"/>
    <w:rsid w:val="00237777"/>
    <w:rsid w:val="00240B2E"/>
    <w:rsid w:val="00240C87"/>
    <w:rsid w:val="0024116D"/>
    <w:rsid w:val="00241B44"/>
    <w:rsid w:val="00241FA3"/>
    <w:rsid w:val="00242424"/>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0144"/>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1C3C"/>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1DCE"/>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6B6"/>
    <w:rsid w:val="004428DC"/>
    <w:rsid w:val="00444284"/>
    <w:rsid w:val="00444FA0"/>
    <w:rsid w:val="00445CE6"/>
    <w:rsid w:val="00445DB8"/>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76A3"/>
    <w:rsid w:val="004F0EDA"/>
    <w:rsid w:val="004F12E6"/>
    <w:rsid w:val="004F3A8D"/>
    <w:rsid w:val="004F5FDF"/>
    <w:rsid w:val="004F7CFC"/>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D9C"/>
    <w:rsid w:val="00540E3A"/>
    <w:rsid w:val="0054130C"/>
    <w:rsid w:val="00542882"/>
    <w:rsid w:val="00544127"/>
    <w:rsid w:val="005463A9"/>
    <w:rsid w:val="0054663F"/>
    <w:rsid w:val="00546DA3"/>
    <w:rsid w:val="00547499"/>
    <w:rsid w:val="00552006"/>
    <w:rsid w:val="0055379B"/>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16F4"/>
    <w:rsid w:val="005925C2"/>
    <w:rsid w:val="00592F82"/>
    <w:rsid w:val="00595042"/>
    <w:rsid w:val="005A0CCA"/>
    <w:rsid w:val="005A464B"/>
    <w:rsid w:val="005A6FF2"/>
    <w:rsid w:val="005A726D"/>
    <w:rsid w:val="005B1E31"/>
    <w:rsid w:val="005B4219"/>
    <w:rsid w:val="005B5C5F"/>
    <w:rsid w:val="005B6016"/>
    <w:rsid w:val="005B6708"/>
    <w:rsid w:val="005B67AC"/>
    <w:rsid w:val="005B7663"/>
    <w:rsid w:val="005B79F4"/>
    <w:rsid w:val="005C2641"/>
    <w:rsid w:val="005C3312"/>
    <w:rsid w:val="005C6CFB"/>
    <w:rsid w:val="005C764D"/>
    <w:rsid w:val="005D0A0D"/>
    <w:rsid w:val="005D12BE"/>
    <w:rsid w:val="005D16DD"/>
    <w:rsid w:val="005D23BD"/>
    <w:rsid w:val="005D3654"/>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55D7"/>
    <w:rsid w:val="005F7B12"/>
    <w:rsid w:val="005F7B9A"/>
    <w:rsid w:val="00601D70"/>
    <w:rsid w:val="0061036B"/>
    <w:rsid w:val="00610388"/>
    <w:rsid w:val="00610AC7"/>
    <w:rsid w:val="00610C56"/>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EF2"/>
    <w:rsid w:val="00683359"/>
    <w:rsid w:val="00687320"/>
    <w:rsid w:val="00687A1D"/>
    <w:rsid w:val="00687EA0"/>
    <w:rsid w:val="00691CCD"/>
    <w:rsid w:val="00691D5F"/>
    <w:rsid w:val="0069476B"/>
    <w:rsid w:val="00697EA1"/>
    <w:rsid w:val="006A2646"/>
    <w:rsid w:val="006A4823"/>
    <w:rsid w:val="006A6530"/>
    <w:rsid w:val="006A74A5"/>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1D1D"/>
    <w:rsid w:val="00745D9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2D15"/>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21F"/>
    <w:rsid w:val="008A4DF2"/>
    <w:rsid w:val="008A6CFE"/>
    <w:rsid w:val="008A6DE8"/>
    <w:rsid w:val="008B4E45"/>
    <w:rsid w:val="008B5165"/>
    <w:rsid w:val="008B5333"/>
    <w:rsid w:val="008B6223"/>
    <w:rsid w:val="008C06AD"/>
    <w:rsid w:val="008C0A02"/>
    <w:rsid w:val="008C66E0"/>
    <w:rsid w:val="008C7904"/>
    <w:rsid w:val="008D32D3"/>
    <w:rsid w:val="008D769A"/>
    <w:rsid w:val="008E3339"/>
    <w:rsid w:val="008E53EE"/>
    <w:rsid w:val="008E7AAE"/>
    <w:rsid w:val="008E7F55"/>
    <w:rsid w:val="008F20FC"/>
    <w:rsid w:val="008F4A35"/>
    <w:rsid w:val="008F5FFE"/>
    <w:rsid w:val="008F6C22"/>
    <w:rsid w:val="00903422"/>
    <w:rsid w:val="0090376F"/>
    <w:rsid w:val="0090529E"/>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4446"/>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3955"/>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482C"/>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4DFB"/>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020"/>
    <w:rsid w:val="00BC24AD"/>
    <w:rsid w:val="00BC56F4"/>
    <w:rsid w:val="00BC6005"/>
    <w:rsid w:val="00BD2632"/>
    <w:rsid w:val="00BD4A3D"/>
    <w:rsid w:val="00BD545E"/>
    <w:rsid w:val="00BD5C7A"/>
    <w:rsid w:val="00BE0F37"/>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15E6"/>
    <w:rsid w:val="00C82D87"/>
    <w:rsid w:val="00C83657"/>
    <w:rsid w:val="00C8712A"/>
    <w:rsid w:val="00C902C8"/>
    <w:rsid w:val="00C919D1"/>
    <w:rsid w:val="00C963D3"/>
    <w:rsid w:val="00C9788A"/>
    <w:rsid w:val="00CA254C"/>
    <w:rsid w:val="00CA40EE"/>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3522"/>
    <w:rsid w:val="00D148DC"/>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726"/>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35979"/>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0878"/>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5CAF"/>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540D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customStyle="1" w:styleId="Heading1Char">
    <w:name w:val="Heading 1 Char"/>
    <w:basedOn w:val="DefaultParagraphFont"/>
    <w:link w:val="Heading1"/>
    <w:uiPriority w:val="9"/>
    <w:rsid w:val="00540D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00340298">
      <w:bodyDiv w:val="1"/>
      <w:marLeft w:val="0"/>
      <w:marRight w:val="0"/>
      <w:marTop w:val="0"/>
      <w:marBottom w:val="0"/>
      <w:divBdr>
        <w:top w:val="none" w:sz="0" w:space="0" w:color="auto"/>
        <w:left w:val="none" w:sz="0" w:space="0" w:color="auto"/>
        <w:bottom w:val="none" w:sz="0" w:space="0" w:color="auto"/>
        <w:right w:val="none" w:sz="0" w:space="0" w:color="auto"/>
      </w:divBdr>
    </w:div>
    <w:div w:id="144517294">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3398139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740911445">
      <w:bodyDiv w:val="1"/>
      <w:marLeft w:val="0"/>
      <w:marRight w:val="0"/>
      <w:marTop w:val="0"/>
      <w:marBottom w:val="0"/>
      <w:divBdr>
        <w:top w:val="none" w:sz="0" w:space="0" w:color="auto"/>
        <w:left w:val="none" w:sz="0" w:space="0" w:color="auto"/>
        <w:bottom w:val="none" w:sz="0" w:space="0" w:color="auto"/>
        <w:right w:val="none" w:sz="0" w:space="0" w:color="auto"/>
      </w:divBdr>
    </w:div>
    <w:div w:id="78554133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08003077">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43195417">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5917">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433281903">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81603398">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37842123">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1814655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158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16</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Lengna tan</cp:lastModifiedBy>
  <cp:revision>35</cp:revision>
  <cp:lastPrinted>2019-08-27T05:42:00Z</cp:lastPrinted>
  <dcterms:created xsi:type="dcterms:W3CDTF">2023-07-05T02:06:00Z</dcterms:created>
  <dcterms:modified xsi:type="dcterms:W3CDTF">2023-07-06T03:40:00Z</dcterms:modified>
</cp:coreProperties>
</file>