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212001" w:rsidRDefault="00AE5B6F" w:rsidP="00B04033">
      <w:pPr>
        <w:pStyle w:val="ListParagraph"/>
        <w:numPr>
          <w:ilvl w:val="0"/>
          <w:numId w:val="1"/>
        </w:numPr>
        <w:ind w:left="426"/>
        <w:jc w:val="both"/>
        <w:rPr>
          <w:rFonts w:ascii="Avenir Next" w:hAnsi="Avenir Next" w:cs="Arial"/>
          <w:sz w:val="22"/>
          <w:szCs w:val="22"/>
          <w:lang w:val="en-GB"/>
        </w:rPr>
      </w:pPr>
      <w:r w:rsidRPr="00A11D3E">
        <w:rPr>
          <w:rFonts w:ascii="Avenir Next" w:hAnsi="Avenir Next" w:cs="Arial"/>
          <w:sz w:val="22"/>
          <w:szCs w:val="22"/>
          <w:highlight w:val="yellow"/>
          <w:lang w:val="en-GB"/>
        </w:rPr>
        <w:t>w</w:t>
      </w:r>
      <w:r w:rsidR="00C91062" w:rsidRPr="00A11D3E">
        <w:rPr>
          <w:rFonts w:ascii="Avenir Next" w:hAnsi="Avenir Next" w:cs="Arial"/>
          <w:sz w:val="22"/>
          <w:szCs w:val="22"/>
          <w:highlight w:val="yellow"/>
          <w:lang w:val="en-GB"/>
        </w:rPr>
        <w:t>ithin 8 weeks of the commencement of the administration</w:t>
      </w:r>
      <w:r w:rsidR="00763348" w:rsidRPr="00212001">
        <w:rPr>
          <w:rFonts w:ascii="Avenir Next" w:hAnsi="Avenir Next" w:cs="Arial"/>
          <w:sz w:val="22"/>
          <w:szCs w:val="22"/>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4853C0">
        <w:rPr>
          <w:rFonts w:ascii="Avenir Next" w:hAnsi="Avenir Next" w:cs="Arial"/>
          <w:sz w:val="22"/>
          <w:szCs w:val="22"/>
          <w:highlight w:val="yellow"/>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212001" w:rsidRDefault="00E443D7" w:rsidP="00B04033">
      <w:pPr>
        <w:pStyle w:val="ListParagraph"/>
        <w:numPr>
          <w:ilvl w:val="0"/>
          <w:numId w:val="2"/>
        </w:numPr>
        <w:ind w:left="426"/>
        <w:jc w:val="both"/>
        <w:rPr>
          <w:rFonts w:ascii="Avenir Next" w:hAnsi="Avenir Next" w:cs="Arial"/>
          <w:sz w:val="22"/>
          <w:szCs w:val="22"/>
          <w:lang w:val="en-GB"/>
        </w:rPr>
      </w:pPr>
      <w:r w:rsidRPr="00212001">
        <w:rPr>
          <w:rFonts w:ascii="Avenir Next" w:hAnsi="Avenir Next" w:cs="Arial"/>
          <w:sz w:val="22"/>
          <w:szCs w:val="22"/>
          <w:lang w:val="en-GB"/>
        </w:rPr>
        <w:t>One year</w:t>
      </w:r>
      <w:r w:rsidR="00763348" w:rsidRPr="00212001">
        <w:rPr>
          <w:rFonts w:ascii="Avenir Next" w:hAnsi="Avenir Next" w:cs="Arial"/>
          <w:sz w:val="22"/>
          <w:szCs w:val="22"/>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124A669F" w14:textId="4B4FA100" w:rsidR="0038410E" w:rsidRDefault="0038410E" w:rsidP="00C55824">
      <w:pPr>
        <w:ind w:left="66"/>
        <w:jc w:val="both"/>
        <w:rPr>
          <w:rFonts w:ascii="Avenir Next" w:hAnsi="Avenir Next" w:cs="Arial"/>
          <w:iCs/>
          <w:sz w:val="22"/>
          <w:szCs w:val="22"/>
          <w:lang w:val="en-GB"/>
        </w:rPr>
      </w:pPr>
    </w:p>
    <w:p w14:paraId="48E06287" w14:textId="6330B39A" w:rsidR="0038410E" w:rsidRDefault="0038410E" w:rsidP="00C55824">
      <w:pPr>
        <w:ind w:left="66"/>
        <w:jc w:val="both"/>
        <w:rPr>
          <w:rFonts w:ascii="Avenir Next" w:hAnsi="Avenir Next" w:cs="Arial"/>
          <w:iCs/>
          <w:sz w:val="22"/>
          <w:szCs w:val="22"/>
          <w:lang w:val="en-GB"/>
        </w:rPr>
      </w:pPr>
    </w:p>
    <w:p w14:paraId="5E66FDA0" w14:textId="301CC56F" w:rsidR="0038410E" w:rsidRDefault="0038410E" w:rsidP="00C55824">
      <w:pPr>
        <w:ind w:left="66"/>
        <w:jc w:val="both"/>
        <w:rPr>
          <w:rFonts w:ascii="Avenir Next" w:hAnsi="Avenir Next" w:cs="Arial"/>
          <w:iCs/>
          <w:sz w:val="22"/>
          <w:szCs w:val="22"/>
          <w:lang w:val="en-GB"/>
        </w:rPr>
      </w:pPr>
    </w:p>
    <w:p w14:paraId="5ACEF2CA" w14:textId="50450374" w:rsidR="0038410E" w:rsidRDefault="0038410E" w:rsidP="00C55824">
      <w:pPr>
        <w:ind w:left="66"/>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enter into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212001" w:rsidRDefault="00AE5B6F" w:rsidP="00B04033">
      <w:pPr>
        <w:pStyle w:val="ListParagraph"/>
        <w:numPr>
          <w:ilvl w:val="0"/>
          <w:numId w:val="3"/>
        </w:numPr>
        <w:ind w:left="426"/>
        <w:jc w:val="both"/>
        <w:rPr>
          <w:rFonts w:ascii="Avenir Next" w:hAnsi="Avenir Next" w:cs="Arial"/>
          <w:sz w:val="22"/>
          <w:szCs w:val="22"/>
          <w:lang w:val="en-GB"/>
        </w:rPr>
      </w:pPr>
      <w:r w:rsidRPr="004853C0">
        <w:rPr>
          <w:rFonts w:ascii="Avenir Next" w:hAnsi="Avenir Next" w:cs="Arial"/>
          <w:sz w:val="22"/>
          <w:szCs w:val="22"/>
          <w:highlight w:val="yellow"/>
          <w:lang w:val="en-GB"/>
        </w:rPr>
        <w:t>T</w:t>
      </w:r>
      <w:r w:rsidR="008D1616" w:rsidRPr="004853C0">
        <w:rPr>
          <w:rFonts w:ascii="Avenir Next" w:hAnsi="Avenir Next" w:cs="Arial"/>
          <w:sz w:val="22"/>
          <w:szCs w:val="22"/>
          <w:highlight w:val="yellow"/>
          <w:lang w:val="en-GB"/>
        </w:rPr>
        <w:t>he company is, or is likely to become, unable to pay their debts, as defined under s</w:t>
      </w:r>
      <w:r w:rsidR="00E833F4" w:rsidRPr="004853C0">
        <w:rPr>
          <w:rFonts w:ascii="Avenir Next" w:hAnsi="Avenir Next" w:cs="Arial"/>
          <w:sz w:val="22"/>
          <w:szCs w:val="22"/>
          <w:highlight w:val="yellow"/>
          <w:lang w:val="en-GB"/>
        </w:rPr>
        <w:t>ection</w:t>
      </w:r>
      <w:r w:rsidR="008D1616" w:rsidRPr="004853C0">
        <w:rPr>
          <w:rFonts w:ascii="Avenir Next" w:hAnsi="Avenir Next" w:cs="Arial"/>
          <w:sz w:val="22"/>
          <w:szCs w:val="22"/>
          <w:highlight w:val="yellow"/>
          <w:lang w:val="en-GB"/>
        </w:rPr>
        <w:t xml:space="preserve"> 123 of the Insolvency Act 1986</w:t>
      </w:r>
      <w:r w:rsidR="00763348" w:rsidRPr="00212001">
        <w:rPr>
          <w:rFonts w:ascii="Avenir Next" w:hAnsi="Avenir Next" w:cs="Arial"/>
          <w:sz w:val="22"/>
          <w:szCs w:val="22"/>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57EB1BE4" w14:textId="349746E0" w:rsidR="00A11D3E" w:rsidRPr="00A11D3E" w:rsidRDefault="00C91062" w:rsidP="00A11D3E">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r w:rsidR="00A11D3E">
        <w:rPr>
          <w:rFonts w:ascii="Avenir Next" w:hAnsi="Avenir Next" w:cs="Arial"/>
          <w:sz w:val="22"/>
          <w:szCs w:val="22"/>
          <w:lang w:val="en-GB"/>
        </w:rPr>
        <w:t xml:space="preserve"> </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212001" w:rsidRDefault="00C91062" w:rsidP="00B04033">
      <w:pPr>
        <w:pStyle w:val="ListParagraph"/>
        <w:numPr>
          <w:ilvl w:val="0"/>
          <w:numId w:val="4"/>
        </w:numPr>
        <w:ind w:left="426"/>
        <w:jc w:val="both"/>
        <w:rPr>
          <w:rFonts w:ascii="Avenir Next" w:hAnsi="Avenir Next" w:cs="Arial"/>
          <w:sz w:val="22"/>
          <w:szCs w:val="22"/>
          <w:lang w:val="en-GB"/>
        </w:rPr>
      </w:pPr>
      <w:r w:rsidRPr="00A11D3E">
        <w:rPr>
          <w:rFonts w:ascii="Avenir Next" w:hAnsi="Avenir Next" w:cs="Arial"/>
          <w:sz w:val="22"/>
          <w:szCs w:val="22"/>
          <w:highlight w:val="yellow"/>
          <w:lang w:val="en-GB"/>
        </w:rPr>
        <w:t>The purchaser</w:t>
      </w:r>
      <w:r w:rsidR="00763348" w:rsidRPr="00212001">
        <w:rPr>
          <w:rFonts w:ascii="Avenir Next" w:hAnsi="Avenir Next" w:cs="Arial"/>
          <w:sz w:val="22"/>
          <w:szCs w:val="22"/>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212001" w:rsidRDefault="00BA1CFD" w:rsidP="00B04033">
      <w:pPr>
        <w:pStyle w:val="ListParagraph"/>
        <w:numPr>
          <w:ilvl w:val="0"/>
          <w:numId w:val="5"/>
        </w:numPr>
        <w:ind w:left="426"/>
        <w:jc w:val="both"/>
        <w:rPr>
          <w:rFonts w:ascii="Avenir Next" w:hAnsi="Avenir Next" w:cs="Arial"/>
          <w:sz w:val="22"/>
          <w:szCs w:val="22"/>
          <w:lang w:val="en-GB"/>
        </w:rPr>
      </w:pPr>
      <w:r w:rsidRPr="004853C0">
        <w:rPr>
          <w:rFonts w:ascii="Avenir Next" w:hAnsi="Avenir Next" w:cs="Arial"/>
          <w:sz w:val="22"/>
          <w:szCs w:val="22"/>
          <w:highlight w:val="yellow"/>
          <w:lang w:val="en-GB"/>
        </w:rPr>
        <w:t>Administration</w:t>
      </w:r>
      <w:r w:rsidR="00763348" w:rsidRPr="00212001">
        <w:rPr>
          <w:rFonts w:ascii="Avenir Next" w:hAnsi="Avenir Next" w:cs="Arial"/>
          <w:sz w:val="22"/>
          <w:szCs w:val="22"/>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A11D3E" w:rsidRDefault="001F3C98" w:rsidP="00B04033">
      <w:pPr>
        <w:pStyle w:val="ListParagraph"/>
        <w:numPr>
          <w:ilvl w:val="0"/>
          <w:numId w:val="6"/>
        </w:numPr>
        <w:ind w:left="426"/>
        <w:jc w:val="both"/>
        <w:rPr>
          <w:rFonts w:ascii="Avenir Next" w:hAnsi="Avenir Next" w:cs="Arial"/>
          <w:sz w:val="22"/>
          <w:szCs w:val="22"/>
          <w:highlight w:val="yellow"/>
          <w:lang w:val="en-GB"/>
        </w:rPr>
      </w:pPr>
      <w:r w:rsidRPr="00A11D3E">
        <w:rPr>
          <w:rFonts w:ascii="Avenir Next" w:hAnsi="Avenir Next" w:cs="Arial"/>
          <w:sz w:val="22"/>
          <w:szCs w:val="22"/>
          <w:highlight w:val="yellow"/>
          <w:lang w:val="en-GB"/>
        </w:rPr>
        <w:t xml:space="preserve">GBP </w:t>
      </w:r>
      <w:r w:rsidR="00BA1CFD" w:rsidRPr="00A11D3E">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in itself, a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212001" w:rsidRDefault="00BA1CFD" w:rsidP="00B04033">
      <w:pPr>
        <w:pStyle w:val="ListParagraph"/>
        <w:numPr>
          <w:ilvl w:val="0"/>
          <w:numId w:val="7"/>
        </w:numPr>
        <w:ind w:left="426"/>
        <w:jc w:val="both"/>
        <w:rPr>
          <w:rFonts w:ascii="Avenir Next" w:hAnsi="Avenir Next" w:cs="Arial"/>
          <w:sz w:val="22"/>
          <w:szCs w:val="22"/>
          <w:lang w:val="en-GB"/>
        </w:rPr>
      </w:pPr>
      <w:r w:rsidRPr="0057710D">
        <w:rPr>
          <w:rFonts w:ascii="Avenir Next" w:hAnsi="Avenir Next" w:cs="Arial"/>
          <w:sz w:val="22"/>
          <w:szCs w:val="22"/>
          <w:highlight w:val="yellow"/>
          <w:lang w:val="en-GB"/>
        </w:rPr>
        <w:t>Breach of fiduciary duty</w:t>
      </w:r>
      <w:r w:rsidR="00763348" w:rsidRPr="00212001">
        <w:rPr>
          <w:rFonts w:ascii="Avenir Next" w:hAnsi="Avenir Next" w:cs="Arial"/>
          <w:sz w:val="22"/>
          <w:szCs w:val="22"/>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whether or not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A11D3E" w:rsidRDefault="00876F56" w:rsidP="00B04033">
      <w:pPr>
        <w:pStyle w:val="ListParagraph"/>
        <w:numPr>
          <w:ilvl w:val="0"/>
          <w:numId w:val="8"/>
        </w:numPr>
        <w:ind w:left="426"/>
        <w:jc w:val="both"/>
        <w:rPr>
          <w:rFonts w:ascii="Avenir Next" w:hAnsi="Avenir Next" w:cs="Arial"/>
          <w:sz w:val="22"/>
          <w:szCs w:val="22"/>
          <w:highlight w:val="yellow"/>
          <w:lang w:val="en-GB"/>
        </w:rPr>
      </w:pPr>
      <w:r w:rsidRPr="00A11D3E">
        <w:rPr>
          <w:rFonts w:ascii="Avenir Next" w:hAnsi="Avenir Next" w:cs="Arial"/>
          <w:sz w:val="22"/>
          <w:szCs w:val="22"/>
          <w:highlight w:val="yellow"/>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862B33" w:rsidRDefault="00E833F4" w:rsidP="00B04033">
      <w:pPr>
        <w:pStyle w:val="ListParagraph"/>
        <w:numPr>
          <w:ilvl w:val="0"/>
          <w:numId w:val="9"/>
        </w:numPr>
        <w:ind w:left="426"/>
        <w:jc w:val="both"/>
        <w:rPr>
          <w:rFonts w:ascii="Avenir Next" w:hAnsi="Avenir Next" w:cs="Arial"/>
          <w:sz w:val="22"/>
          <w:szCs w:val="22"/>
          <w:highlight w:val="yellow"/>
          <w:lang w:val="en-GB"/>
        </w:rPr>
      </w:pPr>
      <w:r w:rsidRPr="00862B33">
        <w:rPr>
          <w:rFonts w:ascii="Avenir Next" w:hAnsi="Avenir Next" w:cs="Arial"/>
          <w:sz w:val="22"/>
          <w:szCs w:val="22"/>
          <w:highlight w:val="yellow"/>
          <w:lang w:val="en-GB"/>
        </w:rPr>
        <w:t>A</w:t>
      </w:r>
      <w:r w:rsidR="000D10C6" w:rsidRPr="00862B33">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for what period of time</w:t>
      </w:r>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12 months</w:t>
      </w:r>
      <w:r w:rsidR="00763348" w:rsidRPr="006925C1">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A11D3E" w:rsidRDefault="0020204E" w:rsidP="00B04033">
      <w:pPr>
        <w:pStyle w:val="ListParagraph"/>
        <w:numPr>
          <w:ilvl w:val="0"/>
          <w:numId w:val="10"/>
        </w:numPr>
        <w:ind w:left="426"/>
        <w:jc w:val="both"/>
        <w:rPr>
          <w:rFonts w:ascii="Avenir Next" w:hAnsi="Avenir Next" w:cs="Arial"/>
          <w:sz w:val="22"/>
          <w:szCs w:val="22"/>
          <w:highlight w:val="yellow"/>
          <w:lang w:val="en-GB"/>
        </w:rPr>
      </w:pPr>
      <w:r w:rsidRPr="00A11D3E">
        <w:rPr>
          <w:rFonts w:ascii="Avenir Next" w:hAnsi="Avenir Next" w:cs="Arial"/>
          <w:sz w:val="22"/>
          <w:szCs w:val="22"/>
          <w:highlight w:val="yellow"/>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7061C9D6" w14:textId="5C1C470E" w:rsidR="00AE5B6F" w:rsidRDefault="00A11D3E"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u w:val="single"/>
          <w:lang w:val="en-GB"/>
        </w:rPr>
        <w:t>Pursuant to s 423 of the Insolvency Act 1986 (“IA”):</w:t>
      </w:r>
      <w:r w:rsidR="00A04F59">
        <w:rPr>
          <w:rFonts w:ascii="Avenir Next" w:hAnsi="Avenir Next" w:cs="Arial"/>
          <w:color w:val="808080" w:themeColor="background1" w:themeShade="80"/>
          <w:sz w:val="22"/>
          <w:szCs w:val="22"/>
          <w:lang w:val="en-GB"/>
        </w:rPr>
        <w:t xml:space="preserve"> </w:t>
      </w:r>
    </w:p>
    <w:p w14:paraId="558D4339" w14:textId="1AF31EA4" w:rsidR="00A04F59" w:rsidRDefault="00A04F59" w:rsidP="00A04F59">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the debtor has been made bankrupt or a body corporate is being wound up or is in administration, </w:t>
      </w:r>
      <w:r w:rsidRPr="00A04F59">
        <w:rPr>
          <w:rFonts w:ascii="Avenir Next" w:hAnsi="Avenir Next" w:cs="Arial"/>
          <w:color w:val="808080" w:themeColor="background1" w:themeShade="80"/>
          <w:sz w:val="22"/>
          <w:szCs w:val="22"/>
          <w:u w:val="single"/>
          <w:lang w:val="en-GB"/>
        </w:rPr>
        <w:t>the official receiver</w:t>
      </w:r>
      <w:r>
        <w:rPr>
          <w:rFonts w:ascii="Avenir Next" w:hAnsi="Avenir Next" w:cs="Arial"/>
          <w:color w:val="808080" w:themeColor="background1" w:themeShade="80"/>
          <w:sz w:val="22"/>
          <w:szCs w:val="22"/>
          <w:lang w:val="en-GB"/>
        </w:rPr>
        <w:t xml:space="preserve">, </w:t>
      </w:r>
      <w:r w:rsidRPr="00A04F59">
        <w:rPr>
          <w:rFonts w:ascii="Avenir Next" w:hAnsi="Avenir Next" w:cs="Arial"/>
          <w:color w:val="808080" w:themeColor="background1" w:themeShade="80"/>
          <w:sz w:val="22"/>
          <w:szCs w:val="22"/>
          <w:u w:val="single"/>
          <w:lang w:val="en-GB"/>
        </w:rPr>
        <w:t>the trustee</w:t>
      </w:r>
      <w:r>
        <w:rPr>
          <w:rFonts w:ascii="Avenir Next" w:hAnsi="Avenir Next" w:cs="Arial"/>
          <w:color w:val="808080" w:themeColor="background1" w:themeShade="80"/>
          <w:sz w:val="22"/>
          <w:szCs w:val="22"/>
          <w:lang w:val="en-GB"/>
        </w:rPr>
        <w:t xml:space="preserve"> of the bankrupt’s estate or the </w:t>
      </w:r>
      <w:r w:rsidRPr="00A04F59">
        <w:rPr>
          <w:rFonts w:ascii="Avenir Next" w:hAnsi="Avenir Next" w:cs="Arial"/>
          <w:color w:val="808080" w:themeColor="background1" w:themeShade="80"/>
          <w:sz w:val="22"/>
          <w:szCs w:val="22"/>
          <w:u w:val="single"/>
          <w:lang w:val="en-GB"/>
        </w:rPr>
        <w:t>liquidator</w:t>
      </w:r>
      <w:r>
        <w:rPr>
          <w:rFonts w:ascii="Avenir Next" w:hAnsi="Avenir Next" w:cs="Arial"/>
          <w:color w:val="808080" w:themeColor="background1" w:themeShade="80"/>
          <w:sz w:val="22"/>
          <w:szCs w:val="22"/>
          <w:lang w:val="en-GB"/>
        </w:rPr>
        <w:t xml:space="preserve"> or </w:t>
      </w:r>
      <w:r w:rsidRPr="00A04F59">
        <w:rPr>
          <w:rFonts w:ascii="Avenir Next" w:hAnsi="Avenir Next" w:cs="Arial"/>
          <w:color w:val="808080" w:themeColor="background1" w:themeShade="80"/>
          <w:sz w:val="22"/>
          <w:szCs w:val="22"/>
          <w:u w:val="single"/>
          <w:lang w:val="en-GB"/>
        </w:rPr>
        <w:t>administrator</w:t>
      </w:r>
      <w:r>
        <w:rPr>
          <w:rFonts w:ascii="Avenir Next" w:hAnsi="Avenir Next" w:cs="Arial"/>
          <w:color w:val="808080" w:themeColor="background1" w:themeShade="80"/>
          <w:sz w:val="22"/>
          <w:szCs w:val="22"/>
          <w:lang w:val="en-GB"/>
        </w:rPr>
        <w:t xml:space="preserve"> of the body corporate, or the </w:t>
      </w:r>
      <w:r>
        <w:rPr>
          <w:rFonts w:ascii="Avenir Next" w:hAnsi="Avenir Next" w:cs="Arial"/>
          <w:color w:val="808080" w:themeColor="background1" w:themeShade="80"/>
          <w:sz w:val="22"/>
          <w:szCs w:val="22"/>
          <w:u w:val="single"/>
          <w:lang w:val="en-GB"/>
        </w:rPr>
        <w:t>victim of the transaction</w:t>
      </w:r>
      <w:r>
        <w:rPr>
          <w:rFonts w:ascii="Avenir Next" w:hAnsi="Avenir Next" w:cs="Arial"/>
          <w:color w:val="808080" w:themeColor="background1" w:themeShade="80"/>
          <w:sz w:val="22"/>
          <w:szCs w:val="22"/>
          <w:lang w:val="en-GB"/>
        </w:rPr>
        <w:t xml:space="preserve"> with leave of the court</w:t>
      </w:r>
    </w:p>
    <w:p w14:paraId="0C48546E" w14:textId="5C5EE672" w:rsidR="00A04F59" w:rsidRDefault="00A04F59" w:rsidP="00A04F59">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Where a victim of the transaction is bound by a voluntary arrangement approved under Part I or Part VIII of the IA, by the </w:t>
      </w:r>
      <w:r>
        <w:rPr>
          <w:rFonts w:ascii="Avenir Next" w:hAnsi="Avenir Next" w:cs="Arial"/>
          <w:color w:val="808080" w:themeColor="background1" w:themeShade="80"/>
          <w:sz w:val="22"/>
          <w:szCs w:val="22"/>
          <w:u w:val="single"/>
          <w:lang w:val="en-GB"/>
        </w:rPr>
        <w:t xml:space="preserve">supervisor of the voluntary arrangement </w:t>
      </w:r>
      <w:r>
        <w:rPr>
          <w:rFonts w:ascii="Avenir Next" w:hAnsi="Avenir Next" w:cs="Arial"/>
          <w:color w:val="808080" w:themeColor="background1" w:themeShade="80"/>
          <w:sz w:val="22"/>
          <w:szCs w:val="22"/>
          <w:lang w:val="en-GB"/>
        </w:rPr>
        <w:t xml:space="preserve">or by </w:t>
      </w:r>
      <w:r>
        <w:rPr>
          <w:rFonts w:ascii="Avenir Next" w:hAnsi="Avenir Next" w:cs="Arial"/>
          <w:color w:val="808080" w:themeColor="background1" w:themeShade="80"/>
          <w:sz w:val="22"/>
          <w:szCs w:val="22"/>
          <w:u w:val="single"/>
          <w:lang w:val="en-GB"/>
        </w:rPr>
        <w:t>any other person who is such a victim</w:t>
      </w:r>
      <w:r>
        <w:rPr>
          <w:rFonts w:ascii="Avenir Next" w:hAnsi="Avenir Next" w:cs="Arial"/>
          <w:color w:val="808080" w:themeColor="background1" w:themeShade="80"/>
          <w:sz w:val="22"/>
          <w:szCs w:val="22"/>
          <w:lang w:val="en-GB"/>
        </w:rPr>
        <w:t>;</w:t>
      </w:r>
    </w:p>
    <w:p w14:paraId="1B0B06E3" w14:textId="5C6D69B0" w:rsidR="00A04F59" w:rsidRDefault="00A04F59" w:rsidP="00A04F59">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Or </w:t>
      </w:r>
      <w:r>
        <w:rPr>
          <w:rFonts w:ascii="Avenir Next" w:hAnsi="Avenir Next" w:cs="Arial"/>
          <w:color w:val="808080" w:themeColor="background1" w:themeShade="80"/>
          <w:sz w:val="22"/>
          <w:szCs w:val="22"/>
          <w:u w:val="single"/>
          <w:lang w:val="en-GB"/>
        </w:rPr>
        <w:t>a victim of the transaction</w:t>
      </w:r>
      <w:r>
        <w:rPr>
          <w:rFonts w:ascii="Avenir Next" w:hAnsi="Avenir Next" w:cs="Arial"/>
          <w:color w:val="808080" w:themeColor="background1" w:themeShade="80"/>
          <w:sz w:val="22"/>
          <w:szCs w:val="22"/>
          <w:lang w:val="en-GB"/>
        </w:rPr>
        <w:t xml:space="preserve"> in any other case than those stipulated above (see s 424 IA).</w:t>
      </w:r>
    </w:p>
    <w:p w14:paraId="7C4F52D0" w14:textId="77777777" w:rsidR="00A04F59" w:rsidRDefault="00A04F59" w:rsidP="00A04F59">
      <w:pPr>
        <w:jc w:val="both"/>
        <w:rPr>
          <w:rFonts w:ascii="Avenir Next" w:hAnsi="Avenir Next" w:cs="Arial"/>
          <w:color w:val="808080" w:themeColor="background1" w:themeShade="80"/>
          <w:sz w:val="22"/>
          <w:szCs w:val="22"/>
          <w:lang w:val="en-GB"/>
        </w:rPr>
      </w:pPr>
    </w:p>
    <w:p w14:paraId="70D8F872" w14:textId="7D5FA996" w:rsidR="00A04F59" w:rsidRPr="00A04F59" w:rsidRDefault="00A04F59" w:rsidP="00A04F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Notably, an application that is made under any of the above points is treated as made on behalf of every victim of the transaction (s 424(2) IA).</w:t>
      </w:r>
    </w:p>
    <w:p w14:paraId="761F667A" w14:textId="77777777" w:rsidR="00A11D3E" w:rsidRDefault="00A11D3E" w:rsidP="006624AB">
      <w:pPr>
        <w:jc w:val="both"/>
        <w:rPr>
          <w:rFonts w:ascii="Avenir Next" w:hAnsi="Avenir Next" w:cs="Arial"/>
          <w:color w:val="808080" w:themeColor="background1" w:themeShade="80"/>
          <w:sz w:val="22"/>
          <w:szCs w:val="22"/>
          <w:lang w:val="en-GB"/>
        </w:rPr>
      </w:pPr>
    </w:p>
    <w:p w14:paraId="224E16FB" w14:textId="25BD4A04" w:rsidR="00A11D3E" w:rsidRPr="00AD0D9B" w:rsidRDefault="00A11D3E"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u w:val="single"/>
          <w:lang w:val="en-GB"/>
        </w:rPr>
        <w:t>Pursuant to s 6 of the Company Directors Disqualification Act 1986:</w:t>
      </w:r>
      <w:r w:rsidR="00AD0D9B">
        <w:rPr>
          <w:rFonts w:ascii="Avenir Next" w:hAnsi="Avenir Next" w:cs="Arial"/>
          <w:color w:val="808080" w:themeColor="background1" w:themeShade="80"/>
          <w:sz w:val="22"/>
          <w:szCs w:val="22"/>
          <w:lang w:val="en-GB"/>
        </w:rPr>
        <w:t xml:space="preserve"> The </w:t>
      </w:r>
      <w:r w:rsidR="00AD0D9B" w:rsidRPr="00AD0D9B">
        <w:rPr>
          <w:rFonts w:ascii="Avenir Next" w:hAnsi="Avenir Next" w:cs="Arial"/>
          <w:color w:val="808080" w:themeColor="background1" w:themeShade="80"/>
          <w:sz w:val="22"/>
          <w:szCs w:val="22"/>
          <w:u w:val="single"/>
          <w:lang w:val="en-GB"/>
        </w:rPr>
        <w:t>Secretary of State</w:t>
      </w:r>
      <w:r w:rsidR="00AD0D9B">
        <w:rPr>
          <w:rFonts w:ascii="Avenir Next" w:hAnsi="Avenir Next" w:cs="Arial"/>
          <w:color w:val="808080" w:themeColor="background1" w:themeShade="80"/>
          <w:sz w:val="22"/>
          <w:szCs w:val="22"/>
          <w:lang w:val="en-GB"/>
        </w:rPr>
        <w:t xml:space="preserve"> or, where the Secretary of State so directs in the case of a person who is or has been a director of a company which is being or has been wound up by the court in England and Wales, by </w:t>
      </w:r>
      <w:r w:rsidR="00AD0D9B" w:rsidRPr="00AD0D9B">
        <w:rPr>
          <w:rFonts w:ascii="Avenir Next" w:hAnsi="Avenir Next" w:cs="Arial"/>
          <w:color w:val="808080" w:themeColor="background1" w:themeShade="80"/>
          <w:sz w:val="22"/>
          <w:szCs w:val="22"/>
          <w:u w:val="single"/>
          <w:lang w:val="en-GB"/>
        </w:rPr>
        <w:t>the official receiver</w:t>
      </w:r>
      <w:r w:rsidR="00AD0D9B">
        <w:rPr>
          <w:rFonts w:ascii="Avenir Next" w:hAnsi="Avenir Next" w:cs="Arial"/>
          <w:color w:val="808080" w:themeColor="background1" w:themeShade="80"/>
          <w:sz w:val="22"/>
          <w:szCs w:val="22"/>
          <w:lang w:val="en-GB"/>
        </w:rPr>
        <w:t xml:space="preserve"> (s 7(1)).</w:t>
      </w:r>
      <w:r w:rsidR="0057710D">
        <w:rPr>
          <w:rFonts w:ascii="Avenir Next" w:hAnsi="Avenir Next" w:cs="Arial"/>
          <w:color w:val="808080" w:themeColor="background1" w:themeShade="80"/>
          <w:sz w:val="22"/>
          <w:szCs w:val="22"/>
          <w:lang w:val="en-GB"/>
        </w:rPr>
        <w:t xml:space="preserve"> The liquidator or administrator has a statutory duty to report any such ‘unfit’ directors.</w:t>
      </w:r>
    </w:p>
    <w:p w14:paraId="1F442D92" w14:textId="77777777" w:rsidR="00A11D3E" w:rsidRDefault="00A11D3E" w:rsidP="006624AB">
      <w:pPr>
        <w:jc w:val="both"/>
        <w:rPr>
          <w:rFonts w:ascii="Avenir Next" w:hAnsi="Avenir Next" w:cs="Arial"/>
          <w:color w:val="808080" w:themeColor="background1" w:themeShade="80"/>
          <w:sz w:val="22"/>
          <w:szCs w:val="22"/>
          <w:u w:val="single"/>
          <w:lang w:val="en-GB"/>
        </w:rPr>
      </w:pPr>
    </w:p>
    <w:p w14:paraId="0F629BDE" w14:textId="0AE21F2E" w:rsidR="00A11D3E" w:rsidRDefault="00A11D3E"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u w:val="single"/>
          <w:lang w:val="en-GB"/>
        </w:rPr>
        <w:t>Pursuant to s 246ZB of the IA:</w:t>
      </w:r>
      <w:r>
        <w:rPr>
          <w:rFonts w:ascii="Avenir Next" w:hAnsi="Avenir Next" w:cs="Arial"/>
          <w:color w:val="808080" w:themeColor="background1" w:themeShade="80"/>
          <w:sz w:val="22"/>
          <w:szCs w:val="22"/>
          <w:lang w:val="en-GB"/>
        </w:rPr>
        <w:t xml:space="preserve"> </w:t>
      </w:r>
      <w:r w:rsidR="008201A3">
        <w:rPr>
          <w:rFonts w:ascii="Avenir Next" w:hAnsi="Avenir Next" w:cs="Arial"/>
          <w:color w:val="808080" w:themeColor="background1" w:themeShade="80"/>
          <w:sz w:val="22"/>
          <w:szCs w:val="22"/>
          <w:lang w:val="en-GB"/>
        </w:rPr>
        <w:t>The administrator (s 246</w:t>
      </w:r>
      <w:proofErr w:type="gramStart"/>
      <w:r w:rsidR="008201A3">
        <w:rPr>
          <w:rFonts w:ascii="Avenir Next" w:hAnsi="Avenir Next" w:cs="Arial"/>
          <w:color w:val="808080" w:themeColor="background1" w:themeShade="80"/>
          <w:sz w:val="22"/>
          <w:szCs w:val="22"/>
          <w:lang w:val="en-GB"/>
        </w:rPr>
        <w:t>ZB(</w:t>
      </w:r>
      <w:proofErr w:type="gramEnd"/>
      <w:r w:rsidR="008201A3">
        <w:rPr>
          <w:rFonts w:ascii="Avenir Next" w:hAnsi="Avenir Next" w:cs="Arial"/>
          <w:color w:val="808080" w:themeColor="background1" w:themeShade="80"/>
          <w:sz w:val="22"/>
          <w:szCs w:val="22"/>
          <w:lang w:val="en-GB"/>
        </w:rPr>
        <w:t>1) IA).</w:t>
      </w:r>
    </w:p>
    <w:p w14:paraId="183A61CD" w14:textId="77777777" w:rsidR="008201A3" w:rsidRPr="00A11D3E" w:rsidRDefault="008201A3" w:rsidP="006624AB">
      <w:pPr>
        <w:jc w:val="both"/>
        <w:rPr>
          <w:rFonts w:ascii="Avenir Next" w:hAnsi="Avenir Next" w:cs="Arial"/>
          <w:color w:val="808080" w:themeColor="background1" w:themeShade="80"/>
          <w:sz w:val="22"/>
          <w:szCs w:val="22"/>
          <w:lang w:val="en-GB"/>
        </w:rPr>
      </w:pP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1D745CDB" w14:textId="45C0A630" w:rsidR="00EA3B38" w:rsidRDefault="00A02748"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(1) the monitor’s renumeration or expenses</w:t>
      </w:r>
    </w:p>
    <w:p w14:paraId="0006A461" w14:textId="7340A151" w:rsidR="00A02748" w:rsidRDefault="00A02748"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(2) goods or services supplied during the moratorium </w:t>
      </w:r>
    </w:p>
    <w:p w14:paraId="6968E06E" w14:textId="1BABD285" w:rsidR="00A02748" w:rsidRDefault="00A02748"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(3) rent in respect of a period during the moratorium</w:t>
      </w:r>
    </w:p>
    <w:p w14:paraId="25837407" w14:textId="7CE36CBA" w:rsidR="00A02748" w:rsidRDefault="00A02748"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(4) wages or salary arising under a contract of employment</w:t>
      </w:r>
    </w:p>
    <w:p w14:paraId="210E245D" w14:textId="18184829" w:rsidR="00A02748" w:rsidRDefault="00A02748"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(5) redundancy payments</w:t>
      </w:r>
    </w:p>
    <w:p w14:paraId="4C225ADB" w14:textId="77777777" w:rsidR="00A02748" w:rsidRDefault="00A02748" w:rsidP="00EA3B38">
      <w:pPr>
        <w:jc w:val="both"/>
        <w:rPr>
          <w:rFonts w:ascii="Avenir Next" w:hAnsi="Avenir Next" w:cs="Arial"/>
          <w:color w:val="808080" w:themeColor="background1" w:themeShade="80"/>
          <w:sz w:val="22"/>
          <w:szCs w:val="22"/>
        </w:rPr>
      </w:pPr>
    </w:p>
    <w:p w14:paraId="0E76C196" w14:textId="2DE8D3BC" w:rsidR="00A02748" w:rsidRPr="00B84055" w:rsidRDefault="00A02748"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t>
      </w:r>
      <w:proofErr w:type="gramStart"/>
      <w:r>
        <w:rPr>
          <w:rFonts w:ascii="Avenir Next" w:hAnsi="Avenir Next" w:cs="Arial"/>
          <w:color w:val="808080" w:themeColor="background1" w:themeShade="80"/>
          <w:sz w:val="22"/>
          <w:szCs w:val="22"/>
        </w:rPr>
        <w:t>see</w:t>
      </w:r>
      <w:proofErr w:type="gramEnd"/>
      <w:r>
        <w:rPr>
          <w:rFonts w:ascii="Avenir Next" w:hAnsi="Avenir Next" w:cs="Arial"/>
          <w:color w:val="808080" w:themeColor="background1" w:themeShade="80"/>
          <w:sz w:val="22"/>
          <w:szCs w:val="22"/>
        </w:rPr>
        <w:t xml:space="preserve"> s A18(3) of the IA)</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0770EFD5" w14:textId="66BA1C2E" w:rsidR="00EA3B38" w:rsidRDefault="00111B3A"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general position is that the administrator can require suppliers of goods and services to continue to perform the contract, unless the supplier is entitled under a term of the supply contract to automatically terminate the contract upon the commencement of administration (or other related insolvency procedures, as the case may be) (referred to as an “automatic termination clause”).</w:t>
      </w:r>
    </w:p>
    <w:p w14:paraId="4E82F89E" w14:textId="4123BAE7" w:rsidR="00111B3A" w:rsidRDefault="00111B3A" w:rsidP="00EA3B38">
      <w:pPr>
        <w:jc w:val="both"/>
        <w:rPr>
          <w:rFonts w:ascii="Avenir Next" w:hAnsi="Avenir Next" w:cs="Arial"/>
          <w:color w:val="808080" w:themeColor="background1" w:themeShade="80"/>
          <w:sz w:val="22"/>
          <w:szCs w:val="22"/>
        </w:rPr>
      </w:pPr>
    </w:p>
    <w:p w14:paraId="50C1FC8C" w14:textId="715EE1D2" w:rsidR="00111B3A" w:rsidRDefault="00111B3A"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 xml:space="preserve">Even so, such automatic termination clauses are subject to a number of statutory exceptions under the IA. These statutory exceptions apply to contracts for the supply of gas, electricity, water and communications services (as defined in </w:t>
      </w:r>
      <w:r>
        <w:rPr>
          <w:rFonts w:ascii="Avenir Next" w:hAnsi="Avenir Next" w:cs="Arial"/>
          <w:color w:val="808080" w:themeColor="background1" w:themeShade="80"/>
          <w:sz w:val="22"/>
          <w:szCs w:val="22"/>
        </w:rPr>
        <w:t>ss 233(3)</w:t>
      </w:r>
      <w:r>
        <w:rPr>
          <w:rFonts w:ascii="Avenir Next" w:hAnsi="Avenir Next" w:cs="Arial"/>
          <w:color w:val="808080" w:themeColor="background1" w:themeShade="80"/>
          <w:sz w:val="22"/>
          <w:szCs w:val="22"/>
        </w:rPr>
        <w:t xml:space="preserve"> and</w:t>
      </w:r>
      <w:r>
        <w:rPr>
          <w:rFonts w:ascii="Avenir Next" w:hAnsi="Avenir Next" w:cs="Arial"/>
          <w:color w:val="808080" w:themeColor="background1" w:themeShade="80"/>
          <w:sz w:val="22"/>
          <w:szCs w:val="22"/>
        </w:rPr>
        <w:t xml:space="preserve"> 233(3A)</w:t>
      </w:r>
      <w:r>
        <w:rPr>
          <w:rFonts w:ascii="Avenir Next" w:hAnsi="Avenir Next" w:cs="Arial"/>
          <w:color w:val="808080" w:themeColor="background1" w:themeShade="80"/>
          <w:sz w:val="22"/>
          <w:szCs w:val="22"/>
        </w:rPr>
        <w:t xml:space="preserve"> of the IA; also referred to as</w:t>
      </w:r>
      <w:r>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“essential goods or services” under s 233</w:t>
      </w:r>
      <w:proofErr w:type="gramStart"/>
      <w:r>
        <w:rPr>
          <w:rFonts w:ascii="Avenir Next" w:hAnsi="Avenir Next" w:cs="Arial"/>
          <w:color w:val="808080" w:themeColor="background1" w:themeShade="80"/>
          <w:sz w:val="22"/>
          <w:szCs w:val="22"/>
        </w:rPr>
        <w:t>A(</w:t>
      </w:r>
      <w:proofErr w:type="gramEnd"/>
      <w:r>
        <w:rPr>
          <w:rFonts w:ascii="Avenir Next" w:hAnsi="Avenir Next" w:cs="Arial"/>
          <w:color w:val="808080" w:themeColor="background1" w:themeShade="80"/>
          <w:sz w:val="22"/>
          <w:szCs w:val="22"/>
        </w:rPr>
        <w:t>7) of the IA) and contracts for the “supply of goods and services” (s 233B(3) of the IA).</w:t>
      </w:r>
    </w:p>
    <w:p w14:paraId="420509B1" w14:textId="77777777" w:rsidR="00111B3A" w:rsidRDefault="00111B3A" w:rsidP="00EA3B38">
      <w:pPr>
        <w:jc w:val="both"/>
        <w:rPr>
          <w:rFonts w:ascii="Avenir Next" w:hAnsi="Avenir Next" w:cs="Arial"/>
          <w:color w:val="808080" w:themeColor="background1" w:themeShade="80"/>
          <w:sz w:val="22"/>
          <w:szCs w:val="22"/>
        </w:rPr>
      </w:pPr>
    </w:p>
    <w:p w14:paraId="70DD78FC" w14:textId="6CDCB285" w:rsidR="00111B3A" w:rsidRPr="00111B3A" w:rsidRDefault="00111B3A" w:rsidP="00EA3B38">
      <w:pPr>
        <w:jc w:val="both"/>
        <w:rPr>
          <w:rFonts w:ascii="Avenir Next" w:hAnsi="Avenir Next" w:cs="Arial"/>
          <w:b/>
          <w:bCs/>
          <w:color w:val="808080" w:themeColor="background1" w:themeShade="80"/>
          <w:sz w:val="22"/>
          <w:szCs w:val="22"/>
        </w:rPr>
      </w:pPr>
      <w:r>
        <w:rPr>
          <w:rFonts w:ascii="Avenir Next" w:hAnsi="Avenir Next" w:cs="Arial"/>
          <w:b/>
          <w:bCs/>
          <w:i/>
          <w:iCs/>
          <w:color w:val="808080" w:themeColor="background1" w:themeShade="80"/>
          <w:sz w:val="22"/>
          <w:szCs w:val="22"/>
        </w:rPr>
        <w:t xml:space="preserve">Supply of Gas, </w:t>
      </w:r>
      <w:r w:rsidR="000F79A4">
        <w:rPr>
          <w:rFonts w:ascii="Avenir Next" w:hAnsi="Avenir Next" w:cs="Arial"/>
          <w:b/>
          <w:bCs/>
          <w:i/>
          <w:iCs/>
          <w:color w:val="808080" w:themeColor="background1" w:themeShade="80"/>
          <w:sz w:val="22"/>
          <w:szCs w:val="22"/>
        </w:rPr>
        <w:t>Electricity</w:t>
      </w:r>
      <w:r>
        <w:rPr>
          <w:rFonts w:ascii="Avenir Next" w:hAnsi="Avenir Next" w:cs="Arial"/>
          <w:b/>
          <w:bCs/>
          <w:i/>
          <w:iCs/>
          <w:color w:val="808080" w:themeColor="background1" w:themeShade="80"/>
          <w:sz w:val="22"/>
          <w:szCs w:val="22"/>
        </w:rPr>
        <w:t xml:space="preserve">, Water </w:t>
      </w:r>
      <w:proofErr w:type="spellStart"/>
      <w:r>
        <w:rPr>
          <w:rFonts w:ascii="Avenir Next" w:hAnsi="Avenir Next" w:cs="Arial"/>
          <w:b/>
          <w:bCs/>
          <w:i/>
          <w:iCs/>
          <w:color w:val="808080" w:themeColor="background1" w:themeShade="80"/>
          <w:sz w:val="22"/>
          <w:szCs w:val="22"/>
        </w:rPr>
        <w:t>etc</w:t>
      </w:r>
      <w:proofErr w:type="spellEnd"/>
    </w:p>
    <w:p w14:paraId="75C8B1AC" w14:textId="1C3FBC17" w:rsidR="00111B3A" w:rsidRDefault="00111B3A"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Where the contract is one for gas, electricity, water and communications under s 233 IA, s 233(2) IA envisages that the administrator </w:t>
      </w:r>
      <w:r w:rsidRPr="00213C73">
        <w:rPr>
          <w:rFonts w:ascii="Avenir Next" w:hAnsi="Avenir Next" w:cs="Arial"/>
          <w:color w:val="808080" w:themeColor="background1" w:themeShade="80"/>
          <w:sz w:val="22"/>
          <w:szCs w:val="22"/>
          <w:u w:val="single"/>
        </w:rPr>
        <w:t>m</w:t>
      </w:r>
      <w:r w:rsidRPr="000F79A4">
        <w:rPr>
          <w:rFonts w:ascii="Avenir Next" w:hAnsi="Avenir Next" w:cs="Arial"/>
          <w:color w:val="808080" w:themeColor="background1" w:themeShade="80"/>
          <w:sz w:val="22"/>
          <w:szCs w:val="22"/>
          <w:u w:val="single"/>
        </w:rPr>
        <w:t>ay make a request for the giving of said supplies by the supplier</w:t>
      </w:r>
      <w:r>
        <w:rPr>
          <w:rFonts w:ascii="Avenir Next" w:hAnsi="Avenir Next" w:cs="Arial"/>
          <w:color w:val="808080" w:themeColor="background1" w:themeShade="80"/>
          <w:sz w:val="22"/>
          <w:szCs w:val="22"/>
        </w:rPr>
        <w:t xml:space="preserve">. In turn, the supplier may make it a condition of the giving of the supply that the administrator personally guarantees the payment of any charges in respect of the supply (s 233(2)(a) IA), but cannot make it a condition of giving the supply that any outstanding charges in respect of a supply given to the company </w:t>
      </w:r>
      <w:r>
        <w:rPr>
          <w:rFonts w:ascii="Avenir Next" w:hAnsi="Avenir Next" w:cs="Arial"/>
          <w:i/>
          <w:iCs/>
          <w:color w:val="808080" w:themeColor="background1" w:themeShade="80"/>
          <w:sz w:val="22"/>
          <w:szCs w:val="22"/>
        </w:rPr>
        <w:t>prior to the commencement of administration</w:t>
      </w:r>
      <w:r>
        <w:rPr>
          <w:rFonts w:ascii="Avenir Next" w:hAnsi="Avenir Next" w:cs="Arial"/>
          <w:color w:val="808080" w:themeColor="background1" w:themeShade="80"/>
          <w:sz w:val="22"/>
          <w:szCs w:val="22"/>
        </w:rPr>
        <w:t xml:space="preserve"> must be paid (s 233(2)(b) IA).</w:t>
      </w:r>
    </w:p>
    <w:p w14:paraId="54036AB3" w14:textId="77777777" w:rsidR="00111B3A" w:rsidRDefault="00111B3A" w:rsidP="00EA3B38">
      <w:pPr>
        <w:jc w:val="both"/>
        <w:rPr>
          <w:rFonts w:ascii="Avenir Next" w:hAnsi="Avenir Next" w:cs="Arial"/>
          <w:color w:val="808080" w:themeColor="background1" w:themeShade="80"/>
          <w:sz w:val="22"/>
          <w:szCs w:val="22"/>
        </w:rPr>
      </w:pPr>
    </w:p>
    <w:p w14:paraId="6DD92EC6" w14:textId="11B1E4E9" w:rsidR="00111B3A" w:rsidRDefault="00111B3A"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Further,</w:t>
      </w:r>
      <w:r w:rsidR="000F79A4">
        <w:rPr>
          <w:rFonts w:ascii="Avenir Next" w:hAnsi="Avenir Next" w:cs="Arial"/>
          <w:color w:val="808080" w:themeColor="background1" w:themeShade="80"/>
          <w:sz w:val="22"/>
          <w:szCs w:val="22"/>
        </w:rPr>
        <w:t xml:space="preserve"> s 233A(1)(a) IA provides that an “insolvency-related term” of a contract for the supply of essential goods and services </w:t>
      </w:r>
      <w:r w:rsidR="000F79A4" w:rsidRPr="000F79A4">
        <w:rPr>
          <w:rFonts w:ascii="Avenir Next" w:hAnsi="Avenir Next" w:cs="Arial"/>
          <w:color w:val="808080" w:themeColor="background1" w:themeShade="80"/>
          <w:sz w:val="22"/>
          <w:szCs w:val="22"/>
          <w:u w:val="single"/>
        </w:rPr>
        <w:t>ceases to have effect</w:t>
      </w:r>
      <w:r w:rsidR="000F79A4">
        <w:rPr>
          <w:rFonts w:ascii="Avenir Next" w:hAnsi="Avenir Next" w:cs="Arial"/>
          <w:color w:val="808080" w:themeColor="background1" w:themeShade="80"/>
          <w:sz w:val="22"/>
          <w:szCs w:val="22"/>
        </w:rPr>
        <w:t xml:space="preserve"> if the company enters administration. Such “insolvency-related term[s]” include provisions where the supplier would be entitled to terminate the contract or supply, or do “any other thing” because of administration such as altering the terms of supply (see s 233</w:t>
      </w:r>
      <w:proofErr w:type="gramStart"/>
      <w:r w:rsidR="000F79A4">
        <w:rPr>
          <w:rFonts w:ascii="Avenir Next" w:hAnsi="Avenir Next" w:cs="Arial"/>
          <w:color w:val="808080" w:themeColor="background1" w:themeShade="80"/>
          <w:sz w:val="22"/>
          <w:szCs w:val="22"/>
        </w:rPr>
        <w:t>A(</w:t>
      </w:r>
      <w:proofErr w:type="gramEnd"/>
      <w:r w:rsidR="000F79A4">
        <w:rPr>
          <w:rFonts w:ascii="Avenir Next" w:hAnsi="Avenir Next" w:cs="Arial"/>
          <w:color w:val="808080" w:themeColor="background1" w:themeShade="80"/>
          <w:sz w:val="22"/>
          <w:szCs w:val="22"/>
        </w:rPr>
        <w:t>8) IA). The effect of s 233</w:t>
      </w:r>
      <w:proofErr w:type="gramStart"/>
      <w:r w:rsidR="000F79A4">
        <w:rPr>
          <w:rFonts w:ascii="Avenir Next" w:hAnsi="Avenir Next" w:cs="Arial"/>
          <w:color w:val="808080" w:themeColor="background1" w:themeShade="80"/>
          <w:sz w:val="22"/>
          <w:szCs w:val="22"/>
        </w:rPr>
        <w:t>A(</w:t>
      </w:r>
      <w:proofErr w:type="gramEnd"/>
      <w:r w:rsidR="000F79A4">
        <w:rPr>
          <w:rFonts w:ascii="Avenir Next" w:hAnsi="Avenir Next" w:cs="Arial"/>
          <w:color w:val="808080" w:themeColor="background1" w:themeShade="80"/>
          <w:sz w:val="22"/>
          <w:szCs w:val="22"/>
        </w:rPr>
        <w:t xml:space="preserve">1) of the IA is only ‘released’ and </w:t>
      </w:r>
      <w:r w:rsidR="000F79A4" w:rsidRPr="00213C73">
        <w:rPr>
          <w:rFonts w:ascii="Avenir Next" w:hAnsi="Avenir Next" w:cs="Arial"/>
          <w:color w:val="808080" w:themeColor="background1" w:themeShade="80"/>
          <w:sz w:val="22"/>
          <w:szCs w:val="22"/>
          <w:u w:val="single"/>
        </w:rPr>
        <w:t>the supplier entitled to terminate the contract/supply upon the fulfilment of the conditions listed in s 233A(4) and s 233A(5)</w:t>
      </w:r>
      <w:r w:rsidR="000F79A4">
        <w:rPr>
          <w:rFonts w:ascii="Avenir Next" w:hAnsi="Avenir Next" w:cs="Arial"/>
          <w:color w:val="808080" w:themeColor="background1" w:themeShade="80"/>
          <w:sz w:val="22"/>
          <w:szCs w:val="22"/>
        </w:rPr>
        <w:t>. This includes (amongst other conditions): the consent of the administrator (s 233A(4)(a)); where the court grants permission for the termination of the contract (</w:t>
      </w:r>
      <w:r w:rsidR="000F79A4">
        <w:rPr>
          <w:rFonts w:ascii="Avenir Next" w:hAnsi="Avenir Next" w:cs="Arial"/>
          <w:color w:val="808080" w:themeColor="background1" w:themeShade="80"/>
          <w:sz w:val="22"/>
          <w:szCs w:val="22"/>
        </w:rPr>
        <w:t>s 233A(4)(</w:t>
      </w:r>
      <w:r w:rsidR="000F79A4">
        <w:rPr>
          <w:rFonts w:ascii="Avenir Next" w:hAnsi="Avenir Next" w:cs="Arial"/>
          <w:color w:val="808080" w:themeColor="background1" w:themeShade="80"/>
          <w:sz w:val="22"/>
          <w:szCs w:val="22"/>
        </w:rPr>
        <w:t>b</w:t>
      </w:r>
      <w:r w:rsidR="000F79A4">
        <w:rPr>
          <w:rFonts w:ascii="Avenir Next" w:hAnsi="Avenir Next" w:cs="Arial"/>
          <w:color w:val="808080" w:themeColor="background1" w:themeShade="80"/>
          <w:sz w:val="22"/>
          <w:szCs w:val="22"/>
        </w:rPr>
        <w:t>)</w:t>
      </w:r>
      <w:r w:rsidR="000F79A4">
        <w:rPr>
          <w:rFonts w:ascii="Avenir Next" w:hAnsi="Avenir Next" w:cs="Arial"/>
          <w:color w:val="808080" w:themeColor="background1" w:themeShade="80"/>
          <w:sz w:val="22"/>
          <w:szCs w:val="22"/>
        </w:rPr>
        <w:t>; and only if satisfied that continuing the contract would cause the supplier hardship); or where the supplier gives notice to the administrator that supply will be terminated unless the administrator personally guarantees the payment of any charges for the continuation of supply after administration, and where the administrator fails to give that guarantee within 14 days of receipt of the notice (s 233A(5)).</w:t>
      </w:r>
    </w:p>
    <w:p w14:paraId="404EC9D3" w14:textId="77777777" w:rsidR="00111B3A" w:rsidRDefault="00111B3A" w:rsidP="00EA3B38">
      <w:pPr>
        <w:jc w:val="both"/>
        <w:rPr>
          <w:rFonts w:ascii="Avenir Next" w:hAnsi="Avenir Next" w:cs="Arial"/>
          <w:color w:val="808080" w:themeColor="background1" w:themeShade="80"/>
          <w:sz w:val="22"/>
          <w:szCs w:val="22"/>
        </w:rPr>
      </w:pPr>
    </w:p>
    <w:p w14:paraId="31417480" w14:textId="02F25C21" w:rsidR="00111B3A" w:rsidRPr="00111B3A" w:rsidRDefault="00111B3A" w:rsidP="00EA3B38">
      <w:pPr>
        <w:jc w:val="both"/>
        <w:rPr>
          <w:rFonts w:ascii="Avenir Next" w:hAnsi="Avenir Next" w:cs="Arial"/>
          <w:color w:val="808080" w:themeColor="background1" w:themeShade="80"/>
          <w:sz w:val="22"/>
          <w:szCs w:val="22"/>
        </w:rPr>
      </w:pPr>
      <w:r>
        <w:rPr>
          <w:rFonts w:ascii="Avenir Next" w:hAnsi="Avenir Next" w:cs="Arial"/>
          <w:b/>
          <w:bCs/>
          <w:i/>
          <w:iCs/>
          <w:color w:val="808080" w:themeColor="background1" w:themeShade="80"/>
          <w:sz w:val="22"/>
          <w:szCs w:val="22"/>
        </w:rPr>
        <w:t>Supply of Goods and Services</w:t>
      </w:r>
    </w:p>
    <w:p w14:paraId="59F6838B" w14:textId="1E448F29" w:rsidR="00111B3A" w:rsidRDefault="00662C79"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Under s 233B of the IA, a provision of a contract for the supply of goods or services to the company </w:t>
      </w:r>
      <w:r w:rsidRPr="00213C73">
        <w:rPr>
          <w:rFonts w:ascii="Avenir Next" w:hAnsi="Avenir Next" w:cs="Arial"/>
          <w:color w:val="808080" w:themeColor="background1" w:themeShade="80"/>
          <w:sz w:val="22"/>
          <w:szCs w:val="22"/>
          <w:u w:val="single"/>
        </w:rPr>
        <w:t>ceases to have effect when the company commences administration to the extent that under that provision, the contract or supply would terminate</w:t>
      </w:r>
      <w:r>
        <w:rPr>
          <w:rFonts w:ascii="Avenir Next" w:hAnsi="Avenir Next" w:cs="Arial"/>
          <w:color w:val="808080" w:themeColor="background1" w:themeShade="80"/>
          <w:sz w:val="22"/>
          <w:szCs w:val="22"/>
        </w:rPr>
        <w:t xml:space="preserve"> </w:t>
      </w:r>
      <w:r w:rsidRPr="00213C73">
        <w:rPr>
          <w:rFonts w:ascii="Avenir Next" w:hAnsi="Avenir Next" w:cs="Arial"/>
          <w:color w:val="808080" w:themeColor="background1" w:themeShade="80"/>
          <w:sz w:val="22"/>
          <w:szCs w:val="22"/>
          <w:u w:val="single"/>
        </w:rPr>
        <w:t>(or any other thing would</w:t>
      </w:r>
      <w:r>
        <w:rPr>
          <w:rFonts w:ascii="Avenir Next" w:hAnsi="Avenir Next" w:cs="Arial"/>
          <w:color w:val="808080" w:themeColor="background1" w:themeShade="80"/>
          <w:sz w:val="22"/>
          <w:szCs w:val="22"/>
        </w:rPr>
        <w:t xml:space="preserve"> </w:t>
      </w:r>
      <w:r w:rsidRPr="00213C73">
        <w:rPr>
          <w:rFonts w:ascii="Avenir Next" w:hAnsi="Avenir Next" w:cs="Arial"/>
          <w:color w:val="808080" w:themeColor="background1" w:themeShade="80"/>
          <w:sz w:val="22"/>
          <w:szCs w:val="22"/>
          <w:u w:val="single"/>
        </w:rPr>
        <w:t>take place) because of the administration</w:t>
      </w:r>
      <w:r>
        <w:rPr>
          <w:rFonts w:ascii="Avenir Next" w:hAnsi="Avenir Next" w:cs="Arial"/>
          <w:color w:val="808080" w:themeColor="background1" w:themeShade="80"/>
          <w:sz w:val="22"/>
          <w:szCs w:val="22"/>
        </w:rPr>
        <w:t xml:space="preserve"> (s 233</w:t>
      </w:r>
      <w:proofErr w:type="gramStart"/>
      <w:r>
        <w:rPr>
          <w:rFonts w:ascii="Avenir Next" w:hAnsi="Avenir Next" w:cs="Arial"/>
          <w:color w:val="808080" w:themeColor="background1" w:themeShade="80"/>
          <w:sz w:val="22"/>
          <w:szCs w:val="22"/>
        </w:rPr>
        <w:t>B(</w:t>
      </w:r>
      <w:proofErr w:type="gramEnd"/>
      <w:r>
        <w:rPr>
          <w:rFonts w:ascii="Avenir Next" w:hAnsi="Avenir Next" w:cs="Arial"/>
          <w:color w:val="808080" w:themeColor="background1" w:themeShade="80"/>
          <w:sz w:val="22"/>
          <w:szCs w:val="22"/>
        </w:rPr>
        <w:t xml:space="preserve">3)). In other words, 233B prevents suppliers from “terminating a supply upon the company’s insolvency… </w:t>
      </w:r>
      <w:r>
        <w:rPr>
          <w:rFonts w:ascii="Avenir Next" w:hAnsi="Avenir Next" w:cs="Arial"/>
          <w:color w:val="808080" w:themeColor="background1" w:themeShade="80"/>
          <w:sz w:val="22"/>
          <w:szCs w:val="22"/>
        </w:rPr>
        <w:t>and from making other changes to the contract such as increasing prices</w:t>
      </w:r>
      <w:r>
        <w:rPr>
          <w:rFonts w:ascii="Avenir Next" w:hAnsi="Avenir Next" w:cs="Arial"/>
          <w:color w:val="808080" w:themeColor="background1" w:themeShade="80"/>
          <w:sz w:val="22"/>
          <w:szCs w:val="22"/>
        </w:rPr>
        <w:t>”. It also prevents suppliers from “making it a condition of continued supply that pre-insolvency arrears are paid” (Guidance Text at p 21; s 233</w:t>
      </w:r>
      <w:proofErr w:type="gramStart"/>
      <w:r>
        <w:rPr>
          <w:rFonts w:ascii="Avenir Next" w:hAnsi="Avenir Next" w:cs="Arial"/>
          <w:color w:val="808080" w:themeColor="background1" w:themeShade="80"/>
          <w:sz w:val="22"/>
          <w:szCs w:val="22"/>
        </w:rPr>
        <w:t>B(</w:t>
      </w:r>
      <w:proofErr w:type="gramEnd"/>
      <w:r>
        <w:rPr>
          <w:rFonts w:ascii="Avenir Next" w:hAnsi="Avenir Next" w:cs="Arial"/>
          <w:color w:val="808080" w:themeColor="background1" w:themeShade="80"/>
          <w:sz w:val="22"/>
          <w:szCs w:val="22"/>
        </w:rPr>
        <w:t xml:space="preserve">7)). </w:t>
      </w:r>
    </w:p>
    <w:p w14:paraId="5647514E" w14:textId="77777777" w:rsidR="00441E2A" w:rsidRDefault="00441E2A" w:rsidP="00EA3B38">
      <w:pPr>
        <w:jc w:val="both"/>
        <w:rPr>
          <w:rFonts w:ascii="Avenir Next" w:hAnsi="Avenir Next" w:cs="Arial"/>
          <w:color w:val="808080" w:themeColor="background1" w:themeShade="80"/>
          <w:sz w:val="22"/>
          <w:szCs w:val="22"/>
        </w:rPr>
      </w:pPr>
    </w:p>
    <w:p w14:paraId="6B146D37" w14:textId="4A879B38" w:rsidR="00441E2A" w:rsidRDefault="00441E2A"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 contract may still be terminated by a supplier where the company or administrator consents to it </w:t>
      </w:r>
      <w:r>
        <w:rPr>
          <w:rFonts w:ascii="Avenir Next" w:hAnsi="Avenir Next" w:cs="Arial"/>
          <w:color w:val="808080" w:themeColor="background1" w:themeShade="80"/>
          <w:sz w:val="22"/>
          <w:szCs w:val="22"/>
        </w:rPr>
        <w:t>(s 233B(5)(</w:t>
      </w:r>
      <w:r w:rsidR="00845B85">
        <w:rPr>
          <w:rFonts w:ascii="Avenir Next" w:hAnsi="Avenir Next" w:cs="Arial"/>
          <w:color w:val="808080" w:themeColor="background1" w:themeShade="80"/>
          <w:sz w:val="22"/>
          <w:szCs w:val="22"/>
        </w:rPr>
        <w:t>b</w:t>
      </w:r>
      <w:r>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or where the court is satisfied that the continuation of the contract would cause the supplier hardship and grants permission for the termination </w:t>
      </w:r>
      <w:r w:rsidR="00451D03">
        <w:rPr>
          <w:rFonts w:ascii="Avenir Next" w:hAnsi="Avenir Next" w:cs="Arial"/>
          <w:color w:val="808080" w:themeColor="background1" w:themeShade="80"/>
          <w:sz w:val="22"/>
          <w:szCs w:val="22"/>
        </w:rPr>
        <w:t>of</w:t>
      </w:r>
      <w:r>
        <w:rPr>
          <w:rFonts w:ascii="Avenir Next" w:hAnsi="Avenir Next" w:cs="Arial"/>
          <w:color w:val="808080" w:themeColor="background1" w:themeShade="80"/>
          <w:sz w:val="22"/>
          <w:szCs w:val="22"/>
        </w:rPr>
        <w:t xml:space="preserve"> the contract (s 233B(5)(c)).</w:t>
      </w:r>
    </w:p>
    <w:p w14:paraId="79DEAFF9" w14:textId="77777777" w:rsidR="0075092E" w:rsidRDefault="0075092E" w:rsidP="00EA3B38">
      <w:pPr>
        <w:jc w:val="both"/>
        <w:rPr>
          <w:rFonts w:ascii="Avenir Next" w:hAnsi="Avenir Next" w:cs="Arial"/>
          <w:color w:val="808080" w:themeColor="background1" w:themeShade="80"/>
          <w:sz w:val="22"/>
          <w:szCs w:val="22"/>
        </w:rPr>
      </w:pPr>
    </w:p>
    <w:p w14:paraId="1A693263" w14:textId="31C38B0D" w:rsidR="0075092E" w:rsidRPr="00111B3A" w:rsidRDefault="0075092E"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Notably, s 233B complements s 233 and s 233A of the IA insofar as it applies more broadly to a wider range of suppliers, save for those set out in Schedule 4ZZA of the IA. This includes insurers; banks; and electronic money institutions to name a few.</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proofErr w:type="gramStart"/>
      <w:r w:rsidR="00871C74" w:rsidRPr="006925C1">
        <w:rPr>
          <w:rFonts w:ascii="Avenir Next" w:hAnsi="Avenir Next" w:cs="Arial"/>
          <w:sz w:val="22"/>
          <w:szCs w:val="22"/>
          <w:lang w:val="en-GB"/>
        </w:rPr>
        <w:t>12 week</w:t>
      </w:r>
      <w:proofErr w:type="gramEnd"/>
      <w:r w:rsidR="00871C74" w:rsidRPr="006925C1">
        <w:rPr>
          <w:rFonts w:ascii="Avenir Next" w:hAnsi="Avenir Next" w:cs="Arial"/>
          <w:sz w:val="22"/>
          <w:szCs w:val="22"/>
          <w:lang w:val="en-GB"/>
        </w:rPr>
        <w:t xml:space="preserve"> period prior to the commencement of the liquidation?</w:t>
      </w:r>
    </w:p>
    <w:p w14:paraId="5EB23634" w14:textId="77777777" w:rsidR="00CD74DF" w:rsidRPr="006925C1" w:rsidRDefault="00CD74DF" w:rsidP="002A37BB">
      <w:pPr>
        <w:jc w:val="both"/>
        <w:rPr>
          <w:rFonts w:ascii="Avenir Next" w:hAnsi="Avenir Next" w:cs="Arial"/>
          <w:sz w:val="22"/>
          <w:szCs w:val="22"/>
        </w:rPr>
      </w:pPr>
    </w:p>
    <w:p w14:paraId="6A05996E" w14:textId="03D4E4AD" w:rsidR="001C104B" w:rsidRDefault="00CD74DF"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order of priority of payments in a liquidation is, in general </w:t>
      </w:r>
      <w:r w:rsidR="001C104B">
        <w:rPr>
          <w:rFonts w:ascii="Avenir Next" w:hAnsi="Avenir Next" w:cs="Arial"/>
          <w:color w:val="808080" w:themeColor="background1" w:themeShade="80"/>
          <w:sz w:val="22"/>
          <w:szCs w:val="22"/>
        </w:rPr>
        <w:t xml:space="preserve">and descending </w:t>
      </w:r>
      <w:r>
        <w:rPr>
          <w:rFonts w:ascii="Avenir Next" w:hAnsi="Avenir Next" w:cs="Arial"/>
          <w:color w:val="808080" w:themeColor="background1" w:themeShade="80"/>
          <w:sz w:val="22"/>
          <w:szCs w:val="22"/>
        </w:rPr>
        <w:t xml:space="preserve">terms: </w:t>
      </w:r>
    </w:p>
    <w:p w14:paraId="575865CE" w14:textId="77777777" w:rsidR="001C104B" w:rsidRDefault="001C104B" w:rsidP="00EA3B38">
      <w:pPr>
        <w:jc w:val="both"/>
        <w:rPr>
          <w:rFonts w:ascii="Avenir Next" w:hAnsi="Avenir Next" w:cs="Arial"/>
          <w:color w:val="808080" w:themeColor="background1" w:themeShade="80"/>
          <w:sz w:val="22"/>
          <w:szCs w:val="22"/>
        </w:rPr>
      </w:pPr>
    </w:p>
    <w:p w14:paraId="498748C7" w14:textId="61A8B0AF" w:rsidR="0057710D" w:rsidRPr="0057710D" w:rsidRDefault="0057710D" w:rsidP="0057710D">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b/>
          <w:bCs/>
          <w:color w:val="808080" w:themeColor="background1" w:themeShade="80"/>
          <w:sz w:val="22"/>
          <w:szCs w:val="22"/>
        </w:rPr>
        <w:t xml:space="preserve">Payments to </w:t>
      </w:r>
      <w:r>
        <w:rPr>
          <w:rFonts w:ascii="Avenir Next" w:hAnsi="Avenir Next" w:cs="Arial"/>
          <w:b/>
          <w:bCs/>
          <w:color w:val="808080" w:themeColor="background1" w:themeShade="80"/>
          <w:sz w:val="22"/>
          <w:szCs w:val="22"/>
        </w:rPr>
        <w:t>secured</w:t>
      </w:r>
      <w:r>
        <w:rPr>
          <w:rFonts w:ascii="Avenir Next" w:hAnsi="Avenir Next" w:cs="Arial"/>
          <w:b/>
          <w:bCs/>
          <w:color w:val="808080" w:themeColor="background1" w:themeShade="80"/>
          <w:sz w:val="22"/>
          <w:szCs w:val="22"/>
        </w:rPr>
        <w:t xml:space="preserve"> creditors</w:t>
      </w:r>
      <w:r>
        <w:rPr>
          <w:rFonts w:ascii="Avenir Next" w:hAnsi="Avenir Next" w:cs="Arial"/>
          <w:color w:val="808080" w:themeColor="background1" w:themeShade="80"/>
          <w:sz w:val="22"/>
          <w:szCs w:val="22"/>
        </w:rPr>
        <w:t xml:space="preserve"> – these are not technically payments that strictly have to be made in the context of a formal insolvency procedure/statutory strictures, but may usually be paid first. </w:t>
      </w:r>
      <w:r>
        <w:rPr>
          <w:rFonts w:ascii="Avenir Next" w:hAnsi="Avenir Next" w:cs="Arial"/>
          <w:b/>
          <w:bCs/>
          <w:color w:val="808080" w:themeColor="background1" w:themeShade="80"/>
          <w:sz w:val="22"/>
          <w:szCs w:val="22"/>
        </w:rPr>
        <w:t xml:space="preserve"> </w:t>
      </w:r>
    </w:p>
    <w:p w14:paraId="5EB1898F" w14:textId="2129BA20" w:rsidR="00CD74DF" w:rsidRPr="001C104B" w:rsidRDefault="00CD74DF" w:rsidP="001C104B">
      <w:pPr>
        <w:pStyle w:val="ListParagraph"/>
        <w:numPr>
          <w:ilvl w:val="0"/>
          <w:numId w:val="19"/>
        </w:numPr>
        <w:jc w:val="both"/>
        <w:rPr>
          <w:rFonts w:ascii="Avenir Next" w:hAnsi="Avenir Next" w:cs="Arial"/>
          <w:color w:val="808080" w:themeColor="background1" w:themeShade="80"/>
          <w:sz w:val="22"/>
          <w:szCs w:val="22"/>
        </w:rPr>
      </w:pPr>
      <w:r w:rsidRPr="001C104B">
        <w:rPr>
          <w:rFonts w:ascii="Avenir Next" w:hAnsi="Avenir Next" w:cs="Arial"/>
          <w:b/>
          <w:bCs/>
          <w:color w:val="808080" w:themeColor="background1" w:themeShade="80"/>
          <w:sz w:val="22"/>
          <w:szCs w:val="22"/>
        </w:rPr>
        <w:t>the liquidation-related expenses</w:t>
      </w:r>
      <w:r w:rsidRPr="001C104B">
        <w:rPr>
          <w:rFonts w:ascii="Avenir Next" w:hAnsi="Avenir Next" w:cs="Arial"/>
          <w:color w:val="808080" w:themeColor="background1" w:themeShade="80"/>
          <w:sz w:val="22"/>
          <w:szCs w:val="22"/>
        </w:rPr>
        <w:t xml:space="preserve"> (per s 115 of the IA)</w:t>
      </w:r>
      <w:r w:rsidR="0057710D">
        <w:rPr>
          <w:rFonts w:ascii="Avenir Next" w:hAnsi="Avenir Next" w:cs="Arial"/>
          <w:color w:val="808080" w:themeColor="background1" w:themeShade="80"/>
          <w:sz w:val="22"/>
          <w:szCs w:val="22"/>
        </w:rPr>
        <w:t>. This includes expenses such as the renumeration of the liquidator</w:t>
      </w:r>
      <w:r w:rsidRPr="001C104B">
        <w:rPr>
          <w:rFonts w:ascii="Avenir Next" w:hAnsi="Avenir Next" w:cs="Arial"/>
          <w:color w:val="808080" w:themeColor="background1" w:themeShade="80"/>
          <w:sz w:val="22"/>
          <w:szCs w:val="22"/>
        </w:rPr>
        <w:t xml:space="preserve">; </w:t>
      </w:r>
    </w:p>
    <w:p w14:paraId="1477DB5B" w14:textId="394F74DB" w:rsidR="001C104B" w:rsidRDefault="001C104B" w:rsidP="001C104B">
      <w:pPr>
        <w:pStyle w:val="ListParagraph"/>
        <w:numPr>
          <w:ilvl w:val="0"/>
          <w:numId w:val="19"/>
        </w:numPr>
        <w:jc w:val="both"/>
        <w:rPr>
          <w:rFonts w:ascii="Avenir Next" w:hAnsi="Avenir Next" w:cs="Arial"/>
          <w:color w:val="808080" w:themeColor="background1" w:themeShade="80"/>
          <w:sz w:val="22"/>
          <w:szCs w:val="22"/>
        </w:rPr>
      </w:pPr>
      <w:r w:rsidRPr="001C104B">
        <w:rPr>
          <w:rFonts w:ascii="Avenir Next" w:hAnsi="Avenir Next" w:cs="Arial"/>
          <w:b/>
          <w:bCs/>
          <w:color w:val="808080" w:themeColor="background1" w:themeShade="80"/>
          <w:sz w:val="22"/>
          <w:szCs w:val="22"/>
        </w:rPr>
        <w:t>preferential debts</w:t>
      </w:r>
      <w:r>
        <w:rPr>
          <w:rFonts w:ascii="Avenir Next" w:hAnsi="Avenir Next" w:cs="Arial"/>
          <w:color w:val="808080" w:themeColor="background1" w:themeShade="80"/>
          <w:sz w:val="22"/>
          <w:szCs w:val="22"/>
        </w:rPr>
        <w:t xml:space="preserve"> (per ss </w:t>
      </w:r>
      <w:r w:rsidR="0057710D">
        <w:rPr>
          <w:rFonts w:ascii="Avenir Next" w:hAnsi="Avenir Next" w:cs="Arial"/>
          <w:color w:val="808080" w:themeColor="background1" w:themeShade="80"/>
          <w:sz w:val="22"/>
          <w:szCs w:val="22"/>
        </w:rPr>
        <w:t xml:space="preserve">175(1), 175(2), </w:t>
      </w:r>
      <w:r>
        <w:rPr>
          <w:rFonts w:ascii="Avenir Next" w:hAnsi="Avenir Next" w:cs="Arial"/>
          <w:color w:val="808080" w:themeColor="background1" w:themeShade="80"/>
          <w:sz w:val="22"/>
          <w:szCs w:val="22"/>
        </w:rPr>
        <w:t>386, 387 and Schedule 6 of the IA)</w:t>
      </w:r>
    </w:p>
    <w:p w14:paraId="7C541D3B" w14:textId="049E8064" w:rsidR="001C104B" w:rsidRDefault="001C104B" w:rsidP="001C104B">
      <w:pPr>
        <w:pStyle w:val="ListParagraph"/>
        <w:numPr>
          <w:ilvl w:val="1"/>
          <w:numId w:val="19"/>
        </w:numPr>
        <w:jc w:val="both"/>
        <w:rPr>
          <w:rFonts w:ascii="Avenir Next" w:hAnsi="Avenir Next" w:cs="Arial"/>
          <w:color w:val="808080" w:themeColor="background1" w:themeShade="80"/>
          <w:sz w:val="22"/>
          <w:szCs w:val="22"/>
        </w:rPr>
      </w:pPr>
      <w:r w:rsidRPr="001C104B">
        <w:rPr>
          <w:rFonts w:ascii="Avenir Next" w:hAnsi="Avenir Next" w:cs="Arial"/>
          <w:b/>
          <w:bCs/>
          <w:color w:val="808080" w:themeColor="background1" w:themeShade="80"/>
          <w:sz w:val="22"/>
          <w:szCs w:val="22"/>
        </w:rPr>
        <w:t>ordinary preferential debts</w:t>
      </w:r>
      <w:r>
        <w:rPr>
          <w:rFonts w:ascii="Avenir Next" w:hAnsi="Avenir Next" w:cs="Arial"/>
          <w:color w:val="808080" w:themeColor="background1" w:themeShade="80"/>
          <w:sz w:val="22"/>
          <w:szCs w:val="22"/>
        </w:rPr>
        <w:t xml:space="preserve"> (certain employment-related renumeration and levies, </w:t>
      </w:r>
      <w:proofErr w:type="spellStart"/>
      <w:r>
        <w:rPr>
          <w:rFonts w:ascii="Avenir Next" w:hAnsi="Avenir Next" w:cs="Arial"/>
          <w:color w:val="808080" w:themeColor="background1" w:themeShade="80"/>
          <w:sz w:val="22"/>
          <w:szCs w:val="22"/>
        </w:rPr>
        <w:t>etc</w:t>
      </w:r>
      <w:proofErr w:type="spellEnd"/>
      <w:r>
        <w:rPr>
          <w:rFonts w:ascii="Avenir Next" w:hAnsi="Avenir Next" w:cs="Arial"/>
          <w:color w:val="808080" w:themeColor="background1" w:themeShade="80"/>
          <w:sz w:val="22"/>
          <w:szCs w:val="22"/>
        </w:rPr>
        <w:t>). These rank equally among themselves and shall be paid in full unless the assets are insufficient to meet them, in which case they abate in equal proportions (s 175(1A) of the IA).</w:t>
      </w:r>
    </w:p>
    <w:p w14:paraId="1BF83C03" w14:textId="24361616" w:rsidR="001C104B" w:rsidRDefault="001C104B" w:rsidP="001C104B">
      <w:pPr>
        <w:pStyle w:val="ListParagraph"/>
        <w:numPr>
          <w:ilvl w:val="1"/>
          <w:numId w:val="19"/>
        </w:numPr>
        <w:jc w:val="both"/>
        <w:rPr>
          <w:rFonts w:ascii="Avenir Next" w:hAnsi="Avenir Next" w:cs="Arial"/>
          <w:color w:val="808080" w:themeColor="background1" w:themeShade="80"/>
          <w:sz w:val="22"/>
          <w:szCs w:val="22"/>
        </w:rPr>
      </w:pPr>
      <w:r w:rsidRPr="001C104B">
        <w:rPr>
          <w:rFonts w:ascii="Avenir Next" w:hAnsi="Avenir Next" w:cs="Arial"/>
          <w:b/>
          <w:bCs/>
          <w:color w:val="808080" w:themeColor="background1" w:themeShade="80"/>
          <w:sz w:val="22"/>
          <w:szCs w:val="22"/>
        </w:rPr>
        <w:t>secondary preferential debts</w:t>
      </w:r>
      <w:r>
        <w:rPr>
          <w:rFonts w:ascii="Avenir Next" w:hAnsi="Avenir Next" w:cs="Arial"/>
          <w:color w:val="808080" w:themeColor="background1" w:themeShade="80"/>
          <w:sz w:val="22"/>
          <w:szCs w:val="22"/>
        </w:rPr>
        <w:t xml:space="preserve"> (certain payments made under the Financial Services Compensation Scheme; income tax deductions, VAT payments </w:t>
      </w:r>
      <w:proofErr w:type="spellStart"/>
      <w:r>
        <w:rPr>
          <w:rFonts w:ascii="Avenir Next" w:hAnsi="Avenir Next" w:cs="Arial"/>
          <w:color w:val="808080" w:themeColor="background1" w:themeShade="80"/>
          <w:sz w:val="22"/>
          <w:szCs w:val="22"/>
        </w:rPr>
        <w:t>etc</w:t>
      </w:r>
      <w:proofErr w:type="spellEnd"/>
      <w:r>
        <w:rPr>
          <w:rFonts w:ascii="Avenir Next" w:hAnsi="Avenir Next" w:cs="Arial"/>
          <w:color w:val="808080" w:themeColor="background1" w:themeShade="80"/>
          <w:sz w:val="22"/>
          <w:szCs w:val="22"/>
        </w:rPr>
        <w:t xml:space="preserve"> (s 386 IA)). Holders of secondary preferential debts are paid after the ordinary preferential debts. </w:t>
      </w:r>
      <w:r>
        <w:rPr>
          <w:rFonts w:ascii="Avenir Next" w:hAnsi="Avenir Next" w:cs="Arial"/>
          <w:color w:val="808080" w:themeColor="background1" w:themeShade="80"/>
          <w:sz w:val="22"/>
          <w:szCs w:val="22"/>
        </w:rPr>
        <w:t>These rank equally among themselves and shall be paid in full unless the assets are insufficient to meet them, in which case they abate in equal proportions (s 175(1</w:t>
      </w:r>
      <w:r>
        <w:rPr>
          <w:rFonts w:ascii="Avenir Next" w:hAnsi="Avenir Next" w:cs="Arial"/>
          <w:color w:val="808080" w:themeColor="background1" w:themeShade="80"/>
          <w:sz w:val="22"/>
          <w:szCs w:val="22"/>
        </w:rPr>
        <w:t>B</w:t>
      </w:r>
      <w:r>
        <w:rPr>
          <w:rFonts w:ascii="Avenir Next" w:hAnsi="Avenir Next" w:cs="Arial"/>
          <w:color w:val="808080" w:themeColor="background1" w:themeShade="80"/>
          <w:sz w:val="22"/>
          <w:szCs w:val="22"/>
        </w:rPr>
        <w:t>) of the IA)</w:t>
      </w:r>
    </w:p>
    <w:p w14:paraId="090D8020" w14:textId="145781F0" w:rsidR="001C104B" w:rsidRDefault="001C104B" w:rsidP="001C104B">
      <w:pPr>
        <w:pStyle w:val="ListParagraph"/>
        <w:numPr>
          <w:ilvl w:val="0"/>
          <w:numId w:val="19"/>
        </w:numPr>
        <w:jc w:val="both"/>
        <w:rPr>
          <w:rFonts w:ascii="Avenir Next" w:hAnsi="Avenir Next" w:cs="Arial"/>
          <w:color w:val="808080" w:themeColor="background1" w:themeShade="80"/>
          <w:sz w:val="22"/>
          <w:szCs w:val="22"/>
        </w:rPr>
      </w:pPr>
      <w:r w:rsidRPr="001C104B">
        <w:rPr>
          <w:rFonts w:ascii="Avenir Next" w:hAnsi="Avenir Next" w:cs="Arial"/>
          <w:b/>
          <w:bCs/>
          <w:color w:val="808080" w:themeColor="background1" w:themeShade="80"/>
          <w:sz w:val="22"/>
          <w:szCs w:val="22"/>
        </w:rPr>
        <w:t>floating charge holders</w:t>
      </w:r>
      <w:r>
        <w:rPr>
          <w:rFonts w:ascii="Avenir Next" w:hAnsi="Avenir Next" w:cs="Arial"/>
          <w:color w:val="808080" w:themeColor="background1" w:themeShade="80"/>
          <w:sz w:val="22"/>
          <w:szCs w:val="22"/>
        </w:rPr>
        <w:t xml:space="preserve"> (with priority between floating charge holders usually determined based on which floating charge was created first). Liquidators making payments to this class of creditor must bear in mind s 176A of the IA, which applies to a company with a floating charge created on or after 15 Sep 2003 and where the company has gone into liquidation or administration. Under s 176A of the IA, the liquidator is generally under a duty to make a “prescribed part” of the company’s net property (</w:t>
      </w:r>
      <w:proofErr w:type="spellStart"/>
      <w:proofErr w:type="gramStart"/>
      <w:r>
        <w:rPr>
          <w:rFonts w:ascii="Avenir Next" w:hAnsi="Avenir Next" w:cs="Arial"/>
          <w:color w:val="808080" w:themeColor="background1" w:themeShade="80"/>
          <w:sz w:val="22"/>
          <w:szCs w:val="22"/>
        </w:rPr>
        <w:t>ie</w:t>
      </w:r>
      <w:proofErr w:type="spellEnd"/>
      <w:proofErr w:type="gramEnd"/>
      <w:r>
        <w:rPr>
          <w:rFonts w:ascii="Avenir Next" w:hAnsi="Avenir Next" w:cs="Arial"/>
          <w:color w:val="808080" w:themeColor="background1" w:themeShade="80"/>
          <w:sz w:val="22"/>
          <w:szCs w:val="22"/>
        </w:rPr>
        <w:t xml:space="preserve"> the amount of the company’s property available for the satisfaction of debts of floating charge holders) available for the satisfaction of unsecured debts, and cannot distribute any of this prescribed part to a floating charge holder unless it is in excess of the amount required to satisfy the unsecured debt. The extent of the liquidator’s duty is, in turn, determined by whether the net property exceeds GBP 10,000. If it does not, the prescribed part is 50% - but where the liquidator thinks the benefit to the unsecured creditor is disproportionate to the benefits, the duty to make distribution of the prescribed part foes not apply (s 176</w:t>
      </w:r>
      <w:proofErr w:type="gramStart"/>
      <w:r>
        <w:rPr>
          <w:rFonts w:ascii="Avenir Next" w:hAnsi="Avenir Next" w:cs="Arial"/>
          <w:color w:val="808080" w:themeColor="background1" w:themeShade="80"/>
          <w:sz w:val="22"/>
          <w:szCs w:val="22"/>
        </w:rPr>
        <w:t>A(</w:t>
      </w:r>
      <w:proofErr w:type="gramEnd"/>
      <w:r>
        <w:rPr>
          <w:rFonts w:ascii="Avenir Next" w:hAnsi="Avenir Next" w:cs="Arial"/>
          <w:color w:val="808080" w:themeColor="background1" w:themeShade="80"/>
          <w:sz w:val="22"/>
          <w:szCs w:val="22"/>
        </w:rPr>
        <w:t xml:space="preserve">3); an application for a court order to this effect may also be made under s 176A(5)). </w:t>
      </w:r>
    </w:p>
    <w:p w14:paraId="02CAF79A" w14:textId="4067911F" w:rsidR="001C104B" w:rsidRPr="0057710D" w:rsidRDefault="0057710D" w:rsidP="001C104B">
      <w:pPr>
        <w:pStyle w:val="ListParagraph"/>
        <w:numPr>
          <w:ilvl w:val="0"/>
          <w:numId w:val="19"/>
        </w:numPr>
        <w:jc w:val="both"/>
        <w:rPr>
          <w:rFonts w:ascii="Avenir Next" w:hAnsi="Avenir Next" w:cs="Arial"/>
          <w:b/>
          <w:bCs/>
          <w:color w:val="808080" w:themeColor="background1" w:themeShade="80"/>
          <w:sz w:val="22"/>
          <w:szCs w:val="22"/>
        </w:rPr>
      </w:pPr>
      <w:r w:rsidRPr="0057710D">
        <w:rPr>
          <w:rFonts w:ascii="Avenir Next" w:hAnsi="Avenir Next" w:cs="Arial"/>
          <w:b/>
          <w:bCs/>
          <w:color w:val="808080" w:themeColor="background1" w:themeShade="80"/>
          <w:sz w:val="22"/>
          <w:szCs w:val="22"/>
        </w:rPr>
        <w:lastRenderedPageBreak/>
        <w:t>Unsecured Creditors</w:t>
      </w:r>
    </w:p>
    <w:p w14:paraId="14896A95" w14:textId="0CBC9291" w:rsidR="0057710D" w:rsidRPr="0057710D" w:rsidRDefault="0057710D" w:rsidP="001C104B">
      <w:pPr>
        <w:pStyle w:val="ListParagraph"/>
        <w:numPr>
          <w:ilvl w:val="0"/>
          <w:numId w:val="19"/>
        </w:numPr>
        <w:jc w:val="both"/>
        <w:rPr>
          <w:rFonts w:ascii="Avenir Next" w:hAnsi="Avenir Next" w:cs="Arial"/>
          <w:b/>
          <w:bCs/>
          <w:color w:val="808080" w:themeColor="background1" w:themeShade="80"/>
          <w:sz w:val="22"/>
          <w:szCs w:val="22"/>
        </w:rPr>
      </w:pPr>
      <w:r>
        <w:rPr>
          <w:rFonts w:ascii="Avenir Next" w:hAnsi="Avenir Next" w:cs="Arial"/>
          <w:b/>
          <w:bCs/>
          <w:color w:val="808080" w:themeColor="background1" w:themeShade="80"/>
          <w:sz w:val="22"/>
          <w:szCs w:val="22"/>
        </w:rPr>
        <w:t>Shareholders</w:t>
      </w:r>
      <w:r>
        <w:rPr>
          <w:rFonts w:ascii="Avenir Next" w:hAnsi="Avenir Next" w:cs="Arial"/>
          <w:color w:val="808080" w:themeColor="background1" w:themeShade="80"/>
          <w:sz w:val="22"/>
          <w:szCs w:val="22"/>
        </w:rPr>
        <w:t>. The surplus of funds (if any) once all creditors are paid may be distributed amongst the shareholders according to the company’s constitution.</w:t>
      </w:r>
    </w:p>
    <w:p w14:paraId="34ABD9C4" w14:textId="77777777" w:rsidR="00CD74DF" w:rsidRDefault="00CD74DF" w:rsidP="00EA3B38">
      <w:pPr>
        <w:jc w:val="both"/>
        <w:rPr>
          <w:rFonts w:ascii="Avenir Next" w:hAnsi="Avenir Next" w:cs="Arial"/>
          <w:color w:val="808080" w:themeColor="background1" w:themeShade="80"/>
          <w:sz w:val="22"/>
          <w:szCs w:val="22"/>
        </w:rPr>
      </w:pPr>
    </w:p>
    <w:p w14:paraId="271D7DCF" w14:textId="5BE2F99F" w:rsidR="00CD74DF" w:rsidRDefault="00CD74DF"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Where a moratorium under Part A1 of the IA is in effect; then, in order of priority, (a) any prescribed fees or expenses of the official receiver and (b) moratorium debts and priority pre-moratorium debts take precedence over any other payments</w:t>
      </w:r>
      <w:r w:rsidR="001C104B">
        <w:rPr>
          <w:rFonts w:ascii="Avenir Next" w:hAnsi="Avenir Next" w:cs="Arial"/>
          <w:color w:val="808080" w:themeColor="background1" w:themeShade="80"/>
          <w:sz w:val="22"/>
          <w:szCs w:val="22"/>
        </w:rPr>
        <w:t xml:space="preserve"> including preferential debts</w:t>
      </w:r>
      <w:r>
        <w:rPr>
          <w:rFonts w:ascii="Avenir Next" w:hAnsi="Avenir Next" w:cs="Arial"/>
          <w:color w:val="808080" w:themeColor="background1" w:themeShade="80"/>
          <w:sz w:val="22"/>
          <w:szCs w:val="22"/>
        </w:rPr>
        <w:t xml:space="preserve"> (ss 174A</w:t>
      </w:r>
      <w:r w:rsidR="001C104B">
        <w:rPr>
          <w:rFonts w:ascii="Avenir Next" w:hAnsi="Avenir Next" w:cs="Arial"/>
          <w:color w:val="808080" w:themeColor="background1" w:themeShade="80"/>
          <w:sz w:val="22"/>
          <w:szCs w:val="22"/>
        </w:rPr>
        <w:t xml:space="preserve"> and 175</w:t>
      </w:r>
      <w:r>
        <w:rPr>
          <w:rFonts w:ascii="Avenir Next" w:hAnsi="Avenir Next" w:cs="Arial"/>
          <w:color w:val="808080" w:themeColor="background1" w:themeShade="80"/>
          <w:sz w:val="22"/>
          <w:szCs w:val="22"/>
        </w:rPr>
        <w:t xml:space="preserve"> read with s 115 IA). </w:t>
      </w:r>
    </w:p>
    <w:p w14:paraId="25F5C932" w14:textId="77777777" w:rsidR="00CD74DF" w:rsidRDefault="00CD74DF" w:rsidP="00EA3B38">
      <w:pPr>
        <w:jc w:val="both"/>
        <w:rPr>
          <w:rFonts w:ascii="Avenir Next" w:hAnsi="Avenir Next" w:cs="Arial"/>
          <w:color w:val="808080" w:themeColor="background1" w:themeShade="80"/>
          <w:sz w:val="22"/>
          <w:szCs w:val="22"/>
        </w:rPr>
      </w:pP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in order to prevent it from demanding repayment of the company’s loans,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3F651148"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00FB5D2F">
        <w:rPr>
          <w:rFonts w:ascii="Avenir Next" w:hAnsi="Avenir Next" w:cs="Arial"/>
          <w:sz w:val="22"/>
          <w:szCs w:val="22"/>
          <w:lang w:val="en-GB"/>
        </w:rPr>
        <w:t xml:space="preserve"> [</w:t>
      </w:r>
      <w:r w:rsidR="00FB5D2F">
        <w:rPr>
          <w:rFonts w:ascii="Avenir Next" w:hAnsi="Avenir Next" w:cs="Arial"/>
          <w:color w:val="FF0000"/>
          <w:sz w:val="22"/>
          <w:szCs w:val="22"/>
          <w:lang w:val="en-GB"/>
        </w:rPr>
        <w:t>Nov 2022</w:t>
      </w:r>
      <w:r w:rsidR="00FB5D2F">
        <w:rPr>
          <w:rFonts w:ascii="Avenir Next" w:hAnsi="Avenir Next" w:cs="Arial"/>
          <w:sz w:val="22"/>
          <w:szCs w:val="22"/>
          <w:lang w:val="en-GB"/>
        </w:rPr>
        <w:t>]</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54CA4D35" w14:textId="77777777" w:rsidR="004853C0" w:rsidRPr="006E0D3B" w:rsidRDefault="004853C0" w:rsidP="006E0D3B">
      <w:pPr>
        <w:pStyle w:val="NormalWeb"/>
        <w:spacing w:before="0" w:beforeAutospacing="0" w:after="0" w:afterAutospacing="0"/>
        <w:jc w:val="both"/>
        <w:rPr>
          <w:rFonts w:ascii="Avenir Next" w:hAnsi="Avenir Next" w:cs="Arial"/>
          <w:sz w:val="22"/>
          <w:szCs w:val="22"/>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w:t>
      </w:r>
    </w:p>
    <w:p w14:paraId="451B70BA" w14:textId="61081683" w:rsidR="007E2919" w:rsidRDefault="007E2919" w:rsidP="007E2919">
      <w:pPr>
        <w:rPr>
          <w:rFonts w:ascii="Avenir Next" w:hAnsi="Avenir Next" w:cs="Arial"/>
          <w:b/>
          <w:sz w:val="22"/>
          <w:szCs w:val="22"/>
        </w:rPr>
      </w:pPr>
    </w:p>
    <w:p w14:paraId="5FC606DA" w14:textId="548BAE3D" w:rsidR="0057710D" w:rsidRDefault="00485EB3" w:rsidP="00EA3B38">
      <w:pPr>
        <w:jc w:val="both"/>
        <w:rPr>
          <w:rFonts w:ascii="Avenir Next" w:hAnsi="Avenir Next" w:cs="Arial"/>
          <w:color w:val="808080" w:themeColor="background1" w:themeShade="80"/>
          <w:sz w:val="22"/>
          <w:szCs w:val="22"/>
        </w:rPr>
      </w:pPr>
      <w:r>
        <w:rPr>
          <w:rFonts w:ascii="Avenir Next" w:hAnsi="Avenir Next" w:cs="Arial"/>
          <w:b/>
          <w:bCs/>
          <w:color w:val="808080" w:themeColor="background1" w:themeShade="80"/>
          <w:sz w:val="22"/>
          <w:szCs w:val="22"/>
        </w:rPr>
        <w:lastRenderedPageBreak/>
        <w:t>Answer</w:t>
      </w:r>
      <w:r>
        <w:rPr>
          <w:rFonts w:ascii="Avenir Next" w:hAnsi="Avenir Next" w:cs="Arial"/>
          <w:color w:val="808080" w:themeColor="background1" w:themeShade="80"/>
          <w:sz w:val="22"/>
          <w:szCs w:val="22"/>
        </w:rPr>
        <w:t>: The liquidator may consider taking steps to avoid the floating charge pursuant to s 245 of the IA. Section 245 of the IA applies where a company is in liquidation and is aimed at preventing pre-existing unsecured creditors from obtaining the security of a floating charge before the company enters a formal insolvency procedure. Whether the liquidator may successfully bring an application under s 245 of the IA may depend on the following issues:</w:t>
      </w:r>
    </w:p>
    <w:p w14:paraId="0AFC1D5D" w14:textId="77777777" w:rsidR="00485EB3" w:rsidRDefault="00485EB3" w:rsidP="00EA3B38">
      <w:pPr>
        <w:jc w:val="both"/>
        <w:rPr>
          <w:rFonts w:ascii="Avenir Next" w:hAnsi="Avenir Next" w:cs="Arial"/>
          <w:color w:val="808080" w:themeColor="background1" w:themeShade="80"/>
          <w:sz w:val="22"/>
          <w:szCs w:val="22"/>
        </w:rPr>
      </w:pPr>
    </w:p>
    <w:p w14:paraId="0A0C1A3C" w14:textId="77777777" w:rsidR="00485EB3" w:rsidRDefault="00485EB3" w:rsidP="00485EB3">
      <w:pPr>
        <w:pStyle w:val="ListParagraph"/>
        <w:numPr>
          <w:ilvl w:val="0"/>
          <w:numId w:val="20"/>
        </w:numPr>
        <w:jc w:val="both"/>
        <w:rPr>
          <w:rFonts w:ascii="Avenir Next" w:hAnsi="Avenir Next" w:cs="Arial"/>
          <w:color w:val="808080" w:themeColor="background1" w:themeShade="80"/>
          <w:sz w:val="22"/>
          <w:szCs w:val="22"/>
        </w:rPr>
      </w:pPr>
      <w:r w:rsidRPr="00485EB3">
        <w:rPr>
          <w:rFonts w:ascii="Avenir Next" w:hAnsi="Avenir Next" w:cs="Arial"/>
          <w:b/>
          <w:bCs/>
          <w:color w:val="808080" w:themeColor="background1" w:themeShade="80"/>
          <w:sz w:val="22"/>
          <w:szCs w:val="22"/>
        </w:rPr>
        <w:t>Whether the floating charge is created within the “relevant time”</w:t>
      </w:r>
      <w:r>
        <w:rPr>
          <w:rFonts w:ascii="Avenir Next" w:hAnsi="Avenir Next" w:cs="Arial"/>
          <w:color w:val="808080" w:themeColor="background1" w:themeShade="80"/>
          <w:sz w:val="22"/>
          <w:szCs w:val="22"/>
        </w:rPr>
        <w:t xml:space="preserve">: Pursuant to s 245(3) of the IA, the “relevant time” within which a floating charge may be invalidated is (a) in the case of a charge created in </w:t>
      </w:r>
      <w:proofErr w:type="spellStart"/>
      <w:r>
        <w:rPr>
          <w:rFonts w:ascii="Avenir Next" w:hAnsi="Avenir Next" w:cs="Arial"/>
          <w:color w:val="808080" w:themeColor="background1" w:themeShade="80"/>
          <w:sz w:val="22"/>
          <w:szCs w:val="22"/>
        </w:rPr>
        <w:t>favour</w:t>
      </w:r>
      <w:proofErr w:type="spellEnd"/>
      <w:r>
        <w:rPr>
          <w:rFonts w:ascii="Avenir Next" w:hAnsi="Avenir Next" w:cs="Arial"/>
          <w:color w:val="808080" w:themeColor="background1" w:themeShade="80"/>
          <w:sz w:val="22"/>
          <w:szCs w:val="22"/>
        </w:rPr>
        <w:t xml:space="preserve"> of a person connected with the company, a time in the period of 2 years ending with the onset of insolvency; or (b) for a charge created in </w:t>
      </w:r>
      <w:proofErr w:type="spellStart"/>
      <w:r>
        <w:rPr>
          <w:rFonts w:ascii="Avenir Next" w:hAnsi="Avenir Next" w:cs="Arial"/>
          <w:color w:val="808080" w:themeColor="background1" w:themeShade="80"/>
          <w:sz w:val="22"/>
          <w:szCs w:val="22"/>
        </w:rPr>
        <w:t>favour</w:t>
      </w:r>
      <w:proofErr w:type="spellEnd"/>
      <w:r>
        <w:rPr>
          <w:rFonts w:ascii="Avenir Next" w:hAnsi="Avenir Next" w:cs="Arial"/>
          <w:color w:val="808080" w:themeColor="background1" w:themeShade="80"/>
          <w:sz w:val="22"/>
          <w:szCs w:val="22"/>
        </w:rPr>
        <w:t xml:space="preserve"> of a non-connected person, a time period of 12 months ending with the onset of insolvency.</w:t>
      </w:r>
    </w:p>
    <w:p w14:paraId="36E71A6D" w14:textId="32EE6B3B" w:rsidR="00485EB3" w:rsidRDefault="00485EB3" w:rsidP="00485EB3">
      <w:pPr>
        <w:pStyle w:val="ListParagraph"/>
        <w:numPr>
          <w:ilvl w:val="1"/>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this case, whether F</w:t>
      </w:r>
      <w:proofErr w:type="spellStart"/>
      <w:r>
        <w:rPr>
          <w:rFonts w:ascii="Avenir Next" w:hAnsi="Avenir Next" w:cs="Arial"/>
          <w:color w:val="808080" w:themeColor="background1" w:themeShade="80"/>
          <w:sz w:val="22"/>
          <w:szCs w:val="22"/>
        </w:rPr>
        <w:t>retus</w:t>
      </w:r>
      <w:proofErr w:type="spellEnd"/>
      <w:r>
        <w:rPr>
          <w:rFonts w:ascii="Avenir Next" w:hAnsi="Avenir Next" w:cs="Arial"/>
          <w:color w:val="808080" w:themeColor="background1" w:themeShade="80"/>
          <w:sz w:val="22"/>
          <w:szCs w:val="22"/>
        </w:rPr>
        <w:t xml:space="preserve"> Bank is a connected person as defined in s 249 read with 435 of the IA may depend on whether the person in control of the Company is associated with the persons in control of </w:t>
      </w:r>
      <w:proofErr w:type="spellStart"/>
      <w:r>
        <w:rPr>
          <w:rFonts w:ascii="Avenir Next" w:hAnsi="Avenir Next" w:cs="Arial"/>
          <w:color w:val="808080" w:themeColor="background1" w:themeShade="80"/>
          <w:sz w:val="22"/>
          <w:szCs w:val="22"/>
        </w:rPr>
        <w:t>Fretus</w:t>
      </w:r>
      <w:proofErr w:type="spellEnd"/>
      <w:r>
        <w:rPr>
          <w:rFonts w:ascii="Avenir Next" w:hAnsi="Avenir Next" w:cs="Arial"/>
          <w:color w:val="808080" w:themeColor="background1" w:themeShade="80"/>
          <w:sz w:val="22"/>
          <w:szCs w:val="22"/>
        </w:rPr>
        <w:t xml:space="preserve"> Bank (or controls the Company himself) (see s 435(6) of the IA). </w:t>
      </w:r>
    </w:p>
    <w:p w14:paraId="08CD077C" w14:textId="737E66DC" w:rsidR="00485EB3" w:rsidRDefault="00485EB3" w:rsidP="00485EB3">
      <w:pPr>
        <w:pStyle w:val="ListParagraph"/>
        <w:numPr>
          <w:ilvl w:val="1"/>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Even if it were assumed that the shorter timeframe applies (</w:t>
      </w:r>
      <w:proofErr w:type="spellStart"/>
      <w:r>
        <w:rPr>
          <w:rFonts w:ascii="Avenir Next" w:hAnsi="Avenir Next" w:cs="Arial"/>
          <w:i/>
          <w:iCs/>
          <w:color w:val="808080" w:themeColor="background1" w:themeShade="80"/>
          <w:sz w:val="22"/>
          <w:szCs w:val="22"/>
        </w:rPr>
        <w:t>ie</w:t>
      </w:r>
      <w:proofErr w:type="spellEnd"/>
      <w:r>
        <w:rPr>
          <w:rFonts w:ascii="Avenir Next" w:hAnsi="Avenir Next" w:cs="Arial"/>
          <w:color w:val="808080" w:themeColor="background1" w:themeShade="80"/>
          <w:sz w:val="22"/>
          <w:szCs w:val="22"/>
        </w:rPr>
        <w:t xml:space="preserve">, that </w:t>
      </w:r>
      <w:proofErr w:type="spellStart"/>
      <w:r>
        <w:rPr>
          <w:rFonts w:ascii="Avenir Next" w:hAnsi="Avenir Next" w:cs="Arial"/>
          <w:color w:val="808080" w:themeColor="background1" w:themeShade="80"/>
          <w:sz w:val="22"/>
          <w:szCs w:val="22"/>
        </w:rPr>
        <w:t>Fretus</w:t>
      </w:r>
      <w:proofErr w:type="spellEnd"/>
      <w:r>
        <w:rPr>
          <w:rFonts w:ascii="Avenir Next" w:hAnsi="Avenir Next" w:cs="Arial"/>
          <w:color w:val="808080" w:themeColor="background1" w:themeShade="80"/>
          <w:sz w:val="22"/>
          <w:szCs w:val="22"/>
        </w:rPr>
        <w:t xml:space="preserve"> Bank is not a connected person), </w:t>
      </w:r>
      <w:r w:rsidRPr="00485EB3">
        <w:rPr>
          <w:rFonts w:ascii="Avenir Next" w:hAnsi="Avenir Next" w:cs="Arial"/>
          <w:color w:val="808080" w:themeColor="background1" w:themeShade="80"/>
          <w:sz w:val="22"/>
          <w:szCs w:val="22"/>
          <w:u w:val="single"/>
        </w:rPr>
        <w:t>the creation of the floating charge falls within the definition of a relevant time</w:t>
      </w:r>
      <w:r>
        <w:rPr>
          <w:rFonts w:ascii="Avenir Next" w:hAnsi="Avenir Next" w:cs="Arial"/>
          <w:color w:val="808080" w:themeColor="background1" w:themeShade="80"/>
          <w:sz w:val="22"/>
          <w:szCs w:val="22"/>
        </w:rPr>
        <w:t>. For the purposes of s 245, the “onset of insolvency” is where (amongst other grounds) the date of the commencement of the winding up (s 245(4)(d)). As such, the</w:t>
      </w:r>
      <w:r>
        <w:rPr>
          <w:rFonts w:ascii="Avenir Next" w:hAnsi="Avenir Next" w:cs="Arial"/>
          <w:color w:val="808080" w:themeColor="background1" w:themeShade="80"/>
          <w:sz w:val="22"/>
          <w:szCs w:val="22"/>
        </w:rPr>
        <w:t xml:space="preserve"> liquidation is deemed to have commenced at the date of the petition (rather than the date of the winding up order (s 129 of the IA). </w:t>
      </w:r>
      <w:r w:rsidRPr="00485EB3">
        <w:rPr>
          <w:rFonts w:ascii="Avenir Next" w:hAnsi="Avenir Next" w:cs="Arial"/>
          <w:color w:val="808080" w:themeColor="background1" w:themeShade="80"/>
          <w:sz w:val="22"/>
          <w:szCs w:val="22"/>
          <w:u w:val="single"/>
        </w:rPr>
        <w:t>Liquidation is thus deemed to have commenced on 14 October 2022</w:t>
      </w:r>
      <w:r>
        <w:rPr>
          <w:rFonts w:ascii="Avenir Next" w:hAnsi="Avenir Next" w:cs="Arial"/>
          <w:color w:val="808080" w:themeColor="background1" w:themeShade="80"/>
          <w:sz w:val="22"/>
          <w:szCs w:val="22"/>
          <w:u w:val="single"/>
        </w:rPr>
        <w:t xml:space="preserve">, and the creation of the floating charge in February 2022 thus falls within the 12 </w:t>
      </w:r>
      <w:proofErr w:type="spellStart"/>
      <w:r>
        <w:rPr>
          <w:rFonts w:ascii="Avenir Next" w:hAnsi="Avenir Next" w:cs="Arial"/>
          <w:color w:val="808080" w:themeColor="background1" w:themeShade="80"/>
          <w:sz w:val="22"/>
          <w:szCs w:val="22"/>
          <w:u w:val="single"/>
        </w:rPr>
        <w:t>months</w:t>
      </w:r>
      <w:proofErr w:type="spellEnd"/>
      <w:r>
        <w:rPr>
          <w:rFonts w:ascii="Avenir Next" w:hAnsi="Avenir Next" w:cs="Arial"/>
          <w:color w:val="808080" w:themeColor="background1" w:themeShade="80"/>
          <w:sz w:val="22"/>
          <w:szCs w:val="22"/>
          <w:u w:val="single"/>
        </w:rPr>
        <w:t xml:space="preserve"> timeframe from the </w:t>
      </w:r>
      <w:proofErr w:type="spellStart"/>
      <w:r>
        <w:rPr>
          <w:rFonts w:ascii="Avenir Next" w:hAnsi="Avenir Next" w:cs="Arial"/>
          <w:color w:val="808080" w:themeColor="background1" w:themeShade="80"/>
          <w:sz w:val="22"/>
          <w:szCs w:val="22"/>
          <w:u w:val="single"/>
        </w:rPr>
        <w:t>onsent</w:t>
      </w:r>
      <w:proofErr w:type="spellEnd"/>
      <w:r>
        <w:rPr>
          <w:rFonts w:ascii="Avenir Next" w:hAnsi="Avenir Next" w:cs="Arial"/>
          <w:color w:val="808080" w:themeColor="background1" w:themeShade="80"/>
          <w:sz w:val="22"/>
          <w:szCs w:val="22"/>
          <w:u w:val="single"/>
        </w:rPr>
        <w:t xml:space="preserve"> of insolvency</w:t>
      </w:r>
      <w:r>
        <w:rPr>
          <w:rFonts w:ascii="Avenir Next" w:hAnsi="Avenir Next" w:cs="Arial"/>
          <w:color w:val="808080" w:themeColor="background1" w:themeShade="80"/>
          <w:sz w:val="22"/>
          <w:szCs w:val="22"/>
        </w:rPr>
        <w:t>.</w:t>
      </w:r>
    </w:p>
    <w:p w14:paraId="4B2125B8" w14:textId="4950E738" w:rsidR="00485EB3" w:rsidRDefault="00485EB3" w:rsidP="00485EB3">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 </w:t>
      </w:r>
      <w:r>
        <w:rPr>
          <w:rFonts w:ascii="Avenir Next" w:hAnsi="Avenir Next" w:cs="Arial"/>
          <w:b/>
          <w:bCs/>
          <w:color w:val="808080" w:themeColor="background1" w:themeShade="80"/>
          <w:sz w:val="22"/>
          <w:szCs w:val="22"/>
        </w:rPr>
        <w:t xml:space="preserve">Whether, when the floating charge is created and </w:t>
      </w:r>
      <w:r w:rsidR="002E5505">
        <w:rPr>
          <w:rFonts w:ascii="Avenir Next" w:hAnsi="Avenir Next" w:cs="Arial"/>
          <w:b/>
          <w:bCs/>
          <w:color w:val="808080" w:themeColor="background1" w:themeShade="80"/>
          <w:sz w:val="22"/>
          <w:szCs w:val="22"/>
        </w:rPr>
        <w:t xml:space="preserve">assuming </w:t>
      </w:r>
      <w:proofErr w:type="spellStart"/>
      <w:r>
        <w:rPr>
          <w:rFonts w:ascii="Avenir Next" w:hAnsi="Avenir Next" w:cs="Arial"/>
          <w:b/>
          <w:bCs/>
          <w:color w:val="808080" w:themeColor="background1" w:themeShade="80"/>
          <w:sz w:val="22"/>
          <w:szCs w:val="22"/>
        </w:rPr>
        <w:t>Fretus</w:t>
      </w:r>
      <w:proofErr w:type="spellEnd"/>
      <w:r>
        <w:rPr>
          <w:rFonts w:ascii="Avenir Next" w:hAnsi="Avenir Next" w:cs="Arial"/>
          <w:b/>
          <w:bCs/>
          <w:color w:val="808080" w:themeColor="background1" w:themeShade="80"/>
          <w:sz w:val="22"/>
          <w:szCs w:val="22"/>
        </w:rPr>
        <w:t xml:space="preserve"> Bank is not a connected person, the company is</w:t>
      </w:r>
      <w:r>
        <w:rPr>
          <w:rFonts w:ascii="Avenir Next" w:hAnsi="Avenir Next" w:cs="Arial"/>
          <w:color w:val="808080" w:themeColor="background1" w:themeShade="80"/>
          <w:sz w:val="22"/>
          <w:szCs w:val="22"/>
        </w:rPr>
        <w:t>: (a) unable to pay its debts as defined in s 123 of the IA; or (b) becomes unable to pay its debts in consequence of the transaction under which the charge is created. (</w:t>
      </w:r>
      <w:proofErr w:type="gramStart"/>
      <w:r>
        <w:rPr>
          <w:rFonts w:ascii="Avenir Next" w:hAnsi="Avenir Next" w:cs="Arial"/>
          <w:color w:val="808080" w:themeColor="background1" w:themeShade="80"/>
          <w:sz w:val="22"/>
          <w:szCs w:val="22"/>
        </w:rPr>
        <w:t>see</w:t>
      </w:r>
      <w:proofErr w:type="gramEnd"/>
      <w:r>
        <w:rPr>
          <w:rFonts w:ascii="Avenir Next" w:hAnsi="Avenir Next" w:cs="Arial"/>
          <w:color w:val="808080" w:themeColor="background1" w:themeShade="80"/>
          <w:sz w:val="22"/>
          <w:szCs w:val="22"/>
        </w:rPr>
        <w:t xml:space="preserve"> s 245(4) IA)</w:t>
      </w:r>
    </w:p>
    <w:p w14:paraId="7D8A70C5" w14:textId="544C9524" w:rsidR="00485EB3" w:rsidRDefault="00485EB3" w:rsidP="00485EB3">
      <w:pPr>
        <w:pStyle w:val="ListParagraph"/>
        <w:numPr>
          <w:ilvl w:val="1"/>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this case, it is </w:t>
      </w:r>
      <w:r w:rsidRPr="006E7E8A">
        <w:rPr>
          <w:rFonts w:ascii="Avenir Next" w:hAnsi="Avenir Next" w:cs="Arial"/>
          <w:color w:val="808080" w:themeColor="background1" w:themeShade="80"/>
          <w:sz w:val="22"/>
          <w:szCs w:val="22"/>
          <w:u w:val="single"/>
        </w:rPr>
        <w:t>not entirely clear whether the Company is solvent</w:t>
      </w:r>
      <w:r>
        <w:rPr>
          <w:rFonts w:ascii="Avenir Next" w:hAnsi="Avenir Next" w:cs="Arial"/>
          <w:color w:val="808080" w:themeColor="background1" w:themeShade="80"/>
          <w:sz w:val="22"/>
          <w:szCs w:val="22"/>
        </w:rPr>
        <w:t xml:space="preserve"> (per s 123 of the IA)</w:t>
      </w:r>
      <w:r w:rsidR="006E7E8A">
        <w:rPr>
          <w:rFonts w:ascii="Avenir Next" w:hAnsi="Avenir Next" w:cs="Arial"/>
          <w:color w:val="808080" w:themeColor="background1" w:themeShade="80"/>
          <w:sz w:val="22"/>
          <w:szCs w:val="22"/>
        </w:rPr>
        <w:t xml:space="preserve"> though it would appear that it has been struggling from cash flow issues. The granting of the floating charge itself may suggest that the Company is unable to meet its debt to </w:t>
      </w:r>
      <w:proofErr w:type="spellStart"/>
      <w:r w:rsidR="006E7E8A">
        <w:rPr>
          <w:rFonts w:ascii="Avenir Next" w:hAnsi="Avenir Next" w:cs="Arial"/>
          <w:color w:val="808080" w:themeColor="background1" w:themeShade="80"/>
          <w:sz w:val="22"/>
          <w:szCs w:val="22"/>
        </w:rPr>
        <w:t>Fretus</w:t>
      </w:r>
      <w:proofErr w:type="spellEnd"/>
      <w:r w:rsidR="006E7E8A">
        <w:rPr>
          <w:rFonts w:ascii="Avenir Next" w:hAnsi="Avenir Next" w:cs="Arial"/>
          <w:color w:val="808080" w:themeColor="background1" w:themeShade="80"/>
          <w:sz w:val="22"/>
          <w:szCs w:val="22"/>
        </w:rPr>
        <w:t xml:space="preserve"> Bank if so called. </w:t>
      </w:r>
    </w:p>
    <w:p w14:paraId="10A4D719" w14:textId="77777777" w:rsidR="006E7E8A" w:rsidRDefault="006E7E8A" w:rsidP="006E7E8A">
      <w:pPr>
        <w:pStyle w:val="ListParagraph"/>
        <w:ind w:left="1440"/>
        <w:jc w:val="both"/>
        <w:rPr>
          <w:rFonts w:ascii="Avenir Next" w:hAnsi="Avenir Next" w:cs="Arial"/>
          <w:color w:val="808080" w:themeColor="background1" w:themeShade="80"/>
          <w:sz w:val="22"/>
          <w:szCs w:val="22"/>
        </w:rPr>
      </w:pPr>
    </w:p>
    <w:p w14:paraId="0C2C2047" w14:textId="5A15302F" w:rsidR="006E7E8A" w:rsidRDefault="000E209F" w:rsidP="006E7E8A">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b/>
          <w:bCs/>
          <w:color w:val="808080" w:themeColor="background1" w:themeShade="80"/>
          <w:sz w:val="22"/>
          <w:szCs w:val="22"/>
        </w:rPr>
        <w:t xml:space="preserve">Whether there is fresh consideration: </w:t>
      </w:r>
      <w:r w:rsidR="006E7E8A">
        <w:rPr>
          <w:rFonts w:ascii="Avenir Next" w:hAnsi="Avenir Next" w:cs="Arial"/>
          <w:color w:val="808080" w:themeColor="background1" w:themeShade="80"/>
          <w:sz w:val="22"/>
          <w:szCs w:val="22"/>
        </w:rPr>
        <w:t>The liquidator should note that s 245 does not prevent lenders who are providing fresh funding to the company from taking a floating charge for that new fundings, and only renders invalid floating charges except to the extent of the ‘fresh’ consideration for the charge (per s 245(2) of the IA).</w:t>
      </w:r>
      <w:r>
        <w:rPr>
          <w:rFonts w:ascii="Avenir Next" w:hAnsi="Avenir Next" w:cs="Arial"/>
          <w:color w:val="808080" w:themeColor="background1" w:themeShade="80"/>
          <w:sz w:val="22"/>
          <w:szCs w:val="22"/>
        </w:rPr>
        <w:t xml:space="preserve"> Whether this exception applies would turn on the precise terms and nature of the debenture granted to </w:t>
      </w:r>
      <w:proofErr w:type="spellStart"/>
      <w:r>
        <w:rPr>
          <w:rFonts w:ascii="Avenir Next" w:hAnsi="Avenir Next" w:cs="Arial"/>
          <w:color w:val="808080" w:themeColor="background1" w:themeShade="80"/>
          <w:sz w:val="22"/>
          <w:szCs w:val="22"/>
        </w:rPr>
        <w:t>Fretus</w:t>
      </w:r>
      <w:proofErr w:type="spellEnd"/>
      <w:r>
        <w:rPr>
          <w:rFonts w:ascii="Avenir Next" w:hAnsi="Avenir Next" w:cs="Arial"/>
          <w:color w:val="808080" w:themeColor="background1" w:themeShade="80"/>
          <w:sz w:val="22"/>
          <w:szCs w:val="22"/>
        </w:rPr>
        <w:t xml:space="preserve"> Bank. To elaborate, Section 245(2) provides for the following main categories of fresh consideration such that the floating charge does not fall within s 245 to the extent of said consideration: </w:t>
      </w:r>
    </w:p>
    <w:p w14:paraId="6106233B" w14:textId="07106242" w:rsidR="000E209F" w:rsidRDefault="0087246A" w:rsidP="000E209F">
      <w:pPr>
        <w:pStyle w:val="ListParagraph"/>
        <w:numPr>
          <w:ilvl w:val="1"/>
          <w:numId w:val="20"/>
        </w:numPr>
        <w:jc w:val="both"/>
        <w:rPr>
          <w:rFonts w:ascii="Avenir Next" w:hAnsi="Avenir Next" w:cs="Arial"/>
          <w:color w:val="808080" w:themeColor="background1" w:themeShade="80"/>
          <w:sz w:val="22"/>
          <w:szCs w:val="22"/>
        </w:rPr>
      </w:pPr>
      <w:r>
        <w:rPr>
          <w:rFonts w:ascii="Avenir Next" w:hAnsi="Avenir Next" w:cs="Arial"/>
          <w:b/>
          <w:bCs/>
          <w:color w:val="808080" w:themeColor="background1" w:themeShade="80"/>
          <w:sz w:val="22"/>
          <w:szCs w:val="22"/>
        </w:rPr>
        <w:t xml:space="preserve">S 245(2)(a): </w:t>
      </w:r>
      <w:r w:rsidR="000E209F">
        <w:rPr>
          <w:rFonts w:ascii="Avenir Next" w:hAnsi="Avenir Next" w:cs="Arial"/>
          <w:color w:val="808080" w:themeColor="background1" w:themeShade="80"/>
          <w:sz w:val="22"/>
          <w:szCs w:val="22"/>
        </w:rPr>
        <w:t xml:space="preserve">the value of so much of the consideration for the creation of the charge as consists of money paid, or goods or services supplied, to the </w:t>
      </w:r>
      <w:r w:rsidR="000E209F">
        <w:rPr>
          <w:rFonts w:ascii="Avenir Next" w:hAnsi="Avenir Next" w:cs="Arial"/>
          <w:color w:val="808080" w:themeColor="background1" w:themeShade="80"/>
          <w:sz w:val="22"/>
          <w:szCs w:val="22"/>
        </w:rPr>
        <w:lastRenderedPageBreak/>
        <w:t>company at the same time/after the creation of the charge (s 245(2)(a))</w:t>
      </w:r>
      <w:r w:rsidR="00F9478B">
        <w:rPr>
          <w:rFonts w:ascii="Avenir Next" w:hAnsi="Avenir Next" w:cs="Arial"/>
          <w:color w:val="808080" w:themeColor="background1" w:themeShade="80"/>
          <w:sz w:val="22"/>
          <w:szCs w:val="22"/>
        </w:rPr>
        <w:t xml:space="preserve">. It has been held that </w:t>
      </w:r>
      <w:r w:rsidR="00F9478B" w:rsidRPr="00F9478B">
        <w:rPr>
          <w:rFonts w:ascii="Avenir Next" w:hAnsi="Avenir Next" w:cs="Arial"/>
          <w:color w:val="808080" w:themeColor="background1" w:themeShade="80"/>
          <w:sz w:val="22"/>
          <w:szCs w:val="22"/>
        </w:rPr>
        <w:t xml:space="preserve">a delay of any substantial length (more than a coffee break) </w:t>
      </w:r>
      <w:r>
        <w:rPr>
          <w:rFonts w:ascii="Avenir Next" w:hAnsi="Avenir Next" w:cs="Arial"/>
          <w:color w:val="808080" w:themeColor="background1" w:themeShade="80"/>
          <w:sz w:val="22"/>
          <w:szCs w:val="22"/>
        </w:rPr>
        <w:t xml:space="preserve">between the making of payments pursuant to the agreement giving rise to the charge and the execution of said charge </w:t>
      </w:r>
      <w:r w:rsidR="00F9478B" w:rsidRPr="00F9478B">
        <w:rPr>
          <w:rFonts w:ascii="Avenir Next" w:hAnsi="Avenir Next" w:cs="Arial"/>
          <w:color w:val="808080" w:themeColor="background1" w:themeShade="80"/>
          <w:sz w:val="22"/>
          <w:szCs w:val="22"/>
        </w:rPr>
        <w:t>would be fatal to the exception</w:t>
      </w:r>
      <w:r>
        <w:rPr>
          <w:rFonts w:ascii="Avenir Next" w:hAnsi="Avenir Next" w:cs="Arial"/>
          <w:color w:val="808080" w:themeColor="background1" w:themeShade="80"/>
          <w:sz w:val="22"/>
          <w:szCs w:val="22"/>
        </w:rPr>
        <w:t xml:space="preserve"> (</w:t>
      </w:r>
      <w:r>
        <w:rPr>
          <w:rFonts w:ascii="Avenir Next" w:hAnsi="Avenir Next" w:cs="Arial"/>
          <w:i/>
          <w:iCs/>
          <w:color w:val="808080" w:themeColor="background1" w:themeShade="80"/>
          <w:sz w:val="22"/>
          <w:szCs w:val="22"/>
        </w:rPr>
        <w:t xml:space="preserve">Re Shoe Lace Ltd </w:t>
      </w:r>
      <w:r>
        <w:rPr>
          <w:rFonts w:ascii="Avenir Next" w:hAnsi="Avenir Next" w:cs="Arial"/>
          <w:color w:val="808080" w:themeColor="background1" w:themeShade="80"/>
          <w:sz w:val="22"/>
          <w:szCs w:val="22"/>
        </w:rPr>
        <w:t>[1992] BCLC 636. Put in other words, the question posed “</w:t>
      </w:r>
      <w:r w:rsidRPr="0087246A">
        <w:rPr>
          <w:rFonts w:ascii="Avenir Next" w:hAnsi="Avenir Next" w:cs="Arial"/>
          <w:color w:val="808080" w:themeColor="background1" w:themeShade="80"/>
          <w:sz w:val="22"/>
          <w:szCs w:val="22"/>
        </w:rPr>
        <w:t>is whether a businessman having knowledge of the kind of time limits imposed by the Insolvency and Companies Acts and using ordinary language would say that the payments had been made at the same time as the execution of the debenture</w:t>
      </w:r>
      <w:r>
        <w:rPr>
          <w:rFonts w:ascii="Avenir Next" w:hAnsi="Avenir Next" w:cs="Arial"/>
          <w:color w:val="808080" w:themeColor="background1" w:themeShade="80"/>
          <w:sz w:val="22"/>
          <w:szCs w:val="22"/>
        </w:rPr>
        <w:t xml:space="preserve">” (per Hoffman J at 639). </w:t>
      </w:r>
    </w:p>
    <w:p w14:paraId="49C8280F" w14:textId="1FB2E623" w:rsidR="00F9478B" w:rsidRPr="00485EB3" w:rsidRDefault="0087246A" w:rsidP="000E209F">
      <w:pPr>
        <w:pStyle w:val="ListParagraph"/>
        <w:numPr>
          <w:ilvl w:val="1"/>
          <w:numId w:val="20"/>
        </w:numPr>
        <w:jc w:val="both"/>
        <w:rPr>
          <w:rFonts w:ascii="Avenir Next" w:hAnsi="Avenir Next" w:cs="Arial"/>
          <w:color w:val="808080" w:themeColor="background1" w:themeShade="80"/>
          <w:sz w:val="22"/>
          <w:szCs w:val="22"/>
        </w:rPr>
      </w:pPr>
      <w:r>
        <w:rPr>
          <w:rFonts w:ascii="Avenir Next" w:hAnsi="Avenir Next" w:cs="Arial"/>
          <w:b/>
          <w:bCs/>
          <w:color w:val="808080" w:themeColor="background1" w:themeShade="80"/>
          <w:sz w:val="22"/>
          <w:szCs w:val="22"/>
        </w:rPr>
        <w:t>S 245(2)(b)</w:t>
      </w:r>
      <w:r>
        <w:rPr>
          <w:rFonts w:ascii="Avenir Next" w:hAnsi="Avenir Next" w:cs="Arial"/>
          <w:color w:val="808080" w:themeColor="background1" w:themeShade="80"/>
          <w:sz w:val="22"/>
          <w:szCs w:val="22"/>
        </w:rPr>
        <w:t xml:space="preserve">: the value of so much of that consideration as consists of the discharge or reduction at the same time as, or after, the creation of the charge, of any debt of the company. </w:t>
      </w:r>
    </w:p>
    <w:p w14:paraId="7D8F9633" w14:textId="77777777" w:rsidR="00485EB3" w:rsidRDefault="00485EB3" w:rsidP="00EA3B38">
      <w:pPr>
        <w:jc w:val="both"/>
        <w:rPr>
          <w:rFonts w:ascii="Avenir Next" w:hAnsi="Avenir Next" w:cs="Arial"/>
          <w:color w:val="808080" w:themeColor="background1" w:themeShade="80"/>
          <w:sz w:val="22"/>
          <w:szCs w:val="22"/>
        </w:rPr>
      </w:pPr>
    </w:p>
    <w:p w14:paraId="305E74B5" w14:textId="7F7D3C10" w:rsidR="0087246A" w:rsidRDefault="0087246A" w:rsidP="00EA3B38">
      <w:pPr>
        <w:jc w:val="both"/>
        <w:rPr>
          <w:rFonts w:ascii="Avenir Next" w:hAnsi="Avenir Next" w:cs="Arial"/>
          <w:color w:val="808080" w:themeColor="background1" w:themeShade="80"/>
          <w:sz w:val="22"/>
          <w:szCs w:val="22"/>
          <w:lang w:eastAsia="zh-CN"/>
        </w:rPr>
      </w:pPr>
      <w:r>
        <w:rPr>
          <w:rFonts w:ascii="Avenir Next" w:hAnsi="Avenir Next" w:cs="Arial"/>
          <w:color w:val="808080" w:themeColor="background1" w:themeShade="80"/>
          <w:sz w:val="22"/>
          <w:szCs w:val="22"/>
          <w:lang w:eastAsia="zh-CN"/>
        </w:rPr>
        <w:t xml:space="preserve">Finally, the liquidator should note that even if the floating charge is invalidated, the underlying debt remains valid. </w:t>
      </w:r>
    </w:p>
    <w:p w14:paraId="2742E237" w14:textId="77777777" w:rsidR="00485EB3" w:rsidRDefault="00485EB3" w:rsidP="00EA3B38">
      <w:pPr>
        <w:jc w:val="both"/>
        <w:rPr>
          <w:rFonts w:ascii="Avenir Next" w:hAnsi="Avenir Next" w:cs="Arial"/>
          <w:color w:val="808080" w:themeColor="background1" w:themeShade="80"/>
          <w:sz w:val="22"/>
          <w:szCs w:val="22"/>
        </w:rPr>
      </w:pP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7962D63" w14:textId="31EB7818" w:rsidR="00EA3B38" w:rsidRDefault="00FB5D2F" w:rsidP="00EA3B38">
      <w:pPr>
        <w:jc w:val="both"/>
        <w:rPr>
          <w:rFonts w:ascii="Avenir Next" w:hAnsi="Avenir Next" w:cs="Arial"/>
          <w:color w:val="808080" w:themeColor="background1" w:themeShade="80"/>
          <w:sz w:val="22"/>
          <w:szCs w:val="22"/>
        </w:rPr>
      </w:pPr>
      <w:r>
        <w:rPr>
          <w:rFonts w:ascii="Avenir Next" w:hAnsi="Avenir Next" w:cs="Arial"/>
          <w:b/>
          <w:bCs/>
          <w:color w:val="808080" w:themeColor="background1" w:themeShade="80"/>
          <w:sz w:val="22"/>
          <w:szCs w:val="22"/>
        </w:rPr>
        <w:t>Answer</w:t>
      </w:r>
      <w:r>
        <w:rPr>
          <w:rFonts w:ascii="Avenir Next" w:hAnsi="Avenir Next" w:cs="Arial"/>
          <w:color w:val="808080" w:themeColor="background1" w:themeShade="80"/>
          <w:sz w:val="22"/>
          <w:szCs w:val="22"/>
        </w:rPr>
        <w:t>:</w:t>
      </w:r>
    </w:p>
    <w:p w14:paraId="2BC185B9" w14:textId="77777777" w:rsidR="00FB5D2F" w:rsidRDefault="00FB5D2F" w:rsidP="00EA3B38">
      <w:pPr>
        <w:jc w:val="both"/>
        <w:rPr>
          <w:rFonts w:ascii="Avenir Next" w:hAnsi="Avenir Next" w:cs="Arial"/>
          <w:color w:val="808080" w:themeColor="background1" w:themeShade="80"/>
          <w:sz w:val="22"/>
          <w:szCs w:val="22"/>
        </w:rPr>
      </w:pPr>
    </w:p>
    <w:p w14:paraId="73EB9017" w14:textId="2AA7901D" w:rsidR="00FB5D2F" w:rsidRDefault="00FB5D2F" w:rsidP="00EA3B38">
      <w:pPr>
        <w:jc w:val="both"/>
        <w:rPr>
          <w:rFonts w:ascii="Avenir Next" w:hAnsi="Avenir Next" w:cs="Arial"/>
          <w:color w:val="808080" w:themeColor="background1" w:themeShade="80"/>
          <w:sz w:val="22"/>
          <w:szCs w:val="22"/>
        </w:rPr>
      </w:pPr>
      <w:r>
        <w:rPr>
          <w:rFonts w:ascii="Avenir Next" w:hAnsi="Avenir Next" w:cs="Arial"/>
          <w:b/>
          <w:bCs/>
          <w:i/>
          <w:iCs/>
          <w:color w:val="808080" w:themeColor="background1" w:themeShade="80"/>
          <w:sz w:val="22"/>
          <w:szCs w:val="22"/>
        </w:rPr>
        <w:t>Possible step (1): avoiding a transaction at undervalue</w:t>
      </w:r>
    </w:p>
    <w:p w14:paraId="6C08C46A" w14:textId="77777777" w:rsidR="00FB5D2F" w:rsidRDefault="00FB5D2F" w:rsidP="00EA3B38">
      <w:pPr>
        <w:jc w:val="both"/>
        <w:rPr>
          <w:rFonts w:ascii="Avenir Next" w:hAnsi="Avenir Next" w:cs="Arial"/>
          <w:color w:val="808080" w:themeColor="background1" w:themeShade="80"/>
          <w:sz w:val="22"/>
          <w:szCs w:val="22"/>
        </w:rPr>
      </w:pPr>
    </w:p>
    <w:p w14:paraId="078EBB3A" w14:textId="1C5E6A74" w:rsidR="0074320E" w:rsidRDefault="0074320E"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On the face of the current facts, it would appear that the sale of the two marble cutting machines to Rita Perkins (“RP”) was made at an undervalue. Under s 238 of the IA, a liquidator may avoid a transaction that was entered prior to the company entering liquidation where the transaction was at an undervalue. </w:t>
      </w:r>
      <w:r w:rsidR="002E5505">
        <w:rPr>
          <w:rFonts w:ascii="Avenir Next" w:hAnsi="Avenir Next" w:cs="Arial"/>
          <w:color w:val="808080" w:themeColor="background1" w:themeShade="80"/>
          <w:sz w:val="22"/>
          <w:szCs w:val="22"/>
        </w:rPr>
        <w:t>The court has a broad discretion under s 238(3) to make an order restoring the position to what it would have been if the transaction had not been entered into (</w:t>
      </w:r>
      <w:proofErr w:type="spellStart"/>
      <w:r w:rsidR="002E5505">
        <w:rPr>
          <w:rFonts w:ascii="Avenir Next" w:hAnsi="Avenir Next" w:cs="Arial"/>
          <w:i/>
          <w:iCs/>
          <w:color w:val="808080" w:themeColor="background1" w:themeShade="80"/>
          <w:sz w:val="22"/>
          <w:szCs w:val="22"/>
        </w:rPr>
        <w:t>ie</w:t>
      </w:r>
      <w:proofErr w:type="spellEnd"/>
      <w:r w:rsidR="002E5505">
        <w:rPr>
          <w:rFonts w:ascii="Avenir Next" w:hAnsi="Avenir Next" w:cs="Arial"/>
          <w:color w:val="808080" w:themeColor="background1" w:themeShade="80"/>
          <w:sz w:val="22"/>
          <w:szCs w:val="22"/>
        </w:rPr>
        <w:t>, reversing the sale) (</w:t>
      </w:r>
      <w:r w:rsidR="002E5505">
        <w:rPr>
          <w:rFonts w:ascii="Avenir Next" w:hAnsi="Avenir Next" w:cs="Arial"/>
          <w:i/>
          <w:iCs/>
          <w:color w:val="808080" w:themeColor="background1" w:themeShade="80"/>
          <w:sz w:val="22"/>
          <w:szCs w:val="22"/>
        </w:rPr>
        <w:t xml:space="preserve">Phillips v Brewin Dolphin Bell Lawrie Ltd </w:t>
      </w:r>
      <w:r w:rsidR="002E5505">
        <w:rPr>
          <w:rFonts w:ascii="Avenir Next" w:hAnsi="Avenir Next" w:cs="Arial"/>
          <w:color w:val="808080" w:themeColor="background1" w:themeShade="80"/>
          <w:sz w:val="22"/>
          <w:szCs w:val="22"/>
        </w:rPr>
        <w:t>[2001] UKHL 2 (“</w:t>
      </w:r>
      <w:r w:rsidR="002E5505">
        <w:rPr>
          <w:rFonts w:ascii="Avenir Next" w:hAnsi="Avenir Next" w:cs="Arial"/>
          <w:i/>
          <w:iCs/>
          <w:color w:val="808080" w:themeColor="background1" w:themeShade="80"/>
          <w:sz w:val="22"/>
          <w:szCs w:val="22"/>
        </w:rPr>
        <w:t>Phillips”</w:t>
      </w:r>
      <w:r w:rsidR="002E5505">
        <w:rPr>
          <w:rFonts w:ascii="Avenir Next" w:hAnsi="Avenir Next" w:cs="Arial"/>
          <w:color w:val="808080" w:themeColor="background1" w:themeShade="80"/>
          <w:sz w:val="22"/>
          <w:szCs w:val="22"/>
        </w:rPr>
        <w:t xml:space="preserve">) at [34]). </w:t>
      </w:r>
      <w:r>
        <w:rPr>
          <w:rFonts w:ascii="Avenir Next" w:hAnsi="Avenir Next" w:cs="Arial"/>
          <w:color w:val="808080" w:themeColor="background1" w:themeShade="80"/>
          <w:sz w:val="22"/>
          <w:szCs w:val="22"/>
        </w:rPr>
        <w:t>The following issues are relevant in assessing the liquidator’s prospects of success in a s 238 IA application:</w:t>
      </w:r>
    </w:p>
    <w:p w14:paraId="59E06D8A" w14:textId="77777777" w:rsidR="0074320E" w:rsidRDefault="0074320E" w:rsidP="00EA3B38">
      <w:pPr>
        <w:jc w:val="both"/>
        <w:rPr>
          <w:rFonts w:ascii="Avenir Next" w:hAnsi="Avenir Next" w:cs="Arial"/>
          <w:color w:val="808080" w:themeColor="background1" w:themeShade="80"/>
          <w:sz w:val="22"/>
          <w:szCs w:val="22"/>
        </w:rPr>
      </w:pPr>
    </w:p>
    <w:p w14:paraId="1F9D4A34" w14:textId="60BB99A8" w:rsidR="0074320E" w:rsidRPr="0074320E" w:rsidRDefault="0074320E" w:rsidP="0074320E">
      <w:pPr>
        <w:pStyle w:val="ListParagraph"/>
        <w:numPr>
          <w:ilvl w:val="0"/>
          <w:numId w:val="24"/>
        </w:numPr>
        <w:jc w:val="both"/>
        <w:rPr>
          <w:rFonts w:ascii="Avenir Next" w:hAnsi="Avenir Next" w:cs="Arial"/>
          <w:color w:val="808080" w:themeColor="background1" w:themeShade="80"/>
          <w:sz w:val="22"/>
          <w:szCs w:val="22"/>
          <w:lang w:val="en-SG"/>
        </w:rPr>
      </w:pPr>
      <w:r>
        <w:rPr>
          <w:rFonts w:ascii="Avenir Next" w:hAnsi="Avenir Next" w:cs="Arial"/>
          <w:b/>
          <w:bCs/>
          <w:color w:val="808080" w:themeColor="background1" w:themeShade="80"/>
          <w:sz w:val="22"/>
          <w:szCs w:val="22"/>
        </w:rPr>
        <w:t>Whether the transaction was made at an undervalue pursuant to s 238(4)</w:t>
      </w:r>
      <w:r>
        <w:rPr>
          <w:rFonts w:ascii="Avenir Next" w:hAnsi="Avenir Next" w:cs="Arial"/>
          <w:color w:val="808080" w:themeColor="background1" w:themeShade="80"/>
          <w:sz w:val="22"/>
          <w:szCs w:val="22"/>
        </w:rPr>
        <w:t>: Section 238(4) of the IA provides that a company enters into a transaction at an undervalue if (a) t</w:t>
      </w:r>
      <w:r w:rsidRPr="0074320E">
        <w:rPr>
          <w:rFonts w:ascii="Avenir Next" w:hAnsi="Avenir Next" w:cs="Arial"/>
          <w:color w:val="808080" w:themeColor="background1" w:themeShade="80"/>
          <w:sz w:val="22"/>
          <w:szCs w:val="22"/>
          <w:lang w:val="en-SG"/>
        </w:rPr>
        <w:t>he company makes a gift to that person or otherwise enters into a transaction with that person on terms that provide for the company to receive no consideration, or</w:t>
      </w:r>
      <w:r>
        <w:rPr>
          <w:rFonts w:ascii="Avenir Next" w:hAnsi="Avenir Next" w:cs="Arial"/>
          <w:color w:val="808080" w:themeColor="background1" w:themeShade="80"/>
          <w:sz w:val="22"/>
          <w:szCs w:val="22"/>
          <w:lang w:val="en-SG"/>
        </w:rPr>
        <w:t xml:space="preserve"> </w:t>
      </w:r>
      <w:r w:rsidRPr="0074320E">
        <w:rPr>
          <w:rFonts w:ascii="Avenir Next" w:hAnsi="Avenir Next" w:cs="Arial"/>
          <w:color w:val="808080" w:themeColor="background1" w:themeShade="80"/>
          <w:sz w:val="22"/>
          <w:szCs w:val="22"/>
          <w:lang w:val="en-SG"/>
        </w:rPr>
        <w:t>(b)</w:t>
      </w:r>
      <w:r>
        <w:rPr>
          <w:rFonts w:ascii="Avenir Next" w:hAnsi="Avenir Next" w:cs="Arial"/>
          <w:color w:val="808080" w:themeColor="background1" w:themeShade="80"/>
          <w:sz w:val="22"/>
          <w:szCs w:val="22"/>
          <w:lang w:val="en-SG"/>
        </w:rPr>
        <w:t xml:space="preserve"> </w:t>
      </w:r>
      <w:r w:rsidRPr="0074320E">
        <w:rPr>
          <w:rFonts w:ascii="Avenir Next" w:hAnsi="Avenir Next" w:cs="Arial"/>
          <w:color w:val="808080" w:themeColor="background1" w:themeShade="80"/>
          <w:sz w:val="22"/>
          <w:szCs w:val="22"/>
          <w:lang w:val="en-SG"/>
        </w:rPr>
        <w:t>the company enters into a transaction with that person for a consideration the value of which, in money or money’s worth, is significantly less than the value, in money or money’s worth, of the consideration provided by the company.</w:t>
      </w:r>
      <w:r>
        <w:rPr>
          <w:rFonts w:ascii="Avenir Next" w:hAnsi="Avenir Next" w:cs="Arial"/>
          <w:color w:val="808080" w:themeColor="background1" w:themeShade="80"/>
          <w:sz w:val="22"/>
          <w:szCs w:val="22"/>
          <w:lang w:val="en-SG"/>
        </w:rPr>
        <w:t xml:space="preserve"> Here, it may be that the latter condition is met.</w:t>
      </w:r>
    </w:p>
    <w:p w14:paraId="0618969F" w14:textId="5A88136F" w:rsidR="0074320E" w:rsidRDefault="0074320E" w:rsidP="002E5505">
      <w:pPr>
        <w:pStyle w:val="ListParagraph"/>
        <w:numPr>
          <w:ilvl w:val="0"/>
          <w:numId w:val="24"/>
        </w:numPr>
        <w:jc w:val="both"/>
        <w:rPr>
          <w:rFonts w:ascii="Avenir Next" w:hAnsi="Avenir Next" w:cs="Arial"/>
          <w:color w:val="808080" w:themeColor="background1" w:themeShade="80"/>
          <w:sz w:val="22"/>
          <w:szCs w:val="22"/>
          <w:lang w:val="en-SG"/>
        </w:rPr>
      </w:pPr>
      <w:r>
        <w:rPr>
          <w:rFonts w:ascii="Avenir Next" w:hAnsi="Avenir Next" w:cs="Arial"/>
          <w:b/>
          <w:bCs/>
          <w:color w:val="808080" w:themeColor="background1" w:themeShade="80"/>
          <w:sz w:val="22"/>
          <w:szCs w:val="22"/>
        </w:rPr>
        <w:t>Whether the transaction was made at the relevant time</w:t>
      </w:r>
      <w:r w:rsidR="002E5505">
        <w:rPr>
          <w:rFonts w:ascii="Avenir Next" w:hAnsi="Avenir Next" w:cs="Arial"/>
          <w:b/>
          <w:bCs/>
          <w:color w:val="808080" w:themeColor="background1" w:themeShade="80"/>
          <w:sz w:val="22"/>
          <w:szCs w:val="22"/>
        </w:rPr>
        <w:t xml:space="preserve"> </w:t>
      </w:r>
      <w:r w:rsidR="002E5505">
        <w:rPr>
          <w:rFonts w:ascii="Avenir Next" w:hAnsi="Avenir Next" w:cs="Arial"/>
          <w:color w:val="808080" w:themeColor="background1" w:themeShade="80"/>
          <w:sz w:val="22"/>
          <w:szCs w:val="22"/>
        </w:rPr>
        <w:t xml:space="preserve">(s 238(2)): Section 240 of the IA defines the “relevant time” when </w:t>
      </w:r>
      <w:r w:rsidR="002E5505" w:rsidRPr="002E5505">
        <w:rPr>
          <w:rFonts w:ascii="Avenir Next" w:hAnsi="Avenir Next" w:cs="Arial"/>
          <w:color w:val="808080" w:themeColor="background1" w:themeShade="80"/>
          <w:sz w:val="22"/>
          <w:szCs w:val="22"/>
          <w:lang w:val="en-SG"/>
        </w:rPr>
        <w:t>given to a person who is connected with the company (otherwise than by reason only of being its employee), at a time in the period of 2 years ending with the onset of insolvency</w:t>
      </w:r>
      <w:r w:rsidR="002E5505">
        <w:rPr>
          <w:rFonts w:ascii="Avenir Next" w:hAnsi="Avenir Next" w:cs="Arial"/>
          <w:color w:val="808080" w:themeColor="background1" w:themeShade="80"/>
          <w:sz w:val="22"/>
          <w:szCs w:val="22"/>
          <w:lang w:val="en-SG"/>
        </w:rPr>
        <w:t xml:space="preserve">. The onset of insolvency is in </w:t>
      </w:r>
      <w:r w:rsidR="002E5505">
        <w:rPr>
          <w:rFonts w:ascii="Avenir Next" w:hAnsi="Avenir Next" w:cs="Arial"/>
          <w:color w:val="808080" w:themeColor="background1" w:themeShade="80"/>
          <w:sz w:val="22"/>
          <w:szCs w:val="22"/>
          <w:lang w:val="en-SG"/>
        </w:rPr>
        <w:lastRenderedPageBreak/>
        <w:t>turn defined in s 240(3), and for present purposes said onset is the date of the commencement of the winding up (s 240(3)(e)). The present transaction to RP</w:t>
      </w:r>
      <w:r w:rsidR="00D52F35">
        <w:rPr>
          <w:rFonts w:ascii="Avenir Next" w:hAnsi="Avenir Next" w:cs="Arial"/>
          <w:color w:val="808080" w:themeColor="background1" w:themeShade="80"/>
          <w:sz w:val="22"/>
          <w:szCs w:val="22"/>
          <w:lang w:val="en-SG"/>
        </w:rPr>
        <w:t xml:space="preserve"> (having been made within a few months of the commencement of winding up)</w:t>
      </w:r>
      <w:r w:rsidR="002E5505">
        <w:rPr>
          <w:rFonts w:ascii="Avenir Next" w:hAnsi="Avenir Next" w:cs="Arial"/>
          <w:color w:val="808080" w:themeColor="background1" w:themeShade="80"/>
          <w:sz w:val="22"/>
          <w:szCs w:val="22"/>
          <w:lang w:val="en-SG"/>
        </w:rPr>
        <w:t xml:space="preserve"> thus falls within the relevant time.</w:t>
      </w:r>
    </w:p>
    <w:p w14:paraId="71190529" w14:textId="77777777" w:rsidR="002E5505" w:rsidRPr="002E5505" w:rsidRDefault="002E5505" w:rsidP="002E5505">
      <w:pPr>
        <w:pStyle w:val="ListParagraph"/>
        <w:numPr>
          <w:ilvl w:val="1"/>
          <w:numId w:val="24"/>
        </w:numPr>
        <w:jc w:val="both"/>
        <w:rPr>
          <w:rFonts w:ascii="Avenir Next" w:hAnsi="Avenir Next" w:cs="Arial"/>
          <w:color w:val="808080" w:themeColor="background1" w:themeShade="80"/>
          <w:sz w:val="22"/>
          <w:szCs w:val="22"/>
          <w:lang w:val="en-SG"/>
        </w:rPr>
      </w:pPr>
      <w:r>
        <w:rPr>
          <w:rFonts w:ascii="Avenir Next" w:hAnsi="Avenir Next" w:cs="Arial"/>
          <w:b/>
          <w:bCs/>
          <w:color w:val="808080" w:themeColor="background1" w:themeShade="80"/>
          <w:sz w:val="22"/>
          <w:szCs w:val="22"/>
        </w:rPr>
        <w:t>Notably, the transaction would only fall within the “relevant time” if</w:t>
      </w:r>
      <w:r>
        <w:rPr>
          <w:rFonts w:ascii="Avenir Next" w:hAnsi="Avenir Next" w:cs="Arial"/>
          <w:color w:val="808080" w:themeColor="background1" w:themeShade="80"/>
          <w:sz w:val="22"/>
          <w:szCs w:val="22"/>
        </w:rPr>
        <w:t xml:space="preserve">, at the time the transaction is made, the company is unable to pay its debts as provided in s 123 of the IA; or becomes unable to pay its debts within the meaning of that section in consequence of the transaction (s 240(2) of the IA). Where the transaction is entered </w:t>
      </w:r>
      <w:r w:rsidRPr="002E5505">
        <w:rPr>
          <w:rFonts w:ascii="Avenir Next" w:hAnsi="Avenir Next" w:cs="Arial"/>
          <w:color w:val="808080" w:themeColor="background1" w:themeShade="80"/>
          <w:sz w:val="22"/>
          <w:szCs w:val="22"/>
        </w:rPr>
        <w:t>into by a company with a person who is connected with the compan</w:t>
      </w:r>
      <w:r>
        <w:rPr>
          <w:rFonts w:ascii="Avenir Next" w:hAnsi="Avenir Next" w:cs="Arial"/>
          <w:color w:val="808080" w:themeColor="background1" w:themeShade="80"/>
          <w:sz w:val="22"/>
          <w:szCs w:val="22"/>
        </w:rPr>
        <w:t>y</w:t>
      </w:r>
      <w:r>
        <w:rPr>
          <w:rFonts w:ascii="Avenir Next" w:hAnsi="Avenir Next" w:cs="Arial"/>
          <w:color w:val="808080" w:themeColor="background1" w:themeShade="80"/>
          <w:sz w:val="22"/>
          <w:szCs w:val="22"/>
        </w:rPr>
        <w:t>, t</w:t>
      </w:r>
      <w:r w:rsidRPr="002E5505">
        <w:rPr>
          <w:rFonts w:ascii="Avenir Next" w:hAnsi="Avenir Next" w:cs="Arial"/>
          <w:color w:val="808080" w:themeColor="background1" w:themeShade="80"/>
          <w:sz w:val="22"/>
          <w:szCs w:val="22"/>
        </w:rPr>
        <w:t xml:space="preserve">he </w:t>
      </w:r>
      <w:r w:rsidRPr="002E5505">
        <w:rPr>
          <w:rFonts w:ascii="Avenir Next" w:hAnsi="Avenir Next" w:cs="Arial"/>
          <w:color w:val="808080" w:themeColor="background1" w:themeShade="80"/>
          <w:sz w:val="22"/>
          <w:szCs w:val="22"/>
        </w:rPr>
        <w:t xml:space="preserve">requirements of </w:t>
      </w:r>
      <w:r w:rsidRPr="002E5505">
        <w:rPr>
          <w:rFonts w:ascii="Avenir Next" w:hAnsi="Avenir Next" w:cs="Arial"/>
          <w:color w:val="808080" w:themeColor="background1" w:themeShade="80"/>
          <w:sz w:val="22"/>
          <w:szCs w:val="22"/>
        </w:rPr>
        <w:t>s 240(2) of the IA are pres</w:t>
      </w:r>
      <w:r>
        <w:rPr>
          <w:rFonts w:ascii="Avenir Next" w:hAnsi="Avenir Next" w:cs="Arial"/>
          <w:color w:val="808080" w:themeColor="background1" w:themeShade="80"/>
          <w:sz w:val="22"/>
          <w:szCs w:val="22"/>
        </w:rPr>
        <w:t>um</w:t>
      </w:r>
      <w:r w:rsidRPr="002E5505">
        <w:rPr>
          <w:rFonts w:ascii="Avenir Next" w:hAnsi="Avenir Next" w:cs="Arial"/>
          <w:color w:val="808080" w:themeColor="background1" w:themeShade="80"/>
          <w:sz w:val="22"/>
          <w:szCs w:val="22"/>
        </w:rPr>
        <w:t>ed</w:t>
      </w:r>
      <w:r w:rsidRPr="002E5505">
        <w:rPr>
          <w:rFonts w:ascii="Avenir Next" w:hAnsi="Avenir Next" w:cs="Arial"/>
          <w:color w:val="808080" w:themeColor="background1" w:themeShade="80"/>
          <w:sz w:val="22"/>
          <w:szCs w:val="22"/>
        </w:rPr>
        <w:t xml:space="preserve"> to be satisfied, unless the contrary is shown</w:t>
      </w:r>
      <w:r>
        <w:rPr>
          <w:rFonts w:ascii="Avenir Next" w:hAnsi="Avenir Next" w:cs="Arial"/>
          <w:color w:val="808080" w:themeColor="background1" w:themeShade="80"/>
          <w:sz w:val="22"/>
          <w:szCs w:val="22"/>
        </w:rPr>
        <w:t>.</w:t>
      </w:r>
      <w:r w:rsidRPr="002E5505">
        <w:rPr>
          <w:rFonts w:ascii="Avenir Next" w:hAnsi="Avenir Next" w:cs="Arial"/>
          <w:color w:val="808080" w:themeColor="background1" w:themeShade="80"/>
          <w:sz w:val="22"/>
          <w:szCs w:val="22"/>
        </w:rPr>
        <w:t xml:space="preserve"> </w:t>
      </w:r>
    </w:p>
    <w:p w14:paraId="4D60AA0D" w14:textId="75F1457D" w:rsidR="002E5505" w:rsidRPr="002E5505" w:rsidRDefault="002E5505" w:rsidP="002E5505">
      <w:pPr>
        <w:pStyle w:val="ListParagraph"/>
        <w:numPr>
          <w:ilvl w:val="1"/>
          <w:numId w:val="24"/>
        </w:numPr>
        <w:jc w:val="both"/>
        <w:rPr>
          <w:rFonts w:ascii="Avenir Next" w:hAnsi="Avenir Next" w:cs="Arial"/>
          <w:color w:val="808080" w:themeColor="background1" w:themeShade="80"/>
          <w:sz w:val="22"/>
          <w:szCs w:val="22"/>
          <w:lang w:val="en-SG"/>
        </w:rPr>
      </w:pPr>
      <w:r w:rsidRPr="002E5505">
        <w:rPr>
          <w:rFonts w:ascii="Avenir Next" w:hAnsi="Avenir Next" w:cs="Arial"/>
          <w:color w:val="808080" w:themeColor="background1" w:themeShade="80"/>
          <w:sz w:val="22"/>
          <w:szCs w:val="22"/>
        </w:rPr>
        <w:t xml:space="preserve">In this case, since </w:t>
      </w:r>
      <w:r w:rsidRPr="002E5505">
        <w:rPr>
          <w:rFonts w:ascii="Avenir Next" w:hAnsi="Avenir Next" w:cs="Arial"/>
          <w:b/>
          <w:bCs/>
          <w:color w:val="808080" w:themeColor="background1" w:themeShade="80"/>
          <w:sz w:val="22"/>
          <w:szCs w:val="22"/>
        </w:rPr>
        <w:t>RP is a director of the Company</w:t>
      </w:r>
      <w:r>
        <w:rPr>
          <w:rFonts w:ascii="Avenir Next" w:hAnsi="Avenir Next" w:cs="Arial"/>
          <w:b/>
          <w:bCs/>
          <w:color w:val="808080" w:themeColor="background1" w:themeShade="80"/>
          <w:sz w:val="22"/>
          <w:szCs w:val="22"/>
        </w:rPr>
        <w:t>,</w:t>
      </w:r>
      <w:r w:rsidRPr="002E5505">
        <w:rPr>
          <w:rFonts w:ascii="Avenir Next" w:hAnsi="Avenir Next" w:cs="Arial"/>
          <w:b/>
          <w:bCs/>
          <w:color w:val="808080" w:themeColor="background1" w:themeShade="80"/>
          <w:sz w:val="22"/>
          <w:szCs w:val="22"/>
        </w:rPr>
        <w:t xml:space="preserve"> </w:t>
      </w:r>
      <w:r>
        <w:rPr>
          <w:rFonts w:ascii="Avenir Next" w:hAnsi="Avenir Next" w:cs="Arial"/>
          <w:b/>
          <w:bCs/>
          <w:color w:val="808080" w:themeColor="background1" w:themeShade="80"/>
          <w:sz w:val="22"/>
          <w:szCs w:val="22"/>
        </w:rPr>
        <w:t xml:space="preserve">she would be deemed “connected” with the Company </w:t>
      </w:r>
      <w:r>
        <w:rPr>
          <w:rFonts w:ascii="Avenir Next" w:hAnsi="Avenir Next" w:cs="Arial"/>
          <w:color w:val="808080" w:themeColor="background1" w:themeShade="80"/>
          <w:sz w:val="22"/>
          <w:szCs w:val="22"/>
        </w:rPr>
        <w:t xml:space="preserve">(per s 249(a) of the IA). The presumption of insolvency thus arises in </w:t>
      </w:r>
      <w:proofErr w:type="spellStart"/>
      <w:r>
        <w:rPr>
          <w:rFonts w:ascii="Avenir Next" w:hAnsi="Avenir Next" w:cs="Arial"/>
          <w:color w:val="808080" w:themeColor="background1" w:themeShade="80"/>
          <w:sz w:val="22"/>
          <w:szCs w:val="22"/>
        </w:rPr>
        <w:t>favour</w:t>
      </w:r>
      <w:proofErr w:type="spellEnd"/>
      <w:r>
        <w:rPr>
          <w:rFonts w:ascii="Avenir Next" w:hAnsi="Avenir Next" w:cs="Arial"/>
          <w:color w:val="808080" w:themeColor="background1" w:themeShade="80"/>
          <w:sz w:val="22"/>
          <w:szCs w:val="22"/>
        </w:rPr>
        <w:t xml:space="preserve"> of the liquidator (or the applicant under s 238 as the case may be)</w:t>
      </w:r>
      <w:r w:rsidR="00401358">
        <w:rPr>
          <w:rFonts w:ascii="Avenir Next" w:hAnsi="Avenir Next" w:cs="Arial"/>
          <w:color w:val="808080" w:themeColor="background1" w:themeShade="80"/>
          <w:sz w:val="22"/>
          <w:szCs w:val="22"/>
        </w:rPr>
        <w:t>, though this may be rebutted with evidence of solvency.</w:t>
      </w:r>
    </w:p>
    <w:p w14:paraId="3913B451" w14:textId="77777777" w:rsidR="002E5505" w:rsidRPr="002E5505" w:rsidRDefault="002E5505" w:rsidP="002E5505">
      <w:pPr>
        <w:pStyle w:val="ListParagraph"/>
        <w:jc w:val="both"/>
        <w:rPr>
          <w:rFonts w:ascii="Avenir Next" w:hAnsi="Avenir Next" w:cs="Arial"/>
          <w:color w:val="808080" w:themeColor="background1" w:themeShade="80"/>
          <w:sz w:val="22"/>
          <w:szCs w:val="22"/>
          <w:lang w:val="en-SG"/>
        </w:rPr>
      </w:pPr>
    </w:p>
    <w:p w14:paraId="769E001E" w14:textId="57722A4F" w:rsidR="002E5505" w:rsidRDefault="0074320E" w:rsidP="002E5505">
      <w:pPr>
        <w:pStyle w:val="ListParagraph"/>
        <w:numPr>
          <w:ilvl w:val="0"/>
          <w:numId w:val="24"/>
        </w:numPr>
        <w:jc w:val="both"/>
        <w:rPr>
          <w:rFonts w:ascii="Avenir Next" w:hAnsi="Avenir Next" w:cs="Arial"/>
          <w:color w:val="808080" w:themeColor="background1" w:themeShade="80"/>
          <w:sz w:val="22"/>
          <w:szCs w:val="22"/>
          <w:lang w:val="en-SG"/>
        </w:rPr>
      </w:pPr>
      <w:r>
        <w:rPr>
          <w:rFonts w:ascii="Avenir Next" w:hAnsi="Avenir Next" w:cs="Arial"/>
          <w:b/>
          <w:bCs/>
          <w:color w:val="808080" w:themeColor="background1" w:themeShade="80"/>
          <w:sz w:val="22"/>
          <w:szCs w:val="22"/>
        </w:rPr>
        <w:t>Whether there are other circumstances such that the court would not make an order under s 238</w:t>
      </w:r>
      <w:r>
        <w:rPr>
          <w:rFonts w:ascii="Avenir Next" w:hAnsi="Avenir Next" w:cs="Arial"/>
          <w:color w:val="808080" w:themeColor="background1" w:themeShade="80"/>
          <w:sz w:val="22"/>
          <w:szCs w:val="22"/>
        </w:rPr>
        <w:t>: Section 238(5) of the IA provides that the court</w:t>
      </w:r>
      <w:r w:rsidR="002E5505">
        <w:rPr>
          <w:rFonts w:ascii="Avenir Next" w:hAnsi="Avenir Next" w:cs="Arial"/>
          <w:color w:val="808080" w:themeColor="background1" w:themeShade="80"/>
          <w:sz w:val="22"/>
          <w:szCs w:val="22"/>
        </w:rPr>
        <w:t xml:space="preserve"> </w:t>
      </w:r>
      <w:r w:rsidR="002E5505">
        <w:rPr>
          <w:rFonts w:ascii="Avenir Next" w:hAnsi="Avenir Next" w:cs="Arial"/>
          <w:i/>
          <w:iCs/>
          <w:color w:val="808080" w:themeColor="background1" w:themeShade="80"/>
          <w:sz w:val="22"/>
          <w:szCs w:val="22"/>
        </w:rPr>
        <w:t>shall</w:t>
      </w:r>
      <w:r w:rsidR="002E5505">
        <w:rPr>
          <w:rFonts w:ascii="Avenir Next" w:hAnsi="Avenir Next" w:cs="Arial"/>
          <w:color w:val="808080" w:themeColor="background1" w:themeShade="80"/>
          <w:sz w:val="22"/>
          <w:szCs w:val="22"/>
        </w:rPr>
        <w:t xml:space="preserve"> not make an order where it is satisfied that </w:t>
      </w:r>
      <w:r w:rsidR="002E5505" w:rsidRPr="002E5505">
        <w:rPr>
          <w:rFonts w:ascii="Avenir Next" w:hAnsi="Avenir Next" w:cs="Arial"/>
          <w:color w:val="808080" w:themeColor="background1" w:themeShade="80"/>
          <w:sz w:val="22"/>
          <w:szCs w:val="22"/>
          <w:lang w:val="en-SG"/>
        </w:rPr>
        <w:t>(a)</w:t>
      </w:r>
      <w:r w:rsidR="002E5505">
        <w:rPr>
          <w:rFonts w:ascii="Avenir Next" w:hAnsi="Avenir Next" w:cs="Arial"/>
          <w:color w:val="808080" w:themeColor="background1" w:themeShade="80"/>
          <w:sz w:val="22"/>
          <w:szCs w:val="22"/>
          <w:lang w:val="en-SG"/>
        </w:rPr>
        <w:t xml:space="preserve"> t</w:t>
      </w:r>
      <w:r w:rsidR="002E5505" w:rsidRPr="002E5505">
        <w:rPr>
          <w:rFonts w:ascii="Avenir Next" w:hAnsi="Avenir Next" w:cs="Arial"/>
          <w:color w:val="808080" w:themeColor="background1" w:themeShade="80"/>
          <w:sz w:val="22"/>
          <w:szCs w:val="22"/>
          <w:lang w:val="en-SG"/>
        </w:rPr>
        <w:t xml:space="preserve">hat the company which entered into the transaction did so in good faith and for the purpose of carrying on its business, </w:t>
      </w:r>
      <w:r w:rsidR="002E5505" w:rsidRPr="002E5505">
        <w:rPr>
          <w:rFonts w:ascii="Avenir Next" w:hAnsi="Avenir Next" w:cs="Arial"/>
          <w:i/>
          <w:iCs/>
          <w:color w:val="808080" w:themeColor="background1" w:themeShade="80"/>
          <w:sz w:val="22"/>
          <w:szCs w:val="22"/>
          <w:lang w:val="en-SG"/>
        </w:rPr>
        <w:t>and</w:t>
      </w:r>
      <w:r w:rsidR="002E5505">
        <w:rPr>
          <w:rFonts w:ascii="Avenir Next" w:hAnsi="Avenir Next" w:cs="Arial"/>
          <w:color w:val="808080" w:themeColor="background1" w:themeShade="80"/>
          <w:sz w:val="22"/>
          <w:szCs w:val="22"/>
          <w:lang w:val="en-SG"/>
        </w:rPr>
        <w:t xml:space="preserve"> </w:t>
      </w:r>
      <w:r w:rsidR="002E5505" w:rsidRPr="002E5505">
        <w:rPr>
          <w:rFonts w:ascii="Avenir Next" w:hAnsi="Avenir Next" w:cs="Arial"/>
          <w:color w:val="808080" w:themeColor="background1" w:themeShade="80"/>
          <w:sz w:val="22"/>
          <w:szCs w:val="22"/>
          <w:lang w:val="en-SG"/>
        </w:rPr>
        <w:t>(b)</w:t>
      </w:r>
      <w:r w:rsidR="002E5505" w:rsidRPr="002E5505">
        <w:rPr>
          <w:rFonts w:ascii="Avenir Next" w:hAnsi="Avenir Next" w:cs="Arial"/>
          <w:color w:val="808080" w:themeColor="background1" w:themeShade="80"/>
          <w:sz w:val="22"/>
          <w:szCs w:val="22"/>
          <w:lang w:val="en-SG"/>
        </w:rPr>
        <w:t xml:space="preserve"> </w:t>
      </w:r>
      <w:r w:rsidR="002E5505" w:rsidRPr="002E5505">
        <w:rPr>
          <w:rFonts w:ascii="Avenir Next" w:hAnsi="Avenir Next" w:cs="Arial"/>
          <w:color w:val="808080" w:themeColor="background1" w:themeShade="80"/>
          <w:sz w:val="22"/>
          <w:szCs w:val="22"/>
          <w:lang w:val="en-SG"/>
        </w:rPr>
        <w:t>that at the time it did so there were reasonable grounds for believing that the transaction would benefit the company.</w:t>
      </w:r>
      <w:r w:rsidR="002E5505">
        <w:rPr>
          <w:rFonts w:ascii="Avenir Next" w:hAnsi="Avenir Next" w:cs="Arial"/>
          <w:color w:val="808080" w:themeColor="background1" w:themeShade="80"/>
          <w:sz w:val="22"/>
          <w:szCs w:val="22"/>
          <w:lang w:val="en-SG"/>
        </w:rPr>
        <w:t xml:space="preserve"> </w:t>
      </w:r>
      <w:r w:rsidR="00D52F35">
        <w:rPr>
          <w:rFonts w:ascii="Avenir Next" w:hAnsi="Avenir Next" w:cs="Arial"/>
          <w:color w:val="808080" w:themeColor="background1" w:themeShade="80"/>
          <w:sz w:val="22"/>
          <w:szCs w:val="22"/>
          <w:lang w:val="en-SG"/>
        </w:rPr>
        <w:t>Whether this ground is made would turn on the relevant evidence before the court regarding the board’s reasons for making the transfer to RP.</w:t>
      </w:r>
    </w:p>
    <w:p w14:paraId="6EF286E2" w14:textId="77777777" w:rsidR="00B34DF9" w:rsidRDefault="00B34DF9" w:rsidP="00B34DF9">
      <w:pPr>
        <w:pStyle w:val="ListParagraph"/>
        <w:jc w:val="both"/>
        <w:rPr>
          <w:rFonts w:ascii="Avenir Next" w:hAnsi="Avenir Next" w:cs="Arial"/>
          <w:color w:val="808080" w:themeColor="background1" w:themeShade="80"/>
          <w:sz w:val="22"/>
          <w:szCs w:val="22"/>
          <w:lang w:val="en-SG"/>
        </w:rPr>
      </w:pPr>
    </w:p>
    <w:p w14:paraId="55164E53" w14:textId="640DA784" w:rsidR="00B34DF9" w:rsidRPr="00B34DF9" w:rsidRDefault="00B34DF9" w:rsidP="00B34DF9">
      <w:pPr>
        <w:pStyle w:val="ListParagraph"/>
        <w:numPr>
          <w:ilvl w:val="0"/>
          <w:numId w:val="24"/>
        </w:numPr>
        <w:jc w:val="both"/>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lang w:val="en-SG"/>
        </w:rPr>
        <w:t>The liquidator should also be cognisant of s 241(2) of the IA, which provides that: “</w:t>
      </w:r>
      <w:r w:rsidRPr="00B34DF9">
        <w:rPr>
          <w:rFonts w:ascii="Avenir Next" w:hAnsi="Avenir Next" w:cs="Arial"/>
          <w:color w:val="808080" w:themeColor="background1" w:themeShade="80"/>
          <w:sz w:val="22"/>
          <w:szCs w:val="22"/>
          <w:lang w:val="en-SG"/>
        </w:rPr>
        <w:t>An order under section 238</w:t>
      </w:r>
      <w:r>
        <w:rPr>
          <w:rFonts w:ascii="Avenir Next" w:hAnsi="Avenir Next" w:cs="Arial"/>
          <w:color w:val="808080" w:themeColor="background1" w:themeShade="80"/>
          <w:sz w:val="22"/>
          <w:szCs w:val="22"/>
          <w:lang w:val="en-SG"/>
        </w:rPr>
        <w:t xml:space="preserve">… </w:t>
      </w:r>
      <w:r w:rsidRPr="00B34DF9">
        <w:rPr>
          <w:rFonts w:ascii="Avenir Next" w:hAnsi="Avenir Next" w:cs="Arial"/>
          <w:color w:val="808080" w:themeColor="background1" w:themeShade="80"/>
          <w:sz w:val="22"/>
          <w:szCs w:val="22"/>
          <w:lang w:val="en-SG"/>
        </w:rPr>
        <w:t xml:space="preserve">may affect the property of, or impose any obligation on, any person whether or not he is the person with whom the company in question entered into the transaction </w:t>
      </w:r>
      <w:r>
        <w:rPr>
          <w:rFonts w:ascii="Avenir Next" w:hAnsi="Avenir Next" w:cs="Arial"/>
          <w:color w:val="808080" w:themeColor="background1" w:themeShade="80"/>
          <w:sz w:val="22"/>
          <w:szCs w:val="22"/>
          <w:lang w:val="en-SG"/>
        </w:rPr>
        <w:t xml:space="preserve">… </w:t>
      </w:r>
      <w:r w:rsidRPr="00B34DF9">
        <w:rPr>
          <w:rFonts w:ascii="Avenir Next" w:hAnsi="Avenir Next" w:cs="Arial"/>
          <w:color w:val="808080" w:themeColor="background1" w:themeShade="80"/>
          <w:sz w:val="22"/>
          <w:szCs w:val="22"/>
          <w:lang w:val="en-SG"/>
        </w:rPr>
        <w:t>; but such an order—</w:t>
      </w:r>
    </w:p>
    <w:p w14:paraId="53C7AB14" w14:textId="79A0CD2F" w:rsidR="00B34DF9" w:rsidRPr="00B34DF9" w:rsidRDefault="00B34DF9" w:rsidP="00B34DF9">
      <w:pPr>
        <w:pStyle w:val="ListParagraph"/>
        <w:numPr>
          <w:ilvl w:val="1"/>
          <w:numId w:val="24"/>
        </w:numPr>
        <w:jc w:val="both"/>
        <w:rPr>
          <w:rFonts w:ascii="Avenir Next" w:hAnsi="Avenir Next" w:cs="Arial"/>
          <w:color w:val="808080" w:themeColor="background1" w:themeShade="80"/>
          <w:sz w:val="22"/>
          <w:szCs w:val="22"/>
          <w:lang w:val="en-SG"/>
        </w:rPr>
      </w:pPr>
      <w:r w:rsidRPr="00B34DF9">
        <w:rPr>
          <w:rFonts w:ascii="Avenir Next" w:hAnsi="Avenir Next" w:cs="Arial"/>
          <w:color w:val="808080" w:themeColor="background1" w:themeShade="80"/>
          <w:sz w:val="22"/>
          <w:szCs w:val="22"/>
          <w:lang w:val="en-SG"/>
        </w:rPr>
        <w:t>(a)</w:t>
      </w:r>
      <w:r>
        <w:rPr>
          <w:rFonts w:ascii="Avenir Next" w:hAnsi="Avenir Next" w:cs="Arial"/>
          <w:color w:val="808080" w:themeColor="background1" w:themeShade="80"/>
          <w:sz w:val="22"/>
          <w:szCs w:val="22"/>
          <w:lang w:val="en-SG"/>
        </w:rPr>
        <w:t xml:space="preserve"> </w:t>
      </w:r>
      <w:r w:rsidRPr="00B34DF9">
        <w:rPr>
          <w:rFonts w:ascii="Avenir Next" w:hAnsi="Avenir Next" w:cs="Arial"/>
          <w:color w:val="808080" w:themeColor="background1" w:themeShade="80"/>
          <w:sz w:val="22"/>
          <w:szCs w:val="22"/>
          <w:lang w:val="en-SG"/>
        </w:rPr>
        <w:t>shall not prejudice any interest in property which was acquired from a person other than the company and was acquired in good faith and for value, or prejudice any interest deriving from such an interest, and</w:t>
      </w:r>
    </w:p>
    <w:p w14:paraId="2DFB11CE" w14:textId="581D6AB8" w:rsidR="00B34DF9" w:rsidRPr="00B34DF9" w:rsidRDefault="00B34DF9" w:rsidP="00B34DF9">
      <w:pPr>
        <w:pStyle w:val="ListParagraph"/>
        <w:numPr>
          <w:ilvl w:val="1"/>
          <w:numId w:val="24"/>
        </w:numPr>
        <w:jc w:val="both"/>
        <w:rPr>
          <w:rFonts w:ascii="Avenir Next" w:hAnsi="Avenir Next" w:cs="Arial"/>
          <w:color w:val="808080" w:themeColor="background1" w:themeShade="80"/>
          <w:sz w:val="22"/>
          <w:szCs w:val="22"/>
          <w:lang w:val="en-SG"/>
        </w:rPr>
      </w:pPr>
      <w:r w:rsidRPr="00B34DF9">
        <w:rPr>
          <w:rFonts w:ascii="Avenir Next" w:hAnsi="Avenir Next" w:cs="Arial"/>
          <w:color w:val="808080" w:themeColor="background1" w:themeShade="80"/>
          <w:sz w:val="22"/>
          <w:szCs w:val="22"/>
          <w:lang w:val="en-SG"/>
        </w:rPr>
        <w:t>(b</w:t>
      </w:r>
      <w:r>
        <w:rPr>
          <w:rFonts w:ascii="Avenir Next" w:hAnsi="Avenir Next" w:cs="Arial"/>
          <w:color w:val="808080" w:themeColor="background1" w:themeShade="80"/>
          <w:sz w:val="22"/>
          <w:szCs w:val="22"/>
          <w:lang w:val="en-SG"/>
        </w:rPr>
        <w:t xml:space="preserve"> </w:t>
      </w:r>
      <w:r w:rsidRPr="00B34DF9">
        <w:rPr>
          <w:rFonts w:ascii="Avenir Next" w:hAnsi="Avenir Next" w:cs="Arial"/>
          <w:color w:val="808080" w:themeColor="background1" w:themeShade="80"/>
          <w:sz w:val="22"/>
          <w:szCs w:val="22"/>
          <w:lang w:val="en-SG"/>
        </w:rPr>
        <w:t>)shall not require a person who received a benefit from the transaction or preference in good faith and for value</w:t>
      </w:r>
      <w:r>
        <w:rPr>
          <w:rFonts w:ascii="Avenir Next" w:hAnsi="Avenir Next" w:cs="Arial"/>
          <w:b/>
          <w:bCs/>
          <w:color w:val="808080" w:themeColor="background1" w:themeShade="80"/>
          <w:sz w:val="22"/>
          <w:szCs w:val="22"/>
          <w:lang w:val="en-SG"/>
        </w:rPr>
        <w:t xml:space="preserve"> </w:t>
      </w:r>
      <w:r w:rsidRPr="00B34DF9">
        <w:rPr>
          <w:rFonts w:ascii="Avenir Next" w:hAnsi="Avenir Next" w:cs="Arial"/>
          <w:color w:val="808080" w:themeColor="background1" w:themeShade="80"/>
          <w:sz w:val="22"/>
          <w:szCs w:val="22"/>
          <w:lang w:val="en-SG"/>
        </w:rPr>
        <w:t>to pay a sum to the office-holder, except where that person was a party to the transaction or the payment is to be in respect of a preference given to that person at a time when he was a creditor of the company.</w:t>
      </w:r>
      <w:r>
        <w:rPr>
          <w:rFonts w:ascii="Avenir Next" w:hAnsi="Avenir Next" w:cs="Arial"/>
          <w:color w:val="808080" w:themeColor="background1" w:themeShade="80"/>
          <w:sz w:val="22"/>
          <w:szCs w:val="22"/>
          <w:lang w:val="en-SG"/>
        </w:rPr>
        <w:t>”</w:t>
      </w:r>
    </w:p>
    <w:p w14:paraId="7A449444" w14:textId="2F0384A0" w:rsidR="00B34DF9" w:rsidRPr="002E5505" w:rsidRDefault="00B34DF9" w:rsidP="00B34DF9">
      <w:pPr>
        <w:pStyle w:val="ListParagraph"/>
        <w:jc w:val="both"/>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lang w:val="en-SG"/>
        </w:rPr>
        <w:t>To this extent, the liquidator should also inquire into whether there are any other persons with a proprietary interest in the machines, and to that extent, whether any order sought by the liquidator would be affected by the operation of s 241 of the IA.</w:t>
      </w:r>
    </w:p>
    <w:p w14:paraId="2C55F33B" w14:textId="0DC70BA8" w:rsidR="00FB5D2F" w:rsidRDefault="00FB5D2F" w:rsidP="00EA3B38">
      <w:pPr>
        <w:jc w:val="both"/>
        <w:rPr>
          <w:rFonts w:ascii="Avenir Next" w:hAnsi="Avenir Next" w:cs="Arial"/>
          <w:color w:val="808080" w:themeColor="background1" w:themeShade="80"/>
          <w:sz w:val="22"/>
          <w:szCs w:val="22"/>
        </w:rPr>
      </w:pPr>
    </w:p>
    <w:p w14:paraId="0901EDEF" w14:textId="4FCE60F5" w:rsidR="00D555B1" w:rsidRDefault="00D555B1" w:rsidP="00EA3B38">
      <w:pPr>
        <w:jc w:val="both"/>
        <w:rPr>
          <w:rFonts w:ascii="Avenir Next" w:hAnsi="Avenir Next" w:cs="Arial"/>
          <w:color w:val="808080" w:themeColor="background1" w:themeShade="80"/>
          <w:sz w:val="22"/>
          <w:szCs w:val="22"/>
        </w:rPr>
      </w:pPr>
      <w:r>
        <w:rPr>
          <w:rFonts w:ascii="Avenir Next" w:hAnsi="Avenir Next" w:cs="Arial"/>
          <w:b/>
          <w:bCs/>
          <w:i/>
          <w:iCs/>
          <w:color w:val="808080" w:themeColor="background1" w:themeShade="80"/>
          <w:sz w:val="22"/>
          <w:szCs w:val="22"/>
        </w:rPr>
        <w:t>Possible Step (2): Transaction defrauding creditors</w:t>
      </w:r>
    </w:p>
    <w:p w14:paraId="7C4FCD75" w14:textId="77777777" w:rsidR="00D555B1" w:rsidRDefault="00D555B1" w:rsidP="00EA3B38">
      <w:pPr>
        <w:jc w:val="both"/>
        <w:rPr>
          <w:rFonts w:ascii="Avenir Next" w:hAnsi="Avenir Next" w:cs="Arial"/>
          <w:color w:val="808080" w:themeColor="background1" w:themeShade="80"/>
          <w:sz w:val="22"/>
          <w:szCs w:val="22"/>
        </w:rPr>
      </w:pPr>
    </w:p>
    <w:p w14:paraId="25A2392E" w14:textId="5E10C6A2" w:rsidR="00D555B1" w:rsidRDefault="00D555B1" w:rsidP="00D555B1">
      <w:pPr>
        <w:jc w:val="both"/>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rPr>
        <w:t xml:space="preserve">The liquidator may also consider an action under s 423 of the IA. Section 423 of the IA also relates to transactions entered into at an undervalue (per s 423(1)), and requires that the </w:t>
      </w:r>
      <w:r>
        <w:rPr>
          <w:rFonts w:ascii="Avenir Next" w:hAnsi="Avenir Next" w:cs="Arial"/>
          <w:color w:val="808080" w:themeColor="background1" w:themeShade="80"/>
          <w:sz w:val="22"/>
          <w:szCs w:val="22"/>
        </w:rPr>
        <w:lastRenderedPageBreak/>
        <w:t xml:space="preserve">transaction was entered into for the purpose of </w:t>
      </w:r>
      <w:r w:rsidRPr="00D555B1">
        <w:rPr>
          <w:rFonts w:ascii="Avenir Next" w:hAnsi="Avenir Next" w:cs="Arial"/>
          <w:color w:val="808080" w:themeColor="background1" w:themeShade="80"/>
          <w:sz w:val="22"/>
          <w:szCs w:val="22"/>
          <w:lang w:val="en-SG"/>
        </w:rPr>
        <w:t>(a)</w:t>
      </w:r>
      <w:r>
        <w:rPr>
          <w:rFonts w:ascii="Avenir Next" w:hAnsi="Avenir Next" w:cs="Arial"/>
          <w:color w:val="808080" w:themeColor="background1" w:themeShade="80"/>
          <w:sz w:val="22"/>
          <w:szCs w:val="22"/>
          <w:lang w:val="en-SG"/>
        </w:rPr>
        <w:t xml:space="preserve"> </w:t>
      </w:r>
      <w:r w:rsidRPr="00D555B1">
        <w:rPr>
          <w:rFonts w:ascii="Avenir Next" w:hAnsi="Avenir Next" w:cs="Arial"/>
          <w:color w:val="808080" w:themeColor="background1" w:themeShade="80"/>
          <w:sz w:val="22"/>
          <w:szCs w:val="22"/>
          <w:lang w:val="en-SG"/>
        </w:rPr>
        <w:t>of putting assets beyond the reach of a person who is making, or may at some time make, a claim against him, o</w:t>
      </w:r>
      <w:r>
        <w:rPr>
          <w:rFonts w:ascii="Avenir Next" w:hAnsi="Avenir Next" w:cs="Arial"/>
          <w:color w:val="808080" w:themeColor="background1" w:themeShade="80"/>
          <w:sz w:val="22"/>
          <w:szCs w:val="22"/>
          <w:lang w:val="en-SG"/>
        </w:rPr>
        <w:t xml:space="preserve">r </w:t>
      </w:r>
      <w:r w:rsidRPr="00D555B1">
        <w:rPr>
          <w:rFonts w:ascii="Avenir Next" w:hAnsi="Avenir Next" w:cs="Arial"/>
          <w:color w:val="808080" w:themeColor="background1" w:themeShade="80"/>
          <w:sz w:val="22"/>
          <w:szCs w:val="22"/>
          <w:lang w:val="en-SG"/>
        </w:rPr>
        <w:t>(b)</w:t>
      </w:r>
      <w:r>
        <w:rPr>
          <w:rFonts w:ascii="Avenir Next" w:hAnsi="Avenir Next" w:cs="Arial"/>
          <w:color w:val="808080" w:themeColor="background1" w:themeShade="80"/>
          <w:sz w:val="22"/>
          <w:szCs w:val="22"/>
          <w:lang w:val="en-SG"/>
        </w:rPr>
        <w:t xml:space="preserve"> </w:t>
      </w:r>
      <w:r w:rsidRPr="00D555B1">
        <w:rPr>
          <w:rFonts w:ascii="Avenir Next" w:hAnsi="Avenir Next" w:cs="Arial"/>
          <w:color w:val="808080" w:themeColor="background1" w:themeShade="80"/>
          <w:sz w:val="22"/>
          <w:szCs w:val="22"/>
          <w:lang w:val="en-SG"/>
        </w:rPr>
        <w:t>of otherwise prejudicing the interests of such a person in relation to the claim which he is making or may make</w:t>
      </w:r>
      <w:r>
        <w:rPr>
          <w:rFonts w:ascii="Avenir Next" w:hAnsi="Avenir Next" w:cs="Arial"/>
          <w:color w:val="808080" w:themeColor="background1" w:themeShade="80"/>
          <w:sz w:val="22"/>
          <w:szCs w:val="22"/>
          <w:lang w:val="en-SG"/>
        </w:rPr>
        <w:t xml:space="preserve"> (s 423(3) of the IA)). Where these grounds are made out, the court may </w:t>
      </w:r>
      <w:r w:rsidRPr="00D555B1">
        <w:rPr>
          <w:rFonts w:ascii="Avenir Next" w:hAnsi="Avenir Next" w:cs="Arial"/>
          <w:color w:val="808080" w:themeColor="background1" w:themeShade="80"/>
          <w:sz w:val="22"/>
          <w:szCs w:val="22"/>
          <w:lang w:val="en-SG"/>
        </w:rPr>
        <w:t>make such order as it thinks fit for</w:t>
      </w:r>
      <w:r>
        <w:rPr>
          <w:rFonts w:ascii="Avenir Next" w:hAnsi="Avenir Next" w:cs="Arial"/>
          <w:color w:val="808080" w:themeColor="background1" w:themeShade="80"/>
          <w:sz w:val="22"/>
          <w:szCs w:val="22"/>
          <w:lang w:val="en-SG"/>
        </w:rPr>
        <w:t xml:space="preserve"> </w:t>
      </w:r>
      <w:r w:rsidRPr="00D555B1">
        <w:rPr>
          <w:rFonts w:ascii="Avenir Next" w:hAnsi="Avenir Next" w:cs="Arial"/>
          <w:color w:val="808080" w:themeColor="background1" w:themeShade="80"/>
          <w:sz w:val="22"/>
          <w:szCs w:val="22"/>
          <w:lang w:val="en-SG"/>
        </w:rPr>
        <w:t>(a)</w:t>
      </w:r>
      <w:r>
        <w:rPr>
          <w:rFonts w:ascii="Avenir Next" w:hAnsi="Avenir Next" w:cs="Arial"/>
          <w:color w:val="808080" w:themeColor="background1" w:themeShade="80"/>
          <w:sz w:val="22"/>
          <w:szCs w:val="22"/>
          <w:lang w:val="en-SG"/>
        </w:rPr>
        <w:t xml:space="preserve"> </w:t>
      </w:r>
      <w:r w:rsidRPr="00D555B1">
        <w:rPr>
          <w:rFonts w:ascii="Avenir Next" w:hAnsi="Avenir Next" w:cs="Arial"/>
          <w:color w:val="808080" w:themeColor="background1" w:themeShade="80"/>
          <w:sz w:val="22"/>
          <w:szCs w:val="22"/>
          <w:lang w:val="en-SG"/>
        </w:rPr>
        <w:t>restoring the position to what it would have been if the transaction had not been entered into, an</w:t>
      </w:r>
      <w:r>
        <w:rPr>
          <w:rFonts w:ascii="Avenir Next" w:hAnsi="Avenir Next" w:cs="Arial"/>
          <w:color w:val="808080" w:themeColor="background1" w:themeShade="80"/>
          <w:sz w:val="22"/>
          <w:szCs w:val="22"/>
          <w:lang w:val="en-SG"/>
        </w:rPr>
        <w:t xml:space="preserve">d </w:t>
      </w:r>
      <w:r w:rsidRPr="00D555B1">
        <w:rPr>
          <w:rFonts w:ascii="Avenir Next" w:hAnsi="Avenir Next" w:cs="Arial"/>
          <w:color w:val="808080" w:themeColor="background1" w:themeShade="80"/>
          <w:sz w:val="22"/>
          <w:szCs w:val="22"/>
          <w:lang w:val="en-SG"/>
        </w:rPr>
        <w:t>(b)</w:t>
      </w:r>
      <w:r>
        <w:rPr>
          <w:rFonts w:ascii="Avenir Next" w:hAnsi="Avenir Next" w:cs="Arial"/>
          <w:color w:val="808080" w:themeColor="background1" w:themeShade="80"/>
          <w:sz w:val="22"/>
          <w:szCs w:val="22"/>
          <w:lang w:val="en-SG"/>
        </w:rPr>
        <w:t xml:space="preserve"> </w:t>
      </w:r>
      <w:r w:rsidRPr="00D555B1">
        <w:rPr>
          <w:rFonts w:ascii="Avenir Next" w:hAnsi="Avenir Next" w:cs="Arial"/>
          <w:color w:val="808080" w:themeColor="background1" w:themeShade="80"/>
          <w:sz w:val="22"/>
          <w:szCs w:val="22"/>
          <w:lang w:val="en-SG"/>
        </w:rPr>
        <w:t>protecting the interests of persons who are victims of the transaction.</w:t>
      </w:r>
    </w:p>
    <w:p w14:paraId="73B75735" w14:textId="77777777" w:rsidR="00D555B1" w:rsidRDefault="00D555B1" w:rsidP="00D555B1">
      <w:pPr>
        <w:jc w:val="both"/>
        <w:rPr>
          <w:rFonts w:ascii="Avenir Next" w:hAnsi="Avenir Next" w:cs="Arial"/>
          <w:color w:val="808080" w:themeColor="background1" w:themeShade="80"/>
          <w:sz w:val="22"/>
          <w:szCs w:val="22"/>
          <w:lang w:val="en-SG"/>
        </w:rPr>
      </w:pPr>
    </w:p>
    <w:p w14:paraId="75BDEB15" w14:textId="508AA248" w:rsidR="00D555B1" w:rsidRPr="00D555B1" w:rsidRDefault="00D555B1" w:rsidP="00EA3B38">
      <w:pPr>
        <w:jc w:val="both"/>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lang w:val="en-SG"/>
        </w:rPr>
        <w:t xml:space="preserve">However, </w:t>
      </w:r>
      <w:r w:rsidR="00803801">
        <w:rPr>
          <w:rFonts w:ascii="Avenir Next" w:hAnsi="Avenir Next" w:cs="Arial"/>
          <w:color w:val="808080" w:themeColor="background1" w:themeShade="80"/>
          <w:sz w:val="22"/>
          <w:szCs w:val="22"/>
          <w:lang w:val="en-SG"/>
        </w:rPr>
        <w:t>it does not appear on the face of the present facts that RP and the board of the Company had this infringing purpose in making the sale. More information is required, though this is an option that the liquidator may still consider.</w:t>
      </w:r>
    </w:p>
    <w:p w14:paraId="01679DAA" w14:textId="77777777" w:rsidR="00D555B1" w:rsidRDefault="00D555B1" w:rsidP="00EA3B38">
      <w:pPr>
        <w:jc w:val="both"/>
        <w:rPr>
          <w:rFonts w:ascii="Avenir Next" w:hAnsi="Avenir Next" w:cs="Arial"/>
          <w:b/>
          <w:bCs/>
          <w:i/>
          <w:iCs/>
          <w:color w:val="808080" w:themeColor="background1" w:themeShade="80"/>
          <w:sz w:val="22"/>
          <w:szCs w:val="22"/>
        </w:rPr>
      </w:pPr>
    </w:p>
    <w:p w14:paraId="11300867" w14:textId="2A11A159" w:rsidR="00D52F35" w:rsidRDefault="00D52F35" w:rsidP="00EA3B38">
      <w:pPr>
        <w:jc w:val="both"/>
        <w:rPr>
          <w:rFonts w:ascii="Avenir Next" w:hAnsi="Avenir Next" w:cs="Arial"/>
          <w:color w:val="808080" w:themeColor="background1" w:themeShade="80"/>
          <w:sz w:val="22"/>
          <w:szCs w:val="22"/>
        </w:rPr>
      </w:pPr>
      <w:r>
        <w:rPr>
          <w:rFonts w:ascii="Avenir Next" w:hAnsi="Avenir Next" w:cs="Arial"/>
          <w:b/>
          <w:bCs/>
          <w:i/>
          <w:iCs/>
          <w:color w:val="808080" w:themeColor="background1" w:themeShade="80"/>
          <w:sz w:val="22"/>
          <w:szCs w:val="22"/>
        </w:rPr>
        <w:t>Possible Step</w:t>
      </w:r>
      <w:r w:rsidR="00B34DF9">
        <w:rPr>
          <w:rFonts w:ascii="Avenir Next" w:hAnsi="Avenir Next" w:cs="Arial"/>
          <w:b/>
          <w:bCs/>
          <w:i/>
          <w:iCs/>
          <w:color w:val="808080" w:themeColor="background1" w:themeShade="80"/>
          <w:sz w:val="22"/>
          <w:szCs w:val="22"/>
        </w:rPr>
        <w:t xml:space="preserve"> (</w:t>
      </w:r>
      <w:r w:rsidR="00D555B1">
        <w:rPr>
          <w:rFonts w:ascii="Avenir Next" w:hAnsi="Avenir Next" w:cs="Arial"/>
          <w:b/>
          <w:bCs/>
          <w:i/>
          <w:iCs/>
          <w:color w:val="808080" w:themeColor="background1" w:themeShade="80"/>
          <w:sz w:val="22"/>
          <w:szCs w:val="22"/>
        </w:rPr>
        <w:t>3</w:t>
      </w:r>
      <w:r w:rsidR="00B34DF9">
        <w:rPr>
          <w:rFonts w:ascii="Avenir Next" w:hAnsi="Avenir Next" w:cs="Arial"/>
          <w:b/>
          <w:bCs/>
          <w:i/>
          <w:iCs/>
          <w:color w:val="808080" w:themeColor="background1" w:themeShade="80"/>
          <w:sz w:val="22"/>
          <w:szCs w:val="22"/>
        </w:rPr>
        <w:t>)</w:t>
      </w:r>
      <w:r>
        <w:rPr>
          <w:rFonts w:ascii="Avenir Next" w:hAnsi="Avenir Next" w:cs="Arial"/>
          <w:b/>
          <w:bCs/>
          <w:i/>
          <w:iCs/>
          <w:color w:val="808080" w:themeColor="background1" w:themeShade="80"/>
          <w:sz w:val="22"/>
          <w:szCs w:val="22"/>
        </w:rPr>
        <w:t xml:space="preserve">: Action against RP </w:t>
      </w:r>
      <w:r w:rsidR="00B34DF9">
        <w:rPr>
          <w:rFonts w:ascii="Avenir Next" w:hAnsi="Avenir Next" w:cs="Arial"/>
          <w:b/>
          <w:bCs/>
          <w:i/>
          <w:iCs/>
          <w:color w:val="808080" w:themeColor="background1" w:themeShade="80"/>
          <w:sz w:val="22"/>
          <w:szCs w:val="22"/>
        </w:rPr>
        <w:t xml:space="preserve">and the board </w:t>
      </w:r>
    </w:p>
    <w:p w14:paraId="59AE94E3" w14:textId="77777777" w:rsidR="00D52F35" w:rsidRDefault="00D52F35" w:rsidP="00EA3B38">
      <w:pPr>
        <w:jc w:val="both"/>
        <w:rPr>
          <w:rFonts w:ascii="Avenir Next" w:hAnsi="Avenir Next" w:cs="Arial"/>
          <w:color w:val="808080" w:themeColor="background1" w:themeShade="80"/>
          <w:sz w:val="22"/>
          <w:szCs w:val="22"/>
        </w:rPr>
      </w:pPr>
    </w:p>
    <w:p w14:paraId="2AD38BB7" w14:textId="1A7A7F03" w:rsidR="00D52F35" w:rsidRDefault="00401358" w:rsidP="00D52F35">
      <w:pPr>
        <w:pStyle w:val="ListParagraph"/>
        <w:numPr>
          <w:ilvl w:val="0"/>
          <w:numId w:val="25"/>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While the facts do not clear indicate so, the liquidator may also consider taking action against RP (and the board, if relevant) for </w:t>
      </w:r>
    </w:p>
    <w:p w14:paraId="5E26D0A2" w14:textId="44E3A43B" w:rsidR="00D555B1" w:rsidRPr="00D52F35" w:rsidRDefault="00D555B1" w:rsidP="00D52F35">
      <w:pPr>
        <w:pStyle w:val="ListParagraph"/>
        <w:numPr>
          <w:ilvl w:val="0"/>
          <w:numId w:val="25"/>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Notably, to the extent that the liquidator can prove that the actions of RP and the board should render them liable to disqualification under the Company Directors Disqualification Act 1986 (“CCDA”), s 15A of the CCDA provides that the court may subject the errant directors to a compensation order such whereby he or she will be liable to make a payment to specified creditors where the conduct of those </w:t>
      </w:r>
      <w:proofErr w:type="gramStart"/>
      <w:r>
        <w:rPr>
          <w:rFonts w:ascii="Avenir Next" w:hAnsi="Avenir Next" w:cs="Arial"/>
          <w:color w:val="808080" w:themeColor="background1" w:themeShade="80"/>
          <w:sz w:val="22"/>
          <w:szCs w:val="22"/>
        </w:rPr>
        <w:t>directors</w:t>
      </w:r>
      <w:proofErr w:type="gramEnd"/>
      <w:r>
        <w:rPr>
          <w:rFonts w:ascii="Avenir Next" w:hAnsi="Avenir Next" w:cs="Arial"/>
          <w:color w:val="808080" w:themeColor="background1" w:themeShade="80"/>
          <w:sz w:val="22"/>
          <w:szCs w:val="22"/>
        </w:rPr>
        <w:t xml:space="preserve"> caused loss to one or more creditors. Arguably, however, this may be more procedurally cumbersome than a direct application under s 238 of the IA, and thus the CCDA route should not be preferred.</w:t>
      </w: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04EBB987" w14:textId="3DD58819" w:rsidR="00FB5D2F" w:rsidRPr="002E5505" w:rsidRDefault="00FB5D2F" w:rsidP="00B04033">
      <w:pPr>
        <w:rPr>
          <w:rFonts w:ascii="Avenir Next" w:hAnsi="Avenir Next" w:cs="Arial"/>
          <w:b/>
          <w:sz w:val="22"/>
          <w:szCs w:val="22"/>
        </w:rPr>
      </w:pPr>
    </w:p>
    <w:p w14:paraId="43066EA8" w14:textId="77777777" w:rsidR="00FB5D2F" w:rsidRPr="006925C1" w:rsidRDefault="00FB5D2F" w:rsidP="00B04033">
      <w:pPr>
        <w:rPr>
          <w:rFonts w:ascii="Avenir Next" w:hAnsi="Avenir Next" w:cs="Arial"/>
          <w:b/>
          <w:sz w:val="22"/>
          <w:szCs w:val="22"/>
        </w:rPr>
      </w:pPr>
    </w:p>
    <w:p w14:paraId="6F38B806" w14:textId="00955EEC" w:rsidR="009452DF" w:rsidRDefault="00FB5D2F" w:rsidP="009452DF">
      <w:pPr>
        <w:jc w:val="both"/>
        <w:rPr>
          <w:rFonts w:ascii="Avenir Next" w:hAnsi="Avenir Next" w:cs="Arial"/>
          <w:b/>
          <w:bCs/>
          <w:color w:val="808080" w:themeColor="background1" w:themeShade="80"/>
          <w:sz w:val="22"/>
          <w:szCs w:val="22"/>
        </w:rPr>
      </w:pPr>
      <w:r>
        <w:rPr>
          <w:rFonts w:ascii="Avenir Next" w:hAnsi="Avenir Next" w:cs="Arial"/>
          <w:b/>
          <w:bCs/>
          <w:color w:val="808080" w:themeColor="background1" w:themeShade="80"/>
          <w:sz w:val="22"/>
          <w:szCs w:val="22"/>
        </w:rPr>
        <w:t>Answer:</w:t>
      </w:r>
    </w:p>
    <w:p w14:paraId="79793E69" w14:textId="77777777" w:rsidR="00FB5D2F" w:rsidRDefault="00FB5D2F" w:rsidP="009452DF">
      <w:pPr>
        <w:jc w:val="both"/>
        <w:rPr>
          <w:rFonts w:ascii="Avenir Next" w:hAnsi="Avenir Next" w:cs="Arial"/>
          <w:b/>
          <w:bCs/>
          <w:color w:val="808080" w:themeColor="background1" w:themeShade="80"/>
          <w:sz w:val="22"/>
          <w:szCs w:val="22"/>
        </w:rPr>
      </w:pPr>
    </w:p>
    <w:p w14:paraId="076C2E1C" w14:textId="77777777" w:rsidR="0056320F" w:rsidRDefault="0056320F" w:rsidP="0056320F">
      <w:pPr>
        <w:jc w:val="both"/>
        <w:rPr>
          <w:rFonts w:ascii="Avenir Next" w:hAnsi="Avenir Next" w:cs="Arial"/>
          <w:b/>
          <w:bCs/>
          <w:i/>
          <w:iCs/>
          <w:color w:val="808080" w:themeColor="background1" w:themeShade="80"/>
          <w:sz w:val="22"/>
          <w:szCs w:val="22"/>
        </w:rPr>
      </w:pPr>
      <w:r>
        <w:rPr>
          <w:rFonts w:ascii="Avenir Next" w:hAnsi="Avenir Next" w:cs="Arial"/>
          <w:b/>
          <w:bCs/>
          <w:i/>
          <w:iCs/>
          <w:color w:val="808080" w:themeColor="background1" w:themeShade="80"/>
          <w:sz w:val="22"/>
          <w:szCs w:val="22"/>
        </w:rPr>
        <w:t>Possible step: Void disposition</w:t>
      </w:r>
    </w:p>
    <w:p w14:paraId="063C542B" w14:textId="77777777" w:rsidR="0056320F" w:rsidRDefault="0056320F" w:rsidP="009452DF">
      <w:pPr>
        <w:jc w:val="both"/>
        <w:rPr>
          <w:rFonts w:ascii="Avenir Next" w:hAnsi="Avenir Next" w:cs="Arial"/>
          <w:color w:val="808080" w:themeColor="background1" w:themeShade="80"/>
          <w:sz w:val="22"/>
          <w:szCs w:val="22"/>
        </w:rPr>
      </w:pPr>
    </w:p>
    <w:p w14:paraId="225B76E1" w14:textId="537CA522" w:rsidR="002E149F" w:rsidRDefault="002E149F"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Under s 127 of the IA, “any disposition of the company’s property, … </w:t>
      </w:r>
      <w:r w:rsidRPr="002E149F">
        <w:rPr>
          <w:rFonts w:ascii="Avenir Next" w:hAnsi="Avenir Next" w:cs="Arial"/>
          <w:color w:val="808080" w:themeColor="background1" w:themeShade="80"/>
          <w:sz w:val="22"/>
          <w:szCs w:val="22"/>
        </w:rPr>
        <w:t>made after the commencement of the winding up is, unless the court otherwise orders, void</w:t>
      </w:r>
      <w:r>
        <w:rPr>
          <w:rFonts w:ascii="Avenir Next" w:hAnsi="Avenir Next" w:cs="Arial"/>
          <w:color w:val="808080" w:themeColor="background1" w:themeShade="80"/>
          <w:sz w:val="22"/>
          <w:szCs w:val="22"/>
        </w:rPr>
        <w:t>”. The purpose of this provision is to preserve the assets of the company for the distribution of the same to the company’s creditors</w:t>
      </w:r>
      <w:r w:rsidR="00D90104">
        <w:rPr>
          <w:rFonts w:ascii="Avenir Next" w:hAnsi="Avenir Next" w:cs="Arial"/>
          <w:color w:val="808080" w:themeColor="background1" w:themeShade="80"/>
          <w:sz w:val="22"/>
          <w:szCs w:val="22"/>
        </w:rPr>
        <w:t xml:space="preserve"> (</w:t>
      </w:r>
      <w:proofErr w:type="spellStart"/>
      <w:r w:rsidR="00D90104">
        <w:rPr>
          <w:rFonts w:ascii="Avenir Next" w:hAnsi="Avenir Next" w:cs="Arial"/>
          <w:i/>
          <w:iCs/>
          <w:color w:val="808080" w:themeColor="background1" w:themeShade="80"/>
          <w:sz w:val="22"/>
          <w:szCs w:val="22"/>
        </w:rPr>
        <w:t>Changtel</w:t>
      </w:r>
      <w:proofErr w:type="spellEnd"/>
      <w:r w:rsidR="00D90104">
        <w:rPr>
          <w:rFonts w:ascii="Avenir Next" w:hAnsi="Avenir Next" w:cs="Arial"/>
          <w:i/>
          <w:iCs/>
          <w:color w:val="808080" w:themeColor="background1" w:themeShade="80"/>
          <w:sz w:val="22"/>
          <w:szCs w:val="22"/>
        </w:rPr>
        <w:t xml:space="preserve"> Solutions UK Ltd (In Liquidation) and others v G4S Secure Solutions (UK) Ltd</w:t>
      </w:r>
      <w:r w:rsidR="00D90104">
        <w:rPr>
          <w:rFonts w:ascii="Avenir Next" w:hAnsi="Avenir Next" w:cs="Arial"/>
          <w:color w:val="808080" w:themeColor="background1" w:themeShade="80"/>
          <w:sz w:val="22"/>
          <w:szCs w:val="22"/>
        </w:rPr>
        <w:t xml:space="preserve"> [2022] EWHC 694(Ch) (“</w:t>
      </w:r>
      <w:proofErr w:type="spellStart"/>
      <w:r w:rsidR="00D90104">
        <w:rPr>
          <w:rFonts w:ascii="Avenir Next" w:hAnsi="Avenir Next" w:cs="Arial"/>
          <w:i/>
          <w:iCs/>
          <w:color w:val="808080" w:themeColor="background1" w:themeShade="80"/>
          <w:sz w:val="22"/>
          <w:szCs w:val="22"/>
        </w:rPr>
        <w:t>Changtel</w:t>
      </w:r>
      <w:proofErr w:type="spellEnd"/>
      <w:r w:rsidR="00D90104">
        <w:rPr>
          <w:rFonts w:ascii="Avenir Next" w:hAnsi="Avenir Next" w:cs="Arial"/>
          <w:color w:val="808080" w:themeColor="background1" w:themeShade="80"/>
          <w:sz w:val="22"/>
          <w:szCs w:val="22"/>
        </w:rPr>
        <w:t>”) at [64])</w:t>
      </w:r>
      <w:r>
        <w:rPr>
          <w:rFonts w:ascii="Avenir Next" w:hAnsi="Avenir Next" w:cs="Arial"/>
          <w:color w:val="808080" w:themeColor="background1" w:themeShade="80"/>
          <w:sz w:val="22"/>
          <w:szCs w:val="22"/>
        </w:rPr>
        <w:t xml:space="preserve">. For the purposes of s 127, </w:t>
      </w:r>
      <w:r>
        <w:rPr>
          <w:rFonts w:ascii="Avenir Next" w:hAnsi="Avenir Next" w:cs="Arial"/>
          <w:color w:val="808080" w:themeColor="background1" w:themeShade="80"/>
          <w:sz w:val="22"/>
          <w:szCs w:val="22"/>
        </w:rPr>
        <w:t>the commencement date of winding up is the date of the presentation of the petition to wind up</w:t>
      </w:r>
      <w:r>
        <w:rPr>
          <w:rFonts w:ascii="Avenir Next" w:hAnsi="Avenir Next" w:cs="Arial"/>
          <w:color w:val="808080" w:themeColor="background1" w:themeShade="80"/>
          <w:sz w:val="22"/>
          <w:szCs w:val="22"/>
        </w:rPr>
        <w:t>. In the present case, the authorized payments of GBP 8,000 and 3,000 (if made) would have been caught by s 127 of the IA as the payment would have been made after the petition was issued (</w:t>
      </w:r>
      <w:proofErr w:type="spellStart"/>
      <w:r>
        <w:rPr>
          <w:rFonts w:ascii="Avenir Next" w:hAnsi="Avenir Next" w:cs="Arial"/>
          <w:i/>
          <w:iCs/>
          <w:color w:val="808080" w:themeColor="background1" w:themeShade="80"/>
          <w:sz w:val="22"/>
          <w:szCs w:val="22"/>
        </w:rPr>
        <w:t>ie</w:t>
      </w:r>
      <w:proofErr w:type="spellEnd"/>
      <w:r>
        <w:rPr>
          <w:rFonts w:ascii="Avenir Next" w:hAnsi="Avenir Next" w:cs="Arial"/>
          <w:color w:val="808080" w:themeColor="background1" w:themeShade="80"/>
          <w:sz w:val="22"/>
          <w:szCs w:val="22"/>
        </w:rPr>
        <w:t>, 14 October 2022).</w:t>
      </w:r>
    </w:p>
    <w:p w14:paraId="0DDCDB26" w14:textId="77777777" w:rsidR="0010424E" w:rsidRDefault="0010424E" w:rsidP="009452DF">
      <w:pPr>
        <w:jc w:val="both"/>
        <w:rPr>
          <w:rFonts w:ascii="Avenir Next" w:hAnsi="Avenir Next" w:cs="Arial"/>
          <w:color w:val="808080" w:themeColor="background1" w:themeShade="80"/>
          <w:sz w:val="22"/>
          <w:szCs w:val="22"/>
        </w:rPr>
      </w:pPr>
    </w:p>
    <w:p w14:paraId="76401990" w14:textId="6F3F18BF" w:rsidR="0010424E" w:rsidRDefault="0010424E"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liquidator should note that the court has the discretion to declare such dispositions validly made (</w:t>
      </w:r>
      <w:proofErr w:type="spellStart"/>
      <w:r>
        <w:rPr>
          <w:rFonts w:ascii="Avenir Next" w:hAnsi="Avenir Next" w:cs="Arial"/>
          <w:i/>
          <w:iCs/>
          <w:color w:val="808080" w:themeColor="background1" w:themeShade="80"/>
          <w:sz w:val="22"/>
          <w:szCs w:val="22"/>
        </w:rPr>
        <w:t>ie</w:t>
      </w:r>
      <w:proofErr w:type="spellEnd"/>
      <w:r>
        <w:rPr>
          <w:rFonts w:ascii="Avenir Next" w:hAnsi="Avenir Next" w:cs="Arial"/>
          <w:i/>
          <w:iCs/>
          <w:color w:val="808080" w:themeColor="background1" w:themeShade="80"/>
          <w:sz w:val="22"/>
          <w:szCs w:val="22"/>
        </w:rPr>
        <w:t>,</w:t>
      </w:r>
      <w:r>
        <w:rPr>
          <w:rFonts w:ascii="Avenir Next" w:hAnsi="Avenir Next" w:cs="Arial"/>
          <w:color w:val="808080" w:themeColor="background1" w:themeShade="80"/>
          <w:sz w:val="22"/>
          <w:szCs w:val="22"/>
        </w:rPr>
        <w:t xml:space="preserve"> a validation order). Should the directors contest an application under s </w:t>
      </w:r>
      <w:r>
        <w:rPr>
          <w:rFonts w:ascii="Avenir Next" w:hAnsi="Avenir Next" w:cs="Arial"/>
          <w:color w:val="808080" w:themeColor="background1" w:themeShade="80"/>
          <w:sz w:val="22"/>
          <w:szCs w:val="22"/>
        </w:rPr>
        <w:lastRenderedPageBreak/>
        <w:t>127(1) of the IA, the burden falls on them to show that a validation order should be made</w:t>
      </w:r>
      <w:r w:rsidR="00D90104">
        <w:rPr>
          <w:rFonts w:ascii="Avenir Next" w:hAnsi="Avenir Next" w:cs="Arial"/>
          <w:color w:val="808080" w:themeColor="background1" w:themeShade="80"/>
          <w:sz w:val="22"/>
          <w:szCs w:val="22"/>
        </w:rPr>
        <w:t xml:space="preserve"> (</w:t>
      </w:r>
      <w:r w:rsidR="00D90104">
        <w:rPr>
          <w:rFonts w:ascii="Avenir Next" w:hAnsi="Avenir Next" w:cs="Arial"/>
          <w:i/>
          <w:iCs/>
          <w:color w:val="808080" w:themeColor="background1" w:themeShade="80"/>
          <w:sz w:val="22"/>
          <w:szCs w:val="22"/>
        </w:rPr>
        <w:t xml:space="preserve">Express Electrical Distributors Ltd v Beavis </w:t>
      </w:r>
      <w:r w:rsidR="00D90104">
        <w:rPr>
          <w:rFonts w:ascii="Avenir Next" w:hAnsi="Avenir Next" w:cs="Arial"/>
          <w:color w:val="808080" w:themeColor="background1" w:themeShade="80"/>
          <w:sz w:val="22"/>
          <w:szCs w:val="22"/>
        </w:rPr>
        <w:t>[2016] 1 WLR 4783 (“</w:t>
      </w:r>
      <w:r w:rsidR="00D90104">
        <w:rPr>
          <w:rFonts w:ascii="Avenir Next" w:hAnsi="Avenir Next" w:cs="Arial"/>
          <w:i/>
          <w:iCs/>
          <w:color w:val="808080" w:themeColor="background1" w:themeShade="80"/>
          <w:sz w:val="22"/>
          <w:szCs w:val="22"/>
        </w:rPr>
        <w:t>Beavis</w:t>
      </w:r>
      <w:r w:rsidR="00D90104">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Generally, a validation order would be made in relation to an insolvent company where the circumstances indicate that the disposition will be or has been made for the benefit of the general body of unsecured creditors. The following considerations are relevant:</w:t>
      </w:r>
    </w:p>
    <w:p w14:paraId="02201138" w14:textId="002C51F7" w:rsidR="0010424E" w:rsidRDefault="0010424E" w:rsidP="0010424E">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w:t>
      </w:r>
      <w:r w:rsidR="00855E41">
        <w:rPr>
          <w:rFonts w:ascii="Avenir Next" w:hAnsi="Avenir Next" w:cs="Arial"/>
          <w:color w:val="808080" w:themeColor="background1" w:themeShade="80"/>
          <w:sz w:val="22"/>
          <w:szCs w:val="22"/>
        </w:rPr>
        <w:t xml:space="preserve">overarching consideration is that the </w:t>
      </w:r>
      <w:r>
        <w:rPr>
          <w:rFonts w:ascii="Avenir Next" w:hAnsi="Avenir Next" w:cs="Arial"/>
          <w:color w:val="808080" w:themeColor="background1" w:themeShade="80"/>
          <w:sz w:val="22"/>
          <w:szCs w:val="22"/>
        </w:rPr>
        <w:t xml:space="preserve">court is </w:t>
      </w:r>
      <w:r w:rsidRPr="00D90104">
        <w:rPr>
          <w:rFonts w:ascii="Avenir Next" w:hAnsi="Avenir Next" w:cs="Arial"/>
          <w:color w:val="808080" w:themeColor="background1" w:themeShade="80"/>
          <w:sz w:val="22"/>
          <w:szCs w:val="22"/>
          <w:u w:val="single"/>
        </w:rPr>
        <w:t xml:space="preserve">reluctant to depart from the basic principle of </w:t>
      </w:r>
      <w:proofErr w:type="spellStart"/>
      <w:r w:rsidRPr="00D90104">
        <w:rPr>
          <w:rFonts w:ascii="Avenir Next" w:hAnsi="Avenir Next" w:cs="Arial"/>
          <w:i/>
          <w:iCs/>
          <w:color w:val="808080" w:themeColor="background1" w:themeShade="80"/>
          <w:sz w:val="22"/>
          <w:szCs w:val="22"/>
          <w:u w:val="single"/>
        </w:rPr>
        <w:t>pari</w:t>
      </w:r>
      <w:proofErr w:type="spellEnd"/>
      <w:r w:rsidRPr="00D90104">
        <w:rPr>
          <w:rFonts w:ascii="Avenir Next" w:hAnsi="Avenir Next" w:cs="Arial"/>
          <w:i/>
          <w:iCs/>
          <w:color w:val="808080" w:themeColor="background1" w:themeShade="80"/>
          <w:sz w:val="22"/>
          <w:szCs w:val="22"/>
          <w:u w:val="single"/>
        </w:rPr>
        <w:t xml:space="preserve"> passu </w:t>
      </w:r>
      <w:r w:rsidRPr="00D90104">
        <w:rPr>
          <w:rFonts w:ascii="Avenir Next" w:hAnsi="Avenir Next" w:cs="Arial"/>
          <w:color w:val="808080" w:themeColor="background1" w:themeShade="80"/>
          <w:sz w:val="22"/>
          <w:szCs w:val="22"/>
          <w:u w:val="single"/>
        </w:rPr>
        <w:t>distribution</w:t>
      </w:r>
      <w:r>
        <w:rPr>
          <w:rFonts w:ascii="Avenir Next" w:hAnsi="Avenir Next" w:cs="Arial"/>
          <w:color w:val="808080" w:themeColor="background1" w:themeShade="80"/>
          <w:sz w:val="22"/>
          <w:szCs w:val="22"/>
        </w:rPr>
        <w:t xml:space="preserve"> among creditors in order to validate payments or transfer made in relation to pre-liquidation transactions where the effect is to give a preference to pre-liquidation creditor over other creditors</w:t>
      </w:r>
      <w:r w:rsidR="00D90104">
        <w:rPr>
          <w:rFonts w:ascii="Avenir Next" w:hAnsi="Avenir Next" w:cs="Arial"/>
          <w:color w:val="808080" w:themeColor="background1" w:themeShade="80"/>
          <w:sz w:val="22"/>
          <w:szCs w:val="22"/>
        </w:rPr>
        <w:t xml:space="preserve"> (</w:t>
      </w:r>
      <w:r w:rsidR="00D90104">
        <w:rPr>
          <w:rFonts w:ascii="Avenir Next" w:hAnsi="Avenir Next" w:cs="Arial"/>
          <w:i/>
          <w:iCs/>
          <w:color w:val="808080" w:themeColor="background1" w:themeShade="80"/>
          <w:sz w:val="22"/>
          <w:szCs w:val="22"/>
        </w:rPr>
        <w:t xml:space="preserve">Beavis </w:t>
      </w:r>
      <w:r w:rsidR="00D90104">
        <w:rPr>
          <w:rFonts w:ascii="Avenir Next" w:hAnsi="Avenir Next" w:cs="Arial"/>
          <w:color w:val="808080" w:themeColor="background1" w:themeShade="80"/>
          <w:sz w:val="22"/>
          <w:szCs w:val="22"/>
        </w:rPr>
        <w:t>at [20])</w:t>
      </w:r>
      <w:r w:rsidR="00855E41">
        <w:rPr>
          <w:rFonts w:ascii="Avenir Next" w:hAnsi="Avenir Next" w:cs="Arial"/>
          <w:color w:val="808080" w:themeColor="background1" w:themeShade="80"/>
          <w:sz w:val="22"/>
          <w:szCs w:val="22"/>
        </w:rPr>
        <w:t xml:space="preserve">. As such, </w:t>
      </w:r>
      <w:r w:rsidR="00855E41" w:rsidRPr="00855E41">
        <w:rPr>
          <w:rFonts w:ascii="Avenir Next" w:hAnsi="Avenir Next" w:cs="Arial"/>
          <w:color w:val="808080" w:themeColor="background1" w:themeShade="80"/>
          <w:sz w:val="22"/>
          <w:szCs w:val="22"/>
        </w:rPr>
        <w:t xml:space="preserve">a validation order </w:t>
      </w:r>
      <w:r w:rsidR="00855E41">
        <w:rPr>
          <w:rFonts w:ascii="Avenir Next" w:hAnsi="Avenir Next" w:cs="Arial"/>
          <w:color w:val="808080" w:themeColor="background1" w:themeShade="80"/>
          <w:sz w:val="22"/>
          <w:szCs w:val="22"/>
        </w:rPr>
        <w:t>is</w:t>
      </w:r>
      <w:r w:rsidR="00855E41" w:rsidRPr="00855E41">
        <w:rPr>
          <w:rFonts w:ascii="Avenir Next" w:hAnsi="Avenir Next" w:cs="Arial"/>
          <w:color w:val="808080" w:themeColor="background1" w:themeShade="80"/>
          <w:sz w:val="22"/>
          <w:szCs w:val="22"/>
        </w:rPr>
        <w:t xml:space="preserve"> only be made in relation to dispositions occurring after presentation of a winding up petition if there is some special circumstance which shows that the disposition in question will be (in a prospective application case) or has been (in a retrospective application case) for the benefit of the general body of unsecured creditors, such that it is appropriate to disapply the usual </w:t>
      </w:r>
      <w:proofErr w:type="spellStart"/>
      <w:r w:rsidR="00855E41" w:rsidRPr="00855E41">
        <w:rPr>
          <w:rFonts w:ascii="Avenir Next" w:hAnsi="Avenir Next" w:cs="Arial"/>
          <w:i/>
          <w:iCs/>
          <w:color w:val="808080" w:themeColor="background1" w:themeShade="80"/>
          <w:sz w:val="22"/>
          <w:szCs w:val="22"/>
        </w:rPr>
        <w:t>pari</w:t>
      </w:r>
      <w:proofErr w:type="spellEnd"/>
      <w:r w:rsidR="00855E41" w:rsidRPr="00855E41">
        <w:rPr>
          <w:rFonts w:ascii="Avenir Next" w:hAnsi="Avenir Next" w:cs="Arial"/>
          <w:i/>
          <w:iCs/>
          <w:color w:val="808080" w:themeColor="background1" w:themeShade="80"/>
          <w:sz w:val="22"/>
          <w:szCs w:val="22"/>
        </w:rPr>
        <w:t xml:space="preserve"> </w:t>
      </w:r>
      <w:proofErr w:type="spellStart"/>
      <w:r w:rsidR="00855E41" w:rsidRPr="00855E41">
        <w:rPr>
          <w:rFonts w:ascii="Avenir Next" w:hAnsi="Avenir Next" w:cs="Arial"/>
          <w:i/>
          <w:iCs/>
          <w:color w:val="808080" w:themeColor="background1" w:themeShade="80"/>
          <w:sz w:val="22"/>
          <w:szCs w:val="22"/>
        </w:rPr>
        <w:t>pasu</w:t>
      </w:r>
      <w:proofErr w:type="spellEnd"/>
      <w:r w:rsidR="00855E41" w:rsidRPr="00855E41">
        <w:rPr>
          <w:rFonts w:ascii="Avenir Next" w:hAnsi="Avenir Next" w:cs="Arial"/>
          <w:color w:val="808080" w:themeColor="background1" w:themeShade="80"/>
          <w:sz w:val="22"/>
          <w:szCs w:val="22"/>
        </w:rPr>
        <w:t xml:space="preserve"> principle</w:t>
      </w:r>
      <w:r w:rsidR="00855E41">
        <w:rPr>
          <w:rFonts w:ascii="Avenir Next" w:hAnsi="Avenir Next" w:cs="Arial"/>
          <w:color w:val="808080" w:themeColor="background1" w:themeShade="80"/>
          <w:sz w:val="22"/>
          <w:szCs w:val="22"/>
        </w:rPr>
        <w:t xml:space="preserve"> (</w:t>
      </w:r>
      <w:r w:rsidR="00855E41">
        <w:rPr>
          <w:rFonts w:ascii="Avenir Next" w:hAnsi="Avenir Next" w:cs="Arial"/>
          <w:i/>
          <w:iCs/>
          <w:color w:val="808080" w:themeColor="background1" w:themeShade="80"/>
          <w:sz w:val="22"/>
          <w:szCs w:val="22"/>
        </w:rPr>
        <w:t xml:space="preserve">Beavis </w:t>
      </w:r>
      <w:r w:rsidR="00855E41">
        <w:rPr>
          <w:rFonts w:ascii="Avenir Next" w:hAnsi="Avenir Next" w:cs="Arial"/>
          <w:color w:val="808080" w:themeColor="background1" w:themeShade="80"/>
          <w:sz w:val="22"/>
          <w:szCs w:val="22"/>
        </w:rPr>
        <w:t xml:space="preserve">at [56]; </w:t>
      </w:r>
      <w:proofErr w:type="spellStart"/>
      <w:r w:rsidR="00855E41">
        <w:rPr>
          <w:rFonts w:ascii="Avenir Next" w:hAnsi="Avenir Next" w:cs="Arial"/>
          <w:i/>
          <w:iCs/>
          <w:color w:val="808080" w:themeColor="background1" w:themeShade="80"/>
          <w:sz w:val="22"/>
          <w:szCs w:val="22"/>
        </w:rPr>
        <w:t>Changtel</w:t>
      </w:r>
      <w:proofErr w:type="spellEnd"/>
      <w:r w:rsidR="00855E41">
        <w:rPr>
          <w:rFonts w:ascii="Avenir Next" w:hAnsi="Avenir Next" w:cs="Arial"/>
          <w:i/>
          <w:iCs/>
          <w:color w:val="808080" w:themeColor="background1" w:themeShade="80"/>
          <w:sz w:val="22"/>
          <w:szCs w:val="22"/>
        </w:rPr>
        <w:t xml:space="preserve"> </w:t>
      </w:r>
      <w:r w:rsidR="00855E41">
        <w:rPr>
          <w:rFonts w:ascii="Avenir Next" w:hAnsi="Avenir Next" w:cs="Arial"/>
          <w:color w:val="808080" w:themeColor="background1" w:themeShade="80"/>
          <w:sz w:val="22"/>
          <w:szCs w:val="22"/>
        </w:rPr>
        <w:t>at [64(8)])</w:t>
      </w:r>
    </w:p>
    <w:p w14:paraId="1089A0FC" w14:textId="5C858169" w:rsidR="0010424E" w:rsidRDefault="0010424E" w:rsidP="0010424E">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Payments are likely to be sanctioned where </w:t>
      </w:r>
      <w:r w:rsidRPr="00D90104">
        <w:rPr>
          <w:rFonts w:ascii="Avenir Next" w:hAnsi="Avenir Next" w:cs="Arial"/>
          <w:color w:val="808080" w:themeColor="background1" w:themeShade="80"/>
          <w:sz w:val="22"/>
          <w:szCs w:val="22"/>
          <w:u w:val="single"/>
        </w:rPr>
        <w:t>necessary to ensure continued supplies enabling the company to continue trading in</w:t>
      </w:r>
      <w:r w:rsidR="00D90104" w:rsidRPr="00D90104">
        <w:rPr>
          <w:rFonts w:ascii="Avenir Next" w:hAnsi="Avenir Next" w:cs="Arial"/>
          <w:color w:val="808080" w:themeColor="background1" w:themeShade="80"/>
          <w:sz w:val="22"/>
          <w:szCs w:val="22"/>
          <w:u w:val="single"/>
        </w:rPr>
        <w:t xml:space="preserve"> </w:t>
      </w:r>
      <w:r w:rsidRPr="00D90104">
        <w:rPr>
          <w:rFonts w:ascii="Avenir Next" w:hAnsi="Avenir Next" w:cs="Arial"/>
          <w:color w:val="808080" w:themeColor="background1" w:themeShade="80"/>
          <w:sz w:val="22"/>
          <w:szCs w:val="22"/>
          <w:u w:val="single"/>
        </w:rPr>
        <w:t>cases where the court considers that the continuance of trading was in the creditors’ best interests</w:t>
      </w:r>
      <w:r>
        <w:rPr>
          <w:rFonts w:ascii="Avenir Next" w:hAnsi="Avenir Next" w:cs="Arial"/>
          <w:color w:val="808080" w:themeColor="background1" w:themeShade="80"/>
          <w:sz w:val="22"/>
          <w:szCs w:val="22"/>
        </w:rPr>
        <w:t xml:space="preserve"> </w:t>
      </w:r>
      <w:r w:rsidR="00D90104">
        <w:rPr>
          <w:rFonts w:ascii="Avenir Next" w:hAnsi="Avenir Next" w:cs="Arial"/>
          <w:color w:val="808080" w:themeColor="background1" w:themeShade="80"/>
          <w:sz w:val="22"/>
          <w:szCs w:val="22"/>
        </w:rPr>
        <w:t>(</w:t>
      </w:r>
      <w:r w:rsidR="00D90104">
        <w:rPr>
          <w:rFonts w:ascii="Avenir Next" w:hAnsi="Avenir Next" w:cs="Arial"/>
          <w:i/>
          <w:iCs/>
          <w:color w:val="808080" w:themeColor="background1" w:themeShade="80"/>
          <w:sz w:val="22"/>
          <w:szCs w:val="22"/>
        </w:rPr>
        <w:t xml:space="preserve">Beavis </w:t>
      </w:r>
      <w:r w:rsidR="00D90104">
        <w:rPr>
          <w:rFonts w:ascii="Avenir Next" w:hAnsi="Avenir Next" w:cs="Arial"/>
          <w:color w:val="808080" w:themeColor="background1" w:themeShade="80"/>
          <w:sz w:val="22"/>
          <w:szCs w:val="22"/>
        </w:rPr>
        <w:t xml:space="preserve">at [20]) </w:t>
      </w:r>
      <w:r>
        <w:rPr>
          <w:rFonts w:ascii="Avenir Next" w:hAnsi="Avenir Next" w:cs="Arial"/>
          <w:color w:val="808080" w:themeColor="background1" w:themeShade="80"/>
          <w:sz w:val="22"/>
          <w:szCs w:val="22"/>
        </w:rPr>
        <w:t>–</w:t>
      </w:r>
      <w:r w:rsidR="00D90104">
        <w:rPr>
          <w:rFonts w:ascii="Avenir Next" w:hAnsi="Avenir Next" w:cs="Arial"/>
          <w:color w:val="808080" w:themeColor="background1" w:themeShade="80"/>
          <w:sz w:val="22"/>
          <w:szCs w:val="22"/>
        </w:rPr>
        <w:t xml:space="preserve"> in this case, </w:t>
      </w:r>
      <w:r>
        <w:rPr>
          <w:rFonts w:ascii="Avenir Next" w:hAnsi="Avenir Next" w:cs="Arial"/>
          <w:color w:val="808080" w:themeColor="background1" w:themeShade="80"/>
          <w:sz w:val="22"/>
          <w:szCs w:val="22"/>
        </w:rPr>
        <w:t xml:space="preserve">the question that may arise is whether, at </w:t>
      </w:r>
      <w:r w:rsidR="00D90104">
        <w:rPr>
          <w:rFonts w:ascii="Avenir Next" w:hAnsi="Avenir Next" w:cs="Arial"/>
          <w:color w:val="808080" w:themeColor="background1" w:themeShade="80"/>
          <w:sz w:val="22"/>
          <w:szCs w:val="22"/>
        </w:rPr>
        <w:t>this</w:t>
      </w:r>
      <w:r>
        <w:rPr>
          <w:rFonts w:ascii="Avenir Next" w:hAnsi="Avenir Next" w:cs="Arial"/>
          <w:color w:val="808080" w:themeColor="background1" w:themeShade="80"/>
          <w:sz w:val="22"/>
          <w:szCs w:val="22"/>
        </w:rPr>
        <w:t xml:space="preserve"> late stage</w:t>
      </w:r>
      <w:r w:rsidR="00D90104">
        <w:rPr>
          <w:rFonts w:ascii="Avenir Next" w:hAnsi="Avenir Next" w:cs="Arial"/>
          <w:color w:val="808080" w:themeColor="background1" w:themeShade="80"/>
          <w:sz w:val="22"/>
          <w:szCs w:val="22"/>
        </w:rPr>
        <w:t xml:space="preserve"> of the Company’s life</w:t>
      </w:r>
      <w:r>
        <w:rPr>
          <w:rFonts w:ascii="Avenir Next" w:hAnsi="Avenir Next" w:cs="Arial"/>
          <w:color w:val="808080" w:themeColor="background1" w:themeShade="80"/>
          <w:sz w:val="22"/>
          <w:szCs w:val="22"/>
        </w:rPr>
        <w:t xml:space="preserve"> </w:t>
      </w:r>
      <w:r w:rsidR="00D90104">
        <w:rPr>
          <w:rFonts w:ascii="Avenir Next" w:hAnsi="Avenir Next" w:cs="Arial"/>
          <w:color w:val="808080" w:themeColor="background1" w:themeShade="80"/>
          <w:sz w:val="22"/>
          <w:szCs w:val="22"/>
        </w:rPr>
        <w:t>(where it is apparent that the company is close to or already is insolvent and the directors’ duty is recast as a duty to act in the interest of the creditors rather than the company), continuing to trade in marble is in the creditors’ best interest.</w:t>
      </w:r>
    </w:p>
    <w:p w14:paraId="5B6711FD" w14:textId="572B1947" w:rsidR="00D90104" w:rsidRDefault="00D90104" w:rsidP="0010424E">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Transactions which do not diminish the company’s net assets/increase the value of the company’s assets/preserve assets from harm will normally be validated – in the present case, it could be possible that evidence of purchase orders for cut marble produced by the Company could improve its position (above and beyond the cash outlay for the supply of marble from Hard and Fast). In the overall scheme, this may benefit the creditors.</w:t>
      </w:r>
    </w:p>
    <w:p w14:paraId="35192790" w14:textId="6EF9E2F0" w:rsidR="00D90104" w:rsidRDefault="00D90104" w:rsidP="009834CB">
      <w:pPr>
        <w:pStyle w:val="ListParagraph"/>
        <w:numPr>
          <w:ilvl w:val="0"/>
          <w:numId w:val="21"/>
        </w:numPr>
        <w:jc w:val="both"/>
        <w:rPr>
          <w:rFonts w:ascii="Avenir Next" w:hAnsi="Avenir Next" w:cs="Arial"/>
          <w:color w:val="808080" w:themeColor="background1" w:themeShade="80"/>
          <w:sz w:val="22"/>
          <w:szCs w:val="22"/>
        </w:rPr>
      </w:pPr>
      <w:r w:rsidRPr="00D90104">
        <w:rPr>
          <w:rFonts w:ascii="Avenir Next" w:hAnsi="Avenir Next" w:cs="Arial"/>
          <w:color w:val="808080" w:themeColor="background1" w:themeShade="80"/>
          <w:sz w:val="22"/>
          <w:szCs w:val="22"/>
        </w:rPr>
        <w:t xml:space="preserve">Where the </w:t>
      </w:r>
      <w:r w:rsidRPr="00855E41">
        <w:rPr>
          <w:rFonts w:ascii="Avenir Next" w:hAnsi="Avenir Next" w:cs="Arial"/>
          <w:color w:val="808080" w:themeColor="background1" w:themeShade="80"/>
          <w:sz w:val="22"/>
          <w:szCs w:val="22"/>
          <w:u w:val="single"/>
        </w:rPr>
        <w:t>parties are unaware that a petition</w:t>
      </w:r>
      <w:r w:rsidRPr="00D90104">
        <w:rPr>
          <w:rFonts w:ascii="Avenir Next" w:hAnsi="Avenir Next" w:cs="Arial"/>
          <w:color w:val="808080" w:themeColor="background1" w:themeShade="80"/>
          <w:sz w:val="22"/>
          <w:szCs w:val="22"/>
        </w:rPr>
        <w:t xml:space="preserve"> has been presented and so the disposition is in good faith and in the ordinary course of business,</w:t>
      </w:r>
      <w:r w:rsidR="00855E41">
        <w:rPr>
          <w:rFonts w:ascii="Avenir Next" w:hAnsi="Avenir Next" w:cs="Arial"/>
          <w:color w:val="808080" w:themeColor="background1" w:themeShade="80"/>
          <w:sz w:val="22"/>
          <w:szCs w:val="22"/>
        </w:rPr>
        <w:t xml:space="preserve"> this is </w:t>
      </w:r>
      <w:r w:rsidR="00855E41">
        <w:rPr>
          <w:rFonts w:ascii="Avenir Next" w:hAnsi="Avenir Next" w:cs="Arial"/>
          <w:i/>
          <w:iCs/>
          <w:color w:val="808080" w:themeColor="background1" w:themeShade="80"/>
          <w:sz w:val="22"/>
          <w:szCs w:val="22"/>
        </w:rPr>
        <w:t xml:space="preserve">not </w:t>
      </w:r>
      <w:r w:rsidR="00855E41">
        <w:rPr>
          <w:rFonts w:ascii="Avenir Next" w:hAnsi="Avenir Next" w:cs="Arial"/>
          <w:color w:val="808080" w:themeColor="background1" w:themeShade="80"/>
          <w:sz w:val="22"/>
          <w:szCs w:val="22"/>
        </w:rPr>
        <w:t>in and of itself a ‘special circumstance’ justifying validation (</w:t>
      </w:r>
      <w:r w:rsidR="00855E41">
        <w:rPr>
          <w:rFonts w:ascii="Avenir Next" w:hAnsi="Avenir Next" w:cs="Arial"/>
          <w:i/>
          <w:iCs/>
          <w:color w:val="808080" w:themeColor="background1" w:themeShade="80"/>
          <w:sz w:val="22"/>
          <w:szCs w:val="22"/>
        </w:rPr>
        <w:t xml:space="preserve">Beavis </w:t>
      </w:r>
      <w:r w:rsidR="00855E41">
        <w:rPr>
          <w:rFonts w:ascii="Avenir Next" w:hAnsi="Avenir Next" w:cs="Arial"/>
          <w:color w:val="808080" w:themeColor="background1" w:themeShade="80"/>
          <w:sz w:val="22"/>
          <w:szCs w:val="22"/>
        </w:rPr>
        <w:t>at [56]), but</w:t>
      </w:r>
      <w:r w:rsidRPr="00D90104">
        <w:rPr>
          <w:rFonts w:ascii="Avenir Next" w:hAnsi="Avenir Next" w:cs="Arial"/>
          <w:color w:val="808080" w:themeColor="background1" w:themeShade="80"/>
          <w:sz w:val="22"/>
          <w:szCs w:val="22"/>
        </w:rPr>
        <w:t xml:space="preserve"> the transaction will likely be sanctioned if it is likely to be for the benefit of the creditors generally</w:t>
      </w:r>
      <w:r w:rsidR="00855E41">
        <w:rPr>
          <w:rFonts w:ascii="Avenir Next" w:hAnsi="Avenir Next" w:cs="Arial"/>
          <w:color w:val="808080" w:themeColor="background1" w:themeShade="80"/>
          <w:sz w:val="22"/>
          <w:szCs w:val="22"/>
        </w:rPr>
        <w:t xml:space="preserve"> (</w:t>
      </w:r>
      <w:r w:rsidR="00855E41">
        <w:rPr>
          <w:rFonts w:ascii="Avenir Next" w:hAnsi="Avenir Next" w:cs="Arial"/>
          <w:i/>
          <w:iCs/>
          <w:color w:val="808080" w:themeColor="background1" w:themeShade="80"/>
          <w:sz w:val="22"/>
          <w:szCs w:val="22"/>
        </w:rPr>
        <w:t xml:space="preserve">Beavis </w:t>
      </w:r>
      <w:r w:rsidR="00855E41">
        <w:rPr>
          <w:rFonts w:ascii="Avenir Next" w:hAnsi="Avenir Next" w:cs="Arial"/>
          <w:color w:val="808080" w:themeColor="background1" w:themeShade="80"/>
          <w:sz w:val="22"/>
          <w:szCs w:val="22"/>
        </w:rPr>
        <w:t>at [36])</w:t>
      </w:r>
      <w:r w:rsidRPr="00D90104">
        <w:rPr>
          <w:rFonts w:ascii="Avenir Next" w:hAnsi="Avenir Next" w:cs="Arial"/>
          <w:color w:val="808080" w:themeColor="background1" w:themeShade="80"/>
          <w:sz w:val="22"/>
          <w:szCs w:val="22"/>
        </w:rPr>
        <w:t xml:space="preserve">. In this case, however, it is clear that both the Company and Hard &amp; Fast are aware of the winding-up petition, and cannot be said to have </w:t>
      </w:r>
      <w:r>
        <w:rPr>
          <w:rFonts w:ascii="Avenir Next" w:hAnsi="Avenir Next" w:cs="Arial"/>
          <w:color w:val="808080" w:themeColor="background1" w:themeShade="80"/>
          <w:sz w:val="22"/>
          <w:szCs w:val="22"/>
        </w:rPr>
        <w:t>undertaken the disposition in good faith.</w:t>
      </w:r>
    </w:p>
    <w:p w14:paraId="7998A8AC" w14:textId="35256A9E" w:rsidR="00D90104" w:rsidRPr="00D90104" w:rsidRDefault="00D90104" w:rsidP="009834CB">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Where goods have been paid for on terms of cash on delivery, the court will consider the benefit to the company including whether the payment will enable further supplies to be received and enable the business to continue.</w:t>
      </w:r>
    </w:p>
    <w:p w14:paraId="147EA083" w14:textId="77777777" w:rsidR="00D90104" w:rsidRDefault="00D90104" w:rsidP="00D90104">
      <w:pPr>
        <w:jc w:val="both"/>
        <w:rPr>
          <w:rFonts w:ascii="Avenir Next" w:hAnsi="Avenir Next" w:cs="Arial"/>
          <w:color w:val="808080" w:themeColor="background1" w:themeShade="80"/>
          <w:sz w:val="22"/>
          <w:szCs w:val="22"/>
        </w:rPr>
      </w:pPr>
    </w:p>
    <w:p w14:paraId="742703F8" w14:textId="2EBA7631" w:rsidR="00D90104" w:rsidRDefault="00D90104" w:rsidP="00D9010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liquidator should also note that applications for validation can be made </w:t>
      </w:r>
      <w:r>
        <w:rPr>
          <w:rFonts w:ascii="Avenir Next" w:hAnsi="Avenir Next" w:cs="Arial"/>
          <w:i/>
          <w:iCs/>
          <w:color w:val="808080" w:themeColor="background1" w:themeShade="80"/>
          <w:sz w:val="22"/>
          <w:szCs w:val="22"/>
        </w:rPr>
        <w:t>retrospectively</w:t>
      </w:r>
      <w:r>
        <w:rPr>
          <w:rFonts w:ascii="Avenir Next" w:hAnsi="Avenir Next" w:cs="Arial"/>
          <w:color w:val="808080" w:themeColor="background1" w:themeShade="80"/>
          <w:sz w:val="22"/>
          <w:szCs w:val="22"/>
        </w:rPr>
        <w:t xml:space="preserve">, as will be relevant in this case (if the authorized payments to Hard &amp; Fast have already been made). While the same considerations enumerated above apply, it should be noted that in the case of a retrospective application the court may have the benefit of hindsight in its assessment. In the words of ICC Judge Barber in </w:t>
      </w:r>
      <w:proofErr w:type="spellStart"/>
      <w:r>
        <w:rPr>
          <w:rFonts w:ascii="Avenir Next" w:hAnsi="Avenir Next" w:cs="Arial"/>
          <w:i/>
          <w:iCs/>
          <w:color w:val="808080" w:themeColor="background1" w:themeShade="80"/>
          <w:sz w:val="22"/>
          <w:szCs w:val="22"/>
        </w:rPr>
        <w:t>Changtel</w:t>
      </w:r>
      <w:proofErr w:type="spellEnd"/>
      <w:r>
        <w:rPr>
          <w:rFonts w:ascii="Avenir Next" w:hAnsi="Avenir Next" w:cs="Arial"/>
          <w:color w:val="808080" w:themeColor="background1" w:themeShade="80"/>
          <w:sz w:val="22"/>
          <w:szCs w:val="22"/>
        </w:rPr>
        <w:t xml:space="preserve"> at [64(6)]:</w:t>
      </w:r>
      <w:r w:rsidRPr="00D90104">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w:t>
      </w:r>
      <w:r w:rsidRPr="00D90104">
        <w:rPr>
          <w:rFonts w:ascii="Avenir Next" w:hAnsi="Avenir Next" w:cs="Arial"/>
          <w:color w:val="808080" w:themeColor="background1" w:themeShade="80"/>
          <w:sz w:val="22"/>
          <w:szCs w:val="22"/>
        </w:rPr>
        <w:t xml:space="preserve">where a retrospective order is sought it may have become clear whether a particular transaction or the carrying </w:t>
      </w:r>
      <w:r w:rsidRPr="00D90104">
        <w:rPr>
          <w:rFonts w:ascii="Avenir Next" w:hAnsi="Avenir Next" w:cs="Arial"/>
          <w:color w:val="808080" w:themeColor="background1" w:themeShade="80"/>
          <w:sz w:val="22"/>
          <w:szCs w:val="22"/>
        </w:rPr>
        <w:lastRenderedPageBreak/>
        <w:t xml:space="preserve">on of the company's general business in fact turned out to be for the benefit of the general body of creditors or not. Observations of Buckley LJ in </w:t>
      </w:r>
      <w:r w:rsidRPr="00D555B1">
        <w:rPr>
          <w:rFonts w:ascii="Avenir Next" w:hAnsi="Avenir Next" w:cs="Arial"/>
          <w:i/>
          <w:iCs/>
          <w:color w:val="808080" w:themeColor="background1" w:themeShade="80"/>
          <w:sz w:val="22"/>
          <w:szCs w:val="22"/>
        </w:rPr>
        <w:t>Gray's Inn Construction</w:t>
      </w:r>
      <w:r w:rsidRPr="00D90104">
        <w:rPr>
          <w:rFonts w:ascii="Avenir Next" w:hAnsi="Avenir Next" w:cs="Arial"/>
          <w:color w:val="808080" w:themeColor="background1" w:themeShade="80"/>
          <w:sz w:val="22"/>
          <w:szCs w:val="22"/>
        </w:rPr>
        <w:t> </w:t>
      </w:r>
      <w:r w:rsidRPr="00D555B1">
        <w:rPr>
          <w:rFonts w:ascii="Avenir Next" w:hAnsi="Avenir Next" w:cs="Arial"/>
          <w:color w:val="808080" w:themeColor="background1" w:themeShade="80"/>
          <w:sz w:val="22"/>
          <w:szCs w:val="22"/>
        </w:rPr>
        <w:t>[1980] 1 WLR 711</w:t>
      </w:r>
      <w:r w:rsidR="00D555B1">
        <w:rPr>
          <w:rFonts w:ascii="Avenir Next" w:hAnsi="Avenir Next" w:cs="Arial"/>
          <w:color w:val="808080" w:themeColor="background1" w:themeShade="80"/>
          <w:sz w:val="22"/>
          <w:szCs w:val="22"/>
        </w:rPr>
        <w:t xml:space="preserve"> </w:t>
      </w:r>
      <w:r w:rsidRPr="00D90104">
        <w:rPr>
          <w:rFonts w:ascii="Avenir Next" w:hAnsi="Avenir Next" w:cs="Arial"/>
          <w:color w:val="808080" w:themeColor="background1" w:themeShade="80"/>
          <w:sz w:val="22"/>
          <w:szCs w:val="22"/>
        </w:rPr>
        <w:t>at pp 720B and 723F-724C suggest that, in a retrospective case, the court should look at the matter with the benefit of hindsight</w:t>
      </w:r>
      <w:r>
        <w:rPr>
          <w:rFonts w:ascii="Avenir Next" w:hAnsi="Avenir Next" w:cs="Arial"/>
          <w:color w:val="808080" w:themeColor="background1" w:themeShade="80"/>
          <w:sz w:val="22"/>
          <w:szCs w:val="22"/>
        </w:rPr>
        <w:t>”</w:t>
      </w:r>
      <w:r w:rsidRPr="00D90104">
        <w:rPr>
          <w:rFonts w:ascii="Avenir Next" w:hAnsi="Avenir Next" w:cs="Arial"/>
          <w:color w:val="808080" w:themeColor="background1" w:themeShade="80"/>
          <w:sz w:val="22"/>
          <w:szCs w:val="22"/>
        </w:rPr>
        <w:t>.</w:t>
      </w:r>
      <w:r w:rsidR="00855E41">
        <w:rPr>
          <w:rFonts w:ascii="Avenir Next" w:hAnsi="Avenir Next" w:cs="Arial"/>
          <w:color w:val="808080" w:themeColor="background1" w:themeShade="80"/>
          <w:sz w:val="22"/>
          <w:szCs w:val="22"/>
        </w:rPr>
        <w:t xml:space="preserve"> Much will therefore depend on the effectiveness of the Company’s </w:t>
      </w:r>
      <w:r w:rsidR="00D555B1">
        <w:rPr>
          <w:rFonts w:ascii="Avenir Next" w:hAnsi="Avenir Next" w:cs="Arial"/>
          <w:color w:val="808080" w:themeColor="background1" w:themeShade="80"/>
          <w:sz w:val="22"/>
          <w:szCs w:val="22"/>
        </w:rPr>
        <w:t>maneuver</w:t>
      </w:r>
      <w:r w:rsidR="00855E41">
        <w:rPr>
          <w:rFonts w:ascii="Avenir Next" w:hAnsi="Avenir Next" w:cs="Arial"/>
          <w:color w:val="808080" w:themeColor="background1" w:themeShade="80"/>
          <w:sz w:val="22"/>
          <w:szCs w:val="22"/>
        </w:rPr>
        <w:t xml:space="preserve"> in relation to the payments to Hard &amp; Fast. Where </w:t>
      </w:r>
      <w:r w:rsidR="00855E41" w:rsidRPr="00855E41">
        <w:rPr>
          <w:rFonts w:ascii="Avenir Next" w:hAnsi="Avenir Next" w:cs="Arial"/>
          <w:color w:val="808080" w:themeColor="background1" w:themeShade="80"/>
          <w:sz w:val="22"/>
          <w:szCs w:val="22"/>
        </w:rPr>
        <w:t xml:space="preserve">the evidence shows that the company traded at a loss, validation orders </w:t>
      </w:r>
      <w:r w:rsidR="00855E41">
        <w:rPr>
          <w:rFonts w:ascii="Avenir Next" w:hAnsi="Avenir Next" w:cs="Arial"/>
          <w:color w:val="808080" w:themeColor="background1" w:themeShade="80"/>
          <w:sz w:val="22"/>
          <w:szCs w:val="22"/>
        </w:rPr>
        <w:t>would generally not</w:t>
      </w:r>
      <w:r w:rsidR="00855E41" w:rsidRPr="00855E41">
        <w:rPr>
          <w:rFonts w:ascii="Avenir Next" w:hAnsi="Avenir Next" w:cs="Arial"/>
          <w:color w:val="808080" w:themeColor="background1" w:themeShade="80"/>
          <w:sz w:val="22"/>
          <w:szCs w:val="22"/>
        </w:rPr>
        <w:t xml:space="preserve"> be made in respect of the operation of its bank account used for its ordinary trading to the extent of such loss</w:t>
      </w:r>
      <w:r w:rsidR="00855E41">
        <w:rPr>
          <w:rFonts w:ascii="Avenir Next" w:hAnsi="Avenir Next" w:cs="Arial"/>
          <w:color w:val="808080" w:themeColor="background1" w:themeShade="80"/>
          <w:sz w:val="22"/>
          <w:szCs w:val="22"/>
        </w:rPr>
        <w:t xml:space="preserve"> (</w:t>
      </w:r>
      <w:proofErr w:type="spellStart"/>
      <w:r w:rsidR="00855E41">
        <w:rPr>
          <w:rFonts w:ascii="Avenir Next" w:hAnsi="Avenir Next" w:cs="Arial"/>
          <w:i/>
          <w:iCs/>
          <w:color w:val="808080" w:themeColor="background1" w:themeShade="80"/>
          <w:sz w:val="22"/>
          <w:szCs w:val="22"/>
        </w:rPr>
        <w:t>Changtel</w:t>
      </w:r>
      <w:proofErr w:type="spellEnd"/>
      <w:r w:rsidR="00855E41">
        <w:rPr>
          <w:rFonts w:ascii="Avenir Next" w:hAnsi="Avenir Next" w:cs="Arial"/>
          <w:i/>
          <w:iCs/>
          <w:color w:val="808080" w:themeColor="background1" w:themeShade="80"/>
          <w:sz w:val="22"/>
          <w:szCs w:val="22"/>
        </w:rPr>
        <w:t xml:space="preserve"> </w:t>
      </w:r>
      <w:r w:rsidR="00855E41">
        <w:rPr>
          <w:rFonts w:ascii="Avenir Next" w:hAnsi="Avenir Next" w:cs="Arial"/>
          <w:color w:val="808080" w:themeColor="background1" w:themeShade="80"/>
          <w:sz w:val="22"/>
          <w:szCs w:val="22"/>
        </w:rPr>
        <w:t>at [64(9)]).</w:t>
      </w:r>
    </w:p>
    <w:p w14:paraId="24943120" w14:textId="77777777" w:rsidR="0074320E" w:rsidRDefault="0074320E" w:rsidP="00D90104">
      <w:pPr>
        <w:jc w:val="both"/>
        <w:rPr>
          <w:rFonts w:ascii="Avenir Next" w:hAnsi="Avenir Next" w:cs="Arial"/>
          <w:color w:val="808080" w:themeColor="background1" w:themeShade="80"/>
          <w:sz w:val="22"/>
          <w:szCs w:val="22"/>
        </w:rPr>
      </w:pPr>
    </w:p>
    <w:p w14:paraId="6D5EFF7F" w14:textId="23446D9C" w:rsidR="002E149F" w:rsidRPr="0074320E" w:rsidRDefault="0074320E" w:rsidP="009452DF">
      <w:pPr>
        <w:numPr>
          <w:ilvl w:val="0"/>
          <w:numId w:val="22"/>
        </w:numPr>
        <w:jc w:val="both"/>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rPr>
        <w:t xml:space="preserve">To illustrate by way of example, in </w:t>
      </w:r>
      <w:proofErr w:type="spellStart"/>
      <w:r>
        <w:rPr>
          <w:rFonts w:ascii="Avenir Next" w:hAnsi="Avenir Next" w:cs="Arial"/>
          <w:i/>
          <w:iCs/>
          <w:color w:val="808080" w:themeColor="background1" w:themeShade="80"/>
          <w:sz w:val="22"/>
          <w:szCs w:val="22"/>
        </w:rPr>
        <w:t>Changtel</w:t>
      </w:r>
      <w:proofErr w:type="spellEnd"/>
      <w:r>
        <w:rPr>
          <w:rFonts w:ascii="Avenir Next" w:hAnsi="Avenir Next" w:cs="Arial"/>
          <w:i/>
          <w:iCs/>
          <w:color w:val="808080" w:themeColor="background1" w:themeShade="80"/>
          <w:sz w:val="22"/>
          <w:szCs w:val="22"/>
        </w:rPr>
        <w:t xml:space="preserve">, </w:t>
      </w:r>
      <w:r>
        <w:rPr>
          <w:rFonts w:ascii="Avenir Next" w:hAnsi="Avenir Next" w:cs="Arial"/>
          <w:color w:val="808080" w:themeColor="background1" w:themeShade="80"/>
          <w:sz w:val="22"/>
          <w:szCs w:val="22"/>
        </w:rPr>
        <w:t>a payment for the provision of security guards at the Company’s premises (while the company continued trading at a loss) was considered retrospectively (amongst other payments). On an assessment of the evidence, ICC Judge Barber considered at [85] that “</w:t>
      </w:r>
      <w:r w:rsidRPr="0074320E">
        <w:rPr>
          <w:rFonts w:ascii="Avenir Next" w:hAnsi="Avenir Next" w:cs="Arial"/>
          <w:color w:val="808080" w:themeColor="background1" w:themeShade="80"/>
          <w:sz w:val="22"/>
          <w:szCs w:val="22"/>
          <w:lang w:val="en-SG"/>
        </w:rPr>
        <w:t>the post-petition period of trading appears to have been disastrous for the creditors as a whole and the Payments formed part of the overall cost of that trading. The argument that if the Respondent had ceased to provide security guards, the premises might have been broken into and th</w:t>
      </w:r>
      <w:r>
        <w:rPr>
          <w:rFonts w:ascii="Avenir Next" w:hAnsi="Avenir Next" w:cs="Arial"/>
          <w:color w:val="808080" w:themeColor="background1" w:themeShade="80"/>
          <w:sz w:val="22"/>
          <w:szCs w:val="22"/>
          <w:lang w:val="en-SG"/>
        </w:rPr>
        <w:t xml:space="preserve">e </w:t>
      </w:r>
      <w:r w:rsidRPr="0074320E">
        <w:rPr>
          <w:rFonts w:ascii="Avenir Next" w:hAnsi="Avenir Next" w:cs="Arial"/>
          <w:color w:val="808080" w:themeColor="background1" w:themeShade="80"/>
          <w:sz w:val="22"/>
          <w:szCs w:val="22"/>
          <w:lang w:val="en-SG"/>
        </w:rPr>
        <w:t xml:space="preserve">Applicants might have received less than £1.2m as a final settlement with </w:t>
      </w:r>
      <w:proofErr w:type="spellStart"/>
      <w:r w:rsidRPr="0074320E">
        <w:rPr>
          <w:rFonts w:ascii="Avenir Next" w:hAnsi="Avenir Next" w:cs="Arial"/>
          <w:color w:val="808080" w:themeColor="background1" w:themeShade="80"/>
          <w:sz w:val="22"/>
          <w:szCs w:val="22"/>
          <w:lang w:val="en-SG"/>
        </w:rPr>
        <w:t>Entatech</w:t>
      </w:r>
      <w:proofErr w:type="spellEnd"/>
      <w:r>
        <w:rPr>
          <w:rFonts w:ascii="Avenir Next" w:hAnsi="Avenir Next" w:cs="Arial"/>
          <w:color w:val="808080" w:themeColor="background1" w:themeShade="80"/>
          <w:sz w:val="22"/>
          <w:szCs w:val="22"/>
          <w:lang w:val="en-SG"/>
        </w:rPr>
        <w:t xml:space="preserve"> </w:t>
      </w:r>
      <w:r w:rsidRPr="0074320E">
        <w:rPr>
          <w:rFonts w:ascii="Avenir Next" w:hAnsi="Avenir Next" w:cs="Arial"/>
          <w:color w:val="808080" w:themeColor="background1" w:themeShade="80"/>
          <w:sz w:val="22"/>
          <w:szCs w:val="22"/>
          <w:lang w:val="en-SG"/>
        </w:rPr>
        <w:t xml:space="preserve">UK </w:t>
      </w:r>
      <w:r>
        <w:rPr>
          <w:rFonts w:ascii="Avenir Next" w:hAnsi="Avenir Next" w:cs="Arial"/>
          <w:color w:val="808080" w:themeColor="background1" w:themeShade="80"/>
          <w:sz w:val="22"/>
          <w:szCs w:val="22"/>
          <w:lang w:val="en-SG"/>
        </w:rPr>
        <w:t>i</w:t>
      </w:r>
      <w:r w:rsidRPr="0074320E">
        <w:rPr>
          <w:rFonts w:ascii="Avenir Next" w:hAnsi="Avenir Next" w:cs="Arial"/>
          <w:color w:val="808080" w:themeColor="background1" w:themeShade="80"/>
          <w:sz w:val="22"/>
          <w:szCs w:val="22"/>
          <w:lang w:val="en-SG"/>
        </w:rPr>
        <w:t>s</w:t>
      </w:r>
      <w:r>
        <w:rPr>
          <w:rFonts w:ascii="Avenir Next" w:hAnsi="Avenir Next" w:cs="Arial"/>
          <w:color w:val="808080" w:themeColor="background1" w:themeShade="80"/>
          <w:sz w:val="22"/>
          <w:szCs w:val="22"/>
          <w:lang w:val="en-SG"/>
        </w:rPr>
        <w:t xml:space="preserve"> …</w:t>
      </w:r>
      <w:r w:rsidRPr="0074320E">
        <w:rPr>
          <w:rFonts w:ascii="Avenir Next" w:hAnsi="Avenir Next" w:cs="Arial"/>
          <w:color w:val="808080" w:themeColor="background1" w:themeShade="80"/>
          <w:sz w:val="22"/>
          <w:szCs w:val="22"/>
          <w:lang w:val="en-SG"/>
        </w:rPr>
        <w:t xml:space="preserve"> speculative and fanciful</w:t>
      </w:r>
      <w:r>
        <w:rPr>
          <w:rFonts w:ascii="Avenir Next" w:hAnsi="Avenir Next" w:cs="Arial"/>
          <w:color w:val="808080" w:themeColor="background1" w:themeShade="80"/>
          <w:sz w:val="22"/>
          <w:szCs w:val="22"/>
          <w:lang w:val="en-SG"/>
        </w:rPr>
        <w:t>”.</w:t>
      </w:r>
      <w:r w:rsidR="00D555B1">
        <w:rPr>
          <w:rFonts w:ascii="Avenir Next" w:hAnsi="Avenir Next" w:cs="Arial"/>
          <w:color w:val="808080" w:themeColor="background1" w:themeShade="80"/>
          <w:sz w:val="22"/>
          <w:szCs w:val="22"/>
          <w:lang w:val="en-SG"/>
        </w:rPr>
        <w:t xml:space="preserve"> </w:t>
      </w:r>
    </w:p>
    <w:p w14:paraId="4B0363A9" w14:textId="29EC6803" w:rsidR="002E149F" w:rsidRPr="002E149F" w:rsidRDefault="002E149F"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 </w:t>
      </w:r>
    </w:p>
    <w:p w14:paraId="5596C0F6" w14:textId="77777777" w:rsidR="0056320F" w:rsidRDefault="0056320F" w:rsidP="0056320F">
      <w:pPr>
        <w:jc w:val="both"/>
        <w:rPr>
          <w:rFonts w:ascii="Avenir Next" w:hAnsi="Avenir Next" w:cs="Arial"/>
          <w:b/>
          <w:bCs/>
          <w:i/>
          <w:iCs/>
          <w:color w:val="808080" w:themeColor="background1" w:themeShade="80"/>
          <w:sz w:val="22"/>
          <w:szCs w:val="22"/>
        </w:rPr>
      </w:pPr>
    </w:p>
    <w:p w14:paraId="5D58E2DA" w14:textId="77777777" w:rsidR="00FB5D2F" w:rsidRPr="00FB5D2F" w:rsidRDefault="00FB5D2F" w:rsidP="009452DF">
      <w:pPr>
        <w:jc w:val="both"/>
        <w:rPr>
          <w:rFonts w:ascii="Avenir Next" w:hAnsi="Avenir Next" w:cs="Arial"/>
          <w:color w:val="808080" w:themeColor="background1" w:themeShade="80"/>
          <w:sz w:val="22"/>
          <w:szCs w:val="22"/>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90F3C" w14:textId="77777777" w:rsidR="00FD0953" w:rsidRDefault="00FD0953" w:rsidP="00241B44">
      <w:r>
        <w:separator/>
      </w:r>
    </w:p>
  </w:endnote>
  <w:endnote w:type="continuationSeparator" w:id="0">
    <w:p w14:paraId="5CC99A38" w14:textId="77777777" w:rsidR="00FD0953" w:rsidRDefault="00FD095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132309EA" w:rsidR="00241FA3" w:rsidRPr="00A84235" w:rsidRDefault="004853C0" w:rsidP="009B4976">
    <w:pPr>
      <w:pStyle w:val="Footer"/>
      <w:ind w:right="360"/>
      <w:rPr>
        <w:rFonts w:ascii="Avenir Next" w:hAnsi="Avenir Next" w:cs="Arial"/>
        <w:sz w:val="22"/>
        <w:szCs w:val="22"/>
        <w:lang w:val="en-GB"/>
      </w:rPr>
    </w:pPr>
    <w:r>
      <w:rPr>
        <w:rFonts w:ascii="Avenir Next" w:hAnsi="Avenir Next" w:cs="Arial"/>
        <w:sz w:val="22"/>
        <w:szCs w:val="22"/>
        <w:lang w:val="en-GB"/>
      </w:rPr>
      <w:t>202223-990</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455F9" w14:textId="77777777" w:rsidR="00FD0953" w:rsidRDefault="00FD0953" w:rsidP="00241B44">
      <w:r>
        <w:separator/>
      </w:r>
    </w:p>
  </w:footnote>
  <w:footnote w:type="continuationSeparator" w:id="0">
    <w:p w14:paraId="1A234D2C" w14:textId="77777777" w:rsidR="00FD0953" w:rsidRDefault="00FD095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D7C8F"/>
    <w:multiLevelType w:val="multilevel"/>
    <w:tmpl w:val="8908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A1F37"/>
    <w:multiLevelType w:val="hybridMultilevel"/>
    <w:tmpl w:val="8820D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DA0420"/>
    <w:multiLevelType w:val="hybridMultilevel"/>
    <w:tmpl w:val="D382A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579F2"/>
    <w:multiLevelType w:val="multilevel"/>
    <w:tmpl w:val="3D1C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9F2EF2"/>
    <w:multiLevelType w:val="hybridMultilevel"/>
    <w:tmpl w:val="5B7E7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1B0E18"/>
    <w:multiLevelType w:val="hybridMultilevel"/>
    <w:tmpl w:val="D13C9AEA"/>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13"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3C4832"/>
    <w:multiLevelType w:val="hybridMultilevel"/>
    <w:tmpl w:val="B246C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0"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3F7C74"/>
    <w:multiLevelType w:val="hybridMultilevel"/>
    <w:tmpl w:val="1E76EE9A"/>
    <w:lvl w:ilvl="0" w:tplc="DD2442E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2859763">
    <w:abstractNumId w:val="4"/>
  </w:num>
  <w:num w:numId="2" w16cid:durableId="270665849">
    <w:abstractNumId w:val="2"/>
  </w:num>
  <w:num w:numId="3" w16cid:durableId="374743095">
    <w:abstractNumId w:val="0"/>
  </w:num>
  <w:num w:numId="4" w16cid:durableId="1204516162">
    <w:abstractNumId w:val="13"/>
  </w:num>
  <w:num w:numId="5" w16cid:durableId="620383543">
    <w:abstractNumId w:val="16"/>
  </w:num>
  <w:num w:numId="6" w16cid:durableId="66929287">
    <w:abstractNumId w:val="3"/>
  </w:num>
  <w:num w:numId="7" w16cid:durableId="750926724">
    <w:abstractNumId w:val="17"/>
  </w:num>
  <w:num w:numId="8" w16cid:durableId="994603477">
    <w:abstractNumId w:val="22"/>
  </w:num>
  <w:num w:numId="9" w16cid:durableId="1599485363">
    <w:abstractNumId w:val="14"/>
  </w:num>
  <w:num w:numId="10" w16cid:durableId="231156422">
    <w:abstractNumId w:val="24"/>
  </w:num>
  <w:num w:numId="11" w16cid:durableId="1799640445">
    <w:abstractNumId w:val="7"/>
  </w:num>
  <w:num w:numId="12" w16cid:durableId="1008019041">
    <w:abstractNumId w:val="20"/>
  </w:num>
  <w:num w:numId="13" w16cid:durableId="1786264002">
    <w:abstractNumId w:val="15"/>
  </w:num>
  <w:num w:numId="14" w16cid:durableId="1636060401">
    <w:abstractNumId w:val="5"/>
  </w:num>
  <w:num w:numId="15" w16cid:durableId="1100881340">
    <w:abstractNumId w:val="19"/>
  </w:num>
  <w:num w:numId="16" w16cid:durableId="288901649">
    <w:abstractNumId w:val="21"/>
  </w:num>
  <w:num w:numId="17" w16cid:durableId="2103841773">
    <w:abstractNumId w:val="11"/>
  </w:num>
  <w:num w:numId="18" w16cid:durableId="1721248586">
    <w:abstractNumId w:val="18"/>
  </w:num>
  <w:num w:numId="19" w16cid:durableId="403839363">
    <w:abstractNumId w:val="23"/>
  </w:num>
  <w:num w:numId="20" w16cid:durableId="1352144578">
    <w:abstractNumId w:val="8"/>
  </w:num>
  <w:num w:numId="21" w16cid:durableId="462578456">
    <w:abstractNumId w:val="12"/>
  </w:num>
  <w:num w:numId="22" w16cid:durableId="968440791">
    <w:abstractNumId w:val="1"/>
  </w:num>
  <w:num w:numId="23" w16cid:durableId="1870488662">
    <w:abstractNumId w:val="9"/>
  </w:num>
  <w:num w:numId="24" w16cid:durableId="1252816494">
    <w:abstractNumId w:val="10"/>
  </w:num>
  <w:num w:numId="25" w16cid:durableId="198033345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10C6"/>
    <w:rsid w:val="000D55A8"/>
    <w:rsid w:val="000E209F"/>
    <w:rsid w:val="000E4841"/>
    <w:rsid w:val="000F1677"/>
    <w:rsid w:val="000F3D6C"/>
    <w:rsid w:val="000F79A4"/>
    <w:rsid w:val="00101694"/>
    <w:rsid w:val="00101707"/>
    <w:rsid w:val="00102CC9"/>
    <w:rsid w:val="0010424E"/>
    <w:rsid w:val="0010593A"/>
    <w:rsid w:val="00111B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104B"/>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12001"/>
    <w:rsid w:val="00213C73"/>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E149F"/>
    <w:rsid w:val="002E5505"/>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401358"/>
    <w:rsid w:val="00404329"/>
    <w:rsid w:val="00405DC1"/>
    <w:rsid w:val="00415F1F"/>
    <w:rsid w:val="0042108F"/>
    <w:rsid w:val="00430FED"/>
    <w:rsid w:val="00434A8C"/>
    <w:rsid w:val="00435114"/>
    <w:rsid w:val="00437297"/>
    <w:rsid w:val="00441E2A"/>
    <w:rsid w:val="00444284"/>
    <w:rsid w:val="00445CE6"/>
    <w:rsid w:val="00451D03"/>
    <w:rsid w:val="004534C2"/>
    <w:rsid w:val="0045446F"/>
    <w:rsid w:val="0045683E"/>
    <w:rsid w:val="00461F95"/>
    <w:rsid w:val="00474C2B"/>
    <w:rsid w:val="00477C72"/>
    <w:rsid w:val="004853C0"/>
    <w:rsid w:val="00485EB3"/>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0242"/>
    <w:rsid w:val="0052263B"/>
    <w:rsid w:val="00524728"/>
    <w:rsid w:val="005331CA"/>
    <w:rsid w:val="00537970"/>
    <w:rsid w:val="00540E3A"/>
    <w:rsid w:val="00544127"/>
    <w:rsid w:val="005463A9"/>
    <w:rsid w:val="00553EB2"/>
    <w:rsid w:val="00560534"/>
    <w:rsid w:val="0056320F"/>
    <w:rsid w:val="0056391B"/>
    <w:rsid w:val="005650E2"/>
    <w:rsid w:val="00567AD7"/>
    <w:rsid w:val="00575B2D"/>
    <w:rsid w:val="0057710D"/>
    <w:rsid w:val="005833D0"/>
    <w:rsid w:val="005846F3"/>
    <w:rsid w:val="0058622F"/>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624AB"/>
    <w:rsid w:val="00662C79"/>
    <w:rsid w:val="006639DB"/>
    <w:rsid w:val="006661EF"/>
    <w:rsid w:val="00677AEB"/>
    <w:rsid w:val="00680EF2"/>
    <w:rsid w:val="00687A1D"/>
    <w:rsid w:val="006925C1"/>
    <w:rsid w:val="00697EA1"/>
    <w:rsid w:val="006A2646"/>
    <w:rsid w:val="006A6530"/>
    <w:rsid w:val="006B435A"/>
    <w:rsid w:val="006B4C64"/>
    <w:rsid w:val="006D282B"/>
    <w:rsid w:val="006D6BD5"/>
    <w:rsid w:val="006E0D3B"/>
    <w:rsid w:val="006E481A"/>
    <w:rsid w:val="006E5298"/>
    <w:rsid w:val="006E7E8A"/>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4320E"/>
    <w:rsid w:val="0075092E"/>
    <w:rsid w:val="007603F5"/>
    <w:rsid w:val="00763348"/>
    <w:rsid w:val="00764DB0"/>
    <w:rsid w:val="00766D86"/>
    <w:rsid w:val="0076764D"/>
    <w:rsid w:val="0077498C"/>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F41F8"/>
    <w:rsid w:val="007F659B"/>
    <w:rsid w:val="00803801"/>
    <w:rsid w:val="0080441E"/>
    <w:rsid w:val="0080454E"/>
    <w:rsid w:val="00804C32"/>
    <w:rsid w:val="00806302"/>
    <w:rsid w:val="00807119"/>
    <w:rsid w:val="008201A3"/>
    <w:rsid w:val="0082483F"/>
    <w:rsid w:val="008279C0"/>
    <w:rsid w:val="0084396D"/>
    <w:rsid w:val="00845B85"/>
    <w:rsid w:val="00855E41"/>
    <w:rsid w:val="00862B33"/>
    <w:rsid w:val="00867701"/>
    <w:rsid w:val="00871C74"/>
    <w:rsid w:val="008723F3"/>
    <w:rsid w:val="0087246A"/>
    <w:rsid w:val="00876F56"/>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452DF"/>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2748"/>
    <w:rsid w:val="00A047EE"/>
    <w:rsid w:val="00A04F59"/>
    <w:rsid w:val="00A11D3E"/>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0D9B"/>
    <w:rsid w:val="00AD4BE8"/>
    <w:rsid w:val="00AE5B6F"/>
    <w:rsid w:val="00AF228E"/>
    <w:rsid w:val="00B016A8"/>
    <w:rsid w:val="00B04033"/>
    <w:rsid w:val="00B14819"/>
    <w:rsid w:val="00B15E2F"/>
    <w:rsid w:val="00B17AA9"/>
    <w:rsid w:val="00B34DF9"/>
    <w:rsid w:val="00B44713"/>
    <w:rsid w:val="00B455E5"/>
    <w:rsid w:val="00B51B95"/>
    <w:rsid w:val="00B56103"/>
    <w:rsid w:val="00B604A1"/>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D74DF"/>
    <w:rsid w:val="00CE1035"/>
    <w:rsid w:val="00CE6E50"/>
    <w:rsid w:val="00CF2819"/>
    <w:rsid w:val="00CF4F9D"/>
    <w:rsid w:val="00CF70DC"/>
    <w:rsid w:val="00D01697"/>
    <w:rsid w:val="00D148DC"/>
    <w:rsid w:val="00D17FDC"/>
    <w:rsid w:val="00D21D8C"/>
    <w:rsid w:val="00D52F35"/>
    <w:rsid w:val="00D53719"/>
    <w:rsid w:val="00D555B1"/>
    <w:rsid w:val="00D63EFD"/>
    <w:rsid w:val="00D84752"/>
    <w:rsid w:val="00D86B3B"/>
    <w:rsid w:val="00D8748A"/>
    <w:rsid w:val="00D90104"/>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3B38"/>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53AE"/>
    <w:rsid w:val="00F27CD8"/>
    <w:rsid w:val="00F30351"/>
    <w:rsid w:val="00F3323E"/>
    <w:rsid w:val="00F341F4"/>
    <w:rsid w:val="00F34F9D"/>
    <w:rsid w:val="00F35CCE"/>
    <w:rsid w:val="00F41146"/>
    <w:rsid w:val="00F5524B"/>
    <w:rsid w:val="00F60538"/>
    <w:rsid w:val="00F61DD2"/>
    <w:rsid w:val="00F62E7A"/>
    <w:rsid w:val="00F66AFF"/>
    <w:rsid w:val="00F70126"/>
    <w:rsid w:val="00F71433"/>
    <w:rsid w:val="00F87B04"/>
    <w:rsid w:val="00F9478B"/>
    <w:rsid w:val="00F97C5B"/>
    <w:rsid w:val="00FA12B9"/>
    <w:rsid w:val="00FA3D50"/>
    <w:rsid w:val="00FA417D"/>
    <w:rsid w:val="00FB31D6"/>
    <w:rsid w:val="00FB5D2F"/>
    <w:rsid w:val="00FB7FBD"/>
    <w:rsid w:val="00FC374A"/>
    <w:rsid w:val="00FC74C8"/>
    <w:rsid w:val="00FC7B47"/>
    <w:rsid w:val="00FD035C"/>
    <w:rsid w:val="00FD0953"/>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CD7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90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58596">
      <w:bodyDiv w:val="1"/>
      <w:marLeft w:val="0"/>
      <w:marRight w:val="0"/>
      <w:marTop w:val="0"/>
      <w:marBottom w:val="0"/>
      <w:divBdr>
        <w:top w:val="none" w:sz="0" w:space="0" w:color="auto"/>
        <w:left w:val="none" w:sz="0" w:space="0" w:color="auto"/>
        <w:bottom w:val="none" w:sz="0" w:space="0" w:color="auto"/>
        <w:right w:val="none" w:sz="0" w:space="0" w:color="auto"/>
      </w:divBdr>
    </w:div>
    <w:div w:id="494229795">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72932302">
      <w:bodyDiv w:val="1"/>
      <w:marLeft w:val="0"/>
      <w:marRight w:val="0"/>
      <w:marTop w:val="0"/>
      <w:marBottom w:val="0"/>
      <w:divBdr>
        <w:top w:val="none" w:sz="0" w:space="0" w:color="auto"/>
        <w:left w:val="none" w:sz="0" w:space="0" w:color="auto"/>
        <w:bottom w:val="none" w:sz="0" w:space="0" w:color="auto"/>
        <w:right w:val="none" w:sz="0" w:space="0" w:color="auto"/>
      </w:divBdr>
    </w:div>
    <w:div w:id="690881965">
      <w:bodyDiv w:val="1"/>
      <w:marLeft w:val="0"/>
      <w:marRight w:val="0"/>
      <w:marTop w:val="0"/>
      <w:marBottom w:val="0"/>
      <w:divBdr>
        <w:top w:val="none" w:sz="0" w:space="0" w:color="auto"/>
        <w:left w:val="none" w:sz="0" w:space="0" w:color="auto"/>
        <w:bottom w:val="none" w:sz="0" w:space="0" w:color="auto"/>
        <w:right w:val="none" w:sz="0" w:space="0" w:color="auto"/>
      </w:divBdr>
    </w:div>
    <w:div w:id="809638378">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27807384">
      <w:bodyDiv w:val="1"/>
      <w:marLeft w:val="0"/>
      <w:marRight w:val="0"/>
      <w:marTop w:val="0"/>
      <w:marBottom w:val="0"/>
      <w:divBdr>
        <w:top w:val="none" w:sz="0" w:space="0" w:color="auto"/>
        <w:left w:val="none" w:sz="0" w:space="0" w:color="auto"/>
        <w:bottom w:val="none" w:sz="0" w:space="0" w:color="auto"/>
        <w:right w:val="none" w:sz="0" w:space="0" w:color="auto"/>
      </w:divBdr>
    </w:div>
    <w:div w:id="930048913">
      <w:bodyDiv w:val="1"/>
      <w:marLeft w:val="0"/>
      <w:marRight w:val="0"/>
      <w:marTop w:val="0"/>
      <w:marBottom w:val="0"/>
      <w:divBdr>
        <w:top w:val="none" w:sz="0" w:space="0" w:color="auto"/>
        <w:left w:val="none" w:sz="0" w:space="0" w:color="auto"/>
        <w:bottom w:val="none" w:sz="0" w:space="0" w:color="auto"/>
        <w:right w:val="none" w:sz="0" w:space="0" w:color="auto"/>
      </w:divBdr>
    </w:div>
    <w:div w:id="990332715">
      <w:bodyDiv w:val="1"/>
      <w:marLeft w:val="0"/>
      <w:marRight w:val="0"/>
      <w:marTop w:val="0"/>
      <w:marBottom w:val="0"/>
      <w:divBdr>
        <w:top w:val="none" w:sz="0" w:space="0" w:color="auto"/>
        <w:left w:val="none" w:sz="0" w:space="0" w:color="auto"/>
        <w:bottom w:val="none" w:sz="0" w:space="0" w:color="auto"/>
        <w:right w:val="none" w:sz="0" w:space="0" w:color="auto"/>
      </w:divBdr>
    </w:div>
    <w:div w:id="1113206522">
      <w:bodyDiv w:val="1"/>
      <w:marLeft w:val="0"/>
      <w:marRight w:val="0"/>
      <w:marTop w:val="0"/>
      <w:marBottom w:val="0"/>
      <w:divBdr>
        <w:top w:val="none" w:sz="0" w:space="0" w:color="auto"/>
        <w:left w:val="none" w:sz="0" w:space="0" w:color="auto"/>
        <w:bottom w:val="none" w:sz="0" w:space="0" w:color="auto"/>
        <w:right w:val="none" w:sz="0" w:space="0" w:color="auto"/>
      </w:divBdr>
    </w:div>
    <w:div w:id="1571304178">
      <w:bodyDiv w:val="1"/>
      <w:marLeft w:val="0"/>
      <w:marRight w:val="0"/>
      <w:marTop w:val="0"/>
      <w:marBottom w:val="0"/>
      <w:divBdr>
        <w:top w:val="none" w:sz="0" w:space="0" w:color="auto"/>
        <w:left w:val="none" w:sz="0" w:space="0" w:color="auto"/>
        <w:bottom w:val="none" w:sz="0" w:space="0" w:color="auto"/>
        <w:right w:val="none" w:sz="0" w:space="0" w:color="auto"/>
      </w:divBdr>
    </w:div>
    <w:div w:id="1607687369">
      <w:bodyDiv w:val="1"/>
      <w:marLeft w:val="0"/>
      <w:marRight w:val="0"/>
      <w:marTop w:val="0"/>
      <w:marBottom w:val="0"/>
      <w:divBdr>
        <w:top w:val="none" w:sz="0" w:space="0" w:color="auto"/>
        <w:left w:val="none" w:sz="0" w:space="0" w:color="auto"/>
        <w:bottom w:val="none" w:sz="0" w:space="0" w:color="auto"/>
        <w:right w:val="none" w:sz="0" w:space="0" w:color="auto"/>
      </w:divBdr>
    </w:div>
    <w:div w:id="1793086369">
      <w:bodyDiv w:val="1"/>
      <w:marLeft w:val="0"/>
      <w:marRight w:val="0"/>
      <w:marTop w:val="0"/>
      <w:marBottom w:val="0"/>
      <w:divBdr>
        <w:top w:val="none" w:sz="0" w:space="0" w:color="auto"/>
        <w:left w:val="none" w:sz="0" w:space="0" w:color="auto"/>
        <w:bottom w:val="none" w:sz="0" w:space="0" w:color="auto"/>
        <w:right w:val="none" w:sz="0" w:space="0" w:color="auto"/>
      </w:divBdr>
    </w:div>
    <w:div w:id="186941495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13235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16</Pages>
  <Words>6542</Words>
  <Characters>30032</Characters>
  <Application>Microsoft Office Word</Application>
  <DocSecurity>0</DocSecurity>
  <Lines>652</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Lengna tan</cp:lastModifiedBy>
  <cp:revision>40</cp:revision>
  <cp:lastPrinted>2019-08-27T05:42:00Z</cp:lastPrinted>
  <dcterms:created xsi:type="dcterms:W3CDTF">2023-06-30T06:02:00Z</dcterms:created>
  <dcterms:modified xsi:type="dcterms:W3CDTF">2023-07-04T06:36:00Z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