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442504">
        <w:rPr>
          <w:rFonts w:ascii="Avenir Next" w:hAnsi="Avenir Next" w:cs="Arial"/>
          <w:sz w:val="22"/>
          <w:szCs w:val="22"/>
          <w:highlight w:val="yellow"/>
          <w:lang w:val="en-GB"/>
        </w:rPr>
        <w:t>E</w:t>
      </w:r>
      <w:r w:rsidR="005B5F6E" w:rsidRPr="00442504">
        <w:rPr>
          <w:rFonts w:ascii="Avenir Next" w:hAnsi="Avenir Next" w:cs="Arial"/>
          <w:sz w:val="22"/>
          <w:szCs w:val="22"/>
          <w:highlight w:val="yellow"/>
          <w:lang w:val="en-GB"/>
        </w:rPr>
        <w:t>nterprise</w:t>
      </w:r>
      <w:r w:rsidR="00C50D55" w:rsidRPr="00442504">
        <w:rPr>
          <w:rFonts w:ascii="Avenir Next" w:hAnsi="Avenir Next" w:cs="Arial"/>
          <w:sz w:val="22"/>
          <w:szCs w:val="22"/>
          <w:highlight w:val="yellow"/>
          <w:lang w:val="en-GB"/>
        </w:rPr>
        <w:t>s</w:t>
      </w:r>
      <w:r w:rsidR="005B5F6E" w:rsidRPr="00442504">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442504" w:rsidRDefault="00C50D55" w:rsidP="00FD67D6">
      <w:pPr>
        <w:pStyle w:val="ListParagraph"/>
        <w:numPr>
          <w:ilvl w:val="0"/>
          <w:numId w:val="29"/>
        </w:numPr>
        <w:ind w:left="426"/>
        <w:jc w:val="both"/>
        <w:rPr>
          <w:rFonts w:ascii="Avenir Next" w:hAnsi="Avenir Next" w:cs="Arial"/>
          <w:sz w:val="22"/>
          <w:szCs w:val="22"/>
          <w:highlight w:val="yellow"/>
          <w:lang w:val="en-GB"/>
        </w:rPr>
      </w:pPr>
      <w:r w:rsidRPr="00442504">
        <w:rPr>
          <w:rFonts w:ascii="Avenir Next" w:hAnsi="Avenir Next" w:cs="Arial"/>
          <w:sz w:val="22"/>
          <w:szCs w:val="22"/>
          <w:highlight w:val="yellow"/>
          <w:lang w:val="en-GB"/>
        </w:rPr>
        <w:t>Reorgani</w:t>
      </w:r>
      <w:r w:rsidR="004E6603" w:rsidRPr="00442504">
        <w:rPr>
          <w:rFonts w:ascii="Avenir Next" w:hAnsi="Avenir Next" w:cs="Arial"/>
          <w:sz w:val="22"/>
          <w:szCs w:val="22"/>
          <w:highlight w:val="yellow"/>
          <w:lang w:val="en-GB"/>
        </w:rPr>
        <w:t>s</w:t>
      </w:r>
      <w:r w:rsidRPr="00442504">
        <w:rPr>
          <w:rFonts w:ascii="Avenir Next" w:hAnsi="Avenir Next" w:cs="Arial"/>
          <w:sz w:val="22"/>
          <w:szCs w:val="22"/>
          <w:highlight w:val="yellow"/>
          <w:lang w:val="en-GB"/>
        </w:rPr>
        <w:t xml:space="preserve">ation, </w:t>
      </w:r>
      <w:proofErr w:type="gramStart"/>
      <w:r w:rsidRPr="00442504">
        <w:rPr>
          <w:rFonts w:ascii="Avenir Next" w:hAnsi="Avenir Next" w:cs="Arial"/>
          <w:sz w:val="22"/>
          <w:szCs w:val="22"/>
          <w:highlight w:val="yellow"/>
          <w:lang w:val="en-GB"/>
        </w:rPr>
        <w:t>settlement</w:t>
      </w:r>
      <w:proofErr w:type="gramEnd"/>
      <w:r w:rsidRPr="00442504">
        <w:rPr>
          <w:rFonts w:ascii="Avenir Next" w:hAnsi="Avenir Next" w:cs="Arial"/>
          <w:sz w:val="22"/>
          <w:szCs w:val="22"/>
          <w:highlight w:val="yellow"/>
          <w:lang w:val="en-GB"/>
        </w:rPr>
        <w:t xml:space="preserve"> and liquidation</w:t>
      </w:r>
      <w:r w:rsidR="005A2E18" w:rsidRPr="00442504">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442504" w:rsidRDefault="00C50D55" w:rsidP="00E3182D">
      <w:pPr>
        <w:pStyle w:val="ListParagraph"/>
        <w:numPr>
          <w:ilvl w:val="0"/>
          <w:numId w:val="30"/>
        </w:numPr>
        <w:ind w:left="426"/>
        <w:jc w:val="both"/>
        <w:rPr>
          <w:rFonts w:ascii="Avenir Next" w:hAnsi="Avenir Next" w:cs="Arial"/>
          <w:sz w:val="22"/>
          <w:szCs w:val="22"/>
          <w:highlight w:val="yellow"/>
          <w:lang w:val="en-GB"/>
        </w:rPr>
      </w:pPr>
      <w:r w:rsidRPr="00442504">
        <w:rPr>
          <w:rFonts w:ascii="Avenir Next" w:hAnsi="Avenir Next" w:cs="Arial"/>
          <w:sz w:val="22"/>
          <w:szCs w:val="22"/>
          <w:highlight w:val="yellow"/>
          <w:lang w:val="en-GB"/>
        </w:rPr>
        <w:t>Only the court can appoint a bankruptcy administrator</w:t>
      </w:r>
      <w:r w:rsidR="00860A53" w:rsidRPr="00442504">
        <w:rPr>
          <w:rFonts w:ascii="Avenir Next" w:hAnsi="Avenir Next" w:cs="Arial"/>
          <w:sz w:val="22"/>
          <w:szCs w:val="22"/>
          <w:highlight w:val="yellow"/>
          <w:lang w:val="en-GB"/>
        </w:rPr>
        <w:t>.</w:t>
      </w:r>
      <w:r w:rsidRPr="00442504">
        <w:rPr>
          <w:rFonts w:ascii="Avenir Next" w:hAnsi="Avenir Next" w:cs="Arial"/>
          <w:sz w:val="22"/>
          <w:szCs w:val="22"/>
          <w:highlight w:val="yellow"/>
          <w:lang w:val="en-GB"/>
        </w:rPr>
        <w:t xml:space="preserve"> </w:t>
      </w:r>
      <w:r w:rsidR="00860A53" w:rsidRPr="00442504">
        <w:rPr>
          <w:rFonts w:ascii="Avenir Next" w:hAnsi="Avenir Next" w:cs="Arial"/>
          <w:sz w:val="22"/>
          <w:szCs w:val="22"/>
          <w:highlight w:val="yellow"/>
          <w:lang w:val="en-GB"/>
        </w:rPr>
        <w:t>C</w:t>
      </w:r>
      <w:r w:rsidRPr="00442504">
        <w:rPr>
          <w:rFonts w:ascii="Avenir Next" w:hAnsi="Avenir Next" w:cs="Arial"/>
          <w:sz w:val="22"/>
          <w:szCs w:val="22"/>
          <w:highlight w:val="yellow"/>
          <w:lang w:val="en-GB"/>
        </w:rPr>
        <w:t xml:space="preserve">reditors </w:t>
      </w:r>
      <w:r w:rsidR="00860A53" w:rsidRPr="00442504">
        <w:rPr>
          <w:rFonts w:ascii="Avenir Next" w:hAnsi="Avenir Next" w:cs="Arial"/>
          <w:sz w:val="22"/>
          <w:szCs w:val="22"/>
          <w:highlight w:val="yellow"/>
          <w:lang w:val="en-GB"/>
        </w:rPr>
        <w:t>may</w:t>
      </w:r>
      <w:r w:rsidRPr="00442504">
        <w:rPr>
          <w:rFonts w:ascii="Avenir Next" w:hAnsi="Avenir Next" w:cs="Arial"/>
          <w:sz w:val="22"/>
          <w:szCs w:val="22"/>
          <w:highlight w:val="yellow"/>
          <w:lang w:val="en-GB"/>
        </w:rPr>
        <w:t xml:space="preserve"> request a replacement </w:t>
      </w:r>
      <w:r w:rsidR="00860A53" w:rsidRPr="00442504">
        <w:rPr>
          <w:rFonts w:ascii="Avenir Next" w:hAnsi="Avenir Next" w:cs="Arial"/>
          <w:sz w:val="22"/>
          <w:szCs w:val="22"/>
          <w:highlight w:val="yellow"/>
          <w:lang w:val="en-GB"/>
        </w:rPr>
        <w:t xml:space="preserve">bankruptcy administrator to be appointed </w:t>
      </w:r>
      <w:r w:rsidRPr="00442504">
        <w:rPr>
          <w:rFonts w:ascii="Avenir Next" w:hAnsi="Avenir Next" w:cs="Arial"/>
          <w:sz w:val="22"/>
          <w:szCs w:val="22"/>
          <w:highlight w:val="yellow"/>
          <w:lang w:val="en-GB"/>
        </w:rPr>
        <w:t>if the court-appointed administrator is proven</w:t>
      </w:r>
      <w:r w:rsidR="00860A53" w:rsidRPr="00442504">
        <w:rPr>
          <w:rFonts w:ascii="Avenir Next" w:hAnsi="Avenir Next" w:cs="Arial"/>
          <w:sz w:val="22"/>
          <w:szCs w:val="22"/>
          <w:highlight w:val="yellow"/>
          <w:lang w:val="en-GB"/>
        </w:rPr>
        <w:t xml:space="preserve"> to be</w:t>
      </w:r>
      <w:r w:rsidRPr="00442504">
        <w:rPr>
          <w:rFonts w:ascii="Avenir Next" w:hAnsi="Avenir Next" w:cs="Arial"/>
          <w:sz w:val="22"/>
          <w:szCs w:val="22"/>
          <w:highlight w:val="yellow"/>
          <w:lang w:val="en-GB"/>
        </w:rPr>
        <w:t xml:space="preserve"> incompetent or biased</w:t>
      </w:r>
      <w:r w:rsidR="00392DAA" w:rsidRPr="00442504">
        <w:rPr>
          <w:rFonts w:ascii="Avenir Next" w:hAnsi="Avenir Next" w:cs="Arial"/>
          <w:sz w:val="22"/>
          <w:szCs w:val="22"/>
          <w:highlight w:val="yellow"/>
          <w:lang w:val="en-GB"/>
        </w:rPr>
        <w:t xml:space="preserve"> at a later stage</w:t>
      </w:r>
      <w:r w:rsidR="00CE5177" w:rsidRPr="00442504">
        <w:rPr>
          <w:rFonts w:ascii="Avenir Next" w:hAnsi="Avenir Next" w:cs="Arial"/>
          <w:sz w:val="22"/>
          <w:szCs w:val="22"/>
          <w:highlight w:val="yellow"/>
          <w:lang w:val="en-GB"/>
        </w:rPr>
        <w:t xml:space="preserve"> of the proceedings</w:t>
      </w:r>
      <w:r w:rsidR="00BA3AE6" w:rsidRPr="00442504">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834896">
        <w:rPr>
          <w:rFonts w:ascii="Avenir Next" w:hAnsi="Avenir Next" w:cs="Arial"/>
          <w:sz w:val="22"/>
          <w:szCs w:val="22"/>
          <w:highlight w:val="yellow"/>
          <w:lang w:val="en-GB"/>
        </w:rPr>
        <w:t>B</w:t>
      </w:r>
      <w:r w:rsidR="00A064D3" w:rsidRPr="00834896">
        <w:rPr>
          <w:rFonts w:ascii="Avenir Next" w:hAnsi="Avenir Next" w:cs="Arial"/>
          <w:sz w:val="22"/>
          <w:szCs w:val="22"/>
          <w:highlight w:val="yellow"/>
          <w:lang w:val="en-GB"/>
        </w:rPr>
        <w:t xml:space="preserve">oth the debtor </w:t>
      </w:r>
      <w:r w:rsidRPr="00834896">
        <w:rPr>
          <w:rFonts w:ascii="Avenir Next" w:hAnsi="Avenir Next" w:cs="Arial"/>
          <w:sz w:val="22"/>
          <w:szCs w:val="22"/>
          <w:highlight w:val="yellow"/>
          <w:lang w:val="en-GB"/>
        </w:rPr>
        <w:t>and</w:t>
      </w:r>
      <w:r w:rsidR="00A064D3" w:rsidRPr="00834896">
        <w:rPr>
          <w:rFonts w:ascii="Avenir Next" w:hAnsi="Avenir Next" w:cs="Arial"/>
          <w:sz w:val="22"/>
          <w:szCs w:val="22"/>
          <w:highlight w:val="yellow"/>
          <w:lang w:val="en-GB"/>
        </w:rPr>
        <w:t xml:space="preserve"> </w:t>
      </w:r>
      <w:r w:rsidR="00115BA4" w:rsidRPr="00834896">
        <w:rPr>
          <w:rFonts w:ascii="Avenir Next" w:hAnsi="Avenir Next" w:cs="Arial"/>
          <w:sz w:val="22"/>
          <w:szCs w:val="22"/>
          <w:highlight w:val="yellow"/>
          <w:lang w:val="en-GB"/>
        </w:rPr>
        <w:t xml:space="preserve">the </w:t>
      </w:r>
      <w:r w:rsidR="00A064D3" w:rsidRPr="00834896">
        <w:rPr>
          <w:rFonts w:ascii="Avenir Next" w:hAnsi="Avenir Next" w:cs="Arial"/>
          <w:sz w:val="22"/>
          <w:szCs w:val="22"/>
          <w:highlight w:val="yellow"/>
          <w:lang w:val="en-GB"/>
        </w:rPr>
        <w:t xml:space="preserve">creditors </w:t>
      </w:r>
      <w:r w:rsidRPr="00834896">
        <w:rPr>
          <w:rFonts w:ascii="Avenir Next" w:hAnsi="Avenir Next" w:cs="Arial"/>
          <w:sz w:val="22"/>
          <w:szCs w:val="22"/>
          <w:highlight w:val="yellow"/>
          <w:lang w:val="en-GB"/>
        </w:rPr>
        <w:t>may</w:t>
      </w:r>
      <w:r w:rsidR="00A064D3" w:rsidRPr="00834896">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667924"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667924">
        <w:rPr>
          <w:rFonts w:ascii="Avenir Next" w:hAnsi="Avenir Next" w:cs="Arial"/>
          <w:sz w:val="22"/>
          <w:szCs w:val="22"/>
          <w:highlight w:val="yellow"/>
          <w:lang w:val="en-GB"/>
        </w:rPr>
        <w:t>B</w:t>
      </w:r>
      <w:r w:rsidR="00A064D3" w:rsidRPr="00667924">
        <w:rPr>
          <w:rFonts w:ascii="Avenir Next" w:hAnsi="Avenir Next" w:cs="Arial"/>
          <w:sz w:val="22"/>
          <w:szCs w:val="22"/>
          <w:highlight w:val="yellow"/>
          <w:lang w:val="en-GB"/>
        </w:rPr>
        <w:t xml:space="preserve">oth debtor-in-possession and administrator-in-possession </w:t>
      </w:r>
      <w:r w:rsidRPr="00667924">
        <w:rPr>
          <w:rFonts w:ascii="Avenir Next" w:hAnsi="Avenir Next" w:cs="Arial"/>
          <w:sz w:val="22"/>
          <w:szCs w:val="22"/>
          <w:highlight w:val="yellow"/>
          <w:lang w:val="en-GB"/>
        </w:rPr>
        <w:t xml:space="preserve">models </w:t>
      </w:r>
      <w:r w:rsidR="00A064D3" w:rsidRPr="00667924">
        <w:rPr>
          <w:rFonts w:ascii="Avenir Next" w:hAnsi="Avenir Next" w:cs="Arial"/>
          <w:sz w:val="22"/>
          <w:szCs w:val="22"/>
          <w:highlight w:val="yellow"/>
          <w:lang w:val="en-GB"/>
        </w:rPr>
        <w:t xml:space="preserve">are available </w:t>
      </w:r>
      <w:r w:rsidRPr="00667924">
        <w:rPr>
          <w:rFonts w:ascii="Avenir Next" w:hAnsi="Avenir Next" w:cs="Arial"/>
          <w:sz w:val="22"/>
          <w:szCs w:val="22"/>
          <w:highlight w:val="yellow"/>
          <w:lang w:val="en-GB"/>
        </w:rPr>
        <w:t xml:space="preserve">under the </w:t>
      </w:r>
      <w:r w:rsidR="00A064D3" w:rsidRPr="00667924">
        <w:rPr>
          <w:rFonts w:ascii="Avenir Next" w:hAnsi="Avenir Next" w:cs="Arial"/>
          <w:sz w:val="22"/>
          <w:szCs w:val="22"/>
          <w:highlight w:val="yellow"/>
          <w:lang w:val="en-GB"/>
        </w:rPr>
        <w:t>Chin</w:t>
      </w:r>
      <w:r w:rsidRPr="00667924">
        <w:rPr>
          <w:rFonts w:ascii="Avenir Next" w:hAnsi="Avenir Next" w:cs="Arial"/>
          <w:sz w:val="22"/>
          <w:szCs w:val="22"/>
          <w:highlight w:val="yellow"/>
          <w:lang w:val="en-GB"/>
        </w:rPr>
        <w:t>ese corporate reorganisation provisions</w:t>
      </w:r>
      <w:r w:rsidR="00A064D3" w:rsidRPr="00667924">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19751F" w:rsidRDefault="00E5251A" w:rsidP="00E3182D">
      <w:pPr>
        <w:pStyle w:val="ListParagraph"/>
        <w:numPr>
          <w:ilvl w:val="0"/>
          <w:numId w:val="33"/>
        </w:numPr>
        <w:ind w:left="426"/>
        <w:jc w:val="both"/>
        <w:rPr>
          <w:rFonts w:ascii="Avenir Next" w:hAnsi="Avenir Next" w:cs="Arial"/>
          <w:sz w:val="22"/>
          <w:szCs w:val="22"/>
          <w:highlight w:val="yellow"/>
          <w:lang w:val="en-GB"/>
        </w:rPr>
      </w:pPr>
      <w:r w:rsidRPr="0019751F">
        <w:rPr>
          <w:rFonts w:ascii="Avenir Next" w:hAnsi="Avenir Next" w:cs="Arial"/>
          <w:sz w:val="22"/>
          <w:szCs w:val="22"/>
          <w:highlight w:val="yellow"/>
          <w:lang w:val="en-GB"/>
        </w:rPr>
        <w:t>B</w:t>
      </w:r>
      <w:r w:rsidR="001D48B4" w:rsidRPr="0019751F">
        <w:rPr>
          <w:rFonts w:ascii="Avenir Next" w:hAnsi="Avenir Next" w:cs="Arial"/>
          <w:sz w:val="22"/>
          <w:szCs w:val="22"/>
          <w:highlight w:val="yellow"/>
          <w:lang w:val="en-GB"/>
        </w:rPr>
        <w:t xml:space="preserve">oth </w:t>
      </w:r>
      <w:r w:rsidRPr="0019751F">
        <w:rPr>
          <w:rFonts w:ascii="Avenir Next" w:hAnsi="Avenir Next" w:cs="Arial"/>
          <w:sz w:val="22"/>
          <w:szCs w:val="22"/>
          <w:highlight w:val="yellow"/>
          <w:lang w:val="en-GB"/>
        </w:rPr>
        <w:t xml:space="preserve">the </w:t>
      </w:r>
      <w:r w:rsidR="001D48B4" w:rsidRPr="0019751F">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19751F"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19751F">
        <w:rPr>
          <w:rFonts w:ascii="Avenir Next" w:hAnsi="Avenir Next" w:cs="Arial"/>
          <w:bCs/>
          <w:sz w:val="22"/>
          <w:szCs w:val="22"/>
          <w:highlight w:val="yellow"/>
          <w:lang w:val="en-GB"/>
        </w:rPr>
        <w:t>I</w:t>
      </w:r>
      <w:r w:rsidR="00073F11" w:rsidRPr="0019751F">
        <w:rPr>
          <w:rFonts w:ascii="Avenir Next" w:hAnsi="Avenir Next" w:cs="Arial"/>
          <w:bCs/>
          <w:sz w:val="22"/>
          <w:szCs w:val="22"/>
          <w:highlight w:val="yellow"/>
          <w:lang w:val="en-GB"/>
        </w:rPr>
        <w:t>f the reorgani</w:t>
      </w:r>
      <w:r w:rsidRPr="0019751F">
        <w:rPr>
          <w:rFonts w:ascii="Avenir Next" w:hAnsi="Avenir Next" w:cs="Arial"/>
          <w:bCs/>
          <w:sz w:val="22"/>
          <w:szCs w:val="22"/>
          <w:highlight w:val="yellow"/>
          <w:lang w:val="en-GB"/>
        </w:rPr>
        <w:t>s</w:t>
      </w:r>
      <w:r w:rsidR="00073F11" w:rsidRPr="0019751F">
        <w:rPr>
          <w:rFonts w:ascii="Avenir Next" w:hAnsi="Avenir Next" w:cs="Arial"/>
          <w:bCs/>
          <w:sz w:val="22"/>
          <w:szCs w:val="22"/>
          <w:highlight w:val="yellow"/>
          <w:lang w:val="en-GB"/>
        </w:rPr>
        <w:t xml:space="preserve">ation plan was voted down </w:t>
      </w:r>
      <w:r w:rsidRPr="0019751F">
        <w:rPr>
          <w:rFonts w:ascii="Avenir Next" w:hAnsi="Avenir Next" w:cs="Arial"/>
          <w:bCs/>
          <w:sz w:val="22"/>
          <w:szCs w:val="22"/>
          <w:highlight w:val="yellow"/>
          <w:lang w:val="en-GB"/>
        </w:rPr>
        <w:t xml:space="preserve">(rejected) </w:t>
      </w:r>
      <w:r w:rsidR="00073F11" w:rsidRPr="0019751F">
        <w:rPr>
          <w:rFonts w:ascii="Avenir Next" w:hAnsi="Avenir Next" w:cs="Arial"/>
          <w:bCs/>
          <w:sz w:val="22"/>
          <w:szCs w:val="22"/>
          <w:highlight w:val="yellow"/>
          <w:lang w:val="en-GB"/>
        </w:rPr>
        <w:t>by one or more class of creditors, the court may still approve the plan if certain statutory conditions are met</w:t>
      </w:r>
      <w:r w:rsidRPr="0019751F">
        <w:rPr>
          <w:rFonts w:ascii="Avenir Next" w:hAnsi="Avenir Next" w:cs="Arial"/>
          <w:bCs/>
          <w:sz w:val="22"/>
          <w:szCs w:val="22"/>
          <w:highlight w:val="yellow"/>
          <w:lang w:val="en-GB"/>
        </w:rPr>
        <w:t>;</w:t>
      </w:r>
      <w:r w:rsidR="00073F11" w:rsidRPr="0019751F">
        <w:rPr>
          <w:rFonts w:ascii="Avenir Next" w:hAnsi="Avenir Next" w:cs="Arial"/>
          <w:bCs/>
          <w:sz w:val="22"/>
          <w:szCs w:val="22"/>
          <w:highlight w:val="yellow"/>
          <w:lang w:val="en-GB"/>
        </w:rPr>
        <w:t xml:space="preserve"> </w:t>
      </w:r>
      <w:r w:rsidRPr="0019751F">
        <w:rPr>
          <w:rFonts w:ascii="Avenir Next" w:hAnsi="Avenir Next" w:cs="Arial"/>
          <w:bCs/>
          <w:sz w:val="22"/>
          <w:szCs w:val="22"/>
          <w:highlight w:val="yellow"/>
          <w:lang w:val="en-GB"/>
        </w:rPr>
        <w:t xml:space="preserve">a </w:t>
      </w:r>
      <w:r w:rsidR="00073F11" w:rsidRPr="0019751F">
        <w:rPr>
          <w:rFonts w:ascii="Avenir Next" w:hAnsi="Avenir Next" w:cs="Arial"/>
          <w:bCs/>
          <w:sz w:val="22"/>
          <w:szCs w:val="22"/>
          <w:highlight w:val="yellow"/>
          <w:lang w:val="en-GB"/>
        </w:rPr>
        <w:t xml:space="preserve">cram-down is </w:t>
      </w:r>
      <w:r w:rsidRPr="0019751F">
        <w:rPr>
          <w:rFonts w:ascii="Avenir Next" w:hAnsi="Avenir Next" w:cs="Arial"/>
          <w:bCs/>
          <w:sz w:val="22"/>
          <w:szCs w:val="22"/>
          <w:highlight w:val="yellow"/>
          <w:lang w:val="en-GB"/>
        </w:rPr>
        <w:t xml:space="preserve">therefore </w:t>
      </w:r>
      <w:r w:rsidR="00073F11" w:rsidRPr="0019751F">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19751F" w:rsidRDefault="005D7F1E" w:rsidP="00E3182D">
      <w:pPr>
        <w:pStyle w:val="ListParagraph"/>
        <w:numPr>
          <w:ilvl w:val="0"/>
          <w:numId w:val="35"/>
        </w:numPr>
        <w:ind w:left="426"/>
        <w:jc w:val="both"/>
        <w:rPr>
          <w:rFonts w:ascii="Avenir Next" w:hAnsi="Avenir Next" w:cs="Arial"/>
          <w:sz w:val="22"/>
          <w:szCs w:val="22"/>
          <w:highlight w:val="yellow"/>
          <w:lang w:val="en-GB"/>
        </w:rPr>
      </w:pPr>
      <w:r w:rsidRPr="0019751F">
        <w:rPr>
          <w:rFonts w:ascii="Avenir Next" w:hAnsi="Avenir Next" w:cs="Arial"/>
          <w:sz w:val="22"/>
          <w:szCs w:val="22"/>
          <w:highlight w:val="yellow"/>
          <w:lang w:val="en-GB"/>
        </w:rPr>
        <w:t>A</w:t>
      </w:r>
      <w:r w:rsidR="005C1A09" w:rsidRPr="0019751F">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19751F">
        <w:rPr>
          <w:rFonts w:ascii="Avenir Next" w:hAnsi="Avenir Next" w:cs="Arial"/>
          <w:sz w:val="22"/>
          <w:szCs w:val="22"/>
          <w:highlight w:val="yellow"/>
          <w:lang w:val="en-GB"/>
        </w:rPr>
        <w:t xml:space="preserve">with China </w:t>
      </w:r>
      <w:r w:rsidR="005C1A09" w:rsidRPr="0019751F">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FD77DC">
        <w:rPr>
          <w:rFonts w:ascii="Avenir Next" w:hAnsi="Avenir Next" w:cs="Arial"/>
          <w:sz w:val="22"/>
          <w:szCs w:val="22"/>
          <w:highlight w:val="yellow"/>
          <w:lang w:val="en-GB"/>
        </w:rPr>
        <w:t>T</w:t>
      </w:r>
      <w:r w:rsidR="004A42CD" w:rsidRPr="00FD77DC">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FD77DC">
        <w:rPr>
          <w:rFonts w:ascii="Avenir Next" w:hAnsi="Avenir Next" w:cs="Arial"/>
          <w:sz w:val="22"/>
          <w:szCs w:val="22"/>
          <w:highlight w:val="yellow"/>
          <w:lang w:val="en-GB"/>
        </w:rPr>
        <w:t>will not be</w:t>
      </w:r>
      <w:r w:rsidR="004A42CD" w:rsidRPr="00FD77DC">
        <w:rPr>
          <w:rFonts w:ascii="Avenir Next" w:hAnsi="Avenir Next" w:cs="Arial"/>
          <w:sz w:val="22"/>
          <w:szCs w:val="22"/>
          <w:highlight w:val="yellow"/>
          <w:lang w:val="en-GB"/>
        </w:rPr>
        <w:t xml:space="preserve"> effective in other </w:t>
      </w:r>
      <w:r w:rsidR="00465DE6" w:rsidRPr="00FD77DC">
        <w:rPr>
          <w:rFonts w:ascii="Avenir Next" w:hAnsi="Avenir Next" w:cs="Arial"/>
          <w:sz w:val="22"/>
          <w:szCs w:val="22"/>
          <w:highlight w:val="yellow"/>
          <w:lang w:val="en-GB"/>
        </w:rPr>
        <w:t>jurisdictions</w:t>
      </w:r>
      <w:r w:rsidR="004A42CD" w:rsidRPr="00FD77DC">
        <w:rPr>
          <w:rFonts w:ascii="Avenir Next" w:hAnsi="Avenir Next" w:cs="Arial"/>
          <w:sz w:val="22"/>
          <w:szCs w:val="22"/>
          <w:highlight w:val="yellow"/>
          <w:lang w:val="en-GB"/>
        </w:rPr>
        <w:t>.</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FD77DC" w:rsidRDefault="004A42CD" w:rsidP="00E3182D">
      <w:pPr>
        <w:pStyle w:val="ListParagraph"/>
        <w:numPr>
          <w:ilvl w:val="0"/>
          <w:numId w:val="37"/>
        </w:numPr>
        <w:ind w:left="426"/>
        <w:jc w:val="both"/>
        <w:rPr>
          <w:rFonts w:ascii="Avenir Next" w:hAnsi="Avenir Next" w:cs="Arial"/>
          <w:sz w:val="22"/>
          <w:szCs w:val="22"/>
          <w:highlight w:val="yellow"/>
          <w:lang w:val="en-GB"/>
        </w:rPr>
      </w:pPr>
      <w:r w:rsidRPr="00FD77DC">
        <w:rPr>
          <w:rFonts w:ascii="Avenir Next" w:hAnsi="Avenir Next" w:cs="Arial"/>
          <w:sz w:val="22"/>
          <w:szCs w:val="22"/>
          <w:highlight w:val="yellow"/>
          <w:lang w:val="en-GB"/>
        </w:rPr>
        <w:t>The U</w:t>
      </w:r>
      <w:r w:rsidR="00432529" w:rsidRPr="00FD77DC">
        <w:rPr>
          <w:rFonts w:ascii="Avenir Next" w:hAnsi="Avenir Next" w:cs="Arial"/>
          <w:sz w:val="22"/>
          <w:szCs w:val="22"/>
          <w:highlight w:val="yellow"/>
          <w:lang w:val="en-GB"/>
        </w:rPr>
        <w:t xml:space="preserve">nited </w:t>
      </w:r>
      <w:r w:rsidRPr="00FD77DC">
        <w:rPr>
          <w:rFonts w:ascii="Avenir Next" w:hAnsi="Avenir Next" w:cs="Arial"/>
          <w:sz w:val="22"/>
          <w:szCs w:val="22"/>
          <w:highlight w:val="yellow"/>
          <w:lang w:val="en-GB"/>
        </w:rPr>
        <w:t>S</w:t>
      </w:r>
      <w:r w:rsidR="00432529" w:rsidRPr="00FD77DC">
        <w:rPr>
          <w:rFonts w:ascii="Avenir Next" w:hAnsi="Avenir Next" w:cs="Arial"/>
          <w:sz w:val="22"/>
          <w:szCs w:val="22"/>
          <w:highlight w:val="yellow"/>
          <w:lang w:val="en-GB"/>
        </w:rPr>
        <w:t xml:space="preserve">tates of </w:t>
      </w:r>
      <w:r w:rsidRPr="00FD77DC">
        <w:rPr>
          <w:rFonts w:ascii="Avenir Next" w:hAnsi="Avenir Next" w:cs="Arial"/>
          <w:sz w:val="22"/>
          <w:szCs w:val="22"/>
          <w:highlight w:val="yellow"/>
          <w:lang w:val="en-GB"/>
        </w:rPr>
        <w:t>A</w:t>
      </w:r>
      <w:r w:rsidR="00432529" w:rsidRPr="00FD77DC">
        <w:rPr>
          <w:rFonts w:ascii="Avenir Next" w:hAnsi="Avenir Next" w:cs="Arial"/>
          <w:sz w:val="22"/>
          <w:szCs w:val="22"/>
          <w:highlight w:val="yellow"/>
          <w:lang w:val="en-GB"/>
        </w:rPr>
        <w:t>merica</w:t>
      </w:r>
      <w:r w:rsidRPr="00FD77DC">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0BE36FF6" w:rsidR="00385CA1" w:rsidRPr="00514EFD" w:rsidRDefault="00D5775E" w:rsidP="00AE2534">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 must show that the debtor is cash-flow insolvent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unable to pay debts as they fall due): Article 7 of the China Enterprise </w:t>
      </w:r>
      <w:proofErr w:type="spellStart"/>
      <w:r>
        <w:rPr>
          <w:rFonts w:ascii="Avenir Next" w:hAnsi="Avenir Next" w:cs="Arial"/>
          <w:color w:val="808080" w:themeColor="background1" w:themeShade="80"/>
          <w:sz w:val="22"/>
          <w:szCs w:val="22"/>
          <w:lang w:val="en-GB"/>
        </w:rPr>
        <w:t>Bankrupcty</w:t>
      </w:r>
      <w:proofErr w:type="spellEnd"/>
      <w:r>
        <w:rPr>
          <w:rFonts w:ascii="Avenir Next" w:hAnsi="Avenir Next" w:cs="Arial"/>
          <w:color w:val="808080" w:themeColor="background1" w:themeShade="80"/>
          <w:sz w:val="22"/>
          <w:szCs w:val="22"/>
          <w:lang w:val="en-GB"/>
        </w:rPr>
        <w:t xml:space="preserve"> Law of 2006. </w:t>
      </w:r>
      <w:r w:rsidR="00504F63">
        <w:rPr>
          <w:rFonts w:ascii="Avenir Next" w:hAnsi="Avenir Next" w:cs="Arial"/>
          <w:color w:val="808080" w:themeColor="background1" w:themeShade="80"/>
          <w:sz w:val="22"/>
          <w:szCs w:val="22"/>
          <w:lang w:val="en-GB"/>
        </w:rPr>
        <w:t xml:space="preserve">However, absent support of the local government, the bankruptcy petition may well be ignored. </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114A5742" w:rsidR="00780EA7" w:rsidRPr="00514EFD" w:rsidRDefault="00925CEE" w:rsidP="00607D76">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Lawyers and accountants dominate Chinese regional bankruptcy administrator lists</w:t>
      </w:r>
      <w:r w:rsidR="00926BB4">
        <w:rPr>
          <w:rFonts w:ascii="Avenir Next" w:hAnsi="Avenir Next" w:cs="Arial"/>
          <w:color w:val="808080" w:themeColor="background1" w:themeShade="80"/>
          <w:sz w:val="22"/>
          <w:szCs w:val="22"/>
          <w:lang w:val="en-GB"/>
        </w:rPr>
        <w:t xml:space="preserve"> – in particular, large law and accounting firms</w:t>
      </w:r>
      <w:r>
        <w:rPr>
          <w:rFonts w:ascii="Avenir Next" w:hAnsi="Avenir Next" w:cs="Arial"/>
          <w:color w:val="808080" w:themeColor="background1" w:themeShade="80"/>
          <w:sz w:val="22"/>
          <w:szCs w:val="22"/>
          <w:lang w:val="en-GB"/>
        </w:rPr>
        <w:t xml:space="preserve">. In practice, bankruptcy administrators are appointed by the courts. While creditors may, pursuant to Art 22 of the China Enterprise </w:t>
      </w:r>
      <w:proofErr w:type="spellStart"/>
      <w:r>
        <w:rPr>
          <w:rFonts w:ascii="Avenir Next" w:hAnsi="Avenir Next" w:cs="Arial"/>
          <w:color w:val="808080" w:themeColor="background1" w:themeShade="80"/>
          <w:sz w:val="22"/>
          <w:szCs w:val="22"/>
          <w:lang w:val="en-GB"/>
        </w:rPr>
        <w:t>Bankrupcty</w:t>
      </w:r>
      <w:proofErr w:type="spellEnd"/>
      <w:r>
        <w:rPr>
          <w:rFonts w:ascii="Avenir Next" w:hAnsi="Avenir Next" w:cs="Arial"/>
          <w:color w:val="808080" w:themeColor="background1" w:themeShade="80"/>
          <w:sz w:val="22"/>
          <w:szCs w:val="22"/>
          <w:lang w:val="en-GB"/>
        </w:rPr>
        <w:t xml:space="preserve"> Law of 2006, request the replacement of the court-appointed administrator by way of a resolution at the creditors’ meeting, in a case where the court-appointed administrator behaves unlawfully or is biased, this does not happen in practice as the court controls the creditors’ meeting. Any motion to replace the administrator are rarely heeded. </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1EF853C8" w14:textId="77777777" w:rsidR="002C6156" w:rsidRDefault="004B732E" w:rsidP="002C61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are the most used type of security available under Chinese law. </w:t>
      </w:r>
      <w:r w:rsidR="002E74AD">
        <w:rPr>
          <w:rFonts w:ascii="Avenir Next" w:hAnsi="Avenir Next" w:cs="Arial"/>
          <w:color w:val="808080" w:themeColor="background1" w:themeShade="80"/>
          <w:sz w:val="22"/>
          <w:szCs w:val="22"/>
          <w:lang w:val="en-GB"/>
        </w:rPr>
        <w:t xml:space="preserve">Such charges must be registered under the China Civil Code 2020. They are not valid till they are registered. </w:t>
      </w:r>
      <w:r w:rsidR="005720F1">
        <w:rPr>
          <w:rFonts w:ascii="Avenir Next" w:hAnsi="Avenir Next" w:cs="Arial"/>
          <w:color w:val="808080" w:themeColor="background1" w:themeShade="80"/>
          <w:sz w:val="22"/>
          <w:szCs w:val="22"/>
          <w:lang w:val="en-GB"/>
        </w:rPr>
        <w:t xml:space="preserve">Such charges are registered once they are properly recorded at the government agency, and a security certificate is issued to the charge holder. </w:t>
      </w:r>
    </w:p>
    <w:p w14:paraId="0A56D04B" w14:textId="66A33A16" w:rsidR="00780EA7" w:rsidRDefault="0024726C" w:rsidP="002C61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fixed charges over immovable property, the registration authority is the local office of the China Housing Management Authority. Acting </w:t>
      </w:r>
      <w:r w:rsidRPr="00BE4BCE">
        <w:rPr>
          <w:rFonts w:ascii="Avenir Next" w:hAnsi="Avenir Next" w:cs="Arial"/>
          <w:i/>
          <w:iCs/>
          <w:color w:val="808080" w:themeColor="background1" w:themeShade="80"/>
          <w:sz w:val="22"/>
          <w:szCs w:val="22"/>
          <w:lang w:val="en-GB"/>
        </w:rPr>
        <w:t xml:space="preserve">ex </w:t>
      </w:r>
      <w:proofErr w:type="spellStart"/>
      <w:r w:rsidRPr="00BE4BCE">
        <w:rPr>
          <w:rFonts w:ascii="Avenir Next" w:hAnsi="Avenir Next" w:cs="Arial"/>
          <w:i/>
          <w:iCs/>
          <w:color w:val="808080" w:themeColor="background1" w:themeShade="80"/>
          <w:sz w:val="22"/>
          <w:szCs w:val="22"/>
          <w:lang w:val="en-GB"/>
        </w:rPr>
        <w:t>abundanti</w:t>
      </w:r>
      <w:proofErr w:type="spellEnd"/>
      <w:r w:rsidRPr="00BE4BCE">
        <w:rPr>
          <w:rFonts w:ascii="Avenir Next" w:hAnsi="Avenir Next" w:cs="Arial"/>
          <w:i/>
          <w:iCs/>
          <w:color w:val="808080" w:themeColor="background1" w:themeShade="80"/>
          <w:sz w:val="22"/>
          <w:szCs w:val="22"/>
          <w:lang w:val="en-GB"/>
        </w:rPr>
        <w:t xml:space="preserve"> cautela</w:t>
      </w:r>
      <w:r w:rsidR="00125E89">
        <w:rPr>
          <w:rFonts w:ascii="Avenir Next" w:hAnsi="Avenir Next" w:cs="Arial"/>
          <w:color w:val="808080" w:themeColor="background1" w:themeShade="80"/>
          <w:sz w:val="22"/>
          <w:szCs w:val="22"/>
          <w:lang w:val="en-GB"/>
        </w:rPr>
        <w:t xml:space="preserve"> (with caution)</w:t>
      </w:r>
      <w:r>
        <w:rPr>
          <w:rFonts w:ascii="Avenir Next" w:hAnsi="Avenir Next" w:cs="Arial"/>
          <w:color w:val="808080" w:themeColor="background1" w:themeShade="80"/>
          <w:sz w:val="22"/>
          <w:szCs w:val="22"/>
          <w:lang w:val="en-GB"/>
        </w:rPr>
        <w:t xml:space="preserve">, most secured creditors will also register the charge at the local office of the China Land Management Authority. This is because the right to use the land upon which the building stands is also part of the property. </w:t>
      </w:r>
    </w:p>
    <w:p w14:paraId="63F1800A" w14:textId="77777777" w:rsidR="00D61A29" w:rsidRDefault="00D61A29" w:rsidP="002C6156">
      <w:pPr>
        <w:ind w:left="720"/>
        <w:jc w:val="both"/>
        <w:rPr>
          <w:rFonts w:ascii="Avenir Next" w:hAnsi="Avenir Next" w:cs="Arial"/>
          <w:color w:val="808080" w:themeColor="background1" w:themeShade="80"/>
          <w:sz w:val="22"/>
          <w:szCs w:val="22"/>
          <w:lang w:val="en-GB"/>
        </w:rPr>
      </w:pPr>
    </w:p>
    <w:p w14:paraId="62E6EB85" w14:textId="074EE68E" w:rsidR="00AD02DA" w:rsidRPr="00514EFD" w:rsidRDefault="00AD02DA" w:rsidP="002C61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charges may also be created over movable property such as vehicles or machinery. </w:t>
      </w:r>
      <w:r w:rsidR="002619A9">
        <w:rPr>
          <w:rFonts w:ascii="Avenir Next" w:hAnsi="Avenir Next" w:cs="Arial"/>
          <w:color w:val="808080" w:themeColor="background1" w:themeShade="80"/>
          <w:sz w:val="22"/>
          <w:szCs w:val="22"/>
          <w:lang w:val="en-GB"/>
        </w:rPr>
        <w:t xml:space="preserve">Fixed charges over vehicles are registered with local police vehicle management office. Registration of fixed charges over machinery and other equipment is managed by the local office of the China Industries and Commerce Regulation Bureau. </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1D3499CA" w:rsidR="00780EA7" w:rsidRDefault="00EB51FE"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70 of the China Enterprise </w:t>
      </w:r>
      <w:proofErr w:type="spellStart"/>
      <w:r>
        <w:rPr>
          <w:rFonts w:ascii="Avenir Next" w:hAnsi="Avenir Next" w:cs="Arial"/>
          <w:color w:val="808080" w:themeColor="background1" w:themeShade="80"/>
          <w:sz w:val="22"/>
          <w:szCs w:val="22"/>
          <w:lang w:val="en-GB"/>
        </w:rPr>
        <w:t>Bankrupcty</w:t>
      </w:r>
      <w:proofErr w:type="spellEnd"/>
      <w:r>
        <w:rPr>
          <w:rFonts w:ascii="Avenir Next" w:hAnsi="Avenir Next" w:cs="Arial"/>
          <w:color w:val="808080" w:themeColor="background1" w:themeShade="80"/>
          <w:sz w:val="22"/>
          <w:szCs w:val="22"/>
          <w:lang w:val="en-GB"/>
        </w:rPr>
        <w:t xml:space="preserve"> Law of 2006</w:t>
      </w:r>
      <w:r w:rsidR="0014369E">
        <w:rPr>
          <w:rFonts w:ascii="Avenir Next" w:hAnsi="Avenir Next" w:cs="Arial"/>
          <w:color w:val="808080" w:themeColor="background1" w:themeShade="80"/>
          <w:sz w:val="22"/>
          <w:szCs w:val="22"/>
          <w:lang w:val="en-GB"/>
        </w:rPr>
        <w:t xml:space="preserve"> (“CEBL”)</w:t>
      </w:r>
      <w:r>
        <w:rPr>
          <w:rFonts w:ascii="Avenir Next" w:hAnsi="Avenir Next" w:cs="Arial"/>
          <w:color w:val="808080" w:themeColor="background1" w:themeShade="80"/>
          <w:sz w:val="22"/>
          <w:szCs w:val="22"/>
          <w:lang w:val="en-GB"/>
        </w:rPr>
        <w:t xml:space="preserve">, the debtor or its shareholders (who hold more than 10% of the company’s equity) can apply to court, in the event of an involuntary liquidation procedure, to convert from liquidation to reorganisation. Article 70 was aimed at promoting more corporate rescues. </w:t>
      </w:r>
    </w:p>
    <w:p w14:paraId="03D3070F" w14:textId="77777777" w:rsidR="00E2285F" w:rsidRDefault="00E2285F" w:rsidP="00D32448">
      <w:pPr>
        <w:ind w:left="720"/>
        <w:jc w:val="both"/>
        <w:rPr>
          <w:rFonts w:ascii="Avenir Next" w:hAnsi="Avenir Next" w:cs="Arial"/>
          <w:color w:val="808080" w:themeColor="background1" w:themeShade="80"/>
          <w:sz w:val="22"/>
          <w:szCs w:val="22"/>
          <w:lang w:val="en-GB"/>
        </w:rPr>
      </w:pPr>
    </w:p>
    <w:p w14:paraId="2AED5B39" w14:textId="50DBF1B5" w:rsidR="00E2285F" w:rsidRDefault="0014369E"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Apart from Article 70, the CEBL emphasises rescue over liquidation through the </w:t>
      </w:r>
      <w:r w:rsidR="00CF2177">
        <w:rPr>
          <w:rFonts w:ascii="Avenir Next" w:hAnsi="Avenir Next" w:cs="Arial"/>
          <w:color w:val="808080" w:themeColor="background1" w:themeShade="80"/>
          <w:sz w:val="22"/>
          <w:szCs w:val="22"/>
          <w:lang w:val="en-GB"/>
        </w:rPr>
        <w:t>ordering of the t</w:t>
      </w:r>
      <w:r>
        <w:rPr>
          <w:rFonts w:ascii="Avenir Next" w:hAnsi="Avenir Next" w:cs="Arial"/>
          <w:color w:val="808080" w:themeColor="background1" w:themeShade="80"/>
          <w:sz w:val="22"/>
          <w:szCs w:val="22"/>
          <w:lang w:val="en-GB"/>
        </w:rPr>
        <w:t>hree bankruptcy procedures</w:t>
      </w:r>
      <w:r w:rsidR="00CF2177">
        <w:rPr>
          <w:rFonts w:ascii="Avenir Next" w:hAnsi="Avenir Next" w:cs="Arial"/>
          <w:color w:val="808080" w:themeColor="background1" w:themeShade="80"/>
          <w:sz w:val="22"/>
          <w:szCs w:val="22"/>
          <w:lang w:val="en-GB"/>
        </w:rPr>
        <w:t xml:space="preserve"> of reorganisation</w:t>
      </w:r>
      <w:r w:rsidR="00CD4698">
        <w:rPr>
          <w:rFonts w:ascii="Avenir Next" w:hAnsi="Avenir Next" w:cs="Arial"/>
          <w:color w:val="808080" w:themeColor="background1" w:themeShade="80"/>
          <w:sz w:val="22"/>
          <w:szCs w:val="22"/>
          <w:lang w:val="en-GB"/>
        </w:rPr>
        <w:t xml:space="preserve"> (Chapter 8)</w:t>
      </w:r>
      <w:r w:rsidR="00CF2177">
        <w:rPr>
          <w:rFonts w:ascii="Avenir Next" w:hAnsi="Avenir Next" w:cs="Arial"/>
          <w:color w:val="808080" w:themeColor="background1" w:themeShade="80"/>
          <w:sz w:val="22"/>
          <w:szCs w:val="22"/>
          <w:lang w:val="en-GB"/>
        </w:rPr>
        <w:t xml:space="preserve">, composition </w:t>
      </w:r>
      <w:r w:rsidR="00CD4698">
        <w:rPr>
          <w:rFonts w:ascii="Avenir Next" w:hAnsi="Avenir Next" w:cs="Arial"/>
          <w:color w:val="808080" w:themeColor="background1" w:themeShade="80"/>
          <w:sz w:val="22"/>
          <w:szCs w:val="22"/>
          <w:lang w:val="en-GB"/>
        </w:rPr>
        <w:t xml:space="preserve">(Chapter 9) </w:t>
      </w:r>
      <w:r w:rsidR="00CF2177">
        <w:rPr>
          <w:rFonts w:ascii="Avenir Next" w:hAnsi="Avenir Next" w:cs="Arial"/>
          <w:color w:val="808080" w:themeColor="background1" w:themeShade="80"/>
          <w:sz w:val="22"/>
          <w:szCs w:val="22"/>
          <w:lang w:val="en-GB"/>
        </w:rPr>
        <w:t>and liquidation</w:t>
      </w:r>
      <w:r w:rsidR="00CD4698">
        <w:rPr>
          <w:rFonts w:ascii="Avenir Next" w:hAnsi="Avenir Next" w:cs="Arial"/>
          <w:color w:val="808080" w:themeColor="background1" w:themeShade="80"/>
          <w:sz w:val="22"/>
          <w:szCs w:val="22"/>
          <w:lang w:val="en-GB"/>
        </w:rPr>
        <w:t xml:space="preserve"> (Chapter 10)</w:t>
      </w:r>
      <w:r w:rsidR="00CF2177">
        <w:rPr>
          <w:rFonts w:ascii="Avenir Next" w:hAnsi="Avenir Next" w:cs="Arial"/>
          <w:color w:val="808080" w:themeColor="background1" w:themeShade="80"/>
          <w:sz w:val="22"/>
          <w:szCs w:val="22"/>
          <w:lang w:val="en-GB"/>
        </w:rPr>
        <w:t xml:space="preserve">. That liquidation is placed last, after the two rescue procedures, demonstrates legislative intent that rescue be attempted first. </w:t>
      </w:r>
    </w:p>
    <w:p w14:paraId="19757F64" w14:textId="15D722C5" w:rsidR="0014369E" w:rsidRDefault="0014369E" w:rsidP="00D32448">
      <w:pPr>
        <w:ind w:left="720"/>
        <w:jc w:val="both"/>
        <w:rPr>
          <w:rFonts w:ascii="Avenir Next" w:hAnsi="Avenir Next" w:cs="Arial"/>
          <w:color w:val="808080" w:themeColor="background1" w:themeShade="80"/>
          <w:sz w:val="22"/>
          <w:szCs w:val="22"/>
          <w:lang w:val="en-GB"/>
        </w:rPr>
      </w:pPr>
    </w:p>
    <w:p w14:paraId="174ECE1E" w14:textId="6769620A" w:rsidR="0014369E" w:rsidRDefault="00A124CB"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the </w:t>
      </w:r>
      <w:r w:rsidR="00041293">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procedure, the first is </w:t>
      </w:r>
      <w:r w:rsidR="0014369E">
        <w:rPr>
          <w:rFonts w:ascii="Avenir Next" w:hAnsi="Avenir Next" w:cs="Arial"/>
          <w:color w:val="808080" w:themeColor="background1" w:themeShade="80"/>
          <w:sz w:val="22"/>
          <w:szCs w:val="22"/>
          <w:lang w:val="en-GB"/>
        </w:rPr>
        <w:t>that of reorganisation. Art 2 of the CEBL provides that a company, which is likely to become bankrupt in the future can voluntarily file for reorganisation in court. This means that it is not necessary to pass any bankruptcy tests in filing for reorganisation</w:t>
      </w:r>
      <w:r w:rsidR="0060703D">
        <w:rPr>
          <w:rFonts w:ascii="Avenir Next" w:hAnsi="Avenir Next" w:cs="Arial"/>
          <w:color w:val="808080" w:themeColor="background1" w:themeShade="80"/>
          <w:sz w:val="22"/>
          <w:szCs w:val="22"/>
          <w:lang w:val="en-GB"/>
        </w:rPr>
        <w:t xml:space="preserve"> which encourages </w:t>
      </w:r>
      <w:proofErr w:type="spellStart"/>
      <w:r w:rsidR="0060703D">
        <w:rPr>
          <w:rFonts w:ascii="Avenir Next" w:hAnsi="Avenir Next" w:cs="Arial"/>
          <w:color w:val="808080" w:themeColor="background1" w:themeShade="80"/>
          <w:sz w:val="22"/>
          <w:szCs w:val="22"/>
          <w:lang w:val="en-GB"/>
        </w:rPr>
        <w:t>resuce</w:t>
      </w:r>
      <w:proofErr w:type="spellEnd"/>
      <w:r w:rsidR="0060703D">
        <w:rPr>
          <w:rFonts w:ascii="Avenir Next" w:hAnsi="Avenir Next" w:cs="Arial"/>
          <w:color w:val="808080" w:themeColor="background1" w:themeShade="80"/>
          <w:sz w:val="22"/>
          <w:szCs w:val="22"/>
          <w:lang w:val="en-GB"/>
        </w:rPr>
        <w:t xml:space="preserve"> efforts to be made as early as possible</w:t>
      </w:r>
      <w:r w:rsidR="0014369E">
        <w:rPr>
          <w:rFonts w:ascii="Avenir Next" w:hAnsi="Avenir Next" w:cs="Arial"/>
          <w:color w:val="808080" w:themeColor="background1" w:themeShade="80"/>
          <w:sz w:val="22"/>
          <w:szCs w:val="22"/>
          <w:lang w:val="en-GB"/>
        </w:rPr>
        <w:t xml:space="preserve">. The reorganisation procedure can be filed by either the debtor company or its creditors. </w:t>
      </w:r>
      <w:r w:rsidR="009F1943">
        <w:rPr>
          <w:rFonts w:ascii="Avenir Next" w:hAnsi="Avenir Next" w:cs="Arial"/>
          <w:color w:val="808080" w:themeColor="background1" w:themeShade="80"/>
          <w:sz w:val="22"/>
          <w:szCs w:val="22"/>
          <w:lang w:val="en-GB"/>
        </w:rPr>
        <w:t xml:space="preserve">Further, Art 19 of the CEBL provides that all executions against the debtor company must be stayed once the court accepts the reorganisation filing and the formal reorganisation procedure begins. </w:t>
      </w:r>
      <w:r w:rsidR="00C419B8">
        <w:rPr>
          <w:rFonts w:ascii="Avenir Next" w:hAnsi="Avenir Next" w:cs="Arial"/>
          <w:color w:val="808080" w:themeColor="background1" w:themeShade="80"/>
          <w:sz w:val="22"/>
          <w:szCs w:val="22"/>
          <w:lang w:val="en-GB"/>
        </w:rPr>
        <w:t>Significantly, secured creditors are also bound by the Art 19 moratorium</w:t>
      </w:r>
      <w:r w:rsidR="00C07964">
        <w:rPr>
          <w:rFonts w:ascii="Avenir Next" w:hAnsi="Avenir Next" w:cs="Arial"/>
          <w:color w:val="808080" w:themeColor="background1" w:themeShade="80"/>
          <w:sz w:val="22"/>
          <w:szCs w:val="22"/>
          <w:lang w:val="en-GB"/>
        </w:rPr>
        <w:t xml:space="preserve"> though such creditors may apply for the moratorium to be lifted under Art 75 of the CEBL</w:t>
      </w:r>
      <w:r w:rsidR="00E72A50">
        <w:rPr>
          <w:rFonts w:ascii="Avenir Next" w:hAnsi="Avenir Next" w:cs="Arial"/>
          <w:color w:val="808080" w:themeColor="background1" w:themeShade="80"/>
          <w:sz w:val="22"/>
          <w:szCs w:val="22"/>
          <w:lang w:val="en-GB"/>
        </w:rPr>
        <w:t xml:space="preserve"> if the encumbered assets are likely to be substantially damaged, or its value is likely to substantially decrease over a short period of time</w:t>
      </w:r>
      <w:r w:rsidR="00C419B8">
        <w:rPr>
          <w:rFonts w:ascii="Avenir Next" w:hAnsi="Avenir Next" w:cs="Arial"/>
          <w:color w:val="808080" w:themeColor="background1" w:themeShade="80"/>
          <w:sz w:val="22"/>
          <w:szCs w:val="22"/>
          <w:lang w:val="en-GB"/>
        </w:rPr>
        <w:t>.</w:t>
      </w:r>
      <w:r w:rsidR="000C4BD8">
        <w:rPr>
          <w:rFonts w:ascii="Avenir Next" w:hAnsi="Avenir Next" w:cs="Arial"/>
          <w:color w:val="808080" w:themeColor="background1" w:themeShade="80"/>
          <w:sz w:val="22"/>
          <w:szCs w:val="22"/>
          <w:lang w:val="en-GB"/>
        </w:rPr>
        <w:t xml:space="preserve"> There are some problems with the Art 19 moratorium – specifically that it is unclear whether the moratorium applies to legal action taken by government agencies (such as tax officials). </w:t>
      </w:r>
      <w:proofErr w:type="spellStart"/>
      <w:r w:rsidR="005C0623">
        <w:rPr>
          <w:rFonts w:ascii="Avenir Next" w:hAnsi="Avenir Next" w:cs="Arial"/>
          <w:color w:val="808080" w:themeColor="background1" w:themeShade="80"/>
          <w:sz w:val="22"/>
          <w:szCs w:val="22"/>
          <w:lang w:val="en-GB"/>
        </w:rPr>
        <w:t>Notwtihstanding</w:t>
      </w:r>
      <w:proofErr w:type="spellEnd"/>
      <w:r w:rsidR="005C0623">
        <w:rPr>
          <w:rFonts w:ascii="Avenir Next" w:hAnsi="Avenir Next" w:cs="Arial"/>
          <w:color w:val="808080" w:themeColor="background1" w:themeShade="80"/>
          <w:sz w:val="22"/>
          <w:szCs w:val="22"/>
          <w:lang w:val="en-GB"/>
        </w:rPr>
        <w:t xml:space="preserve"> this, the Art 19 moratorium does promote rescue over liquidation as it buys the beleaguered company time and space to restructure its debts, as opposed to having to fend off various actions. </w:t>
      </w:r>
      <w:r w:rsidR="00C419B8">
        <w:rPr>
          <w:rFonts w:ascii="Avenir Next" w:hAnsi="Avenir Next" w:cs="Arial"/>
          <w:color w:val="808080" w:themeColor="background1" w:themeShade="80"/>
          <w:sz w:val="22"/>
          <w:szCs w:val="22"/>
          <w:lang w:val="en-GB"/>
        </w:rPr>
        <w:t xml:space="preserve"> </w:t>
      </w:r>
    </w:p>
    <w:p w14:paraId="7D0582A2" w14:textId="77777777" w:rsidR="00167E2D" w:rsidRDefault="00167E2D" w:rsidP="00D32448">
      <w:pPr>
        <w:ind w:left="720"/>
        <w:jc w:val="both"/>
        <w:rPr>
          <w:rFonts w:ascii="Avenir Next" w:hAnsi="Avenir Next" w:cs="Arial"/>
          <w:color w:val="808080" w:themeColor="background1" w:themeShade="80"/>
          <w:sz w:val="22"/>
          <w:szCs w:val="22"/>
          <w:lang w:val="en-GB"/>
        </w:rPr>
      </w:pPr>
    </w:p>
    <w:p w14:paraId="091AF3BE" w14:textId="77777777" w:rsidR="00FF11EA" w:rsidRDefault="00167E2D"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Then there is the mechanism of the reorganisation plan (which consists of either debt forgiveness, equity adjustment or both) itself. </w:t>
      </w:r>
      <w:r w:rsidR="00A76CDF">
        <w:rPr>
          <w:rFonts w:ascii="Avenir Next" w:hAnsi="Avenir Next" w:cs="Arial"/>
          <w:color w:val="808080" w:themeColor="background1" w:themeShade="80"/>
          <w:sz w:val="22"/>
          <w:szCs w:val="22"/>
          <w:lang w:val="en-GB"/>
        </w:rPr>
        <w:t xml:space="preserve">Art 81 of the CEBL provides that the reorganisation plan must include a business restructuring sub-plan given that reorganisation aims to revive the company’s business. This provides for concrete action to be taken to ensure </w:t>
      </w:r>
      <w:r w:rsidR="00A76CDF">
        <w:rPr>
          <w:rFonts w:ascii="Avenir Next" w:hAnsi="Avenir Next" w:cs="Arial"/>
          <w:color w:val="808080" w:themeColor="background1" w:themeShade="80"/>
          <w:sz w:val="22"/>
          <w:szCs w:val="22"/>
          <w:lang w:val="en-GB"/>
        </w:rPr>
        <w:lastRenderedPageBreak/>
        <w:t>that the company can get back on its feet.</w:t>
      </w:r>
      <w:r w:rsidR="00705C5F">
        <w:rPr>
          <w:rFonts w:ascii="Avenir Next" w:hAnsi="Avenir Next" w:cs="Arial"/>
          <w:color w:val="808080" w:themeColor="background1" w:themeShade="80"/>
          <w:sz w:val="22"/>
          <w:szCs w:val="22"/>
          <w:lang w:val="en-GB"/>
        </w:rPr>
        <w:t xml:space="preserve"> The </w:t>
      </w:r>
      <w:proofErr w:type="gramStart"/>
      <w:r w:rsidR="00705C5F">
        <w:rPr>
          <w:rFonts w:ascii="Avenir Next" w:hAnsi="Avenir Next" w:cs="Arial"/>
          <w:color w:val="808080" w:themeColor="background1" w:themeShade="80"/>
          <w:sz w:val="22"/>
          <w:szCs w:val="22"/>
          <w:lang w:val="en-GB"/>
        </w:rPr>
        <w:t>manner in which</w:t>
      </w:r>
      <w:proofErr w:type="gramEnd"/>
      <w:r w:rsidR="00705C5F">
        <w:rPr>
          <w:rFonts w:ascii="Avenir Next" w:hAnsi="Avenir Next" w:cs="Arial"/>
          <w:color w:val="808080" w:themeColor="background1" w:themeShade="80"/>
          <w:sz w:val="22"/>
          <w:szCs w:val="22"/>
          <w:lang w:val="en-GB"/>
        </w:rPr>
        <w:t xml:space="preserve"> the reorganisation plan is approved also promotes </w:t>
      </w:r>
      <w:proofErr w:type="spellStart"/>
      <w:r w:rsidR="00705C5F">
        <w:rPr>
          <w:rFonts w:ascii="Avenir Next" w:hAnsi="Avenir Next" w:cs="Arial"/>
          <w:color w:val="808080" w:themeColor="background1" w:themeShade="80"/>
          <w:sz w:val="22"/>
          <w:szCs w:val="22"/>
          <w:lang w:val="en-GB"/>
        </w:rPr>
        <w:t>resuce</w:t>
      </w:r>
      <w:proofErr w:type="spellEnd"/>
      <w:r w:rsidR="00705C5F">
        <w:rPr>
          <w:rFonts w:ascii="Avenir Next" w:hAnsi="Avenir Next" w:cs="Arial"/>
          <w:color w:val="808080" w:themeColor="background1" w:themeShade="80"/>
          <w:sz w:val="22"/>
          <w:szCs w:val="22"/>
          <w:lang w:val="en-GB"/>
        </w:rPr>
        <w:t xml:space="preserve">. Creditors are separated into four classes for voting purposes – the reorganisation plan must be accepted by each class of creditor and voted in favour of by 50% or more of attending creditors in number (absent creditors are not counted) whose claims represent 2/3 or more of the entire claims in each class. </w:t>
      </w:r>
      <w:r w:rsidR="00787C31">
        <w:rPr>
          <w:rFonts w:ascii="Avenir Next" w:hAnsi="Avenir Next" w:cs="Arial"/>
          <w:color w:val="808080" w:themeColor="background1" w:themeShade="80"/>
          <w:sz w:val="22"/>
          <w:szCs w:val="22"/>
          <w:lang w:val="en-GB"/>
        </w:rPr>
        <w:t xml:space="preserve">Where the company’s equity is affected, </w:t>
      </w:r>
      <w:proofErr w:type="gramStart"/>
      <w:r w:rsidR="00787C31">
        <w:rPr>
          <w:rFonts w:ascii="Avenir Next" w:hAnsi="Avenir Next" w:cs="Arial"/>
          <w:color w:val="808080" w:themeColor="background1" w:themeShade="80"/>
          <w:sz w:val="22"/>
          <w:szCs w:val="22"/>
          <w:lang w:val="en-GB"/>
        </w:rPr>
        <w:t>adjusted</w:t>
      </w:r>
      <w:proofErr w:type="gramEnd"/>
      <w:r w:rsidR="00787C31">
        <w:rPr>
          <w:rFonts w:ascii="Avenir Next" w:hAnsi="Avenir Next" w:cs="Arial"/>
          <w:color w:val="808080" w:themeColor="background1" w:themeShade="80"/>
          <w:sz w:val="22"/>
          <w:szCs w:val="22"/>
          <w:lang w:val="en-GB"/>
        </w:rPr>
        <w:t xml:space="preserve"> or cancelled by the reorganisation plan, this should also be voted on by the shareholders</w:t>
      </w:r>
      <w:r w:rsidR="007A7146">
        <w:rPr>
          <w:rFonts w:ascii="Avenir Next" w:hAnsi="Avenir Next" w:cs="Arial"/>
          <w:color w:val="808080" w:themeColor="background1" w:themeShade="80"/>
          <w:sz w:val="22"/>
          <w:szCs w:val="22"/>
          <w:lang w:val="en-GB"/>
        </w:rPr>
        <w:t>: Arts 82, 84 and 85 of the CEBL</w:t>
      </w:r>
      <w:r w:rsidR="00B9213A">
        <w:rPr>
          <w:rFonts w:ascii="Avenir Next" w:hAnsi="Avenir Next" w:cs="Arial"/>
          <w:color w:val="808080" w:themeColor="background1" w:themeShade="80"/>
          <w:sz w:val="22"/>
          <w:szCs w:val="22"/>
          <w:lang w:val="en-GB"/>
        </w:rPr>
        <w:t xml:space="preserve">. </w:t>
      </w:r>
      <w:r w:rsidR="006C1721">
        <w:rPr>
          <w:rFonts w:ascii="Avenir Next" w:hAnsi="Avenir Next" w:cs="Arial"/>
          <w:color w:val="808080" w:themeColor="background1" w:themeShade="80"/>
          <w:sz w:val="22"/>
          <w:szCs w:val="22"/>
          <w:lang w:val="en-GB"/>
        </w:rPr>
        <w:t xml:space="preserve">Ultimately, the reorganisation plan must be confirmed by the court before it is effective – here, Art 87 </w:t>
      </w:r>
      <w:r w:rsidR="00456459">
        <w:rPr>
          <w:rFonts w:ascii="Avenir Next" w:hAnsi="Avenir Next" w:cs="Arial"/>
          <w:color w:val="808080" w:themeColor="background1" w:themeShade="80"/>
          <w:sz w:val="22"/>
          <w:szCs w:val="22"/>
          <w:lang w:val="en-GB"/>
        </w:rPr>
        <w:t xml:space="preserve">provides that the court may cram-down a reorganisation plan which has been voted down by one or more classes of creditors or the stakeholders. </w:t>
      </w:r>
      <w:r w:rsidR="00FF11EA">
        <w:rPr>
          <w:rFonts w:ascii="Avenir Next" w:hAnsi="Avenir Next" w:cs="Arial"/>
          <w:color w:val="808080" w:themeColor="background1" w:themeShade="80"/>
          <w:sz w:val="22"/>
          <w:szCs w:val="22"/>
          <w:lang w:val="en-GB"/>
        </w:rPr>
        <w:t xml:space="preserve">This cram-down can only be done if the requirements in Art 87 are met, specifically that the reorganisation plan is: </w:t>
      </w:r>
    </w:p>
    <w:p w14:paraId="21C065D0" w14:textId="77777777" w:rsidR="00FF11EA" w:rsidRDefault="00FF11EA" w:rsidP="00D3244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Voted in favour by the secured creditor class (if not, these creditors must be fully paid out of the secured assets and also compensated fairly for delayed foreclosure</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w:t>
      </w:r>
    </w:p>
    <w:p w14:paraId="4827AEA1" w14:textId="77777777" w:rsidR="00FF11EA" w:rsidRDefault="00FF11EA" w:rsidP="00D3244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Voted in favour of the tax authority and employee classes as well – if not, these classes must also be paid in </w:t>
      </w:r>
      <w:proofErr w:type="gramStart"/>
      <w:r>
        <w:rPr>
          <w:rFonts w:ascii="Avenir Next" w:hAnsi="Avenir Next" w:cs="Arial"/>
          <w:color w:val="808080" w:themeColor="background1" w:themeShade="80"/>
          <w:sz w:val="22"/>
          <w:szCs w:val="22"/>
          <w:lang w:val="en-GB"/>
        </w:rPr>
        <w:t>full;</w:t>
      </w:r>
      <w:proofErr w:type="gramEnd"/>
      <w:r>
        <w:rPr>
          <w:rFonts w:ascii="Avenir Next" w:hAnsi="Avenir Next" w:cs="Arial"/>
          <w:color w:val="808080" w:themeColor="background1" w:themeShade="80"/>
          <w:sz w:val="22"/>
          <w:szCs w:val="22"/>
          <w:lang w:val="en-GB"/>
        </w:rPr>
        <w:t xml:space="preserve"> </w:t>
      </w:r>
    </w:p>
    <w:p w14:paraId="582204EA" w14:textId="77777777" w:rsidR="00FF11EA" w:rsidRDefault="00FF11EA" w:rsidP="00D3244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Voted in favour of by the ordinary unsecured creditor class – if not, these creditors cannot be paid less than what they would have received in </w:t>
      </w:r>
      <w:proofErr w:type="gramStart"/>
      <w:r>
        <w:rPr>
          <w:rFonts w:ascii="Avenir Next" w:hAnsi="Avenir Next" w:cs="Arial"/>
          <w:color w:val="808080" w:themeColor="background1" w:themeShade="80"/>
          <w:sz w:val="22"/>
          <w:szCs w:val="22"/>
          <w:lang w:val="en-GB"/>
        </w:rPr>
        <w:t>liquidation;</w:t>
      </w:r>
      <w:proofErr w:type="gramEnd"/>
      <w:r>
        <w:rPr>
          <w:rFonts w:ascii="Avenir Next" w:hAnsi="Avenir Next" w:cs="Arial"/>
          <w:color w:val="808080" w:themeColor="background1" w:themeShade="80"/>
          <w:sz w:val="22"/>
          <w:szCs w:val="22"/>
          <w:lang w:val="en-GB"/>
        </w:rPr>
        <w:t xml:space="preserve"> </w:t>
      </w:r>
    </w:p>
    <w:p w14:paraId="1173987F" w14:textId="77777777" w:rsidR="00FF11EA" w:rsidRDefault="00FF11EA" w:rsidP="00D3244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Voted in favour by the shareholders; if not, the treatment of shareholder must be fair and </w:t>
      </w:r>
      <w:proofErr w:type="gramStart"/>
      <w:r>
        <w:rPr>
          <w:rFonts w:ascii="Avenir Next" w:hAnsi="Avenir Next" w:cs="Arial"/>
          <w:color w:val="808080" w:themeColor="background1" w:themeShade="80"/>
          <w:sz w:val="22"/>
          <w:szCs w:val="22"/>
          <w:lang w:val="en-GB"/>
        </w:rPr>
        <w:t>equitably;</w:t>
      </w:r>
      <w:proofErr w:type="gramEnd"/>
      <w:r>
        <w:rPr>
          <w:rFonts w:ascii="Avenir Next" w:hAnsi="Avenir Next" w:cs="Arial"/>
          <w:color w:val="808080" w:themeColor="background1" w:themeShade="80"/>
          <w:sz w:val="22"/>
          <w:szCs w:val="22"/>
          <w:lang w:val="en-GB"/>
        </w:rPr>
        <w:t xml:space="preserve"> </w:t>
      </w:r>
    </w:p>
    <w:p w14:paraId="34E190E8" w14:textId="7DAF0912" w:rsidR="00167E2D" w:rsidRPr="00FF11EA" w:rsidRDefault="00FF11EA" w:rsidP="00D3244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Stakeholders in each class must be paid fairly and priority between shareholders and creditors must be upheld. </w:t>
      </w:r>
      <w:r w:rsidR="00167E2D" w:rsidRPr="00FF11EA">
        <w:rPr>
          <w:rFonts w:ascii="Avenir Next" w:hAnsi="Avenir Next" w:cs="Arial"/>
          <w:color w:val="808080" w:themeColor="background1" w:themeShade="80"/>
          <w:sz w:val="22"/>
          <w:szCs w:val="22"/>
          <w:lang w:val="en-GB"/>
        </w:rPr>
        <w:t xml:space="preserve"> </w:t>
      </w:r>
    </w:p>
    <w:p w14:paraId="490A4F69" w14:textId="03505F99" w:rsidR="000862EF" w:rsidRDefault="00D32448"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cram-down feature is often invoked, featuring in 25% of all reorganisation plans. </w:t>
      </w:r>
    </w:p>
    <w:p w14:paraId="611A0B20" w14:textId="77777777" w:rsidR="00D32448" w:rsidRDefault="00D32448" w:rsidP="00D32448">
      <w:pPr>
        <w:ind w:left="720"/>
        <w:jc w:val="both"/>
        <w:rPr>
          <w:rFonts w:ascii="Avenir Next" w:hAnsi="Avenir Next" w:cs="Arial"/>
          <w:color w:val="808080" w:themeColor="background1" w:themeShade="80"/>
          <w:sz w:val="22"/>
          <w:szCs w:val="22"/>
          <w:lang w:val="en-GB"/>
        </w:rPr>
      </w:pPr>
    </w:p>
    <w:p w14:paraId="17185480" w14:textId="186E78B9" w:rsidR="000862EF" w:rsidRDefault="00A124CB" w:rsidP="00D3244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rescue procedure is</w:t>
      </w:r>
      <w:r w:rsidR="000862EF">
        <w:rPr>
          <w:rFonts w:ascii="Avenir Next" w:hAnsi="Avenir Next" w:cs="Arial"/>
          <w:color w:val="808080" w:themeColor="background1" w:themeShade="80"/>
          <w:sz w:val="22"/>
          <w:szCs w:val="22"/>
          <w:lang w:val="en-GB"/>
        </w:rPr>
        <w:t xml:space="preserve"> known as composition or settlement. </w:t>
      </w:r>
      <w:r w:rsidR="00CF2177">
        <w:rPr>
          <w:rFonts w:ascii="Avenir Next" w:hAnsi="Avenir Next" w:cs="Arial"/>
          <w:color w:val="808080" w:themeColor="background1" w:themeShade="80"/>
          <w:sz w:val="22"/>
          <w:szCs w:val="22"/>
          <w:lang w:val="en-GB"/>
        </w:rPr>
        <w:t xml:space="preserve">Only the debtor company may voluntarily file for a composition procedure. </w:t>
      </w:r>
      <w:r w:rsidR="00E4183E">
        <w:rPr>
          <w:rFonts w:ascii="Avenir Next" w:hAnsi="Avenir Next" w:cs="Arial"/>
          <w:color w:val="808080" w:themeColor="background1" w:themeShade="80"/>
          <w:sz w:val="22"/>
          <w:szCs w:val="22"/>
          <w:lang w:val="en-GB"/>
        </w:rPr>
        <w:t xml:space="preserve">Art 95 of the CEBL provides that when a company files for the composition procedure, it must present a composition plan to the court. If the court is satisfied, a meeting of creditors is convened to vote on the plan. Art 97 provides that if the plan is passed if it is voted in favour by half or more of attending creditors in number holding two-thirds or more of the claims. </w:t>
      </w:r>
      <w:r w:rsidR="00B226DD">
        <w:rPr>
          <w:rFonts w:ascii="Avenir Next" w:hAnsi="Avenir Next" w:cs="Arial"/>
          <w:color w:val="808080" w:themeColor="background1" w:themeShade="80"/>
          <w:sz w:val="22"/>
          <w:szCs w:val="22"/>
          <w:lang w:val="en-GB"/>
        </w:rPr>
        <w:t xml:space="preserve">It bears noting, however, that the support of secured creditors is needed for a composition plan to succeed – this is because under Art 96 of the CEBL, secured creditors are not bound by a composition procedure; in other words, they are not subject to the stay which suspends all legal enforcement against the company’s assets. </w:t>
      </w:r>
      <w:r w:rsidR="005B7FF1">
        <w:rPr>
          <w:rFonts w:ascii="Avenir Next" w:hAnsi="Avenir Next" w:cs="Arial"/>
          <w:color w:val="808080" w:themeColor="background1" w:themeShade="80"/>
          <w:sz w:val="22"/>
          <w:szCs w:val="22"/>
          <w:lang w:val="en-GB"/>
        </w:rPr>
        <w:t xml:space="preserve">That said, the settlement procedure gives the debtor added flexibility to survive. </w:t>
      </w:r>
    </w:p>
    <w:p w14:paraId="40DE45E8" w14:textId="77777777" w:rsidR="00E2285F" w:rsidRDefault="00E2285F" w:rsidP="00E2285F">
      <w:pPr>
        <w:ind w:left="720"/>
        <w:rPr>
          <w:rFonts w:ascii="Avenir Next" w:hAnsi="Avenir Next" w:cs="Arial"/>
          <w:color w:val="808080" w:themeColor="background1" w:themeShade="80"/>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56A9D5F3" w14:textId="6C4CAF0F" w:rsidR="00814F76" w:rsidRDefault="00C7728A" w:rsidP="000226B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liquidation administrator is appointed, t</w:t>
      </w:r>
      <w:r w:rsidR="0098123F">
        <w:rPr>
          <w:rFonts w:ascii="Avenir Next" w:hAnsi="Avenir Next" w:cs="Arial"/>
          <w:color w:val="808080" w:themeColor="background1" w:themeShade="80"/>
          <w:sz w:val="22"/>
          <w:szCs w:val="22"/>
          <w:lang w:val="en-GB"/>
        </w:rPr>
        <w:t xml:space="preserve">he process begins with the liquidation administrator advertising the bankruptcy procedure in both the local and national newspapers to inform creditors to submit their claims. </w:t>
      </w:r>
      <w:r>
        <w:rPr>
          <w:rFonts w:ascii="Avenir Next" w:hAnsi="Avenir Next" w:cs="Arial"/>
          <w:color w:val="808080" w:themeColor="background1" w:themeShade="80"/>
          <w:sz w:val="22"/>
          <w:szCs w:val="22"/>
          <w:lang w:val="en-GB"/>
        </w:rPr>
        <w:t xml:space="preserve">A creditor proves his claim by </w:t>
      </w:r>
      <w:r w:rsidR="00D64B9B">
        <w:rPr>
          <w:rFonts w:ascii="Avenir Next" w:hAnsi="Avenir Next" w:cs="Arial"/>
          <w:color w:val="808080" w:themeColor="background1" w:themeShade="80"/>
          <w:sz w:val="22"/>
          <w:szCs w:val="22"/>
          <w:lang w:val="en-GB"/>
        </w:rPr>
        <w:t xml:space="preserve">first approaching the liquidation administrator and filling out a claim form. The administrator will check the creditor’s claim against the company’s books and verify it with the staff from the company’s financial </w:t>
      </w:r>
      <w:r w:rsidR="00CD2AC3">
        <w:rPr>
          <w:rFonts w:ascii="Avenir Next" w:hAnsi="Avenir Next" w:cs="Arial"/>
          <w:color w:val="808080" w:themeColor="background1" w:themeShade="80"/>
          <w:sz w:val="22"/>
          <w:szCs w:val="22"/>
          <w:lang w:val="en-GB"/>
        </w:rPr>
        <w:t>department</w:t>
      </w:r>
      <w:r w:rsidR="00D64B9B">
        <w:rPr>
          <w:rFonts w:ascii="Avenir Next" w:hAnsi="Avenir Next" w:cs="Arial"/>
          <w:color w:val="808080" w:themeColor="background1" w:themeShade="80"/>
          <w:sz w:val="22"/>
          <w:szCs w:val="22"/>
          <w:lang w:val="en-GB"/>
        </w:rPr>
        <w:t xml:space="preserve">. </w:t>
      </w:r>
      <w:r w:rsidR="0098123F">
        <w:rPr>
          <w:rFonts w:ascii="Avenir Next" w:hAnsi="Avenir Next" w:cs="Arial"/>
          <w:color w:val="808080" w:themeColor="background1" w:themeShade="80"/>
          <w:sz w:val="22"/>
          <w:szCs w:val="22"/>
          <w:lang w:val="en-GB"/>
        </w:rPr>
        <w:t xml:space="preserve">When there is a dispute between the liquidation administrator and the creditor, litigation will commence in the same court to resolve the dispute. </w:t>
      </w:r>
      <w:r w:rsidR="004A3F64">
        <w:rPr>
          <w:rFonts w:ascii="Avenir Next" w:hAnsi="Avenir Next" w:cs="Arial"/>
          <w:color w:val="808080" w:themeColor="background1" w:themeShade="80"/>
          <w:sz w:val="22"/>
          <w:szCs w:val="22"/>
          <w:lang w:val="en-GB"/>
        </w:rPr>
        <w:t xml:space="preserve">An expedited process can be </w:t>
      </w:r>
      <w:r w:rsidR="00B9366C">
        <w:rPr>
          <w:rFonts w:ascii="Avenir Next" w:hAnsi="Avenir Next" w:cs="Arial"/>
          <w:color w:val="808080" w:themeColor="background1" w:themeShade="80"/>
          <w:sz w:val="22"/>
          <w:szCs w:val="22"/>
          <w:lang w:val="en-GB"/>
        </w:rPr>
        <w:t>arranged</w:t>
      </w:r>
      <w:r w:rsidR="000F1ECC">
        <w:rPr>
          <w:rFonts w:ascii="Avenir Next" w:hAnsi="Avenir Next" w:cs="Arial"/>
          <w:color w:val="808080" w:themeColor="background1" w:themeShade="80"/>
          <w:sz w:val="22"/>
          <w:szCs w:val="22"/>
          <w:lang w:val="en-GB"/>
        </w:rPr>
        <w:t xml:space="preserve"> for this</w:t>
      </w:r>
      <w:r w:rsidR="00B9366C">
        <w:rPr>
          <w:rFonts w:ascii="Avenir Next" w:hAnsi="Avenir Next" w:cs="Arial"/>
          <w:color w:val="808080" w:themeColor="background1" w:themeShade="80"/>
          <w:sz w:val="22"/>
          <w:szCs w:val="22"/>
          <w:lang w:val="en-GB"/>
        </w:rPr>
        <w:t xml:space="preserve">. </w:t>
      </w:r>
      <w:proofErr w:type="gramStart"/>
      <w:r w:rsidR="0098123F">
        <w:rPr>
          <w:rFonts w:ascii="Avenir Next" w:hAnsi="Avenir Next" w:cs="Arial"/>
          <w:color w:val="808080" w:themeColor="background1" w:themeShade="80"/>
          <w:sz w:val="22"/>
          <w:szCs w:val="22"/>
          <w:lang w:val="en-GB"/>
        </w:rPr>
        <w:t>The final result</w:t>
      </w:r>
      <w:proofErr w:type="gramEnd"/>
      <w:r w:rsidR="0098123F">
        <w:rPr>
          <w:rFonts w:ascii="Avenir Next" w:hAnsi="Avenir Next" w:cs="Arial"/>
          <w:color w:val="808080" w:themeColor="background1" w:themeShade="80"/>
          <w:sz w:val="22"/>
          <w:szCs w:val="22"/>
          <w:lang w:val="en-GB"/>
        </w:rPr>
        <w:t xml:space="preserve"> of the litigation serves as the finalised amount of the disputed claim.</w:t>
      </w:r>
    </w:p>
    <w:p w14:paraId="0EE0A195" w14:textId="77777777" w:rsidR="00394C4B" w:rsidRDefault="00394C4B" w:rsidP="000226B4">
      <w:pPr>
        <w:ind w:left="720"/>
        <w:jc w:val="both"/>
        <w:rPr>
          <w:rFonts w:ascii="Avenir Next" w:hAnsi="Avenir Next" w:cs="Arial"/>
          <w:color w:val="808080" w:themeColor="background1" w:themeShade="80"/>
          <w:sz w:val="22"/>
          <w:szCs w:val="22"/>
          <w:lang w:val="en-GB"/>
        </w:rPr>
      </w:pPr>
    </w:p>
    <w:p w14:paraId="4E98DAAD" w14:textId="77777777" w:rsidR="00394C4B" w:rsidRDefault="00394C4B" w:rsidP="000226B4">
      <w:pPr>
        <w:ind w:left="720"/>
        <w:jc w:val="both"/>
        <w:rPr>
          <w:rFonts w:ascii="Avenir Next" w:hAnsi="Avenir Next" w:cs="Arial"/>
          <w:color w:val="808080" w:themeColor="background1" w:themeShade="80"/>
          <w:sz w:val="22"/>
          <w:szCs w:val="22"/>
          <w:lang w:val="en-GB"/>
        </w:rPr>
      </w:pPr>
    </w:p>
    <w:p w14:paraId="1AC443CD" w14:textId="77777777" w:rsidR="00394C4B" w:rsidRPr="0098123F" w:rsidRDefault="00394C4B" w:rsidP="000226B4">
      <w:pPr>
        <w:ind w:left="720"/>
        <w:jc w:val="both"/>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4F91FFE0" w14:textId="320F8E30" w:rsidR="002E180E" w:rsidRDefault="002E180E"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liquidator that China has not adopted the UNCITRAL Model Law on Cross-Border insolvency. </w:t>
      </w:r>
      <w:r w:rsidR="007846D6">
        <w:rPr>
          <w:rFonts w:ascii="Avenir Next" w:hAnsi="Avenir Next" w:cs="Arial"/>
          <w:color w:val="808080" w:themeColor="background1" w:themeShade="80"/>
          <w:sz w:val="22"/>
          <w:szCs w:val="22"/>
          <w:lang w:val="en-GB"/>
        </w:rPr>
        <w:t>I would advise the liquidator that</w:t>
      </w:r>
      <w:r w:rsidR="00BD7742">
        <w:rPr>
          <w:rFonts w:ascii="Avenir Next" w:hAnsi="Avenir Next" w:cs="Arial"/>
          <w:color w:val="808080" w:themeColor="background1" w:themeShade="80"/>
          <w:sz w:val="22"/>
          <w:szCs w:val="22"/>
          <w:lang w:val="en-GB"/>
        </w:rPr>
        <w:t xml:space="preserve">, according to Chinese civil procedure, </w:t>
      </w:r>
      <w:r w:rsidR="007846D6">
        <w:rPr>
          <w:rFonts w:ascii="Avenir Next" w:hAnsi="Avenir Next" w:cs="Arial"/>
          <w:color w:val="808080" w:themeColor="background1" w:themeShade="80"/>
          <w:sz w:val="22"/>
          <w:szCs w:val="22"/>
          <w:lang w:val="en-GB"/>
        </w:rPr>
        <w:t xml:space="preserve">the application </w:t>
      </w:r>
      <w:proofErr w:type="gramStart"/>
      <w:r w:rsidR="007846D6">
        <w:rPr>
          <w:rFonts w:ascii="Avenir Next" w:hAnsi="Avenir Next" w:cs="Arial"/>
          <w:color w:val="808080" w:themeColor="background1" w:themeShade="80"/>
          <w:sz w:val="22"/>
          <w:szCs w:val="22"/>
          <w:lang w:val="en-GB"/>
        </w:rPr>
        <w:t>has to</w:t>
      </w:r>
      <w:proofErr w:type="gramEnd"/>
      <w:r w:rsidR="007846D6">
        <w:rPr>
          <w:rFonts w:ascii="Avenir Next" w:hAnsi="Avenir Next" w:cs="Arial"/>
          <w:color w:val="808080" w:themeColor="background1" w:themeShade="80"/>
          <w:sz w:val="22"/>
          <w:szCs w:val="22"/>
          <w:lang w:val="en-GB"/>
        </w:rPr>
        <w:t xml:space="preserve"> be made</w:t>
      </w:r>
      <w:r w:rsidR="00BD7742">
        <w:rPr>
          <w:rFonts w:ascii="Avenir Next" w:hAnsi="Avenir Next" w:cs="Arial"/>
          <w:color w:val="808080" w:themeColor="background1" w:themeShade="80"/>
          <w:sz w:val="22"/>
          <w:szCs w:val="22"/>
          <w:lang w:val="en-GB"/>
        </w:rPr>
        <w:t xml:space="preserve"> </w:t>
      </w:r>
      <w:r w:rsidR="007846D6">
        <w:rPr>
          <w:rFonts w:ascii="Avenir Next" w:hAnsi="Avenir Next" w:cs="Arial"/>
          <w:color w:val="808080" w:themeColor="background1" w:themeShade="80"/>
          <w:sz w:val="22"/>
          <w:szCs w:val="22"/>
          <w:lang w:val="en-GB"/>
        </w:rPr>
        <w:t>by him/her, to a Chinese local intermediate people’s court where the disputed assets are located, or where the defendant is domiciled.</w:t>
      </w:r>
    </w:p>
    <w:p w14:paraId="6E6071C4" w14:textId="77777777" w:rsidR="004F2756" w:rsidRDefault="004F2756"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04F75668" w14:textId="5C07EE92" w:rsidR="00794EE0" w:rsidRDefault="00794EE0"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5 of the China Enterprise Bankruptcy Law of 2006 (CEBL) provides that a foreign court’s bankruptcy ruling binds the company’s assets located in China – this is, however, subject to the restriction that the foreign bankruptcy ruling must be </w:t>
      </w:r>
      <w:r w:rsidR="004F4C60">
        <w:rPr>
          <w:rFonts w:ascii="Avenir Next" w:hAnsi="Avenir Next" w:cs="Arial"/>
          <w:color w:val="808080" w:themeColor="background1" w:themeShade="80"/>
          <w:sz w:val="22"/>
          <w:szCs w:val="22"/>
          <w:lang w:val="en-GB"/>
        </w:rPr>
        <w:t xml:space="preserve">recognised in China </w:t>
      </w:r>
      <w:r w:rsidR="0093746D">
        <w:rPr>
          <w:rFonts w:ascii="Avenir Next" w:hAnsi="Avenir Next" w:cs="Arial"/>
          <w:color w:val="808080" w:themeColor="background1" w:themeShade="80"/>
          <w:sz w:val="22"/>
          <w:szCs w:val="22"/>
          <w:lang w:val="en-GB"/>
        </w:rPr>
        <w:t xml:space="preserve">and that the recognition should either be based on: a) a judicial assistance treaty signed and ratified between China and the requesting country, or b) if there is no such treaty, on the principle of reciprocity. </w:t>
      </w:r>
      <w:r w:rsidR="004F2756">
        <w:rPr>
          <w:rFonts w:ascii="Avenir Next" w:hAnsi="Avenir Next" w:cs="Arial"/>
          <w:color w:val="808080" w:themeColor="background1" w:themeShade="80"/>
          <w:sz w:val="22"/>
          <w:szCs w:val="22"/>
          <w:lang w:val="en-GB"/>
        </w:rPr>
        <w:t xml:space="preserve">Where the principle of reciprocity is concerned, this means that the Chinese courts will not, absent prior favourable recognition in the interest of a Chinese party by the Singapore courts, recognise the Singapore bankruptcy judgment in this case. </w:t>
      </w:r>
      <w:r w:rsidR="00260B16">
        <w:rPr>
          <w:rFonts w:ascii="Avenir Next" w:hAnsi="Avenir Next" w:cs="Arial"/>
          <w:color w:val="808080" w:themeColor="background1" w:themeShade="80"/>
          <w:sz w:val="22"/>
          <w:szCs w:val="22"/>
          <w:lang w:val="en-GB"/>
        </w:rPr>
        <w:t>I would also inform the liquidator that Art 5 of the CEBL contains a public interest exception</w:t>
      </w:r>
      <w:r w:rsidR="00C93544">
        <w:rPr>
          <w:rFonts w:ascii="Avenir Next" w:hAnsi="Avenir Next" w:cs="Arial"/>
          <w:color w:val="808080" w:themeColor="background1" w:themeShade="80"/>
          <w:sz w:val="22"/>
          <w:szCs w:val="22"/>
          <w:lang w:val="en-GB"/>
        </w:rPr>
        <w:t xml:space="preserve"> which provides that recognition of foreign bankruptcy proceedings should not infringe the fundamental principles of Chinese law, China’s sovereignty or its security and public interests, and does not disadvantage China’s domestic creditors. </w:t>
      </w:r>
    </w:p>
    <w:p w14:paraId="4E690D20" w14:textId="77777777" w:rsidR="004F2756" w:rsidRDefault="004F2756"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5FDABB42" w14:textId="6245ED1D" w:rsidR="004F2756" w:rsidRDefault="004F2756"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liquidator that in this case, there is a judicial assistance treaty between China and </w:t>
      </w:r>
      <w:proofErr w:type="spellStart"/>
      <w:r>
        <w:rPr>
          <w:rFonts w:ascii="Avenir Next" w:hAnsi="Avenir Next" w:cs="Arial"/>
          <w:color w:val="808080" w:themeColor="background1" w:themeShade="80"/>
          <w:sz w:val="22"/>
          <w:szCs w:val="22"/>
          <w:lang w:val="en-GB"/>
        </w:rPr>
        <w:t>Singpaore</w:t>
      </w:r>
      <w:proofErr w:type="spellEnd"/>
      <w:r w:rsidR="00167096">
        <w:rPr>
          <w:rFonts w:ascii="Avenir Next" w:hAnsi="Avenir Next" w:cs="Arial"/>
          <w:color w:val="808080" w:themeColor="background1" w:themeShade="80"/>
          <w:sz w:val="22"/>
          <w:szCs w:val="22"/>
          <w:lang w:val="en-GB"/>
        </w:rPr>
        <w:t xml:space="preserve">, and that the liquidator must comply with the requirements set out under the treaty. </w:t>
      </w:r>
      <w:r w:rsidR="00BD7742">
        <w:rPr>
          <w:rFonts w:ascii="Avenir Next" w:hAnsi="Avenir Next" w:cs="Arial"/>
          <w:color w:val="808080" w:themeColor="background1" w:themeShade="80"/>
          <w:sz w:val="22"/>
          <w:szCs w:val="22"/>
          <w:lang w:val="en-GB"/>
        </w:rPr>
        <w:t xml:space="preserve">I would emphasise to the liquidator that all the relevant requirements </w:t>
      </w:r>
      <w:r w:rsidR="00783E93">
        <w:rPr>
          <w:rFonts w:ascii="Avenir Next" w:hAnsi="Avenir Next" w:cs="Arial"/>
          <w:color w:val="808080" w:themeColor="background1" w:themeShade="80"/>
          <w:sz w:val="22"/>
          <w:szCs w:val="22"/>
          <w:lang w:val="en-GB"/>
        </w:rPr>
        <w:t>(</w:t>
      </w:r>
      <w:proofErr w:type="spellStart"/>
      <w:r w:rsidR="00783E93">
        <w:rPr>
          <w:rFonts w:ascii="Avenir Next" w:hAnsi="Avenir Next" w:cs="Arial"/>
          <w:color w:val="808080" w:themeColor="background1" w:themeShade="80"/>
          <w:sz w:val="22"/>
          <w:szCs w:val="22"/>
          <w:lang w:val="en-GB"/>
        </w:rPr>
        <w:t>ie</w:t>
      </w:r>
      <w:proofErr w:type="spellEnd"/>
      <w:r w:rsidR="00783E93">
        <w:rPr>
          <w:rFonts w:ascii="Avenir Next" w:hAnsi="Avenir Next" w:cs="Arial"/>
          <w:color w:val="808080" w:themeColor="background1" w:themeShade="80"/>
          <w:sz w:val="22"/>
          <w:szCs w:val="22"/>
          <w:lang w:val="en-GB"/>
        </w:rPr>
        <w:t xml:space="preserve">, the </w:t>
      </w:r>
      <w:proofErr w:type="gramStart"/>
      <w:r w:rsidR="00783E93">
        <w:rPr>
          <w:rFonts w:ascii="Avenir Next" w:hAnsi="Avenir Next" w:cs="Arial"/>
          <w:color w:val="808080" w:themeColor="background1" w:themeShade="80"/>
          <w:sz w:val="22"/>
          <w:szCs w:val="22"/>
          <w:lang w:val="en-GB"/>
        </w:rPr>
        <w:t>manner in which</w:t>
      </w:r>
      <w:proofErr w:type="gramEnd"/>
      <w:r w:rsidR="00783E93">
        <w:rPr>
          <w:rFonts w:ascii="Avenir Next" w:hAnsi="Avenir Next" w:cs="Arial"/>
          <w:color w:val="808080" w:themeColor="background1" w:themeShade="80"/>
          <w:sz w:val="22"/>
          <w:szCs w:val="22"/>
          <w:lang w:val="en-GB"/>
        </w:rPr>
        <w:t xml:space="preserve"> the relevant documents must be served, as well as the form and language of the request) </w:t>
      </w:r>
      <w:r w:rsidR="00BD7742">
        <w:rPr>
          <w:rFonts w:ascii="Avenir Next" w:hAnsi="Avenir Next" w:cs="Arial"/>
          <w:color w:val="808080" w:themeColor="background1" w:themeShade="80"/>
          <w:sz w:val="22"/>
          <w:szCs w:val="22"/>
          <w:lang w:val="en-GB"/>
        </w:rPr>
        <w:t xml:space="preserve">under the judicial assistance treaty should be </w:t>
      </w:r>
      <w:r w:rsidR="00651D30">
        <w:rPr>
          <w:rFonts w:ascii="Avenir Next" w:hAnsi="Avenir Next" w:cs="Arial"/>
          <w:color w:val="808080" w:themeColor="background1" w:themeShade="80"/>
          <w:sz w:val="22"/>
          <w:szCs w:val="22"/>
          <w:lang w:val="en-GB"/>
        </w:rPr>
        <w:t>complied</w:t>
      </w:r>
      <w:r w:rsidR="00BD7742">
        <w:rPr>
          <w:rFonts w:ascii="Avenir Next" w:hAnsi="Avenir Next" w:cs="Arial"/>
          <w:color w:val="808080" w:themeColor="background1" w:themeShade="80"/>
          <w:sz w:val="22"/>
          <w:szCs w:val="22"/>
          <w:lang w:val="en-GB"/>
        </w:rPr>
        <w:t xml:space="preserve"> with so that the Chinese court cannot throw out the application on grounds that it is procedurally defective. </w:t>
      </w:r>
    </w:p>
    <w:p w14:paraId="662C141E" w14:textId="77777777" w:rsidR="0093746D" w:rsidRDefault="0093746D"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2A146B43" w14:textId="2DBA252B" w:rsidR="00B662E8" w:rsidRDefault="002F21AE"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the liquidator may rely on </w:t>
      </w:r>
      <w:r w:rsidR="000226B4">
        <w:rPr>
          <w:rFonts w:ascii="Avenir Next" w:hAnsi="Avenir Next" w:cs="Arial"/>
          <w:color w:val="808080" w:themeColor="background1" w:themeShade="80"/>
          <w:sz w:val="22"/>
          <w:szCs w:val="22"/>
          <w:lang w:val="en-GB"/>
        </w:rPr>
        <w:t xml:space="preserve">Art 281 </w:t>
      </w:r>
      <w:r w:rsidR="00803BA8">
        <w:rPr>
          <w:rFonts w:ascii="Avenir Next" w:hAnsi="Avenir Next" w:cs="Arial"/>
          <w:color w:val="808080" w:themeColor="background1" w:themeShade="80"/>
          <w:sz w:val="22"/>
          <w:szCs w:val="22"/>
          <w:lang w:val="en-GB"/>
        </w:rPr>
        <w:t xml:space="preserve">and 282 </w:t>
      </w:r>
      <w:r w:rsidR="000226B4">
        <w:rPr>
          <w:rFonts w:ascii="Avenir Next" w:hAnsi="Avenir Next" w:cs="Arial"/>
          <w:color w:val="808080" w:themeColor="background1" w:themeShade="80"/>
          <w:sz w:val="22"/>
          <w:szCs w:val="22"/>
          <w:lang w:val="en-GB"/>
        </w:rPr>
        <w:t>of the China Civil Procedure Law of 2007</w:t>
      </w:r>
      <w:r>
        <w:rPr>
          <w:rFonts w:ascii="Avenir Next" w:hAnsi="Avenir Next" w:cs="Arial"/>
          <w:color w:val="808080" w:themeColor="background1" w:themeShade="80"/>
          <w:sz w:val="22"/>
          <w:szCs w:val="22"/>
          <w:lang w:val="en-GB"/>
        </w:rPr>
        <w:t xml:space="preserve"> to recognise the Singapore judgment</w:t>
      </w:r>
      <w:r w:rsidR="000226B4">
        <w:rPr>
          <w:rFonts w:ascii="Avenir Next" w:hAnsi="Avenir Next" w:cs="Arial"/>
          <w:color w:val="808080" w:themeColor="background1" w:themeShade="80"/>
          <w:sz w:val="22"/>
          <w:szCs w:val="22"/>
          <w:lang w:val="en-GB"/>
        </w:rPr>
        <w:t xml:space="preserve">. </w:t>
      </w:r>
      <w:r w:rsidR="00783E93">
        <w:rPr>
          <w:rFonts w:ascii="Avenir Next" w:hAnsi="Avenir Next" w:cs="Arial"/>
          <w:color w:val="808080" w:themeColor="background1" w:themeShade="80"/>
          <w:sz w:val="22"/>
          <w:szCs w:val="22"/>
          <w:lang w:val="en-GB"/>
        </w:rPr>
        <w:t>Notably, the Wuhan Intermediate People’s Court had recognised a bankruptcy procedure from Germany, basing its decision on Art 28</w:t>
      </w:r>
      <w:r w:rsidR="00195B15">
        <w:rPr>
          <w:rFonts w:ascii="Avenir Next" w:hAnsi="Avenir Next" w:cs="Arial"/>
          <w:color w:val="808080" w:themeColor="background1" w:themeShade="80"/>
          <w:sz w:val="22"/>
          <w:szCs w:val="22"/>
          <w:lang w:val="en-GB"/>
        </w:rPr>
        <w:t>2</w:t>
      </w:r>
      <w:r w:rsidR="00783E93">
        <w:rPr>
          <w:rFonts w:ascii="Avenir Next" w:hAnsi="Avenir Next" w:cs="Arial"/>
          <w:color w:val="808080" w:themeColor="background1" w:themeShade="80"/>
          <w:sz w:val="22"/>
          <w:szCs w:val="22"/>
          <w:lang w:val="en-GB"/>
        </w:rPr>
        <w:t xml:space="preserve"> of the China Civil Procedure Law of 2007 rather than Art 5 of the CEBL. Art 281 </w:t>
      </w:r>
      <w:r w:rsidR="000226B4">
        <w:rPr>
          <w:rFonts w:ascii="Avenir Next" w:hAnsi="Avenir Next" w:cs="Arial"/>
          <w:color w:val="808080" w:themeColor="background1" w:themeShade="80"/>
          <w:sz w:val="22"/>
          <w:szCs w:val="22"/>
          <w:lang w:val="en-GB"/>
        </w:rPr>
        <w:t xml:space="preserve">provides that foreign judgments sought to be recognised in China must be final and conclusive. This should not pose a problem – if there is already a bankruptcy liquidator, there is likely to be a final and conclusive Singapore judgment ordering the company to be wound up. </w:t>
      </w:r>
    </w:p>
    <w:p w14:paraId="44074D6F" w14:textId="77777777" w:rsidR="0068045C" w:rsidRDefault="0068045C"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21587791" w14:textId="3DD201A5" w:rsidR="005940CB" w:rsidRDefault="005940CB"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Art 282 of the China Civil Procedure law makes it clear that recognising a foreign judgment is conditional upon the foreign country having a judicial assistance treaty with China, or reciprocity having been established between the two jurisdictions, that is not a problem in the present case</w:t>
      </w:r>
      <w:r w:rsidR="00334CC2">
        <w:rPr>
          <w:rFonts w:ascii="Avenir Next" w:hAnsi="Avenir Next" w:cs="Arial"/>
          <w:color w:val="808080" w:themeColor="background1" w:themeShade="80"/>
          <w:sz w:val="22"/>
          <w:szCs w:val="22"/>
          <w:lang w:val="en-GB"/>
        </w:rPr>
        <w:t xml:space="preserve">. As mentioned above, </w:t>
      </w:r>
      <w:r>
        <w:rPr>
          <w:rFonts w:ascii="Avenir Next" w:hAnsi="Avenir Next" w:cs="Arial"/>
          <w:color w:val="808080" w:themeColor="background1" w:themeShade="80"/>
          <w:sz w:val="22"/>
          <w:szCs w:val="22"/>
          <w:lang w:val="en-GB"/>
        </w:rPr>
        <w:t xml:space="preserve">Singapore does have a judicial assistance treaty with China. </w:t>
      </w:r>
    </w:p>
    <w:p w14:paraId="137E1830" w14:textId="77777777" w:rsidR="0068045C" w:rsidRDefault="0068045C"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60D414AB" w14:textId="36EDF50B" w:rsidR="007973BE" w:rsidRDefault="007973BE"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also point out, to the liquidator, Art 82 of the China Civil Procedure Law of 2007. It states that the court may reject the application for recognition if the foreign judgment violates </w:t>
      </w:r>
      <w:r>
        <w:rPr>
          <w:rFonts w:ascii="Avenir Next" w:hAnsi="Avenir Next" w:cs="Arial"/>
          <w:color w:val="808080" w:themeColor="background1" w:themeShade="80"/>
          <w:sz w:val="22"/>
          <w:szCs w:val="22"/>
          <w:lang w:val="en-GB"/>
        </w:rPr>
        <w:lastRenderedPageBreak/>
        <w:t xml:space="preserve">the fundamental principles of Chines law, </w:t>
      </w:r>
      <w:proofErr w:type="gramStart"/>
      <w:r>
        <w:rPr>
          <w:rFonts w:ascii="Avenir Next" w:hAnsi="Avenir Next" w:cs="Arial"/>
          <w:color w:val="808080" w:themeColor="background1" w:themeShade="80"/>
          <w:sz w:val="22"/>
          <w:szCs w:val="22"/>
          <w:lang w:val="en-GB"/>
        </w:rPr>
        <w:t>sovereignty</w:t>
      </w:r>
      <w:proofErr w:type="gramEnd"/>
      <w:r>
        <w:rPr>
          <w:rFonts w:ascii="Avenir Next" w:hAnsi="Avenir Next" w:cs="Arial"/>
          <w:color w:val="808080" w:themeColor="background1" w:themeShade="80"/>
          <w:sz w:val="22"/>
          <w:szCs w:val="22"/>
          <w:lang w:val="en-GB"/>
        </w:rPr>
        <w:t xml:space="preserve"> or the public interest</w:t>
      </w:r>
      <w:r w:rsidR="00FF34EA">
        <w:rPr>
          <w:rFonts w:ascii="Avenir Next" w:hAnsi="Avenir Next" w:cs="Arial"/>
          <w:color w:val="808080" w:themeColor="background1" w:themeShade="80"/>
          <w:sz w:val="22"/>
          <w:szCs w:val="22"/>
          <w:lang w:val="en-GB"/>
        </w:rPr>
        <w:t xml:space="preserve"> – though, as to what these fundamental legal principles of Chinese law really are, is not fleshed out in the China Civil Procedure Law. </w:t>
      </w:r>
    </w:p>
    <w:p w14:paraId="0DC8169F" w14:textId="77777777" w:rsidR="003A49E2" w:rsidRDefault="003A49E2"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574F0BBF" w14:textId="48CFDB2D" w:rsidR="003A49E2" w:rsidRDefault="003A49E2"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also emphasise to the liquidator that it is important to ensure that there are no procedural defects with the application to recognise the Singapore judgment. </w:t>
      </w:r>
      <w:r w:rsidR="002E1D31">
        <w:rPr>
          <w:rFonts w:ascii="Avenir Next" w:hAnsi="Avenir Next" w:cs="Arial"/>
          <w:color w:val="808080" w:themeColor="background1" w:themeShade="80"/>
          <w:sz w:val="22"/>
          <w:szCs w:val="22"/>
          <w:lang w:val="en-GB"/>
        </w:rPr>
        <w:t xml:space="preserve">This is to avoid a situation where the Chinese court throws out the application for recognition on the ground that there is a procedural defect. </w:t>
      </w:r>
      <w:r>
        <w:rPr>
          <w:rFonts w:ascii="Avenir Next" w:hAnsi="Avenir Next" w:cs="Arial"/>
          <w:color w:val="808080" w:themeColor="background1" w:themeShade="80"/>
          <w:sz w:val="22"/>
          <w:szCs w:val="22"/>
          <w:lang w:val="en-GB"/>
        </w:rPr>
        <w:t xml:space="preserve">Care must be taken to comply with Chinese domestic judicial practice – for example, ensuring that judicial notices in foreign countries are delivered in person and returned with a signature from the receiving party. </w:t>
      </w:r>
    </w:p>
    <w:p w14:paraId="31CCBC43" w14:textId="77777777" w:rsidR="0068045C" w:rsidRDefault="0068045C" w:rsidP="008F079E">
      <w:pPr>
        <w:autoSpaceDE w:val="0"/>
        <w:autoSpaceDN w:val="0"/>
        <w:adjustRightInd w:val="0"/>
        <w:ind w:left="720"/>
        <w:jc w:val="both"/>
        <w:rPr>
          <w:rFonts w:ascii="Avenir Next" w:hAnsi="Avenir Next" w:cs="Arial"/>
          <w:color w:val="808080" w:themeColor="background1" w:themeShade="80"/>
          <w:sz w:val="22"/>
          <w:szCs w:val="22"/>
          <w:lang w:val="en-GB"/>
        </w:rPr>
      </w:pPr>
    </w:p>
    <w:p w14:paraId="2E215903" w14:textId="4C5A135A" w:rsidR="00FF34EA" w:rsidRDefault="00FF34EA" w:rsidP="008F079E">
      <w:pPr>
        <w:autoSpaceDE w:val="0"/>
        <w:autoSpaceDN w:val="0"/>
        <w:adjustRightInd w:val="0"/>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also advise the liquidator that it is useful to present the </w:t>
      </w:r>
      <w:r w:rsidR="00CE76ED">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hinese court, to whom the application is made, of previous cases</w:t>
      </w:r>
      <w:r w:rsidR="00A65F0D">
        <w:rPr>
          <w:rFonts w:ascii="Avenir Next" w:hAnsi="Avenir Next" w:cs="Arial"/>
          <w:color w:val="808080" w:themeColor="background1" w:themeShade="80"/>
          <w:sz w:val="22"/>
          <w:szCs w:val="22"/>
          <w:lang w:val="en-GB"/>
        </w:rPr>
        <w:t xml:space="preserve"> where a Chinese court had recognised a </w:t>
      </w:r>
      <w:proofErr w:type="spellStart"/>
      <w:r w:rsidR="00A65F0D">
        <w:rPr>
          <w:rFonts w:ascii="Avenir Next" w:hAnsi="Avenir Next" w:cs="Arial"/>
          <w:color w:val="808080" w:themeColor="background1" w:themeShade="80"/>
          <w:sz w:val="22"/>
          <w:szCs w:val="22"/>
          <w:lang w:val="en-GB"/>
        </w:rPr>
        <w:t>Singpaore</w:t>
      </w:r>
      <w:proofErr w:type="spellEnd"/>
      <w:r w:rsidR="00A65F0D">
        <w:rPr>
          <w:rFonts w:ascii="Avenir Next" w:hAnsi="Avenir Next" w:cs="Arial"/>
          <w:color w:val="808080" w:themeColor="background1" w:themeShade="80"/>
          <w:sz w:val="22"/>
          <w:szCs w:val="22"/>
          <w:lang w:val="en-GB"/>
        </w:rPr>
        <w:t xml:space="preserve"> bankruptcy judgment</w:t>
      </w:r>
      <w:r>
        <w:rPr>
          <w:rFonts w:ascii="Avenir Next" w:hAnsi="Avenir Next" w:cs="Arial"/>
          <w:color w:val="808080" w:themeColor="background1" w:themeShade="80"/>
          <w:sz w:val="22"/>
          <w:szCs w:val="22"/>
          <w:lang w:val="en-GB"/>
        </w:rPr>
        <w:t xml:space="preserve">. Although China is not a common law jurisdiction, and case precedent is not binding, previously successful cases may persuade </w:t>
      </w:r>
      <w:r w:rsidR="00A74C3A">
        <w:rPr>
          <w:rFonts w:ascii="Avenir Next" w:hAnsi="Avenir Next" w:cs="Arial"/>
          <w:color w:val="808080" w:themeColor="background1" w:themeShade="80"/>
          <w:sz w:val="22"/>
          <w:szCs w:val="22"/>
          <w:lang w:val="en-GB"/>
        </w:rPr>
        <w:t>the judge hearing the case</w:t>
      </w:r>
      <w:r>
        <w:rPr>
          <w:rFonts w:ascii="Avenir Next" w:hAnsi="Avenir Next" w:cs="Arial"/>
          <w:color w:val="808080" w:themeColor="background1" w:themeShade="80"/>
          <w:sz w:val="22"/>
          <w:szCs w:val="22"/>
          <w:lang w:val="en-GB"/>
        </w:rPr>
        <w:t xml:space="preserve"> to allow recognition of the foreign judgment. </w:t>
      </w:r>
      <w:r w:rsidR="0008329F">
        <w:rPr>
          <w:rFonts w:ascii="Avenir Next" w:hAnsi="Avenir Next" w:cs="Arial"/>
          <w:color w:val="808080" w:themeColor="background1" w:themeShade="80"/>
          <w:sz w:val="22"/>
          <w:szCs w:val="22"/>
          <w:lang w:val="en-GB"/>
        </w:rPr>
        <w:t xml:space="preserve">Fortunately for the liquidator, there is precedent of Chinese courts recognising Singapore bankruptcy judgments – a maritime court in Fujian province had, in 2020, recognised a corporate bankruptcy order form Singapore. This should be cited to persuade the Chinese court.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287BD0AD" w:rsidR="00780EA7" w:rsidRDefault="00BA1E21" w:rsidP="001E146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applicable provision here is Art 70 of the China Enterprise Bankruptcy Law of 2006. </w:t>
      </w:r>
      <w:r w:rsidR="00307CA6">
        <w:rPr>
          <w:rFonts w:ascii="Avenir Next" w:hAnsi="Avenir Next" w:cs="Arial"/>
          <w:color w:val="808080" w:themeColor="background1" w:themeShade="80"/>
          <w:sz w:val="22"/>
          <w:szCs w:val="22"/>
          <w:lang w:val="en-GB"/>
        </w:rPr>
        <w:t>Art 70</w:t>
      </w:r>
      <w:r>
        <w:rPr>
          <w:rFonts w:ascii="Avenir Next" w:hAnsi="Avenir Next" w:cs="Arial"/>
          <w:color w:val="808080" w:themeColor="background1" w:themeShade="80"/>
          <w:sz w:val="22"/>
          <w:szCs w:val="22"/>
          <w:lang w:val="en-GB"/>
        </w:rPr>
        <w:t xml:space="preserve"> </w:t>
      </w:r>
      <w:r w:rsidR="002D6803">
        <w:rPr>
          <w:rFonts w:ascii="Avenir Next" w:hAnsi="Avenir Next" w:cs="Arial"/>
          <w:color w:val="808080" w:themeColor="background1" w:themeShade="80"/>
          <w:sz w:val="22"/>
          <w:szCs w:val="22"/>
          <w:lang w:val="en-GB"/>
        </w:rPr>
        <w:t xml:space="preserve">provides that in the event of an involuntary liquidation procedure, either the debtor or its shareholders (who hold 10% or more of the company’s equity) can apply to court to convert the liquidation proceedings to reorganisation. </w:t>
      </w:r>
      <w:r w:rsidR="00BD7F80">
        <w:rPr>
          <w:rFonts w:ascii="Avenir Next" w:hAnsi="Avenir Next" w:cs="Arial"/>
          <w:color w:val="808080" w:themeColor="background1" w:themeShade="80"/>
          <w:sz w:val="22"/>
          <w:szCs w:val="22"/>
          <w:lang w:val="en-GB"/>
        </w:rPr>
        <w:t xml:space="preserve">Once court approval to convert liquidation proceedings to reorganisation proceedings has been obtained, reorganisation procedure commences immediately thereafter. </w:t>
      </w:r>
    </w:p>
    <w:p w14:paraId="1B1C062A" w14:textId="53B50530" w:rsidR="00BD7F80" w:rsidRPr="00514EFD" w:rsidRDefault="00BE0860" w:rsidP="001E146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is a controlling shareholder holding 32% of the equity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they will be able to invoke the conversion procedure under Art 70. I would add that o</w:t>
      </w:r>
      <w:r w:rsidR="0037314D">
        <w:rPr>
          <w:rFonts w:ascii="Avenir Next" w:hAnsi="Avenir Next" w:cs="Arial"/>
          <w:color w:val="808080" w:themeColor="background1" w:themeShade="80"/>
          <w:sz w:val="22"/>
          <w:szCs w:val="22"/>
          <w:lang w:val="en-GB"/>
        </w:rPr>
        <w:t xml:space="preserve">ne crucial factor is whether the CEO of </w:t>
      </w:r>
      <w:proofErr w:type="spellStart"/>
      <w:r w:rsidR="0037314D">
        <w:rPr>
          <w:rFonts w:ascii="Avenir Next" w:hAnsi="Avenir Next" w:cs="Arial"/>
          <w:color w:val="808080" w:themeColor="background1" w:themeShade="80"/>
          <w:sz w:val="22"/>
          <w:szCs w:val="22"/>
          <w:lang w:val="en-GB"/>
        </w:rPr>
        <w:t>Naking</w:t>
      </w:r>
      <w:proofErr w:type="spellEnd"/>
      <w:r w:rsidR="0037314D">
        <w:rPr>
          <w:rFonts w:ascii="Avenir Next" w:hAnsi="Avenir Next" w:cs="Arial"/>
          <w:color w:val="808080" w:themeColor="background1" w:themeShade="80"/>
          <w:sz w:val="22"/>
          <w:szCs w:val="22"/>
          <w:lang w:val="en-GB"/>
        </w:rPr>
        <w:t xml:space="preserve"> Limited is able to secure the support of </w:t>
      </w:r>
      <w:r w:rsidR="0037314D">
        <w:rPr>
          <w:rFonts w:ascii="Avenir Next" w:hAnsi="Avenir Next" w:cs="Arial"/>
          <w:color w:val="808080" w:themeColor="background1" w:themeShade="80"/>
          <w:sz w:val="22"/>
          <w:szCs w:val="22"/>
          <w:lang w:val="en-GB"/>
        </w:rPr>
        <w:lastRenderedPageBreak/>
        <w:t xml:space="preserve">the local government – without such support, it is unlikely that the conversion request will be seriously entertained by the courts. </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25A312D2" w14:textId="77777777" w:rsidR="005F4FBF" w:rsidRDefault="000D0E6D" w:rsidP="005F4FBF">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can approve such a plan provided that the </w:t>
      </w:r>
      <w:r w:rsidR="005F4FBF">
        <w:rPr>
          <w:rFonts w:ascii="Avenir Next" w:hAnsi="Avenir Next" w:cs="Arial"/>
          <w:color w:val="808080" w:themeColor="background1" w:themeShade="80"/>
          <w:sz w:val="22"/>
          <w:szCs w:val="22"/>
          <w:lang w:val="en-GB"/>
        </w:rPr>
        <w:t xml:space="preserve">following </w:t>
      </w:r>
      <w:r>
        <w:rPr>
          <w:rFonts w:ascii="Avenir Next" w:hAnsi="Avenir Next" w:cs="Arial"/>
          <w:color w:val="808080" w:themeColor="background1" w:themeShade="80"/>
          <w:sz w:val="22"/>
          <w:szCs w:val="22"/>
          <w:lang w:val="en-GB"/>
        </w:rPr>
        <w:t xml:space="preserve">requirements set out in Art 87 of the China Enterprise Bankruptcy Law of 2006 </w:t>
      </w:r>
      <w:r w:rsidR="005F4FBF">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met</w:t>
      </w:r>
      <w:r w:rsidR="005F4FBF">
        <w:rPr>
          <w:rFonts w:ascii="Avenir Next" w:hAnsi="Avenir Next" w:cs="Arial"/>
          <w:color w:val="808080" w:themeColor="background1" w:themeShade="80"/>
          <w:sz w:val="22"/>
          <w:szCs w:val="22"/>
          <w:lang w:val="en-GB"/>
        </w:rPr>
        <w:t xml:space="preserve">. The reorganisation plan must: </w:t>
      </w:r>
    </w:p>
    <w:p w14:paraId="1F95AD75" w14:textId="77777777" w:rsidR="005F4FBF" w:rsidRDefault="005F4FBF"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voted in favour of by the secured creditor class. If the secured creditor class votes against the plan, they must be fully paid out of the secured assets, and also fairly compensated for the delayed </w:t>
      </w:r>
      <w:proofErr w:type="gramStart"/>
      <w:r>
        <w:rPr>
          <w:rFonts w:ascii="Avenir Next" w:hAnsi="Avenir Next" w:cs="Arial"/>
          <w:color w:val="808080" w:themeColor="background1" w:themeShade="80"/>
          <w:sz w:val="22"/>
          <w:szCs w:val="22"/>
          <w:lang w:val="en-GB"/>
        </w:rPr>
        <w:t>foreclosure</w:t>
      </w:r>
      <w:proofErr w:type="gramEnd"/>
    </w:p>
    <w:p w14:paraId="71B510A4" w14:textId="77777777" w:rsidR="005F4FBF" w:rsidRDefault="005F4FBF"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employee and tax authority classes must also vote in favour of the plan. If not, both these classes must be paid in full. </w:t>
      </w:r>
    </w:p>
    <w:p w14:paraId="6FD25D6D" w14:textId="77777777" w:rsidR="00006854" w:rsidRDefault="00006854"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ordinary unsecured creditor class must also vote in favour of the plan, failing which, they must not be paid less than what they would have received under a liquidation procedure.</w:t>
      </w:r>
    </w:p>
    <w:p w14:paraId="34764979" w14:textId="77777777" w:rsidR="00C5514A" w:rsidRDefault="00006854"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shareholders whose equity is affected by the plan must vote in favour of the plan. If they do not vote in favour, the treatment of equity holders must be fair and equitable. </w:t>
      </w:r>
    </w:p>
    <w:p w14:paraId="7D359671" w14:textId="77777777" w:rsidR="00C5514A" w:rsidRDefault="00C5514A"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Stakeholders in the same class must be paid fairly, and priority between shareholders and creditors must be upheld. </w:t>
      </w:r>
    </w:p>
    <w:p w14:paraId="3F649499" w14:textId="77777777" w:rsidR="00C5514A" w:rsidRDefault="00C5514A" w:rsidP="005F4FBF">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plan must also be feasible. </w:t>
      </w:r>
    </w:p>
    <w:p w14:paraId="45D502C8" w14:textId="0843E4AB" w:rsidR="00780EA7" w:rsidRPr="00C5514A" w:rsidRDefault="00C5514A" w:rsidP="00C5514A">
      <w:pPr>
        <w:ind w:left="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CEO of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that </w:t>
      </w:r>
      <w:r w:rsidR="00394C4B">
        <w:rPr>
          <w:rFonts w:ascii="Avenir Next" w:hAnsi="Avenir Next" w:cs="Arial"/>
          <w:color w:val="808080" w:themeColor="background1" w:themeShade="80"/>
          <w:sz w:val="22"/>
          <w:szCs w:val="22"/>
          <w:lang w:val="en-GB"/>
        </w:rPr>
        <w:t>there is a possibility that the court may not approve</w:t>
      </w:r>
      <w:r>
        <w:rPr>
          <w:rFonts w:ascii="Avenir Next" w:hAnsi="Avenir Next" w:cs="Arial"/>
          <w:color w:val="808080" w:themeColor="background1" w:themeShade="80"/>
          <w:sz w:val="22"/>
          <w:szCs w:val="22"/>
          <w:lang w:val="en-GB"/>
        </w:rPr>
        <w:t xml:space="preserve"> such a plan</w:t>
      </w:r>
      <w:r w:rsidR="00765702">
        <w:rPr>
          <w:rFonts w:ascii="Avenir Next" w:hAnsi="Avenir Next" w:cs="Arial"/>
          <w:color w:val="808080" w:themeColor="background1" w:themeShade="80"/>
          <w:sz w:val="22"/>
          <w:szCs w:val="22"/>
          <w:lang w:val="en-GB"/>
        </w:rPr>
        <w:t xml:space="preserve">, and that the above requirements under Art 87 are </w:t>
      </w:r>
      <w:r w:rsidR="00394C4B">
        <w:rPr>
          <w:rFonts w:ascii="Avenir Next" w:hAnsi="Avenir Next" w:cs="Arial"/>
          <w:color w:val="808080" w:themeColor="background1" w:themeShade="80"/>
          <w:sz w:val="22"/>
          <w:szCs w:val="22"/>
          <w:lang w:val="en-GB"/>
        </w:rPr>
        <w:t xml:space="preserve">not </w:t>
      </w:r>
      <w:r w:rsidR="00765702">
        <w:rPr>
          <w:rFonts w:ascii="Avenir Next" w:hAnsi="Avenir Next" w:cs="Arial"/>
          <w:color w:val="808080" w:themeColor="background1" w:themeShade="80"/>
          <w:sz w:val="22"/>
          <w:szCs w:val="22"/>
          <w:lang w:val="en-GB"/>
        </w:rPr>
        <w:t>likely to be met</w:t>
      </w:r>
      <w:r>
        <w:rPr>
          <w:rFonts w:ascii="Avenir Next" w:hAnsi="Avenir Next" w:cs="Arial"/>
          <w:color w:val="808080" w:themeColor="background1" w:themeShade="80"/>
          <w:sz w:val="22"/>
          <w:szCs w:val="22"/>
          <w:lang w:val="en-GB"/>
        </w:rPr>
        <w:t xml:space="preserve">. </w:t>
      </w:r>
      <w:r w:rsidR="00D75B52">
        <w:rPr>
          <w:rFonts w:ascii="Avenir Next" w:hAnsi="Avenir Next" w:cs="Arial"/>
          <w:color w:val="808080" w:themeColor="background1" w:themeShade="80"/>
          <w:sz w:val="22"/>
          <w:szCs w:val="22"/>
          <w:lang w:val="en-GB"/>
        </w:rPr>
        <w:t>While</w:t>
      </w:r>
      <w:r w:rsidR="00F239F9">
        <w:rPr>
          <w:rFonts w:ascii="Avenir Next" w:hAnsi="Avenir Next" w:cs="Arial"/>
          <w:color w:val="808080" w:themeColor="background1" w:themeShade="80"/>
          <w:sz w:val="22"/>
          <w:szCs w:val="22"/>
          <w:lang w:val="en-GB"/>
        </w:rPr>
        <w:t xml:space="preserve"> all classes of creditor have approved of the plan</w:t>
      </w:r>
      <w:r w:rsidR="00D75B52">
        <w:rPr>
          <w:rFonts w:ascii="Avenir Next" w:hAnsi="Avenir Next" w:cs="Arial"/>
          <w:color w:val="808080" w:themeColor="background1" w:themeShade="80"/>
          <w:sz w:val="22"/>
          <w:szCs w:val="22"/>
          <w:lang w:val="en-GB"/>
        </w:rPr>
        <w:t>, treatment of the shareholders must be fair and equitable given that their equity is being affected.</w:t>
      </w:r>
      <w:r w:rsidR="0058237D">
        <w:rPr>
          <w:rFonts w:ascii="Avenir Next" w:hAnsi="Avenir Next" w:cs="Arial"/>
          <w:color w:val="808080" w:themeColor="background1" w:themeShade="80"/>
          <w:sz w:val="22"/>
          <w:szCs w:val="22"/>
          <w:lang w:val="en-GB"/>
        </w:rPr>
        <w:t xml:space="preserve"> Here, the court may consider that the decision to cancel their equity does not constitute fair and equitable treatment, and thus decide not to cram down.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32B3" w14:textId="77777777" w:rsidR="00626086" w:rsidRDefault="00626086" w:rsidP="00241B44">
      <w:r>
        <w:separator/>
      </w:r>
    </w:p>
  </w:endnote>
  <w:endnote w:type="continuationSeparator" w:id="0">
    <w:p w14:paraId="138FCB03" w14:textId="77777777" w:rsidR="00626086" w:rsidRDefault="006260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797091C9" w:rsidR="00241FA3" w:rsidRPr="009B4976" w:rsidRDefault="006D53D3" w:rsidP="009B4976">
    <w:pPr>
      <w:pStyle w:val="Footer"/>
      <w:ind w:right="360"/>
      <w:rPr>
        <w:rFonts w:ascii="Arial" w:hAnsi="Arial" w:cs="Arial"/>
        <w:sz w:val="18"/>
        <w:szCs w:val="18"/>
        <w:lang w:val="en-GB"/>
      </w:rPr>
    </w:pPr>
    <w:r w:rsidRPr="006D53D3">
      <w:rPr>
        <w:rFonts w:ascii="Arial" w:hAnsi="Arial" w:cs="Arial"/>
        <w:sz w:val="18"/>
        <w:szCs w:val="18"/>
        <w:lang w:val="en-GB"/>
      </w:rPr>
      <w:t>202223-993</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0CB" w14:textId="77777777" w:rsidR="00626086" w:rsidRDefault="00626086" w:rsidP="00241B44">
      <w:r>
        <w:separator/>
      </w:r>
    </w:p>
  </w:footnote>
  <w:footnote w:type="continuationSeparator" w:id="0">
    <w:p w14:paraId="26C45493" w14:textId="77777777" w:rsidR="00626086" w:rsidRDefault="006260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45A27F9"/>
    <w:multiLevelType w:val="hybridMultilevel"/>
    <w:tmpl w:val="218C52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84C21"/>
    <w:multiLevelType w:val="hybridMultilevel"/>
    <w:tmpl w:val="07E08D5C"/>
    <w:lvl w:ilvl="0" w:tplc="47B6753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5415299">
    <w:abstractNumId w:val="31"/>
  </w:num>
  <w:num w:numId="2" w16cid:durableId="1568414443">
    <w:abstractNumId w:val="18"/>
  </w:num>
  <w:num w:numId="3" w16cid:durableId="940182345">
    <w:abstractNumId w:val="15"/>
  </w:num>
  <w:num w:numId="4" w16cid:durableId="1156072095">
    <w:abstractNumId w:val="29"/>
  </w:num>
  <w:num w:numId="5" w16cid:durableId="233898008">
    <w:abstractNumId w:val="16"/>
  </w:num>
  <w:num w:numId="6" w16cid:durableId="2011060004">
    <w:abstractNumId w:val="22"/>
  </w:num>
  <w:num w:numId="7" w16cid:durableId="1143154316">
    <w:abstractNumId w:val="30"/>
  </w:num>
  <w:num w:numId="8" w16cid:durableId="2022006345">
    <w:abstractNumId w:val="25"/>
  </w:num>
  <w:num w:numId="9" w16cid:durableId="1917854911">
    <w:abstractNumId w:val="13"/>
  </w:num>
  <w:num w:numId="10" w16cid:durableId="1463422897">
    <w:abstractNumId w:val="10"/>
  </w:num>
  <w:num w:numId="11" w16cid:durableId="1530685288">
    <w:abstractNumId w:val="9"/>
  </w:num>
  <w:num w:numId="12" w16cid:durableId="382680856">
    <w:abstractNumId w:val="2"/>
  </w:num>
  <w:num w:numId="13" w16cid:durableId="1283534464">
    <w:abstractNumId w:val="0"/>
  </w:num>
  <w:num w:numId="14" w16cid:durableId="699206487">
    <w:abstractNumId w:val="12"/>
  </w:num>
  <w:num w:numId="15" w16cid:durableId="1796674989">
    <w:abstractNumId w:val="23"/>
  </w:num>
  <w:num w:numId="16" w16cid:durableId="655182608">
    <w:abstractNumId w:val="4"/>
  </w:num>
  <w:num w:numId="17" w16cid:durableId="1228415172">
    <w:abstractNumId w:val="3"/>
  </w:num>
  <w:num w:numId="18" w16cid:durableId="1720006559">
    <w:abstractNumId w:val="1"/>
  </w:num>
  <w:num w:numId="19" w16cid:durableId="1152451127">
    <w:abstractNumId w:val="21"/>
  </w:num>
  <w:num w:numId="20" w16cid:durableId="1601065031">
    <w:abstractNumId w:val="24"/>
  </w:num>
  <w:num w:numId="21" w16cid:durableId="462499798">
    <w:abstractNumId w:val="35"/>
  </w:num>
  <w:num w:numId="22" w16cid:durableId="560411445">
    <w:abstractNumId w:val="7"/>
  </w:num>
  <w:num w:numId="23" w16cid:durableId="2076932389">
    <w:abstractNumId w:val="28"/>
  </w:num>
  <w:num w:numId="24" w16cid:durableId="2135828153">
    <w:abstractNumId w:val="20"/>
  </w:num>
  <w:num w:numId="25" w16cid:durableId="142311411">
    <w:abstractNumId w:val="8"/>
  </w:num>
  <w:num w:numId="26" w16cid:durableId="1688096674">
    <w:abstractNumId w:val="34"/>
  </w:num>
  <w:num w:numId="27" w16cid:durableId="551891707">
    <w:abstractNumId w:val="32"/>
  </w:num>
  <w:num w:numId="28" w16cid:durableId="1499927173">
    <w:abstractNumId w:val="38"/>
  </w:num>
  <w:num w:numId="29" w16cid:durableId="626542415">
    <w:abstractNumId w:val="6"/>
  </w:num>
  <w:num w:numId="30" w16cid:durableId="1434475999">
    <w:abstractNumId w:val="11"/>
  </w:num>
  <w:num w:numId="31" w16cid:durableId="1631785279">
    <w:abstractNumId w:val="17"/>
  </w:num>
  <w:num w:numId="32" w16cid:durableId="2015839775">
    <w:abstractNumId w:val="14"/>
  </w:num>
  <w:num w:numId="33" w16cid:durableId="322701658">
    <w:abstractNumId w:val="36"/>
  </w:num>
  <w:num w:numId="34" w16cid:durableId="1291475386">
    <w:abstractNumId w:val="26"/>
  </w:num>
  <w:num w:numId="35" w16cid:durableId="2111579875">
    <w:abstractNumId w:val="27"/>
  </w:num>
  <w:num w:numId="36" w16cid:durableId="1075737986">
    <w:abstractNumId w:val="5"/>
  </w:num>
  <w:num w:numId="37" w16cid:durableId="196088248">
    <w:abstractNumId w:val="37"/>
  </w:num>
  <w:num w:numId="38" w16cid:durableId="2113698684">
    <w:abstractNumId w:val="19"/>
  </w:num>
  <w:num w:numId="39" w16cid:durableId="110959231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6854"/>
    <w:rsid w:val="00007BF3"/>
    <w:rsid w:val="00010BA0"/>
    <w:rsid w:val="000171BA"/>
    <w:rsid w:val="00020244"/>
    <w:rsid w:val="00020557"/>
    <w:rsid w:val="00021677"/>
    <w:rsid w:val="00021FC2"/>
    <w:rsid w:val="000226B4"/>
    <w:rsid w:val="00023705"/>
    <w:rsid w:val="000250C7"/>
    <w:rsid w:val="00026F16"/>
    <w:rsid w:val="00037621"/>
    <w:rsid w:val="00041293"/>
    <w:rsid w:val="00041388"/>
    <w:rsid w:val="000446A0"/>
    <w:rsid w:val="00044D46"/>
    <w:rsid w:val="00045088"/>
    <w:rsid w:val="00045904"/>
    <w:rsid w:val="000502FD"/>
    <w:rsid w:val="00065166"/>
    <w:rsid w:val="0006721C"/>
    <w:rsid w:val="00073F11"/>
    <w:rsid w:val="00082609"/>
    <w:rsid w:val="0008329F"/>
    <w:rsid w:val="00084227"/>
    <w:rsid w:val="000851CC"/>
    <w:rsid w:val="00085B15"/>
    <w:rsid w:val="000862EF"/>
    <w:rsid w:val="00087B8B"/>
    <w:rsid w:val="00087F21"/>
    <w:rsid w:val="00093BE8"/>
    <w:rsid w:val="000A407B"/>
    <w:rsid w:val="000A68ED"/>
    <w:rsid w:val="000B5FF1"/>
    <w:rsid w:val="000B609F"/>
    <w:rsid w:val="000C4AE1"/>
    <w:rsid w:val="000C4BD8"/>
    <w:rsid w:val="000D0E6D"/>
    <w:rsid w:val="000D55A8"/>
    <w:rsid w:val="000E4841"/>
    <w:rsid w:val="000F1677"/>
    <w:rsid w:val="000F1ECC"/>
    <w:rsid w:val="000F3D6C"/>
    <w:rsid w:val="000F422F"/>
    <w:rsid w:val="00101707"/>
    <w:rsid w:val="001023BC"/>
    <w:rsid w:val="00102CC9"/>
    <w:rsid w:val="00105856"/>
    <w:rsid w:val="0010593A"/>
    <w:rsid w:val="00114410"/>
    <w:rsid w:val="0011473D"/>
    <w:rsid w:val="00115BA4"/>
    <w:rsid w:val="00115C85"/>
    <w:rsid w:val="00123855"/>
    <w:rsid w:val="00125E89"/>
    <w:rsid w:val="00126A4D"/>
    <w:rsid w:val="0013723E"/>
    <w:rsid w:val="00140A10"/>
    <w:rsid w:val="0014171F"/>
    <w:rsid w:val="0014369E"/>
    <w:rsid w:val="0014622C"/>
    <w:rsid w:val="00146DC0"/>
    <w:rsid w:val="00152348"/>
    <w:rsid w:val="001525AF"/>
    <w:rsid w:val="0015456D"/>
    <w:rsid w:val="00155214"/>
    <w:rsid w:val="00155FA2"/>
    <w:rsid w:val="00161F1B"/>
    <w:rsid w:val="00162829"/>
    <w:rsid w:val="00167096"/>
    <w:rsid w:val="00167E2D"/>
    <w:rsid w:val="00176FC4"/>
    <w:rsid w:val="00180548"/>
    <w:rsid w:val="00180AC4"/>
    <w:rsid w:val="00180CCE"/>
    <w:rsid w:val="0018267A"/>
    <w:rsid w:val="00182779"/>
    <w:rsid w:val="001830DF"/>
    <w:rsid w:val="00183819"/>
    <w:rsid w:val="00184468"/>
    <w:rsid w:val="00195B15"/>
    <w:rsid w:val="001966D9"/>
    <w:rsid w:val="0019751F"/>
    <w:rsid w:val="001A007A"/>
    <w:rsid w:val="001A2729"/>
    <w:rsid w:val="001A347A"/>
    <w:rsid w:val="001A715C"/>
    <w:rsid w:val="001A7E9A"/>
    <w:rsid w:val="001B0F70"/>
    <w:rsid w:val="001B3925"/>
    <w:rsid w:val="001B3CB4"/>
    <w:rsid w:val="001B5016"/>
    <w:rsid w:val="001C45FC"/>
    <w:rsid w:val="001C6564"/>
    <w:rsid w:val="001C70E3"/>
    <w:rsid w:val="001D0469"/>
    <w:rsid w:val="001D1AFD"/>
    <w:rsid w:val="001D29C0"/>
    <w:rsid w:val="001D4862"/>
    <w:rsid w:val="001D48B4"/>
    <w:rsid w:val="001E146C"/>
    <w:rsid w:val="001E25B9"/>
    <w:rsid w:val="001E49E0"/>
    <w:rsid w:val="001E4A1F"/>
    <w:rsid w:val="001E7B5A"/>
    <w:rsid w:val="001F7412"/>
    <w:rsid w:val="0020090A"/>
    <w:rsid w:val="00202DFE"/>
    <w:rsid w:val="0020725B"/>
    <w:rsid w:val="002110F1"/>
    <w:rsid w:val="002158EF"/>
    <w:rsid w:val="002172B8"/>
    <w:rsid w:val="00217B0F"/>
    <w:rsid w:val="002356EA"/>
    <w:rsid w:val="0024116D"/>
    <w:rsid w:val="00241B44"/>
    <w:rsid w:val="00241FA3"/>
    <w:rsid w:val="00245EFB"/>
    <w:rsid w:val="0024726C"/>
    <w:rsid w:val="002476AF"/>
    <w:rsid w:val="0025386E"/>
    <w:rsid w:val="00260B16"/>
    <w:rsid w:val="002619A9"/>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C6156"/>
    <w:rsid w:val="002D0021"/>
    <w:rsid w:val="002D299D"/>
    <w:rsid w:val="002D3473"/>
    <w:rsid w:val="002D6803"/>
    <w:rsid w:val="002E180E"/>
    <w:rsid w:val="002E1D31"/>
    <w:rsid w:val="002E74AD"/>
    <w:rsid w:val="002F1956"/>
    <w:rsid w:val="002F21AE"/>
    <w:rsid w:val="002F3440"/>
    <w:rsid w:val="002F75A3"/>
    <w:rsid w:val="00303C2F"/>
    <w:rsid w:val="003042CB"/>
    <w:rsid w:val="00307CA6"/>
    <w:rsid w:val="003144EF"/>
    <w:rsid w:val="00326292"/>
    <w:rsid w:val="00326415"/>
    <w:rsid w:val="00330937"/>
    <w:rsid w:val="00330F31"/>
    <w:rsid w:val="00334648"/>
    <w:rsid w:val="00334CC2"/>
    <w:rsid w:val="0033768C"/>
    <w:rsid w:val="00337938"/>
    <w:rsid w:val="00340769"/>
    <w:rsid w:val="00341AA6"/>
    <w:rsid w:val="003549E7"/>
    <w:rsid w:val="00361A0A"/>
    <w:rsid w:val="00364836"/>
    <w:rsid w:val="0036565C"/>
    <w:rsid w:val="0036625E"/>
    <w:rsid w:val="00366A4F"/>
    <w:rsid w:val="0037314D"/>
    <w:rsid w:val="0037465A"/>
    <w:rsid w:val="00382C98"/>
    <w:rsid w:val="0038533C"/>
    <w:rsid w:val="00385CA1"/>
    <w:rsid w:val="00386568"/>
    <w:rsid w:val="00390B57"/>
    <w:rsid w:val="00390D92"/>
    <w:rsid w:val="00392DAA"/>
    <w:rsid w:val="003948D5"/>
    <w:rsid w:val="00394C4B"/>
    <w:rsid w:val="00396821"/>
    <w:rsid w:val="00397D3A"/>
    <w:rsid w:val="003A051E"/>
    <w:rsid w:val="003A28F5"/>
    <w:rsid w:val="003A49E2"/>
    <w:rsid w:val="003B0AAE"/>
    <w:rsid w:val="003B170F"/>
    <w:rsid w:val="003B3C5F"/>
    <w:rsid w:val="003C4471"/>
    <w:rsid w:val="003D0A6D"/>
    <w:rsid w:val="003D2CB6"/>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2504"/>
    <w:rsid w:val="00444284"/>
    <w:rsid w:val="00445CE6"/>
    <w:rsid w:val="004534C2"/>
    <w:rsid w:val="0045446F"/>
    <w:rsid w:val="00456459"/>
    <w:rsid w:val="0045683E"/>
    <w:rsid w:val="00461FD6"/>
    <w:rsid w:val="00465DE6"/>
    <w:rsid w:val="00467243"/>
    <w:rsid w:val="00477C72"/>
    <w:rsid w:val="00487A53"/>
    <w:rsid w:val="00491675"/>
    <w:rsid w:val="00493855"/>
    <w:rsid w:val="004940BC"/>
    <w:rsid w:val="00495E79"/>
    <w:rsid w:val="004A0ADC"/>
    <w:rsid w:val="004A2D83"/>
    <w:rsid w:val="004A3F64"/>
    <w:rsid w:val="004A42CD"/>
    <w:rsid w:val="004A57DD"/>
    <w:rsid w:val="004A7B51"/>
    <w:rsid w:val="004A7D71"/>
    <w:rsid w:val="004A7EF3"/>
    <w:rsid w:val="004B11FD"/>
    <w:rsid w:val="004B23A2"/>
    <w:rsid w:val="004B732E"/>
    <w:rsid w:val="004C3DB2"/>
    <w:rsid w:val="004D1A5A"/>
    <w:rsid w:val="004D2FFF"/>
    <w:rsid w:val="004D3721"/>
    <w:rsid w:val="004D64F9"/>
    <w:rsid w:val="004D75CF"/>
    <w:rsid w:val="004E18F0"/>
    <w:rsid w:val="004E3A6B"/>
    <w:rsid w:val="004E622C"/>
    <w:rsid w:val="004E6603"/>
    <w:rsid w:val="004E7526"/>
    <w:rsid w:val="004F2756"/>
    <w:rsid w:val="004F2CE9"/>
    <w:rsid w:val="004F4C60"/>
    <w:rsid w:val="004F5FDF"/>
    <w:rsid w:val="00504F63"/>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20F1"/>
    <w:rsid w:val="00575B2D"/>
    <w:rsid w:val="0058237D"/>
    <w:rsid w:val="005833D0"/>
    <w:rsid w:val="005846F3"/>
    <w:rsid w:val="0058622F"/>
    <w:rsid w:val="00592F82"/>
    <w:rsid w:val="005940CB"/>
    <w:rsid w:val="005A0CCA"/>
    <w:rsid w:val="005A2E18"/>
    <w:rsid w:val="005A6FF2"/>
    <w:rsid w:val="005A726D"/>
    <w:rsid w:val="005B5F6E"/>
    <w:rsid w:val="005B67AC"/>
    <w:rsid w:val="005B79F4"/>
    <w:rsid w:val="005B7FF1"/>
    <w:rsid w:val="005C0623"/>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4FBF"/>
    <w:rsid w:val="005F650A"/>
    <w:rsid w:val="0060233D"/>
    <w:rsid w:val="0060703D"/>
    <w:rsid w:val="00607D76"/>
    <w:rsid w:val="00610388"/>
    <w:rsid w:val="00610AC7"/>
    <w:rsid w:val="00612CA5"/>
    <w:rsid w:val="006153EC"/>
    <w:rsid w:val="00621A17"/>
    <w:rsid w:val="00626086"/>
    <w:rsid w:val="00627CC9"/>
    <w:rsid w:val="00627E7B"/>
    <w:rsid w:val="0063016F"/>
    <w:rsid w:val="00630542"/>
    <w:rsid w:val="00632C2D"/>
    <w:rsid w:val="00632E44"/>
    <w:rsid w:val="00634622"/>
    <w:rsid w:val="00636730"/>
    <w:rsid w:val="00636808"/>
    <w:rsid w:val="00641515"/>
    <w:rsid w:val="00651D30"/>
    <w:rsid w:val="00654C2F"/>
    <w:rsid w:val="00655DBC"/>
    <w:rsid w:val="00657087"/>
    <w:rsid w:val="00663979"/>
    <w:rsid w:val="006639DB"/>
    <w:rsid w:val="006654E5"/>
    <w:rsid w:val="006661EF"/>
    <w:rsid w:val="00667924"/>
    <w:rsid w:val="00671300"/>
    <w:rsid w:val="00676E2B"/>
    <w:rsid w:val="00677AEB"/>
    <w:rsid w:val="0068045C"/>
    <w:rsid w:val="00680EF2"/>
    <w:rsid w:val="00687A1D"/>
    <w:rsid w:val="006919D6"/>
    <w:rsid w:val="00697EA1"/>
    <w:rsid w:val="006A2646"/>
    <w:rsid w:val="006A5375"/>
    <w:rsid w:val="006A6530"/>
    <w:rsid w:val="006A77FB"/>
    <w:rsid w:val="006B435A"/>
    <w:rsid w:val="006B4C64"/>
    <w:rsid w:val="006C1721"/>
    <w:rsid w:val="006D53D3"/>
    <w:rsid w:val="006D5847"/>
    <w:rsid w:val="006D6BD5"/>
    <w:rsid w:val="006E481A"/>
    <w:rsid w:val="006E5298"/>
    <w:rsid w:val="006F4A78"/>
    <w:rsid w:val="006F734A"/>
    <w:rsid w:val="00700D83"/>
    <w:rsid w:val="00704852"/>
    <w:rsid w:val="00705C5F"/>
    <w:rsid w:val="007074E9"/>
    <w:rsid w:val="0071033E"/>
    <w:rsid w:val="00713DA4"/>
    <w:rsid w:val="00714BF1"/>
    <w:rsid w:val="00721383"/>
    <w:rsid w:val="0073158B"/>
    <w:rsid w:val="007333CC"/>
    <w:rsid w:val="0073399A"/>
    <w:rsid w:val="00735EEB"/>
    <w:rsid w:val="00740DAD"/>
    <w:rsid w:val="007603F5"/>
    <w:rsid w:val="00764DB0"/>
    <w:rsid w:val="00765702"/>
    <w:rsid w:val="0076764D"/>
    <w:rsid w:val="0077498C"/>
    <w:rsid w:val="007809BC"/>
    <w:rsid w:val="00780EA7"/>
    <w:rsid w:val="00783E93"/>
    <w:rsid w:val="00784128"/>
    <w:rsid w:val="007846D6"/>
    <w:rsid w:val="00787BCC"/>
    <w:rsid w:val="00787C31"/>
    <w:rsid w:val="0079120A"/>
    <w:rsid w:val="00793173"/>
    <w:rsid w:val="007937CA"/>
    <w:rsid w:val="00794EE0"/>
    <w:rsid w:val="0079546E"/>
    <w:rsid w:val="007973BE"/>
    <w:rsid w:val="007A2A33"/>
    <w:rsid w:val="007A7146"/>
    <w:rsid w:val="007B22CF"/>
    <w:rsid w:val="007B3A5E"/>
    <w:rsid w:val="007B5C89"/>
    <w:rsid w:val="007C1FCC"/>
    <w:rsid w:val="007C6201"/>
    <w:rsid w:val="007D7C92"/>
    <w:rsid w:val="007E1154"/>
    <w:rsid w:val="007E3A92"/>
    <w:rsid w:val="007E6BA4"/>
    <w:rsid w:val="007F416C"/>
    <w:rsid w:val="007F41F8"/>
    <w:rsid w:val="007F659B"/>
    <w:rsid w:val="00803BA8"/>
    <w:rsid w:val="0080454E"/>
    <w:rsid w:val="00804C32"/>
    <w:rsid w:val="00806302"/>
    <w:rsid w:val="00807119"/>
    <w:rsid w:val="00814F76"/>
    <w:rsid w:val="00821B06"/>
    <w:rsid w:val="00823520"/>
    <w:rsid w:val="0082387F"/>
    <w:rsid w:val="0082483F"/>
    <w:rsid w:val="008279C0"/>
    <w:rsid w:val="00833E9B"/>
    <w:rsid w:val="00834304"/>
    <w:rsid w:val="00834896"/>
    <w:rsid w:val="008400CC"/>
    <w:rsid w:val="00840ACF"/>
    <w:rsid w:val="00851F85"/>
    <w:rsid w:val="0085408A"/>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079E"/>
    <w:rsid w:val="008F20FC"/>
    <w:rsid w:val="008F5FFE"/>
    <w:rsid w:val="008F6050"/>
    <w:rsid w:val="00905A43"/>
    <w:rsid w:val="00912C79"/>
    <w:rsid w:val="00921B8C"/>
    <w:rsid w:val="00925CEE"/>
    <w:rsid w:val="00926B11"/>
    <w:rsid w:val="00926BB4"/>
    <w:rsid w:val="0093746D"/>
    <w:rsid w:val="00941EEF"/>
    <w:rsid w:val="00942123"/>
    <w:rsid w:val="0095207B"/>
    <w:rsid w:val="0095366A"/>
    <w:rsid w:val="00955C11"/>
    <w:rsid w:val="009618AF"/>
    <w:rsid w:val="00962045"/>
    <w:rsid w:val="0096590A"/>
    <w:rsid w:val="00970874"/>
    <w:rsid w:val="00970B60"/>
    <w:rsid w:val="00975E22"/>
    <w:rsid w:val="00980E61"/>
    <w:rsid w:val="0098123F"/>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1943"/>
    <w:rsid w:val="009F275E"/>
    <w:rsid w:val="009F7E4F"/>
    <w:rsid w:val="00A047EE"/>
    <w:rsid w:val="00A064D3"/>
    <w:rsid w:val="00A067AE"/>
    <w:rsid w:val="00A124CB"/>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5F0D"/>
    <w:rsid w:val="00A6627C"/>
    <w:rsid w:val="00A6642D"/>
    <w:rsid w:val="00A71019"/>
    <w:rsid w:val="00A74C3A"/>
    <w:rsid w:val="00A76CDF"/>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02DA"/>
    <w:rsid w:val="00AD12C7"/>
    <w:rsid w:val="00AD4BE8"/>
    <w:rsid w:val="00AE2534"/>
    <w:rsid w:val="00AF228E"/>
    <w:rsid w:val="00B016A8"/>
    <w:rsid w:val="00B07F86"/>
    <w:rsid w:val="00B11EEF"/>
    <w:rsid w:val="00B14819"/>
    <w:rsid w:val="00B15E2F"/>
    <w:rsid w:val="00B17AA9"/>
    <w:rsid w:val="00B226DD"/>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213A"/>
    <w:rsid w:val="00B9366C"/>
    <w:rsid w:val="00B9639B"/>
    <w:rsid w:val="00BA1BF3"/>
    <w:rsid w:val="00BA1E21"/>
    <w:rsid w:val="00BA3AE6"/>
    <w:rsid w:val="00BA4008"/>
    <w:rsid w:val="00BB0F2B"/>
    <w:rsid w:val="00BC2CA2"/>
    <w:rsid w:val="00BD4C52"/>
    <w:rsid w:val="00BD7742"/>
    <w:rsid w:val="00BD7F80"/>
    <w:rsid w:val="00BE0860"/>
    <w:rsid w:val="00BE2946"/>
    <w:rsid w:val="00BE4BCE"/>
    <w:rsid w:val="00BE4FF3"/>
    <w:rsid w:val="00BF50F7"/>
    <w:rsid w:val="00C00412"/>
    <w:rsid w:val="00C02F29"/>
    <w:rsid w:val="00C07964"/>
    <w:rsid w:val="00C101EB"/>
    <w:rsid w:val="00C17718"/>
    <w:rsid w:val="00C20AFE"/>
    <w:rsid w:val="00C22A25"/>
    <w:rsid w:val="00C26896"/>
    <w:rsid w:val="00C31CB1"/>
    <w:rsid w:val="00C35671"/>
    <w:rsid w:val="00C35B77"/>
    <w:rsid w:val="00C376EB"/>
    <w:rsid w:val="00C419B8"/>
    <w:rsid w:val="00C4544B"/>
    <w:rsid w:val="00C46A92"/>
    <w:rsid w:val="00C46EC1"/>
    <w:rsid w:val="00C50D55"/>
    <w:rsid w:val="00C52796"/>
    <w:rsid w:val="00C53E2C"/>
    <w:rsid w:val="00C550C8"/>
    <w:rsid w:val="00C5514A"/>
    <w:rsid w:val="00C55824"/>
    <w:rsid w:val="00C56B61"/>
    <w:rsid w:val="00C606C3"/>
    <w:rsid w:val="00C620F4"/>
    <w:rsid w:val="00C63313"/>
    <w:rsid w:val="00C72848"/>
    <w:rsid w:val="00C7728A"/>
    <w:rsid w:val="00C7736C"/>
    <w:rsid w:val="00C82D87"/>
    <w:rsid w:val="00C8712A"/>
    <w:rsid w:val="00C902C8"/>
    <w:rsid w:val="00C919D1"/>
    <w:rsid w:val="00C93544"/>
    <w:rsid w:val="00C963D3"/>
    <w:rsid w:val="00CA0C0C"/>
    <w:rsid w:val="00CB1983"/>
    <w:rsid w:val="00CB2CBB"/>
    <w:rsid w:val="00CB7CAC"/>
    <w:rsid w:val="00CC4291"/>
    <w:rsid w:val="00CC5335"/>
    <w:rsid w:val="00CC5BA4"/>
    <w:rsid w:val="00CC6578"/>
    <w:rsid w:val="00CC6748"/>
    <w:rsid w:val="00CD040A"/>
    <w:rsid w:val="00CD2AC3"/>
    <w:rsid w:val="00CD4698"/>
    <w:rsid w:val="00CD4998"/>
    <w:rsid w:val="00CE1035"/>
    <w:rsid w:val="00CE5177"/>
    <w:rsid w:val="00CE6E50"/>
    <w:rsid w:val="00CE76ED"/>
    <w:rsid w:val="00CF2177"/>
    <w:rsid w:val="00CF2819"/>
    <w:rsid w:val="00CF4F9D"/>
    <w:rsid w:val="00CF70DC"/>
    <w:rsid w:val="00D03F27"/>
    <w:rsid w:val="00D1344A"/>
    <w:rsid w:val="00D148DC"/>
    <w:rsid w:val="00D17FDC"/>
    <w:rsid w:val="00D21D8C"/>
    <w:rsid w:val="00D32448"/>
    <w:rsid w:val="00D4285A"/>
    <w:rsid w:val="00D53719"/>
    <w:rsid w:val="00D5775E"/>
    <w:rsid w:val="00D6188D"/>
    <w:rsid w:val="00D61A29"/>
    <w:rsid w:val="00D63EFD"/>
    <w:rsid w:val="00D64B9B"/>
    <w:rsid w:val="00D72CDC"/>
    <w:rsid w:val="00D75B52"/>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16E93"/>
    <w:rsid w:val="00E2285F"/>
    <w:rsid w:val="00E26E19"/>
    <w:rsid w:val="00E3182D"/>
    <w:rsid w:val="00E31DF3"/>
    <w:rsid w:val="00E4183E"/>
    <w:rsid w:val="00E450A4"/>
    <w:rsid w:val="00E506BE"/>
    <w:rsid w:val="00E5251A"/>
    <w:rsid w:val="00E55547"/>
    <w:rsid w:val="00E60BB3"/>
    <w:rsid w:val="00E6302B"/>
    <w:rsid w:val="00E64291"/>
    <w:rsid w:val="00E6452F"/>
    <w:rsid w:val="00E64F45"/>
    <w:rsid w:val="00E66E5F"/>
    <w:rsid w:val="00E6742D"/>
    <w:rsid w:val="00E71CB0"/>
    <w:rsid w:val="00E729EB"/>
    <w:rsid w:val="00E72A50"/>
    <w:rsid w:val="00E77C3D"/>
    <w:rsid w:val="00E90991"/>
    <w:rsid w:val="00E909F0"/>
    <w:rsid w:val="00E90D47"/>
    <w:rsid w:val="00E935C7"/>
    <w:rsid w:val="00E93993"/>
    <w:rsid w:val="00E9597C"/>
    <w:rsid w:val="00E962C4"/>
    <w:rsid w:val="00EA0913"/>
    <w:rsid w:val="00EA3F28"/>
    <w:rsid w:val="00EA5B00"/>
    <w:rsid w:val="00EB146B"/>
    <w:rsid w:val="00EB45AC"/>
    <w:rsid w:val="00EB51FE"/>
    <w:rsid w:val="00EC441F"/>
    <w:rsid w:val="00EC4755"/>
    <w:rsid w:val="00ED0BC4"/>
    <w:rsid w:val="00ED1EFA"/>
    <w:rsid w:val="00ED447D"/>
    <w:rsid w:val="00ED5BDC"/>
    <w:rsid w:val="00EE07EC"/>
    <w:rsid w:val="00EE4971"/>
    <w:rsid w:val="00EE6CB0"/>
    <w:rsid w:val="00EF090E"/>
    <w:rsid w:val="00EF44A7"/>
    <w:rsid w:val="00EF5572"/>
    <w:rsid w:val="00F033DA"/>
    <w:rsid w:val="00F10E56"/>
    <w:rsid w:val="00F13691"/>
    <w:rsid w:val="00F13FB1"/>
    <w:rsid w:val="00F17165"/>
    <w:rsid w:val="00F239F9"/>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7DC"/>
    <w:rsid w:val="00FD7C7B"/>
    <w:rsid w:val="00FE1D12"/>
    <w:rsid w:val="00FE2122"/>
    <w:rsid w:val="00FE2A86"/>
    <w:rsid w:val="00FE2DE2"/>
    <w:rsid w:val="00FE3035"/>
    <w:rsid w:val="00FF11EA"/>
    <w:rsid w:val="00FF296F"/>
    <w:rsid w:val="00FF34E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Soh Kian Peng</cp:lastModifiedBy>
  <cp:revision>7</cp:revision>
  <cp:lastPrinted>2019-08-27T05:42:00Z</cp:lastPrinted>
  <dcterms:created xsi:type="dcterms:W3CDTF">2023-07-29T15:28:00Z</dcterms:created>
  <dcterms:modified xsi:type="dcterms:W3CDTF">2023-07-29T15:32:00Z</dcterms:modified>
</cp:coreProperties>
</file>