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“studentnumber”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3FDE192E"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is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xml:space="preserve">. The assessment submission portal will close at </w:t>
      </w:r>
      <w:r w:rsidRPr="002E7621">
        <w:rPr>
          <w:rFonts w:ascii="Avenir Next Demi Bold" w:hAnsi="Avenir Next Demi Bold" w:cs="Arial"/>
          <w:b/>
          <w:bCs/>
          <w:sz w:val="22"/>
          <w:szCs w:val="22"/>
          <w:lang w:val="en-GB"/>
        </w:rPr>
        <w:t xml:space="preserve">23:00 (11 pm) </w:t>
      </w:r>
      <w:r w:rsidR="004F7AAE" w:rsidRPr="002E7621">
        <w:rPr>
          <w:rFonts w:ascii="Avenir Next Demi Bold" w:hAnsi="Avenir Next Demi Bold" w:cs="Arial"/>
          <w:b/>
          <w:bCs/>
          <w:sz w:val="22"/>
          <w:szCs w:val="22"/>
          <w:lang w:val="en-GB"/>
        </w:rPr>
        <w:t>BST (GMT +1)</w:t>
      </w:r>
      <w:r w:rsidRPr="002E7621">
        <w:rPr>
          <w:rFonts w:ascii="Avenir Next Demi Bold" w:hAnsi="Avenir Next Demi Bold" w:cs="Arial"/>
          <w:b/>
          <w:bCs/>
          <w:sz w:val="22"/>
          <w:szCs w:val="22"/>
          <w:lang w:val="en-GB"/>
        </w:rPr>
        <w:t xml:space="preserve"> on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059951AB" w14:textId="1FFB6724" w:rsidR="004A2D83"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7.</w:t>
      </w:r>
      <w:r w:rsidRPr="002E7621">
        <w:rPr>
          <w:rFonts w:ascii="Avenir Next" w:hAnsi="Avenir Next" w:cs="Arial"/>
          <w:sz w:val="22"/>
          <w:szCs w:val="22"/>
          <w:lang w:val="en-GB"/>
        </w:rPr>
        <w:tab/>
        <w:t xml:space="preserve">Prior to being populated with your answers, this assessment consists of </w:t>
      </w:r>
      <w:r w:rsidR="004948AB" w:rsidRPr="002E7621">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pages</w:t>
      </w:r>
      <w:r w:rsidRPr="002E7621">
        <w:rPr>
          <w:rFonts w:ascii="Avenir Next" w:hAnsi="Avenir Next" w:cs="Arial"/>
          <w:sz w:val="22"/>
          <w:szCs w:val="22"/>
          <w:lang w:val="en-GB"/>
        </w:rPr>
        <w:t>.</w:t>
      </w: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6E308E13"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p>
    <w:p w14:paraId="452DB075" w14:textId="77777777" w:rsidR="00A40CCE" w:rsidRPr="002E7621" w:rsidRDefault="00A40CCE" w:rsidP="002460B1">
      <w:pPr>
        <w:jc w:val="both"/>
        <w:rPr>
          <w:rFonts w:ascii="Avenir Next" w:hAnsi="Avenir Next" w:cs="Arial"/>
          <w:sz w:val="22"/>
          <w:szCs w:val="22"/>
        </w:rPr>
      </w:pPr>
    </w:p>
    <w:p w14:paraId="1B18836B" w14:textId="2A72B071" w:rsidR="002460B1" w:rsidRPr="002E7621"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4F7AAE" w:rsidRPr="002E7621">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166A6396" w14:textId="676F2A05" w:rsidR="002460B1" w:rsidRPr="002E7621" w:rsidRDefault="002460B1" w:rsidP="00841D99">
      <w:pPr>
        <w:pStyle w:val="a3"/>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a3"/>
        <w:numPr>
          <w:ilvl w:val="0"/>
          <w:numId w:val="10"/>
        </w:numPr>
        <w:ind w:left="426"/>
        <w:jc w:val="both"/>
        <w:rPr>
          <w:rFonts w:ascii="Avenir Next" w:hAnsi="Avenir Next" w:cs="Arial"/>
          <w:sz w:val="22"/>
          <w:szCs w:val="22"/>
        </w:rPr>
      </w:pPr>
      <w:r w:rsidRPr="002E7621">
        <w:rPr>
          <w:rFonts w:ascii="Avenir Next" w:hAnsi="Avenir Next" w:cs="Arial"/>
          <w:sz w:val="22"/>
          <w:szCs w:val="22"/>
        </w:rPr>
        <w:t>creates a set of rules which all jurisdictions have to incorporate into their insolvency frameworks.</w:t>
      </w:r>
    </w:p>
    <w:p w14:paraId="2D1BEA33" w14:textId="77777777" w:rsidR="00841D99" w:rsidRPr="002E7621" w:rsidRDefault="00841D99" w:rsidP="00841D99">
      <w:pPr>
        <w:ind w:left="66"/>
        <w:jc w:val="both"/>
        <w:rPr>
          <w:rFonts w:ascii="Avenir Next" w:hAnsi="Avenir Next" w:cs="Arial"/>
          <w:sz w:val="22"/>
          <w:szCs w:val="22"/>
        </w:rPr>
      </w:pPr>
    </w:p>
    <w:p w14:paraId="32AD5F9A" w14:textId="6192AD4C" w:rsidR="002460B1" w:rsidRPr="002E7621" w:rsidRDefault="002460B1" w:rsidP="00841D99">
      <w:pPr>
        <w:pStyle w:val="a3"/>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by which stakeholders and the public in most jurisdictions would be able to determine whether </w:t>
      </w:r>
      <w:r w:rsidR="00BA7E39" w:rsidRPr="002E7621">
        <w:rPr>
          <w:rFonts w:ascii="Avenir Next" w:hAnsi="Avenir Next" w:cs="Arial"/>
          <w:sz w:val="22"/>
          <w:szCs w:val="22"/>
        </w:rPr>
        <w:t>i</w:t>
      </w:r>
      <w:r w:rsidRPr="002E7621">
        <w:rPr>
          <w:rFonts w:ascii="Avenir Next" w:hAnsi="Avenir Next" w:cs="Arial"/>
          <w:sz w:val="22"/>
          <w:szCs w:val="22"/>
        </w:rPr>
        <w:t xml:space="preserve">nsolvency </w:t>
      </w:r>
      <w:r w:rsidR="00BA7E39" w:rsidRPr="002E7621">
        <w:rPr>
          <w:rFonts w:ascii="Avenir Next" w:hAnsi="Avenir Next" w:cs="Arial"/>
          <w:sz w:val="22"/>
          <w:szCs w:val="22"/>
        </w:rPr>
        <w:t>p</w:t>
      </w:r>
      <w:r w:rsidRPr="002E7621">
        <w:rPr>
          <w:rFonts w:ascii="Avenir Next" w:hAnsi="Avenir Next" w:cs="Arial"/>
          <w:sz w:val="22"/>
          <w:szCs w:val="22"/>
        </w:rPr>
        <w:t>ractitioners are acting in accordance with ethical principles.</w:t>
      </w:r>
    </w:p>
    <w:p w14:paraId="530F240C" w14:textId="77777777" w:rsidR="00BA7E39" w:rsidRPr="002E7621" w:rsidRDefault="00BA7E39" w:rsidP="00BA7E39">
      <w:pPr>
        <w:ind w:left="66"/>
        <w:jc w:val="both"/>
        <w:rPr>
          <w:rFonts w:ascii="Avenir Next" w:hAnsi="Avenir Next" w:cs="Arial"/>
          <w:sz w:val="22"/>
          <w:szCs w:val="22"/>
        </w:rPr>
      </w:pPr>
    </w:p>
    <w:p w14:paraId="0BF6C4F9" w14:textId="178A992E" w:rsidR="002460B1" w:rsidRPr="00097198" w:rsidRDefault="002460B1" w:rsidP="00841D99">
      <w:pPr>
        <w:pStyle w:val="a3"/>
        <w:numPr>
          <w:ilvl w:val="0"/>
          <w:numId w:val="10"/>
        </w:numPr>
        <w:ind w:left="426"/>
        <w:jc w:val="both"/>
        <w:rPr>
          <w:rFonts w:ascii="Avenir Next" w:hAnsi="Avenir Next" w:cs="Arial"/>
          <w:sz w:val="22"/>
          <w:szCs w:val="22"/>
          <w:highlight w:val="yellow"/>
        </w:rPr>
      </w:pPr>
      <w:r w:rsidRPr="00097198">
        <w:rPr>
          <w:rFonts w:ascii="Avenir Next" w:hAnsi="Avenir Next"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41A75EB7"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Pr="002E7621">
        <w:rPr>
          <w:rFonts w:ascii="Avenir Next" w:hAnsi="Avenir Next" w:cs="Arial"/>
          <w:sz w:val="22"/>
          <w:szCs w:val="22"/>
        </w:rPr>
        <w:t>Enlightened Creditor Value</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with regard to the protection of competing interests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E7621" w:rsidRDefault="004F7AAE" w:rsidP="00BA7E39">
      <w:pPr>
        <w:pStyle w:val="a3"/>
        <w:numPr>
          <w:ilvl w:val="0"/>
          <w:numId w:val="11"/>
        </w:numPr>
        <w:ind w:left="426"/>
        <w:jc w:val="both"/>
        <w:rPr>
          <w:rFonts w:ascii="Avenir Next" w:hAnsi="Avenir Next" w:cs="Arial"/>
          <w:sz w:val="22"/>
          <w:szCs w:val="22"/>
        </w:rPr>
      </w:pPr>
      <w:r w:rsidRPr="002E7621">
        <w:rPr>
          <w:rFonts w:ascii="Avenir Next" w:hAnsi="Avenir Next" w:cs="Arial"/>
          <w:sz w:val="22"/>
          <w:szCs w:val="22"/>
        </w:rPr>
        <w:t>C</w:t>
      </w:r>
      <w:r w:rsidR="002460B1" w:rsidRPr="002E7621">
        <w:rPr>
          <w:rFonts w:ascii="Avenir Next" w:hAnsi="Avenir Next" w:cs="Arial"/>
          <w:sz w:val="22"/>
          <w:szCs w:val="22"/>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a3"/>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4D8DEA8F" w14:textId="4678DB7E" w:rsidR="00C830EE" w:rsidRDefault="00C830EE" w:rsidP="00C830EE">
      <w:pPr>
        <w:ind w:left="66"/>
        <w:jc w:val="both"/>
        <w:rPr>
          <w:rFonts w:ascii="Avenir Next" w:hAnsi="Avenir Next" w:cs="Arial"/>
          <w:sz w:val="22"/>
          <w:szCs w:val="22"/>
        </w:rPr>
      </w:pPr>
    </w:p>
    <w:p w14:paraId="25894C30" w14:textId="77777777" w:rsidR="002E7621" w:rsidRPr="002E7621" w:rsidRDefault="002E7621" w:rsidP="00C830EE">
      <w:pPr>
        <w:ind w:left="66"/>
        <w:jc w:val="both"/>
        <w:rPr>
          <w:rFonts w:ascii="Avenir Next" w:hAnsi="Avenir Next" w:cs="Arial"/>
          <w:sz w:val="22"/>
          <w:szCs w:val="22"/>
        </w:rPr>
      </w:pPr>
    </w:p>
    <w:p w14:paraId="01C3E34E" w14:textId="61DA0B57" w:rsidR="00A37300" w:rsidRPr="00097198" w:rsidRDefault="00A37300" w:rsidP="00BA7E39">
      <w:pPr>
        <w:pStyle w:val="a3"/>
        <w:numPr>
          <w:ilvl w:val="0"/>
          <w:numId w:val="11"/>
        </w:numPr>
        <w:ind w:left="426"/>
        <w:jc w:val="both"/>
        <w:rPr>
          <w:rFonts w:ascii="Avenir Next" w:hAnsi="Avenir Next" w:cs="Arial"/>
          <w:sz w:val="22"/>
          <w:szCs w:val="22"/>
          <w:highlight w:val="yellow"/>
        </w:rPr>
      </w:pPr>
      <w:r w:rsidRPr="00097198">
        <w:rPr>
          <w:rFonts w:ascii="Avenir Next" w:hAnsi="Avenir Next"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a3"/>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Only the shareholders of the company and the creditors of the company should be protected by the insolvency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Pr="002E7621" w:rsidRDefault="00E9597C" w:rsidP="00C55824">
      <w:pPr>
        <w:jc w:val="both"/>
        <w:rPr>
          <w:rFonts w:ascii="Avenir Next" w:hAnsi="Avenir Next" w:cs="Arial"/>
          <w:sz w:val="22"/>
          <w:szCs w:val="22"/>
        </w:rPr>
      </w:pPr>
    </w:p>
    <w:p w14:paraId="512E79D1" w14:textId="77777777" w:rsidR="004E79E2" w:rsidRPr="002E7621" w:rsidRDefault="004E79E2" w:rsidP="00144669">
      <w:pPr>
        <w:spacing w:line="276" w:lineRule="auto"/>
        <w:jc w:val="both"/>
        <w:rPr>
          <w:rFonts w:ascii="Avenir Next" w:hAnsi="Avenir Next" w:cs="Arial"/>
          <w:sz w:val="22"/>
          <w:szCs w:val="22"/>
        </w:rPr>
      </w:pPr>
      <w:r w:rsidRPr="002E7621">
        <w:rPr>
          <w:rFonts w:ascii="Avenir Next" w:hAnsi="Avenir Next" w:cs="Arial"/>
          <w:sz w:val="22"/>
          <w:szCs w:val="22"/>
        </w:rPr>
        <w:t>Unethical behaviour by insolvency practitioners can undermine the entire insolvency framework of a country due to a lack of trust and confidence in the insolvency profession.</w:t>
      </w:r>
    </w:p>
    <w:p w14:paraId="42E9B6B0" w14:textId="77777777" w:rsidR="004E79E2" w:rsidRPr="002E7621" w:rsidRDefault="004E79E2" w:rsidP="00144669">
      <w:pPr>
        <w:spacing w:line="276" w:lineRule="auto"/>
        <w:jc w:val="both"/>
        <w:rPr>
          <w:rFonts w:ascii="Avenir Next" w:hAnsi="Avenir Next" w:cs="Arial"/>
          <w:sz w:val="22"/>
          <w:szCs w:val="22"/>
        </w:rPr>
      </w:pPr>
    </w:p>
    <w:p w14:paraId="7F041BAB" w14:textId="24EE539F" w:rsidR="004E79E2" w:rsidRDefault="004E79E2" w:rsidP="00144669">
      <w:pPr>
        <w:tabs>
          <w:tab w:val="left" w:pos="426"/>
        </w:tabs>
        <w:spacing w:line="276" w:lineRule="auto"/>
        <w:jc w:val="both"/>
        <w:rPr>
          <w:rFonts w:ascii="Avenir Next" w:hAnsi="Avenir Next" w:cs="Arial"/>
          <w:sz w:val="22"/>
          <w:szCs w:val="22"/>
        </w:rPr>
      </w:pPr>
      <w:r w:rsidRPr="00097198">
        <w:rPr>
          <w:rFonts w:ascii="Avenir Next" w:hAnsi="Avenir Next" w:cs="Arial"/>
          <w:sz w:val="22"/>
          <w:szCs w:val="22"/>
          <w:highlight w:val="yellow"/>
        </w:rPr>
        <w:lastRenderedPageBreak/>
        <w:t>(a)</w:t>
      </w:r>
      <w:r w:rsidRPr="00097198">
        <w:rPr>
          <w:rFonts w:ascii="Avenir Next" w:hAnsi="Avenir Next" w:cs="Arial"/>
          <w:sz w:val="22"/>
          <w:szCs w:val="22"/>
          <w:highlight w:val="yellow"/>
        </w:rPr>
        <w:tab/>
        <w:t>True</w:t>
      </w:r>
    </w:p>
    <w:p w14:paraId="660AD01A" w14:textId="77777777" w:rsidR="002E7621" w:rsidRPr="002E7621" w:rsidRDefault="002E7621" w:rsidP="00144669">
      <w:pPr>
        <w:tabs>
          <w:tab w:val="left" w:pos="426"/>
        </w:tabs>
        <w:spacing w:line="276" w:lineRule="auto"/>
        <w:jc w:val="both"/>
        <w:rPr>
          <w:rFonts w:ascii="Avenir Next" w:hAnsi="Avenir Next" w:cs="Arial"/>
          <w:sz w:val="22"/>
          <w:szCs w:val="22"/>
        </w:rPr>
      </w:pPr>
    </w:p>
    <w:p w14:paraId="5BA659AB" w14:textId="3480180D" w:rsidR="004E79E2" w:rsidRPr="002E7621"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1.4 </w:t>
      </w:r>
    </w:p>
    <w:p w14:paraId="67CD7462" w14:textId="7FFCF869" w:rsidR="00E9597C" w:rsidRPr="002E7621" w:rsidRDefault="00E9597C" w:rsidP="00C55824">
      <w:pPr>
        <w:jc w:val="both"/>
        <w:rPr>
          <w:rFonts w:ascii="Avenir Next" w:hAnsi="Avenir Next" w:cs="Arial"/>
          <w:sz w:val="22"/>
          <w:szCs w:val="22"/>
        </w:rPr>
      </w:pPr>
    </w:p>
    <w:p w14:paraId="4320CC77" w14:textId="77777777" w:rsidR="00002086" w:rsidRPr="002E7621" w:rsidRDefault="00002086" w:rsidP="00002086">
      <w:pPr>
        <w:jc w:val="both"/>
        <w:rPr>
          <w:rFonts w:ascii="Avenir Next" w:hAnsi="Avenir Next" w:cs="Arial"/>
          <w:sz w:val="22"/>
          <w:szCs w:val="22"/>
        </w:rPr>
      </w:pPr>
      <w:r w:rsidRPr="002E7621">
        <w:rPr>
          <w:rFonts w:ascii="Avenir Next" w:hAnsi="Avenir Next" w:cs="Arial"/>
          <w:sz w:val="22"/>
          <w:szCs w:val="22"/>
        </w:rPr>
        <w:t>Being an officer of the court requires a person to act with integrity and to not mislead the court in acting on behalf of a client. An officer of the court recognises the importance of dishonesty in the justice system and as such would act in a manner which would further the administration of justice to the best of their ability.</w:t>
      </w:r>
    </w:p>
    <w:p w14:paraId="4AB92AED" w14:textId="77777777" w:rsidR="00002086" w:rsidRPr="002E7621" w:rsidRDefault="00002086" w:rsidP="00002086">
      <w:pPr>
        <w:jc w:val="both"/>
        <w:rPr>
          <w:rFonts w:ascii="Avenir Next" w:hAnsi="Avenir Next" w:cs="Arial"/>
          <w:sz w:val="22"/>
          <w:szCs w:val="22"/>
        </w:rPr>
      </w:pPr>
    </w:p>
    <w:p w14:paraId="2274443F" w14:textId="5BBE8327" w:rsidR="00002086" w:rsidRDefault="00097ABD" w:rsidP="00097ABD">
      <w:pPr>
        <w:tabs>
          <w:tab w:val="left" w:pos="426"/>
        </w:tabs>
        <w:jc w:val="both"/>
        <w:rPr>
          <w:rFonts w:ascii="Avenir Next" w:hAnsi="Avenir Next" w:cs="Arial"/>
          <w:sz w:val="22"/>
          <w:szCs w:val="22"/>
        </w:rPr>
      </w:pPr>
      <w:r w:rsidRPr="00097198">
        <w:rPr>
          <w:rFonts w:ascii="Avenir Next" w:hAnsi="Avenir Next" w:cs="Arial"/>
          <w:sz w:val="22"/>
          <w:szCs w:val="22"/>
          <w:highlight w:val="yellow"/>
        </w:rPr>
        <w:t>(a)</w:t>
      </w:r>
      <w:r w:rsidRPr="00097198">
        <w:rPr>
          <w:rFonts w:ascii="Avenir Next" w:hAnsi="Avenir Next" w:cs="Arial"/>
          <w:sz w:val="22"/>
          <w:szCs w:val="22"/>
          <w:highlight w:val="yellow"/>
        </w:rPr>
        <w:tab/>
      </w:r>
      <w:r w:rsidR="00002086" w:rsidRPr="00097198">
        <w:rPr>
          <w:rFonts w:ascii="Avenir Next" w:hAnsi="Avenir Next" w:cs="Arial"/>
          <w:sz w:val="22"/>
          <w:szCs w:val="22"/>
          <w:highlight w:val="yellow"/>
        </w:rPr>
        <w:t>True</w:t>
      </w:r>
    </w:p>
    <w:p w14:paraId="36BA5226" w14:textId="77777777" w:rsidR="002E7621" w:rsidRPr="002E7621" w:rsidRDefault="002E7621" w:rsidP="00097ABD">
      <w:pPr>
        <w:tabs>
          <w:tab w:val="left" w:pos="426"/>
        </w:tabs>
        <w:jc w:val="both"/>
        <w:rPr>
          <w:rFonts w:ascii="Avenir Next" w:hAnsi="Avenir Next" w:cs="Arial"/>
          <w:sz w:val="22"/>
          <w:szCs w:val="22"/>
        </w:rPr>
      </w:pPr>
    </w:p>
    <w:p w14:paraId="30A5FEA1" w14:textId="0BD29537" w:rsidR="0020090A" w:rsidRPr="002E7621"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3CBBFB4F" w14:textId="77777777" w:rsidR="00097ABD" w:rsidRPr="002E7621" w:rsidRDefault="00097ABD" w:rsidP="00C55824">
      <w:pPr>
        <w:jc w:val="both"/>
        <w:rPr>
          <w:rFonts w:ascii="Avenir Next" w:hAnsi="Avenir Next" w:cs="Arial"/>
          <w:sz w:val="22"/>
          <w:szCs w:val="22"/>
        </w:rPr>
      </w:pPr>
    </w:p>
    <w:p w14:paraId="7826345D" w14:textId="77777777" w:rsidR="00E9597C" w:rsidRPr="002E7621" w:rsidRDefault="00E9597C" w:rsidP="00E01109">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A37300">
      <w:pPr>
        <w:jc w:val="both"/>
        <w:rPr>
          <w:rFonts w:ascii="Avenir Next" w:hAnsi="Avenir Next"/>
          <w:sz w:val="22"/>
          <w:szCs w:val="22"/>
        </w:rPr>
      </w:pPr>
    </w:p>
    <w:p w14:paraId="2B833868" w14:textId="6CD20305" w:rsidR="004F7AAE" w:rsidRPr="002E7621" w:rsidRDefault="004F7AAE" w:rsidP="00A37300">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A37300">
      <w:pPr>
        <w:jc w:val="both"/>
        <w:rPr>
          <w:rFonts w:ascii="Avenir Next" w:hAnsi="Avenir Next" w:cs="Arial"/>
          <w:sz w:val="22"/>
          <w:szCs w:val="22"/>
        </w:rPr>
      </w:pPr>
    </w:p>
    <w:p w14:paraId="5AA256EC" w14:textId="77777777" w:rsidR="00995961" w:rsidRPr="002E7621" w:rsidRDefault="00995961" w:rsidP="00995961">
      <w:pPr>
        <w:spacing w:after="160" w:line="276" w:lineRule="auto"/>
        <w:jc w:val="both"/>
        <w:rPr>
          <w:rFonts w:ascii="Avenir Next" w:hAnsi="Avenir Next" w:cs="Arial"/>
          <w:sz w:val="22"/>
          <w:szCs w:val="22"/>
        </w:rPr>
      </w:pPr>
      <w:r w:rsidRPr="002E7621">
        <w:rPr>
          <w:rFonts w:ascii="Avenir Next" w:hAnsi="Avenir Next" w:cs="Arial"/>
          <w:sz w:val="22"/>
          <w:szCs w:val="22"/>
        </w:rPr>
        <w:t xml:space="preserve">Ho has been appointed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2E7621" w:rsidRDefault="00995961" w:rsidP="00995961">
      <w:pPr>
        <w:pStyle w:val="a3"/>
        <w:spacing w:line="276" w:lineRule="auto"/>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995961">
      <w:pPr>
        <w:spacing w:line="276" w:lineRule="auto"/>
        <w:jc w:val="both"/>
        <w:rPr>
          <w:rFonts w:ascii="Avenir Next" w:hAnsi="Avenir Next" w:cs="Arial"/>
          <w:sz w:val="22"/>
          <w:szCs w:val="22"/>
        </w:rPr>
      </w:pPr>
    </w:p>
    <w:p w14:paraId="53877A42" w14:textId="04566092" w:rsidR="00995961" w:rsidRDefault="002E7621" w:rsidP="002E7621">
      <w:pPr>
        <w:pStyle w:val="a3"/>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B501A0" w:rsidRPr="002E7621">
        <w:rPr>
          <w:rFonts w:ascii="Avenir Next" w:hAnsi="Avenir Next" w:cs="Arial"/>
          <w:sz w:val="22"/>
          <w:szCs w:val="22"/>
        </w:rPr>
        <w:t>elf-review</w:t>
      </w:r>
    </w:p>
    <w:p w14:paraId="20A32593" w14:textId="77777777" w:rsidR="002E7621" w:rsidRPr="002E7621" w:rsidRDefault="002E7621" w:rsidP="002E7621">
      <w:pPr>
        <w:spacing w:line="276" w:lineRule="auto"/>
        <w:jc w:val="both"/>
        <w:rPr>
          <w:rFonts w:ascii="Avenir Next" w:hAnsi="Avenir Next" w:cs="Arial"/>
          <w:sz w:val="22"/>
          <w:szCs w:val="22"/>
        </w:rPr>
      </w:pPr>
    </w:p>
    <w:p w14:paraId="0F6A2566" w14:textId="63D2CF36" w:rsidR="00995961" w:rsidRDefault="002E7621" w:rsidP="002E7621">
      <w:pPr>
        <w:pStyle w:val="a3"/>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995961" w:rsidRPr="002E7621">
        <w:rPr>
          <w:rFonts w:ascii="Avenir Next" w:hAnsi="Avenir Next" w:cs="Arial"/>
          <w:sz w:val="22"/>
          <w:szCs w:val="22"/>
        </w:rPr>
        <w:t>elf-interest</w:t>
      </w:r>
    </w:p>
    <w:p w14:paraId="4DBF922A" w14:textId="47DE7160" w:rsidR="002E7621" w:rsidRDefault="002E7621" w:rsidP="002E7621">
      <w:pPr>
        <w:spacing w:line="276" w:lineRule="auto"/>
        <w:jc w:val="both"/>
        <w:rPr>
          <w:rFonts w:ascii="Avenir Next" w:hAnsi="Avenir Next" w:cs="Arial"/>
          <w:sz w:val="22"/>
          <w:szCs w:val="22"/>
        </w:rPr>
      </w:pPr>
    </w:p>
    <w:p w14:paraId="3BB05A59" w14:textId="7786E670" w:rsidR="002E7621" w:rsidRDefault="002E7621" w:rsidP="002E7621">
      <w:pPr>
        <w:spacing w:line="276" w:lineRule="auto"/>
        <w:jc w:val="both"/>
        <w:rPr>
          <w:rFonts w:ascii="Avenir Next" w:hAnsi="Avenir Next" w:cs="Arial"/>
          <w:sz w:val="22"/>
          <w:szCs w:val="22"/>
        </w:rPr>
      </w:pPr>
    </w:p>
    <w:p w14:paraId="0D435C4A" w14:textId="77777777" w:rsidR="002E7621" w:rsidRPr="002E7621" w:rsidRDefault="002E7621" w:rsidP="002E7621">
      <w:pPr>
        <w:spacing w:line="276" w:lineRule="auto"/>
        <w:jc w:val="both"/>
        <w:rPr>
          <w:rFonts w:ascii="Avenir Next" w:hAnsi="Avenir Next" w:cs="Arial"/>
          <w:sz w:val="22"/>
          <w:szCs w:val="22"/>
        </w:rPr>
      </w:pPr>
    </w:p>
    <w:p w14:paraId="76297159" w14:textId="05471212" w:rsidR="00995961" w:rsidRPr="00097198" w:rsidRDefault="002E7621" w:rsidP="002E7621">
      <w:pPr>
        <w:pStyle w:val="a3"/>
        <w:numPr>
          <w:ilvl w:val="0"/>
          <w:numId w:val="26"/>
        </w:numPr>
        <w:spacing w:line="276" w:lineRule="auto"/>
        <w:ind w:left="426"/>
        <w:jc w:val="both"/>
        <w:rPr>
          <w:rFonts w:ascii="Avenir Next" w:hAnsi="Avenir Next" w:cs="Arial"/>
          <w:sz w:val="22"/>
          <w:szCs w:val="22"/>
          <w:highlight w:val="yellow"/>
        </w:rPr>
      </w:pPr>
      <w:r w:rsidRPr="00097198">
        <w:rPr>
          <w:rFonts w:ascii="Avenir Next" w:hAnsi="Avenir Next" w:cs="Arial"/>
          <w:sz w:val="22"/>
          <w:szCs w:val="22"/>
          <w:highlight w:val="yellow"/>
        </w:rPr>
        <w:t>a</w:t>
      </w:r>
      <w:r w:rsidR="00B501A0" w:rsidRPr="00097198">
        <w:rPr>
          <w:rFonts w:ascii="Avenir Next" w:hAnsi="Avenir Next" w:cs="Arial"/>
          <w:sz w:val="22"/>
          <w:szCs w:val="22"/>
          <w:highlight w:val="yellow"/>
        </w:rPr>
        <w:t xml:space="preserve">dvocacy </w:t>
      </w:r>
    </w:p>
    <w:p w14:paraId="33A7C1DF" w14:textId="77777777" w:rsidR="002E7621" w:rsidRPr="002E7621" w:rsidRDefault="002E7621" w:rsidP="002E7621">
      <w:pPr>
        <w:spacing w:line="276" w:lineRule="auto"/>
        <w:jc w:val="both"/>
        <w:rPr>
          <w:rFonts w:ascii="Avenir Next" w:hAnsi="Avenir Next" w:cs="Arial"/>
          <w:sz w:val="22"/>
          <w:szCs w:val="22"/>
        </w:rPr>
      </w:pPr>
    </w:p>
    <w:p w14:paraId="2EEE657C" w14:textId="43598134" w:rsidR="00995961" w:rsidRPr="002E7621" w:rsidRDefault="002E7621" w:rsidP="002E7621">
      <w:pPr>
        <w:pStyle w:val="a3"/>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C55824">
      <w:pPr>
        <w:autoSpaceDE w:val="0"/>
        <w:autoSpaceDN w:val="0"/>
        <w:adjustRightInd w:val="0"/>
        <w:jc w:val="both"/>
        <w:rPr>
          <w:rFonts w:ascii="Avenir Next" w:hAnsi="Avenir Next" w:cs="Arial"/>
          <w:sz w:val="22"/>
          <w:szCs w:val="22"/>
        </w:rPr>
      </w:pPr>
    </w:p>
    <w:p w14:paraId="462DBC77" w14:textId="7FE7825D" w:rsidR="00E9597C" w:rsidRPr="002E7621" w:rsidRDefault="00E9597C" w:rsidP="00C55824">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C55824">
      <w:pPr>
        <w:autoSpaceDE w:val="0"/>
        <w:autoSpaceDN w:val="0"/>
        <w:adjustRightInd w:val="0"/>
        <w:jc w:val="both"/>
        <w:rPr>
          <w:rFonts w:ascii="Avenir Next" w:hAnsi="Avenir Next" w:cs="Arial"/>
          <w:sz w:val="22"/>
          <w:szCs w:val="22"/>
        </w:rPr>
      </w:pPr>
    </w:p>
    <w:p w14:paraId="60A59C8A" w14:textId="7D19821A" w:rsidR="00693A37" w:rsidRPr="002E7621" w:rsidRDefault="00693A37" w:rsidP="00026B8E">
      <w:pPr>
        <w:spacing w:after="160" w:line="276" w:lineRule="auto"/>
        <w:jc w:val="both"/>
        <w:rPr>
          <w:rFonts w:ascii="Avenir Next" w:hAnsi="Avenir Next" w:cs="Arial"/>
          <w:sz w:val="22"/>
          <w:szCs w:val="22"/>
        </w:rPr>
      </w:pPr>
      <w:r w:rsidRPr="002E7621">
        <w:rPr>
          <w:rFonts w:ascii="Avenir Next" w:hAnsi="Avenir Next" w:cs="Arial"/>
          <w:sz w:val="22"/>
          <w:szCs w:val="22"/>
        </w:rPr>
        <w:t>John was appointed as the liquidator of DebtCO. One of DebtCO’s suppliers and major unsecured creditors, S. Panesar, is very friendly towards John. Mr Panesar has heard in passing that John enjoys sport and managed to procure tickets to several events in the recent Tokyo 2020 Olympic Games, which John accepted. John realises that this will be deemed questionable behaviour and he fears that Mr Panesar will make the offer and acceptance of the gift public. This would certainly create a threat to his perceived objectivity.</w:t>
      </w:r>
    </w:p>
    <w:p w14:paraId="7CF0AE5B" w14:textId="16AF3C6C" w:rsidR="00693A37" w:rsidRPr="002E7621" w:rsidRDefault="00693A37" w:rsidP="00693A37">
      <w:pPr>
        <w:spacing w:line="360" w:lineRule="auto"/>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01F7A171" w14:textId="4B3E7772" w:rsidR="00693A37" w:rsidRPr="00097198" w:rsidRDefault="002E7621" w:rsidP="002E7621">
      <w:pPr>
        <w:pStyle w:val="a3"/>
        <w:numPr>
          <w:ilvl w:val="0"/>
          <w:numId w:val="28"/>
        </w:numPr>
        <w:ind w:left="426"/>
        <w:jc w:val="both"/>
        <w:rPr>
          <w:rFonts w:ascii="Avenir Next" w:hAnsi="Avenir Next" w:cs="Arial"/>
          <w:sz w:val="22"/>
          <w:szCs w:val="22"/>
          <w:highlight w:val="yellow"/>
        </w:rPr>
      </w:pPr>
      <w:r w:rsidRPr="00097198">
        <w:rPr>
          <w:rFonts w:ascii="Avenir Next" w:hAnsi="Avenir Next" w:cs="Arial"/>
          <w:sz w:val="22"/>
          <w:szCs w:val="22"/>
          <w:highlight w:val="yellow"/>
        </w:rPr>
        <w:t>f</w:t>
      </w:r>
      <w:r w:rsidR="00693A37" w:rsidRPr="00097198">
        <w:rPr>
          <w:rFonts w:ascii="Avenir Next" w:hAnsi="Avenir Next" w:cs="Arial"/>
          <w:sz w:val="22"/>
          <w:szCs w:val="22"/>
          <w:highlight w:val="yellow"/>
        </w:rPr>
        <w:t>amiliarity</w:t>
      </w:r>
    </w:p>
    <w:p w14:paraId="739C9E6A" w14:textId="77777777" w:rsidR="002E7621" w:rsidRPr="002E7621" w:rsidRDefault="002E7621" w:rsidP="002E7621">
      <w:pPr>
        <w:ind w:left="66"/>
        <w:jc w:val="both"/>
        <w:rPr>
          <w:rFonts w:ascii="Avenir Next" w:hAnsi="Avenir Next" w:cs="Arial"/>
          <w:sz w:val="22"/>
          <w:szCs w:val="22"/>
        </w:rPr>
      </w:pPr>
    </w:p>
    <w:p w14:paraId="13F9115E" w14:textId="44BC251D" w:rsidR="00693A37" w:rsidRDefault="00693A37" w:rsidP="002E7621">
      <w:pPr>
        <w:pStyle w:val="a3"/>
        <w:numPr>
          <w:ilvl w:val="0"/>
          <w:numId w:val="28"/>
        </w:numPr>
        <w:ind w:left="426"/>
        <w:jc w:val="both"/>
        <w:rPr>
          <w:rFonts w:ascii="Avenir Next" w:hAnsi="Avenir Next" w:cs="Arial"/>
          <w:sz w:val="22"/>
          <w:szCs w:val="22"/>
        </w:rPr>
      </w:pPr>
      <w:r w:rsidRPr="002E7621">
        <w:rPr>
          <w:rFonts w:ascii="Avenir Next" w:hAnsi="Avenir Next" w:cs="Arial"/>
          <w:sz w:val="22"/>
          <w:szCs w:val="22"/>
        </w:rPr>
        <w:lastRenderedPageBreak/>
        <w:t>self-review</w:t>
      </w:r>
    </w:p>
    <w:p w14:paraId="00E8930B" w14:textId="77777777" w:rsidR="002E7621" w:rsidRPr="002E7621" w:rsidRDefault="002E7621" w:rsidP="002E7621">
      <w:pPr>
        <w:ind w:left="66"/>
        <w:jc w:val="both"/>
        <w:rPr>
          <w:rFonts w:ascii="Avenir Next" w:hAnsi="Avenir Next" w:cs="Arial"/>
          <w:sz w:val="22"/>
          <w:szCs w:val="22"/>
        </w:rPr>
      </w:pPr>
    </w:p>
    <w:p w14:paraId="551C0829" w14:textId="601A9F82" w:rsidR="00693A37" w:rsidRDefault="002E7621" w:rsidP="002E7621">
      <w:pPr>
        <w:pStyle w:val="a3"/>
        <w:numPr>
          <w:ilvl w:val="0"/>
          <w:numId w:val="28"/>
        </w:numPr>
        <w:ind w:left="426"/>
        <w:jc w:val="both"/>
        <w:rPr>
          <w:rFonts w:ascii="Avenir Next" w:hAnsi="Avenir Next" w:cs="Arial"/>
          <w:sz w:val="22"/>
          <w:szCs w:val="22"/>
        </w:rPr>
      </w:pPr>
      <w:r>
        <w:rPr>
          <w:rFonts w:ascii="Avenir Next" w:hAnsi="Avenir Next" w:cs="Arial"/>
          <w:sz w:val="22"/>
          <w:szCs w:val="22"/>
        </w:rPr>
        <w:t>a</w:t>
      </w:r>
      <w:r w:rsidR="00693A37" w:rsidRPr="002E7621">
        <w:rPr>
          <w:rFonts w:ascii="Avenir Next" w:hAnsi="Avenir Next" w:cs="Arial"/>
          <w:sz w:val="22"/>
          <w:szCs w:val="22"/>
        </w:rPr>
        <w:t>dvocacy</w:t>
      </w:r>
    </w:p>
    <w:p w14:paraId="29C48716" w14:textId="77777777" w:rsidR="002E7621" w:rsidRPr="002E7621" w:rsidRDefault="002E7621" w:rsidP="002E7621">
      <w:pPr>
        <w:ind w:left="66"/>
        <w:jc w:val="both"/>
        <w:rPr>
          <w:rFonts w:ascii="Avenir Next" w:hAnsi="Avenir Next" w:cs="Arial"/>
          <w:sz w:val="22"/>
          <w:szCs w:val="22"/>
        </w:rPr>
      </w:pPr>
    </w:p>
    <w:p w14:paraId="00C09000" w14:textId="2E7DDC4B" w:rsidR="00A37300" w:rsidRPr="002E7621" w:rsidRDefault="00693A37" w:rsidP="002E7621">
      <w:pPr>
        <w:pStyle w:val="a3"/>
        <w:numPr>
          <w:ilvl w:val="0"/>
          <w:numId w:val="28"/>
        </w:numPr>
        <w:ind w:left="426"/>
        <w:jc w:val="both"/>
        <w:rPr>
          <w:rFonts w:ascii="Avenir Next" w:hAnsi="Avenir Next" w:cs="Arial"/>
          <w:sz w:val="22"/>
          <w:szCs w:val="22"/>
        </w:rPr>
      </w:pPr>
      <w:r w:rsidRPr="002E7621">
        <w:rPr>
          <w:rFonts w:ascii="Avenir Next" w:hAnsi="Avenir Next" w:cs="Arial"/>
          <w:sz w:val="22"/>
          <w:szCs w:val="22"/>
        </w:rPr>
        <w:t>intimidation</w:t>
      </w:r>
    </w:p>
    <w:p w14:paraId="5C59F103" w14:textId="77777777" w:rsidR="008C6825" w:rsidRPr="002E7621" w:rsidRDefault="008C6825" w:rsidP="00C55824">
      <w:pPr>
        <w:jc w:val="both"/>
        <w:rPr>
          <w:rFonts w:ascii="Avenir Next" w:hAnsi="Avenir Next" w:cs="Arial"/>
          <w:b/>
          <w:bCs/>
          <w:sz w:val="22"/>
          <w:szCs w:val="22"/>
        </w:rPr>
      </w:pPr>
    </w:p>
    <w:p w14:paraId="2A9B1C75" w14:textId="499553E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55824">
      <w:pPr>
        <w:jc w:val="both"/>
        <w:rPr>
          <w:rFonts w:ascii="Avenir Next" w:hAnsi="Avenir Next" w:cs="Arial"/>
          <w:sz w:val="22"/>
          <w:szCs w:val="22"/>
        </w:rPr>
      </w:pPr>
    </w:p>
    <w:p w14:paraId="327CBA04" w14:textId="2D28669C"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A37300">
      <w:pPr>
        <w:jc w:val="both"/>
        <w:rPr>
          <w:rFonts w:ascii="Avenir Next" w:eastAsiaTheme="minorHAnsi" w:hAnsi="Avenir Next" w:cs="Arial"/>
          <w:sz w:val="22"/>
          <w:szCs w:val="22"/>
          <w:lang w:val="en-GB"/>
        </w:rPr>
      </w:pPr>
    </w:p>
    <w:p w14:paraId="2CBB93E5" w14:textId="75F8EC0A" w:rsidR="005B79F4"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is a well-known </w:t>
      </w:r>
      <w:r w:rsidR="002577C4" w:rsidRPr="002E7621">
        <w:rPr>
          <w:rFonts w:ascii="Avenir Next" w:eastAsiaTheme="minorHAnsi" w:hAnsi="Avenir Next" w:cs="Arial"/>
          <w:sz w:val="22"/>
          <w:szCs w:val="22"/>
          <w:lang w:val="en-GB"/>
        </w:rPr>
        <w:t>i</w:t>
      </w:r>
      <w:r w:rsidR="0022120D" w:rsidRPr="002E7621">
        <w:rPr>
          <w:rFonts w:ascii="Avenir Next" w:eastAsiaTheme="minorHAnsi" w:hAnsi="Avenir Next" w:cs="Arial"/>
          <w:sz w:val="22"/>
          <w:szCs w:val="22"/>
          <w:lang w:val="en-GB"/>
        </w:rPr>
        <w:t xml:space="preserve">nsolvency </w:t>
      </w:r>
      <w:r w:rsidR="002577C4" w:rsidRPr="002E7621">
        <w:rPr>
          <w:rFonts w:ascii="Avenir Next" w:eastAsiaTheme="minorHAnsi" w:hAnsi="Avenir Next" w:cs="Arial"/>
          <w:sz w:val="22"/>
          <w:szCs w:val="22"/>
          <w:lang w:val="en-GB"/>
        </w:rPr>
        <w:t>p</w:t>
      </w:r>
      <w:r w:rsidR="0022120D" w:rsidRPr="002E7621">
        <w:rPr>
          <w:rFonts w:ascii="Avenir Next" w:eastAsiaTheme="minorHAnsi" w:hAnsi="Avenir Next"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E7621">
        <w:rPr>
          <w:rFonts w:ascii="Avenir Next" w:eastAsiaTheme="minorHAnsi" w:hAnsi="Avenir Next" w:cs="Arial"/>
          <w:i/>
          <w:iCs/>
          <w:sz w:val="22"/>
          <w:szCs w:val="22"/>
          <w:lang w:val="en-GB"/>
        </w:rPr>
        <w:t>curriculum vitae</w:t>
      </w:r>
      <w:r w:rsidR="0022120D" w:rsidRPr="002E7621">
        <w:rPr>
          <w:rFonts w:ascii="Avenir Next" w:eastAsiaTheme="minorHAnsi" w:hAnsi="Avenir Next" w:cs="Arial"/>
          <w:sz w:val="22"/>
          <w:szCs w:val="22"/>
          <w:lang w:val="en-GB"/>
        </w:rPr>
        <w:t xml:space="preserve"> she is contacted by a </w:t>
      </w:r>
      <w:r w:rsidR="00896196" w:rsidRPr="002E7621">
        <w:rPr>
          <w:rFonts w:ascii="Avenir Next" w:eastAsiaTheme="minorHAnsi" w:hAnsi="Avenir Next" w:cs="Arial"/>
          <w:sz w:val="22"/>
          <w:szCs w:val="22"/>
          <w:lang w:val="en-GB"/>
        </w:rPr>
        <w:t xml:space="preserve">very </w:t>
      </w:r>
      <w:r w:rsidR="0022120D" w:rsidRPr="002E7621">
        <w:rPr>
          <w:rFonts w:ascii="Avenir Next" w:eastAsiaTheme="minorHAnsi" w:hAnsi="Avenir Next" w:cs="Arial"/>
          <w:sz w:val="22"/>
          <w:szCs w:val="22"/>
          <w:lang w:val="en-GB"/>
        </w:rPr>
        <w:t xml:space="preserve">large designer company in distress inquiring whether she would be able to take an appointment as an administrator. </w:t>
      </w: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should:</w:t>
      </w:r>
    </w:p>
    <w:p w14:paraId="4B2E1B80" w14:textId="107D5B69" w:rsidR="0022120D" w:rsidRPr="002E7621" w:rsidRDefault="0022120D" w:rsidP="00A37300">
      <w:pPr>
        <w:jc w:val="both"/>
        <w:rPr>
          <w:rFonts w:ascii="Avenir Next" w:eastAsiaTheme="minorHAnsi" w:hAnsi="Avenir Next" w:cs="Arial"/>
          <w:sz w:val="22"/>
          <w:szCs w:val="22"/>
          <w:lang w:val="en-GB"/>
        </w:rPr>
      </w:pPr>
    </w:p>
    <w:p w14:paraId="34288FB4" w14:textId="33F4FEC6" w:rsidR="0022120D" w:rsidRPr="002E7621" w:rsidRDefault="0022120D" w:rsidP="002577C4">
      <w:pPr>
        <w:pStyle w:val="a3"/>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it will boost her career even further.</w:t>
      </w:r>
    </w:p>
    <w:p w14:paraId="58DEB9B6" w14:textId="77777777" w:rsidR="002577C4" w:rsidRPr="002E7621" w:rsidRDefault="002577C4" w:rsidP="002577C4">
      <w:pPr>
        <w:ind w:left="66"/>
        <w:jc w:val="both"/>
        <w:rPr>
          <w:rFonts w:ascii="Avenir Next" w:eastAsiaTheme="minorHAnsi" w:hAnsi="Avenir Next" w:cs="Arial"/>
          <w:sz w:val="22"/>
          <w:szCs w:val="22"/>
          <w:lang w:val="en-GB"/>
        </w:rPr>
      </w:pPr>
    </w:p>
    <w:p w14:paraId="2F5232C8" w14:textId="59F51942" w:rsidR="0022120D" w:rsidRPr="002E7621" w:rsidRDefault="0022120D" w:rsidP="002577C4">
      <w:pPr>
        <w:pStyle w:val="a3"/>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she can get one of her junior associates to take over all her other cases</w:t>
      </w:r>
      <w:r w:rsidR="00391384" w:rsidRPr="002E7621">
        <w:rPr>
          <w:rFonts w:ascii="Avenir Next" w:eastAsiaTheme="minorHAnsi" w:hAnsi="Avenir Next" w:cs="Arial"/>
          <w:sz w:val="22"/>
          <w:szCs w:val="22"/>
          <w:lang w:val="en-GB"/>
        </w:rPr>
        <w:t>.</w:t>
      </w:r>
    </w:p>
    <w:p w14:paraId="70E64A43" w14:textId="77777777" w:rsidR="004F7AAE" w:rsidRPr="002E7621" w:rsidRDefault="004F7AAE" w:rsidP="00562E8E">
      <w:pPr>
        <w:jc w:val="both"/>
        <w:rPr>
          <w:rFonts w:ascii="Avenir Next" w:eastAsiaTheme="minorHAnsi" w:hAnsi="Avenir Next" w:cs="Arial"/>
          <w:sz w:val="22"/>
          <w:szCs w:val="22"/>
          <w:lang w:val="en-GB"/>
        </w:rPr>
      </w:pPr>
    </w:p>
    <w:p w14:paraId="37DF6F6C" w14:textId="7232A784" w:rsidR="0022120D" w:rsidRPr="002E7621" w:rsidRDefault="00896196" w:rsidP="002577C4">
      <w:pPr>
        <w:pStyle w:val="a3"/>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Accept the appointment because as a professional she </w:t>
      </w:r>
      <w:r w:rsidR="00391384" w:rsidRPr="002E7621">
        <w:rPr>
          <w:rFonts w:ascii="Avenir Next" w:eastAsiaTheme="minorHAnsi" w:hAnsi="Avenir Next" w:cs="Arial"/>
          <w:sz w:val="22"/>
          <w:szCs w:val="22"/>
          <w:lang w:val="en-GB"/>
        </w:rPr>
        <w:t>will have the ability to give all of the cases she is involved in some attention</w:t>
      </w:r>
      <w:r w:rsidR="002577C4" w:rsidRPr="002E7621">
        <w:rPr>
          <w:rFonts w:ascii="Avenir Next" w:eastAsiaTheme="minorHAnsi" w:hAnsi="Avenir Next" w:cs="Arial"/>
          <w:sz w:val="22"/>
          <w:szCs w:val="22"/>
          <w:lang w:val="en-GB"/>
        </w:rPr>
        <w:t>,</w:t>
      </w:r>
      <w:r w:rsidR="00391384" w:rsidRPr="002E7621">
        <w:rPr>
          <w:rFonts w:ascii="Avenir Next" w:eastAsiaTheme="minorHAnsi" w:hAnsi="Avenir Next" w:cs="Arial"/>
          <w:sz w:val="22"/>
          <w:szCs w:val="22"/>
          <w:lang w:val="en-GB"/>
        </w:rPr>
        <w:t xml:space="preserve"> although some of them will now only be overseen by her.</w:t>
      </w:r>
    </w:p>
    <w:p w14:paraId="150EC8CA" w14:textId="77777777" w:rsidR="002577C4" w:rsidRPr="002E7621" w:rsidRDefault="002577C4" w:rsidP="002577C4">
      <w:pPr>
        <w:ind w:left="66"/>
        <w:jc w:val="both"/>
        <w:rPr>
          <w:rFonts w:ascii="Avenir Next" w:eastAsiaTheme="minorHAnsi" w:hAnsi="Avenir Next" w:cs="Arial"/>
          <w:sz w:val="22"/>
          <w:szCs w:val="22"/>
          <w:lang w:val="en-GB"/>
        </w:rPr>
      </w:pPr>
    </w:p>
    <w:p w14:paraId="39A313CC" w14:textId="117FE773" w:rsidR="00391384" w:rsidRPr="00097198" w:rsidRDefault="00391384" w:rsidP="002577C4">
      <w:pPr>
        <w:pStyle w:val="a3"/>
        <w:numPr>
          <w:ilvl w:val="0"/>
          <w:numId w:val="17"/>
        </w:numPr>
        <w:ind w:left="426"/>
        <w:jc w:val="both"/>
        <w:rPr>
          <w:rFonts w:ascii="Avenir Next" w:eastAsiaTheme="minorHAnsi" w:hAnsi="Avenir Next" w:cs="Arial"/>
          <w:sz w:val="22"/>
          <w:szCs w:val="22"/>
          <w:highlight w:val="yellow"/>
          <w:lang w:val="en-GB"/>
        </w:rPr>
      </w:pPr>
      <w:r w:rsidRPr="00097198">
        <w:rPr>
          <w:rFonts w:ascii="Avenir Next" w:eastAsiaTheme="minorHAnsi" w:hAnsi="Avenir Next" w:cs="Arial"/>
          <w:sz w:val="22"/>
          <w:szCs w:val="22"/>
          <w:highlight w:val="yellow"/>
          <w:lang w:val="en-GB"/>
        </w:rPr>
        <w:t>Refuse the appointment as she will not be able to give all of the cases she is involved in the requisite level of attention.</w:t>
      </w:r>
    </w:p>
    <w:p w14:paraId="2542F9D9" w14:textId="40F33E7A"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1.8 </w:t>
      </w:r>
    </w:p>
    <w:p w14:paraId="4A89722F" w14:textId="7966B968" w:rsidR="005B79F4" w:rsidRPr="002E7621" w:rsidRDefault="005B79F4" w:rsidP="00C55824">
      <w:pPr>
        <w:jc w:val="both"/>
        <w:rPr>
          <w:rFonts w:ascii="Avenir Next" w:eastAsiaTheme="minorHAnsi" w:hAnsi="Avenir Next" w:cs="Arial"/>
          <w:sz w:val="22"/>
          <w:szCs w:val="22"/>
          <w:lang w:val="en-GB"/>
        </w:rPr>
      </w:pPr>
    </w:p>
    <w:p w14:paraId="3A10090B" w14:textId="38544B36"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370EDF60" w14:textId="77777777" w:rsidR="004F7AAE" w:rsidRPr="002E7621" w:rsidRDefault="004F7AAE" w:rsidP="00A37300">
      <w:pPr>
        <w:jc w:val="both"/>
        <w:rPr>
          <w:rFonts w:ascii="Avenir Next" w:eastAsiaTheme="minorHAnsi" w:hAnsi="Avenir Next" w:cs="Arial"/>
          <w:sz w:val="22"/>
          <w:szCs w:val="22"/>
          <w:lang w:val="en-GB"/>
        </w:rPr>
      </w:pPr>
    </w:p>
    <w:p w14:paraId="74E3C42A" w14:textId="1437ADAF" w:rsidR="00C10B1A"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has to meet certain targets in relation to the fees he earns for taking appointments. </w:t>
      </w: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Rajesh</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A37300">
      <w:pPr>
        <w:jc w:val="both"/>
        <w:rPr>
          <w:rFonts w:ascii="Avenir Next" w:eastAsiaTheme="minorHAnsi" w:hAnsi="Avenir Next" w:cs="Arial"/>
          <w:sz w:val="22"/>
          <w:szCs w:val="22"/>
          <w:lang w:val="en-GB"/>
        </w:rPr>
      </w:pPr>
    </w:p>
    <w:p w14:paraId="73BEFBF0" w14:textId="5A76C782" w:rsidR="00501270" w:rsidRPr="002E7621" w:rsidRDefault="00501270" w:rsidP="001478F8">
      <w:pPr>
        <w:pStyle w:val="a3"/>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19D0BE90" w14:textId="77777777" w:rsidR="001478F8" w:rsidRPr="002E7621" w:rsidRDefault="001478F8" w:rsidP="001478F8">
      <w:pPr>
        <w:ind w:left="426"/>
        <w:jc w:val="both"/>
        <w:rPr>
          <w:rFonts w:ascii="Avenir Next" w:eastAsiaTheme="minorHAnsi" w:hAnsi="Avenir Next" w:cs="Arial"/>
          <w:sz w:val="22"/>
          <w:szCs w:val="22"/>
          <w:lang w:val="en-GB"/>
        </w:rPr>
      </w:pPr>
    </w:p>
    <w:p w14:paraId="190C5198" w14:textId="1612F8C6" w:rsidR="00501270" w:rsidRPr="002E7621" w:rsidRDefault="00501270" w:rsidP="001478F8">
      <w:pPr>
        <w:pStyle w:val="a3"/>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2E7621" w:rsidRDefault="001478F8" w:rsidP="001478F8">
      <w:pPr>
        <w:ind w:left="426"/>
        <w:jc w:val="both"/>
        <w:rPr>
          <w:rFonts w:ascii="Avenir Next" w:eastAsiaTheme="minorHAnsi" w:hAnsi="Avenir Next" w:cs="Arial"/>
          <w:sz w:val="22"/>
          <w:szCs w:val="22"/>
          <w:lang w:val="en-GB"/>
        </w:rPr>
      </w:pPr>
    </w:p>
    <w:p w14:paraId="4A11A6A3" w14:textId="5F22C455" w:rsidR="00501270" w:rsidRPr="00097198" w:rsidRDefault="00501270" w:rsidP="001478F8">
      <w:pPr>
        <w:pStyle w:val="a3"/>
        <w:numPr>
          <w:ilvl w:val="0"/>
          <w:numId w:val="18"/>
        </w:numPr>
        <w:ind w:left="426"/>
        <w:jc w:val="both"/>
        <w:rPr>
          <w:rFonts w:ascii="Avenir Next" w:eastAsiaTheme="minorHAnsi" w:hAnsi="Avenir Next" w:cs="Arial"/>
          <w:sz w:val="22"/>
          <w:szCs w:val="22"/>
          <w:highlight w:val="yellow"/>
          <w:lang w:val="en-GB"/>
        </w:rPr>
      </w:pPr>
      <w:r w:rsidRPr="00097198">
        <w:rPr>
          <w:rFonts w:ascii="Avenir Next" w:eastAsiaTheme="minorHAnsi" w:hAnsi="Avenir Next"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1478F8">
      <w:pPr>
        <w:ind w:left="426"/>
        <w:jc w:val="both"/>
        <w:rPr>
          <w:rFonts w:ascii="Avenir Next" w:eastAsiaTheme="minorHAnsi" w:hAnsi="Avenir Next" w:cs="Arial"/>
          <w:sz w:val="22"/>
          <w:szCs w:val="22"/>
          <w:lang w:val="en-GB"/>
        </w:rPr>
      </w:pPr>
    </w:p>
    <w:p w14:paraId="5575071D" w14:textId="10AB6D62" w:rsidR="00501270" w:rsidRPr="002E7621" w:rsidRDefault="00501270" w:rsidP="001478F8">
      <w:pPr>
        <w:pStyle w:val="a3"/>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Ask his administrative assistant to double check all the calculations in the case file and then bill the hours as part of his invoice.</w:t>
      </w:r>
    </w:p>
    <w:p w14:paraId="3997DD7C" w14:textId="77777777" w:rsidR="00C10B1A" w:rsidRPr="002E7621" w:rsidRDefault="00C10B1A" w:rsidP="00C55824">
      <w:pPr>
        <w:jc w:val="both"/>
        <w:rPr>
          <w:rFonts w:ascii="Avenir Next" w:eastAsiaTheme="minorHAnsi" w:hAnsi="Avenir Next" w:cs="Arial"/>
          <w:sz w:val="22"/>
          <w:szCs w:val="22"/>
          <w:lang w:val="en-GB"/>
        </w:rPr>
      </w:pPr>
    </w:p>
    <w:p w14:paraId="057810FC"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A37300">
      <w:pPr>
        <w:jc w:val="both"/>
        <w:rPr>
          <w:rFonts w:ascii="Avenir Next" w:hAnsi="Avenir Next" w:cs="Arial"/>
          <w:sz w:val="22"/>
          <w:szCs w:val="22"/>
        </w:rPr>
      </w:pPr>
    </w:p>
    <w:p w14:paraId="42D6430B" w14:textId="44D982D2" w:rsidR="001478F8" w:rsidRPr="002E7621" w:rsidRDefault="004F7AAE" w:rsidP="00A37300">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A37300">
      <w:pPr>
        <w:jc w:val="both"/>
        <w:rPr>
          <w:rFonts w:ascii="Avenir Next" w:hAnsi="Avenir Next" w:cs="Arial"/>
          <w:sz w:val="22"/>
          <w:szCs w:val="22"/>
        </w:rPr>
      </w:pPr>
    </w:p>
    <w:p w14:paraId="21FA908F" w14:textId="77777777" w:rsidR="000E55FD" w:rsidRPr="002E7621" w:rsidRDefault="000E55FD" w:rsidP="000E55FD">
      <w:pPr>
        <w:spacing w:after="160" w:line="360" w:lineRule="auto"/>
        <w:jc w:val="both"/>
        <w:rPr>
          <w:rFonts w:ascii="Avenir Next" w:hAnsi="Avenir Next" w:cs="Arial"/>
          <w:sz w:val="22"/>
          <w:szCs w:val="22"/>
        </w:rPr>
      </w:pPr>
      <w:r w:rsidRPr="002E7621">
        <w:rPr>
          <w:rFonts w:ascii="Avenir Next" w:hAnsi="Avenir Next" w:cs="Arial"/>
          <w:sz w:val="22"/>
          <w:szCs w:val="22"/>
        </w:rPr>
        <w:t>An insolvency practitioner using a fixed fee calculation method for determining the amount of remuneration owed to him, will receive a fair amount of remuneration.</w:t>
      </w:r>
    </w:p>
    <w:p w14:paraId="2488739A" w14:textId="77777777" w:rsidR="000E55FD" w:rsidRPr="002E7621" w:rsidRDefault="000E55FD" w:rsidP="000E55FD">
      <w:pPr>
        <w:spacing w:line="360" w:lineRule="auto"/>
        <w:jc w:val="both"/>
        <w:rPr>
          <w:rFonts w:ascii="Avenir Next" w:hAnsi="Avenir Next" w:cs="Arial"/>
          <w:sz w:val="22"/>
          <w:szCs w:val="22"/>
        </w:rPr>
      </w:pPr>
      <w:r w:rsidRPr="002E7621">
        <w:rPr>
          <w:rFonts w:ascii="Avenir Next" w:hAnsi="Avenir Next" w:cs="Arial"/>
          <w:sz w:val="22"/>
          <w:szCs w:val="22"/>
        </w:rPr>
        <w:t>Please choose the most correct answer.</w:t>
      </w:r>
    </w:p>
    <w:p w14:paraId="21C79085" w14:textId="5087A5DD" w:rsidR="000E55FD" w:rsidRPr="00097198" w:rsidRDefault="000E55FD" w:rsidP="002E7621">
      <w:pPr>
        <w:pStyle w:val="a3"/>
        <w:numPr>
          <w:ilvl w:val="0"/>
          <w:numId w:val="29"/>
        </w:numPr>
        <w:ind w:left="426"/>
        <w:jc w:val="both"/>
        <w:rPr>
          <w:rFonts w:ascii="Avenir Next" w:hAnsi="Avenir Next" w:cs="Arial"/>
          <w:sz w:val="22"/>
          <w:szCs w:val="22"/>
          <w:highlight w:val="yellow"/>
        </w:rPr>
      </w:pPr>
      <w:r w:rsidRPr="00097198">
        <w:rPr>
          <w:rFonts w:ascii="Avenir Next" w:hAnsi="Avenir Next" w:cs="Arial"/>
          <w:sz w:val="22"/>
          <w:szCs w:val="22"/>
          <w:highlight w:val="yellow"/>
        </w:rPr>
        <w:t>This statement is false since the practitioner might have carried out more work and invested more resources than is reflected in the fee.</w:t>
      </w:r>
    </w:p>
    <w:p w14:paraId="7EF2F7CE" w14:textId="77777777" w:rsidR="002E7621" w:rsidRPr="002E7621" w:rsidRDefault="002E7621" w:rsidP="002E7621">
      <w:pPr>
        <w:jc w:val="both"/>
        <w:rPr>
          <w:rFonts w:ascii="Avenir Next" w:hAnsi="Avenir Next" w:cs="Arial"/>
          <w:sz w:val="22"/>
          <w:szCs w:val="22"/>
        </w:rPr>
      </w:pPr>
    </w:p>
    <w:p w14:paraId="0000134A" w14:textId="55BA9962" w:rsidR="000E55FD" w:rsidRDefault="000E55FD" w:rsidP="002E7621">
      <w:pPr>
        <w:pStyle w:val="a3"/>
        <w:numPr>
          <w:ilvl w:val="0"/>
          <w:numId w:val="29"/>
        </w:numPr>
        <w:ind w:left="426"/>
        <w:jc w:val="both"/>
        <w:rPr>
          <w:rFonts w:ascii="Avenir Next" w:hAnsi="Avenir Next" w:cs="Arial"/>
          <w:sz w:val="22"/>
          <w:szCs w:val="22"/>
        </w:rPr>
      </w:pPr>
      <w:r w:rsidRPr="002E7621">
        <w:rPr>
          <w:rFonts w:ascii="Avenir Next" w:hAnsi="Avenir Next" w:cs="Arial"/>
          <w:sz w:val="22"/>
          <w:szCs w:val="22"/>
        </w:rPr>
        <w:t>This statement is true since jurisdictions always allows for an adjustment of fees where it is necessary.</w:t>
      </w:r>
    </w:p>
    <w:p w14:paraId="729B17C5" w14:textId="77777777" w:rsidR="002E7621" w:rsidRPr="002E7621" w:rsidRDefault="002E7621" w:rsidP="002E7621">
      <w:pPr>
        <w:jc w:val="both"/>
        <w:rPr>
          <w:rFonts w:ascii="Avenir Next" w:hAnsi="Avenir Next" w:cs="Arial"/>
          <w:sz w:val="22"/>
          <w:szCs w:val="22"/>
        </w:rPr>
      </w:pPr>
    </w:p>
    <w:p w14:paraId="1DF0B09D" w14:textId="7ED3E65D" w:rsidR="000E55FD" w:rsidRDefault="000E55FD" w:rsidP="002E7621">
      <w:pPr>
        <w:pStyle w:val="a3"/>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2E7621">
      <w:pPr>
        <w:jc w:val="both"/>
        <w:rPr>
          <w:rFonts w:ascii="Avenir Next" w:hAnsi="Avenir Next" w:cs="Arial"/>
          <w:sz w:val="22"/>
          <w:szCs w:val="22"/>
        </w:rPr>
      </w:pPr>
    </w:p>
    <w:p w14:paraId="35B42964" w14:textId="0FD69566" w:rsidR="000E55FD" w:rsidRPr="002E7621" w:rsidRDefault="000E55FD" w:rsidP="002E7621">
      <w:pPr>
        <w:pStyle w:val="a3"/>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on an hourly rate. </w:t>
      </w:r>
    </w:p>
    <w:p w14:paraId="1BD8D6C0" w14:textId="6B2FA614" w:rsidR="00876F56" w:rsidRDefault="00876F56" w:rsidP="00C10B1A">
      <w:pPr>
        <w:rPr>
          <w:rFonts w:ascii="Avenir Next" w:hAnsi="Avenir Next" w:cs="Arial"/>
          <w:sz w:val="22"/>
          <w:szCs w:val="22"/>
        </w:rPr>
      </w:pPr>
    </w:p>
    <w:p w14:paraId="1E032DB3" w14:textId="7AFCFD2C" w:rsidR="002E7621" w:rsidRDefault="002E7621" w:rsidP="00C10B1A">
      <w:pPr>
        <w:rPr>
          <w:rFonts w:ascii="Avenir Next" w:hAnsi="Avenir Next" w:cs="Arial"/>
          <w:sz w:val="22"/>
          <w:szCs w:val="22"/>
        </w:rPr>
      </w:pPr>
    </w:p>
    <w:p w14:paraId="56897652" w14:textId="728D1302" w:rsidR="002E7621" w:rsidRDefault="002E7621" w:rsidP="00C10B1A">
      <w:pPr>
        <w:rPr>
          <w:rFonts w:ascii="Avenir Next" w:hAnsi="Avenir Next" w:cs="Arial"/>
          <w:sz w:val="22"/>
          <w:szCs w:val="22"/>
        </w:rPr>
      </w:pPr>
    </w:p>
    <w:p w14:paraId="291F3129" w14:textId="77777777" w:rsidR="002E7621" w:rsidRPr="002E7621" w:rsidRDefault="002E7621" w:rsidP="00C10B1A">
      <w:pPr>
        <w:rPr>
          <w:rFonts w:ascii="Avenir Next" w:hAnsi="Avenir Next" w:cs="Arial"/>
          <w:sz w:val="22"/>
          <w:szCs w:val="22"/>
        </w:rPr>
      </w:pPr>
    </w:p>
    <w:p w14:paraId="5E679430" w14:textId="33EF8B5F" w:rsidR="00E9597C" w:rsidRPr="002E7621" w:rsidRDefault="00E9597C" w:rsidP="00C10B1A">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2E7621">
      <w:pPr>
        <w:jc w:val="both"/>
        <w:rPr>
          <w:rFonts w:ascii="Avenir Next" w:hAnsi="Avenir Next" w:cs="Arial"/>
          <w:sz w:val="22"/>
          <w:szCs w:val="22"/>
        </w:rPr>
      </w:pPr>
    </w:p>
    <w:p w14:paraId="4FEDCE74" w14:textId="6AC78389" w:rsidR="006A1258" w:rsidRPr="002E7621" w:rsidRDefault="004F7AAE" w:rsidP="002E7621">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2E7621">
      <w:pPr>
        <w:jc w:val="both"/>
        <w:rPr>
          <w:rFonts w:ascii="Avenir Next" w:hAnsi="Avenir Next" w:cs="Arial"/>
          <w:sz w:val="22"/>
          <w:szCs w:val="22"/>
        </w:rPr>
      </w:pPr>
    </w:p>
    <w:p w14:paraId="1542F16C" w14:textId="299FD38B" w:rsidR="0089154C" w:rsidRDefault="0089154C" w:rsidP="002E7621">
      <w:pPr>
        <w:jc w:val="both"/>
        <w:rPr>
          <w:rFonts w:ascii="Avenir Next" w:hAnsi="Avenir Next" w:cs="Arial"/>
          <w:sz w:val="22"/>
          <w:szCs w:val="22"/>
        </w:rPr>
      </w:pPr>
      <w:r w:rsidRPr="002E7621">
        <w:rPr>
          <w:rFonts w:ascii="Avenir Next" w:hAnsi="Avenir Next" w:cs="Arial"/>
          <w:sz w:val="22"/>
          <w:szCs w:val="22"/>
        </w:rPr>
        <w:t>Timothy has been appointed as the judicial manager of a large public company. As a result of his appointment, he has been privy to confidential information regarding the company and its stakeholders. Timothy is aware that there is a duty on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2E7621">
      <w:pPr>
        <w:jc w:val="both"/>
        <w:rPr>
          <w:rFonts w:ascii="Avenir Next" w:hAnsi="Avenir Next" w:cs="Arial"/>
          <w:sz w:val="22"/>
          <w:szCs w:val="22"/>
        </w:rPr>
      </w:pPr>
    </w:p>
    <w:p w14:paraId="2A18F184" w14:textId="76E21DC3"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2E7621">
        <w:rPr>
          <w:rFonts w:ascii="Avenir Next" w:hAnsi="Avenir Next" w:cs="Arial"/>
          <w:sz w:val="22"/>
          <w:szCs w:val="22"/>
        </w:rPr>
        <w:t>.</w:t>
      </w:r>
    </w:p>
    <w:p w14:paraId="0EEB6082" w14:textId="77777777" w:rsidR="002E7621" w:rsidRPr="002E7621" w:rsidRDefault="002E7621" w:rsidP="002E7621">
      <w:pPr>
        <w:jc w:val="both"/>
        <w:rPr>
          <w:rFonts w:ascii="Avenir Next" w:hAnsi="Avenir Next" w:cs="Arial"/>
          <w:sz w:val="22"/>
          <w:szCs w:val="22"/>
        </w:rPr>
      </w:pPr>
    </w:p>
    <w:p w14:paraId="11FB4F9D" w14:textId="6BCC8FFA" w:rsidR="0089154C" w:rsidRDefault="0089154C" w:rsidP="002E7621">
      <w:pPr>
        <w:pStyle w:val="a3"/>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21BC6C93" w14:textId="77777777" w:rsidR="002E7621" w:rsidRPr="002E7621" w:rsidRDefault="002E7621" w:rsidP="002E7621">
      <w:pPr>
        <w:ind w:left="66"/>
        <w:jc w:val="both"/>
        <w:rPr>
          <w:rFonts w:ascii="Avenir Next" w:hAnsi="Avenir Next" w:cs="Arial"/>
          <w:sz w:val="22"/>
          <w:szCs w:val="22"/>
        </w:rPr>
      </w:pPr>
    </w:p>
    <w:p w14:paraId="7129FD18" w14:textId="0BA40AFE" w:rsidR="0089154C" w:rsidRDefault="0089154C" w:rsidP="002E7621">
      <w:pPr>
        <w:pStyle w:val="a3"/>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2E7621">
      <w:pPr>
        <w:ind w:left="66"/>
        <w:jc w:val="both"/>
        <w:rPr>
          <w:rFonts w:ascii="Avenir Next" w:hAnsi="Avenir Next" w:cs="Arial"/>
          <w:sz w:val="22"/>
          <w:szCs w:val="22"/>
        </w:rPr>
      </w:pPr>
    </w:p>
    <w:p w14:paraId="7F179B85" w14:textId="59C41017" w:rsidR="0089154C" w:rsidRPr="00097198" w:rsidRDefault="0089154C" w:rsidP="002E7621">
      <w:pPr>
        <w:pStyle w:val="a3"/>
        <w:numPr>
          <w:ilvl w:val="0"/>
          <w:numId w:val="31"/>
        </w:numPr>
        <w:ind w:left="426"/>
        <w:jc w:val="both"/>
        <w:rPr>
          <w:rFonts w:ascii="Avenir Next" w:hAnsi="Avenir Next" w:cs="Arial"/>
          <w:sz w:val="22"/>
          <w:szCs w:val="22"/>
          <w:highlight w:val="yellow"/>
        </w:rPr>
      </w:pPr>
      <w:r w:rsidRPr="00097198">
        <w:rPr>
          <w:rFonts w:ascii="Avenir Next" w:hAnsi="Avenir Next"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2E7621">
      <w:pPr>
        <w:ind w:left="66"/>
        <w:jc w:val="both"/>
        <w:rPr>
          <w:rFonts w:ascii="Avenir Next" w:hAnsi="Avenir Next" w:cs="Arial"/>
          <w:sz w:val="22"/>
          <w:szCs w:val="22"/>
        </w:rPr>
      </w:pPr>
    </w:p>
    <w:p w14:paraId="72DF715C" w14:textId="77777777" w:rsidR="0089154C" w:rsidRPr="002E7621" w:rsidRDefault="0089154C" w:rsidP="002E7621">
      <w:pPr>
        <w:pStyle w:val="a3"/>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1CA568F5" w14:textId="77777777" w:rsidR="00C55824" w:rsidRPr="002E7621" w:rsidRDefault="00C55824" w:rsidP="002A37BB">
      <w:pPr>
        <w:jc w:val="both"/>
        <w:rPr>
          <w:rFonts w:ascii="Avenir Next" w:hAnsi="Avenir Next" w:cs="Arial"/>
          <w:bCs/>
          <w:sz w:val="22"/>
          <w:szCs w:val="22"/>
          <w:lang w:val="en-GB"/>
        </w:rPr>
      </w:pPr>
    </w:p>
    <w:p w14:paraId="4082BC56" w14:textId="77777777" w:rsidR="00A37300" w:rsidRPr="002E7621" w:rsidRDefault="00A37300" w:rsidP="002A37BB">
      <w:pPr>
        <w:jc w:val="both"/>
        <w:rPr>
          <w:rFonts w:ascii="Avenir Next" w:hAnsi="Avenir Next" w:cs="Arial"/>
          <w:b/>
          <w:sz w:val="22"/>
          <w:szCs w:val="22"/>
          <w:lang w:val="en-GB"/>
        </w:rPr>
      </w:pPr>
    </w:p>
    <w:p w14:paraId="4FC20A3B" w14:textId="3B121A2B"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lastRenderedPageBreak/>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2A37BB">
      <w:pPr>
        <w:ind w:left="720" w:hanging="720"/>
        <w:jc w:val="both"/>
        <w:rPr>
          <w:rFonts w:ascii="Avenir Next" w:hAnsi="Avenir Next" w:cs="Arial"/>
          <w:sz w:val="22"/>
          <w:szCs w:val="22"/>
          <w:lang w:val="en-GB"/>
        </w:rPr>
      </w:pPr>
    </w:p>
    <w:p w14:paraId="40595AA6" w14:textId="5AC81878" w:rsidR="002C13C8" w:rsidRPr="002E7621" w:rsidRDefault="002C13C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962045" w:rsidRPr="002E7621">
        <w:rPr>
          <w:rFonts w:ascii="Avenir Next Demi Bold" w:hAnsi="Avenir Next Demi Bold" w:cs="Arial"/>
          <w:b/>
          <w:bCs/>
          <w:sz w:val="22"/>
          <w:szCs w:val="22"/>
          <w:lang w:val="en-GB"/>
        </w:rPr>
        <w:t>2.1</w:t>
      </w:r>
      <w:r w:rsidR="00962045" w:rsidRPr="002E7621">
        <w:rPr>
          <w:rFonts w:ascii="Avenir Next Demi Bold" w:hAnsi="Avenir Next Demi Bold" w:cs="Arial"/>
          <w:b/>
          <w:bCs/>
          <w:sz w:val="22"/>
          <w:szCs w:val="22"/>
          <w:lang w:val="en-GB"/>
        </w:rPr>
        <w:tab/>
      </w:r>
      <w:r w:rsidR="00DE03AF" w:rsidRPr="002E7621">
        <w:rPr>
          <w:rFonts w:ascii="Avenir Next Demi Bold" w:hAnsi="Avenir Next Demi Bold" w:cs="Arial"/>
          <w:b/>
          <w:bCs/>
          <w:sz w:val="22"/>
          <w:szCs w:val="22"/>
          <w:lang w:val="en-GB"/>
        </w:rPr>
        <w:t>[</w:t>
      </w:r>
      <w:r w:rsidR="00D17FDC" w:rsidRPr="002E7621">
        <w:rPr>
          <w:rFonts w:ascii="Avenir Next Demi Bold" w:hAnsi="Avenir Next Demi Bold" w:cs="Arial"/>
          <w:b/>
          <w:bCs/>
          <w:sz w:val="22"/>
          <w:szCs w:val="22"/>
          <w:lang w:val="en-GB"/>
        </w:rPr>
        <w:t>m</w:t>
      </w:r>
      <w:r w:rsidR="00DE03AF" w:rsidRPr="002E7621">
        <w:rPr>
          <w:rFonts w:ascii="Avenir Next Demi Bold" w:hAnsi="Avenir Next Demi Bold" w:cs="Arial"/>
          <w:b/>
          <w:bCs/>
          <w:sz w:val="22"/>
          <w:szCs w:val="22"/>
          <w:lang w:val="en-GB"/>
        </w:rPr>
        <w:t xml:space="preserve">aximum </w:t>
      </w:r>
      <w:r w:rsidR="00980FFC" w:rsidRPr="002E7621">
        <w:rPr>
          <w:rFonts w:ascii="Avenir Next Demi Bold" w:hAnsi="Avenir Next Demi Bold" w:cs="Arial"/>
          <w:b/>
          <w:bCs/>
          <w:sz w:val="22"/>
          <w:szCs w:val="22"/>
          <w:lang w:val="en-GB"/>
        </w:rPr>
        <w:t>3</w:t>
      </w:r>
      <w:r w:rsidR="00DE03AF" w:rsidRPr="002E7621">
        <w:rPr>
          <w:rFonts w:ascii="Avenir Next Demi Bold" w:hAnsi="Avenir Next Demi Bold" w:cs="Arial"/>
          <w:b/>
          <w:bCs/>
          <w:sz w:val="22"/>
          <w:szCs w:val="22"/>
          <w:lang w:val="en-GB"/>
        </w:rPr>
        <w:t xml:space="preserve"> marks] </w:t>
      </w:r>
    </w:p>
    <w:p w14:paraId="36EB02DF" w14:textId="77777777" w:rsidR="002C13C8" w:rsidRPr="002E7621" w:rsidRDefault="002C13C8" w:rsidP="002A37BB">
      <w:pPr>
        <w:ind w:left="720" w:hanging="720"/>
        <w:jc w:val="both"/>
        <w:rPr>
          <w:rFonts w:ascii="Avenir Next" w:hAnsi="Avenir Next" w:cs="Arial"/>
          <w:sz w:val="22"/>
          <w:szCs w:val="22"/>
          <w:lang w:val="en-GB"/>
        </w:rPr>
      </w:pPr>
    </w:p>
    <w:p w14:paraId="1D5804B4"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What are the most common elements associated with the existence of a fiduciary relationship generally?</w:t>
      </w:r>
    </w:p>
    <w:p w14:paraId="40D844E8" w14:textId="77777777" w:rsidR="00980FFC" w:rsidRPr="002E7621" w:rsidRDefault="00980FFC" w:rsidP="00980FFC">
      <w:pPr>
        <w:jc w:val="both"/>
        <w:rPr>
          <w:rFonts w:ascii="Avenir Next" w:hAnsi="Avenir Next" w:cs="Arial"/>
          <w:sz w:val="22"/>
          <w:szCs w:val="22"/>
          <w:lang w:val="en-GB"/>
        </w:rPr>
      </w:pPr>
    </w:p>
    <w:p w14:paraId="4F252E85" w14:textId="780EE78A" w:rsidR="002E7621" w:rsidRPr="00AA0772" w:rsidRDefault="003725B4"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 number of</w:t>
      </w:r>
      <w:r w:rsidR="005574CC">
        <w:rPr>
          <w:rFonts w:ascii="Avenir Next" w:hAnsi="Avenir Next" w:cs="Arial"/>
          <w:color w:val="7B7B7B" w:themeColor="accent3" w:themeShade="BF"/>
          <w:sz w:val="22"/>
          <w:szCs w:val="22"/>
          <w:lang w:val="en-GB"/>
        </w:rPr>
        <w:t xml:space="preserve"> l</w:t>
      </w:r>
      <w:r w:rsidR="009971BA">
        <w:rPr>
          <w:rFonts w:ascii="Avenir Next" w:hAnsi="Avenir Next" w:cs="Arial"/>
          <w:color w:val="7B7B7B" w:themeColor="accent3" w:themeShade="BF"/>
          <w:sz w:val="22"/>
          <w:szCs w:val="22"/>
          <w:lang w:val="en-GB"/>
        </w:rPr>
        <w:t xml:space="preserve">egal scholars consider insolvency representatives (or trustees) to be </w:t>
      </w:r>
      <w:r w:rsidR="00BB12B2">
        <w:rPr>
          <w:rFonts w:ascii="Avenir Next" w:hAnsi="Avenir Next" w:cs="Arial"/>
          <w:color w:val="7B7B7B" w:themeColor="accent3" w:themeShade="BF"/>
          <w:sz w:val="22"/>
          <w:szCs w:val="22"/>
          <w:lang w:val="en-GB"/>
        </w:rPr>
        <w:t>‘fiduciaries’.</w:t>
      </w:r>
      <w:r w:rsidR="005574C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I</w:t>
      </w:r>
      <w:r w:rsidR="005574CC">
        <w:rPr>
          <w:rFonts w:ascii="Avenir Next" w:hAnsi="Avenir Next" w:cs="Arial"/>
          <w:color w:val="7B7B7B" w:themeColor="accent3" w:themeShade="BF"/>
          <w:sz w:val="22"/>
          <w:szCs w:val="22"/>
          <w:lang w:val="en-GB"/>
        </w:rPr>
        <w:t>t is essential to underscore that some insolvency representatives may not be fiduciaries</w:t>
      </w:r>
      <w:r w:rsidR="0034690A">
        <w:rPr>
          <w:rFonts w:ascii="Avenir Next" w:hAnsi="Avenir Next" w:cs="Arial"/>
          <w:color w:val="7B7B7B" w:themeColor="accent3" w:themeShade="BF"/>
          <w:sz w:val="22"/>
          <w:szCs w:val="22"/>
          <w:lang w:val="en-GB"/>
        </w:rPr>
        <w:t>, but may be considered as ‘service providers’ in the context of, for instance, relevant contractual agreements</w:t>
      </w:r>
      <w:r>
        <w:rPr>
          <w:rFonts w:ascii="Avenir Next" w:hAnsi="Avenir Next" w:cs="Arial"/>
          <w:color w:val="7B7B7B" w:themeColor="accent3" w:themeShade="BF"/>
          <w:sz w:val="22"/>
          <w:szCs w:val="22"/>
          <w:lang w:val="en-GB"/>
        </w:rPr>
        <w:t xml:space="preserve">. </w:t>
      </w:r>
      <w:r w:rsidR="00D3083A">
        <w:rPr>
          <w:rFonts w:ascii="Avenir Next" w:hAnsi="Avenir Next" w:cs="Arial"/>
          <w:color w:val="7B7B7B" w:themeColor="accent3" w:themeShade="BF"/>
          <w:sz w:val="22"/>
          <w:szCs w:val="22"/>
          <w:lang w:val="en-GB"/>
        </w:rPr>
        <w:t>Such practitioners</w:t>
      </w:r>
      <w:r>
        <w:rPr>
          <w:rFonts w:ascii="Avenir Next" w:hAnsi="Avenir Next" w:cs="Arial"/>
          <w:color w:val="7B7B7B" w:themeColor="accent3" w:themeShade="BF"/>
          <w:sz w:val="22"/>
          <w:szCs w:val="22"/>
          <w:lang w:val="en-GB"/>
        </w:rPr>
        <w:t xml:space="preserve"> may also not</w:t>
      </w:r>
      <w:r w:rsidR="007D02D1">
        <w:rPr>
          <w:rFonts w:ascii="Avenir Next" w:hAnsi="Avenir Next" w:cs="Arial"/>
          <w:color w:val="7B7B7B" w:themeColor="accent3" w:themeShade="BF"/>
          <w:sz w:val="22"/>
          <w:szCs w:val="22"/>
          <w:lang w:val="en-GB"/>
        </w:rPr>
        <w:t xml:space="preserve"> be considered as displacing the debtor from the administrati</w:t>
      </w:r>
      <w:r w:rsidR="00EA7773">
        <w:rPr>
          <w:rFonts w:ascii="Avenir Next" w:hAnsi="Avenir Next" w:cs="Arial"/>
          <w:color w:val="7B7B7B" w:themeColor="accent3" w:themeShade="BF"/>
          <w:sz w:val="22"/>
          <w:szCs w:val="22"/>
          <w:lang w:val="en-GB"/>
        </w:rPr>
        <w:t>o</w:t>
      </w:r>
      <w:r w:rsidR="007D02D1">
        <w:rPr>
          <w:rFonts w:ascii="Avenir Next" w:hAnsi="Avenir Next" w:cs="Arial"/>
          <w:color w:val="7B7B7B" w:themeColor="accent3" w:themeShade="BF"/>
          <w:sz w:val="22"/>
          <w:szCs w:val="22"/>
          <w:lang w:val="en-GB"/>
        </w:rPr>
        <w:t>n of its business</w:t>
      </w:r>
      <w:r w:rsidR="00EA7773">
        <w:rPr>
          <w:rFonts w:ascii="Avenir Next" w:hAnsi="Avenir Next" w:cs="Arial"/>
          <w:color w:val="7B7B7B" w:themeColor="accent3" w:themeShade="BF"/>
          <w:sz w:val="22"/>
          <w:szCs w:val="22"/>
          <w:lang w:val="en-GB"/>
        </w:rPr>
        <w:t xml:space="preserve"> (something that results in different fiduciary duties)</w:t>
      </w:r>
      <w:r w:rsidR="005574CC">
        <w:rPr>
          <w:rFonts w:ascii="Avenir Next" w:hAnsi="Avenir Next" w:cs="Arial"/>
          <w:color w:val="7B7B7B" w:themeColor="accent3" w:themeShade="BF"/>
          <w:sz w:val="22"/>
          <w:szCs w:val="22"/>
          <w:lang w:val="en-GB"/>
        </w:rPr>
        <w:t>.</w:t>
      </w:r>
      <w:r w:rsidR="00BB12B2">
        <w:rPr>
          <w:rFonts w:ascii="Avenir Next" w:hAnsi="Avenir Next" w:cs="Arial"/>
          <w:color w:val="7B7B7B" w:themeColor="accent3" w:themeShade="BF"/>
          <w:sz w:val="22"/>
          <w:szCs w:val="22"/>
          <w:lang w:val="en-GB"/>
        </w:rPr>
        <w:t xml:space="preserve"> </w:t>
      </w:r>
      <w:r w:rsidR="00C61BC4">
        <w:rPr>
          <w:rFonts w:ascii="Avenir Next" w:hAnsi="Avenir Next" w:cs="Arial"/>
          <w:color w:val="7B7B7B" w:themeColor="accent3" w:themeShade="BF"/>
          <w:sz w:val="22"/>
          <w:szCs w:val="22"/>
          <w:lang w:val="en-GB"/>
        </w:rPr>
        <w:t xml:space="preserve">From a general perspective, certain specific elements can characterize a relationship as being fiduciary. In particular, a person can be considered </w:t>
      </w:r>
      <w:r>
        <w:rPr>
          <w:rFonts w:ascii="Avenir Next" w:hAnsi="Avenir Next" w:cs="Arial"/>
          <w:color w:val="7B7B7B" w:themeColor="accent3" w:themeShade="BF"/>
          <w:sz w:val="22"/>
          <w:szCs w:val="22"/>
          <w:lang w:val="en-GB"/>
        </w:rPr>
        <w:t xml:space="preserve">a </w:t>
      </w:r>
      <w:r w:rsidR="00C61BC4">
        <w:rPr>
          <w:rFonts w:ascii="Avenir Next" w:hAnsi="Avenir Next" w:cs="Arial"/>
          <w:color w:val="7B7B7B" w:themeColor="accent3" w:themeShade="BF"/>
          <w:sz w:val="22"/>
          <w:szCs w:val="22"/>
          <w:lang w:val="en-GB"/>
        </w:rPr>
        <w:t xml:space="preserve">‘fiduciary’ in case he </w:t>
      </w:r>
      <w:r w:rsidR="00D3083A">
        <w:rPr>
          <w:rFonts w:ascii="Avenir Next" w:hAnsi="Avenir Next" w:cs="Arial"/>
          <w:color w:val="7B7B7B" w:themeColor="accent3" w:themeShade="BF"/>
          <w:sz w:val="22"/>
          <w:szCs w:val="22"/>
          <w:lang w:val="en-GB"/>
        </w:rPr>
        <w:t xml:space="preserve">or she </w:t>
      </w:r>
      <w:r w:rsidR="00956D1B">
        <w:rPr>
          <w:rFonts w:ascii="Avenir Next" w:hAnsi="Avenir Next" w:cs="Arial"/>
          <w:color w:val="7B7B7B" w:themeColor="accent3" w:themeShade="BF"/>
          <w:sz w:val="22"/>
          <w:szCs w:val="22"/>
          <w:lang w:val="en-GB"/>
        </w:rPr>
        <w:t>is committed to acting for the account of another person</w:t>
      </w:r>
      <w:r w:rsidR="00C61BC4">
        <w:rPr>
          <w:rFonts w:ascii="Avenir Next" w:hAnsi="Avenir Next" w:cs="Arial"/>
          <w:color w:val="7B7B7B" w:themeColor="accent3" w:themeShade="BF"/>
          <w:sz w:val="22"/>
          <w:szCs w:val="22"/>
          <w:lang w:val="en-GB"/>
        </w:rPr>
        <w:t>. In addition</w:t>
      </w:r>
      <w:r w:rsidR="00956D1B">
        <w:rPr>
          <w:rFonts w:ascii="Avenir Next" w:hAnsi="Avenir Next" w:cs="Arial"/>
          <w:color w:val="7B7B7B" w:themeColor="accent3" w:themeShade="BF"/>
          <w:sz w:val="22"/>
          <w:szCs w:val="22"/>
          <w:lang w:val="en-GB"/>
        </w:rPr>
        <w:t xml:space="preserve"> to the aforementioned </w:t>
      </w:r>
      <w:r>
        <w:rPr>
          <w:rFonts w:ascii="Avenir Next" w:hAnsi="Avenir Next" w:cs="Arial"/>
          <w:color w:val="7B7B7B" w:themeColor="accent3" w:themeShade="BF"/>
          <w:sz w:val="22"/>
          <w:szCs w:val="22"/>
          <w:lang w:val="en-GB"/>
        </w:rPr>
        <w:t>element</w:t>
      </w:r>
      <w:r w:rsidR="00C61BC4">
        <w:rPr>
          <w:rFonts w:ascii="Avenir Next" w:hAnsi="Avenir Next" w:cs="Arial"/>
          <w:color w:val="7B7B7B" w:themeColor="accent3" w:themeShade="BF"/>
          <w:sz w:val="22"/>
          <w:szCs w:val="22"/>
          <w:lang w:val="en-GB"/>
        </w:rPr>
        <w:t>, tha</w:t>
      </w:r>
      <w:r w:rsidR="00956D1B">
        <w:rPr>
          <w:rFonts w:ascii="Avenir Next" w:hAnsi="Avenir Next" w:cs="Arial"/>
          <w:color w:val="7B7B7B" w:themeColor="accent3" w:themeShade="BF"/>
          <w:sz w:val="22"/>
          <w:szCs w:val="22"/>
          <w:lang w:val="en-GB"/>
        </w:rPr>
        <w:t xml:space="preserve">t ‘fiduciary’ </w:t>
      </w:r>
      <w:r w:rsidR="00D3083A">
        <w:rPr>
          <w:rFonts w:ascii="Avenir Next" w:hAnsi="Avenir Next" w:cs="Arial"/>
          <w:color w:val="7B7B7B" w:themeColor="accent3" w:themeShade="BF"/>
          <w:sz w:val="22"/>
          <w:szCs w:val="22"/>
          <w:lang w:val="en-GB"/>
        </w:rPr>
        <w:t>should have</w:t>
      </w:r>
      <w:r w:rsidR="00956D1B">
        <w:rPr>
          <w:rFonts w:ascii="Avenir Next" w:hAnsi="Avenir Next" w:cs="Arial"/>
          <w:color w:val="7B7B7B" w:themeColor="accent3" w:themeShade="BF"/>
          <w:sz w:val="22"/>
          <w:szCs w:val="22"/>
          <w:lang w:val="en-GB"/>
        </w:rPr>
        <w:t xml:space="preserve"> discretion and </w:t>
      </w:r>
      <w:r w:rsidR="00911A39">
        <w:rPr>
          <w:rFonts w:ascii="Avenir Next" w:hAnsi="Avenir Next" w:cs="Arial"/>
          <w:color w:val="7B7B7B" w:themeColor="accent3" w:themeShade="BF"/>
          <w:sz w:val="22"/>
          <w:szCs w:val="22"/>
          <w:lang w:val="en-GB"/>
        </w:rPr>
        <w:t>a</w:t>
      </w:r>
      <w:r w:rsidR="00D3083A">
        <w:rPr>
          <w:rFonts w:ascii="Avenir Next" w:hAnsi="Avenir Next" w:cs="Arial"/>
          <w:color w:val="7B7B7B" w:themeColor="accent3" w:themeShade="BF"/>
          <w:sz w:val="22"/>
          <w:szCs w:val="22"/>
          <w:lang w:val="en-GB"/>
        </w:rPr>
        <w:t xml:space="preserve"> considerable level</w:t>
      </w:r>
      <w:r w:rsidR="00911A39">
        <w:rPr>
          <w:rFonts w:ascii="Avenir Next" w:hAnsi="Avenir Next" w:cs="Arial"/>
          <w:color w:val="7B7B7B" w:themeColor="accent3" w:themeShade="BF"/>
          <w:sz w:val="22"/>
          <w:szCs w:val="22"/>
          <w:lang w:val="en-GB"/>
        </w:rPr>
        <w:t xml:space="preserve"> of </w:t>
      </w:r>
      <w:r w:rsidR="00D3083A">
        <w:rPr>
          <w:rFonts w:ascii="Avenir Next" w:hAnsi="Avenir Next" w:cs="Arial"/>
          <w:color w:val="7B7B7B" w:themeColor="accent3" w:themeShade="BF"/>
          <w:sz w:val="22"/>
          <w:szCs w:val="22"/>
          <w:lang w:val="en-GB"/>
        </w:rPr>
        <w:t>control</w:t>
      </w:r>
      <w:r w:rsidR="00956D1B">
        <w:rPr>
          <w:rFonts w:ascii="Avenir Next" w:hAnsi="Avenir Next" w:cs="Arial"/>
          <w:color w:val="7B7B7B" w:themeColor="accent3" w:themeShade="BF"/>
          <w:sz w:val="22"/>
          <w:szCs w:val="22"/>
          <w:lang w:val="en-GB"/>
        </w:rPr>
        <w:t xml:space="preserve"> with respect to the interests of the other person</w:t>
      </w:r>
      <w:r w:rsidR="00860015">
        <w:rPr>
          <w:rFonts w:ascii="Avenir Next" w:hAnsi="Avenir Next" w:cs="Arial"/>
          <w:color w:val="7B7B7B" w:themeColor="accent3" w:themeShade="BF"/>
          <w:sz w:val="22"/>
          <w:szCs w:val="22"/>
          <w:lang w:val="en-GB"/>
        </w:rPr>
        <w:t xml:space="preserve"> (R. Nimmer and R. Feinberg, “Chapter 11 Business Governance: Fiduciary Duties, Business Judgment, Trustees and Exclusivity” (1989) 6 Bankr. Dev. J. 1, 34)</w:t>
      </w:r>
      <w:r w:rsidR="00911A39">
        <w:rPr>
          <w:rFonts w:ascii="Avenir Next" w:hAnsi="Avenir Next" w:cs="Arial"/>
          <w:color w:val="7B7B7B" w:themeColor="accent3" w:themeShade="BF"/>
          <w:sz w:val="22"/>
          <w:szCs w:val="22"/>
          <w:lang w:val="en-GB"/>
        </w:rPr>
        <w:t xml:space="preserve">. </w:t>
      </w:r>
      <w:r w:rsidR="009D62F0">
        <w:rPr>
          <w:rFonts w:ascii="Avenir Next" w:hAnsi="Avenir Next" w:cs="Arial"/>
          <w:color w:val="7B7B7B" w:themeColor="accent3" w:themeShade="BF"/>
          <w:sz w:val="22"/>
          <w:szCs w:val="22"/>
          <w:lang w:val="en-GB"/>
        </w:rPr>
        <w:t>Vulnerability constitutes another characteristic proper to a fiduciary relationship</w:t>
      </w:r>
      <w:r w:rsidR="00541595">
        <w:rPr>
          <w:rFonts w:ascii="Avenir Next" w:hAnsi="Avenir Next" w:cs="Arial"/>
          <w:color w:val="7B7B7B" w:themeColor="accent3" w:themeShade="BF"/>
          <w:sz w:val="22"/>
          <w:szCs w:val="22"/>
          <w:lang w:val="en-GB"/>
        </w:rPr>
        <w:t xml:space="preserve"> (R. Valsan, “Fiduciary Duties, Conflict of Interest and Proper Exercise of Judgment” (2016) 62 McGill LJ 1, 7</w:t>
      </w:r>
      <w:r w:rsidR="0034690A">
        <w:rPr>
          <w:rFonts w:ascii="Avenir Next" w:hAnsi="Avenir Next" w:cs="Arial"/>
          <w:color w:val="7B7B7B" w:themeColor="accent3" w:themeShade="BF"/>
          <w:sz w:val="22"/>
          <w:szCs w:val="22"/>
          <w:lang w:val="en-GB"/>
        </w:rPr>
        <w:t>).</w:t>
      </w:r>
      <w:r w:rsidR="00EA7773">
        <w:rPr>
          <w:rFonts w:ascii="Avenir Next" w:hAnsi="Avenir Next" w:cs="Arial"/>
          <w:color w:val="7B7B7B" w:themeColor="accent3" w:themeShade="BF"/>
          <w:sz w:val="22"/>
          <w:szCs w:val="22"/>
          <w:lang w:val="en-GB"/>
        </w:rPr>
        <w:t xml:space="preserve"> The latter consideration is linked to the fact that the debtor is ‘under the control’ of the insolvency trustee (see also F. Cassim </w:t>
      </w:r>
      <w:r w:rsidR="00EA7773" w:rsidRPr="00EA7773">
        <w:rPr>
          <w:rFonts w:ascii="Avenir Next" w:hAnsi="Avenir Next" w:cs="Arial"/>
          <w:i/>
          <w:iCs/>
          <w:color w:val="7B7B7B" w:themeColor="accent3" w:themeShade="BF"/>
          <w:sz w:val="22"/>
          <w:szCs w:val="22"/>
          <w:lang w:val="en-GB"/>
        </w:rPr>
        <w:t>et al</w:t>
      </w:r>
      <w:r w:rsidR="00EA7773">
        <w:rPr>
          <w:rFonts w:ascii="Avenir Next" w:hAnsi="Avenir Next" w:cs="Arial"/>
          <w:color w:val="7B7B7B" w:themeColor="accent3" w:themeShade="BF"/>
          <w:sz w:val="22"/>
          <w:szCs w:val="22"/>
          <w:lang w:val="en-GB"/>
        </w:rPr>
        <w:t xml:space="preserve">, </w:t>
      </w:r>
      <w:r w:rsidR="00EA7773">
        <w:rPr>
          <w:rFonts w:ascii="Avenir Next" w:hAnsi="Avenir Next" w:cs="Arial"/>
          <w:i/>
          <w:iCs/>
          <w:color w:val="7B7B7B" w:themeColor="accent3" w:themeShade="BF"/>
          <w:sz w:val="22"/>
          <w:szCs w:val="22"/>
          <w:lang w:val="en-GB"/>
        </w:rPr>
        <w:t xml:space="preserve">Contemporary Company Law </w:t>
      </w:r>
      <w:r w:rsidR="00EA7773">
        <w:rPr>
          <w:rFonts w:ascii="Avenir Next" w:hAnsi="Avenir Next" w:cs="Arial"/>
          <w:color w:val="7B7B7B" w:themeColor="accent3" w:themeShade="BF"/>
          <w:sz w:val="22"/>
          <w:szCs w:val="22"/>
          <w:lang w:val="en-GB"/>
        </w:rPr>
        <w:t>(2</w:t>
      </w:r>
      <w:r w:rsidR="00EA7773" w:rsidRPr="00EA7773">
        <w:rPr>
          <w:rFonts w:ascii="Avenir Next" w:hAnsi="Avenir Next" w:cs="Arial"/>
          <w:color w:val="7B7B7B" w:themeColor="accent3" w:themeShade="BF"/>
          <w:sz w:val="22"/>
          <w:szCs w:val="22"/>
          <w:vertAlign w:val="superscript"/>
          <w:lang w:val="en-GB"/>
        </w:rPr>
        <w:t>nd</w:t>
      </w:r>
      <w:r w:rsidR="00EA7773">
        <w:rPr>
          <w:rFonts w:ascii="Avenir Next" w:hAnsi="Avenir Next" w:cs="Arial"/>
          <w:color w:val="7B7B7B" w:themeColor="accent3" w:themeShade="BF"/>
          <w:sz w:val="22"/>
          <w:szCs w:val="22"/>
          <w:lang w:val="en-GB"/>
        </w:rPr>
        <w:t xml:space="preserve"> ed, Juta 2012) 512)</w:t>
      </w:r>
      <w:r>
        <w:rPr>
          <w:rFonts w:ascii="Avenir Next" w:hAnsi="Avenir Next" w:cs="Arial"/>
          <w:color w:val="7B7B7B" w:themeColor="accent3" w:themeShade="BF"/>
          <w:sz w:val="22"/>
          <w:szCs w:val="22"/>
          <w:lang w:val="en-GB"/>
        </w:rPr>
        <w:t>.</w:t>
      </w:r>
    </w:p>
    <w:p w14:paraId="3E8A626B" w14:textId="5DEE6B8D" w:rsidR="002E7621" w:rsidRDefault="002E7621" w:rsidP="002A37BB">
      <w:pPr>
        <w:jc w:val="both"/>
        <w:rPr>
          <w:rFonts w:ascii="Avenir Next" w:hAnsi="Avenir Next" w:cs="Arial"/>
          <w:sz w:val="22"/>
          <w:szCs w:val="22"/>
        </w:rPr>
      </w:pPr>
    </w:p>
    <w:p w14:paraId="1EA0E168" w14:textId="1CF41CD0" w:rsidR="002E7621" w:rsidRDefault="002E7621" w:rsidP="002A37BB">
      <w:pPr>
        <w:jc w:val="both"/>
        <w:rPr>
          <w:rFonts w:ascii="Avenir Next" w:hAnsi="Avenir Next" w:cs="Arial"/>
          <w:sz w:val="22"/>
          <w:szCs w:val="22"/>
        </w:rPr>
      </w:pPr>
    </w:p>
    <w:p w14:paraId="5C021CB8" w14:textId="77777777" w:rsidR="002E7621" w:rsidRPr="002E7621" w:rsidRDefault="002E7621" w:rsidP="002A37BB">
      <w:pPr>
        <w:jc w:val="both"/>
        <w:rPr>
          <w:rFonts w:ascii="Avenir Next" w:hAnsi="Avenir Next" w:cs="Arial"/>
          <w:sz w:val="22"/>
          <w:szCs w:val="22"/>
        </w:rPr>
      </w:pPr>
    </w:p>
    <w:p w14:paraId="10614297" w14:textId="1F40BB5C" w:rsidR="00C72848" w:rsidRPr="002E7621" w:rsidRDefault="002C13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2A37BB">
      <w:pPr>
        <w:ind w:left="720" w:hanging="720"/>
        <w:jc w:val="both"/>
        <w:rPr>
          <w:rFonts w:ascii="Avenir Next" w:hAnsi="Avenir Next" w:cs="Arial"/>
          <w:sz w:val="22"/>
          <w:szCs w:val="22"/>
        </w:rPr>
      </w:pPr>
    </w:p>
    <w:p w14:paraId="4D734235" w14:textId="15447257" w:rsidR="009B07AD" w:rsidRPr="002E7621" w:rsidRDefault="00011067" w:rsidP="002E7621">
      <w:pPr>
        <w:jc w:val="both"/>
        <w:rPr>
          <w:rFonts w:ascii="Avenir Next" w:hAnsi="Avenir Next" w:cs="Arial"/>
          <w:sz w:val="22"/>
          <w:szCs w:val="22"/>
          <w:lang w:val="en-GB"/>
        </w:rPr>
      </w:pPr>
      <w:r w:rsidRPr="002E7621">
        <w:rPr>
          <w:rFonts w:ascii="Avenir Next" w:hAnsi="Avenir Next" w:cs="Arial"/>
          <w:sz w:val="22"/>
          <w:szCs w:val="22"/>
          <w:lang w:val="en-GB"/>
        </w:rPr>
        <w:t>Briefly explain the two-pronged nature of the duty to act with independence and impartiality.</w:t>
      </w:r>
    </w:p>
    <w:p w14:paraId="2CE8E19C" w14:textId="77777777" w:rsidR="00007BF3" w:rsidRPr="002E7621" w:rsidRDefault="00007BF3" w:rsidP="002A37BB">
      <w:pPr>
        <w:ind w:left="720" w:hanging="720"/>
        <w:jc w:val="both"/>
        <w:rPr>
          <w:rFonts w:ascii="Avenir Next" w:hAnsi="Avenir Next" w:cs="Arial"/>
          <w:sz w:val="22"/>
          <w:szCs w:val="22"/>
        </w:rPr>
      </w:pPr>
    </w:p>
    <w:p w14:paraId="1000ED8D" w14:textId="24E0EFA9" w:rsidR="00F642B0" w:rsidRDefault="00E91218" w:rsidP="008F4C39">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Independence and impartiality are underpinned </w:t>
      </w:r>
      <w:r w:rsidR="006057B2">
        <w:rPr>
          <w:rFonts w:ascii="Avenir Next" w:hAnsi="Avenir Next" w:cs="Arial"/>
          <w:color w:val="7B7B7B" w:themeColor="accent3" w:themeShade="BF"/>
          <w:sz w:val="22"/>
          <w:szCs w:val="22"/>
        </w:rPr>
        <w:t>by</w:t>
      </w:r>
      <w:r>
        <w:rPr>
          <w:rFonts w:ascii="Avenir Next" w:hAnsi="Avenir Next" w:cs="Arial"/>
          <w:color w:val="7B7B7B" w:themeColor="accent3" w:themeShade="BF"/>
          <w:sz w:val="22"/>
          <w:szCs w:val="22"/>
        </w:rPr>
        <w:t xml:space="preserve"> Principle 2 of the INSOL Principles. </w:t>
      </w:r>
      <w:r w:rsidR="003226B4">
        <w:rPr>
          <w:rFonts w:ascii="Avenir Next" w:hAnsi="Avenir Next" w:cs="Arial"/>
          <w:color w:val="7B7B7B" w:themeColor="accent3" w:themeShade="BF"/>
          <w:sz w:val="22"/>
          <w:szCs w:val="22"/>
        </w:rPr>
        <w:t>With respect to independence, the essence of this element lies in the absence of any bias regarding any party involv</w:t>
      </w:r>
      <w:r w:rsidR="00445AF1">
        <w:rPr>
          <w:rFonts w:ascii="Avenir Next" w:hAnsi="Avenir Next" w:cs="Arial"/>
          <w:color w:val="7B7B7B" w:themeColor="accent3" w:themeShade="BF"/>
          <w:sz w:val="22"/>
          <w:szCs w:val="22"/>
        </w:rPr>
        <w:t>e</w:t>
      </w:r>
      <w:r w:rsidR="003226B4">
        <w:rPr>
          <w:rFonts w:ascii="Avenir Next" w:hAnsi="Avenir Next" w:cs="Arial"/>
          <w:color w:val="7B7B7B" w:themeColor="accent3" w:themeShade="BF"/>
          <w:sz w:val="22"/>
          <w:szCs w:val="22"/>
        </w:rPr>
        <w:t xml:space="preserve">d in the situation, not excluding of course the practitioner </w:t>
      </w:r>
      <w:r w:rsidR="006057B2">
        <w:rPr>
          <w:rFonts w:ascii="Avenir Next" w:hAnsi="Avenir Next" w:cs="Arial"/>
          <w:color w:val="7B7B7B" w:themeColor="accent3" w:themeShade="BF"/>
          <w:sz w:val="22"/>
          <w:szCs w:val="22"/>
        </w:rPr>
        <w:t>himself</w:t>
      </w:r>
      <w:r w:rsidR="003226B4">
        <w:rPr>
          <w:rFonts w:ascii="Avenir Next" w:hAnsi="Avenir Next" w:cs="Arial"/>
          <w:color w:val="7B7B7B" w:themeColor="accent3" w:themeShade="BF"/>
          <w:sz w:val="22"/>
          <w:szCs w:val="22"/>
        </w:rPr>
        <w:t xml:space="preserve"> and its associates. </w:t>
      </w:r>
      <w:r w:rsidR="00445AF1">
        <w:rPr>
          <w:rFonts w:ascii="Avenir Next" w:hAnsi="Avenir Next" w:cs="Arial"/>
          <w:color w:val="7B7B7B" w:themeColor="accent3" w:themeShade="BF"/>
          <w:sz w:val="22"/>
          <w:szCs w:val="22"/>
        </w:rPr>
        <w:t xml:space="preserve">Any relationship with stakeholders or the debtor (directors of the company) should be carefully scrutinized when the insolvency practitioner </w:t>
      </w:r>
      <w:r w:rsidR="006057B2">
        <w:rPr>
          <w:rFonts w:ascii="Avenir Next" w:hAnsi="Avenir Next" w:cs="Arial"/>
          <w:color w:val="7B7B7B" w:themeColor="accent3" w:themeShade="BF"/>
          <w:sz w:val="22"/>
          <w:szCs w:val="22"/>
        </w:rPr>
        <w:t>is deciding</w:t>
      </w:r>
      <w:r w:rsidR="00445AF1">
        <w:rPr>
          <w:rFonts w:ascii="Avenir Next" w:hAnsi="Avenir Next" w:cs="Arial"/>
          <w:color w:val="7B7B7B" w:themeColor="accent3" w:themeShade="BF"/>
          <w:sz w:val="22"/>
          <w:szCs w:val="22"/>
        </w:rPr>
        <w:t xml:space="preserve"> whether </w:t>
      </w:r>
      <w:r w:rsidR="006057B2">
        <w:rPr>
          <w:rFonts w:ascii="Avenir Next" w:hAnsi="Avenir Next" w:cs="Arial"/>
          <w:color w:val="7B7B7B" w:themeColor="accent3" w:themeShade="BF"/>
          <w:sz w:val="22"/>
          <w:szCs w:val="22"/>
        </w:rPr>
        <w:t xml:space="preserve">or not </w:t>
      </w:r>
      <w:r w:rsidR="00445AF1">
        <w:rPr>
          <w:rFonts w:ascii="Avenir Next" w:hAnsi="Avenir Next" w:cs="Arial"/>
          <w:color w:val="7B7B7B" w:themeColor="accent3" w:themeShade="BF"/>
          <w:sz w:val="22"/>
          <w:szCs w:val="22"/>
        </w:rPr>
        <w:t>to undertake an appointment. This includes the circumstance where a related party</w:t>
      </w:r>
      <w:r w:rsidR="006057B2">
        <w:rPr>
          <w:rFonts w:ascii="Avenir Next" w:hAnsi="Avenir Next" w:cs="Arial"/>
          <w:color w:val="7B7B7B" w:themeColor="accent3" w:themeShade="BF"/>
          <w:sz w:val="22"/>
          <w:szCs w:val="22"/>
        </w:rPr>
        <w:t>,</w:t>
      </w:r>
      <w:r w:rsidR="00445AF1">
        <w:rPr>
          <w:rFonts w:ascii="Avenir Next" w:hAnsi="Avenir Next" w:cs="Arial"/>
          <w:color w:val="7B7B7B" w:themeColor="accent3" w:themeShade="BF"/>
          <w:sz w:val="22"/>
          <w:szCs w:val="22"/>
        </w:rPr>
        <w:t xml:space="preserve"> in the context of his </w:t>
      </w:r>
      <w:r w:rsidR="006057B2">
        <w:rPr>
          <w:rFonts w:ascii="Avenir Next" w:hAnsi="Avenir Next" w:cs="Arial"/>
          <w:color w:val="7B7B7B" w:themeColor="accent3" w:themeShade="BF"/>
          <w:sz w:val="22"/>
          <w:szCs w:val="22"/>
        </w:rPr>
        <w:t xml:space="preserve">or her </w:t>
      </w:r>
      <w:r w:rsidR="000F434D">
        <w:rPr>
          <w:rFonts w:ascii="Avenir Next" w:hAnsi="Avenir Next" w:cs="Arial"/>
          <w:color w:val="7B7B7B" w:themeColor="accent3" w:themeShade="BF"/>
          <w:sz w:val="22"/>
          <w:szCs w:val="22"/>
        </w:rPr>
        <w:t xml:space="preserve">personal, family or professional </w:t>
      </w:r>
      <w:r w:rsidR="00445AF1">
        <w:rPr>
          <w:rFonts w:ascii="Avenir Next" w:hAnsi="Avenir Next" w:cs="Arial"/>
          <w:color w:val="7B7B7B" w:themeColor="accent3" w:themeShade="BF"/>
          <w:sz w:val="22"/>
          <w:szCs w:val="22"/>
        </w:rPr>
        <w:t xml:space="preserve">environment as </w:t>
      </w:r>
      <w:r w:rsidR="006057B2">
        <w:rPr>
          <w:rFonts w:ascii="Avenir Next" w:hAnsi="Avenir Next" w:cs="Arial"/>
          <w:color w:val="7B7B7B" w:themeColor="accent3" w:themeShade="BF"/>
          <w:sz w:val="22"/>
          <w:szCs w:val="22"/>
        </w:rPr>
        <w:t xml:space="preserve">a </w:t>
      </w:r>
      <w:r w:rsidR="00445AF1">
        <w:rPr>
          <w:rFonts w:ascii="Avenir Next" w:hAnsi="Avenir Next" w:cs="Arial"/>
          <w:color w:val="7B7B7B" w:themeColor="accent3" w:themeShade="BF"/>
          <w:sz w:val="22"/>
          <w:szCs w:val="22"/>
        </w:rPr>
        <w:t>practitioner</w:t>
      </w:r>
      <w:r w:rsidR="006057B2">
        <w:rPr>
          <w:rFonts w:ascii="Avenir Next" w:hAnsi="Avenir Next" w:cs="Arial"/>
          <w:color w:val="7B7B7B" w:themeColor="accent3" w:themeShade="BF"/>
          <w:sz w:val="22"/>
          <w:szCs w:val="22"/>
        </w:rPr>
        <w:t>,</w:t>
      </w:r>
      <w:r w:rsidR="00445AF1">
        <w:rPr>
          <w:rFonts w:ascii="Avenir Next" w:hAnsi="Avenir Next" w:cs="Arial"/>
          <w:color w:val="7B7B7B" w:themeColor="accent3" w:themeShade="BF"/>
          <w:sz w:val="22"/>
          <w:szCs w:val="22"/>
        </w:rPr>
        <w:t xml:space="preserve"> has had connections with the debtor</w:t>
      </w:r>
      <w:r w:rsidR="008F4C39">
        <w:rPr>
          <w:rFonts w:ascii="Avenir Next" w:hAnsi="Avenir Next" w:cs="Arial"/>
          <w:color w:val="7B7B7B" w:themeColor="accent3" w:themeShade="BF"/>
          <w:sz w:val="22"/>
          <w:szCs w:val="22"/>
        </w:rPr>
        <w:t xml:space="preserve">. </w:t>
      </w:r>
      <w:r w:rsidR="00763C29">
        <w:rPr>
          <w:rFonts w:ascii="Avenir Next" w:hAnsi="Avenir Next" w:cs="Arial"/>
          <w:color w:val="7B7B7B" w:themeColor="accent3" w:themeShade="BF"/>
          <w:sz w:val="22"/>
          <w:szCs w:val="22"/>
        </w:rPr>
        <w:t xml:space="preserve">An important consideration concerns the fact that </w:t>
      </w:r>
      <w:r w:rsidR="009460E0">
        <w:rPr>
          <w:rFonts w:ascii="Avenir Next" w:hAnsi="Avenir Next" w:cs="Arial"/>
          <w:color w:val="7B7B7B" w:themeColor="accent3" w:themeShade="BF"/>
          <w:sz w:val="22"/>
          <w:szCs w:val="22"/>
        </w:rPr>
        <w:t>a</w:t>
      </w:r>
      <w:r w:rsidR="00763C29">
        <w:rPr>
          <w:rFonts w:ascii="Avenir Next" w:hAnsi="Avenir Next" w:cs="Arial"/>
          <w:color w:val="7B7B7B" w:themeColor="accent3" w:themeShade="BF"/>
          <w:sz w:val="22"/>
          <w:szCs w:val="22"/>
        </w:rPr>
        <w:t>ny perception of a lack of independence on behalf of the insolvency practitioner may damage the trust in the process and in that professional</w:t>
      </w:r>
      <w:r w:rsidR="009460E0">
        <w:rPr>
          <w:rFonts w:ascii="Avenir Next" w:hAnsi="Avenir Next" w:cs="Arial"/>
          <w:color w:val="7B7B7B" w:themeColor="accent3" w:themeShade="BF"/>
          <w:sz w:val="22"/>
          <w:szCs w:val="22"/>
        </w:rPr>
        <w:t>’s integrity</w:t>
      </w:r>
      <w:r w:rsidR="000F434D">
        <w:rPr>
          <w:rFonts w:ascii="Avenir Next" w:hAnsi="Avenir Next" w:cs="Arial"/>
          <w:color w:val="7B7B7B" w:themeColor="accent3" w:themeShade="BF"/>
          <w:sz w:val="22"/>
          <w:szCs w:val="22"/>
        </w:rPr>
        <w:t xml:space="preserve">. </w:t>
      </w:r>
      <w:r w:rsidR="009E1220">
        <w:rPr>
          <w:rFonts w:ascii="Avenir Next" w:hAnsi="Avenir Next" w:cs="Arial"/>
          <w:color w:val="7B7B7B" w:themeColor="accent3" w:themeShade="BF"/>
          <w:sz w:val="22"/>
          <w:szCs w:val="22"/>
        </w:rPr>
        <w:t>In general, maintain</w:t>
      </w:r>
      <w:r w:rsidR="006057B2">
        <w:rPr>
          <w:rFonts w:ascii="Avenir Next" w:hAnsi="Avenir Next" w:cs="Arial"/>
          <w:color w:val="7B7B7B" w:themeColor="accent3" w:themeShade="BF"/>
          <w:sz w:val="22"/>
          <w:szCs w:val="22"/>
        </w:rPr>
        <w:t>ing</w:t>
      </w:r>
      <w:r w:rsidR="009E1220">
        <w:rPr>
          <w:rFonts w:ascii="Avenir Next" w:hAnsi="Avenir Next" w:cs="Arial"/>
          <w:color w:val="7B7B7B" w:themeColor="accent3" w:themeShade="BF"/>
          <w:sz w:val="22"/>
          <w:szCs w:val="22"/>
        </w:rPr>
        <w:t xml:space="preserve"> a balance </w:t>
      </w:r>
      <w:r w:rsidR="006057B2">
        <w:rPr>
          <w:rFonts w:ascii="Avenir Next" w:hAnsi="Avenir Next" w:cs="Arial"/>
          <w:color w:val="7B7B7B" w:themeColor="accent3" w:themeShade="BF"/>
          <w:sz w:val="22"/>
          <w:szCs w:val="22"/>
        </w:rPr>
        <w:t>between</w:t>
      </w:r>
      <w:r w:rsidR="009E1220">
        <w:rPr>
          <w:rFonts w:ascii="Avenir Next" w:hAnsi="Avenir Next" w:cs="Arial"/>
          <w:color w:val="7B7B7B" w:themeColor="accent3" w:themeShade="BF"/>
          <w:sz w:val="22"/>
          <w:szCs w:val="22"/>
        </w:rPr>
        <w:t xml:space="preserve"> the interests of the different stakeholders </w:t>
      </w:r>
      <w:r w:rsidR="006D7958">
        <w:rPr>
          <w:rFonts w:ascii="Avenir Next" w:hAnsi="Avenir Next" w:cs="Arial"/>
          <w:color w:val="7B7B7B" w:themeColor="accent3" w:themeShade="BF"/>
          <w:sz w:val="22"/>
          <w:szCs w:val="22"/>
        </w:rPr>
        <w:t>throughout</w:t>
      </w:r>
      <w:r w:rsidR="009E1220">
        <w:rPr>
          <w:rFonts w:ascii="Avenir Next" w:hAnsi="Avenir Next" w:cs="Arial"/>
          <w:color w:val="7B7B7B" w:themeColor="accent3" w:themeShade="BF"/>
          <w:sz w:val="22"/>
          <w:szCs w:val="22"/>
        </w:rPr>
        <w:t xml:space="preserve"> the insolvency procedure is crucial </w:t>
      </w:r>
      <w:r w:rsidR="006057B2">
        <w:rPr>
          <w:rFonts w:ascii="Avenir Next" w:hAnsi="Avenir Next" w:cs="Arial"/>
          <w:color w:val="7B7B7B" w:themeColor="accent3" w:themeShade="BF"/>
          <w:sz w:val="22"/>
          <w:szCs w:val="22"/>
        </w:rPr>
        <w:t>to its</w:t>
      </w:r>
      <w:r w:rsidR="009E1220">
        <w:rPr>
          <w:rFonts w:ascii="Avenir Next" w:hAnsi="Avenir Next" w:cs="Arial"/>
          <w:color w:val="7B7B7B" w:themeColor="accent3" w:themeShade="BF"/>
          <w:sz w:val="22"/>
          <w:szCs w:val="22"/>
        </w:rPr>
        <w:t xml:space="preserve"> success. </w:t>
      </w:r>
      <w:r w:rsidR="00AC1B66">
        <w:rPr>
          <w:rFonts w:ascii="Avenir Next" w:hAnsi="Avenir Next" w:cs="Arial"/>
          <w:color w:val="7B7B7B" w:themeColor="accent3" w:themeShade="BF"/>
          <w:sz w:val="22"/>
          <w:szCs w:val="22"/>
        </w:rPr>
        <w:t xml:space="preserve">For that reason, insolvency representatives </w:t>
      </w:r>
      <w:r w:rsidR="006057B2">
        <w:rPr>
          <w:rFonts w:ascii="Avenir Next" w:hAnsi="Avenir Next" w:cs="Arial"/>
          <w:color w:val="7B7B7B" w:themeColor="accent3" w:themeShade="BF"/>
          <w:sz w:val="22"/>
          <w:szCs w:val="22"/>
        </w:rPr>
        <w:t>should</w:t>
      </w:r>
      <w:r w:rsidR="00AC1B66">
        <w:rPr>
          <w:rFonts w:ascii="Avenir Next" w:hAnsi="Avenir Next" w:cs="Arial"/>
          <w:color w:val="7B7B7B" w:themeColor="accent3" w:themeShade="BF"/>
          <w:sz w:val="22"/>
          <w:szCs w:val="22"/>
        </w:rPr>
        <w:t xml:space="preserve"> refuse appointments when their independence and impartiality are at risk</w:t>
      </w:r>
      <w:r w:rsidR="006057B2">
        <w:rPr>
          <w:rFonts w:ascii="Avenir Next" w:hAnsi="Avenir Next" w:cs="Arial"/>
          <w:color w:val="7B7B7B" w:themeColor="accent3" w:themeShade="BF"/>
          <w:sz w:val="22"/>
          <w:szCs w:val="22"/>
        </w:rPr>
        <w:t>,</w:t>
      </w:r>
      <w:r w:rsidR="00AC1B66">
        <w:rPr>
          <w:rFonts w:ascii="Avenir Next" w:hAnsi="Avenir Next" w:cs="Arial"/>
          <w:color w:val="7B7B7B" w:themeColor="accent3" w:themeShade="BF"/>
          <w:sz w:val="22"/>
          <w:szCs w:val="22"/>
        </w:rPr>
        <w:t xml:space="preserve"> and avoid any imminent influence, bias or conflict of interest </w:t>
      </w:r>
      <w:r w:rsidR="006057B2">
        <w:rPr>
          <w:rFonts w:ascii="Avenir Next" w:hAnsi="Avenir Next" w:cs="Arial"/>
          <w:color w:val="7B7B7B" w:themeColor="accent3" w:themeShade="BF"/>
          <w:sz w:val="22"/>
          <w:szCs w:val="22"/>
        </w:rPr>
        <w:t>in carrying out</w:t>
      </w:r>
      <w:r w:rsidR="00AC1B66">
        <w:rPr>
          <w:rFonts w:ascii="Avenir Next" w:hAnsi="Avenir Next" w:cs="Arial"/>
          <w:color w:val="7B7B7B" w:themeColor="accent3" w:themeShade="BF"/>
          <w:sz w:val="22"/>
          <w:szCs w:val="22"/>
        </w:rPr>
        <w:t xml:space="preserve"> </w:t>
      </w:r>
      <w:r w:rsidR="006057B2">
        <w:rPr>
          <w:rFonts w:ascii="Avenir Next" w:hAnsi="Avenir Next" w:cs="Arial"/>
          <w:color w:val="7B7B7B" w:themeColor="accent3" w:themeShade="BF"/>
          <w:sz w:val="22"/>
          <w:szCs w:val="22"/>
        </w:rPr>
        <w:t>their</w:t>
      </w:r>
      <w:r w:rsidR="00AC1B66">
        <w:rPr>
          <w:rFonts w:ascii="Avenir Next" w:hAnsi="Avenir Next" w:cs="Arial"/>
          <w:color w:val="7B7B7B" w:themeColor="accent3" w:themeShade="BF"/>
          <w:sz w:val="22"/>
          <w:szCs w:val="22"/>
        </w:rPr>
        <w:t xml:space="preserve"> profession. </w:t>
      </w:r>
    </w:p>
    <w:p w14:paraId="105A49A8" w14:textId="77777777" w:rsidR="00F642B0" w:rsidRDefault="00F642B0" w:rsidP="008F4C39">
      <w:pPr>
        <w:jc w:val="both"/>
        <w:rPr>
          <w:rFonts w:ascii="Avenir Next" w:hAnsi="Avenir Next" w:cs="Arial"/>
          <w:color w:val="7B7B7B" w:themeColor="accent3" w:themeShade="BF"/>
          <w:sz w:val="22"/>
          <w:szCs w:val="22"/>
        </w:rPr>
      </w:pPr>
    </w:p>
    <w:p w14:paraId="2F57801B" w14:textId="2F31357A" w:rsidR="009B07AD" w:rsidRDefault="009C5A8D" w:rsidP="008F4C39">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In this light</w:t>
      </w:r>
      <w:r w:rsidR="00AC1B66">
        <w:rPr>
          <w:rFonts w:ascii="Avenir Next" w:hAnsi="Avenir Next" w:cs="Arial"/>
          <w:color w:val="7B7B7B" w:themeColor="accent3" w:themeShade="BF"/>
          <w:sz w:val="22"/>
          <w:szCs w:val="22"/>
        </w:rPr>
        <w:t xml:space="preserve">, </w:t>
      </w:r>
      <w:r w:rsidR="000862B6">
        <w:rPr>
          <w:rFonts w:ascii="Avenir Next" w:hAnsi="Avenir Next" w:cs="Arial"/>
          <w:color w:val="7B7B7B" w:themeColor="accent3" w:themeShade="BF"/>
          <w:sz w:val="22"/>
          <w:szCs w:val="22"/>
        </w:rPr>
        <w:t xml:space="preserve">there are two levels to be taken into account when analyzing the principle of independence and impartiality. On the one hand, </w:t>
      </w:r>
      <w:r w:rsidR="003F13C4">
        <w:rPr>
          <w:rFonts w:ascii="Avenir Next" w:hAnsi="Avenir Next" w:cs="Arial"/>
          <w:color w:val="7B7B7B" w:themeColor="accent3" w:themeShade="BF"/>
          <w:sz w:val="22"/>
          <w:szCs w:val="22"/>
        </w:rPr>
        <w:t xml:space="preserve">a factually independent insolvency practitioner refers to a professional </w:t>
      </w:r>
      <w:r w:rsidR="0063354B">
        <w:rPr>
          <w:rFonts w:ascii="Avenir Next" w:hAnsi="Avenir Next" w:cs="Arial"/>
          <w:color w:val="7B7B7B" w:themeColor="accent3" w:themeShade="BF"/>
          <w:sz w:val="22"/>
          <w:szCs w:val="22"/>
        </w:rPr>
        <w:t>who avoids any</w:t>
      </w:r>
      <w:r w:rsidR="003F13C4">
        <w:rPr>
          <w:rFonts w:ascii="Avenir Next" w:hAnsi="Avenir Next" w:cs="Arial"/>
          <w:color w:val="7B7B7B" w:themeColor="accent3" w:themeShade="BF"/>
          <w:sz w:val="22"/>
          <w:szCs w:val="22"/>
        </w:rPr>
        <w:t xml:space="preserve"> bias or influence that would undermine his</w:t>
      </w:r>
      <w:r w:rsidR="0063354B">
        <w:rPr>
          <w:rFonts w:ascii="Avenir Next" w:hAnsi="Avenir Next" w:cs="Arial"/>
          <w:color w:val="7B7B7B" w:themeColor="accent3" w:themeShade="BF"/>
          <w:sz w:val="22"/>
          <w:szCs w:val="22"/>
        </w:rPr>
        <w:t xml:space="preserve"> or her</w:t>
      </w:r>
      <w:r w:rsidR="003F13C4">
        <w:rPr>
          <w:rFonts w:ascii="Avenir Next" w:hAnsi="Avenir Next" w:cs="Arial"/>
          <w:color w:val="7B7B7B" w:themeColor="accent3" w:themeShade="BF"/>
          <w:sz w:val="22"/>
          <w:szCs w:val="22"/>
        </w:rPr>
        <w:t xml:space="preserve"> </w:t>
      </w:r>
      <w:r w:rsidR="009553E2">
        <w:rPr>
          <w:rFonts w:ascii="Avenir Next" w:hAnsi="Avenir Next" w:cs="Arial"/>
          <w:color w:val="7B7B7B" w:themeColor="accent3" w:themeShade="BF"/>
          <w:sz w:val="22"/>
          <w:szCs w:val="22"/>
        </w:rPr>
        <w:t xml:space="preserve">judgment. </w:t>
      </w:r>
      <w:r w:rsidR="000862B6">
        <w:rPr>
          <w:rFonts w:ascii="Avenir Next" w:hAnsi="Avenir Next" w:cs="Arial"/>
          <w:color w:val="7B7B7B" w:themeColor="accent3" w:themeShade="BF"/>
          <w:sz w:val="22"/>
          <w:szCs w:val="22"/>
        </w:rPr>
        <w:t xml:space="preserve">This can be achieved by circumventing </w:t>
      </w:r>
      <w:r w:rsidR="008B1CF1">
        <w:rPr>
          <w:rFonts w:ascii="Avenir Next" w:hAnsi="Avenir Next" w:cs="Arial"/>
          <w:color w:val="7B7B7B" w:themeColor="accent3" w:themeShade="BF"/>
          <w:sz w:val="22"/>
          <w:szCs w:val="22"/>
        </w:rPr>
        <w:t xml:space="preserve">any sort of </w:t>
      </w:r>
      <w:r w:rsidR="00AF6E33">
        <w:rPr>
          <w:rFonts w:ascii="Avenir Next" w:hAnsi="Avenir Next" w:cs="Arial"/>
          <w:color w:val="7B7B7B" w:themeColor="accent3" w:themeShade="BF"/>
          <w:sz w:val="22"/>
          <w:szCs w:val="22"/>
        </w:rPr>
        <w:t xml:space="preserve">interests and </w:t>
      </w:r>
      <w:r w:rsidR="000862B6">
        <w:rPr>
          <w:rFonts w:ascii="Avenir Next" w:hAnsi="Avenir Next" w:cs="Arial"/>
          <w:color w:val="7B7B7B" w:themeColor="accent3" w:themeShade="BF"/>
          <w:sz w:val="22"/>
          <w:szCs w:val="22"/>
        </w:rPr>
        <w:t xml:space="preserve">any connections </w:t>
      </w:r>
      <w:r w:rsidR="00AF6E33">
        <w:rPr>
          <w:rFonts w:ascii="Avenir Next" w:hAnsi="Avenir Next" w:cs="Arial"/>
          <w:color w:val="7B7B7B" w:themeColor="accent3" w:themeShade="BF"/>
          <w:sz w:val="22"/>
          <w:szCs w:val="22"/>
        </w:rPr>
        <w:t>regarding</w:t>
      </w:r>
      <w:r w:rsidR="000862B6">
        <w:rPr>
          <w:rFonts w:ascii="Avenir Next" w:hAnsi="Avenir Next" w:cs="Arial"/>
          <w:color w:val="7B7B7B" w:themeColor="accent3" w:themeShade="BF"/>
          <w:sz w:val="22"/>
          <w:szCs w:val="22"/>
        </w:rPr>
        <w:t xml:space="preserve"> his personal, family or professional enviro</w:t>
      </w:r>
      <w:r w:rsidR="00AD273B">
        <w:rPr>
          <w:rFonts w:ascii="Avenir Next" w:hAnsi="Avenir Next" w:cs="Arial"/>
          <w:color w:val="7B7B7B" w:themeColor="accent3" w:themeShade="BF"/>
          <w:sz w:val="22"/>
          <w:szCs w:val="22"/>
        </w:rPr>
        <w:t xml:space="preserve">nment </w:t>
      </w:r>
      <w:r w:rsidR="008B1CF1">
        <w:rPr>
          <w:rFonts w:ascii="Avenir Next" w:hAnsi="Avenir Next" w:cs="Arial"/>
          <w:color w:val="7B7B7B" w:themeColor="accent3" w:themeShade="BF"/>
          <w:sz w:val="22"/>
          <w:szCs w:val="22"/>
        </w:rPr>
        <w:t xml:space="preserve">that </w:t>
      </w:r>
      <w:r w:rsidR="00E709C0">
        <w:rPr>
          <w:rFonts w:ascii="Avenir Next" w:hAnsi="Avenir Next" w:cs="Arial"/>
          <w:color w:val="7B7B7B" w:themeColor="accent3" w:themeShade="BF"/>
          <w:sz w:val="22"/>
          <w:szCs w:val="22"/>
        </w:rPr>
        <w:t>c</w:t>
      </w:r>
      <w:r w:rsidR="008B1CF1">
        <w:rPr>
          <w:rFonts w:ascii="Avenir Next" w:hAnsi="Avenir Next" w:cs="Arial"/>
          <w:color w:val="7B7B7B" w:themeColor="accent3" w:themeShade="BF"/>
          <w:sz w:val="22"/>
          <w:szCs w:val="22"/>
        </w:rPr>
        <w:t xml:space="preserve">ould damage his integrity and professional judgment. </w:t>
      </w:r>
      <w:r w:rsidR="00AA1515">
        <w:rPr>
          <w:rFonts w:ascii="Avenir Next" w:hAnsi="Avenir Next" w:cs="Arial"/>
          <w:color w:val="7B7B7B" w:themeColor="accent3" w:themeShade="BF"/>
          <w:sz w:val="22"/>
          <w:szCs w:val="22"/>
        </w:rPr>
        <w:t xml:space="preserve">On the other hand, </w:t>
      </w:r>
      <w:r w:rsidR="00F642B0">
        <w:rPr>
          <w:rFonts w:ascii="Avenir Next" w:hAnsi="Avenir Next" w:cs="Arial"/>
          <w:color w:val="7B7B7B" w:themeColor="accent3" w:themeShade="BF"/>
          <w:sz w:val="22"/>
          <w:szCs w:val="22"/>
        </w:rPr>
        <w:t xml:space="preserve">the other level to be considered is the one referring to the perception created </w:t>
      </w:r>
      <w:r w:rsidR="00E709C0">
        <w:rPr>
          <w:rFonts w:ascii="Avenir Next" w:hAnsi="Avenir Next" w:cs="Arial"/>
          <w:color w:val="7B7B7B" w:themeColor="accent3" w:themeShade="BF"/>
          <w:sz w:val="22"/>
          <w:szCs w:val="22"/>
        </w:rPr>
        <w:t>by</w:t>
      </w:r>
      <w:r w:rsidR="00F642B0">
        <w:rPr>
          <w:rFonts w:ascii="Avenir Next" w:hAnsi="Avenir Next" w:cs="Arial"/>
          <w:color w:val="7B7B7B" w:themeColor="accent3" w:themeShade="BF"/>
          <w:sz w:val="22"/>
          <w:szCs w:val="22"/>
        </w:rPr>
        <w:t xml:space="preserve"> third parties</w:t>
      </w:r>
      <w:r w:rsidR="009D4E0D">
        <w:rPr>
          <w:rFonts w:ascii="Avenir Next" w:hAnsi="Avenir Next" w:cs="Arial"/>
          <w:color w:val="7B7B7B" w:themeColor="accent3" w:themeShade="BF"/>
          <w:sz w:val="22"/>
          <w:szCs w:val="22"/>
        </w:rPr>
        <w:t>. Third parties</w:t>
      </w:r>
      <w:r w:rsidR="00F642B0">
        <w:rPr>
          <w:rFonts w:ascii="Avenir Next" w:hAnsi="Avenir Next" w:cs="Arial"/>
          <w:color w:val="7B7B7B" w:themeColor="accent3" w:themeShade="BF"/>
          <w:sz w:val="22"/>
          <w:szCs w:val="22"/>
        </w:rPr>
        <w:t xml:space="preserve"> could</w:t>
      </w:r>
      <w:r w:rsidR="009D4E0D">
        <w:rPr>
          <w:rFonts w:ascii="Avenir Next" w:hAnsi="Avenir Next" w:cs="Arial"/>
          <w:color w:val="7B7B7B" w:themeColor="accent3" w:themeShade="BF"/>
          <w:sz w:val="22"/>
          <w:szCs w:val="22"/>
        </w:rPr>
        <w:t>,</w:t>
      </w:r>
      <w:r w:rsidR="00F642B0">
        <w:rPr>
          <w:rFonts w:ascii="Avenir Next" w:hAnsi="Avenir Next" w:cs="Arial"/>
          <w:color w:val="7B7B7B" w:themeColor="accent3" w:themeShade="BF"/>
          <w:sz w:val="22"/>
          <w:szCs w:val="22"/>
        </w:rPr>
        <w:t xml:space="preserve"> on the basis of a reasonable person</w:t>
      </w:r>
      <w:r w:rsidR="00AA0C87">
        <w:rPr>
          <w:rFonts w:ascii="Avenir Next" w:hAnsi="Avenir Next" w:cs="Arial"/>
          <w:color w:val="7B7B7B" w:themeColor="accent3" w:themeShade="BF"/>
          <w:sz w:val="22"/>
          <w:szCs w:val="22"/>
        </w:rPr>
        <w:t>’s perception</w:t>
      </w:r>
      <w:r w:rsidR="009D4E0D">
        <w:rPr>
          <w:rFonts w:ascii="Avenir Next" w:hAnsi="Avenir Next" w:cs="Arial"/>
          <w:color w:val="7B7B7B" w:themeColor="accent3" w:themeShade="BF"/>
          <w:sz w:val="22"/>
          <w:szCs w:val="22"/>
        </w:rPr>
        <w:t>,</w:t>
      </w:r>
      <w:r w:rsidR="00F642B0">
        <w:rPr>
          <w:rFonts w:ascii="Avenir Next" w:hAnsi="Avenir Next" w:cs="Arial"/>
          <w:color w:val="7B7B7B" w:themeColor="accent3" w:themeShade="BF"/>
          <w:sz w:val="22"/>
          <w:szCs w:val="22"/>
        </w:rPr>
        <w:t xml:space="preserve"> deduce that the practitioner’s independence and impartiality are compromised</w:t>
      </w:r>
      <w:r w:rsidR="008A5D3E">
        <w:rPr>
          <w:rFonts w:ascii="Avenir Next" w:hAnsi="Avenir Next" w:cs="Arial"/>
          <w:color w:val="7B7B7B" w:themeColor="accent3" w:themeShade="BF"/>
          <w:sz w:val="22"/>
          <w:szCs w:val="22"/>
        </w:rPr>
        <w:t xml:space="preserve">. </w:t>
      </w:r>
      <w:r w:rsidR="000C2917">
        <w:rPr>
          <w:rFonts w:ascii="Avenir Next" w:hAnsi="Avenir Next" w:cs="Arial"/>
          <w:color w:val="7B7B7B" w:themeColor="accent3" w:themeShade="BF"/>
          <w:sz w:val="22"/>
          <w:szCs w:val="22"/>
        </w:rPr>
        <w:t xml:space="preserve">Perception is of </w:t>
      </w:r>
      <w:r w:rsidR="000C2917">
        <w:rPr>
          <w:rFonts w:ascii="Avenir Next" w:hAnsi="Avenir Next" w:cs="Arial"/>
          <w:color w:val="7B7B7B" w:themeColor="accent3" w:themeShade="BF"/>
          <w:sz w:val="22"/>
          <w:szCs w:val="22"/>
        </w:rPr>
        <w:lastRenderedPageBreak/>
        <w:t>crucial importance in the context of the insolven</w:t>
      </w:r>
      <w:r w:rsidR="00DA1C85">
        <w:rPr>
          <w:rFonts w:ascii="Avenir Next" w:hAnsi="Avenir Next" w:cs="Arial"/>
          <w:color w:val="7B7B7B" w:themeColor="accent3" w:themeShade="BF"/>
          <w:sz w:val="22"/>
          <w:szCs w:val="22"/>
        </w:rPr>
        <w:t>c</w:t>
      </w:r>
      <w:r w:rsidR="000C2917">
        <w:rPr>
          <w:rFonts w:ascii="Avenir Next" w:hAnsi="Avenir Next" w:cs="Arial"/>
          <w:color w:val="7B7B7B" w:themeColor="accent3" w:themeShade="BF"/>
          <w:sz w:val="22"/>
          <w:szCs w:val="22"/>
        </w:rPr>
        <w:t>y proceeding</w:t>
      </w:r>
      <w:r w:rsidR="00E709C0">
        <w:rPr>
          <w:rFonts w:ascii="Avenir Next" w:hAnsi="Avenir Next" w:cs="Arial"/>
          <w:color w:val="7B7B7B" w:themeColor="accent3" w:themeShade="BF"/>
          <w:sz w:val="22"/>
          <w:szCs w:val="22"/>
        </w:rPr>
        <w:t>,</w:t>
      </w:r>
      <w:r w:rsidR="000C2917">
        <w:rPr>
          <w:rFonts w:ascii="Avenir Next" w:hAnsi="Avenir Next" w:cs="Arial"/>
          <w:color w:val="7B7B7B" w:themeColor="accent3" w:themeShade="BF"/>
          <w:sz w:val="22"/>
          <w:szCs w:val="22"/>
        </w:rPr>
        <w:t xml:space="preserve"> especially for all the interest</w:t>
      </w:r>
      <w:r w:rsidR="00E709C0">
        <w:rPr>
          <w:rFonts w:ascii="Avenir Next" w:hAnsi="Avenir Next" w:cs="Arial"/>
          <w:color w:val="7B7B7B" w:themeColor="accent3" w:themeShade="BF"/>
          <w:sz w:val="22"/>
          <w:szCs w:val="22"/>
        </w:rPr>
        <w:t>s</w:t>
      </w:r>
      <w:r w:rsidR="000C2917">
        <w:rPr>
          <w:rFonts w:ascii="Avenir Next" w:hAnsi="Avenir Next" w:cs="Arial"/>
          <w:color w:val="7B7B7B" w:themeColor="accent3" w:themeShade="BF"/>
          <w:sz w:val="22"/>
          <w:szCs w:val="22"/>
        </w:rPr>
        <w:t xml:space="preserve"> and stakeholders taking part in one way or another </w:t>
      </w:r>
      <w:r w:rsidR="00E709C0">
        <w:rPr>
          <w:rFonts w:ascii="Avenir Next" w:hAnsi="Avenir Next" w:cs="Arial"/>
          <w:color w:val="7B7B7B" w:themeColor="accent3" w:themeShade="BF"/>
          <w:sz w:val="22"/>
          <w:szCs w:val="22"/>
        </w:rPr>
        <w:t>in</w:t>
      </w:r>
      <w:r w:rsidR="000C2917">
        <w:rPr>
          <w:rFonts w:ascii="Avenir Next" w:hAnsi="Avenir Next" w:cs="Arial"/>
          <w:color w:val="7B7B7B" w:themeColor="accent3" w:themeShade="BF"/>
          <w:sz w:val="22"/>
          <w:szCs w:val="22"/>
        </w:rPr>
        <w:t xml:space="preserve"> the process. </w:t>
      </w:r>
      <w:r w:rsidR="002D0E18">
        <w:rPr>
          <w:rFonts w:ascii="Avenir Next" w:hAnsi="Avenir Next" w:cs="Arial"/>
          <w:color w:val="7B7B7B" w:themeColor="accent3" w:themeShade="BF"/>
          <w:sz w:val="22"/>
          <w:szCs w:val="22"/>
        </w:rPr>
        <w:t>A perception of</w:t>
      </w:r>
      <w:r w:rsidR="00E709C0">
        <w:rPr>
          <w:rFonts w:ascii="Avenir Next" w:hAnsi="Avenir Next" w:cs="Arial"/>
          <w:color w:val="7B7B7B" w:themeColor="accent3" w:themeShade="BF"/>
          <w:sz w:val="22"/>
          <w:szCs w:val="22"/>
        </w:rPr>
        <w:t xml:space="preserve"> a</w:t>
      </w:r>
      <w:r w:rsidR="002D0E18">
        <w:rPr>
          <w:rFonts w:ascii="Avenir Next" w:hAnsi="Avenir Next" w:cs="Arial"/>
          <w:color w:val="7B7B7B" w:themeColor="accent3" w:themeShade="BF"/>
          <w:sz w:val="22"/>
          <w:szCs w:val="22"/>
        </w:rPr>
        <w:t xml:space="preserve"> lack of independence and impartiality would result in a lack of trust in the whole </w:t>
      </w:r>
      <w:r w:rsidR="005A5AF2">
        <w:rPr>
          <w:rFonts w:ascii="Avenir Next" w:hAnsi="Avenir Next" w:cs="Arial"/>
          <w:color w:val="7B7B7B" w:themeColor="accent3" w:themeShade="BF"/>
          <w:sz w:val="22"/>
          <w:szCs w:val="22"/>
        </w:rPr>
        <w:t xml:space="preserve">insolvency </w:t>
      </w:r>
      <w:r w:rsidR="002D0E18">
        <w:rPr>
          <w:rFonts w:ascii="Avenir Next" w:hAnsi="Avenir Next" w:cs="Arial"/>
          <w:color w:val="7B7B7B" w:themeColor="accent3" w:themeShade="BF"/>
          <w:sz w:val="22"/>
          <w:szCs w:val="22"/>
        </w:rPr>
        <w:t>system</w:t>
      </w:r>
      <w:r w:rsidR="00DA1C85">
        <w:rPr>
          <w:rFonts w:ascii="Avenir Next" w:hAnsi="Avenir Next" w:cs="Arial"/>
          <w:color w:val="7B7B7B" w:themeColor="accent3" w:themeShade="BF"/>
          <w:sz w:val="22"/>
          <w:szCs w:val="22"/>
        </w:rPr>
        <w:t>.</w:t>
      </w:r>
    </w:p>
    <w:p w14:paraId="576CE80D" w14:textId="77777777" w:rsidR="005A5AF2" w:rsidRDefault="005A5AF2" w:rsidP="008F4C39">
      <w:pPr>
        <w:jc w:val="both"/>
        <w:rPr>
          <w:rFonts w:ascii="Avenir Next" w:hAnsi="Avenir Next" w:cs="Arial"/>
          <w:color w:val="7B7B7B" w:themeColor="accent3" w:themeShade="BF"/>
          <w:sz w:val="22"/>
          <w:szCs w:val="22"/>
        </w:rPr>
      </w:pPr>
    </w:p>
    <w:p w14:paraId="47B6D16A" w14:textId="75A31A52" w:rsidR="005A5AF2" w:rsidRPr="002E7621" w:rsidRDefault="005A5AF2" w:rsidP="008F4C39">
      <w:pPr>
        <w:jc w:val="both"/>
        <w:rPr>
          <w:rFonts w:ascii="Avenir Next" w:hAnsi="Avenir Next" w:cs="Arial"/>
          <w:sz w:val="22"/>
          <w:szCs w:val="22"/>
        </w:rPr>
      </w:pPr>
      <w:r>
        <w:rPr>
          <w:rFonts w:ascii="Avenir Next" w:hAnsi="Avenir Next" w:cs="Arial"/>
          <w:color w:val="7B7B7B" w:themeColor="accent3" w:themeShade="BF"/>
          <w:sz w:val="22"/>
          <w:szCs w:val="22"/>
        </w:rPr>
        <w:t xml:space="preserve">Such lack of independence and impartiality </w:t>
      </w:r>
      <w:r w:rsidR="001A4F7D">
        <w:rPr>
          <w:rFonts w:ascii="Avenir Next" w:hAnsi="Avenir Next" w:cs="Arial"/>
          <w:color w:val="7B7B7B" w:themeColor="accent3" w:themeShade="BF"/>
          <w:sz w:val="22"/>
          <w:szCs w:val="22"/>
        </w:rPr>
        <w:t xml:space="preserve">may </w:t>
      </w:r>
      <w:r w:rsidR="00E709C0">
        <w:rPr>
          <w:rFonts w:ascii="Avenir Next" w:hAnsi="Avenir Next" w:cs="Arial"/>
          <w:color w:val="7B7B7B" w:themeColor="accent3" w:themeShade="BF"/>
          <w:sz w:val="22"/>
          <w:szCs w:val="22"/>
        </w:rPr>
        <w:t>pertain to</w:t>
      </w:r>
      <w:r w:rsidR="001A4F7D">
        <w:rPr>
          <w:rFonts w:ascii="Avenir Next" w:hAnsi="Avenir Next" w:cs="Arial"/>
          <w:color w:val="7B7B7B" w:themeColor="accent3" w:themeShade="BF"/>
          <w:sz w:val="22"/>
          <w:szCs w:val="22"/>
        </w:rPr>
        <w:t xml:space="preserve"> circumstances such as any relationship </w:t>
      </w:r>
      <w:r w:rsidR="008E051E">
        <w:rPr>
          <w:rFonts w:ascii="Avenir Next" w:hAnsi="Avenir Next" w:cs="Arial"/>
          <w:color w:val="7B7B7B" w:themeColor="accent3" w:themeShade="BF"/>
          <w:sz w:val="22"/>
          <w:szCs w:val="22"/>
        </w:rPr>
        <w:t xml:space="preserve">and consultations </w:t>
      </w:r>
      <w:r w:rsidR="001A4F7D">
        <w:rPr>
          <w:rFonts w:ascii="Avenir Next" w:hAnsi="Avenir Next" w:cs="Arial"/>
          <w:color w:val="7B7B7B" w:themeColor="accent3" w:themeShade="BF"/>
          <w:sz w:val="22"/>
          <w:szCs w:val="22"/>
        </w:rPr>
        <w:t>of the insolvency professional with the debtor company and/or its stakeholders on a preliminary basis</w:t>
      </w:r>
      <w:r w:rsidR="008E051E">
        <w:rPr>
          <w:rFonts w:ascii="Avenir Next" w:hAnsi="Avenir Next" w:cs="Arial"/>
          <w:color w:val="7B7B7B" w:themeColor="accent3" w:themeShade="BF"/>
          <w:sz w:val="22"/>
          <w:szCs w:val="22"/>
        </w:rPr>
        <w:t xml:space="preserve">, the </w:t>
      </w:r>
      <w:r w:rsidR="00ED620D">
        <w:rPr>
          <w:rFonts w:ascii="Avenir Next" w:hAnsi="Avenir Next" w:cs="Arial"/>
          <w:color w:val="7B7B7B" w:themeColor="accent3" w:themeShade="BF"/>
          <w:sz w:val="22"/>
          <w:szCs w:val="22"/>
        </w:rPr>
        <w:t>fact of making promises</w:t>
      </w:r>
      <w:r w:rsidR="008E051E">
        <w:rPr>
          <w:rFonts w:ascii="Avenir Next" w:hAnsi="Avenir Next" w:cs="Arial"/>
          <w:color w:val="7B7B7B" w:themeColor="accent3" w:themeShade="BF"/>
          <w:sz w:val="22"/>
          <w:szCs w:val="22"/>
        </w:rPr>
        <w:t xml:space="preserve"> to any </w:t>
      </w:r>
      <w:r w:rsidR="001B766A">
        <w:rPr>
          <w:rFonts w:ascii="Avenir Next" w:hAnsi="Avenir Next" w:cs="Arial"/>
          <w:color w:val="7B7B7B" w:themeColor="accent3" w:themeShade="BF"/>
          <w:sz w:val="22"/>
          <w:szCs w:val="22"/>
        </w:rPr>
        <w:t>director or the debtor in general</w:t>
      </w:r>
      <w:r w:rsidR="008E051E">
        <w:rPr>
          <w:rFonts w:ascii="Avenir Next" w:hAnsi="Avenir Next" w:cs="Arial"/>
          <w:color w:val="7B7B7B" w:themeColor="accent3" w:themeShade="BF"/>
          <w:sz w:val="22"/>
          <w:szCs w:val="22"/>
        </w:rPr>
        <w:t xml:space="preserve"> in the procedure</w:t>
      </w:r>
      <w:r w:rsidR="001B766A">
        <w:rPr>
          <w:rFonts w:ascii="Avenir Next" w:hAnsi="Avenir Next" w:cs="Arial"/>
          <w:color w:val="7B7B7B" w:themeColor="accent3" w:themeShade="BF"/>
          <w:sz w:val="22"/>
          <w:szCs w:val="22"/>
        </w:rPr>
        <w:t xml:space="preserve"> </w:t>
      </w:r>
      <w:r w:rsidR="00E709C0">
        <w:rPr>
          <w:rFonts w:ascii="Avenir Next" w:hAnsi="Avenir Next" w:cs="Arial"/>
          <w:color w:val="7B7B7B" w:themeColor="accent3" w:themeShade="BF"/>
          <w:sz w:val="22"/>
          <w:szCs w:val="22"/>
        </w:rPr>
        <w:t>as</w:t>
      </w:r>
      <w:r w:rsidR="001B766A">
        <w:rPr>
          <w:rFonts w:ascii="Avenir Next" w:hAnsi="Avenir Next" w:cs="Arial"/>
          <w:color w:val="7B7B7B" w:themeColor="accent3" w:themeShade="BF"/>
          <w:sz w:val="22"/>
          <w:szCs w:val="22"/>
        </w:rPr>
        <w:t xml:space="preserve"> the entity that designated him </w:t>
      </w:r>
      <w:r w:rsidR="00E709C0">
        <w:rPr>
          <w:rFonts w:ascii="Avenir Next" w:hAnsi="Avenir Next" w:cs="Arial"/>
          <w:color w:val="7B7B7B" w:themeColor="accent3" w:themeShade="BF"/>
          <w:sz w:val="22"/>
          <w:szCs w:val="22"/>
        </w:rPr>
        <w:t xml:space="preserve">or her </w:t>
      </w:r>
      <w:r w:rsidR="001B766A">
        <w:rPr>
          <w:rFonts w:ascii="Avenir Next" w:hAnsi="Avenir Next" w:cs="Arial"/>
          <w:color w:val="7B7B7B" w:themeColor="accent3" w:themeShade="BF"/>
          <w:sz w:val="22"/>
          <w:szCs w:val="22"/>
        </w:rPr>
        <w:t xml:space="preserve">for these functions and the </w:t>
      </w:r>
      <w:r w:rsidR="00ED620D">
        <w:rPr>
          <w:rFonts w:ascii="Avenir Next" w:hAnsi="Avenir Next" w:cs="Arial"/>
          <w:color w:val="7B7B7B" w:themeColor="accent3" w:themeShade="BF"/>
          <w:sz w:val="22"/>
          <w:szCs w:val="22"/>
        </w:rPr>
        <w:t>practitioner’s involvement</w:t>
      </w:r>
      <w:r w:rsidR="001B766A">
        <w:rPr>
          <w:rFonts w:ascii="Avenir Next" w:hAnsi="Avenir Next" w:cs="Arial"/>
          <w:color w:val="7B7B7B" w:themeColor="accent3" w:themeShade="BF"/>
          <w:sz w:val="22"/>
          <w:szCs w:val="22"/>
        </w:rPr>
        <w:t xml:space="preserve"> in subsequent appointments.</w:t>
      </w:r>
      <w:r w:rsidR="00420C62">
        <w:rPr>
          <w:rFonts w:ascii="Avenir Next" w:hAnsi="Avenir Next" w:cs="Arial"/>
          <w:color w:val="7B7B7B" w:themeColor="accent3" w:themeShade="BF"/>
          <w:sz w:val="22"/>
          <w:szCs w:val="22"/>
        </w:rPr>
        <w:t xml:space="preserve"> Another situation to </w:t>
      </w:r>
      <w:r w:rsidR="00E709C0">
        <w:rPr>
          <w:rFonts w:ascii="Avenir Next" w:hAnsi="Avenir Next" w:cs="Arial"/>
          <w:color w:val="7B7B7B" w:themeColor="accent3" w:themeShade="BF"/>
          <w:sz w:val="22"/>
          <w:szCs w:val="22"/>
        </w:rPr>
        <w:t xml:space="preserve">be </w:t>
      </w:r>
      <w:r w:rsidR="00420C62">
        <w:rPr>
          <w:rFonts w:ascii="Avenir Next" w:hAnsi="Avenir Next" w:cs="Arial"/>
          <w:color w:val="7B7B7B" w:themeColor="accent3" w:themeShade="BF"/>
          <w:sz w:val="22"/>
          <w:szCs w:val="22"/>
        </w:rPr>
        <w:t>avoid</w:t>
      </w:r>
      <w:r w:rsidR="00E709C0">
        <w:rPr>
          <w:rFonts w:ascii="Avenir Next" w:hAnsi="Avenir Next" w:cs="Arial"/>
          <w:color w:val="7B7B7B" w:themeColor="accent3" w:themeShade="BF"/>
          <w:sz w:val="22"/>
          <w:szCs w:val="22"/>
        </w:rPr>
        <w:t>ed</w:t>
      </w:r>
      <w:r w:rsidR="00420C62">
        <w:rPr>
          <w:rFonts w:ascii="Avenir Next" w:hAnsi="Avenir Next" w:cs="Arial"/>
          <w:color w:val="7B7B7B" w:themeColor="accent3" w:themeShade="BF"/>
          <w:sz w:val="22"/>
          <w:szCs w:val="22"/>
        </w:rPr>
        <w:t xml:space="preserve"> is</w:t>
      </w:r>
      <w:r w:rsidR="00E709C0">
        <w:rPr>
          <w:rFonts w:ascii="Avenir Next" w:hAnsi="Avenir Next" w:cs="Arial"/>
          <w:color w:val="7B7B7B" w:themeColor="accent3" w:themeShade="BF"/>
          <w:sz w:val="22"/>
          <w:szCs w:val="22"/>
        </w:rPr>
        <w:t xml:space="preserve"> where</w:t>
      </w:r>
      <w:r w:rsidR="00420C62">
        <w:rPr>
          <w:rFonts w:ascii="Avenir Next" w:hAnsi="Avenir Next" w:cs="Arial"/>
          <w:color w:val="7B7B7B" w:themeColor="accent3" w:themeShade="BF"/>
          <w:sz w:val="22"/>
          <w:szCs w:val="22"/>
        </w:rPr>
        <w:t xml:space="preserve"> an insolvency practitioner </w:t>
      </w:r>
      <w:r w:rsidR="00E709C0">
        <w:rPr>
          <w:rFonts w:ascii="Avenir Next" w:hAnsi="Avenir Next" w:cs="Arial"/>
          <w:color w:val="7B7B7B" w:themeColor="accent3" w:themeShade="BF"/>
          <w:sz w:val="22"/>
          <w:szCs w:val="22"/>
        </w:rPr>
        <w:t>takes</w:t>
      </w:r>
      <w:r w:rsidR="00420C62">
        <w:rPr>
          <w:rFonts w:ascii="Avenir Next" w:hAnsi="Avenir Next" w:cs="Arial"/>
          <w:color w:val="7B7B7B" w:themeColor="accent3" w:themeShade="BF"/>
          <w:sz w:val="22"/>
          <w:szCs w:val="22"/>
        </w:rPr>
        <w:t xml:space="preserve"> advantage of his position as a fiduciary</w:t>
      </w:r>
      <w:r w:rsidR="00ED620D">
        <w:rPr>
          <w:rFonts w:ascii="Avenir Next" w:hAnsi="Avenir Next" w:cs="Arial"/>
          <w:color w:val="7B7B7B" w:themeColor="accent3" w:themeShade="BF"/>
          <w:sz w:val="22"/>
          <w:szCs w:val="22"/>
        </w:rPr>
        <w:t>, something that c</w:t>
      </w:r>
      <w:r w:rsidR="00A6053D">
        <w:rPr>
          <w:rFonts w:ascii="Avenir Next" w:hAnsi="Avenir Next" w:cs="Arial"/>
          <w:color w:val="7B7B7B" w:themeColor="accent3" w:themeShade="BF"/>
          <w:sz w:val="22"/>
          <w:szCs w:val="22"/>
        </w:rPr>
        <w:t>ould result in unjust enrichmen</w:t>
      </w:r>
      <w:r w:rsidR="003E37D3">
        <w:rPr>
          <w:rFonts w:ascii="Avenir Next" w:hAnsi="Avenir Next" w:cs="Arial"/>
          <w:color w:val="7B7B7B" w:themeColor="accent3" w:themeShade="BF"/>
          <w:sz w:val="22"/>
          <w:szCs w:val="22"/>
        </w:rPr>
        <w:t>t</w:t>
      </w:r>
      <w:r w:rsidR="00D61259">
        <w:rPr>
          <w:rFonts w:ascii="Avenir Next" w:hAnsi="Avenir Next" w:cs="Arial"/>
          <w:color w:val="7B7B7B" w:themeColor="accent3" w:themeShade="BF"/>
          <w:sz w:val="22"/>
          <w:szCs w:val="22"/>
        </w:rPr>
        <w:t xml:space="preserve"> or a conflict between his interests</w:t>
      </w:r>
      <w:r w:rsidR="005D42CB">
        <w:rPr>
          <w:rFonts w:ascii="Avenir Next" w:hAnsi="Avenir Next" w:cs="Arial"/>
          <w:color w:val="7B7B7B" w:themeColor="accent3" w:themeShade="BF"/>
          <w:sz w:val="22"/>
          <w:szCs w:val="22"/>
        </w:rPr>
        <w:t xml:space="preserve">, </w:t>
      </w:r>
      <w:r w:rsidR="00D479B0">
        <w:rPr>
          <w:rFonts w:ascii="Avenir Next" w:hAnsi="Avenir Next" w:cs="Arial"/>
          <w:color w:val="7B7B7B" w:themeColor="accent3" w:themeShade="BF"/>
          <w:sz w:val="22"/>
          <w:szCs w:val="22"/>
        </w:rPr>
        <w:t xml:space="preserve">his </w:t>
      </w:r>
      <w:r w:rsidR="005D42CB">
        <w:rPr>
          <w:rFonts w:ascii="Avenir Next" w:hAnsi="Avenir Next" w:cs="Arial"/>
          <w:color w:val="7B7B7B" w:themeColor="accent3" w:themeShade="BF"/>
          <w:sz w:val="22"/>
          <w:szCs w:val="22"/>
        </w:rPr>
        <w:t>duties as a professional</w:t>
      </w:r>
      <w:r w:rsidR="00D61259">
        <w:rPr>
          <w:rFonts w:ascii="Avenir Next" w:hAnsi="Avenir Next" w:cs="Arial"/>
          <w:color w:val="7B7B7B" w:themeColor="accent3" w:themeShade="BF"/>
          <w:sz w:val="22"/>
          <w:szCs w:val="22"/>
        </w:rPr>
        <w:t xml:space="preserve"> and the interests of the debtor company’s stakeholders</w:t>
      </w:r>
      <w:r w:rsidR="00334FA6">
        <w:rPr>
          <w:rFonts w:ascii="Avenir Next" w:hAnsi="Avenir Next" w:cs="Arial"/>
          <w:color w:val="7B7B7B" w:themeColor="accent3" w:themeShade="BF"/>
          <w:sz w:val="22"/>
          <w:szCs w:val="22"/>
        </w:rPr>
        <w:t>.</w:t>
      </w:r>
    </w:p>
    <w:p w14:paraId="6948B395" w14:textId="65A1604F" w:rsidR="00E90991" w:rsidRPr="002E7621" w:rsidRDefault="00E90991" w:rsidP="002A37BB">
      <w:pPr>
        <w:ind w:left="720" w:hanging="720"/>
        <w:jc w:val="both"/>
        <w:rPr>
          <w:rFonts w:ascii="Avenir Next" w:hAnsi="Avenir Next" w:cs="Arial"/>
          <w:sz w:val="22"/>
          <w:szCs w:val="22"/>
          <w:lang w:val="en-GB"/>
        </w:rPr>
      </w:pPr>
    </w:p>
    <w:p w14:paraId="7AF8A6A4" w14:textId="77777777" w:rsidR="00FE2DE2" w:rsidRPr="002E7621" w:rsidRDefault="00FE2DE2" w:rsidP="002A37BB">
      <w:pPr>
        <w:ind w:left="720" w:hanging="720"/>
        <w:jc w:val="both"/>
        <w:rPr>
          <w:rFonts w:ascii="Avenir Next" w:hAnsi="Avenir Next" w:cs="Arial"/>
          <w:sz w:val="22"/>
          <w:szCs w:val="22"/>
          <w:lang w:val="en-GB"/>
        </w:rPr>
      </w:pPr>
    </w:p>
    <w:p w14:paraId="34516371" w14:textId="1560E30C" w:rsidR="00C72848" w:rsidRPr="002E7621" w:rsidRDefault="00C7284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2141AF" w:rsidRPr="002E7621">
        <w:rPr>
          <w:rFonts w:ascii="Avenir Next Demi Bold" w:hAnsi="Avenir Next Demi Bold" w:cs="Arial"/>
          <w:b/>
          <w:bCs/>
          <w:sz w:val="22"/>
          <w:szCs w:val="22"/>
          <w:lang w:val="en-GB"/>
        </w:rPr>
        <w:t>3</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2A37BB">
      <w:pPr>
        <w:ind w:left="720" w:hanging="720"/>
        <w:jc w:val="both"/>
        <w:rPr>
          <w:rFonts w:ascii="Avenir Next" w:hAnsi="Avenir Next" w:cs="Arial"/>
          <w:b/>
          <w:bCs/>
          <w:sz w:val="22"/>
          <w:szCs w:val="22"/>
          <w:lang w:val="en-GB"/>
        </w:rPr>
      </w:pPr>
    </w:p>
    <w:p w14:paraId="22249F90"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Explain the difference between professional and fidelity insurance and elaborate on why it is of particular importance for Insolvency Practitioners to obtain this type of insurance.</w:t>
      </w:r>
    </w:p>
    <w:p w14:paraId="1E73F538" w14:textId="77777777" w:rsidR="002E5175" w:rsidRPr="002E7621" w:rsidRDefault="002E5175" w:rsidP="002E5175">
      <w:pPr>
        <w:jc w:val="both"/>
        <w:rPr>
          <w:rFonts w:ascii="Avenir Next" w:hAnsi="Avenir Next" w:cs="Arial"/>
          <w:sz w:val="22"/>
          <w:szCs w:val="22"/>
          <w:lang w:val="en-GB"/>
        </w:rPr>
      </w:pPr>
    </w:p>
    <w:p w14:paraId="7A4CF153" w14:textId="77777777" w:rsidR="00D52C0A" w:rsidRDefault="00CC2DCE" w:rsidP="00E75EB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Principle 6 of the INSOL Principles makes reference to “reasonable and proper” provision of professional indemnity and fidelity insurance, where feasible</w:t>
      </w:r>
      <w:r w:rsidR="00E75EB8">
        <w:rPr>
          <w:rFonts w:ascii="Avenir Next" w:hAnsi="Avenir Next" w:cs="Arial"/>
          <w:color w:val="7B7B7B" w:themeColor="accent3" w:themeShade="BF"/>
          <w:sz w:val="22"/>
          <w:szCs w:val="22"/>
          <w:lang w:val="en-GB"/>
        </w:rPr>
        <w:t xml:space="preserve">. </w:t>
      </w:r>
      <w:r w:rsidR="007F12B2">
        <w:rPr>
          <w:rFonts w:ascii="Avenir Next" w:hAnsi="Avenir Next" w:cs="Arial"/>
          <w:color w:val="7B7B7B" w:themeColor="accent3" w:themeShade="BF"/>
          <w:sz w:val="22"/>
          <w:szCs w:val="22"/>
          <w:lang w:val="en-GB"/>
        </w:rPr>
        <w:t xml:space="preserve">Such provision should be in accordance with the interests of all stakeholders involved. </w:t>
      </w:r>
    </w:p>
    <w:p w14:paraId="5AB09C03" w14:textId="77777777" w:rsidR="00D52C0A" w:rsidRDefault="00D52C0A" w:rsidP="00E75EB8">
      <w:pPr>
        <w:jc w:val="both"/>
        <w:rPr>
          <w:rFonts w:ascii="Avenir Next" w:hAnsi="Avenir Next" w:cs="Arial"/>
          <w:color w:val="7B7B7B" w:themeColor="accent3" w:themeShade="BF"/>
          <w:sz w:val="22"/>
          <w:szCs w:val="22"/>
          <w:lang w:val="en-GB"/>
        </w:rPr>
      </w:pPr>
    </w:p>
    <w:p w14:paraId="6656FAC8" w14:textId="7C368893" w:rsidR="00D52C0A" w:rsidRDefault="001C4D05" w:rsidP="00E75EB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 the one hand</w:t>
      </w:r>
      <w:r w:rsidR="000C32A1">
        <w:rPr>
          <w:rFonts w:ascii="Avenir Next" w:hAnsi="Avenir Next" w:cs="Arial"/>
          <w:color w:val="7B7B7B" w:themeColor="accent3" w:themeShade="BF"/>
          <w:sz w:val="22"/>
          <w:szCs w:val="22"/>
          <w:lang w:val="en-GB"/>
        </w:rPr>
        <w:t xml:space="preserve">, professional indemnity reflects the situation of negligence on behalf of the insolvency practitioner and acts as a compensation </w:t>
      </w:r>
      <w:r w:rsidR="004B1FCF">
        <w:rPr>
          <w:rFonts w:ascii="Avenir Next" w:hAnsi="Avenir Next" w:cs="Arial"/>
          <w:color w:val="7B7B7B" w:themeColor="accent3" w:themeShade="BF"/>
          <w:sz w:val="22"/>
          <w:szCs w:val="22"/>
          <w:lang w:val="en-GB"/>
        </w:rPr>
        <w:t>for</w:t>
      </w:r>
      <w:r w:rsidR="000C32A1">
        <w:rPr>
          <w:rFonts w:ascii="Avenir Next" w:hAnsi="Avenir Next" w:cs="Arial"/>
          <w:color w:val="7B7B7B" w:themeColor="accent3" w:themeShade="BF"/>
          <w:sz w:val="22"/>
          <w:szCs w:val="22"/>
          <w:lang w:val="en-GB"/>
        </w:rPr>
        <w:t xml:space="preserve"> stakeholders involved to </w:t>
      </w:r>
      <w:r w:rsidR="004B1FCF">
        <w:rPr>
          <w:rFonts w:ascii="Avenir Next" w:hAnsi="Avenir Next" w:cs="Arial"/>
          <w:color w:val="7B7B7B" w:themeColor="accent3" w:themeShade="BF"/>
          <w:sz w:val="22"/>
          <w:szCs w:val="22"/>
          <w:lang w:val="en-GB"/>
        </w:rPr>
        <w:t>this</w:t>
      </w:r>
      <w:r w:rsidR="000C32A1">
        <w:rPr>
          <w:rFonts w:ascii="Avenir Next" w:hAnsi="Avenir Next" w:cs="Arial"/>
          <w:color w:val="7B7B7B" w:themeColor="accent3" w:themeShade="BF"/>
          <w:sz w:val="22"/>
          <w:szCs w:val="22"/>
          <w:lang w:val="en-GB"/>
        </w:rPr>
        <w:t xml:space="preserve"> end. </w:t>
      </w:r>
      <w:r w:rsidR="00504986">
        <w:rPr>
          <w:rFonts w:ascii="Avenir Next" w:hAnsi="Avenir Next" w:cs="Arial"/>
          <w:color w:val="7B7B7B" w:themeColor="accent3" w:themeShade="BF"/>
          <w:sz w:val="22"/>
          <w:szCs w:val="22"/>
          <w:lang w:val="en-GB"/>
        </w:rPr>
        <w:t xml:space="preserve">In particular, indemnity insurance protects against the eventuality of stakeholders pursuing an action against the insolvency professional </w:t>
      </w:r>
      <w:r w:rsidR="00226C95">
        <w:rPr>
          <w:rFonts w:ascii="Avenir Next" w:hAnsi="Avenir Next" w:cs="Arial"/>
          <w:color w:val="7B7B7B" w:themeColor="accent3" w:themeShade="BF"/>
          <w:sz w:val="22"/>
          <w:szCs w:val="22"/>
          <w:lang w:val="en-GB"/>
        </w:rPr>
        <w:t>for reasons of negligence</w:t>
      </w:r>
      <w:r w:rsidR="00B0513E">
        <w:rPr>
          <w:rFonts w:ascii="Avenir Next" w:hAnsi="Avenir Next" w:cs="Arial"/>
          <w:color w:val="7B7B7B" w:themeColor="accent3" w:themeShade="BF"/>
          <w:sz w:val="22"/>
          <w:szCs w:val="22"/>
          <w:lang w:val="en-GB"/>
        </w:rPr>
        <w:t xml:space="preserve"> or lack of reasonable care</w:t>
      </w:r>
      <w:r w:rsidR="004B1FCF">
        <w:rPr>
          <w:rFonts w:ascii="Avenir Next" w:hAnsi="Avenir Next" w:cs="Arial"/>
          <w:color w:val="7B7B7B" w:themeColor="accent3" w:themeShade="BF"/>
          <w:sz w:val="22"/>
          <w:szCs w:val="22"/>
          <w:lang w:val="en-GB"/>
        </w:rPr>
        <w:t>.</w:t>
      </w:r>
    </w:p>
    <w:p w14:paraId="71146FFD" w14:textId="77777777" w:rsidR="00D52C0A" w:rsidRDefault="00D52C0A" w:rsidP="00E75EB8">
      <w:pPr>
        <w:jc w:val="both"/>
        <w:rPr>
          <w:rFonts w:ascii="Avenir Next" w:hAnsi="Avenir Next" w:cs="Arial"/>
          <w:color w:val="7B7B7B" w:themeColor="accent3" w:themeShade="BF"/>
          <w:sz w:val="22"/>
          <w:szCs w:val="22"/>
          <w:lang w:val="en-GB"/>
        </w:rPr>
      </w:pPr>
    </w:p>
    <w:p w14:paraId="07FBB607" w14:textId="6518D8D9" w:rsidR="00504986" w:rsidRDefault="001C4D05" w:rsidP="00E75EB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 the other hand, fidelity insurance is perceived as a safeguard against fraudulent actions on behalf of the insolvency practitioner to the detriment of the insolvency estat</w:t>
      </w:r>
      <w:r w:rsidR="00504986">
        <w:rPr>
          <w:rFonts w:ascii="Avenir Next" w:hAnsi="Avenir Next" w:cs="Arial"/>
          <w:color w:val="7B7B7B" w:themeColor="accent3" w:themeShade="BF"/>
          <w:sz w:val="22"/>
          <w:szCs w:val="22"/>
          <w:lang w:val="en-GB"/>
        </w:rPr>
        <w:t>e.</w:t>
      </w:r>
      <w:r w:rsidR="0079247C">
        <w:rPr>
          <w:rFonts w:ascii="Avenir Next" w:hAnsi="Avenir Next" w:cs="Arial"/>
          <w:color w:val="7B7B7B" w:themeColor="accent3" w:themeShade="BF"/>
          <w:sz w:val="22"/>
          <w:szCs w:val="22"/>
          <w:lang w:val="en-GB"/>
        </w:rPr>
        <w:t xml:space="preserve"> More specifically, </w:t>
      </w:r>
      <w:r w:rsidR="00C94D3C">
        <w:rPr>
          <w:rFonts w:ascii="Avenir Next" w:hAnsi="Avenir Next" w:cs="Arial"/>
          <w:color w:val="7B7B7B" w:themeColor="accent3" w:themeShade="BF"/>
          <w:sz w:val="22"/>
          <w:szCs w:val="22"/>
          <w:lang w:val="en-GB"/>
        </w:rPr>
        <w:t>reference is made here to the professional himself</w:t>
      </w:r>
      <w:r w:rsidR="002363EA">
        <w:rPr>
          <w:rFonts w:ascii="Avenir Next" w:hAnsi="Avenir Next" w:cs="Arial"/>
          <w:color w:val="7B7B7B" w:themeColor="accent3" w:themeShade="BF"/>
          <w:sz w:val="22"/>
          <w:szCs w:val="22"/>
          <w:lang w:val="en-GB"/>
        </w:rPr>
        <w:t xml:space="preserve"> or herself,</w:t>
      </w:r>
      <w:r w:rsidR="00C94D3C">
        <w:rPr>
          <w:rFonts w:ascii="Avenir Next" w:hAnsi="Avenir Next" w:cs="Arial"/>
          <w:color w:val="7B7B7B" w:themeColor="accent3" w:themeShade="BF"/>
          <w:sz w:val="22"/>
          <w:szCs w:val="22"/>
          <w:lang w:val="en-GB"/>
        </w:rPr>
        <w:t xml:space="preserve"> or other professionals working for him</w:t>
      </w:r>
      <w:r w:rsidR="002363EA">
        <w:rPr>
          <w:rFonts w:ascii="Avenir Next" w:hAnsi="Avenir Next" w:cs="Arial"/>
          <w:color w:val="7B7B7B" w:themeColor="accent3" w:themeShade="BF"/>
          <w:sz w:val="22"/>
          <w:szCs w:val="22"/>
          <w:lang w:val="en-GB"/>
        </w:rPr>
        <w:t xml:space="preserve"> or her,</w:t>
      </w:r>
      <w:r w:rsidR="00C94D3C">
        <w:rPr>
          <w:rFonts w:ascii="Avenir Next" w:hAnsi="Avenir Next" w:cs="Arial"/>
          <w:color w:val="7B7B7B" w:themeColor="accent3" w:themeShade="BF"/>
          <w:sz w:val="22"/>
          <w:szCs w:val="22"/>
          <w:lang w:val="en-GB"/>
        </w:rPr>
        <w:t xml:space="preserve"> who have performed acts in a dishonest manner or </w:t>
      </w:r>
      <w:r w:rsidR="002363EA">
        <w:rPr>
          <w:rFonts w:ascii="Avenir Next" w:hAnsi="Avenir Next" w:cs="Arial"/>
          <w:color w:val="7B7B7B" w:themeColor="accent3" w:themeShade="BF"/>
          <w:sz w:val="22"/>
          <w:szCs w:val="22"/>
          <w:lang w:val="en-GB"/>
        </w:rPr>
        <w:t>aimed at defrauding</w:t>
      </w:r>
      <w:r w:rsidR="00C94D3C">
        <w:rPr>
          <w:rFonts w:ascii="Avenir Next" w:hAnsi="Avenir Next" w:cs="Arial"/>
          <w:color w:val="7B7B7B" w:themeColor="accent3" w:themeShade="BF"/>
          <w:sz w:val="22"/>
          <w:szCs w:val="22"/>
          <w:lang w:val="en-GB"/>
        </w:rPr>
        <w:t xml:space="preserve"> creditors.</w:t>
      </w:r>
      <w:r w:rsidR="00B0513E">
        <w:rPr>
          <w:rFonts w:ascii="Avenir Next" w:hAnsi="Avenir Next" w:cs="Arial"/>
          <w:color w:val="7B7B7B" w:themeColor="accent3" w:themeShade="BF"/>
          <w:sz w:val="22"/>
          <w:szCs w:val="22"/>
          <w:lang w:val="en-GB"/>
        </w:rPr>
        <w:t xml:space="preserve"> The context of fraud in this sense is not mandatorily </w:t>
      </w:r>
      <w:r w:rsidR="00526143">
        <w:rPr>
          <w:rFonts w:ascii="Avenir Next" w:hAnsi="Avenir Next" w:cs="Arial"/>
          <w:color w:val="7B7B7B" w:themeColor="accent3" w:themeShade="BF"/>
          <w:sz w:val="22"/>
          <w:szCs w:val="22"/>
          <w:lang w:val="en-GB"/>
        </w:rPr>
        <w:t xml:space="preserve">connected to the relevant conduct in a criminal proceeding. Rather, reference is made to common law fraud or </w:t>
      </w:r>
      <w:r w:rsidR="00891B3E">
        <w:rPr>
          <w:rFonts w:ascii="Avenir Next" w:hAnsi="Avenir Next" w:cs="Arial"/>
          <w:color w:val="7B7B7B" w:themeColor="accent3" w:themeShade="BF"/>
          <w:sz w:val="22"/>
          <w:szCs w:val="22"/>
          <w:lang w:val="en-GB"/>
        </w:rPr>
        <w:t xml:space="preserve">even </w:t>
      </w:r>
      <w:r w:rsidR="00526143">
        <w:rPr>
          <w:rFonts w:ascii="Avenir Next" w:hAnsi="Avenir Next" w:cs="Arial"/>
          <w:color w:val="7B7B7B" w:themeColor="accent3" w:themeShade="BF"/>
          <w:sz w:val="22"/>
          <w:szCs w:val="22"/>
          <w:lang w:val="en-GB"/>
        </w:rPr>
        <w:t>to civil or equitable fraud.</w:t>
      </w:r>
    </w:p>
    <w:p w14:paraId="245ACE26" w14:textId="77777777" w:rsidR="00504986" w:rsidRDefault="00504986" w:rsidP="00E75EB8">
      <w:pPr>
        <w:jc w:val="both"/>
        <w:rPr>
          <w:rFonts w:ascii="Avenir Next" w:hAnsi="Avenir Next" w:cs="Arial"/>
          <w:color w:val="7B7B7B" w:themeColor="accent3" w:themeShade="BF"/>
          <w:sz w:val="22"/>
          <w:szCs w:val="22"/>
          <w:lang w:val="en-GB"/>
        </w:rPr>
      </w:pPr>
    </w:p>
    <w:p w14:paraId="749BBA03" w14:textId="33357ED2" w:rsidR="00504986" w:rsidRDefault="00961F1E" w:rsidP="00E75EB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That </w:t>
      </w:r>
      <w:r w:rsidR="00A86868">
        <w:rPr>
          <w:rFonts w:ascii="Avenir Next" w:hAnsi="Avenir Next" w:cs="Arial"/>
          <w:color w:val="7B7B7B" w:themeColor="accent3" w:themeShade="BF"/>
          <w:sz w:val="22"/>
          <w:szCs w:val="22"/>
          <w:lang w:val="en-GB"/>
        </w:rPr>
        <w:t xml:space="preserve">said, the main purpose of the aforementioned features </w:t>
      </w:r>
      <w:r w:rsidR="000E67C3">
        <w:rPr>
          <w:rFonts w:ascii="Avenir Next" w:hAnsi="Avenir Next" w:cs="Arial"/>
          <w:color w:val="7B7B7B" w:themeColor="accent3" w:themeShade="BF"/>
          <w:sz w:val="22"/>
          <w:szCs w:val="22"/>
          <w:lang w:val="en-GB"/>
        </w:rPr>
        <w:t xml:space="preserve">(i.e. professional indemnity and fidelity insurance) </w:t>
      </w:r>
      <w:r w:rsidR="00A86868">
        <w:rPr>
          <w:rFonts w:ascii="Avenir Next" w:hAnsi="Avenir Next" w:cs="Arial"/>
          <w:color w:val="7B7B7B" w:themeColor="accent3" w:themeShade="BF"/>
          <w:sz w:val="22"/>
          <w:szCs w:val="22"/>
          <w:lang w:val="en-GB"/>
        </w:rPr>
        <w:t>relates to th</w:t>
      </w:r>
      <w:r w:rsidR="002A4D30">
        <w:rPr>
          <w:rFonts w:ascii="Avenir Next" w:hAnsi="Avenir Next" w:cs="Arial"/>
          <w:color w:val="7B7B7B" w:themeColor="accent3" w:themeShade="BF"/>
          <w:sz w:val="22"/>
          <w:szCs w:val="22"/>
          <w:lang w:val="en-GB"/>
        </w:rPr>
        <w:t xml:space="preserve">e </w:t>
      </w:r>
      <w:r w:rsidR="000E67C3">
        <w:rPr>
          <w:rFonts w:ascii="Avenir Next" w:hAnsi="Avenir Next" w:cs="Arial"/>
          <w:color w:val="7B7B7B" w:themeColor="accent3" w:themeShade="BF"/>
          <w:sz w:val="22"/>
          <w:szCs w:val="22"/>
          <w:lang w:val="en-GB"/>
        </w:rPr>
        <w:t>overall protection of the insolvency professional and of the stakeholders</w:t>
      </w:r>
      <w:r w:rsidR="008E2307">
        <w:rPr>
          <w:rFonts w:ascii="Avenir Next" w:hAnsi="Avenir Next" w:cs="Arial"/>
          <w:color w:val="7B7B7B" w:themeColor="accent3" w:themeShade="BF"/>
          <w:sz w:val="22"/>
          <w:szCs w:val="22"/>
          <w:lang w:val="en-GB"/>
        </w:rPr>
        <w:t xml:space="preserve"> </w:t>
      </w:r>
      <w:r w:rsidR="009770FE">
        <w:rPr>
          <w:rFonts w:ascii="Avenir Next" w:hAnsi="Avenir Next" w:cs="Arial"/>
          <w:color w:val="7B7B7B" w:themeColor="accent3" w:themeShade="BF"/>
          <w:sz w:val="22"/>
          <w:szCs w:val="22"/>
          <w:lang w:val="en-GB"/>
        </w:rPr>
        <w:t>durin</w:t>
      </w:r>
      <w:r w:rsidR="0093058C">
        <w:rPr>
          <w:rFonts w:ascii="Avenir Next" w:hAnsi="Avenir Next" w:cs="Arial"/>
          <w:color w:val="7B7B7B" w:themeColor="accent3" w:themeShade="BF"/>
          <w:sz w:val="22"/>
          <w:szCs w:val="22"/>
          <w:lang w:val="en-GB"/>
        </w:rPr>
        <w:t>g</w:t>
      </w:r>
      <w:r w:rsidR="001A7AD0">
        <w:rPr>
          <w:rFonts w:ascii="Avenir Next" w:hAnsi="Avenir Next" w:cs="Arial"/>
          <w:color w:val="7B7B7B" w:themeColor="accent3" w:themeShade="BF"/>
          <w:sz w:val="22"/>
          <w:szCs w:val="22"/>
          <w:lang w:val="en-GB"/>
        </w:rPr>
        <w:t xml:space="preserve"> </w:t>
      </w:r>
      <w:r w:rsidR="008E2307">
        <w:rPr>
          <w:rFonts w:ascii="Avenir Next" w:hAnsi="Avenir Next" w:cs="Arial"/>
          <w:color w:val="7B7B7B" w:themeColor="accent3" w:themeShade="BF"/>
          <w:sz w:val="22"/>
          <w:szCs w:val="22"/>
          <w:lang w:val="en-GB"/>
        </w:rPr>
        <w:t>the course of the insolvency process</w:t>
      </w:r>
      <w:r w:rsidR="000E67C3">
        <w:rPr>
          <w:rFonts w:ascii="Avenir Next" w:hAnsi="Avenir Next" w:cs="Arial"/>
          <w:color w:val="7B7B7B" w:themeColor="accent3" w:themeShade="BF"/>
          <w:sz w:val="22"/>
          <w:szCs w:val="22"/>
          <w:lang w:val="en-GB"/>
        </w:rPr>
        <w:t xml:space="preserve">. </w:t>
      </w:r>
      <w:r w:rsidR="00A86868">
        <w:rPr>
          <w:rFonts w:ascii="Avenir Next" w:hAnsi="Avenir Next" w:cs="Arial"/>
          <w:color w:val="7B7B7B" w:themeColor="accent3" w:themeShade="BF"/>
          <w:sz w:val="22"/>
          <w:szCs w:val="22"/>
          <w:lang w:val="en-GB"/>
        </w:rPr>
        <w:t>As such</w:t>
      </w:r>
      <w:r w:rsidR="000E67C3">
        <w:rPr>
          <w:rFonts w:ascii="Avenir Next" w:hAnsi="Avenir Next" w:cs="Arial"/>
          <w:color w:val="7B7B7B" w:themeColor="accent3" w:themeShade="BF"/>
          <w:sz w:val="22"/>
          <w:szCs w:val="22"/>
          <w:lang w:val="en-GB"/>
        </w:rPr>
        <w:t>,</w:t>
      </w:r>
      <w:r w:rsidR="00A86868">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such features</w:t>
      </w:r>
      <w:r w:rsidR="000E67C3">
        <w:rPr>
          <w:rFonts w:ascii="Avenir Next" w:hAnsi="Avenir Next" w:cs="Arial"/>
          <w:color w:val="7B7B7B" w:themeColor="accent3" w:themeShade="BF"/>
          <w:sz w:val="22"/>
          <w:szCs w:val="22"/>
          <w:lang w:val="en-GB"/>
        </w:rPr>
        <w:t xml:space="preserve"> are</w:t>
      </w:r>
      <w:r w:rsidR="00A86868">
        <w:rPr>
          <w:rFonts w:ascii="Avenir Next" w:hAnsi="Avenir Next" w:cs="Arial"/>
          <w:color w:val="7B7B7B" w:themeColor="accent3" w:themeShade="BF"/>
          <w:sz w:val="22"/>
          <w:szCs w:val="22"/>
          <w:lang w:val="en-GB"/>
        </w:rPr>
        <w:t xml:space="preserve"> heavily connected to the </w:t>
      </w:r>
      <w:r w:rsidR="002A4D30">
        <w:rPr>
          <w:rFonts w:ascii="Avenir Next" w:hAnsi="Avenir Next" w:cs="Arial"/>
          <w:color w:val="7B7B7B" w:themeColor="accent3" w:themeShade="BF"/>
          <w:sz w:val="22"/>
          <w:szCs w:val="22"/>
          <w:lang w:val="en-GB"/>
        </w:rPr>
        <w:t>very important duties</w:t>
      </w:r>
      <w:r w:rsidR="000E67C3">
        <w:rPr>
          <w:rFonts w:ascii="Avenir Next" w:hAnsi="Avenir Next" w:cs="Arial"/>
          <w:color w:val="7B7B7B" w:themeColor="accent3" w:themeShade="BF"/>
          <w:sz w:val="22"/>
          <w:szCs w:val="22"/>
          <w:lang w:val="en-GB"/>
        </w:rPr>
        <w:t xml:space="preserve"> </w:t>
      </w:r>
      <w:r w:rsidR="008D6BA3">
        <w:rPr>
          <w:rFonts w:ascii="Avenir Next" w:hAnsi="Avenir Next" w:cs="Arial"/>
          <w:color w:val="7B7B7B" w:themeColor="accent3" w:themeShade="BF"/>
          <w:sz w:val="22"/>
          <w:szCs w:val="22"/>
          <w:lang w:val="en-GB"/>
        </w:rPr>
        <w:t>relating to</w:t>
      </w:r>
      <w:r w:rsidR="002A4D30">
        <w:rPr>
          <w:rFonts w:ascii="Avenir Next" w:hAnsi="Avenir Next" w:cs="Arial"/>
          <w:color w:val="7B7B7B" w:themeColor="accent3" w:themeShade="BF"/>
          <w:sz w:val="22"/>
          <w:szCs w:val="22"/>
          <w:lang w:val="en-GB"/>
        </w:rPr>
        <w:t xml:space="preserve"> the insolvency practitioner’s condu</w:t>
      </w:r>
      <w:r w:rsidR="00AF750E">
        <w:rPr>
          <w:rFonts w:ascii="Avenir Next" w:hAnsi="Avenir Next" w:cs="Arial"/>
          <w:color w:val="7B7B7B" w:themeColor="accent3" w:themeShade="BF"/>
          <w:sz w:val="22"/>
          <w:szCs w:val="22"/>
          <w:lang w:val="en-GB"/>
        </w:rPr>
        <w:t>ct.</w:t>
      </w:r>
    </w:p>
    <w:p w14:paraId="69C454AB" w14:textId="77777777" w:rsidR="00504986" w:rsidRDefault="00504986" w:rsidP="00E75EB8">
      <w:pPr>
        <w:jc w:val="both"/>
        <w:rPr>
          <w:rFonts w:ascii="Avenir Next" w:hAnsi="Avenir Next" w:cs="Arial"/>
          <w:color w:val="7B7B7B" w:themeColor="accent3" w:themeShade="BF"/>
          <w:sz w:val="22"/>
          <w:szCs w:val="22"/>
          <w:lang w:val="en-GB"/>
        </w:rPr>
      </w:pPr>
    </w:p>
    <w:p w14:paraId="59737F35" w14:textId="65DDE7C8" w:rsidR="00504986" w:rsidRDefault="00504986" w:rsidP="00E75EB8">
      <w:pPr>
        <w:jc w:val="both"/>
        <w:rPr>
          <w:rFonts w:ascii="Avenir Next" w:hAnsi="Avenir Next" w:cs="Arial"/>
          <w:color w:val="7B7B7B" w:themeColor="accent3" w:themeShade="BF"/>
          <w:sz w:val="22"/>
          <w:szCs w:val="22"/>
          <w:lang w:val="en-GB"/>
        </w:rPr>
      </w:pPr>
    </w:p>
    <w:p w14:paraId="20DD93A5" w14:textId="77C387CD" w:rsidR="007C7D7E" w:rsidRPr="002E7621" w:rsidRDefault="007C7D7E" w:rsidP="002A37BB">
      <w:pPr>
        <w:jc w:val="both"/>
        <w:rPr>
          <w:rFonts w:ascii="Avenir Next" w:hAnsi="Avenir Next" w:cs="Arial"/>
          <w:bCs/>
          <w:sz w:val="22"/>
          <w:szCs w:val="22"/>
          <w:lang w:val="en-GB"/>
        </w:rPr>
      </w:pPr>
    </w:p>
    <w:p w14:paraId="233DB67D" w14:textId="118EAC5C" w:rsidR="001769B0" w:rsidRPr="002E7621" w:rsidRDefault="001769B0" w:rsidP="002A37BB">
      <w:pPr>
        <w:jc w:val="both"/>
        <w:rPr>
          <w:rFonts w:ascii="Avenir Next" w:hAnsi="Avenir Next" w:cs="Arial"/>
          <w:bCs/>
          <w:sz w:val="22"/>
          <w:szCs w:val="22"/>
          <w:lang w:val="en-GB"/>
        </w:rPr>
      </w:pPr>
    </w:p>
    <w:p w14:paraId="170A9E71" w14:textId="091FB7DF"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2A37BB">
      <w:pPr>
        <w:jc w:val="both"/>
        <w:rPr>
          <w:rFonts w:ascii="Avenir Next" w:hAnsi="Avenir Next" w:cs="Arial"/>
          <w:sz w:val="22"/>
          <w:szCs w:val="22"/>
          <w:lang w:val="en-GB"/>
        </w:rPr>
      </w:pPr>
    </w:p>
    <w:p w14:paraId="4DDCEC2C" w14:textId="1E871052"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EA5F27" w:rsidRPr="002E7621">
        <w:rPr>
          <w:rFonts w:ascii="Avenir Next Demi Bold" w:hAnsi="Avenir Next Demi Bold" w:cs="Arial"/>
          <w:b/>
          <w:bCs/>
          <w:sz w:val="22"/>
          <w:szCs w:val="22"/>
        </w:rPr>
        <w:t>6</w:t>
      </w:r>
      <w:r w:rsidRPr="002E7621">
        <w:rPr>
          <w:rFonts w:ascii="Avenir Next Demi Bold" w:hAnsi="Avenir Next Demi Bold" w:cs="Arial"/>
          <w:b/>
          <w:bCs/>
          <w:sz w:val="22"/>
          <w:szCs w:val="22"/>
        </w:rPr>
        <w:t xml:space="preserve"> marks]</w:t>
      </w:r>
    </w:p>
    <w:p w14:paraId="23D3936A" w14:textId="77777777" w:rsidR="00C550C8" w:rsidRPr="002E7621" w:rsidRDefault="00C550C8" w:rsidP="002A37BB">
      <w:pPr>
        <w:ind w:left="720" w:hanging="720"/>
        <w:jc w:val="both"/>
        <w:rPr>
          <w:rFonts w:ascii="Avenir Next" w:hAnsi="Avenir Next" w:cs="Arial"/>
          <w:sz w:val="22"/>
          <w:szCs w:val="22"/>
        </w:rPr>
      </w:pPr>
    </w:p>
    <w:p w14:paraId="4098D7DA" w14:textId="0CFB7E58" w:rsidR="00241FA3" w:rsidRPr="002E7621" w:rsidRDefault="00D61C6D" w:rsidP="002A37BB">
      <w:pPr>
        <w:jc w:val="both"/>
        <w:rPr>
          <w:rFonts w:ascii="Avenir Next" w:hAnsi="Avenir Next" w:cs="Arial"/>
          <w:sz w:val="22"/>
          <w:szCs w:val="22"/>
        </w:rPr>
      </w:pPr>
      <w:r w:rsidRPr="002E7621">
        <w:rPr>
          <w:rFonts w:ascii="Avenir Next" w:hAnsi="Avenir Next" w:cs="Arial"/>
          <w:sz w:val="22"/>
          <w:szCs w:val="22"/>
        </w:rPr>
        <w:t xml:space="preserve">The ethical principle that requires insolvency practitioners to act with </w:t>
      </w:r>
      <w:r w:rsidR="002E762B" w:rsidRPr="002E7621">
        <w:rPr>
          <w:rFonts w:ascii="Avenir Next" w:hAnsi="Avenir Next" w:cs="Arial"/>
          <w:sz w:val="22"/>
          <w:szCs w:val="22"/>
        </w:rPr>
        <w:t xml:space="preserve">integrity also states that </w:t>
      </w:r>
      <w:r w:rsidR="00EA5F27" w:rsidRPr="002E7621">
        <w:rPr>
          <w:rFonts w:ascii="Avenir Next" w:hAnsi="Avenir Next" w:cs="Arial"/>
          <w:sz w:val="22"/>
          <w:szCs w:val="22"/>
        </w:rPr>
        <w:t>he should adhere to high moral and ethical standards. Explain what is meant by this and provide example</w:t>
      </w:r>
      <w:r w:rsidR="006E5663" w:rsidRPr="002E7621">
        <w:rPr>
          <w:rFonts w:ascii="Avenir Next" w:hAnsi="Avenir Next" w:cs="Arial"/>
          <w:sz w:val="22"/>
          <w:szCs w:val="22"/>
        </w:rPr>
        <w:t>s to illustrate the difference between these concepts</w:t>
      </w:r>
      <w:r w:rsidR="00A151AB" w:rsidRPr="002E7621">
        <w:rPr>
          <w:rFonts w:ascii="Avenir Next" w:hAnsi="Avenir Next" w:cs="Arial"/>
          <w:sz w:val="22"/>
          <w:szCs w:val="22"/>
        </w:rPr>
        <w:t xml:space="preserve">. </w:t>
      </w:r>
    </w:p>
    <w:p w14:paraId="245C95AC" w14:textId="77777777" w:rsidR="00BA1E4F" w:rsidRPr="002E7621" w:rsidRDefault="00BA1E4F" w:rsidP="002A37BB">
      <w:pPr>
        <w:jc w:val="both"/>
        <w:rPr>
          <w:rFonts w:ascii="Avenir Next" w:hAnsi="Avenir Next" w:cs="Arial"/>
          <w:sz w:val="22"/>
          <w:szCs w:val="22"/>
        </w:rPr>
      </w:pPr>
    </w:p>
    <w:p w14:paraId="1178B91B" w14:textId="10D5641F" w:rsidR="001E3ADD" w:rsidRDefault="00536FA4" w:rsidP="002A37B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 xml:space="preserve">The first Principle of the INSOL Principles concentrates on integrity. </w:t>
      </w:r>
      <w:r w:rsidR="008C6C2E">
        <w:rPr>
          <w:rFonts w:ascii="Avenir Next" w:hAnsi="Avenir Next" w:cs="Arial"/>
          <w:color w:val="7B7B7B" w:themeColor="accent3" w:themeShade="BF"/>
          <w:sz w:val="22"/>
          <w:szCs w:val="22"/>
        </w:rPr>
        <w:t>It reflects the situation of an insolvency practitioner having a sincere and truthful condu</w:t>
      </w:r>
      <w:r w:rsidR="00437F81">
        <w:rPr>
          <w:rFonts w:ascii="Avenir Next" w:hAnsi="Avenir Next" w:cs="Arial"/>
          <w:color w:val="7B7B7B" w:themeColor="accent3" w:themeShade="BF"/>
          <w:sz w:val="22"/>
          <w:szCs w:val="22"/>
        </w:rPr>
        <w:t>c</w:t>
      </w:r>
      <w:r w:rsidR="0067405F">
        <w:rPr>
          <w:rFonts w:ascii="Avenir Next" w:hAnsi="Avenir Next" w:cs="Arial"/>
          <w:color w:val="7B7B7B" w:themeColor="accent3" w:themeShade="BF"/>
          <w:sz w:val="22"/>
          <w:szCs w:val="22"/>
        </w:rPr>
        <w:t>t</w:t>
      </w:r>
      <w:r w:rsidR="000C55CB">
        <w:rPr>
          <w:rFonts w:ascii="Avenir Next" w:hAnsi="Avenir Next" w:cs="Arial"/>
          <w:color w:val="7B7B7B" w:themeColor="accent3" w:themeShade="BF"/>
          <w:sz w:val="22"/>
          <w:szCs w:val="22"/>
        </w:rPr>
        <w:t xml:space="preserve"> through</w:t>
      </w:r>
      <w:r w:rsidR="00B21586">
        <w:rPr>
          <w:rFonts w:ascii="Avenir Next" w:hAnsi="Avenir Next" w:cs="Arial"/>
          <w:color w:val="7B7B7B" w:themeColor="accent3" w:themeShade="BF"/>
          <w:sz w:val="22"/>
          <w:szCs w:val="22"/>
        </w:rPr>
        <w:t>out</w:t>
      </w:r>
      <w:r w:rsidR="000C55CB">
        <w:rPr>
          <w:rFonts w:ascii="Avenir Next" w:hAnsi="Avenir Next" w:cs="Arial"/>
          <w:color w:val="7B7B7B" w:themeColor="accent3" w:themeShade="BF"/>
          <w:sz w:val="22"/>
          <w:szCs w:val="22"/>
        </w:rPr>
        <w:t xml:space="preserve"> the insolvency process. </w:t>
      </w:r>
      <w:r w:rsidR="00FF550C">
        <w:rPr>
          <w:rFonts w:ascii="Avenir Next" w:hAnsi="Avenir Next" w:cs="Arial"/>
          <w:color w:val="7B7B7B" w:themeColor="accent3" w:themeShade="BF"/>
          <w:sz w:val="22"/>
          <w:szCs w:val="22"/>
        </w:rPr>
        <w:t>At the same time, the principle makes reference to high ethical and moral standards</w:t>
      </w:r>
      <w:r w:rsidR="0042621F">
        <w:rPr>
          <w:rFonts w:ascii="Avenir Next" w:hAnsi="Avenir Next" w:cs="Arial"/>
          <w:color w:val="7B7B7B" w:themeColor="accent3" w:themeShade="BF"/>
          <w:sz w:val="22"/>
          <w:szCs w:val="22"/>
        </w:rPr>
        <w:t>.</w:t>
      </w:r>
    </w:p>
    <w:p w14:paraId="4AF1112F" w14:textId="77777777" w:rsidR="001E3ADD" w:rsidRDefault="001E3ADD" w:rsidP="002A37BB">
      <w:pPr>
        <w:jc w:val="both"/>
        <w:rPr>
          <w:rFonts w:ascii="Avenir Next" w:hAnsi="Avenir Next" w:cs="Arial"/>
          <w:color w:val="7B7B7B" w:themeColor="accent3" w:themeShade="BF"/>
          <w:sz w:val="22"/>
          <w:szCs w:val="22"/>
        </w:rPr>
      </w:pPr>
    </w:p>
    <w:p w14:paraId="4024A332" w14:textId="59CF810C" w:rsidR="00544127" w:rsidRDefault="00E1162C" w:rsidP="002A37B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Regarding </w:t>
      </w:r>
      <w:r w:rsidR="001E3ADD">
        <w:rPr>
          <w:rFonts w:ascii="Avenir Next" w:hAnsi="Avenir Next" w:cs="Arial"/>
          <w:color w:val="7B7B7B" w:themeColor="accent3" w:themeShade="BF"/>
          <w:sz w:val="22"/>
          <w:szCs w:val="22"/>
        </w:rPr>
        <w:t xml:space="preserve">the element of integrity, the insolvency professional </w:t>
      </w:r>
      <w:r w:rsidR="00577FA6">
        <w:rPr>
          <w:rFonts w:ascii="Avenir Next" w:hAnsi="Avenir Next" w:cs="Arial"/>
          <w:color w:val="7B7B7B" w:themeColor="accent3" w:themeShade="BF"/>
          <w:sz w:val="22"/>
          <w:szCs w:val="22"/>
        </w:rPr>
        <w:t xml:space="preserve">should behave with sincerity, confidentiality and straightforwardness. </w:t>
      </w:r>
      <w:r w:rsidR="008001DB">
        <w:rPr>
          <w:rFonts w:ascii="Avenir Next" w:hAnsi="Avenir Next" w:cs="Arial"/>
          <w:color w:val="7B7B7B" w:themeColor="accent3" w:themeShade="BF"/>
          <w:sz w:val="22"/>
          <w:szCs w:val="22"/>
        </w:rPr>
        <w:t xml:space="preserve">Pursuant to his </w:t>
      </w:r>
      <w:r>
        <w:rPr>
          <w:rFonts w:ascii="Avenir Next" w:hAnsi="Avenir Next" w:cs="Arial"/>
          <w:color w:val="7B7B7B" w:themeColor="accent3" w:themeShade="BF"/>
          <w:sz w:val="22"/>
          <w:szCs w:val="22"/>
        </w:rPr>
        <w:t xml:space="preserve">or her </w:t>
      </w:r>
      <w:r w:rsidR="008001DB">
        <w:rPr>
          <w:rFonts w:ascii="Avenir Next" w:hAnsi="Avenir Next" w:cs="Arial"/>
          <w:color w:val="7B7B7B" w:themeColor="accent3" w:themeShade="BF"/>
          <w:sz w:val="22"/>
          <w:szCs w:val="22"/>
        </w:rPr>
        <w:t xml:space="preserve">specific professional background, the insolvency professional </w:t>
      </w:r>
      <w:r>
        <w:rPr>
          <w:rFonts w:ascii="Avenir Next" w:hAnsi="Avenir Next" w:cs="Arial"/>
          <w:color w:val="7B7B7B" w:themeColor="accent3" w:themeShade="BF"/>
          <w:sz w:val="22"/>
          <w:szCs w:val="22"/>
        </w:rPr>
        <w:t>may</w:t>
      </w:r>
      <w:r w:rsidR="008001DB">
        <w:rPr>
          <w:rFonts w:ascii="Avenir Next" w:hAnsi="Avenir Next" w:cs="Arial"/>
          <w:color w:val="7B7B7B" w:themeColor="accent3" w:themeShade="BF"/>
          <w:sz w:val="22"/>
          <w:szCs w:val="22"/>
        </w:rPr>
        <w:t xml:space="preserve"> in any case </w:t>
      </w:r>
      <w:r>
        <w:rPr>
          <w:rFonts w:ascii="Avenir Next" w:hAnsi="Avenir Next" w:cs="Arial"/>
          <w:color w:val="7B7B7B" w:themeColor="accent3" w:themeShade="BF"/>
          <w:sz w:val="22"/>
          <w:szCs w:val="22"/>
        </w:rPr>
        <w:t xml:space="preserve">already be </w:t>
      </w:r>
      <w:r w:rsidR="008001DB">
        <w:rPr>
          <w:rFonts w:ascii="Avenir Next" w:hAnsi="Avenir Next" w:cs="Arial"/>
          <w:color w:val="7B7B7B" w:themeColor="accent3" w:themeShade="BF"/>
          <w:sz w:val="22"/>
          <w:szCs w:val="22"/>
        </w:rPr>
        <w:t xml:space="preserve">required to follow specific standards of professionalism (e.g. auditors). </w:t>
      </w:r>
      <w:r>
        <w:rPr>
          <w:rFonts w:ascii="Avenir Next" w:hAnsi="Avenir Next" w:cs="Arial"/>
          <w:color w:val="7B7B7B" w:themeColor="accent3" w:themeShade="BF"/>
          <w:sz w:val="22"/>
          <w:szCs w:val="22"/>
        </w:rPr>
        <w:t>Above all</w:t>
      </w:r>
      <w:r w:rsidR="00CB6D59">
        <w:rPr>
          <w:rFonts w:ascii="Avenir Next" w:hAnsi="Avenir Next" w:cs="Arial"/>
          <w:color w:val="7B7B7B" w:themeColor="accent3" w:themeShade="BF"/>
          <w:sz w:val="22"/>
          <w:szCs w:val="22"/>
        </w:rPr>
        <w:t>, the stakeho</w:t>
      </w:r>
      <w:r w:rsidR="005149FA">
        <w:rPr>
          <w:rFonts w:ascii="Avenir Next" w:hAnsi="Avenir Next" w:cs="Arial"/>
          <w:color w:val="7B7B7B" w:themeColor="accent3" w:themeShade="BF"/>
          <w:sz w:val="22"/>
          <w:szCs w:val="22"/>
        </w:rPr>
        <w:t>l</w:t>
      </w:r>
      <w:r w:rsidR="00CB6D59">
        <w:rPr>
          <w:rFonts w:ascii="Avenir Next" w:hAnsi="Avenir Next" w:cs="Arial"/>
          <w:color w:val="7B7B7B" w:themeColor="accent3" w:themeShade="BF"/>
          <w:sz w:val="22"/>
          <w:szCs w:val="22"/>
        </w:rPr>
        <w:t>ders</w:t>
      </w:r>
      <w:r w:rsidR="00095BD6">
        <w:rPr>
          <w:rFonts w:ascii="Avenir Next" w:hAnsi="Avenir Next" w:cs="Arial"/>
          <w:color w:val="7B7B7B" w:themeColor="accent3" w:themeShade="BF"/>
          <w:sz w:val="22"/>
          <w:szCs w:val="22"/>
        </w:rPr>
        <w:t>’ interests</w:t>
      </w:r>
      <w:r w:rsidR="00CB6D59">
        <w:rPr>
          <w:rFonts w:ascii="Avenir Next" w:hAnsi="Avenir Next" w:cs="Arial"/>
          <w:color w:val="7B7B7B" w:themeColor="accent3" w:themeShade="BF"/>
          <w:sz w:val="22"/>
          <w:szCs w:val="22"/>
        </w:rPr>
        <w:t xml:space="preserve"> involved in the </w:t>
      </w:r>
      <w:r w:rsidR="00B92012">
        <w:rPr>
          <w:rFonts w:ascii="Avenir Next" w:hAnsi="Avenir Next" w:cs="Arial"/>
          <w:color w:val="7B7B7B" w:themeColor="accent3" w:themeShade="BF"/>
          <w:sz w:val="22"/>
          <w:szCs w:val="22"/>
        </w:rPr>
        <w:t xml:space="preserve">entirety of the </w:t>
      </w:r>
      <w:r w:rsidR="00CB6D59">
        <w:rPr>
          <w:rFonts w:ascii="Avenir Next" w:hAnsi="Avenir Next" w:cs="Arial"/>
          <w:color w:val="7B7B7B" w:themeColor="accent3" w:themeShade="BF"/>
          <w:sz w:val="22"/>
          <w:szCs w:val="22"/>
        </w:rPr>
        <w:t xml:space="preserve">insolvency process are dependent on the insolvency representative’s qualities in this </w:t>
      </w:r>
      <w:r w:rsidR="005149FA">
        <w:rPr>
          <w:rFonts w:ascii="Avenir Next" w:hAnsi="Avenir Next" w:cs="Arial"/>
          <w:color w:val="7B7B7B" w:themeColor="accent3" w:themeShade="BF"/>
          <w:sz w:val="22"/>
          <w:szCs w:val="22"/>
        </w:rPr>
        <w:t>regard</w:t>
      </w:r>
      <w:r w:rsidR="002C5A53">
        <w:rPr>
          <w:rFonts w:ascii="Avenir Next" w:hAnsi="Avenir Next" w:cs="Arial"/>
          <w:color w:val="7B7B7B" w:themeColor="accent3" w:themeShade="BF"/>
          <w:sz w:val="22"/>
          <w:szCs w:val="22"/>
        </w:rPr>
        <w:t xml:space="preserve">, whether he </w:t>
      </w:r>
      <w:r>
        <w:rPr>
          <w:rFonts w:ascii="Avenir Next" w:hAnsi="Avenir Next" w:cs="Arial"/>
          <w:color w:val="7B7B7B" w:themeColor="accent3" w:themeShade="BF"/>
          <w:sz w:val="22"/>
          <w:szCs w:val="22"/>
        </w:rPr>
        <w:t>is</w:t>
      </w:r>
      <w:r w:rsidR="002C5A53">
        <w:rPr>
          <w:rFonts w:ascii="Avenir Next" w:hAnsi="Avenir Next" w:cs="Arial"/>
          <w:color w:val="7B7B7B" w:themeColor="accent3" w:themeShade="BF"/>
          <w:sz w:val="22"/>
          <w:szCs w:val="22"/>
        </w:rPr>
        <w:t xml:space="preserve"> reporting on his act</w:t>
      </w:r>
      <w:r w:rsidR="001B4B41">
        <w:rPr>
          <w:rFonts w:ascii="Avenir Next" w:hAnsi="Avenir Next" w:cs="Arial"/>
          <w:color w:val="7B7B7B" w:themeColor="accent3" w:themeShade="BF"/>
          <w:sz w:val="22"/>
          <w:szCs w:val="22"/>
        </w:rPr>
        <w:t xml:space="preserve">s </w:t>
      </w:r>
      <w:r w:rsidR="002C5A53">
        <w:rPr>
          <w:rFonts w:ascii="Avenir Next" w:hAnsi="Avenir Next" w:cs="Arial"/>
          <w:color w:val="7B7B7B" w:themeColor="accent3" w:themeShade="BF"/>
          <w:sz w:val="22"/>
          <w:szCs w:val="22"/>
        </w:rPr>
        <w:t>or negotiating on their behalf</w:t>
      </w:r>
      <w:r w:rsidR="005149FA">
        <w:rPr>
          <w:rFonts w:ascii="Avenir Next" w:hAnsi="Avenir Next" w:cs="Arial"/>
          <w:color w:val="7B7B7B" w:themeColor="accent3" w:themeShade="BF"/>
          <w:sz w:val="22"/>
          <w:szCs w:val="22"/>
        </w:rPr>
        <w:t xml:space="preserve">. </w:t>
      </w:r>
      <w:r w:rsidR="00B92012">
        <w:rPr>
          <w:rFonts w:ascii="Avenir Next" w:hAnsi="Avenir Next" w:cs="Arial"/>
          <w:color w:val="7B7B7B" w:themeColor="accent3" w:themeShade="BF"/>
          <w:sz w:val="22"/>
          <w:szCs w:val="22"/>
        </w:rPr>
        <w:t>Interestingly</w:t>
      </w:r>
      <w:r w:rsidR="00A2109D">
        <w:rPr>
          <w:rFonts w:ascii="Avenir Next" w:hAnsi="Avenir Next" w:cs="Arial"/>
          <w:color w:val="7B7B7B" w:themeColor="accent3" w:themeShade="BF"/>
          <w:sz w:val="22"/>
          <w:szCs w:val="22"/>
        </w:rPr>
        <w:t xml:space="preserve">, </w:t>
      </w:r>
      <w:r w:rsidR="00095BD6">
        <w:rPr>
          <w:rFonts w:ascii="Avenir Next" w:hAnsi="Avenir Next" w:cs="Arial"/>
          <w:color w:val="7B7B7B" w:themeColor="accent3" w:themeShade="BF"/>
          <w:sz w:val="22"/>
          <w:szCs w:val="22"/>
        </w:rPr>
        <w:t>on the one hand, honesty refers to the fact that the insolvency representative should always give the true dimension of things</w:t>
      </w:r>
      <w:r w:rsidR="00F75821">
        <w:rPr>
          <w:rFonts w:ascii="Avenir Next" w:hAnsi="Avenir Next" w:cs="Arial"/>
          <w:color w:val="7B7B7B" w:themeColor="accent3" w:themeShade="BF"/>
          <w:sz w:val="22"/>
          <w:szCs w:val="22"/>
        </w:rPr>
        <w:t xml:space="preserve">, </w:t>
      </w:r>
      <w:r w:rsidR="00095BD6">
        <w:rPr>
          <w:rFonts w:ascii="Avenir Next" w:hAnsi="Avenir Next" w:cs="Arial"/>
          <w:color w:val="7B7B7B" w:themeColor="accent3" w:themeShade="BF"/>
          <w:sz w:val="22"/>
          <w:szCs w:val="22"/>
        </w:rPr>
        <w:t>tell the truth in genera</w:t>
      </w:r>
      <w:r w:rsidR="00F75821">
        <w:rPr>
          <w:rFonts w:ascii="Avenir Next" w:hAnsi="Avenir Next" w:cs="Arial"/>
          <w:color w:val="7B7B7B" w:themeColor="accent3" w:themeShade="BF"/>
          <w:sz w:val="22"/>
          <w:szCs w:val="22"/>
        </w:rPr>
        <w:t>l, be transparent in the context of the decision-making process as well as not resort to any distortion or concealment of important data</w:t>
      </w:r>
      <w:r w:rsidR="00095BD6">
        <w:rPr>
          <w:rFonts w:ascii="Avenir Next" w:hAnsi="Avenir Next" w:cs="Arial"/>
          <w:color w:val="7B7B7B" w:themeColor="accent3" w:themeShade="BF"/>
          <w:sz w:val="22"/>
          <w:szCs w:val="22"/>
        </w:rPr>
        <w:t xml:space="preserve">. On the other hand, </w:t>
      </w:r>
      <w:r w:rsidR="00A34E23">
        <w:rPr>
          <w:rFonts w:ascii="Avenir Next" w:hAnsi="Avenir Next" w:cs="Arial"/>
          <w:color w:val="7B7B7B" w:themeColor="accent3" w:themeShade="BF"/>
          <w:sz w:val="22"/>
          <w:szCs w:val="22"/>
        </w:rPr>
        <w:t>truthfulness relates to the fact of always disclosing important information to</w:t>
      </w:r>
      <w:r w:rsidR="00FA27E2">
        <w:rPr>
          <w:rFonts w:ascii="Avenir Next" w:hAnsi="Avenir Next" w:cs="Arial"/>
          <w:color w:val="7B7B7B" w:themeColor="accent3" w:themeShade="BF"/>
          <w:sz w:val="22"/>
          <w:szCs w:val="22"/>
        </w:rPr>
        <w:t xml:space="preserve"> </w:t>
      </w:r>
      <w:r w:rsidR="00A34E23">
        <w:rPr>
          <w:rFonts w:ascii="Avenir Next" w:hAnsi="Avenir Next" w:cs="Arial"/>
          <w:color w:val="7B7B7B" w:themeColor="accent3" w:themeShade="BF"/>
          <w:sz w:val="22"/>
          <w:szCs w:val="22"/>
        </w:rPr>
        <w:t>stakeholders involve</w:t>
      </w:r>
      <w:r w:rsidR="00CD2B89">
        <w:rPr>
          <w:rFonts w:ascii="Avenir Next" w:hAnsi="Avenir Next" w:cs="Arial"/>
          <w:color w:val="7B7B7B" w:themeColor="accent3" w:themeShade="BF"/>
          <w:sz w:val="22"/>
          <w:szCs w:val="22"/>
        </w:rPr>
        <w:t>d</w:t>
      </w:r>
      <w:r w:rsidR="002C5A53">
        <w:rPr>
          <w:rFonts w:ascii="Avenir Next" w:hAnsi="Avenir Next" w:cs="Arial"/>
          <w:color w:val="7B7B7B" w:themeColor="accent3" w:themeShade="BF"/>
          <w:sz w:val="22"/>
          <w:szCs w:val="22"/>
        </w:rPr>
        <w:t xml:space="preserve">. </w:t>
      </w:r>
      <w:r w:rsidR="005579D4">
        <w:rPr>
          <w:rFonts w:ascii="Avenir Next" w:hAnsi="Avenir Next" w:cs="Arial"/>
          <w:color w:val="7B7B7B" w:themeColor="accent3" w:themeShade="BF"/>
          <w:sz w:val="22"/>
          <w:szCs w:val="22"/>
        </w:rPr>
        <w:t>The professional should not misinform or mislead any stakeholde</w:t>
      </w:r>
      <w:r w:rsidR="0095207C">
        <w:rPr>
          <w:rFonts w:ascii="Avenir Next" w:hAnsi="Avenir Next" w:cs="Arial"/>
          <w:color w:val="7B7B7B" w:themeColor="accent3" w:themeShade="BF"/>
          <w:sz w:val="22"/>
          <w:szCs w:val="22"/>
        </w:rPr>
        <w:t>r.</w:t>
      </w:r>
      <w:r w:rsidR="005579D4">
        <w:rPr>
          <w:rFonts w:ascii="Avenir Next" w:hAnsi="Avenir Next" w:cs="Arial"/>
          <w:color w:val="7B7B7B" w:themeColor="accent3" w:themeShade="BF"/>
          <w:sz w:val="22"/>
          <w:szCs w:val="22"/>
        </w:rPr>
        <w:t xml:space="preserve"> </w:t>
      </w:r>
      <w:r w:rsidR="0095207C">
        <w:rPr>
          <w:rFonts w:ascii="Avenir Next" w:hAnsi="Avenir Next" w:cs="Arial"/>
          <w:color w:val="7B7B7B" w:themeColor="accent3" w:themeShade="BF"/>
          <w:sz w:val="22"/>
          <w:szCs w:val="22"/>
        </w:rPr>
        <w:t>I</w:t>
      </w:r>
      <w:r w:rsidR="005579D4">
        <w:rPr>
          <w:rFonts w:ascii="Avenir Next" w:hAnsi="Avenir Next" w:cs="Arial"/>
          <w:color w:val="7B7B7B" w:themeColor="accent3" w:themeShade="BF"/>
          <w:sz w:val="22"/>
          <w:szCs w:val="22"/>
        </w:rPr>
        <w:t>n general, a truthful and honest conduct on</w:t>
      </w:r>
      <w:r w:rsidR="00FE0182">
        <w:rPr>
          <w:rFonts w:ascii="Avenir Next" w:hAnsi="Avenir Next" w:cs="Arial"/>
          <w:color w:val="7B7B7B" w:themeColor="accent3" w:themeShade="BF"/>
          <w:sz w:val="22"/>
          <w:szCs w:val="22"/>
        </w:rPr>
        <w:t xml:space="preserve"> the part</w:t>
      </w:r>
      <w:r w:rsidR="005579D4">
        <w:rPr>
          <w:rFonts w:ascii="Avenir Next" w:hAnsi="Avenir Next" w:cs="Arial"/>
          <w:color w:val="7B7B7B" w:themeColor="accent3" w:themeShade="BF"/>
          <w:sz w:val="22"/>
          <w:szCs w:val="22"/>
        </w:rPr>
        <w:t xml:space="preserve"> of the insolvency practitioner would generate an environment of </w:t>
      </w:r>
      <w:r w:rsidR="00694D37">
        <w:rPr>
          <w:rFonts w:ascii="Avenir Next" w:hAnsi="Avenir Next" w:cs="Arial"/>
          <w:color w:val="7B7B7B" w:themeColor="accent3" w:themeShade="BF"/>
          <w:sz w:val="22"/>
          <w:szCs w:val="22"/>
        </w:rPr>
        <w:t xml:space="preserve">sound cooperation, effectiveness and efficiency. </w:t>
      </w:r>
      <w:r w:rsidR="00027106">
        <w:rPr>
          <w:rFonts w:ascii="Avenir Next" w:hAnsi="Avenir Next" w:cs="Arial"/>
          <w:color w:val="7B7B7B" w:themeColor="accent3" w:themeShade="BF"/>
          <w:sz w:val="22"/>
          <w:szCs w:val="22"/>
        </w:rPr>
        <w:t>In the context of the restructuring proc</w:t>
      </w:r>
      <w:r w:rsidR="006C4E5D">
        <w:rPr>
          <w:rFonts w:ascii="Avenir Next" w:hAnsi="Avenir Next" w:cs="Arial"/>
          <w:color w:val="7B7B7B" w:themeColor="accent3" w:themeShade="BF"/>
          <w:sz w:val="22"/>
          <w:szCs w:val="22"/>
        </w:rPr>
        <w:t xml:space="preserve">ess, </w:t>
      </w:r>
      <w:r w:rsidR="00983872">
        <w:rPr>
          <w:rFonts w:ascii="Avenir Next" w:hAnsi="Avenir Next" w:cs="Arial"/>
          <w:color w:val="7B7B7B" w:themeColor="accent3" w:themeShade="BF"/>
          <w:sz w:val="22"/>
          <w:szCs w:val="22"/>
        </w:rPr>
        <w:t xml:space="preserve">truthfulness and sincerity are linked to the fact of the insolvency professional being honest about the eventuality of success of the rescue </w:t>
      </w:r>
      <w:r w:rsidR="00F1724E">
        <w:rPr>
          <w:rFonts w:ascii="Avenir Next" w:hAnsi="Avenir Next" w:cs="Arial"/>
          <w:color w:val="7B7B7B" w:themeColor="accent3" w:themeShade="BF"/>
          <w:sz w:val="22"/>
          <w:szCs w:val="22"/>
        </w:rPr>
        <w:t>process</w:t>
      </w:r>
      <w:r w:rsidR="00694D37">
        <w:rPr>
          <w:rFonts w:ascii="Avenir Next" w:hAnsi="Avenir Next" w:cs="Arial"/>
          <w:color w:val="7B7B7B" w:themeColor="accent3" w:themeShade="BF"/>
          <w:sz w:val="22"/>
          <w:szCs w:val="22"/>
        </w:rPr>
        <w:t xml:space="preserve">. </w:t>
      </w:r>
    </w:p>
    <w:p w14:paraId="06D45C5B" w14:textId="2F2307E9" w:rsidR="00667FA8" w:rsidRDefault="00667FA8" w:rsidP="002A37BB">
      <w:pPr>
        <w:jc w:val="both"/>
        <w:rPr>
          <w:rFonts w:ascii="Avenir Next" w:hAnsi="Avenir Next" w:cs="Arial"/>
          <w:color w:val="7B7B7B" w:themeColor="accent3" w:themeShade="BF"/>
          <w:sz w:val="22"/>
          <w:szCs w:val="22"/>
        </w:rPr>
      </w:pPr>
    </w:p>
    <w:p w14:paraId="27EA933E" w14:textId="61C9CFD7" w:rsidR="00667FA8" w:rsidRDefault="00F35C93" w:rsidP="002A37B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Morality and </w:t>
      </w:r>
      <w:r w:rsidR="00667FA8">
        <w:rPr>
          <w:rFonts w:ascii="Avenir Next" w:hAnsi="Avenir Next" w:cs="Arial"/>
          <w:color w:val="7B7B7B" w:themeColor="accent3" w:themeShade="BF"/>
          <w:sz w:val="22"/>
          <w:szCs w:val="22"/>
        </w:rPr>
        <w:t xml:space="preserve">ethical principles </w:t>
      </w:r>
      <w:r>
        <w:rPr>
          <w:rFonts w:ascii="Avenir Next" w:hAnsi="Avenir Next" w:cs="Arial"/>
          <w:color w:val="7B7B7B" w:themeColor="accent3" w:themeShade="BF"/>
          <w:sz w:val="22"/>
          <w:szCs w:val="22"/>
        </w:rPr>
        <w:t>require an analysis of theirs distinct aspects. The subjective character of ‘morality’ is apparent once</w:t>
      </w:r>
      <w:r w:rsidR="00363E4C">
        <w:rPr>
          <w:rFonts w:ascii="Avenir Next" w:hAnsi="Avenir Next" w:cs="Arial"/>
          <w:color w:val="7B7B7B" w:themeColor="accent3" w:themeShade="BF"/>
          <w:sz w:val="22"/>
          <w:szCs w:val="22"/>
        </w:rPr>
        <w:t>, inter alia,</w:t>
      </w:r>
      <w:r>
        <w:rPr>
          <w:rFonts w:ascii="Avenir Next" w:hAnsi="Avenir Next" w:cs="Arial"/>
          <w:color w:val="7B7B7B" w:themeColor="accent3" w:themeShade="BF"/>
          <w:sz w:val="22"/>
          <w:szCs w:val="22"/>
        </w:rPr>
        <w:t xml:space="preserve"> </w:t>
      </w:r>
      <w:r w:rsidR="00C45E9D">
        <w:rPr>
          <w:rFonts w:ascii="Avenir Next" w:hAnsi="Avenir Next" w:cs="Arial"/>
          <w:color w:val="7B7B7B" w:themeColor="accent3" w:themeShade="BF"/>
          <w:sz w:val="22"/>
          <w:szCs w:val="22"/>
        </w:rPr>
        <w:t xml:space="preserve">personal opinions, </w:t>
      </w:r>
      <w:r>
        <w:rPr>
          <w:rFonts w:ascii="Avenir Next" w:hAnsi="Avenir Next" w:cs="Arial"/>
          <w:color w:val="7B7B7B" w:themeColor="accent3" w:themeShade="BF"/>
          <w:sz w:val="22"/>
          <w:szCs w:val="22"/>
        </w:rPr>
        <w:t>culture, religion</w:t>
      </w:r>
      <w:r w:rsidR="001A5BE4">
        <w:rPr>
          <w:rFonts w:ascii="Avenir Next" w:hAnsi="Avenir Next" w:cs="Arial"/>
          <w:color w:val="7B7B7B" w:themeColor="accent3" w:themeShade="BF"/>
          <w:sz w:val="22"/>
          <w:szCs w:val="22"/>
        </w:rPr>
        <w:t xml:space="preserve"> and</w:t>
      </w:r>
      <w:r>
        <w:rPr>
          <w:rFonts w:ascii="Avenir Next" w:hAnsi="Avenir Next" w:cs="Arial"/>
          <w:color w:val="7B7B7B" w:themeColor="accent3" w:themeShade="BF"/>
          <w:sz w:val="22"/>
          <w:szCs w:val="22"/>
        </w:rPr>
        <w:t xml:space="preserve"> education are closely observed</w:t>
      </w:r>
      <w:r w:rsidR="00363E4C">
        <w:rPr>
          <w:rFonts w:ascii="Avenir Next" w:hAnsi="Avenir Next" w:cs="Arial"/>
          <w:color w:val="7B7B7B" w:themeColor="accent3" w:themeShade="BF"/>
          <w:sz w:val="22"/>
          <w:szCs w:val="22"/>
        </w:rPr>
        <w:t xml:space="preserve">. </w:t>
      </w:r>
      <w:r w:rsidR="00C45E9D">
        <w:rPr>
          <w:rFonts w:ascii="Avenir Next" w:hAnsi="Avenir Next" w:cs="Arial"/>
          <w:color w:val="7B7B7B" w:themeColor="accent3" w:themeShade="BF"/>
          <w:sz w:val="22"/>
          <w:szCs w:val="22"/>
        </w:rPr>
        <w:t>Nonetheless, morality forms the basis of ethical conduct. I</w:t>
      </w:r>
      <w:r w:rsidR="00510374">
        <w:rPr>
          <w:rFonts w:ascii="Avenir Next" w:hAnsi="Avenir Next" w:cs="Arial"/>
          <w:color w:val="7B7B7B" w:themeColor="accent3" w:themeShade="BF"/>
          <w:sz w:val="22"/>
          <w:szCs w:val="22"/>
        </w:rPr>
        <w:t>t</w:t>
      </w:r>
      <w:r w:rsidR="00C45E9D">
        <w:rPr>
          <w:rFonts w:ascii="Avenir Next" w:hAnsi="Avenir Next" w:cs="Arial"/>
          <w:color w:val="7B7B7B" w:themeColor="accent3" w:themeShade="BF"/>
          <w:sz w:val="22"/>
          <w:szCs w:val="22"/>
        </w:rPr>
        <w:t xml:space="preserve"> shapes the rules and principles that are going to be applied in the context of an appropriate conduct in a highly professional and specialized environment. </w:t>
      </w:r>
      <w:r w:rsidR="00510374">
        <w:rPr>
          <w:rFonts w:ascii="Avenir Next" w:hAnsi="Avenir Next" w:cs="Arial"/>
          <w:color w:val="7B7B7B" w:themeColor="accent3" w:themeShade="BF"/>
          <w:sz w:val="22"/>
          <w:szCs w:val="22"/>
        </w:rPr>
        <w:t>Therefore</w:t>
      </w:r>
      <w:r w:rsidR="006A44F8">
        <w:rPr>
          <w:rFonts w:ascii="Avenir Next" w:hAnsi="Avenir Next" w:cs="Arial"/>
          <w:color w:val="7B7B7B" w:themeColor="accent3" w:themeShade="BF"/>
          <w:sz w:val="22"/>
          <w:szCs w:val="22"/>
        </w:rPr>
        <w:t xml:space="preserve">, ethical behavior does not refer to subjective elements about the right or wrong of </w:t>
      </w:r>
      <w:r w:rsidR="001A197B">
        <w:rPr>
          <w:rFonts w:ascii="Avenir Next" w:hAnsi="Avenir Next" w:cs="Arial"/>
          <w:color w:val="7B7B7B" w:themeColor="accent3" w:themeShade="BF"/>
          <w:sz w:val="22"/>
          <w:szCs w:val="22"/>
        </w:rPr>
        <w:t xml:space="preserve">certain </w:t>
      </w:r>
      <w:r w:rsidR="006A44F8">
        <w:rPr>
          <w:rFonts w:ascii="Avenir Next" w:hAnsi="Avenir Next" w:cs="Arial"/>
          <w:color w:val="7B7B7B" w:themeColor="accent3" w:themeShade="BF"/>
          <w:sz w:val="22"/>
          <w:szCs w:val="22"/>
        </w:rPr>
        <w:t>matters</w:t>
      </w:r>
      <w:r w:rsidR="001A197B">
        <w:rPr>
          <w:rFonts w:ascii="Avenir Next" w:hAnsi="Avenir Next" w:cs="Arial"/>
          <w:color w:val="7B7B7B" w:themeColor="accent3" w:themeShade="BF"/>
          <w:sz w:val="22"/>
          <w:szCs w:val="22"/>
        </w:rPr>
        <w:t>,</w:t>
      </w:r>
      <w:r w:rsidR="006A44F8">
        <w:rPr>
          <w:rFonts w:ascii="Avenir Next" w:hAnsi="Avenir Next" w:cs="Arial"/>
          <w:color w:val="7B7B7B" w:themeColor="accent3" w:themeShade="BF"/>
          <w:sz w:val="22"/>
          <w:szCs w:val="22"/>
        </w:rPr>
        <w:t xml:space="preserve"> but rather relates to the institution of proper rules of conduct. </w:t>
      </w:r>
      <w:r w:rsidR="006319F3">
        <w:rPr>
          <w:rFonts w:ascii="Avenir Next" w:hAnsi="Avenir Next" w:cs="Arial"/>
          <w:color w:val="7B7B7B" w:themeColor="accent3" w:themeShade="BF"/>
          <w:sz w:val="22"/>
          <w:szCs w:val="22"/>
        </w:rPr>
        <w:t>An</w:t>
      </w:r>
      <w:r w:rsidR="009C4872">
        <w:rPr>
          <w:rFonts w:ascii="Avenir Next" w:hAnsi="Avenir Next" w:cs="Arial"/>
          <w:color w:val="7B7B7B" w:themeColor="accent3" w:themeShade="BF"/>
          <w:sz w:val="22"/>
          <w:szCs w:val="22"/>
        </w:rPr>
        <w:t xml:space="preserve"> </w:t>
      </w:r>
      <w:r w:rsidR="006319F3">
        <w:rPr>
          <w:rFonts w:ascii="Avenir Next" w:hAnsi="Avenir Next" w:cs="Arial"/>
          <w:color w:val="7B7B7B" w:themeColor="accent3" w:themeShade="BF"/>
          <w:sz w:val="22"/>
          <w:szCs w:val="22"/>
        </w:rPr>
        <w:t xml:space="preserve">insolvency professional should follow both </w:t>
      </w:r>
      <w:r w:rsidR="001A197B">
        <w:rPr>
          <w:rFonts w:ascii="Avenir Next" w:hAnsi="Avenir Next" w:cs="Arial"/>
          <w:color w:val="7B7B7B" w:themeColor="accent3" w:themeShade="BF"/>
          <w:sz w:val="22"/>
          <w:szCs w:val="22"/>
        </w:rPr>
        <w:t xml:space="preserve">the </w:t>
      </w:r>
      <w:r w:rsidR="006319F3">
        <w:rPr>
          <w:rFonts w:ascii="Avenir Next" w:hAnsi="Avenir Next" w:cs="Arial"/>
          <w:color w:val="7B7B7B" w:themeColor="accent3" w:themeShade="BF"/>
          <w:sz w:val="22"/>
          <w:szCs w:val="22"/>
        </w:rPr>
        <w:t xml:space="preserve">rules of morality and ethical conduct, </w:t>
      </w:r>
      <w:r w:rsidR="001A197B">
        <w:rPr>
          <w:rFonts w:ascii="Avenir Next" w:hAnsi="Avenir Next" w:cs="Arial"/>
          <w:color w:val="7B7B7B" w:themeColor="accent3" w:themeShade="BF"/>
          <w:sz w:val="22"/>
          <w:szCs w:val="22"/>
        </w:rPr>
        <w:t>but</w:t>
      </w:r>
      <w:r w:rsidR="006319F3">
        <w:rPr>
          <w:rFonts w:ascii="Avenir Next" w:hAnsi="Avenir Next" w:cs="Arial"/>
          <w:color w:val="7B7B7B" w:themeColor="accent3" w:themeShade="BF"/>
          <w:sz w:val="22"/>
          <w:szCs w:val="22"/>
        </w:rPr>
        <w:t xml:space="preserve"> whe</w:t>
      </w:r>
      <w:r w:rsidR="001A197B">
        <w:rPr>
          <w:rFonts w:ascii="Avenir Next" w:hAnsi="Avenir Next" w:cs="Arial"/>
          <w:color w:val="7B7B7B" w:themeColor="accent3" w:themeShade="BF"/>
          <w:sz w:val="22"/>
          <w:szCs w:val="22"/>
        </w:rPr>
        <w:t>n</w:t>
      </w:r>
      <w:r w:rsidR="006319F3">
        <w:rPr>
          <w:rFonts w:ascii="Avenir Next" w:hAnsi="Avenir Next" w:cs="Arial"/>
          <w:color w:val="7B7B7B" w:themeColor="accent3" w:themeShade="BF"/>
          <w:sz w:val="22"/>
          <w:szCs w:val="22"/>
        </w:rPr>
        <w:t xml:space="preserve"> his beliefs contrast </w:t>
      </w:r>
      <w:r w:rsidR="001A197B">
        <w:rPr>
          <w:rFonts w:ascii="Avenir Next" w:hAnsi="Avenir Next" w:cs="Arial"/>
          <w:color w:val="7B7B7B" w:themeColor="accent3" w:themeShade="BF"/>
          <w:sz w:val="22"/>
          <w:szCs w:val="22"/>
        </w:rPr>
        <w:t xml:space="preserve">with </w:t>
      </w:r>
      <w:r w:rsidR="006319F3">
        <w:rPr>
          <w:rFonts w:ascii="Avenir Next" w:hAnsi="Avenir Next" w:cs="Arial"/>
          <w:color w:val="7B7B7B" w:themeColor="accent3" w:themeShade="BF"/>
          <w:sz w:val="22"/>
          <w:szCs w:val="22"/>
        </w:rPr>
        <w:t xml:space="preserve">his professional standards, professional rules and </w:t>
      </w:r>
      <w:r w:rsidR="00510374">
        <w:rPr>
          <w:rFonts w:ascii="Avenir Next" w:hAnsi="Avenir Next" w:cs="Arial"/>
          <w:color w:val="7B7B7B" w:themeColor="accent3" w:themeShade="BF"/>
          <w:sz w:val="22"/>
          <w:szCs w:val="22"/>
        </w:rPr>
        <w:t>standards</w:t>
      </w:r>
      <w:r w:rsidR="006319F3">
        <w:rPr>
          <w:rFonts w:ascii="Avenir Next" w:hAnsi="Avenir Next" w:cs="Arial"/>
          <w:color w:val="7B7B7B" w:themeColor="accent3" w:themeShade="BF"/>
          <w:sz w:val="22"/>
          <w:szCs w:val="22"/>
        </w:rPr>
        <w:t xml:space="preserve"> should outweigh his personal opinions and beliefs. The latter consideration </w:t>
      </w:r>
      <w:r w:rsidR="001A197B">
        <w:rPr>
          <w:rFonts w:ascii="Avenir Next" w:hAnsi="Avenir Next" w:cs="Arial"/>
          <w:color w:val="7B7B7B" w:themeColor="accent3" w:themeShade="BF"/>
          <w:sz w:val="22"/>
          <w:szCs w:val="22"/>
        </w:rPr>
        <w:t>stems</w:t>
      </w:r>
      <w:r w:rsidR="006319F3">
        <w:rPr>
          <w:rFonts w:ascii="Avenir Next" w:hAnsi="Avenir Next" w:cs="Arial"/>
          <w:color w:val="7B7B7B" w:themeColor="accent3" w:themeShade="BF"/>
          <w:sz w:val="22"/>
          <w:szCs w:val="22"/>
        </w:rPr>
        <w:t xml:space="preserve"> from the fact that morality </w:t>
      </w:r>
      <w:r w:rsidR="001A197B">
        <w:rPr>
          <w:rFonts w:ascii="Avenir Next" w:hAnsi="Avenir Next" w:cs="Arial"/>
          <w:color w:val="7B7B7B" w:themeColor="accent3" w:themeShade="BF"/>
          <w:sz w:val="22"/>
          <w:szCs w:val="22"/>
        </w:rPr>
        <w:t>is not always synonymous with</w:t>
      </w:r>
      <w:r w:rsidR="006319F3">
        <w:rPr>
          <w:rFonts w:ascii="Avenir Next" w:hAnsi="Avenir Next" w:cs="Arial"/>
          <w:color w:val="7B7B7B" w:themeColor="accent3" w:themeShade="BF"/>
          <w:sz w:val="22"/>
          <w:szCs w:val="22"/>
        </w:rPr>
        <w:t xml:space="preserve"> ethical behavio</w:t>
      </w:r>
      <w:r w:rsidR="009C4872">
        <w:rPr>
          <w:rFonts w:ascii="Avenir Next" w:hAnsi="Avenir Next" w:cs="Arial"/>
          <w:color w:val="7B7B7B" w:themeColor="accent3" w:themeShade="BF"/>
          <w:sz w:val="22"/>
          <w:szCs w:val="22"/>
        </w:rPr>
        <w:t xml:space="preserve">r. </w:t>
      </w:r>
      <w:r w:rsidR="007B1405">
        <w:rPr>
          <w:rFonts w:ascii="Avenir Next" w:hAnsi="Avenir Next" w:cs="Arial"/>
          <w:color w:val="7B7B7B" w:themeColor="accent3" w:themeShade="BF"/>
          <w:sz w:val="22"/>
          <w:szCs w:val="22"/>
        </w:rPr>
        <w:t>A simple illustration would be where an insolvency practitioner</w:t>
      </w:r>
      <w:r w:rsidR="001A197B">
        <w:rPr>
          <w:rFonts w:ascii="Avenir Next" w:hAnsi="Avenir Next" w:cs="Arial"/>
          <w:color w:val="7B7B7B" w:themeColor="accent3" w:themeShade="BF"/>
          <w:sz w:val="22"/>
          <w:szCs w:val="22"/>
        </w:rPr>
        <w:t>,</w:t>
      </w:r>
      <w:r w:rsidR="007B1405">
        <w:rPr>
          <w:rFonts w:ascii="Avenir Next" w:hAnsi="Avenir Next" w:cs="Arial"/>
          <w:color w:val="7B7B7B" w:themeColor="accent3" w:themeShade="BF"/>
          <w:sz w:val="22"/>
          <w:szCs w:val="22"/>
        </w:rPr>
        <w:t xml:space="preserve"> </w:t>
      </w:r>
      <w:r w:rsidR="001A197B">
        <w:rPr>
          <w:rFonts w:ascii="Avenir Next" w:hAnsi="Avenir Next" w:cs="Arial"/>
          <w:color w:val="7B7B7B" w:themeColor="accent3" w:themeShade="BF"/>
          <w:sz w:val="22"/>
          <w:szCs w:val="22"/>
        </w:rPr>
        <w:t>seeking</w:t>
      </w:r>
      <w:r w:rsidR="007B1405">
        <w:rPr>
          <w:rFonts w:ascii="Avenir Next" w:hAnsi="Avenir Next" w:cs="Arial"/>
          <w:color w:val="7B7B7B" w:themeColor="accent3" w:themeShade="BF"/>
          <w:sz w:val="22"/>
          <w:szCs w:val="22"/>
        </w:rPr>
        <w:t xml:space="preserve"> to be fully transparent and sincere </w:t>
      </w:r>
      <w:r w:rsidR="00C94AFC">
        <w:rPr>
          <w:rFonts w:ascii="Avenir Next" w:hAnsi="Avenir Next" w:cs="Arial"/>
          <w:color w:val="7B7B7B" w:themeColor="accent3" w:themeShade="BF"/>
          <w:sz w:val="22"/>
          <w:szCs w:val="22"/>
        </w:rPr>
        <w:t>towards stakeholders</w:t>
      </w:r>
      <w:r w:rsidR="001A197B">
        <w:rPr>
          <w:rFonts w:ascii="Avenir Next" w:hAnsi="Avenir Next" w:cs="Arial"/>
          <w:color w:val="7B7B7B" w:themeColor="accent3" w:themeShade="BF"/>
          <w:sz w:val="22"/>
          <w:szCs w:val="22"/>
        </w:rPr>
        <w:t>,</w:t>
      </w:r>
      <w:r w:rsidR="00C94AFC">
        <w:rPr>
          <w:rFonts w:ascii="Avenir Next" w:hAnsi="Avenir Next" w:cs="Arial"/>
          <w:color w:val="7B7B7B" w:themeColor="accent3" w:themeShade="BF"/>
          <w:sz w:val="22"/>
          <w:szCs w:val="22"/>
        </w:rPr>
        <w:t xml:space="preserve"> </w:t>
      </w:r>
      <w:r w:rsidR="007B1405">
        <w:rPr>
          <w:rFonts w:ascii="Avenir Next" w:hAnsi="Avenir Next" w:cs="Arial"/>
          <w:color w:val="7B7B7B" w:themeColor="accent3" w:themeShade="BF"/>
          <w:sz w:val="22"/>
          <w:szCs w:val="22"/>
        </w:rPr>
        <w:t>discloses information that should remain in the realm of confidentiality.</w:t>
      </w:r>
      <w:r w:rsidR="00C94AFC">
        <w:rPr>
          <w:rFonts w:ascii="Avenir Next" w:hAnsi="Avenir Next" w:cs="Arial"/>
          <w:color w:val="7B7B7B" w:themeColor="accent3" w:themeShade="BF"/>
          <w:sz w:val="22"/>
          <w:szCs w:val="22"/>
        </w:rPr>
        <w:t xml:space="preserve"> Another example would be where the insolvency professional</w:t>
      </w:r>
      <w:r w:rsidR="00C5793B">
        <w:rPr>
          <w:rFonts w:ascii="Avenir Next" w:hAnsi="Avenir Next" w:cs="Arial"/>
          <w:color w:val="7B7B7B" w:themeColor="accent3" w:themeShade="BF"/>
          <w:sz w:val="22"/>
          <w:szCs w:val="22"/>
        </w:rPr>
        <w:t>,</w:t>
      </w:r>
      <w:r w:rsidR="00C94AFC">
        <w:rPr>
          <w:rFonts w:ascii="Avenir Next" w:hAnsi="Avenir Next" w:cs="Arial"/>
          <w:color w:val="7B7B7B" w:themeColor="accent3" w:themeShade="BF"/>
          <w:sz w:val="22"/>
          <w:szCs w:val="22"/>
        </w:rPr>
        <w:t xml:space="preserve"> in an attempt </w:t>
      </w:r>
      <w:r w:rsidR="00C5793B">
        <w:rPr>
          <w:rFonts w:ascii="Avenir Next" w:hAnsi="Avenir Next" w:cs="Arial"/>
          <w:color w:val="7B7B7B" w:themeColor="accent3" w:themeShade="BF"/>
          <w:sz w:val="22"/>
          <w:szCs w:val="22"/>
        </w:rPr>
        <w:t xml:space="preserve">to perform the duty of being transparent towards third parties when negotiating on account of the beneficiaries, discloses business secrets. </w:t>
      </w:r>
      <w:r w:rsidR="00C94AFC">
        <w:rPr>
          <w:rFonts w:ascii="Avenir Next" w:hAnsi="Avenir Next" w:cs="Arial"/>
          <w:color w:val="7B7B7B" w:themeColor="accent3" w:themeShade="BF"/>
          <w:sz w:val="22"/>
          <w:szCs w:val="22"/>
        </w:rPr>
        <w:t xml:space="preserve">Furthermore, favoring the entities who appointed the insolvency practitioner would be an unethical </w:t>
      </w:r>
      <w:r w:rsidR="00C32E7B">
        <w:rPr>
          <w:rFonts w:ascii="Avenir Next" w:hAnsi="Avenir Next" w:cs="Arial"/>
          <w:color w:val="7B7B7B" w:themeColor="accent3" w:themeShade="BF"/>
          <w:sz w:val="22"/>
          <w:szCs w:val="22"/>
        </w:rPr>
        <w:t>consequence of</w:t>
      </w:r>
      <w:r w:rsidR="00C94AFC">
        <w:rPr>
          <w:rFonts w:ascii="Avenir Next" w:hAnsi="Avenir Next" w:cs="Arial"/>
          <w:color w:val="7B7B7B" w:themeColor="accent3" w:themeShade="BF"/>
          <w:sz w:val="22"/>
          <w:szCs w:val="22"/>
        </w:rPr>
        <w:t xml:space="preserve"> the moral rule</w:t>
      </w:r>
      <w:r w:rsidR="00C5793B">
        <w:rPr>
          <w:rFonts w:ascii="Avenir Next" w:hAnsi="Avenir Next" w:cs="Arial"/>
          <w:color w:val="7B7B7B" w:themeColor="accent3" w:themeShade="BF"/>
          <w:sz w:val="22"/>
          <w:szCs w:val="22"/>
        </w:rPr>
        <w:t xml:space="preserve"> relating</w:t>
      </w:r>
      <w:r w:rsidR="00C94AFC">
        <w:rPr>
          <w:rFonts w:ascii="Avenir Next" w:hAnsi="Avenir Next" w:cs="Arial"/>
          <w:color w:val="7B7B7B" w:themeColor="accent3" w:themeShade="BF"/>
          <w:sz w:val="22"/>
          <w:szCs w:val="22"/>
        </w:rPr>
        <w:t xml:space="preserve"> to </w:t>
      </w:r>
      <w:r w:rsidR="00B458F2">
        <w:rPr>
          <w:rFonts w:ascii="Avenir Next" w:hAnsi="Avenir Next" w:cs="Arial"/>
          <w:color w:val="7B7B7B" w:themeColor="accent3" w:themeShade="BF"/>
          <w:sz w:val="22"/>
          <w:szCs w:val="22"/>
        </w:rPr>
        <w:t>the equal treatment of</w:t>
      </w:r>
      <w:r w:rsidR="00D31312">
        <w:rPr>
          <w:rFonts w:ascii="Avenir Next" w:hAnsi="Avenir Next" w:cs="Arial"/>
          <w:color w:val="7B7B7B" w:themeColor="accent3" w:themeShade="BF"/>
          <w:sz w:val="22"/>
          <w:szCs w:val="22"/>
        </w:rPr>
        <w:t xml:space="preserve"> all beneficiaries</w:t>
      </w:r>
      <w:r w:rsidR="00624E04">
        <w:rPr>
          <w:rFonts w:ascii="Avenir Next" w:hAnsi="Avenir Next" w:cs="Arial"/>
          <w:color w:val="7B7B7B" w:themeColor="accent3" w:themeShade="BF"/>
          <w:sz w:val="22"/>
          <w:szCs w:val="22"/>
        </w:rPr>
        <w:t>.</w:t>
      </w:r>
    </w:p>
    <w:p w14:paraId="3E1535AC" w14:textId="77777777" w:rsidR="007B1405" w:rsidRDefault="007B1405" w:rsidP="002A37BB">
      <w:pPr>
        <w:jc w:val="both"/>
        <w:rPr>
          <w:rFonts w:ascii="Avenir Next" w:hAnsi="Avenir Next" w:cs="Arial"/>
          <w:color w:val="7B7B7B" w:themeColor="accent3" w:themeShade="BF"/>
          <w:sz w:val="22"/>
          <w:szCs w:val="22"/>
        </w:rPr>
      </w:pPr>
    </w:p>
    <w:p w14:paraId="24DCE802" w14:textId="52B96745" w:rsidR="007B1405" w:rsidRDefault="007B1405" w:rsidP="002A37B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Another element to bear in mind</w:t>
      </w:r>
      <w:r w:rsidR="00BE006C">
        <w:rPr>
          <w:rFonts w:ascii="Avenir Next" w:hAnsi="Avenir Next" w:cs="Arial"/>
          <w:color w:val="7B7B7B" w:themeColor="accent3" w:themeShade="BF"/>
          <w:sz w:val="22"/>
          <w:szCs w:val="22"/>
        </w:rPr>
        <w:t xml:space="preserve"> with respect to </w:t>
      </w:r>
      <w:r w:rsidR="008D1A18">
        <w:rPr>
          <w:rFonts w:ascii="Avenir Next" w:hAnsi="Avenir Next" w:cs="Arial"/>
          <w:color w:val="7B7B7B" w:themeColor="accent3" w:themeShade="BF"/>
          <w:sz w:val="22"/>
          <w:szCs w:val="22"/>
        </w:rPr>
        <w:t>integrity</w:t>
      </w:r>
      <w:r>
        <w:rPr>
          <w:rFonts w:ascii="Avenir Next" w:hAnsi="Avenir Next" w:cs="Arial"/>
          <w:color w:val="7B7B7B" w:themeColor="accent3" w:themeShade="BF"/>
          <w:sz w:val="22"/>
          <w:szCs w:val="22"/>
        </w:rPr>
        <w:t xml:space="preserve"> is linked to fair dealing. The latter is relate</w:t>
      </w:r>
      <w:r w:rsidR="009B0DCC">
        <w:rPr>
          <w:rFonts w:ascii="Avenir Next" w:hAnsi="Avenir Next" w:cs="Arial"/>
          <w:color w:val="7B7B7B" w:themeColor="accent3" w:themeShade="BF"/>
          <w:sz w:val="22"/>
          <w:szCs w:val="22"/>
        </w:rPr>
        <w:t xml:space="preserve">d to </w:t>
      </w:r>
      <w:r w:rsidR="006046CE">
        <w:rPr>
          <w:rFonts w:ascii="Avenir Next" w:hAnsi="Avenir Next" w:cs="Arial"/>
          <w:color w:val="7B7B7B" w:themeColor="accent3" w:themeShade="BF"/>
          <w:sz w:val="22"/>
          <w:szCs w:val="22"/>
        </w:rPr>
        <w:t xml:space="preserve">the </w:t>
      </w:r>
      <w:r w:rsidR="007B637F">
        <w:rPr>
          <w:rFonts w:ascii="Avenir Next" w:hAnsi="Avenir Next" w:cs="Arial"/>
          <w:color w:val="7B7B7B" w:themeColor="accent3" w:themeShade="BF"/>
          <w:sz w:val="22"/>
          <w:szCs w:val="22"/>
        </w:rPr>
        <w:t>reality</w:t>
      </w:r>
      <w:r w:rsidR="006046CE">
        <w:rPr>
          <w:rFonts w:ascii="Avenir Next" w:hAnsi="Avenir Next" w:cs="Arial"/>
          <w:color w:val="7B7B7B" w:themeColor="accent3" w:themeShade="BF"/>
          <w:sz w:val="22"/>
          <w:szCs w:val="22"/>
        </w:rPr>
        <w:t xml:space="preserve"> that an insolvency representative won’t always treat all stakeholders </w:t>
      </w:r>
      <w:r w:rsidR="00A700B1">
        <w:rPr>
          <w:rFonts w:ascii="Avenir Next" w:hAnsi="Avenir Next" w:cs="Arial"/>
          <w:color w:val="7B7B7B" w:themeColor="accent3" w:themeShade="BF"/>
          <w:sz w:val="22"/>
          <w:szCs w:val="22"/>
        </w:rPr>
        <w:t>equally</w:t>
      </w:r>
      <w:r w:rsidR="007B637F">
        <w:rPr>
          <w:rFonts w:ascii="Avenir Next" w:hAnsi="Avenir Next" w:cs="Arial"/>
          <w:color w:val="7B7B7B" w:themeColor="accent3" w:themeShade="BF"/>
          <w:sz w:val="22"/>
          <w:szCs w:val="22"/>
        </w:rPr>
        <w:t>,</w:t>
      </w:r>
      <w:r w:rsidR="00A700B1">
        <w:rPr>
          <w:rFonts w:ascii="Avenir Next" w:hAnsi="Avenir Next" w:cs="Arial"/>
          <w:color w:val="7B7B7B" w:themeColor="accent3" w:themeShade="BF"/>
          <w:sz w:val="22"/>
          <w:szCs w:val="22"/>
        </w:rPr>
        <w:t xml:space="preserve"> not least because of the inherent insolvency system which confers certain special rights on creditors, for example</w:t>
      </w:r>
      <w:r w:rsidR="00EF2951">
        <w:rPr>
          <w:rFonts w:ascii="Avenir Next" w:hAnsi="Avenir Next" w:cs="Arial"/>
          <w:color w:val="7B7B7B" w:themeColor="accent3" w:themeShade="BF"/>
          <w:sz w:val="22"/>
          <w:szCs w:val="22"/>
        </w:rPr>
        <w:t xml:space="preserve">. </w:t>
      </w:r>
      <w:r w:rsidR="00896C29">
        <w:rPr>
          <w:rFonts w:ascii="Avenir Next" w:hAnsi="Avenir Next" w:cs="Arial"/>
          <w:color w:val="7B7B7B" w:themeColor="accent3" w:themeShade="BF"/>
          <w:sz w:val="22"/>
          <w:szCs w:val="22"/>
        </w:rPr>
        <w:t xml:space="preserve">Despite </w:t>
      </w:r>
      <w:r w:rsidR="00C94AFC">
        <w:rPr>
          <w:rFonts w:ascii="Avenir Next" w:hAnsi="Avenir Next" w:cs="Arial"/>
          <w:color w:val="7B7B7B" w:themeColor="accent3" w:themeShade="BF"/>
          <w:sz w:val="22"/>
          <w:szCs w:val="22"/>
        </w:rPr>
        <w:t>this, it remains still possible and desirable to address in an equal manner the interests of stakeholders belonging to a certain category</w:t>
      </w:r>
      <w:r w:rsidR="005411A5">
        <w:rPr>
          <w:rFonts w:ascii="Avenir Next" w:hAnsi="Avenir Next" w:cs="Arial"/>
          <w:color w:val="7B7B7B" w:themeColor="accent3" w:themeShade="BF"/>
          <w:sz w:val="22"/>
          <w:szCs w:val="22"/>
        </w:rPr>
        <w:t>.</w:t>
      </w:r>
    </w:p>
    <w:p w14:paraId="284438D6" w14:textId="77777777" w:rsidR="001E3ADD" w:rsidRDefault="001E3ADD" w:rsidP="002A37BB">
      <w:pPr>
        <w:jc w:val="both"/>
        <w:rPr>
          <w:rFonts w:ascii="Avenir Next" w:hAnsi="Avenir Next" w:cs="Arial"/>
          <w:color w:val="7B7B7B" w:themeColor="accent3" w:themeShade="BF"/>
          <w:sz w:val="22"/>
          <w:szCs w:val="22"/>
        </w:rPr>
      </w:pPr>
    </w:p>
    <w:p w14:paraId="683E7CCC" w14:textId="77777777" w:rsidR="001E3ADD" w:rsidRPr="00536FA4" w:rsidRDefault="001E3ADD" w:rsidP="002A37BB">
      <w:pPr>
        <w:jc w:val="both"/>
        <w:rPr>
          <w:rFonts w:ascii="Avenir Next" w:hAnsi="Avenir Next" w:cs="Arial"/>
          <w:sz w:val="22"/>
          <w:szCs w:val="22"/>
        </w:rPr>
      </w:pPr>
    </w:p>
    <w:p w14:paraId="6399DC3B" w14:textId="536003FE" w:rsidR="004F7AAE" w:rsidRPr="002E7621" w:rsidRDefault="004F7AAE" w:rsidP="001769B0">
      <w:pPr>
        <w:jc w:val="both"/>
        <w:rPr>
          <w:rFonts w:ascii="Avenir Next" w:hAnsi="Avenir Next" w:cs="Arial"/>
          <w:sz w:val="22"/>
          <w:szCs w:val="22"/>
        </w:rPr>
      </w:pPr>
    </w:p>
    <w:p w14:paraId="2586168B" w14:textId="77777777" w:rsidR="001769B0" w:rsidRPr="002E7621" w:rsidRDefault="001769B0" w:rsidP="001769B0">
      <w:pPr>
        <w:jc w:val="both"/>
        <w:rPr>
          <w:rFonts w:ascii="Avenir Next" w:hAnsi="Avenir Next" w:cs="Arial"/>
          <w:sz w:val="22"/>
          <w:szCs w:val="22"/>
        </w:rPr>
      </w:pPr>
    </w:p>
    <w:p w14:paraId="755D6AFF" w14:textId="6599C8BD"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337D3E" w:rsidRPr="002E7621">
        <w:rPr>
          <w:rFonts w:ascii="Avenir Next Demi Bold" w:hAnsi="Avenir Next Demi Bold" w:cs="Arial"/>
          <w:b/>
          <w:bCs/>
          <w:sz w:val="22"/>
          <w:szCs w:val="22"/>
          <w:lang w:val="en-GB"/>
        </w:rPr>
        <w:t>9</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2A37BB">
      <w:pPr>
        <w:ind w:left="720" w:hanging="720"/>
        <w:jc w:val="both"/>
        <w:rPr>
          <w:rFonts w:ascii="Avenir Next" w:hAnsi="Avenir Next" w:cs="Arial"/>
          <w:sz w:val="22"/>
          <w:szCs w:val="22"/>
        </w:rPr>
      </w:pPr>
    </w:p>
    <w:p w14:paraId="6973E8D9" w14:textId="77854B3C" w:rsidR="00337D3E" w:rsidRPr="002E7621" w:rsidRDefault="00337D3E" w:rsidP="00337D3E">
      <w:pPr>
        <w:jc w:val="both"/>
        <w:rPr>
          <w:rFonts w:ascii="Avenir Next" w:hAnsi="Avenir Next" w:cs="Arial"/>
          <w:sz w:val="22"/>
          <w:szCs w:val="22"/>
        </w:rPr>
      </w:pPr>
      <w:r w:rsidRPr="002E7621">
        <w:rPr>
          <w:rFonts w:ascii="Avenir Next" w:hAnsi="Avenir Next" w:cs="Arial"/>
          <w:sz w:val="22"/>
          <w:szCs w:val="22"/>
        </w:rPr>
        <w:t xml:space="preserve">Which </w:t>
      </w:r>
      <w:r w:rsidRPr="00F302D8">
        <w:rPr>
          <w:rFonts w:ascii="Avenir Next Demi Bold" w:hAnsi="Avenir Next Demi Bold" w:cs="Arial"/>
          <w:b/>
          <w:bCs/>
          <w:sz w:val="22"/>
          <w:szCs w:val="22"/>
          <w:u w:val="single"/>
        </w:rPr>
        <w:t>elements of insolvency proceedings</w:t>
      </w:r>
      <w:r w:rsidRPr="002E7621">
        <w:rPr>
          <w:rFonts w:ascii="Avenir Next" w:hAnsi="Avenir Next" w:cs="Arial"/>
          <w:sz w:val="22"/>
          <w:szCs w:val="22"/>
        </w:rPr>
        <w:t xml:space="preserve"> are especially prone to create or give rise to threats to independence and impartiality? Please elaborate</w:t>
      </w:r>
      <w:r w:rsidR="008B2B0F" w:rsidRPr="002E7621">
        <w:rPr>
          <w:rFonts w:ascii="Avenir Next" w:hAnsi="Avenir Next" w:cs="Arial"/>
          <w:sz w:val="22"/>
          <w:szCs w:val="22"/>
        </w:rPr>
        <w:t xml:space="preserve"> with reference to primary and secondary sources of law.</w:t>
      </w:r>
    </w:p>
    <w:p w14:paraId="026F30A9" w14:textId="77777777" w:rsidR="00132584" w:rsidRPr="002E7621" w:rsidRDefault="00132584" w:rsidP="002A37BB">
      <w:pPr>
        <w:jc w:val="both"/>
        <w:rPr>
          <w:rFonts w:ascii="Avenir Next" w:hAnsi="Avenir Next" w:cs="Arial"/>
          <w:sz w:val="22"/>
          <w:szCs w:val="22"/>
        </w:rPr>
      </w:pPr>
    </w:p>
    <w:p w14:paraId="04AD48FF" w14:textId="77777777" w:rsidR="00350887" w:rsidRPr="00350887" w:rsidRDefault="00350887" w:rsidP="00350887">
      <w:pPr>
        <w:jc w:val="both"/>
        <w:rPr>
          <w:rFonts w:ascii="Avenir Next" w:hAnsi="Avenir Next" w:cs="Arial"/>
          <w:color w:val="7B7B7B" w:themeColor="accent3" w:themeShade="BF"/>
          <w:sz w:val="22"/>
          <w:szCs w:val="22"/>
          <w:lang w:val="en-GB"/>
        </w:rPr>
      </w:pPr>
      <w:r w:rsidRPr="00350887">
        <w:rPr>
          <w:rFonts w:ascii="Avenir Next" w:hAnsi="Avenir Next" w:cs="Arial"/>
          <w:color w:val="7B7B7B" w:themeColor="accent3" w:themeShade="BF"/>
          <w:sz w:val="22"/>
          <w:szCs w:val="22"/>
          <w:lang w:val="en-GB"/>
        </w:rPr>
        <w:t>The elements portrayed below unfold certain risks with regard to the independence and impartiality principle that should be taken into account during the insolvency process.</w:t>
      </w:r>
    </w:p>
    <w:p w14:paraId="06D60B26" w14:textId="77777777" w:rsidR="00350887" w:rsidRPr="00350887" w:rsidRDefault="00350887" w:rsidP="00350887">
      <w:pPr>
        <w:jc w:val="both"/>
        <w:rPr>
          <w:rFonts w:ascii="Avenir Next" w:hAnsi="Avenir Next" w:cs="Arial"/>
          <w:color w:val="7B7B7B" w:themeColor="accent3" w:themeShade="BF"/>
          <w:sz w:val="22"/>
          <w:szCs w:val="22"/>
          <w:lang w:val="en-GB"/>
        </w:rPr>
      </w:pPr>
    </w:p>
    <w:p w14:paraId="5C76603C" w14:textId="16EE208E" w:rsidR="00350887" w:rsidRPr="00350887" w:rsidRDefault="00350887" w:rsidP="00350887">
      <w:pPr>
        <w:jc w:val="both"/>
        <w:rPr>
          <w:rFonts w:ascii="Avenir Next" w:hAnsi="Avenir Next" w:cs="Arial"/>
          <w:color w:val="7B7B7B" w:themeColor="accent3" w:themeShade="BF"/>
          <w:sz w:val="22"/>
          <w:szCs w:val="22"/>
          <w:lang w:val="en-GB"/>
        </w:rPr>
      </w:pPr>
      <w:r w:rsidRPr="00350887">
        <w:rPr>
          <w:rFonts w:ascii="Avenir Next" w:hAnsi="Avenir Next" w:cs="Arial"/>
          <w:color w:val="7B7B7B" w:themeColor="accent3" w:themeShade="BF"/>
          <w:sz w:val="22"/>
          <w:szCs w:val="22"/>
          <w:lang w:val="en-GB"/>
        </w:rPr>
        <w:t>First of all, as indirectly stated by the INSOL Principles, and particularly Principle 2, the characteristic of the insolvency proceeding that it eventually involves valuable assets in the process may result in a conflict of interest situation. This is especially true in case the insolvency professional wishes to benefit from a favo</w:t>
      </w:r>
      <w:r w:rsidR="00287072">
        <w:rPr>
          <w:rFonts w:ascii="Avenir Next" w:hAnsi="Avenir Next" w:cs="Arial"/>
          <w:color w:val="7B7B7B" w:themeColor="accent3" w:themeShade="BF"/>
          <w:sz w:val="22"/>
          <w:szCs w:val="22"/>
          <w:lang w:val="en-GB"/>
        </w:rPr>
        <w:t>u</w:t>
      </w:r>
      <w:r w:rsidRPr="00350887">
        <w:rPr>
          <w:rFonts w:ascii="Avenir Next" w:hAnsi="Avenir Next" w:cs="Arial"/>
          <w:color w:val="7B7B7B" w:themeColor="accent3" w:themeShade="BF"/>
          <w:sz w:val="22"/>
          <w:szCs w:val="22"/>
          <w:lang w:val="en-GB"/>
        </w:rPr>
        <w:t xml:space="preserve">rable contract </w:t>
      </w:r>
      <w:r w:rsidR="00287072">
        <w:rPr>
          <w:rFonts w:ascii="Avenir Next" w:hAnsi="Avenir Next" w:cs="Arial"/>
          <w:color w:val="7B7B7B" w:themeColor="accent3" w:themeShade="BF"/>
          <w:sz w:val="22"/>
          <w:szCs w:val="22"/>
          <w:lang w:val="en-GB"/>
        </w:rPr>
        <w:t>regarding</w:t>
      </w:r>
      <w:r w:rsidRPr="00350887">
        <w:rPr>
          <w:rFonts w:ascii="Avenir Next" w:hAnsi="Avenir Next" w:cs="Arial"/>
          <w:color w:val="7B7B7B" w:themeColor="accent3" w:themeShade="BF"/>
          <w:sz w:val="22"/>
          <w:szCs w:val="22"/>
          <w:lang w:val="en-GB"/>
        </w:rPr>
        <w:t xml:space="preserve"> a personal purchase of a debtor’s asset.</w:t>
      </w:r>
    </w:p>
    <w:p w14:paraId="4456B6D0" w14:textId="77777777" w:rsidR="00350887" w:rsidRPr="00350887" w:rsidRDefault="00350887" w:rsidP="00350887">
      <w:pPr>
        <w:jc w:val="both"/>
        <w:rPr>
          <w:rFonts w:ascii="Avenir Next" w:hAnsi="Avenir Next" w:cs="Arial"/>
          <w:color w:val="7B7B7B" w:themeColor="accent3" w:themeShade="BF"/>
          <w:sz w:val="22"/>
          <w:szCs w:val="22"/>
          <w:lang w:val="en-GB"/>
        </w:rPr>
      </w:pPr>
    </w:p>
    <w:p w14:paraId="4DB01B4F" w14:textId="6314C969" w:rsidR="00350887" w:rsidRPr="00350887" w:rsidRDefault="00350887" w:rsidP="00350887">
      <w:pPr>
        <w:jc w:val="both"/>
        <w:rPr>
          <w:rFonts w:ascii="Avenir Next" w:hAnsi="Avenir Next" w:cs="Arial"/>
          <w:color w:val="7B7B7B" w:themeColor="accent3" w:themeShade="BF"/>
          <w:sz w:val="22"/>
          <w:szCs w:val="22"/>
          <w:lang w:val="en-GB"/>
        </w:rPr>
      </w:pPr>
      <w:r w:rsidRPr="00350887">
        <w:rPr>
          <w:rFonts w:ascii="Avenir Next" w:hAnsi="Avenir Next" w:cs="Arial"/>
          <w:color w:val="7B7B7B" w:themeColor="accent3" w:themeShade="BF"/>
          <w:sz w:val="22"/>
          <w:szCs w:val="22"/>
          <w:lang w:val="en-GB"/>
        </w:rPr>
        <w:t>Any removal from the estate of any asse</w:t>
      </w:r>
      <w:r w:rsidR="00287072">
        <w:rPr>
          <w:rFonts w:ascii="Avenir Next" w:hAnsi="Avenir Next" w:cs="Arial"/>
          <w:color w:val="7B7B7B" w:themeColor="accent3" w:themeShade="BF"/>
          <w:sz w:val="22"/>
          <w:szCs w:val="22"/>
          <w:lang w:val="en-GB"/>
        </w:rPr>
        <w:t xml:space="preserve">t </w:t>
      </w:r>
      <w:r w:rsidRPr="00350887">
        <w:rPr>
          <w:rFonts w:ascii="Avenir Next" w:hAnsi="Avenir Next" w:cs="Arial"/>
          <w:color w:val="7B7B7B" w:themeColor="accent3" w:themeShade="BF"/>
          <w:sz w:val="22"/>
          <w:szCs w:val="22"/>
          <w:lang w:val="en-GB"/>
        </w:rPr>
        <w:t xml:space="preserve">may be perceived as an absence of impartiality and this circumstance, although not actually a breach, might damage </w:t>
      </w:r>
      <w:r w:rsidR="00BC19BF">
        <w:rPr>
          <w:rFonts w:ascii="Avenir Next" w:hAnsi="Avenir Next" w:cs="Arial"/>
          <w:color w:val="7B7B7B" w:themeColor="accent3" w:themeShade="BF"/>
          <w:sz w:val="22"/>
          <w:szCs w:val="22"/>
          <w:lang w:val="en-GB"/>
        </w:rPr>
        <w:t xml:space="preserve">the </w:t>
      </w:r>
      <w:r w:rsidRPr="00350887">
        <w:rPr>
          <w:rFonts w:ascii="Avenir Next" w:hAnsi="Avenir Next" w:cs="Arial"/>
          <w:color w:val="7B7B7B" w:themeColor="accent3" w:themeShade="BF"/>
          <w:sz w:val="22"/>
          <w:szCs w:val="22"/>
          <w:lang w:val="en-GB"/>
        </w:rPr>
        <w:t>stakeholders’ and other persons’ trust in the whole process. An insolvency practitioner should not benefit from any special payment terms in the context of his appointment to a commercial retailer buying services (or goods) from another retailer.</w:t>
      </w:r>
    </w:p>
    <w:p w14:paraId="7814860E" w14:textId="77777777" w:rsidR="00350887" w:rsidRPr="00350887" w:rsidRDefault="00350887" w:rsidP="00350887">
      <w:pPr>
        <w:jc w:val="both"/>
        <w:rPr>
          <w:rFonts w:ascii="Avenir Next" w:hAnsi="Avenir Next" w:cs="Arial"/>
          <w:color w:val="7B7B7B" w:themeColor="accent3" w:themeShade="BF"/>
          <w:sz w:val="22"/>
          <w:szCs w:val="22"/>
          <w:lang w:val="en-GB"/>
        </w:rPr>
      </w:pPr>
    </w:p>
    <w:p w14:paraId="4667B78E" w14:textId="1B7C4A12" w:rsidR="00350887" w:rsidRPr="00350887" w:rsidRDefault="00350887" w:rsidP="00350887">
      <w:pPr>
        <w:jc w:val="both"/>
        <w:rPr>
          <w:rFonts w:ascii="Avenir Next" w:hAnsi="Avenir Next" w:cs="Arial"/>
          <w:color w:val="7B7B7B" w:themeColor="accent3" w:themeShade="BF"/>
          <w:sz w:val="22"/>
          <w:szCs w:val="22"/>
          <w:lang w:val="en-GB"/>
        </w:rPr>
      </w:pPr>
      <w:r w:rsidRPr="00350887">
        <w:rPr>
          <w:rFonts w:ascii="Avenir Next" w:hAnsi="Avenir Next" w:cs="Arial"/>
          <w:color w:val="7B7B7B" w:themeColor="accent3" w:themeShade="BF"/>
          <w:sz w:val="22"/>
          <w:szCs w:val="22"/>
          <w:lang w:val="en-GB"/>
        </w:rPr>
        <w:t>At the same time, the fact that the insolvency practitioner should promote the interests of stakeholders, may create a biased situation where a specific stakeholder may be particularly favoured, something that would contrast with impartiality, objectivity and independence.</w:t>
      </w:r>
    </w:p>
    <w:p w14:paraId="13F98ECB" w14:textId="77777777" w:rsidR="00350887" w:rsidRPr="00350887" w:rsidRDefault="00350887" w:rsidP="00350887">
      <w:pPr>
        <w:jc w:val="both"/>
        <w:rPr>
          <w:rFonts w:ascii="Avenir Next" w:hAnsi="Avenir Next" w:cs="Arial"/>
          <w:color w:val="7B7B7B" w:themeColor="accent3" w:themeShade="BF"/>
          <w:sz w:val="22"/>
          <w:szCs w:val="22"/>
          <w:lang w:val="en-GB"/>
        </w:rPr>
      </w:pPr>
    </w:p>
    <w:p w14:paraId="67E7AACE" w14:textId="67C2DF0C" w:rsidR="00350887" w:rsidRPr="00350887" w:rsidRDefault="00350887" w:rsidP="00350887">
      <w:pPr>
        <w:jc w:val="both"/>
        <w:rPr>
          <w:rFonts w:ascii="Avenir Next" w:hAnsi="Avenir Next" w:cs="Arial"/>
          <w:color w:val="7B7B7B" w:themeColor="accent3" w:themeShade="BF"/>
          <w:sz w:val="22"/>
          <w:szCs w:val="22"/>
          <w:lang w:val="en-GB"/>
        </w:rPr>
      </w:pPr>
      <w:r w:rsidRPr="00350887">
        <w:rPr>
          <w:rFonts w:ascii="Avenir Next" w:hAnsi="Avenir Next" w:cs="Arial"/>
          <w:color w:val="7B7B7B" w:themeColor="accent3" w:themeShade="BF"/>
          <w:sz w:val="22"/>
          <w:szCs w:val="22"/>
          <w:lang w:val="en-GB"/>
        </w:rPr>
        <w:t>As related thereto, an appointment pursued by the management of a company</w:t>
      </w:r>
      <w:r w:rsidR="00AD59E3">
        <w:rPr>
          <w:rFonts w:ascii="Avenir Next" w:hAnsi="Avenir Next" w:cs="Arial"/>
          <w:color w:val="7B7B7B" w:themeColor="accent3" w:themeShade="BF"/>
          <w:sz w:val="22"/>
          <w:szCs w:val="22"/>
          <w:lang w:val="en-GB"/>
        </w:rPr>
        <w:t>,</w:t>
      </w:r>
      <w:r w:rsidRPr="00350887">
        <w:rPr>
          <w:rFonts w:ascii="Avenir Next" w:hAnsi="Avenir Next" w:cs="Arial"/>
          <w:color w:val="7B7B7B" w:themeColor="accent3" w:themeShade="BF"/>
          <w:sz w:val="22"/>
          <w:szCs w:val="22"/>
          <w:lang w:val="en-GB"/>
        </w:rPr>
        <w:t xml:space="preserve"> and, therefore, </w:t>
      </w:r>
      <w:r w:rsidR="00AD59E3">
        <w:rPr>
          <w:rFonts w:ascii="Avenir Next" w:hAnsi="Avenir Next" w:cs="Arial"/>
          <w:color w:val="7B7B7B" w:themeColor="accent3" w:themeShade="BF"/>
          <w:sz w:val="22"/>
          <w:szCs w:val="22"/>
          <w:lang w:val="en-GB"/>
        </w:rPr>
        <w:t>an</w:t>
      </w:r>
      <w:r w:rsidRPr="00350887">
        <w:rPr>
          <w:rFonts w:ascii="Avenir Next" w:hAnsi="Avenir Next" w:cs="Arial"/>
          <w:color w:val="7B7B7B" w:themeColor="accent3" w:themeShade="BF"/>
          <w:sz w:val="22"/>
          <w:szCs w:val="22"/>
          <w:lang w:val="en-GB"/>
        </w:rPr>
        <w:t xml:space="preserve"> insolvency representative’s problematic relationship with these entities</w:t>
      </w:r>
      <w:r w:rsidR="00AD59E3">
        <w:rPr>
          <w:rFonts w:ascii="Avenir Next" w:hAnsi="Avenir Next" w:cs="Arial"/>
          <w:color w:val="7B7B7B" w:themeColor="accent3" w:themeShade="BF"/>
          <w:sz w:val="22"/>
          <w:szCs w:val="22"/>
          <w:lang w:val="en-GB"/>
        </w:rPr>
        <w:t>,</w:t>
      </w:r>
      <w:r w:rsidRPr="00350887">
        <w:rPr>
          <w:rFonts w:ascii="Avenir Next" w:hAnsi="Avenir Next" w:cs="Arial"/>
          <w:color w:val="7B7B7B" w:themeColor="accent3" w:themeShade="BF"/>
          <w:sz w:val="22"/>
          <w:szCs w:val="22"/>
          <w:lang w:val="en-GB"/>
        </w:rPr>
        <w:t xml:space="preserve"> may clash with the aforementioned principle as it might be perceived as a lack of independence.</w:t>
      </w:r>
    </w:p>
    <w:p w14:paraId="3D908F5B" w14:textId="77777777" w:rsidR="00350887" w:rsidRPr="00350887" w:rsidRDefault="00350887" w:rsidP="00350887">
      <w:pPr>
        <w:jc w:val="both"/>
        <w:rPr>
          <w:rFonts w:ascii="Avenir Next" w:hAnsi="Avenir Next" w:cs="Arial"/>
          <w:color w:val="7B7B7B" w:themeColor="accent3" w:themeShade="BF"/>
          <w:sz w:val="22"/>
          <w:szCs w:val="22"/>
          <w:lang w:val="en-GB"/>
        </w:rPr>
      </w:pPr>
    </w:p>
    <w:p w14:paraId="6DD86CD3" w14:textId="77777777" w:rsidR="00350887" w:rsidRPr="00350887" w:rsidRDefault="00350887" w:rsidP="00350887">
      <w:pPr>
        <w:jc w:val="both"/>
        <w:rPr>
          <w:rFonts w:ascii="Avenir Next" w:hAnsi="Avenir Next" w:cs="Arial"/>
          <w:color w:val="7B7B7B" w:themeColor="accent3" w:themeShade="BF"/>
          <w:sz w:val="22"/>
          <w:szCs w:val="22"/>
          <w:lang w:val="en-GB"/>
        </w:rPr>
      </w:pPr>
      <w:r w:rsidRPr="00350887">
        <w:rPr>
          <w:rFonts w:ascii="Avenir Next" w:hAnsi="Avenir Next" w:cs="Arial"/>
          <w:color w:val="7B7B7B" w:themeColor="accent3" w:themeShade="BF"/>
          <w:sz w:val="22"/>
          <w:szCs w:val="22"/>
          <w:lang w:val="en-GB"/>
        </w:rPr>
        <w:t>The previously mentioned elements can be deduced from the commentary to Principle 2 of the INSOL Principles.</w:t>
      </w:r>
    </w:p>
    <w:p w14:paraId="22D3C188" w14:textId="77777777" w:rsidR="00350887" w:rsidRPr="00350887" w:rsidRDefault="00350887" w:rsidP="00350887">
      <w:pPr>
        <w:jc w:val="both"/>
        <w:rPr>
          <w:rFonts w:ascii="Avenir Next" w:hAnsi="Avenir Next" w:cs="Arial"/>
          <w:color w:val="7B7B7B" w:themeColor="accent3" w:themeShade="BF"/>
          <w:sz w:val="22"/>
          <w:szCs w:val="22"/>
          <w:lang w:val="en-GB"/>
        </w:rPr>
      </w:pPr>
    </w:p>
    <w:p w14:paraId="30B44105" w14:textId="121B38BD" w:rsidR="00350887" w:rsidRPr="00350887" w:rsidRDefault="00350887" w:rsidP="00350887">
      <w:pPr>
        <w:jc w:val="both"/>
        <w:rPr>
          <w:rFonts w:ascii="Avenir Next" w:hAnsi="Avenir Next" w:cs="Arial"/>
          <w:color w:val="7B7B7B" w:themeColor="accent3" w:themeShade="BF"/>
          <w:sz w:val="22"/>
          <w:szCs w:val="22"/>
          <w:lang w:val="en-GB"/>
        </w:rPr>
      </w:pPr>
      <w:r w:rsidRPr="00350887">
        <w:rPr>
          <w:rFonts w:ascii="Avenir Next" w:hAnsi="Avenir Next" w:cs="Arial"/>
          <w:color w:val="7B7B7B" w:themeColor="accent3" w:themeShade="BF"/>
          <w:sz w:val="22"/>
          <w:szCs w:val="22"/>
          <w:lang w:val="en-GB"/>
        </w:rPr>
        <w:t>The plurality and multiplicity of the interests of the stakeholders involved remains a significant reason why an insolvency practitioner needs to follow an independent and impeccable conduct in the course of the proceeding. Overseeing this characteristic of insolvency proceedings may result in conflicting interests, a lack of integrity and a non-independent decision-making process on behalf of the insolvency practitioner.</w:t>
      </w:r>
    </w:p>
    <w:p w14:paraId="0E2F22A7" w14:textId="77777777" w:rsidR="00350887" w:rsidRPr="00350887" w:rsidRDefault="00350887" w:rsidP="00350887">
      <w:pPr>
        <w:jc w:val="both"/>
        <w:rPr>
          <w:rFonts w:ascii="Avenir Next" w:hAnsi="Avenir Next" w:cs="Arial"/>
          <w:color w:val="7B7B7B" w:themeColor="accent3" w:themeShade="BF"/>
          <w:sz w:val="22"/>
          <w:szCs w:val="22"/>
          <w:lang w:val="en-GB"/>
        </w:rPr>
      </w:pPr>
    </w:p>
    <w:p w14:paraId="41511F3C" w14:textId="2553C395" w:rsidR="00350887" w:rsidRPr="00350887" w:rsidRDefault="00697C80" w:rsidP="0035088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rPr>
        <w:t>More specifically</w:t>
      </w:r>
      <w:r w:rsidR="00350887" w:rsidRPr="00350887">
        <w:rPr>
          <w:rFonts w:ascii="Avenir Next" w:hAnsi="Avenir Next" w:cs="Arial"/>
          <w:color w:val="7B7B7B" w:themeColor="accent3" w:themeShade="BF"/>
          <w:sz w:val="22"/>
          <w:szCs w:val="22"/>
          <w:lang w:val="en-GB"/>
        </w:rPr>
        <w:t xml:space="preserve">, a professional relationship with a certain stakeholder prior to the insolvency process may give rise to a conflict of interest issue as it has been confirmed by jurisprudence in the matter (see, </w:t>
      </w:r>
      <w:r w:rsidR="00350887" w:rsidRPr="006F7B64">
        <w:rPr>
          <w:rFonts w:ascii="Avenir Next" w:hAnsi="Avenir Next" w:cs="Arial"/>
          <w:i/>
          <w:iCs/>
          <w:color w:val="7B7B7B" w:themeColor="accent3" w:themeShade="BF"/>
          <w:sz w:val="22"/>
          <w:szCs w:val="22"/>
          <w:lang w:val="en-GB"/>
        </w:rPr>
        <w:t>The Royal Bank of Scotland NV</w:t>
      </w:r>
      <w:r w:rsidR="00350887" w:rsidRPr="00350887">
        <w:rPr>
          <w:rFonts w:ascii="Avenir Next" w:hAnsi="Avenir Next" w:cs="Arial"/>
          <w:color w:val="7B7B7B" w:themeColor="accent3" w:themeShade="BF"/>
          <w:sz w:val="22"/>
          <w:szCs w:val="22"/>
          <w:lang w:val="en-GB"/>
        </w:rPr>
        <w:t xml:space="preserve"> </w:t>
      </w:r>
      <w:r w:rsidR="00350887" w:rsidRPr="006F7B64">
        <w:rPr>
          <w:rFonts w:ascii="Avenir Next" w:hAnsi="Avenir Next" w:cs="Arial"/>
          <w:i/>
          <w:iCs/>
          <w:color w:val="7B7B7B" w:themeColor="accent3" w:themeShade="BF"/>
          <w:sz w:val="22"/>
          <w:szCs w:val="22"/>
          <w:lang w:val="en-GB"/>
        </w:rPr>
        <w:t>(formerly known as ABN Amro Bank NV) &amp; ors v TT International Ltd and another appeal</w:t>
      </w:r>
      <w:r w:rsidR="00350887" w:rsidRPr="00350887">
        <w:rPr>
          <w:rFonts w:ascii="Avenir Next" w:hAnsi="Avenir Next" w:cs="Arial"/>
          <w:color w:val="7B7B7B" w:themeColor="accent3" w:themeShade="BF"/>
          <w:sz w:val="22"/>
          <w:szCs w:val="22"/>
          <w:lang w:val="en-GB"/>
        </w:rPr>
        <w:t xml:space="preserve"> [2012] SGCA 9, [2012] 2 SLR 213 [Singapore]). International jurisprudence has also determined certain particular professional or personal relationships that eventually may be considered as absence of independence. For instance, any such relationship with the directors of a company, a shareholder, a partner of the debtor company, any subsidiaries of the debtor company, an employee, secured creditors, unsecured creditors, debtors of the debtor company and relatives of the company’s management are some illustrations of the problematic situations that may arise for the practitioner’s integrity and independence (see, in particular, </w:t>
      </w:r>
      <w:r w:rsidR="00350887" w:rsidRPr="006F7B64">
        <w:rPr>
          <w:rFonts w:ascii="Avenir Next" w:hAnsi="Avenir Next" w:cs="Arial"/>
          <w:i/>
          <w:iCs/>
          <w:color w:val="7B7B7B" w:themeColor="accent3" w:themeShade="BF"/>
          <w:sz w:val="22"/>
          <w:szCs w:val="22"/>
          <w:lang w:val="en-GB"/>
        </w:rPr>
        <w:t>Bovis Lend Lease Pty Ltd v Wily</w:t>
      </w:r>
      <w:r w:rsidR="00350887" w:rsidRPr="00350887">
        <w:rPr>
          <w:rFonts w:ascii="Avenir Next" w:hAnsi="Avenir Next" w:cs="Arial"/>
          <w:color w:val="7B7B7B" w:themeColor="accent3" w:themeShade="BF"/>
          <w:sz w:val="22"/>
          <w:szCs w:val="22"/>
          <w:lang w:val="en-GB"/>
        </w:rPr>
        <w:t xml:space="preserve"> [2003] 45 ASCR 612, where the insolvency practitioner had undertaken to act as an advisor to a director of the business entity; </w:t>
      </w:r>
      <w:r w:rsidR="00350887" w:rsidRPr="00A07647">
        <w:rPr>
          <w:rFonts w:ascii="Avenir Next" w:hAnsi="Avenir Next" w:cs="Arial"/>
          <w:i/>
          <w:iCs/>
          <w:color w:val="7B7B7B" w:themeColor="accent3" w:themeShade="BF"/>
          <w:sz w:val="22"/>
          <w:szCs w:val="22"/>
          <w:lang w:val="en-GB"/>
        </w:rPr>
        <w:t>African Banking Corporation of Botswana v Kariba Furniture Manufactures and others</w:t>
      </w:r>
      <w:r w:rsidR="00350887" w:rsidRPr="00350887">
        <w:rPr>
          <w:rFonts w:ascii="Avenir Next" w:hAnsi="Avenir Next" w:cs="Arial"/>
          <w:color w:val="7B7B7B" w:themeColor="accent3" w:themeShade="BF"/>
          <w:sz w:val="22"/>
          <w:szCs w:val="22"/>
          <w:lang w:val="en-GB"/>
        </w:rPr>
        <w:t xml:space="preserve"> (228/2014) [2015] ZASCA 69; 2015 (5) SA 192 (SCA); [2015] 3 All SA 10 (SCA), where the insolvency practitioner had undertaken to act as an attorney to the benefit of the business entity).</w:t>
      </w:r>
    </w:p>
    <w:p w14:paraId="60280DF9" w14:textId="77777777" w:rsidR="00350887" w:rsidRPr="00350887" w:rsidRDefault="00350887" w:rsidP="00350887">
      <w:pPr>
        <w:jc w:val="both"/>
        <w:rPr>
          <w:rFonts w:ascii="Avenir Next" w:hAnsi="Avenir Next" w:cs="Arial"/>
          <w:color w:val="7B7B7B" w:themeColor="accent3" w:themeShade="BF"/>
          <w:sz w:val="22"/>
          <w:szCs w:val="22"/>
          <w:lang w:val="en-GB"/>
        </w:rPr>
      </w:pPr>
    </w:p>
    <w:p w14:paraId="7BACE6BD" w14:textId="16C32AD1" w:rsidR="00350887" w:rsidRPr="00350887" w:rsidRDefault="00350887" w:rsidP="00350887">
      <w:pPr>
        <w:jc w:val="both"/>
        <w:rPr>
          <w:rFonts w:ascii="Avenir Next" w:hAnsi="Avenir Next" w:cs="Arial"/>
          <w:color w:val="7B7B7B" w:themeColor="accent3" w:themeShade="BF"/>
          <w:sz w:val="22"/>
          <w:szCs w:val="22"/>
          <w:lang w:val="en-GB"/>
        </w:rPr>
      </w:pPr>
      <w:r w:rsidRPr="00350887">
        <w:rPr>
          <w:rFonts w:ascii="Avenir Next" w:hAnsi="Avenir Next" w:cs="Arial"/>
          <w:color w:val="7B7B7B" w:themeColor="accent3" w:themeShade="BF"/>
          <w:sz w:val="22"/>
          <w:szCs w:val="22"/>
          <w:lang w:val="en-GB"/>
        </w:rPr>
        <w:t xml:space="preserve">Preliminary discussions on the basis of consultations may pose an issue of independence and impartiality.  Of course, prior consultations should not automatically mean absence of impartiality and independence for the insolvency practitioner. A material engagement on the part of any </w:t>
      </w:r>
      <w:r w:rsidRPr="00350887">
        <w:rPr>
          <w:rFonts w:ascii="Avenir Next" w:hAnsi="Avenir Next" w:cs="Arial"/>
          <w:color w:val="7B7B7B" w:themeColor="accent3" w:themeShade="BF"/>
          <w:sz w:val="22"/>
          <w:szCs w:val="22"/>
          <w:lang w:val="en-GB"/>
        </w:rPr>
        <w:lastRenderedPageBreak/>
        <w:t xml:space="preserve">stakeholder involved would, however, translate into a lack of independence and impartiality and the insolvency practitioner should not be designated as </w:t>
      </w:r>
      <w:r w:rsidR="00716F44">
        <w:rPr>
          <w:rFonts w:ascii="Avenir Next" w:hAnsi="Avenir Next" w:cs="Arial"/>
          <w:color w:val="7B7B7B" w:themeColor="accent3" w:themeShade="BF"/>
          <w:sz w:val="22"/>
          <w:szCs w:val="22"/>
          <w:lang w:val="en-GB"/>
        </w:rPr>
        <w:t xml:space="preserve">a </w:t>
      </w:r>
      <w:r w:rsidRPr="00350887">
        <w:rPr>
          <w:rFonts w:ascii="Avenir Next" w:hAnsi="Avenir Next" w:cs="Arial"/>
          <w:color w:val="7B7B7B" w:themeColor="accent3" w:themeShade="BF"/>
          <w:sz w:val="22"/>
          <w:szCs w:val="22"/>
          <w:lang w:val="en-GB"/>
        </w:rPr>
        <w:t>corporate insolvency practitioner in this case</w:t>
      </w:r>
      <w:r w:rsidR="00693622">
        <w:rPr>
          <w:rFonts w:ascii="Avenir Next" w:hAnsi="Avenir Next" w:cs="Arial"/>
          <w:color w:val="7B7B7B" w:themeColor="accent3" w:themeShade="BF"/>
          <w:sz w:val="22"/>
          <w:szCs w:val="22"/>
          <w:lang w:val="en-GB"/>
        </w:rPr>
        <w:t>.</w:t>
      </w:r>
      <w:r w:rsidRPr="00350887">
        <w:rPr>
          <w:rFonts w:ascii="Avenir Next" w:hAnsi="Avenir Next" w:cs="Arial"/>
          <w:color w:val="7B7B7B" w:themeColor="accent3" w:themeShade="BF"/>
          <w:sz w:val="22"/>
          <w:szCs w:val="22"/>
          <w:lang w:val="en-GB"/>
        </w:rPr>
        <w:t xml:space="preserve"> As such, the extent of the advice provided by the insolvency representative should concern specific </w:t>
      </w:r>
      <w:r w:rsidR="006D7A6D">
        <w:rPr>
          <w:rFonts w:ascii="Avenir Next" w:hAnsi="Avenir Next" w:cs="Arial"/>
          <w:color w:val="7B7B7B" w:themeColor="accent3" w:themeShade="BF"/>
          <w:sz w:val="22"/>
          <w:szCs w:val="22"/>
          <w:lang w:val="en-GB"/>
        </w:rPr>
        <w:t xml:space="preserve">matters </w:t>
      </w:r>
      <w:r w:rsidR="00797811">
        <w:rPr>
          <w:rFonts w:ascii="Avenir Next" w:hAnsi="Avenir Next" w:cs="Arial"/>
          <w:color w:val="7B7B7B" w:themeColor="accent3" w:themeShade="BF"/>
          <w:sz w:val="22"/>
          <w:szCs w:val="22"/>
          <w:lang w:val="en-GB"/>
        </w:rPr>
        <w:t xml:space="preserve">such </w:t>
      </w:r>
      <w:r w:rsidR="006D7A6D">
        <w:rPr>
          <w:rFonts w:ascii="Avenir Next" w:hAnsi="Avenir Next" w:cs="Arial"/>
          <w:color w:val="7B7B7B" w:themeColor="accent3" w:themeShade="BF"/>
          <w:sz w:val="22"/>
          <w:szCs w:val="22"/>
          <w:lang w:val="en-GB"/>
        </w:rPr>
        <w:t>as</w:t>
      </w:r>
      <w:r w:rsidRPr="00350887">
        <w:rPr>
          <w:rFonts w:ascii="Avenir Next" w:hAnsi="Avenir Next" w:cs="Arial"/>
          <w:color w:val="7B7B7B" w:themeColor="accent3" w:themeShade="BF"/>
          <w:sz w:val="22"/>
          <w:szCs w:val="22"/>
          <w:lang w:val="en-GB"/>
        </w:rPr>
        <w:t xml:space="preserve"> the debtor company’s financial situation, the level of its solvency, the consequences of an insolvency scenario and further alternative options to insolvency proceedings. A court had stated the absence of any bias or conflict in the context of preliminary work undertaken by the insolvency representative because of the lack of any advice to the company’s directors and the company itself as well as the very specific extent of the insolvency professional’s work (</w:t>
      </w:r>
      <w:r w:rsidRPr="00716F44">
        <w:rPr>
          <w:rFonts w:ascii="Avenir Next" w:hAnsi="Avenir Next" w:cs="Arial"/>
          <w:i/>
          <w:iCs/>
          <w:color w:val="7B7B7B" w:themeColor="accent3" w:themeShade="BF"/>
          <w:sz w:val="22"/>
          <w:szCs w:val="22"/>
          <w:lang w:val="en-GB"/>
        </w:rPr>
        <w:t>Re Korda, Ten Network Holdings Ltd (Admin Apptd) (Recs and Mgrs Apptd)</w:t>
      </w:r>
      <w:r w:rsidRPr="00350887">
        <w:rPr>
          <w:rFonts w:ascii="Avenir Next" w:hAnsi="Avenir Next" w:cs="Arial"/>
          <w:color w:val="7B7B7B" w:themeColor="accent3" w:themeShade="BF"/>
          <w:sz w:val="22"/>
          <w:szCs w:val="22"/>
          <w:lang w:val="en-GB"/>
        </w:rPr>
        <w:t xml:space="preserve"> [2017] FCA 914 [AUSTRALIA]). Another case, although demonstrated the absence of an issue with respect to independence and impartiality of insolvency practitioners, demonstrated also the </w:t>
      </w:r>
      <w:r w:rsidR="00B57D77">
        <w:rPr>
          <w:rFonts w:ascii="Avenir Next" w:hAnsi="Avenir Next" w:cs="Arial"/>
          <w:color w:val="7B7B7B" w:themeColor="accent3" w:themeShade="BF"/>
          <w:sz w:val="22"/>
          <w:szCs w:val="22"/>
          <w:lang w:val="en-GB"/>
        </w:rPr>
        <w:t>thorough</w:t>
      </w:r>
      <w:r w:rsidRPr="00350887">
        <w:rPr>
          <w:rFonts w:ascii="Avenir Next" w:hAnsi="Avenir Next" w:cs="Arial"/>
          <w:color w:val="7B7B7B" w:themeColor="accent3" w:themeShade="BF"/>
          <w:sz w:val="22"/>
          <w:szCs w:val="22"/>
          <w:lang w:val="en-GB"/>
        </w:rPr>
        <w:t xml:space="preserve"> assessment that may be taking place as regards the practitioner’s overall behaviour and communication before the appointment (</w:t>
      </w:r>
      <w:r w:rsidRPr="00797811">
        <w:rPr>
          <w:rFonts w:ascii="Avenir Next" w:hAnsi="Avenir Next" w:cs="Arial"/>
          <w:i/>
          <w:iCs/>
          <w:color w:val="7B7B7B" w:themeColor="accent3" w:themeShade="BF"/>
          <w:sz w:val="22"/>
          <w:szCs w:val="22"/>
          <w:lang w:val="en-GB"/>
        </w:rPr>
        <w:t>Re 1 Blackfriars Limited (in liquidation)</w:t>
      </w:r>
      <w:r w:rsidRPr="00350887">
        <w:rPr>
          <w:rFonts w:ascii="Avenir Next" w:hAnsi="Avenir Next" w:cs="Arial"/>
          <w:color w:val="7B7B7B" w:themeColor="accent3" w:themeShade="BF"/>
          <w:sz w:val="22"/>
          <w:szCs w:val="22"/>
          <w:lang w:val="en-GB"/>
        </w:rPr>
        <w:t xml:space="preserve"> [2021] EWHC 684 (Ch) [ENGLAND AND WALES])</w:t>
      </w:r>
      <w:r w:rsidR="00797811">
        <w:rPr>
          <w:rFonts w:ascii="Avenir Next" w:hAnsi="Avenir Next" w:cs="Arial"/>
          <w:color w:val="7B7B7B" w:themeColor="accent3" w:themeShade="BF"/>
          <w:sz w:val="22"/>
          <w:szCs w:val="22"/>
          <w:lang w:val="en-GB"/>
        </w:rPr>
        <w:t>.</w:t>
      </w:r>
    </w:p>
    <w:p w14:paraId="331CE655" w14:textId="77777777" w:rsidR="00350887" w:rsidRPr="00350887" w:rsidRDefault="00350887" w:rsidP="00350887">
      <w:pPr>
        <w:jc w:val="both"/>
        <w:rPr>
          <w:rFonts w:ascii="Avenir Next" w:hAnsi="Avenir Next" w:cs="Arial"/>
          <w:color w:val="7B7B7B" w:themeColor="accent3" w:themeShade="BF"/>
          <w:sz w:val="22"/>
          <w:szCs w:val="22"/>
          <w:lang w:val="en-GB"/>
        </w:rPr>
      </w:pPr>
    </w:p>
    <w:p w14:paraId="76BD2683" w14:textId="52C64445" w:rsidR="00350887" w:rsidRPr="00350887" w:rsidRDefault="00BA7BF9" w:rsidP="0035088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Regarding </w:t>
      </w:r>
      <w:r w:rsidR="00350887" w:rsidRPr="00350887">
        <w:rPr>
          <w:rFonts w:ascii="Avenir Next" w:hAnsi="Avenir Next" w:cs="Arial"/>
          <w:color w:val="7B7B7B" w:themeColor="accent3" w:themeShade="BF"/>
          <w:sz w:val="22"/>
          <w:szCs w:val="22"/>
          <w:lang w:val="en-GB"/>
        </w:rPr>
        <w:t>the appointment of the insolvency practitioner</w:t>
      </w:r>
      <w:r>
        <w:rPr>
          <w:rFonts w:ascii="Avenir Next" w:hAnsi="Avenir Next" w:cs="Arial"/>
          <w:color w:val="7B7B7B" w:themeColor="accent3" w:themeShade="BF"/>
          <w:sz w:val="22"/>
          <w:szCs w:val="22"/>
          <w:lang w:val="en-GB"/>
        </w:rPr>
        <w:t xml:space="preserve"> per se</w:t>
      </w:r>
      <w:r w:rsidR="00350887" w:rsidRPr="00350887">
        <w:rPr>
          <w:rFonts w:ascii="Avenir Next" w:hAnsi="Avenir Next" w:cs="Arial"/>
          <w:color w:val="7B7B7B" w:themeColor="accent3" w:themeShade="BF"/>
          <w:sz w:val="22"/>
          <w:szCs w:val="22"/>
          <w:lang w:val="en-GB"/>
        </w:rPr>
        <w:t>, it should be noted that often the fact that he would be appointed by the company’s directors, a creditor or a company’s shareholder could create the perception that the practitioner could favour or prioritize their rights and interests. A corresponding danger could refer to the impression that the aforementioned company-related persons might have that they are in the position to influence the practitioner</w:t>
      </w:r>
      <w:r w:rsidR="00BF7567">
        <w:rPr>
          <w:rFonts w:ascii="Avenir Next" w:hAnsi="Avenir Next" w:cs="Arial"/>
          <w:color w:val="7B7B7B" w:themeColor="accent3" w:themeShade="BF"/>
          <w:sz w:val="22"/>
          <w:szCs w:val="22"/>
          <w:lang w:val="en-GB"/>
        </w:rPr>
        <w:t>.</w:t>
      </w:r>
    </w:p>
    <w:p w14:paraId="517B7569" w14:textId="77777777" w:rsidR="00350887" w:rsidRPr="00350887" w:rsidRDefault="00350887" w:rsidP="00350887">
      <w:pPr>
        <w:jc w:val="both"/>
        <w:rPr>
          <w:rFonts w:ascii="Avenir Next" w:hAnsi="Avenir Next" w:cs="Arial"/>
          <w:color w:val="7B7B7B" w:themeColor="accent3" w:themeShade="BF"/>
          <w:sz w:val="22"/>
          <w:szCs w:val="22"/>
          <w:lang w:val="en-GB"/>
        </w:rPr>
      </w:pPr>
    </w:p>
    <w:p w14:paraId="085426DF" w14:textId="1743807E" w:rsidR="00350887" w:rsidRPr="00350887" w:rsidRDefault="00350887" w:rsidP="00350887">
      <w:pPr>
        <w:jc w:val="both"/>
        <w:rPr>
          <w:rFonts w:ascii="Avenir Next" w:hAnsi="Avenir Next" w:cs="Arial"/>
          <w:color w:val="7B7B7B" w:themeColor="accent3" w:themeShade="BF"/>
          <w:sz w:val="22"/>
          <w:szCs w:val="22"/>
          <w:lang w:val="en-GB"/>
        </w:rPr>
      </w:pPr>
      <w:r w:rsidRPr="00350887">
        <w:rPr>
          <w:rFonts w:ascii="Avenir Next" w:hAnsi="Avenir Next" w:cs="Arial"/>
          <w:color w:val="7B7B7B" w:themeColor="accent3" w:themeShade="BF"/>
          <w:sz w:val="22"/>
          <w:szCs w:val="22"/>
          <w:lang w:val="en-GB"/>
        </w:rPr>
        <w:t xml:space="preserve">Although certain jurisdictions have prohibited any subsequent appointments of insolvency practitioners acting in various insolvency capacities with respect to one particular debtor company (e.g. South Africa), some States permit </w:t>
      </w:r>
      <w:r w:rsidR="00B13BB8">
        <w:rPr>
          <w:rFonts w:ascii="Avenir Next" w:hAnsi="Avenir Next" w:cs="Arial"/>
          <w:color w:val="7B7B7B" w:themeColor="accent3" w:themeShade="BF"/>
          <w:sz w:val="22"/>
          <w:szCs w:val="22"/>
          <w:lang w:val="en-GB"/>
        </w:rPr>
        <w:t>such</w:t>
      </w:r>
      <w:r w:rsidRPr="00350887">
        <w:rPr>
          <w:rFonts w:ascii="Avenir Next" w:hAnsi="Avenir Next" w:cs="Arial"/>
          <w:color w:val="7B7B7B" w:themeColor="accent3" w:themeShade="BF"/>
          <w:sz w:val="22"/>
          <w:szCs w:val="22"/>
          <w:lang w:val="en-GB"/>
        </w:rPr>
        <w:t xml:space="preserve"> appointments (e.g. United Kingdom, Singapore, New Zealand). Subsequent appointments may give rise to self-interest (where the insolvency practitioner may benefit also on a personal basis from his appointment) and self-review (where actions of a certain practitioner or relevant associate may be reviewed only by the insolvency practitioner) risks. Such risks are acknowledged by the Insolvency Code of Ethics of the Institute of Chartered Accountants of England and Wales (ICAEW) (see, in particular, 2114.1 A5(b)). Subsequent appointments may also result in double remuneration for the insolvency practitioner as regards tasks undertaken for the debtor company. This is a self-interest risk posed by the situation of subsequent appointments. </w:t>
      </w:r>
      <w:r w:rsidR="00FE4007">
        <w:rPr>
          <w:rFonts w:ascii="Avenir Next" w:hAnsi="Avenir Next" w:cs="Arial"/>
          <w:color w:val="7B7B7B" w:themeColor="accent3" w:themeShade="BF"/>
          <w:sz w:val="22"/>
          <w:szCs w:val="22"/>
          <w:lang w:val="en-GB"/>
        </w:rPr>
        <w:t>Having said this</w:t>
      </w:r>
      <w:r w:rsidRPr="00350887">
        <w:rPr>
          <w:rFonts w:ascii="Avenir Next" w:hAnsi="Avenir Next" w:cs="Arial"/>
          <w:color w:val="7B7B7B" w:themeColor="accent3" w:themeShade="BF"/>
          <w:sz w:val="22"/>
          <w:szCs w:val="22"/>
          <w:lang w:val="en-GB"/>
        </w:rPr>
        <w:t xml:space="preserve">, financial interests of the insolvency professional may have an effect on his judgment and decision-making. This is </w:t>
      </w:r>
      <w:r w:rsidR="00604066">
        <w:rPr>
          <w:rFonts w:ascii="Avenir Next" w:hAnsi="Avenir Next" w:cs="Arial"/>
          <w:color w:val="7B7B7B" w:themeColor="accent3" w:themeShade="BF"/>
          <w:sz w:val="22"/>
          <w:szCs w:val="22"/>
          <w:lang w:val="en-GB"/>
        </w:rPr>
        <w:t>also highlighted</w:t>
      </w:r>
      <w:r w:rsidRPr="00350887">
        <w:rPr>
          <w:rFonts w:ascii="Avenir Next" w:hAnsi="Avenir Next" w:cs="Arial"/>
          <w:color w:val="7B7B7B" w:themeColor="accent3" w:themeShade="BF"/>
          <w:sz w:val="22"/>
          <w:szCs w:val="22"/>
          <w:lang w:val="en-GB"/>
        </w:rPr>
        <w:t xml:space="preserve"> in the context of the Insolvency Code of Ethics of the ICAEW (see, in particular, 2114.1 A4(a</w:t>
      </w:r>
      <w:r w:rsidR="00E5407F">
        <w:rPr>
          <w:rFonts w:ascii="Avenir Next" w:hAnsi="Avenir Next" w:cs="Arial"/>
          <w:color w:val="7B7B7B" w:themeColor="accent3" w:themeShade="BF"/>
          <w:sz w:val="22"/>
          <w:szCs w:val="22"/>
          <w:lang w:val="en-GB"/>
        </w:rPr>
        <w:t xml:space="preserve">)). </w:t>
      </w:r>
      <w:r w:rsidRPr="00350887">
        <w:rPr>
          <w:rFonts w:ascii="Avenir Next" w:hAnsi="Avenir Next" w:cs="Arial"/>
          <w:color w:val="7B7B7B" w:themeColor="accent3" w:themeShade="BF"/>
          <w:sz w:val="22"/>
          <w:szCs w:val="22"/>
          <w:lang w:val="en-GB"/>
        </w:rPr>
        <w:t xml:space="preserve">Usually, there is the impression that subsequent appointments </w:t>
      </w:r>
      <w:r w:rsidR="000657CA">
        <w:rPr>
          <w:rFonts w:ascii="Avenir Next" w:hAnsi="Avenir Next" w:cs="Arial"/>
          <w:color w:val="7B7B7B" w:themeColor="accent3" w:themeShade="BF"/>
          <w:sz w:val="22"/>
          <w:szCs w:val="22"/>
          <w:lang w:val="en-GB"/>
        </w:rPr>
        <w:t>maintain</w:t>
      </w:r>
      <w:r w:rsidRPr="00350887">
        <w:rPr>
          <w:rFonts w:ascii="Avenir Next" w:hAnsi="Avenir Next" w:cs="Arial"/>
          <w:color w:val="7B7B7B" w:themeColor="accent3" w:themeShade="BF"/>
          <w:sz w:val="22"/>
          <w:szCs w:val="22"/>
          <w:lang w:val="en-GB"/>
        </w:rPr>
        <w:t xml:space="preserve"> an </w:t>
      </w:r>
      <w:r w:rsidR="000657CA">
        <w:rPr>
          <w:rFonts w:ascii="Avenir Next" w:hAnsi="Avenir Next" w:cs="Arial"/>
          <w:color w:val="7B7B7B" w:themeColor="accent3" w:themeShade="BF"/>
          <w:sz w:val="22"/>
          <w:szCs w:val="22"/>
          <w:lang w:val="en-GB"/>
        </w:rPr>
        <w:t>intrinsic</w:t>
      </w:r>
      <w:r w:rsidRPr="00350887">
        <w:rPr>
          <w:rFonts w:ascii="Avenir Next" w:hAnsi="Avenir Next" w:cs="Arial"/>
          <w:color w:val="7B7B7B" w:themeColor="accent3" w:themeShade="BF"/>
          <w:sz w:val="22"/>
          <w:szCs w:val="22"/>
          <w:lang w:val="en-GB"/>
        </w:rPr>
        <w:t xml:space="preserve"> positive aspect in that the professional ‘inherits’ the knowledge and relevant information for the furtherance of his or her tasks in relation to a specific debtor company</w:t>
      </w:r>
      <w:r w:rsidR="008645E7">
        <w:rPr>
          <w:rFonts w:ascii="Avenir Next" w:hAnsi="Avenir Next" w:cs="Arial"/>
          <w:color w:val="7B7B7B" w:themeColor="accent3" w:themeShade="BF"/>
          <w:sz w:val="22"/>
          <w:szCs w:val="22"/>
          <w:lang w:val="en-GB"/>
        </w:rPr>
        <w:t>.</w:t>
      </w:r>
    </w:p>
    <w:p w14:paraId="1F63F7CE" w14:textId="77777777" w:rsidR="00350887" w:rsidRPr="00350887" w:rsidRDefault="00350887" w:rsidP="00350887">
      <w:pPr>
        <w:jc w:val="both"/>
        <w:rPr>
          <w:rFonts w:ascii="Avenir Next" w:hAnsi="Avenir Next" w:cs="Arial"/>
          <w:color w:val="7B7B7B" w:themeColor="accent3" w:themeShade="BF"/>
          <w:sz w:val="22"/>
          <w:szCs w:val="22"/>
          <w:lang w:val="en-GB"/>
        </w:rPr>
      </w:pPr>
    </w:p>
    <w:p w14:paraId="5926558D" w14:textId="320328CD" w:rsidR="00350887" w:rsidRPr="00350887" w:rsidRDefault="00350887" w:rsidP="00350887">
      <w:pPr>
        <w:jc w:val="both"/>
        <w:rPr>
          <w:rFonts w:ascii="Avenir Next" w:hAnsi="Avenir Next" w:cs="Arial"/>
          <w:color w:val="7B7B7B" w:themeColor="accent3" w:themeShade="BF"/>
          <w:sz w:val="22"/>
          <w:szCs w:val="22"/>
          <w:lang w:val="en-GB"/>
        </w:rPr>
      </w:pPr>
      <w:r w:rsidRPr="00350887">
        <w:rPr>
          <w:rFonts w:ascii="Avenir Next" w:hAnsi="Avenir Next" w:cs="Arial"/>
          <w:color w:val="7B7B7B" w:themeColor="accent3" w:themeShade="BF"/>
          <w:sz w:val="22"/>
          <w:szCs w:val="22"/>
          <w:lang w:val="en-GB"/>
        </w:rPr>
        <w:t>From a legislative standpoint, the UK in its Insolvency Act of 1986, Schedule B1, paragraph 83(7)(b), permits an administrator to become during a subsequent appointment a liquidator. New Zealand in its Companies Act of 2003 (amended in 2006 by the Companies Amendment) (s 239ABY) refers to the fact that an administrator would become the “default liquidator”. In contrast, the Companies Act 71 of 2008 (s 140(4)) (South Africa) does not allow such subsequent appointments as the practitioner in a rescue process should not be designated a liquidator in such subsequent liquidation proces</w:t>
      </w:r>
      <w:r w:rsidR="006B006E">
        <w:rPr>
          <w:rFonts w:ascii="Avenir Next" w:hAnsi="Avenir Next" w:cs="Arial"/>
          <w:color w:val="7B7B7B" w:themeColor="accent3" w:themeShade="BF"/>
          <w:sz w:val="22"/>
          <w:szCs w:val="22"/>
          <w:lang w:val="en-GB"/>
        </w:rPr>
        <w:t>s.</w:t>
      </w:r>
    </w:p>
    <w:p w14:paraId="2EACF983" w14:textId="77777777" w:rsidR="00350887" w:rsidRPr="00350887" w:rsidRDefault="00350887" w:rsidP="00350887">
      <w:pPr>
        <w:jc w:val="both"/>
        <w:rPr>
          <w:rFonts w:ascii="Avenir Next" w:hAnsi="Avenir Next" w:cs="Arial"/>
          <w:color w:val="7B7B7B" w:themeColor="accent3" w:themeShade="BF"/>
          <w:sz w:val="22"/>
          <w:szCs w:val="22"/>
          <w:lang w:val="en-GB"/>
        </w:rPr>
      </w:pPr>
    </w:p>
    <w:p w14:paraId="3CECD0A9" w14:textId="0C1E818C" w:rsidR="00350887" w:rsidRPr="00350887" w:rsidRDefault="00350887" w:rsidP="00350887">
      <w:pPr>
        <w:jc w:val="both"/>
        <w:rPr>
          <w:rFonts w:ascii="Avenir Next" w:hAnsi="Avenir Next" w:cs="Arial"/>
          <w:color w:val="7B7B7B" w:themeColor="accent3" w:themeShade="BF"/>
          <w:sz w:val="22"/>
          <w:szCs w:val="22"/>
          <w:lang w:val="en-GB"/>
        </w:rPr>
      </w:pPr>
      <w:r w:rsidRPr="00350887">
        <w:rPr>
          <w:rFonts w:ascii="Avenir Next" w:hAnsi="Avenir Next" w:cs="Arial"/>
          <w:color w:val="7B7B7B" w:themeColor="accent3" w:themeShade="BF"/>
          <w:sz w:val="22"/>
          <w:szCs w:val="22"/>
          <w:lang w:val="en-GB"/>
        </w:rPr>
        <w:t>With respect to specific transactions of the insolvency practitioner with the debtor company, any personal benefit gained by the insolvency professional during the period of the appointment whe</w:t>
      </w:r>
      <w:r w:rsidR="00BA54C6">
        <w:rPr>
          <w:rFonts w:ascii="Avenir Next" w:hAnsi="Avenir Next" w:cs="Arial"/>
          <w:color w:val="7B7B7B" w:themeColor="accent3" w:themeShade="BF"/>
          <w:sz w:val="22"/>
          <w:szCs w:val="22"/>
          <w:lang w:val="en-GB"/>
        </w:rPr>
        <w:t>n</w:t>
      </w:r>
      <w:r w:rsidRPr="00350887">
        <w:rPr>
          <w:rFonts w:ascii="Avenir Next" w:hAnsi="Avenir Next" w:cs="Arial"/>
          <w:color w:val="7B7B7B" w:themeColor="accent3" w:themeShade="BF"/>
          <w:sz w:val="22"/>
          <w:szCs w:val="22"/>
          <w:lang w:val="en-GB"/>
        </w:rPr>
        <w:t xml:space="preserve"> he is expected to act for the benefit of all beneficiaries would be deemed an example of a lack of impartiality and independence</w:t>
      </w:r>
      <w:r w:rsidR="00CE12C4">
        <w:rPr>
          <w:rFonts w:ascii="Avenir Next" w:hAnsi="Avenir Next" w:cs="Arial"/>
          <w:color w:val="7B7B7B" w:themeColor="accent3" w:themeShade="BF"/>
          <w:sz w:val="22"/>
          <w:szCs w:val="22"/>
          <w:lang w:val="en-GB"/>
        </w:rPr>
        <w:t>.</w:t>
      </w:r>
      <w:r w:rsidRPr="00350887">
        <w:rPr>
          <w:rFonts w:ascii="Avenir Next" w:hAnsi="Avenir Next" w:cs="Arial"/>
          <w:color w:val="7B7B7B" w:themeColor="accent3" w:themeShade="BF"/>
          <w:sz w:val="22"/>
          <w:szCs w:val="22"/>
          <w:lang w:val="en-GB"/>
        </w:rPr>
        <w:t xml:space="preserve"> An </w:t>
      </w:r>
      <w:r w:rsidR="00BA54C6">
        <w:rPr>
          <w:rFonts w:ascii="Avenir Next" w:hAnsi="Avenir Next" w:cs="Arial"/>
          <w:color w:val="7B7B7B" w:themeColor="accent3" w:themeShade="BF"/>
          <w:sz w:val="22"/>
          <w:szCs w:val="22"/>
          <w:lang w:val="en-GB"/>
        </w:rPr>
        <w:t>example</w:t>
      </w:r>
      <w:r w:rsidRPr="00350887">
        <w:rPr>
          <w:rFonts w:ascii="Avenir Next" w:hAnsi="Avenir Next" w:cs="Arial"/>
          <w:color w:val="7B7B7B" w:themeColor="accent3" w:themeShade="BF"/>
          <w:sz w:val="22"/>
          <w:szCs w:val="22"/>
          <w:lang w:val="en-GB"/>
        </w:rPr>
        <w:t xml:space="preserve"> would be whe</w:t>
      </w:r>
      <w:r w:rsidR="00BA54C6">
        <w:rPr>
          <w:rFonts w:ascii="Avenir Next" w:hAnsi="Avenir Next" w:cs="Arial"/>
          <w:color w:val="7B7B7B" w:themeColor="accent3" w:themeShade="BF"/>
          <w:sz w:val="22"/>
          <w:szCs w:val="22"/>
          <w:lang w:val="en-GB"/>
        </w:rPr>
        <w:t>n</w:t>
      </w:r>
      <w:r w:rsidRPr="00350887">
        <w:rPr>
          <w:rFonts w:ascii="Avenir Next" w:hAnsi="Avenir Next" w:cs="Arial"/>
          <w:color w:val="7B7B7B" w:themeColor="accent3" w:themeShade="BF"/>
          <w:sz w:val="22"/>
          <w:szCs w:val="22"/>
          <w:lang w:val="en-GB"/>
        </w:rPr>
        <w:t xml:space="preserve"> the insolvency professional would like to buy assets from the company. As relevant to the insolvency practitioner’s role, using one’s fiduciary </w:t>
      </w:r>
      <w:r w:rsidRPr="00350887">
        <w:rPr>
          <w:rFonts w:ascii="Avenir Next" w:hAnsi="Avenir Next" w:cs="Arial"/>
          <w:color w:val="7B7B7B" w:themeColor="accent3" w:themeShade="BF"/>
          <w:sz w:val="22"/>
          <w:szCs w:val="22"/>
          <w:lang w:val="en-GB"/>
        </w:rPr>
        <w:lastRenderedPageBreak/>
        <w:t>position to one’s advantage can also be expressed by ‘maneuvering’ a transaction in one’s favour. Generally</w:t>
      </w:r>
      <w:r w:rsidR="00AC1F7E">
        <w:rPr>
          <w:rFonts w:ascii="Avenir Next" w:hAnsi="Avenir Next" w:cs="Arial"/>
          <w:color w:val="7B7B7B" w:themeColor="accent3" w:themeShade="BF"/>
          <w:sz w:val="22"/>
          <w:szCs w:val="22"/>
          <w:lang w:val="en-GB"/>
        </w:rPr>
        <w:t xml:space="preserve">, </w:t>
      </w:r>
      <w:r w:rsidR="001C44ED">
        <w:rPr>
          <w:rFonts w:ascii="Avenir Next" w:hAnsi="Avenir Next" w:cs="Arial"/>
          <w:color w:val="7B7B7B" w:themeColor="accent3" w:themeShade="BF"/>
          <w:sz w:val="22"/>
          <w:szCs w:val="22"/>
          <w:lang w:val="en-GB"/>
        </w:rPr>
        <w:t>a</w:t>
      </w:r>
      <w:r w:rsidR="009B4BBC">
        <w:rPr>
          <w:rFonts w:ascii="Avenir Next" w:hAnsi="Avenir Next" w:cs="Arial"/>
          <w:color w:val="7B7B7B" w:themeColor="accent3" w:themeShade="BF"/>
          <w:sz w:val="22"/>
          <w:szCs w:val="22"/>
          <w:lang w:val="en-GB"/>
        </w:rPr>
        <w:t xml:space="preserve"> ‘</w:t>
      </w:r>
      <w:r w:rsidRPr="00350887">
        <w:rPr>
          <w:rFonts w:ascii="Avenir Next" w:hAnsi="Avenir Next" w:cs="Arial"/>
          <w:color w:val="7B7B7B" w:themeColor="accent3" w:themeShade="BF"/>
          <w:sz w:val="22"/>
          <w:szCs w:val="22"/>
          <w:lang w:val="en-GB"/>
        </w:rPr>
        <w:t>benefit</w:t>
      </w:r>
      <w:r w:rsidR="009B4BBC">
        <w:rPr>
          <w:rFonts w:ascii="Avenir Next" w:hAnsi="Avenir Next" w:cs="Arial"/>
          <w:color w:val="7B7B7B" w:themeColor="accent3" w:themeShade="BF"/>
          <w:sz w:val="22"/>
          <w:szCs w:val="22"/>
          <w:lang w:val="en-GB"/>
        </w:rPr>
        <w:t>’</w:t>
      </w:r>
      <w:r w:rsidRPr="00350887">
        <w:rPr>
          <w:rFonts w:ascii="Avenir Next" w:hAnsi="Avenir Next" w:cs="Arial"/>
          <w:color w:val="7B7B7B" w:themeColor="accent3" w:themeShade="BF"/>
          <w:sz w:val="22"/>
          <w:szCs w:val="22"/>
          <w:lang w:val="en-GB"/>
        </w:rPr>
        <w:t xml:space="preserve"> from the trust placed in him by the stakeholders</w:t>
      </w:r>
      <w:r w:rsidR="009B4BBC">
        <w:rPr>
          <w:rFonts w:ascii="Avenir Next" w:hAnsi="Avenir Next" w:cs="Arial"/>
          <w:color w:val="7B7B7B" w:themeColor="accent3" w:themeShade="BF"/>
          <w:sz w:val="22"/>
          <w:szCs w:val="22"/>
          <w:lang w:val="en-GB"/>
        </w:rPr>
        <w:t>,</w:t>
      </w:r>
      <w:r w:rsidRPr="00350887">
        <w:rPr>
          <w:rFonts w:ascii="Avenir Next" w:hAnsi="Avenir Next" w:cs="Arial"/>
          <w:color w:val="7B7B7B" w:themeColor="accent3" w:themeShade="BF"/>
          <w:sz w:val="22"/>
          <w:szCs w:val="22"/>
          <w:lang w:val="en-GB"/>
        </w:rPr>
        <w:t xml:space="preserve"> and a situation of a conflict of interest may well arise and should </w:t>
      </w:r>
      <w:r w:rsidR="001C44ED" w:rsidRPr="00350887">
        <w:rPr>
          <w:rFonts w:ascii="Avenir Next" w:hAnsi="Avenir Next" w:cs="Arial"/>
          <w:color w:val="7B7B7B" w:themeColor="accent3" w:themeShade="BF"/>
          <w:sz w:val="22"/>
          <w:szCs w:val="22"/>
          <w:lang w:val="en-GB"/>
        </w:rPr>
        <w:t xml:space="preserve">thus </w:t>
      </w:r>
      <w:r w:rsidRPr="00350887">
        <w:rPr>
          <w:rFonts w:ascii="Avenir Next" w:hAnsi="Avenir Next" w:cs="Arial"/>
          <w:color w:val="7B7B7B" w:themeColor="accent3" w:themeShade="BF"/>
          <w:sz w:val="22"/>
          <w:szCs w:val="22"/>
          <w:lang w:val="en-GB"/>
        </w:rPr>
        <w:t>be</w:t>
      </w:r>
      <w:r w:rsidR="00642062">
        <w:rPr>
          <w:rFonts w:ascii="Avenir Next" w:hAnsi="Avenir Next" w:cs="Arial"/>
          <w:color w:val="7B7B7B" w:themeColor="accent3" w:themeShade="BF"/>
          <w:sz w:val="22"/>
          <w:szCs w:val="22"/>
          <w:lang w:val="en-GB"/>
        </w:rPr>
        <w:t xml:space="preserve"> avoided.</w:t>
      </w:r>
    </w:p>
    <w:p w14:paraId="640DB477" w14:textId="77777777" w:rsidR="00350887" w:rsidRPr="00350887" w:rsidRDefault="00350887" w:rsidP="00350887">
      <w:pPr>
        <w:jc w:val="both"/>
        <w:rPr>
          <w:rFonts w:ascii="Avenir Next" w:hAnsi="Avenir Next" w:cs="Arial"/>
          <w:color w:val="7B7B7B" w:themeColor="accent3" w:themeShade="BF"/>
          <w:sz w:val="22"/>
          <w:szCs w:val="22"/>
          <w:lang w:val="en-GB"/>
        </w:rPr>
      </w:pPr>
    </w:p>
    <w:p w14:paraId="7CD12799" w14:textId="4B925562" w:rsidR="00350887" w:rsidRPr="00350887" w:rsidRDefault="00350887" w:rsidP="00350887">
      <w:pPr>
        <w:jc w:val="both"/>
        <w:rPr>
          <w:rFonts w:ascii="Avenir Next" w:hAnsi="Avenir Next" w:cs="Arial"/>
          <w:color w:val="7B7B7B" w:themeColor="accent3" w:themeShade="BF"/>
          <w:sz w:val="22"/>
          <w:szCs w:val="22"/>
          <w:lang w:val="en-GB"/>
        </w:rPr>
      </w:pPr>
      <w:r w:rsidRPr="00350887">
        <w:rPr>
          <w:rFonts w:ascii="Avenir Next" w:hAnsi="Avenir Next" w:cs="Arial"/>
          <w:color w:val="7B7B7B" w:themeColor="accent3" w:themeShade="BF"/>
          <w:sz w:val="22"/>
          <w:szCs w:val="22"/>
          <w:lang w:val="en-GB"/>
        </w:rPr>
        <w:t xml:space="preserve">Relevant jurisprudence in this regard has, on the one hand, underscored that any prior relationship between the practitioner and the debtor company as well as any perception of an eventual absence of impartiality and independence may pose problems and thus render inappropriate an appointment. On the other hand, jurisprudence has further indicated that disclosing the practitioner’s prior relationship with the debtor company does not </w:t>
      </w:r>
      <w:r w:rsidR="00F96376">
        <w:rPr>
          <w:rFonts w:ascii="Avenir Next" w:hAnsi="Avenir Next" w:cs="Arial"/>
          <w:color w:val="7B7B7B" w:themeColor="accent3" w:themeShade="BF"/>
          <w:sz w:val="22"/>
          <w:szCs w:val="22"/>
          <w:lang w:val="en-GB"/>
        </w:rPr>
        <w:t xml:space="preserve">completely </w:t>
      </w:r>
      <w:r w:rsidRPr="00350887">
        <w:rPr>
          <w:rFonts w:ascii="Avenir Next" w:hAnsi="Avenir Next" w:cs="Arial"/>
          <w:color w:val="7B7B7B" w:themeColor="accent3" w:themeShade="BF"/>
          <w:sz w:val="22"/>
          <w:szCs w:val="22"/>
          <w:lang w:val="en-GB"/>
        </w:rPr>
        <w:t xml:space="preserve">positively affect the situation of a lack of independence and impartiality (see, for the </w:t>
      </w:r>
      <w:r w:rsidR="00382136">
        <w:rPr>
          <w:rFonts w:ascii="Avenir Next" w:hAnsi="Avenir Next" w:cs="Arial"/>
          <w:color w:val="7B7B7B" w:themeColor="accent3" w:themeShade="BF"/>
          <w:sz w:val="22"/>
          <w:szCs w:val="22"/>
          <w:lang w:val="en-GB"/>
        </w:rPr>
        <w:t>above</w:t>
      </w:r>
      <w:r w:rsidRPr="00350887">
        <w:rPr>
          <w:rFonts w:ascii="Avenir Next" w:hAnsi="Avenir Next" w:cs="Arial"/>
          <w:color w:val="7B7B7B" w:themeColor="accent3" w:themeShade="BF"/>
          <w:sz w:val="22"/>
          <w:szCs w:val="22"/>
          <w:lang w:val="en-GB"/>
        </w:rPr>
        <w:t xml:space="preserve"> points, </w:t>
      </w:r>
      <w:r w:rsidRPr="00780402">
        <w:rPr>
          <w:rFonts w:ascii="Avenir Next" w:hAnsi="Avenir Next" w:cs="Arial"/>
          <w:i/>
          <w:iCs/>
          <w:color w:val="7B7B7B" w:themeColor="accent3" w:themeShade="BF"/>
          <w:sz w:val="22"/>
          <w:szCs w:val="22"/>
          <w:lang w:val="en-GB"/>
        </w:rPr>
        <w:t>Commonwealth Bank of Australia v Irving</w:t>
      </w:r>
      <w:r w:rsidRPr="00350887">
        <w:rPr>
          <w:rFonts w:ascii="Avenir Next" w:hAnsi="Avenir Next" w:cs="Arial"/>
          <w:color w:val="7B7B7B" w:themeColor="accent3" w:themeShade="BF"/>
          <w:sz w:val="22"/>
          <w:szCs w:val="22"/>
          <w:lang w:val="en-GB"/>
        </w:rPr>
        <w:t xml:space="preserve"> [1996] 65 FCR 291 [AUSTRALIA]).</w:t>
      </w:r>
    </w:p>
    <w:p w14:paraId="7EE907C6" w14:textId="77777777" w:rsidR="00350887" w:rsidRPr="00350887" w:rsidRDefault="00350887" w:rsidP="00350887">
      <w:pPr>
        <w:jc w:val="both"/>
        <w:rPr>
          <w:rFonts w:ascii="Avenir Next" w:hAnsi="Avenir Next" w:cs="Arial"/>
          <w:color w:val="7B7B7B" w:themeColor="accent3" w:themeShade="BF"/>
          <w:sz w:val="22"/>
          <w:szCs w:val="22"/>
          <w:lang w:val="en-GB"/>
        </w:rPr>
      </w:pPr>
    </w:p>
    <w:p w14:paraId="2A563859" w14:textId="10C6A528" w:rsidR="007E2798" w:rsidRDefault="00350887" w:rsidP="00350887">
      <w:pPr>
        <w:jc w:val="both"/>
        <w:rPr>
          <w:rFonts w:ascii="Avenir Next" w:hAnsi="Avenir Next" w:cs="Arial"/>
          <w:color w:val="7B7B7B" w:themeColor="accent3" w:themeShade="BF"/>
          <w:sz w:val="22"/>
          <w:szCs w:val="22"/>
        </w:rPr>
      </w:pPr>
      <w:r w:rsidRPr="00350887">
        <w:rPr>
          <w:rFonts w:ascii="Avenir Next" w:hAnsi="Avenir Next" w:cs="Arial"/>
          <w:color w:val="7B7B7B" w:themeColor="accent3" w:themeShade="BF"/>
          <w:sz w:val="22"/>
          <w:szCs w:val="22"/>
          <w:lang w:val="en-GB"/>
        </w:rPr>
        <w:t xml:space="preserve">Other cases have demonstrated (see, </w:t>
      </w:r>
      <w:r w:rsidRPr="00780402">
        <w:rPr>
          <w:rFonts w:ascii="Avenir Next" w:hAnsi="Avenir Next" w:cs="Arial"/>
          <w:i/>
          <w:iCs/>
          <w:color w:val="7B7B7B" w:themeColor="accent3" w:themeShade="BF"/>
          <w:sz w:val="22"/>
          <w:szCs w:val="22"/>
          <w:lang w:val="en-GB"/>
        </w:rPr>
        <w:t>Ventra Investments Ltd v Bank of Scotland Plc</w:t>
      </w:r>
      <w:r w:rsidRPr="00350887">
        <w:rPr>
          <w:rFonts w:ascii="Avenir Next" w:hAnsi="Avenir Next" w:cs="Arial"/>
          <w:color w:val="7B7B7B" w:themeColor="accent3" w:themeShade="BF"/>
          <w:sz w:val="22"/>
          <w:szCs w:val="22"/>
          <w:lang w:val="en-GB"/>
        </w:rPr>
        <w:t xml:space="preserve"> [2019] EWHC 2058 (Comm) [England and Wales]) that any tendency not to contest a creditor’s wrongful action may be a consequence of the insolvency practitioner’s abstention from independence and impartiality in the performance of his obligations. A prior relationship in this respect with that creditor may be perceived by a reasonable observer as a lack of impartiality and independence</w:t>
      </w:r>
      <w:r w:rsidR="006B232E">
        <w:rPr>
          <w:rFonts w:ascii="Avenir Next" w:hAnsi="Avenir Next" w:cs="Arial"/>
          <w:color w:val="7B7B7B" w:themeColor="accent3" w:themeShade="BF"/>
          <w:sz w:val="22"/>
          <w:szCs w:val="22"/>
          <w:lang w:val="en-GB"/>
        </w:rPr>
        <w:t>.</w:t>
      </w:r>
    </w:p>
    <w:p w14:paraId="02D23C65" w14:textId="77777777" w:rsidR="007E2798" w:rsidRDefault="007E2798" w:rsidP="002A37BB">
      <w:pPr>
        <w:jc w:val="both"/>
        <w:rPr>
          <w:rFonts w:ascii="Avenir Next" w:hAnsi="Avenir Next" w:cs="Arial"/>
          <w:color w:val="7B7B7B" w:themeColor="accent3" w:themeShade="BF"/>
          <w:sz w:val="22"/>
          <w:szCs w:val="22"/>
        </w:rPr>
      </w:pPr>
    </w:p>
    <w:p w14:paraId="09612FE2" w14:textId="77777777" w:rsidR="006572C3" w:rsidRDefault="006572C3" w:rsidP="002A37BB">
      <w:pPr>
        <w:jc w:val="both"/>
        <w:rPr>
          <w:rFonts w:ascii="Avenir Next" w:hAnsi="Avenir Next" w:cs="Arial"/>
          <w:color w:val="7B7B7B" w:themeColor="accent3" w:themeShade="BF"/>
          <w:sz w:val="22"/>
          <w:szCs w:val="22"/>
        </w:rPr>
      </w:pPr>
    </w:p>
    <w:p w14:paraId="13A88706" w14:textId="77777777" w:rsidR="006572C3" w:rsidRPr="0001123F" w:rsidRDefault="006572C3" w:rsidP="002A37BB">
      <w:pPr>
        <w:jc w:val="both"/>
        <w:rPr>
          <w:rFonts w:ascii="Avenir Next" w:hAnsi="Avenir Next" w:cs="Arial"/>
          <w:color w:val="7B7B7B" w:themeColor="accent3" w:themeShade="BF"/>
          <w:sz w:val="22"/>
          <w:szCs w:val="22"/>
        </w:rPr>
      </w:pPr>
    </w:p>
    <w:p w14:paraId="0AC81636" w14:textId="20A2B16E" w:rsidR="00132584" w:rsidRPr="002E7621" w:rsidRDefault="00132584" w:rsidP="002A37BB">
      <w:pPr>
        <w:jc w:val="both"/>
        <w:rPr>
          <w:rFonts w:ascii="Avenir Next" w:hAnsi="Avenir Next" w:cs="Arial"/>
          <w:sz w:val="22"/>
          <w:szCs w:val="22"/>
          <w:shd w:val="clear" w:color="auto" w:fill="FFFFFF"/>
        </w:rPr>
      </w:pPr>
    </w:p>
    <w:p w14:paraId="1C7D9551" w14:textId="77777777" w:rsidR="004F7AAE" w:rsidRPr="002E7621" w:rsidRDefault="004F7AAE" w:rsidP="002A37BB">
      <w:pPr>
        <w:jc w:val="both"/>
        <w:rPr>
          <w:rFonts w:ascii="Avenir Next" w:hAnsi="Avenir Next" w:cs="Arial"/>
          <w:sz w:val="22"/>
          <w:szCs w:val="22"/>
          <w:shd w:val="clear" w:color="auto" w:fill="FFFFFF"/>
        </w:rPr>
      </w:pPr>
    </w:p>
    <w:p w14:paraId="55C402CC" w14:textId="746A48C9" w:rsidR="009B0723" w:rsidRPr="002E7621" w:rsidRDefault="00DF75F8"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087F21">
      <w:pPr>
        <w:jc w:val="both"/>
        <w:rPr>
          <w:rFonts w:ascii="Avenir Next" w:hAnsi="Avenir Next" w:cs="Arial"/>
          <w:sz w:val="22"/>
          <w:szCs w:val="22"/>
          <w:lang w:val="en-GB"/>
        </w:rPr>
      </w:pPr>
    </w:p>
    <w:p w14:paraId="7BF4CA92" w14:textId="3E6F44A4"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WeBuild Ltd is a private company registered in Eurafriclia. The company specialises in construction and property development and is well known in the area </w:t>
      </w:r>
      <w:r w:rsidR="004807F1" w:rsidRPr="002E7621">
        <w:rPr>
          <w:rFonts w:ascii="Avenir Next" w:hAnsi="Avenir Next" w:cs="Arial"/>
          <w:sz w:val="22"/>
          <w:szCs w:val="22"/>
          <w:lang w:val="en-GB"/>
        </w:rPr>
        <w:t>where</w:t>
      </w:r>
      <w:r w:rsidRPr="002E7621">
        <w:rPr>
          <w:rFonts w:ascii="Avenir Next" w:hAnsi="Avenir Next" w:cs="Arial"/>
          <w:sz w:val="22"/>
          <w:szCs w:val="22"/>
          <w:lang w:val="en-GB"/>
        </w:rPr>
        <w:t xml:space="preserve"> it conducts </w:t>
      </w:r>
      <w:r w:rsidR="004F7AAE" w:rsidRPr="002E7621">
        <w:rPr>
          <w:rFonts w:ascii="Avenir Next" w:hAnsi="Avenir Next" w:cs="Arial"/>
          <w:sz w:val="22"/>
          <w:szCs w:val="22"/>
          <w:lang w:val="en-GB"/>
        </w:rPr>
        <w:t xml:space="preserve">its </w:t>
      </w:r>
      <w:r w:rsidRPr="002E7621">
        <w:rPr>
          <w:rFonts w:ascii="Avenir Next" w:hAnsi="Avenir Next" w:cs="Arial"/>
          <w:sz w:val="22"/>
          <w:szCs w:val="22"/>
          <w:lang w:val="en-GB"/>
        </w:rPr>
        <w:t>business. Mr B Inlaw, Dr I Dontcare and Mrs I Relevant are the directors of the company. The company has ten shareholders</w:t>
      </w:r>
      <w:r w:rsidR="004807F1" w:rsidRPr="002E7621">
        <w:rPr>
          <w:rFonts w:ascii="Avenir Next" w:hAnsi="Avenir Next" w:cs="Arial"/>
          <w:sz w:val="22"/>
          <w:szCs w:val="22"/>
          <w:lang w:val="en-GB"/>
        </w:rPr>
        <w:t>,</w:t>
      </w:r>
      <w:r w:rsidRPr="002E7621">
        <w:rPr>
          <w:rFonts w:ascii="Avenir Next" w:hAnsi="Avenir Next" w:cs="Arial"/>
          <w:sz w:val="22"/>
          <w:szCs w:val="22"/>
          <w:lang w:val="en-GB"/>
        </w:rPr>
        <w:t xml:space="preserve"> with Mr B Inlaw and Dr I Dontcare also holding shares in the company. </w:t>
      </w:r>
    </w:p>
    <w:p w14:paraId="12B4F8DA" w14:textId="77777777" w:rsidR="00132584" w:rsidRPr="002E7621" w:rsidRDefault="00132584" w:rsidP="00087F21">
      <w:pPr>
        <w:jc w:val="both"/>
        <w:rPr>
          <w:rFonts w:ascii="Avenir Next" w:hAnsi="Avenir Next" w:cs="Arial"/>
          <w:sz w:val="22"/>
          <w:szCs w:val="22"/>
          <w:lang w:val="en-GB"/>
        </w:rPr>
      </w:pPr>
    </w:p>
    <w:p w14:paraId="5FC122CD" w14:textId="7867E2F0"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The company traded profitably for the last 10 years but recently started to experience financial difficult</w:t>
      </w:r>
      <w:r w:rsidR="004807F1" w:rsidRPr="002E7621">
        <w:rPr>
          <w:rFonts w:ascii="Avenir Next" w:hAnsi="Avenir Next" w:cs="Arial"/>
          <w:sz w:val="22"/>
          <w:szCs w:val="22"/>
          <w:lang w:val="en-GB"/>
        </w:rPr>
        <w:t>ies</w:t>
      </w:r>
      <w:r w:rsidRPr="002E7621">
        <w:rPr>
          <w:rFonts w:ascii="Avenir Next" w:hAnsi="Avenir Next" w:cs="Arial"/>
          <w:sz w:val="22"/>
          <w:szCs w:val="22"/>
          <w:lang w:val="en-GB"/>
        </w:rPr>
        <w:t xml:space="preserve">. One of the main reasons for the </w:t>
      </w:r>
      <w:r w:rsidR="004F7AAE" w:rsidRPr="002E7621">
        <w:rPr>
          <w:rFonts w:ascii="Avenir Next" w:hAnsi="Avenir Next" w:cs="Arial"/>
          <w:sz w:val="22"/>
          <w:szCs w:val="22"/>
          <w:lang w:val="en-GB"/>
        </w:rPr>
        <w:t xml:space="preserve">financial </w:t>
      </w:r>
      <w:r w:rsidRPr="002E7621">
        <w:rPr>
          <w:rFonts w:ascii="Avenir Next" w:hAnsi="Avenir Next" w:cs="Arial"/>
          <w:sz w:val="22"/>
          <w:szCs w:val="22"/>
          <w:lang w:val="en-GB"/>
        </w:rPr>
        <w:t>decline is the fact that several of the company’s employees have instituted a class action claim against WeBuild for workplace</w:t>
      </w:r>
      <w:r w:rsidR="004F7AAE" w:rsidRPr="002E7621">
        <w:rPr>
          <w:rFonts w:ascii="Avenir Next" w:hAnsi="Avenir Next" w:cs="Arial"/>
          <w:sz w:val="22"/>
          <w:szCs w:val="22"/>
          <w:lang w:val="en-GB"/>
        </w:rPr>
        <w:t>-</w:t>
      </w:r>
      <w:r w:rsidRPr="002E7621">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2E7621">
        <w:rPr>
          <w:rFonts w:ascii="Avenir Next" w:hAnsi="Avenir Next" w:cs="Arial"/>
          <w:sz w:val="22"/>
          <w:szCs w:val="22"/>
          <w:lang w:val="en-GB"/>
        </w:rPr>
        <w:t>ing</w:t>
      </w:r>
      <w:r w:rsidRPr="002E7621">
        <w:rPr>
          <w:rFonts w:ascii="Avenir Next" w:hAnsi="Avenir Next" w:cs="Arial"/>
          <w:sz w:val="22"/>
          <w:szCs w:val="22"/>
          <w:lang w:val="en-GB"/>
        </w:rPr>
        <w:t xml:space="preserve"> to the machinery</w:t>
      </w:r>
      <w:r w:rsidR="008555F6">
        <w:rPr>
          <w:rFonts w:ascii="Avenir Next" w:hAnsi="Avenir Next" w:cs="Arial"/>
          <w:sz w:val="22"/>
          <w:szCs w:val="22"/>
          <w:lang w:val="en-GB"/>
        </w:rPr>
        <w:t>,</w:t>
      </w:r>
      <w:r w:rsidRPr="002E7621">
        <w:rPr>
          <w:rFonts w:ascii="Avenir Next" w:hAnsi="Avenir Next" w:cs="Arial"/>
          <w:sz w:val="22"/>
          <w:szCs w:val="22"/>
          <w:lang w:val="en-GB"/>
        </w:rPr>
        <w:t xml:space="preserve">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2E7621" w:rsidRDefault="00C10B1A" w:rsidP="00087F21">
      <w:pPr>
        <w:jc w:val="both"/>
        <w:rPr>
          <w:rFonts w:ascii="Avenir Next" w:hAnsi="Avenir Next" w:cs="Arial"/>
          <w:sz w:val="22"/>
          <w:szCs w:val="22"/>
          <w:lang w:val="en-GB"/>
        </w:rPr>
      </w:pPr>
    </w:p>
    <w:p w14:paraId="57A9B3BE" w14:textId="7DF278C1"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Present at this meeting were the shareholders, the directors and Mr Relation, a lawyer</w:t>
      </w:r>
      <w:r w:rsidR="00651652" w:rsidRPr="002E7621">
        <w:rPr>
          <w:rFonts w:ascii="Avenir Next" w:hAnsi="Avenir Next" w:cs="Arial"/>
          <w:sz w:val="22"/>
          <w:szCs w:val="22"/>
          <w:lang w:val="en-GB"/>
        </w:rPr>
        <w:t xml:space="preserve"> and </w:t>
      </w:r>
      <w:r w:rsidR="006F450E" w:rsidRPr="002E7621">
        <w:rPr>
          <w:rFonts w:ascii="Avenir Next" w:hAnsi="Avenir Next" w:cs="Arial"/>
          <w:sz w:val="22"/>
          <w:szCs w:val="22"/>
          <w:lang w:val="en-GB"/>
        </w:rPr>
        <w:t>licensed insolvency practitioner</w:t>
      </w:r>
      <w:r w:rsidRPr="002E7621">
        <w:rPr>
          <w:rFonts w:ascii="Avenir Next" w:hAnsi="Avenir Next" w:cs="Arial"/>
          <w:sz w:val="22"/>
          <w:szCs w:val="22"/>
          <w:lang w:val="en-GB"/>
        </w:rPr>
        <w:t>, to provide them with information and advice in relation to their options. Some of the shareholders recognised Mr Relation as Mr B Inlaw’s brother</w:t>
      </w:r>
      <w:r w:rsidR="006164E5" w:rsidRPr="002E7621">
        <w:rPr>
          <w:rFonts w:ascii="Avenir Next" w:hAnsi="Avenir Next" w:cs="Arial"/>
          <w:sz w:val="22"/>
          <w:szCs w:val="22"/>
          <w:lang w:val="en-GB"/>
        </w:rPr>
        <w:t>-</w:t>
      </w:r>
      <w:r w:rsidRPr="002E7621">
        <w:rPr>
          <w:rFonts w:ascii="Avenir Next" w:hAnsi="Avenir Next" w:cs="Arial"/>
          <w:sz w:val="22"/>
          <w:szCs w:val="22"/>
          <w:lang w:val="en-GB"/>
        </w:rPr>
        <w:t>in</w:t>
      </w:r>
      <w:r w:rsidR="006164E5" w:rsidRPr="002E7621">
        <w:rPr>
          <w:rFonts w:ascii="Avenir Next" w:hAnsi="Avenir Next" w:cs="Arial"/>
          <w:sz w:val="22"/>
          <w:szCs w:val="22"/>
          <w:lang w:val="en-GB"/>
        </w:rPr>
        <w:t>-</w:t>
      </w:r>
      <w:r w:rsidRPr="002E7621">
        <w:rPr>
          <w:rFonts w:ascii="Avenir Next" w:hAnsi="Avenir Next" w:cs="Arial"/>
          <w:sz w:val="22"/>
          <w:szCs w:val="22"/>
          <w:lang w:val="en-GB"/>
        </w:rPr>
        <w:t>law and godfather to his daughter. During the meeting</w:t>
      </w:r>
      <w:r w:rsidR="006164E5"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suggests that the company enter into a voluntary administration procedure. Mr B Inlaw suggests that the company appoi</w:t>
      </w:r>
      <w:r w:rsidR="004D2C62" w:rsidRPr="002E7621">
        <w:rPr>
          <w:rFonts w:ascii="Avenir Next" w:hAnsi="Avenir Next" w:cs="Arial"/>
          <w:sz w:val="22"/>
          <w:szCs w:val="22"/>
          <w:lang w:val="en-GB"/>
        </w:rPr>
        <w:t>nt Mr Relation as administrator</w:t>
      </w:r>
      <w:r w:rsidRPr="002E7621">
        <w:rPr>
          <w:rFonts w:ascii="Avenir Next" w:hAnsi="Avenir Next" w:cs="Arial"/>
          <w:sz w:val="22"/>
          <w:szCs w:val="22"/>
          <w:lang w:val="en-GB"/>
        </w:rPr>
        <w:t>. He accepts the appointment</w:t>
      </w:r>
      <w:r w:rsidR="000A46AA" w:rsidRPr="002E7621">
        <w:rPr>
          <w:rFonts w:ascii="Avenir Next" w:hAnsi="Avenir Next" w:cs="Arial"/>
          <w:sz w:val="22"/>
          <w:szCs w:val="22"/>
          <w:lang w:val="en-GB"/>
        </w:rPr>
        <w:t>,</w:t>
      </w:r>
      <w:r w:rsidRPr="002E7621">
        <w:rPr>
          <w:rFonts w:ascii="Avenir Next" w:hAnsi="Avenir Next" w:cs="Arial"/>
          <w:sz w:val="22"/>
          <w:szCs w:val="22"/>
          <w:lang w:val="en-GB"/>
        </w:rPr>
        <w:t xml:space="preserve"> </w:t>
      </w:r>
      <w:r w:rsidR="000A46AA" w:rsidRPr="002E7621">
        <w:rPr>
          <w:rFonts w:ascii="Avenir Next" w:hAnsi="Avenir Next" w:cs="Arial"/>
          <w:sz w:val="22"/>
          <w:szCs w:val="22"/>
          <w:lang w:val="en-GB"/>
        </w:rPr>
        <w:t>ensuring that he d</w:t>
      </w:r>
      <w:r w:rsidRPr="002E7621">
        <w:rPr>
          <w:rFonts w:ascii="Avenir Next" w:hAnsi="Avenir Next" w:cs="Arial"/>
          <w:sz w:val="22"/>
          <w:szCs w:val="22"/>
          <w:lang w:val="en-GB"/>
        </w:rPr>
        <w:t>isclose</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his relationship with Mr B Inlaw and </w:t>
      </w:r>
      <w:r w:rsidR="00A37300" w:rsidRPr="002E7621">
        <w:rPr>
          <w:rFonts w:ascii="Avenir Next" w:hAnsi="Avenir Next" w:cs="Arial"/>
          <w:sz w:val="22"/>
          <w:szCs w:val="22"/>
          <w:lang w:val="en-GB"/>
        </w:rPr>
        <w:t>says that he will declare</w:t>
      </w:r>
      <w:r w:rsidRPr="002E7621">
        <w:rPr>
          <w:rFonts w:ascii="Avenir Next" w:hAnsi="Avenir Next" w:cs="Arial"/>
          <w:sz w:val="22"/>
          <w:szCs w:val="22"/>
          <w:lang w:val="en-GB"/>
        </w:rPr>
        <w:t xml:space="preserve"> that he believes that he will still be able to act with the required independence and impartiality. </w:t>
      </w:r>
      <w:r w:rsidR="00795762" w:rsidRPr="002E7621">
        <w:rPr>
          <w:rFonts w:ascii="Avenir Next" w:hAnsi="Avenir Next" w:cs="Arial"/>
          <w:sz w:val="22"/>
          <w:szCs w:val="22"/>
          <w:lang w:val="en-GB"/>
        </w:rPr>
        <w:t xml:space="preserve">An undertaking that he </w:t>
      </w:r>
      <w:r w:rsidR="00002FCA" w:rsidRPr="002E7621">
        <w:rPr>
          <w:rFonts w:ascii="Avenir Next" w:hAnsi="Avenir Next" w:cs="Arial"/>
          <w:sz w:val="22"/>
          <w:szCs w:val="22"/>
          <w:lang w:val="en-GB"/>
        </w:rPr>
        <w:t>complies with by subsequently issuing a written declaration of independence.</w:t>
      </w:r>
    </w:p>
    <w:p w14:paraId="79986A92" w14:textId="77777777" w:rsidR="00C10B1A" w:rsidRPr="002E7621" w:rsidRDefault="00C10B1A" w:rsidP="00087F21">
      <w:pPr>
        <w:jc w:val="both"/>
        <w:rPr>
          <w:rFonts w:ascii="Avenir Next" w:hAnsi="Avenir Next" w:cs="Arial"/>
          <w:sz w:val="22"/>
          <w:szCs w:val="22"/>
          <w:lang w:val="en-GB"/>
        </w:rPr>
      </w:pPr>
    </w:p>
    <w:p w14:paraId="7516C386" w14:textId="4373ADB1"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lastRenderedPageBreak/>
        <w:t>After the meeting adjourn</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2E7621">
        <w:rPr>
          <w:rFonts w:ascii="Avenir Next" w:hAnsi="Avenir Next" w:cs="Arial"/>
          <w:sz w:val="22"/>
          <w:szCs w:val="22"/>
          <w:lang w:val="en-GB"/>
        </w:rPr>
        <w:t>cus will not be on them but on trying to rescue the company.</w:t>
      </w:r>
    </w:p>
    <w:p w14:paraId="79EE3315" w14:textId="0DA6CFD7" w:rsidR="004D2C62" w:rsidRPr="002E7621" w:rsidRDefault="004D2C62" w:rsidP="00087F21">
      <w:pPr>
        <w:jc w:val="both"/>
        <w:rPr>
          <w:rFonts w:ascii="Avenir Next" w:hAnsi="Avenir Next" w:cs="Arial"/>
          <w:sz w:val="22"/>
          <w:szCs w:val="22"/>
          <w:lang w:val="en-GB"/>
        </w:rPr>
      </w:pPr>
    </w:p>
    <w:p w14:paraId="538031E9" w14:textId="0E85B08C"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In the weeks </w:t>
      </w:r>
      <w:r w:rsidR="000A46AA" w:rsidRPr="002E7621">
        <w:rPr>
          <w:rFonts w:ascii="Avenir Next" w:hAnsi="Avenir Next" w:cs="Arial"/>
          <w:sz w:val="22"/>
          <w:szCs w:val="22"/>
          <w:lang w:val="en-GB"/>
        </w:rPr>
        <w:t>that</w:t>
      </w:r>
      <w:r w:rsidRPr="002E7621">
        <w:rPr>
          <w:rFonts w:ascii="Avenir Next" w:hAnsi="Avenir Next" w:cs="Arial"/>
          <w:sz w:val="22"/>
          <w:szCs w:val="22"/>
          <w:lang w:val="en-GB"/>
        </w:rPr>
        <w:t xml:space="preserve"> follow</w:t>
      </w:r>
      <w:r w:rsidR="004F50CD"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2E7621">
        <w:rPr>
          <w:rFonts w:ascii="Avenir Next" w:hAnsi="Avenir Next" w:cs="Arial"/>
          <w:sz w:val="22"/>
          <w:szCs w:val="22"/>
          <w:lang w:val="en-GB"/>
        </w:rPr>
        <w:t>ies</w:t>
      </w:r>
      <w:r w:rsidRPr="002E7621">
        <w:rPr>
          <w:rFonts w:ascii="Avenir Next" w:hAnsi="Avenir Next" w:cs="Arial"/>
          <w:sz w:val="22"/>
          <w:szCs w:val="22"/>
          <w:lang w:val="en-GB"/>
        </w:rPr>
        <w:t xml:space="preserve"> of the company. He relies on </w:t>
      </w:r>
      <w:r w:rsidR="001E172D" w:rsidRPr="002E7621">
        <w:rPr>
          <w:rFonts w:ascii="Avenir Next" w:hAnsi="Avenir Next" w:cs="Arial"/>
          <w:sz w:val="22"/>
          <w:szCs w:val="22"/>
          <w:lang w:val="en-GB"/>
        </w:rPr>
        <w:t xml:space="preserve">detailed </w:t>
      </w:r>
      <w:r w:rsidRPr="002E7621">
        <w:rPr>
          <w:rFonts w:ascii="Avenir Next" w:hAnsi="Avenir Next"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Pr="002E7621" w:rsidRDefault="004D2C62" w:rsidP="00087F21">
      <w:pPr>
        <w:jc w:val="both"/>
        <w:rPr>
          <w:rFonts w:ascii="Avenir Next" w:hAnsi="Avenir Next" w:cs="Arial"/>
          <w:sz w:val="22"/>
          <w:szCs w:val="22"/>
          <w:lang w:val="en-GB"/>
        </w:rPr>
      </w:pPr>
    </w:p>
    <w:p w14:paraId="2DA50E85" w14:textId="17432F8F"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sidRPr="002E7621">
        <w:rPr>
          <w:rFonts w:ascii="Avenir Next" w:hAnsi="Avenir Next" w:cs="Arial"/>
          <w:sz w:val="22"/>
          <w:szCs w:val="22"/>
          <w:lang w:val="en-GB"/>
        </w:rPr>
        <w:t>ank, the major secured creditor, recognises Mr Relation</w:t>
      </w:r>
      <w:r w:rsidR="00DC7F76" w:rsidRPr="002E7621">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2E7621" w:rsidRDefault="00DC7F76" w:rsidP="00087F21">
      <w:pPr>
        <w:jc w:val="both"/>
        <w:rPr>
          <w:rFonts w:ascii="Avenir Next" w:hAnsi="Avenir Next" w:cs="Arial"/>
          <w:sz w:val="22"/>
          <w:szCs w:val="22"/>
          <w:lang w:val="en-GB"/>
        </w:rPr>
      </w:pPr>
    </w:p>
    <w:p w14:paraId="2AE300EB" w14:textId="74E007C9" w:rsidR="00DC7F76" w:rsidRPr="002E7621" w:rsidRDefault="00DC7F76" w:rsidP="00087F21">
      <w:pPr>
        <w:jc w:val="both"/>
        <w:rPr>
          <w:rFonts w:ascii="Avenir Next" w:hAnsi="Avenir Next" w:cs="Arial"/>
          <w:sz w:val="22"/>
          <w:szCs w:val="22"/>
          <w:lang w:val="en-GB"/>
        </w:rPr>
      </w:pPr>
      <w:r w:rsidRPr="002E7621">
        <w:rPr>
          <w:rFonts w:ascii="Avenir Next" w:hAnsi="Avenir Next" w:cs="Arial"/>
          <w:sz w:val="22"/>
          <w:szCs w:val="22"/>
          <w:lang w:val="en-GB"/>
        </w:rPr>
        <w:t>Several months later the administration fails due to</w:t>
      </w:r>
      <w:r w:rsidR="00AC2807" w:rsidRPr="002E7621">
        <w:rPr>
          <w:rFonts w:ascii="Avenir Next" w:hAnsi="Avenir Next" w:cs="Arial"/>
          <w:sz w:val="22"/>
          <w:szCs w:val="22"/>
          <w:lang w:val="en-GB"/>
        </w:rPr>
        <w:t xml:space="preserve"> a</w:t>
      </w:r>
      <w:r w:rsidRPr="002E7621">
        <w:rPr>
          <w:rFonts w:ascii="Avenir Next" w:hAnsi="Avenir Next" w:cs="Arial"/>
          <w:sz w:val="22"/>
          <w:szCs w:val="22"/>
          <w:lang w:val="en-GB"/>
        </w:rPr>
        <w:t xml:space="preserve"> “lack of funding”</w:t>
      </w:r>
      <w:r w:rsidR="0042466C" w:rsidRPr="002E7621">
        <w:rPr>
          <w:rFonts w:ascii="Avenir Next" w:hAnsi="Avenir Next" w:cs="Arial"/>
          <w:sz w:val="22"/>
          <w:szCs w:val="22"/>
          <w:lang w:val="en-GB"/>
        </w:rPr>
        <w:t xml:space="preserve"> to finance the rescue. The administration is subsequently converted to liquidation proceedings and Mr Relation is appointed as the liquidator. </w:t>
      </w:r>
    </w:p>
    <w:p w14:paraId="51979B89" w14:textId="4036B7CD" w:rsidR="008E7E16" w:rsidRPr="002E7621" w:rsidRDefault="008E7E16" w:rsidP="00087F21">
      <w:pPr>
        <w:jc w:val="both"/>
        <w:rPr>
          <w:rFonts w:ascii="Avenir Next" w:hAnsi="Avenir Next" w:cs="Arial"/>
          <w:sz w:val="22"/>
          <w:szCs w:val="22"/>
          <w:lang w:val="en-GB"/>
        </w:rPr>
      </w:pPr>
    </w:p>
    <w:p w14:paraId="0E3615EF" w14:textId="4E5F01D3" w:rsidR="008E7E16" w:rsidRPr="002E7621" w:rsidRDefault="00C27FAA" w:rsidP="00087F21">
      <w:pPr>
        <w:jc w:val="both"/>
        <w:rPr>
          <w:rFonts w:ascii="Avenir Next" w:hAnsi="Avenir Next" w:cs="Arial"/>
          <w:sz w:val="22"/>
          <w:szCs w:val="22"/>
          <w:lang w:val="en-GB"/>
        </w:rPr>
      </w:pPr>
      <w:r w:rsidRPr="002E7621">
        <w:rPr>
          <w:rFonts w:ascii="Avenir Next" w:hAnsi="Avenir Next" w:cs="Arial"/>
          <w:sz w:val="22"/>
          <w:szCs w:val="22"/>
          <w:lang w:val="en-GB"/>
        </w:rPr>
        <w:t>Mr Relation’s firm has been implementing a work</w:t>
      </w:r>
      <w:r w:rsidR="00C045CE">
        <w:rPr>
          <w:rFonts w:ascii="Avenir Next" w:hAnsi="Avenir Next" w:cs="Arial"/>
          <w:sz w:val="22"/>
          <w:szCs w:val="22"/>
          <w:lang w:val="en-GB"/>
        </w:rPr>
        <w:t>-</w:t>
      </w:r>
      <w:r w:rsidRPr="002E7621">
        <w:rPr>
          <w:rFonts w:ascii="Avenir Next" w:hAnsi="Avenir Next" w:cs="Arial"/>
          <w:sz w:val="22"/>
          <w:szCs w:val="22"/>
          <w:lang w:val="en-GB"/>
        </w:rPr>
        <w:t>from</w:t>
      </w:r>
      <w:r w:rsidR="00C045CE">
        <w:rPr>
          <w:rFonts w:ascii="Avenir Next" w:hAnsi="Avenir Next" w:cs="Arial"/>
          <w:sz w:val="22"/>
          <w:szCs w:val="22"/>
          <w:lang w:val="en-GB"/>
        </w:rPr>
        <w:t>-</w:t>
      </w:r>
      <w:r w:rsidRPr="002E7621">
        <w:rPr>
          <w:rFonts w:ascii="Avenir Next" w:hAnsi="Avenir Next" w:cs="Arial"/>
          <w:sz w:val="22"/>
          <w:szCs w:val="22"/>
          <w:lang w:val="en-GB"/>
        </w:rPr>
        <w:t>home arrangement for employees</w:t>
      </w:r>
      <w:r w:rsidR="00C045CE">
        <w:rPr>
          <w:rFonts w:ascii="Avenir Next" w:hAnsi="Avenir Next" w:cs="Arial"/>
          <w:sz w:val="22"/>
          <w:szCs w:val="22"/>
          <w:lang w:val="en-GB"/>
        </w:rPr>
        <w:t>,</w:t>
      </w:r>
      <w:r w:rsidRPr="002E7621">
        <w:rPr>
          <w:rFonts w:ascii="Avenir Next" w:hAnsi="Avenir Next" w:cs="Arial"/>
          <w:sz w:val="22"/>
          <w:szCs w:val="22"/>
          <w:lang w:val="en-GB"/>
        </w:rPr>
        <w:t xml:space="preserve"> and </w:t>
      </w:r>
      <w:r w:rsidR="005327A3" w:rsidRPr="002E7621">
        <w:rPr>
          <w:rFonts w:ascii="Avenir Next" w:hAnsi="Avenir Next" w:cs="Arial"/>
          <w:sz w:val="22"/>
          <w:szCs w:val="22"/>
          <w:lang w:val="en-GB"/>
        </w:rPr>
        <w:t>his secretary and associate ha</w:t>
      </w:r>
      <w:r w:rsidR="00C045CE">
        <w:rPr>
          <w:rFonts w:ascii="Avenir Next" w:hAnsi="Avenir Next" w:cs="Arial"/>
          <w:sz w:val="22"/>
          <w:szCs w:val="22"/>
          <w:lang w:val="en-GB"/>
        </w:rPr>
        <w:t>ve</w:t>
      </w:r>
      <w:r w:rsidR="005327A3" w:rsidRPr="002E7621">
        <w:rPr>
          <w:rFonts w:ascii="Avenir Next" w:hAnsi="Avenir Next" w:cs="Arial"/>
          <w:sz w:val="22"/>
          <w:szCs w:val="22"/>
          <w:lang w:val="en-GB"/>
        </w:rPr>
        <w:t xml:space="preserve"> several sensitive documents</w:t>
      </w:r>
      <w:r w:rsidR="00C87E9E" w:rsidRPr="002E7621">
        <w:rPr>
          <w:rFonts w:ascii="Avenir Next" w:hAnsi="Avenir Next" w:cs="Arial"/>
          <w:sz w:val="22"/>
          <w:szCs w:val="22"/>
          <w:lang w:val="en-GB"/>
        </w:rPr>
        <w:t xml:space="preserve"> pertaining to WeBuild Ltd</w:t>
      </w:r>
      <w:r w:rsidR="005327A3" w:rsidRPr="002E7621">
        <w:rPr>
          <w:rFonts w:ascii="Avenir Next" w:hAnsi="Avenir Next" w:cs="Arial"/>
          <w:sz w:val="22"/>
          <w:szCs w:val="22"/>
          <w:lang w:val="en-GB"/>
        </w:rPr>
        <w:t xml:space="preserve"> in their possession and on their personal computers </w:t>
      </w:r>
      <w:r w:rsidR="00C87E9E" w:rsidRPr="002E7621">
        <w:rPr>
          <w:rFonts w:ascii="Avenir Next" w:hAnsi="Avenir Next" w:cs="Arial"/>
          <w:sz w:val="22"/>
          <w:szCs w:val="22"/>
          <w:lang w:val="en-GB"/>
        </w:rPr>
        <w:t>at home</w:t>
      </w:r>
      <w:r w:rsidR="00795762" w:rsidRPr="002E7621">
        <w:rPr>
          <w:rFonts w:ascii="Avenir Next" w:hAnsi="Avenir Next" w:cs="Arial"/>
          <w:sz w:val="22"/>
          <w:szCs w:val="22"/>
          <w:lang w:val="en-GB"/>
        </w:rPr>
        <w:t>.</w:t>
      </w:r>
    </w:p>
    <w:p w14:paraId="24232FC1" w14:textId="1041ADC9" w:rsidR="004D2C62" w:rsidRPr="002E7621" w:rsidRDefault="004D2C62" w:rsidP="00087F21">
      <w:pPr>
        <w:jc w:val="both"/>
        <w:rPr>
          <w:rFonts w:ascii="Avenir Next" w:hAnsi="Avenir Next" w:cs="Arial"/>
          <w:sz w:val="22"/>
          <w:szCs w:val="22"/>
          <w:lang w:val="en-GB"/>
        </w:rPr>
      </w:pPr>
    </w:p>
    <w:p w14:paraId="42B4ABB8" w14:textId="3E97BB52" w:rsidR="004D2C62" w:rsidRPr="002E7621" w:rsidRDefault="00AC2807" w:rsidP="00087F21">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087F21">
      <w:pPr>
        <w:jc w:val="both"/>
        <w:rPr>
          <w:rFonts w:ascii="Avenir Next" w:hAnsi="Avenir Next" w:cs="Arial"/>
          <w:b/>
          <w:sz w:val="22"/>
          <w:szCs w:val="22"/>
          <w:lang w:val="en-GB"/>
        </w:rPr>
      </w:pPr>
    </w:p>
    <w:p w14:paraId="4C68DDE3" w14:textId="031A4243" w:rsidR="004D2C62" w:rsidRPr="002E7621" w:rsidRDefault="00DC7F76"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There are at least </w:t>
      </w:r>
      <w:r w:rsidRPr="002E7621">
        <w:rPr>
          <w:rFonts w:ascii="Avenir Next Demi Bold" w:hAnsi="Avenir Next Demi Bold" w:cs="Arial"/>
          <w:b/>
          <w:bCs/>
          <w:sz w:val="22"/>
          <w:szCs w:val="22"/>
          <w:u w:val="single"/>
          <w:lang w:val="en-GB"/>
        </w:rPr>
        <w:t>THREE</w:t>
      </w:r>
      <w:r w:rsidRPr="002E7621">
        <w:rPr>
          <w:rFonts w:ascii="Avenir Next Demi Bold" w:hAnsi="Avenir Next Demi Bold" w:cs="Arial"/>
          <w:b/>
          <w:bCs/>
          <w:sz w:val="22"/>
          <w:szCs w:val="22"/>
          <w:lang w:val="en-GB"/>
        </w:rPr>
        <w:t xml:space="preserve"> major ethical </w:t>
      </w:r>
      <w:r w:rsidR="000756F8" w:rsidRPr="002E7621">
        <w:rPr>
          <w:rFonts w:ascii="Avenir Next Demi Bold" w:hAnsi="Avenir Next Demi Bold" w:cs="Arial"/>
          <w:b/>
          <w:bCs/>
          <w:sz w:val="22"/>
          <w:szCs w:val="22"/>
          <w:lang w:val="en-GB"/>
        </w:rPr>
        <w:t>issues in this factual scenario.</w:t>
      </w:r>
    </w:p>
    <w:p w14:paraId="75F4CE49" w14:textId="77777777" w:rsidR="00AC2807" w:rsidRPr="002E7621" w:rsidRDefault="00AC2807" w:rsidP="000756F8">
      <w:pPr>
        <w:jc w:val="both"/>
        <w:rPr>
          <w:rFonts w:ascii="Avenir Next Demi Bold" w:hAnsi="Avenir Next Demi Bold" w:cs="Arial"/>
          <w:b/>
          <w:bCs/>
          <w:sz w:val="22"/>
          <w:szCs w:val="22"/>
          <w:lang w:val="en-GB"/>
        </w:rPr>
      </w:pPr>
    </w:p>
    <w:p w14:paraId="48F685FF" w14:textId="01C9E15A" w:rsidR="00DC7F76" w:rsidRPr="002E7621" w:rsidRDefault="004F7AAE"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these ethical issues and explain in detail why 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0756F8">
      <w:pPr>
        <w:jc w:val="both"/>
        <w:rPr>
          <w:rFonts w:ascii="Avenir Next Demi Bold" w:hAnsi="Avenir Next Demi Bold" w:cs="Arial"/>
          <w:b/>
          <w:bCs/>
          <w:sz w:val="22"/>
          <w:szCs w:val="22"/>
          <w:lang w:val="en-GB"/>
        </w:rPr>
      </w:pPr>
    </w:p>
    <w:p w14:paraId="7E855030" w14:textId="00CB5CB9" w:rsidR="00AC2807" w:rsidRPr="002E7621" w:rsidRDefault="00AC2807"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67BB985E" w14:textId="6662414A" w:rsidR="009B0723" w:rsidRPr="002E7621" w:rsidRDefault="009B0723" w:rsidP="00087F21">
      <w:pPr>
        <w:autoSpaceDE w:val="0"/>
        <w:autoSpaceDN w:val="0"/>
        <w:adjustRightInd w:val="0"/>
        <w:jc w:val="both"/>
        <w:rPr>
          <w:rFonts w:ascii="Avenir Next" w:hAnsi="Avenir Next" w:cs="Arial"/>
          <w:sz w:val="22"/>
          <w:szCs w:val="22"/>
          <w:lang w:val="en-GB"/>
        </w:rPr>
      </w:pPr>
      <w:bookmarkStart w:id="0" w:name="_Hlk17745211"/>
    </w:p>
    <w:p w14:paraId="626FA5C6" w14:textId="0290CB43" w:rsidR="002D3473" w:rsidRDefault="00531D4F" w:rsidP="00A31752">
      <w:pPr>
        <w:jc w:val="both"/>
        <w:rPr>
          <w:rFonts w:ascii="Avenir Next" w:hAnsi="Avenir Next" w:cs="Arial"/>
          <w:color w:val="7B7B7B" w:themeColor="accent3" w:themeShade="BF"/>
          <w:sz w:val="22"/>
          <w:szCs w:val="22"/>
        </w:rPr>
      </w:pPr>
      <w:r>
        <w:rPr>
          <w:rFonts w:ascii="Avenir Next" w:hAnsi="Avenir Next" w:cs="Arial"/>
          <w:color w:val="808080" w:themeColor="background1" w:themeShade="80"/>
          <w:sz w:val="22"/>
          <w:szCs w:val="22"/>
          <w:lang w:val="en-GB"/>
        </w:rPr>
        <w:t>First</w:t>
      </w:r>
      <w:r w:rsidR="00091300">
        <w:rPr>
          <w:rFonts w:ascii="Avenir Next" w:hAnsi="Avenir Next" w:cs="Arial"/>
          <w:color w:val="808080" w:themeColor="background1" w:themeShade="80"/>
          <w:sz w:val="22"/>
          <w:szCs w:val="22"/>
          <w:lang w:val="en-GB"/>
        </w:rPr>
        <w:t xml:space="preserve"> of</w:t>
      </w:r>
      <w:r w:rsidR="00856DD5">
        <w:rPr>
          <w:rFonts w:ascii="Avenir Next" w:hAnsi="Avenir Next" w:cs="Arial"/>
          <w:color w:val="808080" w:themeColor="background1" w:themeShade="80"/>
          <w:sz w:val="22"/>
          <w:szCs w:val="22"/>
          <w:lang w:val="en-GB"/>
        </w:rPr>
        <w:t xml:space="preserve"> all</w:t>
      </w:r>
      <w:r w:rsidR="007163FA">
        <w:rPr>
          <w:rFonts w:ascii="Avenir Next" w:hAnsi="Avenir Next" w:cs="Arial"/>
          <w:color w:val="808080" w:themeColor="background1" w:themeShade="80"/>
          <w:sz w:val="22"/>
          <w:szCs w:val="22"/>
          <w:lang w:val="en-GB"/>
        </w:rPr>
        <w:t>, i</w:t>
      </w:r>
      <w:r w:rsidR="00D52A94">
        <w:rPr>
          <w:rFonts w:ascii="Avenir Next" w:hAnsi="Avenir Next" w:cs="Arial"/>
          <w:color w:val="808080" w:themeColor="background1" w:themeShade="80"/>
          <w:sz w:val="22"/>
          <w:szCs w:val="22"/>
          <w:lang w:val="en-GB"/>
        </w:rPr>
        <w:t>t should be stated that there is an issue with the pre-appointment meeting held among the directors, the shareholders a</w:t>
      </w:r>
      <w:r w:rsidR="003B39F5">
        <w:rPr>
          <w:rFonts w:ascii="Avenir Next" w:hAnsi="Avenir Next" w:cs="Arial"/>
          <w:color w:val="808080" w:themeColor="background1" w:themeShade="80"/>
          <w:sz w:val="22"/>
          <w:szCs w:val="22"/>
        </w:rPr>
        <w:t>n</w:t>
      </w:r>
      <w:r w:rsidR="00D52A94">
        <w:rPr>
          <w:rFonts w:ascii="Avenir Next" w:hAnsi="Avenir Next" w:cs="Arial"/>
          <w:color w:val="808080" w:themeColor="background1" w:themeShade="80"/>
          <w:sz w:val="22"/>
          <w:szCs w:val="22"/>
          <w:lang w:val="en-GB"/>
        </w:rPr>
        <w:t>d Mr. Relation</w:t>
      </w:r>
      <w:r w:rsidR="003B39F5">
        <w:rPr>
          <w:rFonts w:ascii="Avenir Next" w:hAnsi="Avenir Next" w:cs="Arial"/>
          <w:color w:val="808080" w:themeColor="background1" w:themeShade="80"/>
          <w:sz w:val="22"/>
          <w:szCs w:val="22"/>
          <w:lang w:val="en-GB"/>
        </w:rPr>
        <w:t>. This is done</w:t>
      </w:r>
      <w:r w:rsidR="00D52A94">
        <w:rPr>
          <w:rFonts w:ascii="Avenir Next" w:hAnsi="Avenir Next" w:cs="Arial"/>
          <w:color w:val="808080" w:themeColor="background1" w:themeShade="80"/>
          <w:sz w:val="22"/>
          <w:szCs w:val="22"/>
          <w:lang w:val="en-GB"/>
        </w:rPr>
        <w:t xml:space="preserve"> so to elaborate and decide on the way forward with respect to the insolvency process</w:t>
      </w:r>
      <w:r w:rsidR="003B39F5" w:rsidRPr="003B39F5">
        <w:rPr>
          <w:rFonts w:ascii="Avenir Next" w:hAnsi="Avenir Next" w:cs="Arial"/>
          <w:color w:val="808080" w:themeColor="background1" w:themeShade="80"/>
          <w:sz w:val="22"/>
          <w:szCs w:val="22"/>
          <w:lang w:val="en-GB"/>
        </w:rPr>
        <w:t xml:space="preserve"> </w:t>
      </w:r>
      <w:r w:rsidR="003B39F5">
        <w:rPr>
          <w:rFonts w:ascii="Avenir Next" w:hAnsi="Avenir Next" w:cs="Arial"/>
          <w:color w:val="808080" w:themeColor="background1" w:themeShade="80"/>
          <w:sz w:val="22"/>
          <w:szCs w:val="22"/>
          <w:lang w:val="en-GB"/>
        </w:rPr>
        <w:t>of the company</w:t>
      </w:r>
      <w:r w:rsidR="00D52A94">
        <w:rPr>
          <w:rFonts w:ascii="Avenir Next" w:hAnsi="Avenir Next" w:cs="Arial"/>
          <w:color w:val="808080" w:themeColor="background1" w:themeShade="80"/>
          <w:sz w:val="22"/>
          <w:szCs w:val="22"/>
          <w:lang w:val="en-GB"/>
        </w:rPr>
        <w:t>.</w:t>
      </w:r>
      <w:r w:rsidR="003B39F5">
        <w:rPr>
          <w:rFonts w:ascii="Avenir Next" w:hAnsi="Avenir Next" w:cs="Arial"/>
          <w:color w:val="808080" w:themeColor="background1" w:themeShade="80"/>
          <w:sz w:val="22"/>
          <w:szCs w:val="22"/>
          <w:lang w:val="en-GB"/>
        </w:rPr>
        <w:t xml:space="preserve"> </w:t>
      </w:r>
      <w:r w:rsidR="00D52A94">
        <w:rPr>
          <w:rFonts w:ascii="Avenir Next" w:hAnsi="Avenir Next" w:cs="Arial"/>
          <w:color w:val="808080" w:themeColor="background1" w:themeShade="80"/>
          <w:sz w:val="22"/>
          <w:szCs w:val="22"/>
          <w:lang w:val="en-GB"/>
        </w:rPr>
        <w:t xml:space="preserve">Not all forms of prior consultations would result in an issue of independence, especially when these consultations </w:t>
      </w:r>
      <w:r w:rsidR="003B39F5">
        <w:rPr>
          <w:rFonts w:ascii="Avenir Next" w:hAnsi="Avenir Next" w:cs="Arial"/>
          <w:color w:val="808080" w:themeColor="background1" w:themeShade="80"/>
          <w:sz w:val="22"/>
          <w:szCs w:val="22"/>
          <w:lang w:val="en-GB"/>
        </w:rPr>
        <w:t>would be</w:t>
      </w:r>
      <w:r w:rsidR="00D52A94">
        <w:rPr>
          <w:rFonts w:ascii="Avenir Next" w:hAnsi="Avenir Next" w:cs="Arial"/>
          <w:color w:val="808080" w:themeColor="background1" w:themeShade="80"/>
          <w:sz w:val="22"/>
          <w:szCs w:val="22"/>
          <w:lang w:val="en-GB"/>
        </w:rPr>
        <w:t xml:space="preserve"> limited to the financial assessment of the company, the results of an insolvency procedure and any alternatives available</w:t>
      </w:r>
      <w:r w:rsidR="005335CA" w:rsidRPr="005335CA">
        <w:rPr>
          <w:rFonts w:ascii="Avenir Next" w:hAnsi="Avenir Next" w:cs="Arial"/>
          <w:i/>
          <w:iCs/>
          <w:color w:val="7B7B7B" w:themeColor="accent3" w:themeShade="BF"/>
          <w:sz w:val="22"/>
          <w:szCs w:val="22"/>
        </w:rPr>
        <w:t xml:space="preserve"> </w:t>
      </w:r>
      <w:r w:rsidR="005335CA">
        <w:rPr>
          <w:rFonts w:ascii="Avenir Next" w:hAnsi="Avenir Next" w:cs="Arial"/>
          <w:color w:val="7B7B7B" w:themeColor="accent3" w:themeShade="BF"/>
          <w:sz w:val="22"/>
          <w:szCs w:val="22"/>
        </w:rPr>
        <w:t xml:space="preserve">(see, </w:t>
      </w:r>
      <w:r w:rsidR="005335CA" w:rsidRPr="005C446C">
        <w:rPr>
          <w:rFonts w:ascii="Avenir Next" w:hAnsi="Avenir Next" w:cs="Arial"/>
          <w:i/>
          <w:iCs/>
          <w:color w:val="7B7B7B" w:themeColor="accent3" w:themeShade="BF"/>
          <w:sz w:val="22"/>
          <w:szCs w:val="22"/>
        </w:rPr>
        <w:t>Re Korda, Ten Network Holdings Ltd (Admin Apptd) (Recs and Mgrs Apptd)</w:t>
      </w:r>
      <w:r w:rsidR="005335CA">
        <w:rPr>
          <w:rFonts w:ascii="Avenir Next" w:hAnsi="Avenir Next" w:cs="Arial"/>
          <w:color w:val="7B7B7B" w:themeColor="accent3" w:themeShade="BF"/>
          <w:sz w:val="22"/>
          <w:szCs w:val="22"/>
        </w:rPr>
        <w:t xml:space="preserve"> [2017] FCA 914 [AUSTRALIA]; </w:t>
      </w:r>
      <w:r w:rsidR="005335CA" w:rsidRPr="009F473A">
        <w:rPr>
          <w:rFonts w:ascii="Avenir Next" w:hAnsi="Avenir Next" w:cs="Arial"/>
          <w:i/>
          <w:iCs/>
          <w:color w:val="7B7B7B" w:themeColor="accent3" w:themeShade="BF"/>
          <w:sz w:val="22"/>
          <w:szCs w:val="22"/>
        </w:rPr>
        <w:t>Re 1 Blackfriars Limited (in liquidation)</w:t>
      </w:r>
      <w:r w:rsidR="005335CA">
        <w:rPr>
          <w:rFonts w:ascii="Avenir Next" w:hAnsi="Avenir Next" w:cs="Arial"/>
          <w:color w:val="7B7B7B" w:themeColor="accent3" w:themeShade="BF"/>
          <w:sz w:val="22"/>
          <w:szCs w:val="22"/>
        </w:rPr>
        <w:t xml:space="preserve"> [2021] EWHC 684 (Ch) [ENGLAND AND WALES])</w:t>
      </w:r>
      <w:r w:rsidR="00D52A94">
        <w:rPr>
          <w:rFonts w:ascii="Avenir Next" w:hAnsi="Avenir Next" w:cs="Arial"/>
          <w:color w:val="808080" w:themeColor="background1" w:themeShade="80"/>
          <w:sz w:val="22"/>
          <w:szCs w:val="22"/>
          <w:lang w:val="en-GB"/>
        </w:rPr>
        <w:t xml:space="preserve">. </w:t>
      </w:r>
      <w:r w:rsidR="00CD23BF">
        <w:rPr>
          <w:rFonts w:ascii="Avenir Next" w:hAnsi="Avenir Next" w:cs="Arial"/>
          <w:color w:val="808080" w:themeColor="background1" w:themeShade="80"/>
          <w:sz w:val="22"/>
          <w:szCs w:val="22"/>
          <w:lang w:val="en-GB"/>
        </w:rPr>
        <w:t>Any material element in those consultation</w:t>
      </w:r>
      <w:r w:rsidR="00D2661D">
        <w:rPr>
          <w:rFonts w:ascii="Avenir Next" w:hAnsi="Avenir Next" w:cs="Arial"/>
          <w:color w:val="808080" w:themeColor="background1" w:themeShade="80"/>
          <w:sz w:val="22"/>
          <w:szCs w:val="22"/>
          <w:lang w:val="en-GB"/>
        </w:rPr>
        <w:t>s</w:t>
      </w:r>
      <w:r w:rsidR="00CD23BF">
        <w:rPr>
          <w:rFonts w:ascii="Avenir Next" w:hAnsi="Avenir Next" w:cs="Arial"/>
          <w:color w:val="808080" w:themeColor="background1" w:themeShade="80"/>
          <w:sz w:val="22"/>
          <w:szCs w:val="22"/>
          <w:lang w:val="en-GB"/>
        </w:rPr>
        <w:t xml:space="preserve"> would automatically render this prior relationship </w:t>
      </w:r>
      <w:r w:rsidR="00D2661D">
        <w:rPr>
          <w:rFonts w:ascii="Avenir Next" w:hAnsi="Avenir Next" w:cs="Arial"/>
          <w:color w:val="808080" w:themeColor="background1" w:themeShade="80"/>
          <w:sz w:val="22"/>
          <w:szCs w:val="22"/>
          <w:lang w:val="en-GB"/>
        </w:rPr>
        <w:t xml:space="preserve">problematic in respect of </w:t>
      </w:r>
      <w:r w:rsidR="00614B0E">
        <w:rPr>
          <w:rFonts w:ascii="Avenir Next" w:hAnsi="Avenir Next" w:cs="Arial"/>
          <w:color w:val="808080" w:themeColor="background1" w:themeShade="80"/>
          <w:sz w:val="22"/>
          <w:szCs w:val="22"/>
          <w:lang w:val="en-GB"/>
        </w:rPr>
        <w:t>the practitioner’s</w:t>
      </w:r>
      <w:r w:rsidR="00D2661D">
        <w:rPr>
          <w:rFonts w:ascii="Avenir Next" w:hAnsi="Avenir Next" w:cs="Arial"/>
          <w:color w:val="808080" w:themeColor="background1" w:themeShade="80"/>
          <w:sz w:val="22"/>
          <w:szCs w:val="22"/>
          <w:lang w:val="en-GB"/>
        </w:rPr>
        <w:t xml:space="preserve"> </w:t>
      </w:r>
      <w:r w:rsidR="00F35FC1">
        <w:rPr>
          <w:rFonts w:ascii="Avenir Next" w:hAnsi="Avenir Next" w:cs="Arial"/>
          <w:color w:val="808080" w:themeColor="background1" w:themeShade="80"/>
          <w:sz w:val="22"/>
          <w:szCs w:val="22"/>
          <w:lang w:val="en-GB"/>
        </w:rPr>
        <w:t>in</w:t>
      </w:r>
      <w:r w:rsidR="00D2661D">
        <w:rPr>
          <w:rFonts w:ascii="Avenir Next" w:hAnsi="Avenir Next" w:cs="Arial"/>
          <w:color w:val="808080" w:themeColor="background1" w:themeShade="80"/>
          <w:sz w:val="22"/>
          <w:szCs w:val="22"/>
          <w:lang w:val="en-GB"/>
        </w:rPr>
        <w:t>dependence.</w:t>
      </w:r>
      <w:r w:rsidR="00F35FC1">
        <w:rPr>
          <w:rFonts w:ascii="Avenir Next" w:hAnsi="Avenir Next" w:cs="Arial"/>
          <w:color w:val="808080" w:themeColor="background1" w:themeShade="80"/>
          <w:sz w:val="22"/>
          <w:szCs w:val="22"/>
          <w:lang w:val="en-GB"/>
        </w:rPr>
        <w:t xml:space="preserve"> </w:t>
      </w:r>
      <w:r w:rsidR="00A31752">
        <w:rPr>
          <w:rFonts w:ascii="Avenir Next" w:hAnsi="Avenir Next" w:cs="Arial"/>
          <w:color w:val="808080" w:themeColor="background1" w:themeShade="80"/>
          <w:sz w:val="22"/>
          <w:szCs w:val="22"/>
          <w:lang w:val="en-GB"/>
        </w:rPr>
        <w:t>If such issues arise,</w:t>
      </w:r>
      <w:r w:rsidR="00A60F52">
        <w:rPr>
          <w:rFonts w:ascii="Avenir Next" w:hAnsi="Avenir Next" w:cs="Arial"/>
          <w:color w:val="808080" w:themeColor="background1" w:themeShade="80"/>
          <w:sz w:val="22"/>
          <w:szCs w:val="22"/>
          <w:lang w:val="en-GB"/>
        </w:rPr>
        <w:t xml:space="preserve"> usually,</w:t>
      </w:r>
      <w:r w:rsidR="00A31752">
        <w:rPr>
          <w:rFonts w:ascii="Avenir Next" w:hAnsi="Avenir Next" w:cs="Arial"/>
          <w:color w:val="808080" w:themeColor="background1" w:themeShade="80"/>
          <w:sz w:val="22"/>
          <w:szCs w:val="22"/>
          <w:lang w:val="en-GB"/>
        </w:rPr>
        <w:t xml:space="preserve"> it might be better not to accept the appointment</w:t>
      </w:r>
      <w:r w:rsidR="007163FA">
        <w:rPr>
          <w:rFonts w:ascii="Avenir Next" w:hAnsi="Avenir Next" w:cs="Arial"/>
          <w:color w:val="7B7B7B" w:themeColor="accent3" w:themeShade="BF"/>
          <w:sz w:val="22"/>
          <w:szCs w:val="22"/>
        </w:rPr>
        <w:t>.</w:t>
      </w:r>
      <w:r w:rsidR="00B00C97">
        <w:rPr>
          <w:rFonts w:ascii="Avenir Next" w:hAnsi="Avenir Next" w:cs="Arial"/>
          <w:color w:val="7B7B7B" w:themeColor="accent3" w:themeShade="BF"/>
          <w:sz w:val="22"/>
          <w:szCs w:val="22"/>
        </w:rPr>
        <w:t xml:space="preserve"> What is particularly problematic in this scenario is the fact that Mr. Relation actually ‘advises’ the directors and shareholders to opt for a voluntary </w:t>
      </w:r>
      <w:r w:rsidR="00B00C97">
        <w:rPr>
          <w:rFonts w:ascii="Avenir Next" w:hAnsi="Avenir Next" w:cs="Arial"/>
          <w:color w:val="7B7B7B" w:themeColor="accent3" w:themeShade="BF"/>
          <w:sz w:val="22"/>
          <w:szCs w:val="22"/>
        </w:rPr>
        <w:lastRenderedPageBreak/>
        <w:t>administration proceeding, something that immediately raises questions of impartiality and independen</w:t>
      </w:r>
      <w:r w:rsidR="00F179DB">
        <w:rPr>
          <w:rFonts w:ascii="Avenir Next" w:hAnsi="Avenir Next" w:cs="Arial"/>
          <w:color w:val="7B7B7B" w:themeColor="accent3" w:themeShade="BF"/>
          <w:sz w:val="22"/>
          <w:szCs w:val="22"/>
        </w:rPr>
        <w:t>ce</w:t>
      </w:r>
      <w:r w:rsidR="00BE6FD0">
        <w:rPr>
          <w:rFonts w:ascii="Avenir Next" w:hAnsi="Avenir Next" w:cs="Arial"/>
          <w:color w:val="7B7B7B" w:themeColor="accent3" w:themeShade="BF"/>
          <w:sz w:val="22"/>
          <w:szCs w:val="22"/>
        </w:rPr>
        <w:t>.</w:t>
      </w:r>
    </w:p>
    <w:p w14:paraId="64486CBA" w14:textId="77777777" w:rsidR="00D32C75" w:rsidRDefault="00D32C75" w:rsidP="00A31752">
      <w:pPr>
        <w:jc w:val="both"/>
        <w:rPr>
          <w:rFonts w:ascii="Avenir Next" w:hAnsi="Avenir Next" w:cs="Arial"/>
          <w:color w:val="7B7B7B" w:themeColor="accent3" w:themeShade="BF"/>
          <w:sz w:val="22"/>
          <w:szCs w:val="22"/>
        </w:rPr>
      </w:pPr>
    </w:p>
    <w:p w14:paraId="6716CE68" w14:textId="249D714F" w:rsidR="007F2E1C" w:rsidRPr="00F93945" w:rsidRDefault="00614B0E" w:rsidP="00A317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What is important to assess</w:t>
      </w:r>
      <w:r w:rsidR="006640F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is </w:t>
      </w:r>
      <w:r w:rsidR="006640FA">
        <w:rPr>
          <w:rFonts w:ascii="Avenir Next" w:hAnsi="Avenir Next" w:cs="Arial"/>
          <w:color w:val="808080" w:themeColor="background1" w:themeShade="80"/>
          <w:sz w:val="22"/>
          <w:szCs w:val="22"/>
          <w:lang w:val="en-GB"/>
        </w:rPr>
        <w:t xml:space="preserve">also </w:t>
      </w:r>
      <w:r>
        <w:rPr>
          <w:rFonts w:ascii="Avenir Next" w:hAnsi="Avenir Next" w:cs="Arial"/>
          <w:color w:val="808080" w:themeColor="background1" w:themeShade="80"/>
          <w:sz w:val="22"/>
          <w:szCs w:val="22"/>
          <w:lang w:val="en-GB"/>
        </w:rPr>
        <w:t xml:space="preserve">the </w:t>
      </w:r>
      <w:r w:rsidR="006640FA">
        <w:rPr>
          <w:rFonts w:ascii="Avenir Next" w:hAnsi="Avenir Next" w:cs="Arial"/>
          <w:color w:val="808080" w:themeColor="background1" w:themeShade="80"/>
          <w:sz w:val="22"/>
          <w:szCs w:val="22"/>
          <w:lang w:val="en-GB"/>
        </w:rPr>
        <w:t>situation</w:t>
      </w:r>
      <w:r>
        <w:rPr>
          <w:rFonts w:ascii="Avenir Next" w:hAnsi="Avenir Next" w:cs="Arial"/>
          <w:color w:val="808080" w:themeColor="background1" w:themeShade="80"/>
          <w:sz w:val="22"/>
          <w:szCs w:val="22"/>
          <w:lang w:val="en-GB"/>
        </w:rPr>
        <w:t xml:space="preserve"> that</w:t>
      </w:r>
      <w:r w:rsidR="005C11D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according to the facts of the case, Mr. Relation is the godfather of Mr. B Inlaw’s </w:t>
      </w:r>
      <w:r w:rsidR="005C11DE">
        <w:rPr>
          <w:rFonts w:ascii="Avenir Next" w:hAnsi="Avenir Next" w:cs="Arial"/>
          <w:color w:val="808080" w:themeColor="background1" w:themeShade="80"/>
          <w:sz w:val="22"/>
          <w:szCs w:val="22"/>
          <w:lang w:val="en-GB"/>
        </w:rPr>
        <w:t xml:space="preserve">(who is one of the directors of the company) </w:t>
      </w:r>
      <w:r>
        <w:rPr>
          <w:rFonts w:ascii="Avenir Next" w:hAnsi="Avenir Next" w:cs="Arial"/>
          <w:color w:val="808080" w:themeColor="background1" w:themeShade="80"/>
          <w:sz w:val="22"/>
          <w:szCs w:val="22"/>
          <w:lang w:val="en-GB"/>
        </w:rPr>
        <w:t xml:space="preserve">daughter and Mr. B Inlaw’s brother-in-law. </w:t>
      </w:r>
      <w:r w:rsidR="006640FA">
        <w:rPr>
          <w:rFonts w:ascii="Avenir Next" w:hAnsi="Avenir Next" w:cs="Arial"/>
          <w:color w:val="808080" w:themeColor="background1" w:themeShade="80"/>
          <w:sz w:val="22"/>
          <w:szCs w:val="22"/>
          <w:lang w:val="en-GB"/>
        </w:rPr>
        <w:t>Mr. Relation accepts his appointment as administrator</w:t>
      </w:r>
      <w:r w:rsidR="00FE089C">
        <w:rPr>
          <w:rFonts w:ascii="Avenir Next" w:hAnsi="Avenir Next" w:cs="Arial"/>
          <w:color w:val="808080" w:themeColor="background1" w:themeShade="80"/>
          <w:sz w:val="22"/>
          <w:szCs w:val="22"/>
          <w:lang w:val="en-GB"/>
        </w:rPr>
        <w:t>, while he also makes sure to disclose his relationship with one of the directors, Mr. B Inlaw. A declaration of independence is subsequently prepared</w:t>
      </w:r>
      <w:r w:rsidR="00F51E2B">
        <w:rPr>
          <w:rFonts w:ascii="Avenir Next" w:hAnsi="Avenir Next" w:cs="Arial"/>
          <w:color w:val="808080" w:themeColor="background1" w:themeShade="80"/>
          <w:sz w:val="22"/>
          <w:szCs w:val="22"/>
          <w:lang w:val="en-GB"/>
        </w:rPr>
        <w:t xml:space="preserve">. </w:t>
      </w:r>
      <w:r w:rsidR="00DE4DDB">
        <w:rPr>
          <w:rFonts w:ascii="Avenir Next" w:hAnsi="Avenir Next" w:cs="Arial"/>
          <w:color w:val="808080" w:themeColor="background1" w:themeShade="80"/>
          <w:sz w:val="22"/>
          <w:szCs w:val="22"/>
          <w:lang w:val="en-GB"/>
        </w:rPr>
        <w:t>The principle (2) regarding objectivity, independence and impartiality is of crucial importance</w:t>
      </w:r>
      <w:r w:rsidR="006B61F9">
        <w:rPr>
          <w:rFonts w:ascii="Avenir Next" w:hAnsi="Avenir Next" w:cs="Arial"/>
          <w:color w:val="808080" w:themeColor="background1" w:themeShade="80"/>
          <w:sz w:val="22"/>
          <w:szCs w:val="22"/>
          <w:lang w:val="en-GB"/>
        </w:rPr>
        <w:t xml:space="preserve"> as it relates to the interests of the entirety of the stakeholders</w:t>
      </w:r>
      <w:r w:rsidR="00DE4DDB">
        <w:rPr>
          <w:rFonts w:ascii="Avenir Next" w:hAnsi="Avenir Next" w:cs="Arial"/>
          <w:color w:val="808080" w:themeColor="background1" w:themeShade="80"/>
          <w:sz w:val="22"/>
          <w:szCs w:val="22"/>
          <w:lang w:val="en-GB"/>
        </w:rPr>
        <w:t xml:space="preserve">. </w:t>
      </w:r>
      <w:r w:rsidR="00D770EE">
        <w:rPr>
          <w:rFonts w:ascii="Avenir Next" w:hAnsi="Avenir Next" w:cs="Arial"/>
          <w:color w:val="808080" w:themeColor="background1" w:themeShade="80"/>
          <w:sz w:val="22"/>
          <w:szCs w:val="22"/>
          <w:lang w:val="en-GB"/>
        </w:rPr>
        <w:t xml:space="preserve">In this light, </w:t>
      </w:r>
      <w:r w:rsidR="00B8679E" w:rsidRPr="00B8679E">
        <w:rPr>
          <w:rFonts w:ascii="Avenir Next" w:hAnsi="Avenir Next" w:cs="Arial"/>
          <w:color w:val="808080" w:themeColor="background1" w:themeShade="80"/>
          <w:sz w:val="22"/>
          <w:szCs w:val="22"/>
          <w:lang w:val="en-GB"/>
        </w:rPr>
        <w:t xml:space="preserve">the practitioner </w:t>
      </w:r>
      <w:r w:rsidR="00D757C3">
        <w:rPr>
          <w:rFonts w:ascii="Avenir Next" w:hAnsi="Avenir Next" w:cs="Arial"/>
          <w:color w:val="808080" w:themeColor="background1" w:themeShade="80"/>
          <w:sz w:val="22"/>
          <w:szCs w:val="22"/>
          <w:lang w:val="en-GB"/>
        </w:rPr>
        <w:t>should</w:t>
      </w:r>
      <w:r w:rsidR="00B8679E" w:rsidRPr="00B8679E">
        <w:rPr>
          <w:rFonts w:ascii="Avenir Next" w:hAnsi="Avenir Next" w:cs="Arial"/>
          <w:color w:val="808080" w:themeColor="background1" w:themeShade="80"/>
          <w:sz w:val="22"/>
          <w:szCs w:val="22"/>
          <w:lang w:val="en-GB"/>
        </w:rPr>
        <w:t xml:space="preserve"> avoid any influence from a person with whom he or she may have a previous</w:t>
      </w:r>
      <w:r w:rsidR="00D757C3">
        <w:rPr>
          <w:rFonts w:ascii="Avenir Next" w:hAnsi="Avenir Next" w:cs="Arial"/>
          <w:color w:val="808080" w:themeColor="background1" w:themeShade="80"/>
          <w:sz w:val="22"/>
          <w:szCs w:val="22"/>
          <w:lang w:val="en-GB"/>
        </w:rPr>
        <w:t>, for instance,</w:t>
      </w:r>
      <w:r w:rsidR="00B8679E" w:rsidRPr="00B8679E">
        <w:rPr>
          <w:rFonts w:ascii="Avenir Next" w:hAnsi="Avenir Next" w:cs="Arial"/>
          <w:color w:val="808080" w:themeColor="background1" w:themeShade="80"/>
          <w:sz w:val="22"/>
          <w:szCs w:val="22"/>
          <w:lang w:val="en-GB"/>
        </w:rPr>
        <w:t xml:space="preserve"> </w:t>
      </w:r>
      <w:r w:rsidR="00D757C3" w:rsidRPr="00B8679E">
        <w:rPr>
          <w:rFonts w:ascii="Avenir Next" w:hAnsi="Avenir Next" w:cs="Arial"/>
          <w:color w:val="808080" w:themeColor="background1" w:themeShade="80"/>
          <w:sz w:val="22"/>
          <w:szCs w:val="22"/>
          <w:lang w:val="en-GB"/>
        </w:rPr>
        <w:t xml:space="preserve">family or professional </w:t>
      </w:r>
      <w:r w:rsidR="00B8679E" w:rsidRPr="00B8679E">
        <w:rPr>
          <w:rFonts w:ascii="Avenir Next" w:hAnsi="Avenir Next" w:cs="Arial"/>
          <w:color w:val="808080" w:themeColor="background1" w:themeShade="80"/>
          <w:sz w:val="22"/>
          <w:szCs w:val="22"/>
          <w:lang w:val="en-GB"/>
        </w:rPr>
        <w:t xml:space="preserve">relationship </w:t>
      </w:r>
      <w:r w:rsidR="00D770EE">
        <w:rPr>
          <w:rFonts w:ascii="Avenir Next" w:hAnsi="Avenir Next" w:cs="Arial"/>
          <w:color w:val="808080" w:themeColor="background1" w:themeShade="80"/>
          <w:sz w:val="22"/>
          <w:szCs w:val="22"/>
          <w:lang w:val="en-GB"/>
        </w:rPr>
        <w:t xml:space="preserve">and he should certainly refuse any appointment that would bring forward such issues. </w:t>
      </w:r>
      <w:r w:rsidR="00B43CF9">
        <w:rPr>
          <w:rFonts w:ascii="Avenir Next" w:hAnsi="Avenir Next" w:cs="Arial"/>
          <w:color w:val="808080" w:themeColor="background1" w:themeShade="80"/>
          <w:sz w:val="22"/>
          <w:szCs w:val="22"/>
          <w:lang w:val="en-GB"/>
        </w:rPr>
        <w:t>Furthermore, a careful approach should also be considered in terms of the perception created to third parties in respect of his independence and impartiality</w:t>
      </w:r>
      <w:r w:rsidR="00F93945">
        <w:rPr>
          <w:rFonts w:ascii="Avenir Next" w:hAnsi="Avenir Next" w:cs="Arial"/>
          <w:color w:val="808080" w:themeColor="background1" w:themeShade="80"/>
          <w:sz w:val="22"/>
          <w:szCs w:val="22"/>
          <w:lang w:val="en-GB"/>
        </w:rPr>
        <w:t xml:space="preserve">. </w:t>
      </w:r>
      <w:r w:rsidR="00F93945">
        <w:rPr>
          <w:rFonts w:ascii="Avenir Next" w:hAnsi="Avenir Next" w:cs="Arial"/>
          <w:color w:val="7B7B7B" w:themeColor="accent3" w:themeShade="BF"/>
          <w:sz w:val="22"/>
          <w:szCs w:val="22"/>
        </w:rPr>
        <w:t>A</w:t>
      </w:r>
      <w:r w:rsidR="007F2E1C">
        <w:rPr>
          <w:rFonts w:ascii="Avenir Next" w:hAnsi="Avenir Next" w:cs="Arial"/>
          <w:color w:val="7B7B7B" w:themeColor="accent3" w:themeShade="BF"/>
          <w:sz w:val="22"/>
          <w:szCs w:val="22"/>
        </w:rPr>
        <w:t xml:space="preserve"> professional relationship with a certain stakeholder </w:t>
      </w:r>
      <w:r w:rsidR="00475025">
        <w:rPr>
          <w:rFonts w:ascii="Avenir Next" w:hAnsi="Avenir Next" w:cs="Arial"/>
          <w:color w:val="7B7B7B" w:themeColor="accent3" w:themeShade="BF"/>
          <w:sz w:val="22"/>
          <w:szCs w:val="22"/>
        </w:rPr>
        <w:t>prior to</w:t>
      </w:r>
      <w:r w:rsidR="007F2E1C">
        <w:rPr>
          <w:rFonts w:ascii="Avenir Next" w:hAnsi="Avenir Next" w:cs="Arial"/>
          <w:color w:val="7B7B7B" w:themeColor="accent3" w:themeShade="BF"/>
          <w:sz w:val="22"/>
          <w:szCs w:val="22"/>
        </w:rPr>
        <w:t xml:space="preserve"> the insolvency process may give rise to a conflict of interest (</w:t>
      </w:r>
      <w:r w:rsidR="007F2E1C">
        <w:rPr>
          <w:rFonts w:ascii="Avenir Next" w:hAnsi="Avenir Next" w:cs="Arial"/>
          <w:i/>
          <w:iCs/>
          <w:color w:val="7B7B7B" w:themeColor="accent3" w:themeShade="BF"/>
          <w:sz w:val="22"/>
          <w:szCs w:val="22"/>
        </w:rPr>
        <w:t>see</w:t>
      </w:r>
      <w:r w:rsidR="007F2E1C">
        <w:rPr>
          <w:rFonts w:ascii="Avenir Next" w:hAnsi="Avenir Next" w:cs="Arial"/>
          <w:color w:val="7B7B7B" w:themeColor="accent3" w:themeShade="BF"/>
          <w:sz w:val="22"/>
          <w:szCs w:val="22"/>
        </w:rPr>
        <w:t>,</w:t>
      </w:r>
      <w:r w:rsidR="007F2E1C">
        <w:rPr>
          <w:rFonts w:ascii="Avenir Next" w:hAnsi="Avenir Next" w:cs="Arial"/>
          <w:i/>
          <w:iCs/>
          <w:color w:val="7B7B7B" w:themeColor="accent3" w:themeShade="BF"/>
          <w:sz w:val="22"/>
          <w:szCs w:val="22"/>
        </w:rPr>
        <w:t xml:space="preserve"> </w:t>
      </w:r>
      <w:r w:rsidR="007F2E1C" w:rsidRPr="00D53D97">
        <w:rPr>
          <w:rFonts w:ascii="Avenir Next" w:hAnsi="Avenir Next" w:cs="Arial"/>
          <w:i/>
          <w:iCs/>
          <w:color w:val="7B7B7B" w:themeColor="accent3" w:themeShade="BF"/>
          <w:sz w:val="22"/>
          <w:szCs w:val="22"/>
        </w:rPr>
        <w:t>The Royal Bank of Scotland NV (formerly known as ABN Amro Bank NV) &amp; ors v TT International Ltd and another appeal</w:t>
      </w:r>
      <w:r w:rsidR="007F2E1C">
        <w:rPr>
          <w:rFonts w:ascii="Avenir Next" w:hAnsi="Avenir Next" w:cs="Arial"/>
          <w:color w:val="7B7B7B" w:themeColor="accent3" w:themeShade="BF"/>
          <w:sz w:val="22"/>
          <w:szCs w:val="22"/>
        </w:rPr>
        <w:t xml:space="preserve"> [2012] SGCA 9, [2012] 2 SLR 213 [Singapore]). Particular professional or personal relationships that eventually may be considered as absence of independence include any such relationship with the directors of a company, a shareholder, a partner of the debtor company, any subsidiaries of the debtor company, an employee, secured creditors, unsecured creditors, debtors of the debtor company and relatives of the company’s management (</w:t>
      </w:r>
      <w:r w:rsidR="007F2E1C">
        <w:rPr>
          <w:rFonts w:ascii="Avenir Next" w:hAnsi="Avenir Next" w:cs="Arial"/>
          <w:i/>
          <w:iCs/>
          <w:color w:val="7B7B7B" w:themeColor="accent3" w:themeShade="BF"/>
          <w:sz w:val="22"/>
          <w:szCs w:val="22"/>
        </w:rPr>
        <w:t>see</w:t>
      </w:r>
      <w:r w:rsidR="007F2E1C">
        <w:rPr>
          <w:rFonts w:ascii="Avenir Next" w:hAnsi="Avenir Next" w:cs="Arial"/>
          <w:color w:val="7B7B7B" w:themeColor="accent3" w:themeShade="BF"/>
          <w:sz w:val="22"/>
          <w:szCs w:val="22"/>
        </w:rPr>
        <w:t xml:space="preserve">, in particular, </w:t>
      </w:r>
      <w:r w:rsidR="007F2E1C" w:rsidRPr="00AB570A">
        <w:rPr>
          <w:rFonts w:ascii="Avenir Next" w:hAnsi="Avenir Next" w:cs="Arial"/>
          <w:i/>
          <w:iCs/>
          <w:color w:val="7B7B7B" w:themeColor="accent3" w:themeShade="BF"/>
          <w:sz w:val="22"/>
          <w:szCs w:val="22"/>
        </w:rPr>
        <w:t>Bovis Lend Lease Pty Ltd v Wily</w:t>
      </w:r>
      <w:r w:rsidR="007F2E1C">
        <w:rPr>
          <w:rFonts w:ascii="Avenir Next" w:hAnsi="Avenir Next" w:cs="Arial"/>
          <w:color w:val="7B7B7B" w:themeColor="accent3" w:themeShade="BF"/>
          <w:sz w:val="22"/>
          <w:szCs w:val="22"/>
        </w:rPr>
        <w:t xml:space="preserve"> [2003] 45 ASCR 612; </w:t>
      </w:r>
      <w:r w:rsidR="007F2E1C" w:rsidRPr="00AB570A">
        <w:rPr>
          <w:rFonts w:ascii="Avenir Next" w:hAnsi="Avenir Next" w:cs="Arial"/>
          <w:i/>
          <w:iCs/>
          <w:color w:val="7B7B7B" w:themeColor="accent3" w:themeShade="BF"/>
          <w:sz w:val="22"/>
          <w:szCs w:val="22"/>
        </w:rPr>
        <w:t>African Banking Corporation of Botswana v Kariba Furniture Manufactures and others</w:t>
      </w:r>
      <w:r w:rsidR="007F2E1C">
        <w:rPr>
          <w:rFonts w:ascii="Avenir Next" w:hAnsi="Avenir Next" w:cs="Arial"/>
          <w:color w:val="7B7B7B" w:themeColor="accent3" w:themeShade="BF"/>
          <w:sz w:val="22"/>
          <w:szCs w:val="22"/>
        </w:rPr>
        <w:t xml:space="preserve"> (228/2014) [2015] ZASCA 69; 2015 (5) SA 192 (SCA); [2015] 3 All SA 10 (SCA)). </w:t>
      </w:r>
      <w:r w:rsidR="00F93945">
        <w:rPr>
          <w:rFonts w:ascii="Avenir Next" w:hAnsi="Avenir Next" w:cs="Arial"/>
          <w:color w:val="7B7B7B" w:themeColor="accent3" w:themeShade="BF"/>
          <w:sz w:val="22"/>
          <w:szCs w:val="22"/>
        </w:rPr>
        <w:t xml:space="preserve">What’s more, a disclosure of </w:t>
      </w:r>
      <w:r w:rsidR="004B2627">
        <w:rPr>
          <w:rFonts w:ascii="Avenir Next" w:hAnsi="Avenir Next" w:cs="Arial"/>
          <w:color w:val="7B7B7B" w:themeColor="accent3" w:themeShade="BF"/>
          <w:sz w:val="22"/>
          <w:szCs w:val="22"/>
        </w:rPr>
        <w:t xml:space="preserve">a certain </w:t>
      </w:r>
      <w:r w:rsidR="00F93945">
        <w:rPr>
          <w:rFonts w:ascii="Avenir Next" w:hAnsi="Avenir Next" w:cs="Arial"/>
          <w:color w:val="7B7B7B" w:themeColor="accent3" w:themeShade="BF"/>
          <w:sz w:val="22"/>
          <w:szCs w:val="22"/>
        </w:rPr>
        <w:t>relationship and a declaration of independence ha</w:t>
      </w:r>
      <w:r w:rsidR="009640B3">
        <w:rPr>
          <w:rFonts w:ascii="Avenir Next" w:hAnsi="Avenir Next" w:cs="Arial"/>
          <w:color w:val="7B7B7B" w:themeColor="accent3" w:themeShade="BF"/>
          <w:sz w:val="22"/>
          <w:szCs w:val="22"/>
        </w:rPr>
        <w:t>ve</w:t>
      </w:r>
      <w:r w:rsidR="00F93945">
        <w:rPr>
          <w:rFonts w:ascii="Avenir Next" w:hAnsi="Avenir Next" w:cs="Arial"/>
          <w:color w:val="7B7B7B" w:themeColor="accent3" w:themeShade="BF"/>
          <w:sz w:val="22"/>
          <w:szCs w:val="22"/>
        </w:rPr>
        <w:t xml:space="preserve"> been </w:t>
      </w:r>
      <w:r w:rsidR="007B3217">
        <w:rPr>
          <w:rFonts w:ascii="Avenir Next" w:hAnsi="Avenir Next" w:cs="Arial"/>
          <w:color w:val="7B7B7B" w:themeColor="accent3" w:themeShade="BF"/>
          <w:sz w:val="22"/>
          <w:szCs w:val="22"/>
        </w:rPr>
        <w:t>included in the process of everyday practice</w:t>
      </w:r>
      <w:r w:rsidR="00F93945">
        <w:rPr>
          <w:rFonts w:ascii="Avenir Next" w:hAnsi="Avenir Next" w:cs="Arial"/>
          <w:color w:val="7B7B7B" w:themeColor="accent3" w:themeShade="BF"/>
          <w:sz w:val="22"/>
          <w:szCs w:val="22"/>
        </w:rPr>
        <w:t xml:space="preserve"> in certain jurisdictions</w:t>
      </w:r>
      <w:r w:rsidR="007B3217">
        <w:rPr>
          <w:rFonts w:ascii="Avenir Next" w:hAnsi="Avenir Next" w:cs="Arial"/>
          <w:color w:val="7B7B7B" w:themeColor="accent3" w:themeShade="BF"/>
          <w:sz w:val="22"/>
          <w:szCs w:val="22"/>
        </w:rPr>
        <w:t xml:space="preserve">. </w:t>
      </w:r>
      <w:r w:rsidR="001B432B">
        <w:rPr>
          <w:rFonts w:ascii="Avenir Next" w:hAnsi="Avenir Next" w:cs="Arial"/>
          <w:color w:val="7B7B7B" w:themeColor="accent3" w:themeShade="BF"/>
          <w:sz w:val="22"/>
          <w:szCs w:val="22"/>
        </w:rPr>
        <w:t>However, such disclosure does not erase the relationship</w:t>
      </w:r>
      <w:r w:rsidR="00403203">
        <w:rPr>
          <w:rFonts w:ascii="Avenir Next" w:hAnsi="Avenir Next" w:cs="Arial"/>
          <w:color w:val="7B7B7B" w:themeColor="accent3" w:themeShade="BF"/>
          <w:sz w:val="22"/>
          <w:szCs w:val="22"/>
        </w:rPr>
        <w:t xml:space="preserve"> per se. </w:t>
      </w:r>
      <w:r w:rsidR="00B16A6E">
        <w:rPr>
          <w:rFonts w:ascii="Avenir Next" w:hAnsi="Avenir Next" w:cs="Arial"/>
          <w:color w:val="7B7B7B" w:themeColor="accent3" w:themeShade="BF"/>
          <w:sz w:val="22"/>
          <w:szCs w:val="22"/>
        </w:rPr>
        <w:t xml:space="preserve">In case the relationship is not important then the fact of disclosure </w:t>
      </w:r>
      <w:r w:rsidR="000834BE">
        <w:rPr>
          <w:rFonts w:ascii="Avenir Next" w:hAnsi="Avenir Next" w:cs="Arial"/>
          <w:color w:val="7B7B7B" w:themeColor="accent3" w:themeShade="BF"/>
          <w:sz w:val="22"/>
          <w:szCs w:val="22"/>
        </w:rPr>
        <w:t xml:space="preserve">may </w:t>
      </w:r>
      <w:r w:rsidR="00B16A6E">
        <w:rPr>
          <w:rFonts w:ascii="Avenir Next" w:hAnsi="Avenir Next" w:cs="Arial"/>
          <w:color w:val="7B7B7B" w:themeColor="accent3" w:themeShade="BF"/>
          <w:sz w:val="22"/>
          <w:szCs w:val="22"/>
        </w:rPr>
        <w:t xml:space="preserve">contribute in erasing any problematic issues around this fact. </w:t>
      </w:r>
      <w:r w:rsidR="000834BE">
        <w:rPr>
          <w:rFonts w:ascii="Avenir Next" w:hAnsi="Avenir Next" w:cs="Arial"/>
          <w:color w:val="7B7B7B" w:themeColor="accent3" w:themeShade="BF"/>
          <w:sz w:val="22"/>
          <w:szCs w:val="22"/>
        </w:rPr>
        <w:t xml:space="preserve">In contrast, </w:t>
      </w:r>
      <w:r w:rsidR="002E3726">
        <w:rPr>
          <w:rFonts w:ascii="Avenir Next" w:hAnsi="Avenir Next" w:cs="Arial"/>
          <w:color w:val="7B7B7B" w:themeColor="accent3" w:themeShade="BF"/>
          <w:sz w:val="22"/>
          <w:szCs w:val="22"/>
        </w:rPr>
        <w:t xml:space="preserve">a long-term professional, family or personal relationship </w:t>
      </w:r>
      <w:r w:rsidR="005762AB">
        <w:rPr>
          <w:rFonts w:ascii="Avenir Next" w:hAnsi="Avenir Next" w:cs="Arial"/>
          <w:color w:val="7B7B7B" w:themeColor="accent3" w:themeShade="BF"/>
          <w:sz w:val="22"/>
          <w:szCs w:val="22"/>
        </w:rPr>
        <w:t>between</w:t>
      </w:r>
      <w:r w:rsidR="002E3726">
        <w:rPr>
          <w:rFonts w:ascii="Avenir Next" w:hAnsi="Avenir Next" w:cs="Arial"/>
          <w:color w:val="7B7B7B" w:themeColor="accent3" w:themeShade="BF"/>
          <w:sz w:val="22"/>
          <w:szCs w:val="22"/>
        </w:rPr>
        <w:t xml:space="preserve"> the insolvency practitione</w:t>
      </w:r>
      <w:r w:rsidR="00313C4A">
        <w:rPr>
          <w:rFonts w:ascii="Avenir Next" w:hAnsi="Avenir Next" w:cs="Arial"/>
          <w:color w:val="7B7B7B" w:themeColor="accent3" w:themeShade="BF"/>
          <w:sz w:val="22"/>
          <w:szCs w:val="22"/>
        </w:rPr>
        <w:t xml:space="preserve">r and </w:t>
      </w:r>
      <w:r w:rsidR="00443E13">
        <w:rPr>
          <w:rFonts w:ascii="Avenir Next" w:hAnsi="Avenir Next" w:cs="Arial"/>
          <w:color w:val="7B7B7B" w:themeColor="accent3" w:themeShade="BF"/>
          <w:sz w:val="22"/>
          <w:szCs w:val="22"/>
        </w:rPr>
        <w:t>any stakeholder or person linked to the insolvency proceeding will eventually be considered as a serious threat to independence and impartiality. In the present context, notwithstanding the disclosure of Mr. Relation’s relationship with Mr. B Inlaw and the declaration of independence</w:t>
      </w:r>
      <w:r w:rsidR="005762AB">
        <w:rPr>
          <w:rFonts w:ascii="Avenir Next" w:hAnsi="Avenir Next" w:cs="Arial"/>
          <w:color w:val="7B7B7B" w:themeColor="accent3" w:themeShade="BF"/>
          <w:sz w:val="22"/>
          <w:szCs w:val="22"/>
        </w:rPr>
        <w:t>, these actions</w:t>
      </w:r>
      <w:r w:rsidR="00443E13">
        <w:rPr>
          <w:rFonts w:ascii="Avenir Next" w:hAnsi="Avenir Next" w:cs="Arial"/>
          <w:color w:val="7B7B7B" w:themeColor="accent3" w:themeShade="BF"/>
          <w:sz w:val="22"/>
          <w:szCs w:val="22"/>
        </w:rPr>
        <w:t xml:space="preserve"> little may offer as to the perception created among stakeholders </w:t>
      </w:r>
      <w:r w:rsidR="00F65E91">
        <w:rPr>
          <w:rFonts w:ascii="Avenir Next" w:hAnsi="Avenir Next" w:cs="Arial"/>
          <w:color w:val="7B7B7B" w:themeColor="accent3" w:themeShade="BF"/>
          <w:sz w:val="22"/>
          <w:szCs w:val="22"/>
        </w:rPr>
        <w:t>concerning</w:t>
      </w:r>
      <w:r w:rsidR="00443E13">
        <w:rPr>
          <w:rFonts w:ascii="Avenir Next" w:hAnsi="Avenir Next" w:cs="Arial"/>
          <w:color w:val="7B7B7B" w:themeColor="accent3" w:themeShade="BF"/>
          <w:sz w:val="22"/>
          <w:szCs w:val="22"/>
        </w:rPr>
        <w:t xml:space="preserve"> Mr. Relation</w:t>
      </w:r>
      <w:r w:rsidR="00F65E91">
        <w:rPr>
          <w:rFonts w:ascii="Avenir Next" w:hAnsi="Avenir Next" w:cs="Arial"/>
          <w:color w:val="7B7B7B" w:themeColor="accent3" w:themeShade="BF"/>
          <w:sz w:val="22"/>
          <w:szCs w:val="22"/>
        </w:rPr>
        <w:t xml:space="preserve">’s </w:t>
      </w:r>
      <w:r w:rsidR="00443E13">
        <w:rPr>
          <w:rFonts w:ascii="Avenir Next" w:hAnsi="Avenir Next" w:cs="Arial"/>
          <w:color w:val="7B7B7B" w:themeColor="accent3" w:themeShade="BF"/>
          <w:sz w:val="22"/>
          <w:szCs w:val="22"/>
        </w:rPr>
        <w:t xml:space="preserve">objectivity, independence and impartiality. </w:t>
      </w:r>
      <w:r w:rsidR="009640B3">
        <w:rPr>
          <w:rFonts w:ascii="Avenir Next" w:hAnsi="Avenir Next" w:cs="Arial"/>
          <w:color w:val="7B7B7B" w:themeColor="accent3" w:themeShade="BF"/>
          <w:sz w:val="22"/>
          <w:szCs w:val="22"/>
        </w:rPr>
        <w:t>An influential circumstance</w:t>
      </w:r>
      <w:r w:rsidR="00443E13">
        <w:rPr>
          <w:rFonts w:ascii="Avenir Next" w:hAnsi="Avenir Next" w:cs="Arial"/>
          <w:color w:val="7B7B7B" w:themeColor="accent3" w:themeShade="BF"/>
          <w:sz w:val="22"/>
          <w:szCs w:val="22"/>
        </w:rPr>
        <w:t xml:space="preserve"> can already be seen as Mr. B Inlaw is the one who proposes Mr. Relation as administrator.</w:t>
      </w:r>
    </w:p>
    <w:p w14:paraId="610F8A23" w14:textId="77777777" w:rsidR="00EB1914" w:rsidRDefault="00EB1914" w:rsidP="00087F21">
      <w:pPr>
        <w:autoSpaceDE w:val="0"/>
        <w:autoSpaceDN w:val="0"/>
        <w:adjustRightInd w:val="0"/>
        <w:jc w:val="both"/>
        <w:rPr>
          <w:rFonts w:ascii="Avenir Next" w:hAnsi="Avenir Next" w:cs="Arial"/>
          <w:color w:val="808080" w:themeColor="background1" w:themeShade="80"/>
          <w:sz w:val="22"/>
          <w:szCs w:val="22"/>
          <w:lang w:val="en-GB"/>
        </w:rPr>
      </w:pPr>
    </w:p>
    <w:p w14:paraId="2DE55AF3" w14:textId="27C2E4F7" w:rsidR="00A0527F" w:rsidRDefault="002502E7"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the same time</w:t>
      </w:r>
      <w:r w:rsidR="00EE5379">
        <w:rPr>
          <w:rFonts w:ascii="Avenir Next" w:hAnsi="Avenir Next" w:cs="Arial"/>
          <w:color w:val="808080" w:themeColor="background1" w:themeShade="80"/>
          <w:sz w:val="22"/>
          <w:szCs w:val="22"/>
          <w:lang w:val="en-GB"/>
        </w:rPr>
        <w:t xml:space="preserve">, Mr. B Inlaw asks the remaining directors as well as the insolvency practitioner (Mr. Relation) to have a short ‘planning’ meeting. In that meeting, after </w:t>
      </w:r>
      <w:r w:rsidR="0096397C">
        <w:rPr>
          <w:rFonts w:ascii="Avenir Next" w:hAnsi="Avenir Next" w:cs="Arial"/>
          <w:color w:val="808080" w:themeColor="background1" w:themeShade="80"/>
          <w:sz w:val="22"/>
          <w:szCs w:val="22"/>
          <w:lang w:val="en-GB"/>
        </w:rPr>
        <w:t xml:space="preserve">some </w:t>
      </w:r>
      <w:r w:rsidR="00EE5379">
        <w:rPr>
          <w:rFonts w:ascii="Avenir Next" w:hAnsi="Avenir Next" w:cs="Arial"/>
          <w:color w:val="808080" w:themeColor="background1" w:themeShade="80"/>
          <w:sz w:val="22"/>
          <w:szCs w:val="22"/>
          <w:lang w:val="en-GB"/>
        </w:rPr>
        <w:t xml:space="preserve">concerns raised by the directors, Mr. Relation </w:t>
      </w:r>
      <w:r w:rsidR="000C004F">
        <w:rPr>
          <w:rFonts w:ascii="Avenir Next" w:hAnsi="Avenir Next" w:cs="Arial"/>
          <w:color w:val="808080" w:themeColor="background1" w:themeShade="80"/>
          <w:sz w:val="22"/>
          <w:szCs w:val="22"/>
          <w:lang w:val="en-GB"/>
        </w:rPr>
        <w:t>convinces</w:t>
      </w:r>
      <w:r w:rsidR="00EE5379">
        <w:rPr>
          <w:rFonts w:ascii="Avenir Next" w:hAnsi="Avenir Next" w:cs="Arial"/>
          <w:color w:val="808080" w:themeColor="background1" w:themeShade="80"/>
          <w:sz w:val="22"/>
          <w:szCs w:val="22"/>
          <w:lang w:val="en-GB"/>
        </w:rPr>
        <w:t xml:space="preserve"> them that he will not deal with the issue </w:t>
      </w:r>
      <w:r w:rsidR="004B2695">
        <w:rPr>
          <w:rFonts w:ascii="Avenir Next" w:hAnsi="Avenir Next" w:cs="Arial"/>
          <w:color w:val="808080" w:themeColor="background1" w:themeShade="80"/>
          <w:sz w:val="22"/>
          <w:szCs w:val="22"/>
          <w:lang w:val="en-GB"/>
        </w:rPr>
        <w:t>of</w:t>
      </w:r>
      <w:r w:rsidR="00EE5379">
        <w:rPr>
          <w:rFonts w:ascii="Avenir Next" w:hAnsi="Avenir Next" w:cs="Arial"/>
          <w:color w:val="808080" w:themeColor="background1" w:themeShade="80"/>
          <w:sz w:val="22"/>
          <w:szCs w:val="22"/>
          <w:lang w:val="en-GB"/>
        </w:rPr>
        <w:t xml:space="preserve"> the directors’ personal liability for breach of duty</w:t>
      </w:r>
      <w:r w:rsidR="004B2695">
        <w:rPr>
          <w:rFonts w:ascii="Avenir Next" w:hAnsi="Avenir Next" w:cs="Arial"/>
          <w:color w:val="808080" w:themeColor="background1" w:themeShade="80"/>
          <w:sz w:val="22"/>
          <w:szCs w:val="22"/>
          <w:lang w:val="en-GB"/>
        </w:rPr>
        <w:t xml:space="preserve"> and their decision regarding the continuation of trading when WeBuild was already experiencing a difficult financial situation</w:t>
      </w:r>
      <w:r w:rsidR="00EE5379">
        <w:rPr>
          <w:rFonts w:ascii="Avenir Next" w:hAnsi="Avenir Next" w:cs="Arial"/>
          <w:color w:val="808080" w:themeColor="background1" w:themeShade="80"/>
          <w:sz w:val="22"/>
          <w:szCs w:val="22"/>
          <w:lang w:val="en-GB"/>
        </w:rPr>
        <w:t xml:space="preserve">. </w:t>
      </w:r>
      <w:r w:rsidR="000C004F">
        <w:rPr>
          <w:rFonts w:ascii="Avenir Next" w:hAnsi="Avenir Next" w:cs="Arial"/>
          <w:color w:val="808080" w:themeColor="background1" w:themeShade="80"/>
          <w:sz w:val="22"/>
          <w:szCs w:val="22"/>
          <w:lang w:val="en-GB"/>
        </w:rPr>
        <w:t xml:space="preserve">Pursuant to Principle 2 of the INSOL Principles, objectivity, independence and impartiality </w:t>
      </w:r>
      <w:r w:rsidR="008875B7">
        <w:rPr>
          <w:rFonts w:ascii="Avenir Next" w:hAnsi="Avenir Next" w:cs="Arial"/>
          <w:color w:val="808080" w:themeColor="background1" w:themeShade="80"/>
          <w:sz w:val="22"/>
          <w:szCs w:val="22"/>
          <w:lang w:val="en-GB"/>
        </w:rPr>
        <w:t>are fundamental</w:t>
      </w:r>
      <w:r w:rsidR="00824043">
        <w:rPr>
          <w:rFonts w:ascii="Avenir Next" w:hAnsi="Avenir Next" w:cs="Arial"/>
          <w:color w:val="808080" w:themeColor="background1" w:themeShade="80"/>
          <w:sz w:val="22"/>
          <w:szCs w:val="22"/>
          <w:lang w:val="en-GB"/>
        </w:rPr>
        <w:t xml:space="preserve"> </w:t>
      </w:r>
      <w:r w:rsidR="00E26449">
        <w:rPr>
          <w:rFonts w:ascii="Avenir Next" w:hAnsi="Avenir Next" w:cs="Arial"/>
          <w:color w:val="808080" w:themeColor="background1" w:themeShade="80"/>
          <w:sz w:val="22"/>
          <w:szCs w:val="22"/>
          <w:lang w:val="en-GB"/>
        </w:rPr>
        <w:t xml:space="preserve">elements </w:t>
      </w:r>
      <w:r w:rsidR="003C2081">
        <w:rPr>
          <w:rFonts w:ascii="Avenir Next" w:hAnsi="Avenir Next" w:cs="Arial"/>
          <w:color w:val="808080" w:themeColor="background1" w:themeShade="80"/>
          <w:sz w:val="22"/>
          <w:szCs w:val="22"/>
          <w:lang w:val="en-GB"/>
        </w:rPr>
        <w:t>for the insolvency professional</w:t>
      </w:r>
      <w:r w:rsidR="000C004F">
        <w:rPr>
          <w:rFonts w:ascii="Avenir Next" w:hAnsi="Avenir Next" w:cs="Arial"/>
          <w:color w:val="808080" w:themeColor="background1" w:themeShade="80"/>
          <w:sz w:val="22"/>
          <w:szCs w:val="22"/>
          <w:lang w:val="en-GB"/>
        </w:rPr>
        <w:t xml:space="preserve">. </w:t>
      </w:r>
      <w:r w:rsidR="008211C3">
        <w:rPr>
          <w:rFonts w:ascii="Avenir Next" w:hAnsi="Avenir Next" w:cs="Arial"/>
          <w:color w:val="808080" w:themeColor="background1" w:themeShade="80"/>
          <w:sz w:val="22"/>
          <w:szCs w:val="22"/>
          <w:lang w:val="en-GB"/>
        </w:rPr>
        <w:t xml:space="preserve">The present issue under </w:t>
      </w:r>
      <w:r w:rsidR="005B0591">
        <w:rPr>
          <w:rFonts w:ascii="Avenir Next" w:hAnsi="Avenir Next" w:cs="Arial"/>
          <w:color w:val="808080" w:themeColor="background1" w:themeShade="80"/>
          <w:sz w:val="22"/>
          <w:szCs w:val="22"/>
          <w:lang w:val="en-GB"/>
        </w:rPr>
        <w:t>assessment</w:t>
      </w:r>
      <w:r w:rsidR="008211C3">
        <w:rPr>
          <w:rFonts w:ascii="Avenir Next" w:hAnsi="Avenir Next" w:cs="Arial"/>
          <w:color w:val="808080" w:themeColor="background1" w:themeShade="80"/>
          <w:sz w:val="22"/>
          <w:szCs w:val="22"/>
          <w:lang w:val="en-GB"/>
        </w:rPr>
        <w:t xml:space="preserve"> relates to the appointment per se. </w:t>
      </w:r>
      <w:r w:rsidR="004E4129">
        <w:rPr>
          <w:rFonts w:ascii="Avenir Next" w:hAnsi="Avenir Next" w:cs="Arial"/>
          <w:color w:val="808080" w:themeColor="background1" w:themeShade="80"/>
          <w:sz w:val="22"/>
          <w:szCs w:val="22"/>
          <w:lang w:val="en-GB"/>
        </w:rPr>
        <w:t>I</w:t>
      </w:r>
      <w:r w:rsidR="008211C3">
        <w:rPr>
          <w:rFonts w:ascii="Avenir Next" w:hAnsi="Avenir Next" w:cs="Arial"/>
          <w:color w:val="808080" w:themeColor="background1" w:themeShade="80"/>
          <w:sz w:val="22"/>
          <w:szCs w:val="22"/>
          <w:lang w:val="en-GB"/>
        </w:rPr>
        <w:t xml:space="preserve">n many situations a wrong impression exists that the </w:t>
      </w:r>
      <w:r w:rsidR="004E4129">
        <w:rPr>
          <w:rFonts w:ascii="Avenir Next" w:hAnsi="Avenir Next" w:cs="Arial"/>
          <w:color w:val="808080" w:themeColor="background1" w:themeShade="80"/>
          <w:sz w:val="22"/>
          <w:szCs w:val="22"/>
          <w:lang w:val="en-GB"/>
        </w:rPr>
        <w:t>person</w:t>
      </w:r>
      <w:r w:rsidR="008211C3">
        <w:rPr>
          <w:rFonts w:ascii="Avenir Next" w:hAnsi="Avenir Next" w:cs="Arial"/>
          <w:color w:val="808080" w:themeColor="background1" w:themeShade="80"/>
          <w:sz w:val="22"/>
          <w:szCs w:val="22"/>
          <w:lang w:val="en-GB"/>
        </w:rPr>
        <w:t xml:space="preserve"> appointing the insolvency practitioner will see his interests being prioritized</w:t>
      </w:r>
      <w:r w:rsidR="004E4129">
        <w:rPr>
          <w:rFonts w:ascii="Avenir Next" w:hAnsi="Avenir Next" w:cs="Arial"/>
          <w:color w:val="808080" w:themeColor="background1" w:themeShade="80"/>
          <w:sz w:val="22"/>
          <w:szCs w:val="22"/>
          <w:lang w:val="en-GB"/>
        </w:rPr>
        <w:t>.</w:t>
      </w:r>
      <w:r w:rsidR="00316496">
        <w:rPr>
          <w:rFonts w:ascii="Avenir Next" w:hAnsi="Avenir Next" w:cs="Arial"/>
          <w:color w:val="808080" w:themeColor="background1" w:themeShade="80"/>
          <w:sz w:val="22"/>
          <w:szCs w:val="22"/>
          <w:lang w:val="en-GB"/>
        </w:rPr>
        <w:t xml:space="preserve"> In some instances, such appointe</w:t>
      </w:r>
      <w:r w:rsidR="005B0591">
        <w:rPr>
          <w:rFonts w:ascii="Avenir Next" w:hAnsi="Avenir Next" w:cs="Arial"/>
          <w:color w:val="808080" w:themeColor="background1" w:themeShade="80"/>
          <w:sz w:val="22"/>
          <w:szCs w:val="22"/>
          <w:lang w:val="en-GB"/>
        </w:rPr>
        <w:t>r</w:t>
      </w:r>
      <w:r w:rsidR="00316496">
        <w:rPr>
          <w:rFonts w:ascii="Avenir Next" w:hAnsi="Avenir Next" w:cs="Arial"/>
          <w:color w:val="808080" w:themeColor="background1" w:themeShade="80"/>
          <w:sz w:val="22"/>
          <w:szCs w:val="22"/>
          <w:lang w:val="en-GB"/>
        </w:rPr>
        <w:t xml:space="preserve">s </w:t>
      </w:r>
      <w:r w:rsidR="005B0591">
        <w:rPr>
          <w:rFonts w:ascii="Avenir Next" w:hAnsi="Avenir Next" w:cs="Arial"/>
          <w:color w:val="808080" w:themeColor="background1" w:themeShade="80"/>
          <w:sz w:val="22"/>
          <w:szCs w:val="22"/>
          <w:lang w:val="en-GB"/>
        </w:rPr>
        <w:t>may</w:t>
      </w:r>
      <w:r w:rsidR="00316496">
        <w:rPr>
          <w:rFonts w:ascii="Avenir Next" w:hAnsi="Avenir Next" w:cs="Arial"/>
          <w:color w:val="808080" w:themeColor="background1" w:themeShade="80"/>
          <w:sz w:val="22"/>
          <w:szCs w:val="22"/>
          <w:lang w:val="en-GB"/>
        </w:rPr>
        <w:t xml:space="preserve"> even think that they are legitimately vested with the powers to influence the insolvency professional.</w:t>
      </w:r>
      <w:r w:rsidR="004E4129">
        <w:rPr>
          <w:rFonts w:ascii="Avenir Next" w:hAnsi="Avenir Next" w:cs="Arial"/>
          <w:color w:val="808080" w:themeColor="background1" w:themeShade="80"/>
          <w:sz w:val="22"/>
          <w:szCs w:val="22"/>
          <w:lang w:val="en-GB"/>
        </w:rPr>
        <w:t xml:space="preserve"> The role of appointe</w:t>
      </w:r>
      <w:r w:rsidR="009740F1">
        <w:rPr>
          <w:rFonts w:ascii="Avenir Next" w:hAnsi="Avenir Next" w:cs="Arial"/>
          <w:color w:val="808080" w:themeColor="background1" w:themeShade="80"/>
          <w:sz w:val="22"/>
          <w:szCs w:val="22"/>
          <w:lang w:val="en-GB"/>
        </w:rPr>
        <w:t>r</w:t>
      </w:r>
      <w:r w:rsidR="004E4129">
        <w:rPr>
          <w:rFonts w:ascii="Avenir Next" w:hAnsi="Avenir Next" w:cs="Arial"/>
          <w:color w:val="808080" w:themeColor="background1" w:themeShade="80"/>
          <w:sz w:val="22"/>
          <w:szCs w:val="22"/>
          <w:lang w:val="en-GB"/>
        </w:rPr>
        <w:t xml:space="preserve"> is usually </w:t>
      </w:r>
      <w:r w:rsidR="009740F1">
        <w:rPr>
          <w:rFonts w:ascii="Avenir Next" w:hAnsi="Avenir Next" w:cs="Arial"/>
          <w:color w:val="808080" w:themeColor="background1" w:themeShade="80"/>
          <w:sz w:val="22"/>
          <w:szCs w:val="22"/>
          <w:lang w:val="en-GB"/>
        </w:rPr>
        <w:t>assumed</w:t>
      </w:r>
      <w:r w:rsidR="004E4129">
        <w:rPr>
          <w:rFonts w:ascii="Avenir Next" w:hAnsi="Avenir Next" w:cs="Arial"/>
          <w:color w:val="808080" w:themeColor="background1" w:themeShade="80"/>
          <w:sz w:val="22"/>
          <w:szCs w:val="22"/>
          <w:lang w:val="en-GB"/>
        </w:rPr>
        <w:t xml:space="preserve"> by a creditor, a company shareholder or the directors themselves</w:t>
      </w:r>
      <w:r w:rsidR="001C7313">
        <w:rPr>
          <w:rFonts w:ascii="Avenir Next" w:hAnsi="Avenir Next" w:cs="Arial"/>
          <w:color w:val="808080" w:themeColor="background1" w:themeShade="80"/>
          <w:sz w:val="22"/>
          <w:szCs w:val="22"/>
          <w:lang w:val="en-GB"/>
        </w:rPr>
        <w:t xml:space="preserve">. </w:t>
      </w:r>
      <w:r w:rsidR="00730071">
        <w:rPr>
          <w:rFonts w:ascii="Avenir Next" w:hAnsi="Avenir Next" w:cs="Arial"/>
          <w:color w:val="808080" w:themeColor="background1" w:themeShade="80"/>
          <w:sz w:val="22"/>
          <w:szCs w:val="22"/>
          <w:lang w:val="en-GB"/>
        </w:rPr>
        <w:t>Most important, it is essential for the insolvency representative to understand that he should not promise anything to any appointe</w:t>
      </w:r>
      <w:r w:rsidR="00DA4265">
        <w:rPr>
          <w:rFonts w:ascii="Avenir Next" w:hAnsi="Avenir Next" w:cs="Arial"/>
          <w:color w:val="808080" w:themeColor="background1" w:themeShade="80"/>
          <w:sz w:val="22"/>
          <w:szCs w:val="22"/>
          <w:lang w:val="en-GB"/>
        </w:rPr>
        <w:t>r</w:t>
      </w:r>
      <w:r w:rsidR="00730071">
        <w:rPr>
          <w:rFonts w:ascii="Avenir Next" w:hAnsi="Avenir Next" w:cs="Arial"/>
          <w:color w:val="808080" w:themeColor="background1" w:themeShade="80"/>
          <w:sz w:val="22"/>
          <w:szCs w:val="22"/>
          <w:lang w:val="en-GB"/>
        </w:rPr>
        <w:t xml:space="preserve">(s) and </w:t>
      </w:r>
      <w:r w:rsidR="00DA4265">
        <w:rPr>
          <w:rFonts w:ascii="Avenir Next" w:hAnsi="Avenir Next" w:cs="Arial"/>
          <w:color w:val="808080" w:themeColor="background1" w:themeShade="80"/>
          <w:sz w:val="22"/>
          <w:szCs w:val="22"/>
          <w:lang w:val="en-GB"/>
        </w:rPr>
        <w:t xml:space="preserve">that </w:t>
      </w:r>
      <w:r w:rsidR="00730071">
        <w:rPr>
          <w:rFonts w:ascii="Avenir Next" w:hAnsi="Avenir Next" w:cs="Arial"/>
          <w:color w:val="808080" w:themeColor="background1" w:themeShade="80"/>
          <w:sz w:val="22"/>
          <w:szCs w:val="22"/>
          <w:lang w:val="en-GB"/>
        </w:rPr>
        <w:t xml:space="preserve">he should clarify from the beginning that his fiduciary powers oblige him to </w:t>
      </w:r>
      <w:r w:rsidR="00DA4265">
        <w:rPr>
          <w:rFonts w:ascii="Avenir Next" w:hAnsi="Avenir Next" w:cs="Arial"/>
          <w:color w:val="808080" w:themeColor="background1" w:themeShade="80"/>
          <w:sz w:val="22"/>
          <w:szCs w:val="22"/>
          <w:lang w:val="en-GB"/>
        </w:rPr>
        <w:t>take</w:t>
      </w:r>
      <w:r w:rsidR="00730071">
        <w:rPr>
          <w:rFonts w:ascii="Avenir Next" w:hAnsi="Avenir Next" w:cs="Arial"/>
          <w:color w:val="808080" w:themeColor="background1" w:themeShade="80"/>
          <w:sz w:val="22"/>
          <w:szCs w:val="22"/>
          <w:lang w:val="en-GB"/>
        </w:rPr>
        <w:t xml:space="preserve"> into account the interests of all stakeholders involved. </w:t>
      </w:r>
      <w:r w:rsidR="00B0617C">
        <w:rPr>
          <w:rFonts w:ascii="Avenir Next" w:hAnsi="Avenir Next" w:cs="Arial"/>
          <w:color w:val="808080" w:themeColor="background1" w:themeShade="80"/>
          <w:sz w:val="22"/>
          <w:szCs w:val="22"/>
          <w:lang w:val="en-GB"/>
        </w:rPr>
        <w:t>Having said</w:t>
      </w:r>
      <w:r w:rsidR="009A6DB6">
        <w:rPr>
          <w:rFonts w:ascii="Avenir Next" w:hAnsi="Avenir Next" w:cs="Arial"/>
          <w:color w:val="808080" w:themeColor="background1" w:themeShade="80"/>
          <w:sz w:val="22"/>
          <w:szCs w:val="22"/>
          <w:lang w:val="en-GB"/>
        </w:rPr>
        <w:t xml:space="preserve"> this, </w:t>
      </w:r>
      <w:r w:rsidR="004B2695">
        <w:rPr>
          <w:rFonts w:ascii="Avenir Next" w:hAnsi="Avenir Next" w:cs="Arial"/>
          <w:color w:val="808080" w:themeColor="background1" w:themeShade="80"/>
          <w:sz w:val="22"/>
          <w:szCs w:val="22"/>
          <w:lang w:val="en-GB"/>
        </w:rPr>
        <w:t>Mr. Relation’s conduct in that he promises not to touch upon issues of liability of directors with respect to his investigation creates an ethical issue relating to</w:t>
      </w:r>
      <w:r w:rsidR="004472D9">
        <w:rPr>
          <w:rFonts w:ascii="Avenir Next" w:hAnsi="Avenir Next" w:cs="Arial"/>
          <w:color w:val="808080" w:themeColor="background1" w:themeShade="80"/>
          <w:sz w:val="22"/>
          <w:szCs w:val="22"/>
          <w:lang w:val="en-GB"/>
        </w:rPr>
        <w:t xml:space="preserve"> impartiality and independence.</w:t>
      </w:r>
    </w:p>
    <w:p w14:paraId="6E91A61E" w14:textId="77777777" w:rsidR="0076736D" w:rsidRDefault="0076736D" w:rsidP="00087F21">
      <w:pPr>
        <w:autoSpaceDE w:val="0"/>
        <w:autoSpaceDN w:val="0"/>
        <w:adjustRightInd w:val="0"/>
        <w:jc w:val="both"/>
        <w:rPr>
          <w:rFonts w:ascii="Avenir Next" w:hAnsi="Avenir Next" w:cs="Arial"/>
          <w:color w:val="808080" w:themeColor="background1" w:themeShade="80"/>
          <w:sz w:val="22"/>
          <w:szCs w:val="22"/>
          <w:lang w:val="en-GB"/>
        </w:rPr>
      </w:pPr>
    </w:p>
    <w:p w14:paraId="3B548E70" w14:textId="2C06C360" w:rsidR="0076736D" w:rsidRPr="00F319A0" w:rsidRDefault="003A6156" w:rsidP="00087F21">
      <w:pPr>
        <w:autoSpaceDE w:val="0"/>
        <w:autoSpaceDN w:val="0"/>
        <w:adjustRightInd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As related thereto, </w:t>
      </w:r>
      <w:r w:rsidR="001A6E83">
        <w:rPr>
          <w:rFonts w:ascii="Avenir Next" w:hAnsi="Avenir Next" w:cs="Arial"/>
          <w:color w:val="808080" w:themeColor="background1" w:themeShade="80"/>
          <w:sz w:val="22"/>
          <w:szCs w:val="22"/>
          <w:lang w:val="en-GB"/>
        </w:rPr>
        <w:t xml:space="preserve">it is noted in the facts of the case that Mr. Relation has pursued a ‘superficial’ investigation as per the affairs of WeBuild Ltd and the elements that led to the </w:t>
      </w:r>
      <w:r w:rsidR="005E3C4E">
        <w:rPr>
          <w:rFonts w:ascii="Avenir Next" w:hAnsi="Avenir Next" w:cs="Arial"/>
          <w:color w:val="808080" w:themeColor="background1" w:themeShade="80"/>
          <w:sz w:val="22"/>
          <w:szCs w:val="22"/>
          <w:lang w:val="en-GB"/>
        </w:rPr>
        <w:t>company’s difficult financial situa</w:t>
      </w:r>
      <w:r w:rsidR="009E06EE">
        <w:rPr>
          <w:rFonts w:ascii="Avenir Next" w:hAnsi="Avenir Next" w:cs="Arial"/>
          <w:color w:val="808080" w:themeColor="background1" w:themeShade="80"/>
          <w:sz w:val="22"/>
          <w:szCs w:val="22"/>
          <w:lang w:val="en-GB"/>
        </w:rPr>
        <w:t xml:space="preserve">tion. </w:t>
      </w:r>
      <w:r w:rsidR="00420D04">
        <w:rPr>
          <w:rFonts w:ascii="Avenir Next" w:hAnsi="Avenir Next" w:cs="Arial"/>
          <w:color w:val="808080" w:themeColor="background1" w:themeShade="80"/>
          <w:sz w:val="22"/>
          <w:szCs w:val="22"/>
          <w:lang w:val="en-GB"/>
        </w:rPr>
        <w:t xml:space="preserve">That investigation takes into account Mr. B Inlaw’s (director of the company) reports. </w:t>
      </w:r>
      <w:r w:rsidR="005168A7">
        <w:rPr>
          <w:rFonts w:ascii="Avenir Next" w:hAnsi="Avenir Next" w:cs="Arial"/>
          <w:color w:val="808080" w:themeColor="background1" w:themeShade="80"/>
          <w:sz w:val="22"/>
          <w:szCs w:val="22"/>
          <w:lang w:val="en-GB"/>
        </w:rPr>
        <w:t xml:space="preserve">Relying on that investigation and the reports, </w:t>
      </w:r>
      <w:r w:rsidR="00420D04">
        <w:rPr>
          <w:rFonts w:ascii="Avenir Next" w:hAnsi="Avenir Next" w:cs="Arial"/>
          <w:color w:val="808080" w:themeColor="background1" w:themeShade="80"/>
          <w:sz w:val="22"/>
          <w:szCs w:val="22"/>
          <w:lang w:val="en-GB"/>
        </w:rPr>
        <w:t xml:space="preserve">Mr. Relation </w:t>
      </w:r>
      <w:r w:rsidR="005168A7">
        <w:rPr>
          <w:rFonts w:ascii="Avenir Next" w:hAnsi="Avenir Next" w:cs="Arial"/>
          <w:color w:val="808080" w:themeColor="background1" w:themeShade="80"/>
          <w:sz w:val="22"/>
          <w:szCs w:val="22"/>
          <w:lang w:val="en-GB"/>
        </w:rPr>
        <w:t>prepares a rescue plan.</w:t>
      </w:r>
      <w:r w:rsidR="002D77D9">
        <w:rPr>
          <w:rFonts w:ascii="Avenir Next" w:hAnsi="Avenir Next" w:cs="Arial"/>
          <w:color w:val="808080" w:themeColor="background1" w:themeShade="80"/>
          <w:sz w:val="22"/>
          <w:szCs w:val="22"/>
          <w:lang w:val="en-GB"/>
        </w:rPr>
        <w:t xml:space="preserve"> The first Principle of the INSOL Principles refers to integrity. Within that term, the elements</w:t>
      </w:r>
      <w:r w:rsidR="00420D04">
        <w:rPr>
          <w:rFonts w:ascii="Avenir Next" w:hAnsi="Avenir Next" w:cs="Arial"/>
          <w:color w:val="808080" w:themeColor="background1" w:themeShade="80"/>
          <w:sz w:val="22"/>
          <w:szCs w:val="22"/>
          <w:lang w:val="en-GB"/>
        </w:rPr>
        <w:t xml:space="preserve"> </w:t>
      </w:r>
      <w:r w:rsidR="002D77D9">
        <w:rPr>
          <w:rFonts w:ascii="Avenir Next" w:hAnsi="Avenir Next" w:cs="Arial"/>
          <w:color w:val="808080" w:themeColor="background1" w:themeShade="80"/>
          <w:sz w:val="22"/>
          <w:szCs w:val="22"/>
          <w:lang w:val="en-GB"/>
        </w:rPr>
        <w:t>of straightforwardnes</w:t>
      </w:r>
      <w:r w:rsidR="00B26204">
        <w:rPr>
          <w:rFonts w:ascii="Avenir Next" w:hAnsi="Avenir Next" w:cs="Arial"/>
          <w:color w:val="808080" w:themeColor="background1" w:themeShade="80"/>
          <w:sz w:val="22"/>
          <w:szCs w:val="22"/>
          <w:lang w:val="en-GB"/>
        </w:rPr>
        <w:t xml:space="preserve">s, </w:t>
      </w:r>
      <w:r w:rsidR="002D77D9">
        <w:rPr>
          <w:rFonts w:ascii="Avenir Next" w:hAnsi="Avenir Next" w:cs="Arial"/>
          <w:color w:val="808080" w:themeColor="background1" w:themeShade="80"/>
          <w:sz w:val="22"/>
          <w:szCs w:val="22"/>
          <w:lang w:val="en-GB"/>
        </w:rPr>
        <w:t>honesty</w:t>
      </w:r>
      <w:r w:rsidR="00B26204">
        <w:rPr>
          <w:rFonts w:ascii="Avenir Next" w:hAnsi="Avenir Next" w:cs="Arial"/>
          <w:color w:val="808080" w:themeColor="background1" w:themeShade="80"/>
          <w:sz w:val="22"/>
          <w:szCs w:val="22"/>
          <w:lang w:val="en-GB"/>
        </w:rPr>
        <w:t>, fair dealing, ethical standards and morality</w:t>
      </w:r>
      <w:r w:rsidR="002D77D9">
        <w:rPr>
          <w:rFonts w:ascii="Avenir Next" w:hAnsi="Avenir Next" w:cs="Arial"/>
          <w:color w:val="808080" w:themeColor="background1" w:themeShade="80"/>
          <w:sz w:val="22"/>
          <w:szCs w:val="22"/>
          <w:lang w:val="en-GB"/>
        </w:rPr>
        <w:t xml:space="preserve"> should be highlighte</w:t>
      </w:r>
      <w:r w:rsidR="00B26204">
        <w:rPr>
          <w:rFonts w:ascii="Avenir Next" w:hAnsi="Avenir Next" w:cs="Arial"/>
          <w:color w:val="808080" w:themeColor="background1" w:themeShade="80"/>
          <w:sz w:val="22"/>
          <w:szCs w:val="22"/>
          <w:lang w:val="en-GB"/>
        </w:rPr>
        <w:t xml:space="preserve">d. </w:t>
      </w:r>
      <w:r w:rsidR="00273F68">
        <w:rPr>
          <w:rFonts w:ascii="Avenir Next" w:hAnsi="Avenir Next" w:cs="Arial"/>
          <w:color w:val="808080" w:themeColor="background1" w:themeShade="80"/>
          <w:sz w:val="22"/>
          <w:szCs w:val="22"/>
          <w:lang w:val="en-GB"/>
        </w:rPr>
        <w:t xml:space="preserve">Already in the context of certain professions, the insolvency representative </w:t>
      </w:r>
      <w:r w:rsidR="0064636D">
        <w:rPr>
          <w:rFonts w:ascii="Avenir Next" w:hAnsi="Avenir Next" w:cs="Arial"/>
          <w:color w:val="808080" w:themeColor="background1" w:themeShade="80"/>
          <w:sz w:val="22"/>
          <w:szCs w:val="22"/>
          <w:lang w:val="en-GB"/>
        </w:rPr>
        <w:t>sho</w:t>
      </w:r>
      <w:r w:rsidR="00207A5C">
        <w:rPr>
          <w:rFonts w:ascii="Avenir Next" w:hAnsi="Avenir Next" w:cs="Arial"/>
          <w:color w:val="808080" w:themeColor="background1" w:themeShade="80"/>
          <w:sz w:val="22"/>
          <w:szCs w:val="22"/>
          <w:lang w:val="en-GB"/>
        </w:rPr>
        <w:t xml:space="preserve">uld </w:t>
      </w:r>
      <w:r w:rsidR="00C357FD">
        <w:rPr>
          <w:rFonts w:ascii="Avenir Next" w:hAnsi="Avenir Next" w:cs="Arial"/>
          <w:color w:val="808080" w:themeColor="background1" w:themeShade="80"/>
          <w:sz w:val="22"/>
          <w:szCs w:val="22"/>
          <w:lang w:val="en-GB"/>
        </w:rPr>
        <w:t>follow certain rigorous rules pertaining to truthfulness and integrit</w:t>
      </w:r>
      <w:r w:rsidR="00E920DE">
        <w:rPr>
          <w:rFonts w:ascii="Avenir Next" w:hAnsi="Avenir Next" w:cs="Arial"/>
          <w:color w:val="808080" w:themeColor="background1" w:themeShade="80"/>
          <w:sz w:val="22"/>
          <w:szCs w:val="22"/>
          <w:lang w:val="en-GB"/>
        </w:rPr>
        <w:t>y</w:t>
      </w:r>
      <w:r w:rsidR="00F67FF7">
        <w:rPr>
          <w:rFonts w:ascii="Avenir Next" w:hAnsi="Avenir Next" w:cs="Arial"/>
          <w:color w:val="808080" w:themeColor="background1" w:themeShade="80"/>
          <w:sz w:val="22"/>
          <w:szCs w:val="22"/>
          <w:lang w:val="en-GB"/>
        </w:rPr>
        <w:t xml:space="preserve">. </w:t>
      </w:r>
      <w:r w:rsidR="00F502F5">
        <w:rPr>
          <w:rFonts w:ascii="Avenir Next" w:hAnsi="Avenir Next" w:cs="Arial"/>
          <w:color w:val="808080" w:themeColor="background1" w:themeShade="80"/>
          <w:sz w:val="22"/>
          <w:szCs w:val="22"/>
          <w:lang w:val="en-GB"/>
        </w:rPr>
        <w:t xml:space="preserve">Practically, the stakeholders involved in an insolvency proceeding will have to rely to a </w:t>
      </w:r>
      <w:r w:rsidR="00EE0C83">
        <w:rPr>
          <w:rFonts w:ascii="Avenir Next" w:hAnsi="Avenir Next" w:cs="Arial"/>
          <w:color w:val="808080" w:themeColor="background1" w:themeShade="80"/>
          <w:sz w:val="22"/>
          <w:szCs w:val="22"/>
          <w:lang w:val="en-GB"/>
        </w:rPr>
        <w:t>large</w:t>
      </w:r>
      <w:r w:rsidR="00F502F5">
        <w:rPr>
          <w:rFonts w:ascii="Avenir Next" w:hAnsi="Avenir Next" w:cs="Arial"/>
          <w:color w:val="808080" w:themeColor="background1" w:themeShade="80"/>
          <w:sz w:val="22"/>
          <w:szCs w:val="22"/>
          <w:lang w:val="en-GB"/>
        </w:rPr>
        <w:t xml:space="preserve"> extent on the insolvency professional. </w:t>
      </w:r>
      <w:r w:rsidR="004F63D0">
        <w:rPr>
          <w:rFonts w:ascii="Avenir Next" w:hAnsi="Avenir Next" w:cs="Arial"/>
          <w:color w:val="808080" w:themeColor="background1" w:themeShade="80"/>
          <w:sz w:val="22"/>
          <w:szCs w:val="22"/>
          <w:lang w:val="en-GB"/>
        </w:rPr>
        <w:t>It is imperative, therefore, that the insolvency practitioner acts with transparency, honesty and integrity. In particular, the fact of being truthful i</w:t>
      </w:r>
      <w:r w:rsidR="005C42E0">
        <w:rPr>
          <w:rFonts w:ascii="Avenir Next" w:hAnsi="Avenir Next" w:cs="Arial"/>
          <w:color w:val="808080" w:themeColor="background1" w:themeShade="80"/>
          <w:sz w:val="22"/>
          <w:szCs w:val="22"/>
          <w:lang w:val="en-GB"/>
        </w:rPr>
        <w:t>s</w:t>
      </w:r>
      <w:r w:rsidR="00CF3578">
        <w:rPr>
          <w:rFonts w:ascii="Avenir Next" w:hAnsi="Avenir Next" w:cs="Arial"/>
          <w:color w:val="808080" w:themeColor="background1" w:themeShade="80"/>
          <w:sz w:val="22"/>
          <w:szCs w:val="22"/>
          <w:lang w:val="en-GB"/>
        </w:rPr>
        <w:t xml:space="preserve"> </w:t>
      </w:r>
      <w:r w:rsidR="004F63D0">
        <w:rPr>
          <w:rFonts w:ascii="Avenir Next" w:hAnsi="Avenir Next" w:cs="Arial"/>
          <w:color w:val="808080" w:themeColor="background1" w:themeShade="80"/>
          <w:sz w:val="22"/>
          <w:szCs w:val="22"/>
          <w:lang w:val="en-GB"/>
        </w:rPr>
        <w:t>linked to the absence of any concealment of information from the stakeholders</w:t>
      </w:r>
      <w:r w:rsidR="003D1523">
        <w:rPr>
          <w:rFonts w:ascii="Avenir Next" w:hAnsi="Avenir Next" w:cs="Arial"/>
          <w:color w:val="808080" w:themeColor="background1" w:themeShade="80"/>
          <w:sz w:val="22"/>
          <w:szCs w:val="22"/>
          <w:lang w:val="en-GB"/>
        </w:rPr>
        <w:t xml:space="preserve">. </w:t>
      </w:r>
      <w:r w:rsidR="00E177C2">
        <w:rPr>
          <w:rFonts w:ascii="Avenir Next" w:hAnsi="Avenir Next" w:cs="Arial"/>
          <w:color w:val="808080" w:themeColor="background1" w:themeShade="80"/>
          <w:sz w:val="22"/>
          <w:szCs w:val="22"/>
          <w:lang w:val="en-GB"/>
        </w:rPr>
        <w:t>H</w:t>
      </w:r>
      <w:r w:rsidR="004F63D0">
        <w:rPr>
          <w:rFonts w:ascii="Avenir Next" w:hAnsi="Avenir Next" w:cs="Arial"/>
          <w:color w:val="808080" w:themeColor="background1" w:themeShade="80"/>
          <w:sz w:val="22"/>
          <w:szCs w:val="22"/>
          <w:lang w:val="en-GB"/>
        </w:rPr>
        <w:t>onesty refers to the inexistence of lies</w:t>
      </w:r>
      <w:r w:rsidR="003D1523">
        <w:rPr>
          <w:rFonts w:ascii="Avenir Next" w:hAnsi="Avenir Next" w:cs="Arial"/>
          <w:color w:val="808080" w:themeColor="background1" w:themeShade="80"/>
          <w:sz w:val="22"/>
          <w:szCs w:val="22"/>
          <w:lang w:val="en-GB"/>
        </w:rPr>
        <w:t xml:space="preserve"> and any misleading information</w:t>
      </w:r>
      <w:r w:rsidR="007C2AD8">
        <w:rPr>
          <w:rFonts w:ascii="Avenir Next" w:hAnsi="Avenir Next" w:cs="Arial"/>
          <w:color w:val="808080" w:themeColor="background1" w:themeShade="80"/>
          <w:sz w:val="22"/>
          <w:szCs w:val="22"/>
          <w:lang w:val="en-GB"/>
        </w:rPr>
        <w:t>,</w:t>
      </w:r>
      <w:r w:rsidR="006F430B">
        <w:rPr>
          <w:rFonts w:ascii="Avenir Next" w:hAnsi="Avenir Next" w:cs="Arial"/>
          <w:color w:val="808080" w:themeColor="background1" w:themeShade="80"/>
          <w:sz w:val="22"/>
          <w:szCs w:val="22"/>
          <w:lang w:val="en-GB"/>
        </w:rPr>
        <w:t xml:space="preserve"> while it also comprises </w:t>
      </w:r>
      <w:r w:rsidR="00E177C2">
        <w:rPr>
          <w:rFonts w:ascii="Avenir Next" w:hAnsi="Avenir Next" w:cs="Arial"/>
          <w:color w:val="808080" w:themeColor="background1" w:themeShade="80"/>
          <w:sz w:val="22"/>
          <w:szCs w:val="22"/>
          <w:lang w:val="en-GB"/>
        </w:rPr>
        <w:t xml:space="preserve">the element of </w:t>
      </w:r>
      <w:r w:rsidR="00C85134">
        <w:rPr>
          <w:rFonts w:ascii="Avenir Next" w:hAnsi="Avenir Next" w:cs="Arial"/>
          <w:color w:val="808080" w:themeColor="background1" w:themeShade="80"/>
          <w:sz w:val="22"/>
          <w:szCs w:val="22"/>
          <w:lang w:val="en-GB"/>
        </w:rPr>
        <w:t>transparency</w:t>
      </w:r>
      <w:r w:rsidR="00E177C2">
        <w:rPr>
          <w:rFonts w:ascii="Avenir Next" w:hAnsi="Avenir Next" w:cs="Arial"/>
          <w:color w:val="808080" w:themeColor="background1" w:themeShade="80"/>
          <w:sz w:val="22"/>
          <w:szCs w:val="22"/>
          <w:lang w:val="en-GB"/>
        </w:rPr>
        <w:t xml:space="preserve"> in terms of the decision-making proce</w:t>
      </w:r>
      <w:r w:rsidR="00775164">
        <w:rPr>
          <w:rFonts w:ascii="Avenir Next" w:hAnsi="Avenir Next" w:cs="Arial"/>
          <w:color w:val="808080" w:themeColor="background1" w:themeShade="80"/>
          <w:sz w:val="22"/>
          <w:szCs w:val="22"/>
          <w:lang w:val="en-GB"/>
        </w:rPr>
        <w:t>s</w:t>
      </w:r>
      <w:r w:rsidR="00C92620">
        <w:rPr>
          <w:rFonts w:ascii="Avenir Next" w:hAnsi="Avenir Next" w:cs="Arial"/>
          <w:color w:val="808080" w:themeColor="background1" w:themeShade="80"/>
          <w:sz w:val="22"/>
          <w:szCs w:val="22"/>
          <w:lang w:val="en-GB"/>
        </w:rPr>
        <w:t xml:space="preserve">s. </w:t>
      </w:r>
      <w:r w:rsidR="000407A5">
        <w:rPr>
          <w:rFonts w:ascii="Avenir Next" w:hAnsi="Avenir Next" w:cs="Arial"/>
          <w:color w:val="808080" w:themeColor="background1" w:themeShade="80"/>
          <w:sz w:val="22"/>
          <w:szCs w:val="22"/>
          <w:lang w:val="en-GB"/>
        </w:rPr>
        <w:t xml:space="preserve"> </w:t>
      </w:r>
      <w:r w:rsidR="00072029">
        <w:rPr>
          <w:rFonts w:ascii="Avenir Next" w:hAnsi="Avenir Next" w:cs="Arial"/>
          <w:color w:val="808080" w:themeColor="background1" w:themeShade="80"/>
          <w:sz w:val="22"/>
          <w:szCs w:val="22"/>
          <w:lang w:val="en-GB"/>
        </w:rPr>
        <w:t xml:space="preserve">Honesty is also relevant when the insolvency professional negotiates for the stakeholders involved and when he is reporting on his actions. </w:t>
      </w:r>
      <w:r w:rsidR="00E66ECD">
        <w:rPr>
          <w:rFonts w:ascii="Avenir Next" w:hAnsi="Avenir Next" w:cs="Arial"/>
          <w:color w:val="808080" w:themeColor="background1" w:themeShade="80"/>
          <w:sz w:val="22"/>
          <w:szCs w:val="22"/>
          <w:lang w:val="en-GB"/>
        </w:rPr>
        <w:t xml:space="preserve">Most important, the practitioner should </w:t>
      </w:r>
      <w:r w:rsidR="00BA545E">
        <w:rPr>
          <w:rFonts w:ascii="Avenir Next" w:hAnsi="Avenir Next" w:cs="Arial"/>
          <w:color w:val="808080" w:themeColor="background1" w:themeShade="80"/>
          <w:sz w:val="22"/>
          <w:szCs w:val="22"/>
          <w:lang w:val="en-GB"/>
        </w:rPr>
        <w:t>not mislead any stakeholder in the process via omissions or acts</w:t>
      </w:r>
      <w:r w:rsidR="004523BA">
        <w:rPr>
          <w:rFonts w:ascii="Avenir Next" w:hAnsi="Avenir Next" w:cs="Arial"/>
          <w:color w:val="808080" w:themeColor="background1" w:themeShade="80"/>
          <w:sz w:val="22"/>
          <w:szCs w:val="22"/>
          <w:lang w:val="en-GB"/>
        </w:rPr>
        <w:t xml:space="preserve">, in particular creditors, shareholders and employees. </w:t>
      </w:r>
      <w:r w:rsidR="00BF2742">
        <w:rPr>
          <w:rFonts w:ascii="Avenir Next" w:hAnsi="Avenir Next" w:cs="Arial"/>
          <w:color w:val="808080" w:themeColor="background1" w:themeShade="80"/>
          <w:sz w:val="22"/>
          <w:szCs w:val="22"/>
          <w:lang w:val="en-GB"/>
        </w:rPr>
        <w:t xml:space="preserve">Truthfulness may result in an overall positive environment, while a transparent </w:t>
      </w:r>
      <w:r w:rsidR="00D24005">
        <w:rPr>
          <w:rFonts w:ascii="Avenir Next" w:hAnsi="Avenir Next" w:cs="Arial"/>
          <w:color w:val="808080" w:themeColor="background1" w:themeShade="80"/>
          <w:sz w:val="22"/>
          <w:szCs w:val="22"/>
          <w:lang w:val="en-GB"/>
        </w:rPr>
        <w:t>behaviour</w:t>
      </w:r>
      <w:r w:rsidR="00BF2742">
        <w:rPr>
          <w:rFonts w:ascii="Avenir Next" w:hAnsi="Avenir Next" w:cs="Arial"/>
          <w:color w:val="808080" w:themeColor="background1" w:themeShade="80"/>
          <w:sz w:val="22"/>
          <w:szCs w:val="22"/>
          <w:lang w:val="en-GB"/>
        </w:rPr>
        <w:t xml:space="preserve"> </w:t>
      </w:r>
      <w:r w:rsidR="00461CE9">
        <w:rPr>
          <w:rFonts w:ascii="Avenir Next" w:hAnsi="Avenir Next" w:cs="Arial"/>
          <w:color w:val="808080" w:themeColor="background1" w:themeShade="80"/>
          <w:sz w:val="22"/>
          <w:szCs w:val="22"/>
          <w:lang w:val="en-GB"/>
        </w:rPr>
        <w:t xml:space="preserve">on the part </w:t>
      </w:r>
      <w:r w:rsidR="00BF2742">
        <w:rPr>
          <w:rFonts w:ascii="Avenir Next" w:hAnsi="Avenir Next" w:cs="Arial"/>
          <w:color w:val="808080" w:themeColor="background1" w:themeShade="80"/>
          <w:sz w:val="22"/>
          <w:szCs w:val="22"/>
          <w:lang w:val="en-GB"/>
        </w:rPr>
        <w:t xml:space="preserve">of the insolvency practitioner in the context of restructuring proceedings </w:t>
      </w:r>
      <w:r w:rsidR="00461CE9">
        <w:rPr>
          <w:rFonts w:ascii="Avenir Next" w:hAnsi="Avenir Next" w:cs="Arial"/>
          <w:color w:val="808080" w:themeColor="background1" w:themeShade="80"/>
          <w:sz w:val="22"/>
          <w:szCs w:val="22"/>
          <w:lang w:val="en-GB"/>
        </w:rPr>
        <w:t xml:space="preserve">is </w:t>
      </w:r>
      <w:r w:rsidR="00D24005">
        <w:rPr>
          <w:rFonts w:ascii="Avenir Next" w:hAnsi="Avenir Next" w:cs="Arial"/>
          <w:color w:val="808080" w:themeColor="background1" w:themeShade="80"/>
          <w:sz w:val="22"/>
          <w:szCs w:val="22"/>
          <w:lang w:val="en-GB"/>
        </w:rPr>
        <w:t>closely</w:t>
      </w:r>
      <w:r w:rsidR="00461CE9">
        <w:rPr>
          <w:rFonts w:ascii="Avenir Next" w:hAnsi="Avenir Next" w:cs="Arial"/>
          <w:color w:val="808080" w:themeColor="background1" w:themeShade="80"/>
          <w:sz w:val="22"/>
          <w:szCs w:val="22"/>
          <w:lang w:val="en-GB"/>
        </w:rPr>
        <w:t xml:space="preserve"> interlinked with</w:t>
      </w:r>
      <w:r w:rsidR="00BF2742">
        <w:rPr>
          <w:rFonts w:ascii="Avenir Next" w:hAnsi="Avenir Next" w:cs="Arial"/>
          <w:color w:val="808080" w:themeColor="background1" w:themeShade="80"/>
          <w:sz w:val="22"/>
          <w:szCs w:val="22"/>
          <w:lang w:val="en-GB"/>
        </w:rPr>
        <w:t xml:space="preserve"> honesty </w:t>
      </w:r>
      <w:r w:rsidR="00DC709A">
        <w:rPr>
          <w:rFonts w:ascii="Avenir Next" w:hAnsi="Avenir Next" w:cs="Arial"/>
          <w:color w:val="808080" w:themeColor="background1" w:themeShade="80"/>
          <w:sz w:val="22"/>
          <w:szCs w:val="22"/>
          <w:lang w:val="en-GB"/>
        </w:rPr>
        <w:t>in terms of</w:t>
      </w:r>
      <w:r w:rsidR="00BF2742">
        <w:rPr>
          <w:rFonts w:ascii="Avenir Next" w:hAnsi="Avenir Next" w:cs="Arial"/>
          <w:color w:val="808080" w:themeColor="background1" w:themeShade="80"/>
          <w:sz w:val="22"/>
          <w:szCs w:val="22"/>
          <w:lang w:val="en-GB"/>
        </w:rPr>
        <w:t xml:space="preserve"> the eventuality of a positive result.</w:t>
      </w:r>
      <w:r w:rsidR="006F430B">
        <w:rPr>
          <w:rFonts w:ascii="Avenir Next" w:hAnsi="Avenir Next" w:cs="Arial"/>
          <w:color w:val="808080" w:themeColor="background1" w:themeShade="80"/>
          <w:sz w:val="22"/>
          <w:szCs w:val="22"/>
          <w:lang w:val="en-GB"/>
        </w:rPr>
        <w:t xml:space="preserve"> </w:t>
      </w:r>
      <w:r w:rsidR="003C1586">
        <w:rPr>
          <w:rFonts w:ascii="Avenir Next" w:hAnsi="Avenir Next" w:cs="Arial"/>
          <w:color w:val="808080" w:themeColor="background1" w:themeShade="80"/>
          <w:sz w:val="22"/>
          <w:szCs w:val="22"/>
          <w:lang w:val="en-GB"/>
        </w:rPr>
        <w:t>In the present case, we think, Mr. Relat</w:t>
      </w:r>
      <w:r w:rsidR="0031482F">
        <w:rPr>
          <w:rFonts w:ascii="Avenir Next" w:hAnsi="Avenir Next" w:cs="Arial"/>
          <w:color w:val="808080" w:themeColor="background1" w:themeShade="80"/>
          <w:sz w:val="22"/>
          <w:szCs w:val="22"/>
          <w:lang w:val="en-GB"/>
        </w:rPr>
        <w:t>ion</w:t>
      </w:r>
      <w:r w:rsidR="002C3D9A">
        <w:rPr>
          <w:rFonts w:ascii="Avenir Next" w:hAnsi="Avenir Next" w:cs="Arial"/>
          <w:color w:val="808080" w:themeColor="background1" w:themeShade="80"/>
          <w:sz w:val="22"/>
          <w:szCs w:val="22"/>
          <w:lang w:val="en-GB"/>
        </w:rPr>
        <w:t xml:space="preserve"> has concealed the important consideration regarding the eventual personal liability with respect to breach of duty o</w:t>
      </w:r>
      <w:r w:rsidR="00466E6E">
        <w:rPr>
          <w:rFonts w:ascii="Avenir Next" w:hAnsi="Avenir Next" w:cs="Arial"/>
          <w:color w:val="808080" w:themeColor="background1" w:themeShade="80"/>
          <w:sz w:val="22"/>
          <w:szCs w:val="22"/>
          <w:lang w:val="en-GB"/>
        </w:rPr>
        <w:t>n</w:t>
      </w:r>
      <w:r w:rsidR="002C3D9A">
        <w:rPr>
          <w:rFonts w:ascii="Avenir Next" w:hAnsi="Avenir Next" w:cs="Arial"/>
          <w:color w:val="808080" w:themeColor="background1" w:themeShade="80"/>
          <w:sz w:val="22"/>
          <w:szCs w:val="22"/>
          <w:lang w:val="en-GB"/>
        </w:rPr>
        <w:t xml:space="preserve"> behalf of</w:t>
      </w:r>
      <w:r w:rsidR="0066628E">
        <w:rPr>
          <w:rFonts w:ascii="Avenir Next" w:hAnsi="Avenir Next" w:cs="Arial"/>
          <w:color w:val="808080" w:themeColor="background1" w:themeShade="80"/>
          <w:sz w:val="22"/>
          <w:szCs w:val="22"/>
          <w:lang w:val="en-GB"/>
        </w:rPr>
        <w:t xml:space="preserve"> </w:t>
      </w:r>
      <w:r w:rsidR="002C3D9A">
        <w:rPr>
          <w:rFonts w:ascii="Avenir Next" w:hAnsi="Avenir Next" w:cs="Arial"/>
          <w:color w:val="808080" w:themeColor="background1" w:themeShade="80"/>
          <w:sz w:val="22"/>
          <w:szCs w:val="22"/>
          <w:lang w:val="en-GB"/>
        </w:rPr>
        <w:t>director</w:t>
      </w:r>
      <w:r w:rsidR="003A06E6">
        <w:rPr>
          <w:rFonts w:ascii="Avenir Next" w:hAnsi="Avenir Next" w:cs="Arial"/>
          <w:color w:val="808080" w:themeColor="background1" w:themeShade="80"/>
          <w:sz w:val="22"/>
          <w:szCs w:val="22"/>
          <w:lang w:val="en-GB"/>
        </w:rPr>
        <w:t xml:space="preserve">s. </w:t>
      </w:r>
      <w:r w:rsidR="007E5ACC">
        <w:rPr>
          <w:rFonts w:ascii="Avenir Next" w:hAnsi="Avenir Next" w:cs="Arial"/>
          <w:color w:val="808080" w:themeColor="background1" w:themeShade="80"/>
          <w:sz w:val="22"/>
          <w:szCs w:val="22"/>
          <w:lang w:val="en-GB"/>
        </w:rPr>
        <w:t xml:space="preserve">The fact that he ‘omits’ to investigate on that issue raises issues of integrity. Equally, </w:t>
      </w:r>
      <w:r w:rsidR="00807B18">
        <w:rPr>
          <w:rFonts w:ascii="Avenir Next" w:hAnsi="Avenir Next" w:cs="Arial"/>
          <w:color w:val="808080" w:themeColor="background1" w:themeShade="80"/>
          <w:sz w:val="22"/>
          <w:szCs w:val="22"/>
          <w:lang w:val="en-GB"/>
        </w:rPr>
        <w:t>t</w:t>
      </w:r>
      <w:r w:rsidR="007E5ACC">
        <w:rPr>
          <w:rFonts w:ascii="Avenir Next" w:hAnsi="Avenir Next" w:cs="Arial"/>
          <w:color w:val="808080" w:themeColor="background1" w:themeShade="80"/>
          <w:sz w:val="22"/>
          <w:szCs w:val="22"/>
          <w:lang w:val="en-GB"/>
        </w:rPr>
        <w:t>he act of stating before creditors at the meeting of creditors that ‘he has found no evidence of any wrongdoing or maladministration by the company’s directors’ also raises questions of integri</w:t>
      </w:r>
      <w:r w:rsidR="00807B18">
        <w:rPr>
          <w:rFonts w:ascii="Avenir Next" w:hAnsi="Avenir Next" w:cs="Arial"/>
          <w:color w:val="808080" w:themeColor="background1" w:themeShade="80"/>
          <w:sz w:val="22"/>
          <w:szCs w:val="22"/>
          <w:lang w:val="en-GB"/>
        </w:rPr>
        <w:t>ty.</w:t>
      </w:r>
      <w:r w:rsidR="00102A73">
        <w:rPr>
          <w:rFonts w:ascii="Avenir Next" w:hAnsi="Avenir Next" w:cs="Arial"/>
          <w:color w:val="808080" w:themeColor="background1" w:themeShade="80"/>
          <w:sz w:val="22"/>
          <w:szCs w:val="22"/>
          <w:lang w:val="en-GB"/>
        </w:rPr>
        <w:t xml:space="preserve"> Both that act and his omission</w:t>
      </w:r>
      <w:r w:rsidR="00F319A0">
        <w:rPr>
          <w:rFonts w:ascii="Avenir Next" w:hAnsi="Avenir Next" w:cs="Arial"/>
          <w:color w:val="808080" w:themeColor="background1" w:themeShade="80"/>
          <w:sz w:val="22"/>
          <w:szCs w:val="22"/>
        </w:rPr>
        <w:t xml:space="preserve"> regarding the</w:t>
      </w:r>
      <w:r w:rsidR="00102A73">
        <w:rPr>
          <w:rFonts w:ascii="Avenir Next" w:hAnsi="Avenir Next" w:cs="Arial"/>
          <w:color w:val="808080" w:themeColor="background1" w:themeShade="80"/>
          <w:sz w:val="22"/>
          <w:szCs w:val="22"/>
          <w:lang w:val="en-GB"/>
        </w:rPr>
        <w:t xml:space="preserve"> investigati</w:t>
      </w:r>
      <w:r w:rsidR="00F319A0">
        <w:rPr>
          <w:rFonts w:ascii="Avenir Next" w:hAnsi="Avenir Next" w:cs="Arial"/>
          <w:color w:val="808080" w:themeColor="background1" w:themeShade="80"/>
          <w:sz w:val="22"/>
          <w:szCs w:val="22"/>
          <w:lang w:val="en-GB"/>
        </w:rPr>
        <w:t>on</w:t>
      </w:r>
      <w:r w:rsidR="00102A73">
        <w:rPr>
          <w:rFonts w:ascii="Avenir Next" w:hAnsi="Avenir Next" w:cs="Arial"/>
          <w:color w:val="808080" w:themeColor="background1" w:themeShade="80"/>
          <w:sz w:val="22"/>
          <w:szCs w:val="22"/>
          <w:lang w:val="en-GB"/>
        </w:rPr>
        <w:t xml:space="preserve"> mislead the company’s creditors.</w:t>
      </w:r>
    </w:p>
    <w:p w14:paraId="21B3F244" w14:textId="77777777" w:rsidR="0076736D" w:rsidRPr="00F319A0" w:rsidRDefault="0076736D" w:rsidP="00087F21">
      <w:pPr>
        <w:autoSpaceDE w:val="0"/>
        <w:autoSpaceDN w:val="0"/>
        <w:adjustRightInd w:val="0"/>
        <w:jc w:val="both"/>
        <w:rPr>
          <w:rFonts w:ascii="Avenir Next" w:hAnsi="Avenir Next" w:cs="Arial"/>
          <w:color w:val="808080" w:themeColor="background1" w:themeShade="80"/>
          <w:sz w:val="22"/>
          <w:szCs w:val="22"/>
        </w:rPr>
      </w:pPr>
    </w:p>
    <w:p w14:paraId="52F5A43C" w14:textId="41D6C384" w:rsidR="00D8161E" w:rsidRDefault="00D8161E"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another issue relates to the fact that Mr. Relation has expressed an opinion publicly </w:t>
      </w:r>
      <w:r w:rsidR="00A00A46">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 xml:space="preserve">n a television interview where he states that “banks should be more accommodating in restructuring proceedings” and that “the interests of lower ranking creditors should sometimes outweigh “big money” (referring to financial </w:t>
      </w:r>
      <w:r w:rsidR="00A00A46">
        <w:rPr>
          <w:rFonts w:ascii="Avenir Next" w:hAnsi="Avenir Next" w:cs="Arial"/>
          <w:color w:val="808080" w:themeColor="background1" w:themeShade="80"/>
          <w:sz w:val="22"/>
          <w:szCs w:val="22"/>
          <w:lang w:val="en-GB"/>
        </w:rPr>
        <w:t>institutions</w:t>
      </w:r>
      <w:r>
        <w:rPr>
          <w:rFonts w:ascii="Avenir Next" w:hAnsi="Avenir Next" w:cs="Arial"/>
          <w:color w:val="808080" w:themeColor="background1" w:themeShade="80"/>
          <w:sz w:val="22"/>
          <w:szCs w:val="22"/>
          <w:lang w:val="en-GB"/>
        </w:rPr>
        <w:t>)”</w:t>
      </w:r>
      <w:r w:rsidR="005A21E2">
        <w:rPr>
          <w:rFonts w:ascii="Avenir Next" w:hAnsi="Avenir Next" w:cs="Arial"/>
          <w:color w:val="808080" w:themeColor="background1" w:themeShade="80"/>
          <w:sz w:val="22"/>
          <w:szCs w:val="22"/>
          <w:lang w:val="en-GB"/>
        </w:rPr>
        <w:t xml:space="preserve">. This issue is </w:t>
      </w:r>
      <w:r w:rsidR="00FC0086">
        <w:rPr>
          <w:rFonts w:ascii="Avenir Next" w:hAnsi="Avenir Next" w:cs="Arial"/>
          <w:color w:val="808080" w:themeColor="background1" w:themeShade="80"/>
          <w:sz w:val="22"/>
          <w:szCs w:val="22"/>
          <w:lang w:val="en-GB"/>
        </w:rPr>
        <w:t>linked</w:t>
      </w:r>
      <w:r w:rsidR="005A21E2">
        <w:rPr>
          <w:rFonts w:ascii="Avenir Next" w:hAnsi="Avenir Next" w:cs="Arial"/>
          <w:color w:val="808080" w:themeColor="background1" w:themeShade="80"/>
          <w:sz w:val="22"/>
          <w:szCs w:val="22"/>
          <w:lang w:val="en-GB"/>
        </w:rPr>
        <w:t xml:space="preserve"> to Principle 4 (and its commentary), on Professional Behaviour, of the INSOL Principles</w:t>
      </w:r>
      <w:r w:rsidR="00FC0086">
        <w:rPr>
          <w:rFonts w:ascii="Avenir Next" w:hAnsi="Avenir Next" w:cs="Arial"/>
          <w:color w:val="808080" w:themeColor="background1" w:themeShade="80"/>
          <w:sz w:val="22"/>
          <w:szCs w:val="22"/>
          <w:lang w:val="en-GB"/>
        </w:rPr>
        <w:t>,</w:t>
      </w:r>
      <w:r w:rsidR="005A21E2">
        <w:rPr>
          <w:rFonts w:ascii="Avenir Next" w:hAnsi="Avenir Next" w:cs="Arial"/>
          <w:color w:val="808080" w:themeColor="background1" w:themeShade="80"/>
          <w:sz w:val="22"/>
          <w:szCs w:val="22"/>
          <w:lang w:val="en-GB"/>
        </w:rPr>
        <w:t xml:space="preserve"> where it is explicitly stated that the provision of information about the progress of the insolvency case should be balanced in order to maintain confidentiality of certain informat</w:t>
      </w:r>
      <w:r w:rsidR="00417255">
        <w:rPr>
          <w:rFonts w:ascii="Avenir Next" w:hAnsi="Avenir Next" w:cs="Arial"/>
          <w:color w:val="808080" w:themeColor="background1" w:themeShade="80"/>
          <w:sz w:val="22"/>
          <w:szCs w:val="22"/>
          <w:lang w:val="en-GB"/>
        </w:rPr>
        <w:t>io</w:t>
      </w:r>
      <w:r w:rsidR="002C5509">
        <w:rPr>
          <w:rFonts w:ascii="Avenir Next" w:hAnsi="Avenir Next" w:cs="Arial"/>
          <w:color w:val="808080" w:themeColor="background1" w:themeShade="80"/>
          <w:sz w:val="22"/>
          <w:szCs w:val="22"/>
          <w:lang w:val="en-GB"/>
        </w:rPr>
        <w:t>n</w:t>
      </w:r>
      <w:r w:rsidR="0064120B">
        <w:rPr>
          <w:rFonts w:ascii="Avenir Next" w:hAnsi="Avenir Next" w:cs="Arial"/>
          <w:color w:val="808080" w:themeColor="background1" w:themeShade="80"/>
          <w:sz w:val="22"/>
          <w:szCs w:val="22"/>
          <w:lang w:val="en-GB"/>
        </w:rPr>
        <w:t xml:space="preserve">. </w:t>
      </w:r>
      <w:r w:rsidR="007C220B">
        <w:rPr>
          <w:rFonts w:ascii="Avenir Next" w:hAnsi="Avenir Next" w:cs="Arial"/>
          <w:color w:val="808080" w:themeColor="background1" w:themeShade="80"/>
          <w:sz w:val="22"/>
          <w:szCs w:val="22"/>
          <w:lang w:val="en-GB"/>
        </w:rPr>
        <w:t xml:space="preserve">Particularly with respect to </w:t>
      </w:r>
      <w:r w:rsidR="00CD0426">
        <w:rPr>
          <w:rFonts w:ascii="Avenir Next" w:hAnsi="Avenir Next" w:cs="Arial"/>
          <w:color w:val="808080" w:themeColor="background1" w:themeShade="80"/>
          <w:sz w:val="22"/>
          <w:szCs w:val="22"/>
          <w:lang w:val="en-GB"/>
        </w:rPr>
        <w:t>requests</w:t>
      </w:r>
      <w:r w:rsidR="007C220B">
        <w:rPr>
          <w:rFonts w:ascii="Avenir Next" w:hAnsi="Avenir Next" w:cs="Arial"/>
          <w:color w:val="808080" w:themeColor="background1" w:themeShade="80"/>
          <w:sz w:val="22"/>
          <w:szCs w:val="22"/>
          <w:lang w:val="en-GB"/>
        </w:rPr>
        <w:t xml:space="preserve"> of information from persons not materially involved in an insolvency proceeding, i</w:t>
      </w:r>
      <w:r w:rsidR="0064120B">
        <w:rPr>
          <w:rFonts w:ascii="Avenir Next" w:hAnsi="Avenir Next" w:cs="Arial"/>
          <w:color w:val="808080" w:themeColor="background1" w:themeShade="80"/>
          <w:sz w:val="22"/>
          <w:szCs w:val="22"/>
          <w:lang w:val="en-GB"/>
        </w:rPr>
        <w:t>nsolvency practitioners should carefully scrutinize any response they are a</w:t>
      </w:r>
      <w:r w:rsidR="007C220B">
        <w:rPr>
          <w:rFonts w:ascii="Avenir Next" w:hAnsi="Avenir Next" w:cs="Arial"/>
          <w:color w:val="808080" w:themeColor="background1" w:themeShade="80"/>
          <w:sz w:val="22"/>
          <w:szCs w:val="22"/>
          <w:lang w:val="en-GB"/>
        </w:rPr>
        <w:t>b</w:t>
      </w:r>
      <w:r w:rsidR="0064120B">
        <w:rPr>
          <w:rFonts w:ascii="Avenir Next" w:hAnsi="Avenir Next" w:cs="Arial"/>
          <w:color w:val="808080" w:themeColor="background1" w:themeShade="80"/>
          <w:sz w:val="22"/>
          <w:szCs w:val="22"/>
          <w:lang w:val="en-GB"/>
        </w:rPr>
        <w:t>out to give analy</w:t>
      </w:r>
      <w:r w:rsidR="00FC0086">
        <w:rPr>
          <w:rFonts w:ascii="Avenir Next" w:hAnsi="Avenir Next" w:cs="Arial"/>
          <w:color w:val="808080" w:themeColor="background1" w:themeShade="80"/>
          <w:sz w:val="22"/>
          <w:szCs w:val="22"/>
          <w:lang w:val="en-GB"/>
        </w:rPr>
        <w:t>zing the</w:t>
      </w:r>
      <w:r w:rsidR="0064120B">
        <w:rPr>
          <w:rFonts w:ascii="Avenir Next" w:hAnsi="Avenir Next" w:cs="Arial"/>
          <w:color w:val="808080" w:themeColor="background1" w:themeShade="80"/>
          <w:sz w:val="22"/>
          <w:szCs w:val="22"/>
          <w:lang w:val="en-GB"/>
        </w:rPr>
        <w:t xml:space="preserve"> pros and cons</w:t>
      </w:r>
      <w:r w:rsidR="00FC0086">
        <w:rPr>
          <w:rFonts w:ascii="Avenir Next" w:hAnsi="Avenir Next" w:cs="Arial"/>
          <w:color w:val="808080" w:themeColor="background1" w:themeShade="80"/>
          <w:sz w:val="22"/>
          <w:szCs w:val="22"/>
          <w:lang w:val="en-GB"/>
        </w:rPr>
        <w:t xml:space="preserve"> every time</w:t>
      </w:r>
      <w:r w:rsidR="008D4325">
        <w:rPr>
          <w:rFonts w:ascii="Avenir Next" w:hAnsi="Avenir Next" w:cs="Arial"/>
          <w:color w:val="808080" w:themeColor="background1" w:themeShade="80"/>
          <w:sz w:val="22"/>
          <w:szCs w:val="22"/>
          <w:lang w:val="en-GB"/>
        </w:rPr>
        <w:t xml:space="preserve">. </w:t>
      </w:r>
      <w:r w:rsidR="00094A07">
        <w:rPr>
          <w:rFonts w:ascii="Avenir Next" w:hAnsi="Avenir Next" w:cs="Arial"/>
          <w:color w:val="808080" w:themeColor="background1" w:themeShade="80"/>
          <w:sz w:val="22"/>
          <w:szCs w:val="22"/>
          <w:lang w:val="en-GB"/>
        </w:rPr>
        <w:t xml:space="preserve">Insolvency practitioners should act taking into account the interests of </w:t>
      </w:r>
      <w:r w:rsidR="008075BC">
        <w:rPr>
          <w:rFonts w:ascii="Avenir Next" w:hAnsi="Avenir Next" w:cs="Arial"/>
          <w:color w:val="808080" w:themeColor="background1" w:themeShade="80"/>
          <w:sz w:val="22"/>
          <w:szCs w:val="22"/>
          <w:lang w:val="en-GB"/>
        </w:rPr>
        <w:t>all</w:t>
      </w:r>
      <w:r w:rsidR="00094A07">
        <w:rPr>
          <w:rFonts w:ascii="Avenir Next" w:hAnsi="Avenir Next" w:cs="Arial"/>
          <w:color w:val="808080" w:themeColor="background1" w:themeShade="80"/>
          <w:sz w:val="22"/>
          <w:szCs w:val="22"/>
          <w:lang w:val="en-GB"/>
        </w:rPr>
        <w:t xml:space="preserve"> stakeholders and the insolvency estate. </w:t>
      </w:r>
      <w:r w:rsidR="00B50DC7">
        <w:rPr>
          <w:rFonts w:ascii="Avenir Next" w:hAnsi="Avenir Next" w:cs="Arial"/>
          <w:color w:val="808080" w:themeColor="background1" w:themeShade="80"/>
          <w:sz w:val="22"/>
          <w:szCs w:val="22"/>
          <w:lang w:val="en-GB"/>
        </w:rPr>
        <w:t>In the matter at hand,</w:t>
      </w:r>
      <w:r w:rsidR="000B1FCB">
        <w:rPr>
          <w:rFonts w:ascii="Avenir Next" w:hAnsi="Avenir Next" w:cs="Arial"/>
          <w:color w:val="808080" w:themeColor="background1" w:themeShade="80"/>
          <w:sz w:val="22"/>
          <w:szCs w:val="22"/>
          <w:lang w:val="en-GB"/>
        </w:rPr>
        <w:t xml:space="preserve"> i</w:t>
      </w:r>
      <w:r w:rsidR="00100CEB">
        <w:rPr>
          <w:rFonts w:ascii="Avenir Next" w:hAnsi="Avenir Next" w:cs="Arial"/>
          <w:color w:val="808080" w:themeColor="background1" w:themeShade="80"/>
          <w:sz w:val="22"/>
          <w:szCs w:val="22"/>
          <w:lang w:val="en-GB"/>
        </w:rPr>
        <w:t>f</w:t>
      </w:r>
      <w:r w:rsidR="000B1FCB">
        <w:rPr>
          <w:rFonts w:ascii="Avenir Next" w:hAnsi="Avenir Next" w:cs="Arial"/>
          <w:color w:val="808080" w:themeColor="background1" w:themeShade="80"/>
          <w:sz w:val="22"/>
          <w:szCs w:val="22"/>
          <w:lang w:val="en-GB"/>
        </w:rPr>
        <w:t xml:space="preserve"> Mr. Relation discloses that ABC Bank is the major secured creditor of the company,</w:t>
      </w:r>
      <w:r w:rsidR="00B50DC7">
        <w:rPr>
          <w:rFonts w:ascii="Avenir Next" w:hAnsi="Avenir Next" w:cs="Arial"/>
          <w:color w:val="808080" w:themeColor="background1" w:themeShade="80"/>
          <w:sz w:val="22"/>
          <w:szCs w:val="22"/>
          <w:lang w:val="en-GB"/>
        </w:rPr>
        <w:t xml:space="preserve"> </w:t>
      </w:r>
      <w:r w:rsidR="000B1FCB">
        <w:rPr>
          <w:rFonts w:ascii="Avenir Next" w:hAnsi="Avenir Next" w:cs="Arial"/>
          <w:color w:val="808080" w:themeColor="background1" w:themeShade="80"/>
          <w:sz w:val="22"/>
          <w:szCs w:val="22"/>
          <w:lang w:val="en-GB"/>
        </w:rPr>
        <w:t>someone</w:t>
      </w:r>
      <w:r w:rsidR="00B50DC7">
        <w:rPr>
          <w:rFonts w:ascii="Avenir Next" w:hAnsi="Avenir Next" w:cs="Arial"/>
          <w:color w:val="808080" w:themeColor="background1" w:themeShade="80"/>
          <w:sz w:val="22"/>
          <w:szCs w:val="22"/>
          <w:lang w:val="en-GB"/>
        </w:rPr>
        <w:t xml:space="preserve"> could consider th</w:t>
      </w:r>
      <w:r w:rsidR="000B1FCB">
        <w:rPr>
          <w:rFonts w:ascii="Avenir Next" w:hAnsi="Avenir Next" w:cs="Arial"/>
          <w:color w:val="808080" w:themeColor="background1" w:themeShade="80"/>
          <w:sz w:val="22"/>
          <w:szCs w:val="22"/>
          <w:lang w:val="en-GB"/>
        </w:rPr>
        <w:t xml:space="preserve">at information to fall </w:t>
      </w:r>
      <w:r w:rsidR="00100CEB">
        <w:rPr>
          <w:rFonts w:ascii="Avenir Next" w:hAnsi="Avenir Next" w:cs="Arial"/>
          <w:color w:val="808080" w:themeColor="background1" w:themeShade="80"/>
          <w:sz w:val="22"/>
          <w:szCs w:val="22"/>
          <w:lang w:val="en-GB"/>
        </w:rPr>
        <w:t>within</w:t>
      </w:r>
      <w:r w:rsidR="000B1FCB">
        <w:rPr>
          <w:rFonts w:ascii="Avenir Next" w:hAnsi="Avenir Next" w:cs="Arial"/>
          <w:color w:val="808080" w:themeColor="background1" w:themeShade="80"/>
          <w:sz w:val="22"/>
          <w:szCs w:val="22"/>
          <w:lang w:val="en-GB"/>
        </w:rPr>
        <w:t xml:space="preserve"> the confidentiality sphere and thus </w:t>
      </w:r>
      <w:r w:rsidR="00100CEB">
        <w:rPr>
          <w:rFonts w:ascii="Avenir Next" w:hAnsi="Avenir Next" w:cs="Arial"/>
          <w:color w:val="808080" w:themeColor="background1" w:themeShade="80"/>
          <w:sz w:val="22"/>
          <w:szCs w:val="22"/>
          <w:lang w:val="en-GB"/>
        </w:rPr>
        <w:t xml:space="preserve">to </w:t>
      </w:r>
      <w:r w:rsidR="000B1FCB">
        <w:rPr>
          <w:rFonts w:ascii="Avenir Next" w:hAnsi="Avenir Next" w:cs="Arial"/>
          <w:color w:val="808080" w:themeColor="background1" w:themeShade="80"/>
          <w:sz w:val="22"/>
          <w:szCs w:val="22"/>
          <w:lang w:val="en-GB"/>
        </w:rPr>
        <w:t xml:space="preserve">be deemed an inappropriate statement for the public. </w:t>
      </w:r>
      <w:r w:rsidR="00662910">
        <w:rPr>
          <w:rFonts w:ascii="Avenir Next" w:hAnsi="Avenir Next" w:cs="Arial"/>
          <w:color w:val="808080" w:themeColor="background1" w:themeShade="80"/>
          <w:sz w:val="22"/>
          <w:szCs w:val="22"/>
          <w:lang w:val="en-GB"/>
        </w:rPr>
        <w:t>At the same time, Mr. Relation’s statement could also give rise to objectiv</w:t>
      </w:r>
      <w:r w:rsidR="00100CEB">
        <w:rPr>
          <w:rFonts w:ascii="Avenir Next" w:hAnsi="Avenir Next" w:cs="Arial"/>
          <w:color w:val="808080" w:themeColor="background1" w:themeShade="80"/>
          <w:sz w:val="22"/>
          <w:szCs w:val="22"/>
          <w:lang w:val="en-GB"/>
        </w:rPr>
        <w:t>ity</w:t>
      </w:r>
      <w:r w:rsidR="00662910">
        <w:rPr>
          <w:rFonts w:ascii="Avenir Next" w:hAnsi="Avenir Next" w:cs="Arial"/>
          <w:color w:val="808080" w:themeColor="background1" w:themeShade="80"/>
          <w:sz w:val="22"/>
          <w:szCs w:val="22"/>
          <w:lang w:val="en-GB"/>
        </w:rPr>
        <w:t>, impartiality and independence problems as</w:t>
      </w:r>
      <w:r w:rsidR="00100CEB">
        <w:rPr>
          <w:rFonts w:ascii="Avenir Next" w:hAnsi="Avenir Next" w:cs="Arial"/>
          <w:color w:val="808080" w:themeColor="background1" w:themeShade="80"/>
          <w:sz w:val="22"/>
          <w:szCs w:val="22"/>
          <w:lang w:val="en-GB"/>
        </w:rPr>
        <w:t>,</w:t>
      </w:r>
      <w:r w:rsidR="00662910">
        <w:rPr>
          <w:rFonts w:ascii="Avenir Next" w:hAnsi="Avenir Next" w:cs="Arial"/>
          <w:color w:val="808080" w:themeColor="background1" w:themeShade="80"/>
          <w:sz w:val="22"/>
          <w:szCs w:val="22"/>
          <w:lang w:val="en-GB"/>
        </w:rPr>
        <w:t xml:space="preserve"> in the present context</w:t>
      </w:r>
      <w:r w:rsidR="00100CEB">
        <w:rPr>
          <w:rFonts w:ascii="Avenir Next" w:hAnsi="Avenir Next" w:cs="Arial"/>
          <w:color w:val="808080" w:themeColor="background1" w:themeShade="80"/>
          <w:sz w:val="22"/>
          <w:szCs w:val="22"/>
          <w:lang w:val="en-GB"/>
        </w:rPr>
        <w:t>,</w:t>
      </w:r>
      <w:r w:rsidR="00662910">
        <w:rPr>
          <w:rFonts w:ascii="Avenir Next" w:hAnsi="Avenir Next" w:cs="Arial"/>
          <w:color w:val="808080" w:themeColor="background1" w:themeShade="80"/>
          <w:sz w:val="22"/>
          <w:szCs w:val="22"/>
          <w:lang w:val="en-GB"/>
        </w:rPr>
        <w:t xml:space="preserve"> it might be quite difficult for a reasonable third party observing the insolvency practitioner to conclude that he is indeed impartial and independent. In fact,</w:t>
      </w:r>
      <w:r w:rsidR="00370D96">
        <w:rPr>
          <w:rFonts w:ascii="Avenir Next" w:hAnsi="Avenir Next" w:cs="Arial"/>
          <w:color w:val="808080" w:themeColor="background1" w:themeShade="80"/>
          <w:sz w:val="22"/>
          <w:szCs w:val="22"/>
          <w:lang w:val="en-GB"/>
        </w:rPr>
        <w:t xml:space="preserve"> the perception element is essential in this regard.</w:t>
      </w:r>
      <w:r w:rsidR="00662910">
        <w:rPr>
          <w:rFonts w:ascii="Avenir Next" w:hAnsi="Avenir Next" w:cs="Arial"/>
          <w:color w:val="808080" w:themeColor="background1" w:themeShade="80"/>
          <w:sz w:val="22"/>
          <w:szCs w:val="22"/>
          <w:lang w:val="en-GB"/>
        </w:rPr>
        <w:t xml:space="preserve"> Mr</w:t>
      </w:r>
      <w:r w:rsidR="00C970D3">
        <w:rPr>
          <w:rFonts w:ascii="Avenir Next" w:hAnsi="Avenir Next" w:cs="Arial"/>
          <w:color w:val="808080" w:themeColor="background1" w:themeShade="80"/>
          <w:sz w:val="22"/>
          <w:szCs w:val="22"/>
          <w:lang w:val="en-GB"/>
        </w:rPr>
        <w:t>.</w:t>
      </w:r>
      <w:r w:rsidR="00662910">
        <w:rPr>
          <w:rFonts w:ascii="Avenir Next" w:hAnsi="Avenir Next" w:cs="Arial"/>
          <w:color w:val="808080" w:themeColor="background1" w:themeShade="80"/>
          <w:sz w:val="22"/>
          <w:szCs w:val="22"/>
          <w:lang w:val="en-GB"/>
        </w:rPr>
        <w:t xml:space="preserve"> Relation is, indirectly at least, taking the </w:t>
      </w:r>
      <w:r w:rsidR="00C970D3">
        <w:rPr>
          <w:rFonts w:ascii="Avenir Next" w:hAnsi="Avenir Next" w:cs="Arial"/>
          <w:color w:val="808080" w:themeColor="background1" w:themeShade="80"/>
          <w:sz w:val="22"/>
          <w:szCs w:val="22"/>
          <w:lang w:val="en-GB"/>
        </w:rPr>
        <w:t>view</w:t>
      </w:r>
      <w:r w:rsidR="00662910">
        <w:rPr>
          <w:rFonts w:ascii="Avenir Next" w:hAnsi="Avenir Next" w:cs="Arial"/>
          <w:color w:val="808080" w:themeColor="background1" w:themeShade="80"/>
          <w:sz w:val="22"/>
          <w:szCs w:val="22"/>
          <w:lang w:val="en-GB"/>
        </w:rPr>
        <w:t xml:space="preserve"> that the interests of lower ranking creditors should be prioritized where, in accordance with the fair dealing rule (see commentary to Principle 1, INSOL </w:t>
      </w:r>
      <w:r w:rsidR="00A92FCD">
        <w:rPr>
          <w:rFonts w:ascii="Avenir Next" w:hAnsi="Avenir Next" w:cs="Arial"/>
          <w:color w:val="808080" w:themeColor="background1" w:themeShade="80"/>
          <w:sz w:val="22"/>
          <w:szCs w:val="22"/>
          <w:lang w:val="en-GB"/>
        </w:rPr>
        <w:t>Princi</w:t>
      </w:r>
      <w:r w:rsidR="00DA54CF">
        <w:rPr>
          <w:rFonts w:ascii="Avenir Next" w:hAnsi="Avenir Next" w:cs="Arial"/>
          <w:color w:val="808080" w:themeColor="background1" w:themeShade="80"/>
          <w:sz w:val="22"/>
          <w:szCs w:val="22"/>
          <w:lang w:val="en-GB"/>
        </w:rPr>
        <w:t>ple</w:t>
      </w:r>
      <w:r w:rsidR="0052047A">
        <w:rPr>
          <w:rFonts w:ascii="Avenir Next" w:hAnsi="Avenir Next" w:cs="Arial"/>
          <w:color w:val="808080" w:themeColor="background1" w:themeShade="80"/>
          <w:sz w:val="22"/>
          <w:szCs w:val="22"/>
          <w:lang w:val="en-GB"/>
        </w:rPr>
        <w:t xml:space="preserve">s), </w:t>
      </w:r>
      <w:r w:rsidR="00651189">
        <w:rPr>
          <w:rFonts w:ascii="Avenir Next" w:hAnsi="Avenir Next" w:cs="Arial"/>
          <w:color w:val="808080" w:themeColor="background1" w:themeShade="80"/>
          <w:sz w:val="22"/>
          <w:szCs w:val="22"/>
          <w:lang w:val="en-GB"/>
        </w:rPr>
        <w:t>an equitable treatment of stakeholders involved should be pursued.</w:t>
      </w:r>
      <w:r w:rsidR="00662910">
        <w:rPr>
          <w:rFonts w:ascii="Avenir Next" w:hAnsi="Avenir Next" w:cs="Arial"/>
          <w:color w:val="808080" w:themeColor="background1" w:themeShade="80"/>
          <w:sz w:val="22"/>
          <w:szCs w:val="22"/>
          <w:lang w:val="en-GB"/>
        </w:rPr>
        <w:t xml:space="preserve"> </w:t>
      </w:r>
    </w:p>
    <w:p w14:paraId="080A283D" w14:textId="77777777" w:rsidR="00D8161E" w:rsidRDefault="00D8161E" w:rsidP="00087F21">
      <w:pPr>
        <w:autoSpaceDE w:val="0"/>
        <w:autoSpaceDN w:val="0"/>
        <w:adjustRightInd w:val="0"/>
        <w:jc w:val="both"/>
        <w:rPr>
          <w:rFonts w:ascii="Avenir Next" w:hAnsi="Avenir Next" w:cs="Arial"/>
          <w:color w:val="808080" w:themeColor="background1" w:themeShade="80"/>
          <w:sz w:val="22"/>
          <w:szCs w:val="22"/>
          <w:lang w:val="en-GB"/>
        </w:rPr>
      </w:pPr>
    </w:p>
    <w:p w14:paraId="4779474E" w14:textId="1161F1B2" w:rsidR="00EB1914" w:rsidRPr="00E8350D" w:rsidRDefault="00C8097A" w:rsidP="00E8350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issue relates to the conversion of administration proceedings to liquidation with Mr. Relation being appointed liquidator. This scenario refers to the objectivity, impartiality </w:t>
      </w:r>
      <w:r w:rsidR="00370D96">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nd independe</w:t>
      </w:r>
      <w:r w:rsidR="00370D96">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ce prin</w:t>
      </w:r>
      <w:r w:rsidR="00370D96">
        <w:rPr>
          <w:rFonts w:ascii="Avenir Next" w:hAnsi="Avenir Next" w:cs="Arial"/>
          <w:color w:val="808080" w:themeColor="background1" w:themeShade="80"/>
          <w:sz w:val="22"/>
          <w:szCs w:val="22"/>
          <w:lang w:val="en-GB"/>
        </w:rPr>
        <w:t>ci</w:t>
      </w:r>
      <w:r>
        <w:rPr>
          <w:rFonts w:ascii="Avenir Next" w:hAnsi="Avenir Next" w:cs="Arial"/>
          <w:color w:val="808080" w:themeColor="background1" w:themeShade="80"/>
          <w:sz w:val="22"/>
          <w:szCs w:val="22"/>
          <w:lang w:val="en-GB"/>
        </w:rPr>
        <w:t>ple (P</w:t>
      </w:r>
      <w:r w:rsidR="00642D21">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 xml:space="preserve">inciple 2, INSOL Principles) where specifically the issue of subsequent </w:t>
      </w:r>
      <w:r>
        <w:rPr>
          <w:rFonts w:ascii="Avenir Next" w:hAnsi="Avenir Next" w:cs="Arial"/>
          <w:color w:val="808080" w:themeColor="background1" w:themeShade="80"/>
          <w:sz w:val="22"/>
          <w:szCs w:val="22"/>
          <w:lang w:val="en-GB"/>
        </w:rPr>
        <w:lastRenderedPageBreak/>
        <w:t xml:space="preserve">appointments should be stressed. </w:t>
      </w:r>
      <w:r w:rsidR="00DF1191">
        <w:rPr>
          <w:rFonts w:ascii="Avenir Next" w:hAnsi="Avenir Next" w:cs="Arial"/>
          <w:color w:val="808080" w:themeColor="background1" w:themeShade="80"/>
          <w:sz w:val="22"/>
          <w:szCs w:val="22"/>
          <w:lang w:val="en-GB"/>
        </w:rPr>
        <w:t xml:space="preserve">Mr. Relation has been appointed administrator to the administration proceedings of the debtor company WeBuild Ltd. </w:t>
      </w:r>
      <w:r w:rsidR="00642D21">
        <w:rPr>
          <w:rFonts w:ascii="Avenir Next" w:hAnsi="Avenir Next" w:cs="Arial"/>
          <w:color w:val="808080" w:themeColor="background1" w:themeShade="80"/>
          <w:sz w:val="22"/>
          <w:szCs w:val="22"/>
          <w:lang w:val="en-GB"/>
        </w:rPr>
        <w:t>Some jurisdictions permit such subsequent appointment</w:t>
      </w:r>
      <w:r w:rsidR="00E8350D">
        <w:rPr>
          <w:rFonts w:ascii="Avenir Next" w:hAnsi="Avenir Next" w:cs="Arial"/>
          <w:color w:val="808080" w:themeColor="background1" w:themeShade="80"/>
          <w:sz w:val="22"/>
          <w:szCs w:val="22"/>
          <w:lang w:val="en-GB"/>
        </w:rPr>
        <w:t>s</w:t>
      </w:r>
      <w:r w:rsidR="00642D21">
        <w:rPr>
          <w:rFonts w:ascii="Avenir Next" w:hAnsi="Avenir Next" w:cs="Arial"/>
          <w:color w:val="808080" w:themeColor="background1" w:themeShade="80"/>
          <w:sz w:val="22"/>
          <w:szCs w:val="22"/>
          <w:lang w:val="en-GB"/>
        </w:rPr>
        <w:t>. Other jurisdictions explicitly prohibit such instances</w:t>
      </w:r>
      <w:r w:rsidR="00E8350D">
        <w:rPr>
          <w:rFonts w:ascii="Avenir Next" w:hAnsi="Avenir Next" w:cs="Arial"/>
          <w:color w:val="808080" w:themeColor="background1" w:themeShade="80"/>
          <w:sz w:val="22"/>
          <w:szCs w:val="22"/>
          <w:lang w:val="en-GB"/>
        </w:rPr>
        <w:t>. More specifically</w:t>
      </w:r>
      <w:r w:rsidR="00E8350D">
        <w:rPr>
          <w:rFonts w:ascii="Avenir Next" w:hAnsi="Avenir Next" w:cs="Arial"/>
          <w:color w:val="7B7B7B" w:themeColor="accent3" w:themeShade="BF"/>
          <w:sz w:val="22"/>
          <w:szCs w:val="22"/>
        </w:rPr>
        <w:t>, the UK in its Insolvency Act of 1986, Schedule B1, paragraph 83(7)(b) permits an administrator to become during a subsequent appointment a liquidator. New Zealand in its Companies Act of 2003 (s 239ABY</w:t>
      </w:r>
      <w:r w:rsidR="001D5F9D">
        <w:rPr>
          <w:rFonts w:ascii="Avenir Next" w:hAnsi="Avenir Next" w:cs="Arial"/>
          <w:color w:val="7B7B7B" w:themeColor="accent3" w:themeShade="BF"/>
          <w:sz w:val="22"/>
          <w:szCs w:val="22"/>
        </w:rPr>
        <w:t>)</w:t>
      </w:r>
      <w:r w:rsidR="00E8350D">
        <w:rPr>
          <w:rFonts w:ascii="Avenir Next" w:hAnsi="Avenir Next" w:cs="Arial"/>
          <w:color w:val="7B7B7B" w:themeColor="accent3" w:themeShade="BF"/>
          <w:sz w:val="22"/>
          <w:szCs w:val="22"/>
        </w:rPr>
        <w:t xml:space="preserve"> </w:t>
      </w:r>
      <w:r w:rsidR="001D5F9D">
        <w:rPr>
          <w:rFonts w:ascii="Avenir Next" w:hAnsi="Avenir Next" w:cs="Arial"/>
          <w:color w:val="7B7B7B" w:themeColor="accent3" w:themeShade="BF"/>
          <w:sz w:val="22"/>
          <w:szCs w:val="22"/>
        </w:rPr>
        <w:t>(</w:t>
      </w:r>
      <w:r w:rsidR="00E8350D">
        <w:rPr>
          <w:rFonts w:ascii="Avenir Next" w:hAnsi="Avenir Next" w:cs="Arial"/>
          <w:color w:val="7B7B7B" w:themeColor="accent3" w:themeShade="BF"/>
          <w:sz w:val="22"/>
          <w:szCs w:val="22"/>
        </w:rPr>
        <w:t xml:space="preserve">amended in 2006 by the Companies Amendment) refers to the fact that an administrator can become the “default liquidator”. In contrast, the Companies Act 71 of 2008 (s 140(4)) (South Africa) does not allow such subsequent appointments as the practitioner in a rescue process should not be designated a liquidator in </w:t>
      </w:r>
      <w:r w:rsidR="001D5F9D">
        <w:rPr>
          <w:rFonts w:ascii="Avenir Next" w:hAnsi="Avenir Next" w:cs="Arial"/>
          <w:color w:val="7B7B7B" w:themeColor="accent3" w:themeShade="BF"/>
          <w:sz w:val="22"/>
          <w:szCs w:val="22"/>
        </w:rPr>
        <w:t>a</w:t>
      </w:r>
      <w:r w:rsidR="00E8350D">
        <w:rPr>
          <w:rFonts w:ascii="Avenir Next" w:hAnsi="Avenir Next" w:cs="Arial"/>
          <w:color w:val="7B7B7B" w:themeColor="accent3" w:themeShade="BF"/>
          <w:sz w:val="22"/>
          <w:szCs w:val="22"/>
        </w:rPr>
        <w:t xml:space="preserve"> subsequent liquidation process. </w:t>
      </w:r>
      <w:r w:rsidR="00642D21">
        <w:rPr>
          <w:rFonts w:ascii="Avenir Next" w:hAnsi="Avenir Next" w:cs="Arial"/>
          <w:color w:val="808080" w:themeColor="background1" w:themeShade="80"/>
          <w:sz w:val="22"/>
          <w:szCs w:val="22"/>
          <w:lang w:val="en-GB"/>
        </w:rPr>
        <w:t xml:space="preserve">The risks associated with self-interest and self-review are </w:t>
      </w:r>
      <w:r w:rsidR="001D5F9D">
        <w:rPr>
          <w:rFonts w:ascii="Avenir Next" w:hAnsi="Avenir Next" w:cs="Arial"/>
          <w:color w:val="808080" w:themeColor="background1" w:themeShade="80"/>
          <w:sz w:val="22"/>
          <w:szCs w:val="22"/>
          <w:lang w:val="en-GB"/>
        </w:rPr>
        <w:t>very relevant</w:t>
      </w:r>
      <w:r w:rsidR="00642D21">
        <w:rPr>
          <w:rFonts w:ascii="Avenir Next" w:hAnsi="Avenir Next" w:cs="Arial"/>
          <w:color w:val="808080" w:themeColor="background1" w:themeShade="80"/>
          <w:sz w:val="22"/>
          <w:szCs w:val="22"/>
          <w:lang w:val="en-GB"/>
        </w:rPr>
        <w:t xml:space="preserve"> in this context (see, </w:t>
      </w:r>
      <w:r w:rsidR="00642D21">
        <w:rPr>
          <w:rFonts w:ascii="Avenir Next" w:hAnsi="Avenir Next" w:cs="Arial"/>
          <w:color w:val="7B7B7B" w:themeColor="accent3" w:themeShade="BF"/>
          <w:sz w:val="22"/>
          <w:szCs w:val="22"/>
        </w:rPr>
        <w:t>Insolvency Code of Ethics of the ICAEW, 2114.1 A4(a) and (b))</w:t>
      </w:r>
      <w:r w:rsidR="00E6415E">
        <w:rPr>
          <w:rFonts w:ascii="Avenir Next" w:hAnsi="Avenir Next" w:cs="Arial"/>
          <w:color w:val="808080" w:themeColor="background1" w:themeShade="80"/>
          <w:sz w:val="22"/>
          <w:szCs w:val="22"/>
        </w:rPr>
        <w:t xml:space="preserve">. </w:t>
      </w:r>
      <w:r w:rsidR="009C4273">
        <w:rPr>
          <w:rFonts w:ascii="Avenir Next" w:hAnsi="Avenir Next" w:cs="Arial"/>
          <w:color w:val="808080" w:themeColor="background1" w:themeShade="80"/>
          <w:sz w:val="22"/>
          <w:szCs w:val="22"/>
        </w:rPr>
        <w:t xml:space="preserve">Self-interest is linked to instances </w:t>
      </w:r>
      <w:r w:rsidR="009C4273">
        <w:rPr>
          <w:rFonts w:ascii="Avenir Next" w:hAnsi="Avenir Next" w:cs="Arial"/>
          <w:color w:val="7B7B7B" w:themeColor="accent3" w:themeShade="BF"/>
          <w:sz w:val="22"/>
          <w:szCs w:val="22"/>
        </w:rPr>
        <w:t xml:space="preserve">where the insolvency practitioner may benefit also on a personal basis from his appointment. Self-review is linked to instances where </w:t>
      </w:r>
      <w:r w:rsidR="001D5F9D">
        <w:rPr>
          <w:rFonts w:ascii="Avenir Next" w:hAnsi="Avenir Next" w:cs="Arial"/>
          <w:color w:val="7B7B7B" w:themeColor="accent3" w:themeShade="BF"/>
          <w:sz w:val="22"/>
          <w:szCs w:val="22"/>
        </w:rPr>
        <w:t xml:space="preserve">the </w:t>
      </w:r>
      <w:r w:rsidR="009C4273">
        <w:rPr>
          <w:rFonts w:ascii="Avenir Next" w:hAnsi="Avenir Next" w:cs="Arial"/>
          <w:color w:val="7B7B7B" w:themeColor="accent3" w:themeShade="BF"/>
          <w:sz w:val="22"/>
          <w:szCs w:val="22"/>
        </w:rPr>
        <w:t xml:space="preserve">actions of a certain practitioner or relevant associate may be reviewed only by the insolvency practitioner. </w:t>
      </w:r>
      <w:r w:rsidR="00C51908">
        <w:rPr>
          <w:rFonts w:ascii="Avenir Next" w:hAnsi="Avenir Next" w:cs="Arial"/>
          <w:color w:val="808080" w:themeColor="background1" w:themeShade="80"/>
          <w:sz w:val="22"/>
          <w:szCs w:val="22"/>
        </w:rPr>
        <w:t xml:space="preserve">Nevertheless, </w:t>
      </w:r>
      <w:r w:rsidR="007E0A3E">
        <w:rPr>
          <w:rFonts w:ascii="Avenir Next" w:hAnsi="Avenir Next" w:cs="Arial"/>
          <w:color w:val="808080" w:themeColor="background1" w:themeShade="80"/>
          <w:sz w:val="22"/>
          <w:szCs w:val="22"/>
        </w:rPr>
        <w:t xml:space="preserve">subsequent appointments might give the impression that an insolvency practitioner may </w:t>
      </w:r>
      <w:r w:rsidR="0023752C">
        <w:rPr>
          <w:rFonts w:ascii="Avenir Next" w:hAnsi="Avenir Next" w:cs="Arial"/>
          <w:color w:val="808080" w:themeColor="background1" w:themeShade="80"/>
          <w:sz w:val="22"/>
          <w:szCs w:val="22"/>
        </w:rPr>
        <w:t>have</w:t>
      </w:r>
      <w:r w:rsidR="007E0A3E">
        <w:rPr>
          <w:rFonts w:ascii="Avenir Next" w:hAnsi="Avenir Next" w:cs="Arial"/>
          <w:color w:val="808080" w:themeColor="background1" w:themeShade="80"/>
          <w:sz w:val="22"/>
          <w:szCs w:val="22"/>
        </w:rPr>
        <w:t xml:space="preserve"> the advantage of having acquired from his previous appointment relevant information that m</w:t>
      </w:r>
      <w:r w:rsidR="001D5F9D">
        <w:rPr>
          <w:rFonts w:ascii="Avenir Next" w:hAnsi="Avenir Next" w:cs="Arial"/>
          <w:color w:val="808080" w:themeColor="background1" w:themeShade="80"/>
          <w:sz w:val="22"/>
          <w:szCs w:val="22"/>
        </w:rPr>
        <w:t>ay</w:t>
      </w:r>
      <w:r w:rsidR="007E0A3E">
        <w:rPr>
          <w:rFonts w:ascii="Avenir Next" w:hAnsi="Avenir Next" w:cs="Arial"/>
          <w:color w:val="808080" w:themeColor="background1" w:themeShade="80"/>
          <w:sz w:val="22"/>
          <w:szCs w:val="22"/>
        </w:rPr>
        <w:t xml:space="preserve"> assist him to further the purposes of rescue/insolvency in his nex</w:t>
      </w:r>
      <w:r w:rsidR="00916F3C">
        <w:rPr>
          <w:rFonts w:ascii="Avenir Next" w:hAnsi="Avenir Next" w:cs="Arial"/>
          <w:color w:val="808080" w:themeColor="background1" w:themeShade="80"/>
          <w:sz w:val="22"/>
          <w:szCs w:val="22"/>
        </w:rPr>
        <w:t>t appointmen</w:t>
      </w:r>
      <w:r w:rsidR="007E11F0">
        <w:rPr>
          <w:rFonts w:ascii="Avenir Next" w:hAnsi="Avenir Next" w:cs="Arial"/>
          <w:color w:val="808080" w:themeColor="background1" w:themeShade="80"/>
          <w:sz w:val="22"/>
          <w:szCs w:val="22"/>
        </w:rPr>
        <w:t>t</w:t>
      </w:r>
      <w:r w:rsidR="00B3371F">
        <w:rPr>
          <w:rFonts w:ascii="Avenir Next" w:hAnsi="Avenir Next" w:cs="Arial"/>
          <w:color w:val="808080" w:themeColor="background1" w:themeShade="80"/>
          <w:sz w:val="22"/>
          <w:szCs w:val="22"/>
        </w:rPr>
        <w:t xml:space="preserve">. </w:t>
      </w:r>
      <w:r w:rsidR="00CD1205">
        <w:rPr>
          <w:rFonts w:ascii="Avenir Next" w:hAnsi="Avenir Next" w:cs="Arial"/>
          <w:color w:val="808080" w:themeColor="background1" w:themeShade="80"/>
          <w:sz w:val="22"/>
          <w:szCs w:val="22"/>
        </w:rPr>
        <w:t xml:space="preserve">Subject to legislative provisions in the domestic level, the insolvency practitioner in any case should refuse any appointment where a threat to the impartiality and independence principle is </w:t>
      </w:r>
      <w:r w:rsidR="0023752C">
        <w:rPr>
          <w:rFonts w:ascii="Avenir Next" w:hAnsi="Avenir Next" w:cs="Arial"/>
          <w:color w:val="808080" w:themeColor="background1" w:themeShade="80"/>
          <w:sz w:val="22"/>
          <w:szCs w:val="22"/>
        </w:rPr>
        <w:t>present</w:t>
      </w:r>
      <w:r w:rsidR="00370D96">
        <w:rPr>
          <w:rFonts w:ascii="Avenir Next" w:hAnsi="Avenir Next" w:cs="Arial"/>
          <w:color w:val="808080" w:themeColor="background1" w:themeShade="80"/>
          <w:sz w:val="22"/>
          <w:szCs w:val="22"/>
        </w:rPr>
        <w:t>.</w:t>
      </w:r>
      <w:r w:rsidR="00112474">
        <w:rPr>
          <w:rFonts w:ascii="Avenir Next" w:hAnsi="Avenir Next" w:cs="Arial"/>
          <w:color w:val="808080" w:themeColor="background1" w:themeShade="80"/>
          <w:sz w:val="22"/>
          <w:szCs w:val="22"/>
        </w:rPr>
        <w:t xml:space="preserve"> </w:t>
      </w:r>
      <w:r w:rsidR="009C4273">
        <w:rPr>
          <w:rFonts w:ascii="Avenir Next" w:hAnsi="Avenir Next" w:cs="Arial"/>
          <w:color w:val="808080" w:themeColor="background1" w:themeShade="80"/>
          <w:sz w:val="22"/>
          <w:szCs w:val="22"/>
        </w:rPr>
        <w:t>In this context, a risk of self-review and self-interest can be obse</w:t>
      </w:r>
      <w:r w:rsidR="00E215C3">
        <w:rPr>
          <w:rFonts w:ascii="Avenir Next" w:hAnsi="Avenir Next" w:cs="Arial"/>
          <w:color w:val="808080" w:themeColor="background1" w:themeShade="80"/>
          <w:sz w:val="22"/>
          <w:szCs w:val="22"/>
        </w:rPr>
        <w:t>rved.</w:t>
      </w:r>
    </w:p>
    <w:p w14:paraId="2B30482D" w14:textId="77777777" w:rsidR="00EB1914" w:rsidRDefault="00EB1914" w:rsidP="00087F21">
      <w:pPr>
        <w:autoSpaceDE w:val="0"/>
        <w:autoSpaceDN w:val="0"/>
        <w:adjustRightInd w:val="0"/>
        <w:jc w:val="both"/>
        <w:rPr>
          <w:rFonts w:ascii="Avenir Next" w:hAnsi="Avenir Next" w:cs="Arial"/>
          <w:color w:val="808080" w:themeColor="background1" w:themeShade="80"/>
          <w:sz w:val="22"/>
          <w:szCs w:val="22"/>
          <w:lang w:val="en-GB"/>
        </w:rPr>
      </w:pPr>
    </w:p>
    <w:p w14:paraId="47E2B68E" w14:textId="18689863" w:rsidR="001A72D4" w:rsidRDefault="00D637FE"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Lastly, in accordance with the facts of the case, Mr. Relation’s firm has established telecommuting arrangements for its employees and, in this regard, </w:t>
      </w:r>
      <w:r w:rsidR="00866DE9">
        <w:rPr>
          <w:rFonts w:ascii="Avenir Next" w:hAnsi="Avenir Next" w:cs="Arial"/>
          <w:color w:val="808080" w:themeColor="background1" w:themeShade="80"/>
          <w:sz w:val="22"/>
          <w:szCs w:val="22"/>
          <w:lang w:val="en-GB"/>
        </w:rPr>
        <w:t xml:space="preserve">Mr. Relation’s associate and secretary maintain in their personal computers as well as in physical form several files containing confidential information </w:t>
      </w:r>
      <w:r w:rsidR="00595FE2">
        <w:rPr>
          <w:rFonts w:ascii="Avenir Next" w:hAnsi="Avenir Next" w:cs="Arial"/>
          <w:color w:val="808080" w:themeColor="background1" w:themeShade="80"/>
          <w:sz w:val="22"/>
          <w:szCs w:val="22"/>
          <w:lang w:val="en-GB"/>
        </w:rPr>
        <w:t>about</w:t>
      </w:r>
      <w:r w:rsidR="00866DE9">
        <w:rPr>
          <w:rFonts w:ascii="Avenir Next" w:hAnsi="Avenir Next" w:cs="Arial"/>
          <w:color w:val="808080" w:themeColor="background1" w:themeShade="80"/>
          <w:sz w:val="22"/>
          <w:szCs w:val="22"/>
          <w:lang w:val="en-GB"/>
        </w:rPr>
        <w:t xml:space="preserve"> the company WeBuild Ltd. </w:t>
      </w:r>
      <w:r w:rsidR="009E49C8">
        <w:rPr>
          <w:rFonts w:ascii="Avenir Next" w:hAnsi="Avenir Next" w:cs="Arial"/>
          <w:color w:val="808080" w:themeColor="background1" w:themeShade="80"/>
          <w:sz w:val="22"/>
          <w:szCs w:val="22"/>
          <w:lang w:val="en-GB"/>
        </w:rPr>
        <w:t xml:space="preserve">This issue is relevant to Principle 4 on the Professional Behaviour. Pursuant to this principle, </w:t>
      </w:r>
      <w:r w:rsidR="008650B0">
        <w:rPr>
          <w:rFonts w:ascii="Avenir Next" w:hAnsi="Avenir Next" w:cs="Arial"/>
          <w:color w:val="808080" w:themeColor="background1" w:themeShade="80"/>
          <w:sz w:val="22"/>
          <w:szCs w:val="22"/>
          <w:lang w:val="en-GB"/>
        </w:rPr>
        <w:t xml:space="preserve">confidentiality with respect to sensitive information is crucial for the overall process and </w:t>
      </w:r>
      <w:r w:rsidR="00595FE2">
        <w:rPr>
          <w:rFonts w:ascii="Avenir Next" w:hAnsi="Avenir Next" w:cs="Arial"/>
          <w:color w:val="808080" w:themeColor="background1" w:themeShade="80"/>
          <w:sz w:val="22"/>
          <w:szCs w:val="22"/>
          <w:lang w:val="en-GB"/>
        </w:rPr>
        <w:t>keeping</w:t>
      </w:r>
      <w:r w:rsidR="008650B0">
        <w:rPr>
          <w:rFonts w:ascii="Avenir Next" w:hAnsi="Avenir Next" w:cs="Arial"/>
          <w:color w:val="808080" w:themeColor="background1" w:themeShade="80"/>
          <w:sz w:val="22"/>
          <w:szCs w:val="22"/>
          <w:lang w:val="en-GB"/>
        </w:rPr>
        <w:t xml:space="preserve"> it secure constitutes an obligation of the insolvency professional. </w:t>
      </w:r>
      <w:r w:rsidR="002356FB">
        <w:rPr>
          <w:rFonts w:ascii="Avenir Next" w:hAnsi="Avenir Next" w:cs="Arial"/>
          <w:color w:val="808080" w:themeColor="background1" w:themeShade="80"/>
          <w:sz w:val="22"/>
          <w:szCs w:val="22"/>
          <w:lang w:val="en-GB"/>
        </w:rPr>
        <w:t>Of course, the insolvency representative should not use that information to his or an associate’s or related person’s personal benefit and should abstain from competing with the company being aware of that confidential informatio</w:t>
      </w:r>
      <w:r w:rsidR="009C5BE1">
        <w:rPr>
          <w:rFonts w:ascii="Avenir Next" w:hAnsi="Avenir Next" w:cs="Arial"/>
          <w:color w:val="808080" w:themeColor="background1" w:themeShade="80"/>
          <w:sz w:val="22"/>
          <w:szCs w:val="22"/>
          <w:lang w:val="en-GB"/>
        </w:rPr>
        <w:t>n</w:t>
      </w:r>
      <w:r w:rsidR="00DD5A67">
        <w:rPr>
          <w:rFonts w:ascii="Avenir Next" w:hAnsi="Avenir Next" w:cs="Arial"/>
          <w:color w:val="808080" w:themeColor="background1" w:themeShade="80"/>
          <w:sz w:val="22"/>
          <w:szCs w:val="22"/>
          <w:lang w:val="en-GB"/>
        </w:rPr>
        <w:t xml:space="preserve">. </w:t>
      </w:r>
      <w:r w:rsidR="00CF255B">
        <w:rPr>
          <w:rFonts w:ascii="Avenir Next" w:hAnsi="Avenir Next" w:cs="Arial"/>
          <w:color w:val="808080" w:themeColor="background1" w:themeShade="80"/>
          <w:sz w:val="22"/>
          <w:szCs w:val="22"/>
          <w:lang w:val="en-GB"/>
        </w:rPr>
        <w:t>Equally, he should not disclose any information that might damage the image of the debtor company. More specifically, working from home arrangements (especially during the Coronavirus Pandemic) have had as a result an increasing numb</w:t>
      </w:r>
      <w:r w:rsidR="00A14FC6">
        <w:rPr>
          <w:rFonts w:ascii="Avenir Next" w:hAnsi="Avenir Next" w:cs="Arial"/>
          <w:color w:val="808080" w:themeColor="background1" w:themeShade="80"/>
          <w:sz w:val="22"/>
          <w:szCs w:val="22"/>
          <w:lang w:val="en-GB"/>
        </w:rPr>
        <w:t xml:space="preserve">er </w:t>
      </w:r>
      <w:r w:rsidR="00975462">
        <w:rPr>
          <w:rFonts w:ascii="Avenir Next" w:hAnsi="Avenir Next" w:cs="Arial"/>
          <w:color w:val="808080" w:themeColor="background1" w:themeShade="80"/>
          <w:sz w:val="22"/>
          <w:szCs w:val="22"/>
          <w:lang w:val="en-GB"/>
        </w:rPr>
        <w:t xml:space="preserve">of confidential meetings conducted online and confidential electronic correspondence that raise serious issues of information security. In this light, in order to comply with the confidentiality obligation, it is important for the insolvency practitioner to rigorously follow all available remedies to the extent possible </w:t>
      </w:r>
      <w:r w:rsidR="006667DC">
        <w:rPr>
          <w:rFonts w:ascii="Avenir Next" w:hAnsi="Avenir Next" w:cs="Arial"/>
          <w:color w:val="808080" w:themeColor="background1" w:themeShade="80"/>
          <w:sz w:val="22"/>
          <w:szCs w:val="22"/>
          <w:lang w:val="en-GB"/>
        </w:rPr>
        <w:t xml:space="preserve">so </w:t>
      </w:r>
      <w:r w:rsidR="00975462">
        <w:rPr>
          <w:rFonts w:ascii="Avenir Next" w:hAnsi="Avenir Next" w:cs="Arial"/>
          <w:color w:val="808080" w:themeColor="background1" w:themeShade="80"/>
          <w:sz w:val="22"/>
          <w:szCs w:val="22"/>
          <w:lang w:val="en-GB"/>
        </w:rPr>
        <w:t>to mitigate and/or limit any confidentiality/information security risk. This is highly interlinked with</w:t>
      </w:r>
      <w:r w:rsidR="006A6F9F">
        <w:rPr>
          <w:rFonts w:ascii="Avenir Next" w:hAnsi="Avenir Next" w:cs="Arial"/>
          <w:color w:val="808080" w:themeColor="background1" w:themeShade="80"/>
          <w:sz w:val="22"/>
          <w:szCs w:val="22"/>
          <w:lang w:val="en-GB"/>
        </w:rPr>
        <w:t xml:space="preserve"> the process of risk management in the context of Principle 6</w:t>
      </w:r>
      <w:r w:rsidR="00C60B40">
        <w:rPr>
          <w:rFonts w:ascii="Avenir Next" w:hAnsi="Avenir Next" w:cs="Arial"/>
          <w:color w:val="808080" w:themeColor="background1" w:themeShade="80"/>
          <w:sz w:val="22"/>
          <w:szCs w:val="22"/>
          <w:lang w:val="en-GB"/>
        </w:rPr>
        <w:t>,</w:t>
      </w:r>
      <w:r w:rsidR="006A6F9F">
        <w:rPr>
          <w:rFonts w:ascii="Avenir Next" w:hAnsi="Avenir Next" w:cs="Arial"/>
          <w:color w:val="808080" w:themeColor="background1" w:themeShade="80"/>
          <w:sz w:val="22"/>
          <w:szCs w:val="22"/>
          <w:lang w:val="en-GB"/>
        </w:rPr>
        <w:t xml:space="preserve"> where the insolvency practitioner should on a preliminary basis ‘detect’ and try to protect him</w:t>
      </w:r>
      <w:r w:rsidR="00C60B40">
        <w:rPr>
          <w:rFonts w:ascii="Avenir Next" w:hAnsi="Avenir Next" w:cs="Arial"/>
          <w:color w:val="808080" w:themeColor="background1" w:themeShade="80"/>
          <w:sz w:val="22"/>
          <w:szCs w:val="22"/>
          <w:lang w:val="en-GB"/>
        </w:rPr>
        <w:t>self</w:t>
      </w:r>
      <w:r w:rsidR="006A6F9F">
        <w:rPr>
          <w:rFonts w:ascii="Avenir Next" w:hAnsi="Avenir Next" w:cs="Arial"/>
          <w:color w:val="808080" w:themeColor="background1" w:themeShade="80"/>
          <w:sz w:val="22"/>
          <w:szCs w:val="22"/>
          <w:lang w:val="en-GB"/>
        </w:rPr>
        <w:t xml:space="preserve"> and/or his firm from related costs usually thro</w:t>
      </w:r>
      <w:r w:rsidR="00D543F5">
        <w:rPr>
          <w:rFonts w:ascii="Avenir Next" w:hAnsi="Avenir Next" w:cs="Arial"/>
          <w:color w:val="808080" w:themeColor="background1" w:themeShade="80"/>
          <w:sz w:val="22"/>
          <w:szCs w:val="22"/>
          <w:lang w:val="en-GB"/>
        </w:rPr>
        <w:t xml:space="preserve">ugh the establishment of professional indemnity and fidelity insurance. Professional indemnity is dedicated to </w:t>
      </w:r>
      <w:r w:rsidR="000068EF">
        <w:rPr>
          <w:rFonts w:ascii="Avenir Next" w:hAnsi="Avenir Next" w:cs="Arial"/>
          <w:color w:val="808080" w:themeColor="background1" w:themeShade="80"/>
          <w:sz w:val="22"/>
          <w:szCs w:val="22"/>
          <w:lang w:val="en-GB"/>
        </w:rPr>
        <w:t xml:space="preserve">the </w:t>
      </w:r>
      <w:r w:rsidR="00C60B40">
        <w:rPr>
          <w:rFonts w:ascii="Avenir Next" w:hAnsi="Avenir Next" w:cs="Arial"/>
          <w:color w:val="808080" w:themeColor="background1" w:themeShade="80"/>
          <w:sz w:val="22"/>
          <w:szCs w:val="22"/>
          <w:lang w:val="en-GB"/>
        </w:rPr>
        <w:t>cases</w:t>
      </w:r>
      <w:r w:rsidR="00D543F5">
        <w:rPr>
          <w:rFonts w:ascii="Avenir Next" w:hAnsi="Avenir Next" w:cs="Arial"/>
          <w:color w:val="808080" w:themeColor="background1" w:themeShade="80"/>
          <w:sz w:val="22"/>
          <w:szCs w:val="22"/>
          <w:lang w:val="en-GB"/>
        </w:rPr>
        <w:t xml:space="preserve"> wh</w:t>
      </w:r>
      <w:r w:rsidR="00847EAA">
        <w:rPr>
          <w:rFonts w:ascii="Avenir Next" w:hAnsi="Avenir Next" w:cs="Arial"/>
          <w:color w:val="808080" w:themeColor="background1" w:themeShade="80"/>
          <w:sz w:val="22"/>
          <w:szCs w:val="22"/>
          <w:lang w:val="en-GB"/>
        </w:rPr>
        <w:t>e</w:t>
      </w:r>
      <w:r w:rsidR="00D543F5">
        <w:rPr>
          <w:rFonts w:ascii="Avenir Next" w:hAnsi="Avenir Next" w:cs="Arial"/>
          <w:color w:val="808080" w:themeColor="background1" w:themeShade="80"/>
          <w:sz w:val="22"/>
          <w:szCs w:val="22"/>
          <w:lang w:val="en-GB"/>
        </w:rPr>
        <w:t>re the insolvency representative may be target</w:t>
      </w:r>
      <w:r w:rsidR="00847EAA">
        <w:rPr>
          <w:rFonts w:ascii="Avenir Next" w:hAnsi="Avenir Next" w:cs="Arial"/>
          <w:color w:val="808080" w:themeColor="background1" w:themeShade="80"/>
          <w:sz w:val="22"/>
          <w:szCs w:val="22"/>
          <w:lang w:val="en-GB"/>
        </w:rPr>
        <w:t>e</w:t>
      </w:r>
      <w:r w:rsidR="00D543F5">
        <w:rPr>
          <w:rFonts w:ascii="Avenir Next" w:hAnsi="Avenir Next" w:cs="Arial"/>
          <w:color w:val="808080" w:themeColor="background1" w:themeShade="80"/>
          <w:sz w:val="22"/>
          <w:szCs w:val="22"/>
          <w:lang w:val="en-GB"/>
        </w:rPr>
        <w:t>d for actions on behalf of st</w:t>
      </w:r>
      <w:r w:rsidR="00847EAA">
        <w:rPr>
          <w:rFonts w:ascii="Avenir Next" w:hAnsi="Avenir Next" w:cs="Arial"/>
          <w:color w:val="808080" w:themeColor="background1" w:themeShade="80"/>
          <w:sz w:val="22"/>
          <w:szCs w:val="22"/>
          <w:lang w:val="en-GB"/>
        </w:rPr>
        <w:t>a</w:t>
      </w:r>
      <w:r w:rsidR="00D543F5">
        <w:rPr>
          <w:rFonts w:ascii="Avenir Next" w:hAnsi="Avenir Next" w:cs="Arial"/>
          <w:color w:val="808080" w:themeColor="background1" w:themeShade="80"/>
          <w:sz w:val="22"/>
          <w:szCs w:val="22"/>
          <w:lang w:val="en-GB"/>
        </w:rPr>
        <w:t>keholder</w:t>
      </w:r>
      <w:r w:rsidR="00847EAA">
        <w:rPr>
          <w:rFonts w:ascii="Avenir Next" w:hAnsi="Avenir Next" w:cs="Arial"/>
          <w:color w:val="808080" w:themeColor="background1" w:themeShade="80"/>
          <w:sz w:val="22"/>
          <w:szCs w:val="22"/>
          <w:lang w:val="en-GB"/>
        </w:rPr>
        <w:t>s</w:t>
      </w:r>
      <w:r w:rsidR="00D543F5">
        <w:rPr>
          <w:rFonts w:ascii="Avenir Next" w:hAnsi="Avenir Next" w:cs="Arial"/>
          <w:color w:val="808080" w:themeColor="background1" w:themeShade="80"/>
          <w:sz w:val="22"/>
          <w:szCs w:val="22"/>
          <w:lang w:val="en-GB"/>
        </w:rPr>
        <w:t xml:space="preserve"> </w:t>
      </w:r>
      <w:r w:rsidR="000068EF">
        <w:rPr>
          <w:rFonts w:ascii="Avenir Next" w:hAnsi="Avenir Next" w:cs="Arial"/>
          <w:color w:val="808080" w:themeColor="background1" w:themeShade="80"/>
          <w:sz w:val="22"/>
          <w:szCs w:val="22"/>
          <w:lang w:val="en-GB"/>
        </w:rPr>
        <w:t>as regards acts</w:t>
      </w:r>
      <w:r w:rsidR="00D543F5">
        <w:rPr>
          <w:rFonts w:ascii="Avenir Next" w:hAnsi="Avenir Next" w:cs="Arial"/>
          <w:color w:val="808080" w:themeColor="background1" w:themeShade="80"/>
          <w:sz w:val="22"/>
          <w:szCs w:val="22"/>
          <w:lang w:val="en-GB"/>
        </w:rPr>
        <w:t xml:space="preserve"> without reasonable care. </w:t>
      </w:r>
      <w:r w:rsidR="00847EAA">
        <w:rPr>
          <w:rFonts w:ascii="Avenir Next" w:hAnsi="Avenir Next" w:cs="Arial"/>
          <w:color w:val="808080" w:themeColor="background1" w:themeShade="80"/>
          <w:sz w:val="22"/>
          <w:szCs w:val="22"/>
          <w:lang w:val="en-GB"/>
        </w:rPr>
        <w:t xml:space="preserve">Fidelity insurance </w:t>
      </w:r>
      <w:r w:rsidR="000068EF">
        <w:rPr>
          <w:rFonts w:ascii="Avenir Next" w:hAnsi="Avenir Next" w:cs="Arial"/>
          <w:color w:val="808080" w:themeColor="background1" w:themeShade="80"/>
          <w:sz w:val="22"/>
          <w:szCs w:val="22"/>
          <w:lang w:val="en-GB"/>
        </w:rPr>
        <w:t>focuses on</w:t>
      </w:r>
      <w:r w:rsidR="00140E93">
        <w:rPr>
          <w:rFonts w:ascii="Avenir Next" w:hAnsi="Avenir Next" w:cs="Arial"/>
          <w:color w:val="808080" w:themeColor="background1" w:themeShade="80"/>
          <w:sz w:val="22"/>
          <w:szCs w:val="22"/>
          <w:lang w:val="en-GB"/>
        </w:rPr>
        <w:t xml:space="preserve"> instances where the practitioner or any relevant to his </w:t>
      </w:r>
      <w:r w:rsidR="000068EF">
        <w:rPr>
          <w:rFonts w:ascii="Avenir Next" w:hAnsi="Avenir Next" w:cs="Arial"/>
          <w:color w:val="808080" w:themeColor="background1" w:themeShade="80"/>
          <w:sz w:val="22"/>
          <w:szCs w:val="22"/>
          <w:lang w:val="en-GB"/>
        </w:rPr>
        <w:t xml:space="preserve">or her </w:t>
      </w:r>
      <w:r w:rsidR="00140E93">
        <w:rPr>
          <w:rFonts w:ascii="Avenir Next" w:hAnsi="Avenir Next" w:cs="Arial"/>
          <w:color w:val="808080" w:themeColor="background1" w:themeShade="80"/>
          <w:sz w:val="22"/>
          <w:szCs w:val="22"/>
          <w:lang w:val="en-GB"/>
        </w:rPr>
        <w:t xml:space="preserve">profession individual acts in </w:t>
      </w:r>
      <w:r w:rsidR="002E2874">
        <w:rPr>
          <w:rFonts w:ascii="Avenir Next" w:hAnsi="Avenir Next" w:cs="Arial"/>
          <w:color w:val="808080" w:themeColor="background1" w:themeShade="80"/>
          <w:sz w:val="22"/>
          <w:szCs w:val="22"/>
          <w:lang w:val="en-GB"/>
        </w:rPr>
        <w:t xml:space="preserve">such </w:t>
      </w:r>
      <w:r w:rsidR="00140E93">
        <w:rPr>
          <w:rFonts w:ascii="Avenir Next" w:hAnsi="Avenir Next" w:cs="Arial"/>
          <w:color w:val="808080" w:themeColor="background1" w:themeShade="80"/>
          <w:sz w:val="22"/>
          <w:szCs w:val="22"/>
          <w:lang w:val="en-GB"/>
        </w:rPr>
        <w:t xml:space="preserve">a way </w:t>
      </w:r>
      <w:r w:rsidR="002E2874">
        <w:rPr>
          <w:rFonts w:ascii="Avenir Next" w:hAnsi="Avenir Next" w:cs="Arial"/>
          <w:color w:val="808080" w:themeColor="background1" w:themeShade="80"/>
          <w:sz w:val="22"/>
          <w:szCs w:val="22"/>
          <w:lang w:val="en-GB"/>
        </w:rPr>
        <w:t>as to defraud</w:t>
      </w:r>
      <w:r w:rsidR="00140E93">
        <w:rPr>
          <w:rFonts w:ascii="Avenir Next" w:hAnsi="Avenir Next" w:cs="Arial"/>
          <w:color w:val="808080" w:themeColor="background1" w:themeShade="80"/>
          <w:sz w:val="22"/>
          <w:szCs w:val="22"/>
          <w:lang w:val="en-GB"/>
        </w:rPr>
        <w:t xml:space="preserve"> the estate </w:t>
      </w:r>
      <w:r w:rsidR="00BB1225">
        <w:rPr>
          <w:rFonts w:ascii="Avenir Next" w:hAnsi="Avenir Next" w:cs="Arial"/>
          <w:color w:val="808080" w:themeColor="background1" w:themeShade="80"/>
          <w:sz w:val="22"/>
          <w:szCs w:val="22"/>
          <w:lang w:val="en-GB"/>
        </w:rPr>
        <w:t>or with dishonesty</w:t>
      </w:r>
      <w:r w:rsidR="002E2874">
        <w:rPr>
          <w:rFonts w:ascii="Avenir Next" w:hAnsi="Avenir Next" w:cs="Arial"/>
          <w:color w:val="808080" w:themeColor="background1" w:themeShade="80"/>
          <w:sz w:val="22"/>
          <w:szCs w:val="22"/>
          <w:lang w:val="en-GB"/>
        </w:rPr>
        <w:t>.</w:t>
      </w:r>
    </w:p>
    <w:p w14:paraId="34C7004B" w14:textId="77777777" w:rsidR="00504843" w:rsidRDefault="00504843" w:rsidP="00087F21">
      <w:pPr>
        <w:autoSpaceDE w:val="0"/>
        <w:autoSpaceDN w:val="0"/>
        <w:adjustRightInd w:val="0"/>
        <w:jc w:val="both"/>
        <w:rPr>
          <w:rFonts w:ascii="Avenir Next" w:hAnsi="Avenir Next" w:cs="Arial"/>
          <w:color w:val="808080" w:themeColor="background1" w:themeShade="80"/>
          <w:sz w:val="22"/>
          <w:szCs w:val="22"/>
          <w:lang w:val="en-GB"/>
        </w:rPr>
      </w:pPr>
    </w:p>
    <w:p w14:paraId="1B5E2F08" w14:textId="0E229361" w:rsidR="002D3473" w:rsidRPr="002E7621" w:rsidRDefault="00754295" w:rsidP="00087F21">
      <w:pPr>
        <w:autoSpaceDE w:val="0"/>
        <w:autoSpaceDN w:val="0"/>
        <w:adjustRightInd w:val="0"/>
        <w:jc w:val="both"/>
        <w:rPr>
          <w:rFonts w:ascii="Avenir Next" w:hAnsi="Avenir Next" w:cs="Arial"/>
          <w:sz w:val="22"/>
          <w:szCs w:val="22"/>
          <w:lang w:val="en-GB"/>
        </w:rPr>
      </w:pPr>
      <w:r w:rsidRPr="00754295">
        <w:rPr>
          <w:rFonts w:ascii="Avenir Next" w:hAnsi="Avenir Next" w:cs="Arial"/>
          <w:color w:val="808080" w:themeColor="background1" w:themeShade="80"/>
          <w:sz w:val="22"/>
          <w:szCs w:val="22"/>
          <w:lang w:val="en-GB"/>
        </w:rPr>
        <w:t>We conclude that, although we have listed more than three concerns in the above analysis, the most significant scenarios that we believe cause direct harm to the entire insolvency process are the appointment of Mr. Relation while he is Mr. B</w:t>
      </w:r>
      <w:r w:rsidR="007C1DFF">
        <w:rPr>
          <w:rFonts w:ascii="Avenir Next" w:hAnsi="Avenir Next" w:cs="Arial"/>
          <w:color w:val="808080" w:themeColor="background1" w:themeShade="80"/>
          <w:sz w:val="22"/>
          <w:szCs w:val="22"/>
          <w:lang w:val="en-GB"/>
        </w:rPr>
        <w:t xml:space="preserve"> Inlaw</w:t>
      </w:r>
      <w:r w:rsidRPr="00754295">
        <w:rPr>
          <w:rFonts w:ascii="Avenir Next" w:hAnsi="Avenir Next" w:cs="Arial"/>
          <w:color w:val="808080" w:themeColor="background1" w:themeShade="80"/>
          <w:sz w:val="22"/>
          <w:szCs w:val="22"/>
          <w:lang w:val="en-GB"/>
        </w:rPr>
        <w:t xml:space="preserve">'s brother-in-law and his daughter's godfather, the fact that he conducts a "superficial" investigation concealing any information about the </w:t>
      </w:r>
      <w:r w:rsidR="007C1DFF">
        <w:rPr>
          <w:rFonts w:ascii="Avenir Next" w:hAnsi="Avenir Next" w:cs="Arial"/>
          <w:color w:val="808080" w:themeColor="background1" w:themeShade="80"/>
          <w:sz w:val="22"/>
          <w:szCs w:val="22"/>
          <w:lang w:val="en-GB"/>
        </w:rPr>
        <w:t>directors’</w:t>
      </w:r>
      <w:r w:rsidRPr="00754295">
        <w:rPr>
          <w:rFonts w:ascii="Avenir Next" w:hAnsi="Avenir Next" w:cs="Arial"/>
          <w:color w:val="808080" w:themeColor="background1" w:themeShade="80"/>
          <w:sz w:val="22"/>
          <w:szCs w:val="22"/>
          <w:lang w:val="en-GB"/>
        </w:rPr>
        <w:t xml:space="preserve"> personal liability for breach of duty, and the fact that Mr. Relation is also subsequently appointed as </w:t>
      </w:r>
      <w:r w:rsidR="007C1DFF">
        <w:rPr>
          <w:rFonts w:ascii="Avenir Next" w:hAnsi="Avenir Next" w:cs="Arial"/>
          <w:color w:val="808080" w:themeColor="background1" w:themeShade="80"/>
          <w:sz w:val="22"/>
          <w:szCs w:val="22"/>
          <w:lang w:val="en-GB"/>
        </w:rPr>
        <w:t>liquidator</w:t>
      </w:r>
      <w:r w:rsidRPr="00754295">
        <w:rPr>
          <w:rFonts w:ascii="Avenir Next" w:hAnsi="Avenir Next" w:cs="Arial"/>
          <w:color w:val="808080" w:themeColor="background1" w:themeShade="80"/>
          <w:sz w:val="22"/>
          <w:szCs w:val="22"/>
          <w:lang w:val="en-GB"/>
        </w:rPr>
        <w:t xml:space="preserve"> in </w:t>
      </w:r>
      <w:r w:rsidR="007C1DFF">
        <w:rPr>
          <w:rFonts w:ascii="Avenir Next" w:hAnsi="Avenir Next" w:cs="Arial"/>
          <w:color w:val="808080" w:themeColor="background1" w:themeShade="80"/>
          <w:sz w:val="22"/>
          <w:szCs w:val="22"/>
          <w:lang w:val="en-GB"/>
        </w:rPr>
        <w:t xml:space="preserve">the </w:t>
      </w:r>
      <w:r w:rsidR="00E70D4D">
        <w:rPr>
          <w:rFonts w:ascii="Avenir Next" w:hAnsi="Avenir Next" w:cs="Arial"/>
          <w:color w:val="808080" w:themeColor="background1" w:themeShade="80"/>
          <w:sz w:val="22"/>
          <w:szCs w:val="22"/>
          <w:lang w:val="en-GB"/>
        </w:rPr>
        <w:t xml:space="preserve">ensuing </w:t>
      </w:r>
      <w:r w:rsidRPr="00754295">
        <w:rPr>
          <w:rFonts w:ascii="Avenir Next" w:hAnsi="Avenir Next" w:cs="Arial"/>
          <w:color w:val="808080" w:themeColor="background1" w:themeShade="80"/>
          <w:sz w:val="22"/>
          <w:szCs w:val="22"/>
          <w:lang w:val="en-GB"/>
        </w:rPr>
        <w:t>liquidation</w:t>
      </w:r>
      <w:r w:rsidR="007C1DFF">
        <w:rPr>
          <w:rFonts w:ascii="Avenir Next" w:hAnsi="Avenir Next" w:cs="Arial"/>
          <w:color w:val="808080" w:themeColor="background1" w:themeShade="80"/>
          <w:sz w:val="22"/>
          <w:szCs w:val="22"/>
          <w:lang w:val="en-GB"/>
        </w:rPr>
        <w:t xml:space="preserve"> proceedings</w:t>
      </w:r>
      <w:r w:rsidRPr="00754295">
        <w:rPr>
          <w:rFonts w:ascii="Avenir Next" w:hAnsi="Avenir Next" w:cs="Arial"/>
          <w:color w:val="808080" w:themeColor="background1" w:themeShade="80"/>
          <w:sz w:val="22"/>
          <w:szCs w:val="22"/>
          <w:lang w:val="en-GB"/>
        </w:rPr>
        <w:t xml:space="preserve">. The three ethical principles outlined </w:t>
      </w:r>
      <w:r w:rsidR="000921DD">
        <w:rPr>
          <w:rFonts w:ascii="Avenir Next" w:hAnsi="Avenir Next" w:cs="Arial"/>
          <w:color w:val="808080" w:themeColor="background1" w:themeShade="80"/>
          <w:sz w:val="22"/>
          <w:szCs w:val="22"/>
          <w:lang w:val="en-GB"/>
        </w:rPr>
        <w:t>throughout our analysis</w:t>
      </w:r>
      <w:r w:rsidRPr="00754295">
        <w:rPr>
          <w:rFonts w:ascii="Avenir Next" w:hAnsi="Avenir Next" w:cs="Arial"/>
          <w:color w:val="808080" w:themeColor="background1" w:themeShade="80"/>
          <w:sz w:val="22"/>
          <w:szCs w:val="22"/>
          <w:lang w:val="en-GB"/>
        </w:rPr>
        <w:t xml:space="preserve"> refer to the principle of integrity, the principle of objectivity, impartiality and independence, and the principle of professional </w:t>
      </w:r>
      <w:r w:rsidR="005402D4">
        <w:rPr>
          <w:rFonts w:ascii="Avenir Next" w:hAnsi="Avenir Next" w:cs="Arial"/>
          <w:color w:val="808080" w:themeColor="background1" w:themeShade="80"/>
          <w:sz w:val="22"/>
          <w:szCs w:val="22"/>
          <w:lang w:val="en-GB"/>
        </w:rPr>
        <w:t>behaviour</w:t>
      </w:r>
      <w:r w:rsidR="002F2AEC">
        <w:rPr>
          <w:rFonts w:ascii="Avenir Next" w:hAnsi="Avenir Next" w:cs="Arial"/>
          <w:color w:val="808080" w:themeColor="background1" w:themeShade="80"/>
          <w:sz w:val="22"/>
          <w:szCs w:val="22"/>
          <w:lang w:val="en-GB"/>
        </w:rPr>
        <w:t>.</w:t>
      </w:r>
    </w:p>
    <w:p w14:paraId="70C6A8B6" w14:textId="1261BD9D" w:rsidR="00126A4D" w:rsidRPr="002E7621" w:rsidRDefault="00126A4D" w:rsidP="00087F21">
      <w:pPr>
        <w:autoSpaceDE w:val="0"/>
        <w:autoSpaceDN w:val="0"/>
        <w:adjustRightInd w:val="0"/>
        <w:jc w:val="both"/>
        <w:rPr>
          <w:rFonts w:ascii="Avenir Next" w:hAnsi="Avenir Next" w:cs="Arial"/>
          <w:sz w:val="22"/>
          <w:szCs w:val="22"/>
          <w:lang w:val="en-GB"/>
        </w:rPr>
      </w:pPr>
    </w:p>
    <w:bookmarkEnd w:id="0"/>
    <w:p w14:paraId="35D8F287" w14:textId="77777777" w:rsidR="0077498C" w:rsidRPr="002E7621" w:rsidRDefault="0077498C" w:rsidP="00087F21">
      <w:pPr>
        <w:jc w:val="both"/>
        <w:rPr>
          <w:rFonts w:ascii="Avenir Next" w:hAnsi="Avenir Next" w:cs="Arial"/>
          <w:color w:val="000000" w:themeColor="text1"/>
          <w:sz w:val="22"/>
          <w:szCs w:val="22"/>
          <w:lang w:val="en-GB"/>
        </w:rPr>
      </w:pPr>
    </w:p>
    <w:p w14:paraId="5F059774" w14:textId="77777777" w:rsidR="0077498C" w:rsidRPr="002E7621" w:rsidRDefault="0077498C" w:rsidP="00087F21">
      <w:pPr>
        <w:jc w:val="both"/>
        <w:rPr>
          <w:rFonts w:ascii="Avenir Next" w:hAnsi="Avenir Next" w:cs="Arial"/>
          <w:color w:val="000000" w:themeColor="text1"/>
          <w:sz w:val="22"/>
          <w:szCs w:val="22"/>
          <w:lang w:val="en-GB"/>
        </w:rPr>
      </w:pPr>
    </w:p>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pPr>
        <w:jc w:val="center"/>
        <w:rPr>
          <w:rFonts w:ascii="Avenir Next" w:hAnsi="Avenir Next" w:cs="Arial"/>
          <w:b/>
          <w:bCs/>
          <w:sz w:val="22"/>
          <w:szCs w:val="22"/>
          <w:lang w:val="en-GB"/>
        </w:rPr>
      </w:pPr>
    </w:p>
    <w:sectPr w:rsidR="002E7621" w:rsidRPr="002E762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5526" w14:textId="77777777" w:rsidR="00AA4F61" w:rsidRDefault="00AA4F61" w:rsidP="00241B44">
      <w:r>
        <w:separator/>
      </w:r>
    </w:p>
  </w:endnote>
  <w:endnote w:type="continuationSeparator" w:id="0">
    <w:p w14:paraId="526D2C32" w14:textId="77777777" w:rsidR="00AA4F61" w:rsidRDefault="00AA4F6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Fonts w:ascii="Arial" w:hAnsi="Arial" w:cs="Arial"/>
        <w:b/>
      </w:rPr>
      <w:id w:val="-758512077"/>
      <w:docPartObj>
        <w:docPartGallery w:val="Page Numbers (Bottom of Page)"/>
        <w:docPartUnique/>
      </w:docPartObj>
    </w:sdtPr>
    <w:sdtEndPr>
      <w:rPr>
        <w:rStyle w:val="ab"/>
        <w:b w:val="0"/>
        <w:sz w:val="22"/>
        <w:szCs w:val="22"/>
      </w:rPr>
    </w:sdtEndPr>
    <w:sdtContent>
      <w:p w14:paraId="0AAD6B61" w14:textId="77777777" w:rsidR="00E450A4" w:rsidRPr="00FC7B47" w:rsidRDefault="00E450A4" w:rsidP="009B4976">
        <w:pPr>
          <w:pStyle w:val="aa"/>
          <w:framePr w:wrap="none" w:vAnchor="text" w:hAnchor="margin" w:xAlign="right" w:y="1"/>
          <w:rPr>
            <w:rStyle w:val="ab"/>
            <w:rFonts w:ascii="Arial" w:hAnsi="Arial" w:cs="Arial"/>
            <w:sz w:val="22"/>
            <w:szCs w:val="22"/>
          </w:rPr>
        </w:pPr>
        <w:r w:rsidRPr="00697EA1">
          <w:rPr>
            <w:rStyle w:val="ab"/>
            <w:rFonts w:ascii="Arial" w:hAnsi="Arial" w:cs="Arial"/>
            <w:b/>
          </w:rPr>
          <w:t xml:space="preserve">Page </w:t>
        </w:r>
        <w:r w:rsidRPr="00697EA1">
          <w:rPr>
            <w:rStyle w:val="ab"/>
            <w:rFonts w:ascii="Arial" w:hAnsi="Arial" w:cs="Arial"/>
            <w:b/>
            <w:sz w:val="22"/>
            <w:szCs w:val="22"/>
          </w:rPr>
          <w:fldChar w:fldCharType="begin"/>
        </w:r>
        <w:r w:rsidRPr="00697EA1">
          <w:rPr>
            <w:rStyle w:val="ab"/>
            <w:rFonts w:ascii="Arial" w:hAnsi="Arial" w:cs="Arial"/>
            <w:b/>
            <w:sz w:val="22"/>
            <w:szCs w:val="22"/>
          </w:rPr>
          <w:instrText xml:space="preserve"> PAGE </w:instrText>
        </w:r>
        <w:r w:rsidRPr="00697EA1">
          <w:rPr>
            <w:rStyle w:val="ab"/>
            <w:rFonts w:ascii="Arial" w:hAnsi="Arial" w:cs="Arial"/>
            <w:b/>
            <w:sz w:val="22"/>
            <w:szCs w:val="22"/>
          </w:rPr>
          <w:fldChar w:fldCharType="separate"/>
        </w:r>
        <w:r>
          <w:rPr>
            <w:rStyle w:val="ab"/>
            <w:rFonts w:ascii="Arial" w:hAnsi="Arial" w:cs="Arial"/>
            <w:b/>
            <w:noProof/>
            <w:sz w:val="22"/>
            <w:szCs w:val="22"/>
          </w:rPr>
          <w:t>10</w:t>
        </w:r>
        <w:r w:rsidRPr="00697EA1">
          <w:rPr>
            <w:rStyle w:val="ab"/>
            <w:rFonts w:ascii="Arial" w:hAnsi="Arial" w:cs="Arial"/>
            <w:b/>
            <w:sz w:val="22"/>
            <w:szCs w:val="22"/>
          </w:rPr>
          <w:fldChar w:fldCharType="end"/>
        </w:r>
      </w:p>
    </w:sdtContent>
  </w:sdt>
  <w:p w14:paraId="39FD1B0B" w14:textId="3A981440" w:rsidR="00E450A4" w:rsidRPr="00FC7B47" w:rsidRDefault="00445CE6" w:rsidP="00FC7B47">
    <w:pPr>
      <w:pStyle w:val="a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Fonts w:ascii="Arial" w:hAnsi="Arial" w:cs="Arial"/>
        <w:b/>
        <w:bCs/>
        <w:sz w:val="18"/>
        <w:szCs w:val="18"/>
      </w:rPr>
      <w:id w:val="-1409602822"/>
      <w:docPartObj>
        <w:docPartGallery w:val="Page Numbers (Bottom of Page)"/>
        <w:docPartUnique/>
      </w:docPartObj>
    </w:sdtPr>
    <w:sdtEndPr>
      <w:rPr>
        <w:rStyle w:val="ab"/>
        <w:b w:val="0"/>
        <w:bCs w:val="0"/>
      </w:rPr>
    </w:sdtEndPr>
    <w:sdtContent>
      <w:p w14:paraId="0A05F8FD" w14:textId="5A0E9768" w:rsidR="009B4976" w:rsidRPr="009B4976" w:rsidRDefault="009B4976" w:rsidP="00E23A7A">
        <w:pPr>
          <w:pStyle w:val="aa"/>
          <w:framePr w:wrap="none" w:vAnchor="text" w:hAnchor="margin" w:xAlign="right" w:y="1"/>
          <w:rPr>
            <w:rStyle w:val="ab"/>
            <w:rFonts w:ascii="Arial" w:hAnsi="Arial" w:cs="Arial"/>
            <w:sz w:val="18"/>
            <w:szCs w:val="18"/>
          </w:rPr>
        </w:pPr>
        <w:r w:rsidRPr="0010593A">
          <w:rPr>
            <w:rStyle w:val="ab"/>
            <w:rFonts w:ascii="Arial" w:hAnsi="Arial" w:cs="Arial"/>
            <w:b/>
            <w:bCs/>
            <w:sz w:val="18"/>
            <w:szCs w:val="18"/>
          </w:rPr>
          <w:t xml:space="preserve">Page </w:t>
        </w:r>
        <w:r w:rsidRPr="0010593A">
          <w:rPr>
            <w:rStyle w:val="ab"/>
            <w:rFonts w:ascii="Arial" w:hAnsi="Arial" w:cs="Arial"/>
            <w:b/>
            <w:bCs/>
            <w:sz w:val="18"/>
            <w:szCs w:val="18"/>
          </w:rPr>
          <w:fldChar w:fldCharType="begin"/>
        </w:r>
        <w:r w:rsidRPr="0010593A">
          <w:rPr>
            <w:rStyle w:val="ab"/>
            <w:rFonts w:ascii="Arial" w:hAnsi="Arial" w:cs="Arial"/>
            <w:b/>
            <w:bCs/>
            <w:sz w:val="18"/>
            <w:szCs w:val="18"/>
          </w:rPr>
          <w:instrText xml:space="preserve"> PAGE </w:instrText>
        </w:r>
        <w:r w:rsidRPr="0010593A">
          <w:rPr>
            <w:rStyle w:val="ab"/>
            <w:rFonts w:ascii="Arial" w:hAnsi="Arial" w:cs="Arial"/>
            <w:b/>
            <w:bCs/>
            <w:sz w:val="18"/>
            <w:szCs w:val="18"/>
          </w:rPr>
          <w:fldChar w:fldCharType="separate"/>
        </w:r>
        <w:r w:rsidR="008063DF">
          <w:rPr>
            <w:rStyle w:val="ab"/>
            <w:rFonts w:ascii="Arial" w:hAnsi="Arial" w:cs="Arial"/>
            <w:b/>
            <w:bCs/>
            <w:noProof/>
            <w:sz w:val="18"/>
            <w:szCs w:val="18"/>
          </w:rPr>
          <w:t>8</w:t>
        </w:r>
        <w:r w:rsidRPr="0010593A">
          <w:rPr>
            <w:rStyle w:val="ab"/>
            <w:rFonts w:ascii="Arial" w:hAnsi="Arial" w:cs="Arial"/>
            <w:b/>
            <w:bCs/>
            <w:sz w:val="18"/>
            <w:szCs w:val="18"/>
          </w:rPr>
          <w:fldChar w:fldCharType="end"/>
        </w:r>
      </w:p>
    </w:sdtContent>
  </w:sdt>
  <w:p w14:paraId="30F05E79" w14:textId="50BE934E" w:rsidR="00241FA3" w:rsidRPr="009B4976" w:rsidRDefault="00C05A08" w:rsidP="009B4976">
    <w:pPr>
      <w:pStyle w:val="aa"/>
      <w:ind w:right="360"/>
      <w:rPr>
        <w:rFonts w:ascii="Arial" w:hAnsi="Arial" w:cs="Arial"/>
        <w:sz w:val="18"/>
        <w:szCs w:val="18"/>
        <w:lang w:val="en-GB"/>
      </w:rPr>
    </w:pPr>
    <w:r w:rsidRPr="00C05A08">
      <w:rPr>
        <w:rFonts w:ascii="Arial" w:hAnsi="Arial" w:cs="Arial"/>
        <w:sz w:val="18"/>
        <w:szCs w:val="18"/>
        <w:lang w:val="en-GB"/>
      </w:rPr>
      <w:t>202223-936.</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AE27" w14:textId="77777777" w:rsidR="00AA4F61" w:rsidRDefault="00AA4F61" w:rsidP="00241B44">
      <w:r>
        <w:separator/>
      </w:r>
    </w:p>
  </w:footnote>
  <w:footnote w:type="continuationSeparator" w:id="0">
    <w:p w14:paraId="63A2E2AA" w14:textId="77777777" w:rsidR="00AA4F61" w:rsidRDefault="00AA4F6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2"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3"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302304">
    <w:abstractNumId w:val="13"/>
  </w:num>
  <w:num w:numId="2" w16cid:durableId="1414861425">
    <w:abstractNumId w:val="9"/>
  </w:num>
  <w:num w:numId="3" w16cid:durableId="2119368865">
    <w:abstractNumId w:val="18"/>
  </w:num>
  <w:num w:numId="4" w16cid:durableId="1899432025">
    <w:abstractNumId w:val="17"/>
  </w:num>
  <w:num w:numId="5" w16cid:durableId="805467442">
    <w:abstractNumId w:val="28"/>
  </w:num>
  <w:num w:numId="6" w16cid:durableId="2064057534">
    <w:abstractNumId w:val="29"/>
  </w:num>
  <w:num w:numId="7" w16cid:durableId="1263340898">
    <w:abstractNumId w:val="30"/>
  </w:num>
  <w:num w:numId="8" w16cid:durableId="1968313065">
    <w:abstractNumId w:val="26"/>
  </w:num>
  <w:num w:numId="9" w16cid:durableId="1337919582">
    <w:abstractNumId w:val="19"/>
  </w:num>
  <w:num w:numId="10" w16cid:durableId="1231580133">
    <w:abstractNumId w:val="3"/>
  </w:num>
  <w:num w:numId="11" w16cid:durableId="706176581">
    <w:abstractNumId w:val="12"/>
  </w:num>
  <w:num w:numId="12" w16cid:durableId="82800415">
    <w:abstractNumId w:val="10"/>
  </w:num>
  <w:num w:numId="13" w16cid:durableId="1855802613">
    <w:abstractNumId w:val="25"/>
  </w:num>
  <w:num w:numId="14" w16cid:durableId="1922982325">
    <w:abstractNumId w:val="2"/>
  </w:num>
  <w:num w:numId="15" w16cid:durableId="1327124160">
    <w:abstractNumId w:val="16"/>
  </w:num>
  <w:num w:numId="16" w16cid:durableId="1483042266">
    <w:abstractNumId w:val="21"/>
  </w:num>
  <w:num w:numId="17" w16cid:durableId="286132240">
    <w:abstractNumId w:val="0"/>
  </w:num>
  <w:num w:numId="18" w16cid:durableId="1000499207">
    <w:abstractNumId w:val="27"/>
  </w:num>
  <w:num w:numId="19" w16cid:durableId="1940327607">
    <w:abstractNumId w:val="20"/>
  </w:num>
  <w:num w:numId="20" w16cid:durableId="583417843">
    <w:abstractNumId w:val="1"/>
  </w:num>
  <w:num w:numId="21" w16cid:durableId="1120495097">
    <w:abstractNumId w:val="7"/>
  </w:num>
  <w:num w:numId="22" w16cid:durableId="1803688934">
    <w:abstractNumId w:val="4"/>
  </w:num>
  <w:num w:numId="23" w16cid:durableId="664161977">
    <w:abstractNumId w:val="6"/>
  </w:num>
  <w:num w:numId="24" w16cid:durableId="763494607">
    <w:abstractNumId w:val="15"/>
  </w:num>
  <w:num w:numId="25" w16cid:durableId="862128999">
    <w:abstractNumId w:val="11"/>
  </w:num>
  <w:num w:numId="26" w16cid:durableId="1407847093">
    <w:abstractNumId w:val="5"/>
  </w:num>
  <w:num w:numId="27" w16cid:durableId="412438466">
    <w:abstractNumId w:val="14"/>
  </w:num>
  <w:num w:numId="28" w16cid:durableId="957762637">
    <w:abstractNumId w:val="23"/>
  </w:num>
  <w:num w:numId="29" w16cid:durableId="558370717">
    <w:abstractNumId w:val="24"/>
  </w:num>
  <w:num w:numId="30" w16cid:durableId="1890989551">
    <w:abstractNumId w:val="8"/>
  </w:num>
  <w:num w:numId="31" w16cid:durableId="193589503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2086"/>
    <w:rsid w:val="00002FCA"/>
    <w:rsid w:val="000068EF"/>
    <w:rsid w:val="0000772E"/>
    <w:rsid w:val="00007BF3"/>
    <w:rsid w:val="00010005"/>
    <w:rsid w:val="00010BA0"/>
    <w:rsid w:val="00011067"/>
    <w:rsid w:val="0001123F"/>
    <w:rsid w:val="0001695C"/>
    <w:rsid w:val="00017F3C"/>
    <w:rsid w:val="00020557"/>
    <w:rsid w:val="00021FC2"/>
    <w:rsid w:val="00023D46"/>
    <w:rsid w:val="000250C7"/>
    <w:rsid w:val="00026B8E"/>
    <w:rsid w:val="00026F16"/>
    <w:rsid w:val="00027106"/>
    <w:rsid w:val="0003106C"/>
    <w:rsid w:val="00031AE3"/>
    <w:rsid w:val="00035DC8"/>
    <w:rsid w:val="00037621"/>
    <w:rsid w:val="000407A5"/>
    <w:rsid w:val="00044D46"/>
    <w:rsid w:val="00045088"/>
    <w:rsid w:val="000453D3"/>
    <w:rsid w:val="00045904"/>
    <w:rsid w:val="00047A13"/>
    <w:rsid w:val="000502FD"/>
    <w:rsid w:val="0005147F"/>
    <w:rsid w:val="00065166"/>
    <w:rsid w:val="000657CA"/>
    <w:rsid w:val="00072029"/>
    <w:rsid w:val="000756F8"/>
    <w:rsid w:val="00076A9F"/>
    <w:rsid w:val="00077382"/>
    <w:rsid w:val="00080F2D"/>
    <w:rsid w:val="00081EC8"/>
    <w:rsid w:val="00082609"/>
    <w:rsid w:val="00082B25"/>
    <w:rsid w:val="000834BE"/>
    <w:rsid w:val="00083EC6"/>
    <w:rsid w:val="000851CC"/>
    <w:rsid w:val="000862B6"/>
    <w:rsid w:val="00087F21"/>
    <w:rsid w:val="00090C63"/>
    <w:rsid w:val="00091300"/>
    <w:rsid w:val="000921DD"/>
    <w:rsid w:val="00093BE8"/>
    <w:rsid w:val="00094A07"/>
    <w:rsid w:val="00095BD6"/>
    <w:rsid w:val="00097198"/>
    <w:rsid w:val="00097ABD"/>
    <w:rsid w:val="000A407B"/>
    <w:rsid w:val="000A46AA"/>
    <w:rsid w:val="000A533F"/>
    <w:rsid w:val="000A68ED"/>
    <w:rsid w:val="000B14BB"/>
    <w:rsid w:val="000B1FCB"/>
    <w:rsid w:val="000B5FF1"/>
    <w:rsid w:val="000B609F"/>
    <w:rsid w:val="000C004F"/>
    <w:rsid w:val="000C2917"/>
    <w:rsid w:val="000C32A1"/>
    <w:rsid w:val="000C55CB"/>
    <w:rsid w:val="000C6AFE"/>
    <w:rsid w:val="000D525A"/>
    <w:rsid w:val="000D55A8"/>
    <w:rsid w:val="000E4841"/>
    <w:rsid w:val="000E55FD"/>
    <w:rsid w:val="000E67C3"/>
    <w:rsid w:val="000F1677"/>
    <w:rsid w:val="000F3995"/>
    <w:rsid w:val="000F3D6C"/>
    <w:rsid w:val="000F434D"/>
    <w:rsid w:val="000F4603"/>
    <w:rsid w:val="000F5B07"/>
    <w:rsid w:val="001004BF"/>
    <w:rsid w:val="00100CEB"/>
    <w:rsid w:val="00101707"/>
    <w:rsid w:val="00102097"/>
    <w:rsid w:val="00102A73"/>
    <w:rsid w:val="00102CC9"/>
    <w:rsid w:val="0010593A"/>
    <w:rsid w:val="00110A8D"/>
    <w:rsid w:val="00112474"/>
    <w:rsid w:val="0011342D"/>
    <w:rsid w:val="0011473D"/>
    <w:rsid w:val="00115C85"/>
    <w:rsid w:val="00117F32"/>
    <w:rsid w:val="00123855"/>
    <w:rsid w:val="001253E4"/>
    <w:rsid w:val="00126A4D"/>
    <w:rsid w:val="00132584"/>
    <w:rsid w:val="00140E93"/>
    <w:rsid w:val="00140FEE"/>
    <w:rsid w:val="0014171F"/>
    <w:rsid w:val="00143008"/>
    <w:rsid w:val="00143C88"/>
    <w:rsid w:val="00144669"/>
    <w:rsid w:val="00145E16"/>
    <w:rsid w:val="0014622C"/>
    <w:rsid w:val="001478F8"/>
    <w:rsid w:val="00152348"/>
    <w:rsid w:val="0015456D"/>
    <w:rsid w:val="00155FA2"/>
    <w:rsid w:val="00161F1B"/>
    <w:rsid w:val="00162829"/>
    <w:rsid w:val="0016763C"/>
    <w:rsid w:val="001744BE"/>
    <w:rsid w:val="00174C18"/>
    <w:rsid w:val="001769B0"/>
    <w:rsid w:val="00176DBC"/>
    <w:rsid w:val="00180548"/>
    <w:rsid w:val="00180AC4"/>
    <w:rsid w:val="00180CCE"/>
    <w:rsid w:val="0018267A"/>
    <w:rsid w:val="00182779"/>
    <w:rsid w:val="001830DF"/>
    <w:rsid w:val="00195788"/>
    <w:rsid w:val="001966D9"/>
    <w:rsid w:val="001A007A"/>
    <w:rsid w:val="001A06DE"/>
    <w:rsid w:val="001A197B"/>
    <w:rsid w:val="001A4F7D"/>
    <w:rsid w:val="001A5BE4"/>
    <w:rsid w:val="001A6E83"/>
    <w:rsid w:val="001A72D4"/>
    <w:rsid w:val="001A7AD0"/>
    <w:rsid w:val="001A7E9A"/>
    <w:rsid w:val="001B0816"/>
    <w:rsid w:val="001B0F70"/>
    <w:rsid w:val="001B432B"/>
    <w:rsid w:val="001B4B41"/>
    <w:rsid w:val="001B5016"/>
    <w:rsid w:val="001B766A"/>
    <w:rsid w:val="001C44ED"/>
    <w:rsid w:val="001C45FC"/>
    <w:rsid w:val="001C4D05"/>
    <w:rsid w:val="001C7313"/>
    <w:rsid w:val="001C7DA5"/>
    <w:rsid w:val="001D0469"/>
    <w:rsid w:val="001D29C0"/>
    <w:rsid w:val="001D4862"/>
    <w:rsid w:val="001D5F9D"/>
    <w:rsid w:val="001E1195"/>
    <w:rsid w:val="001E172D"/>
    <w:rsid w:val="001E25B9"/>
    <w:rsid w:val="001E3ADD"/>
    <w:rsid w:val="001E49E0"/>
    <w:rsid w:val="001E6504"/>
    <w:rsid w:val="001E7924"/>
    <w:rsid w:val="001E7B5A"/>
    <w:rsid w:val="001F0AF5"/>
    <w:rsid w:val="001F225B"/>
    <w:rsid w:val="001F5050"/>
    <w:rsid w:val="001F7412"/>
    <w:rsid w:val="0020090A"/>
    <w:rsid w:val="00200EC9"/>
    <w:rsid w:val="00202DFE"/>
    <w:rsid w:val="00206ED8"/>
    <w:rsid w:val="0020725B"/>
    <w:rsid w:val="00207A5C"/>
    <w:rsid w:val="002110F1"/>
    <w:rsid w:val="00212DCE"/>
    <w:rsid w:val="002141AF"/>
    <w:rsid w:val="0022120D"/>
    <w:rsid w:val="00226681"/>
    <w:rsid w:val="00226C95"/>
    <w:rsid w:val="002356EA"/>
    <w:rsid w:val="002356FB"/>
    <w:rsid w:val="002363EA"/>
    <w:rsid w:val="0023752C"/>
    <w:rsid w:val="0024116D"/>
    <w:rsid w:val="00241B44"/>
    <w:rsid w:val="00241F07"/>
    <w:rsid w:val="00241FA3"/>
    <w:rsid w:val="00245EFB"/>
    <w:rsid w:val="002460B1"/>
    <w:rsid w:val="00247A4F"/>
    <w:rsid w:val="002502E7"/>
    <w:rsid w:val="0025386E"/>
    <w:rsid w:val="0025641A"/>
    <w:rsid w:val="002577C4"/>
    <w:rsid w:val="002638B0"/>
    <w:rsid w:val="00264AC9"/>
    <w:rsid w:val="0026647A"/>
    <w:rsid w:val="002668D3"/>
    <w:rsid w:val="0027299F"/>
    <w:rsid w:val="002735E6"/>
    <w:rsid w:val="00273F68"/>
    <w:rsid w:val="00284B1E"/>
    <w:rsid w:val="00284EBE"/>
    <w:rsid w:val="00285954"/>
    <w:rsid w:val="00287072"/>
    <w:rsid w:val="002903A7"/>
    <w:rsid w:val="0029433F"/>
    <w:rsid w:val="00294829"/>
    <w:rsid w:val="0029690F"/>
    <w:rsid w:val="00297C8A"/>
    <w:rsid w:val="002A2A60"/>
    <w:rsid w:val="002A37BB"/>
    <w:rsid w:val="002A4D30"/>
    <w:rsid w:val="002B1C45"/>
    <w:rsid w:val="002B3F6F"/>
    <w:rsid w:val="002C13C8"/>
    <w:rsid w:val="002C27B0"/>
    <w:rsid w:val="002C2CBD"/>
    <w:rsid w:val="002C3547"/>
    <w:rsid w:val="002C3D9A"/>
    <w:rsid w:val="002C5509"/>
    <w:rsid w:val="002C5A53"/>
    <w:rsid w:val="002C5F61"/>
    <w:rsid w:val="002D0021"/>
    <w:rsid w:val="002D0E18"/>
    <w:rsid w:val="002D1C80"/>
    <w:rsid w:val="002D299D"/>
    <w:rsid w:val="002D3473"/>
    <w:rsid w:val="002D77D9"/>
    <w:rsid w:val="002E0C4F"/>
    <w:rsid w:val="002E2874"/>
    <w:rsid w:val="002E2B14"/>
    <w:rsid w:val="002E3726"/>
    <w:rsid w:val="002E5175"/>
    <w:rsid w:val="002E686C"/>
    <w:rsid w:val="002E6EE5"/>
    <w:rsid w:val="002E7621"/>
    <w:rsid w:val="002E762B"/>
    <w:rsid w:val="002F1956"/>
    <w:rsid w:val="002F2AEC"/>
    <w:rsid w:val="002F3440"/>
    <w:rsid w:val="002F75A3"/>
    <w:rsid w:val="00303C2F"/>
    <w:rsid w:val="00305288"/>
    <w:rsid w:val="00313C4A"/>
    <w:rsid w:val="003144EF"/>
    <w:rsid w:val="0031482F"/>
    <w:rsid w:val="00316496"/>
    <w:rsid w:val="003226B4"/>
    <w:rsid w:val="0032320D"/>
    <w:rsid w:val="00326292"/>
    <w:rsid w:val="00326415"/>
    <w:rsid w:val="00326FDE"/>
    <w:rsid w:val="003300B5"/>
    <w:rsid w:val="00330937"/>
    <w:rsid w:val="00330F31"/>
    <w:rsid w:val="00334648"/>
    <w:rsid w:val="00334FA6"/>
    <w:rsid w:val="00336091"/>
    <w:rsid w:val="0033768C"/>
    <w:rsid w:val="00337938"/>
    <w:rsid w:val="00337D3E"/>
    <w:rsid w:val="00340769"/>
    <w:rsid w:val="0034104E"/>
    <w:rsid w:val="00341AA6"/>
    <w:rsid w:val="00341CE2"/>
    <w:rsid w:val="0034690A"/>
    <w:rsid w:val="003502EC"/>
    <w:rsid w:val="00350887"/>
    <w:rsid w:val="00354685"/>
    <w:rsid w:val="00361A0A"/>
    <w:rsid w:val="00363E4C"/>
    <w:rsid w:val="00364836"/>
    <w:rsid w:val="0036565C"/>
    <w:rsid w:val="0036625E"/>
    <w:rsid w:val="00370D96"/>
    <w:rsid w:val="003725B4"/>
    <w:rsid w:val="00374448"/>
    <w:rsid w:val="0037465A"/>
    <w:rsid w:val="00375517"/>
    <w:rsid w:val="00382136"/>
    <w:rsid w:val="00382C98"/>
    <w:rsid w:val="0038533C"/>
    <w:rsid w:val="00386568"/>
    <w:rsid w:val="00390B57"/>
    <w:rsid w:val="00391384"/>
    <w:rsid w:val="003948D5"/>
    <w:rsid w:val="00396821"/>
    <w:rsid w:val="00396D48"/>
    <w:rsid w:val="0039733E"/>
    <w:rsid w:val="00397D3A"/>
    <w:rsid w:val="003A051E"/>
    <w:rsid w:val="003A06E6"/>
    <w:rsid w:val="003A29B7"/>
    <w:rsid w:val="003A6156"/>
    <w:rsid w:val="003B034A"/>
    <w:rsid w:val="003B170F"/>
    <w:rsid w:val="003B39F0"/>
    <w:rsid w:val="003B39F5"/>
    <w:rsid w:val="003B3C5F"/>
    <w:rsid w:val="003B5855"/>
    <w:rsid w:val="003C1586"/>
    <w:rsid w:val="003C2081"/>
    <w:rsid w:val="003C431E"/>
    <w:rsid w:val="003C4471"/>
    <w:rsid w:val="003D0A6D"/>
    <w:rsid w:val="003D1523"/>
    <w:rsid w:val="003D2932"/>
    <w:rsid w:val="003D547F"/>
    <w:rsid w:val="003E0B16"/>
    <w:rsid w:val="003E37D3"/>
    <w:rsid w:val="003E3DE4"/>
    <w:rsid w:val="003E67D1"/>
    <w:rsid w:val="003F13C4"/>
    <w:rsid w:val="003F3FB7"/>
    <w:rsid w:val="003F4184"/>
    <w:rsid w:val="003F447A"/>
    <w:rsid w:val="00403203"/>
    <w:rsid w:val="00403419"/>
    <w:rsid w:val="004039E2"/>
    <w:rsid w:val="00403FEE"/>
    <w:rsid w:val="00404329"/>
    <w:rsid w:val="00405DC1"/>
    <w:rsid w:val="00411982"/>
    <w:rsid w:val="00415F1F"/>
    <w:rsid w:val="00417255"/>
    <w:rsid w:val="00420C62"/>
    <w:rsid w:val="00420D04"/>
    <w:rsid w:val="0042108F"/>
    <w:rsid w:val="004223C0"/>
    <w:rsid w:val="0042466C"/>
    <w:rsid w:val="0042621F"/>
    <w:rsid w:val="00430FED"/>
    <w:rsid w:val="00434902"/>
    <w:rsid w:val="00434A8C"/>
    <w:rsid w:val="00435A98"/>
    <w:rsid w:val="00437297"/>
    <w:rsid w:val="00437F81"/>
    <w:rsid w:val="00443E13"/>
    <w:rsid w:val="00444284"/>
    <w:rsid w:val="00445AF1"/>
    <w:rsid w:val="00445CE6"/>
    <w:rsid w:val="004472D9"/>
    <w:rsid w:val="00450284"/>
    <w:rsid w:val="004523BA"/>
    <w:rsid w:val="00452C6A"/>
    <w:rsid w:val="004534C2"/>
    <w:rsid w:val="0045446F"/>
    <w:rsid w:val="0045683E"/>
    <w:rsid w:val="00461CE9"/>
    <w:rsid w:val="00466E6E"/>
    <w:rsid w:val="004736DA"/>
    <w:rsid w:val="0047500D"/>
    <w:rsid w:val="00475025"/>
    <w:rsid w:val="00476D8C"/>
    <w:rsid w:val="00477AF2"/>
    <w:rsid w:val="00477C72"/>
    <w:rsid w:val="004807F1"/>
    <w:rsid w:val="00484741"/>
    <w:rsid w:val="00490514"/>
    <w:rsid w:val="00491675"/>
    <w:rsid w:val="00493855"/>
    <w:rsid w:val="004948AB"/>
    <w:rsid w:val="00495E79"/>
    <w:rsid w:val="004A2D83"/>
    <w:rsid w:val="004A57DD"/>
    <w:rsid w:val="004A7B51"/>
    <w:rsid w:val="004A7D71"/>
    <w:rsid w:val="004A7EF3"/>
    <w:rsid w:val="004B11FD"/>
    <w:rsid w:val="004B169F"/>
    <w:rsid w:val="004B1FCF"/>
    <w:rsid w:val="004B23A2"/>
    <w:rsid w:val="004B2627"/>
    <w:rsid w:val="004B2695"/>
    <w:rsid w:val="004B439C"/>
    <w:rsid w:val="004C2691"/>
    <w:rsid w:val="004C379D"/>
    <w:rsid w:val="004D177E"/>
    <w:rsid w:val="004D1A5A"/>
    <w:rsid w:val="004D2C62"/>
    <w:rsid w:val="004D2FFF"/>
    <w:rsid w:val="004D3721"/>
    <w:rsid w:val="004D6069"/>
    <w:rsid w:val="004D64F9"/>
    <w:rsid w:val="004D68B4"/>
    <w:rsid w:val="004E3A6B"/>
    <w:rsid w:val="004E4129"/>
    <w:rsid w:val="004E622C"/>
    <w:rsid w:val="004E79E2"/>
    <w:rsid w:val="004F070C"/>
    <w:rsid w:val="004F50CD"/>
    <w:rsid w:val="004F593B"/>
    <w:rsid w:val="004F5FDF"/>
    <w:rsid w:val="004F63D0"/>
    <w:rsid w:val="004F7AAE"/>
    <w:rsid w:val="0050007B"/>
    <w:rsid w:val="00501270"/>
    <w:rsid w:val="005044CC"/>
    <w:rsid w:val="00504843"/>
    <w:rsid w:val="00504986"/>
    <w:rsid w:val="00510374"/>
    <w:rsid w:val="005110B4"/>
    <w:rsid w:val="005149FA"/>
    <w:rsid w:val="005168A7"/>
    <w:rsid w:val="005177FE"/>
    <w:rsid w:val="0052047A"/>
    <w:rsid w:val="0052263B"/>
    <w:rsid w:val="00524728"/>
    <w:rsid w:val="00524D9A"/>
    <w:rsid w:val="00526143"/>
    <w:rsid w:val="00526179"/>
    <w:rsid w:val="00531D4F"/>
    <w:rsid w:val="005327A3"/>
    <w:rsid w:val="005331CA"/>
    <w:rsid w:val="005335CA"/>
    <w:rsid w:val="00536FA4"/>
    <w:rsid w:val="00537970"/>
    <w:rsid w:val="005402D4"/>
    <w:rsid w:val="00540E3A"/>
    <w:rsid w:val="005411A5"/>
    <w:rsid w:val="00541595"/>
    <w:rsid w:val="00544127"/>
    <w:rsid w:val="005463A9"/>
    <w:rsid w:val="0054673A"/>
    <w:rsid w:val="00553EB2"/>
    <w:rsid w:val="005574CC"/>
    <w:rsid w:val="005579D4"/>
    <w:rsid w:val="00560534"/>
    <w:rsid w:val="00562E8E"/>
    <w:rsid w:val="00563660"/>
    <w:rsid w:val="0056391B"/>
    <w:rsid w:val="005650E2"/>
    <w:rsid w:val="00567AD7"/>
    <w:rsid w:val="00571C3B"/>
    <w:rsid w:val="005753B0"/>
    <w:rsid w:val="00575B2D"/>
    <w:rsid w:val="005762AB"/>
    <w:rsid w:val="00577FA6"/>
    <w:rsid w:val="005833D0"/>
    <w:rsid w:val="005846F3"/>
    <w:rsid w:val="0058622F"/>
    <w:rsid w:val="00590B0C"/>
    <w:rsid w:val="00592F82"/>
    <w:rsid w:val="00594A04"/>
    <w:rsid w:val="00595FE2"/>
    <w:rsid w:val="005A071E"/>
    <w:rsid w:val="005A0CCA"/>
    <w:rsid w:val="005A21E2"/>
    <w:rsid w:val="005A3058"/>
    <w:rsid w:val="005A5AF2"/>
    <w:rsid w:val="005A6496"/>
    <w:rsid w:val="005A6FF2"/>
    <w:rsid w:val="005A726D"/>
    <w:rsid w:val="005B0591"/>
    <w:rsid w:val="005B5941"/>
    <w:rsid w:val="005B67AC"/>
    <w:rsid w:val="005B6A47"/>
    <w:rsid w:val="005B709E"/>
    <w:rsid w:val="005B79F4"/>
    <w:rsid w:val="005C11DE"/>
    <w:rsid w:val="005C42E0"/>
    <w:rsid w:val="005C446C"/>
    <w:rsid w:val="005D16DD"/>
    <w:rsid w:val="005D1F6B"/>
    <w:rsid w:val="005D42CB"/>
    <w:rsid w:val="005D43E0"/>
    <w:rsid w:val="005D58A3"/>
    <w:rsid w:val="005D784C"/>
    <w:rsid w:val="005E1B79"/>
    <w:rsid w:val="005E3323"/>
    <w:rsid w:val="005E3C4E"/>
    <w:rsid w:val="005E6076"/>
    <w:rsid w:val="005E643A"/>
    <w:rsid w:val="005E7008"/>
    <w:rsid w:val="005F026D"/>
    <w:rsid w:val="005F2AEA"/>
    <w:rsid w:val="005F2D0B"/>
    <w:rsid w:val="005F4B31"/>
    <w:rsid w:val="005F5BF0"/>
    <w:rsid w:val="00601984"/>
    <w:rsid w:val="00604066"/>
    <w:rsid w:val="006046CE"/>
    <w:rsid w:val="006057B2"/>
    <w:rsid w:val="00610388"/>
    <w:rsid w:val="00610AC7"/>
    <w:rsid w:val="00612CA5"/>
    <w:rsid w:val="00614B0E"/>
    <w:rsid w:val="006153EC"/>
    <w:rsid w:val="006164E5"/>
    <w:rsid w:val="00617076"/>
    <w:rsid w:val="00621A17"/>
    <w:rsid w:val="00622B90"/>
    <w:rsid w:val="00624E04"/>
    <w:rsid w:val="00627CC9"/>
    <w:rsid w:val="00627E7B"/>
    <w:rsid w:val="00630542"/>
    <w:rsid w:val="006319F3"/>
    <w:rsid w:val="00632E44"/>
    <w:rsid w:val="0063354B"/>
    <w:rsid w:val="00634622"/>
    <w:rsid w:val="00636808"/>
    <w:rsid w:val="0064120B"/>
    <w:rsid w:val="00641515"/>
    <w:rsid w:val="00642062"/>
    <w:rsid w:val="00642D21"/>
    <w:rsid w:val="0064636D"/>
    <w:rsid w:val="00647466"/>
    <w:rsid w:val="00651189"/>
    <w:rsid w:val="00651652"/>
    <w:rsid w:val="00654C2F"/>
    <w:rsid w:val="00657087"/>
    <w:rsid w:val="006572A7"/>
    <w:rsid w:val="006572C3"/>
    <w:rsid w:val="00662910"/>
    <w:rsid w:val="006639DB"/>
    <w:rsid w:val="006640FA"/>
    <w:rsid w:val="006661EF"/>
    <w:rsid w:val="0066628E"/>
    <w:rsid w:val="006667DC"/>
    <w:rsid w:val="00667FA8"/>
    <w:rsid w:val="0067262C"/>
    <w:rsid w:val="0067405F"/>
    <w:rsid w:val="006777B0"/>
    <w:rsid w:val="00677AEB"/>
    <w:rsid w:val="00680EF2"/>
    <w:rsid w:val="00687A1D"/>
    <w:rsid w:val="00693622"/>
    <w:rsid w:val="00693A37"/>
    <w:rsid w:val="00694D37"/>
    <w:rsid w:val="00697C80"/>
    <w:rsid w:val="00697EA1"/>
    <w:rsid w:val="006A1258"/>
    <w:rsid w:val="006A2646"/>
    <w:rsid w:val="006A44F8"/>
    <w:rsid w:val="006A6530"/>
    <w:rsid w:val="006A6F9F"/>
    <w:rsid w:val="006B006E"/>
    <w:rsid w:val="006B09B2"/>
    <w:rsid w:val="006B232E"/>
    <w:rsid w:val="006B435A"/>
    <w:rsid w:val="006B4C64"/>
    <w:rsid w:val="006B61F9"/>
    <w:rsid w:val="006C4E5D"/>
    <w:rsid w:val="006C5185"/>
    <w:rsid w:val="006D6BD5"/>
    <w:rsid w:val="006D6DD1"/>
    <w:rsid w:val="006D7958"/>
    <w:rsid w:val="006D7A6D"/>
    <w:rsid w:val="006E189D"/>
    <w:rsid w:val="006E1B87"/>
    <w:rsid w:val="006E481A"/>
    <w:rsid w:val="006E5012"/>
    <w:rsid w:val="006E5298"/>
    <w:rsid w:val="006E5663"/>
    <w:rsid w:val="006E704A"/>
    <w:rsid w:val="006F430B"/>
    <w:rsid w:val="006F450E"/>
    <w:rsid w:val="006F4A78"/>
    <w:rsid w:val="006F6429"/>
    <w:rsid w:val="006F734A"/>
    <w:rsid w:val="006F7B64"/>
    <w:rsid w:val="00700D83"/>
    <w:rsid w:val="00701CCC"/>
    <w:rsid w:val="00702375"/>
    <w:rsid w:val="00704852"/>
    <w:rsid w:val="007074E9"/>
    <w:rsid w:val="00713DA4"/>
    <w:rsid w:val="00714BF1"/>
    <w:rsid w:val="007163FA"/>
    <w:rsid w:val="00716F44"/>
    <w:rsid w:val="00721383"/>
    <w:rsid w:val="00721B34"/>
    <w:rsid w:val="00722A83"/>
    <w:rsid w:val="0072601E"/>
    <w:rsid w:val="00730071"/>
    <w:rsid w:val="0073158B"/>
    <w:rsid w:val="007333CC"/>
    <w:rsid w:val="0073399A"/>
    <w:rsid w:val="00740DAD"/>
    <w:rsid w:val="007425B0"/>
    <w:rsid w:val="00742BDA"/>
    <w:rsid w:val="00754295"/>
    <w:rsid w:val="007603F5"/>
    <w:rsid w:val="00762FBC"/>
    <w:rsid w:val="00763C29"/>
    <w:rsid w:val="00764DB0"/>
    <w:rsid w:val="0076736D"/>
    <w:rsid w:val="0076764D"/>
    <w:rsid w:val="0077498C"/>
    <w:rsid w:val="00775164"/>
    <w:rsid w:val="00780402"/>
    <w:rsid w:val="007809BC"/>
    <w:rsid w:val="00784128"/>
    <w:rsid w:val="007872E4"/>
    <w:rsid w:val="00787BCC"/>
    <w:rsid w:val="0079247C"/>
    <w:rsid w:val="00792684"/>
    <w:rsid w:val="00793173"/>
    <w:rsid w:val="00794A92"/>
    <w:rsid w:val="00795762"/>
    <w:rsid w:val="00797811"/>
    <w:rsid w:val="007A2A33"/>
    <w:rsid w:val="007B0B2D"/>
    <w:rsid w:val="007B1405"/>
    <w:rsid w:val="007B15E4"/>
    <w:rsid w:val="007B3217"/>
    <w:rsid w:val="007B5C89"/>
    <w:rsid w:val="007B637F"/>
    <w:rsid w:val="007C00AE"/>
    <w:rsid w:val="007C1DFF"/>
    <w:rsid w:val="007C1FCC"/>
    <w:rsid w:val="007C220B"/>
    <w:rsid w:val="007C2AD8"/>
    <w:rsid w:val="007C6201"/>
    <w:rsid w:val="007C7D7E"/>
    <w:rsid w:val="007D02D1"/>
    <w:rsid w:val="007D3F39"/>
    <w:rsid w:val="007D7C92"/>
    <w:rsid w:val="007E0A3E"/>
    <w:rsid w:val="007E1154"/>
    <w:rsid w:val="007E11F0"/>
    <w:rsid w:val="007E2798"/>
    <w:rsid w:val="007E5ACC"/>
    <w:rsid w:val="007E6BA4"/>
    <w:rsid w:val="007F12B2"/>
    <w:rsid w:val="007F2E1C"/>
    <w:rsid w:val="007F41F8"/>
    <w:rsid w:val="007F659B"/>
    <w:rsid w:val="008001DB"/>
    <w:rsid w:val="0080454E"/>
    <w:rsid w:val="008046CA"/>
    <w:rsid w:val="00804C32"/>
    <w:rsid w:val="00806302"/>
    <w:rsid w:val="008063DF"/>
    <w:rsid w:val="00807119"/>
    <w:rsid w:val="008075BC"/>
    <w:rsid w:val="00807B18"/>
    <w:rsid w:val="00815328"/>
    <w:rsid w:val="008211C3"/>
    <w:rsid w:val="00824043"/>
    <w:rsid w:val="0082483F"/>
    <w:rsid w:val="008279C0"/>
    <w:rsid w:val="00832D7A"/>
    <w:rsid w:val="00841D99"/>
    <w:rsid w:val="00847EAA"/>
    <w:rsid w:val="00853237"/>
    <w:rsid w:val="00854529"/>
    <w:rsid w:val="008555F6"/>
    <w:rsid w:val="00856DD5"/>
    <w:rsid w:val="008575AF"/>
    <w:rsid w:val="00860015"/>
    <w:rsid w:val="008645E7"/>
    <w:rsid w:val="008650B0"/>
    <w:rsid w:val="00866DE9"/>
    <w:rsid w:val="00867701"/>
    <w:rsid w:val="008723F3"/>
    <w:rsid w:val="00876F56"/>
    <w:rsid w:val="00881DE6"/>
    <w:rsid w:val="008837A6"/>
    <w:rsid w:val="008875B7"/>
    <w:rsid w:val="0089145D"/>
    <w:rsid w:val="0089154C"/>
    <w:rsid w:val="00891B3E"/>
    <w:rsid w:val="00896196"/>
    <w:rsid w:val="00896C29"/>
    <w:rsid w:val="008A4DF2"/>
    <w:rsid w:val="008A5D3E"/>
    <w:rsid w:val="008A6CFE"/>
    <w:rsid w:val="008B111A"/>
    <w:rsid w:val="008B1CF1"/>
    <w:rsid w:val="008B2B0F"/>
    <w:rsid w:val="008B5055"/>
    <w:rsid w:val="008B5333"/>
    <w:rsid w:val="008B6223"/>
    <w:rsid w:val="008B7912"/>
    <w:rsid w:val="008C4CD6"/>
    <w:rsid w:val="008C66E0"/>
    <w:rsid w:val="008C6825"/>
    <w:rsid w:val="008C6C2E"/>
    <w:rsid w:val="008C7271"/>
    <w:rsid w:val="008D1A18"/>
    <w:rsid w:val="008D4325"/>
    <w:rsid w:val="008D5C27"/>
    <w:rsid w:val="008D6BA3"/>
    <w:rsid w:val="008E051E"/>
    <w:rsid w:val="008E1511"/>
    <w:rsid w:val="008E2307"/>
    <w:rsid w:val="008E3339"/>
    <w:rsid w:val="008E71C5"/>
    <w:rsid w:val="008E7E16"/>
    <w:rsid w:val="008F20FC"/>
    <w:rsid w:val="008F4C39"/>
    <w:rsid w:val="008F5FFE"/>
    <w:rsid w:val="00905A43"/>
    <w:rsid w:val="009065BD"/>
    <w:rsid w:val="00907FDF"/>
    <w:rsid w:val="00911A39"/>
    <w:rsid w:val="00912C79"/>
    <w:rsid w:val="00916F3C"/>
    <w:rsid w:val="00920BED"/>
    <w:rsid w:val="00921B8C"/>
    <w:rsid w:val="00921C79"/>
    <w:rsid w:val="0093058C"/>
    <w:rsid w:val="00933516"/>
    <w:rsid w:val="00942123"/>
    <w:rsid w:val="009443BF"/>
    <w:rsid w:val="009460E0"/>
    <w:rsid w:val="00946577"/>
    <w:rsid w:val="00951C14"/>
    <w:rsid w:val="0095207B"/>
    <w:rsid w:val="0095207C"/>
    <w:rsid w:val="00952367"/>
    <w:rsid w:val="009553E2"/>
    <w:rsid w:val="00956D1B"/>
    <w:rsid w:val="00961F1E"/>
    <w:rsid w:val="00962045"/>
    <w:rsid w:val="0096397C"/>
    <w:rsid w:val="009640B3"/>
    <w:rsid w:val="009729A6"/>
    <w:rsid w:val="009740F1"/>
    <w:rsid w:val="00975462"/>
    <w:rsid w:val="009770FE"/>
    <w:rsid w:val="00977EA7"/>
    <w:rsid w:val="00980E61"/>
    <w:rsid w:val="00980FFC"/>
    <w:rsid w:val="00983872"/>
    <w:rsid w:val="0099137A"/>
    <w:rsid w:val="00991428"/>
    <w:rsid w:val="00992676"/>
    <w:rsid w:val="00992CB4"/>
    <w:rsid w:val="0099380E"/>
    <w:rsid w:val="009954B2"/>
    <w:rsid w:val="00995961"/>
    <w:rsid w:val="00996691"/>
    <w:rsid w:val="009971BA"/>
    <w:rsid w:val="009A2357"/>
    <w:rsid w:val="009A3AB7"/>
    <w:rsid w:val="009A6DB6"/>
    <w:rsid w:val="009B0723"/>
    <w:rsid w:val="009B07AD"/>
    <w:rsid w:val="009B0883"/>
    <w:rsid w:val="009B0DCC"/>
    <w:rsid w:val="009B15E2"/>
    <w:rsid w:val="009B4976"/>
    <w:rsid w:val="009B4BBC"/>
    <w:rsid w:val="009C0B8E"/>
    <w:rsid w:val="009C1BC8"/>
    <w:rsid w:val="009C2442"/>
    <w:rsid w:val="009C4273"/>
    <w:rsid w:val="009C4872"/>
    <w:rsid w:val="009C5A8D"/>
    <w:rsid w:val="009C5BE1"/>
    <w:rsid w:val="009D0811"/>
    <w:rsid w:val="009D0EE1"/>
    <w:rsid w:val="009D3949"/>
    <w:rsid w:val="009D3C4B"/>
    <w:rsid w:val="009D43F4"/>
    <w:rsid w:val="009D4E0D"/>
    <w:rsid w:val="009D5230"/>
    <w:rsid w:val="009D62F0"/>
    <w:rsid w:val="009E06EE"/>
    <w:rsid w:val="009E1220"/>
    <w:rsid w:val="009E2AEB"/>
    <w:rsid w:val="009E2E27"/>
    <w:rsid w:val="009E45DF"/>
    <w:rsid w:val="009E4637"/>
    <w:rsid w:val="009E49C8"/>
    <w:rsid w:val="009E4DE3"/>
    <w:rsid w:val="009E5021"/>
    <w:rsid w:val="009F0B9E"/>
    <w:rsid w:val="009F275E"/>
    <w:rsid w:val="009F473A"/>
    <w:rsid w:val="00A00A46"/>
    <w:rsid w:val="00A028D6"/>
    <w:rsid w:val="00A047EE"/>
    <w:rsid w:val="00A0527F"/>
    <w:rsid w:val="00A07647"/>
    <w:rsid w:val="00A141F1"/>
    <w:rsid w:val="00A14FC6"/>
    <w:rsid w:val="00A151AB"/>
    <w:rsid w:val="00A15A73"/>
    <w:rsid w:val="00A2109D"/>
    <w:rsid w:val="00A2274A"/>
    <w:rsid w:val="00A235B7"/>
    <w:rsid w:val="00A25CFD"/>
    <w:rsid w:val="00A262D7"/>
    <w:rsid w:val="00A27A7A"/>
    <w:rsid w:val="00A314FD"/>
    <w:rsid w:val="00A31752"/>
    <w:rsid w:val="00A31E45"/>
    <w:rsid w:val="00A34ABE"/>
    <w:rsid w:val="00A34E23"/>
    <w:rsid w:val="00A37300"/>
    <w:rsid w:val="00A407EF"/>
    <w:rsid w:val="00A40CCE"/>
    <w:rsid w:val="00A46553"/>
    <w:rsid w:val="00A46B4C"/>
    <w:rsid w:val="00A47E99"/>
    <w:rsid w:val="00A5117B"/>
    <w:rsid w:val="00A56D34"/>
    <w:rsid w:val="00A57B1B"/>
    <w:rsid w:val="00A60074"/>
    <w:rsid w:val="00A6053D"/>
    <w:rsid w:val="00A60F52"/>
    <w:rsid w:val="00A6627C"/>
    <w:rsid w:val="00A67F08"/>
    <w:rsid w:val="00A700B1"/>
    <w:rsid w:val="00A71019"/>
    <w:rsid w:val="00A735C6"/>
    <w:rsid w:val="00A8083B"/>
    <w:rsid w:val="00A81029"/>
    <w:rsid w:val="00A845F5"/>
    <w:rsid w:val="00A86868"/>
    <w:rsid w:val="00A90DBA"/>
    <w:rsid w:val="00A92FCD"/>
    <w:rsid w:val="00A96489"/>
    <w:rsid w:val="00AA0450"/>
    <w:rsid w:val="00AA0772"/>
    <w:rsid w:val="00AA0C87"/>
    <w:rsid w:val="00AA1515"/>
    <w:rsid w:val="00AA4F61"/>
    <w:rsid w:val="00AA6DFE"/>
    <w:rsid w:val="00AB2425"/>
    <w:rsid w:val="00AB570A"/>
    <w:rsid w:val="00AB684C"/>
    <w:rsid w:val="00AB685C"/>
    <w:rsid w:val="00AB6C2D"/>
    <w:rsid w:val="00AB7529"/>
    <w:rsid w:val="00AC08F7"/>
    <w:rsid w:val="00AC1B66"/>
    <w:rsid w:val="00AC1F7E"/>
    <w:rsid w:val="00AC2807"/>
    <w:rsid w:val="00AC2D39"/>
    <w:rsid w:val="00AC3839"/>
    <w:rsid w:val="00AC7082"/>
    <w:rsid w:val="00AC7CCE"/>
    <w:rsid w:val="00AD273B"/>
    <w:rsid w:val="00AD4BE8"/>
    <w:rsid w:val="00AD59E3"/>
    <w:rsid w:val="00AD6223"/>
    <w:rsid w:val="00AE7D2C"/>
    <w:rsid w:val="00AF228E"/>
    <w:rsid w:val="00AF41F2"/>
    <w:rsid w:val="00AF62E9"/>
    <w:rsid w:val="00AF6E33"/>
    <w:rsid w:val="00AF750E"/>
    <w:rsid w:val="00B00C97"/>
    <w:rsid w:val="00B016A8"/>
    <w:rsid w:val="00B0513E"/>
    <w:rsid w:val="00B0617C"/>
    <w:rsid w:val="00B1131D"/>
    <w:rsid w:val="00B13BB8"/>
    <w:rsid w:val="00B14819"/>
    <w:rsid w:val="00B15E2F"/>
    <w:rsid w:val="00B16A6E"/>
    <w:rsid w:val="00B172DE"/>
    <w:rsid w:val="00B17AA9"/>
    <w:rsid w:val="00B20792"/>
    <w:rsid w:val="00B21586"/>
    <w:rsid w:val="00B24903"/>
    <w:rsid w:val="00B26204"/>
    <w:rsid w:val="00B27B6F"/>
    <w:rsid w:val="00B31856"/>
    <w:rsid w:val="00B3371F"/>
    <w:rsid w:val="00B345E0"/>
    <w:rsid w:val="00B37EB4"/>
    <w:rsid w:val="00B43CF9"/>
    <w:rsid w:val="00B44713"/>
    <w:rsid w:val="00B458F2"/>
    <w:rsid w:val="00B501A0"/>
    <w:rsid w:val="00B5086C"/>
    <w:rsid w:val="00B50DC7"/>
    <w:rsid w:val="00B51B95"/>
    <w:rsid w:val="00B56103"/>
    <w:rsid w:val="00B57D77"/>
    <w:rsid w:val="00B64929"/>
    <w:rsid w:val="00B736DF"/>
    <w:rsid w:val="00B743D6"/>
    <w:rsid w:val="00B74FBD"/>
    <w:rsid w:val="00B77F46"/>
    <w:rsid w:val="00B8116D"/>
    <w:rsid w:val="00B82586"/>
    <w:rsid w:val="00B829A3"/>
    <w:rsid w:val="00B8679E"/>
    <w:rsid w:val="00B86DB1"/>
    <w:rsid w:val="00B87869"/>
    <w:rsid w:val="00B92012"/>
    <w:rsid w:val="00B95AE2"/>
    <w:rsid w:val="00B9639B"/>
    <w:rsid w:val="00B96E1E"/>
    <w:rsid w:val="00BA1E4F"/>
    <w:rsid w:val="00BA545E"/>
    <w:rsid w:val="00BA54C6"/>
    <w:rsid w:val="00BA6F80"/>
    <w:rsid w:val="00BA7BF9"/>
    <w:rsid w:val="00BA7E39"/>
    <w:rsid w:val="00BB0F2B"/>
    <w:rsid w:val="00BB1225"/>
    <w:rsid w:val="00BB12B2"/>
    <w:rsid w:val="00BC19BF"/>
    <w:rsid w:val="00BC285B"/>
    <w:rsid w:val="00BC4741"/>
    <w:rsid w:val="00BD3AB4"/>
    <w:rsid w:val="00BD3FB3"/>
    <w:rsid w:val="00BE006C"/>
    <w:rsid w:val="00BE4FF3"/>
    <w:rsid w:val="00BE6FD0"/>
    <w:rsid w:val="00BF2742"/>
    <w:rsid w:val="00BF50F7"/>
    <w:rsid w:val="00BF7567"/>
    <w:rsid w:val="00C02F29"/>
    <w:rsid w:val="00C045CE"/>
    <w:rsid w:val="00C05A08"/>
    <w:rsid w:val="00C10B1A"/>
    <w:rsid w:val="00C17718"/>
    <w:rsid w:val="00C20AFE"/>
    <w:rsid w:val="00C20E08"/>
    <w:rsid w:val="00C216AA"/>
    <w:rsid w:val="00C22A25"/>
    <w:rsid w:val="00C27FAA"/>
    <w:rsid w:val="00C3093A"/>
    <w:rsid w:val="00C32E7B"/>
    <w:rsid w:val="00C35671"/>
    <w:rsid w:val="00C357FD"/>
    <w:rsid w:val="00C35B77"/>
    <w:rsid w:val="00C364E3"/>
    <w:rsid w:val="00C376EB"/>
    <w:rsid w:val="00C4183E"/>
    <w:rsid w:val="00C45E9D"/>
    <w:rsid w:val="00C46A92"/>
    <w:rsid w:val="00C46BD6"/>
    <w:rsid w:val="00C46EC1"/>
    <w:rsid w:val="00C47BCE"/>
    <w:rsid w:val="00C51908"/>
    <w:rsid w:val="00C52796"/>
    <w:rsid w:val="00C53E2C"/>
    <w:rsid w:val="00C550C8"/>
    <w:rsid w:val="00C55824"/>
    <w:rsid w:val="00C56B61"/>
    <w:rsid w:val="00C5793B"/>
    <w:rsid w:val="00C606C3"/>
    <w:rsid w:val="00C60B40"/>
    <w:rsid w:val="00C61BC4"/>
    <w:rsid w:val="00C620F4"/>
    <w:rsid w:val="00C673CC"/>
    <w:rsid w:val="00C70F99"/>
    <w:rsid w:val="00C71CCE"/>
    <w:rsid w:val="00C72848"/>
    <w:rsid w:val="00C7736C"/>
    <w:rsid w:val="00C77BA6"/>
    <w:rsid w:val="00C8097A"/>
    <w:rsid w:val="00C82818"/>
    <w:rsid w:val="00C82D87"/>
    <w:rsid w:val="00C830EE"/>
    <w:rsid w:val="00C85134"/>
    <w:rsid w:val="00C8712A"/>
    <w:rsid w:val="00C87E9E"/>
    <w:rsid w:val="00C902C8"/>
    <w:rsid w:val="00C919D1"/>
    <w:rsid w:val="00C92620"/>
    <w:rsid w:val="00C94AFC"/>
    <w:rsid w:val="00C94D3C"/>
    <w:rsid w:val="00C963D3"/>
    <w:rsid w:val="00C970D3"/>
    <w:rsid w:val="00CA7BD8"/>
    <w:rsid w:val="00CB1983"/>
    <w:rsid w:val="00CB2CBB"/>
    <w:rsid w:val="00CB6D59"/>
    <w:rsid w:val="00CB7CAC"/>
    <w:rsid w:val="00CC2DCE"/>
    <w:rsid w:val="00CC5335"/>
    <w:rsid w:val="00CC5BA4"/>
    <w:rsid w:val="00CC6E8D"/>
    <w:rsid w:val="00CD0426"/>
    <w:rsid w:val="00CD1205"/>
    <w:rsid w:val="00CD23BF"/>
    <w:rsid w:val="00CD2B89"/>
    <w:rsid w:val="00CD3549"/>
    <w:rsid w:val="00CD4998"/>
    <w:rsid w:val="00CE1035"/>
    <w:rsid w:val="00CE12C4"/>
    <w:rsid w:val="00CE6E50"/>
    <w:rsid w:val="00CE6F7D"/>
    <w:rsid w:val="00CF03DA"/>
    <w:rsid w:val="00CF05A4"/>
    <w:rsid w:val="00CF255B"/>
    <w:rsid w:val="00CF2819"/>
    <w:rsid w:val="00CF2CB5"/>
    <w:rsid w:val="00CF2E90"/>
    <w:rsid w:val="00CF3578"/>
    <w:rsid w:val="00CF4F9D"/>
    <w:rsid w:val="00CF70DC"/>
    <w:rsid w:val="00D148DC"/>
    <w:rsid w:val="00D15ADA"/>
    <w:rsid w:val="00D1640D"/>
    <w:rsid w:val="00D17FDC"/>
    <w:rsid w:val="00D21D8C"/>
    <w:rsid w:val="00D24005"/>
    <w:rsid w:val="00D2661D"/>
    <w:rsid w:val="00D3068E"/>
    <w:rsid w:val="00D3083A"/>
    <w:rsid w:val="00D31312"/>
    <w:rsid w:val="00D32C75"/>
    <w:rsid w:val="00D32EB1"/>
    <w:rsid w:val="00D37FC7"/>
    <w:rsid w:val="00D401D2"/>
    <w:rsid w:val="00D41B55"/>
    <w:rsid w:val="00D479B0"/>
    <w:rsid w:val="00D515DA"/>
    <w:rsid w:val="00D52A94"/>
    <w:rsid w:val="00D52C0A"/>
    <w:rsid w:val="00D530E9"/>
    <w:rsid w:val="00D53719"/>
    <w:rsid w:val="00D53D97"/>
    <w:rsid w:val="00D543F5"/>
    <w:rsid w:val="00D61259"/>
    <w:rsid w:val="00D61C6D"/>
    <w:rsid w:val="00D637FE"/>
    <w:rsid w:val="00D63EFD"/>
    <w:rsid w:val="00D757C3"/>
    <w:rsid w:val="00D770EE"/>
    <w:rsid w:val="00D8161E"/>
    <w:rsid w:val="00D82882"/>
    <w:rsid w:val="00D84752"/>
    <w:rsid w:val="00D86B3B"/>
    <w:rsid w:val="00D8714D"/>
    <w:rsid w:val="00D8748A"/>
    <w:rsid w:val="00D93196"/>
    <w:rsid w:val="00DA0DC0"/>
    <w:rsid w:val="00DA1C85"/>
    <w:rsid w:val="00DA4265"/>
    <w:rsid w:val="00DA445D"/>
    <w:rsid w:val="00DA54CF"/>
    <w:rsid w:val="00DB243C"/>
    <w:rsid w:val="00DB4120"/>
    <w:rsid w:val="00DB482A"/>
    <w:rsid w:val="00DB50FB"/>
    <w:rsid w:val="00DB5106"/>
    <w:rsid w:val="00DB56F2"/>
    <w:rsid w:val="00DB5F38"/>
    <w:rsid w:val="00DB6EF5"/>
    <w:rsid w:val="00DC0FF1"/>
    <w:rsid w:val="00DC3089"/>
    <w:rsid w:val="00DC4420"/>
    <w:rsid w:val="00DC4DEE"/>
    <w:rsid w:val="00DC5ACA"/>
    <w:rsid w:val="00DC709A"/>
    <w:rsid w:val="00DC7F76"/>
    <w:rsid w:val="00DD0802"/>
    <w:rsid w:val="00DD2E11"/>
    <w:rsid w:val="00DD5A67"/>
    <w:rsid w:val="00DE03AF"/>
    <w:rsid w:val="00DE121C"/>
    <w:rsid w:val="00DE1EA9"/>
    <w:rsid w:val="00DE4DDB"/>
    <w:rsid w:val="00DE6633"/>
    <w:rsid w:val="00DF1191"/>
    <w:rsid w:val="00DF647D"/>
    <w:rsid w:val="00DF75F8"/>
    <w:rsid w:val="00DF7A3A"/>
    <w:rsid w:val="00E00C00"/>
    <w:rsid w:val="00E01109"/>
    <w:rsid w:val="00E04AF3"/>
    <w:rsid w:val="00E05658"/>
    <w:rsid w:val="00E07C5A"/>
    <w:rsid w:val="00E07D70"/>
    <w:rsid w:val="00E1162C"/>
    <w:rsid w:val="00E11924"/>
    <w:rsid w:val="00E13FEA"/>
    <w:rsid w:val="00E15BA9"/>
    <w:rsid w:val="00E177C2"/>
    <w:rsid w:val="00E20BE5"/>
    <w:rsid w:val="00E215C3"/>
    <w:rsid w:val="00E2412E"/>
    <w:rsid w:val="00E26449"/>
    <w:rsid w:val="00E26E19"/>
    <w:rsid w:val="00E3038F"/>
    <w:rsid w:val="00E31DF3"/>
    <w:rsid w:val="00E34ABB"/>
    <w:rsid w:val="00E3586C"/>
    <w:rsid w:val="00E40713"/>
    <w:rsid w:val="00E450A4"/>
    <w:rsid w:val="00E47128"/>
    <w:rsid w:val="00E506BE"/>
    <w:rsid w:val="00E526CB"/>
    <w:rsid w:val="00E5407F"/>
    <w:rsid w:val="00E55547"/>
    <w:rsid w:val="00E57346"/>
    <w:rsid w:val="00E6004F"/>
    <w:rsid w:val="00E6302B"/>
    <w:rsid w:val="00E63EAE"/>
    <w:rsid w:val="00E6415E"/>
    <w:rsid w:val="00E6452F"/>
    <w:rsid w:val="00E64F45"/>
    <w:rsid w:val="00E65F85"/>
    <w:rsid w:val="00E6613C"/>
    <w:rsid w:val="00E66ECD"/>
    <w:rsid w:val="00E6742D"/>
    <w:rsid w:val="00E709C0"/>
    <w:rsid w:val="00E70D4D"/>
    <w:rsid w:val="00E71CB0"/>
    <w:rsid w:val="00E740FF"/>
    <w:rsid w:val="00E75EB8"/>
    <w:rsid w:val="00E77C3D"/>
    <w:rsid w:val="00E80860"/>
    <w:rsid w:val="00E8350D"/>
    <w:rsid w:val="00E90991"/>
    <w:rsid w:val="00E909F0"/>
    <w:rsid w:val="00E90D47"/>
    <w:rsid w:val="00E91218"/>
    <w:rsid w:val="00E920DE"/>
    <w:rsid w:val="00E93993"/>
    <w:rsid w:val="00E93E04"/>
    <w:rsid w:val="00E9597C"/>
    <w:rsid w:val="00E961F1"/>
    <w:rsid w:val="00E97479"/>
    <w:rsid w:val="00EA0913"/>
    <w:rsid w:val="00EA4A9E"/>
    <w:rsid w:val="00EA5B00"/>
    <w:rsid w:val="00EA5F27"/>
    <w:rsid w:val="00EA5F75"/>
    <w:rsid w:val="00EA7773"/>
    <w:rsid w:val="00EB146B"/>
    <w:rsid w:val="00EB1914"/>
    <w:rsid w:val="00EB3639"/>
    <w:rsid w:val="00EB45AC"/>
    <w:rsid w:val="00EB6801"/>
    <w:rsid w:val="00EC0A8E"/>
    <w:rsid w:val="00EC441F"/>
    <w:rsid w:val="00EC4755"/>
    <w:rsid w:val="00ED0BC4"/>
    <w:rsid w:val="00ED447D"/>
    <w:rsid w:val="00ED620D"/>
    <w:rsid w:val="00EE0C83"/>
    <w:rsid w:val="00EE434F"/>
    <w:rsid w:val="00EE4971"/>
    <w:rsid w:val="00EE5379"/>
    <w:rsid w:val="00EE6CB0"/>
    <w:rsid w:val="00EF090E"/>
    <w:rsid w:val="00EF2951"/>
    <w:rsid w:val="00EF2D3A"/>
    <w:rsid w:val="00EF2D7A"/>
    <w:rsid w:val="00EF5572"/>
    <w:rsid w:val="00EF62D8"/>
    <w:rsid w:val="00F01639"/>
    <w:rsid w:val="00F033DA"/>
    <w:rsid w:val="00F13691"/>
    <w:rsid w:val="00F13FB1"/>
    <w:rsid w:val="00F1724E"/>
    <w:rsid w:val="00F179DB"/>
    <w:rsid w:val="00F27CD8"/>
    <w:rsid w:val="00F302D8"/>
    <w:rsid w:val="00F30351"/>
    <w:rsid w:val="00F30524"/>
    <w:rsid w:val="00F3194D"/>
    <w:rsid w:val="00F319A0"/>
    <w:rsid w:val="00F3323E"/>
    <w:rsid w:val="00F341F4"/>
    <w:rsid w:val="00F34F9D"/>
    <w:rsid w:val="00F35C93"/>
    <w:rsid w:val="00F35CCE"/>
    <w:rsid w:val="00F35EBE"/>
    <w:rsid w:val="00F35FC1"/>
    <w:rsid w:val="00F502F5"/>
    <w:rsid w:val="00F51E2B"/>
    <w:rsid w:val="00F5524B"/>
    <w:rsid w:val="00F565C1"/>
    <w:rsid w:val="00F60538"/>
    <w:rsid w:val="00F6134B"/>
    <w:rsid w:val="00F61DD2"/>
    <w:rsid w:val="00F620D7"/>
    <w:rsid w:val="00F642B0"/>
    <w:rsid w:val="00F65E91"/>
    <w:rsid w:val="00F66AFF"/>
    <w:rsid w:val="00F67FF7"/>
    <w:rsid w:val="00F71433"/>
    <w:rsid w:val="00F75821"/>
    <w:rsid w:val="00F83703"/>
    <w:rsid w:val="00F902D3"/>
    <w:rsid w:val="00F93945"/>
    <w:rsid w:val="00F96376"/>
    <w:rsid w:val="00F97C5B"/>
    <w:rsid w:val="00FA0ECF"/>
    <w:rsid w:val="00FA27E2"/>
    <w:rsid w:val="00FA3D50"/>
    <w:rsid w:val="00FB1418"/>
    <w:rsid w:val="00FB7FBD"/>
    <w:rsid w:val="00FC0086"/>
    <w:rsid w:val="00FC1DD2"/>
    <w:rsid w:val="00FC374A"/>
    <w:rsid w:val="00FC74C8"/>
    <w:rsid w:val="00FC74F9"/>
    <w:rsid w:val="00FC7B47"/>
    <w:rsid w:val="00FD035C"/>
    <w:rsid w:val="00FD1A35"/>
    <w:rsid w:val="00FD2EA4"/>
    <w:rsid w:val="00FD36C5"/>
    <w:rsid w:val="00FD6310"/>
    <w:rsid w:val="00FD7C7B"/>
    <w:rsid w:val="00FE0182"/>
    <w:rsid w:val="00FE07B5"/>
    <w:rsid w:val="00FE089C"/>
    <w:rsid w:val="00FE1D12"/>
    <w:rsid w:val="00FE2122"/>
    <w:rsid w:val="00FE2A86"/>
    <w:rsid w:val="00FE2DE2"/>
    <w:rsid w:val="00FE4007"/>
    <w:rsid w:val="00FE729D"/>
    <w:rsid w:val="00FF296F"/>
    <w:rsid w:val="00FF2DCC"/>
    <w:rsid w:val="00FF2E6F"/>
    <w:rsid w:val="00FF550C"/>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
    <w:basedOn w:val="a"/>
    <w:link w:val="Char"/>
    <w:unhideWhenUsed/>
    <w:rsid w:val="00241B44"/>
    <w:rPr>
      <w:szCs w:val="20"/>
    </w:rPr>
  </w:style>
  <w:style w:type="character" w:customStyle="1" w:styleId="Char">
    <w:name w:val="Κείμενο υποσημείωσης Char"/>
    <w:aliases w:val="fn Char,Fußnotentext Char Char Char Char Char,Fußnotentext Char Char Char Char Char Char Char,Fußnotentext Char Char Char Char Char Char Char Char Char,Fußnotentextf Char,footnotes Char,Footnote Text Char2 Char Char,ft Char"/>
    <w:basedOn w:val="a0"/>
    <w:link w:val="a4"/>
    <w:rsid w:val="00241B44"/>
    <w:rPr>
      <w:sz w:val="20"/>
      <w:szCs w:val="20"/>
    </w:rPr>
  </w:style>
  <w:style w:type="character" w:styleId="a5">
    <w:name w:val="footnote reference"/>
    <w:aliases w:val="fr,Footnote Refernece,BVI fnr,callout,16 Point,Superscript 6 Point,Footnote Reference Superscript,Ref,de nota al pie,-E Fußnotenzeichen,number,SUPERS,EN Footnote Reference,-E Fuﬂnotenzeichen,-E Fuûnotenzeichen,Footnote numbe"/>
    <w:basedOn w:val="a0"/>
    <w:unhideWhenUsed/>
    <w:qFormat/>
    <w:rsid w:val="00241B44"/>
    <w:rPr>
      <w:vertAlign w:val="superscript"/>
    </w:rPr>
  </w:style>
  <w:style w:type="character" w:styleId="-">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6">
    <w:name w:val="annotation reference"/>
    <w:basedOn w:val="a0"/>
    <w:uiPriority w:val="99"/>
    <w:semiHidden/>
    <w:unhideWhenUsed/>
    <w:rsid w:val="008B5333"/>
    <w:rPr>
      <w:sz w:val="16"/>
      <w:szCs w:val="16"/>
    </w:rPr>
  </w:style>
  <w:style w:type="paragraph" w:styleId="a7">
    <w:name w:val="annotation text"/>
    <w:basedOn w:val="a"/>
    <w:link w:val="Char0"/>
    <w:uiPriority w:val="99"/>
    <w:semiHidden/>
    <w:unhideWhenUsed/>
    <w:rsid w:val="008B5333"/>
    <w:rPr>
      <w:szCs w:val="20"/>
    </w:rPr>
  </w:style>
  <w:style w:type="character" w:customStyle="1" w:styleId="Char0">
    <w:name w:val="Κείμενο σχολίου Char"/>
    <w:basedOn w:val="a0"/>
    <w:link w:val="a7"/>
    <w:uiPriority w:val="99"/>
    <w:semiHidden/>
    <w:rsid w:val="008B5333"/>
    <w:rPr>
      <w:rFonts w:eastAsia="Times New Roman"/>
      <w:sz w:val="20"/>
      <w:szCs w:val="20"/>
    </w:rPr>
  </w:style>
  <w:style w:type="paragraph" w:styleId="a8">
    <w:name w:val="annotation subject"/>
    <w:basedOn w:val="a7"/>
    <w:next w:val="a7"/>
    <w:link w:val="Char1"/>
    <w:uiPriority w:val="99"/>
    <w:semiHidden/>
    <w:unhideWhenUsed/>
    <w:rsid w:val="008B5333"/>
    <w:rPr>
      <w:b/>
      <w:bCs/>
    </w:rPr>
  </w:style>
  <w:style w:type="character" w:customStyle="1" w:styleId="Char1">
    <w:name w:val="Θέμα σχολίου Char"/>
    <w:basedOn w:val="Char0"/>
    <w:link w:val="a8"/>
    <w:uiPriority w:val="99"/>
    <w:semiHidden/>
    <w:rsid w:val="008B5333"/>
    <w:rPr>
      <w:rFonts w:eastAsia="Times New Roman"/>
      <w:b/>
      <w:bCs/>
      <w:sz w:val="20"/>
      <w:szCs w:val="20"/>
    </w:rPr>
  </w:style>
  <w:style w:type="paragraph" w:styleId="a9">
    <w:name w:val="Balloon Text"/>
    <w:basedOn w:val="a"/>
    <w:link w:val="Char2"/>
    <w:uiPriority w:val="99"/>
    <w:semiHidden/>
    <w:unhideWhenUsed/>
    <w:rsid w:val="008B5333"/>
    <w:rPr>
      <w:rFonts w:ascii="Tahoma" w:hAnsi="Tahoma" w:cs="Tahoma"/>
      <w:sz w:val="16"/>
      <w:szCs w:val="16"/>
    </w:rPr>
  </w:style>
  <w:style w:type="character" w:customStyle="1" w:styleId="Char2">
    <w:name w:val="Κείμενο πλαισίου Char"/>
    <w:basedOn w:val="a0"/>
    <w:link w:val="a9"/>
    <w:uiPriority w:val="99"/>
    <w:semiHidden/>
    <w:rsid w:val="008B5333"/>
    <w:rPr>
      <w:rFonts w:ascii="Tahoma" w:eastAsia="Times New Roman" w:hAnsi="Tahoma" w:cs="Tahoma"/>
      <w:sz w:val="16"/>
      <w:szCs w:val="16"/>
    </w:rPr>
  </w:style>
  <w:style w:type="paragraph" w:styleId="aa">
    <w:name w:val="footer"/>
    <w:basedOn w:val="a"/>
    <w:link w:val="Char3"/>
    <w:uiPriority w:val="99"/>
    <w:unhideWhenUsed/>
    <w:rsid w:val="00FC7B47"/>
    <w:pPr>
      <w:tabs>
        <w:tab w:val="center" w:pos="4513"/>
        <w:tab w:val="right" w:pos="9026"/>
      </w:tabs>
    </w:pPr>
  </w:style>
  <w:style w:type="character" w:customStyle="1" w:styleId="Char3">
    <w:name w:val="Υποσέλιδο Char"/>
    <w:basedOn w:val="a0"/>
    <w:link w:val="aa"/>
    <w:uiPriority w:val="99"/>
    <w:rsid w:val="00FC7B47"/>
    <w:rPr>
      <w:rFonts w:eastAsia="Times New Roman"/>
      <w:sz w:val="20"/>
    </w:rPr>
  </w:style>
  <w:style w:type="character" w:styleId="ab">
    <w:name w:val="page number"/>
    <w:basedOn w:val="a0"/>
    <w:uiPriority w:val="99"/>
    <w:semiHidden/>
    <w:unhideWhenUsed/>
    <w:rsid w:val="00FC7B47"/>
  </w:style>
  <w:style w:type="paragraph" w:styleId="ac">
    <w:name w:val="header"/>
    <w:basedOn w:val="a"/>
    <w:link w:val="Char4"/>
    <w:uiPriority w:val="99"/>
    <w:unhideWhenUsed/>
    <w:rsid w:val="00FC7B47"/>
    <w:pPr>
      <w:tabs>
        <w:tab w:val="center" w:pos="4513"/>
        <w:tab w:val="right" w:pos="9026"/>
      </w:tabs>
    </w:pPr>
  </w:style>
  <w:style w:type="character" w:customStyle="1" w:styleId="Char4">
    <w:name w:val="Κεφαλίδα Char"/>
    <w:basedOn w:val="a0"/>
    <w:link w:val="ac"/>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0">
    <w:name w:val="FollowedHyperlink"/>
    <w:basedOn w:val="a0"/>
    <w:uiPriority w:val="99"/>
    <w:semiHidden/>
    <w:unhideWhenUsed/>
    <w:rsid w:val="00E6452F"/>
    <w:rPr>
      <w:color w:val="954F72" w:themeColor="followedHyperlink"/>
      <w:u w:val="single"/>
    </w:rPr>
  </w:style>
  <w:style w:type="character" w:styleId="ad">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7990</Words>
  <Characters>43148</Characters>
  <Application>Microsoft Office Word</Application>
  <DocSecurity>0</DocSecurity>
  <Lines>359</Lines>
  <Paragraphs>102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51036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Marion Giannakou</cp:lastModifiedBy>
  <cp:revision>617</cp:revision>
  <cp:lastPrinted>2019-08-27T05:42:00Z</cp:lastPrinted>
  <dcterms:created xsi:type="dcterms:W3CDTF">2022-09-16T16:28:00Z</dcterms:created>
  <dcterms:modified xsi:type="dcterms:W3CDTF">2023-07-29T09:33:00Z</dcterms:modified>
</cp:coreProperties>
</file>