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xml:space="preserve">. </w:t>
      </w:r>
      <w:proofErr w:type="gramStart"/>
      <w:r w:rsidRPr="00AE6B7A">
        <w:rPr>
          <w:rFonts w:ascii="Avenir Next" w:hAnsi="Avenir Next" w:cs="Arial"/>
          <w:bCs/>
          <w:color w:val="767171" w:themeColor="background2" w:themeShade="80"/>
          <w:sz w:val="22"/>
          <w:szCs w:val="22"/>
          <w:lang w:val="en-GB"/>
        </w:rPr>
        <w:t>In order to</w:t>
      </w:r>
      <w:proofErr w:type="gramEnd"/>
      <w:r w:rsidRPr="00AE6B7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AE6B7A">
        <w:rPr>
          <w:rFonts w:ascii="Avenir Next" w:hAnsi="Avenir Next" w:cs="Arial"/>
          <w:sz w:val="22"/>
          <w:szCs w:val="22"/>
          <w:lang w:val="en-GB"/>
        </w:rPr>
        <w:t>More often than not</w:t>
      </w:r>
      <w:proofErr w:type="gramEnd"/>
      <w:r w:rsidRPr="00AE6B7A">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631E7BBE"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D4049B" w:rsidRPr="00AE6B7A">
        <w:rPr>
          <w:rFonts w:ascii="Avenir Next Demi Bold" w:hAnsi="Avenir Next Demi Bold" w:cs="Arial"/>
          <w:b/>
          <w:bCs/>
          <w:sz w:val="22"/>
          <w:szCs w:val="22"/>
          <w:lang w:val="en-GB"/>
        </w:rPr>
        <w:t>2</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 xml:space="preserve">(b) </w:t>
      </w:r>
      <w:r w:rsidRPr="00614402">
        <w:rPr>
          <w:rFonts w:ascii="Avenir Next" w:hAnsi="Avenir Next" w:cs="Arial"/>
          <w:sz w:val="22"/>
          <w:szCs w:val="22"/>
          <w:highlight w:val="yellow"/>
          <w:lang w:val="en-GB"/>
        </w:rPr>
        <w:t>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ListParagraph"/>
        <w:numPr>
          <w:ilvl w:val="0"/>
          <w:numId w:val="13"/>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72F5C" w:rsidRDefault="00193129" w:rsidP="00545969">
      <w:pPr>
        <w:pStyle w:val="ListParagraph"/>
        <w:numPr>
          <w:ilvl w:val="0"/>
          <w:numId w:val="13"/>
        </w:numPr>
        <w:ind w:left="426"/>
        <w:rPr>
          <w:rFonts w:ascii="Avenir Next" w:hAnsi="Avenir Next" w:cs="Arial"/>
          <w:sz w:val="22"/>
          <w:szCs w:val="22"/>
          <w:highlight w:val="yellow"/>
          <w:lang w:val="en-GB"/>
        </w:rPr>
      </w:pPr>
      <w:r w:rsidRPr="00A72F5C">
        <w:rPr>
          <w:rFonts w:ascii="Avenir Next" w:hAnsi="Avenir Next" w:cs="Arial"/>
          <w:sz w:val="22"/>
          <w:szCs w:val="22"/>
          <w:highlight w:val="yellow"/>
          <w:lang w:val="en-GB"/>
        </w:rPr>
        <w:t>Pledge</w:t>
      </w:r>
      <w:r w:rsidR="00B77BF0" w:rsidRPr="00A72F5C">
        <w:rPr>
          <w:rFonts w:ascii="Avenir Next" w:hAnsi="Avenir Next" w:cs="Arial"/>
          <w:sz w:val="22"/>
          <w:szCs w:val="22"/>
          <w:highlight w:val="yellow"/>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743E7D" w:rsidRDefault="00E9597C" w:rsidP="00C55824">
      <w:pPr>
        <w:jc w:val="both"/>
        <w:rPr>
          <w:rFonts w:ascii="Avenir Next Demi Bold" w:hAnsi="Avenir Next Demi Bold" w:cs="Arial"/>
          <w:b/>
          <w:bCs/>
          <w:sz w:val="22"/>
          <w:szCs w:val="22"/>
          <w:lang w:val="en-GB"/>
        </w:rPr>
      </w:pPr>
      <w:r w:rsidRPr="005A1601">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 xml:space="preserve">(b) </w:t>
      </w:r>
      <w:r w:rsidRPr="005314EE">
        <w:rPr>
          <w:rFonts w:ascii="Avenir Next" w:hAnsi="Avenir Next" w:cs="Arial"/>
          <w:sz w:val="22"/>
          <w:szCs w:val="22"/>
          <w:lang w:val="en-GB"/>
        </w:rPr>
        <w:t>Discharge of residual debt</w:t>
      </w:r>
      <w:r w:rsidR="00502165" w:rsidRPr="005314EE">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w:t>
      </w:r>
      <w:r w:rsidRPr="005314EE">
        <w:rPr>
          <w:rFonts w:ascii="Avenir Next" w:hAnsi="Avenir Next" w:cs="Arial"/>
          <w:sz w:val="22"/>
          <w:szCs w:val="22"/>
          <w:highlight w:val="yellow"/>
          <w:lang w:val="en-GB"/>
        </w:rPr>
        <w:t xml:space="preserve">Option to </w:t>
      </w:r>
      <w:r w:rsidR="00CA483B" w:rsidRPr="005314EE">
        <w:rPr>
          <w:rFonts w:ascii="Avenir Next" w:hAnsi="Avenir Next" w:cs="Arial"/>
          <w:sz w:val="22"/>
          <w:szCs w:val="22"/>
          <w:highlight w:val="yellow"/>
          <w:lang w:val="en-GB"/>
        </w:rPr>
        <w:t>assume an executory contract</w:t>
      </w:r>
      <w:r w:rsidRPr="005314EE">
        <w:rPr>
          <w:rFonts w:ascii="Avenir Next" w:hAnsi="Avenir Next" w:cs="Arial"/>
          <w:sz w:val="22"/>
          <w:szCs w:val="22"/>
          <w:highlight w:val="yellow"/>
          <w:lang w:val="en-GB"/>
        </w:rPr>
        <w:t xml:space="preserve"> according to § 103 </w:t>
      </w:r>
      <w:proofErr w:type="spellStart"/>
      <w:r w:rsidRPr="005314EE">
        <w:rPr>
          <w:rFonts w:ascii="Avenir Next" w:hAnsi="Avenir Next" w:cs="Arial"/>
          <w:sz w:val="22"/>
          <w:szCs w:val="22"/>
          <w:highlight w:val="yellow"/>
          <w:lang w:val="en-GB"/>
        </w:rPr>
        <w:t>InsO</w:t>
      </w:r>
      <w:proofErr w:type="spellEnd"/>
      <w:r w:rsidR="00502165" w:rsidRPr="005314EE">
        <w:rPr>
          <w:rFonts w:ascii="Avenir Next" w:hAnsi="Avenir Next" w:cs="Arial"/>
          <w:sz w:val="22"/>
          <w:szCs w:val="22"/>
          <w:highlight w:val="yellow"/>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 xml:space="preserve">is the </w:t>
      </w:r>
      <w:proofErr w:type="gramStart"/>
      <w:r w:rsidR="00D9383B" w:rsidRPr="00AE6B7A">
        <w:rPr>
          <w:rFonts w:ascii="Avenir Next" w:hAnsi="Avenir Next" w:cs="Arial"/>
          <w:sz w:val="22"/>
          <w:szCs w:val="22"/>
          <w:lang w:val="en-GB"/>
        </w:rPr>
        <w:t>ti</w:t>
      </w:r>
      <w:r w:rsidR="00E61BE4" w:rsidRPr="00AE6B7A">
        <w:rPr>
          <w:rFonts w:ascii="Avenir Next" w:hAnsi="Avenir Next" w:cs="Arial"/>
          <w:sz w:val="22"/>
          <w:szCs w:val="22"/>
          <w:lang w:val="en-GB"/>
        </w:rPr>
        <w:t>me period</w:t>
      </w:r>
      <w:proofErr w:type="gramEnd"/>
      <w:r w:rsidR="00E61BE4" w:rsidRPr="00AE6B7A">
        <w:rPr>
          <w:rFonts w:ascii="Avenir Next" w:hAnsi="Avenir Next" w:cs="Arial"/>
          <w:sz w:val="22"/>
          <w:szCs w:val="22"/>
          <w:lang w:val="en-GB"/>
        </w:rPr>
        <w:t xml:space="preserve">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84055" w:rsidRDefault="00D9383B" w:rsidP="00BF0162">
      <w:pPr>
        <w:pStyle w:val="ListParagraph"/>
        <w:numPr>
          <w:ilvl w:val="0"/>
          <w:numId w:val="17"/>
        </w:numPr>
        <w:ind w:left="426"/>
        <w:rPr>
          <w:rFonts w:ascii="Avenir Next" w:hAnsi="Avenir Next" w:cs="Arial"/>
          <w:sz w:val="22"/>
          <w:szCs w:val="22"/>
          <w:lang w:val="en-GB"/>
        </w:rPr>
      </w:pPr>
      <w:r w:rsidRPr="002917DA">
        <w:rPr>
          <w:rFonts w:ascii="Avenir Next" w:hAnsi="Avenir Next" w:cs="Arial"/>
          <w:sz w:val="22"/>
          <w:szCs w:val="22"/>
          <w:highlight w:val="yellow"/>
          <w:lang w:val="en-GB"/>
        </w:rPr>
        <w:t>Three weeks</w:t>
      </w:r>
      <w:r w:rsidR="007D7536" w:rsidRPr="00B84055">
        <w:rPr>
          <w:rFonts w:ascii="Avenir Next" w:hAnsi="Avenir Next" w:cs="Arial"/>
          <w:sz w:val="22"/>
          <w:szCs w:val="22"/>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B84055">
        <w:rPr>
          <w:rFonts w:ascii="Avenir Next" w:hAnsi="Avenir Next" w:cs="Arial"/>
          <w:sz w:val="22"/>
          <w:szCs w:val="22"/>
          <w:lang w:val="en-GB"/>
        </w:rPr>
        <w:t xml:space="preserve">They </w:t>
      </w:r>
      <w:r w:rsidR="0025078F" w:rsidRPr="00B84055">
        <w:rPr>
          <w:rFonts w:ascii="Avenir Next" w:hAnsi="Avenir Next" w:cs="Arial"/>
          <w:sz w:val="22"/>
          <w:szCs w:val="22"/>
          <w:lang w:val="en-GB"/>
        </w:rPr>
        <w:t>r</w:t>
      </w:r>
      <w:r w:rsidR="003939F8" w:rsidRPr="00B84055">
        <w:rPr>
          <w:rFonts w:ascii="Avenir Next" w:hAnsi="Avenir Next" w:cs="Arial"/>
          <w:sz w:val="22"/>
          <w:szCs w:val="22"/>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B15138" w:rsidRDefault="006E6E68" w:rsidP="00BF0162">
      <w:pPr>
        <w:pStyle w:val="ListParagraph"/>
        <w:numPr>
          <w:ilvl w:val="0"/>
          <w:numId w:val="19"/>
        </w:numPr>
        <w:ind w:left="426"/>
        <w:rPr>
          <w:rFonts w:ascii="Avenir Next" w:hAnsi="Avenir Next" w:cs="Arial"/>
          <w:sz w:val="22"/>
          <w:szCs w:val="22"/>
          <w:highlight w:val="yellow"/>
          <w:lang w:val="en-GB"/>
        </w:rPr>
      </w:pPr>
      <w:r w:rsidRPr="00B15138">
        <w:rPr>
          <w:rFonts w:ascii="Avenir Next" w:hAnsi="Avenir Next" w:cs="Arial"/>
          <w:sz w:val="22"/>
          <w:szCs w:val="22"/>
          <w:highlight w:val="yellow"/>
          <w:lang w:val="en-GB"/>
        </w:rPr>
        <w:t xml:space="preserve">They </w:t>
      </w:r>
      <w:r w:rsidR="0025078F" w:rsidRPr="00B15138">
        <w:rPr>
          <w:rFonts w:ascii="Avenir Next" w:hAnsi="Avenir Next" w:cs="Arial"/>
          <w:sz w:val="22"/>
          <w:szCs w:val="22"/>
          <w:highlight w:val="yellow"/>
          <w:lang w:val="en-GB"/>
        </w:rPr>
        <w:t>c</w:t>
      </w:r>
      <w:r w:rsidR="008645C4" w:rsidRPr="00B15138">
        <w:rPr>
          <w:rFonts w:ascii="Avenir Next" w:hAnsi="Avenir Next" w:cs="Arial"/>
          <w:sz w:val="22"/>
          <w:szCs w:val="22"/>
          <w:highlight w:val="yellow"/>
          <w:lang w:val="en-GB"/>
        </w:rPr>
        <w:t>annot be recognis</w:t>
      </w:r>
      <w:r w:rsidR="00B4760A" w:rsidRPr="00B15138">
        <w:rPr>
          <w:rFonts w:ascii="Avenir Next" w:hAnsi="Avenir Next" w:cs="Arial"/>
          <w:sz w:val="22"/>
          <w:szCs w:val="22"/>
          <w:highlight w:val="yellow"/>
          <w:lang w:val="en-GB"/>
        </w:rPr>
        <w:t>ed</w:t>
      </w:r>
      <w:r w:rsidR="003939F8" w:rsidRPr="00B15138">
        <w:rPr>
          <w:rFonts w:ascii="Avenir Next" w:hAnsi="Avenir Next" w:cs="Arial"/>
          <w:sz w:val="22"/>
          <w:szCs w:val="22"/>
          <w:highlight w:val="yellow"/>
          <w:lang w:val="en-GB"/>
        </w:rPr>
        <w:t xml:space="preserve"> in insolvency proceedings at all</w:t>
      </w:r>
      <w:r w:rsidR="00E676A0" w:rsidRPr="00B15138">
        <w:rPr>
          <w:rFonts w:ascii="Avenir Next" w:hAnsi="Avenir Next" w:cs="Arial"/>
          <w:sz w:val="22"/>
          <w:szCs w:val="22"/>
          <w:highlight w:val="yellow"/>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3A34BB" w:rsidRDefault="00DD7171" w:rsidP="00BF0162">
      <w:pPr>
        <w:pStyle w:val="ListParagraph"/>
        <w:numPr>
          <w:ilvl w:val="0"/>
          <w:numId w:val="24"/>
        </w:numPr>
        <w:ind w:left="426"/>
        <w:rPr>
          <w:rFonts w:ascii="Avenir Next" w:hAnsi="Avenir Next" w:cs="Arial"/>
          <w:sz w:val="22"/>
          <w:szCs w:val="22"/>
          <w:highlight w:val="yellow"/>
          <w:lang w:val="en-GB"/>
        </w:rPr>
      </w:pPr>
      <w:r w:rsidRPr="003A34BB">
        <w:rPr>
          <w:rFonts w:ascii="Avenir Next" w:hAnsi="Avenir Next" w:cs="Arial"/>
          <w:sz w:val="22"/>
          <w:szCs w:val="22"/>
          <w:highlight w:val="yellow"/>
          <w:lang w:val="en-GB"/>
        </w:rPr>
        <w:t>To make restructuring possible where the debtor is neither unable to pay its mature debts nor imminent</w:t>
      </w:r>
      <w:r w:rsidR="00D27BB7" w:rsidRPr="003A34BB">
        <w:rPr>
          <w:rFonts w:ascii="Avenir Next" w:hAnsi="Avenir Next" w:cs="Arial"/>
          <w:sz w:val="22"/>
          <w:szCs w:val="22"/>
          <w:highlight w:val="yellow"/>
          <w:lang w:val="en-GB"/>
        </w:rPr>
        <w:t>ly</w:t>
      </w:r>
      <w:r w:rsidRPr="003A34BB">
        <w:rPr>
          <w:rFonts w:ascii="Avenir Next" w:hAnsi="Avenir Next" w:cs="Arial"/>
          <w:sz w:val="22"/>
          <w:szCs w:val="22"/>
          <w:highlight w:val="yellow"/>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84055" w:rsidRDefault="006E6E68" w:rsidP="00BF0162">
      <w:pPr>
        <w:pStyle w:val="ListParagraph"/>
        <w:numPr>
          <w:ilvl w:val="0"/>
          <w:numId w:val="24"/>
        </w:numPr>
        <w:ind w:left="426"/>
        <w:rPr>
          <w:rFonts w:ascii="Avenir Next" w:hAnsi="Avenir Next" w:cs="Arial"/>
          <w:sz w:val="22"/>
          <w:szCs w:val="22"/>
          <w:lang w:val="en-GB"/>
        </w:rPr>
      </w:pPr>
      <w:r w:rsidRPr="00B84055">
        <w:rPr>
          <w:rFonts w:ascii="Avenir Next" w:hAnsi="Avenir Next" w:cs="Arial"/>
          <w:sz w:val="22"/>
          <w:szCs w:val="22"/>
          <w:lang w:val="en-GB"/>
        </w:rPr>
        <w:t xml:space="preserve">To provide the debtor with a </w:t>
      </w:r>
      <w:r w:rsidR="00D654E7" w:rsidRPr="00B84055">
        <w:rPr>
          <w:rFonts w:ascii="Avenir Next" w:hAnsi="Avenir Next" w:cs="Arial"/>
          <w:sz w:val="22"/>
          <w:szCs w:val="22"/>
          <w:lang w:val="en-GB"/>
        </w:rPr>
        <w:t>toolbox</w:t>
      </w:r>
      <w:r w:rsidRPr="00B84055">
        <w:rPr>
          <w:rFonts w:ascii="Avenir Next" w:hAnsi="Avenir Next" w:cs="Arial"/>
          <w:sz w:val="22"/>
          <w:szCs w:val="22"/>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ListParagraph"/>
        <w:numPr>
          <w:ilvl w:val="0"/>
          <w:numId w:val="25"/>
        </w:numPr>
        <w:ind w:left="426"/>
        <w:rPr>
          <w:rFonts w:ascii="Avenir Next" w:hAnsi="Avenir Next" w:cs="Arial"/>
          <w:sz w:val="22"/>
          <w:szCs w:val="22"/>
          <w:lang w:val="en-GB"/>
        </w:rPr>
      </w:pPr>
      <w:r w:rsidRPr="00B84055">
        <w:rPr>
          <w:rFonts w:ascii="Avenir Next" w:hAnsi="Avenir Next" w:cs="Arial"/>
          <w:i/>
          <w:sz w:val="22"/>
          <w:szCs w:val="22"/>
          <w:lang w:val="en-GB"/>
        </w:rPr>
        <w:t>Landgericht</w:t>
      </w:r>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D0206B" w:rsidRDefault="00976666" w:rsidP="00526110">
      <w:pPr>
        <w:pStyle w:val="ListParagraph"/>
        <w:numPr>
          <w:ilvl w:val="0"/>
          <w:numId w:val="25"/>
        </w:numPr>
        <w:ind w:left="426"/>
        <w:jc w:val="both"/>
        <w:rPr>
          <w:rFonts w:ascii="Avenir Next" w:eastAsiaTheme="minorHAnsi" w:hAnsi="Avenir Next" w:cs="Arial"/>
          <w:sz w:val="22"/>
          <w:szCs w:val="22"/>
          <w:highlight w:val="yellow"/>
          <w:lang w:val="en-GB"/>
        </w:rPr>
      </w:pPr>
      <w:r w:rsidRPr="00D0206B">
        <w:rPr>
          <w:rFonts w:ascii="Avenir Next" w:hAnsi="Avenir Next" w:cs="Arial"/>
          <w:i/>
          <w:sz w:val="22"/>
          <w:szCs w:val="22"/>
          <w:highlight w:val="yellow"/>
          <w:lang w:val="en-GB"/>
        </w:rPr>
        <w:t>Bundesgerichtshof</w:t>
      </w:r>
      <w:r w:rsidR="00E676A0" w:rsidRPr="00D0206B">
        <w:rPr>
          <w:rFonts w:ascii="Avenir Next" w:hAnsi="Avenir Next" w:cs="Arial"/>
          <w:sz w:val="22"/>
          <w:szCs w:val="22"/>
          <w:highlight w:val="yellow"/>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5D03A9" w:rsidRDefault="00E9597C" w:rsidP="00C55824">
      <w:pPr>
        <w:jc w:val="both"/>
        <w:rPr>
          <w:rFonts w:ascii="Avenir Next Demi Bold" w:hAnsi="Avenir Next Demi Bold" w:cs="Arial"/>
          <w:b/>
          <w:bCs/>
          <w:sz w:val="22"/>
          <w:szCs w:val="22"/>
          <w:lang w:val="en-GB"/>
        </w:rPr>
      </w:pPr>
      <w:r w:rsidRPr="009C6CEA">
        <w:rPr>
          <w:rFonts w:ascii="Avenir Next Demi Bold" w:hAnsi="Avenir Next Demi Bold" w:cs="Arial"/>
          <w:b/>
          <w:bCs/>
          <w:sz w:val="22"/>
          <w:szCs w:val="22"/>
          <w:lang w:val="en-GB"/>
        </w:rPr>
        <w:t>Question 1.8</w:t>
      </w:r>
      <w:r w:rsidRPr="005D03A9">
        <w:rPr>
          <w:rFonts w:ascii="Avenir Next Demi Bold" w:hAnsi="Avenir Next Demi Bold" w:cs="Arial"/>
          <w:b/>
          <w:bCs/>
          <w:sz w:val="22"/>
          <w:szCs w:val="22"/>
          <w:lang w:val="en-GB"/>
        </w:rPr>
        <w:t xml:space="preserve">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9C6CEA" w:rsidRDefault="00DD7171" w:rsidP="00DD7171">
      <w:pPr>
        <w:pStyle w:val="ListParagraph"/>
        <w:numPr>
          <w:ilvl w:val="0"/>
          <w:numId w:val="27"/>
        </w:numPr>
        <w:ind w:left="426"/>
        <w:rPr>
          <w:rFonts w:ascii="Avenir Next" w:hAnsi="Avenir Next" w:cs="Arial"/>
          <w:sz w:val="22"/>
          <w:szCs w:val="22"/>
          <w:highlight w:val="yellow"/>
          <w:lang w:val="en-GB"/>
        </w:rPr>
      </w:pPr>
      <w:r w:rsidRPr="009C6CEA">
        <w:rPr>
          <w:rFonts w:ascii="Avenir Next" w:hAnsi="Avenir Next" w:cs="Arial"/>
          <w:sz w:val="22"/>
          <w:szCs w:val="22"/>
          <w:highlight w:val="yellow"/>
          <w:lang w:val="en-GB"/>
        </w:rPr>
        <w:t>Written sales contract</w:t>
      </w:r>
      <w:r w:rsidR="00632CD7" w:rsidRPr="009C6CEA">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8275B5" w:rsidRDefault="00DD7171" w:rsidP="00DD7171">
      <w:pPr>
        <w:pStyle w:val="ListParagraph"/>
        <w:numPr>
          <w:ilvl w:val="0"/>
          <w:numId w:val="27"/>
        </w:numPr>
        <w:ind w:left="426"/>
        <w:rPr>
          <w:rFonts w:ascii="Avenir Next" w:hAnsi="Avenir Next" w:cs="Arial"/>
          <w:sz w:val="22"/>
          <w:szCs w:val="22"/>
          <w:lang w:val="en-GB"/>
        </w:rPr>
      </w:pPr>
      <w:r w:rsidRPr="008275B5">
        <w:rPr>
          <w:rFonts w:ascii="Avenir Next" w:hAnsi="Avenir Next" w:cs="Arial"/>
          <w:sz w:val="22"/>
          <w:szCs w:val="22"/>
          <w:lang w:val="en-GB"/>
        </w:rPr>
        <w:t>Insolvency schedule</w:t>
      </w:r>
      <w:r w:rsidR="00632CD7" w:rsidRPr="008275B5">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D230AA" w:rsidRDefault="00625CD1" w:rsidP="00625CD1">
      <w:pPr>
        <w:pStyle w:val="ListParagraph"/>
        <w:numPr>
          <w:ilvl w:val="0"/>
          <w:numId w:val="29"/>
        </w:numPr>
        <w:ind w:left="426"/>
        <w:rPr>
          <w:rFonts w:ascii="Avenir Next" w:hAnsi="Avenir Next" w:cs="Arial"/>
          <w:sz w:val="22"/>
          <w:szCs w:val="22"/>
          <w:highlight w:val="yellow"/>
          <w:lang w:val="en-GB"/>
        </w:rPr>
      </w:pPr>
      <w:r w:rsidRPr="00D230AA">
        <w:rPr>
          <w:rFonts w:ascii="Avenir Next" w:hAnsi="Avenir Next" w:cs="Arial"/>
          <w:sz w:val="22"/>
          <w:szCs w:val="22"/>
          <w:highlight w:val="yellow"/>
          <w:lang w:val="en-GB"/>
        </w:rPr>
        <w:t>Imminent overindebtedness</w:t>
      </w:r>
      <w:r w:rsidR="00632CD7" w:rsidRPr="00D230AA">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84055" w:rsidRDefault="00625CD1" w:rsidP="00D4592B">
      <w:pPr>
        <w:pStyle w:val="ListParagraph"/>
        <w:numPr>
          <w:ilvl w:val="0"/>
          <w:numId w:val="31"/>
        </w:numPr>
        <w:ind w:left="426"/>
        <w:rPr>
          <w:rFonts w:ascii="Avenir Next" w:hAnsi="Avenir Next" w:cs="Arial"/>
          <w:sz w:val="22"/>
          <w:szCs w:val="22"/>
          <w:lang w:val="en-GB"/>
        </w:rPr>
      </w:pPr>
      <w:r w:rsidRPr="003057E6">
        <w:rPr>
          <w:rFonts w:ascii="Avenir Next" w:hAnsi="Avenir Next" w:cs="Arial"/>
          <w:sz w:val="22"/>
          <w:szCs w:val="22"/>
          <w:highlight w:val="yellow"/>
          <w:lang w:val="en-GB"/>
        </w:rPr>
        <w:t>Payment to tax authorities</w:t>
      </w:r>
      <w:r w:rsidR="000F1108" w:rsidRPr="00B84055">
        <w:rPr>
          <w:rFonts w:ascii="Avenir Next" w:hAnsi="Avenir Next" w:cs="Arial"/>
          <w:sz w:val="22"/>
          <w:szCs w:val="22"/>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BB66A9">
        <w:rPr>
          <w:rFonts w:ascii="Avenir Next Demi Bold" w:hAnsi="Avenir Next Demi Bold" w:cs="Arial"/>
          <w:b/>
          <w:bCs/>
          <w:sz w:val="22"/>
          <w:szCs w:val="22"/>
          <w:lang w:val="en-GB"/>
        </w:rPr>
        <w:t xml:space="preserve">Question </w:t>
      </w:r>
      <w:r w:rsidR="00962045" w:rsidRPr="00BB66A9">
        <w:rPr>
          <w:rFonts w:ascii="Avenir Next Demi Bold" w:hAnsi="Avenir Next Demi Bold" w:cs="Arial"/>
          <w:b/>
          <w:bCs/>
          <w:sz w:val="22"/>
          <w:szCs w:val="22"/>
          <w:lang w:val="en-GB"/>
        </w:rPr>
        <w:t>2.1</w:t>
      </w:r>
      <w:r w:rsidR="00962045" w:rsidRPr="00BB66A9">
        <w:rPr>
          <w:rFonts w:ascii="Avenir Next Demi Bold" w:hAnsi="Avenir Next Demi Bold" w:cs="Arial"/>
          <w:b/>
          <w:bCs/>
          <w:sz w:val="22"/>
          <w:szCs w:val="22"/>
          <w:lang w:val="en-GB"/>
        </w:rPr>
        <w:tab/>
      </w:r>
      <w:r w:rsidR="00DE03AF" w:rsidRPr="00BB66A9">
        <w:rPr>
          <w:rFonts w:ascii="Avenir Next Demi Bold" w:hAnsi="Avenir Next Demi Bold" w:cs="Arial"/>
          <w:b/>
          <w:bCs/>
          <w:sz w:val="22"/>
          <w:szCs w:val="22"/>
          <w:lang w:val="en-GB"/>
        </w:rPr>
        <w:t>[</w:t>
      </w:r>
      <w:r w:rsidR="00D17FDC" w:rsidRPr="00BB66A9">
        <w:rPr>
          <w:rFonts w:ascii="Avenir Next Demi Bold" w:hAnsi="Avenir Next Demi Bold" w:cs="Arial"/>
          <w:b/>
          <w:bCs/>
          <w:sz w:val="22"/>
          <w:szCs w:val="22"/>
          <w:lang w:val="en-GB"/>
        </w:rPr>
        <w:t>m</w:t>
      </w:r>
      <w:r w:rsidR="00DE03AF" w:rsidRPr="00BB66A9">
        <w:rPr>
          <w:rFonts w:ascii="Avenir Next Demi Bold" w:hAnsi="Avenir Next Demi Bold" w:cs="Arial"/>
          <w:b/>
          <w:bCs/>
          <w:sz w:val="22"/>
          <w:szCs w:val="22"/>
          <w:lang w:val="en-GB"/>
        </w:rPr>
        <w:t xml:space="preserve">aximum </w:t>
      </w:r>
      <w:r w:rsidR="00C34152" w:rsidRPr="00BB66A9">
        <w:rPr>
          <w:rFonts w:ascii="Avenir Next Demi Bold" w:hAnsi="Avenir Next Demi Bold" w:cs="Arial"/>
          <w:b/>
          <w:bCs/>
          <w:sz w:val="22"/>
          <w:szCs w:val="22"/>
          <w:lang w:val="en-GB"/>
        </w:rPr>
        <w:t>3</w:t>
      </w:r>
      <w:r w:rsidR="00DE03AF" w:rsidRPr="00BB66A9">
        <w:rPr>
          <w:rFonts w:ascii="Avenir Next Demi Bold" w:hAnsi="Avenir Next Demi Bold" w:cs="Arial"/>
          <w:b/>
          <w:bCs/>
          <w:sz w:val="22"/>
          <w:szCs w:val="22"/>
          <w:lang w:val="en-GB"/>
        </w:rPr>
        <w:t xml:space="preserve"> marks]</w:t>
      </w:r>
      <w:r w:rsidR="00DE03AF" w:rsidRPr="00632CD7">
        <w:rPr>
          <w:rFonts w:ascii="Avenir Next Demi Bold" w:hAnsi="Avenir Next Demi Bold" w:cs="Arial"/>
          <w:b/>
          <w:bCs/>
          <w:sz w:val="22"/>
          <w:szCs w:val="22"/>
          <w:lang w:val="en-GB"/>
        </w:rPr>
        <w:t xml:space="preserve">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108DF46A" w14:textId="12E3FBFD" w:rsidR="00D929EF" w:rsidRPr="003352AD" w:rsidRDefault="009633FC" w:rsidP="00BB77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UK ceased being part of the EU</w:t>
      </w:r>
      <w:r w:rsidR="001370A7">
        <w:rPr>
          <w:rFonts w:ascii="Avenir Next" w:hAnsi="Avenir Next" w:cs="Arial"/>
          <w:color w:val="808080" w:themeColor="background1" w:themeShade="80"/>
          <w:sz w:val="22"/>
          <w:szCs w:val="22"/>
        </w:rPr>
        <w:t xml:space="preserve">. </w:t>
      </w:r>
      <w:r w:rsidR="006F364D">
        <w:rPr>
          <w:rFonts w:ascii="Avenir Next" w:hAnsi="Avenir Next" w:cs="Arial"/>
          <w:color w:val="808080" w:themeColor="background1" w:themeShade="80"/>
          <w:sz w:val="22"/>
          <w:szCs w:val="22"/>
        </w:rPr>
        <w:t>Since the UK is outside the EU it is</w:t>
      </w:r>
      <w:r w:rsidR="001C48D1">
        <w:rPr>
          <w:rFonts w:ascii="Avenir Next" w:hAnsi="Avenir Next" w:cs="Arial"/>
          <w:color w:val="808080" w:themeColor="background1" w:themeShade="80"/>
          <w:sz w:val="22"/>
          <w:szCs w:val="22"/>
        </w:rPr>
        <w:t xml:space="preserve"> regulated by </w:t>
      </w:r>
      <w:r w:rsidR="005E3445">
        <w:rPr>
          <w:rFonts w:ascii="Calibri" w:hAnsi="Calibri" w:cs="Calibri"/>
          <w:color w:val="808080" w:themeColor="background1" w:themeShade="80"/>
          <w:sz w:val="22"/>
          <w:szCs w:val="22"/>
        </w:rPr>
        <w:t>§§</w:t>
      </w:r>
      <w:r w:rsidR="003352AD">
        <w:rPr>
          <w:rFonts w:ascii="Avenir Next" w:hAnsi="Avenir Next" w:cs="Arial"/>
          <w:color w:val="808080" w:themeColor="background1" w:themeShade="80"/>
          <w:sz w:val="22"/>
          <w:szCs w:val="22"/>
        </w:rPr>
        <w:t xml:space="preserve">335 </w:t>
      </w:r>
      <w:r w:rsidR="003352AD">
        <w:rPr>
          <w:rFonts w:ascii="Avenir Next" w:hAnsi="Avenir Next" w:cs="Arial"/>
          <w:i/>
          <w:iCs/>
          <w:color w:val="808080" w:themeColor="background1" w:themeShade="80"/>
          <w:sz w:val="22"/>
          <w:szCs w:val="22"/>
        </w:rPr>
        <w:t xml:space="preserve">et seq </w:t>
      </w:r>
      <w:proofErr w:type="spellStart"/>
      <w:r w:rsidR="003352AD">
        <w:rPr>
          <w:rFonts w:ascii="Avenir Next" w:hAnsi="Avenir Next" w:cs="Arial"/>
          <w:color w:val="808080" w:themeColor="background1" w:themeShade="80"/>
          <w:sz w:val="22"/>
          <w:szCs w:val="22"/>
        </w:rPr>
        <w:t>InsO</w:t>
      </w:r>
      <w:proofErr w:type="spellEnd"/>
      <w:r w:rsidR="00BE7C82">
        <w:rPr>
          <w:rFonts w:ascii="Avenir Next" w:hAnsi="Avenir Next" w:cs="Arial"/>
          <w:color w:val="808080" w:themeColor="background1" w:themeShade="80"/>
          <w:sz w:val="22"/>
          <w:szCs w:val="22"/>
        </w:rPr>
        <w:t xml:space="preserve"> as international insolvency</w:t>
      </w:r>
      <w:r w:rsidR="00BB77DF">
        <w:rPr>
          <w:rFonts w:ascii="Avenir Next" w:hAnsi="Avenir Next" w:cs="Arial"/>
          <w:color w:val="808080" w:themeColor="background1" w:themeShade="80"/>
          <w:sz w:val="22"/>
          <w:szCs w:val="22"/>
        </w:rPr>
        <w:t xml:space="preserve"> law. </w:t>
      </w:r>
      <w:r w:rsidR="007D3180">
        <w:rPr>
          <w:rFonts w:ascii="Avenir Next" w:hAnsi="Avenir Next" w:cs="Arial"/>
          <w:color w:val="808080" w:themeColor="background1" w:themeShade="80"/>
          <w:sz w:val="22"/>
          <w:szCs w:val="22"/>
        </w:rPr>
        <w:t xml:space="preserve">UK </w:t>
      </w:r>
      <w:r w:rsidR="00AC04E3">
        <w:rPr>
          <w:rFonts w:ascii="Avenir Next" w:hAnsi="Avenir Next" w:cs="Arial"/>
          <w:color w:val="808080" w:themeColor="background1" w:themeShade="80"/>
          <w:sz w:val="22"/>
          <w:szCs w:val="22"/>
        </w:rPr>
        <w:t xml:space="preserve">insolvency </w:t>
      </w:r>
      <w:r w:rsidR="007D3180">
        <w:rPr>
          <w:rFonts w:ascii="Avenir Next" w:hAnsi="Avenir Next" w:cs="Arial"/>
          <w:color w:val="808080" w:themeColor="background1" w:themeShade="80"/>
          <w:sz w:val="22"/>
          <w:szCs w:val="22"/>
        </w:rPr>
        <w:t xml:space="preserve">proceedings are </w:t>
      </w:r>
      <w:r w:rsidR="00115C5E">
        <w:rPr>
          <w:rFonts w:ascii="Avenir Next" w:hAnsi="Avenir Next" w:cs="Arial"/>
          <w:color w:val="808080" w:themeColor="background1" w:themeShade="80"/>
          <w:sz w:val="22"/>
          <w:szCs w:val="22"/>
        </w:rPr>
        <w:t xml:space="preserve">considered </w:t>
      </w:r>
      <w:r w:rsidR="00AC04E3">
        <w:rPr>
          <w:rFonts w:ascii="Avenir Next" w:hAnsi="Avenir Next" w:cs="Arial"/>
          <w:color w:val="808080" w:themeColor="background1" w:themeShade="80"/>
          <w:sz w:val="22"/>
          <w:szCs w:val="22"/>
        </w:rPr>
        <w:t>f</w:t>
      </w:r>
      <w:r w:rsidR="009378C3">
        <w:rPr>
          <w:rFonts w:ascii="Avenir Next" w:hAnsi="Avenir Next" w:cs="Arial"/>
          <w:color w:val="808080" w:themeColor="background1" w:themeShade="80"/>
          <w:sz w:val="22"/>
          <w:szCs w:val="22"/>
        </w:rPr>
        <w:t xml:space="preserve">oreign insolvency proceedings are recognized in </w:t>
      </w:r>
      <w:r w:rsidR="00CC3B46">
        <w:rPr>
          <w:rFonts w:ascii="Avenir Next" w:hAnsi="Avenir Next" w:cs="Arial"/>
          <w:color w:val="808080" w:themeColor="background1" w:themeShade="80"/>
          <w:sz w:val="22"/>
          <w:szCs w:val="22"/>
        </w:rPr>
        <w:t xml:space="preserve">German via </w:t>
      </w:r>
      <w:r w:rsidR="00CC3B46">
        <w:rPr>
          <w:rFonts w:ascii="Calibri" w:hAnsi="Calibri" w:cs="Calibri"/>
          <w:color w:val="808080" w:themeColor="background1" w:themeShade="80"/>
          <w:sz w:val="22"/>
          <w:szCs w:val="22"/>
        </w:rPr>
        <w:t>§</w:t>
      </w:r>
      <w:r w:rsidR="00CC3B46">
        <w:rPr>
          <w:rFonts w:ascii="Avenir Next" w:hAnsi="Avenir Next" w:cs="Arial"/>
          <w:color w:val="808080" w:themeColor="background1" w:themeShade="80"/>
          <w:sz w:val="22"/>
          <w:szCs w:val="22"/>
        </w:rPr>
        <w:t>34</w:t>
      </w:r>
      <w:r w:rsidR="00350149">
        <w:rPr>
          <w:rFonts w:ascii="Avenir Next" w:hAnsi="Avenir Next" w:cs="Arial"/>
          <w:color w:val="808080" w:themeColor="background1" w:themeShade="80"/>
          <w:sz w:val="22"/>
          <w:szCs w:val="22"/>
        </w:rPr>
        <w:t>3</w:t>
      </w:r>
      <w:r w:rsidR="00CC3B46">
        <w:rPr>
          <w:rFonts w:ascii="Avenir Next" w:hAnsi="Avenir Next" w:cs="Arial"/>
          <w:color w:val="808080" w:themeColor="background1" w:themeShade="80"/>
          <w:sz w:val="22"/>
          <w:szCs w:val="22"/>
        </w:rPr>
        <w:t xml:space="preserve">(1) </w:t>
      </w:r>
      <w:proofErr w:type="spellStart"/>
      <w:r w:rsidR="00CC3B46">
        <w:rPr>
          <w:rFonts w:ascii="Avenir Next" w:hAnsi="Avenir Next" w:cs="Arial"/>
          <w:color w:val="808080" w:themeColor="background1" w:themeShade="80"/>
          <w:sz w:val="22"/>
          <w:szCs w:val="22"/>
        </w:rPr>
        <w:t>InsO</w:t>
      </w:r>
      <w:proofErr w:type="spellEnd"/>
      <w:r w:rsidR="00BE7C82">
        <w:rPr>
          <w:rFonts w:ascii="Avenir Next" w:hAnsi="Avenir Next" w:cs="Arial"/>
          <w:color w:val="808080" w:themeColor="background1" w:themeShade="80"/>
          <w:sz w:val="22"/>
          <w:szCs w:val="22"/>
        </w:rPr>
        <w:t xml:space="preserve"> </w:t>
      </w:r>
      <w:r w:rsidR="00EC3814">
        <w:rPr>
          <w:rFonts w:ascii="Avenir Next" w:hAnsi="Avenir Next" w:cs="Arial"/>
          <w:color w:val="808080" w:themeColor="background1" w:themeShade="80"/>
          <w:sz w:val="22"/>
          <w:szCs w:val="22"/>
        </w:rPr>
        <w:t xml:space="preserve">as foreign insolvency proceedings. </w:t>
      </w:r>
      <w:r w:rsidR="006F6DE2">
        <w:rPr>
          <w:rFonts w:ascii="Avenir Next" w:hAnsi="Avenir Next" w:cs="Arial"/>
          <w:color w:val="808080" w:themeColor="background1" w:themeShade="80"/>
          <w:sz w:val="22"/>
          <w:szCs w:val="22"/>
        </w:rPr>
        <w:t xml:space="preserve">UK </w:t>
      </w:r>
      <w:r w:rsidR="00EE1D25">
        <w:rPr>
          <w:rFonts w:ascii="Avenir Next" w:hAnsi="Avenir Next" w:cs="Arial"/>
          <w:color w:val="808080" w:themeColor="background1" w:themeShade="80"/>
          <w:sz w:val="22"/>
          <w:szCs w:val="22"/>
        </w:rPr>
        <w:t xml:space="preserve">judgements are </w:t>
      </w:r>
      <w:r w:rsidR="00D23E75">
        <w:rPr>
          <w:rFonts w:ascii="Avenir Next" w:hAnsi="Avenir Next" w:cs="Arial"/>
          <w:color w:val="808080" w:themeColor="background1" w:themeShade="80"/>
          <w:sz w:val="22"/>
          <w:szCs w:val="22"/>
        </w:rPr>
        <w:t xml:space="preserve">recognized in German via </w:t>
      </w:r>
      <w:r w:rsidR="00D23E75">
        <w:rPr>
          <w:rFonts w:ascii="Calibri" w:hAnsi="Calibri" w:cs="Calibri"/>
          <w:color w:val="808080" w:themeColor="background1" w:themeShade="80"/>
          <w:sz w:val="22"/>
          <w:szCs w:val="22"/>
        </w:rPr>
        <w:t>§</w:t>
      </w:r>
      <w:r w:rsidR="00D23E75">
        <w:rPr>
          <w:rFonts w:ascii="Avenir Next" w:hAnsi="Avenir Next" w:cs="Arial"/>
          <w:color w:val="808080" w:themeColor="background1" w:themeShade="80"/>
          <w:sz w:val="22"/>
          <w:szCs w:val="22"/>
        </w:rPr>
        <w:t xml:space="preserve">343(2) </w:t>
      </w:r>
      <w:proofErr w:type="spellStart"/>
      <w:r w:rsidR="00D23E75">
        <w:rPr>
          <w:rFonts w:ascii="Avenir Next" w:hAnsi="Avenir Next" w:cs="Arial"/>
          <w:color w:val="808080" w:themeColor="background1" w:themeShade="80"/>
          <w:sz w:val="22"/>
          <w:szCs w:val="22"/>
        </w:rPr>
        <w:t>InsO</w:t>
      </w:r>
      <w:proofErr w:type="spellEnd"/>
      <w:r w:rsidR="00006042">
        <w:rPr>
          <w:rFonts w:ascii="Avenir Next" w:hAnsi="Avenir Next" w:cs="Arial"/>
          <w:color w:val="808080" w:themeColor="background1" w:themeShade="80"/>
          <w:sz w:val="22"/>
          <w:szCs w:val="22"/>
        </w:rPr>
        <w:t>.</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8019B4">
        <w:rPr>
          <w:rFonts w:ascii="Avenir Next Demi Bold" w:hAnsi="Avenir Next Demi Bold" w:cs="Arial"/>
          <w:b/>
          <w:bCs/>
          <w:sz w:val="22"/>
          <w:szCs w:val="22"/>
          <w:lang w:val="en-GB"/>
        </w:rPr>
        <w:t xml:space="preserve">Question </w:t>
      </w:r>
      <w:r w:rsidR="00DE03AF" w:rsidRPr="008019B4">
        <w:rPr>
          <w:rFonts w:ascii="Avenir Next Demi Bold" w:hAnsi="Avenir Next Demi Bold" w:cs="Arial"/>
          <w:b/>
          <w:bCs/>
          <w:sz w:val="22"/>
          <w:szCs w:val="22"/>
          <w:lang w:val="en-GB"/>
        </w:rPr>
        <w:t>2.2</w:t>
      </w:r>
      <w:r w:rsidR="00DE03AF" w:rsidRPr="008019B4">
        <w:rPr>
          <w:rFonts w:ascii="Avenir Next Demi Bold" w:hAnsi="Avenir Next Demi Bold" w:cs="Arial"/>
          <w:b/>
          <w:bCs/>
          <w:sz w:val="22"/>
          <w:szCs w:val="22"/>
          <w:lang w:val="en-GB"/>
        </w:rPr>
        <w:tab/>
        <w:t>[</w:t>
      </w:r>
      <w:r w:rsidR="00D17FDC" w:rsidRPr="008019B4">
        <w:rPr>
          <w:rFonts w:ascii="Avenir Next Demi Bold" w:hAnsi="Avenir Next Demi Bold" w:cs="Arial"/>
          <w:b/>
          <w:bCs/>
          <w:sz w:val="22"/>
          <w:szCs w:val="22"/>
          <w:lang w:val="en-GB"/>
        </w:rPr>
        <w:t>m</w:t>
      </w:r>
      <w:r w:rsidR="00DE03AF" w:rsidRPr="008019B4">
        <w:rPr>
          <w:rFonts w:ascii="Avenir Next Demi Bold" w:hAnsi="Avenir Next Demi Bold" w:cs="Arial"/>
          <w:b/>
          <w:bCs/>
          <w:sz w:val="22"/>
          <w:szCs w:val="22"/>
          <w:lang w:val="en-GB"/>
        </w:rPr>
        <w:t xml:space="preserve">aximum </w:t>
      </w:r>
      <w:r w:rsidR="00C34152" w:rsidRPr="008019B4">
        <w:rPr>
          <w:rFonts w:ascii="Avenir Next Demi Bold" w:hAnsi="Avenir Next Demi Bold" w:cs="Arial"/>
          <w:b/>
          <w:bCs/>
          <w:sz w:val="22"/>
          <w:szCs w:val="22"/>
          <w:lang w:val="en-GB"/>
        </w:rPr>
        <w:t>4</w:t>
      </w:r>
      <w:r w:rsidR="00DE03AF" w:rsidRPr="008019B4">
        <w:rPr>
          <w:rFonts w:ascii="Avenir Next Demi Bold" w:hAnsi="Avenir Next Demi Bold" w:cs="Arial"/>
          <w:b/>
          <w:bCs/>
          <w:sz w:val="22"/>
          <w:szCs w:val="22"/>
          <w:lang w:val="en-GB"/>
        </w:rPr>
        <w:t xml:space="preserve"> marks]</w:t>
      </w:r>
      <w:r w:rsidR="00DE03AF" w:rsidRPr="00632CD7">
        <w:rPr>
          <w:rFonts w:ascii="Avenir Next Demi Bold" w:hAnsi="Avenir Next Demi Bold" w:cs="Arial"/>
          <w:b/>
          <w:bCs/>
          <w:sz w:val="22"/>
          <w:szCs w:val="22"/>
          <w:lang w:val="en-GB"/>
        </w:rPr>
        <w:t xml:space="preserve">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5D4CA8E4" w:rsidR="00C34152" w:rsidRPr="00405A08" w:rsidRDefault="00F06EBE" w:rsidP="00C34152">
      <w:pPr>
        <w:pStyle w:val="ListParagraph"/>
        <w:ind w:left="0"/>
        <w:rPr>
          <w:rFonts w:ascii="Avenir Next" w:hAnsi="Avenir Next" w:cs="Arial"/>
          <w:color w:val="00B050"/>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r w:rsidR="00405A08">
        <w:rPr>
          <w:rFonts w:ascii="Avenir Next" w:hAnsi="Avenir Next" w:cs="Arial"/>
          <w:color w:val="00B050"/>
          <w:sz w:val="22"/>
          <w:szCs w:val="22"/>
          <w:lang w:val="en-GB"/>
        </w:rPr>
        <w:t xml:space="preserve"> </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721DD3BE" w14:textId="6FEA0E69" w:rsidR="00336C4E" w:rsidRDefault="000F66D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disposal of the collat</w:t>
      </w:r>
      <w:r w:rsidR="00BC0307">
        <w:rPr>
          <w:rFonts w:ascii="Avenir Next" w:hAnsi="Avenir Next" w:cs="Arial"/>
          <w:color w:val="808080" w:themeColor="background1" w:themeShade="80"/>
          <w:sz w:val="22"/>
          <w:szCs w:val="22"/>
        </w:rPr>
        <w:t>eral is dependent on the type of collateral</w:t>
      </w:r>
      <w:r w:rsidR="00230E09">
        <w:rPr>
          <w:rFonts w:ascii="Avenir Next" w:hAnsi="Avenir Next" w:cs="Arial"/>
          <w:color w:val="808080" w:themeColor="background1" w:themeShade="80"/>
          <w:sz w:val="22"/>
          <w:szCs w:val="22"/>
        </w:rPr>
        <w:t xml:space="preserve"> and all types of collateral can form part of the </w:t>
      </w:r>
      <w:r w:rsidR="00F96764">
        <w:rPr>
          <w:rFonts w:ascii="Avenir Next" w:hAnsi="Avenir Next" w:cs="Arial"/>
          <w:color w:val="808080" w:themeColor="background1" w:themeShade="80"/>
          <w:sz w:val="22"/>
          <w:szCs w:val="22"/>
        </w:rPr>
        <w:t xml:space="preserve">insolvency estate even secured </w:t>
      </w:r>
      <w:r w:rsidR="00250CC5">
        <w:rPr>
          <w:rFonts w:ascii="Avenir Next" w:hAnsi="Avenir Next" w:cs="Arial"/>
          <w:color w:val="808080" w:themeColor="background1" w:themeShade="80"/>
          <w:sz w:val="22"/>
          <w:szCs w:val="22"/>
        </w:rPr>
        <w:t>ones,</w:t>
      </w:r>
      <w:r w:rsidR="00F96764">
        <w:rPr>
          <w:rFonts w:ascii="Avenir Next" w:hAnsi="Avenir Next" w:cs="Arial"/>
          <w:color w:val="808080" w:themeColor="background1" w:themeShade="80"/>
          <w:sz w:val="22"/>
          <w:szCs w:val="22"/>
        </w:rPr>
        <w:t xml:space="preserve"> but the right of separate satisfaction is still applicable</w:t>
      </w:r>
      <w:r w:rsidR="00BC0307">
        <w:rPr>
          <w:rFonts w:ascii="Avenir Next" w:hAnsi="Avenir Next" w:cs="Arial"/>
          <w:color w:val="808080" w:themeColor="background1" w:themeShade="80"/>
          <w:sz w:val="22"/>
          <w:szCs w:val="22"/>
        </w:rPr>
        <w:t>.</w:t>
      </w:r>
      <w:r w:rsidR="008E04FE">
        <w:rPr>
          <w:rStyle w:val="FootnoteReference"/>
          <w:rFonts w:ascii="Avenir Next" w:hAnsi="Avenir Next" w:cs="Arial"/>
          <w:color w:val="808080" w:themeColor="background1" w:themeShade="80"/>
          <w:sz w:val="22"/>
          <w:szCs w:val="22"/>
        </w:rPr>
        <w:footnoteReference w:id="1"/>
      </w:r>
      <w:r w:rsidR="00BC0307">
        <w:rPr>
          <w:rFonts w:ascii="Avenir Next" w:hAnsi="Avenir Next" w:cs="Arial"/>
          <w:color w:val="808080" w:themeColor="background1" w:themeShade="80"/>
          <w:sz w:val="22"/>
          <w:szCs w:val="22"/>
        </w:rPr>
        <w:t xml:space="preserve"> </w:t>
      </w:r>
      <w:r w:rsidR="00336C4E">
        <w:rPr>
          <w:rFonts w:ascii="Avenir Next" w:hAnsi="Avenir Next" w:cs="Arial"/>
          <w:color w:val="808080" w:themeColor="background1" w:themeShade="80"/>
          <w:sz w:val="22"/>
          <w:szCs w:val="22"/>
        </w:rPr>
        <w:t xml:space="preserve">The disposal of secured goods </w:t>
      </w:r>
      <w:r w:rsidR="002E778F">
        <w:rPr>
          <w:rFonts w:ascii="Avenir Next" w:hAnsi="Avenir Next" w:cs="Arial"/>
          <w:color w:val="808080" w:themeColor="background1" w:themeShade="80"/>
          <w:sz w:val="22"/>
          <w:szCs w:val="22"/>
        </w:rPr>
        <w:t xml:space="preserve">is the responsibility of the </w:t>
      </w:r>
      <w:r w:rsidR="00512B46">
        <w:rPr>
          <w:rFonts w:ascii="Avenir Next" w:hAnsi="Avenir Next" w:cs="Arial"/>
          <w:color w:val="808080" w:themeColor="background1" w:themeShade="80"/>
          <w:sz w:val="22"/>
          <w:szCs w:val="22"/>
        </w:rPr>
        <w:t xml:space="preserve">secured </w:t>
      </w:r>
      <w:r w:rsidR="002E778F">
        <w:rPr>
          <w:rFonts w:ascii="Avenir Next" w:hAnsi="Avenir Next" w:cs="Arial"/>
          <w:color w:val="808080" w:themeColor="background1" w:themeShade="80"/>
          <w:sz w:val="22"/>
          <w:szCs w:val="22"/>
        </w:rPr>
        <w:t>creditor</w:t>
      </w:r>
      <w:r w:rsidR="002E778F">
        <w:rPr>
          <w:rStyle w:val="FootnoteReference"/>
          <w:rFonts w:ascii="Avenir Next" w:hAnsi="Avenir Next" w:cs="Arial"/>
          <w:color w:val="808080" w:themeColor="background1" w:themeShade="80"/>
          <w:sz w:val="22"/>
          <w:szCs w:val="22"/>
        </w:rPr>
        <w:footnoteReference w:id="2"/>
      </w:r>
      <w:r w:rsidR="00046A39">
        <w:rPr>
          <w:rFonts w:ascii="Avenir Next" w:hAnsi="Avenir Next" w:cs="Arial"/>
          <w:color w:val="808080" w:themeColor="background1" w:themeShade="80"/>
          <w:sz w:val="22"/>
          <w:szCs w:val="22"/>
        </w:rPr>
        <w:t xml:space="preserve"> and the insolvency administrator</w:t>
      </w:r>
      <w:r>
        <w:rPr>
          <w:rFonts w:ascii="Avenir Next" w:hAnsi="Avenir Next" w:cs="Arial"/>
          <w:color w:val="808080" w:themeColor="background1" w:themeShade="80"/>
          <w:sz w:val="22"/>
          <w:szCs w:val="22"/>
        </w:rPr>
        <w:t>.</w:t>
      </w:r>
      <w:r>
        <w:rPr>
          <w:rStyle w:val="FootnoteReference"/>
          <w:rFonts w:ascii="Avenir Next" w:hAnsi="Avenir Next" w:cs="Arial"/>
          <w:color w:val="808080" w:themeColor="background1" w:themeShade="80"/>
          <w:sz w:val="22"/>
          <w:szCs w:val="22"/>
        </w:rPr>
        <w:footnoteReference w:id="3"/>
      </w:r>
      <w:r w:rsidR="005E096B">
        <w:rPr>
          <w:rFonts w:ascii="Avenir Next" w:hAnsi="Avenir Next" w:cs="Arial"/>
          <w:color w:val="808080" w:themeColor="background1" w:themeShade="80"/>
          <w:sz w:val="22"/>
          <w:szCs w:val="22"/>
        </w:rPr>
        <w:t xml:space="preserve"> </w:t>
      </w:r>
      <w:r w:rsidR="00FF6815">
        <w:rPr>
          <w:rFonts w:ascii="Avenir Next" w:hAnsi="Avenir Next" w:cs="Arial"/>
          <w:color w:val="808080" w:themeColor="background1" w:themeShade="80"/>
          <w:sz w:val="22"/>
          <w:szCs w:val="22"/>
        </w:rPr>
        <w:t xml:space="preserve">If the insolvency </w:t>
      </w:r>
      <w:r w:rsidR="00BA170A">
        <w:rPr>
          <w:rFonts w:ascii="Avenir Next" w:hAnsi="Avenir Next" w:cs="Arial"/>
          <w:color w:val="808080" w:themeColor="background1" w:themeShade="80"/>
          <w:sz w:val="22"/>
          <w:szCs w:val="22"/>
        </w:rPr>
        <w:t xml:space="preserve">administrator is charged with disposal of collateral, the secured creditors </w:t>
      </w:r>
      <w:r w:rsidR="00FF56BF">
        <w:rPr>
          <w:rFonts w:ascii="Avenir Next" w:hAnsi="Avenir Next" w:cs="Arial"/>
          <w:color w:val="808080" w:themeColor="background1" w:themeShade="80"/>
          <w:sz w:val="22"/>
          <w:szCs w:val="22"/>
        </w:rPr>
        <w:t>no longer have that right but still  have the right for separate satisfaction</w:t>
      </w:r>
      <w:r w:rsidR="00041EF4">
        <w:rPr>
          <w:rFonts w:ascii="Avenir Next" w:hAnsi="Avenir Next" w:cs="Arial"/>
          <w:color w:val="808080" w:themeColor="background1" w:themeShade="80"/>
          <w:sz w:val="22"/>
          <w:szCs w:val="22"/>
        </w:rPr>
        <w:t>. This means that t</w:t>
      </w:r>
      <w:r w:rsidR="00FC6245">
        <w:rPr>
          <w:rFonts w:ascii="Avenir Next" w:hAnsi="Avenir Next" w:cs="Arial"/>
          <w:color w:val="808080" w:themeColor="background1" w:themeShade="80"/>
          <w:sz w:val="22"/>
          <w:szCs w:val="22"/>
        </w:rPr>
        <w:t xml:space="preserve">he realized assets will be used to fulfill their </w:t>
      </w:r>
      <w:r w:rsidR="00770684">
        <w:rPr>
          <w:rFonts w:ascii="Avenir Next" w:hAnsi="Avenir Next" w:cs="Arial"/>
          <w:color w:val="808080" w:themeColor="background1" w:themeShade="80"/>
          <w:sz w:val="22"/>
          <w:szCs w:val="22"/>
        </w:rPr>
        <w:t xml:space="preserve">debt to the value of their debt. </w:t>
      </w:r>
      <w:r w:rsidR="005E096B">
        <w:rPr>
          <w:rFonts w:ascii="Avenir Next" w:hAnsi="Avenir Next" w:cs="Arial"/>
          <w:color w:val="808080" w:themeColor="background1" w:themeShade="80"/>
          <w:sz w:val="22"/>
          <w:szCs w:val="22"/>
        </w:rPr>
        <w:t xml:space="preserve">Unsecured goods form part of the </w:t>
      </w:r>
      <w:r w:rsidR="00343ABE">
        <w:rPr>
          <w:rFonts w:ascii="Avenir Next" w:hAnsi="Avenir Next" w:cs="Arial"/>
          <w:color w:val="808080" w:themeColor="background1" w:themeShade="80"/>
          <w:sz w:val="22"/>
          <w:szCs w:val="22"/>
        </w:rPr>
        <w:t xml:space="preserve">insolvency estate and thus are disposed off by the insolvency administrator </w:t>
      </w:r>
      <w:r w:rsidR="00215987">
        <w:rPr>
          <w:rFonts w:ascii="Avenir Next" w:hAnsi="Avenir Next" w:cs="Arial"/>
          <w:color w:val="808080" w:themeColor="background1" w:themeShade="80"/>
          <w:sz w:val="22"/>
          <w:szCs w:val="22"/>
        </w:rPr>
        <w:t>who realizes the assets</w:t>
      </w:r>
      <w:r w:rsidR="00C45C6A">
        <w:rPr>
          <w:rFonts w:ascii="Avenir Next" w:hAnsi="Avenir Next" w:cs="Arial"/>
          <w:color w:val="808080" w:themeColor="background1" w:themeShade="80"/>
          <w:sz w:val="22"/>
          <w:szCs w:val="22"/>
        </w:rPr>
        <w:t>.</w:t>
      </w:r>
      <w:r w:rsidR="00C45C6A">
        <w:rPr>
          <w:rStyle w:val="FootnoteReference"/>
          <w:rFonts w:ascii="Avenir Next" w:hAnsi="Avenir Next" w:cs="Arial"/>
          <w:color w:val="808080" w:themeColor="background1" w:themeShade="80"/>
          <w:sz w:val="22"/>
          <w:szCs w:val="22"/>
        </w:rPr>
        <w:footnoteReference w:id="4"/>
      </w:r>
      <w:r w:rsidR="003C19B8">
        <w:rPr>
          <w:rFonts w:ascii="Avenir Next" w:hAnsi="Avenir Next" w:cs="Arial"/>
          <w:color w:val="808080" w:themeColor="background1" w:themeShade="80"/>
          <w:sz w:val="22"/>
          <w:szCs w:val="22"/>
        </w:rPr>
        <w:t xml:space="preserve"> </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924780">
        <w:rPr>
          <w:rFonts w:ascii="Avenir Next Demi Bold" w:hAnsi="Avenir Next Demi Bold" w:cs="Arial"/>
          <w:b/>
          <w:bCs/>
          <w:sz w:val="22"/>
          <w:szCs w:val="22"/>
          <w:lang w:val="en-GB"/>
        </w:rPr>
        <w:t xml:space="preserve">Question </w:t>
      </w:r>
      <w:r w:rsidR="00E6452F" w:rsidRPr="00924780">
        <w:rPr>
          <w:rFonts w:ascii="Avenir Next Demi Bold" w:hAnsi="Avenir Next Demi Bold" w:cs="Arial"/>
          <w:b/>
          <w:bCs/>
          <w:sz w:val="22"/>
          <w:szCs w:val="22"/>
          <w:lang w:val="en-GB"/>
        </w:rPr>
        <w:t>2.3</w:t>
      </w:r>
      <w:r w:rsidR="00E6452F" w:rsidRPr="00924780">
        <w:rPr>
          <w:rFonts w:ascii="Avenir Next Demi Bold" w:hAnsi="Avenir Next Demi Bold" w:cs="Arial"/>
          <w:b/>
          <w:bCs/>
          <w:sz w:val="22"/>
          <w:szCs w:val="22"/>
          <w:lang w:val="en-GB"/>
        </w:rPr>
        <w:tab/>
        <w:t>[</w:t>
      </w:r>
      <w:r w:rsidR="00D17FDC" w:rsidRPr="00924780">
        <w:rPr>
          <w:rFonts w:ascii="Avenir Next Demi Bold" w:hAnsi="Avenir Next Demi Bold" w:cs="Arial"/>
          <w:b/>
          <w:bCs/>
          <w:sz w:val="22"/>
          <w:szCs w:val="22"/>
          <w:lang w:val="en-GB"/>
        </w:rPr>
        <w:t>m</w:t>
      </w:r>
      <w:r w:rsidR="00E6452F" w:rsidRPr="00924780">
        <w:rPr>
          <w:rFonts w:ascii="Avenir Next Demi Bold" w:hAnsi="Avenir Next Demi Bold" w:cs="Arial"/>
          <w:b/>
          <w:bCs/>
          <w:sz w:val="22"/>
          <w:szCs w:val="22"/>
          <w:lang w:val="en-GB"/>
        </w:rPr>
        <w:t xml:space="preserve">aximum </w:t>
      </w:r>
      <w:r w:rsidR="00C34152" w:rsidRPr="00924780">
        <w:rPr>
          <w:rFonts w:ascii="Avenir Next Demi Bold" w:hAnsi="Avenir Next Demi Bold" w:cs="Arial"/>
          <w:b/>
          <w:bCs/>
          <w:sz w:val="22"/>
          <w:szCs w:val="22"/>
          <w:lang w:val="en-GB"/>
        </w:rPr>
        <w:t>3</w:t>
      </w:r>
      <w:r w:rsidR="00E6452F" w:rsidRPr="00924780">
        <w:rPr>
          <w:rFonts w:ascii="Avenir Next Demi Bold" w:hAnsi="Avenir Next Demi Bold" w:cs="Arial"/>
          <w:b/>
          <w:bCs/>
          <w:sz w:val="22"/>
          <w:szCs w:val="22"/>
          <w:lang w:val="en-GB"/>
        </w:rPr>
        <w:t xml:space="preserve"> marks]</w:t>
      </w:r>
      <w:r w:rsidR="00E6452F" w:rsidRPr="00632CD7">
        <w:rPr>
          <w:rFonts w:ascii="Avenir Next Demi Bold" w:hAnsi="Avenir Next Demi Bold" w:cs="Arial"/>
          <w:b/>
          <w:bCs/>
          <w:sz w:val="22"/>
          <w:szCs w:val="22"/>
          <w:lang w:val="en-GB"/>
        </w:rPr>
        <w:t xml:space="preserve">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FA27444" w:rsidR="00962045" w:rsidRPr="00405A08" w:rsidRDefault="00F06EBE" w:rsidP="00C34152">
      <w:pPr>
        <w:jc w:val="both"/>
        <w:rPr>
          <w:rFonts w:ascii="Avenir Next" w:hAnsi="Avenir Next" w:cs="Arial"/>
          <w:color w:val="00B050"/>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r w:rsidR="00405A08">
        <w:rPr>
          <w:rFonts w:ascii="Avenir Next" w:hAnsi="Avenir Next" w:cs="Arial"/>
          <w:color w:val="00B050"/>
          <w:sz w:val="22"/>
          <w:szCs w:val="22"/>
          <w:lang w:val="en-GB"/>
        </w:rPr>
        <w:t xml:space="preserve"> </w:t>
      </w:r>
    </w:p>
    <w:p w14:paraId="1024EF6F" w14:textId="14E2AB20" w:rsidR="003D55EA" w:rsidRPr="00AE6B7A" w:rsidRDefault="003D55EA" w:rsidP="00C34152">
      <w:pPr>
        <w:jc w:val="both"/>
        <w:rPr>
          <w:rFonts w:ascii="Avenir Next" w:hAnsi="Avenir Next" w:cs="Arial"/>
          <w:sz w:val="22"/>
          <w:szCs w:val="22"/>
          <w:lang w:val="en-GB"/>
        </w:rPr>
      </w:pPr>
    </w:p>
    <w:p w14:paraId="327DAA6E" w14:textId="738FDCA5" w:rsidR="001821C7" w:rsidRDefault="00C61660" w:rsidP="00FB6757">
      <w:pPr>
        <w:autoSpaceDE w:val="0"/>
        <w:autoSpaceDN w:val="0"/>
        <w:adjustRightInd w:val="0"/>
        <w:snapToGri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Personal/Consumer bankruptcy</w:t>
      </w:r>
      <w:r w:rsidR="00F7406D">
        <w:rPr>
          <w:rFonts w:ascii="Avenir Next" w:hAnsi="Avenir Next" w:cs="Arial"/>
          <w:color w:val="808080" w:themeColor="background1" w:themeShade="80"/>
          <w:sz w:val="22"/>
          <w:szCs w:val="22"/>
          <w:lang w:val="en-GB"/>
        </w:rPr>
        <w:t xml:space="preserve"> and corporate liquidatio</w:t>
      </w:r>
      <w:r w:rsidR="00BC2B91">
        <w:rPr>
          <w:rFonts w:ascii="Avenir Next" w:hAnsi="Avenir Next" w:cs="Arial"/>
          <w:color w:val="808080" w:themeColor="background1" w:themeShade="80"/>
          <w:sz w:val="22"/>
          <w:szCs w:val="22"/>
          <w:lang w:val="en-GB"/>
        </w:rPr>
        <w:t>n</w:t>
      </w:r>
      <w:r w:rsidR="001931FF">
        <w:rPr>
          <w:rFonts w:ascii="Avenir Next" w:hAnsi="Avenir Next" w:cs="Arial"/>
          <w:color w:val="808080" w:themeColor="background1" w:themeShade="80"/>
          <w:sz w:val="22"/>
          <w:szCs w:val="22"/>
          <w:lang w:val="en-GB"/>
        </w:rPr>
        <w:t>:</w:t>
      </w:r>
      <w:r w:rsidR="008F422F">
        <w:rPr>
          <w:rFonts w:ascii="Avenir Next" w:hAnsi="Avenir Next" w:cs="Arial"/>
          <w:color w:val="808080" w:themeColor="background1" w:themeShade="80"/>
          <w:sz w:val="22"/>
          <w:szCs w:val="22"/>
          <w:lang w:val="en-GB"/>
        </w:rPr>
        <w:t xml:space="preserve"> </w:t>
      </w:r>
      <w:r w:rsidR="0058066C">
        <w:rPr>
          <w:rFonts w:ascii="Avenir Next" w:hAnsi="Avenir Next" w:cs="Arial"/>
          <w:color w:val="808080" w:themeColor="background1" w:themeShade="80"/>
          <w:sz w:val="22"/>
          <w:szCs w:val="22"/>
          <w:lang w:val="en-GB"/>
        </w:rPr>
        <w:t>Once the insolvency practitioner assumes an executory contract</w:t>
      </w:r>
      <w:r w:rsidR="00C22FAE">
        <w:rPr>
          <w:rFonts w:ascii="Avenir Next" w:hAnsi="Avenir Next" w:cs="Arial"/>
          <w:color w:val="808080" w:themeColor="background1" w:themeShade="80"/>
          <w:sz w:val="22"/>
          <w:szCs w:val="22"/>
          <w:lang w:val="en-GB"/>
        </w:rPr>
        <w:t>, the other party</w:t>
      </w:r>
      <w:r w:rsidR="00C43B6D">
        <w:rPr>
          <w:rFonts w:ascii="Avenir Next" w:hAnsi="Avenir Next" w:cs="Arial"/>
          <w:color w:val="808080" w:themeColor="background1" w:themeShade="80"/>
          <w:sz w:val="22"/>
          <w:szCs w:val="22"/>
          <w:lang w:val="en-GB"/>
        </w:rPr>
        <w:t>’s</w:t>
      </w:r>
      <w:r w:rsidR="00C22FAE">
        <w:rPr>
          <w:rFonts w:ascii="Avenir Next" w:hAnsi="Avenir Next" w:cs="Arial"/>
          <w:color w:val="808080" w:themeColor="background1" w:themeShade="80"/>
          <w:sz w:val="22"/>
          <w:szCs w:val="22"/>
          <w:lang w:val="en-GB"/>
        </w:rPr>
        <w:t xml:space="preserve"> (creditor</w:t>
      </w:r>
      <w:r w:rsidR="00C43B6D">
        <w:rPr>
          <w:rFonts w:ascii="Avenir Next" w:hAnsi="Avenir Next" w:cs="Arial"/>
          <w:color w:val="808080" w:themeColor="background1" w:themeShade="80"/>
          <w:sz w:val="22"/>
          <w:szCs w:val="22"/>
          <w:lang w:val="en-GB"/>
        </w:rPr>
        <w:t xml:space="preserve">) claim must be fulfilled in </w:t>
      </w:r>
      <w:proofErr w:type="gramStart"/>
      <w:r w:rsidR="00C43B6D">
        <w:rPr>
          <w:rFonts w:ascii="Avenir Next" w:hAnsi="Avenir Next" w:cs="Arial"/>
          <w:color w:val="808080" w:themeColor="background1" w:themeShade="80"/>
          <w:sz w:val="22"/>
          <w:szCs w:val="22"/>
          <w:lang w:val="en-GB"/>
        </w:rPr>
        <w:t>full from</w:t>
      </w:r>
      <w:proofErr w:type="gramEnd"/>
      <w:r w:rsidR="00C43B6D">
        <w:rPr>
          <w:rFonts w:ascii="Avenir Next" w:hAnsi="Avenir Next" w:cs="Arial"/>
          <w:color w:val="808080" w:themeColor="background1" w:themeShade="80"/>
          <w:sz w:val="22"/>
          <w:szCs w:val="22"/>
          <w:lang w:val="en-GB"/>
        </w:rPr>
        <w:t xml:space="preserve"> the insolvency estate.</w:t>
      </w:r>
      <w:r w:rsidR="00C43B6D">
        <w:rPr>
          <w:rStyle w:val="FootnoteReference"/>
          <w:rFonts w:ascii="Avenir Next" w:hAnsi="Avenir Next" w:cs="Arial"/>
          <w:color w:val="808080" w:themeColor="background1" w:themeShade="80"/>
          <w:sz w:val="22"/>
          <w:szCs w:val="22"/>
          <w:lang w:val="en-GB"/>
        </w:rPr>
        <w:footnoteReference w:id="5"/>
      </w:r>
      <w:r w:rsidR="00F51D4C">
        <w:rPr>
          <w:rFonts w:ascii="Avenir Next" w:hAnsi="Avenir Next" w:cs="Arial"/>
          <w:color w:val="808080" w:themeColor="background1" w:themeShade="80"/>
          <w:sz w:val="22"/>
          <w:szCs w:val="22"/>
          <w:lang w:val="en-GB"/>
        </w:rPr>
        <w:t xml:space="preserve"> </w:t>
      </w:r>
      <w:r w:rsidR="0084585A">
        <w:rPr>
          <w:rFonts w:ascii="Avenir Next" w:hAnsi="Avenir Next" w:cs="Arial"/>
          <w:color w:val="808080" w:themeColor="background1" w:themeShade="80"/>
          <w:sz w:val="22"/>
          <w:szCs w:val="22"/>
          <w:lang w:val="en-GB"/>
        </w:rPr>
        <w:t xml:space="preserve">On assuming the contract the other party is required </w:t>
      </w:r>
      <w:r w:rsidR="00BC2B91">
        <w:rPr>
          <w:rFonts w:ascii="Avenir Next" w:hAnsi="Avenir Next" w:cs="Arial"/>
          <w:color w:val="808080" w:themeColor="background1" w:themeShade="80"/>
          <w:sz w:val="22"/>
          <w:szCs w:val="22"/>
          <w:lang w:val="en-GB"/>
        </w:rPr>
        <w:t>to fulfil the obligation</w:t>
      </w:r>
      <w:r w:rsidR="00166BB1">
        <w:rPr>
          <w:rFonts w:ascii="Avenir Next" w:hAnsi="Avenir Next" w:cs="Arial"/>
          <w:color w:val="808080" w:themeColor="background1" w:themeShade="80"/>
          <w:sz w:val="22"/>
          <w:szCs w:val="22"/>
          <w:lang w:val="en-GB"/>
        </w:rPr>
        <w:t>s under the contract.</w:t>
      </w:r>
      <w:r w:rsidR="00166BB1">
        <w:rPr>
          <w:rStyle w:val="FootnoteReference"/>
          <w:rFonts w:ascii="Avenir Next" w:hAnsi="Avenir Next" w:cs="Arial"/>
          <w:color w:val="808080" w:themeColor="background1" w:themeShade="80"/>
          <w:sz w:val="22"/>
          <w:szCs w:val="22"/>
          <w:lang w:val="en-GB"/>
        </w:rPr>
        <w:footnoteReference w:id="6"/>
      </w:r>
      <w:r w:rsidR="00166BB1">
        <w:rPr>
          <w:rFonts w:ascii="Avenir Next" w:hAnsi="Avenir Next" w:cs="Arial"/>
          <w:color w:val="808080" w:themeColor="background1" w:themeShade="80"/>
          <w:sz w:val="22"/>
          <w:szCs w:val="22"/>
          <w:lang w:val="en-GB"/>
        </w:rPr>
        <w:t xml:space="preserve"> </w:t>
      </w:r>
      <w:r w:rsidR="00441DE9">
        <w:rPr>
          <w:rFonts w:ascii="Avenir Next" w:hAnsi="Avenir Next" w:cs="Arial"/>
          <w:color w:val="808080" w:themeColor="background1" w:themeShade="80"/>
          <w:sz w:val="22"/>
          <w:szCs w:val="22"/>
          <w:lang w:val="en-GB"/>
        </w:rPr>
        <w:t xml:space="preserve">The backdated debts from the executory contract are </w:t>
      </w:r>
      <w:r w:rsidR="00961E6F">
        <w:rPr>
          <w:rFonts w:ascii="Avenir Next" w:hAnsi="Avenir Next" w:cs="Arial"/>
          <w:color w:val="808080" w:themeColor="background1" w:themeShade="80"/>
          <w:sz w:val="22"/>
          <w:szCs w:val="22"/>
          <w:lang w:val="en-GB"/>
        </w:rPr>
        <w:t xml:space="preserve">fulfilled on a </w:t>
      </w:r>
      <w:r w:rsidR="00961E6F">
        <w:rPr>
          <w:rFonts w:ascii="Avenir Next" w:hAnsi="Avenir Next" w:cs="Arial"/>
          <w:i/>
          <w:iCs/>
          <w:color w:val="808080" w:themeColor="background1" w:themeShade="80"/>
          <w:sz w:val="22"/>
          <w:szCs w:val="22"/>
          <w:lang w:val="en-GB"/>
        </w:rPr>
        <w:t xml:space="preserve">pro rata </w:t>
      </w:r>
      <w:r w:rsidR="00961E6F">
        <w:rPr>
          <w:rFonts w:ascii="Avenir Next" w:hAnsi="Avenir Next" w:cs="Arial"/>
          <w:color w:val="808080" w:themeColor="background1" w:themeShade="80"/>
          <w:sz w:val="22"/>
          <w:szCs w:val="22"/>
          <w:lang w:val="en-GB"/>
        </w:rPr>
        <w:t>basis</w:t>
      </w:r>
      <w:r w:rsidR="00E3394C">
        <w:rPr>
          <w:rFonts w:ascii="Avenir Next" w:hAnsi="Avenir Next" w:cs="Arial"/>
          <w:color w:val="808080" w:themeColor="background1" w:themeShade="80"/>
          <w:sz w:val="22"/>
          <w:szCs w:val="22"/>
          <w:lang w:val="en-GB"/>
        </w:rPr>
        <w:t xml:space="preserve"> unless added to the insolvency estate after the </w:t>
      </w:r>
      <w:r w:rsidR="00A67708">
        <w:rPr>
          <w:rFonts w:ascii="Avenir Next" w:hAnsi="Avenir Next" w:cs="Arial"/>
          <w:color w:val="808080" w:themeColor="background1" w:themeShade="80"/>
          <w:sz w:val="22"/>
          <w:szCs w:val="22"/>
          <w:lang w:val="en-GB"/>
        </w:rPr>
        <w:t>opening of the insolvency proceedings</w:t>
      </w:r>
      <w:r w:rsidR="00961E6F">
        <w:rPr>
          <w:rFonts w:ascii="Avenir Next" w:hAnsi="Avenir Next" w:cs="Arial"/>
          <w:color w:val="808080" w:themeColor="background1" w:themeShade="80"/>
          <w:sz w:val="22"/>
          <w:szCs w:val="22"/>
          <w:lang w:val="en-GB"/>
        </w:rPr>
        <w:t>.</w:t>
      </w:r>
      <w:r w:rsidR="00FE558D">
        <w:rPr>
          <w:rStyle w:val="FootnoteReference"/>
          <w:rFonts w:ascii="Avenir Next" w:hAnsi="Avenir Next" w:cs="Arial"/>
          <w:color w:val="808080" w:themeColor="background1" w:themeShade="80"/>
          <w:sz w:val="22"/>
          <w:szCs w:val="22"/>
          <w:lang w:val="en-GB"/>
        </w:rPr>
        <w:footnoteReference w:id="7"/>
      </w:r>
      <w:r w:rsidR="000926D7">
        <w:rPr>
          <w:rFonts w:ascii="Avenir Next" w:hAnsi="Avenir Next" w:cs="Arial"/>
          <w:color w:val="808080" w:themeColor="background1" w:themeShade="80"/>
          <w:sz w:val="22"/>
          <w:szCs w:val="22"/>
          <w:lang w:val="en-GB"/>
        </w:rPr>
        <w:t xml:space="preserve"> </w:t>
      </w:r>
    </w:p>
    <w:p w14:paraId="455F35E8" w14:textId="77777777" w:rsidR="000926D7" w:rsidRPr="00961E6F" w:rsidRDefault="000926D7" w:rsidP="00FB6757">
      <w:pPr>
        <w:autoSpaceDE w:val="0"/>
        <w:autoSpaceDN w:val="0"/>
        <w:adjustRightInd w:val="0"/>
        <w:snapToGrid w:val="0"/>
        <w:rPr>
          <w:rFonts w:ascii="Avenir Next" w:hAnsi="Avenir Next" w:cs="Arial"/>
          <w:color w:val="808080" w:themeColor="background1" w:themeShade="80"/>
          <w:sz w:val="22"/>
          <w:szCs w:val="22"/>
          <w:lang w:val="en-GB"/>
        </w:rPr>
      </w:pPr>
    </w:p>
    <w:p w14:paraId="640F37F3" w14:textId="3773A336" w:rsidR="00527D16" w:rsidRPr="005925DE" w:rsidRDefault="00527D16" w:rsidP="00FB6757">
      <w:pPr>
        <w:autoSpaceDE w:val="0"/>
        <w:autoSpaceDN w:val="0"/>
        <w:adjustRightInd w:val="0"/>
        <w:snapToGri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Corporate rescue:</w:t>
      </w:r>
      <w:r w:rsidR="003E154B">
        <w:rPr>
          <w:rFonts w:ascii="Avenir Next" w:hAnsi="Avenir Next" w:cs="Arial"/>
          <w:color w:val="808080" w:themeColor="background1" w:themeShade="80"/>
          <w:sz w:val="22"/>
          <w:szCs w:val="22"/>
          <w:lang w:val="en-GB"/>
        </w:rPr>
        <w:t xml:space="preserve"> </w:t>
      </w:r>
      <w:r w:rsidR="00DC5767">
        <w:rPr>
          <w:rFonts w:ascii="Avenir Next" w:hAnsi="Avenir Next" w:cs="Arial"/>
          <w:color w:val="808080" w:themeColor="background1" w:themeShade="80"/>
          <w:sz w:val="22"/>
          <w:szCs w:val="22"/>
          <w:lang w:val="en-GB"/>
        </w:rPr>
        <w:t>The rules</w:t>
      </w:r>
      <w:r w:rsidR="005925DE">
        <w:rPr>
          <w:rFonts w:ascii="Avenir Next" w:hAnsi="Avenir Next" w:cs="Arial"/>
          <w:color w:val="808080" w:themeColor="background1" w:themeShade="80"/>
          <w:sz w:val="22"/>
          <w:szCs w:val="22"/>
          <w:lang w:val="en-GB"/>
        </w:rPr>
        <w:t xml:space="preserve"> under </w:t>
      </w:r>
      <w:r w:rsidR="005925DE" w:rsidRPr="005925DE">
        <w:rPr>
          <w:rFonts w:ascii="Avenir Next" w:hAnsi="Avenir Next" w:cs="Arial"/>
          <w:color w:val="808080" w:themeColor="background1" w:themeShade="80"/>
          <w:sz w:val="22"/>
          <w:szCs w:val="22"/>
          <w:lang w:val="en-GB"/>
        </w:rPr>
        <w:t>§</w:t>
      </w:r>
      <w:r w:rsidR="005925DE">
        <w:rPr>
          <w:rFonts w:ascii="Avenir Next" w:hAnsi="Avenir Next" w:cs="Arial"/>
          <w:color w:val="808080" w:themeColor="background1" w:themeShade="80"/>
          <w:sz w:val="22"/>
          <w:szCs w:val="22"/>
          <w:lang w:val="en-GB"/>
        </w:rPr>
        <w:t xml:space="preserve"> 103 </w:t>
      </w:r>
      <w:proofErr w:type="spellStart"/>
      <w:r w:rsidR="005925DE">
        <w:rPr>
          <w:rFonts w:ascii="Avenir Next" w:hAnsi="Avenir Next" w:cs="Arial"/>
          <w:color w:val="808080" w:themeColor="background1" w:themeShade="80"/>
          <w:sz w:val="22"/>
          <w:szCs w:val="22"/>
          <w:lang w:val="en-GB"/>
        </w:rPr>
        <w:t>InsO</w:t>
      </w:r>
      <w:proofErr w:type="spellEnd"/>
      <w:r w:rsidR="005925DE">
        <w:rPr>
          <w:rFonts w:ascii="Avenir Next" w:hAnsi="Avenir Next" w:cs="Arial"/>
          <w:color w:val="808080" w:themeColor="background1" w:themeShade="80"/>
          <w:sz w:val="22"/>
          <w:szCs w:val="22"/>
          <w:lang w:val="en-GB"/>
        </w:rPr>
        <w:t xml:space="preserve"> discussed above are </w:t>
      </w:r>
      <w:r w:rsidR="008D5570">
        <w:rPr>
          <w:rFonts w:ascii="Avenir Next" w:hAnsi="Avenir Next" w:cs="Arial"/>
          <w:color w:val="808080" w:themeColor="background1" w:themeShade="80"/>
          <w:sz w:val="22"/>
          <w:szCs w:val="22"/>
          <w:lang w:val="en-GB"/>
        </w:rPr>
        <w:t>applicable</w:t>
      </w:r>
      <w:r w:rsidR="00D442AA">
        <w:rPr>
          <w:rFonts w:ascii="Avenir Next" w:hAnsi="Avenir Next" w:cs="Arial"/>
          <w:color w:val="808080" w:themeColor="background1" w:themeShade="80"/>
          <w:sz w:val="22"/>
          <w:szCs w:val="22"/>
          <w:lang w:val="en-GB"/>
        </w:rPr>
        <w:t xml:space="preserve"> but can be circumvented </w:t>
      </w:r>
      <w:r w:rsidR="00134AA0">
        <w:rPr>
          <w:rFonts w:ascii="Avenir Next" w:hAnsi="Avenir Next" w:cs="Arial"/>
          <w:color w:val="808080" w:themeColor="background1" w:themeShade="80"/>
          <w:sz w:val="22"/>
          <w:szCs w:val="22"/>
          <w:lang w:val="en-GB"/>
        </w:rPr>
        <w:t xml:space="preserve">under </w:t>
      </w:r>
      <w:r w:rsidR="00134AA0" w:rsidRPr="00134AA0">
        <w:rPr>
          <w:rFonts w:ascii="Avenir Next" w:hAnsi="Avenir Next" w:cs="Arial"/>
          <w:color w:val="808080" w:themeColor="background1" w:themeShade="80"/>
          <w:sz w:val="22"/>
          <w:szCs w:val="22"/>
          <w:lang w:val="en-GB"/>
        </w:rPr>
        <w:t>§</w:t>
      </w:r>
      <w:r w:rsidR="00134AA0">
        <w:rPr>
          <w:rFonts w:ascii="Avenir Next" w:hAnsi="Avenir Next" w:cs="Arial"/>
          <w:color w:val="808080" w:themeColor="background1" w:themeShade="80"/>
          <w:sz w:val="22"/>
          <w:szCs w:val="22"/>
          <w:lang w:val="en-GB"/>
        </w:rPr>
        <w:t xml:space="preserve">119 </w:t>
      </w:r>
      <w:proofErr w:type="spellStart"/>
      <w:r w:rsidR="00134AA0">
        <w:rPr>
          <w:rFonts w:ascii="Avenir Next" w:hAnsi="Avenir Next" w:cs="Arial"/>
          <w:color w:val="808080" w:themeColor="background1" w:themeShade="80"/>
          <w:sz w:val="22"/>
          <w:szCs w:val="22"/>
          <w:lang w:val="en-GB"/>
        </w:rPr>
        <w:t>InsO</w:t>
      </w:r>
      <w:proofErr w:type="spellEnd"/>
      <w:r w:rsidR="008D5570">
        <w:rPr>
          <w:rFonts w:ascii="Avenir Next" w:hAnsi="Avenir Next" w:cs="Arial"/>
          <w:color w:val="808080" w:themeColor="background1" w:themeShade="80"/>
          <w:sz w:val="22"/>
          <w:szCs w:val="22"/>
          <w:lang w:val="en-GB"/>
        </w:rPr>
        <w:t>.</w:t>
      </w: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2A769A41" w:rsidR="00962045" w:rsidRPr="00D42B3F" w:rsidRDefault="00DF75F8" w:rsidP="002A37BB">
      <w:pPr>
        <w:jc w:val="both"/>
        <w:rPr>
          <w:rFonts w:ascii="Avenir Next Demi Bold" w:hAnsi="Avenir Next Demi Bold" w:cs="Arial"/>
          <w:b/>
          <w:bCs/>
          <w:color w:val="00B050"/>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251CE568" w:rsidR="00B84055" w:rsidRDefault="00E044B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restructuring plan</w:t>
      </w:r>
      <w:r w:rsidR="00F757B6">
        <w:rPr>
          <w:rFonts w:ascii="Avenir Next" w:hAnsi="Avenir Next" w:cs="Arial"/>
          <w:color w:val="808080" w:themeColor="background1" w:themeShade="80"/>
          <w:sz w:val="22"/>
          <w:szCs w:val="22"/>
        </w:rPr>
        <w:t xml:space="preserve"> is one of the rescue tools</w:t>
      </w:r>
      <w:r w:rsidR="005474B3">
        <w:rPr>
          <w:rFonts w:ascii="Avenir Next" w:hAnsi="Avenir Next" w:cs="Arial"/>
          <w:color w:val="808080" w:themeColor="background1" w:themeShade="80"/>
          <w:sz w:val="22"/>
          <w:szCs w:val="22"/>
        </w:rPr>
        <w:t xml:space="preserve"> available to individual and companies.</w:t>
      </w:r>
      <w:r w:rsidR="005474B3">
        <w:rPr>
          <w:rStyle w:val="FootnoteReference"/>
          <w:rFonts w:ascii="Avenir Next" w:hAnsi="Avenir Next" w:cs="Arial"/>
          <w:color w:val="808080" w:themeColor="background1" w:themeShade="80"/>
          <w:sz w:val="22"/>
          <w:szCs w:val="22"/>
        </w:rPr>
        <w:footnoteReference w:id="8"/>
      </w:r>
      <w:r w:rsidR="001B2651">
        <w:rPr>
          <w:rFonts w:ascii="Avenir Next" w:hAnsi="Avenir Next" w:cs="Arial"/>
          <w:color w:val="808080" w:themeColor="background1" w:themeShade="80"/>
          <w:sz w:val="22"/>
          <w:szCs w:val="22"/>
        </w:rPr>
        <w:t xml:space="preserve"> The aim of the </w:t>
      </w:r>
      <w:r w:rsidR="00195C04">
        <w:rPr>
          <w:rFonts w:ascii="Avenir Next" w:hAnsi="Avenir Next" w:cs="Arial"/>
          <w:color w:val="808080" w:themeColor="background1" w:themeShade="80"/>
          <w:sz w:val="22"/>
          <w:szCs w:val="22"/>
        </w:rPr>
        <w:t xml:space="preserve">essay is to identify who can commence a restructuring plan, </w:t>
      </w:r>
      <w:r w:rsidR="00D12961">
        <w:rPr>
          <w:rFonts w:ascii="Avenir Next" w:hAnsi="Avenir Next" w:cs="Arial"/>
          <w:color w:val="808080" w:themeColor="background1" w:themeShade="80"/>
          <w:sz w:val="22"/>
          <w:szCs w:val="22"/>
        </w:rPr>
        <w:t>what procedures and required to commence and implement a restructuring plan.</w:t>
      </w:r>
    </w:p>
    <w:p w14:paraId="11670D88" w14:textId="77777777" w:rsidR="00C84630" w:rsidRDefault="00C84630" w:rsidP="00B84055">
      <w:pPr>
        <w:jc w:val="both"/>
        <w:rPr>
          <w:rFonts w:ascii="Avenir Next" w:hAnsi="Avenir Next" w:cs="Arial"/>
          <w:color w:val="808080" w:themeColor="background1" w:themeShade="80"/>
          <w:sz w:val="22"/>
          <w:szCs w:val="22"/>
        </w:rPr>
      </w:pPr>
    </w:p>
    <w:p w14:paraId="00130585" w14:textId="7F991626" w:rsidR="00780E21" w:rsidRDefault="00826FB5" w:rsidP="003E461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restructuring plan can be applied to </w:t>
      </w:r>
      <w:r w:rsidR="001626A4">
        <w:rPr>
          <w:rFonts w:ascii="Avenir Next" w:hAnsi="Avenir Next" w:cs="Arial"/>
          <w:color w:val="808080" w:themeColor="background1" w:themeShade="80"/>
          <w:sz w:val="22"/>
          <w:szCs w:val="22"/>
        </w:rPr>
        <w:t>qualifying debtors.</w:t>
      </w:r>
      <w:r w:rsidR="001626A4">
        <w:rPr>
          <w:rStyle w:val="FootnoteReference"/>
          <w:rFonts w:ascii="Avenir Next" w:hAnsi="Avenir Next" w:cs="Arial"/>
          <w:color w:val="808080" w:themeColor="background1" w:themeShade="80"/>
          <w:sz w:val="22"/>
          <w:szCs w:val="22"/>
        </w:rPr>
        <w:footnoteReference w:id="9"/>
      </w:r>
      <w:r w:rsidR="007859C7">
        <w:rPr>
          <w:rFonts w:ascii="Avenir Next" w:hAnsi="Avenir Next" w:cs="Arial"/>
          <w:color w:val="808080" w:themeColor="background1" w:themeShade="80"/>
          <w:sz w:val="22"/>
          <w:szCs w:val="22"/>
        </w:rPr>
        <w:t xml:space="preserve"> Under German law all legal persons can be debtor</w:t>
      </w:r>
      <w:r w:rsidR="005C6628">
        <w:rPr>
          <w:rFonts w:ascii="Avenir Next" w:hAnsi="Avenir Next" w:cs="Arial"/>
          <w:color w:val="808080" w:themeColor="background1" w:themeShade="80"/>
          <w:sz w:val="22"/>
          <w:szCs w:val="22"/>
        </w:rPr>
        <w:t xml:space="preserve">, which includes individuals and various legal entities, such as </w:t>
      </w:r>
      <w:r w:rsidR="00B22393">
        <w:rPr>
          <w:rFonts w:ascii="Avenir Next" w:hAnsi="Avenir Next" w:cs="Arial"/>
          <w:color w:val="808080" w:themeColor="background1" w:themeShade="80"/>
          <w:sz w:val="22"/>
          <w:szCs w:val="22"/>
        </w:rPr>
        <w:t>public limited companies</w:t>
      </w:r>
      <w:r w:rsidR="003C76B0">
        <w:rPr>
          <w:rFonts w:ascii="Avenir Next" w:hAnsi="Avenir Next" w:cs="Arial"/>
          <w:color w:val="808080" w:themeColor="background1" w:themeShade="80"/>
          <w:sz w:val="22"/>
          <w:szCs w:val="22"/>
        </w:rPr>
        <w:t>, limited liability companies.</w:t>
      </w:r>
      <w:r w:rsidR="0059017D">
        <w:rPr>
          <w:rFonts w:ascii="Avenir Next" w:hAnsi="Avenir Next" w:cs="Arial"/>
          <w:color w:val="808080" w:themeColor="background1" w:themeShade="80"/>
          <w:sz w:val="22"/>
          <w:szCs w:val="22"/>
        </w:rPr>
        <w:t xml:space="preserve"> Not all </w:t>
      </w:r>
      <w:r w:rsidR="004E07AC">
        <w:rPr>
          <w:rFonts w:ascii="Avenir Next" w:hAnsi="Avenir Next" w:cs="Arial"/>
          <w:color w:val="808080" w:themeColor="background1" w:themeShade="80"/>
          <w:sz w:val="22"/>
          <w:szCs w:val="22"/>
        </w:rPr>
        <w:t>debtors</w:t>
      </w:r>
      <w:r w:rsidR="0059017D">
        <w:rPr>
          <w:rFonts w:ascii="Avenir Next" w:hAnsi="Avenir Next" w:cs="Arial"/>
          <w:color w:val="808080" w:themeColor="background1" w:themeShade="80"/>
          <w:sz w:val="22"/>
          <w:szCs w:val="22"/>
        </w:rPr>
        <w:t xml:space="preserve"> qualify to utilize restructuring plan</w:t>
      </w:r>
      <w:r w:rsidR="00C50520">
        <w:rPr>
          <w:rFonts w:ascii="Avenir Next" w:hAnsi="Avenir Next" w:cs="Arial"/>
          <w:color w:val="808080" w:themeColor="background1" w:themeShade="80"/>
          <w:sz w:val="22"/>
          <w:szCs w:val="22"/>
        </w:rPr>
        <w:t xml:space="preserve">, the debtors are either </w:t>
      </w:r>
      <w:r w:rsidR="002629A6">
        <w:rPr>
          <w:rFonts w:ascii="Avenir Next" w:hAnsi="Avenir Next" w:cs="Arial"/>
          <w:color w:val="808080" w:themeColor="background1" w:themeShade="80"/>
          <w:sz w:val="22"/>
          <w:szCs w:val="22"/>
        </w:rPr>
        <w:t>illiquid</w:t>
      </w:r>
      <w:r w:rsidR="00CB4B7F">
        <w:rPr>
          <w:rFonts w:ascii="Avenir Next" w:hAnsi="Avenir Next" w:cs="Arial"/>
          <w:color w:val="808080" w:themeColor="background1" w:themeShade="80"/>
          <w:sz w:val="22"/>
          <w:szCs w:val="22"/>
        </w:rPr>
        <w:t xml:space="preserve">, </w:t>
      </w:r>
      <w:r w:rsidR="00483CBB">
        <w:rPr>
          <w:rFonts w:ascii="Avenir Next" w:hAnsi="Avenir Next" w:cs="Arial"/>
          <w:color w:val="808080" w:themeColor="background1" w:themeShade="80"/>
          <w:sz w:val="22"/>
          <w:szCs w:val="22"/>
        </w:rPr>
        <w:t xml:space="preserve">in </w:t>
      </w:r>
      <w:r w:rsidR="00CB4B7F">
        <w:rPr>
          <w:rFonts w:ascii="Avenir Next" w:hAnsi="Avenir Next" w:cs="Arial"/>
          <w:color w:val="808080" w:themeColor="background1" w:themeShade="80"/>
          <w:sz w:val="22"/>
          <w:szCs w:val="22"/>
        </w:rPr>
        <w:t>imm</w:t>
      </w:r>
      <w:r w:rsidR="00663CE0">
        <w:rPr>
          <w:rFonts w:ascii="Avenir Next" w:hAnsi="Avenir Next" w:cs="Arial"/>
          <w:color w:val="808080" w:themeColor="background1" w:themeShade="80"/>
          <w:sz w:val="22"/>
          <w:szCs w:val="22"/>
        </w:rPr>
        <w:t>inent insolvency</w:t>
      </w:r>
      <w:r w:rsidR="002629A6">
        <w:rPr>
          <w:rFonts w:ascii="Avenir Next" w:hAnsi="Avenir Next" w:cs="Arial"/>
          <w:color w:val="808080" w:themeColor="background1" w:themeShade="80"/>
          <w:sz w:val="22"/>
          <w:szCs w:val="22"/>
        </w:rPr>
        <w:t xml:space="preserve"> or </w:t>
      </w:r>
      <w:proofErr w:type="spellStart"/>
      <w:r w:rsidR="002629A6">
        <w:rPr>
          <w:rFonts w:ascii="Avenir Next" w:hAnsi="Avenir Next" w:cs="Arial"/>
          <w:color w:val="808080" w:themeColor="background1" w:themeShade="80"/>
          <w:sz w:val="22"/>
          <w:szCs w:val="22"/>
        </w:rPr>
        <w:t>overinde</w:t>
      </w:r>
      <w:r w:rsidR="00040DD6">
        <w:rPr>
          <w:rFonts w:ascii="Avenir Next" w:hAnsi="Avenir Next" w:cs="Arial"/>
          <w:color w:val="808080" w:themeColor="background1" w:themeShade="80"/>
          <w:sz w:val="22"/>
          <w:szCs w:val="22"/>
        </w:rPr>
        <w:t>b</w:t>
      </w:r>
      <w:r w:rsidR="002629A6">
        <w:rPr>
          <w:rFonts w:ascii="Avenir Next" w:hAnsi="Avenir Next" w:cs="Arial"/>
          <w:color w:val="808080" w:themeColor="background1" w:themeShade="80"/>
          <w:sz w:val="22"/>
          <w:szCs w:val="22"/>
        </w:rPr>
        <w:t>ted</w:t>
      </w:r>
      <w:r w:rsidR="00663CE0">
        <w:rPr>
          <w:rFonts w:ascii="Avenir Next" w:hAnsi="Avenir Next" w:cs="Arial"/>
          <w:color w:val="808080" w:themeColor="background1" w:themeShade="80"/>
          <w:sz w:val="22"/>
          <w:szCs w:val="22"/>
        </w:rPr>
        <w:t>ness</w:t>
      </w:r>
      <w:proofErr w:type="spellEnd"/>
      <w:r w:rsidR="00EE0E56">
        <w:rPr>
          <w:rFonts w:ascii="Avenir Next" w:hAnsi="Avenir Next" w:cs="Arial"/>
          <w:color w:val="808080" w:themeColor="background1" w:themeShade="80"/>
          <w:sz w:val="22"/>
          <w:szCs w:val="22"/>
        </w:rPr>
        <w:t>.</w:t>
      </w:r>
      <w:r w:rsidR="00483CBB">
        <w:rPr>
          <w:rStyle w:val="FootnoteReference"/>
          <w:rFonts w:ascii="Avenir Next" w:hAnsi="Avenir Next" w:cs="Arial"/>
          <w:color w:val="808080" w:themeColor="background1" w:themeShade="80"/>
          <w:sz w:val="22"/>
          <w:szCs w:val="22"/>
        </w:rPr>
        <w:footnoteReference w:id="10"/>
      </w:r>
      <w:r w:rsidR="004E07AC">
        <w:rPr>
          <w:rFonts w:ascii="Avenir Next" w:hAnsi="Avenir Next" w:cs="Arial"/>
          <w:color w:val="808080" w:themeColor="background1" w:themeShade="80"/>
          <w:sz w:val="22"/>
          <w:szCs w:val="22"/>
        </w:rPr>
        <w:t xml:space="preserve"> </w:t>
      </w:r>
      <w:r w:rsidR="00321836">
        <w:rPr>
          <w:rFonts w:ascii="Avenir Next" w:hAnsi="Avenir Next" w:cs="Arial"/>
          <w:color w:val="808080" w:themeColor="background1" w:themeShade="80"/>
          <w:sz w:val="22"/>
          <w:szCs w:val="22"/>
        </w:rPr>
        <w:t>The debtor</w:t>
      </w:r>
      <w:r w:rsidR="009D0209">
        <w:rPr>
          <w:rFonts w:ascii="Avenir Next" w:hAnsi="Avenir Next" w:cs="Arial"/>
          <w:color w:val="808080" w:themeColor="background1" w:themeShade="80"/>
          <w:sz w:val="22"/>
          <w:szCs w:val="22"/>
        </w:rPr>
        <w:t>s are considered illiquid if they are unable to pay due debt</w:t>
      </w:r>
      <w:r w:rsidR="00872FF1">
        <w:rPr>
          <w:rFonts w:ascii="Avenir Next" w:hAnsi="Avenir Next" w:cs="Arial"/>
          <w:color w:val="808080" w:themeColor="background1" w:themeShade="80"/>
          <w:sz w:val="22"/>
          <w:szCs w:val="22"/>
        </w:rPr>
        <w:t>.</w:t>
      </w:r>
      <w:r w:rsidR="00872FF1">
        <w:rPr>
          <w:rStyle w:val="FootnoteReference"/>
          <w:rFonts w:ascii="Avenir Next" w:hAnsi="Avenir Next" w:cs="Arial"/>
          <w:color w:val="808080" w:themeColor="background1" w:themeShade="80"/>
          <w:sz w:val="22"/>
          <w:szCs w:val="22"/>
        </w:rPr>
        <w:footnoteReference w:id="11"/>
      </w:r>
      <w:r w:rsidR="00872FF1">
        <w:rPr>
          <w:rFonts w:ascii="Avenir Next" w:hAnsi="Avenir Next" w:cs="Arial"/>
          <w:color w:val="808080" w:themeColor="background1" w:themeShade="80"/>
          <w:sz w:val="22"/>
          <w:szCs w:val="22"/>
        </w:rPr>
        <w:t xml:space="preserve"> </w:t>
      </w:r>
      <w:r w:rsidR="00A30F5C">
        <w:rPr>
          <w:rFonts w:ascii="Avenir Next" w:hAnsi="Avenir Next" w:cs="Arial"/>
          <w:color w:val="808080" w:themeColor="background1" w:themeShade="80"/>
          <w:sz w:val="22"/>
          <w:szCs w:val="22"/>
        </w:rPr>
        <w:t>Debtors in imminent insolvency are unable to</w:t>
      </w:r>
      <w:r w:rsidR="00435850">
        <w:rPr>
          <w:rFonts w:ascii="Avenir Next" w:hAnsi="Avenir Next" w:cs="Arial"/>
          <w:color w:val="808080" w:themeColor="background1" w:themeShade="80"/>
          <w:sz w:val="22"/>
          <w:szCs w:val="22"/>
        </w:rPr>
        <w:t xml:space="preserve"> pay future debt, usually debt that is </w:t>
      </w:r>
      <w:r w:rsidR="00435850">
        <w:rPr>
          <w:rFonts w:ascii="Avenir Next" w:hAnsi="Avenir Next" w:cs="Arial"/>
          <w:color w:val="808080" w:themeColor="background1" w:themeShade="80"/>
          <w:sz w:val="22"/>
          <w:szCs w:val="22"/>
        </w:rPr>
        <w:lastRenderedPageBreak/>
        <w:t>due within</w:t>
      </w:r>
      <w:r w:rsidR="003423E6">
        <w:rPr>
          <w:rFonts w:ascii="Avenir Next" w:hAnsi="Avenir Next" w:cs="Arial"/>
          <w:color w:val="808080" w:themeColor="background1" w:themeShade="80"/>
          <w:sz w:val="22"/>
          <w:szCs w:val="22"/>
        </w:rPr>
        <w:t xml:space="preserve"> a forecasted period of 24 months.</w:t>
      </w:r>
      <w:r w:rsidR="003423E6">
        <w:rPr>
          <w:rStyle w:val="FootnoteReference"/>
          <w:rFonts w:ascii="Avenir Next" w:hAnsi="Avenir Next" w:cs="Arial"/>
          <w:color w:val="808080" w:themeColor="background1" w:themeShade="80"/>
          <w:sz w:val="22"/>
          <w:szCs w:val="22"/>
        </w:rPr>
        <w:footnoteReference w:id="12"/>
      </w:r>
      <w:r w:rsidR="0032004E">
        <w:rPr>
          <w:rFonts w:ascii="Avenir Next" w:hAnsi="Avenir Next" w:cs="Arial"/>
          <w:color w:val="808080" w:themeColor="background1" w:themeShade="80"/>
          <w:sz w:val="22"/>
          <w:szCs w:val="22"/>
        </w:rPr>
        <w:t xml:space="preserve"> </w:t>
      </w:r>
      <w:proofErr w:type="spellStart"/>
      <w:r w:rsidR="00677521">
        <w:rPr>
          <w:rFonts w:ascii="Avenir Next" w:hAnsi="Avenir Next" w:cs="Arial"/>
          <w:color w:val="808080" w:themeColor="background1" w:themeShade="80"/>
          <w:sz w:val="22"/>
          <w:szCs w:val="22"/>
        </w:rPr>
        <w:t>Overindebtedness</w:t>
      </w:r>
      <w:proofErr w:type="spellEnd"/>
      <w:r w:rsidR="00677521">
        <w:rPr>
          <w:rFonts w:ascii="Avenir Next" w:hAnsi="Avenir Next" w:cs="Arial"/>
          <w:color w:val="808080" w:themeColor="background1" w:themeShade="80"/>
          <w:sz w:val="22"/>
          <w:szCs w:val="22"/>
        </w:rPr>
        <w:t xml:space="preserve"> is where the debtor</w:t>
      </w:r>
      <w:r w:rsidR="00874FCA">
        <w:rPr>
          <w:rFonts w:ascii="Avenir Next" w:hAnsi="Avenir Next" w:cs="Arial"/>
          <w:color w:val="808080" w:themeColor="background1" w:themeShade="80"/>
          <w:sz w:val="22"/>
          <w:szCs w:val="22"/>
        </w:rPr>
        <w:t>’s assets are less than their liability</w:t>
      </w:r>
      <w:r w:rsidR="00E920D3">
        <w:rPr>
          <w:rFonts w:ascii="Avenir Next" w:hAnsi="Avenir Next" w:cs="Arial"/>
          <w:color w:val="808080" w:themeColor="background1" w:themeShade="80"/>
          <w:sz w:val="22"/>
          <w:szCs w:val="22"/>
        </w:rPr>
        <w:t>.</w:t>
      </w:r>
      <w:r w:rsidR="00E920D3">
        <w:rPr>
          <w:rStyle w:val="FootnoteReference"/>
          <w:rFonts w:ascii="Avenir Next" w:hAnsi="Avenir Next" w:cs="Arial"/>
          <w:color w:val="808080" w:themeColor="background1" w:themeShade="80"/>
          <w:sz w:val="22"/>
          <w:szCs w:val="22"/>
        </w:rPr>
        <w:footnoteReference w:id="13"/>
      </w:r>
      <w:r w:rsidR="00436433">
        <w:rPr>
          <w:rFonts w:ascii="Avenir Next" w:hAnsi="Avenir Next" w:cs="Arial"/>
          <w:color w:val="808080" w:themeColor="background1" w:themeShade="80"/>
          <w:sz w:val="22"/>
          <w:szCs w:val="22"/>
        </w:rPr>
        <w:t xml:space="preserve"> Once the threshold is achieved by the debtor</w:t>
      </w:r>
      <w:r w:rsidR="00D263A8">
        <w:rPr>
          <w:rFonts w:ascii="Avenir Next" w:hAnsi="Avenir Next" w:cs="Arial"/>
          <w:color w:val="808080" w:themeColor="background1" w:themeShade="80"/>
          <w:sz w:val="22"/>
          <w:szCs w:val="22"/>
        </w:rPr>
        <w:t>, restructuring plan can be utilized.</w:t>
      </w:r>
    </w:p>
    <w:p w14:paraId="7B6D1DFF" w14:textId="77777777" w:rsidR="001A0F09" w:rsidRDefault="001A0F09" w:rsidP="003E4613">
      <w:pPr>
        <w:jc w:val="both"/>
        <w:rPr>
          <w:rFonts w:ascii="Avenir Next" w:hAnsi="Avenir Next" w:cs="Arial"/>
          <w:color w:val="808080" w:themeColor="background1" w:themeShade="80"/>
          <w:sz w:val="22"/>
          <w:szCs w:val="22"/>
        </w:rPr>
      </w:pPr>
    </w:p>
    <w:p w14:paraId="304533D6" w14:textId="5598BC16" w:rsidR="001A0F09" w:rsidRDefault="00CA5424" w:rsidP="0051347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8C475C">
        <w:rPr>
          <w:rFonts w:ascii="Avenir Next" w:hAnsi="Avenir Next" w:cs="Arial"/>
          <w:color w:val="808080" w:themeColor="background1" w:themeShade="80"/>
          <w:sz w:val="22"/>
          <w:szCs w:val="22"/>
        </w:rPr>
        <w:t>restructuring plan is available only once the insolvency proceedings have been commenced.</w:t>
      </w:r>
      <w:r w:rsidR="00171E91">
        <w:rPr>
          <w:rStyle w:val="FootnoteReference"/>
          <w:rFonts w:ascii="Avenir Next" w:hAnsi="Avenir Next" w:cs="Arial"/>
          <w:color w:val="808080" w:themeColor="background1" w:themeShade="80"/>
          <w:sz w:val="22"/>
          <w:szCs w:val="22"/>
        </w:rPr>
        <w:footnoteReference w:id="14"/>
      </w:r>
      <w:r w:rsidR="0016532B">
        <w:rPr>
          <w:rFonts w:ascii="Avenir Next" w:hAnsi="Avenir Next" w:cs="Arial"/>
          <w:color w:val="808080" w:themeColor="background1" w:themeShade="80"/>
          <w:sz w:val="22"/>
          <w:szCs w:val="22"/>
        </w:rPr>
        <w:t xml:space="preserve"> There are two intentions as to why a restru</w:t>
      </w:r>
      <w:r w:rsidR="00F25B48">
        <w:rPr>
          <w:rFonts w:ascii="Avenir Next" w:hAnsi="Avenir Next" w:cs="Arial"/>
          <w:color w:val="808080" w:themeColor="background1" w:themeShade="80"/>
          <w:sz w:val="22"/>
          <w:szCs w:val="22"/>
        </w:rPr>
        <w:t xml:space="preserve">cturing plan can be used. </w:t>
      </w:r>
      <w:r w:rsidR="00F25B48">
        <w:rPr>
          <w:rStyle w:val="FootnoteReference"/>
          <w:rFonts w:ascii="Avenir Next" w:hAnsi="Avenir Next" w:cs="Arial"/>
          <w:color w:val="808080" w:themeColor="background1" w:themeShade="80"/>
          <w:sz w:val="22"/>
          <w:szCs w:val="22"/>
        </w:rPr>
        <w:footnoteReference w:id="15"/>
      </w:r>
      <w:r w:rsidR="00E1499F">
        <w:rPr>
          <w:rFonts w:ascii="Avenir Next" w:hAnsi="Avenir Next" w:cs="Arial"/>
          <w:color w:val="808080" w:themeColor="background1" w:themeShade="80"/>
          <w:sz w:val="22"/>
          <w:szCs w:val="22"/>
        </w:rPr>
        <w:t xml:space="preserve"> One is for rescue purposes and the other for </w:t>
      </w:r>
      <w:r w:rsidR="00A83C68">
        <w:rPr>
          <w:rFonts w:ascii="Avenir Next" w:hAnsi="Avenir Next" w:cs="Arial"/>
          <w:color w:val="808080" w:themeColor="background1" w:themeShade="80"/>
          <w:sz w:val="22"/>
          <w:szCs w:val="22"/>
        </w:rPr>
        <w:t>disposal or liquidation of the debtor</w:t>
      </w:r>
      <w:r w:rsidR="00AC4ABC">
        <w:rPr>
          <w:rFonts w:ascii="Avenir Next" w:hAnsi="Avenir Next" w:cs="Arial"/>
          <w:color w:val="808080" w:themeColor="background1" w:themeShade="80"/>
          <w:sz w:val="22"/>
          <w:szCs w:val="22"/>
        </w:rPr>
        <w:t xml:space="preserve">. A debtor or an insolvency administrator are eligible to </w:t>
      </w:r>
      <w:r w:rsidR="00EA5DF4">
        <w:rPr>
          <w:rFonts w:ascii="Avenir Next" w:hAnsi="Avenir Next" w:cs="Arial"/>
          <w:color w:val="808080" w:themeColor="background1" w:themeShade="80"/>
          <w:sz w:val="22"/>
          <w:szCs w:val="22"/>
        </w:rPr>
        <w:t>submit</w:t>
      </w:r>
      <w:r w:rsidR="00AC4ABC">
        <w:rPr>
          <w:rFonts w:ascii="Avenir Next" w:hAnsi="Avenir Next" w:cs="Arial"/>
          <w:color w:val="808080" w:themeColor="background1" w:themeShade="80"/>
          <w:sz w:val="22"/>
          <w:szCs w:val="22"/>
        </w:rPr>
        <w:t xml:space="preserve"> to the court </w:t>
      </w:r>
      <w:r w:rsidR="00C261E5">
        <w:rPr>
          <w:rFonts w:ascii="Avenir Next" w:hAnsi="Avenir Next" w:cs="Arial"/>
          <w:color w:val="808080" w:themeColor="background1" w:themeShade="80"/>
          <w:sz w:val="22"/>
          <w:szCs w:val="22"/>
        </w:rPr>
        <w:t>a restructuring plan.</w:t>
      </w:r>
      <w:r w:rsidR="00C261E5">
        <w:rPr>
          <w:rStyle w:val="FootnoteReference"/>
          <w:rFonts w:ascii="Avenir Next" w:hAnsi="Avenir Next" w:cs="Arial"/>
          <w:color w:val="808080" w:themeColor="background1" w:themeShade="80"/>
          <w:sz w:val="22"/>
          <w:szCs w:val="22"/>
        </w:rPr>
        <w:footnoteReference w:id="16"/>
      </w:r>
      <w:r w:rsidR="00341331">
        <w:rPr>
          <w:rFonts w:ascii="Avenir Next" w:hAnsi="Avenir Next" w:cs="Arial"/>
          <w:color w:val="808080" w:themeColor="background1" w:themeShade="80"/>
          <w:sz w:val="22"/>
          <w:szCs w:val="22"/>
        </w:rPr>
        <w:t xml:space="preserve"> The court </w:t>
      </w:r>
      <w:r w:rsidR="00347C4A">
        <w:rPr>
          <w:rFonts w:ascii="Avenir Next" w:hAnsi="Avenir Next" w:cs="Arial"/>
          <w:color w:val="808080" w:themeColor="background1" w:themeShade="80"/>
          <w:sz w:val="22"/>
          <w:szCs w:val="22"/>
        </w:rPr>
        <w:t>ensures that the right procedures are followed in creating and approving the plan.</w:t>
      </w:r>
      <w:r w:rsidR="00DD6D30">
        <w:rPr>
          <w:rStyle w:val="FootnoteReference"/>
          <w:rFonts w:ascii="Avenir Next" w:hAnsi="Avenir Next" w:cs="Arial"/>
          <w:color w:val="808080" w:themeColor="background1" w:themeShade="80"/>
          <w:sz w:val="22"/>
          <w:szCs w:val="22"/>
        </w:rPr>
        <w:footnoteReference w:id="17"/>
      </w:r>
      <w:r w:rsidR="009D7BB4">
        <w:rPr>
          <w:rFonts w:ascii="Avenir Next" w:hAnsi="Avenir Next" w:cs="Arial"/>
          <w:color w:val="808080" w:themeColor="background1" w:themeShade="80"/>
          <w:sz w:val="22"/>
          <w:szCs w:val="22"/>
        </w:rPr>
        <w:t xml:space="preserve"> It is the role of the court to check </w:t>
      </w:r>
      <w:r w:rsidR="00550CD0">
        <w:rPr>
          <w:rFonts w:ascii="Avenir Next" w:hAnsi="Avenir Next" w:cs="Arial"/>
          <w:color w:val="808080" w:themeColor="background1" w:themeShade="80"/>
          <w:sz w:val="22"/>
          <w:szCs w:val="22"/>
        </w:rPr>
        <w:t>whoever is submitting the restructuring plan is authorized to do so.</w:t>
      </w:r>
      <w:r w:rsidR="0091476D">
        <w:rPr>
          <w:rFonts w:ascii="Avenir Next" w:hAnsi="Avenir Next" w:cs="Arial"/>
          <w:color w:val="808080" w:themeColor="background1" w:themeShade="80"/>
          <w:sz w:val="22"/>
          <w:szCs w:val="22"/>
        </w:rPr>
        <w:t xml:space="preserve"> </w:t>
      </w:r>
    </w:p>
    <w:p w14:paraId="0FE119D5" w14:textId="77777777" w:rsidR="0091476D" w:rsidRDefault="0091476D" w:rsidP="0051347A">
      <w:pPr>
        <w:jc w:val="both"/>
        <w:rPr>
          <w:rFonts w:ascii="Avenir Next" w:hAnsi="Avenir Next" w:cs="Arial"/>
          <w:color w:val="808080" w:themeColor="background1" w:themeShade="80"/>
          <w:sz w:val="22"/>
          <w:szCs w:val="22"/>
        </w:rPr>
      </w:pPr>
    </w:p>
    <w:p w14:paraId="662D7A33" w14:textId="77777777" w:rsidR="00AF27CA" w:rsidRDefault="0091476D" w:rsidP="0051347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restructuring plan</w:t>
      </w:r>
      <w:r w:rsidR="00035E22">
        <w:rPr>
          <w:rFonts w:ascii="Avenir Next" w:hAnsi="Avenir Next" w:cs="Arial"/>
          <w:color w:val="808080" w:themeColor="background1" w:themeShade="80"/>
          <w:sz w:val="22"/>
          <w:szCs w:val="22"/>
        </w:rPr>
        <w:t xml:space="preserve"> must contain two things. </w:t>
      </w:r>
      <w:r w:rsidR="00200E1B">
        <w:rPr>
          <w:rFonts w:ascii="Avenir Next" w:hAnsi="Avenir Next" w:cs="Arial"/>
          <w:color w:val="808080" w:themeColor="background1" w:themeShade="80"/>
          <w:sz w:val="22"/>
          <w:szCs w:val="22"/>
        </w:rPr>
        <w:t xml:space="preserve">The first part is the declaration </w:t>
      </w:r>
      <w:proofErr w:type="gramStart"/>
      <w:r w:rsidR="00136917">
        <w:rPr>
          <w:rFonts w:ascii="Avenir Next" w:hAnsi="Avenir Next" w:cs="Arial"/>
          <w:color w:val="808080" w:themeColor="background1" w:themeShade="80"/>
          <w:sz w:val="22"/>
          <w:szCs w:val="22"/>
        </w:rPr>
        <w:t>part</w:t>
      </w:r>
      <w:proofErr w:type="gramEnd"/>
      <w:r w:rsidR="00136917">
        <w:rPr>
          <w:rFonts w:ascii="Avenir Next" w:hAnsi="Avenir Next" w:cs="Arial"/>
          <w:color w:val="808080" w:themeColor="background1" w:themeShade="80"/>
          <w:sz w:val="22"/>
          <w:szCs w:val="22"/>
        </w:rPr>
        <w:t xml:space="preserve"> and the second part is </w:t>
      </w:r>
      <w:r w:rsidR="00CF407B">
        <w:rPr>
          <w:rFonts w:ascii="Avenir Next" w:hAnsi="Avenir Next" w:cs="Arial"/>
          <w:color w:val="808080" w:themeColor="background1" w:themeShade="80"/>
          <w:sz w:val="22"/>
          <w:szCs w:val="22"/>
        </w:rPr>
        <w:t>the construction part.</w:t>
      </w:r>
      <w:r w:rsidR="00CF407B">
        <w:rPr>
          <w:rStyle w:val="FootnoteReference"/>
          <w:rFonts w:ascii="Avenir Next" w:hAnsi="Avenir Next" w:cs="Arial"/>
          <w:color w:val="808080" w:themeColor="background1" w:themeShade="80"/>
          <w:sz w:val="22"/>
          <w:szCs w:val="22"/>
        </w:rPr>
        <w:footnoteReference w:id="18"/>
      </w:r>
      <w:r w:rsidR="00844076">
        <w:rPr>
          <w:rFonts w:ascii="Avenir Next" w:hAnsi="Avenir Next" w:cs="Arial"/>
          <w:color w:val="808080" w:themeColor="background1" w:themeShade="80"/>
          <w:sz w:val="22"/>
          <w:szCs w:val="22"/>
        </w:rPr>
        <w:t xml:space="preserve"> The declaration </w:t>
      </w:r>
      <w:r w:rsidR="0048552C">
        <w:rPr>
          <w:rFonts w:ascii="Avenir Next" w:hAnsi="Avenir Next" w:cs="Arial"/>
          <w:color w:val="808080" w:themeColor="background1" w:themeShade="80"/>
          <w:sz w:val="22"/>
          <w:szCs w:val="22"/>
        </w:rPr>
        <w:t>part contain relevant information which is essential for the relevant creditors to make informed decisions. The information includes compa</w:t>
      </w:r>
      <w:r w:rsidR="004A7F36">
        <w:rPr>
          <w:rFonts w:ascii="Avenir Next" w:hAnsi="Avenir Next" w:cs="Arial"/>
          <w:color w:val="808080" w:themeColor="background1" w:themeShade="80"/>
          <w:sz w:val="22"/>
          <w:szCs w:val="22"/>
        </w:rPr>
        <w:t xml:space="preserve">risons of </w:t>
      </w:r>
      <w:r w:rsidR="0055425D">
        <w:rPr>
          <w:rFonts w:ascii="Avenir Next" w:hAnsi="Avenir Next" w:cs="Arial"/>
          <w:color w:val="808080" w:themeColor="background1" w:themeShade="80"/>
          <w:sz w:val="22"/>
          <w:szCs w:val="22"/>
        </w:rPr>
        <w:t>projected outcome on utilizing the restricting plan compared to utilizing other insolvency proceedings such as liquidation</w:t>
      </w:r>
      <w:r w:rsidR="003603A0">
        <w:rPr>
          <w:rFonts w:ascii="Avenir Next" w:hAnsi="Avenir Next" w:cs="Arial"/>
          <w:color w:val="808080" w:themeColor="background1" w:themeShade="80"/>
          <w:sz w:val="22"/>
          <w:szCs w:val="22"/>
        </w:rPr>
        <w:t>.</w:t>
      </w:r>
      <w:r w:rsidR="003603A0">
        <w:rPr>
          <w:rStyle w:val="FootnoteReference"/>
          <w:rFonts w:ascii="Avenir Next" w:hAnsi="Avenir Next" w:cs="Arial"/>
          <w:color w:val="808080" w:themeColor="background1" w:themeShade="80"/>
          <w:sz w:val="22"/>
          <w:szCs w:val="22"/>
        </w:rPr>
        <w:footnoteReference w:id="19"/>
      </w:r>
      <w:r w:rsidR="004B793B">
        <w:rPr>
          <w:rFonts w:ascii="Avenir Next" w:hAnsi="Avenir Next" w:cs="Arial"/>
          <w:color w:val="808080" w:themeColor="background1" w:themeShade="80"/>
          <w:sz w:val="22"/>
          <w:szCs w:val="22"/>
        </w:rPr>
        <w:t xml:space="preserve"> The constructive part states the</w:t>
      </w:r>
      <w:r w:rsidR="00624D7B">
        <w:rPr>
          <w:rFonts w:ascii="Avenir Next" w:hAnsi="Avenir Next" w:cs="Arial"/>
          <w:color w:val="808080" w:themeColor="background1" w:themeShade="80"/>
          <w:sz w:val="22"/>
          <w:szCs w:val="22"/>
        </w:rPr>
        <w:t xml:space="preserve"> legal impact to the rights of the affected parties</w:t>
      </w:r>
      <w:r w:rsidR="003E1117">
        <w:rPr>
          <w:rFonts w:ascii="Avenir Next" w:hAnsi="Avenir Next" w:cs="Arial"/>
          <w:color w:val="808080" w:themeColor="background1" w:themeShade="80"/>
          <w:sz w:val="22"/>
          <w:szCs w:val="22"/>
        </w:rPr>
        <w:t>, for example, a creditor debt is being converted int</w:t>
      </w:r>
      <w:r w:rsidR="00872E64">
        <w:rPr>
          <w:rFonts w:ascii="Avenir Next" w:hAnsi="Avenir Next" w:cs="Arial"/>
          <w:color w:val="808080" w:themeColor="background1" w:themeShade="80"/>
          <w:sz w:val="22"/>
          <w:szCs w:val="22"/>
        </w:rPr>
        <w:t>o equity or shares are being consolidated, among others</w:t>
      </w:r>
      <w:r w:rsidR="00B664CC">
        <w:rPr>
          <w:rFonts w:ascii="Avenir Next" w:hAnsi="Avenir Next" w:cs="Arial"/>
          <w:color w:val="808080" w:themeColor="background1" w:themeShade="80"/>
          <w:sz w:val="22"/>
          <w:szCs w:val="22"/>
        </w:rPr>
        <w:t>.</w:t>
      </w:r>
      <w:r w:rsidR="00B664CC">
        <w:rPr>
          <w:rStyle w:val="FootnoteReference"/>
          <w:rFonts w:ascii="Avenir Next" w:hAnsi="Avenir Next" w:cs="Arial"/>
          <w:color w:val="808080" w:themeColor="background1" w:themeShade="80"/>
          <w:sz w:val="22"/>
          <w:szCs w:val="22"/>
        </w:rPr>
        <w:footnoteReference w:id="20"/>
      </w:r>
      <w:r w:rsidR="00041307">
        <w:rPr>
          <w:rFonts w:ascii="Avenir Next" w:hAnsi="Avenir Next" w:cs="Arial"/>
          <w:color w:val="808080" w:themeColor="background1" w:themeShade="80"/>
          <w:sz w:val="22"/>
          <w:szCs w:val="22"/>
        </w:rPr>
        <w:t xml:space="preserve"> The courts must be satisfied the declar</w:t>
      </w:r>
      <w:r w:rsidR="00D118C6">
        <w:rPr>
          <w:rFonts w:ascii="Avenir Next" w:hAnsi="Avenir Next" w:cs="Arial"/>
          <w:color w:val="808080" w:themeColor="background1" w:themeShade="80"/>
          <w:sz w:val="22"/>
          <w:szCs w:val="22"/>
        </w:rPr>
        <w:t>ation and constructive parts are both present and the content are as per the law.</w:t>
      </w:r>
      <w:r w:rsidR="00527AAB">
        <w:rPr>
          <w:rFonts w:ascii="Avenir Next" w:hAnsi="Avenir Next" w:cs="Arial"/>
          <w:color w:val="808080" w:themeColor="background1" w:themeShade="80"/>
          <w:sz w:val="22"/>
          <w:szCs w:val="22"/>
        </w:rPr>
        <w:t xml:space="preserve"> </w:t>
      </w:r>
    </w:p>
    <w:p w14:paraId="5365A583" w14:textId="77777777" w:rsidR="00AF27CA" w:rsidRDefault="00AF27CA" w:rsidP="0051347A">
      <w:pPr>
        <w:jc w:val="both"/>
        <w:rPr>
          <w:rFonts w:ascii="Avenir Next" w:hAnsi="Avenir Next" w:cs="Arial"/>
          <w:color w:val="808080" w:themeColor="background1" w:themeShade="80"/>
          <w:sz w:val="22"/>
          <w:szCs w:val="22"/>
        </w:rPr>
      </w:pPr>
    </w:p>
    <w:p w14:paraId="6892A405" w14:textId="1E2CCD8F" w:rsidR="0091476D" w:rsidRDefault="00527AAB" w:rsidP="0051347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Essentially the 1</w:t>
      </w:r>
      <w:r w:rsidRPr="00527AAB">
        <w:rPr>
          <w:rFonts w:ascii="Avenir Next" w:hAnsi="Avenir Next" w:cs="Arial"/>
          <w:color w:val="808080" w:themeColor="background1" w:themeShade="80"/>
          <w:sz w:val="22"/>
          <w:szCs w:val="22"/>
          <w:vertAlign w:val="superscript"/>
        </w:rPr>
        <w:t>st</w:t>
      </w:r>
      <w:r>
        <w:rPr>
          <w:rFonts w:ascii="Avenir Next" w:hAnsi="Avenir Next" w:cs="Arial"/>
          <w:color w:val="808080" w:themeColor="background1" w:themeShade="80"/>
          <w:sz w:val="22"/>
          <w:szCs w:val="22"/>
        </w:rPr>
        <w:t xml:space="preserve"> submission of the restructuring plan to the c</w:t>
      </w:r>
      <w:r w:rsidR="00C97AD3">
        <w:rPr>
          <w:rFonts w:ascii="Avenir Next" w:hAnsi="Avenir Next" w:cs="Arial"/>
          <w:color w:val="808080" w:themeColor="background1" w:themeShade="80"/>
          <w:sz w:val="22"/>
          <w:szCs w:val="22"/>
        </w:rPr>
        <w:t xml:space="preserve">ourt is for the courts to see if </w:t>
      </w:r>
      <w:proofErr w:type="gramStart"/>
      <w:r w:rsidR="00C97AD3">
        <w:rPr>
          <w:rFonts w:ascii="Avenir Next" w:hAnsi="Avenir Next" w:cs="Arial"/>
          <w:color w:val="808080" w:themeColor="background1" w:themeShade="80"/>
          <w:sz w:val="22"/>
          <w:szCs w:val="22"/>
        </w:rPr>
        <w:t>it</w:t>
      </w:r>
      <w:proofErr w:type="gramEnd"/>
      <w:r w:rsidR="00C97AD3">
        <w:rPr>
          <w:rFonts w:ascii="Avenir Next" w:hAnsi="Avenir Next" w:cs="Arial"/>
          <w:color w:val="808080" w:themeColor="background1" w:themeShade="80"/>
          <w:sz w:val="22"/>
          <w:szCs w:val="22"/>
        </w:rPr>
        <w:t xml:space="preserve"> complaint with the law.</w:t>
      </w:r>
      <w:r w:rsidR="00AF27CA">
        <w:rPr>
          <w:rFonts w:ascii="Avenir Next" w:hAnsi="Avenir Next" w:cs="Arial"/>
          <w:color w:val="808080" w:themeColor="background1" w:themeShade="80"/>
          <w:sz w:val="22"/>
          <w:szCs w:val="22"/>
        </w:rPr>
        <w:t xml:space="preserve"> Once the court are satisfied with the restricting plan</w:t>
      </w:r>
      <w:r w:rsidR="00EA3E3D">
        <w:rPr>
          <w:rFonts w:ascii="Avenir Next" w:hAnsi="Avenir Next" w:cs="Arial"/>
          <w:color w:val="808080" w:themeColor="background1" w:themeShade="80"/>
          <w:sz w:val="22"/>
          <w:szCs w:val="22"/>
        </w:rPr>
        <w:t xml:space="preserve">, parties affected by the restricting plan must be informed by </w:t>
      </w:r>
      <w:r w:rsidR="00D425AE">
        <w:rPr>
          <w:rFonts w:ascii="Avenir Next" w:hAnsi="Avenir Next" w:cs="Arial"/>
          <w:color w:val="808080" w:themeColor="background1" w:themeShade="80"/>
          <w:sz w:val="22"/>
          <w:szCs w:val="22"/>
        </w:rPr>
        <w:t>whoever commenced submitted the restricting plan</w:t>
      </w:r>
      <w:r w:rsidR="008C4B3D">
        <w:rPr>
          <w:rFonts w:ascii="Avenir Next" w:hAnsi="Avenir Next" w:cs="Arial"/>
          <w:color w:val="808080" w:themeColor="background1" w:themeShade="80"/>
          <w:sz w:val="22"/>
          <w:szCs w:val="22"/>
        </w:rPr>
        <w:t xml:space="preserve">. It is a requirement </w:t>
      </w:r>
      <w:r w:rsidR="00E1076B">
        <w:rPr>
          <w:rFonts w:ascii="Avenir Next" w:hAnsi="Avenir Next" w:cs="Arial"/>
          <w:color w:val="808080" w:themeColor="background1" w:themeShade="80"/>
          <w:sz w:val="22"/>
          <w:szCs w:val="22"/>
        </w:rPr>
        <w:t>the affected parties vote for the restricting plan.</w:t>
      </w:r>
      <w:r w:rsidR="00E1076B">
        <w:rPr>
          <w:rStyle w:val="FootnoteReference"/>
          <w:rFonts w:ascii="Avenir Next" w:hAnsi="Avenir Next" w:cs="Arial"/>
          <w:color w:val="808080" w:themeColor="background1" w:themeShade="80"/>
          <w:sz w:val="22"/>
          <w:szCs w:val="22"/>
        </w:rPr>
        <w:footnoteReference w:id="21"/>
      </w:r>
      <w:r w:rsidR="005C293D">
        <w:rPr>
          <w:rFonts w:ascii="Avenir Next" w:hAnsi="Avenir Next" w:cs="Arial"/>
          <w:color w:val="808080" w:themeColor="background1" w:themeShade="80"/>
          <w:sz w:val="22"/>
          <w:szCs w:val="22"/>
        </w:rPr>
        <w:t xml:space="preserve"> For voting to occur the</w:t>
      </w:r>
      <w:r w:rsidR="00855007">
        <w:rPr>
          <w:rFonts w:ascii="Avenir Next" w:hAnsi="Avenir Next" w:cs="Arial"/>
          <w:color w:val="808080" w:themeColor="background1" w:themeShade="80"/>
          <w:sz w:val="22"/>
          <w:szCs w:val="22"/>
        </w:rPr>
        <w:t xml:space="preserve"> relevant</w:t>
      </w:r>
      <w:r w:rsidR="005C293D">
        <w:rPr>
          <w:rFonts w:ascii="Avenir Next" w:hAnsi="Avenir Next" w:cs="Arial"/>
          <w:color w:val="808080" w:themeColor="background1" w:themeShade="80"/>
          <w:sz w:val="22"/>
          <w:szCs w:val="22"/>
        </w:rPr>
        <w:t xml:space="preserve"> creditors </w:t>
      </w:r>
      <w:r w:rsidR="00861201">
        <w:rPr>
          <w:rFonts w:ascii="Avenir Next" w:hAnsi="Avenir Next" w:cs="Arial"/>
          <w:color w:val="808080" w:themeColor="background1" w:themeShade="80"/>
          <w:sz w:val="22"/>
          <w:szCs w:val="22"/>
        </w:rPr>
        <w:t xml:space="preserve">and shareholders </w:t>
      </w:r>
      <w:r w:rsidR="005C293D">
        <w:rPr>
          <w:rFonts w:ascii="Avenir Next" w:hAnsi="Avenir Next" w:cs="Arial"/>
          <w:color w:val="808080" w:themeColor="background1" w:themeShade="80"/>
          <w:sz w:val="22"/>
          <w:szCs w:val="22"/>
        </w:rPr>
        <w:t xml:space="preserve">are divided </w:t>
      </w:r>
      <w:r w:rsidR="00B76366">
        <w:rPr>
          <w:rFonts w:ascii="Avenir Next" w:hAnsi="Avenir Next" w:cs="Arial"/>
          <w:color w:val="808080" w:themeColor="background1" w:themeShade="80"/>
          <w:sz w:val="22"/>
          <w:szCs w:val="22"/>
        </w:rPr>
        <w:t xml:space="preserve">into the following </w:t>
      </w:r>
      <w:r w:rsidR="009C215E">
        <w:rPr>
          <w:rFonts w:ascii="Avenir Next" w:hAnsi="Avenir Next" w:cs="Arial"/>
          <w:color w:val="808080" w:themeColor="background1" w:themeShade="80"/>
          <w:sz w:val="22"/>
          <w:szCs w:val="22"/>
        </w:rPr>
        <w:t>categories,</w:t>
      </w:r>
      <w:r w:rsidR="009564CE">
        <w:rPr>
          <w:rFonts w:ascii="Avenir Next" w:hAnsi="Avenir Next" w:cs="Arial"/>
          <w:color w:val="808080" w:themeColor="background1" w:themeShade="80"/>
          <w:sz w:val="22"/>
          <w:szCs w:val="22"/>
        </w:rPr>
        <w:t xml:space="preserve"> but </w:t>
      </w:r>
      <w:r w:rsidR="004D4DF1">
        <w:rPr>
          <w:rFonts w:ascii="Avenir Next" w:hAnsi="Avenir Next" w:cs="Arial"/>
          <w:color w:val="808080" w:themeColor="background1" w:themeShade="80"/>
          <w:sz w:val="22"/>
          <w:szCs w:val="22"/>
        </w:rPr>
        <w:t xml:space="preserve">further categories can be formed </w:t>
      </w:r>
      <w:r w:rsidR="00C5798A">
        <w:rPr>
          <w:rFonts w:ascii="Avenir Next" w:hAnsi="Avenir Next" w:cs="Arial"/>
          <w:color w:val="808080" w:themeColor="background1" w:themeShade="80"/>
          <w:sz w:val="22"/>
          <w:szCs w:val="22"/>
        </w:rPr>
        <w:t>where it is justifiable to do so</w:t>
      </w:r>
      <w:r w:rsidR="00B76366">
        <w:rPr>
          <w:rFonts w:ascii="Avenir Next" w:hAnsi="Avenir Next" w:cs="Arial"/>
          <w:color w:val="808080" w:themeColor="background1" w:themeShade="80"/>
          <w:sz w:val="22"/>
          <w:szCs w:val="22"/>
        </w:rPr>
        <w:t>:</w:t>
      </w:r>
      <w:r w:rsidR="00B76366">
        <w:rPr>
          <w:rStyle w:val="FootnoteReference"/>
          <w:rFonts w:ascii="Avenir Next" w:hAnsi="Avenir Next" w:cs="Arial"/>
          <w:color w:val="808080" w:themeColor="background1" w:themeShade="80"/>
          <w:sz w:val="22"/>
          <w:szCs w:val="22"/>
        </w:rPr>
        <w:footnoteReference w:id="22"/>
      </w:r>
    </w:p>
    <w:p w14:paraId="5CA36830" w14:textId="77777777" w:rsidR="001D09F2" w:rsidRDefault="001D09F2" w:rsidP="0051347A">
      <w:pPr>
        <w:jc w:val="both"/>
        <w:rPr>
          <w:rFonts w:ascii="Avenir Next" w:hAnsi="Avenir Next" w:cs="Arial"/>
          <w:color w:val="808080" w:themeColor="background1" w:themeShade="80"/>
          <w:sz w:val="22"/>
          <w:szCs w:val="22"/>
        </w:rPr>
      </w:pPr>
    </w:p>
    <w:p w14:paraId="627DC351" w14:textId="5FF681EB" w:rsidR="001D09F2" w:rsidRPr="006A2AEC" w:rsidRDefault="0055187D" w:rsidP="0009204E">
      <w:pPr>
        <w:pStyle w:val="ListParagraph"/>
        <w:numPr>
          <w:ilvl w:val="0"/>
          <w:numId w:val="38"/>
        </w:numPr>
        <w:jc w:val="both"/>
        <w:rPr>
          <w:rFonts w:ascii="Avenir Next" w:hAnsi="Avenir Next" w:cs="Arial"/>
          <w:color w:val="808080" w:themeColor="background1" w:themeShade="80"/>
          <w:sz w:val="22"/>
          <w:szCs w:val="22"/>
        </w:rPr>
      </w:pPr>
      <w:r w:rsidRPr="006A2AEC">
        <w:rPr>
          <w:rFonts w:ascii="Avenir Next" w:hAnsi="Avenir Next" w:cs="Arial"/>
          <w:color w:val="808080" w:themeColor="background1" w:themeShade="80"/>
          <w:sz w:val="22"/>
          <w:szCs w:val="22"/>
        </w:rPr>
        <w:t xml:space="preserve">The creditors entitled to separate satisfaction </w:t>
      </w:r>
      <w:r w:rsidR="00BB72F1" w:rsidRPr="006A2AEC">
        <w:rPr>
          <w:rFonts w:ascii="Avenir Next" w:hAnsi="Avenir Next" w:cs="Arial"/>
          <w:color w:val="808080" w:themeColor="background1" w:themeShade="80"/>
          <w:sz w:val="22"/>
          <w:szCs w:val="22"/>
        </w:rPr>
        <w:t>if their rights are affected;</w:t>
      </w:r>
    </w:p>
    <w:p w14:paraId="36BEE96B" w14:textId="0A2D0D54" w:rsidR="00BB72F1" w:rsidRPr="006A2AEC" w:rsidRDefault="00BB72F1" w:rsidP="0009204E">
      <w:pPr>
        <w:pStyle w:val="ListParagraph"/>
        <w:numPr>
          <w:ilvl w:val="0"/>
          <w:numId w:val="38"/>
        </w:numPr>
        <w:jc w:val="both"/>
        <w:rPr>
          <w:rFonts w:ascii="Avenir Next" w:hAnsi="Avenir Next" w:cs="Arial"/>
          <w:color w:val="808080" w:themeColor="background1" w:themeShade="80"/>
          <w:sz w:val="22"/>
          <w:szCs w:val="22"/>
        </w:rPr>
      </w:pPr>
      <w:r w:rsidRPr="006A2AEC">
        <w:rPr>
          <w:rFonts w:ascii="Avenir Next" w:hAnsi="Avenir Next" w:cs="Arial"/>
          <w:color w:val="808080" w:themeColor="background1" w:themeShade="80"/>
          <w:sz w:val="22"/>
          <w:szCs w:val="22"/>
        </w:rPr>
        <w:t>Ordinary creditors</w:t>
      </w:r>
      <w:r w:rsidR="006A2AEC">
        <w:rPr>
          <w:rFonts w:ascii="Avenir Next" w:hAnsi="Avenir Next" w:cs="Arial"/>
          <w:color w:val="808080" w:themeColor="background1" w:themeShade="80"/>
          <w:sz w:val="22"/>
          <w:szCs w:val="22"/>
        </w:rPr>
        <w:t>;</w:t>
      </w:r>
    </w:p>
    <w:p w14:paraId="781D167A" w14:textId="3DF2DFF0" w:rsidR="00E41045" w:rsidRPr="006A2AEC" w:rsidRDefault="00E41045" w:rsidP="0009204E">
      <w:pPr>
        <w:pStyle w:val="ListParagraph"/>
        <w:numPr>
          <w:ilvl w:val="0"/>
          <w:numId w:val="38"/>
        </w:numPr>
        <w:jc w:val="both"/>
        <w:rPr>
          <w:rFonts w:ascii="Avenir Next" w:hAnsi="Avenir Next" w:cs="Arial"/>
          <w:color w:val="808080" w:themeColor="background1" w:themeShade="80"/>
          <w:sz w:val="22"/>
          <w:szCs w:val="22"/>
        </w:rPr>
      </w:pPr>
      <w:r w:rsidRPr="006A2AEC">
        <w:rPr>
          <w:rFonts w:ascii="Avenir Next" w:hAnsi="Avenir Next" w:cs="Arial"/>
          <w:color w:val="808080" w:themeColor="background1" w:themeShade="80"/>
          <w:sz w:val="22"/>
          <w:szCs w:val="22"/>
        </w:rPr>
        <w:t>Each class of subordinate creditors</w:t>
      </w:r>
      <w:r w:rsidR="006A2AEC">
        <w:rPr>
          <w:rFonts w:ascii="Avenir Next" w:hAnsi="Avenir Next" w:cs="Arial"/>
          <w:color w:val="808080" w:themeColor="background1" w:themeShade="80"/>
          <w:sz w:val="22"/>
          <w:szCs w:val="22"/>
        </w:rPr>
        <w:t>;</w:t>
      </w:r>
      <w:r w:rsidR="009564CE">
        <w:rPr>
          <w:rFonts w:ascii="Avenir Next" w:hAnsi="Avenir Next" w:cs="Arial"/>
          <w:color w:val="808080" w:themeColor="background1" w:themeShade="80"/>
          <w:sz w:val="22"/>
          <w:szCs w:val="22"/>
        </w:rPr>
        <w:t xml:space="preserve"> and</w:t>
      </w:r>
    </w:p>
    <w:p w14:paraId="2A32E6AC" w14:textId="7B59E303" w:rsidR="00E41045" w:rsidRDefault="006A2AEC" w:rsidP="0009204E">
      <w:pPr>
        <w:pStyle w:val="ListParagraph"/>
        <w:numPr>
          <w:ilvl w:val="0"/>
          <w:numId w:val="38"/>
        </w:numPr>
        <w:jc w:val="both"/>
        <w:rPr>
          <w:rFonts w:ascii="Avenir Next" w:hAnsi="Avenir Next" w:cs="Arial"/>
          <w:color w:val="808080" w:themeColor="background1" w:themeShade="80"/>
          <w:sz w:val="22"/>
          <w:szCs w:val="22"/>
        </w:rPr>
      </w:pPr>
      <w:r w:rsidRPr="006A2AEC">
        <w:rPr>
          <w:rFonts w:ascii="Avenir Next" w:hAnsi="Avenir Next" w:cs="Arial"/>
          <w:color w:val="808080" w:themeColor="background1" w:themeShade="80"/>
          <w:sz w:val="22"/>
          <w:szCs w:val="22"/>
        </w:rPr>
        <w:t>Various categories of affected shareholders</w:t>
      </w:r>
      <w:r w:rsidR="00C5798A">
        <w:rPr>
          <w:rFonts w:ascii="Avenir Next" w:hAnsi="Avenir Next" w:cs="Arial"/>
          <w:color w:val="808080" w:themeColor="background1" w:themeShade="80"/>
          <w:sz w:val="22"/>
          <w:szCs w:val="22"/>
        </w:rPr>
        <w:t>.</w:t>
      </w:r>
    </w:p>
    <w:p w14:paraId="4CB98597" w14:textId="77777777" w:rsidR="009C215E" w:rsidRDefault="009C215E" w:rsidP="009C215E">
      <w:pPr>
        <w:jc w:val="both"/>
        <w:rPr>
          <w:rFonts w:ascii="Avenir Next" w:hAnsi="Avenir Next" w:cs="Arial"/>
          <w:color w:val="808080" w:themeColor="background1" w:themeShade="80"/>
          <w:sz w:val="22"/>
          <w:szCs w:val="22"/>
        </w:rPr>
      </w:pPr>
    </w:p>
    <w:p w14:paraId="78CF66EF" w14:textId="77777777" w:rsidR="009C215E" w:rsidRPr="009C215E" w:rsidRDefault="009C215E" w:rsidP="009C215E">
      <w:pPr>
        <w:jc w:val="both"/>
        <w:rPr>
          <w:rFonts w:ascii="Avenir Next" w:hAnsi="Avenir Next" w:cs="Arial"/>
          <w:color w:val="808080" w:themeColor="background1" w:themeShade="80"/>
          <w:sz w:val="22"/>
          <w:szCs w:val="22"/>
        </w:rPr>
      </w:pPr>
    </w:p>
    <w:p w14:paraId="25DD48AE" w14:textId="7DAE43BB" w:rsidR="00302654" w:rsidRDefault="0042480F" w:rsidP="00F46E2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creditors v</w:t>
      </w:r>
      <w:r w:rsidR="003579B5">
        <w:rPr>
          <w:rFonts w:ascii="Avenir Next" w:hAnsi="Avenir Next" w:cs="Arial"/>
          <w:color w:val="808080" w:themeColor="background1" w:themeShade="80"/>
          <w:sz w:val="22"/>
          <w:szCs w:val="22"/>
        </w:rPr>
        <w:t>ote for the restricting plan in their categories</w:t>
      </w:r>
      <w:r w:rsidR="00015B8C">
        <w:rPr>
          <w:rFonts w:ascii="Avenir Next" w:hAnsi="Avenir Next" w:cs="Arial"/>
          <w:color w:val="808080" w:themeColor="background1" w:themeShade="80"/>
          <w:sz w:val="22"/>
          <w:szCs w:val="22"/>
        </w:rPr>
        <w:t xml:space="preserve"> which are pre-approved by the court</w:t>
      </w:r>
      <w:r w:rsidR="00933765">
        <w:rPr>
          <w:rFonts w:ascii="Avenir Next" w:hAnsi="Avenir Next" w:cs="Arial"/>
          <w:color w:val="808080" w:themeColor="background1" w:themeShade="80"/>
          <w:sz w:val="22"/>
          <w:szCs w:val="22"/>
        </w:rPr>
        <w:t xml:space="preserve"> in a discussion and voting meeting</w:t>
      </w:r>
      <w:r w:rsidR="003579B5">
        <w:rPr>
          <w:rFonts w:ascii="Avenir Next" w:hAnsi="Avenir Next" w:cs="Arial"/>
          <w:color w:val="808080" w:themeColor="background1" w:themeShade="80"/>
          <w:sz w:val="22"/>
          <w:szCs w:val="22"/>
        </w:rPr>
        <w:t>.</w:t>
      </w:r>
      <w:r w:rsidR="003579B5">
        <w:rPr>
          <w:rStyle w:val="FootnoteReference"/>
          <w:rFonts w:ascii="Avenir Next" w:hAnsi="Avenir Next" w:cs="Arial"/>
          <w:color w:val="808080" w:themeColor="background1" w:themeShade="80"/>
          <w:sz w:val="22"/>
          <w:szCs w:val="22"/>
        </w:rPr>
        <w:footnoteReference w:id="23"/>
      </w:r>
      <w:r w:rsidR="00933765">
        <w:rPr>
          <w:rFonts w:ascii="Avenir Next" w:hAnsi="Avenir Next" w:cs="Arial"/>
          <w:color w:val="808080" w:themeColor="background1" w:themeShade="80"/>
          <w:sz w:val="22"/>
          <w:szCs w:val="22"/>
        </w:rPr>
        <w:t xml:space="preserve"> </w:t>
      </w:r>
      <w:r w:rsidR="00AB5F59">
        <w:rPr>
          <w:rFonts w:ascii="Avenir Next" w:hAnsi="Avenir Next" w:cs="Arial"/>
          <w:color w:val="808080" w:themeColor="background1" w:themeShade="80"/>
          <w:sz w:val="22"/>
          <w:szCs w:val="22"/>
        </w:rPr>
        <w:t>Approval requires each group approves the rest</w:t>
      </w:r>
      <w:r w:rsidR="00551083">
        <w:rPr>
          <w:rFonts w:ascii="Avenir Next" w:hAnsi="Avenir Next" w:cs="Arial"/>
          <w:color w:val="808080" w:themeColor="background1" w:themeShade="80"/>
          <w:sz w:val="22"/>
          <w:szCs w:val="22"/>
        </w:rPr>
        <w:t xml:space="preserve">ructuring plan. Approval requires </w:t>
      </w:r>
      <w:r w:rsidR="00D160F2">
        <w:rPr>
          <w:rFonts w:ascii="Avenir Next" w:hAnsi="Avenir Next" w:cs="Arial"/>
          <w:color w:val="808080" w:themeColor="background1" w:themeShade="80"/>
          <w:sz w:val="22"/>
          <w:szCs w:val="22"/>
        </w:rPr>
        <w:t xml:space="preserve">in each group </w:t>
      </w:r>
      <w:r w:rsidR="00252C86">
        <w:rPr>
          <w:rFonts w:ascii="Avenir Next" w:hAnsi="Avenir Next" w:cs="Arial"/>
          <w:color w:val="808080" w:themeColor="background1" w:themeShade="80"/>
          <w:sz w:val="22"/>
          <w:szCs w:val="22"/>
        </w:rPr>
        <w:t xml:space="preserve">more than 50% </w:t>
      </w:r>
      <w:r w:rsidR="00E446CD">
        <w:rPr>
          <w:rFonts w:ascii="Avenir Next" w:hAnsi="Avenir Next" w:cs="Arial"/>
          <w:color w:val="808080" w:themeColor="background1" w:themeShade="80"/>
          <w:sz w:val="22"/>
          <w:szCs w:val="22"/>
        </w:rPr>
        <w:t xml:space="preserve">majority on value and 75% or more in </w:t>
      </w:r>
      <w:r w:rsidR="009034A3">
        <w:rPr>
          <w:rFonts w:ascii="Avenir Next" w:hAnsi="Avenir Next" w:cs="Arial"/>
          <w:color w:val="808080" w:themeColor="background1" w:themeShade="80"/>
          <w:sz w:val="22"/>
          <w:szCs w:val="22"/>
        </w:rPr>
        <w:t>number of the relevant parties vote to approve the plan.</w:t>
      </w:r>
      <w:r w:rsidR="006F3F3A">
        <w:rPr>
          <w:rStyle w:val="FootnoteReference"/>
          <w:rFonts w:ascii="Avenir Next" w:hAnsi="Avenir Next" w:cs="Arial"/>
          <w:color w:val="808080" w:themeColor="background1" w:themeShade="80"/>
          <w:sz w:val="22"/>
          <w:szCs w:val="22"/>
        </w:rPr>
        <w:footnoteReference w:id="24"/>
      </w:r>
      <w:r w:rsidR="009E661F">
        <w:rPr>
          <w:rFonts w:ascii="Avenir Next" w:hAnsi="Avenir Next" w:cs="Arial"/>
          <w:color w:val="808080" w:themeColor="background1" w:themeShade="80"/>
          <w:sz w:val="22"/>
          <w:szCs w:val="22"/>
        </w:rPr>
        <w:t xml:space="preserve"> </w:t>
      </w:r>
      <w:r w:rsidR="00E36E7A">
        <w:rPr>
          <w:rFonts w:ascii="Avenir Next" w:hAnsi="Avenir Next" w:cs="Arial"/>
          <w:color w:val="808080" w:themeColor="background1" w:themeShade="80"/>
          <w:sz w:val="22"/>
          <w:szCs w:val="22"/>
        </w:rPr>
        <w:t>The minority members can fill</w:t>
      </w:r>
      <w:r w:rsidR="002D723A">
        <w:rPr>
          <w:rFonts w:ascii="Avenir Next" w:hAnsi="Avenir Next" w:cs="Arial"/>
          <w:color w:val="808080" w:themeColor="background1" w:themeShade="80"/>
          <w:sz w:val="22"/>
          <w:szCs w:val="22"/>
        </w:rPr>
        <w:t xml:space="preserve"> to the courts to oppose the plan </w:t>
      </w:r>
      <w:r w:rsidR="0019465C">
        <w:rPr>
          <w:rFonts w:ascii="Avenir Next" w:hAnsi="Avenir Next" w:cs="Arial"/>
          <w:color w:val="808080" w:themeColor="background1" w:themeShade="80"/>
          <w:sz w:val="22"/>
          <w:szCs w:val="22"/>
        </w:rPr>
        <w:t>but must show that they will be placed at a disadvantage with the plan than they would be without it</w:t>
      </w:r>
      <w:r w:rsidR="00AB2C19">
        <w:rPr>
          <w:rFonts w:ascii="Avenir Next" w:hAnsi="Avenir Next" w:cs="Arial"/>
          <w:color w:val="808080" w:themeColor="background1" w:themeShade="80"/>
          <w:sz w:val="22"/>
          <w:szCs w:val="22"/>
        </w:rPr>
        <w:t>.</w:t>
      </w:r>
      <w:r w:rsidR="00AB2C19">
        <w:rPr>
          <w:rStyle w:val="FootnoteReference"/>
          <w:rFonts w:ascii="Avenir Next" w:hAnsi="Avenir Next" w:cs="Arial"/>
          <w:color w:val="808080" w:themeColor="background1" w:themeShade="80"/>
          <w:sz w:val="22"/>
          <w:szCs w:val="22"/>
        </w:rPr>
        <w:footnoteReference w:id="25"/>
      </w:r>
      <w:r w:rsidR="00302654">
        <w:rPr>
          <w:rFonts w:ascii="Avenir Next" w:hAnsi="Avenir Next" w:cs="Arial"/>
          <w:color w:val="808080" w:themeColor="background1" w:themeShade="80"/>
          <w:sz w:val="22"/>
          <w:szCs w:val="22"/>
        </w:rPr>
        <w:t xml:space="preserve"> </w:t>
      </w:r>
    </w:p>
    <w:p w14:paraId="01F6B8C0" w14:textId="74C16324" w:rsidR="00682248" w:rsidRDefault="00682248" w:rsidP="00302654">
      <w:pPr>
        <w:jc w:val="both"/>
        <w:rPr>
          <w:rFonts w:ascii="Avenir Next" w:hAnsi="Avenir Next" w:cs="Arial"/>
          <w:color w:val="808080" w:themeColor="background1" w:themeShade="80"/>
          <w:sz w:val="22"/>
          <w:szCs w:val="22"/>
        </w:rPr>
      </w:pPr>
    </w:p>
    <w:p w14:paraId="72D09C91" w14:textId="7F77ED91" w:rsidR="00C97AD3" w:rsidRDefault="009E661F" w:rsidP="0051347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are situations where some groups of relevant parties do not approve the plan, cross</w:t>
      </w:r>
      <w:r w:rsidR="000861F1">
        <w:rPr>
          <w:rFonts w:ascii="Avenir Next" w:hAnsi="Avenir Next" w:cs="Arial"/>
          <w:color w:val="808080" w:themeColor="background1" w:themeShade="80"/>
          <w:sz w:val="22"/>
          <w:szCs w:val="22"/>
        </w:rPr>
        <w:t xml:space="preserve"> class cram down may be applicable.</w:t>
      </w:r>
      <w:r w:rsidR="000861F1">
        <w:rPr>
          <w:rStyle w:val="FootnoteReference"/>
          <w:rFonts w:ascii="Avenir Next" w:hAnsi="Avenir Next" w:cs="Arial"/>
          <w:color w:val="808080" w:themeColor="background1" w:themeShade="80"/>
          <w:sz w:val="22"/>
          <w:szCs w:val="22"/>
        </w:rPr>
        <w:footnoteReference w:id="26"/>
      </w:r>
      <w:r w:rsidR="008E162A">
        <w:rPr>
          <w:rFonts w:ascii="Avenir Next" w:hAnsi="Avenir Next" w:cs="Arial"/>
          <w:color w:val="808080" w:themeColor="background1" w:themeShade="80"/>
          <w:sz w:val="22"/>
          <w:szCs w:val="22"/>
        </w:rPr>
        <w:t xml:space="preserve"> The </w:t>
      </w:r>
      <w:r w:rsidR="00907A6D">
        <w:rPr>
          <w:rFonts w:ascii="Avenir Next" w:hAnsi="Avenir Next" w:cs="Arial"/>
          <w:color w:val="808080" w:themeColor="background1" w:themeShade="80"/>
          <w:sz w:val="22"/>
          <w:szCs w:val="22"/>
        </w:rPr>
        <w:t>cross-class</w:t>
      </w:r>
      <w:r w:rsidR="00D425B1">
        <w:rPr>
          <w:rFonts w:ascii="Avenir Next" w:hAnsi="Avenir Next" w:cs="Arial"/>
          <w:color w:val="808080" w:themeColor="background1" w:themeShade="80"/>
          <w:sz w:val="22"/>
          <w:szCs w:val="22"/>
        </w:rPr>
        <w:t xml:space="preserve"> cram down </w:t>
      </w:r>
      <w:r w:rsidR="00907A6D">
        <w:rPr>
          <w:rFonts w:ascii="Avenir Next" w:hAnsi="Avenir Next" w:cs="Arial"/>
          <w:color w:val="808080" w:themeColor="background1" w:themeShade="80"/>
          <w:sz w:val="22"/>
          <w:szCs w:val="22"/>
        </w:rPr>
        <w:t xml:space="preserve">where is consent is presumed </w:t>
      </w:r>
      <w:r w:rsidR="00860C3B">
        <w:rPr>
          <w:rFonts w:ascii="Avenir Next" w:hAnsi="Avenir Next" w:cs="Arial"/>
          <w:color w:val="808080" w:themeColor="background1" w:themeShade="80"/>
          <w:sz w:val="22"/>
          <w:szCs w:val="22"/>
        </w:rPr>
        <w:t xml:space="preserve">even on the dissenting classes </w:t>
      </w:r>
      <w:r w:rsidR="00D425B1">
        <w:rPr>
          <w:rFonts w:ascii="Avenir Next" w:hAnsi="Avenir Next" w:cs="Arial"/>
          <w:color w:val="808080" w:themeColor="background1" w:themeShade="80"/>
          <w:sz w:val="22"/>
          <w:szCs w:val="22"/>
        </w:rPr>
        <w:t>is applicable if 3 conditions are present</w:t>
      </w:r>
      <w:r w:rsidR="009C31B6">
        <w:rPr>
          <w:rFonts w:ascii="Avenir Next" w:hAnsi="Avenir Next" w:cs="Arial"/>
          <w:color w:val="808080" w:themeColor="background1" w:themeShade="80"/>
          <w:sz w:val="22"/>
          <w:szCs w:val="22"/>
        </w:rPr>
        <w:t>.</w:t>
      </w:r>
      <w:r w:rsidR="009C31B6">
        <w:rPr>
          <w:rStyle w:val="FootnoteReference"/>
          <w:rFonts w:ascii="Avenir Next" w:hAnsi="Avenir Next" w:cs="Arial"/>
          <w:color w:val="808080" w:themeColor="background1" w:themeShade="80"/>
          <w:sz w:val="22"/>
          <w:szCs w:val="22"/>
        </w:rPr>
        <w:footnoteReference w:id="27"/>
      </w:r>
      <w:r w:rsidR="00860C3B">
        <w:rPr>
          <w:rFonts w:ascii="Avenir Next" w:hAnsi="Avenir Next" w:cs="Arial"/>
          <w:color w:val="808080" w:themeColor="background1" w:themeShade="80"/>
          <w:sz w:val="22"/>
          <w:szCs w:val="22"/>
        </w:rPr>
        <w:t xml:space="preserve"> Firstly, the dissenting class</w:t>
      </w:r>
      <w:r w:rsidR="00B53238">
        <w:rPr>
          <w:rFonts w:ascii="Avenir Next" w:hAnsi="Avenir Next" w:cs="Arial"/>
          <w:color w:val="808080" w:themeColor="background1" w:themeShade="80"/>
          <w:sz w:val="22"/>
          <w:szCs w:val="22"/>
        </w:rPr>
        <w:t xml:space="preserve"> are not likely to be placed in a worse position by the plan. Secondly, </w:t>
      </w:r>
      <w:r w:rsidR="00AA5F61">
        <w:rPr>
          <w:rFonts w:ascii="Avenir Next" w:hAnsi="Avenir Next" w:cs="Arial"/>
          <w:color w:val="808080" w:themeColor="background1" w:themeShade="80"/>
          <w:sz w:val="22"/>
          <w:szCs w:val="22"/>
        </w:rPr>
        <w:t>di</w:t>
      </w:r>
      <w:r w:rsidR="00592ADA">
        <w:rPr>
          <w:rFonts w:ascii="Avenir Next" w:hAnsi="Avenir Next" w:cs="Arial"/>
          <w:color w:val="808080" w:themeColor="background1" w:themeShade="80"/>
          <w:sz w:val="22"/>
          <w:szCs w:val="22"/>
        </w:rPr>
        <w:t>ssenting group members</w:t>
      </w:r>
      <w:r w:rsidR="0015165E">
        <w:rPr>
          <w:rFonts w:ascii="Avenir Next" w:hAnsi="Avenir Next" w:cs="Arial"/>
          <w:color w:val="808080" w:themeColor="background1" w:themeShade="80"/>
          <w:sz w:val="22"/>
          <w:szCs w:val="22"/>
        </w:rPr>
        <w:t xml:space="preserve"> participation requires that the </w:t>
      </w:r>
      <w:r w:rsidR="00201671">
        <w:rPr>
          <w:rFonts w:ascii="Avenir Next" w:hAnsi="Avenir Next" w:cs="Arial"/>
          <w:color w:val="808080" w:themeColor="background1" w:themeShade="80"/>
          <w:sz w:val="22"/>
          <w:szCs w:val="22"/>
        </w:rPr>
        <w:t>higher-ranking</w:t>
      </w:r>
      <w:r w:rsidR="0015165E">
        <w:rPr>
          <w:rFonts w:ascii="Avenir Next" w:hAnsi="Avenir Next" w:cs="Arial"/>
          <w:color w:val="808080" w:themeColor="background1" w:themeShade="80"/>
          <w:sz w:val="22"/>
          <w:szCs w:val="22"/>
        </w:rPr>
        <w:t xml:space="preserve"> claims</w:t>
      </w:r>
      <w:r w:rsidR="00C4360B">
        <w:rPr>
          <w:rFonts w:ascii="Avenir Next" w:hAnsi="Avenir Next" w:cs="Arial"/>
          <w:color w:val="808080" w:themeColor="background1" w:themeShade="80"/>
          <w:sz w:val="22"/>
          <w:szCs w:val="22"/>
        </w:rPr>
        <w:t xml:space="preserve"> be fully satisfied before the claims of lower ranking parties. Finally, </w:t>
      </w:r>
      <w:r w:rsidR="00201671">
        <w:rPr>
          <w:rFonts w:ascii="Avenir Next" w:hAnsi="Avenir Next" w:cs="Arial"/>
          <w:color w:val="808080" w:themeColor="background1" w:themeShade="80"/>
          <w:sz w:val="22"/>
          <w:szCs w:val="22"/>
        </w:rPr>
        <w:t xml:space="preserve">majority of the voting groups have approved the plan. </w:t>
      </w:r>
      <w:r w:rsidR="00407FB4">
        <w:rPr>
          <w:rFonts w:ascii="Avenir Next" w:hAnsi="Avenir Next" w:cs="Arial"/>
          <w:color w:val="808080" w:themeColor="background1" w:themeShade="80"/>
          <w:sz w:val="22"/>
          <w:szCs w:val="22"/>
        </w:rPr>
        <w:t xml:space="preserve">Once all 3 conditions are met, dissenting </w:t>
      </w:r>
      <w:r w:rsidR="000B6F62">
        <w:rPr>
          <w:rFonts w:ascii="Avenir Next" w:hAnsi="Avenir Next" w:cs="Arial"/>
          <w:color w:val="808080" w:themeColor="background1" w:themeShade="80"/>
          <w:sz w:val="22"/>
          <w:szCs w:val="22"/>
        </w:rPr>
        <w:t>groups are bound by the restructuring plan.</w:t>
      </w:r>
    </w:p>
    <w:p w14:paraId="68C3DCE5" w14:textId="77777777" w:rsidR="00FF661A" w:rsidRDefault="00FF661A" w:rsidP="0051347A">
      <w:pPr>
        <w:jc w:val="both"/>
        <w:rPr>
          <w:rFonts w:ascii="Avenir Next" w:hAnsi="Avenir Next" w:cs="Arial"/>
          <w:color w:val="808080" w:themeColor="background1" w:themeShade="80"/>
          <w:sz w:val="22"/>
          <w:szCs w:val="22"/>
        </w:rPr>
      </w:pPr>
    </w:p>
    <w:p w14:paraId="7C8C8B24" w14:textId="737677E1" w:rsidR="00FF661A" w:rsidRDefault="00FF661A" w:rsidP="006B1B4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Cross-class cram down and </w:t>
      </w:r>
      <w:r w:rsidR="00C4731D">
        <w:rPr>
          <w:rFonts w:ascii="Avenir Next" w:hAnsi="Avenir Next" w:cs="Arial"/>
          <w:color w:val="808080" w:themeColor="background1" w:themeShade="80"/>
          <w:sz w:val="22"/>
          <w:szCs w:val="22"/>
        </w:rPr>
        <w:t xml:space="preserve">majority approval </w:t>
      </w:r>
      <w:r>
        <w:rPr>
          <w:rFonts w:ascii="Avenir Next" w:hAnsi="Avenir Next" w:cs="Arial"/>
          <w:color w:val="808080" w:themeColor="background1" w:themeShade="80"/>
          <w:sz w:val="22"/>
          <w:szCs w:val="22"/>
        </w:rPr>
        <w:t xml:space="preserve">may have negative effect where the will of the majority </w:t>
      </w:r>
      <w:r w:rsidR="00C4731D">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s imposed on</w:t>
      </w:r>
      <w:r w:rsidR="00C4731D">
        <w:rPr>
          <w:rFonts w:ascii="Avenir Next" w:hAnsi="Avenir Next" w:cs="Arial"/>
          <w:color w:val="808080" w:themeColor="background1" w:themeShade="80"/>
          <w:sz w:val="22"/>
          <w:szCs w:val="22"/>
        </w:rPr>
        <w:t xml:space="preserve"> the minority. </w:t>
      </w:r>
      <w:r w:rsidR="00192B68">
        <w:rPr>
          <w:rFonts w:ascii="Avenir Next" w:hAnsi="Avenir Next" w:cs="Arial"/>
          <w:color w:val="808080" w:themeColor="background1" w:themeShade="80"/>
          <w:sz w:val="22"/>
          <w:szCs w:val="22"/>
        </w:rPr>
        <w:t xml:space="preserve">The restructuring plan has minority protection in place. It is the </w:t>
      </w:r>
      <w:r w:rsidR="00171759">
        <w:rPr>
          <w:rFonts w:ascii="Avenir Next" w:hAnsi="Avenir Next" w:cs="Arial"/>
          <w:color w:val="808080" w:themeColor="background1" w:themeShade="80"/>
          <w:sz w:val="22"/>
          <w:szCs w:val="22"/>
        </w:rPr>
        <w:t>courts</w:t>
      </w:r>
      <w:r w:rsidR="00192B68">
        <w:rPr>
          <w:rFonts w:ascii="Avenir Next" w:hAnsi="Avenir Next" w:cs="Arial"/>
          <w:color w:val="808080" w:themeColor="background1" w:themeShade="80"/>
          <w:sz w:val="22"/>
          <w:szCs w:val="22"/>
        </w:rPr>
        <w:t xml:space="preserve"> duty to access voting has been carried out properly and that votes have not been </w:t>
      </w:r>
      <w:r w:rsidR="00171759">
        <w:rPr>
          <w:rFonts w:ascii="Avenir Next" w:hAnsi="Avenir Next" w:cs="Arial"/>
          <w:color w:val="808080" w:themeColor="background1" w:themeShade="80"/>
          <w:sz w:val="22"/>
          <w:szCs w:val="22"/>
        </w:rPr>
        <w:t>‘bought’.</w:t>
      </w:r>
      <w:r w:rsidR="00171759">
        <w:rPr>
          <w:rStyle w:val="FootnoteReference"/>
          <w:rFonts w:ascii="Avenir Next" w:hAnsi="Avenir Next" w:cs="Arial"/>
          <w:color w:val="808080" w:themeColor="background1" w:themeShade="80"/>
          <w:sz w:val="22"/>
          <w:szCs w:val="22"/>
        </w:rPr>
        <w:footnoteReference w:id="28"/>
      </w:r>
      <w:r w:rsidR="006B1B42">
        <w:rPr>
          <w:rFonts w:ascii="Avenir Next" w:hAnsi="Avenir Next" w:cs="Arial"/>
          <w:color w:val="808080" w:themeColor="background1" w:themeShade="80"/>
          <w:sz w:val="22"/>
          <w:szCs w:val="22"/>
        </w:rPr>
        <w:t xml:space="preserve"> </w:t>
      </w:r>
      <w:r w:rsidR="006B1B42">
        <w:rPr>
          <w:rFonts w:ascii="Avenir Next" w:hAnsi="Avenir Next" w:cs="Arial"/>
          <w:color w:val="808080" w:themeColor="background1" w:themeShade="80"/>
          <w:sz w:val="22"/>
          <w:szCs w:val="22"/>
        </w:rPr>
        <w:t>If the courts accept the minority members claim the plan does not go ahead. However, if the plan is accepted as voted by the relevant parties it becomes binding per the terms in the constructive part.</w:t>
      </w:r>
    </w:p>
    <w:p w14:paraId="7AC807C2" w14:textId="77777777" w:rsidR="00D118C6" w:rsidRDefault="00D118C6" w:rsidP="0051347A">
      <w:pPr>
        <w:jc w:val="both"/>
        <w:rPr>
          <w:rFonts w:ascii="Avenir Next" w:hAnsi="Avenir Next" w:cs="Arial"/>
          <w:color w:val="808080" w:themeColor="background1" w:themeShade="80"/>
          <w:sz w:val="22"/>
          <w:szCs w:val="22"/>
        </w:rPr>
      </w:pPr>
    </w:p>
    <w:p w14:paraId="53833E89" w14:textId="04297E0E" w:rsidR="00E01E65" w:rsidRDefault="00C11164" w:rsidP="006B1B42">
      <w:pPr>
        <w:jc w:val="both"/>
        <w:rPr>
          <w:rFonts w:ascii="Avenir Next" w:hAnsi="Avenir Next" w:cs="Arial"/>
          <w:color w:val="808080" w:themeColor="background1" w:themeShade="80"/>
          <w:sz w:val="22"/>
          <w:szCs w:val="22"/>
        </w:rPr>
      </w:pPr>
      <w:r w:rsidRPr="00C11164">
        <w:rPr>
          <w:rFonts w:ascii="Avenir Next" w:hAnsi="Avenir Next" w:cs="Arial"/>
          <w:color w:val="808080" w:themeColor="background1" w:themeShade="80"/>
          <w:sz w:val="22"/>
          <w:szCs w:val="22"/>
        </w:rPr>
        <w:t>In</w:t>
      </w:r>
      <w:r w:rsidR="00545FF2">
        <w:rPr>
          <w:rFonts w:ascii="Avenir Next" w:hAnsi="Avenir Next" w:cs="Arial"/>
          <w:color w:val="808080" w:themeColor="background1" w:themeShade="80"/>
          <w:sz w:val="22"/>
          <w:szCs w:val="22"/>
        </w:rPr>
        <w:t xml:space="preserve"> </w:t>
      </w:r>
      <w:r w:rsidRPr="00C11164">
        <w:rPr>
          <w:rFonts w:ascii="Avenir Next" w:hAnsi="Avenir Next" w:cs="Arial"/>
          <w:color w:val="808080" w:themeColor="background1" w:themeShade="80"/>
          <w:sz w:val="22"/>
          <w:szCs w:val="22"/>
        </w:rPr>
        <w:t>conclusion, the plan is a useful tool to deal with the insolvent estate or save the business. For it to work the correct procedure need to be followed which the court supervises. The relevant parties affected by the plan are required to vote either to approve or disapprove it.</w:t>
      </w:r>
    </w:p>
    <w:p w14:paraId="2750513F" w14:textId="77777777" w:rsidR="00E01E65" w:rsidRPr="0051347A" w:rsidRDefault="00E01E65" w:rsidP="0051347A">
      <w:pPr>
        <w:jc w:val="both"/>
        <w:rPr>
          <w:rFonts w:ascii="Avenir Next" w:hAnsi="Avenir Next" w:cs="Arial"/>
          <w:color w:val="808080" w:themeColor="background1" w:themeShade="80"/>
          <w:sz w:val="22"/>
          <w:szCs w:val="22"/>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w:t>
      </w:r>
      <w:proofErr w:type="gramStart"/>
      <w:r w:rsidRPr="00AE6B7A">
        <w:rPr>
          <w:rFonts w:ascii="Avenir Next" w:hAnsi="Avenir Next" w:cs="Arial"/>
          <w:sz w:val="22"/>
          <w:szCs w:val="22"/>
          <w:lang w:val="en-GB"/>
        </w:rPr>
        <w:t>As a consequence</w:t>
      </w:r>
      <w:proofErr w:type="gramEnd"/>
      <w:r w:rsidRPr="00AE6B7A">
        <w:rPr>
          <w:rFonts w:ascii="Avenir Next" w:hAnsi="Avenir Next" w:cs="Arial"/>
          <w:sz w:val="22"/>
          <w:szCs w:val="22"/>
          <w:lang w:val="en-GB"/>
        </w:rPr>
        <w:t>,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76AE7937" w14:textId="496ED244" w:rsidR="00EB6317" w:rsidRDefault="00733C01" w:rsidP="00087F21">
      <w:pPr>
        <w:jc w:val="both"/>
        <w:rPr>
          <w:rFonts w:ascii="Avenir Next" w:hAnsi="Avenir Next" w:cs="Arial"/>
          <w:b/>
          <w:bCs/>
          <w:color w:val="808080" w:themeColor="background1" w:themeShade="80"/>
          <w:sz w:val="22"/>
          <w:szCs w:val="22"/>
        </w:rPr>
      </w:pPr>
      <w:bookmarkStart w:id="1" w:name="_Hlk17745211"/>
      <w:r>
        <w:rPr>
          <w:rFonts w:ascii="Avenir Next" w:hAnsi="Avenir Next" w:cs="Arial"/>
          <w:b/>
          <w:bCs/>
          <w:color w:val="808080" w:themeColor="background1" w:themeShade="80"/>
          <w:sz w:val="22"/>
          <w:szCs w:val="22"/>
        </w:rPr>
        <w:t>Opening of insolvency proceedings</w:t>
      </w:r>
    </w:p>
    <w:p w14:paraId="07704E7F" w14:textId="7964CE42" w:rsidR="00733C01" w:rsidRDefault="00733C01" w:rsidP="00DE48B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 can bring a claim against R on behalf of </w:t>
      </w:r>
      <w:r w:rsidR="00876663">
        <w:rPr>
          <w:rFonts w:ascii="Avenir Next" w:hAnsi="Avenir Next" w:cs="Arial"/>
          <w:color w:val="808080" w:themeColor="background1" w:themeShade="80"/>
          <w:sz w:val="22"/>
          <w:szCs w:val="22"/>
        </w:rPr>
        <w:t xml:space="preserve">D’s insolvent estate </w:t>
      </w:r>
      <w:r w:rsidR="00BA3043">
        <w:rPr>
          <w:rFonts w:ascii="Avenir Next" w:hAnsi="Avenir Next" w:cs="Arial"/>
          <w:color w:val="808080" w:themeColor="background1" w:themeShade="80"/>
          <w:sz w:val="22"/>
          <w:szCs w:val="22"/>
        </w:rPr>
        <w:t xml:space="preserve">for the delay to commence </w:t>
      </w:r>
      <w:r w:rsidR="006C70E9">
        <w:rPr>
          <w:rFonts w:ascii="Avenir Next" w:hAnsi="Avenir Next" w:cs="Arial"/>
          <w:color w:val="808080" w:themeColor="background1" w:themeShade="80"/>
          <w:sz w:val="22"/>
          <w:szCs w:val="22"/>
        </w:rPr>
        <w:t>insolvency proceedings.</w:t>
      </w:r>
      <w:r w:rsidR="00694A24">
        <w:rPr>
          <w:rStyle w:val="FootnoteReference"/>
          <w:rFonts w:ascii="Avenir Next" w:hAnsi="Avenir Next" w:cs="Arial"/>
          <w:color w:val="808080" w:themeColor="background1" w:themeShade="80"/>
          <w:sz w:val="22"/>
          <w:szCs w:val="22"/>
        </w:rPr>
        <w:footnoteReference w:id="29"/>
      </w:r>
      <w:r w:rsidR="006C70E9">
        <w:rPr>
          <w:rFonts w:ascii="Avenir Next" w:hAnsi="Avenir Next" w:cs="Arial"/>
          <w:color w:val="808080" w:themeColor="background1" w:themeShade="80"/>
          <w:sz w:val="22"/>
          <w:szCs w:val="22"/>
        </w:rPr>
        <w:t xml:space="preserve"> </w:t>
      </w:r>
      <w:r w:rsidR="009507B4">
        <w:rPr>
          <w:rFonts w:ascii="Avenir Next" w:hAnsi="Avenir Next" w:cs="Arial"/>
          <w:color w:val="808080" w:themeColor="background1" w:themeShade="80"/>
          <w:sz w:val="22"/>
          <w:szCs w:val="22"/>
        </w:rPr>
        <w:t xml:space="preserve">D became illiquid on </w:t>
      </w:r>
      <w:r w:rsidR="00D21166">
        <w:rPr>
          <w:rFonts w:ascii="Avenir Next" w:hAnsi="Avenir Next" w:cs="Arial"/>
          <w:color w:val="808080" w:themeColor="background1" w:themeShade="80"/>
          <w:sz w:val="22"/>
          <w:szCs w:val="22"/>
        </w:rPr>
        <w:t>10 June 2022, that is</w:t>
      </w:r>
      <w:r w:rsidR="009C66C5">
        <w:rPr>
          <w:rFonts w:ascii="Avenir Next" w:hAnsi="Avenir Next" w:cs="Arial"/>
          <w:color w:val="808080" w:themeColor="background1" w:themeShade="80"/>
          <w:sz w:val="22"/>
          <w:szCs w:val="22"/>
        </w:rPr>
        <w:t>,</w:t>
      </w:r>
      <w:r w:rsidR="00D21166">
        <w:rPr>
          <w:rFonts w:ascii="Avenir Next" w:hAnsi="Avenir Next" w:cs="Arial"/>
          <w:color w:val="808080" w:themeColor="background1" w:themeShade="80"/>
          <w:sz w:val="22"/>
          <w:szCs w:val="22"/>
        </w:rPr>
        <w:t xml:space="preserve"> unable to pay </w:t>
      </w:r>
      <w:r w:rsidR="00A9049A">
        <w:rPr>
          <w:rFonts w:ascii="Avenir Next" w:hAnsi="Avenir Next" w:cs="Arial"/>
          <w:color w:val="808080" w:themeColor="background1" w:themeShade="80"/>
          <w:sz w:val="22"/>
          <w:szCs w:val="22"/>
        </w:rPr>
        <w:t>matured debt.</w:t>
      </w:r>
      <w:r w:rsidR="00BF5974">
        <w:rPr>
          <w:rStyle w:val="FootnoteReference"/>
          <w:rFonts w:ascii="Avenir Next" w:hAnsi="Avenir Next" w:cs="Arial"/>
          <w:color w:val="808080" w:themeColor="background1" w:themeShade="80"/>
          <w:sz w:val="22"/>
          <w:szCs w:val="22"/>
        </w:rPr>
        <w:footnoteReference w:id="30"/>
      </w:r>
      <w:r w:rsidR="00A9049A">
        <w:rPr>
          <w:rFonts w:ascii="Avenir Next" w:hAnsi="Avenir Next" w:cs="Arial"/>
          <w:color w:val="808080" w:themeColor="background1" w:themeShade="80"/>
          <w:sz w:val="22"/>
          <w:szCs w:val="22"/>
        </w:rPr>
        <w:t xml:space="preserve"> R as the sole director of </w:t>
      </w:r>
      <w:r w:rsidR="00152CA2">
        <w:rPr>
          <w:rFonts w:ascii="Avenir Next" w:hAnsi="Avenir Next" w:cs="Arial"/>
          <w:color w:val="808080" w:themeColor="background1" w:themeShade="80"/>
          <w:sz w:val="22"/>
          <w:szCs w:val="22"/>
        </w:rPr>
        <w:t>D had 3 weeks from 10 Jun</w:t>
      </w:r>
      <w:r w:rsidR="00BF5974">
        <w:rPr>
          <w:rFonts w:ascii="Avenir Next" w:hAnsi="Avenir Next" w:cs="Arial"/>
          <w:color w:val="808080" w:themeColor="background1" w:themeShade="80"/>
          <w:sz w:val="22"/>
          <w:szCs w:val="22"/>
        </w:rPr>
        <w:t>e 2022</w:t>
      </w:r>
      <w:r w:rsidR="00CB767C">
        <w:rPr>
          <w:rFonts w:ascii="Avenir Next" w:hAnsi="Avenir Next" w:cs="Arial"/>
          <w:color w:val="808080" w:themeColor="background1" w:themeShade="80"/>
          <w:sz w:val="22"/>
          <w:szCs w:val="22"/>
        </w:rPr>
        <w:t xml:space="preserve"> to open the insolvency proceedings</w:t>
      </w:r>
      <w:r w:rsidR="00683909">
        <w:rPr>
          <w:rFonts w:ascii="Avenir Next" w:hAnsi="Avenir Next" w:cs="Arial"/>
          <w:color w:val="808080" w:themeColor="background1" w:themeShade="80"/>
          <w:sz w:val="22"/>
          <w:szCs w:val="22"/>
        </w:rPr>
        <w:t xml:space="preserve"> and 1 September 2022 is past that date.</w:t>
      </w:r>
      <w:r w:rsidR="00F36894">
        <w:rPr>
          <w:rStyle w:val="FootnoteReference"/>
          <w:rFonts w:ascii="Avenir Next" w:hAnsi="Avenir Next" w:cs="Arial"/>
          <w:color w:val="808080" w:themeColor="background1" w:themeShade="80"/>
          <w:sz w:val="22"/>
          <w:szCs w:val="22"/>
        </w:rPr>
        <w:footnoteReference w:id="31"/>
      </w:r>
      <w:r w:rsidR="00683909">
        <w:rPr>
          <w:rFonts w:ascii="Avenir Next" w:hAnsi="Avenir Next" w:cs="Arial"/>
          <w:color w:val="808080" w:themeColor="background1" w:themeShade="80"/>
          <w:sz w:val="22"/>
          <w:szCs w:val="22"/>
        </w:rPr>
        <w:t xml:space="preserve"> </w:t>
      </w:r>
      <w:r w:rsidR="00C46824">
        <w:rPr>
          <w:rFonts w:ascii="Avenir Next" w:hAnsi="Avenir Next" w:cs="Arial"/>
          <w:color w:val="808080" w:themeColor="background1" w:themeShade="80"/>
          <w:sz w:val="22"/>
          <w:szCs w:val="22"/>
        </w:rPr>
        <w:t xml:space="preserve">R will be liable to </w:t>
      </w:r>
      <w:r w:rsidR="00A00F0E">
        <w:rPr>
          <w:rFonts w:ascii="Avenir Next" w:hAnsi="Avenir Next" w:cs="Arial"/>
          <w:color w:val="808080" w:themeColor="background1" w:themeShade="80"/>
          <w:sz w:val="22"/>
          <w:szCs w:val="22"/>
        </w:rPr>
        <w:t>pay damages and faces</w:t>
      </w:r>
      <w:r w:rsidR="00C836F5">
        <w:rPr>
          <w:rFonts w:ascii="Avenir Next" w:hAnsi="Avenir Next" w:cs="Arial"/>
          <w:color w:val="808080" w:themeColor="background1" w:themeShade="80"/>
          <w:sz w:val="22"/>
          <w:szCs w:val="22"/>
        </w:rPr>
        <w:t xml:space="preserve"> a period of imprisonment if he </w:t>
      </w:r>
      <w:r w:rsidR="00CC5E13">
        <w:rPr>
          <w:rFonts w:ascii="Avenir Next" w:hAnsi="Avenir Next" w:cs="Arial"/>
          <w:color w:val="808080" w:themeColor="background1" w:themeShade="80"/>
          <w:sz w:val="22"/>
          <w:szCs w:val="22"/>
        </w:rPr>
        <w:t>willfully or negligently delayed the commencement of the insolvency proceedings</w:t>
      </w:r>
      <w:r w:rsidR="004E54AB">
        <w:rPr>
          <w:rFonts w:ascii="Avenir Next" w:hAnsi="Avenir Next" w:cs="Arial"/>
          <w:color w:val="808080" w:themeColor="background1" w:themeShade="80"/>
          <w:sz w:val="22"/>
          <w:szCs w:val="22"/>
        </w:rPr>
        <w:t xml:space="preserve"> which I has to prove</w:t>
      </w:r>
      <w:r w:rsidR="00CC5E13">
        <w:rPr>
          <w:rFonts w:ascii="Avenir Next" w:hAnsi="Avenir Next" w:cs="Arial"/>
          <w:color w:val="808080" w:themeColor="background1" w:themeShade="80"/>
          <w:sz w:val="22"/>
          <w:szCs w:val="22"/>
        </w:rPr>
        <w:t>.</w:t>
      </w:r>
      <w:r w:rsidR="00CC5E13">
        <w:rPr>
          <w:rStyle w:val="FootnoteReference"/>
          <w:rFonts w:ascii="Avenir Next" w:hAnsi="Avenir Next" w:cs="Arial"/>
          <w:color w:val="808080" w:themeColor="background1" w:themeShade="80"/>
          <w:sz w:val="22"/>
          <w:szCs w:val="22"/>
        </w:rPr>
        <w:footnoteReference w:id="32"/>
      </w:r>
      <w:r w:rsidR="00F27D58">
        <w:rPr>
          <w:rFonts w:ascii="Avenir Next" w:hAnsi="Avenir Next" w:cs="Arial"/>
          <w:color w:val="808080" w:themeColor="background1" w:themeShade="80"/>
          <w:sz w:val="22"/>
          <w:szCs w:val="22"/>
        </w:rPr>
        <w:t xml:space="preserve"> </w:t>
      </w:r>
      <w:r w:rsidR="004E54AB">
        <w:rPr>
          <w:rFonts w:ascii="Avenir Next" w:hAnsi="Avenir Next" w:cs="Arial"/>
          <w:color w:val="808080" w:themeColor="background1" w:themeShade="80"/>
          <w:sz w:val="22"/>
          <w:szCs w:val="22"/>
        </w:rPr>
        <w:t xml:space="preserve">R </w:t>
      </w:r>
      <w:r w:rsidR="00595995">
        <w:rPr>
          <w:rFonts w:ascii="Avenir Next" w:hAnsi="Avenir Next" w:cs="Arial"/>
          <w:color w:val="808080" w:themeColor="background1" w:themeShade="80"/>
          <w:sz w:val="22"/>
          <w:szCs w:val="22"/>
        </w:rPr>
        <w:t xml:space="preserve">as defense can state that they were trying to turn the business around hence did not </w:t>
      </w:r>
      <w:r w:rsidR="002B2CAF">
        <w:rPr>
          <w:rFonts w:ascii="Avenir Next" w:hAnsi="Avenir Next" w:cs="Arial"/>
          <w:color w:val="808080" w:themeColor="background1" w:themeShade="80"/>
          <w:sz w:val="22"/>
          <w:szCs w:val="22"/>
        </w:rPr>
        <w:t>commence insolvency proceedings</w:t>
      </w:r>
      <w:r w:rsidR="00DE48B5">
        <w:rPr>
          <w:rFonts w:ascii="Avenir Next" w:hAnsi="Avenir Next" w:cs="Arial"/>
          <w:color w:val="808080" w:themeColor="background1" w:themeShade="80"/>
          <w:sz w:val="22"/>
          <w:szCs w:val="22"/>
        </w:rPr>
        <w:t xml:space="preserve"> which might not be sufficient to remove liability. </w:t>
      </w:r>
      <w:r w:rsidR="00A07B76">
        <w:rPr>
          <w:rFonts w:ascii="Avenir Next" w:hAnsi="Avenir Next" w:cs="Arial"/>
          <w:color w:val="808080" w:themeColor="background1" w:themeShade="80"/>
          <w:sz w:val="22"/>
          <w:szCs w:val="22"/>
        </w:rPr>
        <w:t>Therefore</w:t>
      </w:r>
      <w:r w:rsidR="00E62A4C">
        <w:rPr>
          <w:rFonts w:ascii="Avenir Next" w:hAnsi="Avenir Next" w:cs="Arial"/>
          <w:color w:val="808080" w:themeColor="background1" w:themeShade="80"/>
          <w:sz w:val="22"/>
          <w:szCs w:val="22"/>
        </w:rPr>
        <w:t>,</w:t>
      </w:r>
      <w:r w:rsidR="00A07B76">
        <w:rPr>
          <w:rFonts w:ascii="Avenir Next" w:hAnsi="Avenir Next" w:cs="Arial"/>
          <w:color w:val="808080" w:themeColor="background1" w:themeShade="80"/>
          <w:sz w:val="22"/>
          <w:szCs w:val="22"/>
        </w:rPr>
        <w:t xml:space="preserve"> R is </w:t>
      </w:r>
      <w:r w:rsidR="00D27EFA">
        <w:rPr>
          <w:rFonts w:ascii="Avenir Next" w:hAnsi="Avenir Next" w:cs="Arial"/>
          <w:color w:val="808080" w:themeColor="background1" w:themeShade="80"/>
          <w:sz w:val="22"/>
          <w:szCs w:val="22"/>
        </w:rPr>
        <w:t xml:space="preserve">likely </w:t>
      </w:r>
      <w:r w:rsidR="00A07B76">
        <w:rPr>
          <w:rFonts w:ascii="Avenir Next" w:hAnsi="Avenir Next" w:cs="Arial"/>
          <w:color w:val="808080" w:themeColor="background1" w:themeShade="80"/>
          <w:sz w:val="22"/>
          <w:szCs w:val="22"/>
        </w:rPr>
        <w:t>liable to pay the estate of D damages caused by con</w:t>
      </w:r>
      <w:r w:rsidR="00D81D0E">
        <w:rPr>
          <w:rFonts w:ascii="Avenir Next" w:hAnsi="Avenir Next" w:cs="Arial"/>
          <w:color w:val="808080" w:themeColor="background1" w:themeShade="80"/>
          <w:sz w:val="22"/>
          <w:szCs w:val="22"/>
        </w:rPr>
        <w:t xml:space="preserve">tinuing to R’s activities </w:t>
      </w:r>
      <w:r w:rsidR="00E62A4C">
        <w:rPr>
          <w:rFonts w:ascii="Avenir Next" w:hAnsi="Avenir Next" w:cs="Arial"/>
          <w:color w:val="808080" w:themeColor="background1" w:themeShade="80"/>
          <w:sz w:val="22"/>
          <w:szCs w:val="22"/>
        </w:rPr>
        <w:t>and</w:t>
      </w:r>
      <w:r w:rsidR="00D27EFA">
        <w:rPr>
          <w:rFonts w:ascii="Avenir Next" w:hAnsi="Avenir Next" w:cs="Arial"/>
          <w:color w:val="808080" w:themeColor="background1" w:themeShade="80"/>
          <w:sz w:val="22"/>
          <w:szCs w:val="22"/>
        </w:rPr>
        <w:t xml:space="preserve"> face a prison sentence.</w:t>
      </w:r>
    </w:p>
    <w:p w14:paraId="789511AE" w14:textId="77777777" w:rsidR="000642D6" w:rsidRPr="00733C01" w:rsidRDefault="000642D6" w:rsidP="00087F21">
      <w:pPr>
        <w:jc w:val="both"/>
        <w:rPr>
          <w:rFonts w:ascii="Avenir Next" w:hAnsi="Avenir Next" w:cs="Arial"/>
          <w:color w:val="808080" w:themeColor="background1" w:themeShade="80"/>
          <w:sz w:val="22"/>
          <w:szCs w:val="22"/>
        </w:rPr>
      </w:pPr>
    </w:p>
    <w:p w14:paraId="37102164" w14:textId="066DA1ED" w:rsidR="00102CC9" w:rsidRPr="00041422" w:rsidRDefault="00776DD8" w:rsidP="00087F21">
      <w:pPr>
        <w:jc w:val="both"/>
        <w:rPr>
          <w:rFonts w:ascii="Avenir Next" w:hAnsi="Avenir Next" w:cs="Arial"/>
          <w:b/>
          <w:bCs/>
          <w:color w:val="808080" w:themeColor="background1" w:themeShade="80"/>
          <w:sz w:val="22"/>
          <w:szCs w:val="22"/>
        </w:rPr>
      </w:pPr>
      <w:r w:rsidRPr="00041422">
        <w:rPr>
          <w:rFonts w:ascii="Avenir Next" w:hAnsi="Avenir Next" w:cs="Arial"/>
          <w:b/>
          <w:bCs/>
          <w:color w:val="808080" w:themeColor="background1" w:themeShade="80"/>
          <w:sz w:val="22"/>
          <w:szCs w:val="22"/>
        </w:rPr>
        <w:t>The buying of the car</w:t>
      </w:r>
      <w:r w:rsidR="000236B2" w:rsidRPr="00041422">
        <w:rPr>
          <w:rFonts w:ascii="Avenir Next" w:hAnsi="Avenir Next" w:cs="Arial"/>
          <w:b/>
          <w:bCs/>
          <w:color w:val="808080" w:themeColor="background1" w:themeShade="80"/>
          <w:sz w:val="22"/>
          <w:szCs w:val="22"/>
        </w:rPr>
        <w:t xml:space="preserve"> from </w:t>
      </w:r>
      <w:r w:rsidR="00041422" w:rsidRPr="00041422">
        <w:rPr>
          <w:rFonts w:ascii="Avenir Next" w:hAnsi="Avenir Next" w:cs="Arial"/>
          <w:b/>
          <w:bCs/>
          <w:color w:val="808080" w:themeColor="background1" w:themeShade="80"/>
          <w:sz w:val="22"/>
          <w:szCs w:val="22"/>
        </w:rPr>
        <w:t>S</w:t>
      </w:r>
      <w:r w:rsidR="00AE60C6">
        <w:rPr>
          <w:rFonts w:ascii="Avenir Next" w:hAnsi="Avenir Next" w:cs="Arial"/>
          <w:b/>
          <w:bCs/>
          <w:color w:val="808080" w:themeColor="background1" w:themeShade="80"/>
          <w:sz w:val="22"/>
          <w:szCs w:val="22"/>
        </w:rPr>
        <w:t xml:space="preserve"> still to pay EUR16,000 </w:t>
      </w:r>
      <w:r w:rsidR="00925A7A">
        <w:rPr>
          <w:rFonts w:ascii="Avenir Next" w:hAnsi="Avenir Next" w:cs="Arial"/>
          <w:b/>
          <w:bCs/>
          <w:color w:val="808080" w:themeColor="background1" w:themeShade="80"/>
          <w:sz w:val="22"/>
          <w:szCs w:val="22"/>
        </w:rPr>
        <w:t xml:space="preserve">but is </w:t>
      </w:r>
      <w:r w:rsidR="00AE60C6">
        <w:rPr>
          <w:rFonts w:ascii="Avenir Next" w:hAnsi="Avenir Next" w:cs="Arial"/>
          <w:b/>
          <w:bCs/>
          <w:color w:val="808080" w:themeColor="background1" w:themeShade="80"/>
          <w:sz w:val="22"/>
          <w:szCs w:val="22"/>
        </w:rPr>
        <w:t xml:space="preserve">title </w:t>
      </w:r>
      <w:r w:rsidR="00E62A4C">
        <w:rPr>
          <w:rFonts w:ascii="Avenir Next" w:hAnsi="Avenir Next" w:cs="Arial"/>
          <w:b/>
          <w:bCs/>
          <w:color w:val="808080" w:themeColor="background1" w:themeShade="80"/>
          <w:sz w:val="22"/>
          <w:szCs w:val="22"/>
        </w:rPr>
        <w:t>transferred</w:t>
      </w:r>
      <w:r w:rsidR="00925A7A">
        <w:rPr>
          <w:rFonts w:ascii="Avenir Next" w:hAnsi="Avenir Next" w:cs="Arial"/>
          <w:b/>
          <w:bCs/>
          <w:color w:val="808080" w:themeColor="background1" w:themeShade="80"/>
          <w:sz w:val="22"/>
          <w:szCs w:val="22"/>
        </w:rPr>
        <w:t>.</w:t>
      </w:r>
    </w:p>
    <w:p w14:paraId="7CAC3C1A" w14:textId="574F43EC" w:rsidR="00041422" w:rsidRDefault="00BC4D1C" w:rsidP="00A245E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w:t>
      </w:r>
      <w:r w:rsidR="00FE23EF">
        <w:rPr>
          <w:rFonts w:ascii="Avenir Next" w:hAnsi="Avenir Next" w:cs="Arial"/>
          <w:color w:val="808080" w:themeColor="background1" w:themeShade="80"/>
          <w:sz w:val="22"/>
          <w:szCs w:val="22"/>
        </w:rPr>
        <w:t xml:space="preserve">contract is between D and S </w:t>
      </w:r>
      <w:r w:rsidR="002B4A86">
        <w:rPr>
          <w:rFonts w:ascii="Avenir Next" w:hAnsi="Avenir Next" w:cs="Arial"/>
          <w:color w:val="808080" w:themeColor="background1" w:themeShade="80"/>
          <w:sz w:val="22"/>
          <w:szCs w:val="22"/>
        </w:rPr>
        <w:t xml:space="preserve">hence R does not have a direct obligation to </w:t>
      </w:r>
      <w:r w:rsidR="0086411A">
        <w:rPr>
          <w:rFonts w:ascii="Avenir Next" w:hAnsi="Avenir Next" w:cs="Arial"/>
          <w:color w:val="808080" w:themeColor="background1" w:themeShade="80"/>
          <w:sz w:val="22"/>
          <w:szCs w:val="22"/>
        </w:rPr>
        <w:t xml:space="preserve">S for the EUR16,000. </w:t>
      </w:r>
      <w:r w:rsidR="00757FAC">
        <w:rPr>
          <w:rFonts w:ascii="Avenir Next" w:hAnsi="Avenir Next" w:cs="Arial"/>
          <w:color w:val="808080" w:themeColor="background1" w:themeShade="80"/>
          <w:sz w:val="22"/>
          <w:szCs w:val="22"/>
        </w:rPr>
        <w:t xml:space="preserve">On commencement of insolvency, I </w:t>
      </w:r>
      <w:proofErr w:type="gramStart"/>
      <w:r w:rsidR="00757FAC">
        <w:rPr>
          <w:rFonts w:ascii="Avenir Next" w:hAnsi="Avenir Next" w:cs="Arial"/>
          <w:color w:val="808080" w:themeColor="background1" w:themeShade="80"/>
          <w:sz w:val="22"/>
          <w:szCs w:val="22"/>
        </w:rPr>
        <w:t>is</w:t>
      </w:r>
      <w:proofErr w:type="gramEnd"/>
      <w:r w:rsidR="00757FAC">
        <w:rPr>
          <w:rFonts w:ascii="Avenir Next" w:hAnsi="Avenir Next" w:cs="Arial"/>
          <w:color w:val="808080" w:themeColor="background1" w:themeShade="80"/>
          <w:sz w:val="22"/>
          <w:szCs w:val="22"/>
        </w:rPr>
        <w:t xml:space="preserve"> put in charge of </w:t>
      </w:r>
      <w:r w:rsidR="00FB0905">
        <w:rPr>
          <w:rFonts w:ascii="Avenir Next" w:hAnsi="Avenir Next" w:cs="Arial"/>
          <w:color w:val="808080" w:themeColor="background1" w:themeShade="80"/>
          <w:sz w:val="22"/>
          <w:szCs w:val="22"/>
        </w:rPr>
        <w:t>D’s insolvency estate.</w:t>
      </w:r>
      <w:r w:rsidR="00FB0905">
        <w:rPr>
          <w:rStyle w:val="FootnoteReference"/>
          <w:rFonts w:ascii="Avenir Next" w:hAnsi="Avenir Next" w:cs="Arial"/>
          <w:color w:val="808080" w:themeColor="background1" w:themeShade="80"/>
          <w:sz w:val="22"/>
          <w:szCs w:val="22"/>
        </w:rPr>
        <w:footnoteReference w:id="33"/>
      </w:r>
      <w:r w:rsidR="00FB0905">
        <w:rPr>
          <w:rFonts w:ascii="Avenir Next" w:hAnsi="Avenir Next" w:cs="Arial"/>
          <w:color w:val="808080" w:themeColor="background1" w:themeShade="80"/>
          <w:sz w:val="22"/>
          <w:szCs w:val="22"/>
        </w:rPr>
        <w:t xml:space="preserve"> </w:t>
      </w:r>
      <w:r w:rsidR="003E1551">
        <w:rPr>
          <w:rFonts w:ascii="Avenir Next" w:hAnsi="Avenir Next" w:cs="Arial"/>
          <w:color w:val="808080" w:themeColor="background1" w:themeShade="80"/>
          <w:sz w:val="22"/>
          <w:szCs w:val="22"/>
        </w:rPr>
        <w:t xml:space="preserve">The contract between S and </w:t>
      </w:r>
      <w:r w:rsidR="00A245E5">
        <w:rPr>
          <w:rFonts w:ascii="Avenir Next" w:hAnsi="Avenir Next" w:cs="Arial"/>
          <w:color w:val="808080" w:themeColor="background1" w:themeShade="80"/>
          <w:sz w:val="22"/>
          <w:szCs w:val="22"/>
        </w:rPr>
        <w:t xml:space="preserve">D is an executory contract where S has fulfilled their obligation to transfer the </w:t>
      </w:r>
      <w:r w:rsidR="00C24D6E">
        <w:rPr>
          <w:rFonts w:ascii="Avenir Next" w:hAnsi="Avenir Next" w:cs="Arial"/>
          <w:color w:val="808080" w:themeColor="background1" w:themeShade="80"/>
          <w:sz w:val="22"/>
          <w:szCs w:val="22"/>
        </w:rPr>
        <w:t xml:space="preserve">title to the car but D has not fulfilled its obligation of </w:t>
      </w:r>
      <w:r w:rsidR="00C005BD">
        <w:rPr>
          <w:rFonts w:ascii="Avenir Next" w:hAnsi="Avenir Next" w:cs="Arial"/>
          <w:color w:val="808080" w:themeColor="background1" w:themeShade="80"/>
          <w:sz w:val="22"/>
          <w:szCs w:val="22"/>
        </w:rPr>
        <w:t xml:space="preserve">payment. </w:t>
      </w:r>
      <w:r w:rsidR="0086411A">
        <w:rPr>
          <w:rFonts w:ascii="Avenir Next" w:hAnsi="Avenir Next" w:cs="Arial"/>
          <w:color w:val="808080" w:themeColor="background1" w:themeShade="80"/>
          <w:sz w:val="22"/>
          <w:szCs w:val="22"/>
        </w:rPr>
        <w:t xml:space="preserve">I can choose to perform the obligation </w:t>
      </w:r>
      <w:r w:rsidR="0006587B">
        <w:rPr>
          <w:rFonts w:ascii="Avenir Next" w:hAnsi="Avenir Next" w:cs="Arial"/>
          <w:color w:val="808080" w:themeColor="background1" w:themeShade="80"/>
          <w:sz w:val="22"/>
          <w:szCs w:val="22"/>
        </w:rPr>
        <w:t>to pay the outstanding amount of money</w:t>
      </w:r>
      <w:r w:rsidR="00A43F35">
        <w:rPr>
          <w:rFonts w:ascii="Avenir Next" w:hAnsi="Avenir Next" w:cs="Arial"/>
          <w:color w:val="808080" w:themeColor="background1" w:themeShade="80"/>
          <w:sz w:val="22"/>
          <w:szCs w:val="22"/>
        </w:rPr>
        <w:t xml:space="preserve"> and if that is the case the money will be paid from the insolvency estate</w:t>
      </w:r>
      <w:r w:rsidR="0006587B">
        <w:rPr>
          <w:rFonts w:ascii="Avenir Next" w:hAnsi="Avenir Next" w:cs="Arial"/>
          <w:color w:val="808080" w:themeColor="background1" w:themeShade="80"/>
          <w:sz w:val="22"/>
          <w:szCs w:val="22"/>
        </w:rPr>
        <w:t>.</w:t>
      </w:r>
      <w:r w:rsidR="0006587B">
        <w:rPr>
          <w:rStyle w:val="FootnoteReference"/>
          <w:rFonts w:ascii="Avenir Next" w:hAnsi="Avenir Next" w:cs="Arial"/>
          <w:color w:val="808080" w:themeColor="background1" w:themeShade="80"/>
          <w:sz w:val="22"/>
          <w:szCs w:val="22"/>
        </w:rPr>
        <w:footnoteReference w:id="34"/>
      </w:r>
      <w:r w:rsidR="00A43F35">
        <w:rPr>
          <w:rFonts w:ascii="Avenir Next" w:hAnsi="Avenir Next" w:cs="Arial"/>
          <w:color w:val="808080" w:themeColor="background1" w:themeShade="80"/>
          <w:sz w:val="22"/>
          <w:szCs w:val="22"/>
        </w:rPr>
        <w:t xml:space="preserve"> If </w:t>
      </w:r>
      <w:r w:rsidR="00AF2EF7">
        <w:rPr>
          <w:rFonts w:ascii="Avenir Next" w:hAnsi="Avenir Next" w:cs="Arial"/>
          <w:color w:val="808080" w:themeColor="background1" w:themeShade="80"/>
          <w:sz w:val="22"/>
          <w:szCs w:val="22"/>
        </w:rPr>
        <w:t xml:space="preserve">I refuses to pay the money, S can register </w:t>
      </w:r>
      <w:r w:rsidR="007A7D4B">
        <w:rPr>
          <w:rFonts w:ascii="Avenir Next" w:hAnsi="Avenir Next" w:cs="Arial"/>
          <w:color w:val="808080" w:themeColor="background1" w:themeShade="80"/>
          <w:sz w:val="22"/>
          <w:szCs w:val="22"/>
        </w:rPr>
        <w:t xml:space="preserve">a claim for </w:t>
      </w:r>
      <w:r w:rsidR="00FB586B">
        <w:rPr>
          <w:rFonts w:ascii="Avenir Next" w:hAnsi="Avenir Next" w:cs="Arial"/>
          <w:color w:val="808080" w:themeColor="background1" w:themeShade="80"/>
          <w:sz w:val="22"/>
          <w:szCs w:val="22"/>
        </w:rPr>
        <w:t xml:space="preserve">equalization to the insolvency schedule which ill be paid on a </w:t>
      </w:r>
      <w:r w:rsidR="00FB586B">
        <w:rPr>
          <w:rFonts w:ascii="Avenir Next" w:hAnsi="Avenir Next" w:cs="Arial"/>
          <w:i/>
          <w:iCs/>
          <w:color w:val="808080" w:themeColor="background1" w:themeShade="80"/>
          <w:sz w:val="22"/>
          <w:szCs w:val="22"/>
        </w:rPr>
        <w:t xml:space="preserve">pro rata </w:t>
      </w:r>
      <w:r w:rsidR="00FB586B">
        <w:rPr>
          <w:rFonts w:ascii="Avenir Next" w:hAnsi="Avenir Next" w:cs="Arial"/>
          <w:color w:val="808080" w:themeColor="background1" w:themeShade="80"/>
          <w:sz w:val="22"/>
          <w:szCs w:val="22"/>
        </w:rPr>
        <w:t>basis</w:t>
      </w:r>
      <w:r w:rsidR="004F2E29">
        <w:rPr>
          <w:rFonts w:ascii="Avenir Next" w:hAnsi="Avenir Next" w:cs="Arial"/>
          <w:color w:val="808080" w:themeColor="background1" w:themeShade="80"/>
          <w:sz w:val="22"/>
          <w:szCs w:val="22"/>
        </w:rPr>
        <w:t>.</w:t>
      </w:r>
      <w:r w:rsidR="004F2E29">
        <w:rPr>
          <w:rStyle w:val="FootnoteReference"/>
          <w:rFonts w:ascii="Avenir Next" w:hAnsi="Avenir Next" w:cs="Arial"/>
          <w:color w:val="808080" w:themeColor="background1" w:themeShade="80"/>
          <w:sz w:val="22"/>
          <w:szCs w:val="22"/>
        </w:rPr>
        <w:footnoteReference w:id="35"/>
      </w:r>
      <w:r w:rsidR="008B3303">
        <w:rPr>
          <w:rFonts w:ascii="Avenir Next" w:hAnsi="Avenir Next" w:cs="Arial"/>
          <w:color w:val="808080" w:themeColor="background1" w:themeShade="80"/>
          <w:sz w:val="22"/>
          <w:szCs w:val="22"/>
        </w:rPr>
        <w:t xml:space="preserve"> </w:t>
      </w:r>
      <w:r w:rsidR="00154B67">
        <w:rPr>
          <w:rFonts w:ascii="Avenir Next" w:hAnsi="Avenir Next" w:cs="Arial"/>
          <w:color w:val="808080" w:themeColor="background1" w:themeShade="80"/>
          <w:sz w:val="22"/>
          <w:szCs w:val="22"/>
        </w:rPr>
        <w:t xml:space="preserve">I can sue </w:t>
      </w:r>
      <w:r w:rsidR="00E91D37">
        <w:rPr>
          <w:rFonts w:ascii="Avenir Next" w:hAnsi="Avenir Next" w:cs="Arial"/>
          <w:color w:val="808080" w:themeColor="background1" w:themeShade="80"/>
          <w:sz w:val="22"/>
          <w:szCs w:val="22"/>
        </w:rPr>
        <w:t>R for damages of EUR16,000 because th</w:t>
      </w:r>
      <w:r w:rsidR="00A063C4">
        <w:rPr>
          <w:rFonts w:ascii="Avenir Next" w:hAnsi="Avenir Next" w:cs="Arial"/>
          <w:color w:val="808080" w:themeColor="background1" w:themeShade="80"/>
          <w:sz w:val="22"/>
          <w:szCs w:val="22"/>
        </w:rPr>
        <w:t>ey either bought the car will</w:t>
      </w:r>
      <w:r w:rsidR="0007089E">
        <w:rPr>
          <w:rFonts w:ascii="Avenir Next" w:hAnsi="Avenir Next" w:cs="Arial"/>
          <w:color w:val="808080" w:themeColor="background1" w:themeShade="80"/>
          <w:sz w:val="22"/>
          <w:szCs w:val="22"/>
        </w:rPr>
        <w:t xml:space="preserve">fully or negligently when the company was already </w:t>
      </w:r>
      <w:r w:rsidR="007B6D70">
        <w:rPr>
          <w:rFonts w:ascii="Avenir Next" w:hAnsi="Avenir Next" w:cs="Arial"/>
          <w:color w:val="808080" w:themeColor="background1" w:themeShade="80"/>
          <w:sz w:val="22"/>
          <w:szCs w:val="22"/>
        </w:rPr>
        <w:t>in state that it could not met it already existing obligations.</w:t>
      </w:r>
      <w:r w:rsidR="007B6D70">
        <w:rPr>
          <w:rStyle w:val="FootnoteReference"/>
          <w:rFonts w:ascii="Avenir Next" w:hAnsi="Avenir Next" w:cs="Arial"/>
          <w:color w:val="808080" w:themeColor="background1" w:themeShade="80"/>
          <w:sz w:val="22"/>
          <w:szCs w:val="22"/>
        </w:rPr>
        <w:footnoteReference w:id="36"/>
      </w:r>
    </w:p>
    <w:p w14:paraId="639833BF" w14:textId="77777777" w:rsidR="00757FAC" w:rsidRDefault="00757FAC" w:rsidP="00087F21">
      <w:pPr>
        <w:jc w:val="both"/>
        <w:rPr>
          <w:rFonts w:ascii="Avenir Next" w:hAnsi="Avenir Next" w:cs="Arial"/>
          <w:color w:val="808080" w:themeColor="background1" w:themeShade="80"/>
          <w:sz w:val="22"/>
          <w:szCs w:val="22"/>
        </w:rPr>
      </w:pPr>
    </w:p>
    <w:p w14:paraId="1BB9FAA4" w14:textId="3BBE3120" w:rsidR="00776DD8" w:rsidRDefault="000236B2" w:rsidP="00087F21">
      <w:pPr>
        <w:jc w:val="both"/>
        <w:rPr>
          <w:rFonts w:ascii="Avenir Next" w:hAnsi="Avenir Next" w:cs="Arial"/>
          <w:b/>
          <w:bCs/>
          <w:color w:val="808080" w:themeColor="background1" w:themeShade="80"/>
          <w:sz w:val="22"/>
          <w:szCs w:val="22"/>
        </w:rPr>
      </w:pPr>
      <w:r w:rsidRPr="00041422">
        <w:rPr>
          <w:rFonts w:ascii="Avenir Next" w:hAnsi="Avenir Next" w:cs="Arial"/>
          <w:b/>
          <w:bCs/>
          <w:color w:val="808080" w:themeColor="background1" w:themeShade="80"/>
          <w:sz w:val="22"/>
          <w:szCs w:val="22"/>
        </w:rPr>
        <w:t>The repayment of EUR10,000</w:t>
      </w:r>
      <w:r w:rsidR="00041422">
        <w:rPr>
          <w:rFonts w:ascii="Avenir Next" w:hAnsi="Avenir Next" w:cs="Arial"/>
          <w:b/>
          <w:bCs/>
          <w:color w:val="808080" w:themeColor="background1" w:themeShade="80"/>
          <w:sz w:val="22"/>
          <w:szCs w:val="22"/>
        </w:rPr>
        <w:t xml:space="preserve"> </w:t>
      </w:r>
      <w:r w:rsidR="00B86F33">
        <w:rPr>
          <w:rFonts w:ascii="Avenir Next" w:hAnsi="Avenir Next" w:cs="Arial"/>
          <w:b/>
          <w:bCs/>
          <w:color w:val="808080" w:themeColor="background1" w:themeShade="80"/>
          <w:sz w:val="22"/>
          <w:szCs w:val="22"/>
        </w:rPr>
        <w:t>to B</w:t>
      </w:r>
      <w:r w:rsidR="00581708">
        <w:rPr>
          <w:rFonts w:ascii="Avenir Next" w:hAnsi="Avenir Next" w:cs="Arial"/>
          <w:b/>
          <w:bCs/>
          <w:color w:val="808080" w:themeColor="background1" w:themeShade="80"/>
          <w:sz w:val="22"/>
          <w:szCs w:val="22"/>
        </w:rPr>
        <w:t>.</w:t>
      </w:r>
    </w:p>
    <w:p w14:paraId="3E854038" w14:textId="70E49E8E" w:rsidR="001678AD" w:rsidRPr="001678AD" w:rsidRDefault="00163D74"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discussed earlier, D is illiquid and as such payments </w:t>
      </w:r>
      <w:r w:rsidR="00E9542F">
        <w:rPr>
          <w:rFonts w:ascii="Avenir Next" w:hAnsi="Avenir Next" w:cs="Arial"/>
          <w:color w:val="808080" w:themeColor="background1" w:themeShade="80"/>
          <w:sz w:val="22"/>
          <w:szCs w:val="22"/>
        </w:rPr>
        <w:t xml:space="preserve">from </w:t>
      </w:r>
      <w:r w:rsidR="00DF538B">
        <w:rPr>
          <w:rFonts w:ascii="Avenir Next" w:hAnsi="Avenir Next" w:cs="Arial"/>
          <w:color w:val="808080" w:themeColor="background1" w:themeShade="80"/>
          <w:sz w:val="22"/>
          <w:szCs w:val="22"/>
        </w:rPr>
        <w:t>10 June hence payment were not meant to be made to B.</w:t>
      </w:r>
      <w:r w:rsidR="00DF538B">
        <w:rPr>
          <w:rStyle w:val="FootnoteReference"/>
          <w:rFonts w:ascii="Avenir Next" w:hAnsi="Avenir Next" w:cs="Arial"/>
          <w:color w:val="808080" w:themeColor="background1" w:themeShade="80"/>
          <w:sz w:val="22"/>
          <w:szCs w:val="22"/>
        </w:rPr>
        <w:footnoteReference w:id="37"/>
      </w:r>
      <w:r w:rsidR="00840438">
        <w:rPr>
          <w:rFonts w:ascii="Avenir Next" w:hAnsi="Avenir Next" w:cs="Arial"/>
          <w:color w:val="808080" w:themeColor="background1" w:themeShade="80"/>
          <w:sz w:val="22"/>
          <w:szCs w:val="22"/>
        </w:rPr>
        <w:t xml:space="preserve"> </w:t>
      </w:r>
      <w:r w:rsidR="00513B35">
        <w:rPr>
          <w:rFonts w:ascii="Avenir Next" w:hAnsi="Avenir Next" w:cs="Arial"/>
          <w:color w:val="808080" w:themeColor="background1" w:themeShade="80"/>
          <w:sz w:val="22"/>
          <w:szCs w:val="22"/>
        </w:rPr>
        <w:t xml:space="preserve">The payment </w:t>
      </w:r>
      <w:r w:rsidR="0027546B">
        <w:rPr>
          <w:rFonts w:ascii="Avenir Next" w:hAnsi="Avenir Next" w:cs="Arial"/>
          <w:color w:val="808080" w:themeColor="background1" w:themeShade="80"/>
          <w:sz w:val="22"/>
          <w:szCs w:val="22"/>
        </w:rPr>
        <w:t xml:space="preserve">was made before the commencement of insolvency proceedings and it can be contested by </w:t>
      </w:r>
      <w:r w:rsidR="003B4CBC">
        <w:rPr>
          <w:rFonts w:ascii="Avenir Next" w:hAnsi="Avenir Next" w:cs="Arial"/>
          <w:color w:val="808080" w:themeColor="background1" w:themeShade="80"/>
          <w:sz w:val="22"/>
          <w:szCs w:val="22"/>
        </w:rPr>
        <w:t>I.</w:t>
      </w:r>
      <w:r w:rsidR="003B4CBC">
        <w:rPr>
          <w:rStyle w:val="FootnoteReference"/>
          <w:rFonts w:ascii="Avenir Next" w:hAnsi="Avenir Next" w:cs="Arial"/>
          <w:color w:val="808080" w:themeColor="background1" w:themeShade="80"/>
          <w:sz w:val="22"/>
          <w:szCs w:val="22"/>
        </w:rPr>
        <w:footnoteReference w:id="38"/>
      </w:r>
      <w:r w:rsidR="009346BD">
        <w:rPr>
          <w:rFonts w:ascii="Avenir Next" w:hAnsi="Avenir Next" w:cs="Arial"/>
          <w:color w:val="808080" w:themeColor="background1" w:themeShade="80"/>
          <w:sz w:val="22"/>
          <w:szCs w:val="22"/>
        </w:rPr>
        <w:t xml:space="preserve"> The EUR10,000 reduced the</w:t>
      </w:r>
      <w:r w:rsidR="006B4DB3">
        <w:rPr>
          <w:rFonts w:ascii="Avenir Next" w:hAnsi="Avenir Next" w:cs="Arial"/>
          <w:color w:val="808080" w:themeColor="background1" w:themeShade="80"/>
          <w:sz w:val="22"/>
          <w:szCs w:val="22"/>
        </w:rPr>
        <w:t xml:space="preserve"> amount available to </w:t>
      </w:r>
      <w:r w:rsidR="009B7984">
        <w:rPr>
          <w:rFonts w:ascii="Avenir Next" w:hAnsi="Avenir Next" w:cs="Arial"/>
          <w:color w:val="808080" w:themeColor="background1" w:themeShade="80"/>
          <w:sz w:val="22"/>
          <w:szCs w:val="22"/>
        </w:rPr>
        <w:t>D’s</w:t>
      </w:r>
      <w:r w:rsidR="006B4DB3">
        <w:rPr>
          <w:rFonts w:ascii="Avenir Next" w:hAnsi="Avenir Next" w:cs="Arial"/>
          <w:color w:val="808080" w:themeColor="background1" w:themeShade="80"/>
          <w:sz w:val="22"/>
          <w:szCs w:val="22"/>
        </w:rPr>
        <w:t xml:space="preserve"> general body of creditors</w:t>
      </w:r>
      <w:r w:rsidR="009B7984">
        <w:rPr>
          <w:rFonts w:ascii="Avenir Next" w:hAnsi="Avenir Next" w:cs="Arial"/>
          <w:color w:val="808080" w:themeColor="background1" w:themeShade="80"/>
          <w:sz w:val="22"/>
          <w:szCs w:val="22"/>
        </w:rPr>
        <w:t>.</w:t>
      </w:r>
      <w:r w:rsidR="008F4174">
        <w:rPr>
          <w:rStyle w:val="FootnoteReference"/>
          <w:rFonts w:ascii="Avenir Next" w:hAnsi="Avenir Next" w:cs="Arial"/>
          <w:color w:val="808080" w:themeColor="background1" w:themeShade="80"/>
          <w:sz w:val="22"/>
          <w:szCs w:val="22"/>
        </w:rPr>
        <w:footnoteReference w:id="39"/>
      </w:r>
      <w:r w:rsidR="00576FA1">
        <w:rPr>
          <w:rFonts w:ascii="Avenir Next" w:hAnsi="Avenir Next" w:cs="Arial"/>
          <w:color w:val="808080" w:themeColor="background1" w:themeShade="80"/>
          <w:sz w:val="22"/>
          <w:szCs w:val="22"/>
        </w:rPr>
        <w:t xml:space="preserve"> I </w:t>
      </w:r>
      <w:r w:rsidR="00DD319F">
        <w:rPr>
          <w:rFonts w:ascii="Avenir Next" w:hAnsi="Avenir Next" w:cs="Arial"/>
          <w:color w:val="808080" w:themeColor="background1" w:themeShade="80"/>
          <w:sz w:val="22"/>
          <w:szCs w:val="22"/>
        </w:rPr>
        <w:t xml:space="preserve">has two options to contest the </w:t>
      </w:r>
      <w:r w:rsidR="00B54EFE">
        <w:rPr>
          <w:rFonts w:ascii="Avenir Next" w:hAnsi="Avenir Next" w:cs="Arial"/>
          <w:color w:val="808080" w:themeColor="background1" w:themeShade="80"/>
          <w:sz w:val="22"/>
          <w:szCs w:val="22"/>
        </w:rPr>
        <w:t>repayment to B</w:t>
      </w:r>
      <w:r w:rsidR="00F4725D">
        <w:rPr>
          <w:rStyle w:val="FootnoteReference"/>
          <w:rFonts w:ascii="Avenir Next" w:hAnsi="Avenir Next" w:cs="Arial"/>
          <w:color w:val="808080" w:themeColor="background1" w:themeShade="80"/>
          <w:sz w:val="22"/>
          <w:szCs w:val="22"/>
        </w:rPr>
        <w:footnoteReference w:id="40"/>
      </w:r>
      <w:r w:rsidR="00B54EFE">
        <w:rPr>
          <w:rFonts w:ascii="Avenir Next" w:hAnsi="Avenir Next" w:cs="Arial"/>
          <w:color w:val="808080" w:themeColor="background1" w:themeShade="80"/>
          <w:sz w:val="22"/>
          <w:szCs w:val="22"/>
        </w:rPr>
        <w:t xml:space="preserve"> or </w:t>
      </w:r>
      <w:r w:rsidR="00F4725D">
        <w:rPr>
          <w:rFonts w:ascii="Avenir Next" w:hAnsi="Avenir Next" w:cs="Arial"/>
          <w:color w:val="808080" w:themeColor="background1" w:themeShade="80"/>
          <w:sz w:val="22"/>
          <w:szCs w:val="22"/>
        </w:rPr>
        <w:t>make R liable for to repay the loss of the EUR 10,000</w:t>
      </w:r>
      <w:r w:rsidR="00331CDB">
        <w:rPr>
          <w:rFonts w:ascii="Avenir Next" w:hAnsi="Avenir Next" w:cs="Arial"/>
          <w:color w:val="808080" w:themeColor="background1" w:themeShade="80"/>
          <w:sz w:val="22"/>
          <w:szCs w:val="22"/>
        </w:rPr>
        <w:t>.</w:t>
      </w:r>
      <w:r w:rsidR="00331CDB">
        <w:rPr>
          <w:rStyle w:val="FootnoteReference"/>
          <w:rFonts w:ascii="Avenir Next" w:hAnsi="Avenir Next" w:cs="Arial"/>
          <w:color w:val="808080" w:themeColor="background1" w:themeShade="80"/>
          <w:sz w:val="22"/>
          <w:szCs w:val="22"/>
        </w:rPr>
        <w:footnoteReference w:id="41"/>
      </w:r>
      <w:r w:rsidR="00A318D6">
        <w:rPr>
          <w:rFonts w:ascii="Avenir Next" w:hAnsi="Avenir Next" w:cs="Arial"/>
          <w:color w:val="808080" w:themeColor="background1" w:themeShade="80"/>
          <w:sz w:val="22"/>
          <w:szCs w:val="22"/>
        </w:rPr>
        <w:t xml:space="preserve"> If I tries to c</w:t>
      </w:r>
      <w:r w:rsidR="00063B6B">
        <w:rPr>
          <w:rFonts w:ascii="Avenir Next" w:hAnsi="Avenir Next" w:cs="Arial"/>
          <w:color w:val="808080" w:themeColor="background1" w:themeShade="80"/>
          <w:sz w:val="22"/>
          <w:szCs w:val="22"/>
        </w:rPr>
        <w:t>ontest the repayment of the loan in order to for the money to be returned to D</w:t>
      </w:r>
      <w:r w:rsidR="00635FFC">
        <w:rPr>
          <w:rFonts w:ascii="Avenir Next" w:hAnsi="Avenir Next" w:cs="Arial"/>
          <w:color w:val="808080" w:themeColor="background1" w:themeShade="80"/>
          <w:sz w:val="22"/>
          <w:szCs w:val="22"/>
        </w:rPr>
        <w:t>, it may be difficult to prove that B was aware of the illiquidity of D</w:t>
      </w:r>
      <w:r w:rsidR="00DF2A82">
        <w:rPr>
          <w:rFonts w:ascii="Avenir Next" w:hAnsi="Avenir Next" w:cs="Arial"/>
          <w:color w:val="808080" w:themeColor="background1" w:themeShade="80"/>
          <w:sz w:val="22"/>
          <w:szCs w:val="22"/>
        </w:rPr>
        <w:t>.</w:t>
      </w:r>
      <w:r w:rsidR="00DF2A82">
        <w:rPr>
          <w:rStyle w:val="FootnoteReference"/>
          <w:rFonts w:ascii="Avenir Next" w:hAnsi="Avenir Next" w:cs="Arial"/>
          <w:color w:val="808080" w:themeColor="background1" w:themeShade="80"/>
          <w:sz w:val="22"/>
          <w:szCs w:val="22"/>
        </w:rPr>
        <w:footnoteReference w:id="42"/>
      </w:r>
      <w:r w:rsidR="007E6D6C">
        <w:rPr>
          <w:rFonts w:ascii="Avenir Next" w:hAnsi="Avenir Next" w:cs="Arial"/>
          <w:color w:val="808080" w:themeColor="background1" w:themeShade="80"/>
          <w:sz w:val="22"/>
          <w:szCs w:val="22"/>
        </w:rPr>
        <w:t xml:space="preserve"> </w:t>
      </w:r>
      <w:r w:rsidR="007A5709">
        <w:rPr>
          <w:rFonts w:ascii="Avenir Next" w:hAnsi="Avenir Next" w:cs="Arial"/>
          <w:color w:val="808080" w:themeColor="background1" w:themeShade="80"/>
          <w:sz w:val="22"/>
          <w:szCs w:val="22"/>
        </w:rPr>
        <w:t xml:space="preserve">Hence, it is better </w:t>
      </w:r>
      <w:r w:rsidR="00CE3EF7">
        <w:rPr>
          <w:rFonts w:ascii="Avenir Next" w:hAnsi="Avenir Next" w:cs="Arial"/>
          <w:color w:val="808080" w:themeColor="background1" w:themeShade="80"/>
          <w:sz w:val="22"/>
          <w:szCs w:val="22"/>
        </w:rPr>
        <w:t xml:space="preserve">for I to go after R for their role in the repayment. </w:t>
      </w:r>
      <w:r w:rsidR="007E6D6C">
        <w:rPr>
          <w:rFonts w:ascii="Avenir Next" w:hAnsi="Avenir Next" w:cs="Arial"/>
          <w:color w:val="808080" w:themeColor="background1" w:themeShade="80"/>
          <w:sz w:val="22"/>
          <w:szCs w:val="22"/>
        </w:rPr>
        <w:t>For R to be liable it must be shown he wi</w:t>
      </w:r>
      <w:r w:rsidR="00FB4762">
        <w:rPr>
          <w:rFonts w:ascii="Avenir Next" w:hAnsi="Avenir Next" w:cs="Arial"/>
          <w:color w:val="808080" w:themeColor="background1" w:themeShade="80"/>
          <w:sz w:val="22"/>
          <w:szCs w:val="22"/>
        </w:rPr>
        <w:t>llingly or negligently repaid the lo</w:t>
      </w:r>
      <w:r w:rsidR="004456A0">
        <w:rPr>
          <w:rFonts w:ascii="Avenir Next" w:hAnsi="Avenir Next" w:cs="Arial"/>
          <w:color w:val="808080" w:themeColor="background1" w:themeShade="80"/>
          <w:sz w:val="22"/>
          <w:szCs w:val="22"/>
        </w:rPr>
        <w:t>an.</w:t>
      </w:r>
      <w:r w:rsidR="004456A0">
        <w:rPr>
          <w:rStyle w:val="FootnoteReference"/>
          <w:rFonts w:ascii="Avenir Next" w:hAnsi="Avenir Next" w:cs="Arial"/>
          <w:color w:val="808080" w:themeColor="background1" w:themeShade="80"/>
          <w:sz w:val="22"/>
          <w:szCs w:val="22"/>
        </w:rPr>
        <w:footnoteReference w:id="43"/>
      </w:r>
      <w:r w:rsidR="007E6D6C">
        <w:rPr>
          <w:rFonts w:ascii="Avenir Next" w:hAnsi="Avenir Next" w:cs="Arial"/>
          <w:color w:val="808080" w:themeColor="background1" w:themeShade="80"/>
          <w:sz w:val="22"/>
          <w:szCs w:val="22"/>
        </w:rPr>
        <w:t xml:space="preserve"> </w:t>
      </w:r>
    </w:p>
    <w:p w14:paraId="41BCBFD4" w14:textId="77777777" w:rsidR="00041422" w:rsidRPr="00AE6B7A" w:rsidRDefault="00041422"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3504" w14:textId="77777777" w:rsidR="005C79A5" w:rsidRDefault="005C79A5" w:rsidP="00241B44">
      <w:r>
        <w:separator/>
      </w:r>
    </w:p>
  </w:endnote>
  <w:endnote w:type="continuationSeparator" w:id="0">
    <w:p w14:paraId="381E36DB" w14:textId="77777777" w:rsidR="005C79A5" w:rsidRDefault="005C79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3D8CEC12" w:rsidR="00BC2C6F" w:rsidRPr="00AE6B7A" w:rsidRDefault="00300402" w:rsidP="00300402">
    <w:pPr>
      <w:pStyle w:val="Footer"/>
      <w:ind w:right="360"/>
      <w:rPr>
        <w:rFonts w:ascii="Avenir Next" w:hAnsi="Avenir Next" w:cs="Arial"/>
        <w:sz w:val="22"/>
        <w:szCs w:val="22"/>
        <w:lang w:val="en-GB"/>
      </w:rPr>
    </w:pPr>
    <w:r w:rsidRPr="00300402">
      <w:rPr>
        <w:rFonts w:ascii="Avenir Next" w:hAnsi="Avenir Next" w:cs="Arial"/>
        <w:sz w:val="22"/>
        <w:szCs w:val="22"/>
        <w:lang w:val="en-GB"/>
      </w:rPr>
      <w:t>202223-964.assessment6B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6051" w14:textId="77777777" w:rsidR="005C79A5" w:rsidRDefault="005C79A5" w:rsidP="00241B44">
      <w:r>
        <w:separator/>
      </w:r>
    </w:p>
  </w:footnote>
  <w:footnote w:type="continuationSeparator" w:id="0">
    <w:p w14:paraId="4A9C38D4" w14:textId="77777777" w:rsidR="005C79A5" w:rsidRDefault="005C79A5" w:rsidP="00241B44">
      <w:r>
        <w:continuationSeparator/>
      </w:r>
    </w:p>
  </w:footnote>
  <w:footnote w:id="1">
    <w:p w14:paraId="5BB3F635" w14:textId="24B5C31E" w:rsidR="008E04FE" w:rsidRPr="00753862" w:rsidRDefault="008E04FE">
      <w:pPr>
        <w:pStyle w:val="FootnoteText"/>
        <w:rPr>
          <w:lang w:val="it-IT"/>
        </w:rPr>
      </w:pPr>
      <w:r>
        <w:rPr>
          <w:rStyle w:val="FootnoteReference"/>
        </w:rPr>
        <w:footnoteRef/>
      </w:r>
      <w:r w:rsidRPr="00753862">
        <w:rPr>
          <w:lang w:val="it-IT"/>
        </w:rPr>
        <w:t xml:space="preserve"> </w:t>
      </w:r>
      <w:proofErr w:type="spellStart"/>
      <w:r w:rsidRPr="00753862">
        <w:rPr>
          <w:lang w:val="it-IT"/>
        </w:rPr>
        <w:t>InsO</w:t>
      </w:r>
      <w:proofErr w:type="spellEnd"/>
      <w:r w:rsidRPr="00753862">
        <w:rPr>
          <w:lang w:val="it-IT"/>
        </w:rPr>
        <w:t xml:space="preserve">, </w:t>
      </w:r>
      <w:r w:rsidRPr="00753862">
        <w:rPr>
          <w:rFonts w:cstheme="minorHAnsi"/>
          <w:lang w:val="it-IT"/>
        </w:rPr>
        <w:t>§§</w:t>
      </w:r>
      <w:r w:rsidRPr="00753862">
        <w:rPr>
          <w:rFonts w:cstheme="minorHAnsi"/>
          <w:lang w:val="it-IT"/>
        </w:rPr>
        <w:t xml:space="preserve"> 49</w:t>
      </w:r>
      <w:r w:rsidR="00753862" w:rsidRPr="00753862">
        <w:rPr>
          <w:rFonts w:cstheme="minorHAnsi"/>
          <w:lang w:val="it-IT"/>
        </w:rPr>
        <w:t>, 50 and 51 (N</w:t>
      </w:r>
      <w:r w:rsidR="00753862">
        <w:rPr>
          <w:rFonts w:cstheme="minorHAnsi"/>
          <w:lang w:val="it-IT"/>
        </w:rPr>
        <w:t>o 1).</w:t>
      </w:r>
    </w:p>
  </w:footnote>
  <w:footnote w:id="2">
    <w:p w14:paraId="0F7625EE" w14:textId="35DEC5D2" w:rsidR="002E778F" w:rsidRPr="00753862" w:rsidRDefault="002E778F">
      <w:pPr>
        <w:pStyle w:val="FootnoteText"/>
        <w:rPr>
          <w:lang w:val="it-IT"/>
        </w:rPr>
      </w:pPr>
      <w:r>
        <w:rPr>
          <w:rStyle w:val="FootnoteReference"/>
        </w:rPr>
        <w:footnoteRef/>
      </w:r>
      <w:r w:rsidRPr="00753862">
        <w:rPr>
          <w:lang w:val="it-IT"/>
        </w:rPr>
        <w:t xml:space="preserve"> </w:t>
      </w:r>
      <w:proofErr w:type="spellStart"/>
      <w:r w:rsidR="009D3922" w:rsidRPr="00753862">
        <w:rPr>
          <w:lang w:val="it-IT"/>
        </w:rPr>
        <w:t>InsO</w:t>
      </w:r>
      <w:proofErr w:type="spellEnd"/>
      <w:r w:rsidR="009D3922" w:rsidRPr="00753862">
        <w:rPr>
          <w:lang w:val="it-IT"/>
        </w:rPr>
        <w:t xml:space="preserve">, </w:t>
      </w:r>
      <w:r w:rsidR="009D3922" w:rsidRPr="00753862">
        <w:rPr>
          <w:rFonts w:cstheme="minorHAnsi"/>
          <w:lang w:val="it-IT"/>
        </w:rPr>
        <w:t>§</w:t>
      </w:r>
      <w:r w:rsidR="009D3922" w:rsidRPr="00753862">
        <w:rPr>
          <w:lang w:val="it-IT"/>
        </w:rPr>
        <w:t>49.</w:t>
      </w:r>
    </w:p>
  </w:footnote>
  <w:footnote w:id="3">
    <w:p w14:paraId="34269616" w14:textId="69F58486" w:rsidR="000F66DA" w:rsidRPr="00753862" w:rsidRDefault="000F66DA">
      <w:pPr>
        <w:pStyle w:val="FootnoteText"/>
        <w:rPr>
          <w:lang w:val="it-IT"/>
        </w:rPr>
      </w:pPr>
      <w:r>
        <w:rPr>
          <w:rStyle w:val="FootnoteReference"/>
        </w:rPr>
        <w:footnoteRef/>
      </w:r>
      <w:r w:rsidRPr="00753862">
        <w:rPr>
          <w:lang w:val="it-IT"/>
        </w:rPr>
        <w:t xml:space="preserve"> </w:t>
      </w:r>
      <w:proofErr w:type="spellStart"/>
      <w:r w:rsidRPr="00753862">
        <w:rPr>
          <w:lang w:val="it-IT"/>
        </w:rPr>
        <w:t>InsO</w:t>
      </w:r>
      <w:proofErr w:type="spellEnd"/>
      <w:r w:rsidRPr="00753862">
        <w:rPr>
          <w:lang w:val="it-IT"/>
        </w:rPr>
        <w:t xml:space="preserve">, </w:t>
      </w:r>
      <w:r w:rsidRPr="00753862">
        <w:rPr>
          <w:rFonts w:cstheme="minorHAnsi"/>
          <w:lang w:val="it-IT"/>
        </w:rPr>
        <w:t>§</w:t>
      </w:r>
      <w:r w:rsidR="00215987">
        <w:rPr>
          <w:rFonts w:cstheme="minorHAnsi"/>
          <w:lang w:val="en-GB"/>
        </w:rPr>
        <w:t>§</w:t>
      </w:r>
      <w:r w:rsidR="00215987">
        <w:rPr>
          <w:rFonts w:cstheme="minorHAnsi"/>
          <w:lang w:val="en-GB"/>
        </w:rPr>
        <w:t xml:space="preserve"> 165 and </w:t>
      </w:r>
      <w:r w:rsidRPr="00753862">
        <w:rPr>
          <w:rFonts w:cstheme="minorHAnsi"/>
          <w:lang w:val="it-IT"/>
        </w:rPr>
        <w:t>166(1).</w:t>
      </w:r>
    </w:p>
  </w:footnote>
  <w:footnote w:id="4">
    <w:p w14:paraId="48006A32" w14:textId="15F8A3FE" w:rsidR="00C45C6A" w:rsidRPr="00C45C6A" w:rsidRDefault="00C45C6A">
      <w:pPr>
        <w:pStyle w:val="FootnoteText"/>
        <w:rPr>
          <w:lang w:val="en-GB"/>
        </w:rPr>
      </w:pPr>
      <w:r>
        <w:rPr>
          <w:rStyle w:val="FootnoteReference"/>
        </w:rPr>
        <w:footnoteRef/>
      </w:r>
      <w:r>
        <w:t xml:space="preserve"> </w:t>
      </w:r>
      <w:proofErr w:type="spellStart"/>
      <w:r>
        <w:rPr>
          <w:lang w:val="en-GB"/>
        </w:rPr>
        <w:t>InsO</w:t>
      </w:r>
      <w:proofErr w:type="spellEnd"/>
      <w:r w:rsidR="003C19B8">
        <w:rPr>
          <w:lang w:val="en-GB"/>
        </w:rPr>
        <w:t>,</w:t>
      </w:r>
      <w:r w:rsidR="008B4E52" w:rsidRPr="008B4E52">
        <w:rPr>
          <w:rFonts w:cstheme="minorHAnsi"/>
          <w:lang w:val="it-IT"/>
        </w:rPr>
        <w:t xml:space="preserve"> </w:t>
      </w:r>
      <w:r w:rsidR="008B4E52" w:rsidRPr="00753862">
        <w:rPr>
          <w:rFonts w:cstheme="minorHAnsi"/>
          <w:lang w:val="it-IT"/>
        </w:rPr>
        <w:t>§</w:t>
      </w:r>
      <w:r w:rsidR="003C19B8">
        <w:rPr>
          <w:lang w:val="en-GB"/>
        </w:rPr>
        <w:t xml:space="preserve"> 89.</w:t>
      </w:r>
    </w:p>
  </w:footnote>
  <w:footnote w:id="5">
    <w:p w14:paraId="034F1F00" w14:textId="20D475F9" w:rsidR="00C43B6D" w:rsidRPr="00C43B6D" w:rsidRDefault="00C43B6D">
      <w:pPr>
        <w:pStyle w:val="FootnoteText"/>
        <w:rPr>
          <w:lang w:val="en-GB"/>
        </w:rPr>
      </w:pPr>
      <w:r>
        <w:rPr>
          <w:rStyle w:val="FootnoteReference"/>
        </w:rPr>
        <w:footnoteRef/>
      </w:r>
      <w:r>
        <w:t xml:space="preserve"> </w:t>
      </w:r>
      <w:proofErr w:type="spellStart"/>
      <w:r>
        <w:rPr>
          <w:lang w:val="en-GB"/>
        </w:rPr>
        <w:t>InsO</w:t>
      </w:r>
      <w:proofErr w:type="spellEnd"/>
      <w:r w:rsidR="008B4E52">
        <w:rPr>
          <w:lang w:val="en-GB"/>
        </w:rPr>
        <w:t xml:space="preserve">, </w:t>
      </w:r>
      <w:r w:rsidR="008B4E52" w:rsidRPr="00753862">
        <w:rPr>
          <w:rFonts w:cstheme="minorHAnsi"/>
          <w:lang w:val="it-IT"/>
        </w:rPr>
        <w:t>§</w:t>
      </w:r>
      <w:r w:rsidR="008B4E52">
        <w:rPr>
          <w:rFonts w:cstheme="minorHAnsi"/>
          <w:lang w:val="it-IT"/>
        </w:rPr>
        <w:t xml:space="preserve"> 103.</w:t>
      </w:r>
    </w:p>
  </w:footnote>
  <w:footnote w:id="6">
    <w:p w14:paraId="711089E5" w14:textId="108D0DA3" w:rsidR="00166BB1" w:rsidRPr="00166BB1" w:rsidRDefault="00166BB1" w:rsidP="00166BB1">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103.</w:t>
      </w:r>
    </w:p>
  </w:footnote>
  <w:footnote w:id="7">
    <w:p w14:paraId="214EB985" w14:textId="51D3768C" w:rsidR="00FE558D" w:rsidRPr="00FE558D" w:rsidRDefault="00FE558D">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sidR="00E3394C">
        <w:rPr>
          <w:rFonts w:cstheme="minorHAnsi"/>
          <w:lang w:val="it-IT"/>
        </w:rPr>
        <w:t xml:space="preserve"> 129 (</w:t>
      </w:r>
      <w:proofErr w:type="spellStart"/>
      <w:r w:rsidR="00E3394C">
        <w:rPr>
          <w:rFonts w:cstheme="minorHAnsi"/>
          <w:lang w:val="it-IT"/>
        </w:rPr>
        <w:t>sentence</w:t>
      </w:r>
      <w:proofErr w:type="spellEnd"/>
      <w:r w:rsidR="00E3394C">
        <w:rPr>
          <w:rFonts w:cstheme="minorHAnsi"/>
          <w:lang w:val="it-IT"/>
        </w:rPr>
        <w:t xml:space="preserve"> 1).</w:t>
      </w:r>
    </w:p>
  </w:footnote>
  <w:footnote w:id="8">
    <w:p w14:paraId="55D1174E" w14:textId="0A45F67A" w:rsidR="005474B3" w:rsidRPr="005474B3" w:rsidRDefault="005474B3">
      <w:pPr>
        <w:pStyle w:val="FootnoteText"/>
        <w:rPr>
          <w:lang w:val="en-GB"/>
        </w:rPr>
      </w:pPr>
      <w:r>
        <w:rPr>
          <w:rStyle w:val="FootnoteReference"/>
        </w:rPr>
        <w:footnoteRef/>
      </w:r>
      <w:r>
        <w:t xml:space="preserve"> </w:t>
      </w:r>
      <w:proofErr w:type="spellStart"/>
      <w:r>
        <w:rPr>
          <w:lang w:val="en-GB"/>
        </w:rPr>
        <w:t>InsO</w:t>
      </w:r>
      <w:proofErr w:type="spellEnd"/>
      <w:r w:rsidR="004D2F4B">
        <w:rPr>
          <w:lang w:val="en-GB"/>
        </w:rPr>
        <w:t xml:space="preserve">, </w:t>
      </w:r>
      <w:r w:rsidR="004D2F4B" w:rsidRPr="00753862">
        <w:rPr>
          <w:rFonts w:cstheme="minorHAnsi"/>
          <w:lang w:val="it-IT"/>
        </w:rPr>
        <w:t>§</w:t>
      </w:r>
      <w:r>
        <w:rPr>
          <w:lang w:val="en-GB"/>
        </w:rPr>
        <w:t xml:space="preserve"> 217</w:t>
      </w:r>
      <w:r w:rsidR="004D2F4B">
        <w:rPr>
          <w:lang w:val="en-GB"/>
        </w:rPr>
        <w:t>(1).</w:t>
      </w:r>
    </w:p>
  </w:footnote>
  <w:footnote w:id="9">
    <w:p w14:paraId="100CAF61" w14:textId="57B83550" w:rsidR="001626A4" w:rsidRPr="001626A4" w:rsidRDefault="001626A4">
      <w:pPr>
        <w:pStyle w:val="FootnoteText"/>
        <w:rPr>
          <w:lang w:val="en-GB"/>
        </w:rPr>
      </w:pPr>
      <w:r>
        <w:rPr>
          <w:rStyle w:val="FootnoteReference"/>
        </w:rPr>
        <w:footnoteRef/>
      </w:r>
      <w:r>
        <w:t xml:space="preserve"> </w:t>
      </w:r>
      <w:proofErr w:type="spellStart"/>
      <w:r w:rsidR="007859C7">
        <w:rPr>
          <w:lang w:val="en-GB"/>
        </w:rPr>
        <w:t>InsO</w:t>
      </w:r>
      <w:proofErr w:type="spellEnd"/>
      <w:r w:rsidR="007859C7">
        <w:rPr>
          <w:lang w:val="en-GB"/>
        </w:rPr>
        <w:t xml:space="preserve">, </w:t>
      </w:r>
      <w:r w:rsidR="007859C7" w:rsidRPr="00753862">
        <w:rPr>
          <w:rFonts w:cstheme="minorHAnsi"/>
          <w:lang w:val="it-IT"/>
        </w:rPr>
        <w:t>§</w:t>
      </w:r>
      <w:r w:rsidR="007859C7">
        <w:rPr>
          <w:rFonts w:cstheme="minorHAnsi"/>
          <w:lang w:val="it-IT"/>
        </w:rPr>
        <w:t xml:space="preserve"> 217 (1) and (2).</w:t>
      </w:r>
    </w:p>
  </w:footnote>
  <w:footnote w:id="10">
    <w:p w14:paraId="36EC388B" w14:textId="1D0083B5" w:rsidR="00483CBB" w:rsidRPr="00483CBB" w:rsidRDefault="00483CBB">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00FE3EAF" w:rsidRPr="00753862">
        <w:rPr>
          <w:rFonts w:cstheme="minorHAnsi"/>
          <w:lang w:val="it-IT"/>
        </w:rPr>
        <w:t>§§</w:t>
      </w:r>
      <w:r w:rsidR="00FE3EAF">
        <w:rPr>
          <w:rFonts w:cstheme="minorHAnsi"/>
          <w:lang w:val="it-IT"/>
        </w:rPr>
        <w:t xml:space="preserve"> 17/ 18 and 19</w:t>
      </w:r>
    </w:p>
  </w:footnote>
  <w:footnote w:id="11">
    <w:p w14:paraId="0CCF88EC" w14:textId="71968AC7" w:rsidR="00872FF1" w:rsidRPr="00872FF1" w:rsidRDefault="00872FF1">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17</w:t>
      </w:r>
      <w:r w:rsidR="00231674">
        <w:rPr>
          <w:rFonts w:cstheme="minorHAnsi"/>
          <w:lang w:val="it-IT"/>
        </w:rPr>
        <w:t xml:space="preserve"> (2)</w:t>
      </w:r>
      <w:r>
        <w:rPr>
          <w:rFonts w:cstheme="minorHAnsi"/>
          <w:lang w:val="it-IT"/>
        </w:rPr>
        <w:t xml:space="preserve">. </w:t>
      </w:r>
    </w:p>
  </w:footnote>
  <w:footnote w:id="12">
    <w:p w14:paraId="07FB67E6" w14:textId="0D324558" w:rsidR="003423E6" w:rsidRPr="003423E6" w:rsidRDefault="003423E6">
      <w:pPr>
        <w:pStyle w:val="FootnoteText"/>
        <w:rPr>
          <w:lang w:val="en-GB"/>
        </w:rPr>
      </w:pPr>
      <w:r>
        <w:rPr>
          <w:rStyle w:val="FootnoteReference"/>
        </w:rPr>
        <w:footnoteRef/>
      </w:r>
      <w:r>
        <w:t xml:space="preserve"> </w:t>
      </w:r>
      <w:proofErr w:type="spellStart"/>
      <w:r>
        <w:rPr>
          <w:lang w:val="en-GB"/>
        </w:rPr>
        <w:t>I</w:t>
      </w:r>
      <w:r w:rsidR="00E920D3">
        <w:rPr>
          <w:lang w:val="en-GB"/>
        </w:rPr>
        <w:t>n</w:t>
      </w:r>
      <w:r>
        <w:rPr>
          <w:lang w:val="en-GB"/>
        </w:rPr>
        <w:t>sO</w:t>
      </w:r>
      <w:proofErr w:type="spellEnd"/>
      <w:r>
        <w:rPr>
          <w:lang w:val="en-GB"/>
        </w:rPr>
        <w:t xml:space="preserve">, </w:t>
      </w:r>
      <w:r w:rsidRPr="00753862">
        <w:rPr>
          <w:rFonts w:cstheme="minorHAnsi"/>
          <w:lang w:val="it-IT"/>
        </w:rPr>
        <w:t>§</w:t>
      </w:r>
      <w:r>
        <w:rPr>
          <w:rFonts w:cstheme="minorHAnsi"/>
          <w:lang w:val="it-IT"/>
        </w:rPr>
        <w:t xml:space="preserve"> 18</w:t>
      </w:r>
      <w:r w:rsidR="00231674">
        <w:rPr>
          <w:rFonts w:cstheme="minorHAnsi"/>
          <w:lang w:val="it-IT"/>
        </w:rPr>
        <w:t xml:space="preserve"> (2).</w:t>
      </w:r>
    </w:p>
  </w:footnote>
  <w:footnote w:id="13">
    <w:p w14:paraId="218782AC" w14:textId="435F6E37" w:rsidR="00E920D3" w:rsidRPr="00E920D3" w:rsidRDefault="00E920D3">
      <w:pPr>
        <w:pStyle w:val="FootnoteText"/>
        <w:rPr>
          <w:lang w:val="en-GB"/>
        </w:rPr>
      </w:pPr>
      <w:r>
        <w:rPr>
          <w:rStyle w:val="FootnoteReference"/>
        </w:rPr>
        <w:footnoteRef/>
      </w:r>
      <w:r>
        <w:t xml:space="preserve"> </w:t>
      </w:r>
      <w:proofErr w:type="spellStart"/>
      <w:r>
        <w:t>insO</w:t>
      </w:r>
      <w:proofErr w:type="spellEnd"/>
      <w:r>
        <w:t xml:space="preserve">, </w:t>
      </w:r>
      <w:r w:rsidRPr="00753862">
        <w:rPr>
          <w:rFonts w:cstheme="minorHAnsi"/>
          <w:lang w:val="it-IT"/>
        </w:rPr>
        <w:t>§</w:t>
      </w:r>
      <w:r w:rsidR="00F272FB">
        <w:rPr>
          <w:rFonts w:cstheme="minorHAnsi"/>
          <w:lang w:val="it-IT"/>
        </w:rPr>
        <w:t>19(2).</w:t>
      </w:r>
    </w:p>
  </w:footnote>
  <w:footnote w:id="14">
    <w:p w14:paraId="01DA3C06" w14:textId="6EEFE77F" w:rsidR="00171E91" w:rsidRPr="00171E91" w:rsidRDefault="00171E91">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w:t>
      </w:r>
      <w:r w:rsidR="0016532B">
        <w:rPr>
          <w:rFonts w:cstheme="minorHAnsi"/>
          <w:lang w:val="it-IT"/>
        </w:rPr>
        <w:t>217.</w:t>
      </w:r>
    </w:p>
  </w:footnote>
  <w:footnote w:id="15">
    <w:p w14:paraId="15053785" w14:textId="0EDD43D6" w:rsidR="00F25B48" w:rsidRPr="00F25B48" w:rsidRDefault="00F25B48">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217</w:t>
      </w:r>
      <w:r w:rsidR="00E1499F">
        <w:rPr>
          <w:rFonts w:cstheme="minorHAnsi"/>
          <w:lang w:val="it-IT"/>
        </w:rPr>
        <w:t>.</w:t>
      </w:r>
    </w:p>
  </w:footnote>
  <w:footnote w:id="16">
    <w:p w14:paraId="04144265" w14:textId="5D17DA06" w:rsidR="00C261E5" w:rsidRPr="00C261E5" w:rsidRDefault="00C261E5">
      <w:pPr>
        <w:pStyle w:val="FootnoteText"/>
        <w:rPr>
          <w:lang w:val="en-GB"/>
        </w:rPr>
      </w:pPr>
      <w:r>
        <w:rPr>
          <w:rStyle w:val="FootnoteReference"/>
        </w:rPr>
        <w:footnoteRef/>
      </w:r>
      <w:r>
        <w:t xml:space="preserve"> </w:t>
      </w:r>
      <w:proofErr w:type="spellStart"/>
      <w:r w:rsidR="00EA5DF4">
        <w:rPr>
          <w:lang w:val="en-GB"/>
        </w:rPr>
        <w:t>Inso</w:t>
      </w:r>
      <w:proofErr w:type="spellEnd"/>
      <w:r w:rsidR="00EA5DF4">
        <w:rPr>
          <w:lang w:val="en-GB"/>
        </w:rPr>
        <w:t xml:space="preserve">, </w:t>
      </w:r>
      <w:r w:rsidR="00EA5DF4" w:rsidRPr="00753862">
        <w:rPr>
          <w:rFonts w:cstheme="minorHAnsi"/>
          <w:lang w:val="it-IT"/>
        </w:rPr>
        <w:t>§</w:t>
      </w:r>
      <w:r w:rsidR="00EA5DF4">
        <w:rPr>
          <w:rFonts w:cstheme="minorHAnsi"/>
          <w:lang w:val="it-IT"/>
        </w:rPr>
        <w:t xml:space="preserve"> 218(1).</w:t>
      </w:r>
    </w:p>
  </w:footnote>
  <w:footnote w:id="17">
    <w:p w14:paraId="72AF08B1" w14:textId="709882E8" w:rsidR="00DD6D30" w:rsidRPr="00DD6D30" w:rsidRDefault="00DD6D30">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w:t>
      </w:r>
      <w:r w:rsidR="00D538CE">
        <w:rPr>
          <w:rFonts w:cstheme="minorHAnsi"/>
          <w:lang w:val="it-IT"/>
        </w:rPr>
        <w:t>218.</w:t>
      </w:r>
    </w:p>
  </w:footnote>
  <w:footnote w:id="18">
    <w:p w14:paraId="63F6241E" w14:textId="2952D8CA" w:rsidR="00CF407B" w:rsidRPr="00CF407B" w:rsidRDefault="00CF407B">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220 and 221</w:t>
      </w:r>
    </w:p>
  </w:footnote>
  <w:footnote w:id="19">
    <w:p w14:paraId="4EAE9D7C" w14:textId="582ABB8B" w:rsidR="003603A0" w:rsidRPr="003603A0" w:rsidRDefault="003603A0">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w:t>
      </w:r>
      <w:r w:rsidR="004B793B">
        <w:rPr>
          <w:rFonts w:cstheme="minorHAnsi"/>
          <w:lang w:val="it-IT"/>
        </w:rPr>
        <w:t>220 (2).</w:t>
      </w:r>
    </w:p>
  </w:footnote>
  <w:footnote w:id="20">
    <w:p w14:paraId="16D73E30" w14:textId="7A0CDF5C" w:rsidR="00B664CC" w:rsidRPr="00B664CC" w:rsidRDefault="00B664CC">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221.</w:t>
      </w:r>
    </w:p>
  </w:footnote>
  <w:footnote w:id="21">
    <w:p w14:paraId="7F448CB3" w14:textId="13E33E76" w:rsidR="00E1076B" w:rsidRPr="00E1076B" w:rsidRDefault="00E1076B">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w:t>
      </w:r>
      <w:r w:rsidR="00106204">
        <w:rPr>
          <w:rFonts w:cstheme="minorHAnsi"/>
          <w:lang w:val="it-IT"/>
        </w:rPr>
        <w:t>222.</w:t>
      </w:r>
    </w:p>
  </w:footnote>
  <w:footnote w:id="22">
    <w:p w14:paraId="0BD5B395" w14:textId="7493D4FC" w:rsidR="00B76366" w:rsidRPr="00B76366" w:rsidRDefault="00B76366">
      <w:pPr>
        <w:pStyle w:val="FootnoteText"/>
        <w:rPr>
          <w:lang w:val="en-GB"/>
        </w:rPr>
      </w:pPr>
      <w:r>
        <w:rPr>
          <w:rStyle w:val="FootnoteReference"/>
        </w:rPr>
        <w:footnoteRef/>
      </w:r>
      <w:r>
        <w:t xml:space="preserve"> </w:t>
      </w:r>
      <w:proofErr w:type="spellStart"/>
      <w:r w:rsidR="001D09F2">
        <w:rPr>
          <w:lang w:val="en-GB"/>
        </w:rPr>
        <w:t>InsO</w:t>
      </w:r>
      <w:proofErr w:type="spellEnd"/>
      <w:r w:rsidR="001D09F2">
        <w:rPr>
          <w:lang w:val="en-GB"/>
        </w:rPr>
        <w:t xml:space="preserve">, </w:t>
      </w:r>
      <w:r w:rsidR="001D09F2" w:rsidRPr="00753862">
        <w:rPr>
          <w:rFonts w:cstheme="minorHAnsi"/>
          <w:lang w:val="it-IT"/>
        </w:rPr>
        <w:t>§</w:t>
      </w:r>
      <w:r w:rsidR="001D09F2">
        <w:rPr>
          <w:rFonts w:cstheme="minorHAnsi"/>
          <w:lang w:val="it-IT"/>
        </w:rPr>
        <w:t xml:space="preserve"> 222(1)</w:t>
      </w:r>
    </w:p>
  </w:footnote>
  <w:footnote w:id="23">
    <w:p w14:paraId="66BAD462" w14:textId="7EA1AC1E" w:rsidR="003579B5" w:rsidRPr="003579B5" w:rsidRDefault="003579B5">
      <w:pPr>
        <w:pStyle w:val="FootnoteText"/>
        <w:rPr>
          <w:lang w:val="en-GB"/>
        </w:rPr>
      </w:pPr>
      <w:r>
        <w:rPr>
          <w:rStyle w:val="FootnoteReference"/>
        </w:rPr>
        <w:footnoteRef/>
      </w:r>
      <w:r>
        <w:t xml:space="preserve"> </w:t>
      </w:r>
      <w:proofErr w:type="spellStart"/>
      <w:r w:rsidR="00F55C02">
        <w:t>InsO</w:t>
      </w:r>
      <w:proofErr w:type="spellEnd"/>
      <w:r w:rsidR="00F55C02">
        <w:t xml:space="preserve">, </w:t>
      </w:r>
      <w:r w:rsidR="00F55C02" w:rsidRPr="00753862">
        <w:rPr>
          <w:rFonts w:cstheme="minorHAnsi"/>
          <w:lang w:val="it-IT"/>
        </w:rPr>
        <w:t>§</w:t>
      </w:r>
      <w:r w:rsidR="00F55C02">
        <w:rPr>
          <w:rFonts w:cstheme="minorHAnsi"/>
          <w:lang w:val="it-IT"/>
        </w:rPr>
        <w:t>23</w:t>
      </w:r>
      <w:r w:rsidR="00E74550">
        <w:rPr>
          <w:rFonts w:cstheme="minorHAnsi"/>
          <w:lang w:val="it-IT"/>
        </w:rPr>
        <w:t>5.</w:t>
      </w:r>
    </w:p>
  </w:footnote>
  <w:footnote w:id="24">
    <w:p w14:paraId="68BF0372" w14:textId="5DC71E7E" w:rsidR="006F3F3A" w:rsidRPr="006F3F3A" w:rsidRDefault="006F3F3A" w:rsidP="006F3F3A">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244.</w:t>
      </w:r>
    </w:p>
  </w:footnote>
  <w:footnote w:id="25">
    <w:p w14:paraId="6BD76157" w14:textId="63315DCB" w:rsidR="00AB2C19" w:rsidRPr="00AB2C19" w:rsidRDefault="00AB2C19">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694A24">
        <w:rPr>
          <w:rFonts w:cstheme="minorHAnsi"/>
          <w:lang w:val="en-GB"/>
        </w:rPr>
        <w:t>§</w:t>
      </w:r>
      <w:r w:rsidRPr="00694A24">
        <w:rPr>
          <w:rFonts w:cstheme="minorHAnsi"/>
          <w:lang w:val="en-GB"/>
        </w:rPr>
        <w:t xml:space="preserve"> 251.</w:t>
      </w:r>
    </w:p>
  </w:footnote>
  <w:footnote w:id="26">
    <w:p w14:paraId="57CE6ACB" w14:textId="22CAAF4E" w:rsidR="000861F1" w:rsidRPr="000861F1" w:rsidRDefault="000861F1">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694A24">
        <w:rPr>
          <w:rFonts w:cstheme="minorHAnsi"/>
          <w:lang w:val="en-GB"/>
        </w:rPr>
        <w:t>§</w:t>
      </w:r>
      <w:r w:rsidRPr="00694A24">
        <w:rPr>
          <w:rFonts w:cstheme="minorHAnsi"/>
          <w:lang w:val="en-GB"/>
        </w:rPr>
        <w:t xml:space="preserve"> 245.</w:t>
      </w:r>
    </w:p>
  </w:footnote>
  <w:footnote w:id="27">
    <w:p w14:paraId="099ECA60" w14:textId="4025D53C" w:rsidR="009C31B6" w:rsidRPr="009C31B6" w:rsidRDefault="009C31B6">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694A24">
        <w:rPr>
          <w:rFonts w:cstheme="minorHAnsi"/>
          <w:lang w:val="en-GB"/>
        </w:rPr>
        <w:t>§</w:t>
      </w:r>
      <w:r w:rsidRPr="00694A24">
        <w:rPr>
          <w:rFonts w:cstheme="minorHAnsi"/>
          <w:lang w:val="en-GB"/>
        </w:rPr>
        <w:t xml:space="preserve"> </w:t>
      </w:r>
      <w:r w:rsidR="00907A6D" w:rsidRPr="00694A24">
        <w:rPr>
          <w:rFonts w:cstheme="minorHAnsi"/>
          <w:lang w:val="en-GB"/>
        </w:rPr>
        <w:t>245 (1).</w:t>
      </w:r>
    </w:p>
  </w:footnote>
  <w:footnote w:id="28">
    <w:p w14:paraId="5171651B" w14:textId="344C4B54" w:rsidR="00171759" w:rsidRPr="000642D6" w:rsidRDefault="00171759" w:rsidP="00694A24">
      <w:pPr>
        <w:pStyle w:val="FootnoteText"/>
        <w:rPr>
          <w:lang w:val="it-IT"/>
        </w:rPr>
      </w:pPr>
      <w:r>
        <w:rPr>
          <w:rStyle w:val="FootnoteReference"/>
        </w:rPr>
        <w:footnoteRef/>
      </w:r>
      <w:r w:rsidRPr="000642D6">
        <w:rPr>
          <w:lang w:val="it-IT"/>
        </w:rPr>
        <w:t xml:space="preserve"> </w:t>
      </w:r>
      <w:proofErr w:type="spellStart"/>
      <w:r w:rsidRPr="000642D6">
        <w:rPr>
          <w:lang w:val="it-IT"/>
        </w:rPr>
        <w:t>InsO</w:t>
      </w:r>
      <w:proofErr w:type="spellEnd"/>
      <w:r w:rsidRPr="000642D6">
        <w:rPr>
          <w:lang w:val="it-IT"/>
        </w:rPr>
        <w:t xml:space="preserve">, </w:t>
      </w:r>
      <w:r w:rsidRPr="00753862">
        <w:rPr>
          <w:rFonts w:cstheme="minorHAnsi"/>
          <w:lang w:val="it-IT"/>
        </w:rPr>
        <w:t>§</w:t>
      </w:r>
      <w:r>
        <w:rPr>
          <w:rFonts w:cstheme="minorHAnsi"/>
          <w:lang w:val="it-IT"/>
        </w:rPr>
        <w:t xml:space="preserve"> </w:t>
      </w:r>
      <w:r w:rsidR="001658BD">
        <w:rPr>
          <w:rFonts w:cstheme="minorHAnsi"/>
          <w:lang w:val="it-IT"/>
        </w:rPr>
        <w:t>250.</w:t>
      </w:r>
    </w:p>
  </w:footnote>
  <w:footnote w:id="29">
    <w:p w14:paraId="7ED5727E" w14:textId="24CF0490" w:rsidR="00694A24" w:rsidRPr="009C66C5" w:rsidRDefault="00694A24" w:rsidP="00BF5974">
      <w:pPr>
        <w:jc w:val="both"/>
        <w:rPr>
          <w:lang w:val="en-GB"/>
        </w:rPr>
      </w:pPr>
      <w:r>
        <w:rPr>
          <w:rStyle w:val="FootnoteReference"/>
        </w:rPr>
        <w:footnoteRef/>
      </w:r>
      <w:r w:rsidRPr="009C66C5">
        <w:rPr>
          <w:lang w:val="en-GB"/>
        </w:rPr>
        <w:t xml:space="preserve"> </w:t>
      </w:r>
      <w:proofErr w:type="spellStart"/>
      <w:r w:rsidRPr="009C66C5">
        <w:rPr>
          <w:lang w:val="en-GB"/>
        </w:rPr>
        <w:t>InsO</w:t>
      </w:r>
      <w:proofErr w:type="spellEnd"/>
      <w:r w:rsidRPr="009C66C5">
        <w:rPr>
          <w:lang w:val="en-GB"/>
        </w:rPr>
        <w:t xml:space="preserve">, </w:t>
      </w:r>
      <w:r w:rsidRPr="009C66C5">
        <w:rPr>
          <w:rFonts w:cstheme="minorHAnsi"/>
          <w:lang w:val="en-GB"/>
        </w:rPr>
        <w:t>§</w:t>
      </w:r>
      <w:r w:rsidR="00496082" w:rsidRPr="009C66C5">
        <w:rPr>
          <w:rFonts w:cstheme="minorHAnsi"/>
          <w:lang w:val="en-GB"/>
        </w:rPr>
        <w:t xml:space="preserve">§ </w:t>
      </w:r>
      <w:r w:rsidR="002D2DC7" w:rsidRPr="009C66C5">
        <w:rPr>
          <w:rFonts w:cstheme="minorHAnsi"/>
          <w:lang w:val="en-GB"/>
        </w:rPr>
        <w:t>15</w:t>
      </w:r>
      <w:proofErr w:type="gramStart"/>
      <w:r w:rsidR="002D2DC7" w:rsidRPr="009C66C5">
        <w:rPr>
          <w:rFonts w:cstheme="minorHAnsi"/>
          <w:lang w:val="en-GB"/>
        </w:rPr>
        <w:t>a(</w:t>
      </w:r>
      <w:proofErr w:type="gramEnd"/>
      <w:r w:rsidR="002D2DC7" w:rsidRPr="009C66C5">
        <w:rPr>
          <w:rFonts w:cstheme="minorHAnsi"/>
          <w:lang w:val="en-GB"/>
        </w:rPr>
        <w:t>1) and</w:t>
      </w:r>
      <w:r w:rsidRPr="009C66C5">
        <w:rPr>
          <w:rFonts w:cstheme="minorHAnsi"/>
          <w:lang w:val="en-GB"/>
        </w:rPr>
        <w:t xml:space="preserve"> 17</w:t>
      </w:r>
      <w:r w:rsidR="00472A60">
        <w:rPr>
          <w:rFonts w:cstheme="minorHAnsi"/>
          <w:lang w:val="en-GB"/>
        </w:rPr>
        <w:t>;</w:t>
      </w:r>
      <w:r w:rsidR="0073729D" w:rsidRPr="009C66C5">
        <w:rPr>
          <w:rFonts w:cstheme="minorHAnsi"/>
          <w:lang w:val="en-GB"/>
        </w:rPr>
        <w:t xml:space="preserve"> and BGB, </w:t>
      </w:r>
      <w:r w:rsidR="009C66C5" w:rsidRPr="009C66C5">
        <w:rPr>
          <w:rFonts w:cstheme="minorHAnsi"/>
          <w:lang w:val="en-GB"/>
        </w:rPr>
        <w:t xml:space="preserve">§ </w:t>
      </w:r>
      <w:r w:rsidR="009C66C5" w:rsidRPr="009C66C5">
        <w:rPr>
          <w:rFonts w:cstheme="minorHAnsi"/>
          <w:lang w:val="en-GB"/>
        </w:rPr>
        <w:t>823(2)</w:t>
      </w:r>
      <w:r w:rsidR="0073729D" w:rsidRPr="009C66C5">
        <w:rPr>
          <w:rFonts w:cstheme="minorHAnsi"/>
          <w:lang w:val="en-GB"/>
        </w:rPr>
        <w:t xml:space="preserve"> </w:t>
      </w:r>
      <w:r w:rsidR="00BF5974" w:rsidRPr="009C66C5">
        <w:rPr>
          <w:rFonts w:cstheme="minorHAnsi"/>
          <w:lang w:val="en-GB"/>
        </w:rPr>
        <w:t>.</w:t>
      </w:r>
    </w:p>
  </w:footnote>
  <w:footnote w:id="30">
    <w:p w14:paraId="584FF83F" w14:textId="6CDD9E07" w:rsidR="00BF5974" w:rsidRPr="000642D6" w:rsidRDefault="00BF5974">
      <w:pPr>
        <w:pStyle w:val="FootnoteText"/>
        <w:rPr>
          <w:lang w:val="it-IT"/>
        </w:rPr>
      </w:pPr>
      <w:r>
        <w:rPr>
          <w:rStyle w:val="FootnoteReference"/>
        </w:rPr>
        <w:footnoteRef/>
      </w:r>
      <w:r w:rsidRPr="000642D6">
        <w:rPr>
          <w:lang w:val="it-IT"/>
        </w:rPr>
        <w:t xml:space="preserve"> </w:t>
      </w:r>
      <w:proofErr w:type="spellStart"/>
      <w:r w:rsidRPr="000642D6">
        <w:rPr>
          <w:lang w:val="it-IT"/>
        </w:rPr>
        <w:t>InsO</w:t>
      </w:r>
      <w:proofErr w:type="spellEnd"/>
      <w:r w:rsidRPr="000642D6">
        <w:rPr>
          <w:lang w:val="it-IT"/>
        </w:rPr>
        <w:t xml:space="preserve">, </w:t>
      </w:r>
      <w:r w:rsidRPr="00753862">
        <w:rPr>
          <w:rFonts w:cstheme="minorHAnsi"/>
          <w:lang w:val="it-IT"/>
        </w:rPr>
        <w:t>§</w:t>
      </w:r>
      <w:r>
        <w:rPr>
          <w:rFonts w:cstheme="minorHAnsi"/>
          <w:lang w:val="it-IT"/>
        </w:rPr>
        <w:t xml:space="preserve"> 17.</w:t>
      </w:r>
    </w:p>
  </w:footnote>
  <w:footnote w:id="31">
    <w:p w14:paraId="2BC511D4" w14:textId="28D178F9" w:rsidR="00F36894" w:rsidRPr="00F36894" w:rsidRDefault="00F36894">
      <w:pPr>
        <w:pStyle w:val="FootnoteText"/>
        <w:rPr>
          <w:lang w:val="en-GB"/>
        </w:rPr>
      </w:pPr>
      <w:r>
        <w:rPr>
          <w:rStyle w:val="FootnoteReference"/>
        </w:rPr>
        <w:footnoteRef/>
      </w:r>
      <w:r>
        <w:t xml:space="preserve"> </w:t>
      </w:r>
      <w:proofErr w:type="spellStart"/>
      <w:r>
        <w:rPr>
          <w:lang w:val="en-GB"/>
        </w:rPr>
        <w:t>InsO</w:t>
      </w:r>
      <w:proofErr w:type="spellEnd"/>
      <w:r>
        <w:rPr>
          <w:lang w:val="en-GB"/>
        </w:rPr>
        <w:t xml:space="preserve">, </w:t>
      </w:r>
      <w:r w:rsidRPr="00753862">
        <w:rPr>
          <w:rFonts w:cstheme="minorHAnsi"/>
          <w:lang w:val="it-IT"/>
        </w:rPr>
        <w:t>§</w:t>
      </w:r>
      <w:r>
        <w:rPr>
          <w:rFonts w:cstheme="minorHAnsi"/>
          <w:lang w:val="it-IT"/>
        </w:rPr>
        <w:t xml:space="preserve"> 15</w:t>
      </w:r>
      <w:proofErr w:type="gramStart"/>
      <w:r>
        <w:rPr>
          <w:rFonts w:cstheme="minorHAnsi"/>
          <w:lang w:val="it-IT"/>
        </w:rPr>
        <w:t>a(</w:t>
      </w:r>
      <w:proofErr w:type="gramEnd"/>
      <w:r>
        <w:rPr>
          <w:rFonts w:cstheme="minorHAnsi"/>
          <w:lang w:val="it-IT"/>
        </w:rPr>
        <w:t>1).</w:t>
      </w:r>
    </w:p>
  </w:footnote>
  <w:footnote w:id="32">
    <w:p w14:paraId="4FEB6FDA" w14:textId="38574D4D" w:rsidR="00CC5E13" w:rsidRPr="00CC5E13" w:rsidRDefault="00CC5E13">
      <w:pPr>
        <w:pStyle w:val="FootnoteText"/>
        <w:rPr>
          <w:lang w:val="en-GB"/>
        </w:rPr>
      </w:pPr>
      <w:r>
        <w:rPr>
          <w:rStyle w:val="FootnoteReference"/>
        </w:rPr>
        <w:footnoteRef/>
      </w:r>
      <w:r>
        <w:t xml:space="preserve"> </w:t>
      </w:r>
      <w:proofErr w:type="spellStart"/>
      <w:r w:rsidR="00C06A93">
        <w:rPr>
          <w:lang w:val="en-GB"/>
        </w:rPr>
        <w:t>InsO</w:t>
      </w:r>
      <w:proofErr w:type="spellEnd"/>
      <w:r w:rsidR="00C06A93">
        <w:rPr>
          <w:lang w:val="en-GB"/>
        </w:rPr>
        <w:t xml:space="preserve">, </w:t>
      </w:r>
      <w:r w:rsidR="00C06A93" w:rsidRPr="00753862">
        <w:rPr>
          <w:rFonts w:cstheme="minorHAnsi"/>
          <w:lang w:val="it-IT"/>
        </w:rPr>
        <w:t>§</w:t>
      </w:r>
      <w:r w:rsidR="00C06A93">
        <w:rPr>
          <w:rFonts w:cstheme="minorHAnsi"/>
          <w:lang w:val="it-IT"/>
        </w:rPr>
        <w:t xml:space="preserve">15a; and </w:t>
      </w:r>
      <w:r w:rsidR="00F27D58">
        <w:rPr>
          <w:rFonts w:cstheme="minorHAnsi"/>
          <w:lang w:val="it-IT"/>
        </w:rPr>
        <w:t xml:space="preserve">BGB, </w:t>
      </w:r>
      <w:r w:rsidR="00F27D58" w:rsidRPr="00753862">
        <w:rPr>
          <w:rFonts w:cstheme="minorHAnsi"/>
          <w:lang w:val="it-IT"/>
        </w:rPr>
        <w:t>§</w:t>
      </w:r>
      <w:r w:rsidR="00F27D58">
        <w:rPr>
          <w:rFonts w:cstheme="minorHAnsi"/>
          <w:lang w:val="it-IT"/>
        </w:rPr>
        <w:t xml:space="preserve"> 823(2).</w:t>
      </w:r>
    </w:p>
  </w:footnote>
  <w:footnote w:id="33">
    <w:p w14:paraId="25712B8B" w14:textId="4700D0A3" w:rsidR="00FB0905" w:rsidRPr="004F2E29" w:rsidRDefault="00FB0905">
      <w:pPr>
        <w:pStyle w:val="FootnoteText"/>
        <w:rPr>
          <w:lang w:val="it-IT"/>
        </w:rPr>
      </w:pPr>
      <w:r>
        <w:rPr>
          <w:rStyle w:val="FootnoteReference"/>
        </w:rPr>
        <w:footnoteRef/>
      </w:r>
      <w:r w:rsidRPr="004F2E29">
        <w:rPr>
          <w:lang w:val="it-IT"/>
        </w:rPr>
        <w:t xml:space="preserve"> </w:t>
      </w:r>
      <w:proofErr w:type="spellStart"/>
      <w:r w:rsidR="00796302" w:rsidRPr="004F2E29">
        <w:rPr>
          <w:lang w:val="it-IT"/>
        </w:rPr>
        <w:t>InsO</w:t>
      </w:r>
      <w:proofErr w:type="spellEnd"/>
      <w:r w:rsidR="00796302" w:rsidRPr="004F2E29">
        <w:rPr>
          <w:lang w:val="it-IT"/>
        </w:rPr>
        <w:t xml:space="preserve">, </w:t>
      </w:r>
      <w:r w:rsidR="00796302" w:rsidRPr="00753862">
        <w:rPr>
          <w:rFonts w:cstheme="minorHAnsi"/>
          <w:lang w:val="it-IT"/>
        </w:rPr>
        <w:t>§</w:t>
      </w:r>
      <w:r w:rsidR="003E1551">
        <w:rPr>
          <w:rFonts w:cstheme="minorHAnsi"/>
          <w:lang w:val="it-IT"/>
        </w:rPr>
        <w:t>80(1).</w:t>
      </w:r>
    </w:p>
  </w:footnote>
  <w:footnote w:id="34">
    <w:p w14:paraId="6283309C" w14:textId="53BBE5C4" w:rsidR="0006587B" w:rsidRPr="004F2E29" w:rsidRDefault="0006587B">
      <w:pPr>
        <w:pStyle w:val="FootnoteText"/>
        <w:rPr>
          <w:lang w:val="it-IT"/>
        </w:rPr>
      </w:pPr>
      <w:r>
        <w:rPr>
          <w:rStyle w:val="FootnoteReference"/>
        </w:rPr>
        <w:footnoteRef/>
      </w:r>
      <w:r w:rsidRPr="004F2E29">
        <w:rPr>
          <w:lang w:val="it-IT"/>
        </w:rPr>
        <w:t xml:space="preserve"> </w:t>
      </w:r>
      <w:proofErr w:type="spellStart"/>
      <w:r w:rsidR="002B06C4" w:rsidRPr="004F2E29">
        <w:rPr>
          <w:lang w:val="it-IT"/>
        </w:rPr>
        <w:t>InsO</w:t>
      </w:r>
      <w:proofErr w:type="spellEnd"/>
      <w:r w:rsidR="002B06C4" w:rsidRPr="004F2E29">
        <w:rPr>
          <w:lang w:val="it-IT"/>
        </w:rPr>
        <w:t xml:space="preserve">, </w:t>
      </w:r>
      <w:r w:rsidR="002B06C4" w:rsidRPr="00753862">
        <w:rPr>
          <w:rFonts w:cstheme="minorHAnsi"/>
          <w:lang w:val="it-IT"/>
        </w:rPr>
        <w:t>§</w:t>
      </w:r>
      <w:r w:rsidR="002B06C4">
        <w:rPr>
          <w:rFonts w:cstheme="minorHAnsi"/>
          <w:lang w:val="it-IT"/>
        </w:rPr>
        <w:t xml:space="preserve"> 103(1).</w:t>
      </w:r>
    </w:p>
  </w:footnote>
  <w:footnote w:id="35">
    <w:p w14:paraId="1333BC85" w14:textId="328399C6" w:rsidR="004F2E29" w:rsidRPr="004F2E29" w:rsidRDefault="004F2E29">
      <w:pPr>
        <w:pStyle w:val="FootnoteText"/>
        <w:rPr>
          <w:lang w:val="it-IT"/>
        </w:rPr>
      </w:pPr>
      <w:r>
        <w:rPr>
          <w:rStyle w:val="FootnoteReference"/>
        </w:rPr>
        <w:footnoteRef/>
      </w:r>
      <w:r w:rsidRPr="004F2E29">
        <w:rPr>
          <w:lang w:val="it-IT"/>
        </w:rPr>
        <w:t xml:space="preserve"> </w:t>
      </w:r>
      <w:proofErr w:type="spellStart"/>
      <w:r w:rsidRPr="004F2E29">
        <w:rPr>
          <w:lang w:val="it-IT"/>
        </w:rPr>
        <w:t>InsO</w:t>
      </w:r>
      <w:proofErr w:type="spellEnd"/>
      <w:r w:rsidRPr="004F2E29">
        <w:rPr>
          <w:lang w:val="it-IT"/>
        </w:rPr>
        <w:t xml:space="preserve">, </w:t>
      </w:r>
      <w:r w:rsidRPr="00753862">
        <w:rPr>
          <w:rFonts w:cstheme="minorHAnsi"/>
          <w:lang w:val="it-IT"/>
        </w:rPr>
        <w:t>§</w:t>
      </w:r>
      <w:r>
        <w:rPr>
          <w:rFonts w:cstheme="minorHAnsi"/>
          <w:lang w:val="it-IT"/>
        </w:rPr>
        <w:t xml:space="preserve"> 103(</w:t>
      </w:r>
      <w:proofErr w:type="gramStart"/>
      <w:r>
        <w:rPr>
          <w:rFonts w:cstheme="minorHAnsi"/>
          <w:lang w:val="it-IT"/>
        </w:rPr>
        <w:t>2)</w:t>
      </w:r>
      <w:r w:rsidR="00154B67">
        <w:rPr>
          <w:rFonts w:cstheme="minorHAnsi"/>
          <w:lang w:val="it-IT"/>
        </w:rPr>
        <w:t>(</w:t>
      </w:r>
      <w:proofErr w:type="spellStart"/>
      <w:proofErr w:type="gramEnd"/>
      <w:r w:rsidR="00154B67">
        <w:rPr>
          <w:rFonts w:cstheme="minorHAnsi"/>
          <w:lang w:val="it-IT"/>
        </w:rPr>
        <w:t>sentence</w:t>
      </w:r>
      <w:proofErr w:type="spellEnd"/>
      <w:r w:rsidR="00154B67">
        <w:rPr>
          <w:rFonts w:cstheme="minorHAnsi"/>
          <w:lang w:val="it-IT"/>
        </w:rPr>
        <w:t xml:space="preserve"> 1)</w:t>
      </w:r>
    </w:p>
  </w:footnote>
  <w:footnote w:id="36">
    <w:p w14:paraId="16ED94DF" w14:textId="0874DB3D" w:rsidR="007B6D70" w:rsidRPr="007B6D70" w:rsidRDefault="007B6D70">
      <w:pPr>
        <w:pStyle w:val="FootnoteText"/>
        <w:rPr>
          <w:lang w:val="it-IT"/>
        </w:rPr>
      </w:pPr>
      <w:r>
        <w:rPr>
          <w:rStyle w:val="FootnoteReference"/>
        </w:rPr>
        <w:footnoteRef/>
      </w:r>
      <w:r w:rsidRPr="007B6D70">
        <w:rPr>
          <w:lang w:val="it-IT"/>
        </w:rPr>
        <w:t xml:space="preserve"> </w:t>
      </w:r>
      <w:proofErr w:type="spellStart"/>
      <w:r w:rsidRPr="007B6D70">
        <w:rPr>
          <w:lang w:val="it-IT"/>
        </w:rPr>
        <w:t>InsO</w:t>
      </w:r>
      <w:proofErr w:type="spellEnd"/>
      <w:r w:rsidRPr="007B6D70">
        <w:rPr>
          <w:lang w:val="it-IT"/>
        </w:rPr>
        <w:t>, §15a; and BGB, § 823(2).</w:t>
      </w:r>
    </w:p>
  </w:footnote>
  <w:footnote w:id="37">
    <w:p w14:paraId="7ACD4078" w14:textId="121D5D54" w:rsidR="00DF538B" w:rsidRPr="004F2E29" w:rsidRDefault="00DF538B">
      <w:pPr>
        <w:pStyle w:val="FootnoteText"/>
        <w:rPr>
          <w:lang w:val="it-IT"/>
        </w:rPr>
      </w:pPr>
      <w:r>
        <w:rPr>
          <w:rStyle w:val="FootnoteReference"/>
        </w:rPr>
        <w:footnoteRef/>
      </w:r>
      <w:r w:rsidRPr="004F2E29">
        <w:rPr>
          <w:lang w:val="it-IT"/>
        </w:rPr>
        <w:t xml:space="preserve"> </w:t>
      </w:r>
      <w:proofErr w:type="spellStart"/>
      <w:r w:rsidRPr="004F2E29">
        <w:rPr>
          <w:lang w:val="it-IT"/>
        </w:rPr>
        <w:t>InsO</w:t>
      </w:r>
      <w:proofErr w:type="spellEnd"/>
      <w:r w:rsidR="00840438" w:rsidRPr="004F2E29">
        <w:rPr>
          <w:lang w:val="it-IT"/>
        </w:rPr>
        <w:t xml:space="preserve">, </w:t>
      </w:r>
      <w:r w:rsidR="00840438" w:rsidRPr="004F2E29">
        <w:rPr>
          <w:rFonts w:cstheme="minorHAnsi"/>
          <w:lang w:val="it-IT"/>
        </w:rPr>
        <w:t>§</w:t>
      </w:r>
      <w:r w:rsidR="00840438" w:rsidRPr="004F2E29">
        <w:rPr>
          <w:rFonts w:cstheme="minorHAnsi"/>
          <w:lang w:val="it-IT"/>
        </w:rPr>
        <w:t>18.</w:t>
      </w:r>
    </w:p>
  </w:footnote>
  <w:footnote w:id="38">
    <w:p w14:paraId="5F3885ED" w14:textId="61433417" w:rsidR="003B4CBC" w:rsidRPr="002B06C4" w:rsidRDefault="003B4CBC">
      <w:pPr>
        <w:pStyle w:val="FootnoteText"/>
        <w:rPr>
          <w:lang w:val="de-DE"/>
        </w:rPr>
      </w:pPr>
      <w:r>
        <w:rPr>
          <w:rStyle w:val="FootnoteReference"/>
        </w:rPr>
        <w:footnoteRef/>
      </w:r>
      <w:r w:rsidRPr="002B06C4">
        <w:rPr>
          <w:lang w:val="de-DE"/>
        </w:rPr>
        <w:t xml:space="preserve"> InsO, </w:t>
      </w:r>
      <w:r w:rsidRPr="002B06C4">
        <w:rPr>
          <w:rFonts w:cstheme="minorHAnsi"/>
          <w:lang w:val="de-DE"/>
        </w:rPr>
        <w:t>§</w:t>
      </w:r>
      <w:r w:rsidRPr="002B06C4">
        <w:rPr>
          <w:rFonts w:cstheme="minorHAnsi"/>
          <w:lang w:val="de-DE"/>
        </w:rPr>
        <w:t xml:space="preserve"> 129(1).</w:t>
      </w:r>
    </w:p>
  </w:footnote>
  <w:footnote w:id="39">
    <w:p w14:paraId="545565B8" w14:textId="361316A6" w:rsidR="008F4174" w:rsidRPr="002B06C4" w:rsidRDefault="008F4174">
      <w:pPr>
        <w:pStyle w:val="FootnoteText"/>
        <w:rPr>
          <w:lang w:val="de-DE"/>
        </w:rPr>
      </w:pPr>
      <w:r>
        <w:rPr>
          <w:rStyle w:val="FootnoteReference"/>
        </w:rPr>
        <w:footnoteRef/>
      </w:r>
      <w:r w:rsidRPr="002B06C4">
        <w:rPr>
          <w:lang w:val="de-DE"/>
        </w:rPr>
        <w:t xml:space="preserve"> </w:t>
      </w:r>
      <w:r w:rsidR="00DC0085" w:rsidRPr="002B06C4">
        <w:rPr>
          <w:lang w:val="de-DE"/>
        </w:rPr>
        <w:t xml:space="preserve">Ins, </w:t>
      </w:r>
      <w:r w:rsidR="00DC0085" w:rsidRPr="002B06C4">
        <w:rPr>
          <w:rFonts w:cstheme="minorHAnsi"/>
          <w:lang w:val="de-DE"/>
        </w:rPr>
        <w:t>§</w:t>
      </w:r>
      <w:r w:rsidR="00DC0085" w:rsidRPr="002B06C4">
        <w:rPr>
          <w:rFonts w:cstheme="minorHAnsi"/>
          <w:lang w:val="de-DE"/>
        </w:rPr>
        <w:t xml:space="preserve"> 129(1).</w:t>
      </w:r>
    </w:p>
  </w:footnote>
  <w:footnote w:id="40">
    <w:p w14:paraId="36A1B7AE" w14:textId="23E3E950" w:rsidR="00F4725D" w:rsidRPr="002B06C4" w:rsidRDefault="00F4725D" w:rsidP="00991D94">
      <w:pPr>
        <w:pStyle w:val="FootnoteText"/>
        <w:rPr>
          <w:lang w:val="de-DE"/>
        </w:rPr>
      </w:pPr>
      <w:r>
        <w:rPr>
          <w:rStyle w:val="FootnoteReference"/>
        </w:rPr>
        <w:footnoteRef/>
      </w:r>
      <w:r w:rsidRPr="002B06C4">
        <w:rPr>
          <w:lang w:val="de-DE"/>
        </w:rPr>
        <w:t xml:space="preserve"> </w:t>
      </w:r>
      <w:r w:rsidR="00991D94" w:rsidRPr="002B06C4">
        <w:rPr>
          <w:lang w:val="de-DE"/>
        </w:rPr>
        <w:t xml:space="preserve">Ins, </w:t>
      </w:r>
      <w:r w:rsidR="00991D94" w:rsidRPr="002B06C4">
        <w:rPr>
          <w:rFonts w:cstheme="minorHAnsi"/>
          <w:lang w:val="de-DE"/>
        </w:rPr>
        <w:t>§</w:t>
      </w:r>
      <w:r w:rsidR="00991D94" w:rsidRPr="002B06C4">
        <w:rPr>
          <w:rFonts w:cstheme="minorHAnsi"/>
          <w:lang w:val="de-DE"/>
        </w:rPr>
        <w:t xml:space="preserve"> 132</w:t>
      </w:r>
      <w:r w:rsidR="00331CDB" w:rsidRPr="002B06C4">
        <w:rPr>
          <w:rFonts w:cstheme="minorHAnsi"/>
          <w:lang w:val="de-DE"/>
        </w:rPr>
        <w:t xml:space="preserve"> (1).</w:t>
      </w:r>
    </w:p>
  </w:footnote>
  <w:footnote w:id="41">
    <w:p w14:paraId="3ABBFFCC" w14:textId="59E7F10E" w:rsidR="00331CDB" w:rsidRPr="00331CDB" w:rsidRDefault="00331CDB">
      <w:pPr>
        <w:pStyle w:val="FootnoteText"/>
        <w:rPr>
          <w:lang w:val="en-GB"/>
        </w:rPr>
      </w:pPr>
      <w:r>
        <w:rPr>
          <w:rStyle w:val="FootnoteReference"/>
        </w:rPr>
        <w:footnoteRef/>
      </w:r>
      <w:r>
        <w:t xml:space="preserve"> </w:t>
      </w:r>
      <w:proofErr w:type="spellStart"/>
      <w:r w:rsidR="00250BA0" w:rsidRPr="00250BA0">
        <w:t>InsO</w:t>
      </w:r>
      <w:proofErr w:type="spellEnd"/>
      <w:r w:rsidR="00250BA0" w:rsidRPr="00250BA0">
        <w:t>, §15a; and BGB, § 823(2).</w:t>
      </w:r>
    </w:p>
  </w:footnote>
  <w:footnote w:id="42">
    <w:p w14:paraId="707DA5A5" w14:textId="4999F699" w:rsidR="00DF2A82" w:rsidRPr="00DF2A82" w:rsidRDefault="00DF2A82">
      <w:pPr>
        <w:pStyle w:val="FootnoteText"/>
        <w:rPr>
          <w:lang w:val="it-IT"/>
        </w:rPr>
      </w:pPr>
      <w:r>
        <w:rPr>
          <w:rStyle w:val="FootnoteReference"/>
        </w:rPr>
        <w:footnoteRef/>
      </w:r>
      <w:r w:rsidRPr="00DF2A82">
        <w:rPr>
          <w:lang w:val="it-IT"/>
        </w:rPr>
        <w:t xml:space="preserve"> </w:t>
      </w:r>
      <w:proofErr w:type="spellStart"/>
      <w:r w:rsidRPr="00DF2A82">
        <w:rPr>
          <w:lang w:val="it-IT"/>
        </w:rPr>
        <w:t>InsO</w:t>
      </w:r>
      <w:proofErr w:type="spellEnd"/>
      <w:r>
        <w:rPr>
          <w:lang w:val="it-IT"/>
        </w:rPr>
        <w:t xml:space="preserve">, </w:t>
      </w:r>
      <w:r w:rsidRPr="00753862">
        <w:rPr>
          <w:rFonts w:cstheme="minorHAnsi"/>
          <w:lang w:val="it-IT"/>
        </w:rPr>
        <w:t>§</w:t>
      </w:r>
      <w:r w:rsidR="00544335">
        <w:rPr>
          <w:rFonts w:cstheme="minorHAnsi"/>
          <w:lang w:val="it-IT"/>
        </w:rPr>
        <w:t xml:space="preserve"> 132.</w:t>
      </w:r>
    </w:p>
  </w:footnote>
  <w:footnote w:id="43">
    <w:p w14:paraId="63FAE3F1" w14:textId="610C7600" w:rsidR="004456A0" w:rsidRPr="00DF2A82" w:rsidRDefault="004456A0">
      <w:pPr>
        <w:pStyle w:val="FootnoteText"/>
        <w:rPr>
          <w:lang w:val="it-IT"/>
        </w:rPr>
      </w:pPr>
      <w:r>
        <w:rPr>
          <w:rStyle w:val="FootnoteReference"/>
        </w:rPr>
        <w:footnoteRef/>
      </w:r>
      <w:r w:rsidRPr="00DF2A82">
        <w:rPr>
          <w:lang w:val="it-IT"/>
        </w:rPr>
        <w:t xml:space="preserve"> </w:t>
      </w:r>
      <w:proofErr w:type="spellStart"/>
      <w:r w:rsidRPr="00DF2A82">
        <w:rPr>
          <w:lang w:val="it-IT"/>
        </w:rPr>
        <w:t>InsO</w:t>
      </w:r>
      <w:proofErr w:type="spellEnd"/>
      <w:r w:rsidRPr="00DF2A82">
        <w:rPr>
          <w:lang w:val="it-IT"/>
        </w:rPr>
        <w:t xml:space="preserve">, </w:t>
      </w:r>
      <w:r w:rsidRPr="00753862">
        <w:rPr>
          <w:rFonts w:cstheme="minorHAnsi"/>
          <w:lang w:val="it-IT"/>
        </w:rPr>
        <w:t>§</w:t>
      </w:r>
      <w:r>
        <w:rPr>
          <w:rFonts w:cstheme="minorHAnsi"/>
          <w:lang w:val="it-IT"/>
        </w:rPr>
        <w:t xml:space="preserve">15a; and BGB, </w:t>
      </w:r>
      <w:r w:rsidRPr="00753862">
        <w:rPr>
          <w:rFonts w:cstheme="minorHAnsi"/>
          <w:lang w:val="it-IT"/>
        </w:rPr>
        <w:t>§</w:t>
      </w:r>
      <w:r>
        <w:rPr>
          <w:rFonts w:cstheme="minorHAnsi"/>
          <w:lang w:val="it-IT"/>
        </w:rPr>
        <w:t xml:space="preserve"> 823(2).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9D6D95"/>
    <w:multiLevelType w:val="hybridMultilevel"/>
    <w:tmpl w:val="660A0A5E"/>
    <w:lvl w:ilvl="0" w:tplc="DAC079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D009F"/>
    <w:multiLevelType w:val="hybridMultilevel"/>
    <w:tmpl w:val="9FC84B7E"/>
    <w:lvl w:ilvl="0" w:tplc="EBC8F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8503869">
    <w:abstractNumId w:val="20"/>
  </w:num>
  <w:num w:numId="2" w16cid:durableId="1333947381">
    <w:abstractNumId w:val="12"/>
  </w:num>
  <w:num w:numId="3" w16cid:durableId="864903316">
    <w:abstractNumId w:val="32"/>
  </w:num>
  <w:num w:numId="4" w16cid:durableId="131876347">
    <w:abstractNumId w:val="28"/>
  </w:num>
  <w:num w:numId="5" w16cid:durableId="19358577">
    <w:abstractNumId w:val="22"/>
  </w:num>
  <w:num w:numId="6" w16cid:durableId="491676072">
    <w:abstractNumId w:val="18"/>
  </w:num>
  <w:num w:numId="7" w16cid:durableId="1193227744">
    <w:abstractNumId w:val="4"/>
  </w:num>
  <w:num w:numId="8" w16cid:durableId="1750493629">
    <w:abstractNumId w:val="17"/>
  </w:num>
  <w:num w:numId="9" w16cid:durableId="84349467">
    <w:abstractNumId w:val="16"/>
  </w:num>
  <w:num w:numId="10" w16cid:durableId="417217187">
    <w:abstractNumId w:val="33"/>
  </w:num>
  <w:num w:numId="11" w16cid:durableId="409273706">
    <w:abstractNumId w:val="2"/>
  </w:num>
  <w:num w:numId="12" w16cid:durableId="1870142788">
    <w:abstractNumId w:val="24"/>
  </w:num>
  <w:num w:numId="13" w16cid:durableId="693114338">
    <w:abstractNumId w:val="26"/>
  </w:num>
  <w:num w:numId="14" w16cid:durableId="1048457034">
    <w:abstractNumId w:val="3"/>
  </w:num>
  <w:num w:numId="15" w16cid:durableId="190533966">
    <w:abstractNumId w:val="19"/>
  </w:num>
  <w:num w:numId="16" w16cid:durableId="431166341">
    <w:abstractNumId w:val="14"/>
  </w:num>
  <w:num w:numId="17" w16cid:durableId="51855702">
    <w:abstractNumId w:val="35"/>
  </w:num>
  <w:num w:numId="18" w16cid:durableId="1504319630">
    <w:abstractNumId w:val="27"/>
  </w:num>
  <w:num w:numId="19" w16cid:durableId="1762221036">
    <w:abstractNumId w:val="36"/>
  </w:num>
  <w:num w:numId="20" w16cid:durableId="1844778981">
    <w:abstractNumId w:val="8"/>
  </w:num>
  <w:num w:numId="21" w16cid:durableId="1025131685">
    <w:abstractNumId w:val="0"/>
  </w:num>
  <w:num w:numId="22" w16cid:durableId="1055007511">
    <w:abstractNumId w:val="11"/>
  </w:num>
  <w:num w:numId="23" w16cid:durableId="1703169572">
    <w:abstractNumId w:val="7"/>
  </w:num>
  <w:num w:numId="24" w16cid:durableId="1039088979">
    <w:abstractNumId w:val="25"/>
  </w:num>
  <w:num w:numId="25" w16cid:durableId="1215583347">
    <w:abstractNumId w:val="1"/>
  </w:num>
  <w:num w:numId="26" w16cid:durableId="1530218472">
    <w:abstractNumId w:val="15"/>
  </w:num>
  <w:num w:numId="27" w16cid:durableId="933709114">
    <w:abstractNumId w:val="13"/>
  </w:num>
  <w:num w:numId="28" w16cid:durableId="1732968950">
    <w:abstractNumId w:val="34"/>
  </w:num>
  <w:num w:numId="29" w16cid:durableId="1117674172">
    <w:abstractNumId w:val="31"/>
  </w:num>
  <w:num w:numId="30" w16cid:durableId="1883008954">
    <w:abstractNumId w:val="21"/>
  </w:num>
  <w:num w:numId="31" w16cid:durableId="54665513">
    <w:abstractNumId w:val="30"/>
  </w:num>
  <w:num w:numId="32" w16cid:durableId="1012563539">
    <w:abstractNumId w:val="9"/>
  </w:num>
  <w:num w:numId="33" w16cid:durableId="2102947949">
    <w:abstractNumId w:val="5"/>
  </w:num>
  <w:num w:numId="34" w16cid:durableId="856384570">
    <w:abstractNumId w:val="29"/>
  </w:num>
  <w:num w:numId="35" w16cid:durableId="450823732">
    <w:abstractNumId w:val="10"/>
  </w:num>
  <w:num w:numId="36" w16cid:durableId="1258520229">
    <w:abstractNumId w:val="6"/>
  </w:num>
  <w:num w:numId="37" w16cid:durableId="1425495161">
    <w:abstractNumId w:val="23"/>
  </w:num>
  <w:num w:numId="38" w16cid:durableId="118621175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tTS1NLMwArJMzJR0lIJTi4sz8/NACoxqAXMkvLwsAAAA"/>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042"/>
    <w:rsid w:val="00006E04"/>
    <w:rsid w:val="00007BF3"/>
    <w:rsid w:val="00007F3A"/>
    <w:rsid w:val="00010BA0"/>
    <w:rsid w:val="00014895"/>
    <w:rsid w:val="00015B8C"/>
    <w:rsid w:val="000202E0"/>
    <w:rsid w:val="00020557"/>
    <w:rsid w:val="00021FC2"/>
    <w:rsid w:val="000236B2"/>
    <w:rsid w:val="000250C7"/>
    <w:rsid w:val="000261D6"/>
    <w:rsid w:val="00026F16"/>
    <w:rsid w:val="000318B6"/>
    <w:rsid w:val="00031C73"/>
    <w:rsid w:val="00035E22"/>
    <w:rsid w:val="00036853"/>
    <w:rsid w:val="00037621"/>
    <w:rsid w:val="00040DD6"/>
    <w:rsid w:val="00041307"/>
    <w:rsid w:val="000413DC"/>
    <w:rsid w:val="00041422"/>
    <w:rsid w:val="00041EF4"/>
    <w:rsid w:val="000434E3"/>
    <w:rsid w:val="00044D46"/>
    <w:rsid w:val="00045088"/>
    <w:rsid w:val="00045904"/>
    <w:rsid w:val="00046A39"/>
    <w:rsid w:val="000500C6"/>
    <w:rsid w:val="000502FD"/>
    <w:rsid w:val="00055386"/>
    <w:rsid w:val="00063B6B"/>
    <w:rsid w:val="00063E4B"/>
    <w:rsid w:val="00063E77"/>
    <w:rsid w:val="000642D6"/>
    <w:rsid w:val="00065166"/>
    <w:rsid w:val="0006587B"/>
    <w:rsid w:val="0007089E"/>
    <w:rsid w:val="00070B9F"/>
    <w:rsid w:val="000733B6"/>
    <w:rsid w:val="00073645"/>
    <w:rsid w:val="000738BF"/>
    <w:rsid w:val="0007535A"/>
    <w:rsid w:val="00075F58"/>
    <w:rsid w:val="00077E0A"/>
    <w:rsid w:val="00081DD7"/>
    <w:rsid w:val="00082609"/>
    <w:rsid w:val="000851CC"/>
    <w:rsid w:val="000861F1"/>
    <w:rsid w:val="00087F21"/>
    <w:rsid w:val="0009204E"/>
    <w:rsid w:val="000926D7"/>
    <w:rsid w:val="00093BE8"/>
    <w:rsid w:val="000941D0"/>
    <w:rsid w:val="00097260"/>
    <w:rsid w:val="000A407B"/>
    <w:rsid w:val="000A68ED"/>
    <w:rsid w:val="000B20E5"/>
    <w:rsid w:val="000B5FF1"/>
    <w:rsid w:val="000B609F"/>
    <w:rsid w:val="000B6F62"/>
    <w:rsid w:val="000D55A8"/>
    <w:rsid w:val="000D652C"/>
    <w:rsid w:val="000E0A8C"/>
    <w:rsid w:val="000E4841"/>
    <w:rsid w:val="000E5146"/>
    <w:rsid w:val="000F1108"/>
    <w:rsid w:val="000F1677"/>
    <w:rsid w:val="000F3D6C"/>
    <w:rsid w:val="000F66DA"/>
    <w:rsid w:val="00101319"/>
    <w:rsid w:val="00101707"/>
    <w:rsid w:val="00102CC9"/>
    <w:rsid w:val="0010593A"/>
    <w:rsid w:val="00106204"/>
    <w:rsid w:val="0011473D"/>
    <w:rsid w:val="00115C5E"/>
    <w:rsid w:val="00115C85"/>
    <w:rsid w:val="00123855"/>
    <w:rsid w:val="00124F2F"/>
    <w:rsid w:val="00126A4D"/>
    <w:rsid w:val="00134AA0"/>
    <w:rsid w:val="001354C2"/>
    <w:rsid w:val="00136917"/>
    <w:rsid w:val="001370A7"/>
    <w:rsid w:val="0014171F"/>
    <w:rsid w:val="00141E86"/>
    <w:rsid w:val="0014622C"/>
    <w:rsid w:val="001505A1"/>
    <w:rsid w:val="0015165E"/>
    <w:rsid w:val="00152348"/>
    <w:rsid w:val="00152CA2"/>
    <w:rsid w:val="0015456D"/>
    <w:rsid w:val="00154B67"/>
    <w:rsid w:val="00154D34"/>
    <w:rsid w:val="00155FA2"/>
    <w:rsid w:val="00161560"/>
    <w:rsid w:val="00161F1B"/>
    <w:rsid w:val="001626A4"/>
    <w:rsid w:val="00162829"/>
    <w:rsid w:val="0016322E"/>
    <w:rsid w:val="00163D74"/>
    <w:rsid w:val="0016532B"/>
    <w:rsid w:val="001658BD"/>
    <w:rsid w:val="00166BB1"/>
    <w:rsid w:val="001678AD"/>
    <w:rsid w:val="00171759"/>
    <w:rsid w:val="00171E91"/>
    <w:rsid w:val="001766E9"/>
    <w:rsid w:val="00176A52"/>
    <w:rsid w:val="00177B71"/>
    <w:rsid w:val="00180548"/>
    <w:rsid w:val="00180AC4"/>
    <w:rsid w:val="00180CCE"/>
    <w:rsid w:val="001821C7"/>
    <w:rsid w:val="0018267A"/>
    <w:rsid w:val="00182779"/>
    <w:rsid w:val="001830DF"/>
    <w:rsid w:val="00187220"/>
    <w:rsid w:val="00192B68"/>
    <w:rsid w:val="00192C84"/>
    <w:rsid w:val="00193129"/>
    <w:rsid w:val="001931FF"/>
    <w:rsid w:val="0019465C"/>
    <w:rsid w:val="00195C04"/>
    <w:rsid w:val="001966D9"/>
    <w:rsid w:val="0019703F"/>
    <w:rsid w:val="001A007A"/>
    <w:rsid w:val="001A0F09"/>
    <w:rsid w:val="001A3CEE"/>
    <w:rsid w:val="001A7E9A"/>
    <w:rsid w:val="001B0F70"/>
    <w:rsid w:val="001B2651"/>
    <w:rsid w:val="001B45E6"/>
    <w:rsid w:val="001B5016"/>
    <w:rsid w:val="001C05B5"/>
    <w:rsid w:val="001C45FC"/>
    <w:rsid w:val="001C48D1"/>
    <w:rsid w:val="001C5B2D"/>
    <w:rsid w:val="001C78D0"/>
    <w:rsid w:val="001D0469"/>
    <w:rsid w:val="001D09F2"/>
    <w:rsid w:val="001D1A71"/>
    <w:rsid w:val="001D29C0"/>
    <w:rsid w:val="001D4862"/>
    <w:rsid w:val="001E20AF"/>
    <w:rsid w:val="001E25B9"/>
    <w:rsid w:val="001E49E0"/>
    <w:rsid w:val="001E7B5A"/>
    <w:rsid w:val="001F0ECC"/>
    <w:rsid w:val="001F356D"/>
    <w:rsid w:val="001F54A3"/>
    <w:rsid w:val="001F7412"/>
    <w:rsid w:val="0020090A"/>
    <w:rsid w:val="00200E1B"/>
    <w:rsid w:val="00201671"/>
    <w:rsid w:val="00202DFE"/>
    <w:rsid w:val="00206156"/>
    <w:rsid w:val="0020725B"/>
    <w:rsid w:val="002110F1"/>
    <w:rsid w:val="002124BE"/>
    <w:rsid w:val="002129C5"/>
    <w:rsid w:val="00214F37"/>
    <w:rsid w:val="00215987"/>
    <w:rsid w:val="00216DA8"/>
    <w:rsid w:val="00222AF0"/>
    <w:rsid w:val="002231AA"/>
    <w:rsid w:val="00230E09"/>
    <w:rsid w:val="00231674"/>
    <w:rsid w:val="00233B9E"/>
    <w:rsid w:val="002356EA"/>
    <w:rsid w:val="0024116D"/>
    <w:rsid w:val="00241785"/>
    <w:rsid w:val="00241B44"/>
    <w:rsid w:val="00241FA3"/>
    <w:rsid w:val="00244AE8"/>
    <w:rsid w:val="00245EFB"/>
    <w:rsid w:val="0025078F"/>
    <w:rsid w:val="00250BA0"/>
    <w:rsid w:val="00250CC5"/>
    <w:rsid w:val="00251005"/>
    <w:rsid w:val="002517E1"/>
    <w:rsid w:val="00252C86"/>
    <w:rsid w:val="0025386E"/>
    <w:rsid w:val="002562B1"/>
    <w:rsid w:val="002629A6"/>
    <w:rsid w:val="002638B0"/>
    <w:rsid w:val="00265094"/>
    <w:rsid w:val="002654A9"/>
    <w:rsid w:val="0026647A"/>
    <w:rsid w:val="002668D3"/>
    <w:rsid w:val="0027299F"/>
    <w:rsid w:val="0027546B"/>
    <w:rsid w:val="0027702F"/>
    <w:rsid w:val="00283EA6"/>
    <w:rsid w:val="00284387"/>
    <w:rsid w:val="00284EBE"/>
    <w:rsid w:val="002872AF"/>
    <w:rsid w:val="002903A7"/>
    <w:rsid w:val="002917DA"/>
    <w:rsid w:val="00292C50"/>
    <w:rsid w:val="0029433F"/>
    <w:rsid w:val="00294829"/>
    <w:rsid w:val="0029575F"/>
    <w:rsid w:val="0029690F"/>
    <w:rsid w:val="00297C8A"/>
    <w:rsid w:val="002A032F"/>
    <w:rsid w:val="002A2A60"/>
    <w:rsid w:val="002A37BB"/>
    <w:rsid w:val="002A5915"/>
    <w:rsid w:val="002B06C4"/>
    <w:rsid w:val="002B1C45"/>
    <w:rsid w:val="002B2CAF"/>
    <w:rsid w:val="002B40FB"/>
    <w:rsid w:val="002B4A86"/>
    <w:rsid w:val="002C0763"/>
    <w:rsid w:val="002C13C8"/>
    <w:rsid w:val="002C2624"/>
    <w:rsid w:val="002C3547"/>
    <w:rsid w:val="002C4A81"/>
    <w:rsid w:val="002C77A0"/>
    <w:rsid w:val="002D0021"/>
    <w:rsid w:val="002D1132"/>
    <w:rsid w:val="002D299D"/>
    <w:rsid w:val="002D2DC7"/>
    <w:rsid w:val="002D3473"/>
    <w:rsid w:val="002D723A"/>
    <w:rsid w:val="002E778F"/>
    <w:rsid w:val="002F16BD"/>
    <w:rsid w:val="002F1956"/>
    <w:rsid w:val="002F3440"/>
    <w:rsid w:val="002F75A3"/>
    <w:rsid w:val="00300402"/>
    <w:rsid w:val="00301EC3"/>
    <w:rsid w:val="00302654"/>
    <w:rsid w:val="00303C2F"/>
    <w:rsid w:val="003057E6"/>
    <w:rsid w:val="00312DE7"/>
    <w:rsid w:val="003133C5"/>
    <w:rsid w:val="00313F58"/>
    <w:rsid w:val="003144EF"/>
    <w:rsid w:val="0031647C"/>
    <w:rsid w:val="0032004E"/>
    <w:rsid w:val="00320C0E"/>
    <w:rsid w:val="003214B4"/>
    <w:rsid w:val="00321836"/>
    <w:rsid w:val="00326292"/>
    <w:rsid w:val="00326415"/>
    <w:rsid w:val="00330937"/>
    <w:rsid w:val="00330F31"/>
    <w:rsid w:val="00331CDB"/>
    <w:rsid w:val="00334648"/>
    <w:rsid w:val="003352AD"/>
    <w:rsid w:val="00336C4E"/>
    <w:rsid w:val="0033768C"/>
    <w:rsid w:val="00337938"/>
    <w:rsid w:val="00337A2A"/>
    <w:rsid w:val="00340769"/>
    <w:rsid w:val="00341331"/>
    <w:rsid w:val="00341AA6"/>
    <w:rsid w:val="003423E6"/>
    <w:rsid w:val="00343ABE"/>
    <w:rsid w:val="00347C4A"/>
    <w:rsid w:val="00350149"/>
    <w:rsid w:val="00355D93"/>
    <w:rsid w:val="003579B5"/>
    <w:rsid w:val="003603A0"/>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34BB"/>
    <w:rsid w:val="003A73C4"/>
    <w:rsid w:val="003B170F"/>
    <w:rsid w:val="003B3C5F"/>
    <w:rsid w:val="003B4CBC"/>
    <w:rsid w:val="003B4D38"/>
    <w:rsid w:val="003B4E46"/>
    <w:rsid w:val="003C19B8"/>
    <w:rsid w:val="003C4471"/>
    <w:rsid w:val="003C4653"/>
    <w:rsid w:val="003C76B0"/>
    <w:rsid w:val="003D0A6D"/>
    <w:rsid w:val="003D55EA"/>
    <w:rsid w:val="003D7817"/>
    <w:rsid w:val="003E0B16"/>
    <w:rsid w:val="003E1117"/>
    <w:rsid w:val="003E154B"/>
    <w:rsid w:val="003E1551"/>
    <w:rsid w:val="003E37A6"/>
    <w:rsid w:val="003E4613"/>
    <w:rsid w:val="003E67D1"/>
    <w:rsid w:val="00404329"/>
    <w:rsid w:val="00405A08"/>
    <w:rsid w:val="00405DC1"/>
    <w:rsid w:val="00407FB4"/>
    <w:rsid w:val="0041362A"/>
    <w:rsid w:val="00415F1F"/>
    <w:rsid w:val="0042108F"/>
    <w:rsid w:val="0042480F"/>
    <w:rsid w:val="0042667D"/>
    <w:rsid w:val="00430FED"/>
    <w:rsid w:val="0043344A"/>
    <w:rsid w:val="0043494E"/>
    <w:rsid w:val="00434A8C"/>
    <w:rsid w:val="00435850"/>
    <w:rsid w:val="00436433"/>
    <w:rsid w:val="00436E76"/>
    <w:rsid w:val="00437297"/>
    <w:rsid w:val="00441DE9"/>
    <w:rsid w:val="00444284"/>
    <w:rsid w:val="00445499"/>
    <w:rsid w:val="004456A0"/>
    <w:rsid w:val="00445CE6"/>
    <w:rsid w:val="004534C2"/>
    <w:rsid w:val="0045446F"/>
    <w:rsid w:val="0045683E"/>
    <w:rsid w:val="004610E6"/>
    <w:rsid w:val="0046178A"/>
    <w:rsid w:val="004702E6"/>
    <w:rsid w:val="00470DBC"/>
    <w:rsid w:val="00472A60"/>
    <w:rsid w:val="00476F36"/>
    <w:rsid w:val="00477C72"/>
    <w:rsid w:val="00483CBB"/>
    <w:rsid w:val="0048499F"/>
    <w:rsid w:val="0048552C"/>
    <w:rsid w:val="00491675"/>
    <w:rsid w:val="00493855"/>
    <w:rsid w:val="00494D6F"/>
    <w:rsid w:val="00495E79"/>
    <w:rsid w:val="00496082"/>
    <w:rsid w:val="004A2D83"/>
    <w:rsid w:val="004A40BD"/>
    <w:rsid w:val="004A57DD"/>
    <w:rsid w:val="004A7773"/>
    <w:rsid w:val="004A7B51"/>
    <w:rsid w:val="004A7D71"/>
    <w:rsid w:val="004A7EF3"/>
    <w:rsid w:val="004A7F36"/>
    <w:rsid w:val="004B11FD"/>
    <w:rsid w:val="004B14C9"/>
    <w:rsid w:val="004B23A2"/>
    <w:rsid w:val="004B3A9C"/>
    <w:rsid w:val="004B4AB4"/>
    <w:rsid w:val="004B793B"/>
    <w:rsid w:val="004C2CAD"/>
    <w:rsid w:val="004C3E0D"/>
    <w:rsid w:val="004C5950"/>
    <w:rsid w:val="004C71B6"/>
    <w:rsid w:val="004D1A5A"/>
    <w:rsid w:val="004D1DB2"/>
    <w:rsid w:val="004D2F4B"/>
    <w:rsid w:val="004D2FFF"/>
    <w:rsid w:val="004D3721"/>
    <w:rsid w:val="004D4DF1"/>
    <w:rsid w:val="004D64F9"/>
    <w:rsid w:val="004E07AC"/>
    <w:rsid w:val="004E1B0F"/>
    <w:rsid w:val="004E3A6B"/>
    <w:rsid w:val="004E54AB"/>
    <w:rsid w:val="004E622C"/>
    <w:rsid w:val="004E6A79"/>
    <w:rsid w:val="004F2E29"/>
    <w:rsid w:val="004F2FCC"/>
    <w:rsid w:val="004F4FE3"/>
    <w:rsid w:val="004F5FDF"/>
    <w:rsid w:val="004F61AD"/>
    <w:rsid w:val="00500161"/>
    <w:rsid w:val="00501972"/>
    <w:rsid w:val="00502165"/>
    <w:rsid w:val="00504120"/>
    <w:rsid w:val="005056EB"/>
    <w:rsid w:val="00512B46"/>
    <w:rsid w:val="0051347A"/>
    <w:rsid w:val="00513B35"/>
    <w:rsid w:val="00515102"/>
    <w:rsid w:val="00515BFA"/>
    <w:rsid w:val="00515D64"/>
    <w:rsid w:val="005176E2"/>
    <w:rsid w:val="005177FE"/>
    <w:rsid w:val="0052016A"/>
    <w:rsid w:val="00520ADB"/>
    <w:rsid w:val="0052263B"/>
    <w:rsid w:val="00524728"/>
    <w:rsid w:val="00526A9C"/>
    <w:rsid w:val="00527AAB"/>
    <w:rsid w:val="00527D16"/>
    <w:rsid w:val="00530111"/>
    <w:rsid w:val="005314EE"/>
    <w:rsid w:val="0053266B"/>
    <w:rsid w:val="00532BD6"/>
    <w:rsid w:val="005331CA"/>
    <w:rsid w:val="00537970"/>
    <w:rsid w:val="00540E3A"/>
    <w:rsid w:val="005413B5"/>
    <w:rsid w:val="00542C8D"/>
    <w:rsid w:val="00544127"/>
    <w:rsid w:val="00544335"/>
    <w:rsid w:val="005456F8"/>
    <w:rsid w:val="00545969"/>
    <w:rsid w:val="00545FF2"/>
    <w:rsid w:val="005463A9"/>
    <w:rsid w:val="00546695"/>
    <w:rsid w:val="005474B3"/>
    <w:rsid w:val="00550CD0"/>
    <w:rsid w:val="00551083"/>
    <w:rsid w:val="0055187D"/>
    <w:rsid w:val="00553EB2"/>
    <w:rsid w:val="0055425D"/>
    <w:rsid w:val="00555123"/>
    <w:rsid w:val="00560534"/>
    <w:rsid w:val="0056391B"/>
    <w:rsid w:val="00563D1C"/>
    <w:rsid w:val="005650E2"/>
    <w:rsid w:val="00566FCB"/>
    <w:rsid w:val="00567AD7"/>
    <w:rsid w:val="00570602"/>
    <w:rsid w:val="005733DE"/>
    <w:rsid w:val="00575AC3"/>
    <w:rsid w:val="00575B2D"/>
    <w:rsid w:val="00576BC6"/>
    <w:rsid w:val="00576FA1"/>
    <w:rsid w:val="0058066C"/>
    <w:rsid w:val="00581708"/>
    <w:rsid w:val="005833D0"/>
    <w:rsid w:val="005835B0"/>
    <w:rsid w:val="005846F3"/>
    <w:rsid w:val="0058622F"/>
    <w:rsid w:val="0059017D"/>
    <w:rsid w:val="0059082C"/>
    <w:rsid w:val="00591998"/>
    <w:rsid w:val="00592218"/>
    <w:rsid w:val="005925DE"/>
    <w:rsid w:val="00592ADA"/>
    <w:rsid w:val="00592F82"/>
    <w:rsid w:val="00595995"/>
    <w:rsid w:val="005A0CCA"/>
    <w:rsid w:val="005A1601"/>
    <w:rsid w:val="005A1FEE"/>
    <w:rsid w:val="005A228B"/>
    <w:rsid w:val="005A6FF2"/>
    <w:rsid w:val="005A726D"/>
    <w:rsid w:val="005B37C7"/>
    <w:rsid w:val="005B6732"/>
    <w:rsid w:val="005B67AC"/>
    <w:rsid w:val="005B79F4"/>
    <w:rsid w:val="005C293D"/>
    <w:rsid w:val="005C48A4"/>
    <w:rsid w:val="005C6628"/>
    <w:rsid w:val="005C6810"/>
    <w:rsid w:val="005C79A5"/>
    <w:rsid w:val="005D03A9"/>
    <w:rsid w:val="005D16DD"/>
    <w:rsid w:val="005D1FA5"/>
    <w:rsid w:val="005D43E0"/>
    <w:rsid w:val="005D4E0F"/>
    <w:rsid w:val="005D58A3"/>
    <w:rsid w:val="005E096B"/>
    <w:rsid w:val="005E1B79"/>
    <w:rsid w:val="005E2F42"/>
    <w:rsid w:val="005E3445"/>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4402"/>
    <w:rsid w:val="006153EC"/>
    <w:rsid w:val="00617650"/>
    <w:rsid w:val="00617B86"/>
    <w:rsid w:val="00621466"/>
    <w:rsid w:val="00621A17"/>
    <w:rsid w:val="00622222"/>
    <w:rsid w:val="00624D7B"/>
    <w:rsid w:val="00625CD1"/>
    <w:rsid w:val="00627CC9"/>
    <w:rsid w:val="00627E7B"/>
    <w:rsid w:val="00630542"/>
    <w:rsid w:val="00632CD7"/>
    <w:rsid w:val="00632E44"/>
    <w:rsid w:val="00634622"/>
    <w:rsid w:val="00635FFC"/>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CE0"/>
    <w:rsid w:val="00663E6F"/>
    <w:rsid w:val="00665363"/>
    <w:rsid w:val="006661EF"/>
    <w:rsid w:val="006718DF"/>
    <w:rsid w:val="00672963"/>
    <w:rsid w:val="00673351"/>
    <w:rsid w:val="00674283"/>
    <w:rsid w:val="00676DD2"/>
    <w:rsid w:val="00677521"/>
    <w:rsid w:val="00677AEB"/>
    <w:rsid w:val="00680EF2"/>
    <w:rsid w:val="00682248"/>
    <w:rsid w:val="00683909"/>
    <w:rsid w:val="0068557F"/>
    <w:rsid w:val="00687A1D"/>
    <w:rsid w:val="00690913"/>
    <w:rsid w:val="00691C00"/>
    <w:rsid w:val="00693716"/>
    <w:rsid w:val="00694A24"/>
    <w:rsid w:val="00697EA1"/>
    <w:rsid w:val="006A1A5E"/>
    <w:rsid w:val="006A2646"/>
    <w:rsid w:val="006A2AEC"/>
    <w:rsid w:val="006A5C59"/>
    <w:rsid w:val="006A5E5E"/>
    <w:rsid w:val="006A6530"/>
    <w:rsid w:val="006B0912"/>
    <w:rsid w:val="006B1B42"/>
    <w:rsid w:val="006B42ED"/>
    <w:rsid w:val="006B435A"/>
    <w:rsid w:val="006B4C64"/>
    <w:rsid w:val="006B4DB3"/>
    <w:rsid w:val="006B64B4"/>
    <w:rsid w:val="006C3F50"/>
    <w:rsid w:val="006C6DF5"/>
    <w:rsid w:val="006C70E9"/>
    <w:rsid w:val="006D41E7"/>
    <w:rsid w:val="006D6BD5"/>
    <w:rsid w:val="006E481A"/>
    <w:rsid w:val="006E5298"/>
    <w:rsid w:val="006E6E68"/>
    <w:rsid w:val="006F364D"/>
    <w:rsid w:val="006F3F3A"/>
    <w:rsid w:val="006F4A78"/>
    <w:rsid w:val="006F6DE2"/>
    <w:rsid w:val="006F734A"/>
    <w:rsid w:val="00700D83"/>
    <w:rsid w:val="00704852"/>
    <w:rsid w:val="00705CEF"/>
    <w:rsid w:val="007074E9"/>
    <w:rsid w:val="007119A7"/>
    <w:rsid w:val="007125F6"/>
    <w:rsid w:val="0071353C"/>
    <w:rsid w:val="00713DA4"/>
    <w:rsid w:val="00714BF1"/>
    <w:rsid w:val="00721252"/>
    <w:rsid w:val="00721383"/>
    <w:rsid w:val="00726A52"/>
    <w:rsid w:val="00726C84"/>
    <w:rsid w:val="0073158B"/>
    <w:rsid w:val="007333CC"/>
    <w:rsid w:val="0073399A"/>
    <w:rsid w:val="00733C01"/>
    <w:rsid w:val="0073729D"/>
    <w:rsid w:val="00740DAD"/>
    <w:rsid w:val="00743E7D"/>
    <w:rsid w:val="00753862"/>
    <w:rsid w:val="00757FAC"/>
    <w:rsid w:val="007603F5"/>
    <w:rsid w:val="007622E8"/>
    <w:rsid w:val="00763D39"/>
    <w:rsid w:val="00764DB0"/>
    <w:rsid w:val="0076764D"/>
    <w:rsid w:val="00767CF5"/>
    <w:rsid w:val="00770684"/>
    <w:rsid w:val="007743BA"/>
    <w:rsid w:val="0077498C"/>
    <w:rsid w:val="00776DD8"/>
    <w:rsid w:val="007809BC"/>
    <w:rsid w:val="00780E21"/>
    <w:rsid w:val="00784128"/>
    <w:rsid w:val="00784156"/>
    <w:rsid w:val="007859C7"/>
    <w:rsid w:val="00787BCC"/>
    <w:rsid w:val="007905A5"/>
    <w:rsid w:val="0079098E"/>
    <w:rsid w:val="00793173"/>
    <w:rsid w:val="00796302"/>
    <w:rsid w:val="00797096"/>
    <w:rsid w:val="007976A3"/>
    <w:rsid w:val="007A067D"/>
    <w:rsid w:val="007A12FF"/>
    <w:rsid w:val="007A2A33"/>
    <w:rsid w:val="007A3213"/>
    <w:rsid w:val="007A336E"/>
    <w:rsid w:val="007A5709"/>
    <w:rsid w:val="007A61EA"/>
    <w:rsid w:val="007A7D4B"/>
    <w:rsid w:val="007B5C89"/>
    <w:rsid w:val="007B6D70"/>
    <w:rsid w:val="007C0AED"/>
    <w:rsid w:val="007C1FCC"/>
    <w:rsid w:val="007C28EF"/>
    <w:rsid w:val="007C4B9E"/>
    <w:rsid w:val="007C6201"/>
    <w:rsid w:val="007D3180"/>
    <w:rsid w:val="007D7536"/>
    <w:rsid w:val="007D7C92"/>
    <w:rsid w:val="007E065A"/>
    <w:rsid w:val="007E1154"/>
    <w:rsid w:val="007E6BA4"/>
    <w:rsid w:val="007E6D6C"/>
    <w:rsid w:val="007E73D3"/>
    <w:rsid w:val="007E7A91"/>
    <w:rsid w:val="007F1AAE"/>
    <w:rsid w:val="007F41F8"/>
    <w:rsid w:val="007F659B"/>
    <w:rsid w:val="007F7102"/>
    <w:rsid w:val="008019B4"/>
    <w:rsid w:val="0080454E"/>
    <w:rsid w:val="00804B7F"/>
    <w:rsid w:val="00804C32"/>
    <w:rsid w:val="00806302"/>
    <w:rsid w:val="0080700E"/>
    <w:rsid w:val="00807119"/>
    <w:rsid w:val="0081162B"/>
    <w:rsid w:val="00813B0E"/>
    <w:rsid w:val="00814751"/>
    <w:rsid w:val="00815D64"/>
    <w:rsid w:val="008247D4"/>
    <w:rsid w:val="0082483F"/>
    <w:rsid w:val="00826FB5"/>
    <w:rsid w:val="008275B5"/>
    <w:rsid w:val="008279C0"/>
    <w:rsid w:val="008336EC"/>
    <w:rsid w:val="0083695F"/>
    <w:rsid w:val="00840438"/>
    <w:rsid w:val="008406FF"/>
    <w:rsid w:val="00844076"/>
    <w:rsid w:val="008443E0"/>
    <w:rsid w:val="0084585A"/>
    <w:rsid w:val="0084766D"/>
    <w:rsid w:val="008510D1"/>
    <w:rsid w:val="00851A1E"/>
    <w:rsid w:val="00853668"/>
    <w:rsid w:val="00855007"/>
    <w:rsid w:val="00857D7E"/>
    <w:rsid w:val="00860C3B"/>
    <w:rsid w:val="00861201"/>
    <w:rsid w:val="00861C2C"/>
    <w:rsid w:val="0086411A"/>
    <w:rsid w:val="008645C4"/>
    <w:rsid w:val="008655BB"/>
    <w:rsid w:val="00867701"/>
    <w:rsid w:val="008723F3"/>
    <w:rsid w:val="00872E64"/>
    <w:rsid w:val="00872FF1"/>
    <w:rsid w:val="00874FCA"/>
    <w:rsid w:val="00876663"/>
    <w:rsid w:val="00876F56"/>
    <w:rsid w:val="00881DE6"/>
    <w:rsid w:val="00881E90"/>
    <w:rsid w:val="008837A6"/>
    <w:rsid w:val="0089145D"/>
    <w:rsid w:val="00892326"/>
    <w:rsid w:val="008927C8"/>
    <w:rsid w:val="008A2BFB"/>
    <w:rsid w:val="008A4DF2"/>
    <w:rsid w:val="008A4EC7"/>
    <w:rsid w:val="008A6CFE"/>
    <w:rsid w:val="008B3303"/>
    <w:rsid w:val="008B4E52"/>
    <w:rsid w:val="008B5333"/>
    <w:rsid w:val="008B5508"/>
    <w:rsid w:val="008B6223"/>
    <w:rsid w:val="008C2F3F"/>
    <w:rsid w:val="008C475C"/>
    <w:rsid w:val="008C4B3D"/>
    <w:rsid w:val="008C6252"/>
    <w:rsid w:val="008C66E0"/>
    <w:rsid w:val="008D176B"/>
    <w:rsid w:val="008D5570"/>
    <w:rsid w:val="008E04FE"/>
    <w:rsid w:val="008E162A"/>
    <w:rsid w:val="008E17D3"/>
    <w:rsid w:val="008E3339"/>
    <w:rsid w:val="008E71F3"/>
    <w:rsid w:val="008F15C9"/>
    <w:rsid w:val="008F20FC"/>
    <w:rsid w:val="008F4174"/>
    <w:rsid w:val="008F422F"/>
    <w:rsid w:val="008F4653"/>
    <w:rsid w:val="008F5FFE"/>
    <w:rsid w:val="00901FF6"/>
    <w:rsid w:val="00902A28"/>
    <w:rsid w:val="009034A3"/>
    <w:rsid w:val="00905A43"/>
    <w:rsid w:val="00907762"/>
    <w:rsid w:val="00907A6D"/>
    <w:rsid w:val="009115D8"/>
    <w:rsid w:val="0091244E"/>
    <w:rsid w:val="00912C79"/>
    <w:rsid w:val="0091476D"/>
    <w:rsid w:val="0091484E"/>
    <w:rsid w:val="00921B8C"/>
    <w:rsid w:val="00924780"/>
    <w:rsid w:val="00925A7A"/>
    <w:rsid w:val="00930D92"/>
    <w:rsid w:val="00933765"/>
    <w:rsid w:val="009346BD"/>
    <w:rsid w:val="00935179"/>
    <w:rsid w:val="009378C3"/>
    <w:rsid w:val="00937B1F"/>
    <w:rsid w:val="0094077F"/>
    <w:rsid w:val="009418C9"/>
    <w:rsid w:val="00942123"/>
    <w:rsid w:val="00943E7F"/>
    <w:rsid w:val="00950565"/>
    <w:rsid w:val="009507B4"/>
    <w:rsid w:val="0095207B"/>
    <w:rsid w:val="009564CE"/>
    <w:rsid w:val="00961E6F"/>
    <w:rsid w:val="00962045"/>
    <w:rsid w:val="009633FC"/>
    <w:rsid w:val="009668D7"/>
    <w:rsid w:val="00966B3D"/>
    <w:rsid w:val="009741AC"/>
    <w:rsid w:val="00976666"/>
    <w:rsid w:val="00980E61"/>
    <w:rsid w:val="00982D29"/>
    <w:rsid w:val="0098784A"/>
    <w:rsid w:val="00991428"/>
    <w:rsid w:val="00991D94"/>
    <w:rsid w:val="00992170"/>
    <w:rsid w:val="00992676"/>
    <w:rsid w:val="009954B2"/>
    <w:rsid w:val="00996691"/>
    <w:rsid w:val="009A36FB"/>
    <w:rsid w:val="009A3AB7"/>
    <w:rsid w:val="009B0723"/>
    <w:rsid w:val="009B0769"/>
    <w:rsid w:val="009B07AD"/>
    <w:rsid w:val="009B0883"/>
    <w:rsid w:val="009B15E2"/>
    <w:rsid w:val="009B3F83"/>
    <w:rsid w:val="009B4976"/>
    <w:rsid w:val="009B7984"/>
    <w:rsid w:val="009C0B8E"/>
    <w:rsid w:val="009C1BC8"/>
    <w:rsid w:val="009C215E"/>
    <w:rsid w:val="009C2442"/>
    <w:rsid w:val="009C289F"/>
    <w:rsid w:val="009C31B6"/>
    <w:rsid w:val="009C32DE"/>
    <w:rsid w:val="009C66C5"/>
    <w:rsid w:val="009C6CEA"/>
    <w:rsid w:val="009C7115"/>
    <w:rsid w:val="009D0209"/>
    <w:rsid w:val="009D0811"/>
    <w:rsid w:val="009D0EE1"/>
    <w:rsid w:val="009D12AA"/>
    <w:rsid w:val="009D158F"/>
    <w:rsid w:val="009D159E"/>
    <w:rsid w:val="009D3922"/>
    <w:rsid w:val="009D6149"/>
    <w:rsid w:val="009D7BB4"/>
    <w:rsid w:val="009E1511"/>
    <w:rsid w:val="009E2AEB"/>
    <w:rsid w:val="009E2E27"/>
    <w:rsid w:val="009E33FC"/>
    <w:rsid w:val="009E45DF"/>
    <w:rsid w:val="009E4DE3"/>
    <w:rsid w:val="009E5234"/>
    <w:rsid w:val="009E661F"/>
    <w:rsid w:val="009F275E"/>
    <w:rsid w:val="009F4558"/>
    <w:rsid w:val="009F48F8"/>
    <w:rsid w:val="009F4E80"/>
    <w:rsid w:val="00A00970"/>
    <w:rsid w:val="00A00F0E"/>
    <w:rsid w:val="00A03D04"/>
    <w:rsid w:val="00A047EE"/>
    <w:rsid w:val="00A04B68"/>
    <w:rsid w:val="00A053F2"/>
    <w:rsid w:val="00A063C4"/>
    <w:rsid w:val="00A07B76"/>
    <w:rsid w:val="00A13D68"/>
    <w:rsid w:val="00A2274A"/>
    <w:rsid w:val="00A235B7"/>
    <w:rsid w:val="00A245E5"/>
    <w:rsid w:val="00A27A7A"/>
    <w:rsid w:val="00A30F5C"/>
    <w:rsid w:val="00A31326"/>
    <w:rsid w:val="00A318D6"/>
    <w:rsid w:val="00A34ABE"/>
    <w:rsid w:val="00A35FBC"/>
    <w:rsid w:val="00A37EFB"/>
    <w:rsid w:val="00A407EF"/>
    <w:rsid w:val="00A40891"/>
    <w:rsid w:val="00A414D2"/>
    <w:rsid w:val="00A42A63"/>
    <w:rsid w:val="00A43584"/>
    <w:rsid w:val="00A436F3"/>
    <w:rsid w:val="00A43F35"/>
    <w:rsid w:val="00A4440D"/>
    <w:rsid w:val="00A44F4B"/>
    <w:rsid w:val="00A46B4C"/>
    <w:rsid w:val="00A5117B"/>
    <w:rsid w:val="00A513CA"/>
    <w:rsid w:val="00A52015"/>
    <w:rsid w:val="00A56A54"/>
    <w:rsid w:val="00A56D34"/>
    <w:rsid w:val="00A60074"/>
    <w:rsid w:val="00A62BFA"/>
    <w:rsid w:val="00A6405B"/>
    <w:rsid w:val="00A6627C"/>
    <w:rsid w:val="00A66FE4"/>
    <w:rsid w:val="00A67708"/>
    <w:rsid w:val="00A71019"/>
    <w:rsid w:val="00A72F5C"/>
    <w:rsid w:val="00A753C2"/>
    <w:rsid w:val="00A778C5"/>
    <w:rsid w:val="00A81029"/>
    <w:rsid w:val="00A83C68"/>
    <w:rsid w:val="00A845F5"/>
    <w:rsid w:val="00A9049A"/>
    <w:rsid w:val="00A91902"/>
    <w:rsid w:val="00A96489"/>
    <w:rsid w:val="00AA3A3E"/>
    <w:rsid w:val="00AA5F61"/>
    <w:rsid w:val="00AA6CFB"/>
    <w:rsid w:val="00AB0BD2"/>
    <w:rsid w:val="00AB2425"/>
    <w:rsid w:val="00AB2C19"/>
    <w:rsid w:val="00AB3A98"/>
    <w:rsid w:val="00AB3F42"/>
    <w:rsid w:val="00AB5F59"/>
    <w:rsid w:val="00AB685C"/>
    <w:rsid w:val="00AB6C2D"/>
    <w:rsid w:val="00AC04E3"/>
    <w:rsid w:val="00AC08F7"/>
    <w:rsid w:val="00AC1E03"/>
    <w:rsid w:val="00AC2EDA"/>
    <w:rsid w:val="00AC3839"/>
    <w:rsid w:val="00AC4ABC"/>
    <w:rsid w:val="00AC7082"/>
    <w:rsid w:val="00AD4BE8"/>
    <w:rsid w:val="00AD62C1"/>
    <w:rsid w:val="00AD70B6"/>
    <w:rsid w:val="00AE5655"/>
    <w:rsid w:val="00AE60C6"/>
    <w:rsid w:val="00AE6B7A"/>
    <w:rsid w:val="00AE78D5"/>
    <w:rsid w:val="00AF228E"/>
    <w:rsid w:val="00AF27CA"/>
    <w:rsid w:val="00AF2EF7"/>
    <w:rsid w:val="00B016A8"/>
    <w:rsid w:val="00B0396F"/>
    <w:rsid w:val="00B04214"/>
    <w:rsid w:val="00B10112"/>
    <w:rsid w:val="00B14819"/>
    <w:rsid w:val="00B14F53"/>
    <w:rsid w:val="00B15138"/>
    <w:rsid w:val="00B15D67"/>
    <w:rsid w:val="00B15E2F"/>
    <w:rsid w:val="00B17860"/>
    <w:rsid w:val="00B17AA9"/>
    <w:rsid w:val="00B22393"/>
    <w:rsid w:val="00B22A6B"/>
    <w:rsid w:val="00B23E79"/>
    <w:rsid w:val="00B24847"/>
    <w:rsid w:val="00B2796B"/>
    <w:rsid w:val="00B27980"/>
    <w:rsid w:val="00B30912"/>
    <w:rsid w:val="00B37CE7"/>
    <w:rsid w:val="00B44713"/>
    <w:rsid w:val="00B4760A"/>
    <w:rsid w:val="00B50485"/>
    <w:rsid w:val="00B50A92"/>
    <w:rsid w:val="00B5137E"/>
    <w:rsid w:val="00B51B95"/>
    <w:rsid w:val="00B52F6C"/>
    <w:rsid w:val="00B53238"/>
    <w:rsid w:val="00B539EB"/>
    <w:rsid w:val="00B54416"/>
    <w:rsid w:val="00B54EFE"/>
    <w:rsid w:val="00B56103"/>
    <w:rsid w:val="00B568E0"/>
    <w:rsid w:val="00B628AD"/>
    <w:rsid w:val="00B64929"/>
    <w:rsid w:val="00B664CC"/>
    <w:rsid w:val="00B713BC"/>
    <w:rsid w:val="00B736DF"/>
    <w:rsid w:val="00B743D6"/>
    <w:rsid w:val="00B74FBD"/>
    <w:rsid w:val="00B762B1"/>
    <w:rsid w:val="00B76366"/>
    <w:rsid w:val="00B77BF0"/>
    <w:rsid w:val="00B77F46"/>
    <w:rsid w:val="00B82586"/>
    <w:rsid w:val="00B829A3"/>
    <w:rsid w:val="00B82F97"/>
    <w:rsid w:val="00B84055"/>
    <w:rsid w:val="00B85E1E"/>
    <w:rsid w:val="00B86DB1"/>
    <w:rsid w:val="00B86F33"/>
    <w:rsid w:val="00B87869"/>
    <w:rsid w:val="00B956A8"/>
    <w:rsid w:val="00B9639B"/>
    <w:rsid w:val="00B97AC7"/>
    <w:rsid w:val="00BA170A"/>
    <w:rsid w:val="00BA3043"/>
    <w:rsid w:val="00BA3247"/>
    <w:rsid w:val="00BA3467"/>
    <w:rsid w:val="00BA520E"/>
    <w:rsid w:val="00BB0F2B"/>
    <w:rsid w:val="00BB3A00"/>
    <w:rsid w:val="00BB66A9"/>
    <w:rsid w:val="00BB72F1"/>
    <w:rsid w:val="00BB77DF"/>
    <w:rsid w:val="00BC0307"/>
    <w:rsid w:val="00BC1ECD"/>
    <w:rsid w:val="00BC2B91"/>
    <w:rsid w:val="00BC2C6F"/>
    <w:rsid w:val="00BC3938"/>
    <w:rsid w:val="00BC4D1C"/>
    <w:rsid w:val="00BD2A23"/>
    <w:rsid w:val="00BD5EF2"/>
    <w:rsid w:val="00BE1500"/>
    <w:rsid w:val="00BE4FF3"/>
    <w:rsid w:val="00BE7C82"/>
    <w:rsid w:val="00BF0162"/>
    <w:rsid w:val="00BF49DF"/>
    <w:rsid w:val="00BF50F7"/>
    <w:rsid w:val="00BF5974"/>
    <w:rsid w:val="00BF59BF"/>
    <w:rsid w:val="00BF77BA"/>
    <w:rsid w:val="00C005BD"/>
    <w:rsid w:val="00C007C1"/>
    <w:rsid w:val="00C02F29"/>
    <w:rsid w:val="00C02F34"/>
    <w:rsid w:val="00C06A93"/>
    <w:rsid w:val="00C11164"/>
    <w:rsid w:val="00C128B8"/>
    <w:rsid w:val="00C14C70"/>
    <w:rsid w:val="00C17718"/>
    <w:rsid w:val="00C20AFE"/>
    <w:rsid w:val="00C22A25"/>
    <w:rsid w:val="00C22FAE"/>
    <w:rsid w:val="00C23DD8"/>
    <w:rsid w:val="00C248C8"/>
    <w:rsid w:val="00C24D6E"/>
    <w:rsid w:val="00C2611D"/>
    <w:rsid w:val="00C261E5"/>
    <w:rsid w:val="00C30A31"/>
    <w:rsid w:val="00C338CF"/>
    <w:rsid w:val="00C34152"/>
    <w:rsid w:val="00C35671"/>
    <w:rsid w:val="00C35B77"/>
    <w:rsid w:val="00C376EB"/>
    <w:rsid w:val="00C41277"/>
    <w:rsid w:val="00C421EC"/>
    <w:rsid w:val="00C4360B"/>
    <w:rsid w:val="00C43B6D"/>
    <w:rsid w:val="00C45C6A"/>
    <w:rsid w:val="00C460F5"/>
    <w:rsid w:val="00C46824"/>
    <w:rsid w:val="00C46916"/>
    <w:rsid w:val="00C46A92"/>
    <w:rsid w:val="00C46EC1"/>
    <w:rsid w:val="00C4731D"/>
    <w:rsid w:val="00C50520"/>
    <w:rsid w:val="00C52796"/>
    <w:rsid w:val="00C53E2C"/>
    <w:rsid w:val="00C550C8"/>
    <w:rsid w:val="00C55824"/>
    <w:rsid w:val="00C56B61"/>
    <w:rsid w:val="00C5798A"/>
    <w:rsid w:val="00C606C3"/>
    <w:rsid w:val="00C61660"/>
    <w:rsid w:val="00C6184F"/>
    <w:rsid w:val="00C620F4"/>
    <w:rsid w:val="00C64EC5"/>
    <w:rsid w:val="00C65319"/>
    <w:rsid w:val="00C66D35"/>
    <w:rsid w:val="00C70B7B"/>
    <w:rsid w:val="00C72848"/>
    <w:rsid w:val="00C7736C"/>
    <w:rsid w:val="00C82D87"/>
    <w:rsid w:val="00C836F5"/>
    <w:rsid w:val="00C838DE"/>
    <w:rsid w:val="00C83A0E"/>
    <w:rsid w:val="00C84630"/>
    <w:rsid w:val="00C8559C"/>
    <w:rsid w:val="00C86F1B"/>
    <w:rsid w:val="00C8712A"/>
    <w:rsid w:val="00C902C8"/>
    <w:rsid w:val="00C919D1"/>
    <w:rsid w:val="00C959C5"/>
    <w:rsid w:val="00C963D3"/>
    <w:rsid w:val="00C97AD3"/>
    <w:rsid w:val="00CA379A"/>
    <w:rsid w:val="00CA483B"/>
    <w:rsid w:val="00CA5424"/>
    <w:rsid w:val="00CA5CD9"/>
    <w:rsid w:val="00CB04C5"/>
    <w:rsid w:val="00CB1983"/>
    <w:rsid w:val="00CB1DFF"/>
    <w:rsid w:val="00CB2CBB"/>
    <w:rsid w:val="00CB4B7F"/>
    <w:rsid w:val="00CB767C"/>
    <w:rsid w:val="00CB7CAC"/>
    <w:rsid w:val="00CC030F"/>
    <w:rsid w:val="00CC28C5"/>
    <w:rsid w:val="00CC2CB6"/>
    <w:rsid w:val="00CC34BB"/>
    <w:rsid w:val="00CC3B46"/>
    <w:rsid w:val="00CC3CDD"/>
    <w:rsid w:val="00CC5335"/>
    <w:rsid w:val="00CC572F"/>
    <w:rsid w:val="00CC5BA4"/>
    <w:rsid w:val="00CC5E13"/>
    <w:rsid w:val="00CD4998"/>
    <w:rsid w:val="00CD5117"/>
    <w:rsid w:val="00CE1035"/>
    <w:rsid w:val="00CE27AD"/>
    <w:rsid w:val="00CE3EF7"/>
    <w:rsid w:val="00CE4D69"/>
    <w:rsid w:val="00CE51E2"/>
    <w:rsid w:val="00CE5EDA"/>
    <w:rsid w:val="00CE5F48"/>
    <w:rsid w:val="00CE6593"/>
    <w:rsid w:val="00CE6E50"/>
    <w:rsid w:val="00CF2819"/>
    <w:rsid w:val="00CF351B"/>
    <w:rsid w:val="00CF407B"/>
    <w:rsid w:val="00CF4F9D"/>
    <w:rsid w:val="00CF5CEE"/>
    <w:rsid w:val="00CF70DC"/>
    <w:rsid w:val="00D0206B"/>
    <w:rsid w:val="00D05110"/>
    <w:rsid w:val="00D07F71"/>
    <w:rsid w:val="00D118C6"/>
    <w:rsid w:val="00D12961"/>
    <w:rsid w:val="00D148DC"/>
    <w:rsid w:val="00D160F2"/>
    <w:rsid w:val="00D17384"/>
    <w:rsid w:val="00D17FDC"/>
    <w:rsid w:val="00D21166"/>
    <w:rsid w:val="00D21D8C"/>
    <w:rsid w:val="00D230AA"/>
    <w:rsid w:val="00D23E75"/>
    <w:rsid w:val="00D263A8"/>
    <w:rsid w:val="00D27BB7"/>
    <w:rsid w:val="00D27EFA"/>
    <w:rsid w:val="00D4049B"/>
    <w:rsid w:val="00D425AE"/>
    <w:rsid w:val="00D425B1"/>
    <w:rsid w:val="00D42B3F"/>
    <w:rsid w:val="00D42F29"/>
    <w:rsid w:val="00D442AA"/>
    <w:rsid w:val="00D452F4"/>
    <w:rsid w:val="00D4592B"/>
    <w:rsid w:val="00D503DF"/>
    <w:rsid w:val="00D50B7E"/>
    <w:rsid w:val="00D50D3B"/>
    <w:rsid w:val="00D51214"/>
    <w:rsid w:val="00D53719"/>
    <w:rsid w:val="00D538CE"/>
    <w:rsid w:val="00D539BA"/>
    <w:rsid w:val="00D54343"/>
    <w:rsid w:val="00D56534"/>
    <w:rsid w:val="00D63EFD"/>
    <w:rsid w:val="00D654E7"/>
    <w:rsid w:val="00D67D46"/>
    <w:rsid w:val="00D71A34"/>
    <w:rsid w:val="00D72992"/>
    <w:rsid w:val="00D77417"/>
    <w:rsid w:val="00D81D0E"/>
    <w:rsid w:val="00D824F9"/>
    <w:rsid w:val="00D84752"/>
    <w:rsid w:val="00D85892"/>
    <w:rsid w:val="00D86B3B"/>
    <w:rsid w:val="00D8748A"/>
    <w:rsid w:val="00D929EF"/>
    <w:rsid w:val="00D92CBE"/>
    <w:rsid w:val="00D93196"/>
    <w:rsid w:val="00D9383B"/>
    <w:rsid w:val="00D97773"/>
    <w:rsid w:val="00D97F98"/>
    <w:rsid w:val="00DA0708"/>
    <w:rsid w:val="00DA0DC0"/>
    <w:rsid w:val="00DA20EB"/>
    <w:rsid w:val="00DA4C6D"/>
    <w:rsid w:val="00DB243C"/>
    <w:rsid w:val="00DB2C64"/>
    <w:rsid w:val="00DB482A"/>
    <w:rsid w:val="00DB50FB"/>
    <w:rsid w:val="00DB56F2"/>
    <w:rsid w:val="00DB6A15"/>
    <w:rsid w:val="00DB6EF5"/>
    <w:rsid w:val="00DB7F80"/>
    <w:rsid w:val="00DC0085"/>
    <w:rsid w:val="00DC3089"/>
    <w:rsid w:val="00DC4420"/>
    <w:rsid w:val="00DC5767"/>
    <w:rsid w:val="00DD0802"/>
    <w:rsid w:val="00DD2E11"/>
    <w:rsid w:val="00DD319F"/>
    <w:rsid w:val="00DD540E"/>
    <w:rsid w:val="00DD6D30"/>
    <w:rsid w:val="00DD7171"/>
    <w:rsid w:val="00DE03AF"/>
    <w:rsid w:val="00DE0A95"/>
    <w:rsid w:val="00DE121C"/>
    <w:rsid w:val="00DE1EE6"/>
    <w:rsid w:val="00DE48B5"/>
    <w:rsid w:val="00DE6633"/>
    <w:rsid w:val="00DF2A82"/>
    <w:rsid w:val="00DF34AD"/>
    <w:rsid w:val="00DF538B"/>
    <w:rsid w:val="00DF75F8"/>
    <w:rsid w:val="00DF7A3A"/>
    <w:rsid w:val="00DF7C3A"/>
    <w:rsid w:val="00E00C00"/>
    <w:rsid w:val="00E01E65"/>
    <w:rsid w:val="00E03F49"/>
    <w:rsid w:val="00E044B8"/>
    <w:rsid w:val="00E05217"/>
    <w:rsid w:val="00E0751E"/>
    <w:rsid w:val="00E07C5A"/>
    <w:rsid w:val="00E1076B"/>
    <w:rsid w:val="00E1499F"/>
    <w:rsid w:val="00E15BA9"/>
    <w:rsid w:val="00E21401"/>
    <w:rsid w:val="00E26192"/>
    <w:rsid w:val="00E26E19"/>
    <w:rsid w:val="00E30DE4"/>
    <w:rsid w:val="00E31DF3"/>
    <w:rsid w:val="00E3394C"/>
    <w:rsid w:val="00E3480F"/>
    <w:rsid w:val="00E349CE"/>
    <w:rsid w:val="00E36E7A"/>
    <w:rsid w:val="00E407CE"/>
    <w:rsid w:val="00E41045"/>
    <w:rsid w:val="00E43A56"/>
    <w:rsid w:val="00E446CD"/>
    <w:rsid w:val="00E4487E"/>
    <w:rsid w:val="00E44B9C"/>
    <w:rsid w:val="00E450A4"/>
    <w:rsid w:val="00E4595D"/>
    <w:rsid w:val="00E506BE"/>
    <w:rsid w:val="00E52B46"/>
    <w:rsid w:val="00E53223"/>
    <w:rsid w:val="00E550D8"/>
    <w:rsid w:val="00E55547"/>
    <w:rsid w:val="00E61BE4"/>
    <w:rsid w:val="00E62A4C"/>
    <w:rsid w:val="00E6302B"/>
    <w:rsid w:val="00E6452F"/>
    <w:rsid w:val="00E64F45"/>
    <w:rsid w:val="00E6742D"/>
    <w:rsid w:val="00E676A0"/>
    <w:rsid w:val="00E71CB0"/>
    <w:rsid w:val="00E74550"/>
    <w:rsid w:val="00E77C3D"/>
    <w:rsid w:val="00E83419"/>
    <w:rsid w:val="00E86A87"/>
    <w:rsid w:val="00E87D2C"/>
    <w:rsid w:val="00E90991"/>
    <w:rsid w:val="00E909F0"/>
    <w:rsid w:val="00E90D47"/>
    <w:rsid w:val="00E917E4"/>
    <w:rsid w:val="00E91D37"/>
    <w:rsid w:val="00E920D3"/>
    <w:rsid w:val="00E93993"/>
    <w:rsid w:val="00E9542F"/>
    <w:rsid w:val="00E9597C"/>
    <w:rsid w:val="00EA02E2"/>
    <w:rsid w:val="00EA0913"/>
    <w:rsid w:val="00EA0CAC"/>
    <w:rsid w:val="00EA1017"/>
    <w:rsid w:val="00EA3E3D"/>
    <w:rsid w:val="00EA53FC"/>
    <w:rsid w:val="00EA5988"/>
    <w:rsid w:val="00EA5B00"/>
    <w:rsid w:val="00EA5DF4"/>
    <w:rsid w:val="00EA6BB4"/>
    <w:rsid w:val="00EB1388"/>
    <w:rsid w:val="00EB146B"/>
    <w:rsid w:val="00EB2C96"/>
    <w:rsid w:val="00EB45AC"/>
    <w:rsid w:val="00EB6317"/>
    <w:rsid w:val="00EB7ED9"/>
    <w:rsid w:val="00EC3814"/>
    <w:rsid w:val="00EC441F"/>
    <w:rsid w:val="00EC4755"/>
    <w:rsid w:val="00EC62B8"/>
    <w:rsid w:val="00ED0482"/>
    <w:rsid w:val="00ED0BC4"/>
    <w:rsid w:val="00ED447D"/>
    <w:rsid w:val="00ED6613"/>
    <w:rsid w:val="00EE0E56"/>
    <w:rsid w:val="00EE1BE4"/>
    <w:rsid w:val="00EE1D25"/>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5B48"/>
    <w:rsid w:val="00F272FB"/>
    <w:rsid w:val="00F27BA8"/>
    <w:rsid w:val="00F27CD8"/>
    <w:rsid w:val="00F27D58"/>
    <w:rsid w:val="00F30351"/>
    <w:rsid w:val="00F3159A"/>
    <w:rsid w:val="00F3323E"/>
    <w:rsid w:val="00F33A2D"/>
    <w:rsid w:val="00F341F4"/>
    <w:rsid w:val="00F345EA"/>
    <w:rsid w:val="00F34F9D"/>
    <w:rsid w:val="00F35CCE"/>
    <w:rsid w:val="00F36894"/>
    <w:rsid w:val="00F36B26"/>
    <w:rsid w:val="00F4124D"/>
    <w:rsid w:val="00F42904"/>
    <w:rsid w:val="00F46E27"/>
    <w:rsid w:val="00F4725D"/>
    <w:rsid w:val="00F50C07"/>
    <w:rsid w:val="00F51D4C"/>
    <w:rsid w:val="00F538FE"/>
    <w:rsid w:val="00F54BA3"/>
    <w:rsid w:val="00F5524B"/>
    <w:rsid w:val="00F55C02"/>
    <w:rsid w:val="00F60538"/>
    <w:rsid w:val="00F61DD2"/>
    <w:rsid w:val="00F66AFF"/>
    <w:rsid w:val="00F7126E"/>
    <w:rsid w:val="00F71433"/>
    <w:rsid w:val="00F7406D"/>
    <w:rsid w:val="00F745D9"/>
    <w:rsid w:val="00F74BAE"/>
    <w:rsid w:val="00F757B6"/>
    <w:rsid w:val="00F83889"/>
    <w:rsid w:val="00F84DB9"/>
    <w:rsid w:val="00F86F46"/>
    <w:rsid w:val="00F93F96"/>
    <w:rsid w:val="00F96764"/>
    <w:rsid w:val="00F97C5B"/>
    <w:rsid w:val="00FA0823"/>
    <w:rsid w:val="00FA3037"/>
    <w:rsid w:val="00FA3D50"/>
    <w:rsid w:val="00FA4DDA"/>
    <w:rsid w:val="00FB0905"/>
    <w:rsid w:val="00FB4762"/>
    <w:rsid w:val="00FB4B95"/>
    <w:rsid w:val="00FB54AD"/>
    <w:rsid w:val="00FB5657"/>
    <w:rsid w:val="00FB586B"/>
    <w:rsid w:val="00FB6757"/>
    <w:rsid w:val="00FB7FBD"/>
    <w:rsid w:val="00FC374A"/>
    <w:rsid w:val="00FC3CB5"/>
    <w:rsid w:val="00FC6245"/>
    <w:rsid w:val="00FC74C8"/>
    <w:rsid w:val="00FC7B47"/>
    <w:rsid w:val="00FD035C"/>
    <w:rsid w:val="00FD1A35"/>
    <w:rsid w:val="00FD2EA4"/>
    <w:rsid w:val="00FD36C5"/>
    <w:rsid w:val="00FD6310"/>
    <w:rsid w:val="00FD64C1"/>
    <w:rsid w:val="00FD7C7B"/>
    <w:rsid w:val="00FE0A86"/>
    <w:rsid w:val="00FE1D12"/>
    <w:rsid w:val="00FE2122"/>
    <w:rsid w:val="00FE23EF"/>
    <w:rsid w:val="00FE2A86"/>
    <w:rsid w:val="00FE2DE2"/>
    <w:rsid w:val="00FE3EAF"/>
    <w:rsid w:val="00FE4EC0"/>
    <w:rsid w:val="00FE558D"/>
    <w:rsid w:val="00FF0747"/>
    <w:rsid w:val="00FF296F"/>
    <w:rsid w:val="00FF56BF"/>
    <w:rsid w:val="00FF5E23"/>
    <w:rsid w:val="00FF661A"/>
    <w:rsid w:val="00FF6815"/>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14253</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Gatoto, Phoebe</cp:lastModifiedBy>
  <cp:revision>406</cp:revision>
  <cp:lastPrinted>2019-08-27T05:42:00Z</cp:lastPrinted>
  <dcterms:created xsi:type="dcterms:W3CDTF">2023-03-07T13:40:00Z</dcterms:created>
  <dcterms:modified xsi:type="dcterms:W3CDTF">2023-07-28T17:52:00Z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