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bookmarkStart w:id="0" w:name="_GoBack"/>
      <w:bookmarkEnd w:id="0"/>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274681" w:rsidRDefault="00BA41E0" w:rsidP="004D2090">
      <w:pPr>
        <w:pStyle w:val="ListParagraph"/>
        <w:numPr>
          <w:ilvl w:val="0"/>
          <w:numId w:val="1"/>
        </w:numPr>
        <w:ind w:left="426"/>
        <w:jc w:val="both"/>
        <w:rPr>
          <w:rFonts w:ascii="Avenir Next" w:hAnsi="Avenir Next" w:cs="Arial"/>
          <w:sz w:val="22"/>
          <w:szCs w:val="22"/>
          <w:highlight w:val="yellow"/>
          <w:lang w:val="en-GB"/>
        </w:rPr>
      </w:pPr>
      <w:r w:rsidRPr="00274681">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CD72DD" w:rsidRDefault="0052366A" w:rsidP="004D2090">
      <w:pPr>
        <w:pStyle w:val="ListParagraph"/>
        <w:numPr>
          <w:ilvl w:val="0"/>
          <w:numId w:val="2"/>
        </w:numPr>
        <w:ind w:left="426"/>
        <w:jc w:val="both"/>
        <w:rPr>
          <w:rFonts w:ascii="Avenir Next" w:hAnsi="Avenir Next" w:cs="Arial"/>
          <w:sz w:val="22"/>
          <w:szCs w:val="22"/>
          <w:highlight w:val="yellow"/>
          <w:lang w:val="en-GB"/>
        </w:rPr>
      </w:pPr>
      <w:r w:rsidRPr="00CD72DD">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934B5B" w:rsidRDefault="002938AD" w:rsidP="004D2090">
      <w:pPr>
        <w:pStyle w:val="ListParagraph"/>
        <w:numPr>
          <w:ilvl w:val="0"/>
          <w:numId w:val="3"/>
        </w:numPr>
        <w:ind w:left="426"/>
        <w:jc w:val="both"/>
        <w:rPr>
          <w:rFonts w:ascii="Avenir Next" w:hAnsi="Avenir Next" w:cs="Arial"/>
          <w:sz w:val="22"/>
          <w:szCs w:val="22"/>
          <w:highlight w:val="yellow"/>
          <w:lang w:val="en-GB"/>
        </w:rPr>
      </w:pPr>
      <w:r w:rsidRPr="00934B5B">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0A5911" w:rsidRDefault="001A512B" w:rsidP="004D2090">
      <w:pPr>
        <w:pStyle w:val="ListParagraph"/>
        <w:numPr>
          <w:ilvl w:val="0"/>
          <w:numId w:val="4"/>
        </w:numPr>
        <w:ind w:left="426"/>
        <w:jc w:val="both"/>
        <w:rPr>
          <w:rFonts w:ascii="Avenir Next" w:hAnsi="Avenir Next" w:cs="Arial"/>
          <w:sz w:val="22"/>
          <w:szCs w:val="22"/>
          <w:highlight w:val="yellow"/>
          <w:lang w:val="en-GB"/>
        </w:rPr>
      </w:pPr>
      <w:r w:rsidRPr="000A5911">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9747D7">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5F7113" w:rsidRDefault="00025846" w:rsidP="004D2090">
      <w:pPr>
        <w:pStyle w:val="ListParagraph"/>
        <w:numPr>
          <w:ilvl w:val="0"/>
          <w:numId w:val="6"/>
        </w:numPr>
        <w:ind w:left="426"/>
        <w:jc w:val="both"/>
        <w:rPr>
          <w:rFonts w:ascii="Avenir Next" w:hAnsi="Avenir Next" w:cs="Arial"/>
          <w:sz w:val="22"/>
          <w:szCs w:val="22"/>
          <w:highlight w:val="yellow"/>
          <w:lang w:val="en-GB"/>
        </w:rPr>
      </w:pPr>
      <w:r w:rsidRPr="005F7113">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560732" w:rsidRDefault="00E631C5" w:rsidP="004D2090">
      <w:pPr>
        <w:pStyle w:val="ListParagraph"/>
        <w:numPr>
          <w:ilvl w:val="0"/>
          <w:numId w:val="7"/>
        </w:numPr>
        <w:ind w:left="426"/>
        <w:jc w:val="both"/>
        <w:rPr>
          <w:rFonts w:ascii="Avenir Next" w:hAnsi="Avenir Next" w:cs="Arial"/>
          <w:sz w:val="22"/>
          <w:szCs w:val="22"/>
          <w:highlight w:val="yellow"/>
          <w:lang w:val="en-GB"/>
        </w:rPr>
      </w:pPr>
      <w:r w:rsidRPr="00560732">
        <w:rPr>
          <w:rFonts w:ascii="Avenir Next" w:hAnsi="Avenir Next" w:cs="Arial"/>
          <w:sz w:val="22"/>
          <w:szCs w:val="22"/>
          <w:highlight w:val="yellow"/>
          <w:lang w:val="en-GB"/>
        </w:rPr>
        <w:t>To preserve</w:t>
      </w:r>
      <w:r w:rsidR="00FA2EAC" w:rsidRPr="00560732">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9C3F55" w:rsidRDefault="001B3AEE" w:rsidP="004D2090">
      <w:pPr>
        <w:pStyle w:val="ListParagraph"/>
        <w:numPr>
          <w:ilvl w:val="0"/>
          <w:numId w:val="8"/>
        </w:numPr>
        <w:ind w:left="426"/>
        <w:jc w:val="both"/>
        <w:rPr>
          <w:rFonts w:ascii="Avenir Next" w:hAnsi="Avenir Next" w:cs="Arial"/>
          <w:sz w:val="22"/>
          <w:szCs w:val="22"/>
          <w:highlight w:val="yellow"/>
          <w:lang w:val="en-GB"/>
        </w:rPr>
      </w:pPr>
      <w:r w:rsidRPr="009C3F55">
        <w:rPr>
          <w:rFonts w:ascii="Avenir Next" w:hAnsi="Avenir Next" w:cs="Arial"/>
          <w:sz w:val="22"/>
          <w:szCs w:val="22"/>
          <w:highlight w:val="yellow"/>
          <w:lang w:val="en-GB"/>
        </w:rPr>
        <w:t xml:space="preserve">An individual whose parents </w:t>
      </w:r>
      <w:r w:rsidR="000940F4" w:rsidRPr="009C3F55">
        <w:rPr>
          <w:rFonts w:ascii="Avenir Next" w:hAnsi="Avenir Next" w:cs="Arial"/>
          <w:sz w:val="22"/>
          <w:szCs w:val="22"/>
          <w:highlight w:val="yellow"/>
          <w:lang w:val="en-GB"/>
        </w:rPr>
        <w:t>live</w:t>
      </w:r>
      <w:r w:rsidRPr="009C3F55">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A5246A" w:rsidRDefault="003D142C" w:rsidP="004D2090">
      <w:pPr>
        <w:pStyle w:val="ListParagraph"/>
        <w:numPr>
          <w:ilvl w:val="0"/>
          <w:numId w:val="9"/>
        </w:numPr>
        <w:ind w:left="426"/>
        <w:jc w:val="both"/>
        <w:rPr>
          <w:rFonts w:ascii="Avenir Next" w:hAnsi="Avenir Next" w:cs="Arial"/>
          <w:sz w:val="22"/>
          <w:szCs w:val="22"/>
          <w:highlight w:val="yellow"/>
          <w:lang w:val="en-GB"/>
        </w:rPr>
      </w:pPr>
      <w:r w:rsidRPr="00A5246A">
        <w:rPr>
          <w:rFonts w:ascii="Avenir Next" w:hAnsi="Avenir Next" w:cs="Arial"/>
          <w:sz w:val="22"/>
          <w:szCs w:val="22"/>
          <w:highlight w:val="yellow"/>
          <w:lang w:val="en-GB"/>
        </w:rPr>
        <w:t xml:space="preserve">Rescue financing enjoys preferential treatment automatically without the sanction of </w:t>
      </w:r>
      <w:r w:rsidR="00CD338E" w:rsidRPr="00A5246A">
        <w:rPr>
          <w:rFonts w:ascii="Avenir Next" w:hAnsi="Avenir Next" w:cs="Arial"/>
          <w:sz w:val="22"/>
          <w:szCs w:val="22"/>
          <w:highlight w:val="yellow"/>
          <w:lang w:val="en-GB"/>
        </w:rPr>
        <w:t>c</w:t>
      </w:r>
      <w:r w:rsidRPr="00A5246A">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C46CC1" w:rsidRDefault="00981ED1" w:rsidP="004D2090">
      <w:pPr>
        <w:pStyle w:val="ListParagraph"/>
        <w:numPr>
          <w:ilvl w:val="0"/>
          <w:numId w:val="10"/>
        </w:numPr>
        <w:ind w:left="426"/>
        <w:jc w:val="both"/>
        <w:rPr>
          <w:rFonts w:ascii="Avenir Next" w:hAnsi="Avenir Next" w:cs="Arial"/>
          <w:sz w:val="22"/>
          <w:szCs w:val="22"/>
          <w:highlight w:val="yellow"/>
          <w:lang w:val="en-GB"/>
        </w:rPr>
      </w:pPr>
      <w:r w:rsidRPr="00C46CC1">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44713AFD" w:rsidR="008C35C9" w:rsidRDefault="00230D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Usually, a scheme of arrangement would have to be passed by each class of creditors (in a creditors' scheme of arrangement).  However, a cross-class cram-down mechanism was introduced in the 2017 Amendment Act, which allows for a creditors' scheme of arrangement to be approved even if one or more classes did not agree to the proposed scheme.  In other words, dissenting classes of creditors would still be bound by the scheme, even if they did not approve it.</w:t>
      </w:r>
    </w:p>
    <w:p w14:paraId="46F0C890" w14:textId="3F0FC0CD" w:rsidR="00230D3A" w:rsidRDefault="00230D3A" w:rsidP="008C35C9">
      <w:pPr>
        <w:jc w:val="both"/>
        <w:rPr>
          <w:rFonts w:ascii="Avenir Next" w:hAnsi="Avenir Next" w:cs="Arial"/>
          <w:color w:val="808080" w:themeColor="background1" w:themeShade="80"/>
          <w:sz w:val="22"/>
          <w:szCs w:val="22"/>
          <w:lang w:val="en-GB"/>
        </w:rPr>
      </w:pPr>
    </w:p>
    <w:p w14:paraId="5A64596E" w14:textId="36CDE081" w:rsidR="00230D3A" w:rsidRDefault="00230D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requirements for a cross-class cram down are set out in section 70 of the </w:t>
      </w:r>
      <w:r w:rsidRPr="00230D3A">
        <w:rPr>
          <w:rFonts w:ascii="Avenir Next" w:hAnsi="Avenir Next" w:cs="Arial"/>
          <w:color w:val="808080" w:themeColor="background1" w:themeShade="80"/>
          <w:sz w:val="22"/>
          <w:szCs w:val="22"/>
          <w:lang w:val="en-GB"/>
        </w:rPr>
        <w:t>Insolvency, Restructuring and Dissolution Act 2018</w:t>
      </w:r>
      <w:r>
        <w:rPr>
          <w:rFonts w:ascii="Avenir Next" w:hAnsi="Avenir Next" w:cs="Arial"/>
          <w:color w:val="808080" w:themeColor="background1" w:themeShade="80"/>
          <w:sz w:val="22"/>
          <w:szCs w:val="22"/>
          <w:lang w:val="en-GB"/>
        </w:rPr>
        <w:t xml:space="preserve"> (the "</w:t>
      </w:r>
      <w:r w:rsidRPr="00230D3A">
        <w:rPr>
          <w:rFonts w:ascii="Avenir Next" w:hAnsi="Avenir Next" w:cs="Arial"/>
          <w:b/>
          <w:color w:val="808080" w:themeColor="background1" w:themeShade="80"/>
          <w:sz w:val="22"/>
          <w:szCs w:val="22"/>
          <w:lang w:val="en-GB"/>
        </w:rPr>
        <w:t>IRD Act</w:t>
      </w:r>
      <w:r>
        <w:rPr>
          <w:rFonts w:ascii="Avenir Next" w:hAnsi="Avenir Next" w:cs="Arial"/>
          <w:color w:val="808080" w:themeColor="background1" w:themeShade="80"/>
          <w:sz w:val="22"/>
          <w:szCs w:val="22"/>
          <w:lang w:val="en-GB"/>
        </w:rPr>
        <w:t xml:space="preserve">").  Namely, the Court may, on the application of the company or of a creditor (who has obtained the requisite leave), approve the </w:t>
      </w:r>
      <w:r w:rsidR="00543AB7">
        <w:rPr>
          <w:rFonts w:ascii="Avenir Next" w:hAnsi="Avenir Next" w:cs="Arial"/>
          <w:color w:val="808080" w:themeColor="background1" w:themeShade="80"/>
          <w:sz w:val="22"/>
          <w:szCs w:val="22"/>
          <w:lang w:val="en-GB"/>
        </w:rPr>
        <w:t>compromise or arrangement</w:t>
      </w:r>
      <w:r>
        <w:rPr>
          <w:rFonts w:ascii="Avenir Next" w:hAnsi="Avenir Next" w:cs="Arial"/>
          <w:color w:val="808080" w:themeColor="background1" w:themeShade="80"/>
          <w:sz w:val="22"/>
          <w:szCs w:val="22"/>
          <w:lang w:val="en-GB"/>
        </w:rPr>
        <w:t xml:space="preserve"> if:</w:t>
      </w:r>
    </w:p>
    <w:p w14:paraId="4FCF4F8E" w14:textId="72109B9C" w:rsidR="00230D3A" w:rsidRDefault="00230D3A" w:rsidP="008C35C9">
      <w:pPr>
        <w:jc w:val="both"/>
        <w:rPr>
          <w:rFonts w:ascii="Avenir Next" w:hAnsi="Avenir Next" w:cs="Arial"/>
          <w:color w:val="808080" w:themeColor="background1" w:themeShade="80"/>
          <w:sz w:val="22"/>
          <w:szCs w:val="22"/>
          <w:lang w:val="en-GB"/>
        </w:rPr>
      </w:pPr>
    </w:p>
    <w:p w14:paraId="022EA829" w14:textId="7E72576F" w:rsidR="00230D3A" w:rsidRDefault="00543AB7" w:rsidP="00230D3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majority of creditors meant to be bound by the compromise or arrangement, who were present and voting (either in person or by proxy) at the relevant meeting, have agreed to the compromise or arrangement;</w:t>
      </w:r>
    </w:p>
    <w:p w14:paraId="039131B1" w14:textId="77777777" w:rsidR="00543AB7" w:rsidRDefault="00543AB7" w:rsidP="00543AB7">
      <w:pPr>
        <w:pStyle w:val="ListParagraph"/>
        <w:jc w:val="both"/>
        <w:rPr>
          <w:rFonts w:ascii="Avenir Next" w:hAnsi="Avenir Next" w:cs="Arial"/>
          <w:color w:val="808080" w:themeColor="background1" w:themeShade="80"/>
          <w:sz w:val="22"/>
          <w:szCs w:val="22"/>
          <w:lang w:val="en-GB"/>
        </w:rPr>
      </w:pPr>
    </w:p>
    <w:p w14:paraId="25725A73" w14:textId="51F17173" w:rsidR="00543AB7" w:rsidRDefault="00543AB7" w:rsidP="00230D3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majority in number of creditors in (1) above represents three-fourths in value of the creditors meant to be bound by the compromise or arrangement, and who were present and voting (either in person or by proxy) at the relevant meeting; and</w:t>
      </w:r>
    </w:p>
    <w:p w14:paraId="071473E8" w14:textId="77777777" w:rsidR="00543AB7" w:rsidRPr="00543AB7" w:rsidRDefault="00543AB7" w:rsidP="00543AB7">
      <w:pPr>
        <w:pStyle w:val="ListParagraph"/>
        <w:rPr>
          <w:rFonts w:ascii="Avenir Next" w:hAnsi="Avenir Next" w:cs="Arial"/>
          <w:color w:val="808080" w:themeColor="background1" w:themeShade="80"/>
          <w:sz w:val="22"/>
          <w:szCs w:val="22"/>
          <w:lang w:val="en-GB"/>
        </w:rPr>
      </w:pPr>
    </w:p>
    <w:p w14:paraId="369A1761" w14:textId="79299646" w:rsidR="00543AB7" w:rsidRDefault="00543AB7" w:rsidP="00230D3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is satisfied that the compromise or arrangement does not discriminate unfairly between 2 or more classes of creditors, and is fair and equitable to each dissenting class.</w:t>
      </w:r>
    </w:p>
    <w:p w14:paraId="66A080DA" w14:textId="77777777" w:rsidR="00543AB7" w:rsidRPr="00543AB7" w:rsidRDefault="00543AB7" w:rsidP="00543AB7">
      <w:pPr>
        <w:pStyle w:val="ListParagraph"/>
        <w:rPr>
          <w:rFonts w:ascii="Avenir Next" w:hAnsi="Avenir Next" w:cs="Arial"/>
          <w:color w:val="808080" w:themeColor="background1" w:themeShade="80"/>
          <w:sz w:val="22"/>
          <w:szCs w:val="22"/>
          <w:lang w:val="en-GB"/>
        </w:rPr>
      </w:pPr>
    </w:p>
    <w:p w14:paraId="7101A093" w14:textId="56D91BE1" w:rsidR="00543AB7" w:rsidRDefault="00543AB7" w:rsidP="00230D3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(3) above, a compromise or arrangement is not fair and equitable to a dissenting class unless:</w:t>
      </w:r>
    </w:p>
    <w:p w14:paraId="5AD20A79" w14:textId="77777777" w:rsidR="00543AB7" w:rsidRPr="00543AB7" w:rsidRDefault="00543AB7" w:rsidP="00543AB7">
      <w:pPr>
        <w:pStyle w:val="ListParagraph"/>
        <w:rPr>
          <w:rFonts w:ascii="Avenir Next" w:hAnsi="Avenir Next" w:cs="Arial"/>
          <w:color w:val="808080" w:themeColor="background1" w:themeShade="80"/>
          <w:sz w:val="22"/>
          <w:szCs w:val="22"/>
          <w:lang w:val="en-GB"/>
        </w:rPr>
      </w:pPr>
    </w:p>
    <w:p w14:paraId="620F6B5D" w14:textId="3B627E42" w:rsidR="00543AB7" w:rsidRDefault="00543AB7" w:rsidP="00543AB7">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creditor in the dissenting class receives, under the terms of the compromise or arrangement, an amount that is lower than what the creditor is estimated by the Court to receive in the most likely scenario if the compromise or arrangement does not become binding on the company and all classes of creditors meant to be bound by the compromise or arrangement;</w:t>
      </w:r>
    </w:p>
    <w:p w14:paraId="22AD1CE5" w14:textId="77777777" w:rsidR="00543AB7" w:rsidRDefault="00543AB7" w:rsidP="00543AB7">
      <w:pPr>
        <w:pStyle w:val="ListParagraph"/>
        <w:ind w:left="1440"/>
        <w:jc w:val="both"/>
        <w:rPr>
          <w:rFonts w:ascii="Avenir Next" w:hAnsi="Avenir Next" w:cs="Arial"/>
          <w:color w:val="808080" w:themeColor="background1" w:themeShade="80"/>
          <w:sz w:val="22"/>
          <w:szCs w:val="22"/>
          <w:lang w:val="en-GB"/>
        </w:rPr>
      </w:pPr>
    </w:p>
    <w:p w14:paraId="4474E483" w14:textId="59437E5C" w:rsidR="00543AB7" w:rsidRDefault="00543AB7" w:rsidP="00543AB7">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either of the following applies:</w:t>
      </w:r>
    </w:p>
    <w:p w14:paraId="24E89F5F" w14:textId="77777777" w:rsidR="00543AB7" w:rsidRPr="00543AB7" w:rsidRDefault="00543AB7" w:rsidP="00543AB7">
      <w:pPr>
        <w:pStyle w:val="ListParagraph"/>
        <w:rPr>
          <w:rFonts w:ascii="Avenir Next" w:hAnsi="Avenir Next" w:cs="Arial"/>
          <w:color w:val="808080" w:themeColor="background1" w:themeShade="80"/>
          <w:sz w:val="22"/>
          <w:szCs w:val="22"/>
          <w:lang w:val="en-GB"/>
        </w:rPr>
      </w:pPr>
    </w:p>
    <w:p w14:paraId="7ADA8807" w14:textId="2AC24B1C" w:rsidR="00337799" w:rsidRDefault="00337799" w:rsidP="00337799">
      <w:pPr>
        <w:pStyle w:val="ListParagraph"/>
        <w:numPr>
          <w:ilvl w:val="2"/>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creditors </w:t>
      </w:r>
      <w:r w:rsidR="00543AB7">
        <w:rPr>
          <w:rFonts w:ascii="Avenir Next" w:hAnsi="Avenir Next" w:cs="Arial"/>
          <w:color w:val="808080" w:themeColor="background1" w:themeShade="80"/>
          <w:sz w:val="22"/>
          <w:szCs w:val="22"/>
          <w:lang w:val="en-GB"/>
        </w:rPr>
        <w:t xml:space="preserve">in the dissenting class are secured creditors, the terms of the compromise or arrangement </w:t>
      </w:r>
      <w:r>
        <w:rPr>
          <w:rFonts w:ascii="Avenir Next" w:hAnsi="Avenir Next" w:cs="Arial"/>
          <w:color w:val="808080" w:themeColor="background1" w:themeShade="80"/>
          <w:sz w:val="22"/>
          <w:szCs w:val="22"/>
          <w:lang w:val="en-GB"/>
        </w:rPr>
        <w:t xml:space="preserve">must provide: </w:t>
      </w:r>
    </w:p>
    <w:p w14:paraId="4C18215B" w14:textId="77777777" w:rsidR="00337799" w:rsidRDefault="00337799" w:rsidP="00337799">
      <w:pPr>
        <w:pStyle w:val="ListParagraph"/>
        <w:ind w:left="2160"/>
        <w:jc w:val="both"/>
        <w:rPr>
          <w:rFonts w:ascii="Avenir Next" w:hAnsi="Avenir Next" w:cs="Arial"/>
          <w:color w:val="808080" w:themeColor="background1" w:themeShade="80"/>
          <w:sz w:val="22"/>
          <w:szCs w:val="22"/>
          <w:lang w:val="en-GB"/>
        </w:rPr>
      </w:pPr>
    </w:p>
    <w:p w14:paraId="3A16632F" w14:textId="550F710F" w:rsidR="00337799" w:rsidRDefault="00337799" w:rsidP="00337799">
      <w:pPr>
        <w:pStyle w:val="ListParagraph"/>
        <w:numPr>
          <w:ilvl w:val="3"/>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each creditor in the dissenting class to receive deferred cash payments totalling the amount of the creditor's claim that is secured;</w:t>
      </w:r>
    </w:p>
    <w:p w14:paraId="4C713CD7" w14:textId="77777777" w:rsidR="00337799" w:rsidRDefault="00337799" w:rsidP="00337799">
      <w:pPr>
        <w:pStyle w:val="ListParagraph"/>
        <w:ind w:left="2880"/>
        <w:jc w:val="both"/>
        <w:rPr>
          <w:rFonts w:ascii="Avenir Next" w:hAnsi="Avenir Next" w:cs="Arial"/>
          <w:color w:val="808080" w:themeColor="background1" w:themeShade="80"/>
          <w:sz w:val="22"/>
          <w:szCs w:val="22"/>
          <w:lang w:val="en-GB"/>
        </w:rPr>
      </w:pPr>
    </w:p>
    <w:p w14:paraId="35A76F5D" w14:textId="018806D6" w:rsidR="00337799" w:rsidRDefault="00337799" w:rsidP="00337799">
      <w:pPr>
        <w:pStyle w:val="ListParagraph"/>
        <w:numPr>
          <w:ilvl w:val="3"/>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creditor has a charge over proceeds of any realisation to satisfy the creditor's claim that is secured by that security; or</w:t>
      </w:r>
    </w:p>
    <w:p w14:paraId="6F80C771" w14:textId="77777777" w:rsidR="00337799" w:rsidRPr="00337799" w:rsidRDefault="00337799" w:rsidP="00337799">
      <w:pPr>
        <w:pStyle w:val="ListParagraph"/>
        <w:rPr>
          <w:rFonts w:ascii="Avenir Next" w:hAnsi="Avenir Next" w:cs="Arial"/>
          <w:color w:val="808080" w:themeColor="background1" w:themeShade="80"/>
          <w:sz w:val="22"/>
          <w:szCs w:val="22"/>
          <w:lang w:val="en-GB"/>
        </w:rPr>
      </w:pPr>
    </w:p>
    <w:p w14:paraId="14003F2E" w14:textId="77FA2975" w:rsidR="00337799" w:rsidRDefault="00337799" w:rsidP="00337799">
      <w:pPr>
        <w:pStyle w:val="ListParagraph"/>
        <w:numPr>
          <w:ilvl w:val="3"/>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creditor in the dissenting class is entitled to realise the indubitable equivalent of the security held, to satisfy the creditor's claim that is secured by that security;</w:t>
      </w:r>
    </w:p>
    <w:p w14:paraId="68F7B388" w14:textId="77777777" w:rsidR="00337799" w:rsidRPr="00337799" w:rsidRDefault="00337799" w:rsidP="00337799">
      <w:pPr>
        <w:pStyle w:val="ListParagraph"/>
        <w:rPr>
          <w:rFonts w:ascii="Avenir Next" w:hAnsi="Avenir Next" w:cs="Arial"/>
          <w:color w:val="808080" w:themeColor="background1" w:themeShade="80"/>
          <w:sz w:val="22"/>
          <w:szCs w:val="22"/>
          <w:lang w:val="en-GB"/>
        </w:rPr>
      </w:pPr>
    </w:p>
    <w:p w14:paraId="0C4A6F17" w14:textId="4758BCD2" w:rsidR="00337799" w:rsidRDefault="00337799" w:rsidP="00337799">
      <w:pPr>
        <w:pStyle w:val="ListParagraph"/>
        <w:numPr>
          <w:ilvl w:val="2"/>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creditors in the dissenting class are unsecured creditors, the terms of the compromise or arrangement:</w:t>
      </w:r>
    </w:p>
    <w:p w14:paraId="32508CE5" w14:textId="77777777" w:rsidR="00337799" w:rsidRDefault="00337799" w:rsidP="00337799">
      <w:pPr>
        <w:pStyle w:val="ListParagraph"/>
        <w:ind w:left="2160"/>
        <w:jc w:val="both"/>
        <w:rPr>
          <w:rFonts w:ascii="Avenir Next" w:hAnsi="Avenir Next" w:cs="Arial"/>
          <w:color w:val="808080" w:themeColor="background1" w:themeShade="80"/>
          <w:sz w:val="22"/>
          <w:szCs w:val="22"/>
          <w:lang w:val="en-GB"/>
        </w:rPr>
      </w:pPr>
    </w:p>
    <w:p w14:paraId="2A2783A0" w14:textId="62DC42BC" w:rsidR="00337799" w:rsidRDefault="00337799" w:rsidP="00337799">
      <w:pPr>
        <w:pStyle w:val="ListParagraph"/>
        <w:numPr>
          <w:ilvl w:val="3"/>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provide for each creditor in that class to receive property of a value equal to the amount of the creditor's claim; or</w:t>
      </w:r>
    </w:p>
    <w:p w14:paraId="36F90B60" w14:textId="77777777" w:rsidR="00337799" w:rsidRDefault="00337799" w:rsidP="00337799">
      <w:pPr>
        <w:pStyle w:val="ListParagraph"/>
        <w:ind w:left="2880"/>
        <w:jc w:val="both"/>
        <w:rPr>
          <w:rFonts w:ascii="Avenir Next" w:hAnsi="Avenir Next" w:cs="Arial"/>
          <w:color w:val="808080" w:themeColor="background1" w:themeShade="80"/>
          <w:sz w:val="22"/>
          <w:szCs w:val="22"/>
          <w:lang w:val="en-GB"/>
        </w:rPr>
      </w:pPr>
    </w:p>
    <w:p w14:paraId="7053CD4C" w14:textId="3B79B7EA" w:rsidR="00337799" w:rsidRDefault="00337799" w:rsidP="00337799">
      <w:pPr>
        <w:pStyle w:val="ListParagraph"/>
        <w:numPr>
          <w:ilvl w:val="3"/>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not provide for any creditor with a subordinate claim, or any member, to receive or retain any property of the company on account of the subordinate claim or the member's interest. </w:t>
      </w:r>
    </w:p>
    <w:p w14:paraId="39C04CA6" w14:textId="77777777" w:rsidR="00C55E49" w:rsidRPr="00C55E49" w:rsidRDefault="00C55E49" w:rsidP="00C55E49">
      <w:pPr>
        <w:pStyle w:val="ListParagraph"/>
        <w:rPr>
          <w:rFonts w:ascii="Avenir Next" w:hAnsi="Avenir Next" w:cs="Arial"/>
          <w:color w:val="808080" w:themeColor="background1" w:themeShade="80"/>
          <w:sz w:val="22"/>
          <w:szCs w:val="22"/>
          <w:lang w:val="en-GB"/>
        </w:rPr>
      </w:pPr>
    </w:p>
    <w:p w14:paraId="479171FC" w14:textId="1F5B489E" w:rsidR="00C55E49" w:rsidRPr="00C55E49" w:rsidRDefault="00C55E49" w:rsidP="00C55E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requirements in (4) above effectively espouse the absolute priority rule in the United States, i.e. no class can receive a distribution under a scheme unless all classes senior to that class are paid in full.</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2BEC2FBC" w:rsidR="008C35C9" w:rsidRDefault="00031EA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w:t>
      </w:r>
      <w:r w:rsidR="007E2471">
        <w:rPr>
          <w:rFonts w:ascii="Avenir Next" w:hAnsi="Avenir Next" w:cs="Arial"/>
          <w:color w:val="808080" w:themeColor="background1" w:themeShade="80"/>
          <w:sz w:val="22"/>
          <w:szCs w:val="22"/>
          <w:lang w:val="en-GB"/>
        </w:rPr>
        <w:t>objectives</w:t>
      </w:r>
      <w:r>
        <w:rPr>
          <w:rFonts w:ascii="Avenir Next" w:hAnsi="Avenir Next" w:cs="Arial"/>
          <w:color w:val="808080" w:themeColor="background1" w:themeShade="80"/>
          <w:sz w:val="22"/>
          <w:szCs w:val="22"/>
          <w:lang w:val="en-GB"/>
        </w:rPr>
        <w:t xml:space="preserve"> of the IRD Act are:</w:t>
      </w:r>
    </w:p>
    <w:p w14:paraId="2605EA27" w14:textId="0F65BB6E" w:rsidR="00031EAA" w:rsidRDefault="00031EAA" w:rsidP="008C35C9">
      <w:pPr>
        <w:jc w:val="both"/>
        <w:rPr>
          <w:rFonts w:ascii="Avenir Next" w:hAnsi="Avenir Next" w:cs="Arial"/>
          <w:color w:val="808080" w:themeColor="background1" w:themeShade="80"/>
          <w:sz w:val="22"/>
          <w:szCs w:val="22"/>
          <w:lang w:val="en-GB"/>
        </w:rPr>
      </w:pPr>
    </w:p>
    <w:p w14:paraId="4CD41B4A" w14:textId="4F4BA208" w:rsidR="00031EAA" w:rsidRDefault="00031EAA" w:rsidP="00031EAA">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introduce a new omnibus legislation consolidating personal and corporate bankruptcy; and</w:t>
      </w:r>
    </w:p>
    <w:p w14:paraId="2393E267" w14:textId="77777777" w:rsidR="00031EAA" w:rsidRDefault="00031EAA" w:rsidP="00031EAA">
      <w:pPr>
        <w:pStyle w:val="ListParagraph"/>
        <w:jc w:val="both"/>
        <w:rPr>
          <w:rFonts w:ascii="Avenir Next" w:hAnsi="Avenir Next" w:cs="Arial"/>
          <w:color w:val="808080" w:themeColor="background1" w:themeShade="80"/>
          <w:sz w:val="22"/>
          <w:szCs w:val="22"/>
          <w:lang w:val="en-GB"/>
        </w:rPr>
      </w:pPr>
    </w:p>
    <w:p w14:paraId="2777DA08" w14:textId="50616716" w:rsidR="00031EAA" w:rsidRPr="00031EAA" w:rsidRDefault="00031EAA" w:rsidP="00031EAA">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establish a regulatory regime for insolvency practitioners.</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1"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063F1191" w:rsidR="008C35C9" w:rsidRDefault="0031382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 factors that should be considered under the cash flow test are in determining whether a company is "unable to pay its debts" under the IRD Act are:</w:t>
      </w:r>
    </w:p>
    <w:p w14:paraId="282A3106" w14:textId="223051B2" w:rsidR="00313821" w:rsidRDefault="00313821" w:rsidP="008C35C9">
      <w:pPr>
        <w:jc w:val="both"/>
        <w:rPr>
          <w:rFonts w:ascii="Avenir Next" w:hAnsi="Avenir Next" w:cs="Arial"/>
          <w:color w:val="808080" w:themeColor="background1" w:themeShade="80"/>
          <w:sz w:val="22"/>
          <w:szCs w:val="22"/>
          <w:lang w:val="en-GB"/>
        </w:rPr>
      </w:pPr>
    </w:p>
    <w:p w14:paraId="32BAEC03" w14:textId="2FE401F4" w:rsidR="00313821" w:rsidRDefault="00313821" w:rsidP="0031382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all debts which are due or will be due in the reasonably near future;</w:t>
      </w:r>
    </w:p>
    <w:p w14:paraId="592BAE87" w14:textId="77777777" w:rsidR="00313821" w:rsidRDefault="00313821" w:rsidP="00313821">
      <w:pPr>
        <w:pStyle w:val="ListParagraph"/>
        <w:jc w:val="both"/>
        <w:rPr>
          <w:rFonts w:ascii="Avenir Next" w:hAnsi="Avenir Next" w:cs="Arial"/>
          <w:color w:val="808080" w:themeColor="background1" w:themeShade="80"/>
          <w:sz w:val="22"/>
          <w:szCs w:val="22"/>
          <w:lang w:val="en-GB"/>
        </w:rPr>
      </w:pPr>
    </w:p>
    <w:p w14:paraId="3DC02A4D" w14:textId="3D75E170" w:rsidR="00313821" w:rsidRDefault="00313821" w:rsidP="0031382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payment is being, or is likely to be, demanded for those debts;</w:t>
      </w:r>
    </w:p>
    <w:p w14:paraId="039FAD42" w14:textId="77777777" w:rsidR="00313821" w:rsidRPr="00313821" w:rsidRDefault="00313821" w:rsidP="00313821">
      <w:pPr>
        <w:pStyle w:val="ListParagraph"/>
        <w:rPr>
          <w:rFonts w:ascii="Avenir Next" w:hAnsi="Avenir Next" w:cs="Arial"/>
          <w:color w:val="808080" w:themeColor="background1" w:themeShade="80"/>
          <w:sz w:val="22"/>
          <w:szCs w:val="22"/>
          <w:lang w:val="en-GB"/>
        </w:rPr>
      </w:pPr>
    </w:p>
    <w:p w14:paraId="6E565017" w14:textId="3DA95ACC" w:rsidR="00313821" w:rsidRDefault="00313821" w:rsidP="0031382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company's assets and assets that will be realisable in the reasonably near future; and</w:t>
      </w:r>
    </w:p>
    <w:p w14:paraId="07D0C410" w14:textId="77777777" w:rsidR="00313821" w:rsidRPr="00313821" w:rsidRDefault="00313821" w:rsidP="00313821">
      <w:pPr>
        <w:pStyle w:val="ListParagraph"/>
        <w:rPr>
          <w:rFonts w:ascii="Avenir Next" w:hAnsi="Avenir Next" w:cs="Arial"/>
          <w:color w:val="808080" w:themeColor="background1" w:themeShade="80"/>
          <w:sz w:val="22"/>
          <w:szCs w:val="22"/>
          <w:lang w:val="en-GB"/>
        </w:rPr>
      </w:pPr>
    </w:p>
    <w:p w14:paraId="250D1615" w14:textId="5AC82F44" w:rsidR="00313821" w:rsidRPr="00313821" w:rsidRDefault="00313821" w:rsidP="0031382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state of the company’s business (to determine its expected new cash flow from the business).</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18A39C57" w:rsidR="008C35C9" w:rsidRDefault="009655B1" w:rsidP="008C35C9">
      <w:pPr>
        <w:jc w:val="both"/>
        <w:rPr>
          <w:rFonts w:ascii="Avenir Next" w:hAnsi="Avenir Next" w:cs="Arial"/>
          <w:color w:val="808080" w:themeColor="background1" w:themeShade="80"/>
          <w:sz w:val="22"/>
          <w:szCs w:val="22"/>
          <w:lang w:val="en-GB"/>
        </w:rPr>
      </w:pPr>
      <w:r w:rsidRPr="009655B1">
        <w:rPr>
          <w:rFonts w:ascii="Avenir Next" w:hAnsi="Avenir Next" w:cs="Arial"/>
          <w:b/>
          <w:color w:val="808080" w:themeColor="background1" w:themeShade="80"/>
          <w:sz w:val="22"/>
          <w:szCs w:val="22"/>
          <w:lang w:val="en-GB"/>
        </w:rPr>
        <w:t>Rescue financing</w:t>
      </w:r>
    </w:p>
    <w:p w14:paraId="57B18242" w14:textId="6DDF1C12" w:rsidR="009655B1" w:rsidRDefault="009655B1" w:rsidP="008C35C9">
      <w:pPr>
        <w:jc w:val="both"/>
        <w:rPr>
          <w:rFonts w:ascii="Avenir Next" w:hAnsi="Avenir Next" w:cs="Arial"/>
          <w:color w:val="808080" w:themeColor="background1" w:themeShade="80"/>
          <w:sz w:val="22"/>
          <w:szCs w:val="22"/>
          <w:lang w:val="en-GB"/>
        </w:rPr>
      </w:pPr>
    </w:p>
    <w:p w14:paraId="559C302A" w14:textId="3DB31096" w:rsidR="009655B1" w:rsidRDefault="009655B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is a form of financing that companies can enter into </w:t>
      </w:r>
      <w:r>
        <w:rPr>
          <w:rFonts w:ascii="Avenir Next" w:hAnsi="Avenir Next" w:cs="Arial"/>
          <w:i/>
          <w:color w:val="808080" w:themeColor="background1" w:themeShade="80"/>
          <w:sz w:val="22"/>
          <w:szCs w:val="22"/>
          <w:lang w:val="en-GB"/>
        </w:rPr>
        <w:t>after</w:t>
      </w:r>
      <w:r>
        <w:rPr>
          <w:rFonts w:ascii="Avenir Next" w:hAnsi="Avenir Next" w:cs="Arial"/>
          <w:color w:val="808080" w:themeColor="background1" w:themeShade="80"/>
          <w:sz w:val="22"/>
          <w:szCs w:val="22"/>
          <w:lang w:val="en-GB"/>
        </w:rPr>
        <w:t xml:space="preserve"> entering into a form of corporate rescue (i.e. scheme of arrangement or judicial management) process in Singapore.  It </w:t>
      </w:r>
      <w:r>
        <w:rPr>
          <w:rFonts w:ascii="Avenir Next" w:hAnsi="Avenir Next" w:cs="Arial"/>
          <w:color w:val="808080" w:themeColor="background1" w:themeShade="80"/>
          <w:sz w:val="22"/>
          <w:szCs w:val="22"/>
          <w:lang w:val="en-GB"/>
        </w:rPr>
        <w:lastRenderedPageBreak/>
        <w:t>mirror</w:t>
      </w:r>
      <w:r w:rsidR="006B504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debtor-in-possession (DIP) financing in United States' Chapter 11 bankruptcies.  Accordingly, rescue financing must be either (or both):</w:t>
      </w:r>
    </w:p>
    <w:p w14:paraId="1CD1AA33" w14:textId="77777777" w:rsidR="009655B1" w:rsidRDefault="009655B1" w:rsidP="008C35C9">
      <w:pPr>
        <w:jc w:val="both"/>
        <w:rPr>
          <w:rFonts w:ascii="Avenir Next" w:hAnsi="Avenir Next" w:cs="Arial"/>
          <w:color w:val="808080" w:themeColor="background1" w:themeShade="80"/>
          <w:sz w:val="22"/>
          <w:szCs w:val="22"/>
          <w:lang w:val="en-GB"/>
        </w:rPr>
      </w:pPr>
    </w:p>
    <w:p w14:paraId="4D152B09" w14:textId="57E6715B" w:rsidR="009655B1" w:rsidRDefault="009655B1" w:rsidP="009655B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necessary for the survival of the debtor company; and/or</w:t>
      </w:r>
    </w:p>
    <w:p w14:paraId="3E97A21A" w14:textId="77777777" w:rsidR="009655B1" w:rsidRDefault="009655B1" w:rsidP="009655B1">
      <w:pPr>
        <w:pStyle w:val="ListParagraph"/>
        <w:jc w:val="both"/>
        <w:rPr>
          <w:rFonts w:ascii="Avenir Next" w:hAnsi="Avenir Next" w:cs="Arial"/>
          <w:color w:val="808080" w:themeColor="background1" w:themeShade="80"/>
          <w:sz w:val="22"/>
          <w:szCs w:val="22"/>
          <w:lang w:val="en-GB"/>
        </w:rPr>
      </w:pPr>
    </w:p>
    <w:p w14:paraId="75A37B80" w14:textId="08DEF347" w:rsidR="009655B1" w:rsidRDefault="009655B1" w:rsidP="009655B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necessary to achieve a more advantageous realisation of the assets of the debtor company, compared with the counterfactual circumstance of the debtor company being wound up.</w:t>
      </w:r>
    </w:p>
    <w:p w14:paraId="01BF1523" w14:textId="77777777" w:rsidR="009655B1" w:rsidRPr="009655B1" w:rsidRDefault="009655B1" w:rsidP="009655B1">
      <w:pPr>
        <w:pStyle w:val="ListParagraph"/>
        <w:rPr>
          <w:rFonts w:ascii="Avenir Next" w:hAnsi="Avenir Next" w:cs="Arial"/>
          <w:color w:val="808080" w:themeColor="background1" w:themeShade="80"/>
          <w:sz w:val="22"/>
          <w:szCs w:val="22"/>
          <w:lang w:val="en-GB"/>
        </w:rPr>
      </w:pPr>
    </w:p>
    <w:p w14:paraId="6C27ACBA" w14:textId="31A1775B" w:rsidR="009655B1" w:rsidRDefault="009655B1" w:rsidP="009655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company must apply for rescue financing in order for </w:t>
      </w:r>
      <w:r w:rsidR="003E7894">
        <w:rPr>
          <w:rFonts w:ascii="Avenir Next" w:hAnsi="Avenir Next" w:cs="Arial"/>
          <w:color w:val="808080" w:themeColor="background1" w:themeShade="80"/>
          <w:sz w:val="22"/>
          <w:szCs w:val="22"/>
          <w:lang w:val="en-GB"/>
        </w:rPr>
        <w:t xml:space="preserve">the rescue financing </w:t>
      </w:r>
      <w:r>
        <w:rPr>
          <w:rFonts w:ascii="Avenir Next" w:hAnsi="Avenir Next" w:cs="Arial"/>
          <w:color w:val="808080" w:themeColor="background1" w:themeShade="80"/>
          <w:sz w:val="22"/>
          <w:szCs w:val="22"/>
          <w:lang w:val="en-GB"/>
        </w:rPr>
        <w:t>to:</w:t>
      </w:r>
    </w:p>
    <w:p w14:paraId="0035805A" w14:textId="2341E0FC" w:rsidR="009655B1" w:rsidRDefault="009655B1" w:rsidP="009655B1">
      <w:pPr>
        <w:jc w:val="both"/>
        <w:rPr>
          <w:rFonts w:ascii="Avenir Next" w:hAnsi="Avenir Next" w:cs="Arial"/>
          <w:color w:val="808080" w:themeColor="background1" w:themeShade="80"/>
          <w:sz w:val="22"/>
          <w:szCs w:val="22"/>
          <w:lang w:val="en-GB"/>
        </w:rPr>
      </w:pPr>
    </w:p>
    <w:p w14:paraId="3160E9AE" w14:textId="53207C03" w:rsidR="009655B1" w:rsidRDefault="009655B1" w:rsidP="009655B1">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treated as part of the costs and expenses of the winding up of the debtor company (in the event of a winding up);</w:t>
      </w:r>
    </w:p>
    <w:p w14:paraId="1BBF061F" w14:textId="77777777" w:rsidR="009655B1" w:rsidRDefault="009655B1" w:rsidP="009655B1">
      <w:pPr>
        <w:pStyle w:val="ListParagraph"/>
        <w:jc w:val="both"/>
        <w:rPr>
          <w:rFonts w:ascii="Avenir Next" w:hAnsi="Avenir Next" w:cs="Arial"/>
          <w:color w:val="808080" w:themeColor="background1" w:themeShade="80"/>
          <w:sz w:val="22"/>
          <w:szCs w:val="22"/>
          <w:lang w:val="en-GB"/>
        </w:rPr>
      </w:pPr>
    </w:p>
    <w:p w14:paraId="42344986" w14:textId="1F1B34D3" w:rsidR="009655B1" w:rsidRDefault="009655B1" w:rsidP="009655B1">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paid in priority to preferential debts (in the event of a winding up);</w:t>
      </w:r>
    </w:p>
    <w:p w14:paraId="14402E2E" w14:textId="77777777" w:rsidR="009655B1" w:rsidRPr="009655B1" w:rsidRDefault="009655B1" w:rsidP="009655B1">
      <w:pPr>
        <w:pStyle w:val="ListParagraph"/>
        <w:rPr>
          <w:rFonts w:ascii="Avenir Next" w:hAnsi="Avenir Next" w:cs="Arial"/>
          <w:color w:val="808080" w:themeColor="background1" w:themeShade="80"/>
          <w:sz w:val="22"/>
          <w:szCs w:val="22"/>
          <w:lang w:val="en-GB"/>
        </w:rPr>
      </w:pPr>
    </w:p>
    <w:p w14:paraId="71C63CCB" w14:textId="78210B90" w:rsidR="009655B1" w:rsidRDefault="003E7894" w:rsidP="009655B1">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secured by </w:t>
      </w:r>
      <w:r w:rsidR="00F94453">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security interest o</w:t>
      </w:r>
      <w:r w:rsidR="006B5046">
        <w:rPr>
          <w:rFonts w:ascii="Avenir Next" w:hAnsi="Avenir Next" w:cs="Arial"/>
          <w:color w:val="808080" w:themeColor="background1" w:themeShade="80"/>
          <w:sz w:val="22"/>
          <w:szCs w:val="22"/>
          <w:lang w:val="en-GB"/>
        </w:rPr>
        <w:t xml:space="preserve">f assets of the debtor company, </w:t>
      </w:r>
      <w:r>
        <w:rPr>
          <w:rFonts w:ascii="Avenir Next" w:hAnsi="Avenir Next" w:cs="Arial"/>
          <w:color w:val="808080" w:themeColor="background1" w:themeShade="80"/>
          <w:sz w:val="22"/>
          <w:szCs w:val="22"/>
          <w:lang w:val="en-GB"/>
        </w:rPr>
        <w:t>whether on an unencumbered asset, or as subordinate security on an already encumbered asset</w:t>
      </w:r>
      <w:r w:rsidR="00F94453">
        <w:rPr>
          <w:rFonts w:ascii="Avenir Next" w:hAnsi="Avenir Next" w:cs="Arial"/>
          <w:color w:val="808080" w:themeColor="background1" w:themeShade="80"/>
          <w:sz w:val="22"/>
          <w:szCs w:val="22"/>
          <w:lang w:val="en-GB"/>
        </w:rPr>
        <w:t>, which the Court will only grant if (i) the debtor company was unable to obtain rescue financing from any other person unless secured in this manner; and (ii) there is adequate protection of the existing secured interests;</w:t>
      </w:r>
    </w:p>
    <w:p w14:paraId="6E7FDE0B" w14:textId="77777777" w:rsidR="00F94453" w:rsidRPr="00F94453" w:rsidRDefault="00F94453" w:rsidP="00F94453">
      <w:pPr>
        <w:pStyle w:val="ListParagraph"/>
        <w:rPr>
          <w:rFonts w:ascii="Avenir Next" w:hAnsi="Avenir Next" w:cs="Arial"/>
          <w:color w:val="808080" w:themeColor="background1" w:themeShade="80"/>
          <w:sz w:val="22"/>
          <w:szCs w:val="22"/>
          <w:lang w:val="en-GB"/>
        </w:rPr>
      </w:pPr>
    </w:p>
    <w:p w14:paraId="6DAA6DD6" w14:textId="15F65813" w:rsidR="00F94453" w:rsidRDefault="00F94453" w:rsidP="009655B1">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secured by a security interest at the same or higher priority of existing security interests on an already encumbered asset, which the Court will only grant if (i) the debtor company was unable to obtain rescue financing from any other person unless secured in this manner; and (ii) there is adequate protection of the existing secured interests.</w:t>
      </w:r>
    </w:p>
    <w:p w14:paraId="73843FD2" w14:textId="77777777" w:rsidR="00FA4556" w:rsidRPr="00FA4556" w:rsidRDefault="00FA4556" w:rsidP="00FA4556">
      <w:pPr>
        <w:pStyle w:val="ListParagraph"/>
        <w:rPr>
          <w:rFonts w:ascii="Avenir Next" w:hAnsi="Avenir Next" w:cs="Arial"/>
          <w:color w:val="808080" w:themeColor="background1" w:themeShade="80"/>
          <w:sz w:val="22"/>
          <w:szCs w:val="22"/>
          <w:lang w:val="en-GB"/>
        </w:rPr>
      </w:pPr>
    </w:p>
    <w:p w14:paraId="65A4ED3D" w14:textId="0C5CCC08" w:rsidR="00FA4556" w:rsidRDefault="00FA4556" w:rsidP="00FA4556">
      <w:pPr>
        <w:jc w:val="both"/>
        <w:rPr>
          <w:rFonts w:ascii="Avenir Next" w:hAnsi="Avenir Next" w:cs="Arial"/>
          <w:b/>
          <w:color w:val="808080" w:themeColor="background1" w:themeShade="80"/>
          <w:sz w:val="22"/>
          <w:szCs w:val="22"/>
          <w:lang w:val="en-GB"/>
        </w:rPr>
      </w:pPr>
      <w:r w:rsidRPr="00FA4556">
        <w:rPr>
          <w:rFonts w:ascii="Avenir Next" w:hAnsi="Avenir Next" w:cs="Arial"/>
          <w:b/>
          <w:color w:val="808080" w:themeColor="background1" w:themeShade="80"/>
          <w:sz w:val="22"/>
          <w:szCs w:val="22"/>
          <w:lang w:val="en-GB"/>
        </w:rPr>
        <w:t xml:space="preserve">Wrongful </w:t>
      </w:r>
      <w:r>
        <w:rPr>
          <w:rFonts w:ascii="Avenir Next" w:hAnsi="Avenir Next" w:cs="Arial"/>
          <w:b/>
          <w:color w:val="808080" w:themeColor="background1" w:themeShade="80"/>
          <w:sz w:val="22"/>
          <w:szCs w:val="22"/>
          <w:lang w:val="en-GB"/>
        </w:rPr>
        <w:t>trading</w:t>
      </w:r>
    </w:p>
    <w:p w14:paraId="5CF48ED7" w14:textId="6F5874C4" w:rsidR="00FA4556" w:rsidRDefault="00FA4556" w:rsidP="00FA4556">
      <w:pPr>
        <w:jc w:val="both"/>
        <w:rPr>
          <w:rFonts w:ascii="Avenir Next" w:hAnsi="Avenir Next" w:cs="Arial"/>
          <w:b/>
          <w:color w:val="808080" w:themeColor="background1" w:themeShade="80"/>
          <w:sz w:val="22"/>
          <w:szCs w:val="22"/>
          <w:lang w:val="en-GB"/>
        </w:rPr>
      </w:pPr>
    </w:p>
    <w:p w14:paraId="5A41552D" w14:textId="77777777" w:rsidR="00BF7A7A" w:rsidRDefault="00FA4556" w:rsidP="00FA4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Wrongful trading is set out in section 239 of the IRD Act.  </w:t>
      </w:r>
    </w:p>
    <w:p w14:paraId="58B9451C" w14:textId="77777777" w:rsidR="00BF7A7A" w:rsidRDefault="00BF7A7A" w:rsidP="00FA4556">
      <w:pPr>
        <w:jc w:val="both"/>
        <w:rPr>
          <w:rFonts w:ascii="Avenir Next" w:hAnsi="Avenir Next" w:cs="Arial"/>
          <w:color w:val="808080" w:themeColor="background1" w:themeShade="80"/>
          <w:sz w:val="22"/>
          <w:szCs w:val="22"/>
          <w:lang w:val="en-GB"/>
        </w:rPr>
      </w:pPr>
    </w:p>
    <w:p w14:paraId="2F846656" w14:textId="5E678326" w:rsidR="00FA4556" w:rsidRDefault="00FA4556" w:rsidP="00FA4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course of the judicial management </w:t>
      </w:r>
      <w:r w:rsidR="00BF7A7A">
        <w:rPr>
          <w:rFonts w:ascii="Avenir Next" w:hAnsi="Avenir Next" w:cs="Arial"/>
          <w:color w:val="808080" w:themeColor="background1" w:themeShade="80"/>
          <w:sz w:val="22"/>
          <w:szCs w:val="22"/>
          <w:lang w:val="en-GB"/>
        </w:rPr>
        <w:t>or winding up of a company, or in any proceedings against the company, if it appears that the company had traded wrongfully, then the Court, on application of a person with sufficient standing (a "</w:t>
      </w:r>
      <w:r w:rsidR="00BF7A7A" w:rsidRPr="00BF7A7A">
        <w:rPr>
          <w:rFonts w:ascii="Avenir Next" w:hAnsi="Avenir Next" w:cs="Arial"/>
          <w:b/>
          <w:color w:val="808080" w:themeColor="background1" w:themeShade="80"/>
          <w:sz w:val="22"/>
          <w:szCs w:val="22"/>
          <w:lang w:val="en-GB"/>
        </w:rPr>
        <w:t>Relevant Person</w:t>
      </w:r>
      <w:r w:rsidR="00BF7A7A">
        <w:rPr>
          <w:rFonts w:ascii="Avenir Next" w:hAnsi="Avenir Next" w:cs="Arial"/>
          <w:color w:val="808080" w:themeColor="background1" w:themeShade="80"/>
          <w:sz w:val="22"/>
          <w:szCs w:val="22"/>
          <w:lang w:val="en-GB"/>
        </w:rPr>
        <w:t>" as described below), may declare that any person who was a party to the company trading in that manner is personally responsible, without any limitation of liability, for all or any of the debts or other liabilities of the company as the Court directs, if that person:</w:t>
      </w:r>
    </w:p>
    <w:p w14:paraId="27FD36B2" w14:textId="55E401BC" w:rsidR="00BF7A7A" w:rsidRDefault="00BF7A7A" w:rsidP="00FA4556">
      <w:pPr>
        <w:jc w:val="both"/>
        <w:rPr>
          <w:rFonts w:ascii="Avenir Next" w:hAnsi="Avenir Next" w:cs="Arial"/>
          <w:color w:val="808080" w:themeColor="background1" w:themeShade="80"/>
          <w:sz w:val="22"/>
          <w:szCs w:val="22"/>
          <w:lang w:val="en-GB"/>
        </w:rPr>
      </w:pPr>
    </w:p>
    <w:p w14:paraId="27237F50" w14:textId="7BB1F668" w:rsidR="00BF7A7A" w:rsidRDefault="00BF7A7A" w:rsidP="00BF7A7A">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knew that the company was trading wrongful; or</w:t>
      </w:r>
    </w:p>
    <w:p w14:paraId="66952889" w14:textId="5300D555" w:rsidR="00BF7A7A" w:rsidRPr="00BF7A7A" w:rsidRDefault="00BF7A7A" w:rsidP="00BF7A7A">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an officer of the company, ought, in all the circumstances, to have known that the company was trading wrongfully.</w:t>
      </w:r>
    </w:p>
    <w:p w14:paraId="3B8DF5B5" w14:textId="128740E8" w:rsidR="00BF7A7A" w:rsidRDefault="00BF7A7A" w:rsidP="00FA4556">
      <w:pPr>
        <w:jc w:val="both"/>
        <w:rPr>
          <w:rFonts w:ascii="Avenir Next" w:hAnsi="Avenir Next" w:cs="Arial"/>
          <w:color w:val="808080" w:themeColor="background1" w:themeShade="80"/>
          <w:sz w:val="22"/>
          <w:szCs w:val="22"/>
          <w:lang w:val="en-GB"/>
        </w:rPr>
      </w:pPr>
    </w:p>
    <w:p w14:paraId="69D1C5D7" w14:textId="1A18EB4D" w:rsidR="00D67859" w:rsidRDefault="00D67859" w:rsidP="00FA4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declaration can be set aside by the person declared responsible pursuant to section 239(2).</w:t>
      </w:r>
    </w:p>
    <w:p w14:paraId="5506969A" w14:textId="77777777" w:rsidR="00D67859" w:rsidRDefault="00D67859" w:rsidP="00FA4556">
      <w:pPr>
        <w:jc w:val="both"/>
        <w:rPr>
          <w:rFonts w:ascii="Avenir Next" w:hAnsi="Avenir Next" w:cs="Arial"/>
          <w:color w:val="808080" w:themeColor="background1" w:themeShade="80"/>
          <w:sz w:val="22"/>
          <w:szCs w:val="22"/>
          <w:lang w:val="en-GB"/>
        </w:rPr>
      </w:pPr>
    </w:p>
    <w:p w14:paraId="1A631C87" w14:textId="09F474CB" w:rsidR="00BF7A7A" w:rsidRDefault="00BF7A7A" w:rsidP="00FA45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Relevant Person are those referred to in section 239(5) of the IRD Act, namely:</w:t>
      </w:r>
    </w:p>
    <w:p w14:paraId="5BF997EF" w14:textId="0734917B" w:rsidR="00BF7A7A" w:rsidRDefault="00BF7A7A" w:rsidP="00FA4556">
      <w:pPr>
        <w:jc w:val="both"/>
        <w:rPr>
          <w:rFonts w:ascii="Avenir Next" w:hAnsi="Avenir Next" w:cs="Arial"/>
          <w:color w:val="808080" w:themeColor="background1" w:themeShade="80"/>
          <w:sz w:val="22"/>
          <w:szCs w:val="22"/>
          <w:lang w:val="en-GB"/>
        </w:rPr>
      </w:pPr>
    </w:p>
    <w:p w14:paraId="06BDDD79" w14:textId="2D6E0526" w:rsidR="00BF7A7A" w:rsidRDefault="00BF7A7A" w:rsidP="00BF7A7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manager of the company;</w:t>
      </w:r>
    </w:p>
    <w:p w14:paraId="70C83F32" w14:textId="0B83712E" w:rsidR="00BF7A7A" w:rsidRDefault="00BF7A7A" w:rsidP="00BF7A7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of the company; </w:t>
      </w:r>
    </w:p>
    <w:p w14:paraId="4C99AC61" w14:textId="167C2B0F" w:rsidR="00BF7A7A" w:rsidRDefault="00BF7A7A" w:rsidP="00BF7A7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Official Receiver; </w:t>
      </w:r>
    </w:p>
    <w:p w14:paraId="348C991E" w14:textId="40A99C70" w:rsidR="00BF7A7A" w:rsidRDefault="00BF7A7A" w:rsidP="00BF7A7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creditor or contributory of the company, with leave of:</w:t>
      </w:r>
    </w:p>
    <w:p w14:paraId="45E35139" w14:textId="5EFED54B" w:rsidR="00BF7A7A" w:rsidRDefault="00BF7A7A" w:rsidP="00BF7A7A">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manager or the liquidator (as the case may be); or</w:t>
      </w:r>
    </w:p>
    <w:p w14:paraId="714998D3" w14:textId="6A6FF71A" w:rsidR="00BF7A7A" w:rsidRDefault="00BF7A7A" w:rsidP="00BF7A7A">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t>
      </w:r>
    </w:p>
    <w:p w14:paraId="64679D59" w14:textId="7379E863" w:rsidR="00C172E2" w:rsidRDefault="00C172E2" w:rsidP="00C172E2">
      <w:pPr>
        <w:jc w:val="both"/>
        <w:rPr>
          <w:rFonts w:ascii="Avenir Next" w:hAnsi="Avenir Next" w:cs="Arial"/>
          <w:color w:val="808080" w:themeColor="background1" w:themeShade="80"/>
          <w:sz w:val="22"/>
          <w:szCs w:val="22"/>
          <w:lang w:val="en-GB"/>
        </w:rPr>
      </w:pPr>
    </w:p>
    <w:p w14:paraId="3BEBF726" w14:textId="09278F75" w:rsidR="00C7159D" w:rsidRDefault="00C7159D" w:rsidP="00C172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239(12) states that a company trades wrongfully if: </w:t>
      </w:r>
    </w:p>
    <w:p w14:paraId="3CE70B0A" w14:textId="77777777" w:rsidR="00C7159D" w:rsidRDefault="00C7159D" w:rsidP="00C172E2">
      <w:pPr>
        <w:jc w:val="both"/>
        <w:rPr>
          <w:rFonts w:ascii="Avenir Next" w:hAnsi="Avenir Next" w:cs="Arial"/>
          <w:color w:val="808080" w:themeColor="background1" w:themeShade="80"/>
          <w:sz w:val="22"/>
          <w:szCs w:val="22"/>
          <w:lang w:val="en-GB"/>
        </w:rPr>
      </w:pPr>
    </w:p>
    <w:p w14:paraId="7B14D85A" w14:textId="2FC10A98" w:rsidR="00C7159D" w:rsidRDefault="00C7159D" w:rsidP="00C7159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when insolvent, incurs debts or other liabilities without reasonable prospect of meeting them in full; or</w:t>
      </w:r>
    </w:p>
    <w:p w14:paraId="1BC03CC4" w14:textId="1EA13669" w:rsidR="00C7159D" w:rsidRDefault="00C7159D" w:rsidP="00C7159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incurs debts or other liabilities:</w:t>
      </w:r>
    </w:p>
    <w:p w14:paraId="29B1144A" w14:textId="1C6C392C" w:rsidR="00C7159D" w:rsidRDefault="00C7159D" w:rsidP="00C7159D">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it has no reasonable prospect of meeting in full; and</w:t>
      </w:r>
    </w:p>
    <w:p w14:paraId="7EDA0840" w14:textId="0550DBB6" w:rsidR="00C7159D" w:rsidRDefault="00C7159D" w:rsidP="00C7159D">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result in</w:t>
      </w:r>
      <w:r w:rsidR="002A0692">
        <w:rPr>
          <w:rFonts w:ascii="Avenir Next" w:hAnsi="Avenir Next" w:cs="Arial"/>
          <w:color w:val="808080" w:themeColor="background1" w:themeShade="80"/>
          <w:sz w:val="22"/>
          <w:szCs w:val="22"/>
          <w:lang w:val="en-GB"/>
        </w:rPr>
        <w:t xml:space="preserve"> the company becoming insolvent.</w:t>
      </w:r>
    </w:p>
    <w:p w14:paraId="5BB9844D" w14:textId="2EFDA569" w:rsidR="009655B1" w:rsidRDefault="009655B1" w:rsidP="00BF7A7A">
      <w:pPr>
        <w:rPr>
          <w:rFonts w:ascii="Avenir Next" w:hAnsi="Avenir Next" w:cs="Arial"/>
          <w:color w:val="808080" w:themeColor="background1" w:themeShade="80"/>
          <w:sz w:val="22"/>
          <w:szCs w:val="22"/>
          <w:lang w:val="en-GB"/>
        </w:rPr>
      </w:pPr>
    </w:p>
    <w:p w14:paraId="0D989A38" w14:textId="40C14633" w:rsidR="006527A1" w:rsidRDefault="00BF7A7A" w:rsidP="00BF7A7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company has traded wrongfully, every person who was a party to the wrongful trading and </w:t>
      </w:r>
      <w:r w:rsidR="006527A1">
        <w:rPr>
          <w:rFonts w:ascii="Avenir Next" w:hAnsi="Avenir Next" w:cs="Arial"/>
          <w:color w:val="808080" w:themeColor="background1" w:themeShade="80"/>
          <w:sz w:val="22"/>
          <w:szCs w:val="22"/>
          <w:lang w:val="en-GB"/>
        </w:rPr>
        <w:t>who:</w:t>
      </w:r>
    </w:p>
    <w:p w14:paraId="51AEF163" w14:textId="77777777" w:rsidR="00B33B53" w:rsidRDefault="00B33B53" w:rsidP="00BF7A7A">
      <w:pPr>
        <w:rPr>
          <w:rFonts w:ascii="Avenir Next" w:hAnsi="Avenir Next" w:cs="Arial"/>
          <w:color w:val="808080" w:themeColor="background1" w:themeShade="80"/>
          <w:sz w:val="22"/>
          <w:szCs w:val="22"/>
          <w:lang w:val="en-GB"/>
        </w:rPr>
      </w:pPr>
    </w:p>
    <w:p w14:paraId="2A27EE8C" w14:textId="77777777" w:rsidR="006527A1" w:rsidRDefault="00BF7A7A" w:rsidP="006527A1">
      <w:pPr>
        <w:pStyle w:val="ListParagraph"/>
        <w:numPr>
          <w:ilvl w:val="0"/>
          <w:numId w:val="27"/>
        </w:numPr>
        <w:rPr>
          <w:rFonts w:ascii="Avenir Next" w:hAnsi="Avenir Next" w:cs="Arial"/>
          <w:color w:val="808080" w:themeColor="background1" w:themeShade="80"/>
          <w:sz w:val="22"/>
          <w:szCs w:val="22"/>
          <w:lang w:val="en-GB"/>
        </w:rPr>
      </w:pPr>
      <w:r w:rsidRPr="006527A1">
        <w:rPr>
          <w:rFonts w:ascii="Avenir Next" w:hAnsi="Avenir Next" w:cs="Arial"/>
          <w:color w:val="808080" w:themeColor="background1" w:themeShade="80"/>
          <w:sz w:val="22"/>
          <w:szCs w:val="22"/>
          <w:lang w:val="en-GB"/>
        </w:rPr>
        <w:t xml:space="preserve">knew that the company was trading wrongfully; or </w:t>
      </w:r>
    </w:p>
    <w:p w14:paraId="37F36516" w14:textId="4DA18679" w:rsidR="006527A1" w:rsidRDefault="00BF7A7A" w:rsidP="006527A1">
      <w:pPr>
        <w:pStyle w:val="ListParagraph"/>
        <w:numPr>
          <w:ilvl w:val="0"/>
          <w:numId w:val="27"/>
        </w:numPr>
        <w:rPr>
          <w:rFonts w:ascii="Avenir Next" w:hAnsi="Avenir Next" w:cs="Arial"/>
          <w:color w:val="808080" w:themeColor="background1" w:themeShade="80"/>
          <w:sz w:val="22"/>
          <w:szCs w:val="22"/>
          <w:lang w:val="en-GB"/>
        </w:rPr>
      </w:pPr>
      <w:r w:rsidRPr="006527A1">
        <w:rPr>
          <w:rFonts w:ascii="Avenir Next" w:hAnsi="Avenir Next" w:cs="Arial"/>
          <w:color w:val="808080" w:themeColor="background1" w:themeShade="80"/>
          <w:sz w:val="22"/>
          <w:szCs w:val="22"/>
          <w:lang w:val="en-GB"/>
        </w:rPr>
        <w:t xml:space="preserve">as an officer of the company, ought, in all circumstances, to have known that the company was trading wrongfully, </w:t>
      </w:r>
    </w:p>
    <w:p w14:paraId="48B0A0A8" w14:textId="77777777" w:rsidR="006B5046" w:rsidRDefault="006B5046" w:rsidP="006B5046">
      <w:pPr>
        <w:pStyle w:val="ListParagraph"/>
        <w:rPr>
          <w:rFonts w:ascii="Avenir Next" w:hAnsi="Avenir Next" w:cs="Arial"/>
          <w:color w:val="808080" w:themeColor="background1" w:themeShade="80"/>
          <w:sz w:val="22"/>
          <w:szCs w:val="22"/>
          <w:lang w:val="en-GB"/>
        </w:rPr>
      </w:pPr>
    </w:p>
    <w:p w14:paraId="53BF69FC" w14:textId="7D6262F9" w:rsidR="00BF7A7A" w:rsidRDefault="00BF7A7A" w:rsidP="006527A1">
      <w:pPr>
        <w:ind w:left="360"/>
        <w:rPr>
          <w:rFonts w:ascii="Avenir Next" w:hAnsi="Avenir Next" w:cs="Arial"/>
          <w:color w:val="808080" w:themeColor="background1" w:themeShade="80"/>
          <w:sz w:val="22"/>
          <w:szCs w:val="22"/>
          <w:lang w:val="en-GB"/>
        </w:rPr>
      </w:pPr>
      <w:r w:rsidRPr="006527A1">
        <w:rPr>
          <w:rFonts w:ascii="Avenir Next" w:hAnsi="Avenir Next" w:cs="Arial"/>
          <w:color w:val="808080" w:themeColor="background1" w:themeShade="80"/>
          <w:sz w:val="22"/>
          <w:szCs w:val="22"/>
          <w:lang w:val="en-GB"/>
        </w:rPr>
        <w:t>shall be guilty of an offence and shall be liable on conviction to a fine not exceeding $10,000 or to imprisonment for a term no</w:t>
      </w:r>
      <w:r w:rsidR="006527A1" w:rsidRPr="006527A1">
        <w:rPr>
          <w:rFonts w:ascii="Avenir Next" w:hAnsi="Avenir Next" w:cs="Arial"/>
          <w:color w:val="808080" w:themeColor="background1" w:themeShade="80"/>
          <w:sz w:val="22"/>
          <w:szCs w:val="22"/>
          <w:lang w:val="en-GB"/>
        </w:rPr>
        <w:t>t exceeding 3 years, or to both (see section 239(6) of the IRD Act).</w:t>
      </w:r>
    </w:p>
    <w:p w14:paraId="3684F88D" w14:textId="17002535" w:rsidR="00C172E2" w:rsidRPr="006527A1" w:rsidRDefault="00C172E2" w:rsidP="006527A1">
      <w:pPr>
        <w:ind w:left="360"/>
        <w:rPr>
          <w:rFonts w:ascii="Avenir Next" w:hAnsi="Avenir Next" w:cs="Arial"/>
          <w:color w:val="808080" w:themeColor="background1" w:themeShade="80"/>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6F70C579" w14:textId="072CCFFB" w:rsidR="00B56A28" w:rsidRDefault="00B56A2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two statutory rehabilitative / rescue procedures in Singapore, being (1) judicial management; and (2) scheme of arrangement.  The key differences between these two are set out below.</w:t>
      </w:r>
    </w:p>
    <w:p w14:paraId="5D338648" w14:textId="2B37A0BC" w:rsidR="00B56A28" w:rsidRDefault="00B56A28" w:rsidP="008C35C9">
      <w:pPr>
        <w:jc w:val="both"/>
        <w:rPr>
          <w:rFonts w:ascii="Avenir Next" w:hAnsi="Avenir Next" w:cs="Arial"/>
          <w:color w:val="808080" w:themeColor="background1" w:themeShade="80"/>
          <w:sz w:val="22"/>
          <w:szCs w:val="22"/>
          <w:lang w:val="en-GB"/>
        </w:rPr>
      </w:pPr>
    </w:p>
    <w:p w14:paraId="67698221" w14:textId="77777777" w:rsidR="00E71E9F" w:rsidRDefault="00E71E9F" w:rsidP="00E71E9F">
      <w:pPr>
        <w:jc w:val="both"/>
        <w:rPr>
          <w:rFonts w:ascii="Avenir Next" w:hAnsi="Avenir Next" w:cs="Arial"/>
          <w:b/>
          <w:color w:val="808080" w:themeColor="background1" w:themeShade="80"/>
          <w:sz w:val="22"/>
          <w:szCs w:val="22"/>
          <w:lang w:val="en-GB"/>
        </w:rPr>
      </w:pPr>
      <w:r w:rsidRPr="00327AE0">
        <w:rPr>
          <w:rFonts w:ascii="Avenir Next" w:hAnsi="Avenir Next" w:cs="Arial"/>
          <w:b/>
          <w:color w:val="808080" w:themeColor="background1" w:themeShade="80"/>
          <w:sz w:val="22"/>
          <w:szCs w:val="22"/>
          <w:lang w:val="en-GB"/>
        </w:rPr>
        <w:t>Moratorium</w:t>
      </w:r>
    </w:p>
    <w:p w14:paraId="55B22B24" w14:textId="77777777" w:rsidR="00E71E9F" w:rsidRDefault="00E71E9F" w:rsidP="00E71E9F">
      <w:pPr>
        <w:jc w:val="both"/>
        <w:rPr>
          <w:rFonts w:ascii="Avenir Next" w:hAnsi="Avenir Next" w:cs="Arial"/>
          <w:b/>
          <w:color w:val="808080" w:themeColor="background1" w:themeShade="80"/>
          <w:sz w:val="22"/>
          <w:szCs w:val="22"/>
          <w:lang w:val="en-GB"/>
        </w:rPr>
      </w:pPr>
    </w:p>
    <w:p w14:paraId="2F2DE749" w14:textId="77777777" w:rsidR="00E71E9F" w:rsidRDefault="00E71E9F" w:rsidP="00E71E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company benefits from an automatic moratorium upon filing a judicial management application.  If (and once) a judicial appointment order is made, a more extensive moratorium will come into effect for the period of the judicial management.</w:t>
      </w:r>
    </w:p>
    <w:p w14:paraId="0F0EA1E1" w14:textId="77777777" w:rsidR="00E71E9F" w:rsidRDefault="00E71E9F" w:rsidP="00E71E9F">
      <w:pPr>
        <w:jc w:val="both"/>
        <w:rPr>
          <w:rFonts w:ascii="Avenir Next" w:hAnsi="Avenir Next" w:cs="Arial"/>
          <w:color w:val="808080" w:themeColor="background1" w:themeShade="80"/>
          <w:sz w:val="22"/>
          <w:szCs w:val="22"/>
          <w:lang w:val="en-GB"/>
        </w:rPr>
      </w:pPr>
    </w:p>
    <w:p w14:paraId="3F64FDB8" w14:textId="77777777" w:rsidR="00E71E9F" w:rsidRDefault="00E71E9F" w:rsidP="00E71E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debtor company also benefits from an automatic moratorium upon filing an application for a scheme of arrangement, that automatic moratorium only lasts for 30 days but can be further extended by the Court. </w:t>
      </w:r>
    </w:p>
    <w:p w14:paraId="13CA5055" w14:textId="77777777" w:rsidR="00E71E9F" w:rsidRDefault="00E71E9F" w:rsidP="008C35C9">
      <w:pPr>
        <w:jc w:val="both"/>
        <w:rPr>
          <w:rFonts w:ascii="Avenir Next" w:hAnsi="Avenir Next" w:cs="Arial"/>
          <w:b/>
          <w:color w:val="808080" w:themeColor="background1" w:themeShade="80"/>
          <w:sz w:val="22"/>
          <w:szCs w:val="22"/>
          <w:lang w:val="en-GB"/>
        </w:rPr>
      </w:pPr>
    </w:p>
    <w:p w14:paraId="101E2850" w14:textId="2DCC5AF6" w:rsidR="00B56A28" w:rsidRDefault="00B56A28" w:rsidP="008C35C9">
      <w:p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Control</w:t>
      </w:r>
    </w:p>
    <w:p w14:paraId="40FE5823" w14:textId="7CC00FBB" w:rsidR="00B56A28" w:rsidRDefault="00B56A28" w:rsidP="008C35C9">
      <w:pPr>
        <w:jc w:val="both"/>
        <w:rPr>
          <w:rFonts w:ascii="Avenir Next" w:hAnsi="Avenir Next" w:cs="Arial"/>
          <w:color w:val="808080" w:themeColor="background1" w:themeShade="80"/>
          <w:sz w:val="22"/>
          <w:szCs w:val="22"/>
          <w:lang w:val="en-GB"/>
        </w:rPr>
      </w:pPr>
    </w:p>
    <w:p w14:paraId="32E8FF67" w14:textId="77777777" w:rsidR="00B56A28" w:rsidRDefault="00B56A2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judicial management process, an independent insolvency practitioner takes control of the debtor company; all responsibilities, functions and powers of the directors cease and are transferred to the insolvency practitioner.  </w:t>
      </w:r>
    </w:p>
    <w:p w14:paraId="0C8CE1D2" w14:textId="77777777" w:rsidR="00B56A28" w:rsidRDefault="00B56A28" w:rsidP="008C35C9">
      <w:pPr>
        <w:jc w:val="both"/>
        <w:rPr>
          <w:rFonts w:ascii="Avenir Next" w:hAnsi="Avenir Next" w:cs="Arial"/>
          <w:color w:val="808080" w:themeColor="background1" w:themeShade="80"/>
          <w:sz w:val="22"/>
          <w:szCs w:val="22"/>
          <w:lang w:val="en-GB"/>
        </w:rPr>
      </w:pPr>
    </w:p>
    <w:p w14:paraId="2C61397A" w14:textId="6393B46D" w:rsidR="008C35C9" w:rsidRDefault="00B56A2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in a scheme of arrangement, the debtor remains in possession of the company.  However, it is envisioned that the company will appoint a proposed scheme manager to facilitate the restructuring process.</w:t>
      </w:r>
    </w:p>
    <w:p w14:paraId="347D9C34" w14:textId="5EE6DD98" w:rsidR="00E71E9F" w:rsidRDefault="00E71E9F" w:rsidP="008C35C9">
      <w:pPr>
        <w:jc w:val="both"/>
        <w:rPr>
          <w:rFonts w:ascii="Avenir Next" w:hAnsi="Avenir Next" w:cs="Arial"/>
          <w:color w:val="808080" w:themeColor="background1" w:themeShade="80"/>
          <w:sz w:val="22"/>
          <w:szCs w:val="22"/>
          <w:lang w:val="en-GB"/>
        </w:rPr>
      </w:pPr>
    </w:p>
    <w:p w14:paraId="59D00448" w14:textId="412B066F" w:rsidR="00E71E9F" w:rsidRDefault="00E71E9F" w:rsidP="008C35C9">
      <w:pPr>
        <w:jc w:val="both"/>
        <w:rPr>
          <w:rFonts w:ascii="Avenir Next" w:hAnsi="Avenir Next" w:cs="Arial"/>
          <w:color w:val="808080" w:themeColor="background1" w:themeShade="80"/>
          <w:sz w:val="22"/>
          <w:szCs w:val="22"/>
          <w:lang w:val="en-GB"/>
        </w:rPr>
      </w:pPr>
      <w:r w:rsidRPr="00E71E9F">
        <w:rPr>
          <w:rFonts w:ascii="Avenir Next" w:hAnsi="Avenir Next" w:cs="Arial"/>
          <w:b/>
          <w:color w:val="808080" w:themeColor="background1" w:themeShade="80"/>
          <w:sz w:val="22"/>
          <w:szCs w:val="22"/>
          <w:lang w:val="en-GB"/>
        </w:rPr>
        <w:t>Role of office holder</w:t>
      </w:r>
    </w:p>
    <w:p w14:paraId="2AA2B2F8" w14:textId="29606685" w:rsidR="00E71E9F" w:rsidRDefault="00E71E9F" w:rsidP="008C35C9">
      <w:pPr>
        <w:jc w:val="both"/>
        <w:rPr>
          <w:rFonts w:ascii="Avenir Next" w:hAnsi="Avenir Next" w:cs="Arial"/>
          <w:color w:val="808080" w:themeColor="background1" w:themeShade="80"/>
          <w:sz w:val="22"/>
          <w:szCs w:val="22"/>
          <w:lang w:val="en-GB"/>
        </w:rPr>
      </w:pPr>
    </w:p>
    <w:p w14:paraId="7249C718" w14:textId="41EC6771" w:rsidR="00E71E9F" w:rsidRDefault="00E71E9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mentioned above, both rescue processes contemplate the appointment of an office holder.</w:t>
      </w:r>
    </w:p>
    <w:p w14:paraId="66F13BEA" w14:textId="42FC56D8" w:rsidR="00E71E9F" w:rsidRDefault="00E71E9F" w:rsidP="008C35C9">
      <w:pPr>
        <w:jc w:val="both"/>
        <w:rPr>
          <w:rFonts w:ascii="Avenir Next" w:hAnsi="Avenir Next" w:cs="Arial"/>
          <w:color w:val="808080" w:themeColor="background1" w:themeShade="80"/>
          <w:sz w:val="22"/>
          <w:szCs w:val="22"/>
          <w:lang w:val="en-GB"/>
        </w:rPr>
      </w:pPr>
    </w:p>
    <w:p w14:paraId="659C7DCC" w14:textId="242EB0DD" w:rsidR="00E71E9F" w:rsidRDefault="00E71E9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judicial management process, the judicial manager has the powers of the directors, as well as additional statutory powers to:</w:t>
      </w:r>
    </w:p>
    <w:p w14:paraId="2E43D34C" w14:textId="5FB9D872" w:rsidR="00E71E9F" w:rsidRDefault="00E71E9F" w:rsidP="008C35C9">
      <w:pPr>
        <w:jc w:val="both"/>
        <w:rPr>
          <w:rFonts w:ascii="Avenir Next" w:hAnsi="Avenir Next" w:cs="Arial"/>
          <w:color w:val="808080" w:themeColor="background1" w:themeShade="80"/>
          <w:sz w:val="22"/>
          <w:szCs w:val="22"/>
          <w:lang w:val="en-GB"/>
        </w:rPr>
      </w:pPr>
    </w:p>
    <w:p w14:paraId="77B176AF" w14:textId="690D356F" w:rsidR="00E71E9F" w:rsidRDefault="00E71E9F" w:rsidP="00E71E9F">
      <w:pPr>
        <w:pStyle w:val="ListParagraph"/>
        <w:numPr>
          <w:ilvl w:val="2"/>
          <w:numId w:val="26"/>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sell or dispose of the company's property by public auction or private contract;</w:t>
      </w:r>
    </w:p>
    <w:p w14:paraId="3AC7CD6C" w14:textId="6E5B1DEF" w:rsidR="00E71E9F" w:rsidRDefault="00E71E9F" w:rsidP="00E71E9F">
      <w:pPr>
        <w:pStyle w:val="ListParagraph"/>
        <w:numPr>
          <w:ilvl w:val="2"/>
          <w:numId w:val="26"/>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borrow money or grant security over the company's property;</w:t>
      </w:r>
    </w:p>
    <w:p w14:paraId="389840DA" w14:textId="67978B3C" w:rsidR="00E71E9F" w:rsidRDefault="00E71E9F" w:rsidP="00E71E9F">
      <w:pPr>
        <w:pStyle w:val="ListParagraph"/>
        <w:numPr>
          <w:ilvl w:val="2"/>
          <w:numId w:val="26"/>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 solicitors, accountants and other professionally qualified persons to assist in the performance of functions;</w:t>
      </w:r>
    </w:p>
    <w:p w14:paraId="3BC57BBA" w14:textId="34339176" w:rsidR="00E71E9F" w:rsidRDefault="00E71E9F" w:rsidP="00E71E9F">
      <w:pPr>
        <w:pStyle w:val="ListParagraph"/>
        <w:numPr>
          <w:ilvl w:val="2"/>
          <w:numId w:val="26"/>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bring and defend any action or other legal proceedings in the name and on behalf of the company.</w:t>
      </w:r>
    </w:p>
    <w:p w14:paraId="39602140" w14:textId="390E7187" w:rsidR="00E71E9F" w:rsidRDefault="00E71E9F" w:rsidP="00E71E9F">
      <w:pPr>
        <w:jc w:val="both"/>
        <w:rPr>
          <w:rFonts w:ascii="Avenir Next" w:hAnsi="Avenir Next" w:cs="Arial"/>
          <w:color w:val="808080" w:themeColor="background1" w:themeShade="80"/>
          <w:sz w:val="22"/>
          <w:szCs w:val="22"/>
          <w:lang w:val="en-GB"/>
        </w:rPr>
      </w:pPr>
    </w:p>
    <w:p w14:paraId="7A261DC2" w14:textId="51D7A4B5" w:rsidR="00E71E9F" w:rsidRDefault="00E71E9F" w:rsidP="00E71E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proposed scheme manager has more light-touch roles/powers.  In particularly, the proposed scheme manager would prepare the scheme proposal, chair scheme meetings and adjudicate proofs of debt.</w:t>
      </w:r>
    </w:p>
    <w:p w14:paraId="58D6A784" w14:textId="2D9F5A47" w:rsidR="00E71E9F" w:rsidRDefault="00E71E9F" w:rsidP="00E71E9F">
      <w:pPr>
        <w:jc w:val="both"/>
        <w:rPr>
          <w:rFonts w:ascii="Avenir Next" w:hAnsi="Avenir Next" w:cs="Arial"/>
          <w:color w:val="808080" w:themeColor="background1" w:themeShade="80"/>
          <w:sz w:val="22"/>
          <w:szCs w:val="22"/>
          <w:lang w:val="en-GB"/>
        </w:rPr>
      </w:pPr>
    </w:p>
    <w:p w14:paraId="55572165" w14:textId="03340655" w:rsidR="00EA6473" w:rsidRDefault="00EA6473" w:rsidP="00E71E9F">
      <w:pPr>
        <w:jc w:val="both"/>
        <w:rPr>
          <w:rFonts w:ascii="Avenir Next" w:hAnsi="Avenir Next" w:cs="Arial"/>
          <w:color w:val="808080" w:themeColor="background1" w:themeShade="80"/>
          <w:sz w:val="22"/>
          <w:szCs w:val="22"/>
          <w:lang w:val="en-GB"/>
        </w:rPr>
      </w:pPr>
      <w:r w:rsidRPr="00EA6473">
        <w:rPr>
          <w:rFonts w:ascii="Avenir Next" w:hAnsi="Avenir Next" w:cs="Arial"/>
          <w:b/>
          <w:color w:val="808080" w:themeColor="background1" w:themeShade="80"/>
          <w:sz w:val="22"/>
          <w:szCs w:val="22"/>
          <w:lang w:val="en-GB"/>
        </w:rPr>
        <w:t>Onerous contracts</w:t>
      </w:r>
    </w:p>
    <w:p w14:paraId="7DE39942" w14:textId="2BFC44CB" w:rsidR="00EA6473" w:rsidRDefault="00EA6473" w:rsidP="00E71E9F">
      <w:pPr>
        <w:jc w:val="both"/>
        <w:rPr>
          <w:rFonts w:ascii="Avenir Next" w:hAnsi="Avenir Next" w:cs="Arial"/>
          <w:color w:val="808080" w:themeColor="background1" w:themeShade="80"/>
          <w:sz w:val="22"/>
          <w:szCs w:val="22"/>
          <w:lang w:val="en-GB"/>
        </w:rPr>
      </w:pPr>
    </w:p>
    <w:p w14:paraId="07E7F731" w14:textId="1C0E7A5C" w:rsidR="00EA6473" w:rsidRPr="00EA6473" w:rsidRDefault="00EA6473" w:rsidP="00E71E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Schemes of arrangement processes cannot disclaim onerous contracts, whilst they can be done in a judicial management process in relation to onerous contracts entered into by the company prior to the judicial management or liquidation.</w:t>
      </w:r>
    </w:p>
    <w:p w14:paraId="426FDBB8" w14:textId="77777777" w:rsidR="00EA6473" w:rsidRDefault="00EA6473" w:rsidP="00E71E9F">
      <w:pPr>
        <w:jc w:val="both"/>
        <w:rPr>
          <w:rFonts w:ascii="Avenir Next" w:hAnsi="Avenir Next" w:cs="Arial"/>
          <w:color w:val="808080" w:themeColor="background1" w:themeShade="80"/>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1"/>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at 31 December 2021, the </w:t>
      </w:r>
      <w:r w:rsidRPr="0018452A">
        <w:rPr>
          <w:rFonts w:ascii="Avenir Next" w:hAnsi="Avenir Next"/>
          <w:sz w:val="22"/>
          <w:szCs w:val="22"/>
        </w:rPr>
        <w:lastRenderedPageBreak/>
        <w:t>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607E39D9" w:rsidR="008C35C9" w:rsidRDefault="00FE726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is a rehabilitation / rescue process in Singapore.  </w:t>
      </w:r>
      <w:r w:rsidR="00A97DB6">
        <w:rPr>
          <w:rFonts w:ascii="Avenir Next" w:hAnsi="Avenir Next" w:cs="Arial"/>
          <w:color w:val="808080" w:themeColor="background1" w:themeShade="80"/>
          <w:sz w:val="22"/>
          <w:szCs w:val="22"/>
          <w:lang w:val="en-GB"/>
        </w:rPr>
        <w:t>One of t</w:t>
      </w:r>
      <w:r>
        <w:rPr>
          <w:rFonts w:ascii="Avenir Next" w:hAnsi="Avenir Next" w:cs="Arial"/>
          <w:color w:val="808080" w:themeColor="background1" w:themeShade="80"/>
          <w:sz w:val="22"/>
          <w:szCs w:val="22"/>
          <w:lang w:val="en-GB"/>
        </w:rPr>
        <w:t>he purpose</w:t>
      </w:r>
      <w:r w:rsidR="00A97DB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judicial management</w:t>
      </w:r>
      <w:r w:rsidR="00EA6473">
        <w:rPr>
          <w:rFonts w:ascii="Avenir Next" w:hAnsi="Avenir Next" w:cs="Arial"/>
          <w:color w:val="808080" w:themeColor="background1" w:themeShade="80"/>
          <w:sz w:val="22"/>
          <w:szCs w:val="22"/>
          <w:lang w:val="en-GB"/>
        </w:rPr>
        <w:t xml:space="preserve"> is to 'rescue' the </w:t>
      </w:r>
      <w:r w:rsidR="00A97DB6">
        <w:rPr>
          <w:rFonts w:ascii="Avenir Next" w:hAnsi="Avenir Next" w:cs="Arial"/>
          <w:color w:val="808080" w:themeColor="background1" w:themeShade="80"/>
          <w:sz w:val="22"/>
          <w:szCs w:val="22"/>
          <w:lang w:val="en-GB"/>
        </w:rPr>
        <w:t>C</w:t>
      </w:r>
      <w:r w:rsidR="00EA6473">
        <w:rPr>
          <w:rFonts w:ascii="Avenir Next" w:hAnsi="Avenir Next" w:cs="Arial"/>
          <w:color w:val="808080" w:themeColor="background1" w:themeShade="80"/>
          <w:sz w:val="22"/>
          <w:szCs w:val="22"/>
          <w:lang w:val="en-GB"/>
        </w:rPr>
        <w:t xml:space="preserve">ompany from </w:t>
      </w:r>
      <w:r w:rsidR="00A97DB6">
        <w:rPr>
          <w:rFonts w:ascii="Avenir Next" w:hAnsi="Avenir Next" w:cs="Arial"/>
          <w:color w:val="808080" w:themeColor="background1" w:themeShade="80"/>
          <w:sz w:val="22"/>
          <w:szCs w:val="22"/>
          <w:lang w:val="en-GB"/>
        </w:rPr>
        <w:t>a winding up, i.e. to ensure the survival of the Company (in whole or in part) as a going concern (see section 89(1) of the IRD Act).</w:t>
      </w:r>
    </w:p>
    <w:p w14:paraId="45A403D8" w14:textId="005BD293" w:rsidR="00EA6473" w:rsidRDefault="00EA6473" w:rsidP="008C35C9">
      <w:pPr>
        <w:jc w:val="both"/>
        <w:rPr>
          <w:rFonts w:ascii="Avenir Next" w:hAnsi="Avenir Next" w:cs="Arial"/>
          <w:color w:val="808080" w:themeColor="background1" w:themeShade="80"/>
          <w:sz w:val="22"/>
          <w:szCs w:val="22"/>
          <w:lang w:val="en-GB"/>
        </w:rPr>
      </w:pPr>
    </w:p>
    <w:p w14:paraId="5DA9F990" w14:textId="173CBF2D" w:rsidR="00EA6473" w:rsidRDefault="00EA647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obtain a judicial management order, an application must be made (relevantly) by the Company's creditors (including contingent or prospective creditors).  The IRD Act allows the application to be made by a group of creditors, such as the working group.  The application must establish that:</w:t>
      </w:r>
    </w:p>
    <w:p w14:paraId="60F06DC3" w14:textId="1518744C" w:rsidR="00EA6473" w:rsidRDefault="00EA6473" w:rsidP="008C35C9">
      <w:pPr>
        <w:jc w:val="both"/>
        <w:rPr>
          <w:rFonts w:ascii="Avenir Next" w:hAnsi="Avenir Next" w:cs="Arial"/>
          <w:color w:val="808080" w:themeColor="background1" w:themeShade="80"/>
          <w:sz w:val="22"/>
          <w:szCs w:val="22"/>
          <w:lang w:val="en-GB"/>
        </w:rPr>
      </w:pPr>
    </w:p>
    <w:p w14:paraId="6632335E" w14:textId="7489FE9D" w:rsidR="00EA6473" w:rsidRDefault="00EA6473" w:rsidP="00EA6473">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or will be unable to pay its debts; and</w:t>
      </w:r>
    </w:p>
    <w:p w14:paraId="6CF9C9A3" w14:textId="116466A8" w:rsidR="00EA6473" w:rsidRDefault="00EA6473" w:rsidP="00EA6473">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reasonable probability of rehabilitating the Company, or of preserving all or part of its business as a going concern, or that otherwise the interests of creditors would be better served than by resorting to a winding up.</w:t>
      </w:r>
    </w:p>
    <w:p w14:paraId="6A1BB507" w14:textId="4BFDE0E8" w:rsidR="00EA6473" w:rsidRDefault="00EA6473" w:rsidP="00EA6473">
      <w:pPr>
        <w:jc w:val="both"/>
        <w:rPr>
          <w:rFonts w:ascii="Avenir Next" w:hAnsi="Avenir Next" w:cs="Arial"/>
          <w:color w:val="808080" w:themeColor="background1" w:themeShade="80"/>
          <w:sz w:val="22"/>
          <w:szCs w:val="22"/>
          <w:lang w:val="en-GB"/>
        </w:rPr>
      </w:pPr>
    </w:p>
    <w:p w14:paraId="667318EF" w14:textId="4E1A2579" w:rsidR="000A7634" w:rsidRDefault="00EA6473" w:rsidP="00EA64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the Company is placed under judicial management, in order for the Company to access rescue financing, the Company (acting by its judicial manager) may make an application pursuant to section 101 of the IRD Act </w:t>
      </w:r>
      <w:r w:rsidR="000A7634">
        <w:rPr>
          <w:rFonts w:ascii="Avenir Next" w:hAnsi="Avenir Next" w:cs="Arial"/>
          <w:color w:val="808080" w:themeColor="background1" w:themeShade="80"/>
          <w:sz w:val="22"/>
          <w:szCs w:val="22"/>
          <w:lang w:val="en-GB"/>
        </w:rPr>
        <w:t>for any super priority of rescue financing.  In particular, the Company (Acting by its judicial manager) can seek orders from that Court that the rescue financing will:</w:t>
      </w:r>
    </w:p>
    <w:p w14:paraId="78FC535A" w14:textId="77777777" w:rsidR="000A7634" w:rsidRDefault="000A7634" w:rsidP="00EA6473">
      <w:pPr>
        <w:jc w:val="both"/>
        <w:rPr>
          <w:rFonts w:ascii="Avenir Next" w:hAnsi="Avenir Next" w:cs="Arial"/>
          <w:color w:val="808080" w:themeColor="background1" w:themeShade="80"/>
          <w:sz w:val="22"/>
          <w:szCs w:val="22"/>
          <w:lang w:val="en-GB"/>
        </w:rPr>
      </w:pPr>
    </w:p>
    <w:p w14:paraId="30FCEE67" w14:textId="0488390C" w:rsidR="000A7634" w:rsidRDefault="000A7634" w:rsidP="000A763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treated as part of the costs and expenses of the winding up of the Company (in the event of a winding up);</w:t>
      </w:r>
    </w:p>
    <w:p w14:paraId="6783A68F" w14:textId="77777777" w:rsidR="000A7634" w:rsidRDefault="000A7634" w:rsidP="000A763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paid in priority to preferential debts (in the event of a winding up);</w:t>
      </w:r>
    </w:p>
    <w:p w14:paraId="5FCC2FC7" w14:textId="71320157" w:rsidR="000A7634" w:rsidRDefault="000A7634" w:rsidP="000A763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secured by a security interest of assets of the Company (whether on an unencumbered asset, or as subordinate security on an already encumbered asset), which the Court will only grant if (i) the Company was unable to obtain rescue financing from any other person unless secured in this manner; and (ii) there is adequate protection of the existing secured interests;</w:t>
      </w:r>
    </w:p>
    <w:p w14:paraId="56C50585" w14:textId="671CF1D8" w:rsidR="000A7634" w:rsidRDefault="000A7634" w:rsidP="000A7634">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be secured by a security interest at the same or higher priority of existing security interests on an already encumbered asset, which the Court will only grant if (i) the Company was unable to obtain rescue financing from any other person unless secured in this manner; and (ii) there is adequate protection of the existing secured interests.</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4B5BEB35" w:rsidR="00D9104B" w:rsidRPr="00FF3A93" w:rsidRDefault="00A97DB6" w:rsidP="00FF3A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Because Alpha Pte Ltd ("</w:t>
      </w:r>
      <w:r w:rsidRPr="00A97DB6">
        <w:rPr>
          <w:rFonts w:ascii="Avenir Next" w:hAnsi="Avenir Next" w:cs="Arial"/>
          <w:b/>
          <w:color w:val="808080" w:themeColor="background1" w:themeShade="80"/>
          <w:sz w:val="22"/>
          <w:szCs w:val="22"/>
          <w:lang w:val="en-GB"/>
        </w:rPr>
        <w:t>Alpha</w:t>
      </w:r>
      <w:r>
        <w:rPr>
          <w:rFonts w:ascii="Avenir Next" w:hAnsi="Avenir Next" w:cs="Arial"/>
          <w:color w:val="808080" w:themeColor="background1" w:themeShade="80"/>
          <w:sz w:val="22"/>
          <w:szCs w:val="22"/>
          <w:lang w:val="en-GB"/>
        </w:rPr>
        <w:t>") and Beta Pte Ltd ("</w:t>
      </w:r>
      <w:r w:rsidRPr="00A97DB6">
        <w:rPr>
          <w:rFonts w:ascii="Avenir Next" w:hAnsi="Avenir Next" w:cs="Arial"/>
          <w:b/>
          <w:color w:val="808080" w:themeColor="background1" w:themeShade="80"/>
          <w:sz w:val="22"/>
          <w:szCs w:val="22"/>
          <w:lang w:val="en-GB"/>
        </w:rPr>
        <w:t>Beta</w:t>
      </w:r>
      <w:r>
        <w:rPr>
          <w:rFonts w:ascii="Avenir Next" w:hAnsi="Avenir Next" w:cs="Arial"/>
          <w:color w:val="808080" w:themeColor="background1" w:themeShade="80"/>
          <w:sz w:val="22"/>
          <w:szCs w:val="22"/>
          <w:lang w:val="en-GB"/>
        </w:rPr>
        <w:t>") are both wholly owned Singapore-incorporated subsidiaries of the Company, the Judicial Manager of the Company can effectively control those companies.  On this basis, it would be possible for Alpha and Beta to be placed into voluntary judicial management pursuant to section 94 of the IRD Act.</w:t>
      </w:r>
      <w:r w:rsidR="00FF3A93">
        <w:rPr>
          <w:rFonts w:ascii="Avenir Next" w:hAnsi="Avenir Next" w:cs="Arial"/>
          <w:color w:val="808080" w:themeColor="background1" w:themeShade="80"/>
          <w:sz w:val="22"/>
          <w:szCs w:val="22"/>
          <w:lang w:val="en-GB"/>
        </w:rPr>
        <w:t xml:space="preserve">  This can be achieved if </w:t>
      </w:r>
      <w:r w:rsidRPr="00FF3A93">
        <w:rPr>
          <w:rFonts w:ascii="Avenir Next" w:hAnsi="Avenir Next" w:cs="Arial"/>
          <w:color w:val="808080" w:themeColor="background1" w:themeShade="80"/>
          <w:sz w:val="22"/>
          <w:szCs w:val="22"/>
          <w:lang w:val="en-GB"/>
        </w:rPr>
        <w:t>Alpha and Beta each consider that:</w:t>
      </w:r>
    </w:p>
    <w:p w14:paraId="3123ADC5" w14:textId="77777777" w:rsidR="00A97DB6" w:rsidRDefault="00A97DB6" w:rsidP="00A97DB6">
      <w:pPr>
        <w:pStyle w:val="ListParagraph"/>
        <w:jc w:val="both"/>
        <w:rPr>
          <w:rFonts w:ascii="Avenir Next" w:hAnsi="Avenir Next" w:cs="Arial"/>
          <w:color w:val="808080" w:themeColor="background1" w:themeShade="80"/>
          <w:sz w:val="22"/>
          <w:szCs w:val="22"/>
          <w:lang w:val="en-GB"/>
        </w:rPr>
      </w:pPr>
    </w:p>
    <w:p w14:paraId="3B01EB6C" w14:textId="385E31A2" w:rsidR="00A97DB6" w:rsidRDefault="00A97DB6" w:rsidP="00FF3A9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are, or are likely to become, unable to pay their respective debts; and</w:t>
      </w:r>
    </w:p>
    <w:p w14:paraId="10A2F077" w14:textId="4BA1F880" w:rsidR="00A97DB6" w:rsidRDefault="00A97DB6" w:rsidP="00FF3A9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reasonable probability of achieving one or more of the purposes of judicial management set out in section 89(1)</w:t>
      </w:r>
      <w:r w:rsidR="00FF3A93">
        <w:rPr>
          <w:rFonts w:ascii="Avenir Next" w:hAnsi="Avenir Next" w:cs="Arial"/>
          <w:color w:val="808080" w:themeColor="background1" w:themeShade="80"/>
          <w:sz w:val="22"/>
          <w:szCs w:val="22"/>
          <w:lang w:val="en-GB"/>
        </w:rPr>
        <w:t>.</w:t>
      </w:r>
    </w:p>
    <w:p w14:paraId="6FAF5656" w14:textId="77777777" w:rsidR="00FF3A93" w:rsidRDefault="00FF3A93" w:rsidP="00FF3A93">
      <w:pPr>
        <w:jc w:val="both"/>
        <w:rPr>
          <w:rFonts w:ascii="Avenir Next" w:hAnsi="Avenir Next" w:cs="Arial"/>
          <w:color w:val="808080" w:themeColor="background1" w:themeShade="80"/>
          <w:sz w:val="22"/>
          <w:szCs w:val="22"/>
          <w:lang w:val="en-GB"/>
        </w:rPr>
      </w:pPr>
    </w:p>
    <w:p w14:paraId="1FC736D2" w14:textId="0304F172" w:rsidR="00FF3A93" w:rsidRPr="00FF3A93" w:rsidRDefault="00FF3A93" w:rsidP="00FF3A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so, Alpha and Beta may, instead of applying to the Court for judicial management, obtain a resolution of their creditors for Alpha and Beta to be placed under the judicial management of a judicial manager.</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68F52490" w:rsidR="008C35C9" w:rsidRDefault="00195DA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though Charlie Pty Ltd ("</w:t>
      </w:r>
      <w:r w:rsidRPr="00195DA2">
        <w:rPr>
          <w:rFonts w:ascii="Avenir Next" w:hAnsi="Avenir Next" w:cs="Arial"/>
          <w:b/>
          <w:color w:val="808080" w:themeColor="background1" w:themeShade="80"/>
          <w:sz w:val="22"/>
          <w:szCs w:val="22"/>
          <w:lang w:val="en-GB"/>
        </w:rPr>
        <w:t>Charlie</w:t>
      </w:r>
      <w:r>
        <w:rPr>
          <w:rFonts w:ascii="Avenir Next" w:hAnsi="Avenir Next" w:cs="Arial"/>
          <w:color w:val="808080" w:themeColor="background1" w:themeShade="80"/>
          <w:sz w:val="22"/>
          <w:szCs w:val="22"/>
          <w:lang w:val="en-GB"/>
        </w:rPr>
        <w:t>") is not incorporated in Singapore, it is arguable that Charlie can still be placed into judicial management in Singapore.</w:t>
      </w:r>
    </w:p>
    <w:p w14:paraId="1F888706" w14:textId="0A0B9B8C" w:rsidR="00195DA2" w:rsidRDefault="00195DA2" w:rsidP="008C35C9">
      <w:pPr>
        <w:jc w:val="both"/>
        <w:rPr>
          <w:rFonts w:ascii="Avenir Next" w:hAnsi="Avenir Next" w:cs="Arial"/>
          <w:color w:val="808080" w:themeColor="background1" w:themeShade="80"/>
          <w:sz w:val="22"/>
          <w:szCs w:val="22"/>
          <w:lang w:val="en-GB"/>
        </w:rPr>
      </w:pPr>
    </w:p>
    <w:p w14:paraId="56423193" w14:textId="252971B6" w:rsidR="00195DA2" w:rsidRDefault="00195DA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for a foreign company (such as Charlie) to be placed into judicial management, it must first be a company eligible to be wound up under the IRD Act.  The statutory prerequisite for this is set out in section 246 of the IRD Act, namely whether one or more of the following matters are present:</w:t>
      </w:r>
    </w:p>
    <w:p w14:paraId="41FC0A0A" w14:textId="311A6994" w:rsidR="00195DA2" w:rsidRDefault="00195DA2" w:rsidP="008C35C9">
      <w:pPr>
        <w:jc w:val="both"/>
        <w:rPr>
          <w:rFonts w:ascii="Avenir Next" w:hAnsi="Avenir Next" w:cs="Arial"/>
          <w:color w:val="808080" w:themeColor="background1" w:themeShade="80"/>
          <w:sz w:val="22"/>
          <w:szCs w:val="22"/>
          <w:lang w:val="en-GB"/>
        </w:rPr>
      </w:pPr>
    </w:p>
    <w:p w14:paraId="5D512184" w14:textId="18E25120" w:rsidR="00195DA2" w:rsidRDefault="00195DA2" w:rsidP="00195DA2">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is Charlie's centre of main interest;</w:t>
      </w:r>
    </w:p>
    <w:p w14:paraId="3D4F0A5F" w14:textId="62112DA6" w:rsidR="00195DA2" w:rsidRDefault="00195DA2" w:rsidP="00195DA2">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is carrying on business in Singapore or has a place of business in Singapore;</w:t>
      </w:r>
    </w:p>
    <w:p w14:paraId="48111E28" w14:textId="35FE916E" w:rsidR="00195DA2" w:rsidRDefault="00195DA2" w:rsidP="00195DA2">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is a foreign company that is registered under Division 2 o Part XI of the Companies Act;</w:t>
      </w:r>
    </w:p>
    <w:p w14:paraId="021DEC7A" w14:textId="7D60CF81" w:rsidR="00195DA2" w:rsidRDefault="00195DA2" w:rsidP="00195DA2">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has substantial assets in Singapore;</w:t>
      </w:r>
    </w:p>
    <w:p w14:paraId="06059329" w14:textId="32C62F8E" w:rsidR="00195DA2" w:rsidRDefault="00195DA2" w:rsidP="00195DA2">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Charlie has chosen Singapore law as the law governing a loan or other transaction; or </w:t>
      </w:r>
    </w:p>
    <w:p w14:paraId="081B11C0" w14:textId="5E274CB2" w:rsidR="00195DA2" w:rsidRDefault="00195DA2" w:rsidP="00195DA2">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has submitted to the jurisdiction of the Singapore Court for the resolution of disputes relating to a loan or other transaction.</w:t>
      </w:r>
    </w:p>
    <w:p w14:paraId="785128CE" w14:textId="675FEC77" w:rsidR="00195DA2" w:rsidRDefault="00195DA2" w:rsidP="00195DA2">
      <w:pPr>
        <w:jc w:val="both"/>
        <w:rPr>
          <w:rFonts w:ascii="Avenir Next" w:hAnsi="Avenir Next" w:cs="Arial"/>
          <w:color w:val="808080" w:themeColor="background1" w:themeShade="80"/>
          <w:sz w:val="22"/>
          <w:szCs w:val="22"/>
          <w:lang w:val="en-GB"/>
        </w:rPr>
      </w:pPr>
    </w:p>
    <w:p w14:paraId="2952F4BB" w14:textId="692025E2" w:rsidR="00195DA2" w:rsidRPr="00195DA2" w:rsidRDefault="00195DA2" w:rsidP="00195D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Of the above, factors (1) and (5) are applicable.  As to (1), the majority directors are Mr X and Mr Y (both of whom are </w:t>
      </w:r>
      <w:r w:rsidR="00EC1100">
        <w:rPr>
          <w:rFonts w:ascii="Avenir Next" w:hAnsi="Avenir Next" w:cs="Arial"/>
          <w:color w:val="808080" w:themeColor="background1" w:themeShade="80"/>
          <w:sz w:val="22"/>
          <w:szCs w:val="22"/>
          <w:lang w:val="en-GB"/>
        </w:rPr>
        <w:t xml:space="preserve">based </w:t>
      </w:r>
      <w:r>
        <w:rPr>
          <w:rFonts w:ascii="Avenir Next" w:hAnsi="Avenir Next" w:cs="Arial"/>
          <w:color w:val="808080" w:themeColor="background1" w:themeShade="80"/>
          <w:sz w:val="22"/>
          <w:szCs w:val="22"/>
          <w:lang w:val="en-GB"/>
        </w:rPr>
        <w:t>in Singapore) and Charlie is financed by Singaporean entities (either the Singapore bank or Alpha).  As to (5), it is apparent that the loan with the Singapore bank is governed by Singapore law, such that there is sufficient nexus.</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250DA05C" w:rsidR="00EE062F" w:rsidRDefault="000A52E4"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that ABC comprises of Alpha, Beta and Charlie, then there are steps that the judicial manager for each entity can take to protect the assets owned by the ABC Group in jurisdictions outside of Singapore.</w:t>
      </w:r>
    </w:p>
    <w:p w14:paraId="16CDA225" w14:textId="69C8B8C7" w:rsidR="000A52E4" w:rsidRDefault="000A52E4" w:rsidP="00EE062F">
      <w:pPr>
        <w:jc w:val="both"/>
        <w:rPr>
          <w:rFonts w:ascii="Avenir Next" w:hAnsi="Avenir Next" w:cs="Arial"/>
          <w:color w:val="808080" w:themeColor="background1" w:themeShade="80"/>
          <w:sz w:val="22"/>
          <w:szCs w:val="22"/>
          <w:lang w:val="en-GB"/>
        </w:rPr>
      </w:pPr>
    </w:p>
    <w:p w14:paraId="5465A71F" w14:textId="73756484" w:rsidR="000A52E4" w:rsidRDefault="000A52E4"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apparent from the facts that:</w:t>
      </w:r>
    </w:p>
    <w:p w14:paraId="799E0620" w14:textId="1859AA40" w:rsidR="000A52E4" w:rsidRDefault="000A52E4" w:rsidP="00EE062F">
      <w:pPr>
        <w:jc w:val="both"/>
        <w:rPr>
          <w:rFonts w:ascii="Avenir Next" w:hAnsi="Avenir Next" w:cs="Arial"/>
          <w:color w:val="808080" w:themeColor="background1" w:themeShade="80"/>
          <w:sz w:val="22"/>
          <w:szCs w:val="22"/>
          <w:lang w:val="en-GB"/>
        </w:rPr>
      </w:pPr>
    </w:p>
    <w:p w14:paraId="42E50E60" w14:textId="69331466" w:rsidR="000A52E4" w:rsidRDefault="000A52E4" w:rsidP="000A52E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ABC Group owns and operates </w:t>
      </w:r>
      <w:r w:rsidRPr="000A52E4">
        <w:rPr>
          <w:rFonts w:ascii="Avenir Next" w:hAnsi="Avenir Next" w:cs="Arial"/>
          <w:color w:val="808080" w:themeColor="background1" w:themeShade="80"/>
          <w:sz w:val="22"/>
          <w:szCs w:val="22"/>
          <w:lang w:val="en-GB"/>
        </w:rPr>
        <w:t>16 construction drilling rigs outside of Singapore in Australia and the United Kingdom</w:t>
      </w:r>
      <w:r>
        <w:rPr>
          <w:rFonts w:ascii="Avenir Next" w:hAnsi="Avenir Next" w:cs="Arial"/>
          <w:color w:val="808080" w:themeColor="background1" w:themeShade="80"/>
          <w:sz w:val="22"/>
          <w:szCs w:val="22"/>
          <w:lang w:val="en-GB"/>
        </w:rPr>
        <w:t>;</w:t>
      </w:r>
      <w:r w:rsidR="00A06162">
        <w:rPr>
          <w:rFonts w:ascii="Avenir Next" w:hAnsi="Avenir Next" w:cs="Arial"/>
          <w:color w:val="808080" w:themeColor="background1" w:themeShade="80"/>
          <w:sz w:val="22"/>
          <w:szCs w:val="22"/>
          <w:lang w:val="en-GB"/>
        </w:rPr>
        <w:t xml:space="preserve"> and</w:t>
      </w:r>
    </w:p>
    <w:p w14:paraId="67A28024" w14:textId="77777777" w:rsidR="00A06162" w:rsidRDefault="00A06162" w:rsidP="00A06162">
      <w:pPr>
        <w:pStyle w:val="ListParagraph"/>
        <w:jc w:val="both"/>
        <w:rPr>
          <w:rFonts w:ascii="Avenir Next" w:hAnsi="Avenir Next" w:cs="Arial"/>
          <w:color w:val="808080" w:themeColor="background1" w:themeShade="80"/>
          <w:sz w:val="22"/>
          <w:szCs w:val="22"/>
          <w:lang w:val="en-GB"/>
        </w:rPr>
      </w:pPr>
    </w:p>
    <w:p w14:paraId="18B6FDB4" w14:textId="3955C94A" w:rsidR="000A52E4" w:rsidRDefault="00A06162" w:rsidP="00A0616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Charlie </w:t>
      </w:r>
      <w:r w:rsidRPr="00A06162">
        <w:rPr>
          <w:rFonts w:ascii="Avenir Next" w:hAnsi="Avenir Next" w:cs="Arial"/>
          <w:color w:val="808080" w:themeColor="background1" w:themeShade="80"/>
          <w:sz w:val="22"/>
          <w:szCs w:val="22"/>
          <w:lang w:val="en-GB"/>
        </w:rPr>
        <w:t>owns property in Australia</w:t>
      </w:r>
      <w:r>
        <w:rPr>
          <w:rFonts w:ascii="Avenir Next" w:hAnsi="Avenir Next" w:cs="Arial"/>
          <w:color w:val="808080" w:themeColor="background1" w:themeShade="80"/>
          <w:sz w:val="22"/>
          <w:szCs w:val="22"/>
          <w:lang w:val="en-GB"/>
        </w:rPr>
        <w:t>.</w:t>
      </w:r>
    </w:p>
    <w:p w14:paraId="3BAEA3F8" w14:textId="77777777" w:rsidR="00A06162" w:rsidRPr="00A06162" w:rsidRDefault="00A06162" w:rsidP="00A06162">
      <w:pPr>
        <w:pStyle w:val="ListParagraph"/>
        <w:rPr>
          <w:rFonts w:ascii="Avenir Next" w:hAnsi="Avenir Next" w:cs="Arial"/>
          <w:color w:val="808080" w:themeColor="background1" w:themeShade="80"/>
          <w:sz w:val="22"/>
          <w:szCs w:val="22"/>
          <w:lang w:val="en-GB"/>
        </w:rPr>
      </w:pPr>
    </w:p>
    <w:p w14:paraId="2B180010" w14:textId="32CFE7FD" w:rsidR="00A06162" w:rsidRDefault="00A06162" w:rsidP="00A061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have the moratorium apply in Australia and the United Kingdom, the judicial administrator for each of the Alpha, Beta and Charlie will need to be recognised in those countries.  Both Australia and the United Kingdom (along with Singapore) have adopted the UNCITRAL Model Law on Cross-Border Insolvency, allowing foreign representatives to apply in the respective jurisdictions for recognition of the Singapore proceedings as foreign proceedings.  To the extent that such recognition would not be manifestly contrary to the laws of either Australia or the United Kingdom, the recognition should ordinarily be made.</w:t>
      </w:r>
    </w:p>
    <w:p w14:paraId="6D03ADD9" w14:textId="2E50CEC5" w:rsidR="00A06162" w:rsidRDefault="00A06162" w:rsidP="00A06162">
      <w:pPr>
        <w:jc w:val="both"/>
        <w:rPr>
          <w:rFonts w:ascii="Avenir Next" w:hAnsi="Avenir Next" w:cs="Arial"/>
          <w:color w:val="808080" w:themeColor="background1" w:themeShade="80"/>
          <w:sz w:val="22"/>
          <w:szCs w:val="22"/>
          <w:lang w:val="en-GB"/>
        </w:rPr>
      </w:pPr>
    </w:p>
    <w:p w14:paraId="05EBF92A" w14:textId="37CB37FB" w:rsidR="009B2711" w:rsidRDefault="009B2711" w:rsidP="00A061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and Australia also have reciprocal enforcement legislation, being:</w:t>
      </w:r>
    </w:p>
    <w:p w14:paraId="0A2F752C" w14:textId="77777777" w:rsidR="009B2711" w:rsidRDefault="009B2711" w:rsidP="00A06162">
      <w:pPr>
        <w:jc w:val="both"/>
        <w:rPr>
          <w:rFonts w:ascii="Avenir Next" w:hAnsi="Avenir Next" w:cs="Arial"/>
          <w:color w:val="808080" w:themeColor="background1" w:themeShade="80"/>
          <w:sz w:val="22"/>
          <w:szCs w:val="22"/>
          <w:lang w:val="en-GB"/>
        </w:rPr>
      </w:pPr>
    </w:p>
    <w:p w14:paraId="575255BB" w14:textId="7B76C6ED" w:rsidR="009B2711" w:rsidRDefault="009B2711" w:rsidP="002226F5">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Reciprocal Enforcement of Commonwealth Judgments Act in Singapore</w:t>
      </w:r>
      <w:r w:rsidR="008808D7">
        <w:rPr>
          <w:rFonts w:ascii="Avenir Next" w:hAnsi="Avenir Next" w:cs="Arial"/>
          <w:color w:val="808080" w:themeColor="background1" w:themeShade="80"/>
          <w:sz w:val="22"/>
          <w:szCs w:val="22"/>
          <w:lang w:val="en-GB"/>
        </w:rPr>
        <w:t xml:space="preserve"> (which recognises both judgment of the United Kingdom and Australia, amongst others)</w:t>
      </w:r>
      <w:r>
        <w:rPr>
          <w:rFonts w:ascii="Avenir Next" w:hAnsi="Avenir Next" w:cs="Arial"/>
          <w:color w:val="808080" w:themeColor="background1" w:themeShade="80"/>
          <w:sz w:val="22"/>
          <w:szCs w:val="22"/>
          <w:lang w:val="en-GB"/>
        </w:rPr>
        <w:t>; and</w:t>
      </w:r>
    </w:p>
    <w:p w14:paraId="6D192C1D" w14:textId="7D935DDC" w:rsidR="009B2711" w:rsidRDefault="009B2711" w:rsidP="009B2711">
      <w:pPr>
        <w:pStyle w:val="ListParagraph"/>
        <w:numPr>
          <w:ilvl w:val="0"/>
          <w:numId w:val="37"/>
        </w:numPr>
        <w:jc w:val="both"/>
        <w:rPr>
          <w:rFonts w:ascii="Avenir Next" w:hAnsi="Avenir Next" w:cs="Arial"/>
          <w:color w:val="808080" w:themeColor="background1" w:themeShade="80"/>
          <w:sz w:val="22"/>
          <w:szCs w:val="22"/>
          <w:lang w:val="en-GB"/>
        </w:rPr>
      </w:pPr>
      <w:r w:rsidRPr="009B2711">
        <w:rPr>
          <w:rFonts w:ascii="Avenir Next" w:hAnsi="Avenir Next" w:cs="Arial"/>
          <w:color w:val="808080" w:themeColor="background1" w:themeShade="80"/>
          <w:sz w:val="22"/>
          <w:szCs w:val="22"/>
          <w:lang w:val="en-GB"/>
        </w:rPr>
        <w:t>the Foreign Judgments Act 1991 in Australia</w:t>
      </w:r>
      <w:r>
        <w:rPr>
          <w:rFonts w:ascii="Avenir Next" w:hAnsi="Avenir Next" w:cs="Arial"/>
          <w:color w:val="808080" w:themeColor="background1" w:themeShade="80"/>
          <w:sz w:val="22"/>
          <w:szCs w:val="22"/>
          <w:lang w:val="en-GB"/>
        </w:rPr>
        <w:t>.</w:t>
      </w:r>
    </w:p>
    <w:p w14:paraId="1984C27A" w14:textId="59105944" w:rsidR="009B2711" w:rsidRDefault="009B2711" w:rsidP="009B2711">
      <w:pPr>
        <w:jc w:val="both"/>
        <w:rPr>
          <w:rFonts w:ascii="Avenir Next" w:hAnsi="Avenir Next" w:cs="Arial"/>
          <w:color w:val="808080" w:themeColor="background1" w:themeShade="80"/>
          <w:sz w:val="22"/>
          <w:szCs w:val="22"/>
          <w:lang w:val="en-GB"/>
        </w:rPr>
      </w:pPr>
    </w:p>
    <w:p w14:paraId="633D75DE" w14:textId="4BD9DFB1" w:rsidR="009B2711" w:rsidRPr="009B2711" w:rsidRDefault="009B2711" w:rsidP="009B27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a matter of Australian law, it could be possible for Singapore judgments to be enforced in Australia pursuant to </w:t>
      </w:r>
      <w:r w:rsidRPr="009B2711">
        <w:rPr>
          <w:rFonts w:ascii="Avenir Next" w:hAnsi="Avenir Next" w:cs="Arial"/>
          <w:color w:val="808080" w:themeColor="background1" w:themeShade="80"/>
          <w:sz w:val="22"/>
          <w:szCs w:val="22"/>
          <w:lang w:val="en-GB"/>
        </w:rPr>
        <w:t>the Foreign Judgments Act 1991</w:t>
      </w:r>
      <w:r w:rsidR="008808D7">
        <w:rPr>
          <w:rFonts w:ascii="Avenir Next" w:hAnsi="Avenir Next" w:cs="Arial"/>
          <w:color w:val="808080" w:themeColor="background1" w:themeShade="80"/>
          <w:sz w:val="22"/>
          <w:szCs w:val="22"/>
          <w:lang w:val="en-GB"/>
        </w:rPr>
        <w:t>.</w:t>
      </w:r>
    </w:p>
    <w:p w14:paraId="1E0D2281" w14:textId="77777777" w:rsidR="009B2711" w:rsidRDefault="009B2711" w:rsidP="00A06162">
      <w:pPr>
        <w:jc w:val="both"/>
        <w:rPr>
          <w:rFonts w:ascii="Avenir Next" w:hAnsi="Avenir Next" w:cs="Arial"/>
          <w:color w:val="808080" w:themeColor="background1" w:themeShade="80"/>
          <w:sz w:val="22"/>
          <w:szCs w:val="22"/>
          <w:lang w:val="en-GB"/>
        </w:rPr>
      </w:pPr>
    </w:p>
    <w:p w14:paraId="5C691F0B" w14:textId="68B5FE36" w:rsidR="00A06162" w:rsidRPr="00A06162" w:rsidRDefault="00DE0677" w:rsidP="00A061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both the United Kingdom and Singapore are signatories to the HCCH Convention on Choice of Court Agreements 2005.  This meant that in circumstances where the Singapore Court was the chosen court designated in an exclusive choice of court agreement in a civil or commercial matter, then the other courts would stay matters brought in their jurisdiction.  </w:t>
      </w:r>
      <w:r w:rsidR="005D45A1">
        <w:rPr>
          <w:rFonts w:ascii="Avenir Next" w:hAnsi="Avenir Next" w:cs="Arial"/>
          <w:color w:val="808080" w:themeColor="background1" w:themeShade="80"/>
          <w:sz w:val="22"/>
          <w:szCs w:val="22"/>
          <w:lang w:val="en-GB"/>
        </w:rPr>
        <w:t xml:space="preserve">To the extent any such contracts relating to the foreign assets conferred exclusive jurisdiction to the Singapore Courts and not the United Kingdom Courts, then any such proceedings in the United Kingdom would be stayed. </w:t>
      </w:r>
    </w:p>
    <w:p w14:paraId="0005C49B" w14:textId="02DC19F4" w:rsidR="000A52E4" w:rsidRDefault="000A52E4" w:rsidP="00EE062F">
      <w:pPr>
        <w:jc w:val="both"/>
        <w:rPr>
          <w:rFonts w:ascii="Avenir Next" w:hAnsi="Avenir Next" w:cs="Arial"/>
          <w:color w:val="808080" w:themeColor="background1" w:themeShade="80"/>
          <w:sz w:val="22"/>
          <w:szCs w:val="22"/>
          <w:lang w:val="en-GB"/>
        </w:rPr>
      </w:pPr>
    </w:p>
    <w:p w14:paraId="50DC4542" w14:textId="77777777" w:rsidR="000A52E4" w:rsidRPr="008C35C9" w:rsidRDefault="000A52E4" w:rsidP="00EE062F">
      <w:pPr>
        <w:jc w:val="both"/>
        <w:rPr>
          <w:rFonts w:ascii="Avenir Next" w:hAnsi="Avenir Next" w:cs="Arial"/>
          <w:color w:val="808080" w:themeColor="background1" w:themeShade="80"/>
          <w:sz w:val="22"/>
          <w:szCs w:val="22"/>
          <w:lang w:val="en-GB"/>
        </w:rPr>
      </w:pP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Trebuchet MS"/>
    <w:charset w:val="00"/>
    <w:family w:val="swiss"/>
    <w:pitch w:val="variable"/>
    <w:sig w:usb0="00000001"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09376EFC"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14355D">
          <w:rPr>
            <w:rStyle w:val="PageNumber"/>
            <w:rFonts w:ascii="Avenir Next Demi Bold" w:hAnsi="Avenir Next Demi Bold" w:cs="Arial"/>
            <w:b/>
            <w:bCs/>
            <w:noProof/>
            <w:sz w:val="18"/>
            <w:szCs w:val="18"/>
          </w:rPr>
          <w:t>3</w:t>
        </w:r>
        <w:r w:rsidRPr="00CB75C5">
          <w:rPr>
            <w:rStyle w:val="PageNumber"/>
            <w:rFonts w:ascii="Avenir Next Demi Bold" w:hAnsi="Avenir Next Demi Bold" w:cs="Arial"/>
            <w:b/>
            <w:bCs/>
            <w:sz w:val="18"/>
            <w:szCs w:val="18"/>
          </w:rPr>
          <w:fldChar w:fldCharType="end"/>
        </w:r>
      </w:p>
    </w:sdtContent>
  </w:sdt>
  <w:p w14:paraId="1F59BECD" w14:textId="26C9D9B7" w:rsidR="00241FA3" w:rsidRPr="00CB75C5" w:rsidRDefault="0014355D" w:rsidP="009B4976">
    <w:pPr>
      <w:pStyle w:val="Footer"/>
      <w:ind w:right="360"/>
      <w:rPr>
        <w:rFonts w:ascii="Avenir Next" w:hAnsi="Avenir Next" w:cs="Arial"/>
        <w:sz w:val="18"/>
        <w:szCs w:val="18"/>
        <w:lang w:val="en-GB"/>
      </w:rPr>
    </w:pPr>
    <w:r w:rsidRPr="0014355D">
      <w:rPr>
        <w:rFonts w:ascii="Avenir Next" w:hAnsi="Avenir Next" w:cs="Arial"/>
        <w:sz w:val="18"/>
        <w:szCs w:val="18"/>
        <w:lang w:val="en-GB"/>
      </w:rPr>
      <w:t>202223-842</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A37"/>
    <w:multiLevelType w:val="hybridMultilevel"/>
    <w:tmpl w:val="806AEA80"/>
    <w:lvl w:ilvl="0" w:tplc="F8381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406B3"/>
    <w:multiLevelType w:val="hybridMultilevel"/>
    <w:tmpl w:val="AC7CAF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1D8382F"/>
    <w:multiLevelType w:val="hybridMultilevel"/>
    <w:tmpl w:val="DD4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051DA"/>
    <w:multiLevelType w:val="hybridMultilevel"/>
    <w:tmpl w:val="5B589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B6A61"/>
    <w:multiLevelType w:val="hybridMultilevel"/>
    <w:tmpl w:val="B24C9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35A7F"/>
    <w:multiLevelType w:val="hybridMultilevel"/>
    <w:tmpl w:val="928CA408"/>
    <w:lvl w:ilvl="0" w:tplc="656EB7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9" w15:restartNumberingAfterBreak="0">
    <w:nsid w:val="1E5D0EFF"/>
    <w:multiLevelType w:val="hybridMultilevel"/>
    <w:tmpl w:val="98E89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83E49"/>
    <w:multiLevelType w:val="hybridMultilevel"/>
    <w:tmpl w:val="A6466750"/>
    <w:lvl w:ilvl="0" w:tplc="0D2A6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45603"/>
    <w:multiLevelType w:val="hybridMultilevel"/>
    <w:tmpl w:val="E1806CC4"/>
    <w:lvl w:ilvl="0" w:tplc="5214220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2794E"/>
    <w:multiLevelType w:val="hybridMultilevel"/>
    <w:tmpl w:val="722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E31D1"/>
    <w:multiLevelType w:val="hybridMultilevel"/>
    <w:tmpl w:val="4D58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8634020"/>
    <w:multiLevelType w:val="hybridMultilevel"/>
    <w:tmpl w:val="A20C4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5E3E4708"/>
    <w:multiLevelType w:val="hybridMultilevel"/>
    <w:tmpl w:val="096494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02868"/>
    <w:multiLevelType w:val="hybridMultilevel"/>
    <w:tmpl w:val="722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C46F4"/>
    <w:multiLevelType w:val="hybridMultilevel"/>
    <w:tmpl w:val="92F410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96E1E"/>
    <w:multiLevelType w:val="hybridMultilevel"/>
    <w:tmpl w:val="EF72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37950"/>
    <w:multiLevelType w:val="hybridMultilevel"/>
    <w:tmpl w:val="8CB2EDBA"/>
    <w:lvl w:ilvl="0" w:tplc="08090019">
      <w:start w:val="1"/>
      <w:numFmt w:val="lowerLetter"/>
      <w:lvlText w:val="%1."/>
      <w:lvlJc w:val="left"/>
      <w:pPr>
        <w:ind w:left="720" w:hanging="360"/>
      </w:pPr>
      <w:rPr>
        <w:rFonts w:hint="default"/>
      </w:rPr>
    </w:lvl>
    <w:lvl w:ilvl="1" w:tplc="5214220A">
      <w:start w:val="1"/>
      <w:numFmt w:val="lowerRoman"/>
      <w:lvlText w:val="(%2)"/>
      <w:lvlJc w:val="left"/>
      <w:pPr>
        <w:ind w:left="1440" w:hanging="360"/>
      </w:pPr>
      <w:rPr>
        <w:rFonts w:hint="default"/>
      </w:rPr>
    </w:lvl>
    <w:lvl w:ilvl="2" w:tplc="96EEB97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1209A"/>
    <w:multiLevelType w:val="hybridMultilevel"/>
    <w:tmpl w:val="A7FAA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6" w15:restartNumberingAfterBreak="0">
    <w:nsid w:val="7EB41275"/>
    <w:multiLevelType w:val="hybridMultilevel"/>
    <w:tmpl w:val="29A85B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35"/>
  </w:num>
  <w:num w:numId="4">
    <w:abstractNumId w:val="8"/>
  </w:num>
  <w:num w:numId="5">
    <w:abstractNumId w:val="32"/>
  </w:num>
  <w:num w:numId="6">
    <w:abstractNumId w:val="33"/>
  </w:num>
  <w:num w:numId="7">
    <w:abstractNumId w:val="12"/>
  </w:num>
  <w:num w:numId="8">
    <w:abstractNumId w:val="31"/>
  </w:num>
  <w:num w:numId="9">
    <w:abstractNumId w:val="16"/>
  </w:num>
  <w:num w:numId="10">
    <w:abstractNumId w:val="18"/>
  </w:num>
  <w:num w:numId="11">
    <w:abstractNumId w:val="2"/>
  </w:num>
  <w:num w:numId="12">
    <w:abstractNumId w:val="19"/>
  </w:num>
  <w:num w:numId="13">
    <w:abstractNumId w:val="14"/>
  </w:num>
  <w:num w:numId="14">
    <w:abstractNumId w:val="24"/>
  </w:num>
  <w:num w:numId="15">
    <w:abstractNumId w:val="20"/>
  </w:num>
  <w:num w:numId="16">
    <w:abstractNumId w:val="22"/>
  </w:num>
  <w:num w:numId="17">
    <w:abstractNumId w:val="30"/>
  </w:num>
  <w:num w:numId="18">
    <w:abstractNumId w:val="25"/>
  </w:num>
  <w:num w:numId="19">
    <w:abstractNumId w:val="36"/>
  </w:num>
  <w:num w:numId="20">
    <w:abstractNumId w:val="34"/>
  </w:num>
  <w:num w:numId="21">
    <w:abstractNumId w:val="6"/>
  </w:num>
  <w:num w:numId="22">
    <w:abstractNumId w:val="3"/>
  </w:num>
  <w:num w:numId="23">
    <w:abstractNumId w:val="13"/>
  </w:num>
  <w:num w:numId="24">
    <w:abstractNumId w:val="23"/>
  </w:num>
  <w:num w:numId="25">
    <w:abstractNumId w:val="4"/>
  </w:num>
  <w:num w:numId="26">
    <w:abstractNumId w:val="29"/>
  </w:num>
  <w:num w:numId="27">
    <w:abstractNumId w:val="27"/>
  </w:num>
  <w:num w:numId="28">
    <w:abstractNumId w:val="1"/>
  </w:num>
  <w:num w:numId="29">
    <w:abstractNumId w:val="11"/>
  </w:num>
  <w:num w:numId="30">
    <w:abstractNumId w:val="10"/>
  </w:num>
  <w:num w:numId="31">
    <w:abstractNumId w:val="0"/>
  </w:num>
  <w:num w:numId="32">
    <w:abstractNumId w:val="26"/>
  </w:num>
  <w:num w:numId="33">
    <w:abstractNumId w:val="9"/>
  </w:num>
  <w:num w:numId="34">
    <w:abstractNumId w:val="28"/>
  </w:num>
  <w:num w:numId="35">
    <w:abstractNumId w:val="7"/>
  </w:num>
  <w:num w:numId="36">
    <w:abstractNumId w:val="17"/>
  </w:num>
  <w:num w:numId="3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1EAA"/>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52E4"/>
    <w:rsid w:val="000A5911"/>
    <w:rsid w:val="000A617B"/>
    <w:rsid w:val="000A68ED"/>
    <w:rsid w:val="000A6D56"/>
    <w:rsid w:val="000A7438"/>
    <w:rsid w:val="000A7634"/>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355D"/>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5DA2"/>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0F21"/>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0D3A"/>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4681"/>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0692"/>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3821"/>
    <w:rsid w:val="003144EF"/>
    <w:rsid w:val="00315123"/>
    <w:rsid w:val="00320DBF"/>
    <w:rsid w:val="00323960"/>
    <w:rsid w:val="00326292"/>
    <w:rsid w:val="0032636F"/>
    <w:rsid w:val="00326415"/>
    <w:rsid w:val="0032762C"/>
    <w:rsid w:val="00327AE0"/>
    <w:rsid w:val="00330937"/>
    <w:rsid w:val="00330F31"/>
    <w:rsid w:val="003323A9"/>
    <w:rsid w:val="00334648"/>
    <w:rsid w:val="00335B16"/>
    <w:rsid w:val="00335B33"/>
    <w:rsid w:val="0033768C"/>
    <w:rsid w:val="00337799"/>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E7894"/>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293"/>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3AB7"/>
    <w:rsid w:val="00544127"/>
    <w:rsid w:val="005463A9"/>
    <w:rsid w:val="0054663F"/>
    <w:rsid w:val="00547499"/>
    <w:rsid w:val="00547A77"/>
    <w:rsid w:val="00552006"/>
    <w:rsid w:val="00552643"/>
    <w:rsid w:val="005537B4"/>
    <w:rsid w:val="00553EB2"/>
    <w:rsid w:val="005540AA"/>
    <w:rsid w:val="00554212"/>
    <w:rsid w:val="00560534"/>
    <w:rsid w:val="00560732"/>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5A1"/>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113"/>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27A1"/>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046"/>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2471"/>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46F60"/>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D7"/>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2065"/>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34B5B"/>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5B1"/>
    <w:rsid w:val="00965804"/>
    <w:rsid w:val="0096727F"/>
    <w:rsid w:val="00967876"/>
    <w:rsid w:val="00970790"/>
    <w:rsid w:val="00973BEB"/>
    <w:rsid w:val="00973D65"/>
    <w:rsid w:val="009747D7"/>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2711"/>
    <w:rsid w:val="009B4976"/>
    <w:rsid w:val="009B7C9D"/>
    <w:rsid w:val="009C0B8E"/>
    <w:rsid w:val="009C1BC8"/>
    <w:rsid w:val="009C2442"/>
    <w:rsid w:val="009C3F55"/>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162"/>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246A"/>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97DB6"/>
    <w:rsid w:val="00AA0ADB"/>
    <w:rsid w:val="00AA4EEA"/>
    <w:rsid w:val="00AA50B6"/>
    <w:rsid w:val="00AA67A8"/>
    <w:rsid w:val="00AB0045"/>
    <w:rsid w:val="00AB0170"/>
    <w:rsid w:val="00AB0821"/>
    <w:rsid w:val="00AB2425"/>
    <w:rsid w:val="00AB685C"/>
    <w:rsid w:val="00AB6C2D"/>
    <w:rsid w:val="00AB7AEF"/>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3B53"/>
    <w:rsid w:val="00B34619"/>
    <w:rsid w:val="00B3727B"/>
    <w:rsid w:val="00B401D6"/>
    <w:rsid w:val="00B404F6"/>
    <w:rsid w:val="00B44713"/>
    <w:rsid w:val="00B46C4B"/>
    <w:rsid w:val="00B50944"/>
    <w:rsid w:val="00B517AE"/>
    <w:rsid w:val="00B51B95"/>
    <w:rsid w:val="00B540AD"/>
    <w:rsid w:val="00B56103"/>
    <w:rsid w:val="00B56A28"/>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BF7A7A"/>
    <w:rsid w:val="00C0252A"/>
    <w:rsid w:val="00C02F29"/>
    <w:rsid w:val="00C03A89"/>
    <w:rsid w:val="00C03B69"/>
    <w:rsid w:val="00C03ED0"/>
    <w:rsid w:val="00C100C3"/>
    <w:rsid w:val="00C14675"/>
    <w:rsid w:val="00C16631"/>
    <w:rsid w:val="00C172E2"/>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CC1"/>
    <w:rsid w:val="00C46EC1"/>
    <w:rsid w:val="00C52796"/>
    <w:rsid w:val="00C52A47"/>
    <w:rsid w:val="00C53E2C"/>
    <w:rsid w:val="00C550C8"/>
    <w:rsid w:val="00C55824"/>
    <w:rsid w:val="00C55E49"/>
    <w:rsid w:val="00C56AB2"/>
    <w:rsid w:val="00C56B61"/>
    <w:rsid w:val="00C57273"/>
    <w:rsid w:val="00C60003"/>
    <w:rsid w:val="00C606C3"/>
    <w:rsid w:val="00C61146"/>
    <w:rsid w:val="00C619D3"/>
    <w:rsid w:val="00C620F4"/>
    <w:rsid w:val="00C63FAD"/>
    <w:rsid w:val="00C6409D"/>
    <w:rsid w:val="00C64575"/>
    <w:rsid w:val="00C7159D"/>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D72DD"/>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292"/>
    <w:rsid w:val="00D41FDB"/>
    <w:rsid w:val="00D42444"/>
    <w:rsid w:val="00D47FBB"/>
    <w:rsid w:val="00D513BB"/>
    <w:rsid w:val="00D522CF"/>
    <w:rsid w:val="00D53719"/>
    <w:rsid w:val="00D571ED"/>
    <w:rsid w:val="00D61596"/>
    <w:rsid w:val="00D62306"/>
    <w:rsid w:val="00D63EFD"/>
    <w:rsid w:val="00D66B7D"/>
    <w:rsid w:val="00D67859"/>
    <w:rsid w:val="00D70954"/>
    <w:rsid w:val="00D71018"/>
    <w:rsid w:val="00D716CF"/>
    <w:rsid w:val="00D7602E"/>
    <w:rsid w:val="00D772BC"/>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0677"/>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1E9F"/>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473"/>
    <w:rsid w:val="00EA6D87"/>
    <w:rsid w:val="00EB146B"/>
    <w:rsid w:val="00EB2A16"/>
    <w:rsid w:val="00EB31B0"/>
    <w:rsid w:val="00EB421B"/>
    <w:rsid w:val="00EB45AC"/>
    <w:rsid w:val="00EB77AD"/>
    <w:rsid w:val="00EC10DE"/>
    <w:rsid w:val="00EC1100"/>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4453"/>
    <w:rsid w:val="00F95410"/>
    <w:rsid w:val="00F97C5B"/>
    <w:rsid w:val="00FA2EAC"/>
    <w:rsid w:val="00FA3D50"/>
    <w:rsid w:val="00FA4556"/>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E7265"/>
    <w:rsid w:val="00FF23D8"/>
    <w:rsid w:val="00FF296F"/>
    <w:rsid w:val="00FF3A93"/>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09C3-4D7D-4BAB-8D97-D72819FF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Chaowei Fan</cp:lastModifiedBy>
  <cp:revision>53</cp:revision>
  <cp:lastPrinted>2019-08-27T05:42:00Z</cp:lastPrinted>
  <dcterms:created xsi:type="dcterms:W3CDTF">2022-12-08T09:03:00Z</dcterms:created>
  <dcterms:modified xsi:type="dcterms:W3CDTF">2023-07-28T15:41:00Z</dcterms:modified>
</cp:coreProperties>
</file>