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bookmarkStart w:id="0" w:name="_GoBack"/>
      <w:bookmarkEnd w:id="0"/>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w:t>
      </w:r>
      <w:proofErr w:type="gramStart"/>
      <w:r w:rsidRPr="00310533">
        <w:rPr>
          <w:rFonts w:ascii="Avenir Next" w:hAnsi="Avenir Next" w:cs="Arial"/>
          <w:sz w:val="22"/>
          <w:szCs w:val="22"/>
          <w:lang w:val="en-GB"/>
        </w:rPr>
        <w:t>are</w:t>
      </w:r>
      <w:proofErr w:type="gramEnd"/>
      <w:r w:rsidRPr="00310533">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6A74E5" w:rsidRDefault="000F6063" w:rsidP="005A53BC">
      <w:pPr>
        <w:pStyle w:val="ListParagraph"/>
        <w:numPr>
          <w:ilvl w:val="0"/>
          <w:numId w:val="1"/>
        </w:numPr>
        <w:ind w:left="426"/>
        <w:rPr>
          <w:rFonts w:ascii="Avenir Next" w:hAnsi="Avenir Next" w:cs="Arial"/>
          <w:sz w:val="22"/>
          <w:szCs w:val="22"/>
          <w:highlight w:val="yellow"/>
          <w:lang w:val="en-GB"/>
        </w:rPr>
      </w:pPr>
      <w:r w:rsidRPr="006A74E5">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5A53BC">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5A53BC">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5A53BC">
      <w:pPr>
        <w:pStyle w:val="ListParagraph"/>
        <w:numPr>
          <w:ilvl w:val="0"/>
          <w:numId w:val="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5A53BC">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5A53BC">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5A53BC">
      <w:pPr>
        <w:pStyle w:val="ListParagraph"/>
        <w:numPr>
          <w:ilvl w:val="0"/>
          <w:numId w:val="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6A74E5" w:rsidRDefault="000F6063" w:rsidP="005A53BC">
      <w:pPr>
        <w:pStyle w:val="ListParagraph"/>
        <w:numPr>
          <w:ilvl w:val="0"/>
          <w:numId w:val="2"/>
        </w:numPr>
        <w:ind w:left="426"/>
        <w:rPr>
          <w:rFonts w:ascii="Avenir Next" w:hAnsi="Avenir Next" w:cs="Arial"/>
          <w:sz w:val="22"/>
          <w:szCs w:val="22"/>
          <w:highlight w:val="yellow"/>
          <w:lang w:val="en-GB"/>
        </w:rPr>
      </w:pPr>
      <w:r w:rsidRPr="006A74E5">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5A53BC">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6A74E5" w:rsidRDefault="00210493" w:rsidP="005A53BC">
      <w:pPr>
        <w:pStyle w:val="ListParagraph"/>
        <w:numPr>
          <w:ilvl w:val="0"/>
          <w:numId w:val="3"/>
        </w:numPr>
        <w:ind w:left="426"/>
        <w:rPr>
          <w:rFonts w:ascii="Avenir Next" w:hAnsi="Avenir Next" w:cs="Arial"/>
          <w:color w:val="000000" w:themeColor="text1"/>
          <w:sz w:val="22"/>
          <w:szCs w:val="22"/>
          <w:highlight w:val="yellow"/>
          <w:lang w:val="en-GB"/>
        </w:rPr>
      </w:pPr>
      <w:r w:rsidRPr="006A74E5">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6A74E5">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5A53BC">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5A53BC">
      <w:pPr>
        <w:pStyle w:val="ListParagraph"/>
        <w:numPr>
          <w:ilvl w:val="0"/>
          <w:numId w:val="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5A53BC">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5A53BC">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5A53BC">
      <w:pPr>
        <w:pStyle w:val="ListParagraph"/>
        <w:numPr>
          <w:ilvl w:val="0"/>
          <w:numId w:val="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772F34" w:rsidRDefault="00CB2364" w:rsidP="005A53BC">
      <w:pPr>
        <w:pStyle w:val="ListParagraph"/>
        <w:numPr>
          <w:ilvl w:val="0"/>
          <w:numId w:val="4"/>
        </w:numPr>
        <w:ind w:left="426"/>
        <w:rPr>
          <w:rFonts w:ascii="Avenir Next" w:hAnsi="Avenir Next" w:cs="Arial"/>
          <w:sz w:val="22"/>
          <w:szCs w:val="22"/>
          <w:highlight w:val="yellow"/>
          <w:lang w:val="en-GB"/>
        </w:rPr>
      </w:pPr>
      <w:r w:rsidRPr="00772F34">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5A53BC">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5A53BC">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760470" w:rsidRDefault="000F6063" w:rsidP="005A53BC">
      <w:pPr>
        <w:pStyle w:val="ListParagraph"/>
        <w:numPr>
          <w:ilvl w:val="0"/>
          <w:numId w:val="5"/>
        </w:numPr>
        <w:ind w:left="426"/>
        <w:rPr>
          <w:rFonts w:ascii="Avenir Next" w:hAnsi="Avenir Next" w:cs="Arial"/>
          <w:sz w:val="22"/>
          <w:szCs w:val="22"/>
          <w:highlight w:val="yellow"/>
          <w:lang w:val="en-GB"/>
        </w:rPr>
      </w:pPr>
      <w:r w:rsidRPr="00760470">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5A53BC">
      <w:pPr>
        <w:pStyle w:val="ListParagraph"/>
        <w:numPr>
          <w:ilvl w:val="0"/>
          <w:numId w:val="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5A53BC">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5A53BC">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9E478F" w:rsidRDefault="00E177F0" w:rsidP="005A53BC">
      <w:pPr>
        <w:pStyle w:val="ListParagraph"/>
        <w:numPr>
          <w:ilvl w:val="0"/>
          <w:numId w:val="6"/>
        </w:numPr>
        <w:ind w:left="426"/>
        <w:rPr>
          <w:rFonts w:ascii="Avenir Next" w:hAnsi="Avenir Next" w:cs="Arial"/>
          <w:sz w:val="22"/>
          <w:szCs w:val="22"/>
          <w:highlight w:val="yellow"/>
          <w:lang w:val="en-GB"/>
        </w:rPr>
      </w:pPr>
      <w:r w:rsidRPr="009E478F">
        <w:rPr>
          <w:rFonts w:ascii="Avenir Next" w:hAnsi="Avenir Next" w:cs="Arial"/>
          <w:sz w:val="22"/>
          <w:szCs w:val="22"/>
          <w:highlight w:val="yellow"/>
          <w:lang w:val="en-GB"/>
        </w:rPr>
        <w:t>May enforce their security without leave of the court</w:t>
      </w:r>
      <w:r w:rsidR="00803C72" w:rsidRPr="009E478F">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5A53BC">
      <w:pPr>
        <w:pStyle w:val="ListParagraph"/>
        <w:numPr>
          <w:ilvl w:val="0"/>
          <w:numId w:val="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5A53BC">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772869" w:rsidRDefault="000F6063" w:rsidP="005A53BC">
      <w:pPr>
        <w:pStyle w:val="ListParagraph"/>
        <w:numPr>
          <w:ilvl w:val="0"/>
          <w:numId w:val="7"/>
        </w:numPr>
        <w:ind w:left="426"/>
        <w:jc w:val="both"/>
        <w:rPr>
          <w:rFonts w:ascii="Avenir Next" w:hAnsi="Avenir Next" w:cs="Arial"/>
          <w:sz w:val="22"/>
          <w:szCs w:val="22"/>
          <w:highlight w:val="yellow"/>
          <w:lang w:val="en-GB"/>
        </w:rPr>
      </w:pPr>
      <w:r w:rsidRPr="00772869">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5A53BC">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5A53BC">
      <w:pPr>
        <w:pStyle w:val="ListParagraph"/>
        <w:numPr>
          <w:ilvl w:val="0"/>
          <w:numId w:val="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5A53BC">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5A53BC">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1B0F19" w:rsidRDefault="00853B56" w:rsidP="005A53BC">
      <w:pPr>
        <w:pStyle w:val="ListParagraph"/>
        <w:numPr>
          <w:ilvl w:val="0"/>
          <w:numId w:val="8"/>
        </w:numPr>
        <w:ind w:left="426"/>
        <w:jc w:val="both"/>
        <w:rPr>
          <w:rFonts w:ascii="Avenir Next" w:hAnsi="Avenir Next" w:cs="Arial"/>
          <w:sz w:val="22"/>
          <w:szCs w:val="22"/>
          <w:highlight w:val="yellow"/>
          <w:lang w:val="en-GB"/>
        </w:rPr>
      </w:pPr>
      <w:r w:rsidRPr="001B0F19">
        <w:rPr>
          <w:rFonts w:ascii="Avenir Next" w:hAnsi="Avenir Next" w:cs="Arial"/>
          <w:sz w:val="22"/>
          <w:szCs w:val="22"/>
          <w:highlight w:val="yellow"/>
          <w:lang w:val="en-GB"/>
        </w:rPr>
        <w:t>Amounts due to p</w:t>
      </w:r>
      <w:r w:rsidR="005327B7" w:rsidRPr="001B0F19">
        <w:rPr>
          <w:rFonts w:ascii="Avenir Next" w:hAnsi="Avenir Next" w:cs="Arial"/>
          <w:sz w:val="22"/>
          <w:szCs w:val="22"/>
          <w:highlight w:val="yellow"/>
          <w:lang w:val="en-GB"/>
        </w:rPr>
        <w:t>referred shareholders</w:t>
      </w:r>
      <w:r w:rsidR="00803C72" w:rsidRPr="001B0F19">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5A53BC">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5A53BC">
      <w:pPr>
        <w:pStyle w:val="ListParagraph"/>
        <w:numPr>
          <w:ilvl w:val="0"/>
          <w:numId w:val="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5A53B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5A53B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5A53B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10533" w:rsidRDefault="005327B7" w:rsidP="005A53BC">
      <w:pPr>
        <w:pStyle w:val="ListParagraph"/>
        <w:numPr>
          <w:ilvl w:val="0"/>
          <w:numId w:val="9"/>
        </w:numPr>
        <w:ind w:left="426"/>
        <w:jc w:val="both"/>
        <w:rPr>
          <w:rFonts w:ascii="Avenir Next" w:hAnsi="Avenir Next" w:cs="Arial"/>
          <w:sz w:val="22"/>
          <w:szCs w:val="22"/>
          <w:lang w:val="en-GB"/>
        </w:rPr>
      </w:pPr>
      <w:r w:rsidRPr="00E218EC">
        <w:rPr>
          <w:rFonts w:ascii="Avenir Next" w:hAnsi="Avenir Next" w:cs="Arial"/>
          <w:sz w:val="22"/>
          <w:szCs w:val="22"/>
          <w:highlight w:val="yellow"/>
          <w:lang w:val="en-GB"/>
        </w:rPr>
        <w:t>The board of directors decides it is “just and equitable” for the company to be wound up</w:t>
      </w:r>
      <w:r w:rsidR="00D06A87" w:rsidRPr="00E218EC">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5A53BC">
      <w:pPr>
        <w:pStyle w:val="ListParagraph"/>
        <w:numPr>
          <w:ilvl w:val="0"/>
          <w:numId w:val="9"/>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5A53BC">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5A53BC">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5A53BC">
      <w:pPr>
        <w:pStyle w:val="ListParagraph"/>
        <w:numPr>
          <w:ilvl w:val="0"/>
          <w:numId w:val="1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621721" w:rsidRDefault="000F6063" w:rsidP="005A53BC">
      <w:pPr>
        <w:pStyle w:val="ListParagraph"/>
        <w:numPr>
          <w:ilvl w:val="0"/>
          <w:numId w:val="10"/>
        </w:numPr>
        <w:ind w:left="426"/>
        <w:jc w:val="both"/>
        <w:rPr>
          <w:rFonts w:ascii="Avenir Next" w:hAnsi="Avenir Next" w:cs="Arial"/>
          <w:sz w:val="22"/>
          <w:szCs w:val="22"/>
          <w:highlight w:val="yellow"/>
          <w:lang w:val="en-GB"/>
        </w:rPr>
      </w:pPr>
      <w:r w:rsidRPr="00621721">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68C7B986" w14:textId="792223B2" w:rsidR="00AE74B1" w:rsidRDefault="00AE74B1"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possible for a creditor to register its security over:</w:t>
      </w:r>
    </w:p>
    <w:p w14:paraId="2DC05DF3" w14:textId="77777777" w:rsidR="00AE74B1" w:rsidRDefault="00AE74B1" w:rsidP="00D27CBC">
      <w:pPr>
        <w:jc w:val="both"/>
        <w:rPr>
          <w:rFonts w:ascii="Avenir Next" w:hAnsi="Avenir Next" w:cs="Arial"/>
          <w:color w:val="808080" w:themeColor="background1" w:themeShade="80"/>
          <w:sz w:val="22"/>
          <w:szCs w:val="22"/>
          <w:lang w:val="en-GB"/>
        </w:rPr>
      </w:pPr>
    </w:p>
    <w:p w14:paraId="16E19D36" w14:textId="38D001FA" w:rsidR="002B3A96" w:rsidRDefault="00AE74B1" w:rsidP="005A53BC">
      <w:pPr>
        <w:pStyle w:val="ListParagraph"/>
        <w:numPr>
          <w:ilvl w:val="0"/>
          <w:numId w:val="12"/>
        </w:numPr>
        <w:jc w:val="both"/>
        <w:rPr>
          <w:rFonts w:ascii="Avenir Next" w:hAnsi="Avenir Next" w:cs="Arial"/>
          <w:color w:val="808080" w:themeColor="background1" w:themeShade="80"/>
          <w:sz w:val="22"/>
          <w:szCs w:val="22"/>
          <w:lang w:val="en-GB"/>
        </w:rPr>
      </w:pPr>
      <w:r w:rsidRPr="00AE74B1">
        <w:rPr>
          <w:rFonts w:ascii="Avenir Next" w:hAnsi="Avenir Next" w:cs="Arial"/>
          <w:color w:val="808080" w:themeColor="background1" w:themeShade="80"/>
          <w:sz w:val="22"/>
          <w:szCs w:val="22"/>
          <w:lang w:val="en-GB"/>
        </w:rPr>
        <w:t xml:space="preserve">certain assets that are centrally maintained in the Cayman Islands, i.e. ownership registers for real estate, ships, aircraft, motor vehicles and intellectual </w:t>
      </w:r>
      <w:r>
        <w:rPr>
          <w:rFonts w:ascii="Avenir Next" w:hAnsi="Avenir Next" w:cs="Arial"/>
          <w:color w:val="808080" w:themeColor="background1" w:themeShade="80"/>
          <w:sz w:val="22"/>
          <w:szCs w:val="22"/>
          <w:lang w:val="en-GB"/>
        </w:rPr>
        <w:t>property; and</w:t>
      </w:r>
    </w:p>
    <w:p w14:paraId="1EE8A904" w14:textId="77777777" w:rsidR="00AE74B1" w:rsidRDefault="00AE74B1" w:rsidP="00AE74B1">
      <w:pPr>
        <w:pStyle w:val="ListParagraph"/>
        <w:jc w:val="both"/>
        <w:rPr>
          <w:rFonts w:ascii="Avenir Next" w:hAnsi="Avenir Next" w:cs="Arial"/>
          <w:color w:val="808080" w:themeColor="background1" w:themeShade="80"/>
          <w:sz w:val="22"/>
          <w:szCs w:val="22"/>
          <w:lang w:val="en-GB"/>
        </w:rPr>
      </w:pPr>
    </w:p>
    <w:p w14:paraId="41B483D5" w14:textId="769BA5B4" w:rsidR="00AE74B1" w:rsidRDefault="00AE74B1" w:rsidP="005A53BC">
      <w:pPr>
        <w:pStyle w:val="ListParagraph"/>
        <w:numPr>
          <w:ilvl w:val="0"/>
          <w:numId w:val="12"/>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assets</w:t>
      </w:r>
      <w:proofErr w:type="gramEnd"/>
      <w:r>
        <w:rPr>
          <w:rFonts w:ascii="Avenir Next" w:hAnsi="Avenir Next" w:cs="Arial"/>
          <w:color w:val="808080" w:themeColor="background1" w:themeShade="80"/>
          <w:sz w:val="22"/>
          <w:szCs w:val="22"/>
          <w:lang w:val="en-GB"/>
        </w:rPr>
        <w:t xml:space="preserve"> of a debtor company</w:t>
      </w:r>
      <w:r w:rsidR="00E46999">
        <w:rPr>
          <w:rFonts w:ascii="Avenir Next" w:hAnsi="Avenir Next" w:cs="Arial"/>
          <w:color w:val="808080" w:themeColor="background1" w:themeShade="80"/>
          <w:sz w:val="22"/>
          <w:szCs w:val="22"/>
          <w:lang w:val="en-GB"/>
        </w:rPr>
        <w:t xml:space="preserve">, by entering a record </w:t>
      </w:r>
      <w:r>
        <w:rPr>
          <w:rFonts w:ascii="Avenir Next" w:hAnsi="Avenir Next" w:cs="Arial"/>
          <w:color w:val="808080" w:themeColor="background1" w:themeShade="80"/>
          <w:sz w:val="22"/>
          <w:szCs w:val="22"/>
          <w:lang w:val="en-GB"/>
        </w:rPr>
        <w:t>in that company's register of mortgages and charges as maintained by that company's registered office in the Cayman Islands.</w:t>
      </w:r>
    </w:p>
    <w:p w14:paraId="7A945613" w14:textId="77777777" w:rsidR="00AE74B1" w:rsidRPr="00AE74B1" w:rsidRDefault="00AE74B1" w:rsidP="00AE74B1">
      <w:pPr>
        <w:pStyle w:val="ListParagraph"/>
        <w:rPr>
          <w:rFonts w:ascii="Avenir Next" w:hAnsi="Avenir Next" w:cs="Arial"/>
          <w:color w:val="808080" w:themeColor="background1" w:themeShade="80"/>
          <w:sz w:val="22"/>
          <w:szCs w:val="22"/>
          <w:lang w:val="en-GB"/>
        </w:rPr>
      </w:pPr>
    </w:p>
    <w:p w14:paraId="777ECF04" w14:textId="113BE5BC" w:rsidR="00AE74B1" w:rsidRDefault="00AE74B1" w:rsidP="00AE74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such security can be registered pursuant to the relevant laws (in the case of (1)) or by </w:t>
      </w:r>
      <w:r w:rsidR="00E46999">
        <w:rPr>
          <w:rFonts w:ascii="Avenir Next" w:hAnsi="Avenir Next" w:cs="Arial"/>
          <w:color w:val="808080" w:themeColor="background1" w:themeShade="80"/>
          <w:sz w:val="22"/>
          <w:szCs w:val="22"/>
          <w:lang w:val="en-GB"/>
        </w:rPr>
        <w:t>notifying</w:t>
      </w:r>
      <w:r>
        <w:rPr>
          <w:rFonts w:ascii="Avenir Next" w:hAnsi="Avenir Next" w:cs="Arial"/>
          <w:color w:val="808080" w:themeColor="background1" w:themeShade="80"/>
          <w:sz w:val="22"/>
          <w:szCs w:val="22"/>
          <w:lang w:val="en-GB"/>
        </w:rPr>
        <w:t xml:space="preserve"> the debtor company's registered office (in the case of (2)).  </w:t>
      </w:r>
    </w:p>
    <w:p w14:paraId="3A525FF6" w14:textId="6DCF6B32" w:rsidR="00AE74B1" w:rsidRDefault="00AE74B1" w:rsidP="00AE74B1">
      <w:pPr>
        <w:jc w:val="both"/>
        <w:rPr>
          <w:rFonts w:ascii="Avenir Next" w:hAnsi="Avenir Next" w:cs="Arial"/>
          <w:color w:val="808080" w:themeColor="background1" w:themeShade="80"/>
          <w:sz w:val="22"/>
          <w:szCs w:val="22"/>
          <w:lang w:val="en-GB"/>
        </w:rPr>
      </w:pPr>
    </w:p>
    <w:p w14:paraId="49503D39" w14:textId="6A079546" w:rsidR="00AE74B1" w:rsidRPr="00AE74B1" w:rsidRDefault="00AE74B1" w:rsidP="00AE74B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effect of registering security means that a third-party purchaser of the charged asset will be deemed to have notice of the registered interest, and will therefore acquire that asset subject to the security.  Registration of security also gives that secured creditor priority over non-registered secured creditors</w:t>
      </w:r>
      <w:r w:rsidR="00E46999">
        <w:rPr>
          <w:rFonts w:ascii="Avenir Next" w:hAnsi="Avenir Next" w:cs="Arial"/>
          <w:color w:val="808080" w:themeColor="background1" w:themeShade="80"/>
          <w:sz w:val="22"/>
          <w:szCs w:val="22"/>
          <w:lang w:val="en-GB"/>
        </w:rPr>
        <w:t xml:space="preserve"> (but not does not otherwise create priority)</w:t>
      </w:r>
      <w:r>
        <w:rPr>
          <w:rFonts w:ascii="Avenir Next" w:hAnsi="Avenir Next" w:cs="Arial"/>
          <w:color w:val="808080" w:themeColor="background1" w:themeShade="80"/>
          <w:sz w:val="22"/>
          <w:szCs w:val="22"/>
          <w:lang w:val="en-GB"/>
        </w:rPr>
        <w:t xml:space="preserve">. </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2931E19B" w:rsidR="00AB0E3A" w:rsidRDefault="00FE478F"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Cayman Islands Grand Court does have the power to assist foreign bankruptcy proceedings.  The source of power is in The Foreign Bankruptcy Proceedings (International Cooperation</w:t>
      </w:r>
      <w:r w:rsidR="00C4463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Rules 2018 and Part XVII of the Companies Act.</w:t>
      </w:r>
    </w:p>
    <w:p w14:paraId="4DF6D7B7" w14:textId="21920009" w:rsidR="0068548F" w:rsidRDefault="0068548F" w:rsidP="00AB0E3A">
      <w:pPr>
        <w:jc w:val="both"/>
        <w:rPr>
          <w:rFonts w:ascii="Avenir Next" w:hAnsi="Avenir Next" w:cs="Arial"/>
          <w:color w:val="808080" w:themeColor="background1" w:themeShade="80"/>
          <w:sz w:val="22"/>
          <w:szCs w:val="22"/>
          <w:lang w:val="en-GB"/>
        </w:rPr>
      </w:pPr>
    </w:p>
    <w:p w14:paraId="7918240B" w14:textId="5BA70A34" w:rsidR="0068548F" w:rsidRDefault="0068548F"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 Cayman Islands has not </w:t>
      </w:r>
      <w:r w:rsidR="007B0D8D">
        <w:rPr>
          <w:rFonts w:ascii="Avenir Next" w:hAnsi="Avenir Next" w:cs="Arial"/>
          <w:color w:val="808080" w:themeColor="background1" w:themeShade="80"/>
          <w:sz w:val="22"/>
          <w:szCs w:val="22"/>
          <w:lang w:val="en-GB"/>
        </w:rPr>
        <w:t>implemented</w:t>
      </w:r>
      <w:r>
        <w:rPr>
          <w:rFonts w:ascii="Avenir Next" w:hAnsi="Avenir Next" w:cs="Arial"/>
          <w:color w:val="808080" w:themeColor="background1" w:themeShade="80"/>
          <w:sz w:val="22"/>
          <w:szCs w:val="22"/>
          <w:lang w:val="en-GB"/>
        </w:rPr>
        <w:t xml:space="preserve"> the UNCITRAL Model Law on Cross-Border Insolvency, most of the principles are followed by the Cayman Islands Grand Court in the interests of comity.</w:t>
      </w:r>
    </w:p>
    <w:p w14:paraId="6702F5B0" w14:textId="4904B067" w:rsidR="0068548F" w:rsidRDefault="007B0D8D"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order for the Grand Court to exercise its powers to assist foreign bankruptcy proceedings, the foreign representative must apply to the Grand Court and satisfy the Grand Court that it would be appropriate for the Grand Court to exercise its discretion by granting the relief sought.  </w:t>
      </w:r>
      <w:r w:rsidR="0068548F">
        <w:rPr>
          <w:rFonts w:ascii="Avenir Next" w:hAnsi="Avenir Next" w:cs="Arial"/>
          <w:color w:val="808080" w:themeColor="background1" w:themeShade="80"/>
          <w:sz w:val="22"/>
          <w:szCs w:val="22"/>
          <w:lang w:val="en-GB"/>
        </w:rPr>
        <w:t>There are otherwise no threshold tests for the grant of assistance, nor any automatic rights based on the COMI of the debtor.</w:t>
      </w:r>
    </w:p>
    <w:p w14:paraId="51699AB7" w14:textId="77777777" w:rsidR="0068548F" w:rsidRDefault="0068548F" w:rsidP="00AB0E3A">
      <w:pPr>
        <w:jc w:val="both"/>
        <w:rPr>
          <w:rFonts w:ascii="Avenir Next" w:hAnsi="Avenir Next" w:cs="Arial"/>
          <w:color w:val="808080" w:themeColor="background1" w:themeShade="80"/>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37A31CC" w14:textId="0B80182C" w:rsidR="00E4294D" w:rsidRDefault="0038573D"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has adopted a cooperative approach to cross-border cases.  The legal framework for the recognition of foreign judgments in the Cayman Islands is as follows.</w:t>
      </w:r>
    </w:p>
    <w:p w14:paraId="70C7B63C" w14:textId="11437FCE" w:rsidR="0038573D" w:rsidRDefault="0038573D" w:rsidP="002A37BB">
      <w:pPr>
        <w:jc w:val="both"/>
        <w:rPr>
          <w:rFonts w:ascii="Avenir Next" w:hAnsi="Avenir Next" w:cs="Arial"/>
          <w:color w:val="808080" w:themeColor="background1" w:themeShade="80"/>
          <w:sz w:val="22"/>
          <w:szCs w:val="22"/>
          <w:lang w:val="en-GB"/>
        </w:rPr>
      </w:pPr>
    </w:p>
    <w:p w14:paraId="27977602" w14:textId="77777777" w:rsidR="0038573D" w:rsidRDefault="0038573D" w:rsidP="0038573D">
      <w:pPr>
        <w:jc w:val="both"/>
        <w:rPr>
          <w:rFonts w:ascii="Avenir Next" w:hAnsi="Avenir Next" w:cs="Arial"/>
          <w:color w:val="808080" w:themeColor="background1" w:themeShade="80"/>
          <w:sz w:val="22"/>
          <w:szCs w:val="22"/>
          <w:lang w:val="en-GB"/>
        </w:rPr>
      </w:pPr>
      <w:r w:rsidRPr="0038573D">
        <w:rPr>
          <w:rFonts w:ascii="Avenir Next" w:hAnsi="Avenir Next" w:cs="Arial"/>
          <w:b/>
          <w:color w:val="808080" w:themeColor="background1" w:themeShade="80"/>
          <w:sz w:val="22"/>
          <w:szCs w:val="22"/>
          <w:lang w:val="en-GB"/>
        </w:rPr>
        <w:t>Treaties</w:t>
      </w:r>
      <w:r w:rsidRPr="0038573D">
        <w:rPr>
          <w:rFonts w:ascii="Avenir Next" w:hAnsi="Avenir Next" w:cs="Arial"/>
          <w:color w:val="808080" w:themeColor="background1" w:themeShade="80"/>
          <w:sz w:val="22"/>
          <w:szCs w:val="22"/>
          <w:lang w:val="en-GB"/>
        </w:rPr>
        <w:t xml:space="preserve">  </w:t>
      </w:r>
    </w:p>
    <w:p w14:paraId="189A9989" w14:textId="77777777" w:rsidR="0038573D" w:rsidRDefault="0038573D" w:rsidP="0038573D">
      <w:pPr>
        <w:jc w:val="both"/>
        <w:rPr>
          <w:rFonts w:ascii="Avenir Next" w:hAnsi="Avenir Next" w:cs="Arial"/>
          <w:color w:val="808080" w:themeColor="background1" w:themeShade="80"/>
          <w:sz w:val="22"/>
          <w:szCs w:val="22"/>
          <w:lang w:val="en-GB"/>
        </w:rPr>
      </w:pPr>
    </w:p>
    <w:p w14:paraId="4CBDC7ED" w14:textId="3EC44B8E" w:rsidR="0038573D" w:rsidRDefault="0038573D" w:rsidP="0038573D">
      <w:pPr>
        <w:jc w:val="both"/>
        <w:rPr>
          <w:rFonts w:ascii="Avenir Next" w:hAnsi="Avenir Next" w:cs="Arial"/>
          <w:color w:val="808080" w:themeColor="background1" w:themeShade="80"/>
          <w:sz w:val="22"/>
          <w:szCs w:val="22"/>
          <w:lang w:val="en-GB"/>
        </w:rPr>
      </w:pPr>
      <w:r w:rsidRPr="0038573D">
        <w:rPr>
          <w:rFonts w:ascii="Avenir Next" w:hAnsi="Avenir Next" w:cs="Arial"/>
          <w:color w:val="808080" w:themeColor="background1" w:themeShade="80"/>
          <w:sz w:val="22"/>
          <w:szCs w:val="22"/>
          <w:lang w:val="en-GB"/>
        </w:rPr>
        <w:t>The Cayman Islands has not entered into any international treaties for the reciprocal recognition or enforcement of foreign judgments.  In particular, the Cayman Islands is not a signatory to the Hague Convention on the Recognition and Enforcement of Foreign Judgments in Civil and Commercial Matters.</w:t>
      </w:r>
    </w:p>
    <w:p w14:paraId="0B936C7E" w14:textId="6BB44DEB" w:rsidR="0038573D" w:rsidRDefault="0038573D" w:rsidP="0038573D">
      <w:pPr>
        <w:jc w:val="both"/>
        <w:rPr>
          <w:rFonts w:ascii="Avenir Next" w:hAnsi="Avenir Next" w:cs="Arial"/>
          <w:color w:val="808080" w:themeColor="background1" w:themeShade="80"/>
          <w:sz w:val="22"/>
          <w:szCs w:val="22"/>
          <w:lang w:val="en-GB"/>
        </w:rPr>
      </w:pPr>
    </w:p>
    <w:p w14:paraId="7F1E2209" w14:textId="7B83C91E" w:rsidR="0038573D" w:rsidRDefault="0038573D" w:rsidP="003857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United Kingdom has the power to extend its treaties to the Cayman Islands by virtue of the Cayman Islands' status as a British Overseas Territory.  However, the United Kingdom has only extended the ratification of the New York Convention on the Recognition and Enforcement of Foreign Arbitral Award.  </w:t>
      </w:r>
      <w:r w:rsidR="00C44635">
        <w:rPr>
          <w:rFonts w:ascii="Avenir Next" w:hAnsi="Avenir Next" w:cs="Arial"/>
          <w:color w:val="808080" w:themeColor="background1" w:themeShade="80"/>
          <w:sz w:val="22"/>
          <w:szCs w:val="22"/>
          <w:lang w:val="en-GB"/>
        </w:rPr>
        <w:t>Apart from</w:t>
      </w:r>
      <w:r>
        <w:rPr>
          <w:rFonts w:ascii="Avenir Next" w:hAnsi="Avenir Next" w:cs="Arial"/>
          <w:color w:val="808080" w:themeColor="background1" w:themeShade="80"/>
          <w:sz w:val="22"/>
          <w:szCs w:val="22"/>
          <w:lang w:val="en-GB"/>
        </w:rPr>
        <w:t xml:space="preserve"> this New York Convention, no other relevant treaties have been extended to the Cayman Islands by Order in Council.</w:t>
      </w:r>
    </w:p>
    <w:p w14:paraId="16E19A6E" w14:textId="5017E1A5" w:rsidR="0038573D" w:rsidRDefault="0038573D" w:rsidP="0038573D">
      <w:pPr>
        <w:jc w:val="both"/>
        <w:rPr>
          <w:rFonts w:ascii="Avenir Next" w:hAnsi="Avenir Next" w:cs="Arial"/>
          <w:color w:val="808080" w:themeColor="background1" w:themeShade="80"/>
          <w:sz w:val="22"/>
          <w:szCs w:val="22"/>
          <w:lang w:val="en-GB"/>
        </w:rPr>
      </w:pPr>
    </w:p>
    <w:p w14:paraId="3F3848FD" w14:textId="1D69F711" w:rsidR="0038573D" w:rsidRPr="0038573D" w:rsidRDefault="0038573D" w:rsidP="0038573D">
      <w:pPr>
        <w:jc w:val="both"/>
        <w:rPr>
          <w:rFonts w:ascii="Avenir Next" w:hAnsi="Avenir Next" w:cs="Arial"/>
          <w:b/>
          <w:color w:val="808080" w:themeColor="background1" w:themeShade="80"/>
          <w:sz w:val="22"/>
          <w:szCs w:val="22"/>
          <w:lang w:val="en-GB"/>
        </w:rPr>
      </w:pPr>
      <w:r w:rsidRPr="0038573D">
        <w:rPr>
          <w:rFonts w:ascii="Avenir Next" w:hAnsi="Avenir Next" w:cs="Arial"/>
          <w:b/>
          <w:color w:val="808080" w:themeColor="background1" w:themeShade="80"/>
          <w:sz w:val="22"/>
          <w:szCs w:val="22"/>
          <w:lang w:val="en-GB"/>
        </w:rPr>
        <w:t>The Foreign Judgments Reciprocal Enforcement Act (1996 Revision)</w:t>
      </w:r>
      <w:r w:rsidR="004C7DE8">
        <w:rPr>
          <w:rFonts w:ascii="Avenir Next" w:hAnsi="Avenir Next" w:cs="Arial"/>
          <w:b/>
          <w:color w:val="808080" w:themeColor="background1" w:themeShade="80"/>
          <w:sz w:val="22"/>
          <w:szCs w:val="22"/>
          <w:lang w:val="en-GB"/>
        </w:rPr>
        <w:t xml:space="preserve"> (the "FJREA")</w:t>
      </w:r>
    </w:p>
    <w:p w14:paraId="0CFE8FBC" w14:textId="331347BE" w:rsidR="0038573D" w:rsidRDefault="0038573D" w:rsidP="0038573D">
      <w:pPr>
        <w:jc w:val="both"/>
        <w:rPr>
          <w:rFonts w:ascii="Avenir Next" w:hAnsi="Avenir Next" w:cs="Arial"/>
          <w:color w:val="808080" w:themeColor="background1" w:themeShade="80"/>
          <w:sz w:val="22"/>
          <w:szCs w:val="22"/>
          <w:lang w:val="en-GB"/>
        </w:rPr>
      </w:pPr>
    </w:p>
    <w:p w14:paraId="05B420B7" w14:textId="2645CF4D" w:rsidR="0038573D" w:rsidRDefault="004C7DE8" w:rsidP="003857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Cayman Islands has enacted the FRJEA, which provides for a statutory scheme for the recognition and enforcement of foreign judgments.  However, the FRJEA only applies to countries from which the judgment originates assures substantial reciprocity of treatment.  To date, the FJREA has only been extended to judgments from the Superior Courts of Australia.</w:t>
      </w:r>
    </w:p>
    <w:p w14:paraId="5F2E7398" w14:textId="54E5207C" w:rsidR="004C7DE8" w:rsidRDefault="004C7DE8" w:rsidP="0038573D">
      <w:pPr>
        <w:jc w:val="both"/>
        <w:rPr>
          <w:rFonts w:ascii="Avenir Next" w:hAnsi="Avenir Next" w:cs="Arial"/>
          <w:color w:val="808080" w:themeColor="background1" w:themeShade="80"/>
          <w:sz w:val="22"/>
          <w:szCs w:val="22"/>
          <w:lang w:val="en-GB"/>
        </w:rPr>
      </w:pPr>
    </w:p>
    <w:p w14:paraId="751C2450" w14:textId="3143970F" w:rsidR="004C7DE8" w:rsidRDefault="004C7DE8" w:rsidP="003857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foreign judgments amenable to the FRJEA, that foreign judgment must be (a) final; (b) a money judgment; and (c) made after the FJREA was extended to the relevant foreign country. </w:t>
      </w:r>
    </w:p>
    <w:p w14:paraId="0906F617" w14:textId="31A1AA1E" w:rsidR="004C7DE8" w:rsidRDefault="004C7DE8" w:rsidP="0038573D">
      <w:pPr>
        <w:jc w:val="both"/>
        <w:rPr>
          <w:rFonts w:ascii="Avenir Next" w:hAnsi="Avenir Next" w:cs="Arial"/>
          <w:color w:val="808080" w:themeColor="background1" w:themeShade="80"/>
          <w:sz w:val="22"/>
          <w:szCs w:val="22"/>
          <w:lang w:val="en-GB"/>
        </w:rPr>
      </w:pPr>
    </w:p>
    <w:p w14:paraId="2208120C" w14:textId="7147C46C" w:rsidR="004C7DE8" w:rsidRDefault="004C7DE8" w:rsidP="0038573D">
      <w:pPr>
        <w:jc w:val="both"/>
        <w:rPr>
          <w:rFonts w:ascii="Avenir Next" w:hAnsi="Avenir Next" w:cs="Arial"/>
          <w:color w:val="808080" w:themeColor="background1" w:themeShade="80"/>
          <w:sz w:val="22"/>
          <w:szCs w:val="22"/>
          <w:lang w:val="en-GB"/>
        </w:rPr>
      </w:pPr>
      <w:r w:rsidRPr="004C7DE8">
        <w:rPr>
          <w:rFonts w:ascii="Avenir Next" w:hAnsi="Avenir Next" w:cs="Arial"/>
          <w:b/>
          <w:color w:val="808080" w:themeColor="background1" w:themeShade="80"/>
          <w:sz w:val="22"/>
          <w:szCs w:val="22"/>
          <w:lang w:val="en-GB"/>
        </w:rPr>
        <w:t>Common law</w:t>
      </w:r>
    </w:p>
    <w:p w14:paraId="694766A8" w14:textId="692E68C9" w:rsidR="004C7DE8" w:rsidRDefault="004C7DE8" w:rsidP="0038573D">
      <w:pPr>
        <w:jc w:val="both"/>
        <w:rPr>
          <w:rFonts w:ascii="Avenir Next" w:hAnsi="Avenir Next" w:cs="Arial"/>
          <w:color w:val="808080" w:themeColor="background1" w:themeShade="80"/>
          <w:sz w:val="22"/>
          <w:szCs w:val="22"/>
          <w:lang w:val="en-GB"/>
        </w:rPr>
      </w:pPr>
    </w:p>
    <w:p w14:paraId="3476E340" w14:textId="34CC3BD5" w:rsidR="004C7DE8" w:rsidRDefault="004C7DE8" w:rsidP="003857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Money and non-money judgments (including declaratory judgments) are enforceable in the Cayman Islands pursuant to common law.</w:t>
      </w:r>
      <w:r w:rsidR="0079030B">
        <w:rPr>
          <w:rFonts w:ascii="Avenir Next" w:hAnsi="Avenir Next" w:cs="Arial"/>
          <w:color w:val="808080" w:themeColor="background1" w:themeShade="80"/>
          <w:sz w:val="22"/>
          <w:szCs w:val="22"/>
          <w:lang w:val="en-GB"/>
        </w:rPr>
        <w:t xml:space="preserve">  This requires the applicant to commence a new action in the Cayman Islands based upon that foreign judgment either as an unsatisfied debt or some other obligation.  In order for such an action to succeed, the applicant must satisfy the Grand Court that:</w:t>
      </w:r>
    </w:p>
    <w:p w14:paraId="1A202576" w14:textId="571F9A3C" w:rsidR="0079030B" w:rsidRDefault="0079030B" w:rsidP="0038573D">
      <w:pPr>
        <w:jc w:val="both"/>
        <w:rPr>
          <w:rFonts w:ascii="Avenir Next" w:hAnsi="Avenir Next" w:cs="Arial"/>
          <w:color w:val="808080" w:themeColor="background1" w:themeShade="80"/>
          <w:sz w:val="22"/>
          <w:szCs w:val="22"/>
          <w:lang w:val="en-GB"/>
        </w:rPr>
      </w:pPr>
    </w:p>
    <w:p w14:paraId="726CC97C" w14:textId="670B8AD3" w:rsidR="0079030B" w:rsidRDefault="0079030B" w:rsidP="005A53BC">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final;</w:t>
      </w:r>
    </w:p>
    <w:p w14:paraId="40D9ACC6" w14:textId="3BC3B980" w:rsidR="0079030B" w:rsidRDefault="0079030B" w:rsidP="005A53BC">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had jurisdiction over the debtor;</w:t>
      </w:r>
    </w:p>
    <w:p w14:paraId="5EB02583" w14:textId="31FDFB82" w:rsidR="0079030B" w:rsidRDefault="0079030B" w:rsidP="005A53BC">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was not obtained by fraud;</w:t>
      </w:r>
    </w:p>
    <w:p w14:paraId="77A68064" w14:textId="15E4A1E6" w:rsidR="0079030B" w:rsidRDefault="0079030B" w:rsidP="005A53BC">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contrary to public policy in the Cayman Islands; and</w:t>
      </w:r>
    </w:p>
    <w:p w14:paraId="09FAF91F" w14:textId="3A8B9142" w:rsidR="0079030B" w:rsidRDefault="0079030B" w:rsidP="005A53BC">
      <w:pPr>
        <w:pStyle w:val="ListParagraph"/>
        <w:numPr>
          <w:ilvl w:val="0"/>
          <w:numId w:val="13"/>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foreign judgment was not obtained contrary to the rules of natural justice.</w:t>
      </w:r>
    </w:p>
    <w:p w14:paraId="1750742F" w14:textId="0CD91735" w:rsidR="0079030B" w:rsidRDefault="0079030B" w:rsidP="0079030B">
      <w:pPr>
        <w:jc w:val="both"/>
        <w:rPr>
          <w:rFonts w:ascii="Avenir Next" w:hAnsi="Avenir Next" w:cs="Arial"/>
          <w:color w:val="808080" w:themeColor="background1" w:themeShade="80"/>
          <w:sz w:val="22"/>
          <w:szCs w:val="22"/>
          <w:lang w:val="en-GB"/>
        </w:rPr>
      </w:pPr>
    </w:p>
    <w:p w14:paraId="7F5C1395" w14:textId="07DB4DC1" w:rsidR="0079030B" w:rsidRPr="0079030B" w:rsidRDefault="0079030B" w:rsidP="007903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w:t>
      </w:r>
      <w:r w:rsidR="003A4532">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e a local judgment has been obtained, the judgment creditor will be entitled to enforce that judgment debt with the benefit of the full range of domestic enforcement remedies in the Cayman Islands, including the appointment of receivers.</w:t>
      </w:r>
    </w:p>
    <w:p w14:paraId="56BDBB9B" w14:textId="77777777" w:rsidR="0038573D" w:rsidRPr="00310533" w:rsidRDefault="0038573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14EF376E" w:rsidR="00E4294D" w:rsidRDefault="00F058F9"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for court appointed liquidators of an insolvent company to hold the company's former directors accountable by either seeking financial damages against those </w:t>
      </w:r>
      <w:r w:rsidR="003A4532">
        <w:rPr>
          <w:rFonts w:ascii="Avenir Next" w:hAnsi="Avenir Next" w:cs="Arial"/>
          <w:color w:val="808080" w:themeColor="background1" w:themeShade="80"/>
          <w:sz w:val="22"/>
          <w:szCs w:val="22"/>
          <w:lang w:val="en-GB"/>
        </w:rPr>
        <w:t>directors</w:t>
      </w:r>
      <w:r>
        <w:rPr>
          <w:rFonts w:ascii="Avenir Next" w:hAnsi="Avenir Next" w:cs="Arial"/>
          <w:color w:val="808080" w:themeColor="background1" w:themeShade="80"/>
          <w:sz w:val="22"/>
          <w:szCs w:val="22"/>
          <w:lang w:val="en-GB"/>
        </w:rPr>
        <w:t xml:space="preserve"> and/or by seeking to claw back payments that those directors should not have made.  These options are set out below.</w:t>
      </w:r>
    </w:p>
    <w:p w14:paraId="560873F0" w14:textId="1F6D84A7" w:rsidR="00F058F9" w:rsidRDefault="00F058F9" w:rsidP="00BC3A55">
      <w:pPr>
        <w:jc w:val="both"/>
        <w:rPr>
          <w:rFonts w:ascii="Avenir Next" w:hAnsi="Avenir Next" w:cs="Arial"/>
          <w:color w:val="808080" w:themeColor="background1" w:themeShade="80"/>
          <w:sz w:val="22"/>
          <w:szCs w:val="22"/>
          <w:lang w:val="en-GB"/>
        </w:rPr>
      </w:pPr>
    </w:p>
    <w:p w14:paraId="4786CFB6" w14:textId="3F01AFFC" w:rsidR="00F058F9" w:rsidRPr="00F058F9" w:rsidRDefault="00F058F9" w:rsidP="00BC3A55">
      <w:pPr>
        <w:jc w:val="both"/>
        <w:rPr>
          <w:rFonts w:ascii="Avenir Next" w:hAnsi="Avenir Next" w:cs="Arial"/>
          <w:color w:val="808080" w:themeColor="background1" w:themeShade="80"/>
          <w:sz w:val="22"/>
          <w:szCs w:val="22"/>
          <w:lang w:val="en-GB"/>
        </w:rPr>
      </w:pPr>
      <w:r w:rsidRPr="00F058F9">
        <w:rPr>
          <w:rFonts w:ascii="Avenir Next" w:hAnsi="Avenir Next" w:cs="Arial"/>
          <w:b/>
          <w:color w:val="808080" w:themeColor="background1" w:themeShade="80"/>
          <w:sz w:val="22"/>
          <w:szCs w:val="22"/>
          <w:lang w:val="en-GB"/>
        </w:rPr>
        <w:t>Avoidance of property dispositions after the deemed commencement of the winding up</w:t>
      </w:r>
      <w:r w:rsidR="00AB1908">
        <w:rPr>
          <w:rFonts w:ascii="Avenir Next" w:hAnsi="Avenir Next" w:cs="Arial"/>
          <w:b/>
          <w:color w:val="808080" w:themeColor="background1" w:themeShade="80"/>
          <w:sz w:val="22"/>
          <w:szCs w:val="22"/>
          <w:lang w:val="en-GB"/>
        </w:rPr>
        <w:t xml:space="preserve"> – section 99 of the Companies Act </w:t>
      </w:r>
    </w:p>
    <w:p w14:paraId="6F724901" w14:textId="38A3BCE2" w:rsidR="00D17FDC" w:rsidRDefault="00D17FDC" w:rsidP="002A37BB">
      <w:pPr>
        <w:jc w:val="both"/>
        <w:rPr>
          <w:rFonts w:ascii="Avenir Next" w:hAnsi="Avenir Next" w:cs="Arial"/>
          <w:sz w:val="22"/>
          <w:szCs w:val="22"/>
          <w:shd w:val="clear" w:color="auto" w:fill="FFFFFF"/>
        </w:rPr>
      </w:pPr>
    </w:p>
    <w:p w14:paraId="7C91ED3C" w14:textId="7BB3FDDD" w:rsidR="00F058F9" w:rsidRPr="00F058F9" w:rsidRDefault="00F058F9" w:rsidP="002A37BB">
      <w:pPr>
        <w:jc w:val="both"/>
        <w:rPr>
          <w:rFonts w:ascii="Avenir Next" w:hAnsi="Avenir Next" w:cs="Arial"/>
          <w:color w:val="808080" w:themeColor="background1" w:themeShade="80"/>
          <w:sz w:val="22"/>
          <w:szCs w:val="22"/>
          <w:lang w:val="en-GB"/>
        </w:rPr>
      </w:pPr>
      <w:r w:rsidRPr="00F058F9">
        <w:rPr>
          <w:rFonts w:ascii="Avenir Next" w:hAnsi="Avenir Next" w:cs="Arial"/>
          <w:color w:val="808080" w:themeColor="background1" w:themeShade="80"/>
          <w:sz w:val="22"/>
          <w:szCs w:val="22"/>
          <w:lang w:val="en-GB"/>
        </w:rPr>
        <w:t>Pursuant to section 99 of the Companies Act, any disposition of a company's property made after the deemed commencement of the winding up (being the date of filing the winding up petition) will be void, if a winding up order is subsequently made and the disposition is not validated by the Grand Court.</w:t>
      </w:r>
    </w:p>
    <w:p w14:paraId="431F0F94" w14:textId="5B4961B6" w:rsidR="00F058F9" w:rsidRPr="00F058F9" w:rsidRDefault="00F058F9" w:rsidP="002A37BB">
      <w:pPr>
        <w:jc w:val="both"/>
        <w:rPr>
          <w:rFonts w:ascii="Avenir Next" w:hAnsi="Avenir Next" w:cs="Arial"/>
          <w:color w:val="808080" w:themeColor="background1" w:themeShade="80"/>
          <w:sz w:val="22"/>
          <w:szCs w:val="22"/>
          <w:lang w:val="en-GB"/>
        </w:rPr>
      </w:pPr>
    </w:p>
    <w:p w14:paraId="2936687F" w14:textId="7DD7A33A" w:rsidR="00F058F9" w:rsidRDefault="00F058F9" w:rsidP="002A37BB">
      <w:pPr>
        <w:jc w:val="both"/>
        <w:rPr>
          <w:rFonts w:ascii="Avenir Next" w:hAnsi="Avenir Next" w:cs="Arial"/>
          <w:color w:val="808080" w:themeColor="background1" w:themeShade="80"/>
          <w:sz w:val="22"/>
          <w:szCs w:val="22"/>
          <w:lang w:val="en-GB"/>
        </w:rPr>
      </w:pPr>
      <w:r w:rsidRPr="00F058F9">
        <w:rPr>
          <w:rFonts w:ascii="Avenir Next" w:hAnsi="Avenir Next" w:cs="Arial"/>
          <w:color w:val="808080" w:themeColor="background1" w:themeShade="80"/>
          <w:sz w:val="22"/>
          <w:szCs w:val="22"/>
          <w:lang w:val="en-GB"/>
        </w:rPr>
        <w:t>In such circumstances, the liquidator is entitled to apply for appropriate relief (whether the repayment of funds or the return of the asset) on the basis that the disposition was void.</w:t>
      </w:r>
    </w:p>
    <w:p w14:paraId="549DD850" w14:textId="77777777" w:rsidR="00F058F9" w:rsidRPr="00F058F9" w:rsidRDefault="00F058F9" w:rsidP="002A37BB">
      <w:pPr>
        <w:jc w:val="both"/>
        <w:rPr>
          <w:rFonts w:ascii="Avenir Next" w:hAnsi="Avenir Next" w:cs="Arial"/>
          <w:color w:val="808080" w:themeColor="background1" w:themeShade="80"/>
          <w:sz w:val="22"/>
          <w:szCs w:val="22"/>
          <w:lang w:val="en-GB"/>
        </w:rPr>
      </w:pPr>
    </w:p>
    <w:p w14:paraId="2D916B91" w14:textId="3B917C2A" w:rsidR="00F058F9" w:rsidRDefault="00F058F9" w:rsidP="002A37BB">
      <w:pPr>
        <w:jc w:val="both"/>
        <w:rPr>
          <w:rFonts w:ascii="Avenir Next" w:hAnsi="Avenir Next" w:cs="Arial"/>
          <w:b/>
          <w:color w:val="808080" w:themeColor="background1" w:themeShade="80"/>
          <w:sz w:val="22"/>
          <w:szCs w:val="22"/>
          <w:lang w:val="en-GB"/>
        </w:rPr>
      </w:pPr>
      <w:r w:rsidRPr="00F058F9">
        <w:rPr>
          <w:rFonts w:ascii="Avenir Next" w:hAnsi="Avenir Next" w:cs="Arial"/>
          <w:b/>
          <w:color w:val="808080" w:themeColor="background1" w:themeShade="80"/>
          <w:sz w:val="22"/>
          <w:szCs w:val="22"/>
          <w:lang w:val="en-GB"/>
        </w:rPr>
        <w:t>Voidable preference</w:t>
      </w:r>
      <w:r w:rsidR="00AB1908">
        <w:rPr>
          <w:rFonts w:ascii="Avenir Next" w:hAnsi="Avenir Next" w:cs="Arial"/>
          <w:b/>
          <w:color w:val="808080" w:themeColor="background1" w:themeShade="80"/>
          <w:sz w:val="22"/>
          <w:szCs w:val="22"/>
          <w:lang w:val="en-GB"/>
        </w:rPr>
        <w:t xml:space="preserve"> – section 145 of the Companies Act</w:t>
      </w:r>
    </w:p>
    <w:p w14:paraId="725196E6" w14:textId="4C6B6510" w:rsidR="00F058F9" w:rsidRDefault="00F058F9" w:rsidP="002A37BB">
      <w:pPr>
        <w:jc w:val="both"/>
        <w:rPr>
          <w:rFonts w:ascii="Avenir Next" w:hAnsi="Avenir Next" w:cs="Arial"/>
          <w:color w:val="808080" w:themeColor="background1" w:themeShade="80"/>
          <w:sz w:val="22"/>
          <w:szCs w:val="22"/>
          <w:lang w:val="en-GB"/>
        </w:rPr>
      </w:pPr>
    </w:p>
    <w:p w14:paraId="4F10FB11" w14:textId="4AB14BE3" w:rsidR="00F058F9" w:rsidRDefault="00F058F9"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payment or disposal of property to a creditor (the "</w:t>
      </w:r>
      <w:r w:rsidRPr="00F058F9">
        <w:rPr>
          <w:rFonts w:ascii="Avenir Next" w:hAnsi="Avenir Next" w:cs="Arial"/>
          <w:b/>
          <w:color w:val="808080" w:themeColor="background1" w:themeShade="80"/>
          <w:sz w:val="22"/>
          <w:szCs w:val="22"/>
          <w:lang w:val="en-GB"/>
        </w:rPr>
        <w:t>Transfer</w:t>
      </w:r>
      <w:r>
        <w:rPr>
          <w:rFonts w:ascii="Avenir Next" w:hAnsi="Avenir Next" w:cs="Arial"/>
          <w:color w:val="808080" w:themeColor="background1" w:themeShade="80"/>
          <w:sz w:val="22"/>
          <w:szCs w:val="22"/>
          <w:lang w:val="en-GB"/>
        </w:rPr>
        <w:t>") constitutes a voidable preference pursuant to section 145 of the Companies Act if:</w:t>
      </w:r>
    </w:p>
    <w:p w14:paraId="05AB200B" w14:textId="13AACDC7" w:rsidR="00F058F9" w:rsidRDefault="00F058F9" w:rsidP="002A37BB">
      <w:pPr>
        <w:jc w:val="both"/>
        <w:rPr>
          <w:rFonts w:ascii="Avenir Next" w:hAnsi="Avenir Next" w:cs="Arial"/>
          <w:color w:val="808080" w:themeColor="background1" w:themeShade="80"/>
          <w:sz w:val="22"/>
          <w:szCs w:val="22"/>
          <w:lang w:val="en-GB"/>
        </w:rPr>
      </w:pPr>
    </w:p>
    <w:p w14:paraId="1AA50F1B" w14:textId="3EA511DB" w:rsidR="00F058F9" w:rsidRDefault="00F058F9" w:rsidP="005A53BC">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Transfer occurs in the six months before the deemed commencement of the company's liquidation; and</w:t>
      </w:r>
    </w:p>
    <w:p w14:paraId="5DAACB6F" w14:textId="77777777" w:rsidR="00F058F9" w:rsidRDefault="00F058F9" w:rsidP="00F058F9">
      <w:pPr>
        <w:pStyle w:val="ListParagraph"/>
        <w:jc w:val="both"/>
        <w:rPr>
          <w:rFonts w:ascii="Avenir Next" w:hAnsi="Avenir Next" w:cs="Arial"/>
          <w:color w:val="808080" w:themeColor="background1" w:themeShade="80"/>
          <w:sz w:val="22"/>
          <w:szCs w:val="22"/>
          <w:lang w:val="en-GB"/>
        </w:rPr>
      </w:pPr>
    </w:p>
    <w:p w14:paraId="4C7A9F7A" w14:textId="36C5A324" w:rsidR="00F058F9" w:rsidRDefault="00F058F9" w:rsidP="005A53BC">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was unable to pay its debts; and</w:t>
      </w:r>
    </w:p>
    <w:p w14:paraId="17A408E6" w14:textId="77777777" w:rsidR="00F058F9" w:rsidRPr="00F058F9" w:rsidRDefault="00F058F9" w:rsidP="00F058F9">
      <w:pPr>
        <w:pStyle w:val="ListParagraph"/>
        <w:rPr>
          <w:rFonts w:ascii="Avenir Next" w:hAnsi="Avenir Next" w:cs="Arial"/>
          <w:color w:val="808080" w:themeColor="background1" w:themeShade="80"/>
          <w:sz w:val="22"/>
          <w:szCs w:val="22"/>
          <w:lang w:val="en-GB"/>
        </w:rPr>
      </w:pPr>
    </w:p>
    <w:p w14:paraId="593885BF" w14:textId="3277C050" w:rsidR="00F058F9" w:rsidRDefault="00F058F9" w:rsidP="005A53BC">
      <w:pPr>
        <w:pStyle w:val="ListParagraph"/>
        <w:numPr>
          <w:ilvl w:val="0"/>
          <w:numId w:val="14"/>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the</w:t>
      </w:r>
      <w:proofErr w:type="gramEnd"/>
      <w:r>
        <w:rPr>
          <w:rFonts w:ascii="Avenir Next" w:hAnsi="Avenir Next" w:cs="Arial"/>
          <w:color w:val="808080" w:themeColor="background1" w:themeShade="80"/>
          <w:sz w:val="22"/>
          <w:szCs w:val="22"/>
          <w:lang w:val="en-GB"/>
        </w:rPr>
        <w:t xml:space="preserve"> dominant intention of the company's directors in making the Transfer was to give the applicable creditor a preference over other creditors (i.e. to put that creditor in a better position than it otherwise would have been).</w:t>
      </w:r>
    </w:p>
    <w:p w14:paraId="76AACB94" w14:textId="77777777" w:rsidR="00F058F9" w:rsidRPr="00F058F9" w:rsidRDefault="00F058F9" w:rsidP="00F058F9">
      <w:pPr>
        <w:pStyle w:val="ListParagraph"/>
        <w:rPr>
          <w:rFonts w:ascii="Avenir Next" w:hAnsi="Avenir Next" w:cs="Arial"/>
          <w:color w:val="808080" w:themeColor="background1" w:themeShade="80"/>
          <w:sz w:val="22"/>
          <w:szCs w:val="22"/>
          <w:lang w:val="en-GB"/>
        </w:rPr>
      </w:pPr>
    </w:p>
    <w:p w14:paraId="32B2BACD" w14:textId="3813FECD" w:rsidR="00F058F9" w:rsidRDefault="00D22CA4" w:rsidP="00F058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Element </w:t>
      </w:r>
      <w:r w:rsidR="00F058F9">
        <w:rPr>
          <w:rFonts w:ascii="Avenir Next" w:hAnsi="Avenir Next" w:cs="Arial"/>
          <w:color w:val="808080" w:themeColor="background1" w:themeShade="80"/>
          <w:sz w:val="22"/>
          <w:szCs w:val="22"/>
          <w:lang w:val="en-GB"/>
        </w:rPr>
        <w:t>3 is usually the most controversial.  In particular, if the dominant intention of the company's directors was to achieve a different purpose (e.g. a good faith payment of an essential service provider), than the Transfer might not be determined to be a voidable transaction, even if that creditor ends up being placed in a better position than it otherwise would have been.  Liquidators seeking to rely on section 145 of the Companies Act will need sufficient evidence for the Grand Court to infer the requisite dominant intention.</w:t>
      </w:r>
    </w:p>
    <w:p w14:paraId="74ADAEDA" w14:textId="2C5BAD56" w:rsidR="004D56CE" w:rsidRDefault="004D56CE" w:rsidP="00F058F9">
      <w:pPr>
        <w:jc w:val="both"/>
        <w:rPr>
          <w:rFonts w:ascii="Avenir Next" w:hAnsi="Avenir Next" w:cs="Arial"/>
          <w:color w:val="808080" w:themeColor="background1" w:themeShade="80"/>
          <w:sz w:val="22"/>
          <w:szCs w:val="22"/>
          <w:lang w:val="en-GB"/>
        </w:rPr>
      </w:pPr>
    </w:p>
    <w:p w14:paraId="633F7CD6" w14:textId="629F8104" w:rsidR="00924973" w:rsidRDefault="004D56CE" w:rsidP="004D56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145(2) also stipulates that if the Transaction is to a "</w:t>
      </w:r>
      <w:r w:rsidRPr="004D56CE">
        <w:rPr>
          <w:rFonts w:ascii="Avenir Next" w:hAnsi="Avenir Next" w:cs="Arial"/>
          <w:i/>
          <w:color w:val="808080" w:themeColor="background1" w:themeShade="80"/>
          <w:sz w:val="22"/>
          <w:szCs w:val="22"/>
          <w:lang w:val="en-GB"/>
        </w:rPr>
        <w:t>related party</w:t>
      </w:r>
      <w:r>
        <w:rPr>
          <w:rFonts w:ascii="Avenir Next" w:hAnsi="Avenir Next" w:cs="Arial"/>
          <w:color w:val="808080" w:themeColor="background1" w:themeShade="80"/>
          <w:sz w:val="22"/>
          <w:szCs w:val="22"/>
          <w:lang w:val="en-GB"/>
        </w:rPr>
        <w:t xml:space="preserve">" (defined in section 145(3) as being a creditor which </w:t>
      </w:r>
      <w:r w:rsidRPr="004D56CE">
        <w:rPr>
          <w:rFonts w:ascii="Avenir Next" w:hAnsi="Avenir Next" w:cs="Arial"/>
          <w:color w:val="808080" w:themeColor="background1" w:themeShade="80"/>
          <w:sz w:val="22"/>
          <w:szCs w:val="22"/>
          <w:lang w:val="en-GB"/>
        </w:rPr>
        <w:t>has the ability to control the company or</w:t>
      </w:r>
      <w:r>
        <w:rPr>
          <w:rFonts w:ascii="Avenir Next" w:hAnsi="Avenir Next" w:cs="Arial"/>
          <w:color w:val="808080" w:themeColor="background1" w:themeShade="80"/>
          <w:sz w:val="22"/>
          <w:szCs w:val="22"/>
          <w:lang w:val="en-GB"/>
        </w:rPr>
        <w:t xml:space="preserve"> exercise significant influence), then the Transaction will be deemed to have been made with a view to giving a preference.</w:t>
      </w:r>
    </w:p>
    <w:p w14:paraId="1C25535E" w14:textId="45128DF6" w:rsidR="004D56CE" w:rsidRDefault="004D56CE" w:rsidP="004D56CE">
      <w:pPr>
        <w:jc w:val="both"/>
        <w:rPr>
          <w:rFonts w:ascii="Avenir Next" w:hAnsi="Avenir Next" w:cs="Arial"/>
          <w:color w:val="808080" w:themeColor="background1" w:themeShade="80"/>
          <w:sz w:val="22"/>
          <w:szCs w:val="22"/>
          <w:lang w:val="en-GB"/>
        </w:rPr>
      </w:pPr>
    </w:p>
    <w:p w14:paraId="73DCFFDD" w14:textId="72706ED6" w:rsidR="004D56CE" w:rsidRDefault="004D56CE" w:rsidP="004D56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In such circumstances, the liquidator can make an application to the Grand Court to order the creditor to return the assets provided by the Transaction and for the creditor to </w:t>
      </w:r>
      <w:r w:rsidR="00D22CA4">
        <w:rPr>
          <w:rFonts w:ascii="Avenir Next" w:hAnsi="Avenir Next" w:cs="Arial"/>
          <w:color w:val="808080" w:themeColor="background1" w:themeShade="80"/>
          <w:sz w:val="22"/>
          <w:szCs w:val="22"/>
          <w:lang w:val="en-GB"/>
        </w:rPr>
        <w:t>prove</w:t>
      </w:r>
      <w:r>
        <w:rPr>
          <w:rFonts w:ascii="Avenir Next" w:hAnsi="Avenir Next" w:cs="Arial"/>
          <w:color w:val="808080" w:themeColor="background1" w:themeShade="80"/>
          <w:sz w:val="22"/>
          <w:szCs w:val="22"/>
          <w:lang w:val="en-GB"/>
        </w:rPr>
        <w:t xml:space="preserve"> its debts in the liquidation for the amount of the claim.</w:t>
      </w:r>
    </w:p>
    <w:p w14:paraId="56669851" w14:textId="634A60E1" w:rsidR="00AB1908" w:rsidRDefault="00AB1908" w:rsidP="004D56CE">
      <w:pPr>
        <w:jc w:val="both"/>
        <w:rPr>
          <w:rFonts w:ascii="Avenir Next" w:hAnsi="Avenir Next" w:cs="Arial"/>
          <w:color w:val="808080" w:themeColor="background1" w:themeShade="80"/>
          <w:sz w:val="22"/>
          <w:szCs w:val="22"/>
          <w:lang w:val="en-GB"/>
        </w:rPr>
      </w:pPr>
    </w:p>
    <w:p w14:paraId="3773831D" w14:textId="4BE5289C" w:rsidR="00AB1908" w:rsidRPr="00AB1908" w:rsidRDefault="00AB1908" w:rsidP="004D56CE">
      <w:pPr>
        <w:jc w:val="both"/>
        <w:rPr>
          <w:rFonts w:ascii="Avenir Next" w:hAnsi="Avenir Next" w:cs="Arial"/>
          <w:b/>
          <w:color w:val="808080" w:themeColor="background1" w:themeShade="80"/>
          <w:sz w:val="22"/>
          <w:szCs w:val="22"/>
          <w:lang w:val="en-GB"/>
        </w:rPr>
      </w:pPr>
      <w:r w:rsidRPr="00AB1908">
        <w:rPr>
          <w:rFonts w:ascii="Avenir Next" w:hAnsi="Avenir Next" w:cs="Arial"/>
          <w:b/>
          <w:color w:val="808080" w:themeColor="background1" w:themeShade="80"/>
          <w:sz w:val="22"/>
          <w:szCs w:val="22"/>
          <w:lang w:val="en-GB"/>
        </w:rPr>
        <w:t>Dispositions at an undervalue – section 146 of the Companies Act</w:t>
      </w:r>
    </w:p>
    <w:p w14:paraId="3153CAC1" w14:textId="0785EE97" w:rsidR="00AB1908" w:rsidRDefault="00AB1908" w:rsidP="004D56CE">
      <w:pPr>
        <w:jc w:val="both"/>
        <w:rPr>
          <w:rFonts w:ascii="Avenir Next" w:hAnsi="Avenir Next" w:cs="Arial"/>
          <w:color w:val="808080" w:themeColor="background1" w:themeShade="80"/>
          <w:sz w:val="22"/>
          <w:szCs w:val="22"/>
          <w:lang w:val="en-GB"/>
        </w:rPr>
      </w:pPr>
    </w:p>
    <w:p w14:paraId="5B5E48A8" w14:textId="1635E315" w:rsidR="002245A8" w:rsidRDefault="002245A8" w:rsidP="004D56C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section 146 of the Companies Act, any disposition of property</w:t>
      </w:r>
      <w:r w:rsidR="0082182A">
        <w:rPr>
          <w:rFonts w:ascii="Avenir Next" w:hAnsi="Avenir Next" w:cs="Arial"/>
          <w:color w:val="808080" w:themeColor="background1" w:themeShade="80"/>
          <w:sz w:val="22"/>
          <w:szCs w:val="22"/>
          <w:lang w:val="en-GB"/>
        </w:rPr>
        <w:t xml:space="preserve"> made</w:t>
      </w:r>
      <w:r>
        <w:rPr>
          <w:rFonts w:ascii="Avenir Next" w:hAnsi="Avenir Next" w:cs="Arial"/>
          <w:color w:val="808080" w:themeColor="background1" w:themeShade="80"/>
          <w:sz w:val="22"/>
          <w:szCs w:val="22"/>
          <w:lang w:val="en-GB"/>
        </w:rPr>
        <w:t>:</w:t>
      </w:r>
    </w:p>
    <w:p w14:paraId="5BB498E8" w14:textId="77777777" w:rsidR="002245A8" w:rsidRDefault="002245A8" w:rsidP="004D56CE">
      <w:pPr>
        <w:jc w:val="both"/>
        <w:rPr>
          <w:rFonts w:ascii="Avenir Next" w:hAnsi="Avenir Next" w:cs="Arial"/>
          <w:color w:val="808080" w:themeColor="background1" w:themeShade="80"/>
          <w:sz w:val="22"/>
          <w:szCs w:val="22"/>
          <w:lang w:val="en-GB"/>
        </w:rPr>
      </w:pPr>
    </w:p>
    <w:p w14:paraId="727609ED" w14:textId="6C8E50A6" w:rsidR="002245A8" w:rsidRDefault="002245A8" w:rsidP="005A53BC">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an undervalue, which is defined as </w:t>
      </w:r>
      <w:r w:rsidRPr="002245A8">
        <w:rPr>
          <w:rFonts w:ascii="Avenir Next" w:hAnsi="Avenir Next" w:cs="Arial"/>
          <w:color w:val="808080" w:themeColor="background1" w:themeShade="80"/>
          <w:sz w:val="22"/>
          <w:szCs w:val="22"/>
          <w:lang w:val="en-GB"/>
        </w:rPr>
        <w:t>the provision of (</w:t>
      </w:r>
      <w:proofErr w:type="spellStart"/>
      <w:r w:rsidRPr="002245A8">
        <w:rPr>
          <w:rFonts w:ascii="Avenir Next" w:hAnsi="Avenir Next" w:cs="Arial"/>
          <w:color w:val="808080" w:themeColor="background1" w:themeShade="80"/>
          <w:sz w:val="22"/>
          <w:szCs w:val="22"/>
          <w:lang w:val="en-GB"/>
        </w:rPr>
        <w:t>i</w:t>
      </w:r>
      <w:proofErr w:type="spellEnd"/>
      <w:r w:rsidRPr="002245A8">
        <w:rPr>
          <w:rFonts w:ascii="Avenir Next" w:hAnsi="Avenir Next" w:cs="Arial"/>
          <w:color w:val="808080" w:themeColor="background1" w:themeShade="80"/>
          <w:sz w:val="22"/>
          <w:szCs w:val="22"/>
          <w:lang w:val="en-GB"/>
        </w:rPr>
        <w:t>) no consideration; or (ii) consideration which, in money or money's worth, is significantly less than the value of the property</w:t>
      </w:r>
      <w:r>
        <w:rPr>
          <w:rFonts w:ascii="Avenir Next" w:hAnsi="Avenir Next" w:cs="Arial"/>
          <w:color w:val="808080" w:themeColor="background1" w:themeShade="80"/>
          <w:sz w:val="22"/>
          <w:szCs w:val="22"/>
          <w:lang w:val="en-GB"/>
        </w:rPr>
        <w:t>; and</w:t>
      </w:r>
    </w:p>
    <w:p w14:paraId="640720B7" w14:textId="77777777" w:rsidR="002245A8" w:rsidRDefault="002245A8" w:rsidP="002245A8">
      <w:pPr>
        <w:pStyle w:val="ListParagraph"/>
        <w:jc w:val="both"/>
        <w:rPr>
          <w:rFonts w:ascii="Avenir Next" w:hAnsi="Avenir Next" w:cs="Arial"/>
          <w:color w:val="808080" w:themeColor="background1" w:themeShade="80"/>
          <w:sz w:val="22"/>
          <w:szCs w:val="22"/>
          <w:lang w:val="en-GB"/>
        </w:rPr>
      </w:pPr>
    </w:p>
    <w:p w14:paraId="2F212A3B" w14:textId="77777777" w:rsidR="002245A8" w:rsidRDefault="002245A8" w:rsidP="005A53BC">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the intention of wilfully defeating an obligation owed to a creditor,</w:t>
      </w:r>
    </w:p>
    <w:p w14:paraId="16302182" w14:textId="77777777" w:rsidR="002245A8" w:rsidRDefault="002245A8" w:rsidP="002245A8">
      <w:pPr>
        <w:jc w:val="both"/>
        <w:rPr>
          <w:rFonts w:ascii="Avenir Next" w:hAnsi="Avenir Next" w:cs="Arial"/>
          <w:color w:val="808080" w:themeColor="background1" w:themeShade="80"/>
          <w:sz w:val="22"/>
          <w:szCs w:val="22"/>
          <w:lang w:val="en-GB"/>
        </w:rPr>
      </w:pPr>
    </w:p>
    <w:p w14:paraId="381EC802" w14:textId="12FDDE5E" w:rsidR="00AB1908" w:rsidRDefault="002245A8" w:rsidP="002245A8">
      <w:pPr>
        <w:ind w:left="36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voidable on the application of the liquidator.  </w:t>
      </w:r>
    </w:p>
    <w:p w14:paraId="10AF4A5F" w14:textId="79FDB252" w:rsidR="002245A8" w:rsidRDefault="002245A8" w:rsidP="002245A8">
      <w:pPr>
        <w:jc w:val="both"/>
        <w:rPr>
          <w:rFonts w:ascii="Avenir Next" w:hAnsi="Avenir Next" w:cs="Arial"/>
          <w:color w:val="808080" w:themeColor="background1" w:themeShade="80"/>
          <w:sz w:val="22"/>
          <w:szCs w:val="22"/>
          <w:lang w:val="en-GB"/>
        </w:rPr>
      </w:pPr>
    </w:p>
    <w:p w14:paraId="408669A3" w14:textId="6CC2363E" w:rsidR="002245A8" w:rsidRDefault="002245A8" w:rsidP="002245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burden of proof rests on the liquidator to establish an intent to defraud.</w:t>
      </w:r>
    </w:p>
    <w:p w14:paraId="71A7C80E" w14:textId="70CC0B18" w:rsidR="002245A8" w:rsidRDefault="002245A8" w:rsidP="002245A8">
      <w:pPr>
        <w:jc w:val="both"/>
        <w:rPr>
          <w:rFonts w:ascii="Avenir Next" w:hAnsi="Avenir Next" w:cs="Arial"/>
          <w:color w:val="808080" w:themeColor="background1" w:themeShade="80"/>
          <w:sz w:val="22"/>
          <w:szCs w:val="22"/>
          <w:lang w:val="en-GB"/>
        </w:rPr>
      </w:pPr>
    </w:p>
    <w:p w14:paraId="5ED29A9E" w14:textId="522C6732" w:rsidR="002245A8" w:rsidRDefault="002245A8" w:rsidP="002245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Unlike a voidable preference claim, which has a narrow time period, a claim under section 146 must be brought within six years of the impugned disposal.</w:t>
      </w:r>
    </w:p>
    <w:p w14:paraId="0C7FD8BC" w14:textId="6B5FA252" w:rsidR="002245A8" w:rsidRDefault="002245A8" w:rsidP="002245A8">
      <w:pPr>
        <w:jc w:val="both"/>
        <w:rPr>
          <w:rFonts w:ascii="Avenir Next" w:hAnsi="Avenir Next" w:cs="Arial"/>
          <w:color w:val="808080" w:themeColor="background1" w:themeShade="80"/>
          <w:sz w:val="22"/>
          <w:szCs w:val="22"/>
          <w:lang w:val="en-GB"/>
        </w:rPr>
      </w:pPr>
    </w:p>
    <w:p w14:paraId="4EE32663" w14:textId="2318011E" w:rsidR="002245A8" w:rsidRDefault="002245A8" w:rsidP="002245A8">
      <w:pPr>
        <w:jc w:val="both"/>
        <w:rPr>
          <w:rFonts w:ascii="Avenir Next" w:hAnsi="Avenir Next" w:cs="Arial"/>
          <w:color w:val="808080" w:themeColor="background1" w:themeShade="80"/>
          <w:sz w:val="22"/>
          <w:szCs w:val="22"/>
          <w:lang w:val="en-GB"/>
        </w:rPr>
      </w:pPr>
      <w:r w:rsidRPr="002245A8">
        <w:rPr>
          <w:rFonts w:ascii="Avenir Next" w:hAnsi="Avenir Next" w:cs="Arial"/>
          <w:b/>
          <w:color w:val="808080" w:themeColor="background1" w:themeShade="80"/>
          <w:sz w:val="22"/>
          <w:szCs w:val="22"/>
          <w:lang w:val="en-GB"/>
        </w:rPr>
        <w:t xml:space="preserve">Fraudulent trading – section 147 of the Companies Act </w:t>
      </w:r>
    </w:p>
    <w:p w14:paraId="6AEF9750" w14:textId="31532A22" w:rsidR="002245A8" w:rsidRDefault="002245A8" w:rsidP="002245A8">
      <w:pPr>
        <w:jc w:val="both"/>
        <w:rPr>
          <w:rFonts w:ascii="Avenir Next" w:hAnsi="Avenir Next" w:cs="Arial"/>
          <w:color w:val="808080" w:themeColor="background1" w:themeShade="80"/>
          <w:sz w:val="22"/>
          <w:szCs w:val="22"/>
          <w:lang w:val="en-GB"/>
        </w:rPr>
      </w:pPr>
    </w:p>
    <w:p w14:paraId="0BF56DA8" w14:textId="02C2412C" w:rsidR="002245A8" w:rsidRDefault="002245A8" w:rsidP="002245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147 of the Companies Act provides that, if the business of the insolvent company was carried on with intent to defraud creditors, or for any fraudulent purpose, then the liq</w:t>
      </w:r>
      <w:r w:rsidR="0082182A">
        <w:rPr>
          <w:rFonts w:ascii="Avenir Next" w:hAnsi="Avenir Next" w:cs="Arial"/>
          <w:color w:val="808080" w:themeColor="background1" w:themeShade="80"/>
          <w:sz w:val="22"/>
          <w:szCs w:val="22"/>
          <w:lang w:val="en-GB"/>
        </w:rPr>
        <w:t>uidator may apply for an order</w:t>
      </w:r>
      <w:r>
        <w:rPr>
          <w:rFonts w:ascii="Avenir Next" w:hAnsi="Avenir Next" w:cs="Arial"/>
          <w:color w:val="808080" w:themeColor="background1" w:themeShade="80"/>
          <w:sz w:val="22"/>
          <w:szCs w:val="22"/>
          <w:lang w:val="en-GB"/>
        </w:rPr>
        <w:t xml:space="preserve"> requiring any persons who were knowingly parties to such conduct to make such contributions to the company's assets as the Grand Court thinks proper.  </w:t>
      </w:r>
    </w:p>
    <w:p w14:paraId="2B4B62AA" w14:textId="77777777" w:rsidR="002245A8" w:rsidRDefault="002245A8" w:rsidP="002245A8">
      <w:pPr>
        <w:jc w:val="both"/>
        <w:rPr>
          <w:rFonts w:ascii="Avenir Next" w:hAnsi="Avenir Next" w:cs="Arial"/>
          <w:color w:val="808080" w:themeColor="background1" w:themeShade="80"/>
          <w:sz w:val="22"/>
          <w:szCs w:val="22"/>
          <w:lang w:val="en-GB"/>
        </w:rPr>
      </w:pPr>
    </w:p>
    <w:p w14:paraId="5E84165E" w14:textId="67D0948B" w:rsidR="002245A8" w:rsidRDefault="002245A8" w:rsidP="002245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is different to a strict clawback of assets, but instead requires "contributions" from any such persons deemed by the Grand Court to have been knowing parties to the fraudulent trading.</w:t>
      </w:r>
    </w:p>
    <w:p w14:paraId="47DF7CFA" w14:textId="473F038B" w:rsidR="00362069" w:rsidRDefault="00362069" w:rsidP="002245A8">
      <w:pPr>
        <w:jc w:val="both"/>
        <w:rPr>
          <w:rFonts w:ascii="Avenir Next" w:hAnsi="Avenir Next" w:cs="Arial"/>
          <w:color w:val="808080" w:themeColor="background1" w:themeShade="80"/>
          <w:sz w:val="22"/>
          <w:szCs w:val="22"/>
          <w:lang w:val="en-GB"/>
        </w:rPr>
      </w:pPr>
    </w:p>
    <w:p w14:paraId="5777B3F3" w14:textId="0ACB8D99" w:rsidR="00362069" w:rsidRDefault="00362069" w:rsidP="002245A8">
      <w:pPr>
        <w:jc w:val="both"/>
        <w:rPr>
          <w:rFonts w:ascii="Avenir Next" w:hAnsi="Avenir Next" w:cs="Arial"/>
          <w:color w:val="808080" w:themeColor="background1" w:themeShade="80"/>
          <w:sz w:val="22"/>
          <w:szCs w:val="22"/>
          <w:lang w:val="en-GB"/>
        </w:rPr>
      </w:pPr>
      <w:r w:rsidRPr="00362069">
        <w:rPr>
          <w:rFonts w:ascii="Avenir Next" w:hAnsi="Avenir Next" w:cs="Arial"/>
          <w:b/>
          <w:color w:val="808080" w:themeColor="background1" w:themeShade="80"/>
          <w:sz w:val="22"/>
          <w:szCs w:val="22"/>
          <w:lang w:val="en-GB"/>
        </w:rPr>
        <w:t>Breach of directors' duties</w:t>
      </w:r>
    </w:p>
    <w:p w14:paraId="3E03CE38" w14:textId="29A561AE" w:rsidR="00362069" w:rsidRDefault="00362069" w:rsidP="002245A8">
      <w:pPr>
        <w:jc w:val="both"/>
        <w:rPr>
          <w:rFonts w:ascii="Avenir Next" w:hAnsi="Avenir Next" w:cs="Arial"/>
          <w:color w:val="808080" w:themeColor="background1" w:themeShade="80"/>
          <w:sz w:val="22"/>
          <w:szCs w:val="22"/>
          <w:lang w:val="en-GB"/>
        </w:rPr>
      </w:pPr>
    </w:p>
    <w:p w14:paraId="48A10C01" w14:textId="201F7D62" w:rsidR="00362069" w:rsidRDefault="00362069" w:rsidP="002245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may also be possible for a liquidator to commence an action on behalf of the company on the basis that the director</w:t>
      </w:r>
      <w:r w:rsidR="0082182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t>
      </w:r>
      <w:r w:rsidR="0082182A">
        <w:rPr>
          <w:rFonts w:ascii="Avenir Next" w:hAnsi="Avenir Next" w:cs="Arial"/>
          <w:color w:val="808080" w:themeColor="background1" w:themeShade="80"/>
          <w:sz w:val="22"/>
          <w:szCs w:val="22"/>
          <w:lang w:val="en-GB"/>
        </w:rPr>
        <w:t xml:space="preserve">have </w:t>
      </w:r>
      <w:r>
        <w:rPr>
          <w:rFonts w:ascii="Avenir Next" w:hAnsi="Avenir Next" w:cs="Arial"/>
          <w:color w:val="808080" w:themeColor="background1" w:themeShade="80"/>
          <w:sz w:val="22"/>
          <w:szCs w:val="22"/>
          <w:lang w:val="en-GB"/>
        </w:rPr>
        <w:t>breached fiduciary duties owed to the company.  This will ultimately be a fact specific exercise, but could also result in recoveries for the benefit of the company.</w:t>
      </w:r>
    </w:p>
    <w:p w14:paraId="18B3E927" w14:textId="1E79EF39" w:rsidR="00362069" w:rsidRDefault="00362069" w:rsidP="002245A8">
      <w:pPr>
        <w:jc w:val="both"/>
        <w:rPr>
          <w:rFonts w:ascii="Avenir Next" w:hAnsi="Avenir Next" w:cs="Arial"/>
          <w:color w:val="808080" w:themeColor="background1" w:themeShade="80"/>
          <w:sz w:val="22"/>
          <w:szCs w:val="22"/>
          <w:lang w:val="en-GB"/>
        </w:rPr>
      </w:pPr>
    </w:p>
    <w:p w14:paraId="46DB0E8F" w14:textId="6C052A34" w:rsidR="00362069" w:rsidRPr="00362069" w:rsidRDefault="00362069" w:rsidP="002245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above remedies are to be brought by the liquidator of the company and/or on behalf of the company.  It would be unusual for a creditor of a company to have standing to bring any of these remedies in that capacity.</w:t>
      </w:r>
    </w:p>
    <w:p w14:paraId="7526EEF6" w14:textId="77777777" w:rsidR="004D56CE" w:rsidRPr="00310533" w:rsidRDefault="004D56CE" w:rsidP="004D56CE">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1A87AA19" w:rsidR="00E4294D" w:rsidRDefault="007E4F8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Receivers may be appointed by the Grand Court pursuant to Order</w:t>
      </w:r>
      <w:r w:rsidR="00616165">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30 or 45 of the Grand Court Rules for the purposes of collecting money (such as rents) or to carry out a certain act, including the enforcement of court orders for the payment of money.</w:t>
      </w:r>
    </w:p>
    <w:p w14:paraId="7EE7F1E3" w14:textId="247F0764" w:rsidR="007E4F8B" w:rsidRDefault="007E4F8B" w:rsidP="00E4294D">
      <w:pPr>
        <w:jc w:val="both"/>
        <w:rPr>
          <w:rFonts w:ascii="Avenir Next" w:hAnsi="Avenir Next" w:cs="Arial"/>
          <w:color w:val="808080" w:themeColor="background1" w:themeShade="80"/>
          <w:sz w:val="22"/>
          <w:szCs w:val="22"/>
          <w:lang w:val="en-GB"/>
        </w:rPr>
      </w:pPr>
    </w:p>
    <w:p w14:paraId="384B4179" w14:textId="376198D2" w:rsidR="007E4F8B" w:rsidRDefault="007E4F8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there is provision for the appointment of receivers in the Grand Court Rules, there is no express mention of receivers for ordinary companies in the insolvency legislative framework in the Cayman Islands (i.e. the Companies Act and the Companies Winding </w:t>
      </w:r>
      <w:proofErr w:type="gramStart"/>
      <w:r>
        <w:rPr>
          <w:rFonts w:ascii="Avenir Next" w:hAnsi="Avenir Next" w:cs="Arial"/>
          <w:color w:val="808080" w:themeColor="background1" w:themeShade="80"/>
          <w:sz w:val="22"/>
          <w:szCs w:val="22"/>
          <w:lang w:val="en-GB"/>
        </w:rPr>
        <w:t>Up</w:t>
      </w:r>
      <w:proofErr w:type="gramEnd"/>
      <w:r>
        <w:rPr>
          <w:rFonts w:ascii="Avenir Next" w:hAnsi="Avenir Next" w:cs="Arial"/>
          <w:color w:val="808080" w:themeColor="background1" w:themeShade="80"/>
          <w:sz w:val="22"/>
          <w:szCs w:val="22"/>
          <w:lang w:val="en-GB"/>
        </w:rPr>
        <w:t xml:space="preserve"> Rules).  It is likely that this is because either a liquidator (whether provisional or official) or restructuring officer would be able to carry out </w:t>
      </w:r>
      <w:r>
        <w:rPr>
          <w:rFonts w:ascii="Avenir Next" w:hAnsi="Avenir Next" w:cs="Arial"/>
          <w:color w:val="808080" w:themeColor="background1" w:themeShade="80"/>
          <w:sz w:val="22"/>
          <w:szCs w:val="22"/>
          <w:lang w:val="en-GB"/>
        </w:rPr>
        <w:lastRenderedPageBreak/>
        <w:t xml:space="preserve">a broad range of acts, including anything a receiver could do.  </w:t>
      </w:r>
      <w:r w:rsidR="005A6642">
        <w:rPr>
          <w:rFonts w:ascii="Avenir Next" w:hAnsi="Avenir Next" w:cs="Arial"/>
          <w:color w:val="808080" w:themeColor="background1" w:themeShade="80"/>
          <w:sz w:val="22"/>
          <w:szCs w:val="22"/>
          <w:lang w:val="en-GB"/>
        </w:rPr>
        <w:t xml:space="preserve">In addition, the appointment of liquidators or </w:t>
      </w:r>
      <w:r w:rsidR="0071315A">
        <w:rPr>
          <w:rFonts w:ascii="Avenir Next" w:hAnsi="Avenir Next" w:cs="Arial"/>
          <w:color w:val="808080" w:themeColor="background1" w:themeShade="80"/>
          <w:sz w:val="22"/>
          <w:szCs w:val="22"/>
          <w:lang w:val="en-GB"/>
        </w:rPr>
        <w:t>restructuring officers</w:t>
      </w:r>
      <w:r w:rsidR="005A6642">
        <w:rPr>
          <w:rFonts w:ascii="Avenir Next" w:hAnsi="Avenir Next" w:cs="Arial"/>
          <w:color w:val="808080" w:themeColor="background1" w:themeShade="80"/>
          <w:sz w:val="22"/>
          <w:szCs w:val="22"/>
          <w:lang w:val="en-GB"/>
        </w:rPr>
        <w:t xml:space="preserve"> also give additional benefits </w:t>
      </w:r>
      <w:r w:rsidR="00616165">
        <w:rPr>
          <w:rFonts w:ascii="Avenir Next" w:hAnsi="Avenir Next" w:cs="Arial"/>
          <w:color w:val="808080" w:themeColor="background1" w:themeShade="80"/>
          <w:sz w:val="22"/>
          <w:szCs w:val="22"/>
          <w:lang w:val="en-GB"/>
        </w:rPr>
        <w:t xml:space="preserve">to the company </w:t>
      </w:r>
      <w:r w:rsidR="005A6642">
        <w:rPr>
          <w:rFonts w:ascii="Avenir Next" w:hAnsi="Avenir Next" w:cs="Arial"/>
          <w:color w:val="808080" w:themeColor="background1" w:themeShade="80"/>
          <w:sz w:val="22"/>
          <w:szCs w:val="22"/>
          <w:lang w:val="en-GB"/>
        </w:rPr>
        <w:t xml:space="preserve">that </w:t>
      </w:r>
      <w:r w:rsidR="00616165">
        <w:rPr>
          <w:rFonts w:ascii="Avenir Next" w:hAnsi="Avenir Next" w:cs="Arial"/>
          <w:color w:val="808080" w:themeColor="background1" w:themeShade="80"/>
          <w:sz w:val="22"/>
          <w:szCs w:val="22"/>
          <w:lang w:val="en-GB"/>
        </w:rPr>
        <w:t>un</w:t>
      </w:r>
      <w:r w:rsidR="005A6642">
        <w:rPr>
          <w:rFonts w:ascii="Avenir Next" w:hAnsi="Avenir Next" w:cs="Arial"/>
          <w:color w:val="808080" w:themeColor="background1" w:themeShade="80"/>
          <w:sz w:val="22"/>
          <w:szCs w:val="22"/>
          <w:lang w:val="en-GB"/>
        </w:rPr>
        <w:t xml:space="preserve">available to receivers, such as a moratorium against claims and specific clawback remedies (in the case of liquidators).  </w:t>
      </w:r>
      <w:r>
        <w:rPr>
          <w:rFonts w:ascii="Avenir Next" w:hAnsi="Avenir Next" w:cs="Arial"/>
          <w:color w:val="808080" w:themeColor="background1" w:themeShade="80"/>
          <w:sz w:val="22"/>
          <w:szCs w:val="22"/>
          <w:lang w:val="en-GB"/>
        </w:rPr>
        <w:t xml:space="preserve">In these circumstances, there do not appear to be an ordinary situation whereby an applicant would seek the appointment of receivers, when it could appoint a liquidator / </w:t>
      </w:r>
      <w:r w:rsidR="0071315A">
        <w:rPr>
          <w:rFonts w:ascii="Avenir Next" w:hAnsi="Avenir Next" w:cs="Arial"/>
          <w:color w:val="808080" w:themeColor="background1" w:themeShade="80"/>
          <w:sz w:val="22"/>
          <w:szCs w:val="22"/>
          <w:lang w:val="en-GB"/>
        </w:rPr>
        <w:t>restructuring officer</w:t>
      </w:r>
      <w:r>
        <w:rPr>
          <w:rFonts w:ascii="Avenir Next" w:hAnsi="Avenir Next" w:cs="Arial"/>
          <w:color w:val="808080" w:themeColor="background1" w:themeShade="80"/>
          <w:sz w:val="22"/>
          <w:szCs w:val="22"/>
          <w:lang w:val="en-GB"/>
        </w:rPr>
        <w:t xml:space="preserve"> instead.</w:t>
      </w:r>
    </w:p>
    <w:p w14:paraId="0C6BE0B1" w14:textId="3B521DB7" w:rsidR="005A6642" w:rsidRDefault="005A6642" w:rsidP="00E4294D">
      <w:pPr>
        <w:jc w:val="both"/>
        <w:rPr>
          <w:rFonts w:ascii="Avenir Next" w:hAnsi="Avenir Next" w:cs="Arial"/>
          <w:color w:val="808080" w:themeColor="background1" w:themeShade="80"/>
          <w:sz w:val="22"/>
          <w:szCs w:val="22"/>
          <w:lang w:val="en-GB"/>
        </w:rPr>
      </w:pPr>
    </w:p>
    <w:p w14:paraId="4ADB8F4C" w14:textId="4F1620DB" w:rsidR="005A6642" w:rsidRPr="00310533" w:rsidRDefault="005A664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receivers have an integral role to play in the context of segregated portfolio companies ("</w:t>
      </w:r>
      <w:r w:rsidRPr="005A6642">
        <w:rPr>
          <w:rFonts w:ascii="Avenir Next" w:hAnsi="Avenir Next" w:cs="Arial"/>
          <w:b/>
          <w:color w:val="808080" w:themeColor="background1" w:themeShade="80"/>
          <w:sz w:val="22"/>
          <w:szCs w:val="22"/>
          <w:lang w:val="en-GB"/>
        </w:rPr>
        <w:t>SPCs</w:t>
      </w:r>
      <w:r>
        <w:rPr>
          <w:rFonts w:ascii="Avenir Next" w:hAnsi="Avenir Next" w:cs="Arial"/>
          <w:color w:val="808080" w:themeColor="background1" w:themeShade="80"/>
          <w:sz w:val="22"/>
          <w:szCs w:val="22"/>
          <w:lang w:val="en-GB"/>
        </w:rPr>
        <w:t>").  SPCs are a particular type of corporate entity in the Cayman Islands, which allow the creation of separate portfolios that ring-fence assets and liabilities whilst still remaining a single legal entity.  Section 224 of the Companies Act provides that the Grand Court can appoint receivers over individual segregated portfolios (as opposed to</w:t>
      </w:r>
      <w:r w:rsidR="00616165">
        <w:rPr>
          <w:rFonts w:ascii="Avenir Next" w:hAnsi="Avenir Next" w:cs="Arial"/>
          <w:color w:val="808080" w:themeColor="background1" w:themeShade="80"/>
          <w:sz w:val="22"/>
          <w:szCs w:val="22"/>
          <w:lang w:val="en-GB"/>
        </w:rPr>
        <w:t xml:space="preserve"> the appointment of</w:t>
      </w:r>
      <w:r>
        <w:rPr>
          <w:rFonts w:ascii="Avenir Next" w:hAnsi="Avenir Next" w:cs="Arial"/>
          <w:color w:val="808080" w:themeColor="background1" w:themeShade="80"/>
          <w:sz w:val="22"/>
          <w:szCs w:val="22"/>
          <w:lang w:val="en-GB"/>
        </w:rPr>
        <w:t xml:space="preserve"> a liquidator, who would have to be appointed over the entire SPC) that are likely to be insufficient to discharge </w:t>
      </w:r>
      <w:r w:rsidR="00616165">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claims of creditors in respect of that segregated portfolio.  A receiver in this conte</w:t>
      </w:r>
      <w:r w:rsidR="00616165">
        <w:rPr>
          <w:rFonts w:ascii="Avenir Next" w:hAnsi="Avenir Next" w:cs="Arial"/>
          <w:color w:val="808080" w:themeColor="background1" w:themeShade="80"/>
          <w:sz w:val="22"/>
          <w:szCs w:val="22"/>
          <w:lang w:val="en-GB"/>
        </w:rPr>
        <w:t>xt acts similar to a liquidator in respect of that segregated portfolio, and also has the benefit of a statutory moratorium (pursuant to section 226(5) of the Companies Act) just like a liquidator would.</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1"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w:t>
      </w:r>
      <w:proofErr w:type="gramStart"/>
      <w:r w:rsidR="0048787C" w:rsidRPr="00310533">
        <w:rPr>
          <w:rFonts w:ascii="Avenir Next" w:hAnsi="Avenir Next" w:cs="Arial"/>
          <w:sz w:val="22"/>
          <w:szCs w:val="22"/>
          <w:lang w:val="en-GB"/>
        </w:rPr>
        <w:t>central</w:t>
      </w:r>
      <w:proofErr w:type="gramEnd"/>
      <w:r w:rsidR="0048787C" w:rsidRPr="00310533">
        <w:rPr>
          <w:rFonts w:ascii="Avenir Next" w:hAnsi="Avenir Next" w:cs="Arial"/>
          <w:sz w:val="22"/>
          <w:szCs w:val="22"/>
          <w:lang w:val="en-GB"/>
        </w:rPr>
        <w:t xml:space="preserve">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5A53B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57C4FEDE" w14:textId="77777777" w:rsidR="00A11CA3" w:rsidRDefault="00A11CA3" w:rsidP="00924973">
      <w:pPr>
        <w:ind w:left="426"/>
        <w:jc w:val="both"/>
        <w:rPr>
          <w:rFonts w:ascii="Avenir Next" w:hAnsi="Avenir Next" w:cs="Arial"/>
          <w:color w:val="808080" w:themeColor="background1" w:themeShade="80"/>
          <w:sz w:val="22"/>
          <w:szCs w:val="22"/>
          <w:lang w:val="en-GB"/>
        </w:rPr>
      </w:pPr>
    </w:p>
    <w:p w14:paraId="4A965973" w14:textId="56280141" w:rsidR="006A6BE1" w:rsidRDefault="006A6BE1"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BITB is a creditor of VP in the amount of:</w:t>
      </w:r>
    </w:p>
    <w:p w14:paraId="00C72F62" w14:textId="6AE59403" w:rsidR="006A6BE1" w:rsidRDefault="006A6BE1" w:rsidP="00924973">
      <w:pPr>
        <w:ind w:left="426"/>
        <w:jc w:val="both"/>
        <w:rPr>
          <w:rFonts w:ascii="Avenir Next" w:hAnsi="Avenir Next" w:cs="Arial"/>
          <w:color w:val="808080" w:themeColor="background1" w:themeShade="80"/>
          <w:sz w:val="22"/>
          <w:szCs w:val="22"/>
          <w:lang w:val="en-GB"/>
        </w:rPr>
      </w:pPr>
    </w:p>
    <w:p w14:paraId="046C2B3C" w14:textId="5237295F" w:rsidR="006A6BE1" w:rsidRDefault="006A6BE1" w:rsidP="005A53B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US$180 million as secured creditor (the "</w:t>
      </w:r>
      <w:r w:rsidRPr="006A6BE1">
        <w:rPr>
          <w:rFonts w:ascii="Avenir Next" w:hAnsi="Avenir Next" w:cs="Arial"/>
          <w:b/>
          <w:color w:val="808080" w:themeColor="background1" w:themeShade="80"/>
          <w:sz w:val="22"/>
          <w:szCs w:val="22"/>
          <w:lang w:val="en-GB"/>
        </w:rPr>
        <w:t xml:space="preserve">Secured </w:t>
      </w:r>
      <w:r>
        <w:rPr>
          <w:rFonts w:ascii="Avenir Next" w:hAnsi="Avenir Next" w:cs="Arial"/>
          <w:b/>
          <w:color w:val="808080" w:themeColor="background1" w:themeShade="80"/>
          <w:sz w:val="22"/>
          <w:szCs w:val="22"/>
          <w:lang w:val="en-GB"/>
        </w:rPr>
        <w:t xml:space="preserve">BITB </w:t>
      </w:r>
      <w:r w:rsidRPr="006A6BE1">
        <w:rPr>
          <w:rFonts w:ascii="Avenir Next" w:hAnsi="Avenir Next" w:cs="Arial"/>
          <w:b/>
          <w:color w:val="808080" w:themeColor="background1" w:themeShade="80"/>
          <w:sz w:val="22"/>
          <w:szCs w:val="22"/>
          <w:lang w:val="en-GB"/>
        </w:rPr>
        <w:t>Loan</w:t>
      </w:r>
      <w:r>
        <w:rPr>
          <w:rFonts w:ascii="Avenir Next" w:hAnsi="Avenir Next" w:cs="Arial"/>
          <w:color w:val="808080" w:themeColor="background1" w:themeShade="80"/>
          <w:sz w:val="22"/>
          <w:szCs w:val="22"/>
          <w:lang w:val="en-GB"/>
        </w:rPr>
        <w:t>"); and</w:t>
      </w:r>
    </w:p>
    <w:p w14:paraId="129D788C" w14:textId="4ED8A762" w:rsidR="006A6BE1" w:rsidRDefault="006A6BE1" w:rsidP="005A53BC">
      <w:pPr>
        <w:pStyle w:val="ListParagraph"/>
        <w:numPr>
          <w:ilvl w:val="0"/>
          <w:numId w:val="1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US$120 million as unsecured creditor (the "</w:t>
      </w:r>
      <w:r w:rsidRPr="006A6BE1">
        <w:rPr>
          <w:rFonts w:ascii="Avenir Next" w:hAnsi="Avenir Next" w:cs="Arial"/>
          <w:b/>
          <w:color w:val="808080" w:themeColor="background1" w:themeShade="80"/>
          <w:sz w:val="22"/>
          <w:szCs w:val="22"/>
          <w:lang w:val="en-GB"/>
        </w:rPr>
        <w:t>Unsecured BITB Loan</w:t>
      </w:r>
      <w:r>
        <w:rPr>
          <w:rFonts w:ascii="Avenir Next" w:hAnsi="Avenir Next" w:cs="Arial"/>
          <w:color w:val="808080" w:themeColor="background1" w:themeShade="80"/>
          <w:sz w:val="22"/>
          <w:szCs w:val="22"/>
          <w:lang w:val="en-GB"/>
        </w:rPr>
        <w:t>").</w:t>
      </w:r>
    </w:p>
    <w:p w14:paraId="689A26F4" w14:textId="77777777" w:rsidR="00A11CA3" w:rsidRDefault="00A11CA3" w:rsidP="00A11CA3">
      <w:pPr>
        <w:pStyle w:val="ListParagraph"/>
        <w:ind w:left="786"/>
        <w:jc w:val="both"/>
        <w:rPr>
          <w:rFonts w:ascii="Avenir Next" w:hAnsi="Avenir Next" w:cs="Arial"/>
          <w:color w:val="808080" w:themeColor="background1" w:themeShade="80"/>
          <w:sz w:val="22"/>
          <w:szCs w:val="22"/>
          <w:lang w:val="en-GB"/>
        </w:rPr>
      </w:pPr>
    </w:p>
    <w:p w14:paraId="0E055749" w14:textId="77777777" w:rsidR="00D039B6" w:rsidRDefault="006A6BE1" w:rsidP="006A6BE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Secured BITB Loan, in the event of non-payment, then BITB is able to exercise its rights as a secured creditor without the leave of the Grand Court and without reference to any appointed liquidator (as to which, see below).</w:t>
      </w:r>
    </w:p>
    <w:p w14:paraId="4AB903BE" w14:textId="4B252B4A" w:rsidR="00D039B6" w:rsidRDefault="00D039B6" w:rsidP="006A6BE1">
      <w:pPr>
        <w:ind w:left="426"/>
        <w:jc w:val="both"/>
        <w:rPr>
          <w:rFonts w:ascii="Avenir Next" w:hAnsi="Avenir Next" w:cs="Arial"/>
          <w:color w:val="808080" w:themeColor="background1" w:themeShade="80"/>
          <w:sz w:val="22"/>
          <w:szCs w:val="22"/>
          <w:lang w:val="en-GB"/>
        </w:rPr>
      </w:pPr>
    </w:p>
    <w:p w14:paraId="6BFA95F0" w14:textId="76499E32" w:rsidR="00D039B6" w:rsidRDefault="00D039B6" w:rsidP="006A6BE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the Unsecured BITB Loan, in the event of non-payment, BITB would be able to bring a winding up petition against VP on the basis that VP is unable to pay its debts pursuant to section 92 of the Companies Act.  VP would be deemed to be unable to pay its debts pursuant to section 93 of the Companies Act if:</w:t>
      </w:r>
    </w:p>
    <w:p w14:paraId="4446D4DB" w14:textId="03DD34AA" w:rsidR="00D039B6" w:rsidRDefault="00D039B6" w:rsidP="006A6BE1">
      <w:pPr>
        <w:ind w:left="426"/>
        <w:jc w:val="both"/>
        <w:rPr>
          <w:rFonts w:ascii="Avenir Next" w:hAnsi="Avenir Next" w:cs="Arial"/>
          <w:color w:val="808080" w:themeColor="background1" w:themeShade="80"/>
          <w:sz w:val="22"/>
          <w:szCs w:val="22"/>
          <w:lang w:val="en-GB"/>
        </w:rPr>
      </w:pPr>
    </w:p>
    <w:p w14:paraId="583A18BA" w14:textId="56CE0E90" w:rsidR="00D039B6" w:rsidRDefault="00D039B6" w:rsidP="005A53BC">
      <w:pPr>
        <w:pStyle w:val="ListParagraph"/>
        <w:numPr>
          <w:ilvl w:val="0"/>
          <w:numId w:val="17"/>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BITB serves a statutory demand for the Unsecured BITB Loan, which VP fails to pay 21 days after service;</w:t>
      </w:r>
    </w:p>
    <w:p w14:paraId="3A118D5E" w14:textId="77777777" w:rsidR="00D039B6" w:rsidRDefault="00D039B6" w:rsidP="00D039B6">
      <w:pPr>
        <w:pStyle w:val="ListParagraph"/>
        <w:ind w:left="1080"/>
        <w:jc w:val="both"/>
        <w:rPr>
          <w:rFonts w:ascii="Avenir Next" w:hAnsi="Avenir Next" w:cs="Arial"/>
          <w:color w:val="808080" w:themeColor="background1" w:themeShade="80"/>
          <w:sz w:val="22"/>
          <w:szCs w:val="22"/>
          <w:lang w:val="en-GB"/>
        </w:rPr>
      </w:pPr>
    </w:p>
    <w:p w14:paraId="352E7A1C" w14:textId="1733C44C" w:rsidR="00D039B6" w:rsidRDefault="00D039B6" w:rsidP="005A53BC">
      <w:pPr>
        <w:pStyle w:val="ListParagraph"/>
        <w:numPr>
          <w:ilvl w:val="0"/>
          <w:numId w:val="17"/>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BITB executes a process issued on a judgment, decree or order obtained in the Grand Court by BITB, which is returned unsatisfied in whole or in part; or</w:t>
      </w:r>
    </w:p>
    <w:p w14:paraId="1EAA0B4B" w14:textId="77777777" w:rsidR="00D039B6" w:rsidRPr="00D039B6" w:rsidRDefault="00D039B6" w:rsidP="00D039B6">
      <w:pPr>
        <w:pStyle w:val="ListParagraph"/>
        <w:rPr>
          <w:rFonts w:ascii="Avenir Next" w:hAnsi="Avenir Next" w:cs="Arial"/>
          <w:color w:val="808080" w:themeColor="background1" w:themeShade="80"/>
          <w:sz w:val="22"/>
          <w:szCs w:val="22"/>
          <w:lang w:val="en-GB"/>
        </w:rPr>
      </w:pPr>
    </w:p>
    <w:p w14:paraId="4D40A201" w14:textId="07397026" w:rsidR="00D039B6" w:rsidRDefault="00D039B6" w:rsidP="005A53BC">
      <w:pPr>
        <w:pStyle w:val="ListParagraph"/>
        <w:numPr>
          <w:ilvl w:val="0"/>
          <w:numId w:val="17"/>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provided to the satisfaction of the Grand Court that VP is unable to pay its debts.</w:t>
      </w:r>
    </w:p>
    <w:p w14:paraId="0333FCEF" w14:textId="77777777" w:rsidR="00D039B6" w:rsidRPr="00D039B6" w:rsidRDefault="00D039B6" w:rsidP="00D039B6">
      <w:pPr>
        <w:pStyle w:val="ListParagraph"/>
        <w:rPr>
          <w:rFonts w:ascii="Avenir Next" w:hAnsi="Avenir Next" w:cs="Arial"/>
          <w:color w:val="808080" w:themeColor="background1" w:themeShade="80"/>
          <w:sz w:val="22"/>
          <w:szCs w:val="22"/>
          <w:lang w:val="en-GB"/>
        </w:rPr>
      </w:pPr>
    </w:p>
    <w:p w14:paraId="41901C79" w14:textId="5D37491A" w:rsidR="00D039B6" w:rsidRPr="00D039B6" w:rsidRDefault="00D039B6" w:rsidP="00D039B6">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the appointment of an official liquidator, BITB would be able to prove the debts owed to it in the liquidation, including the Unsecured BITB Loan, as well as any shortfall in the Secured BITB Loan arising from a shortfall in the realisation of the security.</w:t>
      </w:r>
    </w:p>
    <w:p w14:paraId="41C0B0BF" w14:textId="77777777" w:rsidR="00BE39D4" w:rsidRPr="00310533" w:rsidRDefault="00BE39D4" w:rsidP="00924973">
      <w:pPr>
        <w:ind w:left="426"/>
        <w:jc w:val="both"/>
        <w:rPr>
          <w:rFonts w:ascii="Avenir Next" w:hAnsi="Avenir Next" w:cs="Arial"/>
          <w:sz w:val="22"/>
          <w:szCs w:val="22"/>
          <w:lang w:val="en-GB"/>
        </w:rPr>
      </w:pPr>
    </w:p>
    <w:p w14:paraId="2954EC21" w14:textId="1524B6DD" w:rsidR="002A2C21" w:rsidRDefault="002A2C21" w:rsidP="005A53B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0BBD1F86" w14:textId="2B79294B" w:rsidR="00A11CA3" w:rsidRDefault="00A11CA3" w:rsidP="00BE39D4">
      <w:pPr>
        <w:ind w:left="426"/>
        <w:jc w:val="both"/>
        <w:rPr>
          <w:rFonts w:ascii="Avenir Next" w:hAnsi="Avenir Next" w:cs="Arial"/>
          <w:color w:val="808080" w:themeColor="background1" w:themeShade="80"/>
          <w:sz w:val="22"/>
          <w:szCs w:val="22"/>
          <w:lang w:val="en-GB"/>
        </w:rPr>
      </w:pPr>
    </w:p>
    <w:p w14:paraId="6231EDEC" w14:textId="1E6968FF" w:rsidR="00A11CA3" w:rsidRDefault="00A11CA3" w:rsidP="00BE39D4">
      <w:pPr>
        <w:ind w:left="426"/>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presently has a foreign arbitral award, which </w:t>
      </w:r>
      <w:r w:rsidR="002C7B5A">
        <w:rPr>
          <w:rFonts w:ascii="Avenir Next" w:hAnsi="Avenir Next" w:cs="Arial"/>
          <w:color w:val="808080" w:themeColor="background1" w:themeShade="80"/>
          <w:sz w:val="22"/>
          <w:szCs w:val="22"/>
          <w:lang w:val="en-GB"/>
        </w:rPr>
        <w:t xml:space="preserve">it </w:t>
      </w:r>
      <w:r>
        <w:rPr>
          <w:rFonts w:ascii="Avenir Next" w:hAnsi="Avenir Next" w:cs="Arial"/>
          <w:color w:val="808080" w:themeColor="background1" w:themeShade="80"/>
          <w:sz w:val="22"/>
          <w:szCs w:val="22"/>
          <w:lang w:val="en-GB"/>
        </w:rPr>
        <w:t>will need to enforce in the Cayman Islands.  The New York Convention of the Recognition and Enforcement of Foreign Arbitral Awards applies in the Cayman Islands by virtue of the United Kingdom extending its ratification to the Cayman Islands.</w:t>
      </w:r>
      <w:r w:rsidR="002C7B5A">
        <w:rPr>
          <w:rFonts w:ascii="Avenir Next" w:hAnsi="Avenir Next" w:cs="Arial"/>
          <w:color w:val="808080" w:themeColor="background1" w:themeShade="80"/>
          <w:sz w:val="22"/>
          <w:szCs w:val="22"/>
          <w:lang w:val="en-GB"/>
        </w:rPr>
        <w:t xml:space="preserve">  </w:t>
      </w:r>
      <w:proofErr w:type="spellStart"/>
      <w:r w:rsidR="002C7B5A">
        <w:rPr>
          <w:rFonts w:ascii="Avenir Next" w:hAnsi="Avenir Next" w:cs="Arial"/>
          <w:color w:val="808080" w:themeColor="background1" w:themeShade="80"/>
          <w:sz w:val="22"/>
          <w:szCs w:val="22"/>
          <w:lang w:val="en-GB"/>
        </w:rPr>
        <w:t>JoBo</w:t>
      </w:r>
      <w:proofErr w:type="spellEnd"/>
      <w:r w:rsidR="002C7B5A">
        <w:rPr>
          <w:rFonts w:ascii="Avenir Next" w:hAnsi="Avenir Next" w:cs="Arial"/>
          <w:color w:val="808080" w:themeColor="background1" w:themeShade="80"/>
          <w:sz w:val="22"/>
          <w:szCs w:val="22"/>
          <w:lang w:val="en-GB"/>
        </w:rPr>
        <w:t xml:space="preserve"> will need to do this pursuant to the </w:t>
      </w:r>
      <w:r w:rsidR="002C7B5A" w:rsidRPr="002C7B5A">
        <w:rPr>
          <w:rFonts w:ascii="Avenir Next" w:hAnsi="Avenir Next" w:cs="Arial"/>
          <w:color w:val="808080" w:themeColor="background1" w:themeShade="80"/>
          <w:sz w:val="22"/>
          <w:szCs w:val="22"/>
          <w:lang w:val="en-GB"/>
        </w:rPr>
        <w:t>Foreign Arbitral Awards Enforcement Act</w:t>
      </w:r>
      <w:r w:rsidR="002C7B5A">
        <w:rPr>
          <w:rFonts w:ascii="Avenir Next" w:hAnsi="Avenir Next" w:cs="Arial"/>
          <w:color w:val="808080" w:themeColor="background1" w:themeShade="80"/>
          <w:sz w:val="22"/>
          <w:szCs w:val="22"/>
          <w:lang w:val="en-GB"/>
        </w:rPr>
        <w:t xml:space="preserve"> in the Cayman Islands.</w:t>
      </w:r>
    </w:p>
    <w:p w14:paraId="4A5CA543" w14:textId="2D4555AD" w:rsidR="002C7B5A" w:rsidRDefault="002C7B5A" w:rsidP="00BE39D4">
      <w:pPr>
        <w:ind w:left="426"/>
        <w:jc w:val="both"/>
        <w:rPr>
          <w:rFonts w:ascii="Avenir Next" w:hAnsi="Avenir Next" w:cs="Arial"/>
          <w:color w:val="808080" w:themeColor="background1" w:themeShade="80"/>
          <w:sz w:val="22"/>
          <w:szCs w:val="22"/>
          <w:lang w:val="en-GB"/>
        </w:rPr>
      </w:pPr>
    </w:p>
    <w:p w14:paraId="0E7816F8" w14:textId="5BD85BDE" w:rsidR="002C7B5A" w:rsidRDefault="002C7B5A" w:rsidP="00BE39D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has a legally enforceable judgment debt in the Cayman Islands, it can seek to enforce that debt against VP </w:t>
      </w:r>
      <w:r w:rsidR="00637922">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the Grand Court.  If VP fails to pay the judgment debt, then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can seek to wind up VP under section 92 of the Companies Act on the basis that VP is unable to pay its debts pursuant to section 93 of the Companies Act.</w:t>
      </w:r>
    </w:p>
    <w:p w14:paraId="6E8610A8" w14:textId="77777777" w:rsidR="002C7B5A" w:rsidRDefault="002C7B5A" w:rsidP="00BE39D4">
      <w:pPr>
        <w:ind w:left="426"/>
        <w:jc w:val="both"/>
        <w:rPr>
          <w:rFonts w:ascii="Avenir Next" w:hAnsi="Avenir Next" w:cs="Arial"/>
          <w:color w:val="808080" w:themeColor="background1" w:themeShade="80"/>
          <w:sz w:val="22"/>
          <w:szCs w:val="22"/>
          <w:lang w:val="en-GB"/>
        </w:rPr>
      </w:pPr>
    </w:p>
    <w:p w14:paraId="57F4870E" w14:textId="40971FE4" w:rsidR="002C7B5A" w:rsidRDefault="002C7B5A" w:rsidP="00BE39D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appointment of an official liquidator,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would be able to </w:t>
      </w:r>
      <w:r w:rsidR="00637922">
        <w:rPr>
          <w:rFonts w:ascii="Avenir Next" w:hAnsi="Avenir Next" w:cs="Arial"/>
          <w:color w:val="808080" w:themeColor="background1" w:themeShade="80"/>
          <w:sz w:val="22"/>
          <w:szCs w:val="22"/>
          <w:lang w:val="en-GB"/>
        </w:rPr>
        <w:t>prove</w:t>
      </w:r>
      <w:r>
        <w:rPr>
          <w:rFonts w:ascii="Avenir Next" w:hAnsi="Avenir Next" w:cs="Arial"/>
          <w:color w:val="808080" w:themeColor="background1" w:themeShade="80"/>
          <w:sz w:val="22"/>
          <w:szCs w:val="22"/>
          <w:lang w:val="en-GB"/>
        </w:rPr>
        <w:t xml:space="preserve"> its debts in the liquidation as an unsecured creditor. </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5A53B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48FCECF3" w:rsidR="00952187" w:rsidRDefault="00952187" w:rsidP="00924973">
      <w:pPr>
        <w:ind w:left="426"/>
        <w:jc w:val="both"/>
        <w:rPr>
          <w:rFonts w:ascii="Avenir Next" w:hAnsi="Avenir Next" w:cs="Arial"/>
          <w:sz w:val="22"/>
          <w:szCs w:val="22"/>
          <w:lang w:val="en-GB"/>
        </w:rPr>
      </w:pPr>
    </w:p>
    <w:p w14:paraId="75AA7785" w14:textId="5F629056" w:rsidR="006B1B20" w:rsidRDefault="006B1B20" w:rsidP="006B1B20">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Sums due to employees are deemed to be preferential debts pursuant to section 141 of, and Schedule 2 to, the Companies Act.  As a result, these sums (and all other preferential debts) would be paid in priority to all other debts.</w:t>
      </w:r>
    </w:p>
    <w:p w14:paraId="63481685" w14:textId="3A543104" w:rsidR="006B1B20" w:rsidRDefault="006B1B20" w:rsidP="006B1B20">
      <w:pPr>
        <w:ind w:left="426"/>
        <w:jc w:val="both"/>
        <w:rPr>
          <w:rFonts w:ascii="Avenir Next" w:hAnsi="Avenir Next" w:cs="Arial"/>
          <w:color w:val="808080" w:themeColor="background1" w:themeShade="80"/>
          <w:sz w:val="22"/>
          <w:szCs w:val="22"/>
          <w:lang w:val="en-GB"/>
        </w:rPr>
      </w:pPr>
    </w:p>
    <w:p w14:paraId="5D1F8A62" w14:textId="5306D2AA" w:rsidR="006B1B20" w:rsidRDefault="00065EF3"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By virtue of being a creditor, an unpaid employee can conceptually also bring a winding up petition.  However, it may be more desirable for the unpaid employee to wait for VP to be put into liquidation by VP's larger, commercial creditors, and then be paid preferentially in the liquidation.</w:t>
      </w:r>
    </w:p>
    <w:p w14:paraId="517B9B1B" w14:textId="77777777" w:rsidR="00065EF3" w:rsidRPr="00310533" w:rsidRDefault="00065EF3" w:rsidP="00924973">
      <w:pPr>
        <w:ind w:left="426"/>
        <w:jc w:val="both"/>
        <w:rPr>
          <w:rFonts w:ascii="Avenir Next" w:hAnsi="Avenir Next" w:cs="Arial"/>
          <w:sz w:val="22"/>
          <w:szCs w:val="22"/>
          <w:lang w:val="en-GB"/>
        </w:rPr>
      </w:pPr>
    </w:p>
    <w:p w14:paraId="50895D5F" w14:textId="5FCBEDBD" w:rsidR="00F730FA" w:rsidRPr="00310533" w:rsidRDefault="00F730FA" w:rsidP="005A53B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163983C0" w:rsidR="00952187" w:rsidRDefault="00952187" w:rsidP="00924973">
      <w:pPr>
        <w:ind w:left="426"/>
        <w:jc w:val="both"/>
        <w:rPr>
          <w:rFonts w:ascii="Avenir Next" w:hAnsi="Avenir Next" w:cs="Arial"/>
          <w:sz w:val="22"/>
          <w:szCs w:val="22"/>
          <w:lang w:val="en-GB"/>
        </w:rPr>
      </w:pPr>
    </w:p>
    <w:p w14:paraId="378016AC" w14:textId="058B4593" w:rsidR="00BE39D4" w:rsidRDefault="00637922"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w:t>
      </w:r>
      <w:r w:rsidR="009D6A1A">
        <w:rPr>
          <w:rFonts w:ascii="Avenir Next" w:hAnsi="Avenir Next" w:cs="Arial"/>
          <w:color w:val="808080" w:themeColor="background1" w:themeShade="80"/>
          <w:sz w:val="22"/>
          <w:szCs w:val="22"/>
          <w:lang w:val="en-GB"/>
        </w:rPr>
        <w:t xml:space="preserve"> 91 of the Companies Act provides that the Grand Court has jurisdiction to make orders in respect of:</w:t>
      </w:r>
    </w:p>
    <w:p w14:paraId="373592D4" w14:textId="3ACF58FD" w:rsidR="009D6A1A" w:rsidRDefault="009D6A1A" w:rsidP="00924973">
      <w:pPr>
        <w:ind w:left="426"/>
        <w:jc w:val="both"/>
        <w:rPr>
          <w:rFonts w:ascii="Avenir Next" w:hAnsi="Avenir Next" w:cs="Arial"/>
          <w:color w:val="808080" w:themeColor="background1" w:themeShade="80"/>
          <w:sz w:val="22"/>
          <w:szCs w:val="22"/>
          <w:lang w:val="en-GB"/>
        </w:rPr>
      </w:pPr>
    </w:p>
    <w:p w14:paraId="3F95B84E" w14:textId="1CE6D22A" w:rsidR="009D6A1A" w:rsidRDefault="009D6A1A" w:rsidP="005A53BC">
      <w:pPr>
        <w:pStyle w:val="ListParagraph"/>
        <w:numPr>
          <w:ilvl w:val="0"/>
          <w:numId w:val="18"/>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companies incorporated in the Cayman Islands; or</w:t>
      </w:r>
    </w:p>
    <w:p w14:paraId="3811A022" w14:textId="77777777" w:rsidR="009D6A1A" w:rsidRDefault="009D6A1A" w:rsidP="009D6A1A">
      <w:pPr>
        <w:pStyle w:val="ListParagraph"/>
        <w:ind w:left="1080"/>
        <w:jc w:val="both"/>
        <w:rPr>
          <w:rFonts w:ascii="Avenir Next" w:hAnsi="Avenir Next" w:cs="Arial"/>
          <w:color w:val="808080" w:themeColor="background1" w:themeShade="80"/>
          <w:sz w:val="22"/>
          <w:szCs w:val="22"/>
          <w:lang w:val="en-GB"/>
        </w:rPr>
      </w:pPr>
    </w:p>
    <w:p w14:paraId="0043FF8B" w14:textId="0A42D7AF" w:rsidR="009D6A1A" w:rsidRDefault="009D6A1A" w:rsidP="005A53BC">
      <w:pPr>
        <w:pStyle w:val="ListParagraph"/>
        <w:numPr>
          <w:ilvl w:val="0"/>
          <w:numId w:val="18"/>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companies incorporated elsewhere but subsequently registered in the Cayman Islands; or</w:t>
      </w:r>
    </w:p>
    <w:p w14:paraId="68E4D84E" w14:textId="77777777" w:rsidR="009D6A1A" w:rsidRPr="009D6A1A" w:rsidRDefault="009D6A1A" w:rsidP="009D6A1A">
      <w:pPr>
        <w:pStyle w:val="ListParagraph"/>
        <w:rPr>
          <w:rFonts w:ascii="Avenir Next" w:hAnsi="Avenir Next" w:cs="Arial"/>
          <w:color w:val="808080" w:themeColor="background1" w:themeShade="80"/>
          <w:sz w:val="22"/>
          <w:szCs w:val="22"/>
          <w:lang w:val="en-GB"/>
        </w:rPr>
      </w:pPr>
    </w:p>
    <w:p w14:paraId="6D8458FB" w14:textId="40B51C7A" w:rsidR="009D6A1A" w:rsidRDefault="009D6A1A" w:rsidP="005A53BC">
      <w:pPr>
        <w:pStyle w:val="ListParagraph"/>
        <w:numPr>
          <w:ilvl w:val="0"/>
          <w:numId w:val="18"/>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company, which:</w:t>
      </w:r>
    </w:p>
    <w:p w14:paraId="3C2BF696" w14:textId="77777777" w:rsidR="009D6A1A" w:rsidRPr="009D6A1A" w:rsidRDefault="009D6A1A" w:rsidP="009D6A1A">
      <w:pPr>
        <w:pStyle w:val="ListParagraph"/>
        <w:rPr>
          <w:rFonts w:ascii="Avenir Next" w:hAnsi="Avenir Next" w:cs="Arial"/>
          <w:color w:val="808080" w:themeColor="background1" w:themeShade="80"/>
          <w:sz w:val="22"/>
          <w:szCs w:val="22"/>
          <w:lang w:val="en-GB"/>
        </w:rPr>
      </w:pPr>
    </w:p>
    <w:p w14:paraId="2079F932" w14:textId="4F71444A" w:rsidR="009D6A1A" w:rsidRDefault="009D6A1A" w:rsidP="005A53BC">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has property located in the Cayman Islands;</w:t>
      </w:r>
    </w:p>
    <w:p w14:paraId="0BBF68F6" w14:textId="6BE3386B" w:rsidR="009D6A1A" w:rsidRDefault="009D6A1A" w:rsidP="005A53BC">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carrying on business in the Cayman Islands;</w:t>
      </w:r>
    </w:p>
    <w:p w14:paraId="53A9E3D3" w14:textId="7F4306D5" w:rsidR="009D6A1A" w:rsidRDefault="009D6A1A" w:rsidP="005A53BC">
      <w:pPr>
        <w:pStyle w:val="ListParagraph"/>
        <w:numPr>
          <w:ilvl w:val="1"/>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is the general partner of a limited partnership; or</w:t>
      </w:r>
    </w:p>
    <w:p w14:paraId="496A0A98" w14:textId="5B48CE8F" w:rsidR="009D6A1A" w:rsidRDefault="009D6A1A" w:rsidP="005A53BC">
      <w:pPr>
        <w:pStyle w:val="ListParagraph"/>
        <w:numPr>
          <w:ilvl w:val="1"/>
          <w:numId w:val="18"/>
        </w:num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is</w:t>
      </w:r>
      <w:proofErr w:type="gramEnd"/>
      <w:r>
        <w:rPr>
          <w:rFonts w:ascii="Avenir Next" w:hAnsi="Avenir Next" w:cs="Arial"/>
          <w:color w:val="808080" w:themeColor="background1" w:themeShade="80"/>
          <w:sz w:val="22"/>
          <w:szCs w:val="22"/>
          <w:lang w:val="en-GB"/>
        </w:rPr>
        <w:t xml:space="preserve"> an "overseas company"</w:t>
      </w:r>
      <w:r w:rsidR="002B1279">
        <w:rPr>
          <w:rFonts w:ascii="Avenir Next" w:hAnsi="Avenir Next" w:cs="Arial"/>
          <w:color w:val="808080" w:themeColor="background1" w:themeShade="80"/>
          <w:sz w:val="22"/>
          <w:szCs w:val="22"/>
          <w:lang w:val="en-GB"/>
        </w:rPr>
        <w:t>.</w:t>
      </w:r>
    </w:p>
    <w:p w14:paraId="74097D28" w14:textId="77777777" w:rsidR="002B1279" w:rsidRDefault="002B1279" w:rsidP="002B1279">
      <w:pPr>
        <w:jc w:val="both"/>
        <w:rPr>
          <w:rFonts w:ascii="Avenir Next" w:hAnsi="Avenir Next" w:cs="Arial"/>
          <w:color w:val="808080" w:themeColor="background1" w:themeShade="80"/>
          <w:sz w:val="22"/>
          <w:szCs w:val="22"/>
          <w:lang w:val="en-GB"/>
        </w:rPr>
      </w:pPr>
    </w:p>
    <w:p w14:paraId="132937DE" w14:textId="2C2A9928" w:rsidR="002B1279" w:rsidRPr="002B1279" w:rsidRDefault="002B1279" w:rsidP="002B127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VP is </w:t>
      </w:r>
      <w:r w:rsidR="00EF172A">
        <w:rPr>
          <w:rFonts w:ascii="Avenir Next" w:hAnsi="Avenir Next" w:cs="Arial"/>
          <w:color w:val="808080" w:themeColor="background1" w:themeShade="80"/>
          <w:sz w:val="22"/>
          <w:szCs w:val="22"/>
          <w:lang w:val="en-GB"/>
        </w:rPr>
        <w:t>registered</w:t>
      </w:r>
      <w:r>
        <w:rPr>
          <w:rFonts w:ascii="Avenir Next" w:hAnsi="Avenir Next" w:cs="Arial"/>
          <w:color w:val="808080" w:themeColor="background1" w:themeShade="80"/>
          <w:sz w:val="22"/>
          <w:szCs w:val="22"/>
          <w:lang w:val="en-GB"/>
        </w:rPr>
        <w:t xml:space="preserve"> in the Cayman Islands, the Grand Court will have jurisdiction over it.</w:t>
      </w:r>
    </w:p>
    <w:p w14:paraId="3C2BF4DD" w14:textId="77777777" w:rsidR="00BE39D4" w:rsidRPr="00310533" w:rsidRDefault="00BE39D4" w:rsidP="00924973">
      <w:pPr>
        <w:ind w:left="426"/>
        <w:jc w:val="both"/>
        <w:rPr>
          <w:rFonts w:ascii="Avenir Next" w:hAnsi="Avenir Next" w:cs="Arial"/>
          <w:sz w:val="22"/>
          <w:szCs w:val="22"/>
          <w:lang w:val="en-GB"/>
        </w:rPr>
      </w:pPr>
    </w:p>
    <w:p w14:paraId="24A6BD44" w14:textId="4E46DAB4" w:rsidR="00F730FA" w:rsidRPr="00310533" w:rsidRDefault="002A2C21" w:rsidP="005A53B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4F9B5978" w:rsidR="00A30968" w:rsidRDefault="0036769C"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VP can protect itself by utilising the 'restructuring officer' regime in the Cayman Islands pursuant to sections 91A-J of the Companies Act (the "</w:t>
      </w:r>
      <w:r w:rsidRPr="0036769C">
        <w:rPr>
          <w:rFonts w:ascii="Avenir Next" w:hAnsi="Avenir Next" w:cs="Arial"/>
          <w:b/>
          <w:color w:val="808080" w:themeColor="background1" w:themeShade="80"/>
          <w:sz w:val="22"/>
          <w:szCs w:val="22"/>
          <w:lang w:val="en-GB"/>
        </w:rPr>
        <w:t>RO Regime</w:t>
      </w:r>
      <w:r>
        <w:rPr>
          <w:rFonts w:ascii="Avenir Next" w:hAnsi="Avenir Next" w:cs="Arial"/>
          <w:color w:val="808080" w:themeColor="background1" w:themeShade="80"/>
          <w:sz w:val="22"/>
          <w:szCs w:val="22"/>
          <w:lang w:val="en-GB"/>
        </w:rPr>
        <w:t>").  The RO Regime is akin to the Chapter 11 bankruptcy procedure in the United States or an English administration.</w:t>
      </w:r>
    </w:p>
    <w:p w14:paraId="786056F2" w14:textId="25D8B6FF" w:rsidR="0036769C" w:rsidRDefault="0036769C" w:rsidP="00924973">
      <w:pPr>
        <w:ind w:left="426"/>
        <w:jc w:val="both"/>
        <w:rPr>
          <w:rFonts w:ascii="Avenir Next" w:hAnsi="Avenir Next" w:cs="Arial"/>
          <w:color w:val="808080" w:themeColor="background1" w:themeShade="80"/>
          <w:sz w:val="22"/>
          <w:szCs w:val="22"/>
          <w:lang w:val="en-GB"/>
        </w:rPr>
      </w:pPr>
    </w:p>
    <w:p w14:paraId="05F12E7B" w14:textId="758F6269" w:rsidR="0036769C" w:rsidRDefault="0036769C"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VP is able to present a petition to the Grand Court to appoint restructuring officers on the grounds that:</w:t>
      </w:r>
    </w:p>
    <w:p w14:paraId="1BB567F0" w14:textId="1D430ACB" w:rsidR="0036769C" w:rsidRDefault="0036769C" w:rsidP="00924973">
      <w:pPr>
        <w:ind w:left="426"/>
        <w:jc w:val="both"/>
        <w:rPr>
          <w:rFonts w:ascii="Avenir Next" w:hAnsi="Avenir Next" w:cs="Arial"/>
          <w:color w:val="808080" w:themeColor="background1" w:themeShade="80"/>
          <w:sz w:val="22"/>
          <w:szCs w:val="22"/>
          <w:lang w:val="en-GB"/>
        </w:rPr>
      </w:pPr>
    </w:p>
    <w:p w14:paraId="3001E231" w14:textId="6ABC3F16" w:rsidR="0036769C" w:rsidRDefault="0036769C" w:rsidP="005A53BC">
      <w:pPr>
        <w:pStyle w:val="ListParagraph"/>
        <w:numPr>
          <w:ilvl w:val="2"/>
          <w:numId w:val="18"/>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or is likely to become unable to pay its debts; and</w:t>
      </w:r>
    </w:p>
    <w:p w14:paraId="52CD186A" w14:textId="77777777" w:rsidR="0036769C" w:rsidRDefault="0036769C" w:rsidP="0036769C">
      <w:pPr>
        <w:pStyle w:val="ListParagraph"/>
        <w:ind w:left="1080"/>
        <w:jc w:val="both"/>
        <w:rPr>
          <w:rFonts w:ascii="Avenir Next" w:hAnsi="Avenir Next" w:cs="Arial"/>
          <w:color w:val="808080" w:themeColor="background1" w:themeShade="80"/>
          <w:sz w:val="22"/>
          <w:szCs w:val="22"/>
          <w:lang w:val="en-GB"/>
        </w:rPr>
      </w:pPr>
    </w:p>
    <w:p w14:paraId="03BF0BC9" w14:textId="2BA1DE10" w:rsidR="0036769C" w:rsidRDefault="0036769C" w:rsidP="005A53BC">
      <w:pPr>
        <w:pStyle w:val="ListParagraph"/>
        <w:numPr>
          <w:ilvl w:val="2"/>
          <w:numId w:val="18"/>
        </w:numPr>
        <w:ind w:left="108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intends to present a compromise or arrangement to its creditor (or classes of creditors).</w:t>
      </w:r>
    </w:p>
    <w:p w14:paraId="031077A5" w14:textId="77777777" w:rsidR="0036769C" w:rsidRPr="0036769C" w:rsidRDefault="0036769C" w:rsidP="0036769C">
      <w:pPr>
        <w:pStyle w:val="ListParagraph"/>
        <w:rPr>
          <w:rFonts w:ascii="Avenir Next" w:hAnsi="Avenir Next" w:cs="Arial"/>
          <w:color w:val="808080" w:themeColor="background1" w:themeShade="80"/>
          <w:sz w:val="22"/>
          <w:szCs w:val="22"/>
          <w:lang w:val="en-GB"/>
        </w:rPr>
      </w:pPr>
    </w:p>
    <w:p w14:paraId="7BD0D0F8" w14:textId="15207885" w:rsidR="0036769C" w:rsidRDefault="0036769C" w:rsidP="0036769C">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Precondition (1) is clearly met.  VP will then need to provide sufficient evidence to the Grand Court to </w:t>
      </w:r>
      <w:r w:rsidR="007E32FE">
        <w:rPr>
          <w:rFonts w:ascii="Avenir Next" w:hAnsi="Avenir Next" w:cs="Arial"/>
          <w:color w:val="808080" w:themeColor="background1" w:themeShade="80"/>
          <w:sz w:val="22"/>
          <w:szCs w:val="22"/>
          <w:lang w:val="en-GB"/>
        </w:rPr>
        <w:t xml:space="preserve">satisfy precondition (2) that </w:t>
      </w:r>
      <w:r>
        <w:rPr>
          <w:rFonts w:ascii="Avenir Next" w:hAnsi="Avenir Next" w:cs="Arial"/>
          <w:color w:val="808080" w:themeColor="background1" w:themeShade="80"/>
          <w:sz w:val="22"/>
          <w:szCs w:val="22"/>
          <w:lang w:val="en-GB"/>
        </w:rPr>
        <w:t>it intends to present a compromise or arrangement.</w:t>
      </w:r>
    </w:p>
    <w:p w14:paraId="135C2F0B" w14:textId="5039EAAD" w:rsidR="007E32FE" w:rsidRDefault="007E32FE" w:rsidP="0036769C">
      <w:pPr>
        <w:ind w:left="426"/>
        <w:jc w:val="both"/>
        <w:rPr>
          <w:rFonts w:ascii="Avenir Next" w:hAnsi="Avenir Next" w:cs="Arial"/>
          <w:color w:val="808080" w:themeColor="background1" w:themeShade="80"/>
          <w:sz w:val="22"/>
          <w:szCs w:val="22"/>
          <w:lang w:val="en-GB"/>
        </w:rPr>
      </w:pPr>
    </w:p>
    <w:p w14:paraId="58ECE0F6" w14:textId="163BF822" w:rsidR="007973AF" w:rsidRDefault="007973AF" w:rsidP="0036769C">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the </w:t>
      </w:r>
      <w:r w:rsidRPr="007973AF">
        <w:rPr>
          <w:rFonts w:ascii="Avenir Next" w:hAnsi="Avenir Next" w:cs="Arial"/>
          <w:i/>
          <w:color w:val="808080" w:themeColor="background1" w:themeShade="80"/>
          <w:sz w:val="22"/>
          <w:szCs w:val="22"/>
          <w:lang w:val="en-GB"/>
        </w:rPr>
        <w:t>filing</w:t>
      </w:r>
      <w:r>
        <w:rPr>
          <w:rFonts w:ascii="Avenir Next" w:hAnsi="Avenir Next" w:cs="Arial"/>
          <w:color w:val="808080" w:themeColor="background1" w:themeShade="80"/>
          <w:sz w:val="22"/>
          <w:szCs w:val="22"/>
          <w:lang w:val="en-GB"/>
        </w:rPr>
        <w:t xml:space="preserve"> of the petition for the appointment of restructuring officers, VP will enjoy the benefit of an automatic moratorium, such that no suit, action or other proceedings (both domestic and foreign) may be initiated or proceeded with, without the leave of the Grand Court.  The moratorium has extraterritorial effect, but does not circumscribe the usual rights of secured creditors (such as the Secured BITB Loan owed to BITB).</w:t>
      </w:r>
    </w:p>
    <w:p w14:paraId="15AADAEA" w14:textId="69610C65" w:rsidR="00C94A35" w:rsidRDefault="00C94A35" w:rsidP="0036769C">
      <w:pPr>
        <w:ind w:left="426"/>
        <w:jc w:val="both"/>
        <w:rPr>
          <w:rFonts w:ascii="Avenir Next" w:hAnsi="Avenir Next" w:cs="Arial"/>
          <w:color w:val="808080" w:themeColor="background1" w:themeShade="80"/>
          <w:sz w:val="22"/>
          <w:szCs w:val="22"/>
          <w:lang w:val="en-GB"/>
        </w:rPr>
      </w:pPr>
    </w:p>
    <w:p w14:paraId="4B257B26" w14:textId="7792B115" w:rsidR="00C94A35" w:rsidRDefault="00C94A35" w:rsidP="0036769C">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heard and relief granted, the Grand Could will appoint a restructuring officer over VP to facilitate the restructuring.</w:t>
      </w:r>
    </w:p>
    <w:p w14:paraId="1F2CB68E" w14:textId="77777777" w:rsidR="00C94A35" w:rsidRDefault="00C94A35" w:rsidP="0036769C">
      <w:pPr>
        <w:ind w:left="426"/>
        <w:jc w:val="both"/>
        <w:rPr>
          <w:rFonts w:ascii="Avenir Next" w:hAnsi="Avenir Next" w:cs="Arial"/>
          <w:color w:val="808080" w:themeColor="background1" w:themeShade="80"/>
          <w:sz w:val="22"/>
          <w:szCs w:val="22"/>
          <w:lang w:val="en-GB"/>
        </w:rPr>
      </w:pPr>
    </w:p>
    <w:p w14:paraId="000B2E19" w14:textId="0B163667" w:rsidR="007E32FE" w:rsidRPr="0036769C" w:rsidRDefault="00C94A35" w:rsidP="0036769C">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urgent cases, a restructuring officer may be appointed on an interim basis (pending hearing of the petition).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5A53B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024BC3B" w:rsidR="00952187" w:rsidRDefault="00952187" w:rsidP="00924973">
      <w:pPr>
        <w:ind w:left="426"/>
        <w:jc w:val="both"/>
        <w:rPr>
          <w:rFonts w:ascii="Avenir Next" w:hAnsi="Avenir Next" w:cs="Arial"/>
          <w:sz w:val="22"/>
          <w:szCs w:val="22"/>
          <w:lang w:val="en-GB"/>
        </w:rPr>
      </w:pPr>
    </w:p>
    <w:p w14:paraId="4C560477" w14:textId="1251FE86" w:rsidR="00BE39D4" w:rsidRPr="00BE39D4" w:rsidRDefault="005421EB" w:rsidP="00BE39D4">
      <w:pPr>
        <w:pStyle w:val="BodyText"/>
        <w:ind w:left="426"/>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will ultimately be determined by the scope of the Grand Court's order appointing the restructuring officer.  The RO Regime draws many parallels from the previous provisional </w:t>
      </w:r>
      <w:r>
        <w:rPr>
          <w:rFonts w:ascii="Avenir Next" w:hAnsi="Avenir Next" w:cs="Arial"/>
          <w:color w:val="808080" w:themeColor="background1" w:themeShade="80"/>
          <w:sz w:val="22"/>
          <w:szCs w:val="22"/>
          <w:lang w:val="en-GB"/>
        </w:rPr>
        <w:lastRenderedPageBreak/>
        <w:t>liquidation regime in the Cayman Islands.  Given that there appears to be no allegations of wrongdoing on behalf of VP, it is likely that the restructuring officer would be working in tandem – rather than displacing – the board of VP, to achieve a restructuring for the benefit of VP's creditors.</w:t>
      </w:r>
    </w:p>
    <w:p w14:paraId="2EA2CCFD" w14:textId="77777777" w:rsidR="00BE39D4" w:rsidRPr="00310533" w:rsidRDefault="00BE39D4" w:rsidP="00924973">
      <w:pPr>
        <w:ind w:left="426"/>
        <w:jc w:val="both"/>
        <w:rPr>
          <w:rFonts w:ascii="Avenir Next" w:hAnsi="Avenir Next" w:cs="Arial"/>
          <w:sz w:val="22"/>
          <w:szCs w:val="22"/>
          <w:lang w:val="en-GB"/>
        </w:rPr>
      </w:pPr>
    </w:p>
    <w:p w14:paraId="5144D848" w14:textId="144E7FD6" w:rsidR="00BC3A55" w:rsidRDefault="002A2C21" w:rsidP="005A53BC">
      <w:pPr>
        <w:pStyle w:val="ListParagraph"/>
        <w:numPr>
          <w:ilvl w:val="0"/>
          <w:numId w:val="1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52A1A254" w:rsidR="00A30968" w:rsidRDefault="00A30968" w:rsidP="00A30968">
      <w:pPr>
        <w:ind w:left="66"/>
        <w:jc w:val="both"/>
        <w:rPr>
          <w:rFonts w:ascii="Avenir Next" w:hAnsi="Avenir Next" w:cs="Arial"/>
          <w:sz w:val="22"/>
          <w:szCs w:val="22"/>
          <w:lang w:val="en-GB"/>
        </w:rPr>
      </w:pPr>
    </w:p>
    <w:p w14:paraId="20C0AA7E" w14:textId="3CE4BD98" w:rsidR="00BE39D4" w:rsidRDefault="00790495" w:rsidP="00BE39D4">
      <w:pPr>
        <w:pStyle w:val="BodyText"/>
        <w:ind w:left="426"/>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factors the Grand Court will take into consideration before approving any proposed restructuring will depend on the type of restructuring being effected.  </w:t>
      </w:r>
    </w:p>
    <w:p w14:paraId="49109F16" w14:textId="77777777" w:rsidR="00790495" w:rsidRDefault="00790495" w:rsidP="00310D35">
      <w:pPr>
        <w:ind w:left="426"/>
        <w:jc w:val="both"/>
        <w:rPr>
          <w:rFonts w:ascii="Avenir Next" w:hAnsi="Avenir Next" w:cs="Arial"/>
          <w:color w:val="808080" w:themeColor="background1" w:themeShade="80"/>
          <w:sz w:val="22"/>
          <w:szCs w:val="22"/>
          <w:lang w:val="en-GB"/>
        </w:rPr>
      </w:pPr>
    </w:p>
    <w:p w14:paraId="58A1CD9B" w14:textId="03720AAF" w:rsidR="00790495" w:rsidRDefault="00790495" w:rsidP="00BE39D4">
      <w:pPr>
        <w:pStyle w:val="BodyText"/>
        <w:ind w:left="426"/>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restructuring is in support of a foreign restructuring proceeding (e.g. a Chapter 11 in the United States), then the restructuring plan will be substantively approved in that foreign jurisdiction (e.g. the US bankruptcy court confirming the plan of restructuring).  The Grand Court's considerations in these circumstances would be to support that foreign restructuring.</w:t>
      </w:r>
    </w:p>
    <w:p w14:paraId="723DC212" w14:textId="77777777" w:rsidR="00790495" w:rsidRDefault="00790495" w:rsidP="00310D35">
      <w:pPr>
        <w:ind w:left="426"/>
        <w:jc w:val="both"/>
        <w:rPr>
          <w:rFonts w:ascii="Avenir Next" w:hAnsi="Avenir Next" w:cs="Arial"/>
          <w:color w:val="808080" w:themeColor="background1" w:themeShade="80"/>
          <w:sz w:val="22"/>
          <w:szCs w:val="22"/>
          <w:lang w:val="en-GB"/>
        </w:rPr>
      </w:pPr>
    </w:p>
    <w:p w14:paraId="3B2AF319" w14:textId="4AD5A55B" w:rsidR="005A53BC" w:rsidRDefault="00790495" w:rsidP="005A53BC">
      <w:pPr>
        <w:pStyle w:val="BodyText"/>
        <w:ind w:left="426"/>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restructuring is to be effected in the Cayman Islands by way of a formal process, such as a scheme of arrangement, then there are statutory requirements that need to be met.  In the case of a creditor scheme of arrangement, the procedure is set out in Order 102, rule 20 of the Grand Court Rules and Practice Direction 2/2010.</w:t>
      </w:r>
      <w:r w:rsidR="005A53BC">
        <w:rPr>
          <w:rFonts w:ascii="Avenir Next" w:hAnsi="Avenir Next" w:cs="Arial"/>
          <w:color w:val="808080" w:themeColor="background1" w:themeShade="80"/>
          <w:sz w:val="22"/>
          <w:szCs w:val="22"/>
          <w:lang w:val="en-GB"/>
        </w:rPr>
        <w:t xml:space="preserve">  For example, at the scheme meeting for a proposed creditor scheme, a majority in number (i.e. over 50%) representing at least 75% in value of creditors (or class of creditors), present and voting either in person or by proxy, must agree to the compromise or arrangement.  Once all statutory requirements are complied with, the Grand Court will consider the following factors before sanctioning the scheme of arrangement:</w:t>
      </w:r>
    </w:p>
    <w:p w14:paraId="013575D8" w14:textId="2901A45C" w:rsidR="005A53BC" w:rsidRDefault="005A53BC" w:rsidP="005A53BC">
      <w:pPr>
        <w:pStyle w:val="BodyText"/>
        <w:numPr>
          <w:ilvl w:val="0"/>
          <w:numId w:val="1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there has been compliance with the convening orders;</w:t>
      </w:r>
    </w:p>
    <w:p w14:paraId="3F0B1B9D" w14:textId="296F11C1" w:rsidR="005A53BC" w:rsidRDefault="005A53BC" w:rsidP="005A53BC">
      <w:pPr>
        <w:pStyle w:val="BodyText"/>
        <w:numPr>
          <w:ilvl w:val="0"/>
          <w:numId w:val="19"/>
        </w:num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the majority fairly represents the class; and</w:t>
      </w:r>
    </w:p>
    <w:p w14:paraId="2508F547" w14:textId="24514DE1" w:rsidR="005A53BC" w:rsidRDefault="005A53BC" w:rsidP="005A53BC">
      <w:pPr>
        <w:pStyle w:val="BodyText"/>
        <w:numPr>
          <w:ilvl w:val="0"/>
          <w:numId w:val="19"/>
        </w:numPr>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whether</w:t>
      </w:r>
      <w:proofErr w:type="gramEnd"/>
      <w:r>
        <w:rPr>
          <w:rFonts w:ascii="Avenir Next" w:hAnsi="Avenir Next" w:cs="Arial"/>
          <w:color w:val="808080" w:themeColor="background1" w:themeShade="80"/>
          <w:sz w:val="22"/>
          <w:szCs w:val="22"/>
          <w:lang w:val="en-GB"/>
        </w:rPr>
        <w:t xml:space="preserve"> the scheme of arrangement (having regard to alternatives) is such that an intelligent, honest member of the class convened, acting in their own interest, might reasonably approve it.</w:t>
      </w:r>
    </w:p>
    <w:bookmarkEnd w:id="1"/>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347FBF88"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6639F">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4652DD67" w14:textId="2CC0335A"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76639F" w:rsidRPr="0076639F">
      <w:t xml:space="preserve"> </w:t>
    </w:r>
    <w:r w:rsidR="0076639F" w:rsidRPr="0076639F">
      <w:rPr>
        <w:rFonts w:ascii="Arial" w:hAnsi="Arial" w:cs="Arial"/>
        <w:sz w:val="18"/>
        <w:szCs w:val="18"/>
        <w:lang w:val="en-GB"/>
      </w:rPr>
      <w:t>202223-842</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94012"/>
    <w:multiLevelType w:val="hybridMultilevel"/>
    <w:tmpl w:val="1D9A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938D1"/>
    <w:multiLevelType w:val="hybridMultilevel"/>
    <w:tmpl w:val="E30E5560"/>
    <w:lvl w:ilvl="0" w:tplc="F6F4734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CB28797A">
      <w:start w:val="1"/>
      <w:numFmt w:val="decimal"/>
      <w:lvlText w:val="%3."/>
      <w:lvlJc w:val="left"/>
      <w:pPr>
        <w:ind w:left="2406" w:hanging="3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C7245"/>
    <w:multiLevelType w:val="hybridMultilevel"/>
    <w:tmpl w:val="2542C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E23BA"/>
    <w:multiLevelType w:val="hybridMultilevel"/>
    <w:tmpl w:val="88C206BC"/>
    <w:lvl w:ilvl="0" w:tplc="D0E8DB8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3805309"/>
    <w:multiLevelType w:val="hybridMultilevel"/>
    <w:tmpl w:val="92C28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726AC"/>
    <w:multiLevelType w:val="hybridMultilevel"/>
    <w:tmpl w:val="3D8A3860"/>
    <w:lvl w:ilvl="0" w:tplc="DF8452C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EED59C8"/>
    <w:multiLevelType w:val="hybridMultilevel"/>
    <w:tmpl w:val="C382CF6C"/>
    <w:lvl w:ilvl="0" w:tplc="9E0A87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ECE6B46"/>
    <w:multiLevelType w:val="hybridMultilevel"/>
    <w:tmpl w:val="7B04E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6"/>
  </w:num>
  <w:num w:numId="5">
    <w:abstractNumId w:val="5"/>
  </w:num>
  <w:num w:numId="6">
    <w:abstractNumId w:val="0"/>
  </w:num>
  <w:num w:numId="7">
    <w:abstractNumId w:val="14"/>
  </w:num>
  <w:num w:numId="8">
    <w:abstractNumId w:val="8"/>
  </w:num>
  <w:num w:numId="9">
    <w:abstractNumId w:val="17"/>
  </w:num>
  <w:num w:numId="10">
    <w:abstractNumId w:val="16"/>
  </w:num>
  <w:num w:numId="11">
    <w:abstractNumId w:val="2"/>
  </w:num>
  <w:num w:numId="12">
    <w:abstractNumId w:val="9"/>
  </w:num>
  <w:num w:numId="13">
    <w:abstractNumId w:val="19"/>
  </w:num>
  <w:num w:numId="14">
    <w:abstractNumId w:val="3"/>
  </w:num>
  <w:num w:numId="15">
    <w:abstractNumId w:val="11"/>
  </w:num>
  <w:num w:numId="16">
    <w:abstractNumId w:val="15"/>
  </w:num>
  <w:num w:numId="17">
    <w:abstractNumId w:val="10"/>
  </w:num>
  <w:num w:numId="18">
    <w:abstractNumId w:val="4"/>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65EF3"/>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F19"/>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245A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279"/>
    <w:rsid w:val="002B1C45"/>
    <w:rsid w:val="002B3A96"/>
    <w:rsid w:val="002C13C8"/>
    <w:rsid w:val="002C3547"/>
    <w:rsid w:val="002C4B43"/>
    <w:rsid w:val="002C7B5A"/>
    <w:rsid w:val="002D0021"/>
    <w:rsid w:val="002D299D"/>
    <w:rsid w:val="002D3473"/>
    <w:rsid w:val="002D3DFE"/>
    <w:rsid w:val="002F1956"/>
    <w:rsid w:val="002F3440"/>
    <w:rsid w:val="002F75A3"/>
    <w:rsid w:val="00303C2F"/>
    <w:rsid w:val="003042CB"/>
    <w:rsid w:val="00305564"/>
    <w:rsid w:val="00310533"/>
    <w:rsid w:val="00310D35"/>
    <w:rsid w:val="003144EF"/>
    <w:rsid w:val="00326292"/>
    <w:rsid w:val="00326415"/>
    <w:rsid w:val="00330937"/>
    <w:rsid w:val="00330F31"/>
    <w:rsid w:val="00333CA0"/>
    <w:rsid w:val="00334648"/>
    <w:rsid w:val="0033768C"/>
    <w:rsid w:val="00337938"/>
    <w:rsid w:val="00340769"/>
    <w:rsid w:val="00341AA6"/>
    <w:rsid w:val="00361A0A"/>
    <w:rsid w:val="00362069"/>
    <w:rsid w:val="00364836"/>
    <w:rsid w:val="00364E91"/>
    <w:rsid w:val="0036565C"/>
    <w:rsid w:val="0036625E"/>
    <w:rsid w:val="0036769C"/>
    <w:rsid w:val="0037465A"/>
    <w:rsid w:val="00377065"/>
    <w:rsid w:val="00382C98"/>
    <w:rsid w:val="0038533C"/>
    <w:rsid w:val="0038573D"/>
    <w:rsid w:val="00386568"/>
    <w:rsid w:val="0038695E"/>
    <w:rsid w:val="00390B57"/>
    <w:rsid w:val="00391C9D"/>
    <w:rsid w:val="0039322E"/>
    <w:rsid w:val="003938A1"/>
    <w:rsid w:val="003948D5"/>
    <w:rsid w:val="00396821"/>
    <w:rsid w:val="00397D3A"/>
    <w:rsid w:val="003A051E"/>
    <w:rsid w:val="003A2780"/>
    <w:rsid w:val="003A4532"/>
    <w:rsid w:val="003B170F"/>
    <w:rsid w:val="003B3C5F"/>
    <w:rsid w:val="003B6AC1"/>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C7DE8"/>
    <w:rsid w:val="004D1A5A"/>
    <w:rsid w:val="004D2FFF"/>
    <w:rsid w:val="004D3721"/>
    <w:rsid w:val="004D4774"/>
    <w:rsid w:val="004D56CE"/>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21EB"/>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53BC"/>
    <w:rsid w:val="005A6642"/>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16165"/>
    <w:rsid w:val="00621721"/>
    <w:rsid w:val="00621A17"/>
    <w:rsid w:val="00627CC9"/>
    <w:rsid w:val="00627E7B"/>
    <w:rsid w:val="00630542"/>
    <w:rsid w:val="00632E44"/>
    <w:rsid w:val="00633808"/>
    <w:rsid w:val="00634622"/>
    <w:rsid w:val="00636808"/>
    <w:rsid w:val="00637922"/>
    <w:rsid w:val="00641515"/>
    <w:rsid w:val="00650CB6"/>
    <w:rsid w:val="00650FE1"/>
    <w:rsid w:val="00654C2F"/>
    <w:rsid w:val="00657087"/>
    <w:rsid w:val="006574C0"/>
    <w:rsid w:val="00661556"/>
    <w:rsid w:val="006639DB"/>
    <w:rsid w:val="006661EF"/>
    <w:rsid w:val="006700B3"/>
    <w:rsid w:val="00677AEB"/>
    <w:rsid w:val="00680EF2"/>
    <w:rsid w:val="0068548F"/>
    <w:rsid w:val="00687A1D"/>
    <w:rsid w:val="00697EA1"/>
    <w:rsid w:val="006A2646"/>
    <w:rsid w:val="006A5375"/>
    <w:rsid w:val="006A6530"/>
    <w:rsid w:val="006A6BE1"/>
    <w:rsid w:val="006A74E5"/>
    <w:rsid w:val="006B1B20"/>
    <w:rsid w:val="006B28CB"/>
    <w:rsid w:val="006B435A"/>
    <w:rsid w:val="006B4C64"/>
    <w:rsid w:val="006D3DC9"/>
    <w:rsid w:val="006D6BD5"/>
    <w:rsid w:val="006E481A"/>
    <w:rsid w:val="006E5298"/>
    <w:rsid w:val="006F4A78"/>
    <w:rsid w:val="006F734A"/>
    <w:rsid w:val="00700D83"/>
    <w:rsid w:val="00704852"/>
    <w:rsid w:val="007074E9"/>
    <w:rsid w:val="0071315A"/>
    <w:rsid w:val="00713DA4"/>
    <w:rsid w:val="00714BF1"/>
    <w:rsid w:val="00721383"/>
    <w:rsid w:val="0073158B"/>
    <w:rsid w:val="007333CC"/>
    <w:rsid w:val="0073399A"/>
    <w:rsid w:val="00740DAD"/>
    <w:rsid w:val="00756650"/>
    <w:rsid w:val="007603F5"/>
    <w:rsid w:val="00760470"/>
    <w:rsid w:val="00764DB0"/>
    <w:rsid w:val="0076639F"/>
    <w:rsid w:val="0076764D"/>
    <w:rsid w:val="00772869"/>
    <w:rsid w:val="00772F34"/>
    <w:rsid w:val="0077498C"/>
    <w:rsid w:val="00775E93"/>
    <w:rsid w:val="007808EB"/>
    <w:rsid w:val="007809BC"/>
    <w:rsid w:val="00784128"/>
    <w:rsid w:val="0078709D"/>
    <w:rsid w:val="00787BCC"/>
    <w:rsid w:val="0079030B"/>
    <w:rsid w:val="00790495"/>
    <w:rsid w:val="00793173"/>
    <w:rsid w:val="007973AF"/>
    <w:rsid w:val="007A2A33"/>
    <w:rsid w:val="007B0D8D"/>
    <w:rsid w:val="007B22CF"/>
    <w:rsid w:val="007B3A5E"/>
    <w:rsid w:val="007B5C89"/>
    <w:rsid w:val="007C1FCC"/>
    <w:rsid w:val="007C42D0"/>
    <w:rsid w:val="007C6201"/>
    <w:rsid w:val="007D11EE"/>
    <w:rsid w:val="007D7C92"/>
    <w:rsid w:val="007E03FA"/>
    <w:rsid w:val="007E1154"/>
    <w:rsid w:val="007E32FE"/>
    <w:rsid w:val="007E3906"/>
    <w:rsid w:val="007E4F8B"/>
    <w:rsid w:val="007E6BA4"/>
    <w:rsid w:val="007F41F8"/>
    <w:rsid w:val="007F659B"/>
    <w:rsid w:val="00803C72"/>
    <w:rsid w:val="0080454E"/>
    <w:rsid w:val="00804C32"/>
    <w:rsid w:val="00806302"/>
    <w:rsid w:val="00807119"/>
    <w:rsid w:val="0082182A"/>
    <w:rsid w:val="0082483F"/>
    <w:rsid w:val="008279C0"/>
    <w:rsid w:val="00852A14"/>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668A8"/>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D6A1A"/>
    <w:rsid w:val="009E2AEB"/>
    <w:rsid w:val="009E2E27"/>
    <w:rsid w:val="009E45DF"/>
    <w:rsid w:val="009E478F"/>
    <w:rsid w:val="009E4DE3"/>
    <w:rsid w:val="009F275E"/>
    <w:rsid w:val="00A02163"/>
    <w:rsid w:val="00A047EE"/>
    <w:rsid w:val="00A11CA3"/>
    <w:rsid w:val="00A2274A"/>
    <w:rsid w:val="00A235B7"/>
    <w:rsid w:val="00A25392"/>
    <w:rsid w:val="00A26898"/>
    <w:rsid w:val="00A274EB"/>
    <w:rsid w:val="00A27A7A"/>
    <w:rsid w:val="00A30968"/>
    <w:rsid w:val="00A34ABE"/>
    <w:rsid w:val="00A36D6D"/>
    <w:rsid w:val="00A407EF"/>
    <w:rsid w:val="00A46B4C"/>
    <w:rsid w:val="00A46FE2"/>
    <w:rsid w:val="00A5117B"/>
    <w:rsid w:val="00A569AB"/>
    <w:rsid w:val="00A56D34"/>
    <w:rsid w:val="00A60074"/>
    <w:rsid w:val="00A6627C"/>
    <w:rsid w:val="00A71019"/>
    <w:rsid w:val="00A81029"/>
    <w:rsid w:val="00A845F5"/>
    <w:rsid w:val="00A96489"/>
    <w:rsid w:val="00AB0E3A"/>
    <w:rsid w:val="00AB1908"/>
    <w:rsid w:val="00AB2425"/>
    <w:rsid w:val="00AB685C"/>
    <w:rsid w:val="00AB6C2D"/>
    <w:rsid w:val="00AC08F7"/>
    <w:rsid w:val="00AC2F1F"/>
    <w:rsid w:val="00AC3839"/>
    <w:rsid w:val="00AC43F8"/>
    <w:rsid w:val="00AC7082"/>
    <w:rsid w:val="00AD12C7"/>
    <w:rsid w:val="00AD4BE8"/>
    <w:rsid w:val="00AE74B1"/>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39D4"/>
    <w:rsid w:val="00BE4FF3"/>
    <w:rsid w:val="00BF50F7"/>
    <w:rsid w:val="00C02F29"/>
    <w:rsid w:val="00C17718"/>
    <w:rsid w:val="00C20AFE"/>
    <w:rsid w:val="00C22A25"/>
    <w:rsid w:val="00C35671"/>
    <w:rsid w:val="00C35B77"/>
    <w:rsid w:val="00C376EB"/>
    <w:rsid w:val="00C41A0C"/>
    <w:rsid w:val="00C44635"/>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A35"/>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39B6"/>
    <w:rsid w:val="00D063C2"/>
    <w:rsid w:val="00D06A87"/>
    <w:rsid w:val="00D148DC"/>
    <w:rsid w:val="00D17FDC"/>
    <w:rsid w:val="00D21D8C"/>
    <w:rsid w:val="00D22CA4"/>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DF7E6F"/>
    <w:rsid w:val="00E00C00"/>
    <w:rsid w:val="00E07C5A"/>
    <w:rsid w:val="00E11C54"/>
    <w:rsid w:val="00E15BA9"/>
    <w:rsid w:val="00E177F0"/>
    <w:rsid w:val="00E218EC"/>
    <w:rsid w:val="00E25582"/>
    <w:rsid w:val="00E26E19"/>
    <w:rsid w:val="00E31DF3"/>
    <w:rsid w:val="00E4294D"/>
    <w:rsid w:val="00E450A4"/>
    <w:rsid w:val="00E45C5C"/>
    <w:rsid w:val="00E46999"/>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172A"/>
    <w:rsid w:val="00EF5572"/>
    <w:rsid w:val="00F033DA"/>
    <w:rsid w:val="00F058F9"/>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E478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paragraph" w:styleId="BodyText">
    <w:name w:val="Body Text"/>
    <w:basedOn w:val="Normal"/>
    <w:link w:val="BodyTextChar"/>
    <w:uiPriority w:val="99"/>
    <w:unhideWhenUsed/>
    <w:rsid w:val="00BE39D4"/>
    <w:pPr>
      <w:spacing w:after="120"/>
    </w:pPr>
  </w:style>
  <w:style w:type="character" w:customStyle="1" w:styleId="BodyTextChar">
    <w:name w:val="Body Text Char"/>
    <w:basedOn w:val="DefaultParagraphFont"/>
    <w:link w:val="BodyText"/>
    <w:uiPriority w:val="99"/>
    <w:rsid w:val="00BE39D4"/>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EE6FF-9894-4889-88C3-D05ACD48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Chaowei Fan</cp:lastModifiedBy>
  <cp:revision>58</cp:revision>
  <cp:lastPrinted>2019-08-27T05:42:00Z</cp:lastPrinted>
  <dcterms:created xsi:type="dcterms:W3CDTF">2022-09-15T16:17:00Z</dcterms:created>
  <dcterms:modified xsi:type="dcterms:W3CDTF">2023-07-28T15:38:00Z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