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211B0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0F5A41">
        <w:rPr>
          <w:rFonts w:ascii="Avenir Next" w:hAnsi="Avenir Next" w:cs="Arial"/>
          <w:sz w:val="22"/>
          <w:szCs w:val="22"/>
          <w:highlight w:val="yellow"/>
          <w:lang w:val="en-GB"/>
        </w:rPr>
        <w:t>Deed of Company Arrangement.</w:t>
      </w: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25343C"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25343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5343C">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172F77" w:rsidRDefault="00CB2364" w:rsidP="00924973">
      <w:pPr>
        <w:pStyle w:val="ListParagraph"/>
        <w:numPr>
          <w:ilvl w:val="0"/>
          <w:numId w:val="34"/>
        </w:numPr>
        <w:ind w:left="426"/>
        <w:rPr>
          <w:rFonts w:ascii="Avenir Next" w:hAnsi="Avenir Next" w:cs="Arial"/>
          <w:sz w:val="22"/>
          <w:szCs w:val="22"/>
          <w:highlight w:val="yellow"/>
          <w:lang w:val="en-GB"/>
        </w:rPr>
      </w:pPr>
      <w:r w:rsidRPr="00172F77">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5A88011E" w:rsidR="00310533" w:rsidRPr="007E460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F50055" w:rsidRDefault="000F6063" w:rsidP="00924973">
      <w:pPr>
        <w:pStyle w:val="ListParagraph"/>
        <w:numPr>
          <w:ilvl w:val="0"/>
          <w:numId w:val="35"/>
        </w:numPr>
        <w:ind w:left="426"/>
        <w:rPr>
          <w:rFonts w:ascii="Avenir Next" w:hAnsi="Avenir Next" w:cs="Arial"/>
          <w:sz w:val="22"/>
          <w:szCs w:val="22"/>
          <w:highlight w:val="yellow"/>
          <w:lang w:val="en-GB"/>
        </w:rPr>
      </w:pPr>
      <w:r w:rsidRPr="00F50055">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B9511E" w:rsidRDefault="00E177F0" w:rsidP="00924973">
      <w:pPr>
        <w:pStyle w:val="ListParagraph"/>
        <w:numPr>
          <w:ilvl w:val="0"/>
          <w:numId w:val="36"/>
        </w:numPr>
        <w:ind w:left="426"/>
        <w:rPr>
          <w:rFonts w:ascii="Avenir Next" w:hAnsi="Avenir Next" w:cs="Arial"/>
          <w:sz w:val="22"/>
          <w:szCs w:val="22"/>
          <w:highlight w:val="yellow"/>
          <w:lang w:val="en-GB"/>
        </w:rPr>
      </w:pPr>
      <w:r w:rsidRPr="00B9511E">
        <w:rPr>
          <w:rFonts w:ascii="Avenir Next" w:hAnsi="Avenir Next" w:cs="Arial"/>
          <w:sz w:val="22"/>
          <w:szCs w:val="22"/>
          <w:highlight w:val="yellow"/>
          <w:lang w:val="en-GB"/>
        </w:rPr>
        <w:t>May enforce their security without leave of the court</w:t>
      </w:r>
      <w:r w:rsidR="00803C72" w:rsidRPr="00B9511E">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C41581" w:rsidRDefault="000F6063" w:rsidP="00924973">
      <w:pPr>
        <w:pStyle w:val="ListParagraph"/>
        <w:numPr>
          <w:ilvl w:val="0"/>
          <w:numId w:val="37"/>
        </w:numPr>
        <w:ind w:left="426"/>
        <w:jc w:val="both"/>
        <w:rPr>
          <w:rFonts w:ascii="Avenir Next" w:hAnsi="Avenir Next" w:cs="Arial"/>
          <w:sz w:val="22"/>
          <w:szCs w:val="22"/>
          <w:highlight w:val="yellow"/>
          <w:lang w:val="en-GB"/>
        </w:rPr>
      </w:pPr>
      <w:r w:rsidRPr="00C41581">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C41581" w:rsidRDefault="000F6063" w:rsidP="00924973">
      <w:pPr>
        <w:pStyle w:val="ListParagraph"/>
        <w:numPr>
          <w:ilvl w:val="0"/>
          <w:numId w:val="37"/>
        </w:numPr>
        <w:ind w:left="426"/>
        <w:jc w:val="both"/>
        <w:rPr>
          <w:rFonts w:ascii="Avenir Next" w:hAnsi="Avenir Next" w:cs="Arial"/>
          <w:sz w:val="22"/>
          <w:szCs w:val="22"/>
          <w:lang w:val="en-GB"/>
        </w:rPr>
      </w:pPr>
      <w:r w:rsidRPr="00C41581">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14699559" w14:textId="77777777" w:rsidR="001A0884" w:rsidRDefault="001A0884" w:rsidP="00C55824">
      <w:pPr>
        <w:jc w:val="both"/>
        <w:rPr>
          <w:rFonts w:ascii="Avenir Next Demi Bold" w:hAnsi="Avenir Next Demi Bold" w:cs="Arial"/>
          <w:b/>
          <w:bCs/>
          <w:sz w:val="22"/>
          <w:szCs w:val="22"/>
        </w:rPr>
      </w:pPr>
    </w:p>
    <w:p w14:paraId="5AF5BCF4" w14:textId="75B3F922"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10533" w:rsidRDefault="00853B56" w:rsidP="00924973">
      <w:pPr>
        <w:pStyle w:val="ListParagraph"/>
        <w:numPr>
          <w:ilvl w:val="0"/>
          <w:numId w:val="38"/>
        </w:numPr>
        <w:ind w:left="426"/>
        <w:jc w:val="both"/>
        <w:rPr>
          <w:rFonts w:ascii="Avenir Next" w:hAnsi="Avenir Next" w:cs="Arial"/>
          <w:sz w:val="22"/>
          <w:szCs w:val="22"/>
          <w:lang w:val="en-GB"/>
        </w:rPr>
      </w:pPr>
      <w:r w:rsidRPr="00F03C94">
        <w:rPr>
          <w:rFonts w:ascii="Avenir Next" w:hAnsi="Avenir Next" w:cs="Arial"/>
          <w:sz w:val="22"/>
          <w:szCs w:val="22"/>
          <w:highlight w:val="yellow"/>
          <w:lang w:val="en-GB"/>
        </w:rPr>
        <w:t>Amounts due to p</w:t>
      </w:r>
      <w:r w:rsidR="005327B7" w:rsidRPr="00F03C94">
        <w:rPr>
          <w:rFonts w:ascii="Avenir Next" w:hAnsi="Avenir Next" w:cs="Arial"/>
          <w:sz w:val="22"/>
          <w:szCs w:val="22"/>
          <w:highlight w:val="yellow"/>
          <w:lang w:val="en-GB"/>
        </w:rPr>
        <w:t>referred shareholders</w:t>
      </w:r>
      <w:r w:rsidR="00803C72" w:rsidRPr="00F03C94">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BE0083" w:rsidRDefault="005327B7" w:rsidP="00924973">
      <w:pPr>
        <w:pStyle w:val="ListParagraph"/>
        <w:numPr>
          <w:ilvl w:val="0"/>
          <w:numId w:val="39"/>
        </w:numPr>
        <w:ind w:left="426"/>
        <w:jc w:val="both"/>
        <w:rPr>
          <w:rFonts w:ascii="Avenir Next" w:hAnsi="Avenir Next" w:cs="Arial"/>
          <w:sz w:val="22"/>
          <w:szCs w:val="22"/>
          <w:highlight w:val="yellow"/>
          <w:lang w:val="en-GB"/>
        </w:rPr>
      </w:pPr>
      <w:r w:rsidRPr="00BE0083">
        <w:rPr>
          <w:rFonts w:ascii="Avenir Next" w:hAnsi="Avenir Next" w:cs="Arial"/>
          <w:sz w:val="22"/>
          <w:szCs w:val="22"/>
          <w:highlight w:val="yellow"/>
          <w:lang w:val="en-GB"/>
        </w:rPr>
        <w:t>The board of directors decides it is “just and equitable” for the company to be wound up</w:t>
      </w:r>
      <w:r w:rsidR="00D06A87" w:rsidRPr="00BE0083">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4AB2B2A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7F5A0C">
        <w:rPr>
          <w:rFonts w:ascii="Avenir Next" w:hAnsi="Avenir Next" w:cs="Arial"/>
          <w:sz w:val="22"/>
          <w:szCs w:val="22"/>
          <w:lang w:val="en-GB"/>
        </w:rPr>
        <w:t>o</w:t>
      </w:r>
      <w:r w:rsidRPr="00310533">
        <w:rPr>
          <w:rFonts w:ascii="Avenir Next" w:hAnsi="Avenir Next" w:cs="Arial"/>
          <w:sz w:val="22"/>
          <w:szCs w:val="22"/>
          <w:lang w:val="en-GB"/>
        </w:rPr>
        <w:t>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7F5A0C" w:rsidRDefault="000F6063" w:rsidP="00924973">
      <w:pPr>
        <w:pStyle w:val="ListParagraph"/>
        <w:numPr>
          <w:ilvl w:val="0"/>
          <w:numId w:val="40"/>
        </w:numPr>
        <w:ind w:left="426"/>
        <w:jc w:val="both"/>
        <w:rPr>
          <w:rFonts w:ascii="Avenir Next" w:hAnsi="Avenir Next" w:cs="Arial"/>
          <w:sz w:val="22"/>
          <w:szCs w:val="22"/>
          <w:highlight w:val="yellow"/>
          <w:lang w:val="en-GB"/>
        </w:rPr>
      </w:pPr>
      <w:r w:rsidRPr="007F5A0C">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D91D89F" w14:textId="77777777" w:rsidR="00944167" w:rsidRDefault="00B7467A"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w:t>
      </w:r>
      <w:r w:rsidR="004A4D5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is possible for a creditor to register its security over an asset in the Cayman Islands. There</w:t>
      </w:r>
      <w:r w:rsidR="00B51711">
        <w:rPr>
          <w:rFonts w:ascii="Avenir Next" w:hAnsi="Avenir Next" w:cs="Arial"/>
          <w:color w:val="808080" w:themeColor="background1" w:themeShade="80"/>
          <w:sz w:val="22"/>
          <w:szCs w:val="22"/>
          <w:lang w:val="en-GB"/>
        </w:rPr>
        <w:t xml:space="preserve"> are </w:t>
      </w:r>
      <w:r w:rsidR="004A4D5B">
        <w:rPr>
          <w:rFonts w:ascii="Avenir Next" w:hAnsi="Avenir Next" w:cs="Arial"/>
          <w:color w:val="808080" w:themeColor="background1" w:themeShade="80"/>
          <w:sz w:val="22"/>
          <w:szCs w:val="22"/>
          <w:lang w:val="en-GB"/>
        </w:rPr>
        <w:t>centrally maintained ownership registers for ships, aircraft, real estate</w:t>
      </w:r>
      <w:r w:rsidR="001160A8">
        <w:rPr>
          <w:rFonts w:ascii="Avenir Next" w:hAnsi="Avenir Next" w:cs="Arial"/>
          <w:color w:val="808080" w:themeColor="background1" w:themeShade="80"/>
          <w:sz w:val="22"/>
          <w:szCs w:val="22"/>
          <w:lang w:val="en-GB"/>
        </w:rPr>
        <w:t>, intellectual property and motor vehicles</w:t>
      </w:r>
      <w:r w:rsidR="0037312C">
        <w:rPr>
          <w:rFonts w:ascii="Avenir Next" w:hAnsi="Avenir Next" w:cs="Arial"/>
          <w:color w:val="808080" w:themeColor="background1" w:themeShade="80"/>
          <w:sz w:val="22"/>
          <w:szCs w:val="22"/>
          <w:lang w:val="en-GB"/>
        </w:rPr>
        <w:t xml:space="preserve"> where mortgages and charges can be registered</w:t>
      </w:r>
      <w:r w:rsidR="00944167">
        <w:rPr>
          <w:rFonts w:ascii="Avenir Next" w:hAnsi="Avenir Next" w:cs="Arial"/>
          <w:color w:val="808080" w:themeColor="background1" w:themeShade="80"/>
          <w:sz w:val="22"/>
          <w:szCs w:val="22"/>
          <w:lang w:val="en-GB"/>
        </w:rPr>
        <w:t>.</w:t>
      </w:r>
      <w:r w:rsidR="00EC2380">
        <w:rPr>
          <w:rFonts w:ascii="Avenir Next" w:hAnsi="Avenir Next" w:cs="Arial"/>
          <w:color w:val="808080" w:themeColor="background1" w:themeShade="80"/>
          <w:sz w:val="22"/>
          <w:szCs w:val="22"/>
          <w:lang w:val="en-GB"/>
        </w:rPr>
        <w:t xml:space="preserve"> </w:t>
      </w:r>
    </w:p>
    <w:p w14:paraId="7278F523" w14:textId="77777777" w:rsidR="00944167" w:rsidRDefault="00944167" w:rsidP="00D27CBC">
      <w:pPr>
        <w:jc w:val="both"/>
        <w:rPr>
          <w:rFonts w:ascii="Avenir Next" w:hAnsi="Avenir Next" w:cs="Arial"/>
          <w:color w:val="808080" w:themeColor="background1" w:themeShade="80"/>
          <w:sz w:val="22"/>
          <w:szCs w:val="22"/>
          <w:lang w:val="en-GB"/>
        </w:rPr>
      </w:pPr>
    </w:p>
    <w:p w14:paraId="16E19D36" w14:textId="52E7AA1B" w:rsidR="002B3A96" w:rsidRDefault="002222EB"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r w:rsidR="00944167">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no public security registers for any other </w:t>
      </w:r>
      <w:r w:rsidR="00B14312">
        <w:rPr>
          <w:rFonts w:ascii="Avenir Next" w:hAnsi="Avenir Next" w:cs="Arial"/>
          <w:color w:val="808080" w:themeColor="background1" w:themeShade="80"/>
          <w:sz w:val="22"/>
          <w:szCs w:val="22"/>
          <w:lang w:val="en-GB"/>
        </w:rPr>
        <w:t>asset types in the Cayman Islands.</w:t>
      </w:r>
      <w:r w:rsidR="00E92F49">
        <w:rPr>
          <w:rFonts w:ascii="Avenir Next" w:hAnsi="Avenir Next" w:cs="Arial"/>
          <w:color w:val="808080" w:themeColor="background1" w:themeShade="80"/>
          <w:sz w:val="22"/>
          <w:szCs w:val="22"/>
          <w:lang w:val="en-GB"/>
        </w:rPr>
        <w:t xml:space="preserve"> However, section 54 of the Companies Act requires </w:t>
      </w:r>
      <w:r w:rsidR="00DC07BC">
        <w:rPr>
          <w:rFonts w:ascii="Avenir Next" w:hAnsi="Avenir Next" w:cs="Arial"/>
          <w:color w:val="808080" w:themeColor="background1" w:themeShade="80"/>
          <w:sz w:val="22"/>
          <w:szCs w:val="22"/>
          <w:lang w:val="en-GB"/>
        </w:rPr>
        <w:t>any security interests to be recorded on a register of mortgages and charges</w:t>
      </w:r>
      <w:r w:rsidR="004D5ADB">
        <w:rPr>
          <w:rFonts w:ascii="Avenir Next" w:hAnsi="Avenir Next" w:cs="Arial"/>
          <w:color w:val="808080" w:themeColor="background1" w:themeShade="80"/>
          <w:sz w:val="22"/>
          <w:szCs w:val="22"/>
          <w:lang w:val="en-GB"/>
        </w:rPr>
        <w:t xml:space="preserve">. This register should be maintained by the company and held at its registered office in </w:t>
      </w:r>
      <w:r w:rsidR="000C16D0">
        <w:rPr>
          <w:rFonts w:ascii="Avenir Next" w:hAnsi="Avenir Next" w:cs="Arial"/>
          <w:color w:val="808080" w:themeColor="background1" w:themeShade="80"/>
          <w:sz w:val="22"/>
          <w:szCs w:val="22"/>
          <w:lang w:val="en-GB"/>
        </w:rPr>
        <w:t xml:space="preserve">the Cayman Islands. </w:t>
      </w:r>
    </w:p>
    <w:p w14:paraId="75A762C5" w14:textId="77777777" w:rsidR="007D7694" w:rsidRDefault="007D7694" w:rsidP="00D27CBC">
      <w:pPr>
        <w:jc w:val="both"/>
        <w:rPr>
          <w:rFonts w:ascii="Avenir Next" w:hAnsi="Avenir Next" w:cs="Arial"/>
          <w:color w:val="808080" w:themeColor="background1" w:themeShade="80"/>
          <w:sz w:val="22"/>
          <w:szCs w:val="22"/>
          <w:lang w:val="en-GB"/>
        </w:rPr>
      </w:pPr>
    </w:p>
    <w:p w14:paraId="5A04070A" w14:textId="14E0B5C6" w:rsidR="007D7694" w:rsidRDefault="007D769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By registering security over an asset it means that </w:t>
      </w:r>
      <w:r w:rsidR="00E5452C">
        <w:rPr>
          <w:rFonts w:ascii="Avenir Next" w:hAnsi="Avenir Next" w:cs="Arial"/>
          <w:color w:val="808080" w:themeColor="background1" w:themeShade="80"/>
          <w:sz w:val="22"/>
          <w:szCs w:val="22"/>
          <w:lang w:val="en-GB"/>
        </w:rPr>
        <w:t xml:space="preserve">third parties </w:t>
      </w:r>
      <w:r w:rsidR="00611324">
        <w:rPr>
          <w:rFonts w:ascii="Avenir Next" w:hAnsi="Avenir Next" w:cs="Arial"/>
          <w:color w:val="808080" w:themeColor="background1" w:themeShade="80"/>
          <w:sz w:val="22"/>
          <w:szCs w:val="22"/>
          <w:lang w:val="en-GB"/>
        </w:rPr>
        <w:t xml:space="preserve">are put on notice </w:t>
      </w:r>
      <w:r w:rsidR="00E520AE">
        <w:rPr>
          <w:rFonts w:ascii="Avenir Next" w:hAnsi="Avenir Next" w:cs="Arial"/>
          <w:color w:val="808080" w:themeColor="background1" w:themeShade="80"/>
          <w:sz w:val="22"/>
          <w:szCs w:val="22"/>
          <w:lang w:val="en-GB"/>
        </w:rPr>
        <w:t xml:space="preserve">of the security interest. </w:t>
      </w:r>
      <w:r w:rsidR="00712B1D">
        <w:rPr>
          <w:rFonts w:ascii="Avenir Next" w:hAnsi="Avenir Next" w:cs="Arial"/>
          <w:color w:val="808080" w:themeColor="background1" w:themeShade="80"/>
          <w:sz w:val="22"/>
          <w:szCs w:val="22"/>
          <w:lang w:val="en-GB"/>
        </w:rPr>
        <w:t>For those assets with public, centrally maintained registers</w:t>
      </w:r>
      <w:r w:rsidR="00A406F6">
        <w:rPr>
          <w:rFonts w:ascii="Avenir Next" w:hAnsi="Avenir Next" w:cs="Arial"/>
          <w:color w:val="808080" w:themeColor="background1" w:themeShade="80"/>
          <w:sz w:val="22"/>
          <w:szCs w:val="22"/>
          <w:lang w:val="en-GB"/>
        </w:rPr>
        <w:t xml:space="preserve">, third party acquirers are deemed to have notice of the charge and will </w:t>
      </w:r>
      <w:r w:rsidR="00C00162">
        <w:rPr>
          <w:rFonts w:ascii="Avenir Next" w:hAnsi="Avenir Next" w:cs="Arial"/>
          <w:color w:val="808080" w:themeColor="background1" w:themeShade="80"/>
          <w:sz w:val="22"/>
          <w:szCs w:val="22"/>
          <w:lang w:val="en-GB"/>
        </w:rPr>
        <w:t>buy</w:t>
      </w:r>
      <w:r w:rsidR="00A406F6">
        <w:rPr>
          <w:rFonts w:ascii="Avenir Next" w:hAnsi="Avenir Next" w:cs="Arial"/>
          <w:color w:val="808080" w:themeColor="background1" w:themeShade="80"/>
          <w:sz w:val="22"/>
          <w:szCs w:val="22"/>
          <w:lang w:val="en-GB"/>
        </w:rPr>
        <w:t xml:space="preserve"> the </w:t>
      </w:r>
      <w:r w:rsidR="00140166">
        <w:rPr>
          <w:rFonts w:ascii="Avenir Next" w:hAnsi="Avenir Next" w:cs="Arial"/>
          <w:color w:val="808080" w:themeColor="background1" w:themeShade="80"/>
          <w:sz w:val="22"/>
          <w:szCs w:val="22"/>
          <w:lang w:val="en-GB"/>
        </w:rPr>
        <w:t xml:space="preserve">asset with the secured charge attached. This registration </w:t>
      </w:r>
      <w:r w:rsidR="008E7F38">
        <w:rPr>
          <w:rFonts w:ascii="Avenir Next" w:hAnsi="Avenir Next" w:cs="Arial"/>
          <w:color w:val="808080" w:themeColor="background1" w:themeShade="80"/>
          <w:sz w:val="22"/>
          <w:szCs w:val="22"/>
          <w:lang w:val="en-GB"/>
        </w:rPr>
        <w:t xml:space="preserve">allows the secured creditor priority over creditors </w:t>
      </w:r>
      <w:r w:rsidR="00BE783F">
        <w:rPr>
          <w:rFonts w:ascii="Avenir Next" w:hAnsi="Avenir Next" w:cs="Arial"/>
          <w:color w:val="808080" w:themeColor="background1" w:themeShade="80"/>
          <w:sz w:val="22"/>
          <w:szCs w:val="22"/>
          <w:lang w:val="en-GB"/>
        </w:rPr>
        <w:t>that are not registered.</w:t>
      </w:r>
    </w:p>
    <w:p w14:paraId="188D264C" w14:textId="77777777" w:rsidR="00BE783F" w:rsidRDefault="00BE783F" w:rsidP="00D27CBC">
      <w:pPr>
        <w:jc w:val="both"/>
        <w:rPr>
          <w:rFonts w:ascii="Avenir Next" w:hAnsi="Avenir Next" w:cs="Arial"/>
          <w:color w:val="808080" w:themeColor="background1" w:themeShade="80"/>
          <w:sz w:val="22"/>
          <w:szCs w:val="22"/>
          <w:lang w:val="en-GB"/>
        </w:rPr>
      </w:pPr>
    </w:p>
    <w:p w14:paraId="25C3E1F1" w14:textId="61F8F729" w:rsidR="001160A8" w:rsidRDefault="00BE783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w:t>
      </w:r>
      <w:r w:rsidR="000F6E4B">
        <w:rPr>
          <w:rFonts w:ascii="Avenir Next" w:hAnsi="Avenir Next" w:cs="Arial"/>
          <w:color w:val="808080" w:themeColor="background1" w:themeShade="80"/>
          <w:sz w:val="22"/>
          <w:szCs w:val="22"/>
          <w:lang w:val="en-GB"/>
        </w:rPr>
        <w:t>charges that are maintained on a company’s register of mortgages and charges</w:t>
      </w:r>
      <w:r w:rsidR="00AC1F89">
        <w:rPr>
          <w:rFonts w:ascii="Avenir Next" w:hAnsi="Avenir Next" w:cs="Arial"/>
          <w:color w:val="808080" w:themeColor="background1" w:themeShade="80"/>
          <w:sz w:val="22"/>
          <w:szCs w:val="22"/>
          <w:lang w:val="en-GB"/>
        </w:rPr>
        <w:t>, this</w:t>
      </w:r>
      <w:r w:rsidR="000F6E4B">
        <w:rPr>
          <w:rFonts w:ascii="Avenir Next" w:hAnsi="Avenir Next" w:cs="Arial"/>
          <w:color w:val="808080" w:themeColor="background1" w:themeShade="80"/>
          <w:sz w:val="22"/>
          <w:szCs w:val="22"/>
          <w:lang w:val="en-GB"/>
        </w:rPr>
        <w:t xml:space="preserve"> </w:t>
      </w:r>
      <w:r w:rsidR="00C8295A">
        <w:rPr>
          <w:rFonts w:ascii="Avenir Next" w:hAnsi="Avenir Next" w:cs="Arial"/>
          <w:color w:val="808080" w:themeColor="background1" w:themeShade="80"/>
          <w:sz w:val="22"/>
          <w:szCs w:val="22"/>
          <w:lang w:val="en-GB"/>
        </w:rPr>
        <w:t xml:space="preserve">doesn’t give the creditor priority, but the register is open for </w:t>
      </w:r>
      <w:r w:rsidR="00B275AF">
        <w:rPr>
          <w:rFonts w:ascii="Avenir Next" w:hAnsi="Avenir Next" w:cs="Arial"/>
          <w:color w:val="808080" w:themeColor="background1" w:themeShade="80"/>
          <w:sz w:val="22"/>
          <w:szCs w:val="22"/>
          <w:lang w:val="en-GB"/>
        </w:rPr>
        <w:t xml:space="preserve">members of the company or creditors to inspect </w:t>
      </w:r>
      <w:r w:rsidR="00AC1F89">
        <w:rPr>
          <w:rFonts w:ascii="Avenir Next" w:hAnsi="Avenir Next" w:cs="Arial"/>
          <w:color w:val="808080" w:themeColor="background1" w:themeShade="80"/>
          <w:sz w:val="22"/>
          <w:szCs w:val="22"/>
          <w:lang w:val="en-GB"/>
        </w:rPr>
        <w:t>meaning they will be on notice of the security</w:t>
      </w:r>
      <w:r w:rsidR="0009492E">
        <w:rPr>
          <w:rFonts w:ascii="Avenir Next" w:hAnsi="Avenir Next" w:cs="Arial"/>
          <w:color w:val="808080" w:themeColor="background1" w:themeShade="80"/>
          <w:sz w:val="22"/>
          <w:szCs w:val="22"/>
          <w:lang w:val="en-GB"/>
        </w:rPr>
        <w:t xml:space="preserve"> that is recorded.</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3B712A6" w14:textId="3DE8A41F" w:rsidR="008A3960" w:rsidRDefault="008A3960"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w:t>
      </w:r>
      <w:r w:rsidR="00F42971">
        <w:rPr>
          <w:rFonts w:ascii="Avenir Next" w:hAnsi="Avenir Next" w:cs="Arial"/>
          <w:color w:val="808080" w:themeColor="background1" w:themeShade="80"/>
          <w:sz w:val="22"/>
          <w:szCs w:val="22"/>
          <w:lang w:val="en-GB"/>
        </w:rPr>
        <w:t xml:space="preserve"> has the power to </w:t>
      </w:r>
      <w:r w:rsidR="00E364D0">
        <w:rPr>
          <w:rFonts w:ascii="Avenir Next" w:hAnsi="Avenir Next" w:cs="Arial"/>
          <w:color w:val="808080" w:themeColor="background1" w:themeShade="80"/>
          <w:sz w:val="22"/>
          <w:szCs w:val="22"/>
          <w:lang w:val="en-GB"/>
        </w:rPr>
        <w:t>assis</w:t>
      </w:r>
      <w:r w:rsidR="00F55B9E">
        <w:rPr>
          <w:rFonts w:ascii="Avenir Next" w:hAnsi="Avenir Next" w:cs="Arial"/>
          <w:color w:val="808080" w:themeColor="background1" w:themeShade="80"/>
          <w:sz w:val="22"/>
          <w:szCs w:val="22"/>
          <w:lang w:val="en-GB"/>
        </w:rPr>
        <w:t>t</w:t>
      </w:r>
      <w:r w:rsidR="00E364D0">
        <w:rPr>
          <w:rFonts w:ascii="Avenir Next" w:hAnsi="Avenir Next" w:cs="Arial"/>
          <w:color w:val="808080" w:themeColor="background1" w:themeShade="80"/>
          <w:sz w:val="22"/>
          <w:szCs w:val="22"/>
          <w:lang w:val="en-GB"/>
        </w:rPr>
        <w:t xml:space="preserve"> foreign bankruptcy proceedings</w:t>
      </w:r>
      <w:r w:rsidR="004759D8">
        <w:rPr>
          <w:rFonts w:ascii="Avenir Next" w:hAnsi="Avenir Next" w:cs="Arial"/>
          <w:color w:val="808080" w:themeColor="background1" w:themeShade="80"/>
          <w:sz w:val="22"/>
          <w:szCs w:val="22"/>
          <w:lang w:val="en-GB"/>
        </w:rPr>
        <w:t xml:space="preserve"> by the </w:t>
      </w:r>
      <w:r w:rsidR="00B52653">
        <w:rPr>
          <w:rFonts w:ascii="Avenir Next" w:hAnsi="Avenir Next" w:cs="Arial"/>
          <w:color w:val="808080" w:themeColor="background1" w:themeShade="80"/>
          <w:sz w:val="22"/>
          <w:szCs w:val="22"/>
          <w:lang w:val="en-GB"/>
        </w:rPr>
        <w:t xml:space="preserve">providing </w:t>
      </w:r>
      <w:r w:rsidR="00700CC4">
        <w:rPr>
          <w:rFonts w:ascii="Avenir Next" w:hAnsi="Avenir Next" w:cs="Arial"/>
          <w:color w:val="808080" w:themeColor="background1" w:themeShade="80"/>
          <w:sz w:val="22"/>
          <w:szCs w:val="22"/>
          <w:lang w:val="en-GB"/>
        </w:rPr>
        <w:t xml:space="preserve">the </w:t>
      </w:r>
      <w:r w:rsidR="004759D8">
        <w:rPr>
          <w:rFonts w:ascii="Avenir Next" w:hAnsi="Avenir Next" w:cs="Arial"/>
          <w:color w:val="808080" w:themeColor="background1" w:themeShade="80"/>
          <w:sz w:val="22"/>
          <w:szCs w:val="22"/>
          <w:lang w:val="en-GB"/>
        </w:rPr>
        <w:t>following forms of ancillary relief:</w:t>
      </w:r>
    </w:p>
    <w:p w14:paraId="29D9E3A7" w14:textId="77777777" w:rsidR="004759D8" w:rsidRDefault="004759D8" w:rsidP="00AB0E3A">
      <w:pPr>
        <w:jc w:val="both"/>
        <w:rPr>
          <w:rFonts w:ascii="Avenir Next" w:hAnsi="Avenir Next" w:cs="Arial"/>
          <w:color w:val="808080" w:themeColor="background1" w:themeShade="80"/>
          <w:sz w:val="22"/>
          <w:szCs w:val="22"/>
          <w:lang w:val="en-GB"/>
        </w:rPr>
      </w:pPr>
    </w:p>
    <w:p w14:paraId="0539A05A" w14:textId="00735715" w:rsidR="009848BC" w:rsidRDefault="009848BC" w:rsidP="001806F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Stopping the commencement, or staying </w:t>
      </w:r>
      <w:r w:rsidR="00340963">
        <w:rPr>
          <w:rFonts w:ascii="Avenir Next" w:hAnsi="Avenir Next" w:cs="Arial"/>
          <w:color w:val="808080" w:themeColor="background1" w:themeShade="80"/>
          <w:sz w:val="22"/>
          <w:szCs w:val="22"/>
          <w:lang w:val="en-GB"/>
        </w:rPr>
        <w:t>continuation of legal proceedings against a debtor;</w:t>
      </w:r>
      <w:r>
        <w:rPr>
          <w:rFonts w:ascii="Avenir Next" w:hAnsi="Avenir Next" w:cs="Arial"/>
          <w:color w:val="808080" w:themeColor="background1" w:themeShade="80"/>
          <w:sz w:val="22"/>
          <w:szCs w:val="22"/>
          <w:lang w:val="en-GB"/>
        </w:rPr>
        <w:t xml:space="preserve"> </w:t>
      </w:r>
    </w:p>
    <w:p w14:paraId="2C59ED13" w14:textId="07168003" w:rsidR="004759D8" w:rsidRDefault="001806F1" w:rsidP="001806F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enforcement of a judgment against a debtor;</w:t>
      </w:r>
    </w:p>
    <w:p w14:paraId="0465495B" w14:textId="450228E0" w:rsidR="001806F1" w:rsidRDefault="00B02A29" w:rsidP="001806F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Recognising the right of a foreign </w:t>
      </w:r>
      <w:r w:rsidR="001C30F7">
        <w:rPr>
          <w:rFonts w:ascii="Avenir Next" w:hAnsi="Avenir Next" w:cs="Arial"/>
          <w:color w:val="808080" w:themeColor="background1" w:themeShade="80"/>
          <w:sz w:val="22"/>
          <w:szCs w:val="22"/>
          <w:lang w:val="en-GB"/>
        </w:rPr>
        <w:t>representative to act in the Cayman Islands on behalf of, or in the name of, a debtor’</w:t>
      </w:r>
    </w:p>
    <w:p w14:paraId="7F3DDD6E" w14:textId="2F3825F7" w:rsidR="001C30F7" w:rsidRDefault="00E866DF" w:rsidP="001806F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Ordering the handing over of any property belonging to a debtor to the foreign representative; </w:t>
      </w:r>
      <w:r w:rsidR="00417077">
        <w:rPr>
          <w:rFonts w:ascii="Avenir Next" w:hAnsi="Avenir Next" w:cs="Arial"/>
          <w:color w:val="808080" w:themeColor="background1" w:themeShade="80"/>
          <w:sz w:val="22"/>
          <w:szCs w:val="22"/>
          <w:lang w:val="en-GB"/>
        </w:rPr>
        <w:t>and</w:t>
      </w:r>
    </w:p>
    <w:p w14:paraId="0046B8D3" w14:textId="6FAD004F" w:rsidR="00417077" w:rsidRPr="001806F1" w:rsidRDefault="00417077" w:rsidP="001806F1">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Requiring a person who has information relating to the affairs or business of a debtor to be </w:t>
      </w:r>
      <w:r w:rsidR="00C73544">
        <w:rPr>
          <w:rFonts w:ascii="Avenir Next" w:hAnsi="Avenir Next" w:cs="Arial"/>
          <w:color w:val="808080" w:themeColor="background1" w:themeShade="80"/>
          <w:sz w:val="22"/>
          <w:szCs w:val="22"/>
          <w:lang w:val="en-GB"/>
        </w:rPr>
        <w:t>examined</w:t>
      </w:r>
      <w:r>
        <w:rPr>
          <w:rFonts w:ascii="Avenir Next" w:hAnsi="Avenir Next" w:cs="Arial"/>
          <w:color w:val="808080" w:themeColor="background1" w:themeShade="80"/>
          <w:sz w:val="22"/>
          <w:szCs w:val="22"/>
          <w:lang w:val="en-GB"/>
        </w:rPr>
        <w:t xml:space="preserve"> </w:t>
      </w:r>
      <w:r w:rsidR="00C73544">
        <w:rPr>
          <w:rFonts w:ascii="Avenir Next" w:hAnsi="Avenir Next" w:cs="Arial"/>
          <w:color w:val="808080" w:themeColor="background1" w:themeShade="80"/>
          <w:sz w:val="22"/>
          <w:szCs w:val="22"/>
          <w:lang w:val="en-GB"/>
        </w:rPr>
        <w:t>by give documents to its foreign representative.</w:t>
      </w:r>
    </w:p>
    <w:p w14:paraId="62531225" w14:textId="77777777" w:rsidR="008A3960" w:rsidRDefault="008A3960" w:rsidP="00AB0E3A">
      <w:pPr>
        <w:jc w:val="both"/>
        <w:rPr>
          <w:rFonts w:ascii="Avenir Next" w:hAnsi="Avenir Next" w:cs="Arial"/>
          <w:color w:val="808080" w:themeColor="background1" w:themeShade="80"/>
          <w:sz w:val="22"/>
          <w:szCs w:val="22"/>
          <w:lang w:val="en-GB"/>
        </w:rPr>
      </w:pPr>
    </w:p>
    <w:p w14:paraId="27DA0CDE" w14:textId="3153438C" w:rsidR="00AB0E3A" w:rsidRDefault="00C52865"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powers</w:t>
      </w:r>
      <w:r w:rsidR="00190F01">
        <w:rPr>
          <w:rFonts w:ascii="Avenir Next" w:hAnsi="Avenir Next" w:cs="Arial"/>
          <w:color w:val="808080" w:themeColor="background1" w:themeShade="80"/>
          <w:sz w:val="22"/>
          <w:szCs w:val="22"/>
          <w:lang w:val="en-GB"/>
        </w:rPr>
        <w:t xml:space="preserve"> to make these ancillary orders to support foreign bankruptcy proceedings </w:t>
      </w:r>
      <w:r w:rsidR="008A3960">
        <w:rPr>
          <w:rFonts w:ascii="Avenir Next" w:hAnsi="Avenir Next" w:cs="Arial"/>
          <w:color w:val="808080" w:themeColor="background1" w:themeShade="80"/>
          <w:sz w:val="22"/>
          <w:szCs w:val="22"/>
          <w:lang w:val="en-GB"/>
        </w:rPr>
        <w:t>are included in Part XVII of the Companies Act.</w:t>
      </w:r>
    </w:p>
    <w:p w14:paraId="097DDCE0" w14:textId="77777777" w:rsidR="00C73544" w:rsidRDefault="00C73544" w:rsidP="00AB0E3A">
      <w:pPr>
        <w:jc w:val="both"/>
        <w:rPr>
          <w:rFonts w:ascii="Avenir Next" w:hAnsi="Avenir Next" w:cs="Arial"/>
          <w:color w:val="808080" w:themeColor="background1" w:themeShade="80"/>
          <w:sz w:val="22"/>
          <w:szCs w:val="22"/>
          <w:lang w:val="en-GB"/>
        </w:rPr>
      </w:pPr>
    </w:p>
    <w:p w14:paraId="5BDC122B" w14:textId="1D1CF46F" w:rsidR="00C73544" w:rsidRPr="00310533" w:rsidRDefault="00F11B17"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w:t>
      </w:r>
      <w:r w:rsidR="005B0EFD">
        <w:rPr>
          <w:rFonts w:ascii="Avenir Next" w:hAnsi="Avenir Next" w:cs="Arial"/>
          <w:color w:val="808080" w:themeColor="background1" w:themeShade="80"/>
          <w:sz w:val="22"/>
          <w:szCs w:val="22"/>
          <w:lang w:val="en-GB"/>
        </w:rPr>
        <w:t xml:space="preserve">rt must determine whether to make these ancillary orders by being guided </w:t>
      </w:r>
      <w:r w:rsidR="00D8493D">
        <w:rPr>
          <w:rFonts w:ascii="Avenir Next" w:hAnsi="Avenir Next" w:cs="Arial"/>
          <w:color w:val="808080" w:themeColor="background1" w:themeShade="80"/>
          <w:sz w:val="22"/>
          <w:szCs w:val="22"/>
          <w:lang w:val="en-GB"/>
        </w:rPr>
        <w:t xml:space="preserve">by the individual facts </w:t>
      </w:r>
      <w:r w:rsidR="004B0808">
        <w:rPr>
          <w:rFonts w:ascii="Avenir Next" w:hAnsi="Avenir Next" w:cs="Arial"/>
          <w:color w:val="808080" w:themeColor="background1" w:themeShade="80"/>
          <w:sz w:val="22"/>
          <w:szCs w:val="22"/>
          <w:lang w:val="en-GB"/>
        </w:rPr>
        <w:t xml:space="preserve">of the case </w:t>
      </w:r>
      <w:r w:rsidR="00F66727">
        <w:rPr>
          <w:rFonts w:ascii="Avenir Next" w:hAnsi="Avenir Next" w:cs="Arial"/>
          <w:color w:val="808080" w:themeColor="background1" w:themeShade="80"/>
          <w:sz w:val="22"/>
          <w:szCs w:val="22"/>
          <w:lang w:val="en-GB"/>
        </w:rPr>
        <w:t xml:space="preserve">to ensure an economic and expeditious administration of the estate of the debtor. </w:t>
      </w:r>
      <w:r w:rsidR="000424D0">
        <w:rPr>
          <w:rFonts w:ascii="Avenir Next" w:hAnsi="Avenir Next" w:cs="Arial"/>
          <w:color w:val="808080" w:themeColor="background1" w:themeShade="80"/>
          <w:sz w:val="22"/>
          <w:szCs w:val="22"/>
          <w:lang w:val="en-GB"/>
        </w:rPr>
        <w:t>The</w:t>
      </w:r>
      <w:r w:rsidR="00F00960">
        <w:rPr>
          <w:rFonts w:ascii="Avenir Next" w:hAnsi="Avenir Next" w:cs="Arial"/>
          <w:color w:val="808080" w:themeColor="background1" w:themeShade="80"/>
          <w:sz w:val="22"/>
          <w:szCs w:val="22"/>
          <w:lang w:val="en-GB"/>
        </w:rPr>
        <w:t xml:space="preserve"> Grand Court will have to ensure the case facts are consistent with</w:t>
      </w:r>
      <w:r w:rsidR="000424D0">
        <w:rPr>
          <w:rFonts w:ascii="Avenir Next" w:hAnsi="Avenir Next" w:cs="Arial"/>
          <w:color w:val="808080" w:themeColor="background1" w:themeShade="80"/>
          <w:sz w:val="22"/>
          <w:szCs w:val="22"/>
          <w:lang w:val="en-GB"/>
        </w:rPr>
        <w:t xml:space="preserve"> seven key </w:t>
      </w:r>
      <w:r w:rsidR="00EF17F9">
        <w:rPr>
          <w:rFonts w:ascii="Avenir Next" w:hAnsi="Avenir Next" w:cs="Arial"/>
          <w:color w:val="808080" w:themeColor="background1" w:themeShade="80"/>
          <w:sz w:val="22"/>
          <w:szCs w:val="22"/>
          <w:lang w:val="en-GB"/>
        </w:rPr>
        <w:t>points</w:t>
      </w:r>
      <w:r w:rsidR="00893D9F">
        <w:rPr>
          <w:rFonts w:ascii="Avenir Next" w:hAnsi="Avenir Next" w:cs="Arial"/>
          <w:color w:val="808080" w:themeColor="background1" w:themeShade="80"/>
          <w:sz w:val="22"/>
          <w:szCs w:val="22"/>
          <w:lang w:val="en-GB"/>
        </w:rPr>
        <w:t xml:space="preserve">, </w:t>
      </w:r>
      <w:r w:rsidR="00EE0DDD">
        <w:rPr>
          <w:rFonts w:ascii="Avenir Next" w:hAnsi="Avenir Next" w:cs="Arial"/>
          <w:color w:val="808080" w:themeColor="background1" w:themeShade="80"/>
          <w:sz w:val="22"/>
          <w:szCs w:val="22"/>
          <w:lang w:val="en-GB"/>
        </w:rPr>
        <w:t>e.g.</w:t>
      </w:r>
      <w:r w:rsidR="001017EC">
        <w:rPr>
          <w:rFonts w:ascii="Avenir Next" w:hAnsi="Avenir Next" w:cs="Arial"/>
          <w:color w:val="808080" w:themeColor="background1" w:themeShade="80"/>
          <w:sz w:val="22"/>
          <w:szCs w:val="22"/>
          <w:lang w:val="en-GB"/>
        </w:rPr>
        <w:t xml:space="preserve"> just treatment of all claim holders </w:t>
      </w:r>
      <w:r w:rsidR="009A20F4">
        <w:rPr>
          <w:rFonts w:ascii="Avenir Next" w:hAnsi="Avenir Next" w:cs="Arial"/>
          <w:color w:val="808080" w:themeColor="background1" w:themeShade="80"/>
          <w:sz w:val="22"/>
          <w:szCs w:val="22"/>
          <w:lang w:val="en-GB"/>
        </w:rPr>
        <w:t>wherever they are domiciled</w:t>
      </w:r>
      <w:r w:rsidR="008573C1">
        <w:rPr>
          <w:rFonts w:ascii="Avenir Next" w:hAnsi="Avenir Next" w:cs="Arial"/>
          <w:color w:val="808080" w:themeColor="background1" w:themeShade="80"/>
          <w:sz w:val="22"/>
          <w:szCs w:val="22"/>
          <w:lang w:val="en-GB"/>
        </w:rPr>
        <w:t>,</w:t>
      </w:r>
      <w:r w:rsidR="009A20F4">
        <w:rPr>
          <w:rFonts w:ascii="Avenir Next" w:hAnsi="Avenir Next" w:cs="Arial"/>
          <w:color w:val="808080" w:themeColor="background1" w:themeShade="80"/>
          <w:sz w:val="22"/>
          <w:szCs w:val="22"/>
          <w:lang w:val="en-GB"/>
        </w:rPr>
        <w:t xml:space="preserve"> and prevention of fraudulent</w:t>
      </w:r>
      <w:r w:rsidR="00893D9F">
        <w:rPr>
          <w:rFonts w:ascii="Avenir Next" w:hAnsi="Avenir Next" w:cs="Arial"/>
          <w:color w:val="808080" w:themeColor="background1" w:themeShade="80"/>
          <w:sz w:val="22"/>
          <w:szCs w:val="22"/>
          <w:lang w:val="en-GB"/>
        </w:rPr>
        <w:t xml:space="preserve"> </w:t>
      </w:r>
      <w:r w:rsidR="008573C1">
        <w:rPr>
          <w:rFonts w:ascii="Avenir Next" w:hAnsi="Avenir Next" w:cs="Arial"/>
          <w:color w:val="808080" w:themeColor="background1" w:themeShade="80"/>
          <w:sz w:val="22"/>
          <w:szCs w:val="22"/>
          <w:lang w:val="en-GB"/>
        </w:rPr>
        <w:t>or</w:t>
      </w:r>
      <w:r w:rsidR="009A20F4">
        <w:rPr>
          <w:rFonts w:ascii="Avenir Next" w:hAnsi="Avenir Next" w:cs="Arial"/>
          <w:color w:val="808080" w:themeColor="background1" w:themeShade="80"/>
          <w:sz w:val="22"/>
          <w:szCs w:val="22"/>
          <w:lang w:val="en-GB"/>
        </w:rPr>
        <w:t xml:space="preserve"> preferential dispositions of property</w:t>
      </w:r>
      <w:r w:rsidR="00F00960">
        <w:rPr>
          <w:rFonts w:ascii="Avenir Next" w:hAnsi="Avenir Next" w:cs="Arial"/>
          <w:color w:val="808080" w:themeColor="background1" w:themeShade="80"/>
          <w:sz w:val="22"/>
          <w:szCs w:val="22"/>
          <w:lang w:val="en-GB"/>
        </w:rPr>
        <w:t xml:space="preserve"> in the estate of the debtor.</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60454009" w14:textId="2AF4C159" w:rsidR="007A3EDD" w:rsidRDefault="00EF754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55DD6">
        <w:rPr>
          <w:rFonts w:ascii="Avenir Next" w:hAnsi="Avenir Next" w:cs="Arial"/>
          <w:color w:val="808080" w:themeColor="background1" w:themeShade="80"/>
          <w:sz w:val="22"/>
          <w:szCs w:val="22"/>
          <w:lang w:val="en-GB"/>
        </w:rPr>
        <w:t>Cayman Islands has not entered into any international treaties for reciprocal recognition or enforcement of foreign judgements</w:t>
      </w:r>
      <w:r w:rsidR="00C40BA3">
        <w:rPr>
          <w:rFonts w:ascii="Avenir Next" w:hAnsi="Avenir Next" w:cs="Arial"/>
          <w:color w:val="808080" w:themeColor="background1" w:themeShade="80"/>
          <w:sz w:val="22"/>
          <w:szCs w:val="22"/>
          <w:lang w:val="en-GB"/>
        </w:rPr>
        <w:t xml:space="preserve">. </w:t>
      </w:r>
      <w:r w:rsidR="0090439F">
        <w:rPr>
          <w:rFonts w:ascii="Avenir Next" w:hAnsi="Avenir Next" w:cs="Arial"/>
          <w:color w:val="808080" w:themeColor="background1" w:themeShade="80"/>
          <w:sz w:val="22"/>
          <w:szCs w:val="22"/>
          <w:lang w:val="en-GB"/>
        </w:rPr>
        <w:t xml:space="preserve">There is a statutory </w:t>
      </w:r>
      <w:r w:rsidR="007D156E">
        <w:rPr>
          <w:rFonts w:ascii="Avenir Next" w:hAnsi="Avenir Next" w:cs="Arial"/>
          <w:color w:val="808080" w:themeColor="background1" w:themeShade="80"/>
          <w:sz w:val="22"/>
          <w:szCs w:val="22"/>
          <w:lang w:val="en-GB"/>
        </w:rPr>
        <w:t xml:space="preserve">scheme for </w:t>
      </w:r>
      <w:r w:rsidR="00A24DC8">
        <w:rPr>
          <w:rFonts w:ascii="Avenir Next" w:hAnsi="Avenir Next" w:cs="Arial"/>
          <w:color w:val="808080" w:themeColor="background1" w:themeShade="80"/>
          <w:sz w:val="22"/>
          <w:szCs w:val="22"/>
          <w:lang w:val="en-GB"/>
        </w:rPr>
        <w:t>recognition</w:t>
      </w:r>
      <w:r w:rsidR="007D156E">
        <w:rPr>
          <w:rFonts w:ascii="Avenir Next" w:hAnsi="Avenir Next" w:cs="Arial"/>
          <w:color w:val="808080" w:themeColor="background1" w:themeShade="80"/>
          <w:sz w:val="22"/>
          <w:szCs w:val="22"/>
          <w:lang w:val="en-GB"/>
        </w:rPr>
        <w:t xml:space="preserve"> and enforcement for foreign judgements but </w:t>
      </w:r>
      <w:r w:rsidR="00D13086">
        <w:rPr>
          <w:rFonts w:ascii="Avenir Next" w:hAnsi="Avenir Next" w:cs="Arial"/>
          <w:color w:val="808080" w:themeColor="background1" w:themeShade="80"/>
          <w:sz w:val="22"/>
          <w:szCs w:val="22"/>
          <w:lang w:val="en-GB"/>
        </w:rPr>
        <w:t>this only applies</w:t>
      </w:r>
      <w:r w:rsidR="007D156E">
        <w:rPr>
          <w:rFonts w:ascii="Avenir Next" w:hAnsi="Avenir Next" w:cs="Arial"/>
          <w:color w:val="808080" w:themeColor="background1" w:themeShade="80"/>
          <w:sz w:val="22"/>
          <w:szCs w:val="22"/>
          <w:lang w:val="en-GB"/>
        </w:rPr>
        <w:t xml:space="preserve"> where the </w:t>
      </w:r>
      <w:r w:rsidR="000C1C90">
        <w:rPr>
          <w:rFonts w:ascii="Avenir Next" w:hAnsi="Avenir Next" w:cs="Arial"/>
          <w:color w:val="808080" w:themeColor="background1" w:themeShade="80"/>
          <w:sz w:val="22"/>
          <w:szCs w:val="22"/>
          <w:lang w:val="en-GB"/>
        </w:rPr>
        <w:t xml:space="preserve">country in which the </w:t>
      </w:r>
      <w:r w:rsidR="007D156E">
        <w:rPr>
          <w:rFonts w:ascii="Avenir Next" w:hAnsi="Avenir Next" w:cs="Arial"/>
          <w:color w:val="808080" w:themeColor="background1" w:themeShade="80"/>
          <w:sz w:val="22"/>
          <w:szCs w:val="22"/>
          <w:lang w:val="en-GB"/>
        </w:rPr>
        <w:t>judgment</w:t>
      </w:r>
      <w:r w:rsidR="00A24DC8">
        <w:rPr>
          <w:rFonts w:ascii="Avenir Next" w:hAnsi="Avenir Next" w:cs="Arial"/>
          <w:color w:val="808080" w:themeColor="background1" w:themeShade="80"/>
          <w:sz w:val="22"/>
          <w:szCs w:val="22"/>
          <w:lang w:val="en-GB"/>
        </w:rPr>
        <w:t xml:space="preserve"> originates</w:t>
      </w:r>
      <w:r w:rsidR="00442895">
        <w:rPr>
          <w:rFonts w:ascii="Avenir Next" w:hAnsi="Avenir Next" w:cs="Arial"/>
          <w:color w:val="808080" w:themeColor="background1" w:themeShade="80"/>
          <w:sz w:val="22"/>
          <w:szCs w:val="22"/>
          <w:lang w:val="en-GB"/>
        </w:rPr>
        <w:t xml:space="preserve"> reciprocates the treatment of enforcing Cayman Islands Judgements</w:t>
      </w:r>
      <w:r w:rsidR="006B6846">
        <w:rPr>
          <w:rFonts w:ascii="Avenir Next" w:hAnsi="Avenir Next" w:cs="Arial"/>
          <w:color w:val="808080" w:themeColor="background1" w:themeShade="80"/>
          <w:sz w:val="22"/>
          <w:szCs w:val="22"/>
          <w:lang w:val="en-GB"/>
        </w:rPr>
        <w:t>, this is provided for in the Foreign Judgments Reciprocal Enforcement Act (1996 Revision</w:t>
      </w:r>
      <w:r w:rsidR="00D6672F">
        <w:rPr>
          <w:rFonts w:ascii="Avenir Next" w:hAnsi="Avenir Next" w:cs="Arial"/>
          <w:color w:val="808080" w:themeColor="background1" w:themeShade="80"/>
          <w:sz w:val="22"/>
          <w:szCs w:val="22"/>
          <w:lang w:val="en-GB"/>
        </w:rPr>
        <w:t>)</w:t>
      </w:r>
      <w:r w:rsidR="008A2154">
        <w:rPr>
          <w:rFonts w:ascii="Avenir Next" w:hAnsi="Avenir Next" w:cs="Arial"/>
          <w:color w:val="808080" w:themeColor="background1" w:themeShade="80"/>
          <w:sz w:val="22"/>
          <w:szCs w:val="22"/>
          <w:lang w:val="en-GB"/>
        </w:rPr>
        <w:t xml:space="preserve"> (“1996 Act”)</w:t>
      </w:r>
      <w:r w:rsidR="006B6846">
        <w:rPr>
          <w:rFonts w:ascii="Avenir Next" w:hAnsi="Avenir Next" w:cs="Arial"/>
          <w:color w:val="808080" w:themeColor="background1" w:themeShade="80"/>
          <w:sz w:val="22"/>
          <w:szCs w:val="22"/>
          <w:lang w:val="en-GB"/>
        </w:rPr>
        <w:t>.</w:t>
      </w:r>
    </w:p>
    <w:p w14:paraId="0541DE9E" w14:textId="77777777" w:rsidR="007A3EDD" w:rsidRDefault="007A3EDD" w:rsidP="00E4294D">
      <w:pPr>
        <w:jc w:val="both"/>
        <w:rPr>
          <w:rFonts w:ascii="Avenir Next" w:hAnsi="Avenir Next" w:cs="Arial"/>
          <w:color w:val="808080" w:themeColor="background1" w:themeShade="80"/>
          <w:sz w:val="22"/>
          <w:szCs w:val="22"/>
          <w:lang w:val="en-GB"/>
        </w:rPr>
      </w:pPr>
    </w:p>
    <w:p w14:paraId="30F79B9E" w14:textId="39254A98" w:rsidR="00E4294D" w:rsidRDefault="00C53C6F"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Enforcement of foreign judgments is typically achieved </w:t>
      </w:r>
      <w:r w:rsidR="00185EAC">
        <w:rPr>
          <w:rFonts w:ascii="Avenir Next" w:hAnsi="Avenir Next" w:cs="Arial"/>
          <w:color w:val="808080" w:themeColor="background1" w:themeShade="80"/>
          <w:sz w:val="22"/>
          <w:szCs w:val="22"/>
          <w:lang w:val="en-GB"/>
        </w:rPr>
        <w:t xml:space="preserve">under common law </w:t>
      </w:r>
      <w:r>
        <w:rPr>
          <w:rFonts w:ascii="Avenir Next" w:hAnsi="Avenir Next" w:cs="Arial"/>
          <w:color w:val="808080" w:themeColor="background1" w:themeShade="80"/>
          <w:sz w:val="22"/>
          <w:szCs w:val="22"/>
          <w:lang w:val="en-GB"/>
        </w:rPr>
        <w:t xml:space="preserve">by </w:t>
      </w:r>
      <w:r w:rsidR="00F15273">
        <w:rPr>
          <w:rFonts w:ascii="Avenir Next" w:hAnsi="Avenir Next" w:cs="Arial"/>
          <w:color w:val="808080" w:themeColor="background1" w:themeShade="80"/>
          <w:sz w:val="22"/>
          <w:szCs w:val="22"/>
          <w:lang w:val="en-GB"/>
        </w:rPr>
        <w:t xml:space="preserve">starting a new action in the Cayman Islands based on the foreign judgment </w:t>
      </w:r>
      <w:r w:rsidR="000C2F7C">
        <w:rPr>
          <w:rFonts w:ascii="Avenir Next" w:hAnsi="Avenir Next" w:cs="Arial"/>
          <w:color w:val="808080" w:themeColor="background1" w:themeShade="80"/>
          <w:sz w:val="22"/>
          <w:szCs w:val="22"/>
          <w:lang w:val="en-GB"/>
        </w:rPr>
        <w:t xml:space="preserve">being an unsatisfied debt or other obligation which are conducted under </w:t>
      </w:r>
      <w:r w:rsidR="00C56773">
        <w:rPr>
          <w:rFonts w:ascii="Avenir Next" w:hAnsi="Avenir Next" w:cs="Arial"/>
          <w:color w:val="808080" w:themeColor="background1" w:themeShade="80"/>
          <w:sz w:val="22"/>
          <w:szCs w:val="22"/>
          <w:lang w:val="en-GB"/>
        </w:rPr>
        <w:t>The Grand Court Rules.</w:t>
      </w:r>
    </w:p>
    <w:p w14:paraId="5B90967A" w14:textId="77777777" w:rsidR="00185EAC" w:rsidRDefault="00185EAC" w:rsidP="00E4294D">
      <w:pPr>
        <w:jc w:val="both"/>
        <w:rPr>
          <w:rFonts w:ascii="Avenir Next" w:hAnsi="Avenir Next" w:cs="Arial"/>
          <w:color w:val="808080" w:themeColor="background1" w:themeShade="80"/>
          <w:sz w:val="22"/>
          <w:szCs w:val="22"/>
          <w:lang w:val="en-GB"/>
        </w:rPr>
      </w:pPr>
    </w:p>
    <w:p w14:paraId="2130BC63" w14:textId="407C9101" w:rsidR="00185EAC" w:rsidRDefault="00845D9D"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enforcement of a foreign judgment at common law the mandatory requirements are:</w:t>
      </w:r>
    </w:p>
    <w:p w14:paraId="22864E23" w14:textId="77777777" w:rsidR="00845D9D" w:rsidRDefault="00845D9D" w:rsidP="00E4294D">
      <w:pPr>
        <w:jc w:val="both"/>
        <w:rPr>
          <w:rFonts w:ascii="Avenir Next" w:hAnsi="Avenir Next" w:cs="Arial"/>
          <w:color w:val="808080" w:themeColor="background1" w:themeShade="80"/>
          <w:sz w:val="22"/>
          <w:szCs w:val="22"/>
          <w:lang w:val="en-GB"/>
        </w:rPr>
      </w:pPr>
    </w:p>
    <w:p w14:paraId="11D8B718" w14:textId="05366424" w:rsidR="00845D9D" w:rsidRDefault="00FC5BB0" w:rsidP="00845D9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not obtained by fraud;</w:t>
      </w:r>
    </w:p>
    <w:p w14:paraId="790A3512" w14:textId="0A10BDBE" w:rsidR="00FC5BB0" w:rsidRDefault="00FC5BB0" w:rsidP="00845D9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not obtained contrary to </w:t>
      </w:r>
      <w:r w:rsidR="000372E9">
        <w:rPr>
          <w:rFonts w:ascii="Avenir Next" w:hAnsi="Avenir Next" w:cs="Arial"/>
          <w:color w:val="808080" w:themeColor="background1" w:themeShade="80"/>
          <w:sz w:val="22"/>
          <w:szCs w:val="22"/>
          <w:lang w:val="en-GB"/>
        </w:rPr>
        <w:t>natural justice rules;</w:t>
      </w:r>
    </w:p>
    <w:p w14:paraId="5C589504" w14:textId="40CDA688" w:rsidR="000372E9" w:rsidRDefault="000372E9" w:rsidP="00845D9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is final;</w:t>
      </w:r>
    </w:p>
    <w:p w14:paraId="75B07361" w14:textId="65D2A906" w:rsidR="000372E9" w:rsidRDefault="000372E9" w:rsidP="00845D9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contrary to Cayman Islands public policy; and</w:t>
      </w:r>
    </w:p>
    <w:p w14:paraId="0CFC7CDC" w14:textId="73EB7330" w:rsidR="000372E9" w:rsidRDefault="00170D99" w:rsidP="00845D9D">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has jurisdiction over the debtor.</w:t>
      </w:r>
    </w:p>
    <w:p w14:paraId="490A8DCD" w14:textId="77777777" w:rsidR="00242AD5" w:rsidRDefault="00242AD5" w:rsidP="00242AD5">
      <w:pPr>
        <w:jc w:val="both"/>
        <w:rPr>
          <w:rFonts w:ascii="Avenir Next" w:hAnsi="Avenir Next" w:cs="Arial"/>
          <w:color w:val="808080" w:themeColor="background1" w:themeShade="80"/>
          <w:sz w:val="22"/>
          <w:szCs w:val="22"/>
          <w:lang w:val="en-GB"/>
        </w:rPr>
      </w:pPr>
    </w:p>
    <w:p w14:paraId="5AD77232" w14:textId="33B334EC" w:rsidR="00242AD5" w:rsidRPr="00242AD5" w:rsidRDefault="00242AD5" w:rsidP="00242A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w:t>
      </w:r>
      <w:r w:rsidR="00FD6F52">
        <w:rPr>
          <w:rFonts w:ascii="Avenir Next" w:hAnsi="Avenir Next" w:cs="Arial"/>
          <w:color w:val="808080" w:themeColor="background1" w:themeShade="80"/>
          <w:sz w:val="22"/>
          <w:szCs w:val="22"/>
          <w:lang w:val="en-GB"/>
        </w:rPr>
        <w:t>six-year</w:t>
      </w:r>
      <w:r>
        <w:rPr>
          <w:rFonts w:ascii="Avenir Next" w:hAnsi="Avenir Next" w:cs="Arial"/>
          <w:color w:val="808080" w:themeColor="background1" w:themeShade="80"/>
          <w:sz w:val="22"/>
          <w:szCs w:val="22"/>
          <w:lang w:val="en-GB"/>
        </w:rPr>
        <w:t xml:space="preserve"> limit </w:t>
      </w:r>
      <w:r w:rsidR="00AF4676">
        <w:rPr>
          <w:rFonts w:ascii="Avenir Next" w:hAnsi="Avenir Next" w:cs="Arial"/>
          <w:color w:val="808080" w:themeColor="background1" w:themeShade="80"/>
          <w:sz w:val="22"/>
          <w:szCs w:val="22"/>
          <w:lang w:val="en-GB"/>
        </w:rPr>
        <w:t xml:space="preserve">from the date of the judgment, or last judgment in the case of an appeal, for both common law enforcement </w:t>
      </w:r>
      <w:r w:rsidR="008A2154">
        <w:rPr>
          <w:rFonts w:ascii="Avenir Next" w:hAnsi="Avenir Next" w:cs="Arial"/>
          <w:color w:val="808080" w:themeColor="background1" w:themeShade="80"/>
          <w:sz w:val="22"/>
          <w:szCs w:val="22"/>
          <w:lang w:val="en-GB"/>
        </w:rPr>
        <w:t>and under the 1996 Act.</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015ACEAB" w:rsidR="00E4294D" w:rsidRDefault="00E62C9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Once liquidators have been appointed by the court over an insolvent company</w:t>
      </w:r>
      <w:r w:rsidR="002543C9">
        <w:rPr>
          <w:rFonts w:ascii="Avenir Next" w:hAnsi="Avenir Next" w:cs="Arial"/>
          <w:color w:val="808080" w:themeColor="background1" w:themeShade="80"/>
          <w:sz w:val="22"/>
          <w:szCs w:val="22"/>
          <w:lang w:val="en-GB"/>
        </w:rPr>
        <w:t xml:space="preserve">, they are </w:t>
      </w:r>
      <w:r w:rsidR="00934394">
        <w:rPr>
          <w:rFonts w:ascii="Avenir Next" w:hAnsi="Avenir Next" w:cs="Arial"/>
          <w:color w:val="808080" w:themeColor="background1" w:themeShade="80"/>
          <w:sz w:val="22"/>
          <w:szCs w:val="22"/>
          <w:lang w:val="en-GB"/>
        </w:rPr>
        <w:t>responsible for realising and distributing the assets of a company to its creditors</w:t>
      </w:r>
      <w:r w:rsidR="00FC235A">
        <w:rPr>
          <w:rFonts w:ascii="Avenir Next" w:hAnsi="Avenir Next" w:cs="Arial"/>
          <w:color w:val="808080" w:themeColor="background1" w:themeShade="80"/>
          <w:sz w:val="22"/>
          <w:szCs w:val="22"/>
          <w:lang w:val="en-GB"/>
        </w:rPr>
        <w:t xml:space="preserve">. They are also </w:t>
      </w:r>
      <w:r w:rsidR="00934394">
        <w:rPr>
          <w:rFonts w:ascii="Avenir Next" w:hAnsi="Avenir Next" w:cs="Arial"/>
          <w:color w:val="808080" w:themeColor="background1" w:themeShade="80"/>
          <w:sz w:val="22"/>
          <w:szCs w:val="22"/>
          <w:lang w:val="en-GB"/>
        </w:rPr>
        <w:t xml:space="preserve">given certain powers to investigate </w:t>
      </w:r>
      <w:r w:rsidR="00FC235A">
        <w:rPr>
          <w:rFonts w:ascii="Avenir Next" w:hAnsi="Avenir Next" w:cs="Arial"/>
          <w:color w:val="808080" w:themeColor="background1" w:themeShade="80"/>
          <w:sz w:val="22"/>
          <w:szCs w:val="22"/>
          <w:lang w:val="en-GB"/>
        </w:rPr>
        <w:t xml:space="preserve">into </w:t>
      </w:r>
      <w:r w:rsidR="00AC6140">
        <w:rPr>
          <w:rFonts w:ascii="Avenir Next" w:hAnsi="Avenir Next" w:cs="Arial"/>
          <w:color w:val="808080" w:themeColor="background1" w:themeShade="80"/>
          <w:sz w:val="22"/>
          <w:szCs w:val="22"/>
          <w:lang w:val="en-GB"/>
        </w:rPr>
        <w:t xml:space="preserve">the affairs of the business including requiring </w:t>
      </w:r>
      <w:r w:rsidR="006179FE">
        <w:rPr>
          <w:rFonts w:ascii="Avenir Next" w:hAnsi="Avenir Next" w:cs="Arial"/>
          <w:color w:val="808080" w:themeColor="background1" w:themeShade="80"/>
          <w:sz w:val="22"/>
          <w:szCs w:val="22"/>
          <w:lang w:val="en-GB"/>
        </w:rPr>
        <w:t>directors, employees or professional service providers to produce a complete statement of affairs of the company along with a</w:t>
      </w:r>
      <w:r w:rsidR="007E1FC9">
        <w:rPr>
          <w:rFonts w:ascii="Avenir Next" w:hAnsi="Avenir Next" w:cs="Arial"/>
          <w:color w:val="808080" w:themeColor="background1" w:themeShade="80"/>
          <w:sz w:val="22"/>
          <w:szCs w:val="22"/>
          <w:lang w:val="en-GB"/>
        </w:rPr>
        <w:t xml:space="preserve">n affidavit. As an officer of the court, the liquidator </w:t>
      </w:r>
      <w:r w:rsidR="00045677">
        <w:rPr>
          <w:rFonts w:ascii="Avenir Next" w:hAnsi="Avenir Next" w:cs="Arial"/>
          <w:color w:val="808080" w:themeColor="background1" w:themeShade="80"/>
          <w:sz w:val="22"/>
          <w:szCs w:val="22"/>
          <w:lang w:val="en-GB"/>
        </w:rPr>
        <w:t xml:space="preserve">should make himself thoroughly acquainted with the affairs of the company and to compress or conceal nothing. </w:t>
      </w:r>
    </w:p>
    <w:p w14:paraId="76E00BF0" w14:textId="77777777" w:rsidR="00045677" w:rsidRDefault="00045677" w:rsidP="00BC3A55">
      <w:pPr>
        <w:jc w:val="both"/>
        <w:rPr>
          <w:rFonts w:ascii="Avenir Next" w:hAnsi="Avenir Next" w:cs="Arial"/>
          <w:color w:val="808080" w:themeColor="background1" w:themeShade="80"/>
          <w:sz w:val="22"/>
          <w:szCs w:val="22"/>
          <w:lang w:val="en-GB"/>
        </w:rPr>
      </w:pPr>
    </w:p>
    <w:p w14:paraId="341FB5F8" w14:textId="13F5A744" w:rsidR="00045677" w:rsidRDefault="0004567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During these investigations</w:t>
      </w:r>
      <w:r w:rsidR="006460C4">
        <w:rPr>
          <w:rFonts w:ascii="Avenir Next" w:hAnsi="Avenir Next" w:cs="Arial"/>
          <w:color w:val="808080" w:themeColor="background1" w:themeShade="80"/>
          <w:sz w:val="22"/>
          <w:szCs w:val="22"/>
          <w:lang w:val="en-GB"/>
        </w:rPr>
        <w:t xml:space="preserve">, if it was determined that </w:t>
      </w:r>
      <w:r w:rsidR="008D6F66">
        <w:rPr>
          <w:rFonts w:ascii="Avenir Next" w:hAnsi="Avenir Next" w:cs="Arial"/>
          <w:color w:val="808080" w:themeColor="background1" w:themeShade="80"/>
          <w:sz w:val="22"/>
          <w:szCs w:val="22"/>
          <w:lang w:val="en-GB"/>
        </w:rPr>
        <w:t>fraudulent trading took place</w:t>
      </w:r>
      <w:r w:rsidR="00EC5807">
        <w:rPr>
          <w:rFonts w:ascii="Avenir Next" w:hAnsi="Avenir Next" w:cs="Arial"/>
          <w:color w:val="808080" w:themeColor="background1" w:themeShade="80"/>
          <w:sz w:val="22"/>
          <w:szCs w:val="22"/>
          <w:lang w:val="en-GB"/>
        </w:rPr>
        <w:t xml:space="preserve"> by the </w:t>
      </w:r>
      <w:r w:rsidR="00410C74">
        <w:rPr>
          <w:rFonts w:ascii="Avenir Next" w:hAnsi="Avenir Next" w:cs="Arial"/>
          <w:color w:val="808080" w:themeColor="background1" w:themeShade="80"/>
          <w:sz w:val="22"/>
          <w:szCs w:val="22"/>
          <w:lang w:val="en-GB"/>
        </w:rPr>
        <w:t>d</w:t>
      </w:r>
      <w:r w:rsidR="00EC5807">
        <w:rPr>
          <w:rFonts w:ascii="Avenir Next" w:hAnsi="Avenir Next" w:cs="Arial"/>
          <w:color w:val="808080" w:themeColor="background1" w:themeShade="80"/>
          <w:sz w:val="22"/>
          <w:szCs w:val="22"/>
          <w:lang w:val="en-GB"/>
        </w:rPr>
        <w:t>irectors</w:t>
      </w:r>
      <w:r w:rsidR="008D6F66">
        <w:rPr>
          <w:rFonts w:ascii="Avenir Next" w:hAnsi="Avenir Next" w:cs="Arial"/>
          <w:color w:val="808080" w:themeColor="background1" w:themeShade="80"/>
          <w:sz w:val="22"/>
          <w:szCs w:val="22"/>
          <w:lang w:val="en-GB"/>
        </w:rPr>
        <w:t>, and the business was carried on with the intent to defraud customers</w:t>
      </w:r>
      <w:r w:rsidR="005666F5">
        <w:rPr>
          <w:rFonts w:ascii="Avenir Next" w:hAnsi="Avenir Next" w:cs="Arial"/>
          <w:color w:val="808080" w:themeColor="background1" w:themeShade="80"/>
          <w:sz w:val="22"/>
          <w:szCs w:val="22"/>
          <w:lang w:val="en-GB"/>
        </w:rPr>
        <w:t xml:space="preserve">, Section 147 of </w:t>
      </w:r>
      <w:r w:rsidR="00307ED5">
        <w:rPr>
          <w:rFonts w:ascii="Avenir Next" w:hAnsi="Avenir Next" w:cs="Arial"/>
          <w:color w:val="808080" w:themeColor="background1" w:themeShade="80"/>
          <w:sz w:val="22"/>
          <w:szCs w:val="22"/>
          <w:lang w:val="en-GB"/>
        </w:rPr>
        <w:t>t</w:t>
      </w:r>
      <w:r w:rsidR="005666F5">
        <w:rPr>
          <w:rFonts w:ascii="Avenir Next" w:hAnsi="Avenir Next" w:cs="Arial"/>
          <w:color w:val="808080" w:themeColor="background1" w:themeShade="80"/>
          <w:sz w:val="22"/>
          <w:szCs w:val="22"/>
          <w:lang w:val="en-GB"/>
        </w:rPr>
        <w:t xml:space="preserve">he Companies Act allows liquidators to apply for an order from the </w:t>
      </w:r>
      <w:r w:rsidR="00730823">
        <w:rPr>
          <w:rFonts w:ascii="Avenir Next" w:hAnsi="Avenir Next" w:cs="Arial"/>
          <w:color w:val="808080" w:themeColor="background1" w:themeShade="80"/>
          <w:sz w:val="22"/>
          <w:szCs w:val="22"/>
          <w:lang w:val="en-GB"/>
        </w:rPr>
        <w:t>Grand Court</w:t>
      </w:r>
      <w:r w:rsidR="005666F5">
        <w:rPr>
          <w:rFonts w:ascii="Avenir Next" w:hAnsi="Avenir Next" w:cs="Arial"/>
          <w:color w:val="808080" w:themeColor="background1" w:themeShade="80"/>
          <w:sz w:val="22"/>
          <w:szCs w:val="22"/>
          <w:lang w:val="en-GB"/>
        </w:rPr>
        <w:t xml:space="preserve"> </w:t>
      </w:r>
      <w:r w:rsidR="00EC5807">
        <w:rPr>
          <w:rFonts w:ascii="Avenir Next" w:hAnsi="Avenir Next" w:cs="Arial"/>
          <w:color w:val="808080" w:themeColor="background1" w:themeShade="80"/>
          <w:sz w:val="22"/>
          <w:szCs w:val="22"/>
          <w:lang w:val="en-GB"/>
        </w:rPr>
        <w:t xml:space="preserve">requiring the </w:t>
      </w:r>
      <w:r w:rsidR="00410C74">
        <w:rPr>
          <w:rFonts w:ascii="Avenir Next" w:hAnsi="Avenir Next" w:cs="Arial"/>
          <w:color w:val="808080" w:themeColor="background1" w:themeShade="80"/>
          <w:sz w:val="22"/>
          <w:szCs w:val="22"/>
          <w:lang w:val="en-GB"/>
        </w:rPr>
        <w:t>d</w:t>
      </w:r>
      <w:r w:rsidR="00EC5807">
        <w:rPr>
          <w:rFonts w:ascii="Avenir Next" w:hAnsi="Avenir Next" w:cs="Arial"/>
          <w:color w:val="808080" w:themeColor="background1" w:themeShade="80"/>
          <w:sz w:val="22"/>
          <w:szCs w:val="22"/>
          <w:lang w:val="en-GB"/>
        </w:rPr>
        <w:t>irector</w:t>
      </w:r>
      <w:r w:rsidR="00386DD7">
        <w:rPr>
          <w:rFonts w:ascii="Avenir Next" w:hAnsi="Avenir Next" w:cs="Arial"/>
          <w:color w:val="808080" w:themeColor="background1" w:themeShade="80"/>
          <w:sz w:val="22"/>
          <w:szCs w:val="22"/>
          <w:lang w:val="en-GB"/>
        </w:rPr>
        <w:t xml:space="preserve">/s in question to </w:t>
      </w:r>
      <w:proofErr w:type="gramStart"/>
      <w:r w:rsidR="00386DD7">
        <w:rPr>
          <w:rFonts w:ascii="Avenir Next" w:hAnsi="Avenir Next" w:cs="Arial"/>
          <w:color w:val="808080" w:themeColor="background1" w:themeShade="80"/>
          <w:sz w:val="22"/>
          <w:szCs w:val="22"/>
          <w:lang w:val="en-GB"/>
        </w:rPr>
        <w:t>make a contribution</w:t>
      </w:r>
      <w:proofErr w:type="gramEnd"/>
      <w:r w:rsidR="00386DD7">
        <w:rPr>
          <w:rFonts w:ascii="Avenir Next" w:hAnsi="Avenir Next" w:cs="Arial"/>
          <w:color w:val="808080" w:themeColor="background1" w:themeShade="80"/>
          <w:sz w:val="22"/>
          <w:szCs w:val="22"/>
          <w:lang w:val="en-GB"/>
        </w:rPr>
        <w:t xml:space="preserve"> to the company’s assets as the </w:t>
      </w:r>
      <w:r w:rsidR="00730823">
        <w:rPr>
          <w:rFonts w:ascii="Avenir Next" w:hAnsi="Avenir Next" w:cs="Arial"/>
          <w:color w:val="808080" w:themeColor="background1" w:themeShade="80"/>
          <w:sz w:val="22"/>
          <w:szCs w:val="22"/>
          <w:lang w:val="en-GB"/>
        </w:rPr>
        <w:t xml:space="preserve">Grand </w:t>
      </w:r>
      <w:r w:rsidR="00386DD7">
        <w:rPr>
          <w:rFonts w:ascii="Avenir Next" w:hAnsi="Avenir Next" w:cs="Arial"/>
          <w:color w:val="808080" w:themeColor="background1" w:themeShade="80"/>
          <w:sz w:val="22"/>
          <w:szCs w:val="22"/>
          <w:lang w:val="en-GB"/>
        </w:rPr>
        <w:t>Court thinks proper.</w:t>
      </w:r>
    </w:p>
    <w:p w14:paraId="27FEA2A0" w14:textId="77777777" w:rsidR="00386DD7" w:rsidRDefault="00386DD7" w:rsidP="00BC3A55">
      <w:pPr>
        <w:jc w:val="both"/>
        <w:rPr>
          <w:rFonts w:ascii="Avenir Next" w:hAnsi="Avenir Next" w:cs="Arial"/>
          <w:color w:val="808080" w:themeColor="background1" w:themeShade="80"/>
          <w:sz w:val="22"/>
          <w:szCs w:val="22"/>
          <w:lang w:val="en-GB"/>
        </w:rPr>
      </w:pPr>
    </w:p>
    <w:p w14:paraId="2FA862B5" w14:textId="307C962B" w:rsidR="00386DD7" w:rsidRDefault="00386DD7"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there is no </w:t>
      </w:r>
      <w:r w:rsidR="00C30E74">
        <w:rPr>
          <w:rFonts w:ascii="Avenir Next" w:hAnsi="Avenir Next" w:cs="Arial"/>
          <w:color w:val="808080" w:themeColor="background1" w:themeShade="80"/>
          <w:sz w:val="22"/>
          <w:szCs w:val="22"/>
          <w:lang w:val="en-GB"/>
        </w:rPr>
        <w:t>statutory requirement obligating th</w:t>
      </w:r>
      <w:r w:rsidR="00CB1F69">
        <w:rPr>
          <w:rFonts w:ascii="Avenir Next" w:hAnsi="Avenir Next" w:cs="Arial"/>
          <w:color w:val="808080" w:themeColor="background1" w:themeShade="80"/>
          <w:sz w:val="22"/>
          <w:szCs w:val="22"/>
          <w:lang w:val="en-GB"/>
        </w:rPr>
        <w:t>e company to file for insolvency</w:t>
      </w:r>
      <w:r w:rsidR="00F77DE8">
        <w:rPr>
          <w:rFonts w:ascii="Avenir Next" w:hAnsi="Avenir Next" w:cs="Arial"/>
          <w:color w:val="808080" w:themeColor="background1" w:themeShade="80"/>
          <w:sz w:val="22"/>
          <w:szCs w:val="22"/>
          <w:lang w:val="en-GB"/>
        </w:rPr>
        <w:t xml:space="preserve"> and the Companies Act doesn’t include for prohibition on wrongful trading, the </w:t>
      </w:r>
      <w:r w:rsidR="00410C74">
        <w:rPr>
          <w:rFonts w:ascii="Avenir Next" w:hAnsi="Avenir Next" w:cs="Arial"/>
          <w:color w:val="808080" w:themeColor="background1" w:themeShade="80"/>
          <w:sz w:val="22"/>
          <w:szCs w:val="22"/>
          <w:lang w:val="en-GB"/>
        </w:rPr>
        <w:t>d</w:t>
      </w:r>
      <w:r w:rsidR="00F77DE8">
        <w:rPr>
          <w:rFonts w:ascii="Avenir Next" w:hAnsi="Avenir Next" w:cs="Arial"/>
          <w:color w:val="808080" w:themeColor="background1" w:themeShade="80"/>
          <w:sz w:val="22"/>
          <w:szCs w:val="22"/>
          <w:lang w:val="en-GB"/>
        </w:rPr>
        <w:t xml:space="preserve">irectors of the company can </w:t>
      </w:r>
      <w:r w:rsidR="00A90D31">
        <w:rPr>
          <w:rFonts w:ascii="Avenir Next" w:hAnsi="Avenir Next" w:cs="Arial"/>
          <w:color w:val="808080" w:themeColor="background1" w:themeShade="80"/>
          <w:sz w:val="22"/>
          <w:szCs w:val="22"/>
          <w:lang w:val="en-GB"/>
        </w:rPr>
        <w:t xml:space="preserve">still </w:t>
      </w:r>
      <w:r w:rsidR="00F77DE8">
        <w:rPr>
          <w:rFonts w:ascii="Avenir Next" w:hAnsi="Avenir Next" w:cs="Arial"/>
          <w:color w:val="808080" w:themeColor="background1" w:themeShade="80"/>
          <w:sz w:val="22"/>
          <w:szCs w:val="22"/>
          <w:lang w:val="en-GB"/>
        </w:rPr>
        <w:t xml:space="preserve">be </w:t>
      </w:r>
      <w:r w:rsidR="003636A7">
        <w:rPr>
          <w:rFonts w:ascii="Avenir Next" w:hAnsi="Avenir Next" w:cs="Arial"/>
          <w:color w:val="808080" w:themeColor="background1" w:themeShade="80"/>
          <w:sz w:val="22"/>
          <w:szCs w:val="22"/>
          <w:lang w:val="en-GB"/>
        </w:rPr>
        <w:t>made personally liable for any losses that they c</w:t>
      </w:r>
      <w:r w:rsidR="006A7ABF">
        <w:rPr>
          <w:rFonts w:ascii="Avenir Next" w:hAnsi="Avenir Next" w:cs="Arial"/>
          <w:color w:val="808080" w:themeColor="background1" w:themeShade="80"/>
          <w:sz w:val="22"/>
          <w:szCs w:val="22"/>
          <w:lang w:val="en-GB"/>
        </w:rPr>
        <w:t xml:space="preserve">ause to the company if acting in breach of their fiduciary duty to act in </w:t>
      </w:r>
      <w:r w:rsidR="00276E83">
        <w:rPr>
          <w:rFonts w:ascii="Avenir Next" w:hAnsi="Avenir Next" w:cs="Arial"/>
          <w:color w:val="808080" w:themeColor="background1" w:themeShade="80"/>
          <w:sz w:val="22"/>
          <w:szCs w:val="22"/>
          <w:lang w:val="en-GB"/>
        </w:rPr>
        <w:t xml:space="preserve">the company’s best interest. </w:t>
      </w:r>
      <w:r w:rsidR="00EC6CA4">
        <w:rPr>
          <w:rFonts w:ascii="Avenir Next" w:hAnsi="Avenir Next" w:cs="Arial"/>
          <w:color w:val="808080" w:themeColor="background1" w:themeShade="80"/>
          <w:sz w:val="22"/>
          <w:szCs w:val="22"/>
          <w:lang w:val="en-GB"/>
        </w:rPr>
        <w:t xml:space="preserve">The liquidator can pursue </w:t>
      </w:r>
      <w:r w:rsidR="008465AD">
        <w:rPr>
          <w:rFonts w:ascii="Avenir Next" w:hAnsi="Avenir Next" w:cs="Arial"/>
          <w:color w:val="808080" w:themeColor="background1" w:themeShade="80"/>
          <w:sz w:val="22"/>
          <w:szCs w:val="22"/>
          <w:lang w:val="en-GB"/>
        </w:rPr>
        <w:t xml:space="preserve">claims against the </w:t>
      </w:r>
      <w:r w:rsidR="00410C74">
        <w:rPr>
          <w:rFonts w:ascii="Avenir Next" w:hAnsi="Avenir Next" w:cs="Arial"/>
          <w:color w:val="808080" w:themeColor="background1" w:themeShade="80"/>
          <w:sz w:val="22"/>
          <w:szCs w:val="22"/>
          <w:lang w:val="en-GB"/>
        </w:rPr>
        <w:t>d</w:t>
      </w:r>
      <w:r w:rsidR="008465AD">
        <w:rPr>
          <w:rFonts w:ascii="Avenir Next" w:hAnsi="Avenir Next" w:cs="Arial"/>
          <w:color w:val="808080" w:themeColor="background1" w:themeShade="80"/>
          <w:sz w:val="22"/>
          <w:szCs w:val="22"/>
          <w:lang w:val="en-GB"/>
        </w:rPr>
        <w:t>irectors in the company’s name for breach of their fiduciary duty.</w:t>
      </w:r>
    </w:p>
    <w:p w14:paraId="3410B334" w14:textId="77777777" w:rsidR="008465AD" w:rsidRDefault="008465AD" w:rsidP="00BC3A55">
      <w:pPr>
        <w:jc w:val="both"/>
        <w:rPr>
          <w:rFonts w:ascii="Avenir Next" w:hAnsi="Avenir Next" w:cs="Arial"/>
          <w:color w:val="808080" w:themeColor="background1" w:themeShade="80"/>
          <w:sz w:val="22"/>
          <w:szCs w:val="22"/>
          <w:lang w:val="en-GB"/>
        </w:rPr>
      </w:pPr>
    </w:p>
    <w:p w14:paraId="44DF2F9F" w14:textId="18679234" w:rsidR="008465AD" w:rsidRDefault="00D81878"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Looking at case law, in </w:t>
      </w:r>
      <w:r>
        <w:rPr>
          <w:rFonts w:ascii="Avenir Next" w:hAnsi="Avenir Next" w:cs="Arial"/>
          <w:i/>
          <w:iCs/>
          <w:color w:val="808080" w:themeColor="background1" w:themeShade="80"/>
          <w:sz w:val="22"/>
          <w:szCs w:val="22"/>
          <w:lang w:val="en-GB"/>
        </w:rPr>
        <w:t>Prospect Properties v McNeill</w:t>
      </w:r>
      <w:r>
        <w:rPr>
          <w:rFonts w:ascii="Avenir Next" w:hAnsi="Avenir Next" w:cs="Arial"/>
          <w:color w:val="808080" w:themeColor="background1" w:themeShade="80"/>
          <w:sz w:val="22"/>
          <w:szCs w:val="22"/>
          <w:lang w:val="en-GB"/>
        </w:rPr>
        <w:t xml:space="preserve"> the Grand Court</w:t>
      </w:r>
      <w:r w:rsidR="00133EFB">
        <w:rPr>
          <w:rFonts w:ascii="Avenir Next" w:hAnsi="Avenir Next" w:cs="Arial"/>
          <w:color w:val="808080" w:themeColor="background1" w:themeShade="80"/>
          <w:sz w:val="22"/>
          <w:szCs w:val="22"/>
          <w:lang w:val="en-GB"/>
        </w:rPr>
        <w:t xml:space="preserve"> </w:t>
      </w:r>
      <w:r w:rsidR="00EC31C1">
        <w:rPr>
          <w:rFonts w:ascii="Avenir Next" w:hAnsi="Avenir Next" w:cs="Arial"/>
          <w:color w:val="808080" w:themeColor="background1" w:themeShade="80"/>
          <w:sz w:val="22"/>
          <w:szCs w:val="22"/>
          <w:lang w:val="en-GB"/>
        </w:rPr>
        <w:t xml:space="preserve">held that when a company is insolvent, the fiduciary duty of the </w:t>
      </w:r>
      <w:r w:rsidR="00410C74">
        <w:rPr>
          <w:rFonts w:ascii="Avenir Next" w:hAnsi="Avenir Next" w:cs="Arial"/>
          <w:color w:val="808080" w:themeColor="background1" w:themeShade="80"/>
          <w:sz w:val="22"/>
          <w:szCs w:val="22"/>
          <w:lang w:val="en-GB"/>
        </w:rPr>
        <w:t>d</w:t>
      </w:r>
      <w:r w:rsidR="00EC31C1">
        <w:rPr>
          <w:rFonts w:ascii="Avenir Next" w:hAnsi="Avenir Next" w:cs="Arial"/>
          <w:color w:val="808080" w:themeColor="background1" w:themeShade="80"/>
          <w:sz w:val="22"/>
          <w:szCs w:val="22"/>
          <w:lang w:val="en-GB"/>
        </w:rPr>
        <w:t xml:space="preserve">irectors to act in the best interest of the company requires that they should consider </w:t>
      </w:r>
      <w:r w:rsidR="006E22E3">
        <w:rPr>
          <w:rFonts w:ascii="Avenir Next" w:hAnsi="Avenir Next" w:cs="Arial"/>
          <w:color w:val="808080" w:themeColor="background1" w:themeShade="80"/>
          <w:sz w:val="22"/>
          <w:szCs w:val="22"/>
          <w:lang w:val="en-GB"/>
        </w:rPr>
        <w:t xml:space="preserve">the interest of its creditors. It is in the interest of the company to be safeguarded against </w:t>
      </w:r>
      <w:r w:rsidR="00F51E9D">
        <w:rPr>
          <w:rFonts w:ascii="Avenir Next" w:hAnsi="Avenir Next" w:cs="Arial"/>
          <w:color w:val="808080" w:themeColor="background1" w:themeShade="80"/>
          <w:sz w:val="22"/>
          <w:szCs w:val="22"/>
          <w:lang w:val="en-GB"/>
        </w:rPr>
        <w:t>being put in a position where it cannot pay its creditors and it is in the interest of creditors to be paid.</w:t>
      </w:r>
    </w:p>
    <w:p w14:paraId="5A556015" w14:textId="77777777" w:rsidR="00791840" w:rsidRDefault="00791840" w:rsidP="00BC3A55">
      <w:pPr>
        <w:jc w:val="both"/>
        <w:rPr>
          <w:rFonts w:ascii="Avenir Next" w:hAnsi="Avenir Next" w:cs="Arial"/>
          <w:color w:val="808080" w:themeColor="background1" w:themeShade="80"/>
          <w:sz w:val="22"/>
          <w:szCs w:val="22"/>
          <w:lang w:val="en-GB"/>
        </w:rPr>
      </w:pPr>
    </w:p>
    <w:p w14:paraId="7FAD210D" w14:textId="530E5D6A" w:rsidR="00192E3D" w:rsidRDefault="00B87273"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claw-back mechanisms </w:t>
      </w:r>
      <w:r w:rsidR="00DC18EB">
        <w:rPr>
          <w:rFonts w:ascii="Avenir Next" w:hAnsi="Avenir Next" w:cs="Arial"/>
          <w:color w:val="808080" w:themeColor="background1" w:themeShade="80"/>
          <w:sz w:val="22"/>
          <w:szCs w:val="22"/>
          <w:lang w:val="en-GB"/>
        </w:rPr>
        <w:t xml:space="preserve">that are available </w:t>
      </w:r>
      <w:r w:rsidR="00477DC8">
        <w:rPr>
          <w:rFonts w:ascii="Avenir Next" w:hAnsi="Avenir Next" w:cs="Arial"/>
          <w:color w:val="808080" w:themeColor="background1" w:themeShade="80"/>
          <w:sz w:val="22"/>
          <w:szCs w:val="22"/>
          <w:lang w:val="en-GB"/>
        </w:rPr>
        <w:t xml:space="preserve">against a </w:t>
      </w:r>
      <w:r w:rsidR="00FD6F52">
        <w:rPr>
          <w:rFonts w:ascii="Avenir Next" w:hAnsi="Avenir Next" w:cs="Arial"/>
          <w:color w:val="808080" w:themeColor="background1" w:themeShade="80"/>
          <w:sz w:val="22"/>
          <w:szCs w:val="22"/>
          <w:lang w:val="en-GB"/>
        </w:rPr>
        <w:t>director</w:t>
      </w:r>
      <w:r w:rsidR="00477DC8">
        <w:rPr>
          <w:rFonts w:ascii="Avenir Next" w:hAnsi="Avenir Next" w:cs="Arial"/>
          <w:color w:val="808080" w:themeColor="background1" w:themeShade="80"/>
          <w:sz w:val="22"/>
          <w:szCs w:val="22"/>
          <w:lang w:val="en-GB"/>
        </w:rPr>
        <w:t xml:space="preserve"> include</w:t>
      </w:r>
      <w:r w:rsidR="00192E3D">
        <w:rPr>
          <w:rFonts w:ascii="Avenir Next" w:hAnsi="Avenir Next" w:cs="Arial"/>
          <w:color w:val="808080" w:themeColor="background1" w:themeShade="80"/>
          <w:sz w:val="22"/>
          <w:szCs w:val="22"/>
          <w:lang w:val="en-GB"/>
        </w:rPr>
        <w:t>:</w:t>
      </w:r>
    </w:p>
    <w:p w14:paraId="549D0273" w14:textId="77777777" w:rsidR="00192E3D" w:rsidRDefault="00192E3D" w:rsidP="00BC3A55">
      <w:pPr>
        <w:jc w:val="both"/>
        <w:rPr>
          <w:rFonts w:ascii="Avenir Next" w:hAnsi="Avenir Next" w:cs="Arial"/>
          <w:color w:val="808080" w:themeColor="background1" w:themeShade="80"/>
          <w:sz w:val="22"/>
          <w:szCs w:val="22"/>
          <w:lang w:val="en-GB"/>
        </w:rPr>
      </w:pPr>
    </w:p>
    <w:p w14:paraId="65E7424C" w14:textId="46E78C09" w:rsidR="00791840" w:rsidRDefault="00192E3D" w:rsidP="00192E3D">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of property dispositions - </w:t>
      </w:r>
      <w:r w:rsidR="001C3B9C" w:rsidRPr="00192E3D">
        <w:rPr>
          <w:rFonts w:ascii="Avenir Next" w:hAnsi="Avenir Next" w:cs="Arial"/>
          <w:color w:val="808080" w:themeColor="background1" w:themeShade="80"/>
          <w:sz w:val="22"/>
          <w:szCs w:val="22"/>
          <w:lang w:val="en-GB"/>
        </w:rPr>
        <w:t xml:space="preserve">if the </w:t>
      </w:r>
      <w:r w:rsidR="00410C74">
        <w:rPr>
          <w:rFonts w:ascii="Avenir Next" w:hAnsi="Avenir Next" w:cs="Arial"/>
          <w:color w:val="808080" w:themeColor="background1" w:themeShade="80"/>
          <w:sz w:val="22"/>
          <w:szCs w:val="22"/>
          <w:lang w:val="en-GB"/>
        </w:rPr>
        <w:t>d</w:t>
      </w:r>
      <w:r w:rsidR="001C3B9C" w:rsidRPr="00192E3D">
        <w:rPr>
          <w:rFonts w:ascii="Avenir Next" w:hAnsi="Avenir Next" w:cs="Arial"/>
          <w:color w:val="808080" w:themeColor="background1" w:themeShade="80"/>
          <w:sz w:val="22"/>
          <w:szCs w:val="22"/>
          <w:lang w:val="en-GB"/>
        </w:rPr>
        <w:t>irector has made any dispositions of the company’s property</w:t>
      </w:r>
      <w:r w:rsidR="00774440">
        <w:rPr>
          <w:rFonts w:ascii="Avenir Next" w:hAnsi="Avenir Next" w:cs="Arial"/>
          <w:color w:val="808080" w:themeColor="background1" w:themeShade="80"/>
          <w:sz w:val="22"/>
          <w:szCs w:val="22"/>
          <w:lang w:val="en-GB"/>
        </w:rPr>
        <w:t xml:space="preserve"> after the deemed commencement of winding up</w:t>
      </w:r>
      <w:r w:rsidR="00092FDA">
        <w:rPr>
          <w:rFonts w:ascii="Avenir Next" w:hAnsi="Avenir Next" w:cs="Arial"/>
          <w:color w:val="808080" w:themeColor="background1" w:themeShade="80"/>
          <w:sz w:val="22"/>
          <w:szCs w:val="22"/>
          <w:lang w:val="en-GB"/>
        </w:rPr>
        <w:t xml:space="preserve"> then these will be made void as per Section 99 of </w:t>
      </w:r>
      <w:r w:rsidR="00307ED5">
        <w:rPr>
          <w:rFonts w:ascii="Avenir Next" w:hAnsi="Avenir Next" w:cs="Arial"/>
          <w:color w:val="808080" w:themeColor="background1" w:themeShade="80"/>
          <w:sz w:val="22"/>
          <w:szCs w:val="22"/>
          <w:lang w:val="en-GB"/>
        </w:rPr>
        <w:t>t</w:t>
      </w:r>
      <w:r w:rsidR="00092FDA">
        <w:rPr>
          <w:rFonts w:ascii="Avenir Next" w:hAnsi="Avenir Next" w:cs="Arial"/>
          <w:color w:val="808080" w:themeColor="background1" w:themeShade="80"/>
          <w:sz w:val="22"/>
          <w:szCs w:val="22"/>
          <w:lang w:val="en-GB"/>
        </w:rPr>
        <w:t>he Companies Act.</w:t>
      </w:r>
    </w:p>
    <w:p w14:paraId="61CDF17C" w14:textId="4286C950" w:rsidR="00092FDA" w:rsidRDefault="00092FDA" w:rsidP="00192E3D">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preference </w:t>
      </w:r>
      <w:r w:rsidR="00DE4E7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BE1189">
        <w:rPr>
          <w:rFonts w:ascii="Avenir Next" w:hAnsi="Avenir Next" w:cs="Arial"/>
          <w:color w:val="808080" w:themeColor="background1" w:themeShade="80"/>
          <w:sz w:val="22"/>
          <w:szCs w:val="22"/>
          <w:lang w:val="en-GB"/>
        </w:rPr>
        <w:t xml:space="preserve">If a </w:t>
      </w:r>
      <w:r w:rsidR="00410C74">
        <w:rPr>
          <w:rFonts w:ascii="Avenir Next" w:hAnsi="Avenir Next" w:cs="Arial"/>
          <w:color w:val="808080" w:themeColor="background1" w:themeShade="80"/>
          <w:sz w:val="22"/>
          <w:szCs w:val="22"/>
          <w:lang w:val="en-GB"/>
        </w:rPr>
        <w:t>d</w:t>
      </w:r>
      <w:r w:rsidR="00BE1189">
        <w:rPr>
          <w:rFonts w:ascii="Avenir Next" w:hAnsi="Avenir Next" w:cs="Arial"/>
          <w:color w:val="808080" w:themeColor="background1" w:themeShade="80"/>
          <w:sz w:val="22"/>
          <w:szCs w:val="22"/>
          <w:lang w:val="en-GB"/>
        </w:rPr>
        <w:t xml:space="preserve">irector </w:t>
      </w:r>
      <w:r w:rsidR="00A207DE">
        <w:rPr>
          <w:rFonts w:ascii="Avenir Next" w:hAnsi="Avenir Next" w:cs="Arial"/>
          <w:color w:val="808080" w:themeColor="background1" w:themeShade="80"/>
          <w:sz w:val="22"/>
          <w:szCs w:val="22"/>
          <w:lang w:val="en-GB"/>
        </w:rPr>
        <w:t xml:space="preserve">has made any payments to themself </w:t>
      </w:r>
      <w:r w:rsidR="003E1493">
        <w:rPr>
          <w:rFonts w:ascii="Avenir Next" w:hAnsi="Avenir Next" w:cs="Arial"/>
          <w:color w:val="808080" w:themeColor="background1" w:themeShade="80"/>
          <w:sz w:val="22"/>
          <w:szCs w:val="22"/>
          <w:lang w:val="en-GB"/>
        </w:rPr>
        <w:t>within six-mont</w:t>
      </w:r>
      <w:r w:rsidR="00797BA1">
        <w:rPr>
          <w:rFonts w:ascii="Avenir Next" w:hAnsi="Avenir Next" w:cs="Arial"/>
          <w:color w:val="808080" w:themeColor="background1" w:themeShade="80"/>
          <w:sz w:val="22"/>
          <w:szCs w:val="22"/>
          <w:lang w:val="en-GB"/>
        </w:rPr>
        <w:t>hs of the liquidation commencement and at a point when the company is unable to pay its debts</w:t>
      </w:r>
      <w:r w:rsidR="00824686">
        <w:rPr>
          <w:rFonts w:ascii="Avenir Next" w:hAnsi="Avenir Next" w:cs="Arial"/>
          <w:color w:val="808080" w:themeColor="background1" w:themeShade="80"/>
          <w:sz w:val="22"/>
          <w:szCs w:val="22"/>
          <w:lang w:val="en-GB"/>
        </w:rPr>
        <w:t xml:space="preserve"> and the dominant intention of the </w:t>
      </w:r>
      <w:r w:rsidR="00410C74">
        <w:rPr>
          <w:rFonts w:ascii="Avenir Next" w:hAnsi="Avenir Next" w:cs="Arial"/>
          <w:color w:val="808080" w:themeColor="background1" w:themeShade="80"/>
          <w:sz w:val="22"/>
          <w:szCs w:val="22"/>
          <w:lang w:val="en-GB"/>
        </w:rPr>
        <w:t>d</w:t>
      </w:r>
      <w:r w:rsidR="00824686">
        <w:rPr>
          <w:rFonts w:ascii="Avenir Next" w:hAnsi="Avenir Next" w:cs="Arial"/>
          <w:color w:val="808080" w:themeColor="background1" w:themeShade="80"/>
          <w:sz w:val="22"/>
          <w:szCs w:val="22"/>
          <w:lang w:val="en-GB"/>
        </w:rPr>
        <w:t xml:space="preserve">irector was to give themselves a preference over other creditors then </w:t>
      </w:r>
      <w:r w:rsidR="00DE4E7E">
        <w:rPr>
          <w:rFonts w:ascii="Avenir Next" w:hAnsi="Avenir Next" w:cs="Arial"/>
          <w:color w:val="808080" w:themeColor="background1" w:themeShade="80"/>
          <w:sz w:val="22"/>
          <w:szCs w:val="22"/>
          <w:lang w:val="en-GB"/>
        </w:rPr>
        <w:t xml:space="preserve">Section 145 of </w:t>
      </w:r>
      <w:r w:rsidR="00307ED5">
        <w:rPr>
          <w:rFonts w:ascii="Avenir Next" w:hAnsi="Avenir Next" w:cs="Arial"/>
          <w:color w:val="808080" w:themeColor="background1" w:themeShade="80"/>
          <w:sz w:val="22"/>
          <w:szCs w:val="22"/>
          <w:lang w:val="en-GB"/>
        </w:rPr>
        <w:t>t</w:t>
      </w:r>
      <w:r w:rsidR="00DE4E7E">
        <w:rPr>
          <w:rFonts w:ascii="Avenir Next" w:hAnsi="Avenir Next" w:cs="Arial"/>
          <w:color w:val="808080" w:themeColor="background1" w:themeShade="80"/>
          <w:sz w:val="22"/>
          <w:szCs w:val="22"/>
          <w:lang w:val="en-GB"/>
        </w:rPr>
        <w:t>he Companies Act</w:t>
      </w:r>
      <w:r w:rsidR="00824686">
        <w:rPr>
          <w:rFonts w:ascii="Avenir Next" w:hAnsi="Avenir Next" w:cs="Arial"/>
          <w:color w:val="808080" w:themeColor="background1" w:themeShade="80"/>
          <w:sz w:val="22"/>
          <w:szCs w:val="22"/>
          <w:lang w:val="en-GB"/>
        </w:rPr>
        <w:t xml:space="preserve"> </w:t>
      </w:r>
      <w:r w:rsidR="00A937D1">
        <w:rPr>
          <w:rFonts w:ascii="Avenir Next" w:hAnsi="Avenir Next" w:cs="Arial"/>
          <w:color w:val="808080" w:themeColor="background1" w:themeShade="80"/>
          <w:sz w:val="22"/>
          <w:szCs w:val="22"/>
          <w:lang w:val="en-GB"/>
        </w:rPr>
        <w:t xml:space="preserve">states that it should be </w:t>
      </w:r>
      <w:proofErr w:type="gramStart"/>
      <w:r w:rsidR="00A937D1">
        <w:rPr>
          <w:rFonts w:ascii="Avenir Next" w:hAnsi="Avenir Next" w:cs="Arial"/>
          <w:color w:val="808080" w:themeColor="background1" w:themeShade="80"/>
          <w:sz w:val="22"/>
          <w:szCs w:val="22"/>
          <w:lang w:val="en-GB"/>
        </w:rPr>
        <w:t>voidable</w:t>
      </w:r>
      <w:proofErr w:type="gramEnd"/>
      <w:r w:rsidR="00A937D1">
        <w:rPr>
          <w:rFonts w:ascii="Avenir Next" w:hAnsi="Avenir Next" w:cs="Arial"/>
          <w:color w:val="808080" w:themeColor="background1" w:themeShade="80"/>
          <w:sz w:val="22"/>
          <w:szCs w:val="22"/>
          <w:lang w:val="en-GB"/>
        </w:rPr>
        <w:t xml:space="preserve"> and the </w:t>
      </w:r>
      <w:r w:rsidR="00410C74">
        <w:rPr>
          <w:rFonts w:ascii="Avenir Next" w:hAnsi="Avenir Next" w:cs="Arial"/>
          <w:color w:val="808080" w:themeColor="background1" w:themeShade="80"/>
          <w:sz w:val="22"/>
          <w:szCs w:val="22"/>
          <w:lang w:val="en-GB"/>
        </w:rPr>
        <w:t>d</w:t>
      </w:r>
      <w:r w:rsidR="00A937D1">
        <w:rPr>
          <w:rFonts w:ascii="Avenir Next" w:hAnsi="Avenir Next" w:cs="Arial"/>
          <w:color w:val="808080" w:themeColor="background1" w:themeShade="80"/>
          <w:sz w:val="22"/>
          <w:szCs w:val="22"/>
          <w:lang w:val="en-GB"/>
        </w:rPr>
        <w:t>irector will have to return the funds.</w:t>
      </w:r>
    </w:p>
    <w:p w14:paraId="21B360DD" w14:textId="6ABECBE2" w:rsidR="001F43CE" w:rsidRPr="001F43CE" w:rsidRDefault="00E2077A" w:rsidP="001F43CE">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Avoidance of dispositions made at an undervalue </w:t>
      </w:r>
      <w:r w:rsidR="00AB6D8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B6D80">
        <w:rPr>
          <w:rFonts w:ascii="Avenir Next" w:hAnsi="Avenir Next" w:cs="Arial"/>
          <w:color w:val="808080" w:themeColor="background1" w:themeShade="80"/>
          <w:sz w:val="22"/>
          <w:szCs w:val="22"/>
          <w:lang w:val="en-GB"/>
        </w:rPr>
        <w:t xml:space="preserve">another voidable transaction would be if a </w:t>
      </w:r>
      <w:r w:rsidR="00FD6F52">
        <w:rPr>
          <w:rFonts w:ascii="Avenir Next" w:hAnsi="Avenir Next" w:cs="Arial"/>
          <w:color w:val="808080" w:themeColor="background1" w:themeShade="80"/>
          <w:sz w:val="22"/>
          <w:szCs w:val="22"/>
          <w:lang w:val="en-GB"/>
        </w:rPr>
        <w:t>director</w:t>
      </w:r>
      <w:r w:rsidR="00AB6D80">
        <w:rPr>
          <w:rFonts w:ascii="Avenir Next" w:hAnsi="Avenir Next" w:cs="Arial"/>
          <w:color w:val="808080" w:themeColor="background1" w:themeShade="80"/>
          <w:sz w:val="22"/>
          <w:szCs w:val="22"/>
          <w:lang w:val="en-GB"/>
        </w:rPr>
        <w:t xml:space="preserve"> </w:t>
      </w:r>
      <w:r w:rsidR="00052698">
        <w:rPr>
          <w:rFonts w:ascii="Avenir Next" w:hAnsi="Avenir Next" w:cs="Arial"/>
          <w:color w:val="808080" w:themeColor="background1" w:themeShade="80"/>
          <w:sz w:val="22"/>
          <w:szCs w:val="22"/>
          <w:lang w:val="en-GB"/>
        </w:rPr>
        <w:t xml:space="preserve">sold a company asset to themselves </w:t>
      </w:r>
      <w:r w:rsidR="00AB6D80">
        <w:rPr>
          <w:rFonts w:ascii="Avenir Next" w:hAnsi="Avenir Next" w:cs="Arial"/>
          <w:color w:val="808080" w:themeColor="background1" w:themeShade="80"/>
          <w:sz w:val="22"/>
          <w:szCs w:val="22"/>
          <w:lang w:val="en-GB"/>
        </w:rPr>
        <w:t xml:space="preserve">at an undervalue with the intention of </w:t>
      </w:r>
      <w:r w:rsidR="00052698">
        <w:rPr>
          <w:rFonts w:ascii="Avenir Next" w:hAnsi="Avenir Next" w:cs="Arial"/>
          <w:color w:val="808080" w:themeColor="background1" w:themeShade="80"/>
          <w:sz w:val="22"/>
          <w:szCs w:val="22"/>
          <w:lang w:val="en-GB"/>
        </w:rPr>
        <w:t xml:space="preserve">avoiding an obligation owed to a creditor. </w:t>
      </w:r>
      <w:r w:rsidR="00D77B8F">
        <w:rPr>
          <w:rFonts w:ascii="Avenir Next" w:hAnsi="Avenir Next" w:cs="Arial"/>
          <w:color w:val="808080" w:themeColor="background1" w:themeShade="80"/>
          <w:sz w:val="22"/>
          <w:szCs w:val="22"/>
          <w:lang w:val="en-GB"/>
        </w:rPr>
        <w:t xml:space="preserve">The liquidator can make an application to the Grand Court within six </w:t>
      </w:r>
      <w:r w:rsidR="001F43CE">
        <w:rPr>
          <w:rFonts w:ascii="Avenir Next" w:hAnsi="Avenir Next" w:cs="Arial"/>
          <w:color w:val="808080" w:themeColor="background1" w:themeShade="80"/>
          <w:sz w:val="22"/>
          <w:szCs w:val="22"/>
          <w:lang w:val="en-GB"/>
        </w:rPr>
        <w:t xml:space="preserve">years of the disposal </w:t>
      </w:r>
      <w:r w:rsidR="00D77B8F">
        <w:rPr>
          <w:rFonts w:ascii="Avenir Next" w:hAnsi="Avenir Next" w:cs="Arial"/>
          <w:color w:val="808080" w:themeColor="background1" w:themeShade="80"/>
          <w:sz w:val="22"/>
          <w:szCs w:val="22"/>
          <w:lang w:val="en-GB"/>
        </w:rPr>
        <w:t>requiring the asset to be returned to the company</w:t>
      </w:r>
      <w:r w:rsidR="001F43CE">
        <w:rPr>
          <w:rFonts w:ascii="Avenir Next" w:hAnsi="Avenir Next" w:cs="Arial"/>
          <w:color w:val="808080" w:themeColor="background1" w:themeShade="80"/>
          <w:sz w:val="22"/>
          <w:szCs w:val="22"/>
          <w:lang w:val="en-GB"/>
        </w:rPr>
        <w:t>.</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45D1D7E8" w:rsidR="00E4294D" w:rsidRDefault="00751A1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w:t>
      </w:r>
      <w:r w:rsidR="000B6676">
        <w:rPr>
          <w:rFonts w:ascii="Avenir Next" w:hAnsi="Avenir Next" w:cs="Arial"/>
          <w:color w:val="808080" w:themeColor="background1" w:themeShade="80"/>
          <w:sz w:val="22"/>
          <w:szCs w:val="22"/>
          <w:lang w:val="en-GB"/>
        </w:rPr>
        <w:t xml:space="preserve">are not explicitly mentioned in the Cayman insolvency legislation, being </w:t>
      </w:r>
      <w:r w:rsidR="00307ED5">
        <w:rPr>
          <w:rFonts w:ascii="Avenir Next" w:hAnsi="Avenir Next" w:cs="Arial"/>
          <w:color w:val="808080" w:themeColor="background1" w:themeShade="80"/>
          <w:sz w:val="22"/>
          <w:szCs w:val="22"/>
          <w:lang w:val="en-GB"/>
        </w:rPr>
        <w:t>t</w:t>
      </w:r>
      <w:r w:rsidR="000B6676">
        <w:rPr>
          <w:rFonts w:ascii="Avenir Next" w:hAnsi="Avenir Next" w:cs="Arial"/>
          <w:color w:val="808080" w:themeColor="background1" w:themeShade="80"/>
          <w:sz w:val="22"/>
          <w:szCs w:val="22"/>
          <w:lang w:val="en-GB"/>
        </w:rPr>
        <w:t>he Companies Act and Companies Winding Up Rules</w:t>
      </w:r>
      <w:r w:rsidR="00E07420">
        <w:rPr>
          <w:rFonts w:ascii="Avenir Next" w:hAnsi="Avenir Next" w:cs="Arial"/>
          <w:color w:val="808080" w:themeColor="background1" w:themeShade="80"/>
          <w:sz w:val="22"/>
          <w:szCs w:val="22"/>
          <w:lang w:val="en-GB"/>
        </w:rPr>
        <w:t xml:space="preserve">, however, </w:t>
      </w:r>
      <w:r w:rsidR="003C0BD6">
        <w:rPr>
          <w:rFonts w:ascii="Avenir Next" w:hAnsi="Avenir Next" w:cs="Arial"/>
          <w:color w:val="808080" w:themeColor="background1" w:themeShade="80"/>
          <w:sz w:val="22"/>
          <w:szCs w:val="22"/>
          <w:lang w:val="en-GB"/>
        </w:rPr>
        <w:t>r</w:t>
      </w:r>
      <w:r w:rsidR="00E07420">
        <w:rPr>
          <w:rFonts w:ascii="Avenir Next" w:hAnsi="Avenir Next" w:cs="Arial"/>
          <w:color w:val="808080" w:themeColor="background1" w:themeShade="80"/>
          <w:sz w:val="22"/>
          <w:szCs w:val="22"/>
          <w:lang w:val="en-GB"/>
        </w:rPr>
        <w:t xml:space="preserve">eceivers </w:t>
      </w:r>
      <w:r w:rsidR="00DA2738">
        <w:rPr>
          <w:rFonts w:ascii="Avenir Next" w:hAnsi="Avenir Next" w:cs="Arial"/>
          <w:color w:val="808080" w:themeColor="background1" w:themeShade="80"/>
          <w:sz w:val="22"/>
          <w:szCs w:val="22"/>
          <w:lang w:val="en-GB"/>
        </w:rPr>
        <w:t>do have a role</w:t>
      </w:r>
      <w:r w:rsidR="00E663A3">
        <w:rPr>
          <w:rFonts w:ascii="Avenir Next" w:hAnsi="Avenir Next" w:cs="Arial"/>
          <w:color w:val="808080" w:themeColor="background1" w:themeShade="80"/>
          <w:sz w:val="22"/>
          <w:szCs w:val="22"/>
          <w:lang w:val="en-GB"/>
        </w:rPr>
        <w:t xml:space="preserve"> in </w:t>
      </w:r>
      <w:r w:rsidR="007A341E">
        <w:rPr>
          <w:rFonts w:ascii="Avenir Next" w:hAnsi="Avenir Next" w:cs="Arial"/>
          <w:color w:val="808080" w:themeColor="background1" w:themeShade="80"/>
          <w:sz w:val="22"/>
          <w:szCs w:val="22"/>
          <w:lang w:val="en-GB"/>
        </w:rPr>
        <w:t>a</w:t>
      </w:r>
      <w:r w:rsidR="00E663A3">
        <w:rPr>
          <w:rFonts w:ascii="Avenir Next" w:hAnsi="Avenir Next" w:cs="Arial"/>
          <w:color w:val="808080" w:themeColor="background1" w:themeShade="80"/>
          <w:sz w:val="22"/>
          <w:szCs w:val="22"/>
          <w:lang w:val="en-GB"/>
        </w:rPr>
        <w:t xml:space="preserve"> Cayman Islands</w:t>
      </w:r>
      <w:r w:rsidR="007A341E">
        <w:rPr>
          <w:rFonts w:ascii="Avenir Next" w:hAnsi="Avenir Next" w:cs="Arial"/>
          <w:color w:val="808080" w:themeColor="background1" w:themeShade="80"/>
          <w:sz w:val="22"/>
          <w:szCs w:val="22"/>
          <w:lang w:val="en-GB"/>
        </w:rPr>
        <w:t xml:space="preserve"> </w:t>
      </w:r>
      <w:r w:rsidR="00D238A0">
        <w:rPr>
          <w:rFonts w:ascii="Avenir Next" w:hAnsi="Avenir Next" w:cs="Arial"/>
          <w:color w:val="808080" w:themeColor="background1" w:themeShade="80"/>
          <w:sz w:val="22"/>
          <w:szCs w:val="22"/>
          <w:lang w:val="en-GB"/>
        </w:rPr>
        <w:t xml:space="preserve">insolvency </w:t>
      </w:r>
      <w:r w:rsidR="007A341E">
        <w:rPr>
          <w:rFonts w:ascii="Avenir Next" w:hAnsi="Avenir Next" w:cs="Arial"/>
          <w:color w:val="808080" w:themeColor="background1" w:themeShade="80"/>
          <w:sz w:val="22"/>
          <w:szCs w:val="22"/>
          <w:lang w:val="en-GB"/>
        </w:rPr>
        <w:t>scenario</w:t>
      </w:r>
      <w:r w:rsidR="00E663A3">
        <w:rPr>
          <w:rFonts w:ascii="Avenir Next" w:hAnsi="Avenir Next" w:cs="Arial"/>
          <w:color w:val="808080" w:themeColor="background1" w:themeShade="80"/>
          <w:sz w:val="22"/>
          <w:szCs w:val="22"/>
          <w:lang w:val="en-GB"/>
        </w:rPr>
        <w:t xml:space="preserve">. </w:t>
      </w:r>
      <w:r w:rsidR="00725696">
        <w:rPr>
          <w:rFonts w:ascii="Avenir Next" w:hAnsi="Avenir Next" w:cs="Arial"/>
          <w:color w:val="808080" w:themeColor="background1" w:themeShade="80"/>
          <w:sz w:val="22"/>
          <w:szCs w:val="22"/>
          <w:lang w:val="en-GB"/>
        </w:rPr>
        <w:t>The Grand Court Rules</w:t>
      </w:r>
      <w:r w:rsidR="003C0BD6">
        <w:rPr>
          <w:rFonts w:ascii="Avenir Next" w:hAnsi="Avenir Next" w:cs="Arial"/>
          <w:color w:val="808080" w:themeColor="background1" w:themeShade="80"/>
          <w:sz w:val="22"/>
          <w:szCs w:val="22"/>
          <w:lang w:val="en-GB"/>
        </w:rPr>
        <w:t xml:space="preserve"> </w:t>
      </w:r>
      <w:r w:rsidR="00BA2B13">
        <w:rPr>
          <w:rFonts w:ascii="Avenir Next" w:hAnsi="Avenir Next" w:cs="Arial"/>
          <w:color w:val="808080" w:themeColor="background1" w:themeShade="80"/>
          <w:sz w:val="22"/>
          <w:szCs w:val="22"/>
          <w:lang w:val="en-GB"/>
        </w:rPr>
        <w:t xml:space="preserve">(“GCR”) </w:t>
      </w:r>
      <w:r w:rsidR="003C0BD6">
        <w:rPr>
          <w:rFonts w:ascii="Avenir Next" w:hAnsi="Avenir Next" w:cs="Arial"/>
          <w:color w:val="808080" w:themeColor="background1" w:themeShade="80"/>
          <w:sz w:val="22"/>
          <w:szCs w:val="22"/>
          <w:lang w:val="en-GB"/>
        </w:rPr>
        <w:t xml:space="preserve">consider that the </w:t>
      </w:r>
      <w:r w:rsidR="00DD417E">
        <w:rPr>
          <w:rFonts w:ascii="Avenir Next" w:hAnsi="Avenir Next" w:cs="Arial"/>
          <w:color w:val="808080" w:themeColor="background1" w:themeShade="80"/>
          <w:sz w:val="22"/>
          <w:szCs w:val="22"/>
          <w:lang w:val="en-GB"/>
        </w:rPr>
        <w:t xml:space="preserve">Grand Court may appoint </w:t>
      </w:r>
      <w:r w:rsidR="003C0BD6">
        <w:rPr>
          <w:rFonts w:ascii="Avenir Next" w:hAnsi="Avenir Next" w:cs="Arial"/>
          <w:color w:val="808080" w:themeColor="background1" w:themeShade="80"/>
          <w:sz w:val="22"/>
          <w:szCs w:val="22"/>
          <w:lang w:val="en-GB"/>
        </w:rPr>
        <w:t xml:space="preserve">receivers </w:t>
      </w:r>
      <w:r w:rsidR="00DD417E">
        <w:rPr>
          <w:rFonts w:ascii="Avenir Next" w:hAnsi="Avenir Next" w:cs="Arial"/>
          <w:color w:val="808080" w:themeColor="background1" w:themeShade="80"/>
          <w:sz w:val="22"/>
          <w:szCs w:val="22"/>
          <w:lang w:val="en-GB"/>
        </w:rPr>
        <w:t xml:space="preserve">for the purposes of collecting money </w:t>
      </w:r>
      <w:r w:rsidR="000D3881">
        <w:rPr>
          <w:rFonts w:ascii="Avenir Next" w:hAnsi="Avenir Next" w:cs="Arial"/>
          <w:color w:val="808080" w:themeColor="background1" w:themeShade="80"/>
          <w:sz w:val="22"/>
          <w:szCs w:val="22"/>
          <w:lang w:val="en-GB"/>
        </w:rPr>
        <w:t xml:space="preserve">or carrying out some other act such as </w:t>
      </w:r>
      <w:r w:rsidR="00E972DB">
        <w:rPr>
          <w:rFonts w:ascii="Avenir Next" w:hAnsi="Avenir Next" w:cs="Arial"/>
          <w:color w:val="808080" w:themeColor="background1" w:themeShade="80"/>
          <w:sz w:val="22"/>
          <w:szCs w:val="22"/>
          <w:lang w:val="en-GB"/>
        </w:rPr>
        <w:t>the execution of a contract.</w:t>
      </w:r>
    </w:p>
    <w:p w14:paraId="37125FF2" w14:textId="77777777" w:rsidR="00E972DB" w:rsidRDefault="00E972DB" w:rsidP="00E4294D">
      <w:pPr>
        <w:jc w:val="both"/>
        <w:rPr>
          <w:rFonts w:ascii="Avenir Next" w:hAnsi="Avenir Next" w:cs="Arial"/>
          <w:color w:val="808080" w:themeColor="background1" w:themeShade="80"/>
          <w:sz w:val="22"/>
          <w:szCs w:val="22"/>
          <w:lang w:val="en-GB"/>
        </w:rPr>
      </w:pPr>
    </w:p>
    <w:p w14:paraId="72EAB449" w14:textId="43AEBCF5" w:rsidR="00E972DB" w:rsidRDefault="00BA2B1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and duties of receivers are governed by </w:t>
      </w:r>
      <w:r w:rsidR="009C4683">
        <w:rPr>
          <w:rFonts w:ascii="Avenir Next" w:hAnsi="Avenir Next" w:cs="Arial"/>
          <w:color w:val="808080" w:themeColor="background1" w:themeShade="80"/>
          <w:sz w:val="22"/>
          <w:szCs w:val="22"/>
          <w:lang w:val="en-GB"/>
        </w:rPr>
        <w:t>Order 30 of the GCR</w:t>
      </w:r>
      <w:r w:rsidR="005E1762">
        <w:rPr>
          <w:rFonts w:ascii="Avenir Next" w:hAnsi="Avenir Next" w:cs="Arial"/>
          <w:color w:val="808080" w:themeColor="background1" w:themeShade="80"/>
          <w:sz w:val="22"/>
          <w:szCs w:val="22"/>
          <w:lang w:val="en-GB"/>
        </w:rPr>
        <w:t xml:space="preserve"> and Order 51 of the GCR </w:t>
      </w:r>
      <w:r w:rsidR="000373F0">
        <w:rPr>
          <w:rFonts w:ascii="Avenir Next" w:hAnsi="Avenir Next" w:cs="Arial"/>
          <w:color w:val="808080" w:themeColor="background1" w:themeShade="80"/>
          <w:sz w:val="22"/>
          <w:szCs w:val="22"/>
          <w:lang w:val="en-GB"/>
        </w:rPr>
        <w:t xml:space="preserve">provides for the appointment of receivers by equitable execution. Order 45 of the GCR </w:t>
      </w:r>
      <w:r w:rsidR="00ED6C69">
        <w:rPr>
          <w:rFonts w:ascii="Avenir Next" w:hAnsi="Avenir Next" w:cs="Arial"/>
          <w:color w:val="808080" w:themeColor="background1" w:themeShade="80"/>
          <w:sz w:val="22"/>
          <w:szCs w:val="22"/>
          <w:lang w:val="en-GB"/>
        </w:rPr>
        <w:t>details that receivers can be appointed to enforce court orders that instruct the payment of money.</w:t>
      </w:r>
    </w:p>
    <w:p w14:paraId="3E10D8B9" w14:textId="6315A520" w:rsidR="00ED6C69" w:rsidRDefault="00E029A3"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Receivers and receivership orders for Segregated Portfolio Companies (“SPC”)</w:t>
      </w:r>
      <w:r w:rsidR="000779F6">
        <w:rPr>
          <w:rFonts w:ascii="Avenir Next" w:hAnsi="Avenir Next" w:cs="Arial"/>
          <w:color w:val="808080" w:themeColor="background1" w:themeShade="80"/>
          <w:sz w:val="22"/>
          <w:szCs w:val="22"/>
          <w:lang w:val="en-GB"/>
        </w:rPr>
        <w:t xml:space="preserve"> are specifically provided for </w:t>
      </w:r>
      <w:r w:rsidR="00465237">
        <w:rPr>
          <w:rFonts w:ascii="Avenir Next" w:hAnsi="Avenir Next" w:cs="Arial"/>
          <w:color w:val="808080" w:themeColor="background1" w:themeShade="80"/>
          <w:sz w:val="22"/>
          <w:szCs w:val="22"/>
          <w:lang w:val="en-GB"/>
        </w:rPr>
        <w:t xml:space="preserve">by statute. </w:t>
      </w:r>
      <w:r w:rsidR="003519CC">
        <w:rPr>
          <w:rFonts w:ascii="Avenir Next" w:hAnsi="Avenir Next" w:cs="Arial"/>
          <w:color w:val="808080" w:themeColor="background1" w:themeShade="80"/>
          <w:sz w:val="22"/>
          <w:szCs w:val="22"/>
          <w:lang w:val="en-GB"/>
        </w:rPr>
        <w:t xml:space="preserve">If the Grand Court is content that </w:t>
      </w:r>
      <w:r w:rsidR="0024191E">
        <w:rPr>
          <w:rFonts w:ascii="Avenir Next" w:hAnsi="Avenir Next" w:cs="Arial"/>
          <w:color w:val="808080" w:themeColor="background1" w:themeShade="80"/>
          <w:sz w:val="22"/>
          <w:szCs w:val="22"/>
          <w:lang w:val="en-GB"/>
        </w:rPr>
        <w:t>the assets attributable to an SPC’s particular portfolio are likely not</w:t>
      </w:r>
      <w:r w:rsidR="0040358C">
        <w:rPr>
          <w:rFonts w:ascii="Avenir Next" w:hAnsi="Avenir Next" w:cs="Arial"/>
          <w:color w:val="808080" w:themeColor="background1" w:themeShade="80"/>
          <w:sz w:val="22"/>
          <w:szCs w:val="22"/>
          <w:lang w:val="en-GB"/>
        </w:rPr>
        <w:t xml:space="preserve"> sufficient to pay creditor claims </w:t>
      </w:r>
      <w:r w:rsidR="003B1A35">
        <w:rPr>
          <w:rFonts w:ascii="Avenir Next" w:hAnsi="Avenir Next" w:cs="Arial"/>
          <w:color w:val="808080" w:themeColor="background1" w:themeShade="80"/>
          <w:sz w:val="22"/>
          <w:szCs w:val="22"/>
          <w:lang w:val="en-GB"/>
        </w:rPr>
        <w:t xml:space="preserve">of that portfolio </w:t>
      </w:r>
      <w:r w:rsidR="001918F7">
        <w:rPr>
          <w:rFonts w:ascii="Avenir Next" w:hAnsi="Avenir Next" w:cs="Arial"/>
          <w:color w:val="808080" w:themeColor="background1" w:themeShade="80"/>
          <w:sz w:val="22"/>
          <w:szCs w:val="22"/>
          <w:lang w:val="en-GB"/>
        </w:rPr>
        <w:t>then it can make a receivership order over said portfolio</w:t>
      </w:r>
      <w:r w:rsidR="00796014">
        <w:rPr>
          <w:rFonts w:ascii="Avenir Next" w:hAnsi="Avenir Next" w:cs="Arial"/>
          <w:color w:val="808080" w:themeColor="background1" w:themeShade="80"/>
          <w:sz w:val="22"/>
          <w:szCs w:val="22"/>
          <w:lang w:val="en-GB"/>
        </w:rPr>
        <w:t xml:space="preserve">. The purpose of that receivership is to close down the segregated </w:t>
      </w:r>
      <w:r w:rsidR="005837D1">
        <w:rPr>
          <w:rFonts w:ascii="Avenir Next" w:hAnsi="Avenir Next" w:cs="Arial"/>
          <w:color w:val="808080" w:themeColor="background1" w:themeShade="80"/>
          <w:sz w:val="22"/>
          <w:szCs w:val="22"/>
          <w:lang w:val="en-GB"/>
        </w:rPr>
        <w:t xml:space="preserve">portfolio and distribute the assets to those that are entitled to it. </w:t>
      </w:r>
    </w:p>
    <w:p w14:paraId="4FC00F02" w14:textId="77777777" w:rsidR="00ED6C69" w:rsidRPr="00310533" w:rsidRDefault="00ED6C69" w:rsidP="00E4294D">
      <w:pPr>
        <w:jc w:val="both"/>
        <w:rPr>
          <w:rFonts w:ascii="Avenir Next" w:hAnsi="Avenir Next" w:cs="Arial"/>
          <w:color w:val="808080" w:themeColor="background1" w:themeShade="80"/>
          <w:sz w:val="22"/>
          <w:szCs w:val="22"/>
          <w:lang w:val="en-GB"/>
        </w:rPr>
      </w:pPr>
    </w:p>
    <w:p w14:paraId="6DD9BB66" w14:textId="5599E38D" w:rsidR="00FA18CF" w:rsidRPr="00184E91" w:rsidRDefault="00184E91" w:rsidP="002A37BB">
      <w:pPr>
        <w:jc w:val="both"/>
        <w:rPr>
          <w:rFonts w:ascii="Avenir Next" w:hAnsi="Avenir Next" w:cs="Arial"/>
          <w:color w:val="808080" w:themeColor="background1" w:themeShade="80"/>
          <w:sz w:val="22"/>
          <w:szCs w:val="22"/>
          <w:lang w:val="en-GB"/>
        </w:rPr>
      </w:pPr>
      <w:r w:rsidRPr="00184E91">
        <w:rPr>
          <w:rFonts w:ascii="Avenir Next" w:hAnsi="Avenir Next" w:cs="Arial"/>
          <w:color w:val="808080" w:themeColor="background1" w:themeShade="80"/>
          <w:sz w:val="22"/>
          <w:szCs w:val="22"/>
          <w:lang w:val="en-GB"/>
        </w:rPr>
        <w:t xml:space="preserve">Receivers can also be appointed </w:t>
      </w:r>
      <w:r>
        <w:rPr>
          <w:rFonts w:ascii="Avenir Next" w:hAnsi="Avenir Next" w:cs="Arial"/>
          <w:color w:val="808080" w:themeColor="background1" w:themeShade="80"/>
          <w:sz w:val="22"/>
          <w:szCs w:val="22"/>
          <w:lang w:val="en-GB"/>
        </w:rPr>
        <w:t>pursuant to the rights of a security instrument</w:t>
      </w:r>
      <w:r w:rsidR="008E652F">
        <w:rPr>
          <w:rFonts w:ascii="Avenir Next" w:hAnsi="Avenir Next" w:cs="Arial"/>
          <w:color w:val="808080" w:themeColor="background1" w:themeShade="80"/>
          <w:sz w:val="22"/>
          <w:szCs w:val="22"/>
          <w:lang w:val="en-GB"/>
        </w:rPr>
        <w:t xml:space="preserve">, such as a fixed or floating charge, </w:t>
      </w:r>
      <w:r w:rsidR="00826076">
        <w:rPr>
          <w:rFonts w:ascii="Avenir Next" w:hAnsi="Avenir Next" w:cs="Arial"/>
          <w:color w:val="808080" w:themeColor="background1" w:themeShade="80"/>
          <w:sz w:val="22"/>
          <w:szCs w:val="22"/>
          <w:lang w:val="en-GB"/>
        </w:rPr>
        <w:t xml:space="preserve">if the debtor defaults on its obligations. In this instance </w:t>
      </w:r>
      <w:r>
        <w:rPr>
          <w:rFonts w:ascii="Avenir Next" w:hAnsi="Avenir Next" w:cs="Arial"/>
          <w:color w:val="808080" w:themeColor="background1" w:themeShade="80"/>
          <w:sz w:val="22"/>
          <w:szCs w:val="22"/>
          <w:lang w:val="en-GB"/>
        </w:rPr>
        <w:t xml:space="preserve">court involvement is </w:t>
      </w:r>
      <w:r w:rsidR="00826076">
        <w:rPr>
          <w:rFonts w:ascii="Avenir Next" w:hAnsi="Avenir Next" w:cs="Arial"/>
          <w:color w:val="808080" w:themeColor="background1" w:themeShade="80"/>
          <w:sz w:val="22"/>
          <w:szCs w:val="22"/>
          <w:lang w:val="en-GB"/>
        </w:rPr>
        <w:t xml:space="preserve">not </w:t>
      </w:r>
      <w:r>
        <w:rPr>
          <w:rFonts w:ascii="Avenir Next" w:hAnsi="Avenir Next" w:cs="Arial"/>
          <w:color w:val="808080" w:themeColor="background1" w:themeShade="80"/>
          <w:sz w:val="22"/>
          <w:szCs w:val="22"/>
          <w:lang w:val="en-GB"/>
        </w:rPr>
        <w:t>required</w:t>
      </w:r>
      <w:r w:rsidR="00E94752">
        <w:rPr>
          <w:rFonts w:ascii="Avenir Next" w:hAnsi="Avenir Next" w:cs="Arial"/>
          <w:color w:val="808080" w:themeColor="background1" w:themeShade="80"/>
          <w:sz w:val="22"/>
          <w:szCs w:val="22"/>
          <w:lang w:val="en-GB"/>
        </w:rPr>
        <w:t xml:space="preserve"> to appoint the receiver, nor will the court </w:t>
      </w:r>
      <w:r w:rsidR="00985A6B">
        <w:rPr>
          <w:rFonts w:ascii="Avenir Next" w:hAnsi="Avenir Next" w:cs="Arial"/>
          <w:color w:val="808080" w:themeColor="background1" w:themeShade="80"/>
          <w:sz w:val="22"/>
          <w:szCs w:val="22"/>
          <w:lang w:val="en-GB"/>
        </w:rPr>
        <w:t>supervise the receivership</w:t>
      </w:r>
      <w:r>
        <w:rPr>
          <w:rFonts w:ascii="Avenir Next" w:hAnsi="Avenir Next" w:cs="Arial"/>
          <w:color w:val="808080" w:themeColor="background1" w:themeShade="80"/>
          <w:sz w:val="22"/>
          <w:szCs w:val="22"/>
          <w:lang w:val="en-GB"/>
        </w:rPr>
        <w:t xml:space="preserve">. </w:t>
      </w:r>
      <w:r w:rsidR="008E652F">
        <w:rPr>
          <w:rFonts w:ascii="Avenir Next" w:hAnsi="Avenir Next" w:cs="Arial"/>
          <w:color w:val="808080" w:themeColor="background1" w:themeShade="80"/>
          <w:sz w:val="22"/>
          <w:szCs w:val="22"/>
          <w:lang w:val="en-GB"/>
        </w:rPr>
        <w:t xml:space="preserve">The </w:t>
      </w:r>
      <w:r w:rsidR="00410C74">
        <w:rPr>
          <w:rFonts w:ascii="Avenir Next" w:hAnsi="Avenir Next" w:cs="Arial"/>
          <w:color w:val="808080" w:themeColor="background1" w:themeShade="80"/>
          <w:sz w:val="22"/>
          <w:szCs w:val="22"/>
          <w:lang w:val="en-GB"/>
        </w:rPr>
        <w:t>duty</w:t>
      </w:r>
      <w:r w:rsidR="00985A6B">
        <w:rPr>
          <w:rFonts w:ascii="Avenir Next" w:hAnsi="Avenir Next" w:cs="Arial"/>
          <w:color w:val="808080" w:themeColor="background1" w:themeShade="80"/>
          <w:sz w:val="22"/>
          <w:szCs w:val="22"/>
          <w:lang w:val="en-GB"/>
        </w:rPr>
        <w:t xml:space="preserve"> of the receiver </w:t>
      </w:r>
      <w:r w:rsidR="00081B45">
        <w:rPr>
          <w:rFonts w:ascii="Avenir Next" w:hAnsi="Avenir Next" w:cs="Arial"/>
          <w:color w:val="808080" w:themeColor="background1" w:themeShade="80"/>
          <w:sz w:val="22"/>
          <w:szCs w:val="22"/>
          <w:lang w:val="en-GB"/>
        </w:rPr>
        <w:t xml:space="preserve">is usually to the secured creditor and their </w:t>
      </w:r>
      <w:r w:rsidR="008E652F">
        <w:rPr>
          <w:rFonts w:ascii="Avenir Next" w:hAnsi="Avenir Next" w:cs="Arial"/>
          <w:color w:val="808080" w:themeColor="background1" w:themeShade="80"/>
          <w:sz w:val="22"/>
          <w:szCs w:val="22"/>
          <w:lang w:val="en-GB"/>
        </w:rPr>
        <w:t xml:space="preserve">powers </w:t>
      </w:r>
      <w:r w:rsidR="00B91B9B">
        <w:rPr>
          <w:rFonts w:ascii="Avenir Next" w:hAnsi="Avenir Next" w:cs="Arial"/>
          <w:color w:val="808080" w:themeColor="background1" w:themeShade="80"/>
          <w:sz w:val="22"/>
          <w:szCs w:val="22"/>
          <w:lang w:val="en-GB"/>
        </w:rPr>
        <w:t>will be set out in the charge document</w:t>
      </w:r>
      <w:r w:rsidR="00081B45">
        <w:rPr>
          <w:rFonts w:ascii="Avenir Next" w:hAnsi="Avenir Next" w:cs="Arial"/>
          <w:color w:val="808080" w:themeColor="background1" w:themeShade="80"/>
          <w:sz w:val="22"/>
          <w:szCs w:val="22"/>
          <w:lang w:val="en-GB"/>
        </w:rPr>
        <w:t>, which</w:t>
      </w:r>
      <w:r w:rsidR="00846B37">
        <w:rPr>
          <w:rFonts w:ascii="Avenir Next" w:hAnsi="Avenir Next" w:cs="Arial"/>
          <w:color w:val="808080" w:themeColor="background1" w:themeShade="80"/>
          <w:sz w:val="22"/>
          <w:szCs w:val="22"/>
          <w:lang w:val="en-GB"/>
        </w:rPr>
        <w:t xml:space="preserve"> will</w:t>
      </w:r>
      <w:r w:rsidR="00826076">
        <w:rPr>
          <w:rFonts w:ascii="Avenir Next" w:hAnsi="Avenir Next" w:cs="Arial"/>
          <w:color w:val="808080" w:themeColor="background1" w:themeShade="80"/>
          <w:sz w:val="22"/>
          <w:szCs w:val="22"/>
          <w:lang w:val="en-GB"/>
        </w:rPr>
        <w:t xml:space="preserve"> </w:t>
      </w:r>
      <w:r w:rsidR="00846B37">
        <w:rPr>
          <w:rFonts w:ascii="Avenir Next" w:hAnsi="Avenir Next" w:cs="Arial"/>
          <w:color w:val="808080" w:themeColor="background1" w:themeShade="80"/>
          <w:sz w:val="22"/>
          <w:szCs w:val="22"/>
          <w:lang w:val="en-GB"/>
        </w:rPr>
        <w:t>usually include the right to sell the asset.</w:t>
      </w:r>
      <w:r w:rsidR="00985A6B">
        <w:rPr>
          <w:rFonts w:ascii="Avenir Next" w:hAnsi="Avenir Next" w:cs="Arial"/>
          <w:color w:val="808080" w:themeColor="background1" w:themeShade="80"/>
          <w:sz w:val="22"/>
          <w:szCs w:val="22"/>
          <w:lang w:val="en-GB"/>
        </w:rPr>
        <w:t xml:space="preserve"> </w:t>
      </w:r>
      <w:r w:rsidR="00846B37">
        <w:rPr>
          <w:rFonts w:ascii="Avenir Next" w:hAnsi="Avenir Next" w:cs="Arial"/>
          <w:color w:val="808080" w:themeColor="background1" w:themeShade="80"/>
          <w:sz w:val="22"/>
          <w:szCs w:val="22"/>
          <w:lang w:val="en-GB"/>
        </w:rPr>
        <w:t xml:space="preserve">The receiver will </w:t>
      </w:r>
      <w:r w:rsidR="00D238A0">
        <w:rPr>
          <w:rFonts w:ascii="Avenir Next" w:hAnsi="Avenir Next" w:cs="Arial"/>
          <w:color w:val="808080" w:themeColor="background1" w:themeShade="80"/>
          <w:sz w:val="22"/>
          <w:szCs w:val="22"/>
          <w:lang w:val="en-GB"/>
        </w:rPr>
        <w:t xml:space="preserve">typically </w:t>
      </w:r>
      <w:r w:rsidR="00846B37">
        <w:rPr>
          <w:rFonts w:ascii="Avenir Next" w:hAnsi="Avenir Next" w:cs="Arial"/>
          <w:color w:val="808080" w:themeColor="background1" w:themeShade="80"/>
          <w:sz w:val="22"/>
          <w:szCs w:val="22"/>
          <w:lang w:val="en-GB"/>
        </w:rPr>
        <w:t xml:space="preserve">sell the charged asset and distribute the realisations to the </w:t>
      </w:r>
      <w:r w:rsidR="00E94752">
        <w:rPr>
          <w:rFonts w:ascii="Avenir Next" w:hAnsi="Avenir Next" w:cs="Arial"/>
          <w:color w:val="808080" w:themeColor="background1" w:themeShade="80"/>
          <w:sz w:val="22"/>
          <w:szCs w:val="22"/>
          <w:lang w:val="en-GB"/>
        </w:rPr>
        <w:t xml:space="preserve">secured creditor up to the amount of the unpaid debt. </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182709DD" w14:textId="04B64B03" w:rsidR="00EE43B3" w:rsidRDefault="004673B0" w:rsidP="00EE43B3">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BITB</w:t>
      </w:r>
      <w:r w:rsidR="0001701A">
        <w:rPr>
          <w:rFonts w:ascii="Avenir Next" w:hAnsi="Avenir Next" w:cs="Arial"/>
          <w:color w:val="808080" w:themeColor="background1" w:themeShade="80"/>
          <w:sz w:val="22"/>
          <w:szCs w:val="22"/>
          <w:lang w:val="en-GB"/>
        </w:rPr>
        <w:t xml:space="preserve"> hold a mortgage over four</w:t>
      </w:r>
      <w:r w:rsidR="009B7EE4">
        <w:rPr>
          <w:rFonts w:ascii="Avenir Next" w:hAnsi="Avenir Next" w:cs="Arial"/>
          <w:color w:val="808080" w:themeColor="background1" w:themeShade="80"/>
          <w:sz w:val="22"/>
          <w:szCs w:val="22"/>
          <w:lang w:val="en-GB"/>
        </w:rPr>
        <w:t xml:space="preserve"> of VP’s boats</w:t>
      </w:r>
      <w:r w:rsidR="00EE6F04">
        <w:rPr>
          <w:rFonts w:ascii="Avenir Next" w:hAnsi="Avenir Next" w:cs="Arial"/>
          <w:color w:val="808080" w:themeColor="background1" w:themeShade="80"/>
          <w:sz w:val="22"/>
          <w:szCs w:val="22"/>
          <w:lang w:val="en-GB"/>
        </w:rPr>
        <w:t xml:space="preserve"> it </w:t>
      </w:r>
      <w:r w:rsidR="001B4D9F">
        <w:rPr>
          <w:rFonts w:ascii="Avenir Next" w:hAnsi="Avenir Next" w:cs="Arial"/>
          <w:color w:val="808080" w:themeColor="background1" w:themeShade="80"/>
          <w:sz w:val="22"/>
          <w:szCs w:val="22"/>
          <w:lang w:val="en-GB"/>
        </w:rPr>
        <w:t>mean</w:t>
      </w:r>
      <w:r w:rsidR="00EE6F04">
        <w:rPr>
          <w:rFonts w:ascii="Avenir Next" w:hAnsi="Avenir Next" w:cs="Arial"/>
          <w:color w:val="808080" w:themeColor="background1" w:themeShade="80"/>
          <w:sz w:val="22"/>
          <w:szCs w:val="22"/>
          <w:lang w:val="en-GB"/>
        </w:rPr>
        <w:t xml:space="preserve">s BITB </w:t>
      </w:r>
      <w:r w:rsidR="001B4D9F">
        <w:rPr>
          <w:rFonts w:ascii="Avenir Next" w:hAnsi="Avenir Next" w:cs="Arial"/>
          <w:color w:val="808080" w:themeColor="background1" w:themeShade="80"/>
          <w:sz w:val="22"/>
          <w:szCs w:val="22"/>
          <w:lang w:val="en-GB"/>
        </w:rPr>
        <w:t>is</w:t>
      </w:r>
      <w:r w:rsidR="00EE6F04">
        <w:rPr>
          <w:rFonts w:ascii="Avenir Next" w:hAnsi="Avenir Next" w:cs="Arial"/>
          <w:color w:val="808080" w:themeColor="background1" w:themeShade="80"/>
          <w:sz w:val="22"/>
          <w:szCs w:val="22"/>
          <w:lang w:val="en-GB"/>
        </w:rPr>
        <w:t xml:space="preserve"> a secured creditor up to the amount </w:t>
      </w:r>
      <w:r w:rsidR="00D2359A">
        <w:rPr>
          <w:rFonts w:ascii="Avenir Next" w:hAnsi="Avenir Next" w:cs="Arial"/>
          <w:color w:val="808080" w:themeColor="background1" w:themeShade="80"/>
          <w:sz w:val="22"/>
          <w:szCs w:val="22"/>
          <w:lang w:val="en-GB"/>
        </w:rPr>
        <w:t>USD 180 million</w:t>
      </w:r>
      <w:r w:rsidR="00260D3A">
        <w:rPr>
          <w:rFonts w:ascii="Avenir Next" w:hAnsi="Avenir Next" w:cs="Arial"/>
          <w:color w:val="808080" w:themeColor="background1" w:themeShade="80"/>
          <w:sz w:val="22"/>
          <w:szCs w:val="22"/>
          <w:lang w:val="en-GB"/>
        </w:rPr>
        <w:t xml:space="preserve">. This charge will be included on the Cayman Islands public centrally maintained register and if VP were to </w:t>
      </w:r>
      <w:r w:rsidR="001C7BD0">
        <w:rPr>
          <w:rFonts w:ascii="Avenir Next" w:hAnsi="Avenir Next" w:cs="Arial"/>
          <w:color w:val="808080" w:themeColor="background1" w:themeShade="80"/>
          <w:sz w:val="22"/>
          <w:szCs w:val="22"/>
          <w:lang w:val="en-GB"/>
        </w:rPr>
        <w:t>sell those four ships the charges would remain with the assets.</w:t>
      </w:r>
    </w:p>
    <w:p w14:paraId="4975ED9D" w14:textId="77777777" w:rsidR="00EE43B3" w:rsidRDefault="00EE43B3" w:rsidP="00EE43B3">
      <w:pPr>
        <w:pStyle w:val="ListParagraph"/>
        <w:ind w:left="450"/>
        <w:jc w:val="both"/>
        <w:rPr>
          <w:rFonts w:ascii="Avenir Next" w:hAnsi="Avenir Next" w:cs="Arial"/>
          <w:color w:val="808080" w:themeColor="background1" w:themeShade="80"/>
          <w:sz w:val="22"/>
          <w:szCs w:val="22"/>
          <w:lang w:val="en-GB"/>
        </w:rPr>
      </w:pPr>
    </w:p>
    <w:p w14:paraId="3D193257" w14:textId="1E35E3CE" w:rsidR="00630DA4" w:rsidRDefault="00EE43B3" w:rsidP="00EE43B3">
      <w:pPr>
        <w:pStyle w:val="ListParagraph"/>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secured creditor BITB could</w:t>
      </w:r>
      <w:r w:rsidR="00CA2E52">
        <w:rPr>
          <w:rFonts w:ascii="Avenir Next" w:hAnsi="Avenir Next" w:cs="Arial"/>
          <w:color w:val="808080" w:themeColor="background1" w:themeShade="80"/>
          <w:sz w:val="22"/>
          <w:szCs w:val="22"/>
          <w:lang w:val="en-GB"/>
        </w:rPr>
        <w:t xml:space="preserve"> </w:t>
      </w:r>
      <w:r w:rsidR="003B3A0C">
        <w:rPr>
          <w:rFonts w:ascii="Avenir Next" w:hAnsi="Avenir Next" w:cs="Arial"/>
          <w:color w:val="808080" w:themeColor="background1" w:themeShade="80"/>
          <w:sz w:val="22"/>
          <w:szCs w:val="22"/>
          <w:lang w:val="en-GB"/>
        </w:rPr>
        <w:t xml:space="preserve">at any point choose to </w:t>
      </w:r>
      <w:r w:rsidR="00CA2E52">
        <w:rPr>
          <w:rFonts w:ascii="Avenir Next" w:hAnsi="Avenir Next" w:cs="Arial"/>
          <w:color w:val="808080" w:themeColor="background1" w:themeShade="80"/>
          <w:sz w:val="22"/>
          <w:szCs w:val="22"/>
          <w:lang w:val="en-GB"/>
        </w:rPr>
        <w:t>enforce its security</w:t>
      </w:r>
      <w:r w:rsidR="006A3536">
        <w:rPr>
          <w:rFonts w:ascii="Avenir Next" w:hAnsi="Avenir Next" w:cs="Arial"/>
          <w:color w:val="808080" w:themeColor="background1" w:themeShade="80"/>
          <w:sz w:val="22"/>
          <w:szCs w:val="22"/>
          <w:lang w:val="en-GB"/>
        </w:rPr>
        <w:t xml:space="preserve">. This could be via the appointment of a </w:t>
      </w:r>
      <w:r w:rsidR="00622233">
        <w:rPr>
          <w:rFonts w:ascii="Avenir Next" w:hAnsi="Avenir Next" w:cs="Arial"/>
          <w:color w:val="808080" w:themeColor="background1" w:themeShade="80"/>
          <w:sz w:val="22"/>
          <w:szCs w:val="22"/>
          <w:lang w:val="en-GB"/>
        </w:rPr>
        <w:t>r</w:t>
      </w:r>
      <w:r w:rsidR="006A3536">
        <w:rPr>
          <w:rFonts w:ascii="Avenir Next" w:hAnsi="Avenir Next" w:cs="Arial"/>
          <w:color w:val="808080" w:themeColor="background1" w:themeShade="80"/>
          <w:sz w:val="22"/>
          <w:szCs w:val="22"/>
          <w:lang w:val="en-GB"/>
        </w:rPr>
        <w:t>eceiver over VP</w:t>
      </w:r>
      <w:r w:rsidR="00803F81">
        <w:rPr>
          <w:rFonts w:ascii="Avenir Next" w:hAnsi="Avenir Next" w:cs="Arial"/>
          <w:color w:val="808080" w:themeColor="background1" w:themeShade="80"/>
          <w:sz w:val="22"/>
          <w:szCs w:val="22"/>
          <w:lang w:val="en-GB"/>
        </w:rPr>
        <w:t>, providing t</w:t>
      </w:r>
      <w:r w:rsidR="00880F3F">
        <w:rPr>
          <w:rFonts w:ascii="Avenir Next" w:hAnsi="Avenir Next" w:cs="Arial"/>
          <w:color w:val="808080" w:themeColor="background1" w:themeShade="80"/>
          <w:sz w:val="22"/>
          <w:szCs w:val="22"/>
          <w:lang w:val="en-GB"/>
        </w:rPr>
        <w:t xml:space="preserve">he </w:t>
      </w:r>
      <w:r w:rsidR="007B0795">
        <w:rPr>
          <w:rFonts w:ascii="Avenir Next" w:hAnsi="Avenir Next" w:cs="Arial"/>
          <w:color w:val="808080" w:themeColor="background1" w:themeShade="80"/>
          <w:sz w:val="22"/>
          <w:szCs w:val="22"/>
          <w:lang w:val="en-GB"/>
        </w:rPr>
        <w:t>mortgage</w:t>
      </w:r>
      <w:r w:rsidR="00880F3F">
        <w:rPr>
          <w:rFonts w:ascii="Avenir Next" w:hAnsi="Avenir Next" w:cs="Arial"/>
          <w:color w:val="808080" w:themeColor="background1" w:themeShade="80"/>
          <w:sz w:val="22"/>
          <w:szCs w:val="22"/>
          <w:lang w:val="en-GB"/>
        </w:rPr>
        <w:t xml:space="preserve"> agreement allows it</w:t>
      </w:r>
      <w:r w:rsidR="006A3536">
        <w:rPr>
          <w:rFonts w:ascii="Avenir Next" w:hAnsi="Avenir Next" w:cs="Arial"/>
          <w:color w:val="808080" w:themeColor="background1" w:themeShade="80"/>
          <w:sz w:val="22"/>
          <w:szCs w:val="22"/>
          <w:lang w:val="en-GB"/>
        </w:rPr>
        <w:t xml:space="preserve">, </w:t>
      </w:r>
      <w:r w:rsidR="00880F3F">
        <w:rPr>
          <w:rFonts w:ascii="Avenir Next" w:hAnsi="Avenir Next" w:cs="Arial"/>
          <w:color w:val="808080" w:themeColor="background1" w:themeShade="80"/>
          <w:sz w:val="22"/>
          <w:szCs w:val="22"/>
          <w:lang w:val="en-GB"/>
        </w:rPr>
        <w:t xml:space="preserve">to realise </w:t>
      </w:r>
      <w:r w:rsidR="007B0795">
        <w:rPr>
          <w:rFonts w:ascii="Avenir Next" w:hAnsi="Avenir Next" w:cs="Arial"/>
          <w:color w:val="808080" w:themeColor="background1" w:themeShade="80"/>
          <w:sz w:val="22"/>
          <w:szCs w:val="22"/>
          <w:lang w:val="en-GB"/>
        </w:rPr>
        <w:t xml:space="preserve">the secured ships and distribute </w:t>
      </w:r>
      <w:r w:rsidR="00A85570">
        <w:rPr>
          <w:rFonts w:ascii="Avenir Next" w:hAnsi="Avenir Next" w:cs="Arial"/>
          <w:color w:val="808080" w:themeColor="background1" w:themeShade="80"/>
          <w:sz w:val="22"/>
          <w:szCs w:val="22"/>
          <w:lang w:val="en-GB"/>
        </w:rPr>
        <w:t>the funds up to USD 180 million</w:t>
      </w:r>
      <w:r w:rsidR="0027677F">
        <w:rPr>
          <w:rFonts w:ascii="Avenir Next" w:hAnsi="Avenir Next" w:cs="Arial"/>
          <w:color w:val="808080" w:themeColor="background1" w:themeShade="80"/>
          <w:sz w:val="22"/>
          <w:szCs w:val="22"/>
          <w:lang w:val="en-GB"/>
        </w:rPr>
        <w:t xml:space="preserve">. By appointing a </w:t>
      </w:r>
      <w:r w:rsidR="00622233">
        <w:rPr>
          <w:rFonts w:ascii="Avenir Next" w:hAnsi="Avenir Next" w:cs="Arial"/>
          <w:color w:val="808080" w:themeColor="background1" w:themeShade="80"/>
          <w:sz w:val="22"/>
          <w:szCs w:val="22"/>
          <w:lang w:val="en-GB"/>
        </w:rPr>
        <w:t>r</w:t>
      </w:r>
      <w:r w:rsidR="0027677F">
        <w:rPr>
          <w:rFonts w:ascii="Avenir Next" w:hAnsi="Avenir Next" w:cs="Arial"/>
          <w:color w:val="808080" w:themeColor="background1" w:themeShade="80"/>
          <w:sz w:val="22"/>
          <w:szCs w:val="22"/>
          <w:lang w:val="en-GB"/>
        </w:rPr>
        <w:t xml:space="preserve">eceiver this may avoid the need for a </w:t>
      </w:r>
      <w:r w:rsidR="002251EE">
        <w:rPr>
          <w:rFonts w:ascii="Avenir Next" w:hAnsi="Avenir Next" w:cs="Arial"/>
          <w:color w:val="808080" w:themeColor="background1" w:themeShade="80"/>
          <w:sz w:val="22"/>
          <w:szCs w:val="22"/>
          <w:lang w:val="en-GB"/>
        </w:rPr>
        <w:t>c</w:t>
      </w:r>
      <w:r w:rsidR="0027677F">
        <w:rPr>
          <w:rFonts w:ascii="Avenir Next" w:hAnsi="Avenir Next" w:cs="Arial"/>
          <w:color w:val="808080" w:themeColor="background1" w:themeShade="80"/>
          <w:sz w:val="22"/>
          <w:szCs w:val="22"/>
          <w:lang w:val="en-GB"/>
        </w:rPr>
        <w:t xml:space="preserve">ourt appointment </w:t>
      </w:r>
      <w:r w:rsidR="00052BC4">
        <w:rPr>
          <w:rFonts w:ascii="Avenir Next" w:hAnsi="Avenir Next" w:cs="Arial"/>
          <w:color w:val="808080" w:themeColor="background1" w:themeShade="80"/>
          <w:sz w:val="22"/>
          <w:szCs w:val="22"/>
          <w:lang w:val="en-GB"/>
        </w:rPr>
        <w:t>which will reduce costs</w:t>
      </w:r>
      <w:r w:rsidR="00D9146B">
        <w:rPr>
          <w:rFonts w:ascii="Avenir Next" w:hAnsi="Avenir Next" w:cs="Arial"/>
          <w:color w:val="808080" w:themeColor="background1" w:themeShade="80"/>
          <w:sz w:val="22"/>
          <w:szCs w:val="22"/>
          <w:lang w:val="en-GB"/>
        </w:rPr>
        <w:t xml:space="preserve"> involved in realising the assets.</w:t>
      </w:r>
    </w:p>
    <w:p w14:paraId="286E882E" w14:textId="77777777" w:rsidR="00630DA4" w:rsidRDefault="00630DA4" w:rsidP="00EE43B3">
      <w:pPr>
        <w:pStyle w:val="ListParagraph"/>
        <w:ind w:left="450"/>
        <w:jc w:val="both"/>
        <w:rPr>
          <w:rFonts w:ascii="Avenir Next" w:hAnsi="Avenir Next" w:cs="Arial"/>
          <w:color w:val="808080" w:themeColor="background1" w:themeShade="80"/>
          <w:sz w:val="22"/>
          <w:szCs w:val="22"/>
          <w:lang w:val="en-GB"/>
        </w:rPr>
      </w:pPr>
    </w:p>
    <w:p w14:paraId="4933F72D" w14:textId="4FCBD4CD" w:rsidR="001A0EB3" w:rsidRDefault="00630DA4" w:rsidP="00EE43B3">
      <w:pPr>
        <w:pStyle w:val="ListParagraph"/>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remaining USD 120 million of the debt owed to BITB would constitute an unsecured claim. </w:t>
      </w:r>
      <w:r w:rsidR="00F24F85">
        <w:rPr>
          <w:rFonts w:ascii="Avenir Next" w:hAnsi="Avenir Next" w:cs="Arial"/>
          <w:color w:val="808080" w:themeColor="background1" w:themeShade="80"/>
          <w:sz w:val="22"/>
          <w:szCs w:val="22"/>
          <w:lang w:val="en-GB"/>
        </w:rPr>
        <w:t xml:space="preserve">As VP has </w:t>
      </w:r>
      <w:r w:rsidR="00F350CF">
        <w:rPr>
          <w:rFonts w:ascii="Avenir Next" w:hAnsi="Avenir Next" w:cs="Arial"/>
          <w:color w:val="808080" w:themeColor="background1" w:themeShade="80"/>
          <w:sz w:val="22"/>
          <w:szCs w:val="22"/>
          <w:lang w:val="en-GB"/>
        </w:rPr>
        <w:t xml:space="preserve">fallen behind on its loan payments </w:t>
      </w:r>
      <w:r>
        <w:rPr>
          <w:rFonts w:ascii="Avenir Next" w:hAnsi="Avenir Next" w:cs="Arial"/>
          <w:color w:val="808080" w:themeColor="background1" w:themeShade="80"/>
          <w:sz w:val="22"/>
          <w:szCs w:val="22"/>
          <w:lang w:val="en-GB"/>
        </w:rPr>
        <w:t xml:space="preserve">BITB </w:t>
      </w:r>
      <w:r w:rsidR="006026A5">
        <w:rPr>
          <w:rFonts w:ascii="Avenir Next" w:hAnsi="Avenir Next" w:cs="Arial"/>
          <w:color w:val="808080" w:themeColor="background1" w:themeShade="80"/>
          <w:sz w:val="22"/>
          <w:szCs w:val="22"/>
          <w:lang w:val="en-GB"/>
        </w:rPr>
        <w:t>could bring a winding up petition against VP</w:t>
      </w:r>
      <w:r w:rsidR="007B0795">
        <w:rPr>
          <w:rFonts w:ascii="Avenir Next" w:hAnsi="Avenir Next" w:cs="Arial"/>
          <w:color w:val="808080" w:themeColor="background1" w:themeShade="80"/>
          <w:sz w:val="22"/>
          <w:szCs w:val="22"/>
          <w:lang w:val="en-GB"/>
        </w:rPr>
        <w:t xml:space="preserve"> </w:t>
      </w:r>
      <w:r w:rsidR="00D976F6">
        <w:rPr>
          <w:rFonts w:ascii="Avenir Next" w:hAnsi="Avenir Next" w:cs="Arial"/>
          <w:color w:val="808080" w:themeColor="background1" w:themeShade="80"/>
          <w:sz w:val="22"/>
          <w:szCs w:val="22"/>
          <w:lang w:val="en-GB"/>
        </w:rPr>
        <w:t>to place the company in liquidation</w:t>
      </w:r>
      <w:r w:rsidR="00F350CF">
        <w:rPr>
          <w:rFonts w:ascii="Avenir Next" w:hAnsi="Avenir Next" w:cs="Arial"/>
          <w:color w:val="808080" w:themeColor="background1" w:themeShade="80"/>
          <w:sz w:val="22"/>
          <w:szCs w:val="22"/>
          <w:lang w:val="en-GB"/>
        </w:rPr>
        <w:t xml:space="preserve"> on the grounds that is in insolvent and cannot pay its debts as they fall due</w:t>
      </w:r>
      <w:r w:rsidR="00D976F6">
        <w:rPr>
          <w:rFonts w:ascii="Avenir Next" w:hAnsi="Avenir Next" w:cs="Arial"/>
          <w:color w:val="808080" w:themeColor="background1" w:themeShade="80"/>
          <w:sz w:val="22"/>
          <w:szCs w:val="22"/>
          <w:lang w:val="en-GB"/>
        </w:rPr>
        <w:t>. BITB’s secured amount would rank hi</w:t>
      </w:r>
      <w:r w:rsidR="003F2857">
        <w:rPr>
          <w:rFonts w:ascii="Avenir Next" w:hAnsi="Avenir Next" w:cs="Arial"/>
          <w:color w:val="808080" w:themeColor="background1" w:themeShade="80"/>
          <w:sz w:val="22"/>
          <w:szCs w:val="22"/>
          <w:lang w:val="en-GB"/>
        </w:rPr>
        <w:t xml:space="preserve">ghest in the priorities of distributions </w:t>
      </w:r>
      <w:r w:rsidR="0005452A">
        <w:rPr>
          <w:rFonts w:ascii="Avenir Next" w:hAnsi="Avenir Next" w:cs="Arial"/>
          <w:color w:val="808080" w:themeColor="background1" w:themeShade="80"/>
          <w:sz w:val="22"/>
          <w:szCs w:val="22"/>
          <w:lang w:val="en-GB"/>
        </w:rPr>
        <w:t xml:space="preserve">in a liquidation </w:t>
      </w:r>
      <w:r w:rsidR="003F2857">
        <w:rPr>
          <w:rFonts w:ascii="Avenir Next" w:hAnsi="Avenir Next" w:cs="Arial"/>
          <w:color w:val="808080" w:themeColor="background1" w:themeShade="80"/>
          <w:sz w:val="22"/>
          <w:szCs w:val="22"/>
          <w:lang w:val="en-GB"/>
        </w:rPr>
        <w:t>and the unsecured amount would rank behind liquidator’s fees</w:t>
      </w:r>
      <w:r w:rsidR="003419BE">
        <w:rPr>
          <w:rFonts w:ascii="Avenir Next" w:hAnsi="Avenir Next" w:cs="Arial"/>
          <w:color w:val="808080" w:themeColor="background1" w:themeShade="80"/>
          <w:sz w:val="22"/>
          <w:szCs w:val="22"/>
          <w:lang w:val="en-GB"/>
        </w:rPr>
        <w:t xml:space="preserve"> and expenses</w:t>
      </w:r>
      <w:r w:rsidR="00622233">
        <w:rPr>
          <w:rFonts w:ascii="Avenir Next" w:hAnsi="Avenir Next" w:cs="Arial"/>
          <w:color w:val="808080" w:themeColor="background1" w:themeShade="80"/>
          <w:sz w:val="22"/>
          <w:szCs w:val="22"/>
          <w:lang w:val="en-GB"/>
        </w:rPr>
        <w:t xml:space="preserve"> </w:t>
      </w:r>
      <w:proofErr w:type="spellStart"/>
      <w:r w:rsidR="00622233">
        <w:rPr>
          <w:rFonts w:ascii="Avenir Next" w:hAnsi="Avenir Next" w:cs="Arial"/>
          <w:color w:val="808080" w:themeColor="background1" w:themeShade="80"/>
          <w:sz w:val="22"/>
          <w:szCs w:val="22"/>
          <w:lang w:val="en-GB"/>
        </w:rPr>
        <w:t>pari</w:t>
      </w:r>
      <w:proofErr w:type="spellEnd"/>
      <w:r w:rsidR="00622233">
        <w:rPr>
          <w:rFonts w:ascii="Avenir Next" w:hAnsi="Avenir Next" w:cs="Arial"/>
          <w:color w:val="808080" w:themeColor="background1" w:themeShade="80"/>
          <w:sz w:val="22"/>
          <w:szCs w:val="22"/>
          <w:lang w:val="en-GB"/>
        </w:rPr>
        <w:t xml:space="preserve"> passu with all other general unsecured creditors</w:t>
      </w:r>
      <w:r w:rsidR="001A0EB3">
        <w:rPr>
          <w:rFonts w:ascii="Avenir Next" w:hAnsi="Avenir Next" w:cs="Arial"/>
          <w:color w:val="808080" w:themeColor="background1" w:themeShade="80"/>
          <w:sz w:val="22"/>
          <w:szCs w:val="22"/>
          <w:lang w:val="en-GB"/>
        </w:rPr>
        <w:t>.</w:t>
      </w:r>
    </w:p>
    <w:p w14:paraId="3914F973" w14:textId="77777777" w:rsidR="001A0EB3" w:rsidRDefault="001A0EB3" w:rsidP="001A0EB3">
      <w:pPr>
        <w:jc w:val="both"/>
        <w:rPr>
          <w:rFonts w:ascii="Avenir Next" w:hAnsi="Avenir Next" w:cs="Arial"/>
          <w:color w:val="808080" w:themeColor="background1" w:themeShade="80"/>
          <w:sz w:val="22"/>
          <w:szCs w:val="22"/>
          <w:lang w:val="en-GB"/>
        </w:rPr>
      </w:pPr>
    </w:p>
    <w:p w14:paraId="4ED3193D" w14:textId="27B8D62B" w:rsidR="002A5B5F" w:rsidRDefault="0005452A" w:rsidP="001A0EB3">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JoBo not receive </w:t>
      </w:r>
      <w:r w:rsidR="00622233">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USD 50 million within the</w:t>
      </w:r>
      <w:r w:rsidR="00690E6F">
        <w:rPr>
          <w:rFonts w:ascii="Avenir Next" w:hAnsi="Avenir Next" w:cs="Arial"/>
          <w:color w:val="808080" w:themeColor="background1" w:themeShade="80"/>
          <w:sz w:val="22"/>
          <w:szCs w:val="22"/>
          <w:lang w:val="en-GB"/>
        </w:rPr>
        <w:t xml:space="preserve"> </w:t>
      </w:r>
      <w:r w:rsidR="009855D4">
        <w:rPr>
          <w:rFonts w:ascii="Avenir Next" w:hAnsi="Avenir Next" w:cs="Arial"/>
          <w:color w:val="808080" w:themeColor="background1" w:themeShade="80"/>
          <w:sz w:val="22"/>
          <w:szCs w:val="22"/>
          <w:lang w:val="en-GB"/>
        </w:rPr>
        <w:t>45-day</w:t>
      </w:r>
      <w:r w:rsidR="00CD63AD">
        <w:rPr>
          <w:rFonts w:ascii="Avenir Next" w:hAnsi="Avenir Next" w:cs="Arial"/>
          <w:color w:val="808080" w:themeColor="background1" w:themeShade="80"/>
          <w:sz w:val="22"/>
          <w:szCs w:val="22"/>
          <w:lang w:val="en-GB"/>
        </w:rPr>
        <w:t xml:space="preserve"> period</w:t>
      </w:r>
      <w:r>
        <w:rPr>
          <w:rFonts w:ascii="Avenir Next" w:hAnsi="Avenir Next" w:cs="Arial"/>
          <w:color w:val="808080" w:themeColor="background1" w:themeShade="80"/>
          <w:sz w:val="22"/>
          <w:szCs w:val="22"/>
          <w:lang w:val="en-GB"/>
        </w:rPr>
        <w:t xml:space="preserve">, </w:t>
      </w:r>
      <w:r w:rsidR="00CD63AD">
        <w:rPr>
          <w:rFonts w:ascii="Avenir Next" w:hAnsi="Avenir Next" w:cs="Arial"/>
          <w:color w:val="808080" w:themeColor="background1" w:themeShade="80"/>
          <w:sz w:val="22"/>
          <w:szCs w:val="22"/>
          <w:lang w:val="en-GB"/>
        </w:rPr>
        <w:t>JoBo</w:t>
      </w:r>
      <w:r>
        <w:rPr>
          <w:rFonts w:ascii="Avenir Next" w:hAnsi="Avenir Next" w:cs="Arial"/>
          <w:color w:val="808080" w:themeColor="background1" w:themeShade="80"/>
          <w:sz w:val="22"/>
          <w:szCs w:val="22"/>
          <w:lang w:val="en-GB"/>
        </w:rPr>
        <w:t xml:space="preserve"> could bring a winding up petition </w:t>
      </w:r>
      <w:r w:rsidR="008403EF">
        <w:rPr>
          <w:rFonts w:ascii="Avenir Next" w:hAnsi="Avenir Next" w:cs="Arial"/>
          <w:color w:val="808080" w:themeColor="background1" w:themeShade="80"/>
          <w:sz w:val="22"/>
          <w:szCs w:val="22"/>
          <w:lang w:val="en-GB"/>
        </w:rPr>
        <w:t xml:space="preserve">against </w:t>
      </w:r>
      <w:r w:rsidR="003C3842">
        <w:rPr>
          <w:rFonts w:ascii="Avenir Next" w:hAnsi="Avenir Next" w:cs="Arial"/>
          <w:color w:val="808080" w:themeColor="background1" w:themeShade="80"/>
          <w:sz w:val="22"/>
          <w:szCs w:val="22"/>
          <w:lang w:val="en-GB"/>
        </w:rPr>
        <w:t xml:space="preserve">VP </w:t>
      </w:r>
      <w:r w:rsidR="00F2124B">
        <w:rPr>
          <w:rFonts w:ascii="Avenir Next" w:hAnsi="Avenir Next" w:cs="Arial"/>
          <w:color w:val="808080" w:themeColor="background1" w:themeShade="80"/>
          <w:sz w:val="22"/>
          <w:szCs w:val="22"/>
          <w:lang w:val="en-GB"/>
        </w:rPr>
        <w:t xml:space="preserve">in the Cayman Islands Grand Court </w:t>
      </w:r>
      <w:r w:rsidR="003C3842">
        <w:rPr>
          <w:rFonts w:ascii="Avenir Next" w:hAnsi="Avenir Next" w:cs="Arial"/>
          <w:color w:val="808080" w:themeColor="background1" w:themeShade="80"/>
          <w:sz w:val="22"/>
          <w:szCs w:val="22"/>
          <w:lang w:val="en-GB"/>
        </w:rPr>
        <w:t>based on it not being able to pay its debts when they fall due</w:t>
      </w:r>
      <w:r w:rsidR="002B56AE">
        <w:rPr>
          <w:rFonts w:ascii="Avenir Next" w:hAnsi="Avenir Next" w:cs="Arial"/>
          <w:color w:val="808080" w:themeColor="background1" w:themeShade="80"/>
          <w:sz w:val="22"/>
          <w:szCs w:val="22"/>
          <w:lang w:val="en-GB"/>
        </w:rPr>
        <w:t xml:space="preserve">. The onus is on the </w:t>
      </w:r>
      <w:r w:rsidR="00EE5623">
        <w:rPr>
          <w:rFonts w:ascii="Avenir Next" w:hAnsi="Avenir Next" w:cs="Arial"/>
          <w:color w:val="808080" w:themeColor="background1" w:themeShade="80"/>
          <w:sz w:val="22"/>
          <w:szCs w:val="22"/>
          <w:lang w:val="en-GB"/>
        </w:rPr>
        <w:t>party bringing the petition</w:t>
      </w:r>
      <w:r w:rsidR="00B4506F">
        <w:rPr>
          <w:rFonts w:ascii="Avenir Next" w:hAnsi="Avenir Next" w:cs="Arial"/>
          <w:color w:val="808080" w:themeColor="background1" w:themeShade="80"/>
          <w:sz w:val="22"/>
          <w:szCs w:val="22"/>
          <w:lang w:val="en-GB"/>
        </w:rPr>
        <w:t>, in this instance</w:t>
      </w:r>
      <w:r w:rsidR="004E4F04">
        <w:rPr>
          <w:rFonts w:ascii="Avenir Next" w:hAnsi="Avenir Next" w:cs="Arial"/>
          <w:color w:val="808080" w:themeColor="background1" w:themeShade="80"/>
          <w:sz w:val="22"/>
          <w:szCs w:val="22"/>
          <w:lang w:val="en-GB"/>
        </w:rPr>
        <w:t xml:space="preserve"> JoBo,</w:t>
      </w:r>
      <w:r w:rsidR="002B56AE">
        <w:rPr>
          <w:rFonts w:ascii="Avenir Next" w:hAnsi="Avenir Next" w:cs="Arial"/>
          <w:color w:val="808080" w:themeColor="background1" w:themeShade="80"/>
          <w:sz w:val="22"/>
          <w:szCs w:val="22"/>
          <w:lang w:val="en-GB"/>
        </w:rPr>
        <w:t xml:space="preserve"> to prove t</w:t>
      </w:r>
      <w:r w:rsidR="00EE5623">
        <w:rPr>
          <w:rFonts w:ascii="Avenir Next" w:hAnsi="Avenir Next" w:cs="Arial"/>
          <w:color w:val="808080" w:themeColor="background1" w:themeShade="80"/>
          <w:sz w:val="22"/>
          <w:szCs w:val="22"/>
          <w:lang w:val="en-GB"/>
        </w:rPr>
        <w:t xml:space="preserve">hat VP is insolvent and should be placed into liquidation. </w:t>
      </w:r>
      <w:r w:rsidR="00F2124B">
        <w:rPr>
          <w:rFonts w:ascii="Avenir Next" w:hAnsi="Avenir Next" w:cs="Arial"/>
          <w:color w:val="808080" w:themeColor="background1" w:themeShade="80"/>
          <w:sz w:val="22"/>
          <w:szCs w:val="22"/>
          <w:lang w:val="en-GB"/>
        </w:rPr>
        <w:t xml:space="preserve">The </w:t>
      </w:r>
      <w:r w:rsidR="00FE0327">
        <w:rPr>
          <w:rFonts w:ascii="Avenir Next" w:hAnsi="Avenir Next" w:cs="Arial"/>
          <w:color w:val="808080" w:themeColor="background1" w:themeShade="80"/>
          <w:sz w:val="22"/>
          <w:szCs w:val="22"/>
          <w:lang w:val="en-GB"/>
        </w:rPr>
        <w:t xml:space="preserve">USD 50 million would constitute an unsecured claim against VP and </w:t>
      </w:r>
      <w:r w:rsidR="002D5D25">
        <w:rPr>
          <w:rFonts w:ascii="Avenir Next" w:hAnsi="Avenir Next" w:cs="Arial"/>
          <w:color w:val="808080" w:themeColor="background1" w:themeShade="80"/>
          <w:sz w:val="22"/>
          <w:szCs w:val="22"/>
          <w:lang w:val="en-GB"/>
        </w:rPr>
        <w:t xml:space="preserve">JoBo would need to </w:t>
      </w:r>
      <w:r w:rsidR="00E33F14">
        <w:rPr>
          <w:rFonts w:ascii="Avenir Next" w:hAnsi="Avenir Next" w:cs="Arial"/>
          <w:color w:val="808080" w:themeColor="background1" w:themeShade="80"/>
          <w:sz w:val="22"/>
          <w:szCs w:val="22"/>
          <w:lang w:val="en-GB"/>
        </w:rPr>
        <w:t xml:space="preserve">submit a proof of debt which the liquidator will be able to </w:t>
      </w:r>
      <w:r w:rsidR="00C76FC4">
        <w:rPr>
          <w:rFonts w:ascii="Avenir Next" w:hAnsi="Avenir Next" w:cs="Arial"/>
          <w:color w:val="808080" w:themeColor="background1" w:themeShade="80"/>
          <w:sz w:val="22"/>
          <w:szCs w:val="22"/>
          <w:lang w:val="en-GB"/>
        </w:rPr>
        <w:t>accept, reject or request further evidence to substantiate the claim.</w:t>
      </w:r>
    </w:p>
    <w:p w14:paraId="119754C8" w14:textId="77777777" w:rsidR="00C47E5C" w:rsidRDefault="00C47E5C" w:rsidP="00C47E5C">
      <w:pPr>
        <w:jc w:val="both"/>
        <w:rPr>
          <w:rFonts w:ascii="Avenir Next" w:hAnsi="Avenir Next" w:cs="Arial"/>
          <w:color w:val="808080" w:themeColor="background1" w:themeShade="80"/>
          <w:sz w:val="22"/>
          <w:szCs w:val="22"/>
          <w:lang w:val="en-GB"/>
        </w:rPr>
      </w:pPr>
    </w:p>
    <w:p w14:paraId="795E74C8" w14:textId="6222F0A6" w:rsidR="00C47E5C" w:rsidRPr="00C47E5C" w:rsidRDefault="00C918D3" w:rsidP="00C47E5C">
      <w:p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JoBo could </w:t>
      </w:r>
      <w:r w:rsidR="0099438D">
        <w:rPr>
          <w:rFonts w:ascii="Avenir Next" w:hAnsi="Avenir Next" w:cs="Arial"/>
          <w:color w:val="808080" w:themeColor="background1" w:themeShade="80"/>
          <w:sz w:val="22"/>
          <w:szCs w:val="22"/>
          <w:lang w:val="en-GB"/>
        </w:rPr>
        <w:t>commence Scheme of Arrangement proceedings</w:t>
      </w:r>
      <w:r w:rsidR="002210A9">
        <w:rPr>
          <w:rFonts w:ascii="Avenir Next" w:hAnsi="Avenir Next" w:cs="Arial"/>
          <w:color w:val="808080" w:themeColor="background1" w:themeShade="80"/>
          <w:sz w:val="22"/>
          <w:szCs w:val="22"/>
          <w:lang w:val="en-GB"/>
        </w:rPr>
        <w:t>, with the consent of VP,</w:t>
      </w:r>
      <w:r w:rsidR="0099438D">
        <w:rPr>
          <w:rFonts w:ascii="Avenir Next" w:hAnsi="Avenir Next" w:cs="Arial"/>
          <w:color w:val="808080" w:themeColor="background1" w:themeShade="80"/>
          <w:sz w:val="22"/>
          <w:szCs w:val="22"/>
          <w:lang w:val="en-GB"/>
        </w:rPr>
        <w:t xml:space="preserve"> wh</w:t>
      </w:r>
      <w:r w:rsidR="00186430">
        <w:rPr>
          <w:rFonts w:ascii="Avenir Next" w:hAnsi="Avenir Next" w:cs="Arial"/>
          <w:color w:val="808080" w:themeColor="background1" w:themeShade="80"/>
          <w:sz w:val="22"/>
          <w:szCs w:val="22"/>
          <w:lang w:val="en-GB"/>
        </w:rPr>
        <w:t xml:space="preserve">ich is a </w:t>
      </w:r>
      <w:r w:rsidR="002251EE">
        <w:rPr>
          <w:rFonts w:ascii="Avenir Next" w:hAnsi="Avenir Next" w:cs="Arial"/>
          <w:color w:val="808080" w:themeColor="background1" w:themeShade="80"/>
          <w:sz w:val="22"/>
          <w:szCs w:val="22"/>
          <w:lang w:val="en-GB"/>
        </w:rPr>
        <w:t>c</w:t>
      </w:r>
      <w:r w:rsidR="00186430">
        <w:rPr>
          <w:rFonts w:ascii="Avenir Next" w:hAnsi="Avenir Next" w:cs="Arial"/>
          <w:color w:val="808080" w:themeColor="background1" w:themeShade="80"/>
          <w:sz w:val="22"/>
          <w:szCs w:val="22"/>
          <w:lang w:val="en-GB"/>
        </w:rPr>
        <w:t xml:space="preserve">ourt approved </w:t>
      </w:r>
      <w:r w:rsidR="00176FA1">
        <w:rPr>
          <w:rFonts w:ascii="Avenir Next" w:hAnsi="Avenir Next" w:cs="Arial"/>
          <w:color w:val="808080" w:themeColor="background1" w:themeShade="80"/>
          <w:sz w:val="22"/>
          <w:szCs w:val="22"/>
          <w:lang w:val="en-GB"/>
        </w:rPr>
        <w:t xml:space="preserve">arrangement or compromise </w:t>
      </w:r>
      <w:proofErr w:type="gramStart"/>
      <w:r w:rsidR="00176FA1">
        <w:rPr>
          <w:rFonts w:ascii="Avenir Next" w:hAnsi="Avenir Next" w:cs="Arial"/>
          <w:color w:val="808080" w:themeColor="background1" w:themeShade="80"/>
          <w:sz w:val="22"/>
          <w:szCs w:val="22"/>
          <w:lang w:val="en-GB"/>
        </w:rPr>
        <w:t>entered into</w:t>
      </w:r>
      <w:proofErr w:type="gramEnd"/>
      <w:r w:rsidR="00176FA1">
        <w:rPr>
          <w:rFonts w:ascii="Avenir Next" w:hAnsi="Avenir Next" w:cs="Arial"/>
          <w:color w:val="808080" w:themeColor="background1" w:themeShade="80"/>
          <w:sz w:val="22"/>
          <w:szCs w:val="22"/>
          <w:lang w:val="en-GB"/>
        </w:rPr>
        <w:t xml:space="preserve"> </w:t>
      </w:r>
      <w:r w:rsidR="00CD0344">
        <w:rPr>
          <w:rFonts w:ascii="Avenir Next" w:hAnsi="Avenir Next" w:cs="Arial"/>
          <w:color w:val="808080" w:themeColor="background1" w:themeShade="80"/>
          <w:sz w:val="22"/>
          <w:szCs w:val="22"/>
          <w:lang w:val="en-GB"/>
        </w:rPr>
        <w:t>by the company and its creditors/members, as per section 86 of the Companies Act.</w:t>
      </w:r>
      <w:r w:rsidR="008652C6">
        <w:rPr>
          <w:rFonts w:ascii="Avenir Next" w:hAnsi="Avenir Next" w:cs="Arial"/>
          <w:color w:val="808080" w:themeColor="background1" w:themeShade="80"/>
          <w:sz w:val="22"/>
          <w:szCs w:val="22"/>
          <w:lang w:val="en-GB"/>
        </w:rPr>
        <w:t xml:space="preserve"> </w:t>
      </w:r>
      <w:r w:rsidR="00C31EBB">
        <w:rPr>
          <w:rFonts w:ascii="Avenir Next" w:hAnsi="Avenir Next" w:cs="Arial"/>
          <w:color w:val="808080" w:themeColor="background1" w:themeShade="80"/>
          <w:sz w:val="22"/>
          <w:szCs w:val="22"/>
          <w:lang w:val="en-GB"/>
        </w:rPr>
        <w:t xml:space="preserve">If VP and JoBo </w:t>
      </w:r>
      <w:r w:rsidR="00AD3C86">
        <w:rPr>
          <w:rFonts w:ascii="Avenir Next" w:hAnsi="Avenir Next" w:cs="Arial"/>
          <w:color w:val="808080" w:themeColor="background1" w:themeShade="80"/>
          <w:sz w:val="22"/>
          <w:szCs w:val="22"/>
          <w:lang w:val="en-GB"/>
        </w:rPr>
        <w:t>come to an agreement to restructure VP’s liabilities</w:t>
      </w:r>
      <w:r w:rsidR="00F14157">
        <w:rPr>
          <w:rFonts w:ascii="Avenir Next" w:hAnsi="Avenir Next" w:cs="Arial"/>
          <w:color w:val="808080" w:themeColor="background1" w:themeShade="80"/>
          <w:sz w:val="22"/>
          <w:szCs w:val="22"/>
          <w:lang w:val="en-GB"/>
        </w:rPr>
        <w:t>,</w:t>
      </w:r>
      <w:r w:rsidR="00AD3C86">
        <w:rPr>
          <w:rFonts w:ascii="Avenir Next" w:hAnsi="Avenir Next" w:cs="Arial"/>
          <w:color w:val="808080" w:themeColor="background1" w:themeShade="80"/>
          <w:sz w:val="22"/>
          <w:szCs w:val="22"/>
          <w:lang w:val="en-GB"/>
        </w:rPr>
        <w:t xml:space="preserve"> </w:t>
      </w:r>
      <w:r w:rsidR="009F0D60">
        <w:rPr>
          <w:rFonts w:ascii="Avenir Next" w:hAnsi="Avenir Next" w:cs="Arial"/>
          <w:color w:val="808080" w:themeColor="background1" w:themeShade="80"/>
          <w:sz w:val="22"/>
          <w:szCs w:val="22"/>
          <w:lang w:val="en-GB"/>
        </w:rPr>
        <w:t xml:space="preserve">more than 50% in number and at least 75% in value of creditors in the same class would need to approve the scheme and it would then need to be sanctioned by the </w:t>
      </w:r>
      <w:r w:rsidR="002251EE">
        <w:rPr>
          <w:rFonts w:ascii="Avenir Next" w:hAnsi="Avenir Next" w:cs="Arial"/>
          <w:color w:val="808080" w:themeColor="background1" w:themeShade="80"/>
          <w:sz w:val="22"/>
          <w:szCs w:val="22"/>
          <w:lang w:val="en-GB"/>
        </w:rPr>
        <w:t>c</w:t>
      </w:r>
      <w:r w:rsidR="009F0D60">
        <w:rPr>
          <w:rFonts w:ascii="Avenir Next" w:hAnsi="Avenir Next" w:cs="Arial"/>
          <w:color w:val="808080" w:themeColor="background1" w:themeShade="80"/>
          <w:sz w:val="22"/>
          <w:szCs w:val="22"/>
          <w:lang w:val="en-GB"/>
        </w:rPr>
        <w:t>ourt.</w:t>
      </w:r>
    </w:p>
    <w:p w14:paraId="1A33D5B3" w14:textId="77777777" w:rsidR="002A5B5F" w:rsidRDefault="002A5B5F" w:rsidP="002A5B5F">
      <w:pPr>
        <w:pStyle w:val="ListParagraph"/>
        <w:ind w:left="450"/>
        <w:jc w:val="both"/>
        <w:rPr>
          <w:rFonts w:ascii="Avenir Next" w:hAnsi="Avenir Next" w:cs="Arial"/>
          <w:color w:val="808080" w:themeColor="background1" w:themeShade="80"/>
          <w:sz w:val="22"/>
          <w:szCs w:val="22"/>
          <w:lang w:val="en-GB"/>
        </w:rPr>
      </w:pPr>
    </w:p>
    <w:p w14:paraId="2DB1F2E3" w14:textId="61361BB7" w:rsidR="00AB5FC4" w:rsidRDefault="00A47261" w:rsidP="001A0EB3">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A691C">
        <w:rPr>
          <w:rFonts w:ascii="Avenir Next" w:hAnsi="Avenir Next" w:cs="Arial"/>
          <w:color w:val="808080" w:themeColor="background1" w:themeShade="80"/>
          <w:sz w:val="22"/>
          <w:szCs w:val="22"/>
          <w:lang w:val="en-GB"/>
        </w:rPr>
        <w:t xml:space="preserve"> unpaid employees would constitute </w:t>
      </w:r>
      <w:r w:rsidR="005B150A">
        <w:rPr>
          <w:rFonts w:ascii="Avenir Next" w:hAnsi="Avenir Next" w:cs="Arial"/>
          <w:color w:val="808080" w:themeColor="background1" w:themeShade="80"/>
          <w:sz w:val="22"/>
          <w:szCs w:val="22"/>
          <w:lang w:val="en-GB"/>
        </w:rPr>
        <w:t xml:space="preserve">as creditors of VP and </w:t>
      </w:r>
      <w:r w:rsidR="00BE05D0">
        <w:rPr>
          <w:rFonts w:ascii="Avenir Next" w:hAnsi="Avenir Next" w:cs="Arial"/>
          <w:color w:val="808080" w:themeColor="background1" w:themeShade="80"/>
          <w:sz w:val="22"/>
          <w:szCs w:val="22"/>
          <w:lang w:val="en-GB"/>
        </w:rPr>
        <w:t>could bring a winding up petition against VP</w:t>
      </w:r>
      <w:r w:rsidR="001A5608">
        <w:rPr>
          <w:rFonts w:ascii="Avenir Next" w:hAnsi="Avenir Next" w:cs="Arial"/>
          <w:color w:val="808080" w:themeColor="background1" w:themeShade="80"/>
          <w:sz w:val="22"/>
          <w:szCs w:val="22"/>
          <w:lang w:val="en-GB"/>
        </w:rPr>
        <w:t xml:space="preserve">. Their outstanding wages and benefits would be considered preferential </w:t>
      </w:r>
      <w:r w:rsidR="00823AE4">
        <w:rPr>
          <w:rFonts w:ascii="Avenir Next" w:hAnsi="Avenir Next" w:cs="Arial"/>
          <w:color w:val="808080" w:themeColor="background1" w:themeShade="80"/>
          <w:sz w:val="22"/>
          <w:szCs w:val="22"/>
          <w:lang w:val="en-GB"/>
        </w:rPr>
        <w:t xml:space="preserve">debts and would rank </w:t>
      </w:r>
      <w:r w:rsidR="00A50357">
        <w:rPr>
          <w:rFonts w:ascii="Avenir Next" w:hAnsi="Avenir Next" w:cs="Arial"/>
          <w:color w:val="808080" w:themeColor="background1" w:themeShade="80"/>
          <w:sz w:val="22"/>
          <w:szCs w:val="22"/>
          <w:lang w:val="en-GB"/>
        </w:rPr>
        <w:t>equally wit</w:t>
      </w:r>
      <w:r w:rsidR="00CB1BA3">
        <w:rPr>
          <w:rFonts w:ascii="Avenir Next" w:hAnsi="Avenir Next" w:cs="Arial"/>
          <w:color w:val="808080" w:themeColor="background1" w:themeShade="80"/>
          <w:sz w:val="22"/>
          <w:szCs w:val="22"/>
          <w:lang w:val="en-GB"/>
        </w:rPr>
        <w:t>h</w:t>
      </w:r>
      <w:r w:rsidR="00A50357">
        <w:rPr>
          <w:rFonts w:ascii="Avenir Next" w:hAnsi="Avenir Next" w:cs="Arial"/>
          <w:color w:val="808080" w:themeColor="background1" w:themeShade="80"/>
          <w:sz w:val="22"/>
          <w:szCs w:val="22"/>
          <w:lang w:val="en-GB"/>
        </w:rPr>
        <w:t xml:space="preserve"> unsecured debts not subject to subordination agreements and any taxes due to the Cayman Islands Government.</w:t>
      </w:r>
    </w:p>
    <w:p w14:paraId="1EBFC23D" w14:textId="77777777" w:rsidR="00AB5FC4" w:rsidRPr="00AB5FC4" w:rsidRDefault="00AB5FC4" w:rsidP="00AB5FC4">
      <w:pPr>
        <w:pStyle w:val="ListParagraph"/>
        <w:rPr>
          <w:rFonts w:ascii="Avenir Next" w:hAnsi="Avenir Next" w:cs="Arial"/>
          <w:color w:val="808080" w:themeColor="background1" w:themeShade="80"/>
          <w:sz w:val="22"/>
          <w:szCs w:val="22"/>
          <w:lang w:val="en-GB"/>
        </w:rPr>
      </w:pPr>
    </w:p>
    <w:p w14:paraId="4761F825" w14:textId="006A5A92" w:rsidR="00BB5020" w:rsidRDefault="003C53ED" w:rsidP="00BB5020">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Grand Court has </w:t>
      </w:r>
      <w:r w:rsidR="00CB1BA3">
        <w:rPr>
          <w:rFonts w:ascii="Avenir Next" w:hAnsi="Avenir Next" w:cs="Arial"/>
          <w:color w:val="808080" w:themeColor="background1" w:themeShade="80"/>
          <w:sz w:val="22"/>
          <w:szCs w:val="22"/>
          <w:lang w:val="en-GB"/>
        </w:rPr>
        <w:t xml:space="preserve">jurisdiction over </w:t>
      </w:r>
      <w:r w:rsidR="008D5DA0">
        <w:rPr>
          <w:rFonts w:ascii="Avenir Next" w:hAnsi="Avenir Next" w:cs="Arial"/>
          <w:color w:val="808080" w:themeColor="background1" w:themeShade="80"/>
          <w:sz w:val="22"/>
          <w:szCs w:val="22"/>
          <w:lang w:val="en-GB"/>
        </w:rPr>
        <w:t xml:space="preserve">corporate liquidations and restructurings </w:t>
      </w:r>
      <w:r w:rsidR="00724220">
        <w:rPr>
          <w:rFonts w:ascii="Avenir Next" w:hAnsi="Avenir Next" w:cs="Arial"/>
          <w:color w:val="808080" w:themeColor="background1" w:themeShade="80"/>
          <w:sz w:val="22"/>
          <w:szCs w:val="22"/>
          <w:lang w:val="en-GB"/>
        </w:rPr>
        <w:t xml:space="preserve">that are incorporated in the Cayman Islands, incorporated in another country but registered in the Cayman Islands, or </w:t>
      </w:r>
      <w:r w:rsidR="00A03AB0">
        <w:rPr>
          <w:rFonts w:ascii="Avenir Next" w:hAnsi="Avenir Next" w:cs="Arial"/>
          <w:color w:val="808080" w:themeColor="background1" w:themeShade="80"/>
          <w:sz w:val="22"/>
          <w:szCs w:val="22"/>
          <w:lang w:val="en-GB"/>
        </w:rPr>
        <w:t xml:space="preserve">a foreign company that has property in Cayman, is carrying out business in Cayman, is a general partner of a limited partnership or is </w:t>
      </w:r>
      <w:r w:rsidR="00656D62">
        <w:rPr>
          <w:rFonts w:ascii="Avenir Next" w:hAnsi="Avenir Next" w:cs="Arial"/>
          <w:color w:val="808080" w:themeColor="background1" w:themeShade="80"/>
          <w:sz w:val="22"/>
          <w:szCs w:val="22"/>
          <w:lang w:val="en-GB"/>
        </w:rPr>
        <w:t xml:space="preserve">registered as an overseas company under Part IX. </w:t>
      </w:r>
      <w:r w:rsidR="004E0E12">
        <w:rPr>
          <w:rFonts w:ascii="Avenir Next" w:hAnsi="Avenir Next" w:cs="Arial"/>
          <w:color w:val="808080" w:themeColor="background1" w:themeShade="80"/>
          <w:sz w:val="22"/>
          <w:szCs w:val="22"/>
          <w:lang w:val="en-GB"/>
        </w:rPr>
        <w:t xml:space="preserve">As VP is registered </w:t>
      </w:r>
      <w:r w:rsidR="00445CD2">
        <w:rPr>
          <w:rFonts w:ascii="Avenir Next" w:hAnsi="Avenir Next" w:cs="Arial"/>
          <w:color w:val="808080" w:themeColor="background1" w:themeShade="80"/>
          <w:sz w:val="22"/>
          <w:szCs w:val="22"/>
          <w:lang w:val="en-GB"/>
        </w:rPr>
        <w:t xml:space="preserve">in the Cayman Islands the Grand Court </w:t>
      </w:r>
      <w:r w:rsidR="00CA5D3D">
        <w:rPr>
          <w:rFonts w:ascii="Avenir Next" w:hAnsi="Avenir Next" w:cs="Arial"/>
          <w:color w:val="808080" w:themeColor="background1" w:themeShade="80"/>
          <w:sz w:val="22"/>
          <w:szCs w:val="22"/>
          <w:lang w:val="en-GB"/>
        </w:rPr>
        <w:t>does</w:t>
      </w:r>
      <w:r w:rsidR="00445CD2">
        <w:rPr>
          <w:rFonts w:ascii="Avenir Next" w:hAnsi="Avenir Next" w:cs="Arial"/>
          <w:color w:val="808080" w:themeColor="background1" w:themeShade="80"/>
          <w:sz w:val="22"/>
          <w:szCs w:val="22"/>
          <w:lang w:val="en-GB"/>
        </w:rPr>
        <w:t xml:space="preserve"> have jurisdiction over an insolvency proceeding brought against VP.</w:t>
      </w:r>
    </w:p>
    <w:p w14:paraId="7D2B94B2" w14:textId="77777777" w:rsidR="00BB5020" w:rsidRPr="00BB5020" w:rsidRDefault="00BB5020" w:rsidP="00BB5020">
      <w:pPr>
        <w:pStyle w:val="ListParagraph"/>
        <w:rPr>
          <w:rFonts w:ascii="Avenir Next" w:hAnsi="Avenir Next" w:cs="Arial"/>
          <w:color w:val="808080" w:themeColor="background1" w:themeShade="80"/>
          <w:sz w:val="22"/>
          <w:szCs w:val="22"/>
          <w:lang w:val="en-GB"/>
        </w:rPr>
      </w:pPr>
    </w:p>
    <w:p w14:paraId="55501B13" w14:textId="14582B2B" w:rsidR="00BB5020" w:rsidRDefault="001E5C95" w:rsidP="00BB5020">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protect itself from creditors seeking to wind up the company, VP can look to </w:t>
      </w:r>
      <w:r w:rsidR="00203AD1">
        <w:rPr>
          <w:rFonts w:ascii="Avenir Next" w:hAnsi="Avenir Next" w:cs="Arial"/>
          <w:color w:val="808080" w:themeColor="background1" w:themeShade="80"/>
          <w:sz w:val="22"/>
          <w:szCs w:val="22"/>
          <w:lang w:val="en-GB"/>
        </w:rPr>
        <w:t xml:space="preserve">present a petition to the Grand Court for the appointment of a </w:t>
      </w:r>
      <w:r w:rsidR="00EB0C13">
        <w:rPr>
          <w:rFonts w:ascii="Avenir Next" w:hAnsi="Avenir Next" w:cs="Arial"/>
          <w:color w:val="808080" w:themeColor="background1" w:themeShade="80"/>
          <w:sz w:val="22"/>
          <w:szCs w:val="22"/>
          <w:lang w:val="en-GB"/>
        </w:rPr>
        <w:t>r</w:t>
      </w:r>
      <w:r w:rsidR="00203AD1">
        <w:rPr>
          <w:rFonts w:ascii="Avenir Next" w:hAnsi="Avenir Next" w:cs="Arial"/>
          <w:color w:val="808080" w:themeColor="background1" w:themeShade="80"/>
          <w:sz w:val="22"/>
          <w:szCs w:val="22"/>
          <w:lang w:val="en-GB"/>
        </w:rPr>
        <w:t xml:space="preserve">estructuring </w:t>
      </w:r>
      <w:r w:rsidR="00EB0C13">
        <w:rPr>
          <w:rFonts w:ascii="Avenir Next" w:hAnsi="Avenir Next" w:cs="Arial"/>
          <w:color w:val="808080" w:themeColor="background1" w:themeShade="80"/>
          <w:sz w:val="22"/>
          <w:szCs w:val="22"/>
          <w:lang w:val="en-GB"/>
        </w:rPr>
        <w:t>o</w:t>
      </w:r>
      <w:r w:rsidR="00203AD1">
        <w:rPr>
          <w:rFonts w:ascii="Avenir Next" w:hAnsi="Avenir Next" w:cs="Arial"/>
          <w:color w:val="808080" w:themeColor="background1" w:themeShade="80"/>
          <w:sz w:val="22"/>
          <w:szCs w:val="22"/>
          <w:lang w:val="en-GB"/>
        </w:rPr>
        <w:t xml:space="preserve">fficer. </w:t>
      </w:r>
      <w:r w:rsidR="007E063D">
        <w:rPr>
          <w:rFonts w:ascii="Avenir Next" w:hAnsi="Avenir Next" w:cs="Arial"/>
          <w:color w:val="808080" w:themeColor="background1" w:themeShade="80"/>
          <w:sz w:val="22"/>
          <w:szCs w:val="22"/>
          <w:lang w:val="en-GB"/>
        </w:rPr>
        <w:t>As per</w:t>
      </w:r>
      <w:r w:rsidR="003C1AD7">
        <w:rPr>
          <w:rFonts w:ascii="Avenir Next" w:hAnsi="Avenir Next" w:cs="Arial"/>
          <w:color w:val="808080" w:themeColor="background1" w:themeShade="80"/>
          <w:sz w:val="22"/>
          <w:szCs w:val="22"/>
          <w:lang w:val="en-GB"/>
        </w:rPr>
        <w:t xml:space="preserve"> Part V</w:t>
      </w:r>
      <w:r w:rsidR="007E063D">
        <w:rPr>
          <w:rFonts w:ascii="Avenir Next" w:hAnsi="Avenir Next" w:cs="Arial"/>
          <w:color w:val="808080" w:themeColor="background1" w:themeShade="80"/>
          <w:sz w:val="22"/>
          <w:szCs w:val="22"/>
          <w:lang w:val="en-GB"/>
        </w:rPr>
        <w:t xml:space="preserve"> </w:t>
      </w:r>
      <w:r w:rsidR="00F371D0">
        <w:rPr>
          <w:rFonts w:ascii="Avenir Next" w:hAnsi="Avenir Next" w:cs="Arial"/>
          <w:color w:val="808080" w:themeColor="background1" w:themeShade="80"/>
          <w:sz w:val="22"/>
          <w:szCs w:val="22"/>
          <w:lang w:val="en-GB"/>
        </w:rPr>
        <w:t>s</w:t>
      </w:r>
      <w:r w:rsidR="003C1AD7">
        <w:rPr>
          <w:rFonts w:ascii="Avenir Next" w:hAnsi="Avenir Next" w:cs="Arial"/>
          <w:color w:val="808080" w:themeColor="background1" w:themeShade="80"/>
          <w:sz w:val="22"/>
          <w:szCs w:val="22"/>
          <w:lang w:val="en-GB"/>
        </w:rPr>
        <w:t xml:space="preserve">ection </w:t>
      </w:r>
      <w:r w:rsidR="00F371D0">
        <w:rPr>
          <w:rFonts w:ascii="Avenir Next" w:hAnsi="Avenir Next" w:cs="Arial"/>
          <w:color w:val="808080" w:themeColor="background1" w:themeShade="80"/>
          <w:sz w:val="22"/>
          <w:szCs w:val="22"/>
          <w:lang w:val="en-GB"/>
        </w:rPr>
        <w:t>91B of the Companies Act, t</w:t>
      </w:r>
      <w:r w:rsidR="00C61134">
        <w:rPr>
          <w:rFonts w:ascii="Avenir Next" w:hAnsi="Avenir Next" w:cs="Arial"/>
          <w:color w:val="808080" w:themeColor="background1" w:themeShade="80"/>
          <w:sz w:val="22"/>
          <w:szCs w:val="22"/>
          <w:lang w:val="en-GB"/>
        </w:rPr>
        <w:t xml:space="preserve">his can be brought by the </w:t>
      </w:r>
      <w:r w:rsidR="00690EBF">
        <w:rPr>
          <w:rFonts w:ascii="Avenir Next" w:hAnsi="Avenir Next" w:cs="Arial"/>
          <w:color w:val="808080" w:themeColor="background1" w:themeShade="80"/>
          <w:sz w:val="22"/>
          <w:szCs w:val="22"/>
          <w:lang w:val="en-GB"/>
        </w:rPr>
        <w:t>d</w:t>
      </w:r>
      <w:r w:rsidR="00C61134">
        <w:rPr>
          <w:rFonts w:ascii="Avenir Next" w:hAnsi="Avenir Next" w:cs="Arial"/>
          <w:color w:val="808080" w:themeColor="background1" w:themeShade="80"/>
          <w:sz w:val="22"/>
          <w:szCs w:val="22"/>
          <w:lang w:val="en-GB"/>
        </w:rPr>
        <w:t xml:space="preserve">irectors of the company without the express </w:t>
      </w:r>
      <w:r w:rsidR="00995B51">
        <w:rPr>
          <w:rFonts w:ascii="Avenir Next" w:hAnsi="Avenir Next" w:cs="Arial"/>
          <w:color w:val="808080" w:themeColor="background1" w:themeShade="80"/>
          <w:sz w:val="22"/>
          <w:szCs w:val="22"/>
          <w:lang w:val="en-GB"/>
        </w:rPr>
        <w:t>power in the company’s articles of association and without a resolution of the shareholders</w:t>
      </w:r>
      <w:r w:rsidR="007C660F">
        <w:rPr>
          <w:rFonts w:ascii="Avenir Next" w:hAnsi="Avenir Next" w:cs="Arial"/>
          <w:color w:val="808080" w:themeColor="background1" w:themeShade="80"/>
          <w:sz w:val="22"/>
          <w:szCs w:val="22"/>
          <w:lang w:val="en-GB"/>
        </w:rPr>
        <w:t xml:space="preserve"> (although noting that the Rack</w:t>
      </w:r>
      <w:r w:rsidR="00316126">
        <w:rPr>
          <w:rFonts w:ascii="Avenir Next" w:hAnsi="Avenir Next" w:cs="Arial"/>
          <w:color w:val="808080" w:themeColor="background1" w:themeShade="80"/>
          <w:sz w:val="22"/>
          <w:szCs w:val="22"/>
          <w:lang w:val="en-GB"/>
        </w:rPr>
        <w:t>h</w:t>
      </w:r>
      <w:r w:rsidR="007C660F">
        <w:rPr>
          <w:rFonts w:ascii="Avenir Next" w:hAnsi="Avenir Next" w:cs="Arial"/>
          <w:color w:val="808080" w:themeColor="background1" w:themeShade="80"/>
          <w:sz w:val="22"/>
          <w:szCs w:val="22"/>
          <w:lang w:val="en-GB"/>
        </w:rPr>
        <w:t>am family both own and manage VP)</w:t>
      </w:r>
      <w:r w:rsidR="00995B51">
        <w:rPr>
          <w:rFonts w:ascii="Avenir Next" w:hAnsi="Avenir Next" w:cs="Arial"/>
          <w:color w:val="808080" w:themeColor="background1" w:themeShade="80"/>
          <w:sz w:val="22"/>
          <w:szCs w:val="22"/>
          <w:lang w:val="en-GB"/>
        </w:rPr>
        <w:t xml:space="preserve">. The </w:t>
      </w:r>
      <w:r w:rsidR="00690EBF">
        <w:rPr>
          <w:rFonts w:ascii="Avenir Next" w:hAnsi="Avenir Next" w:cs="Arial"/>
          <w:color w:val="808080" w:themeColor="background1" w:themeShade="80"/>
          <w:sz w:val="22"/>
          <w:szCs w:val="22"/>
          <w:lang w:val="en-GB"/>
        </w:rPr>
        <w:t>d</w:t>
      </w:r>
      <w:r w:rsidR="00995B51">
        <w:rPr>
          <w:rFonts w:ascii="Avenir Next" w:hAnsi="Avenir Next" w:cs="Arial"/>
          <w:color w:val="808080" w:themeColor="background1" w:themeShade="80"/>
          <w:sz w:val="22"/>
          <w:szCs w:val="22"/>
          <w:lang w:val="en-GB"/>
        </w:rPr>
        <w:t xml:space="preserve">irectors must </w:t>
      </w:r>
      <w:r w:rsidR="00F30B5E">
        <w:rPr>
          <w:rFonts w:ascii="Avenir Next" w:hAnsi="Avenir Next" w:cs="Arial"/>
          <w:color w:val="808080" w:themeColor="background1" w:themeShade="80"/>
          <w:sz w:val="22"/>
          <w:szCs w:val="22"/>
          <w:lang w:val="en-GB"/>
        </w:rPr>
        <w:t xml:space="preserve">show to the Grand Court that it is or is likely to become not able to pay its debts and it plans </w:t>
      </w:r>
      <w:r w:rsidR="00206D3B">
        <w:rPr>
          <w:rFonts w:ascii="Avenir Next" w:hAnsi="Avenir Next" w:cs="Arial"/>
          <w:color w:val="808080" w:themeColor="background1" w:themeShade="80"/>
          <w:sz w:val="22"/>
          <w:szCs w:val="22"/>
          <w:lang w:val="en-GB"/>
        </w:rPr>
        <w:t xml:space="preserve">to present an arrangement or compromise to its creditors. </w:t>
      </w:r>
      <w:r w:rsidR="00E17042">
        <w:rPr>
          <w:rFonts w:ascii="Avenir Next" w:hAnsi="Avenir Next" w:cs="Arial"/>
          <w:color w:val="808080" w:themeColor="background1" w:themeShade="80"/>
          <w:sz w:val="22"/>
          <w:szCs w:val="22"/>
          <w:lang w:val="en-GB"/>
        </w:rPr>
        <w:t>Th</w:t>
      </w:r>
      <w:r w:rsidR="00B32246">
        <w:rPr>
          <w:rFonts w:ascii="Avenir Next" w:hAnsi="Avenir Next" w:cs="Arial"/>
          <w:color w:val="808080" w:themeColor="background1" w:themeShade="80"/>
          <w:sz w:val="22"/>
          <w:szCs w:val="22"/>
          <w:lang w:val="en-GB"/>
        </w:rPr>
        <w:t>e filing of this</w:t>
      </w:r>
      <w:r w:rsidR="00E17042">
        <w:rPr>
          <w:rFonts w:ascii="Avenir Next" w:hAnsi="Avenir Next" w:cs="Arial"/>
          <w:color w:val="808080" w:themeColor="background1" w:themeShade="80"/>
          <w:sz w:val="22"/>
          <w:szCs w:val="22"/>
          <w:lang w:val="en-GB"/>
        </w:rPr>
        <w:t xml:space="preserve"> appointment will automatically trigger a moratorium period</w:t>
      </w:r>
      <w:r w:rsidR="00E5010D">
        <w:rPr>
          <w:rFonts w:ascii="Avenir Next" w:hAnsi="Avenir Next" w:cs="Arial"/>
          <w:color w:val="808080" w:themeColor="background1" w:themeShade="80"/>
          <w:sz w:val="22"/>
          <w:szCs w:val="22"/>
          <w:lang w:val="en-GB"/>
        </w:rPr>
        <w:t xml:space="preserve"> that has extraterritorial effect, </w:t>
      </w:r>
      <w:r w:rsidR="00E17042">
        <w:rPr>
          <w:rFonts w:ascii="Avenir Next" w:hAnsi="Avenir Next" w:cs="Arial"/>
          <w:color w:val="808080" w:themeColor="background1" w:themeShade="80"/>
          <w:sz w:val="22"/>
          <w:szCs w:val="22"/>
          <w:lang w:val="en-GB"/>
        </w:rPr>
        <w:t xml:space="preserve">protecting VP </w:t>
      </w:r>
      <w:r w:rsidR="00382B2A">
        <w:rPr>
          <w:rFonts w:ascii="Avenir Next" w:hAnsi="Avenir Next" w:cs="Arial"/>
          <w:color w:val="808080" w:themeColor="background1" w:themeShade="80"/>
          <w:sz w:val="22"/>
          <w:szCs w:val="22"/>
          <w:lang w:val="en-GB"/>
        </w:rPr>
        <w:t xml:space="preserve">from </w:t>
      </w:r>
      <w:r w:rsidR="00FE2940">
        <w:rPr>
          <w:rFonts w:ascii="Avenir Next" w:hAnsi="Avenir Next" w:cs="Arial"/>
          <w:color w:val="808080" w:themeColor="background1" w:themeShade="80"/>
          <w:sz w:val="22"/>
          <w:szCs w:val="22"/>
          <w:lang w:val="en-GB"/>
        </w:rPr>
        <w:t xml:space="preserve">any </w:t>
      </w:r>
      <w:r w:rsidR="00382B2A">
        <w:rPr>
          <w:rFonts w:ascii="Avenir Next" w:hAnsi="Avenir Next" w:cs="Arial"/>
          <w:color w:val="808080" w:themeColor="background1" w:themeShade="80"/>
          <w:sz w:val="22"/>
          <w:szCs w:val="22"/>
          <w:lang w:val="en-GB"/>
        </w:rPr>
        <w:t>proceedings</w:t>
      </w:r>
      <w:r w:rsidR="00FE2940">
        <w:rPr>
          <w:rFonts w:ascii="Avenir Next" w:hAnsi="Avenir Next" w:cs="Arial"/>
          <w:color w:val="808080" w:themeColor="background1" w:themeShade="80"/>
          <w:sz w:val="22"/>
          <w:szCs w:val="22"/>
          <w:lang w:val="en-GB"/>
        </w:rPr>
        <w:t xml:space="preserve">, domestic or foreign, </w:t>
      </w:r>
      <w:r w:rsidR="00382B2A">
        <w:rPr>
          <w:rFonts w:ascii="Avenir Next" w:hAnsi="Avenir Next" w:cs="Arial"/>
          <w:color w:val="808080" w:themeColor="background1" w:themeShade="80"/>
          <w:sz w:val="22"/>
          <w:szCs w:val="22"/>
          <w:lang w:val="en-GB"/>
        </w:rPr>
        <w:t xml:space="preserve">being initiated or </w:t>
      </w:r>
      <w:r w:rsidR="00B32246">
        <w:rPr>
          <w:rFonts w:ascii="Avenir Next" w:hAnsi="Avenir Next" w:cs="Arial"/>
          <w:color w:val="808080" w:themeColor="background1" w:themeShade="80"/>
          <w:sz w:val="22"/>
          <w:szCs w:val="22"/>
          <w:lang w:val="en-GB"/>
        </w:rPr>
        <w:t>continued against it.</w:t>
      </w:r>
    </w:p>
    <w:p w14:paraId="0D1126BC" w14:textId="77777777" w:rsidR="00ED122C" w:rsidRPr="00ED122C" w:rsidRDefault="00ED122C" w:rsidP="00ED122C">
      <w:pPr>
        <w:pStyle w:val="ListParagraph"/>
        <w:rPr>
          <w:rFonts w:ascii="Avenir Next" w:hAnsi="Avenir Next" w:cs="Arial"/>
          <w:color w:val="808080" w:themeColor="background1" w:themeShade="80"/>
          <w:sz w:val="22"/>
          <w:szCs w:val="22"/>
          <w:lang w:val="en-GB"/>
        </w:rPr>
      </w:pPr>
    </w:p>
    <w:p w14:paraId="7EBBFE21" w14:textId="14AEE741" w:rsidR="00ED122C" w:rsidRDefault="00E66CA9" w:rsidP="00ED122C">
      <w:pPr>
        <w:pStyle w:val="ListParagraph"/>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AA294C">
        <w:rPr>
          <w:rFonts w:ascii="Avenir Next" w:hAnsi="Avenir Next" w:cs="Arial"/>
          <w:color w:val="808080" w:themeColor="background1" w:themeShade="80"/>
          <w:sz w:val="22"/>
          <w:szCs w:val="22"/>
          <w:lang w:val="en-GB"/>
        </w:rPr>
        <w:t xml:space="preserve">f </w:t>
      </w:r>
      <w:r>
        <w:rPr>
          <w:rFonts w:ascii="Avenir Next" w:hAnsi="Avenir Next" w:cs="Arial"/>
          <w:color w:val="808080" w:themeColor="background1" w:themeShade="80"/>
          <w:sz w:val="22"/>
          <w:szCs w:val="22"/>
          <w:lang w:val="en-GB"/>
        </w:rPr>
        <w:t xml:space="preserve">VP </w:t>
      </w:r>
      <w:r w:rsidR="00AA294C">
        <w:rPr>
          <w:rFonts w:ascii="Avenir Next" w:hAnsi="Avenir Next" w:cs="Arial"/>
          <w:color w:val="808080" w:themeColor="background1" w:themeShade="80"/>
          <w:sz w:val="22"/>
          <w:szCs w:val="22"/>
          <w:lang w:val="en-GB"/>
        </w:rPr>
        <w:t>were</w:t>
      </w:r>
      <w:r>
        <w:rPr>
          <w:rFonts w:ascii="Avenir Next" w:hAnsi="Avenir Next" w:cs="Arial"/>
          <w:color w:val="808080" w:themeColor="background1" w:themeShade="80"/>
          <w:sz w:val="22"/>
          <w:szCs w:val="22"/>
          <w:lang w:val="en-GB"/>
        </w:rPr>
        <w:t xml:space="preserve"> to seek a reorganisation prior to </w:t>
      </w:r>
      <w:r w:rsidR="004127E8">
        <w:rPr>
          <w:rFonts w:ascii="Avenir Next" w:hAnsi="Avenir Next" w:cs="Arial"/>
          <w:color w:val="808080" w:themeColor="background1" w:themeShade="80"/>
          <w:sz w:val="22"/>
          <w:szCs w:val="22"/>
          <w:lang w:val="en-GB"/>
        </w:rPr>
        <w:t>30 August 2022</w:t>
      </w:r>
      <w:r w:rsidR="00DC2237">
        <w:rPr>
          <w:rFonts w:ascii="Avenir Next" w:hAnsi="Avenir Next" w:cs="Arial"/>
          <w:color w:val="808080" w:themeColor="background1" w:themeShade="80"/>
          <w:sz w:val="22"/>
          <w:szCs w:val="22"/>
          <w:lang w:val="en-GB"/>
        </w:rPr>
        <w:t xml:space="preserve"> </w:t>
      </w:r>
      <w:r w:rsidR="00E71D59">
        <w:rPr>
          <w:rFonts w:ascii="Avenir Next" w:hAnsi="Avenir Next" w:cs="Arial"/>
          <w:color w:val="808080" w:themeColor="background1" w:themeShade="80"/>
          <w:sz w:val="22"/>
          <w:szCs w:val="22"/>
          <w:lang w:val="en-GB"/>
        </w:rPr>
        <w:t xml:space="preserve">then </w:t>
      </w:r>
      <w:r w:rsidR="00037CD9">
        <w:rPr>
          <w:rFonts w:ascii="Avenir Next" w:hAnsi="Avenir Next" w:cs="Arial"/>
          <w:color w:val="808080" w:themeColor="background1" w:themeShade="80"/>
          <w:sz w:val="22"/>
          <w:szCs w:val="22"/>
          <w:lang w:val="en-GB"/>
        </w:rPr>
        <w:t>it</w:t>
      </w:r>
      <w:r w:rsidR="00E71D59">
        <w:rPr>
          <w:rFonts w:ascii="Avenir Next" w:hAnsi="Avenir Next" w:cs="Arial"/>
          <w:color w:val="808080" w:themeColor="background1" w:themeShade="80"/>
          <w:sz w:val="22"/>
          <w:szCs w:val="22"/>
          <w:lang w:val="en-GB"/>
        </w:rPr>
        <w:t xml:space="preserve"> would look to file a petition</w:t>
      </w:r>
      <w:r w:rsidR="00037CD9">
        <w:rPr>
          <w:rFonts w:ascii="Avenir Next" w:hAnsi="Avenir Next" w:cs="Arial"/>
          <w:color w:val="808080" w:themeColor="background1" w:themeShade="80"/>
          <w:sz w:val="22"/>
          <w:szCs w:val="22"/>
          <w:lang w:val="en-GB"/>
        </w:rPr>
        <w:t xml:space="preserve"> with the Grand Court</w:t>
      </w:r>
      <w:r w:rsidR="00E71D59">
        <w:rPr>
          <w:rFonts w:ascii="Avenir Next" w:hAnsi="Avenir Next" w:cs="Arial"/>
          <w:color w:val="808080" w:themeColor="background1" w:themeShade="80"/>
          <w:sz w:val="22"/>
          <w:szCs w:val="22"/>
          <w:lang w:val="en-GB"/>
        </w:rPr>
        <w:t xml:space="preserve"> for a provisional liquidation</w:t>
      </w:r>
      <w:r w:rsidR="00AA294C">
        <w:rPr>
          <w:rFonts w:ascii="Avenir Next" w:hAnsi="Avenir Next" w:cs="Arial"/>
          <w:color w:val="808080" w:themeColor="background1" w:themeShade="80"/>
          <w:sz w:val="22"/>
          <w:szCs w:val="22"/>
          <w:lang w:val="en-GB"/>
        </w:rPr>
        <w:t xml:space="preserve"> rather than the </w:t>
      </w:r>
      <w:r w:rsidR="004E3E6C">
        <w:rPr>
          <w:rFonts w:ascii="Avenir Next" w:hAnsi="Avenir Next" w:cs="Arial"/>
          <w:color w:val="808080" w:themeColor="background1" w:themeShade="80"/>
          <w:sz w:val="22"/>
          <w:szCs w:val="22"/>
          <w:lang w:val="en-GB"/>
        </w:rPr>
        <w:t>recent addition of a restructuring officer as per the recently amended Companies Act</w:t>
      </w:r>
      <w:r w:rsidR="00E71D59">
        <w:rPr>
          <w:rFonts w:ascii="Avenir Next" w:hAnsi="Avenir Next" w:cs="Arial"/>
          <w:color w:val="808080" w:themeColor="background1" w:themeShade="80"/>
          <w:sz w:val="22"/>
          <w:szCs w:val="22"/>
          <w:lang w:val="en-GB"/>
        </w:rPr>
        <w:t>.</w:t>
      </w:r>
    </w:p>
    <w:p w14:paraId="1D1F61F9" w14:textId="77777777" w:rsidR="00A21304" w:rsidRPr="00A21304" w:rsidRDefault="00A21304" w:rsidP="00A21304">
      <w:pPr>
        <w:pStyle w:val="ListParagraph"/>
        <w:rPr>
          <w:rFonts w:ascii="Avenir Next" w:hAnsi="Avenir Next" w:cs="Arial"/>
          <w:color w:val="808080" w:themeColor="background1" w:themeShade="80"/>
          <w:sz w:val="22"/>
          <w:szCs w:val="22"/>
          <w:lang w:val="en-GB"/>
        </w:rPr>
      </w:pPr>
    </w:p>
    <w:p w14:paraId="478CAE23" w14:textId="31BF1F3D" w:rsidR="00B75086" w:rsidRDefault="00E1065F" w:rsidP="00B75086">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entirely clear </w:t>
      </w:r>
      <w:r w:rsidR="002832FD">
        <w:rPr>
          <w:rFonts w:ascii="Avenir Next" w:hAnsi="Avenir Next" w:cs="Arial"/>
          <w:color w:val="808080" w:themeColor="background1" w:themeShade="80"/>
          <w:sz w:val="22"/>
          <w:szCs w:val="22"/>
          <w:lang w:val="en-GB"/>
        </w:rPr>
        <w:t>whether, and if so to what extent</w:t>
      </w:r>
      <w:r w:rsidR="00BE22D8">
        <w:rPr>
          <w:rFonts w:ascii="Avenir Next" w:hAnsi="Avenir Next" w:cs="Arial"/>
          <w:color w:val="808080" w:themeColor="background1" w:themeShade="80"/>
          <w:sz w:val="22"/>
          <w:szCs w:val="22"/>
          <w:lang w:val="en-GB"/>
        </w:rPr>
        <w:t>,</w:t>
      </w:r>
      <w:r w:rsidR="002832FD">
        <w:rPr>
          <w:rFonts w:ascii="Avenir Next" w:hAnsi="Avenir Next" w:cs="Arial"/>
          <w:color w:val="808080" w:themeColor="background1" w:themeShade="80"/>
          <w:sz w:val="22"/>
          <w:szCs w:val="22"/>
          <w:lang w:val="en-GB"/>
        </w:rPr>
        <w:t xml:space="preserve"> the court will allow the current directors to continue to manage </w:t>
      </w:r>
      <w:r w:rsidR="00BE22D8">
        <w:rPr>
          <w:rFonts w:ascii="Avenir Next" w:hAnsi="Avenir Next" w:cs="Arial"/>
          <w:color w:val="808080" w:themeColor="background1" w:themeShade="80"/>
          <w:sz w:val="22"/>
          <w:szCs w:val="22"/>
          <w:lang w:val="en-GB"/>
        </w:rPr>
        <w:t>a</w:t>
      </w:r>
      <w:r w:rsidR="002832FD">
        <w:rPr>
          <w:rFonts w:ascii="Avenir Next" w:hAnsi="Avenir Next" w:cs="Arial"/>
          <w:color w:val="808080" w:themeColor="background1" w:themeShade="80"/>
          <w:sz w:val="22"/>
          <w:szCs w:val="22"/>
          <w:lang w:val="en-GB"/>
        </w:rPr>
        <w:t xml:space="preserve"> company once a</w:t>
      </w:r>
      <w:r w:rsidR="00BE22D8">
        <w:rPr>
          <w:rFonts w:ascii="Avenir Next" w:hAnsi="Avenir Next" w:cs="Arial"/>
          <w:color w:val="808080" w:themeColor="background1" w:themeShade="80"/>
          <w:sz w:val="22"/>
          <w:szCs w:val="22"/>
          <w:lang w:val="en-GB"/>
        </w:rPr>
        <w:t xml:space="preserve"> </w:t>
      </w:r>
      <w:r w:rsidR="00EB0C13">
        <w:rPr>
          <w:rFonts w:ascii="Avenir Next" w:hAnsi="Avenir Next" w:cs="Arial"/>
          <w:color w:val="808080" w:themeColor="background1" w:themeShade="80"/>
          <w:sz w:val="22"/>
          <w:szCs w:val="22"/>
          <w:lang w:val="en-GB"/>
        </w:rPr>
        <w:t>r</w:t>
      </w:r>
      <w:r w:rsidR="00BE22D8">
        <w:rPr>
          <w:rFonts w:ascii="Avenir Next" w:hAnsi="Avenir Next" w:cs="Arial"/>
          <w:color w:val="808080" w:themeColor="background1" w:themeShade="80"/>
          <w:sz w:val="22"/>
          <w:szCs w:val="22"/>
          <w:lang w:val="en-GB"/>
        </w:rPr>
        <w:t xml:space="preserve">estructuring </w:t>
      </w:r>
      <w:r w:rsidR="00EB0C13">
        <w:rPr>
          <w:rFonts w:ascii="Avenir Next" w:hAnsi="Avenir Next" w:cs="Arial"/>
          <w:color w:val="808080" w:themeColor="background1" w:themeShade="80"/>
          <w:sz w:val="22"/>
          <w:szCs w:val="22"/>
          <w:lang w:val="en-GB"/>
        </w:rPr>
        <w:t>o</w:t>
      </w:r>
      <w:r w:rsidR="00BE22D8">
        <w:rPr>
          <w:rFonts w:ascii="Avenir Next" w:hAnsi="Avenir Next" w:cs="Arial"/>
          <w:color w:val="808080" w:themeColor="background1" w:themeShade="80"/>
          <w:sz w:val="22"/>
          <w:szCs w:val="22"/>
          <w:lang w:val="en-GB"/>
        </w:rPr>
        <w:t>fficer</w:t>
      </w:r>
      <w:r w:rsidR="002832FD">
        <w:rPr>
          <w:rFonts w:ascii="Avenir Next" w:hAnsi="Avenir Next" w:cs="Arial"/>
          <w:color w:val="808080" w:themeColor="background1" w:themeShade="80"/>
          <w:sz w:val="22"/>
          <w:szCs w:val="22"/>
          <w:lang w:val="en-GB"/>
        </w:rPr>
        <w:t xml:space="preserve"> is appointed, however it </w:t>
      </w:r>
      <w:r w:rsidR="00CC4D56">
        <w:rPr>
          <w:rFonts w:ascii="Avenir Next" w:hAnsi="Avenir Next" w:cs="Arial"/>
          <w:color w:val="808080" w:themeColor="background1" w:themeShade="80"/>
          <w:sz w:val="22"/>
          <w:szCs w:val="22"/>
          <w:lang w:val="en-GB"/>
        </w:rPr>
        <w:t xml:space="preserve">is expected to be </w:t>
      </w:r>
      <w:r w:rsidR="00BE22D8">
        <w:rPr>
          <w:rFonts w:ascii="Avenir Next" w:hAnsi="Avenir Next" w:cs="Arial"/>
          <w:color w:val="808080" w:themeColor="background1" w:themeShade="80"/>
          <w:sz w:val="22"/>
          <w:szCs w:val="22"/>
          <w:lang w:val="en-GB"/>
        </w:rPr>
        <w:t>in line with the process for a provisional liquidation. In a provisional liquidation, t</w:t>
      </w:r>
      <w:r w:rsidR="005D769A">
        <w:rPr>
          <w:rFonts w:ascii="Avenir Next" w:hAnsi="Avenir Next" w:cs="Arial"/>
          <w:color w:val="808080" w:themeColor="background1" w:themeShade="80"/>
          <w:sz w:val="22"/>
          <w:szCs w:val="22"/>
          <w:lang w:val="en-GB"/>
        </w:rPr>
        <w:t xml:space="preserve">he powers of the </w:t>
      </w:r>
      <w:r w:rsidR="00EB0C13">
        <w:rPr>
          <w:rFonts w:ascii="Avenir Next" w:hAnsi="Avenir Next" w:cs="Arial"/>
          <w:color w:val="808080" w:themeColor="background1" w:themeShade="80"/>
          <w:sz w:val="22"/>
          <w:szCs w:val="22"/>
          <w:lang w:val="en-GB"/>
        </w:rPr>
        <w:t>r</w:t>
      </w:r>
      <w:r w:rsidR="00D221BD">
        <w:rPr>
          <w:rFonts w:ascii="Avenir Next" w:hAnsi="Avenir Next" w:cs="Arial"/>
          <w:color w:val="808080" w:themeColor="background1" w:themeShade="80"/>
          <w:sz w:val="22"/>
          <w:szCs w:val="22"/>
          <w:lang w:val="en-GB"/>
        </w:rPr>
        <w:t xml:space="preserve">estructuring </w:t>
      </w:r>
      <w:r w:rsidR="00EB0C13">
        <w:rPr>
          <w:rFonts w:ascii="Avenir Next" w:hAnsi="Avenir Next" w:cs="Arial"/>
          <w:color w:val="808080" w:themeColor="background1" w:themeShade="80"/>
          <w:sz w:val="22"/>
          <w:szCs w:val="22"/>
          <w:lang w:val="en-GB"/>
        </w:rPr>
        <w:t>o</w:t>
      </w:r>
      <w:r w:rsidR="00D221BD">
        <w:rPr>
          <w:rFonts w:ascii="Avenir Next" w:hAnsi="Avenir Next" w:cs="Arial"/>
          <w:color w:val="808080" w:themeColor="background1" w:themeShade="80"/>
          <w:sz w:val="22"/>
          <w:szCs w:val="22"/>
          <w:lang w:val="en-GB"/>
        </w:rPr>
        <w:t>fficers will be given to them in the court order</w:t>
      </w:r>
      <w:r w:rsidR="000D5738">
        <w:rPr>
          <w:rFonts w:ascii="Avenir Next" w:hAnsi="Avenir Next" w:cs="Arial"/>
          <w:color w:val="808080" w:themeColor="background1" w:themeShade="80"/>
          <w:sz w:val="22"/>
          <w:szCs w:val="22"/>
          <w:lang w:val="en-GB"/>
        </w:rPr>
        <w:t xml:space="preserve"> and each order is tailored to the specific needs of the company</w:t>
      </w:r>
      <w:r w:rsidR="00D5579E">
        <w:rPr>
          <w:rFonts w:ascii="Avenir Next" w:hAnsi="Avenir Next" w:cs="Arial"/>
          <w:color w:val="808080" w:themeColor="background1" w:themeShade="80"/>
          <w:sz w:val="22"/>
          <w:szCs w:val="22"/>
          <w:lang w:val="en-GB"/>
        </w:rPr>
        <w:t xml:space="preserve">. Likewise, the order will also stipulate whether the </w:t>
      </w:r>
      <w:r w:rsidR="00B70BB9">
        <w:rPr>
          <w:rFonts w:ascii="Avenir Next" w:hAnsi="Avenir Next" w:cs="Arial"/>
          <w:color w:val="808080" w:themeColor="background1" w:themeShade="80"/>
          <w:sz w:val="22"/>
          <w:szCs w:val="22"/>
          <w:lang w:val="en-GB"/>
        </w:rPr>
        <w:t xml:space="preserve">current management are entitled to continue to run </w:t>
      </w:r>
      <w:r w:rsidR="00E53E32">
        <w:rPr>
          <w:rFonts w:ascii="Avenir Next" w:hAnsi="Avenir Next" w:cs="Arial"/>
          <w:color w:val="808080" w:themeColor="background1" w:themeShade="80"/>
          <w:sz w:val="22"/>
          <w:szCs w:val="22"/>
          <w:lang w:val="en-GB"/>
        </w:rPr>
        <w:t xml:space="preserve">the company whilst it </w:t>
      </w:r>
      <w:r w:rsidR="00B75086">
        <w:rPr>
          <w:rFonts w:ascii="Avenir Next" w:hAnsi="Avenir Next" w:cs="Arial"/>
          <w:color w:val="808080" w:themeColor="background1" w:themeShade="80"/>
          <w:sz w:val="22"/>
          <w:szCs w:val="22"/>
          <w:lang w:val="en-GB"/>
        </w:rPr>
        <w:t>seeks to restructure the company.</w:t>
      </w:r>
    </w:p>
    <w:p w14:paraId="045C5ECF" w14:textId="77777777" w:rsidR="00B75086" w:rsidRDefault="00B75086" w:rsidP="00B75086">
      <w:pPr>
        <w:pStyle w:val="ListParagraph"/>
        <w:ind w:left="450"/>
        <w:jc w:val="both"/>
        <w:rPr>
          <w:rFonts w:ascii="Avenir Next" w:hAnsi="Avenir Next" w:cs="Arial"/>
          <w:color w:val="808080" w:themeColor="background1" w:themeShade="80"/>
          <w:sz w:val="22"/>
          <w:szCs w:val="22"/>
          <w:lang w:val="en-GB"/>
        </w:rPr>
      </w:pPr>
    </w:p>
    <w:p w14:paraId="346485A1" w14:textId="052A9412" w:rsidR="00B75086" w:rsidRDefault="00B75086" w:rsidP="00B75086">
      <w:pPr>
        <w:pStyle w:val="ListParagraph"/>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entirely possible that the Rackham family could </w:t>
      </w:r>
      <w:r w:rsidR="007D4AE1">
        <w:rPr>
          <w:rFonts w:ascii="Avenir Next" w:hAnsi="Avenir Next" w:cs="Arial"/>
          <w:color w:val="808080" w:themeColor="background1" w:themeShade="80"/>
          <w:sz w:val="22"/>
          <w:szCs w:val="22"/>
          <w:lang w:val="en-GB"/>
        </w:rPr>
        <w:t>continue</w:t>
      </w:r>
      <w:r>
        <w:rPr>
          <w:rFonts w:ascii="Avenir Next" w:hAnsi="Avenir Next" w:cs="Arial"/>
          <w:color w:val="808080" w:themeColor="background1" w:themeShade="80"/>
          <w:sz w:val="22"/>
          <w:szCs w:val="22"/>
          <w:lang w:val="en-GB"/>
        </w:rPr>
        <w:t xml:space="preserve"> to manage </w:t>
      </w:r>
      <w:r w:rsidR="007D4AE1">
        <w:rPr>
          <w:rFonts w:ascii="Avenir Next" w:hAnsi="Avenir Next" w:cs="Arial"/>
          <w:color w:val="808080" w:themeColor="background1" w:themeShade="80"/>
          <w:sz w:val="22"/>
          <w:szCs w:val="22"/>
          <w:lang w:val="en-GB"/>
        </w:rPr>
        <w:t>VP during the restructuring</w:t>
      </w:r>
      <w:r w:rsidR="00DC2A2D">
        <w:rPr>
          <w:rFonts w:ascii="Avenir Next" w:hAnsi="Avenir Next" w:cs="Arial"/>
          <w:color w:val="808080" w:themeColor="background1" w:themeShade="80"/>
          <w:sz w:val="22"/>
          <w:szCs w:val="22"/>
          <w:lang w:val="en-GB"/>
        </w:rPr>
        <w:t xml:space="preserve"> and the </w:t>
      </w:r>
      <w:r w:rsidR="00EB0C13">
        <w:rPr>
          <w:rFonts w:ascii="Avenir Next" w:hAnsi="Avenir Next" w:cs="Arial"/>
          <w:color w:val="808080" w:themeColor="background1" w:themeShade="80"/>
          <w:sz w:val="22"/>
          <w:szCs w:val="22"/>
          <w:lang w:val="en-GB"/>
        </w:rPr>
        <w:t>r</w:t>
      </w:r>
      <w:r w:rsidR="00DC2A2D">
        <w:rPr>
          <w:rFonts w:ascii="Avenir Next" w:hAnsi="Avenir Next" w:cs="Arial"/>
          <w:color w:val="808080" w:themeColor="background1" w:themeShade="80"/>
          <w:sz w:val="22"/>
          <w:szCs w:val="22"/>
          <w:lang w:val="en-GB"/>
        </w:rPr>
        <w:t xml:space="preserve">estructuring </w:t>
      </w:r>
      <w:r w:rsidR="00EB0C13">
        <w:rPr>
          <w:rFonts w:ascii="Avenir Next" w:hAnsi="Avenir Next" w:cs="Arial"/>
          <w:color w:val="808080" w:themeColor="background1" w:themeShade="80"/>
          <w:sz w:val="22"/>
          <w:szCs w:val="22"/>
          <w:lang w:val="en-GB"/>
        </w:rPr>
        <w:t>o</w:t>
      </w:r>
      <w:r w:rsidR="00DC2A2D">
        <w:rPr>
          <w:rFonts w:ascii="Avenir Next" w:hAnsi="Avenir Next" w:cs="Arial"/>
          <w:color w:val="808080" w:themeColor="background1" w:themeShade="80"/>
          <w:sz w:val="22"/>
          <w:szCs w:val="22"/>
          <w:lang w:val="en-GB"/>
        </w:rPr>
        <w:t>fficer’s powers will be limited</w:t>
      </w:r>
      <w:r w:rsidR="00383A30">
        <w:rPr>
          <w:rFonts w:ascii="Avenir Next" w:hAnsi="Avenir Next" w:cs="Arial"/>
          <w:color w:val="808080" w:themeColor="background1" w:themeShade="80"/>
          <w:sz w:val="22"/>
          <w:szCs w:val="22"/>
          <w:lang w:val="en-GB"/>
        </w:rPr>
        <w:t>,</w:t>
      </w:r>
      <w:r w:rsidR="007D4AE1">
        <w:rPr>
          <w:rFonts w:ascii="Avenir Next" w:hAnsi="Avenir Next" w:cs="Arial"/>
          <w:color w:val="808080" w:themeColor="background1" w:themeShade="80"/>
          <w:sz w:val="22"/>
          <w:szCs w:val="22"/>
          <w:lang w:val="en-GB"/>
        </w:rPr>
        <w:t xml:space="preserve"> </w:t>
      </w:r>
      <w:r w:rsidR="005E0515">
        <w:rPr>
          <w:rFonts w:ascii="Avenir Next" w:hAnsi="Avenir Next" w:cs="Arial"/>
          <w:color w:val="808080" w:themeColor="background1" w:themeShade="80"/>
          <w:sz w:val="22"/>
          <w:szCs w:val="22"/>
          <w:lang w:val="en-GB"/>
        </w:rPr>
        <w:t xml:space="preserve">but it will depend on the court order. If the court </w:t>
      </w:r>
      <w:r w:rsidR="00FA1110">
        <w:rPr>
          <w:rFonts w:ascii="Avenir Next" w:hAnsi="Avenir Next" w:cs="Arial"/>
          <w:color w:val="808080" w:themeColor="background1" w:themeShade="80"/>
          <w:sz w:val="22"/>
          <w:szCs w:val="22"/>
          <w:lang w:val="en-GB"/>
        </w:rPr>
        <w:t xml:space="preserve">has reason to </w:t>
      </w:r>
      <w:r w:rsidR="00C90A3A">
        <w:rPr>
          <w:rFonts w:ascii="Avenir Next" w:hAnsi="Avenir Next" w:cs="Arial"/>
          <w:color w:val="808080" w:themeColor="background1" w:themeShade="80"/>
          <w:sz w:val="22"/>
          <w:szCs w:val="22"/>
          <w:lang w:val="en-GB"/>
        </w:rPr>
        <w:t>suspect</w:t>
      </w:r>
      <w:r w:rsidR="00FA1110">
        <w:rPr>
          <w:rFonts w:ascii="Avenir Next" w:hAnsi="Avenir Next" w:cs="Arial"/>
          <w:color w:val="808080" w:themeColor="background1" w:themeShade="80"/>
          <w:sz w:val="22"/>
          <w:szCs w:val="22"/>
          <w:lang w:val="en-GB"/>
        </w:rPr>
        <w:t xml:space="preserve"> the Rackham family </w:t>
      </w:r>
      <w:r w:rsidR="00CE5041">
        <w:rPr>
          <w:rFonts w:ascii="Avenir Next" w:hAnsi="Avenir Next" w:cs="Arial"/>
          <w:color w:val="808080" w:themeColor="background1" w:themeShade="80"/>
          <w:sz w:val="22"/>
          <w:szCs w:val="22"/>
          <w:lang w:val="en-GB"/>
        </w:rPr>
        <w:t xml:space="preserve">has or </w:t>
      </w:r>
      <w:r w:rsidR="00C90A3A">
        <w:rPr>
          <w:rFonts w:ascii="Avenir Next" w:hAnsi="Avenir Next" w:cs="Arial"/>
          <w:color w:val="808080" w:themeColor="background1" w:themeShade="80"/>
          <w:sz w:val="22"/>
          <w:szCs w:val="22"/>
          <w:lang w:val="en-GB"/>
        </w:rPr>
        <w:t>will</w:t>
      </w:r>
      <w:r w:rsidR="00FA1110">
        <w:rPr>
          <w:rFonts w:ascii="Avenir Next" w:hAnsi="Avenir Next" w:cs="Arial"/>
          <w:color w:val="808080" w:themeColor="background1" w:themeShade="80"/>
          <w:sz w:val="22"/>
          <w:szCs w:val="22"/>
          <w:lang w:val="en-GB"/>
        </w:rPr>
        <w:t xml:space="preserve"> mismanage</w:t>
      </w:r>
      <w:r w:rsidR="00CE5041">
        <w:rPr>
          <w:rFonts w:ascii="Avenir Next" w:hAnsi="Avenir Next" w:cs="Arial"/>
          <w:color w:val="808080" w:themeColor="background1" w:themeShade="80"/>
          <w:sz w:val="22"/>
          <w:szCs w:val="22"/>
          <w:lang w:val="en-GB"/>
        </w:rPr>
        <w:t xml:space="preserve"> VP then th</w:t>
      </w:r>
      <w:r w:rsidR="00383A30">
        <w:rPr>
          <w:rFonts w:ascii="Avenir Next" w:hAnsi="Avenir Next" w:cs="Arial"/>
          <w:color w:val="808080" w:themeColor="background1" w:themeShade="80"/>
          <w:sz w:val="22"/>
          <w:szCs w:val="22"/>
          <w:lang w:val="en-GB"/>
        </w:rPr>
        <w:t xml:space="preserve">eir </w:t>
      </w:r>
      <w:r w:rsidR="00DC2A2D">
        <w:rPr>
          <w:rFonts w:ascii="Avenir Next" w:hAnsi="Avenir Next" w:cs="Arial"/>
          <w:color w:val="808080" w:themeColor="background1" w:themeShade="80"/>
          <w:sz w:val="22"/>
          <w:szCs w:val="22"/>
          <w:lang w:val="en-GB"/>
        </w:rPr>
        <w:t xml:space="preserve">management </w:t>
      </w:r>
      <w:r w:rsidR="00383A30">
        <w:rPr>
          <w:rFonts w:ascii="Avenir Next" w:hAnsi="Avenir Next" w:cs="Arial"/>
          <w:color w:val="808080" w:themeColor="background1" w:themeShade="80"/>
          <w:sz w:val="22"/>
          <w:szCs w:val="22"/>
          <w:lang w:val="en-GB"/>
        </w:rPr>
        <w:t>powers could be completely stripped from them.</w:t>
      </w:r>
    </w:p>
    <w:p w14:paraId="11900A04" w14:textId="77777777" w:rsidR="00DC2A2D" w:rsidRDefault="00DC2A2D" w:rsidP="00DC2A2D">
      <w:pPr>
        <w:jc w:val="both"/>
        <w:rPr>
          <w:rFonts w:ascii="Avenir Next" w:hAnsi="Avenir Next" w:cs="Arial"/>
          <w:color w:val="808080" w:themeColor="background1" w:themeShade="80"/>
          <w:sz w:val="22"/>
          <w:szCs w:val="22"/>
          <w:lang w:val="en-GB"/>
        </w:rPr>
      </w:pPr>
    </w:p>
    <w:p w14:paraId="2351FB87" w14:textId="7B97EE40" w:rsidR="0006378C" w:rsidRDefault="00106447" w:rsidP="00884500">
      <w:pPr>
        <w:pStyle w:val="ListParagraph"/>
        <w:numPr>
          <w:ilvl w:val="0"/>
          <w:numId w:val="44"/>
        </w:num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grant a restructuring order, the court will need to be satisfied that VP is or is likely to become unable to pay its debts and it intends to present a</w:t>
      </w:r>
      <w:r w:rsidR="00EC7E5E">
        <w:rPr>
          <w:rFonts w:ascii="Avenir Next" w:hAnsi="Avenir Next" w:cs="Arial"/>
          <w:color w:val="808080" w:themeColor="background1" w:themeShade="80"/>
          <w:sz w:val="22"/>
          <w:szCs w:val="22"/>
          <w:lang w:val="en-GB"/>
        </w:rPr>
        <w:t xml:space="preserve">n arrangement or compromise to its creditors. The arrangement with creditors can be </w:t>
      </w:r>
      <w:r w:rsidR="00185394">
        <w:rPr>
          <w:rFonts w:ascii="Avenir Next" w:hAnsi="Avenir Next" w:cs="Arial"/>
          <w:color w:val="808080" w:themeColor="background1" w:themeShade="80"/>
          <w:sz w:val="22"/>
          <w:szCs w:val="22"/>
          <w:lang w:val="en-GB"/>
        </w:rPr>
        <w:t>a consensual deal or other inform</w:t>
      </w:r>
      <w:r w:rsidR="00EB0C13">
        <w:rPr>
          <w:rFonts w:ascii="Avenir Next" w:hAnsi="Avenir Next" w:cs="Arial"/>
          <w:color w:val="808080" w:themeColor="background1" w:themeShade="80"/>
          <w:sz w:val="22"/>
          <w:szCs w:val="22"/>
          <w:lang w:val="en-GB"/>
        </w:rPr>
        <w:t>al</w:t>
      </w:r>
      <w:r w:rsidR="00185394">
        <w:rPr>
          <w:rFonts w:ascii="Avenir Next" w:hAnsi="Avenir Next" w:cs="Arial"/>
          <w:color w:val="808080" w:themeColor="background1" w:themeShade="80"/>
          <w:sz w:val="22"/>
          <w:szCs w:val="22"/>
          <w:lang w:val="en-GB"/>
        </w:rPr>
        <w:t xml:space="preserve"> work-out with the creditors or it can be a Cayman Islands scheme of arrangement. </w:t>
      </w:r>
    </w:p>
    <w:p w14:paraId="611AFD59" w14:textId="77777777" w:rsidR="0006378C" w:rsidRDefault="0006378C" w:rsidP="0006378C">
      <w:pPr>
        <w:pStyle w:val="ListParagraph"/>
        <w:ind w:left="450"/>
        <w:jc w:val="both"/>
        <w:rPr>
          <w:rFonts w:ascii="Avenir Next" w:hAnsi="Avenir Next" w:cs="Arial"/>
          <w:color w:val="808080" w:themeColor="background1" w:themeShade="80"/>
          <w:sz w:val="22"/>
          <w:szCs w:val="22"/>
          <w:lang w:val="en-GB"/>
        </w:rPr>
      </w:pPr>
    </w:p>
    <w:p w14:paraId="08CCE805" w14:textId="4D582D87" w:rsidR="00884500" w:rsidRPr="00884500" w:rsidRDefault="00373CBD" w:rsidP="00D23842">
      <w:pPr>
        <w:pStyle w:val="ListParagraph"/>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must be satisfied that </w:t>
      </w:r>
      <w:r w:rsidR="001232B9">
        <w:rPr>
          <w:rFonts w:ascii="Avenir Next" w:hAnsi="Avenir Next" w:cs="Arial"/>
          <w:color w:val="808080" w:themeColor="background1" w:themeShade="80"/>
          <w:sz w:val="22"/>
          <w:szCs w:val="22"/>
          <w:lang w:val="en-GB"/>
        </w:rPr>
        <w:t xml:space="preserve">scheme of arrangement has been approved by the requisite </w:t>
      </w:r>
      <w:proofErr w:type="gramStart"/>
      <w:r w:rsidR="001232B9">
        <w:rPr>
          <w:rFonts w:ascii="Avenir Next" w:hAnsi="Avenir Next" w:cs="Arial"/>
          <w:color w:val="808080" w:themeColor="background1" w:themeShade="80"/>
          <w:sz w:val="22"/>
          <w:szCs w:val="22"/>
          <w:lang w:val="en-GB"/>
        </w:rPr>
        <w:t>amount</w:t>
      </w:r>
      <w:proofErr w:type="gramEnd"/>
      <w:r w:rsidR="001232B9">
        <w:rPr>
          <w:rFonts w:ascii="Avenir Next" w:hAnsi="Avenir Next" w:cs="Arial"/>
          <w:color w:val="808080" w:themeColor="background1" w:themeShade="80"/>
          <w:sz w:val="22"/>
          <w:szCs w:val="22"/>
          <w:lang w:val="en-GB"/>
        </w:rPr>
        <w:t xml:space="preserve"> of creditors/members before </w:t>
      </w:r>
      <w:r w:rsidR="0006378C">
        <w:rPr>
          <w:rFonts w:ascii="Avenir Next" w:hAnsi="Avenir Next" w:cs="Arial"/>
          <w:color w:val="808080" w:themeColor="background1" w:themeShade="80"/>
          <w:sz w:val="22"/>
          <w:szCs w:val="22"/>
          <w:lang w:val="en-GB"/>
        </w:rPr>
        <w:t xml:space="preserve">approving the restructuring </w:t>
      </w:r>
      <w:r w:rsidR="00EB0C13">
        <w:rPr>
          <w:rFonts w:ascii="Avenir Next" w:hAnsi="Avenir Next" w:cs="Arial"/>
          <w:color w:val="808080" w:themeColor="background1" w:themeShade="80"/>
          <w:sz w:val="22"/>
          <w:szCs w:val="22"/>
          <w:lang w:val="en-GB"/>
        </w:rPr>
        <w:t>agreement</w:t>
      </w:r>
      <w:r w:rsidR="0006378C">
        <w:rPr>
          <w:rFonts w:ascii="Avenir Next" w:hAnsi="Avenir Next" w:cs="Arial"/>
          <w:color w:val="808080" w:themeColor="background1" w:themeShade="80"/>
          <w:sz w:val="22"/>
          <w:szCs w:val="22"/>
          <w:lang w:val="en-GB"/>
        </w:rPr>
        <w:t xml:space="preserve">. </w:t>
      </w:r>
      <w:r w:rsidR="00730823">
        <w:rPr>
          <w:rFonts w:ascii="Avenir Next" w:hAnsi="Avenir Next" w:cs="Arial"/>
          <w:color w:val="808080" w:themeColor="background1" w:themeShade="80"/>
          <w:sz w:val="22"/>
          <w:szCs w:val="22"/>
          <w:lang w:val="en-GB"/>
        </w:rPr>
        <w:t xml:space="preserve">Prior to sanctioning the restructuring </w:t>
      </w:r>
      <w:proofErr w:type="gramStart"/>
      <w:r w:rsidR="00730823">
        <w:rPr>
          <w:rFonts w:ascii="Avenir Next" w:hAnsi="Avenir Next" w:cs="Arial"/>
          <w:color w:val="808080" w:themeColor="background1" w:themeShade="80"/>
          <w:sz w:val="22"/>
          <w:szCs w:val="22"/>
          <w:lang w:val="en-GB"/>
        </w:rPr>
        <w:t>agreement</w:t>
      </w:r>
      <w:proofErr w:type="gramEnd"/>
      <w:r w:rsidR="00730823">
        <w:rPr>
          <w:rFonts w:ascii="Avenir Next" w:hAnsi="Avenir Next" w:cs="Arial"/>
          <w:color w:val="808080" w:themeColor="background1" w:themeShade="80"/>
          <w:sz w:val="22"/>
          <w:szCs w:val="22"/>
          <w:lang w:val="en-GB"/>
        </w:rPr>
        <w:t xml:space="preserve"> t</w:t>
      </w:r>
      <w:r w:rsidR="0006378C">
        <w:rPr>
          <w:rFonts w:ascii="Avenir Next" w:hAnsi="Avenir Next" w:cs="Arial"/>
          <w:color w:val="808080" w:themeColor="background1" w:themeShade="80"/>
          <w:sz w:val="22"/>
          <w:szCs w:val="22"/>
          <w:lang w:val="en-GB"/>
        </w:rPr>
        <w:t>he Grand Court will be concerned with</w:t>
      </w:r>
      <w:r w:rsidR="00054474">
        <w:rPr>
          <w:rFonts w:ascii="Avenir Next" w:hAnsi="Avenir Next" w:cs="Arial"/>
          <w:color w:val="808080" w:themeColor="background1" w:themeShade="80"/>
          <w:sz w:val="22"/>
          <w:szCs w:val="22"/>
          <w:lang w:val="en-GB"/>
        </w:rPr>
        <w:t xml:space="preserve"> compliance with the governing order, whether</w:t>
      </w:r>
      <w:r w:rsidR="00241F8C">
        <w:rPr>
          <w:rFonts w:ascii="Avenir Next" w:hAnsi="Avenir Next" w:cs="Arial"/>
          <w:color w:val="808080" w:themeColor="background1" w:themeShade="80"/>
          <w:sz w:val="22"/>
          <w:szCs w:val="22"/>
          <w:lang w:val="en-GB"/>
        </w:rPr>
        <w:t xml:space="preserve"> the majority of the creditors approving the scheme fairly represent the class, and </w:t>
      </w:r>
      <w:r w:rsidR="00454671">
        <w:rPr>
          <w:rFonts w:ascii="Avenir Next" w:hAnsi="Avenir Next" w:cs="Arial"/>
          <w:color w:val="808080" w:themeColor="background1" w:themeShade="80"/>
          <w:sz w:val="22"/>
          <w:szCs w:val="22"/>
          <w:lang w:val="en-GB"/>
        </w:rPr>
        <w:t xml:space="preserve">whether the arrangement is </w:t>
      </w:r>
      <w:r w:rsidR="00201848">
        <w:rPr>
          <w:rFonts w:ascii="Avenir Next" w:hAnsi="Avenir Next" w:cs="Arial"/>
          <w:color w:val="808080" w:themeColor="background1" w:themeShade="80"/>
          <w:sz w:val="22"/>
          <w:szCs w:val="22"/>
          <w:lang w:val="en-GB"/>
        </w:rPr>
        <w:t xml:space="preserve">such that </w:t>
      </w:r>
      <w:r w:rsidR="004B51D1">
        <w:rPr>
          <w:rFonts w:ascii="Avenir Next" w:hAnsi="Avenir Next" w:cs="Arial"/>
          <w:color w:val="808080" w:themeColor="background1" w:themeShade="80"/>
          <w:sz w:val="22"/>
          <w:szCs w:val="22"/>
          <w:lang w:val="en-GB"/>
        </w:rPr>
        <w:t xml:space="preserve">an honest and intelligent member of the class that was convened, acting in their own interest, </w:t>
      </w:r>
      <w:r w:rsidR="00515A06">
        <w:rPr>
          <w:rFonts w:ascii="Avenir Next" w:hAnsi="Avenir Next" w:cs="Arial"/>
          <w:color w:val="808080" w:themeColor="background1" w:themeShade="80"/>
          <w:sz w:val="22"/>
          <w:szCs w:val="22"/>
          <w:lang w:val="en-GB"/>
        </w:rPr>
        <w:t>may reasonably approve it.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BBD4" w14:textId="77777777" w:rsidR="00661F9A" w:rsidRDefault="00661F9A" w:rsidP="00241B44">
      <w:r>
        <w:separator/>
      </w:r>
    </w:p>
  </w:endnote>
  <w:endnote w:type="continuationSeparator" w:id="0">
    <w:p w14:paraId="465AB6C2" w14:textId="77777777" w:rsidR="00661F9A" w:rsidRDefault="00661F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EDFF361"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D35AEC" w:rsidRPr="00D35AEC">
      <w:rPr>
        <w:rFonts w:ascii="Arial" w:hAnsi="Arial" w:cs="Arial"/>
        <w:sz w:val="18"/>
        <w:szCs w:val="18"/>
        <w:lang w:val="en-GB"/>
      </w:rPr>
      <w:t>202223-929.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657A" w14:textId="77777777" w:rsidR="00661F9A" w:rsidRDefault="00661F9A" w:rsidP="00241B44">
      <w:r>
        <w:separator/>
      </w:r>
    </w:p>
  </w:footnote>
  <w:footnote w:type="continuationSeparator" w:id="0">
    <w:p w14:paraId="5560F89D" w14:textId="77777777" w:rsidR="00661F9A" w:rsidRDefault="00661F9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5526F3"/>
    <w:multiLevelType w:val="hybridMultilevel"/>
    <w:tmpl w:val="BEE60542"/>
    <w:lvl w:ilvl="0" w:tplc="C3A2A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F046A"/>
    <w:multiLevelType w:val="hybridMultilevel"/>
    <w:tmpl w:val="30D837B0"/>
    <w:lvl w:ilvl="0" w:tplc="BA724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2641B8C"/>
    <w:multiLevelType w:val="hybridMultilevel"/>
    <w:tmpl w:val="2BD29B56"/>
    <w:lvl w:ilvl="0" w:tplc="38C69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734676"/>
    <w:multiLevelType w:val="hybridMultilevel"/>
    <w:tmpl w:val="DF9CFB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22"/>
  </w:num>
  <w:num w:numId="4">
    <w:abstractNumId w:val="41"/>
  </w:num>
  <w:num w:numId="5">
    <w:abstractNumId w:val="23"/>
  </w:num>
  <w:num w:numId="6">
    <w:abstractNumId w:val="35"/>
  </w:num>
  <w:num w:numId="7">
    <w:abstractNumId w:val="42"/>
  </w:num>
  <w:num w:numId="8">
    <w:abstractNumId w:val="38"/>
  </w:num>
  <w:num w:numId="9">
    <w:abstractNumId w:val="20"/>
  </w:num>
  <w:num w:numId="10">
    <w:abstractNumId w:val="10"/>
  </w:num>
  <w:num w:numId="11">
    <w:abstractNumId w:val="13"/>
  </w:num>
  <w:num w:numId="12">
    <w:abstractNumId w:val="21"/>
  </w:num>
  <w:num w:numId="13">
    <w:abstractNumId w:val="29"/>
  </w:num>
  <w:num w:numId="14">
    <w:abstractNumId w:val="3"/>
  </w:num>
  <w:num w:numId="15">
    <w:abstractNumId w:val="14"/>
  </w:num>
  <w:num w:numId="16">
    <w:abstractNumId w:val="40"/>
  </w:num>
  <w:num w:numId="17">
    <w:abstractNumId w:val="6"/>
  </w:num>
  <w:num w:numId="18">
    <w:abstractNumId w:val="8"/>
  </w:num>
  <w:num w:numId="19">
    <w:abstractNumId w:val="32"/>
  </w:num>
  <w:num w:numId="20">
    <w:abstractNumId w:val="30"/>
  </w:num>
  <w:num w:numId="21">
    <w:abstractNumId w:val="2"/>
  </w:num>
  <w:num w:numId="22">
    <w:abstractNumId w:val="12"/>
  </w:num>
  <w:num w:numId="23">
    <w:abstractNumId w:val="44"/>
  </w:num>
  <w:num w:numId="24">
    <w:abstractNumId w:val="0"/>
  </w:num>
  <w:num w:numId="25">
    <w:abstractNumId w:val="36"/>
  </w:num>
  <w:num w:numId="26">
    <w:abstractNumId w:val="9"/>
  </w:num>
  <w:num w:numId="27">
    <w:abstractNumId w:val="16"/>
  </w:num>
  <w:num w:numId="28">
    <w:abstractNumId w:val="4"/>
  </w:num>
  <w:num w:numId="29">
    <w:abstractNumId w:val="7"/>
  </w:num>
  <w:num w:numId="30">
    <w:abstractNumId w:val="24"/>
  </w:num>
  <w:num w:numId="31">
    <w:abstractNumId w:val="31"/>
  </w:num>
  <w:num w:numId="32">
    <w:abstractNumId w:val="27"/>
  </w:num>
  <w:num w:numId="33">
    <w:abstractNumId w:val="33"/>
  </w:num>
  <w:num w:numId="34">
    <w:abstractNumId w:val="25"/>
  </w:num>
  <w:num w:numId="35">
    <w:abstractNumId w:val="18"/>
  </w:num>
  <w:num w:numId="36">
    <w:abstractNumId w:val="1"/>
  </w:num>
  <w:num w:numId="37">
    <w:abstractNumId w:val="34"/>
  </w:num>
  <w:num w:numId="38">
    <w:abstractNumId w:val="28"/>
  </w:num>
  <w:num w:numId="39">
    <w:abstractNumId w:val="39"/>
  </w:num>
  <w:num w:numId="40">
    <w:abstractNumId w:val="37"/>
  </w:num>
  <w:num w:numId="41">
    <w:abstractNumId w:val="5"/>
  </w:num>
  <w:num w:numId="42">
    <w:abstractNumId w:val="17"/>
  </w:num>
  <w:num w:numId="43">
    <w:abstractNumId w:val="15"/>
  </w:num>
  <w:num w:numId="44">
    <w:abstractNumId w:val="11"/>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7AB"/>
    <w:rsid w:val="00007BF3"/>
    <w:rsid w:val="00010BA0"/>
    <w:rsid w:val="00016475"/>
    <w:rsid w:val="0001701A"/>
    <w:rsid w:val="00020557"/>
    <w:rsid w:val="00021FC2"/>
    <w:rsid w:val="00023705"/>
    <w:rsid w:val="000250C7"/>
    <w:rsid w:val="00026F16"/>
    <w:rsid w:val="000372E9"/>
    <w:rsid w:val="000373F0"/>
    <w:rsid w:val="00037621"/>
    <w:rsid w:val="00037CD9"/>
    <w:rsid w:val="000424D0"/>
    <w:rsid w:val="00044D46"/>
    <w:rsid w:val="00045088"/>
    <w:rsid w:val="00045677"/>
    <w:rsid w:val="00045904"/>
    <w:rsid w:val="000502FD"/>
    <w:rsid w:val="00052698"/>
    <w:rsid w:val="00052BC4"/>
    <w:rsid w:val="00054474"/>
    <w:rsid w:val="0005452A"/>
    <w:rsid w:val="000577D2"/>
    <w:rsid w:val="0006378C"/>
    <w:rsid w:val="00065166"/>
    <w:rsid w:val="000659CF"/>
    <w:rsid w:val="000779F6"/>
    <w:rsid w:val="00081B45"/>
    <w:rsid w:val="00082609"/>
    <w:rsid w:val="000851CC"/>
    <w:rsid w:val="00087F21"/>
    <w:rsid w:val="00092FDA"/>
    <w:rsid w:val="00093BE8"/>
    <w:rsid w:val="0009492E"/>
    <w:rsid w:val="000A407B"/>
    <w:rsid w:val="000A68ED"/>
    <w:rsid w:val="000A7BE7"/>
    <w:rsid w:val="000B419D"/>
    <w:rsid w:val="000B5FF1"/>
    <w:rsid w:val="000B609F"/>
    <w:rsid w:val="000B6676"/>
    <w:rsid w:val="000C16D0"/>
    <w:rsid w:val="000C1C90"/>
    <w:rsid w:val="000C2F7C"/>
    <w:rsid w:val="000C3F26"/>
    <w:rsid w:val="000D33BB"/>
    <w:rsid w:val="000D3881"/>
    <w:rsid w:val="000D55A8"/>
    <w:rsid w:val="000D5738"/>
    <w:rsid w:val="000E4841"/>
    <w:rsid w:val="000F1677"/>
    <w:rsid w:val="000F3D6C"/>
    <w:rsid w:val="000F5A41"/>
    <w:rsid w:val="000F6063"/>
    <w:rsid w:val="000F6E4B"/>
    <w:rsid w:val="00101707"/>
    <w:rsid w:val="001017EC"/>
    <w:rsid w:val="00102CC9"/>
    <w:rsid w:val="0010593A"/>
    <w:rsid w:val="00106447"/>
    <w:rsid w:val="001108F8"/>
    <w:rsid w:val="0011473D"/>
    <w:rsid w:val="00115C85"/>
    <w:rsid w:val="001160A8"/>
    <w:rsid w:val="001232B9"/>
    <w:rsid w:val="00123855"/>
    <w:rsid w:val="00126A4D"/>
    <w:rsid w:val="00133EFB"/>
    <w:rsid w:val="00140166"/>
    <w:rsid w:val="0014171F"/>
    <w:rsid w:val="0014622C"/>
    <w:rsid w:val="001463D6"/>
    <w:rsid w:val="00152348"/>
    <w:rsid w:val="0015456D"/>
    <w:rsid w:val="00155FA2"/>
    <w:rsid w:val="00161F1B"/>
    <w:rsid w:val="00162829"/>
    <w:rsid w:val="00163644"/>
    <w:rsid w:val="0016583A"/>
    <w:rsid w:val="00170D99"/>
    <w:rsid w:val="00172F77"/>
    <w:rsid w:val="00176FA1"/>
    <w:rsid w:val="00180548"/>
    <w:rsid w:val="001806F1"/>
    <w:rsid w:val="00180AC4"/>
    <w:rsid w:val="00180CCE"/>
    <w:rsid w:val="0018267A"/>
    <w:rsid w:val="00182779"/>
    <w:rsid w:val="001830DF"/>
    <w:rsid w:val="0018424C"/>
    <w:rsid w:val="00184E91"/>
    <w:rsid w:val="00185394"/>
    <w:rsid w:val="00185EAC"/>
    <w:rsid w:val="00186430"/>
    <w:rsid w:val="00190F01"/>
    <w:rsid w:val="001918F7"/>
    <w:rsid w:val="00192E3D"/>
    <w:rsid w:val="001966D9"/>
    <w:rsid w:val="001A007A"/>
    <w:rsid w:val="001A0884"/>
    <w:rsid w:val="001A0EB3"/>
    <w:rsid w:val="001A5608"/>
    <w:rsid w:val="001A7E9A"/>
    <w:rsid w:val="001B0F70"/>
    <w:rsid w:val="001B44FE"/>
    <w:rsid w:val="001B4D9F"/>
    <w:rsid w:val="001B5016"/>
    <w:rsid w:val="001C30F7"/>
    <w:rsid w:val="001C3B9C"/>
    <w:rsid w:val="001C45FC"/>
    <w:rsid w:val="001C7BD0"/>
    <w:rsid w:val="001D0469"/>
    <w:rsid w:val="001D13A8"/>
    <w:rsid w:val="001D29C0"/>
    <w:rsid w:val="001D4862"/>
    <w:rsid w:val="001E25B9"/>
    <w:rsid w:val="001E49E0"/>
    <w:rsid w:val="001E5C95"/>
    <w:rsid w:val="001E7B5A"/>
    <w:rsid w:val="001F16A2"/>
    <w:rsid w:val="001F43CE"/>
    <w:rsid w:val="001F7412"/>
    <w:rsid w:val="0020090A"/>
    <w:rsid w:val="00201848"/>
    <w:rsid w:val="00202DFE"/>
    <w:rsid w:val="002033ED"/>
    <w:rsid w:val="00203AD1"/>
    <w:rsid w:val="00206D3B"/>
    <w:rsid w:val="0020725B"/>
    <w:rsid w:val="00210493"/>
    <w:rsid w:val="00210DC3"/>
    <w:rsid w:val="002110F1"/>
    <w:rsid w:val="00211B0A"/>
    <w:rsid w:val="002172B8"/>
    <w:rsid w:val="002210A9"/>
    <w:rsid w:val="002222EB"/>
    <w:rsid w:val="002251EE"/>
    <w:rsid w:val="002356EA"/>
    <w:rsid w:val="0024116D"/>
    <w:rsid w:val="0024191E"/>
    <w:rsid w:val="00241B44"/>
    <w:rsid w:val="00241BC4"/>
    <w:rsid w:val="00241F8C"/>
    <w:rsid w:val="00241FA3"/>
    <w:rsid w:val="00242AD5"/>
    <w:rsid w:val="00245EFB"/>
    <w:rsid w:val="002476AF"/>
    <w:rsid w:val="0025343C"/>
    <w:rsid w:val="0025386E"/>
    <w:rsid w:val="002543C9"/>
    <w:rsid w:val="00255DD6"/>
    <w:rsid w:val="00260D3A"/>
    <w:rsid w:val="002638B0"/>
    <w:rsid w:val="0026647A"/>
    <w:rsid w:val="002668D3"/>
    <w:rsid w:val="0027299F"/>
    <w:rsid w:val="0027677F"/>
    <w:rsid w:val="00276E83"/>
    <w:rsid w:val="002832FD"/>
    <w:rsid w:val="00284EBE"/>
    <w:rsid w:val="002903A7"/>
    <w:rsid w:val="0029433F"/>
    <w:rsid w:val="00294829"/>
    <w:rsid w:val="0029690F"/>
    <w:rsid w:val="00297C8A"/>
    <w:rsid w:val="002A2A60"/>
    <w:rsid w:val="002A2C21"/>
    <w:rsid w:val="002A37BB"/>
    <w:rsid w:val="002A4B95"/>
    <w:rsid w:val="002A5B5F"/>
    <w:rsid w:val="002B1C45"/>
    <w:rsid w:val="002B3A96"/>
    <w:rsid w:val="002B56AE"/>
    <w:rsid w:val="002C13C8"/>
    <w:rsid w:val="002C3547"/>
    <w:rsid w:val="002C4B43"/>
    <w:rsid w:val="002D0021"/>
    <w:rsid w:val="002D299D"/>
    <w:rsid w:val="002D3473"/>
    <w:rsid w:val="002D5D25"/>
    <w:rsid w:val="002F1956"/>
    <w:rsid w:val="002F3440"/>
    <w:rsid w:val="002F75A3"/>
    <w:rsid w:val="00301531"/>
    <w:rsid w:val="00303C2F"/>
    <w:rsid w:val="003042CB"/>
    <w:rsid w:val="00305564"/>
    <w:rsid w:val="00307887"/>
    <w:rsid w:val="00307ED5"/>
    <w:rsid w:val="00310533"/>
    <w:rsid w:val="003144EF"/>
    <w:rsid w:val="00316126"/>
    <w:rsid w:val="00326292"/>
    <w:rsid w:val="00326415"/>
    <w:rsid w:val="00330937"/>
    <w:rsid w:val="00330F31"/>
    <w:rsid w:val="00333CA0"/>
    <w:rsid w:val="00334648"/>
    <w:rsid w:val="0033768C"/>
    <w:rsid w:val="00337938"/>
    <w:rsid w:val="00340769"/>
    <w:rsid w:val="00340963"/>
    <w:rsid w:val="003419BE"/>
    <w:rsid w:val="00341AA6"/>
    <w:rsid w:val="003519CC"/>
    <w:rsid w:val="00353F6D"/>
    <w:rsid w:val="00361A0A"/>
    <w:rsid w:val="003636A7"/>
    <w:rsid w:val="00364836"/>
    <w:rsid w:val="0036565C"/>
    <w:rsid w:val="0036625E"/>
    <w:rsid w:val="0037312C"/>
    <w:rsid w:val="00373CBD"/>
    <w:rsid w:val="0037465A"/>
    <w:rsid w:val="00377065"/>
    <w:rsid w:val="00382B2A"/>
    <w:rsid w:val="00382C98"/>
    <w:rsid w:val="00383A30"/>
    <w:rsid w:val="0038533C"/>
    <w:rsid w:val="00386568"/>
    <w:rsid w:val="00386DD7"/>
    <w:rsid w:val="00390B57"/>
    <w:rsid w:val="00391C9D"/>
    <w:rsid w:val="003938A1"/>
    <w:rsid w:val="003948D5"/>
    <w:rsid w:val="00396821"/>
    <w:rsid w:val="00397D3A"/>
    <w:rsid w:val="003A051E"/>
    <w:rsid w:val="003A2780"/>
    <w:rsid w:val="003B170F"/>
    <w:rsid w:val="003B1A35"/>
    <w:rsid w:val="003B3A0C"/>
    <w:rsid w:val="003B3C5F"/>
    <w:rsid w:val="003C0BD6"/>
    <w:rsid w:val="003C1AD7"/>
    <w:rsid w:val="003C23A7"/>
    <w:rsid w:val="003C3842"/>
    <w:rsid w:val="003C4471"/>
    <w:rsid w:val="003C53ED"/>
    <w:rsid w:val="003D0A6D"/>
    <w:rsid w:val="003E0B16"/>
    <w:rsid w:val="003E1493"/>
    <w:rsid w:val="003E67D1"/>
    <w:rsid w:val="003E7675"/>
    <w:rsid w:val="003F058A"/>
    <w:rsid w:val="003F2857"/>
    <w:rsid w:val="003F3A29"/>
    <w:rsid w:val="0040358C"/>
    <w:rsid w:val="00404329"/>
    <w:rsid w:val="00405DC1"/>
    <w:rsid w:val="00406382"/>
    <w:rsid w:val="00410C74"/>
    <w:rsid w:val="004127E8"/>
    <w:rsid w:val="00415F1F"/>
    <w:rsid w:val="00416D2B"/>
    <w:rsid w:val="00417077"/>
    <w:rsid w:val="0042108F"/>
    <w:rsid w:val="00430FED"/>
    <w:rsid w:val="00434A8C"/>
    <w:rsid w:val="00437297"/>
    <w:rsid w:val="00442895"/>
    <w:rsid w:val="00444284"/>
    <w:rsid w:val="00445CD2"/>
    <w:rsid w:val="00445CE6"/>
    <w:rsid w:val="00451631"/>
    <w:rsid w:val="004534C2"/>
    <w:rsid w:val="0045446F"/>
    <w:rsid w:val="00454671"/>
    <w:rsid w:val="0045683E"/>
    <w:rsid w:val="00460F33"/>
    <w:rsid w:val="00465237"/>
    <w:rsid w:val="004673B0"/>
    <w:rsid w:val="004759D8"/>
    <w:rsid w:val="00477C72"/>
    <w:rsid w:val="00477DC8"/>
    <w:rsid w:val="0048787C"/>
    <w:rsid w:val="00491675"/>
    <w:rsid w:val="00493855"/>
    <w:rsid w:val="00495E79"/>
    <w:rsid w:val="004A2D83"/>
    <w:rsid w:val="004A4D5B"/>
    <w:rsid w:val="004A57DD"/>
    <w:rsid w:val="004A724B"/>
    <w:rsid w:val="004A7B51"/>
    <w:rsid w:val="004A7D71"/>
    <w:rsid w:val="004A7EF3"/>
    <w:rsid w:val="004B0808"/>
    <w:rsid w:val="004B11FD"/>
    <w:rsid w:val="004B23A2"/>
    <w:rsid w:val="004B51D1"/>
    <w:rsid w:val="004C5EAD"/>
    <w:rsid w:val="004D1A5A"/>
    <w:rsid w:val="004D2FFF"/>
    <w:rsid w:val="004D3721"/>
    <w:rsid w:val="004D4774"/>
    <w:rsid w:val="004D5ADB"/>
    <w:rsid w:val="004D64F9"/>
    <w:rsid w:val="004E0E12"/>
    <w:rsid w:val="004E3A6B"/>
    <w:rsid w:val="004E3E6C"/>
    <w:rsid w:val="004E4F04"/>
    <w:rsid w:val="004E622C"/>
    <w:rsid w:val="004F5FDF"/>
    <w:rsid w:val="00501EDC"/>
    <w:rsid w:val="00515A06"/>
    <w:rsid w:val="005177FE"/>
    <w:rsid w:val="0052263B"/>
    <w:rsid w:val="00524728"/>
    <w:rsid w:val="0052535C"/>
    <w:rsid w:val="00527EDC"/>
    <w:rsid w:val="00532230"/>
    <w:rsid w:val="005327B7"/>
    <w:rsid w:val="005331CA"/>
    <w:rsid w:val="00537970"/>
    <w:rsid w:val="00540E3A"/>
    <w:rsid w:val="00544127"/>
    <w:rsid w:val="005463A9"/>
    <w:rsid w:val="00551038"/>
    <w:rsid w:val="00553EB2"/>
    <w:rsid w:val="00560534"/>
    <w:rsid w:val="0056391B"/>
    <w:rsid w:val="005650E2"/>
    <w:rsid w:val="005666F5"/>
    <w:rsid w:val="00567AD7"/>
    <w:rsid w:val="00575B2D"/>
    <w:rsid w:val="005833D0"/>
    <w:rsid w:val="005837D1"/>
    <w:rsid w:val="005846F3"/>
    <w:rsid w:val="0058622F"/>
    <w:rsid w:val="00592F82"/>
    <w:rsid w:val="005A0CCA"/>
    <w:rsid w:val="005A2E18"/>
    <w:rsid w:val="005A6FF2"/>
    <w:rsid w:val="005A726D"/>
    <w:rsid w:val="005B0EFD"/>
    <w:rsid w:val="005B150A"/>
    <w:rsid w:val="005B2E15"/>
    <w:rsid w:val="005B67AC"/>
    <w:rsid w:val="005B79F4"/>
    <w:rsid w:val="005C5A6D"/>
    <w:rsid w:val="005D16DD"/>
    <w:rsid w:val="005D43E0"/>
    <w:rsid w:val="005D58A3"/>
    <w:rsid w:val="005D769A"/>
    <w:rsid w:val="005E0515"/>
    <w:rsid w:val="005E1762"/>
    <w:rsid w:val="005E1B79"/>
    <w:rsid w:val="005E6076"/>
    <w:rsid w:val="005E7008"/>
    <w:rsid w:val="005F026D"/>
    <w:rsid w:val="005F2AEA"/>
    <w:rsid w:val="005F2D0B"/>
    <w:rsid w:val="005F4B31"/>
    <w:rsid w:val="0060267E"/>
    <w:rsid w:val="006026A5"/>
    <w:rsid w:val="00610388"/>
    <w:rsid w:val="00610AC7"/>
    <w:rsid w:val="00611324"/>
    <w:rsid w:val="00612CA5"/>
    <w:rsid w:val="006153EC"/>
    <w:rsid w:val="006179FE"/>
    <w:rsid w:val="00621A17"/>
    <w:rsid w:val="00622233"/>
    <w:rsid w:val="00627CC9"/>
    <w:rsid w:val="00627E7B"/>
    <w:rsid w:val="00630542"/>
    <w:rsid w:val="00630D5E"/>
    <w:rsid w:val="00630DA4"/>
    <w:rsid w:val="00632E44"/>
    <w:rsid w:val="00633808"/>
    <w:rsid w:val="00634622"/>
    <w:rsid w:val="00636808"/>
    <w:rsid w:val="00641515"/>
    <w:rsid w:val="006460C4"/>
    <w:rsid w:val="00650CB6"/>
    <w:rsid w:val="00650FE1"/>
    <w:rsid w:val="00654C2F"/>
    <w:rsid w:val="00656D62"/>
    <w:rsid w:val="00657087"/>
    <w:rsid w:val="006574C0"/>
    <w:rsid w:val="00661556"/>
    <w:rsid w:val="00661F9A"/>
    <w:rsid w:val="006639DB"/>
    <w:rsid w:val="006661EF"/>
    <w:rsid w:val="00677AEB"/>
    <w:rsid w:val="00680EF2"/>
    <w:rsid w:val="006871EF"/>
    <w:rsid w:val="00687A1D"/>
    <w:rsid w:val="00690E6F"/>
    <w:rsid w:val="00690EBF"/>
    <w:rsid w:val="00697EA1"/>
    <w:rsid w:val="006A2646"/>
    <w:rsid w:val="006A3536"/>
    <w:rsid w:val="006A5375"/>
    <w:rsid w:val="006A6530"/>
    <w:rsid w:val="006A7ABF"/>
    <w:rsid w:val="006B28CB"/>
    <w:rsid w:val="006B435A"/>
    <w:rsid w:val="006B4C64"/>
    <w:rsid w:val="006B6846"/>
    <w:rsid w:val="006D3DC9"/>
    <w:rsid w:val="006D6BD5"/>
    <w:rsid w:val="006E22E3"/>
    <w:rsid w:val="006E481A"/>
    <w:rsid w:val="006E5298"/>
    <w:rsid w:val="006E55BC"/>
    <w:rsid w:val="006F4A78"/>
    <w:rsid w:val="006F734A"/>
    <w:rsid w:val="00700CC4"/>
    <w:rsid w:val="00700D83"/>
    <w:rsid w:val="00704852"/>
    <w:rsid w:val="007074E9"/>
    <w:rsid w:val="00712B1D"/>
    <w:rsid w:val="00713DA4"/>
    <w:rsid w:val="00714BF1"/>
    <w:rsid w:val="00721383"/>
    <w:rsid w:val="00724220"/>
    <w:rsid w:val="00725696"/>
    <w:rsid w:val="00726AC5"/>
    <w:rsid w:val="00730823"/>
    <w:rsid w:val="0073158B"/>
    <w:rsid w:val="007333CC"/>
    <w:rsid w:val="0073399A"/>
    <w:rsid w:val="00735D5B"/>
    <w:rsid w:val="00740DAD"/>
    <w:rsid w:val="00751A13"/>
    <w:rsid w:val="00756650"/>
    <w:rsid w:val="007603F5"/>
    <w:rsid w:val="00764DB0"/>
    <w:rsid w:val="0076764D"/>
    <w:rsid w:val="00774440"/>
    <w:rsid w:val="0077498C"/>
    <w:rsid w:val="00775E93"/>
    <w:rsid w:val="007808EB"/>
    <w:rsid w:val="007809BC"/>
    <w:rsid w:val="00784128"/>
    <w:rsid w:val="00787BCC"/>
    <w:rsid w:val="00791840"/>
    <w:rsid w:val="00793173"/>
    <w:rsid w:val="00796014"/>
    <w:rsid w:val="00797BA1"/>
    <w:rsid w:val="007A2A33"/>
    <w:rsid w:val="007A341E"/>
    <w:rsid w:val="007A3EDD"/>
    <w:rsid w:val="007B0795"/>
    <w:rsid w:val="007B22CF"/>
    <w:rsid w:val="007B3A5E"/>
    <w:rsid w:val="007B5C89"/>
    <w:rsid w:val="007C1FCC"/>
    <w:rsid w:val="007C6201"/>
    <w:rsid w:val="007C660F"/>
    <w:rsid w:val="007D11EE"/>
    <w:rsid w:val="007D156E"/>
    <w:rsid w:val="007D4AE1"/>
    <w:rsid w:val="007D7694"/>
    <w:rsid w:val="007D7C92"/>
    <w:rsid w:val="007E03FA"/>
    <w:rsid w:val="007E063D"/>
    <w:rsid w:val="007E1154"/>
    <w:rsid w:val="007E1FC9"/>
    <w:rsid w:val="007E3906"/>
    <w:rsid w:val="007E4603"/>
    <w:rsid w:val="007E6BA4"/>
    <w:rsid w:val="007F41F8"/>
    <w:rsid w:val="007F5A0C"/>
    <w:rsid w:val="007F659B"/>
    <w:rsid w:val="00803C72"/>
    <w:rsid w:val="00803F81"/>
    <w:rsid w:val="0080454E"/>
    <w:rsid w:val="00804C32"/>
    <w:rsid w:val="00806302"/>
    <w:rsid w:val="00807119"/>
    <w:rsid w:val="00823AE4"/>
    <w:rsid w:val="00824686"/>
    <w:rsid w:val="0082483F"/>
    <w:rsid w:val="00826076"/>
    <w:rsid w:val="008279C0"/>
    <w:rsid w:val="00835730"/>
    <w:rsid w:val="008403EF"/>
    <w:rsid w:val="00845D9D"/>
    <w:rsid w:val="008465AD"/>
    <w:rsid w:val="00846B37"/>
    <w:rsid w:val="00853516"/>
    <w:rsid w:val="00853B56"/>
    <w:rsid w:val="008573C1"/>
    <w:rsid w:val="008652C6"/>
    <w:rsid w:val="00867701"/>
    <w:rsid w:val="008723F3"/>
    <w:rsid w:val="00876F56"/>
    <w:rsid w:val="00880F3F"/>
    <w:rsid w:val="00881DE6"/>
    <w:rsid w:val="008837A6"/>
    <w:rsid w:val="00884500"/>
    <w:rsid w:val="00891116"/>
    <w:rsid w:val="0089145D"/>
    <w:rsid w:val="00893D9F"/>
    <w:rsid w:val="008A2154"/>
    <w:rsid w:val="008A3960"/>
    <w:rsid w:val="008A4DF2"/>
    <w:rsid w:val="008A6CFE"/>
    <w:rsid w:val="008B5333"/>
    <w:rsid w:val="008B6223"/>
    <w:rsid w:val="008C66E0"/>
    <w:rsid w:val="008D5DA0"/>
    <w:rsid w:val="008D6F66"/>
    <w:rsid w:val="008D7C65"/>
    <w:rsid w:val="008E3339"/>
    <w:rsid w:val="008E652F"/>
    <w:rsid w:val="008E7F38"/>
    <w:rsid w:val="008F20FC"/>
    <w:rsid w:val="008F5FFE"/>
    <w:rsid w:val="008F6CAB"/>
    <w:rsid w:val="0090439F"/>
    <w:rsid w:val="00905A43"/>
    <w:rsid w:val="00912C79"/>
    <w:rsid w:val="00920BE7"/>
    <w:rsid w:val="00921B8C"/>
    <w:rsid w:val="00924973"/>
    <w:rsid w:val="00927C9D"/>
    <w:rsid w:val="00931FD7"/>
    <w:rsid w:val="00934394"/>
    <w:rsid w:val="00942123"/>
    <w:rsid w:val="00944167"/>
    <w:rsid w:val="0095207B"/>
    <w:rsid w:val="00952187"/>
    <w:rsid w:val="00962045"/>
    <w:rsid w:val="00980E61"/>
    <w:rsid w:val="009848BC"/>
    <w:rsid w:val="009855D4"/>
    <w:rsid w:val="009858FC"/>
    <w:rsid w:val="00985A6B"/>
    <w:rsid w:val="00991428"/>
    <w:rsid w:val="0099169D"/>
    <w:rsid w:val="00992676"/>
    <w:rsid w:val="0099438D"/>
    <w:rsid w:val="009954B2"/>
    <w:rsid w:val="00995B51"/>
    <w:rsid w:val="00996691"/>
    <w:rsid w:val="009A20F4"/>
    <w:rsid w:val="009A3AB7"/>
    <w:rsid w:val="009A691C"/>
    <w:rsid w:val="009B0723"/>
    <w:rsid w:val="009B07AD"/>
    <w:rsid w:val="009B0883"/>
    <w:rsid w:val="009B15E2"/>
    <w:rsid w:val="009B4976"/>
    <w:rsid w:val="009B7EE4"/>
    <w:rsid w:val="009C0B8E"/>
    <w:rsid w:val="009C1BC8"/>
    <w:rsid w:val="009C2442"/>
    <w:rsid w:val="009C4683"/>
    <w:rsid w:val="009D0811"/>
    <w:rsid w:val="009D0EE1"/>
    <w:rsid w:val="009D20B1"/>
    <w:rsid w:val="009D3F45"/>
    <w:rsid w:val="009D47B8"/>
    <w:rsid w:val="009E2AEB"/>
    <w:rsid w:val="009E2E27"/>
    <w:rsid w:val="009E45DF"/>
    <w:rsid w:val="009E4DE3"/>
    <w:rsid w:val="009F0D60"/>
    <w:rsid w:val="009F275E"/>
    <w:rsid w:val="00A02163"/>
    <w:rsid w:val="00A03AB0"/>
    <w:rsid w:val="00A047EE"/>
    <w:rsid w:val="00A207DE"/>
    <w:rsid w:val="00A21304"/>
    <w:rsid w:val="00A2274A"/>
    <w:rsid w:val="00A235B7"/>
    <w:rsid w:val="00A24DC8"/>
    <w:rsid w:val="00A25392"/>
    <w:rsid w:val="00A26898"/>
    <w:rsid w:val="00A27A7A"/>
    <w:rsid w:val="00A30968"/>
    <w:rsid w:val="00A34ABE"/>
    <w:rsid w:val="00A406F6"/>
    <w:rsid w:val="00A407EF"/>
    <w:rsid w:val="00A46B4C"/>
    <w:rsid w:val="00A46FE2"/>
    <w:rsid w:val="00A47261"/>
    <w:rsid w:val="00A50357"/>
    <w:rsid w:val="00A5117B"/>
    <w:rsid w:val="00A56D34"/>
    <w:rsid w:val="00A573F1"/>
    <w:rsid w:val="00A60074"/>
    <w:rsid w:val="00A6627C"/>
    <w:rsid w:val="00A71019"/>
    <w:rsid w:val="00A81029"/>
    <w:rsid w:val="00A845F5"/>
    <w:rsid w:val="00A85570"/>
    <w:rsid w:val="00A90D31"/>
    <w:rsid w:val="00A937D1"/>
    <w:rsid w:val="00A96489"/>
    <w:rsid w:val="00AA294C"/>
    <w:rsid w:val="00AB0E3A"/>
    <w:rsid w:val="00AB2425"/>
    <w:rsid w:val="00AB5FC4"/>
    <w:rsid w:val="00AB685C"/>
    <w:rsid w:val="00AB6C2D"/>
    <w:rsid w:val="00AB6D80"/>
    <w:rsid w:val="00AC08F7"/>
    <w:rsid w:val="00AC1F89"/>
    <w:rsid w:val="00AC2F1F"/>
    <w:rsid w:val="00AC3839"/>
    <w:rsid w:val="00AC43F8"/>
    <w:rsid w:val="00AC6140"/>
    <w:rsid w:val="00AC7082"/>
    <w:rsid w:val="00AD12C7"/>
    <w:rsid w:val="00AD3C86"/>
    <w:rsid w:val="00AD4BE8"/>
    <w:rsid w:val="00AF228E"/>
    <w:rsid w:val="00AF4676"/>
    <w:rsid w:val="00B016A8"/>
    <w:rsid w:val="00B02A29"/>
    <w:rsid w:val="00B14312"/>
    <w:rsid w:val="00B14819"/>
    <w:rsid w:val="00B15E2F"/>
    <w:rsid w:val="00B17AA9"/>
    <w:rsid w:val="00B275AF"/>
    <w:rsid w:val="00B32246"/>
    <w:rsid w:val="00B37221"/>
    <w:rsid w:val="00B44713"/>
    <w:rsid w:val="00B4506F"/>
    <w:rsid w:val="00B51711"/>
    <w:rsid w:val="00B51B95"/>
    <w:rsid w:val="00B52653"/>
    <w:rsid w:val="00B53FBE"/>
    <w:rsid w:val="00B56103"/>
    <w:rsid w:val="00B64929"/>
    <w:rsid w:val="00B70966"/>
    <w:rsid w:val="00B70BB9"/>
    <w:rsid w:val="00B736DF"/>
    <w:rsid w:val="00B743D6"/>
    <w:rsid w:val="00B7467A"/>
    <w:rsid w:val="00B74FBD"/>
    <w:rsid w:val="00B75086"/>
    <w:rsid w:val="00B77F46"/>
    <w:rsid w:val="00B82586"/>
    <w:rsid w:val="00B829A3"/>
    <w:rsid w:val="00B8406D"/>
    <w:rsid w:val="00B86DB1"/>
    <w:rsid w:val="00B87273"/>
    <w:rsid w:val="00B87869"/>
    <w:rsid w:val="00B91B9B"/>
    <w:rsid w:val="00B9511E"/>
    <w:rsid w:val="00B9639B"/>
    <w:rsid w:val="00BA2B13"/>
    <w:rsid w:val="00BA3AE6"/>
    <w:rsid w:val="00BA4008"/>
    <w:rsid w:val="00BB0F2B"/>
    <w:rsid w:val="00BB5020"/>
    <w:rsid w:val="00BB6D1E"/>
    <w:rsid w:val="00BC3A55"/>
    <w:rsid w:val="00BE0083"/>
    <w:rsid w:val="00BE05D0"/>
    <w:rsid w:val="00BE1189"/>
    <w:rsid w:val="00BE22D8"/>
    <w:rsid w:val="00BE4FF3"/>
    <w:rsid w:val="00BE783F"/>
    <w:rsid w:val="00BF50F7"/>
    <w:rsid w:val="00C00162"/>
    <w:rsid w:val="00C02F29"/>
    <w:rsid w:val="00C17718"/>
    <w:rsid w:val="00C20AFE"/>
    <w:rsid w:val="00C22A25"/>
    <w:rsid w:val="00C30E74"/>
    <w:rsid w:val="00C31EBB"/>
    <w:rsid w:val="00C35671"/>
    <w:rsid w:val="00C35B77"/>
    <w:rsid w:val="00C376EB"/>
    <w:rsid w:val="00C40BA3"/>
    <w:rsid w:val="00C41581"/>
    <w:rsid w:val="00C41A0C"/>
    <w:rsid w:val="00C46A92"/>
    <w:rsid w:val="00C46EC1"/>
    <w:rsid w:val="00C47E5C"/>
    <w:rsid w:val="00C52796"/>
    <w:rsid w:val="00C52865"/>
    <w:rsid w:val="00C53C6F"/>
    <w:rsid w:val="00C53E2C"/>
    <w:rsid w:val="00C550C8"/>
    <w:rsid w:val="00C55824"/>
    <w:rsid w:val="00C56773"/>
    <w:rsid w:val="00C56B61"/>
    <w:rsid w:val="00C606C3"/>
    <w:rsid w:val="00C61134"/>
    <w:rsid w:val="00C61592"/>
    <w:rsid w:val="00C620F4"/>
    <w:rsid w:val="00C72848"/>
    <w:rsid w:val="00C73544"/>
    <w:rsid w:val="00C76FC4"/>
    <w:rsid w:val="00C7736C"/>
    <w:rsid w:val="00C8295A"/>
    <w:rsid w:val="00C82D87"/>
    <w:rsid w:val="00C8712A"/>
    <w:rsid w:val="00C902C8"/>
    <w:rsid w:val="00C90A3A"/>
    <w:rsid w:val="00C918D3"/>
    <w:rsid w:val="00C919D1"/>
    <w:rsid w:val="00C963D3"/>
    <w:rsid w:val="00CA2E52"/>
    <w:rsid w:val="00CA34BD"/>
    <w:rsid w:val="00CA5D3D"/>
    <w:rsid w:val="00CB1983"/>
    <w:rsid w:val="00CB1BA3"/>
    <w:rsid w:val="00CB1F69"/>
    <w:rsid w:val="00CB2364"/>
    <w:rsid w:val="00CB2CBB"/>
    <w:rsid w:val="00CB7CAC"/>
    <w:rsid w:val="00CC4D56"/>
    <w:rsid w:val="00CC5335"/>
    <w:rsid w:val="00CC5BA4"/>
    <w:rsid w:val="00CC6748"/>
    <w:rsid w:val="00CD0344"/>
    <w:rsid w:val="00CD4998"/>
    <w:rsid w:val="00CD63AD"/>
    <w:rsid w:val="00CE1035"/>
    <w:rsid w:val="00CE5041"/>
    <w:rsid w:val="00CE6E50"/>
    <w:rsid w:val="00CF2819"/>
    <w:rsid w:val="00CF4F9D"/>
    <w:rsid w:val="00CF70DC"/>
    <w:rsid w:val="00D063C2"/>
    <w:rsid w:val="00D06A87"/>
    <w:rsid w:val="00D13086"/>
    <w:rsid w:val="00D148DC"/>
    <w:rsid w:val="00D17FDC"/>
    <w:rsid w:val="00D21D8C"/>
    <w:rsid w:val="00D221BD"/>
    <w:rsid w:val="00D2359A"/>
    <w:rsid w:val="00D23842"/>
    <w:rsid w:val="00D238A0"/>
    <w:rsid w:val="00D27CBC"/>
    <w:rsid w:val="00D35AEC"/>
    <w:rsid w:val="00D53719"/>
    <w:rsid w:val="00D5579E"/>
    <w:rsid w:val="00D6188D"/>
    <w:rsid w:val="00D63EFD"/>
    <w:rsid w:val="00D6672F"/>
    <w:rsid w:val="00D73E9C"/>
    <w:rsid w:val="00D77B8F"/>
    <w:rsid w:val="00D81878"/>
    <w:rsid w:val="00D84752"/>
    <w:rsid w:val="00D8493D"/>
    <w:rsid w:val="00D86B3B"/>
    <w:rsid w:val="00D8748A"/>
    <w:rsid w:val="00D9146B"/>
    <w:rsid w:val="00D93196"/>
    <w:rsid w:val="00D976F6"/>
    <w:rsid w:val="00DA0DC0"/>
    <w:rsid w:val="00DA2738"/>
    <w:rsid w:val="00DB243C"/>
    <w:rsid w:val="00DB482A"/>
    <w:rsid w:val="00DB50FB"/>
    <w:rsid w:val="00DB56F2"/>
    <w:rsid w:val="00DB6EF5"/>
    <w:rsid w:val="00DC07BC"/>
    <w:rsid w:val="00DC18EB"/>
    <w:rsid w:val="00DC2237"/>
    <w:rsid w:val="00DC2A2D"/>
    <w:rsid w:val="00DC3089"/>
    <w:rsid w:val="00DC4420"/>
    <w:rsid w:val="00DD0802"/>
    <w:rsid w:val="00DD262A"/>
    <w:rsid w:val="00DD2BEB"/>
    <w:rsid w:val="00DD2E11"/>
    <w:rsid w:val="00DD417E"/>
    <w:rsid w:val="00DE03AF"/>
    <w:rsid w:val="00DE121C"/>
    <w:rsid w:val="00DE4E7E"/>
    <w:rsid w:val="00DE6633"/>
    <w:rsid w:val="00DF75F8"/>
    <w:rsid w:val="00DF7A3A"/>
    <w:rsid w:val="00E00C00"/>
    <w:rsid w:val="00E029A3"/>
    <w:rsid w:val="00E06D27"/>
    <w:rsid w:val="00E07420"/>
    <w:rsid w:val="00E07C5A"/>
    <w:rsid w:val="00E1065F"/>
    <w:rsid w:val="00E11C54"/>
    <w:rsid w:val="00E15BA9"/>
    <w:rsid w:val="00E17042"/>
    <w:rsid w:val="00E177F0"/>
    <w:rsid w:val="00E2077A"/>
    <w:rsid w:val="00E25582"/>
    <w:rsid w:val="00E26E19"/>
    <w:rsid w:val="00E31DF3"/>
    <w:rsid w:val="00E33F14"/>
    <w:rsid w:val="00E364D0"/>
    <w:rsid w:val="00E4294D"/>
    <w:rsid w:val="00E450A4"/>
    <w:rsid w:val="00E45C5C"/>
    <w:rsid w:val="00E5010D"/>
    <w:rsid w:val="00E506BE"/>
    <w:rsid w:val="00E520AE"/>
    <w:rsid w:val="00E53E32"/>
    <w:rsid w:val="00E5452C"/>
    <w:rsid w:val="00E55547"/>
    <w:rsid w:val="00E55912"/>
    <w:rsid w:val="00E62C92"/>
    <w:rsid w:val="00E6302B"/>
    <w:rsid w:val="00E6452F"/>
    <w:rsid w:val="00E64F45"/>
    <w:rsid w:val="00E663A3"/>
    <w:rsid w:val="00E66CA9"/>
    <w:rsid w:val="00E6742D"/>
    <w:rsid w:val="00E71CB0"/>
    <w:rsid w:val="00E71D59"/>
    <w:rsid w:val="00E75491"/>
    <w:rsid w:val="00E77C3D"/>
    <w:rsid w:val="00E866DF"/>
    <w:rsid w:val="00E90991"/>
    <w:rsid w:val="00E909F0"/>
    <w:rsid w:val="00E90D47"/>
    <w:rsid w:val="00E92F49"/>
    <w:rsid w:val="00E93993"/>
    <w:rsid w:val="00E94752"/>
    <w:rsid w:val="00E9597C"/>
    <w:rsid w:val="00E96067"/>
    <w:rsid w:val="00E972DB"/>
    <w:rsid w:val="00EA0913"/>
    <w:rsid w:val="00EA5B00"/>
    <w:rsid w:val="00EA6EC9"/>
    <w:rsid w:val="00EB0C13"/>
    <w:rsid w:val="00EB146B"/>
    <w:rsid w:val="00EB45AC"/>
    <w:rsid w:val="00EC2380"/>
    <w:rsid w:val="00EC31C1"/>
    <w:rsid w:val="00EC441F"/>
    <w:rsid w:val="00EC4755"/>
    <w:rsid w:val="00EC5807"/>
    <w:rsid w:val="00EC6CA4"/>
    <w:rsid w:val="00EC6D86"/>
    <w:rsid w:val="00EC7E5E"/>
    <w:rsid w:val="00ED0BC4"/>
    <w:rsid w:val="00ED122C"/>
    <w:rsid w:val="00ED447D"/>
    <w:rsid w:val="00ED5BDC"/>
    <w:rsid w:val="00ED6C69"/>
    <w:rsid w:val="00EE0DDD"/>
    <w:rsid w:val="00EE425D"/>
    <w:rsid w:val="00EE43B3"/>
    <w:rsid w:val="00EE4971"/>
    <w:rsid w:val="00EE5623"/>
    <w:rsid w:val="00EE6CB0"/>
    <w:rsid w:val="00EE6F04"/>
    <w:rsid w:val="00EF090E"/>
    <w:rsid w:val="00EF17F9"/>
    <w:rsid w:val="00EF5572"/>
    <w:rsid w:val="00EF7548"/>
    <w:rsid w:val="00F00960"/>
    <w:rsid w:val="00F033DA"/>
    <w:rsid w:val="00F03C94"/>
    <w:rsid w:val="00F11B17"/>
    <w:rsid w:val="00F13691"/>
    <w:rsid w:val="00F13FB1"/>
    <w:rsid w:val="00F14157"/>
    <w:rsid w:val="00F15273"/>
    <w:rsid w:val="00F2124B"/>
    <w:rsid w:val="00F24F85"/>
    <w:rsid w:val="00F27CD8"/>
    <w:rsid w:val="00F30351"/>
    <w:rsid w:val="00F30B5E"/>
    <w:rsid w:val="00F3323E"/>
    <w:rsid w:val="00F341F4"/>
    <w:rsid w:val="00F34F9D"/>
    <w:rsid w:val="00F350CF"/>
    <w:rsid w:val="00F35CCE"/>
    <w:rsid w:val="00F371D0"/>
    <w:rsid w:val="00F42971"/>
    <w:rsid w:val="00F50055"/>
    <w:rsid w:val="00F51E9D"/>
    <w:rsid w:val="00F5524B"/>
    <w:rsid w:val="00F55B9E"/>
    <w:rsid w:val="00F60538"/>
    <w:rsid w:val="00F61DD2"/>
    <w:rsid w:val="00F66727"/>
    <w:rsid w:val="00F66AFF"/>
    <w:rsid w:val="00F71433"/>
    <w:rsid w:val="00F730FA"/>
    <w:rsid w:val="00F77DE8"/>
    <w:rsid w:val="00F97C5B"/>
    <w:rsid w:val="00FA1110"/>
    <w:rsid w:val="00FA18CF"/>
    <w:rsid w:val="00FA3D50"/>
    <w:rsid w:val="00FA4EB1"/>
    <w:rsid w:val="00FB721C"/>
    <w:rsid w:val="00FB7FBD"/>
    <w:rsid w:val="00FC235A"/>
    <w:rsid w:val="00FC374A"/>
    <w:rsid w:val="00FC5BB0"/>
    <w:rsid w:val="00FC74C8"/>
    <w:rsid w:val="00FC7B47"/>
    <w:rsid w:val="00FD035C"/>
    <w:rsid w:val="00FD1A35"/>
    <w:rsid w:val="00FD2EA4"/>
    <w:rsid w:val="00FD36C5"/>
    <w:rsid w:val="00FD6094"/>
    <w:rsid w:val="00FD6310"/>
    <w:rsid w:val="00FD6F52"/>
    <w:rsid w:val="00FD7C7B"/>
    <w:rsid w:val="00FE0327"/>
    <w:rsid w:val="00FE08A2"/>
    <w:rsid w:val="00FE1D12"/>
    <w:rsid w:val="00FE2122"/>
    <w:rsid w:val="00FE2940"/>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11</Pages>
  <Words>3866</Words>
  <Characters>22468</Characters>
  <Application>Microsoft Office Word</Application>
  <DocSecurity>0</DocSecurity>
  <Lines>1872</Lines>
  <Paragraphs>626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Tasha M Drake</cp:lastModifiedBy>
  <cp:revision>344</cp:revision>
  <cp:lastPrinted>2019-08-27T05:42:00Z</cp:lastPrinted>
  <dcterms:created xsi:type="dcterms:W3CDTF">2023-05-28T16:31:00Z</dcterms:created>
  <dcterms:modified xsi:type="dcterms:W3CDTF">2023-07-19T03:05:00Z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