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5047E0C0"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009756A4" w:rsidRPr="0015549B">
        <w:rPr>
          <w:rFonts w:ascii="Avenir Next Demi Bold" w:hAnsi="Avenir Next Demi Bold" w:cs="Arial"/>
          <w:b/>
          <w:bCs/>
          <w:color w:val="FF0000"/>
          <w:sz w:val="22"/>
          <w:szCs w:val="22"/>
          <w:lang w:val="en-GB"/>
        </w:rPr>
        <w:t>MLCBI” or</w:t>
      </w:r>
      <w:r w:rsidRPr="0015549B">
        <w:rPr>
          <w:rFonts w:ascii="Avenir Next Demi Bold" w:hAnsi="Avenir Next Demi Bold" w:cs="Arial"/>
          <w:b/>
          <w:bCs/>
          <w:color w:val="FF0000"/>
          <w:sz w:val="22"/>
          <w:szCs w:val="22"/>
          <w:lang w:val="en-GB"/>
        </w:rPr>
        <w:t xml:space="preserv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2A2F29">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2A2F29">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4E4AAE" w:rsidRDefault="00436884" w:rsidP="002A2F29">
      <w:pPr>
        <w:pStyle w:val="ListParagraph"/>
        <w:numPr>
          <w:ilvl w:val="0"/>
          <w:numId w:val="1"/>
        </w:numPr>
        <w:ind w:left="426"/>
        <w:jc w:val="both"/>
        <w:rPr>
          <w:rFonts w:ascii="Avenir Next" w:hAnsi="Avenir Next" w:cs="Arial"/>
          <w:sz w:val="22"/>
          <w:szCs w:val="22"/>
          <w:highlight w:val="yellow"/>
          <w:lang w:val="en-GB"/>
        </w:rPr>
      </w:pPr>
      <w:r w:rsidRPr="004E4AAE">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2A2F29">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2A2F29">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2A2F29">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2A2F29">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DC514A" w:rsidRDefault="00436884" w:rsidP="002A2F29">
      <w:pPr>
        <w:pStyle w:val="ListParagraph"/>
        <w:numPr>
          <w:ilvl w:val="0"/>
          <w:numId w:val="2"/>
        </w:numPr>
        <w:ind w:left="426"/>
        <w:jc w:val="both"/>
        <w:rPr>
          <w:rFonts w:ascii="Avenir Next" w:hAnsi="Avenir Next" w:cs="Arial"/>
          <w:sz w:val="22"/>
          <w:szCs w:val="22"/>
          <w:highlight w:val="yellow"/>
          <w:lang w:val="en-GB"/>
        </w:rPr>
      </w:pPr>
      <w:r w:rsidRPr="00DC514A">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2A2F29">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6C6484" w:rsidRDefault="00853A74" w:rsidP="002A2F29">
      <w:pPr>
        <w:pStyle w:val="ListParagraph"/>
        <w:numPr>
          <w:ilvl w:val="0"/>
          <w:numId w:val="3"/>
        </w:numPr>
        <w:ind w:left="426"/>
        <w:jc w:val="both"/>
        <w:rPr>
          <w:rFonts w:ascii="Avenir Next" w:hAnsi="Avenir Next" w:cs="Arial"/>
          <w:sz w:val="22"/>
          <w:szCs w:val="22"/>
          <w:lang w:val="en-GB"/>
        </w:rPr>
      </w:pPr>
      <w:r w:rsidRPr="006C6484">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EB274B" w:rsidRDefault="00853A74" w:rsidP="002A2F29">
      <w:pPr>
        <w:pStyle w:val="ListParagraph"/>
        <w:numPr>
          <w:ilvl w:val="0"/>
          <w:numId w:val="3"/>
        </w:numPr>
        <w:ind w:left="426"/>
        <w:jc w:val="both"/>
        <w:rPr>
          <w:rFonts w:ascii="Avenir Next" w:hAnsi="Avenir Next" w:cs="Arial"/>
          <w:sz w:val="22"/>
          <w:szCs w:val="22"/>
          <w:highlight w:val="yellow"/>
          <w:lang w:val="en-GB"/>
        </w:rPr>
      </w:pPr>
      <w:r w:rsidRPr="00EB274B">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2A2F29">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2A2F29">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2A2F29">
      <w:pPr>
        <w:pStyle w:val="ListParagraph"/>
        <w:numPr>
          <w:ilvl w:val="0"/>
          <w:numId w:val="4"/>
        </w:numPr>
        <w:ind w:left="426"/>
        <w:jc w:val="both"/>
        <w:rPr>
          <w:rFonts w:ascii="Avenir Next" w:hAnsi="Avenir Next" w:cs="Arial"/>
          <w:sz w:val="22"/>
          <w:szCs w:val="22"/>
          <w:lang w:val="en-GB"/>
        </w:rPr>
      </w:pPr>
      <w:r w:rsidRPr="004628A7">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2A2F29">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2A2F29">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2A2F29">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2A2F29">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0A712B" w:rsidRDefault="00C504E5" w:rsidP="002A2F29">
      <w:pPr>
        <w:pStyle w:val="ListParagraph"/>
        <w:numPr>
          <w:ilvl w:val="0"/>
          <w:numId w:val="5"/>
        </w:numPr>
        <w:ind w:left="426"/>
        <w:jc w:val="both"/>
        <w:rPr>
          <w:rFonts w:ascii="Avenir Next" w:hAnsi="Avenir Next" w:cs="Arial"/>
          <w:sz w:val="22"/>
          <w:szCs w:val="22"/>
          <w:highlight w:val="yellow"/>
          <w:lang w:val="en-GB"/>
        </w:rPr>
      </w:pPr>
      <w:r w:rsidRPr="000A712B">
        <w:rPr>
          <w:rFonts w:ascii="Avenir Next" w:hAnsi="Avenir Next" w:cs="Arial"/>
          <w:sz w:val="22"/>
          <w:szCs w:val="22"/>
          <w:highlight w:val="yellow"/>
          <w:lang w:val="en-GB"/>
        </w:rPr>
        <w:t xml:space="preserve">Both the foreign main proceedings in South Africa and the foreign non-main proceedings in </w:t>
      </w:r>
      <w:r w:rsidR="004137C3" w:rsidRPr="000A712B">
        <w:rPr>
          <w:rFonts w:ascii="Avenir Next" w:hAnsi="Avenir Next" w:cs="Arial"/>
          <w:sz w:val="22"/>
          <w:szCs w:val="22"/>
          <w:highlight w:val="yellow"/>
          <w:lang w:val="en-GB"/>
        </w:rPr>
        <w:t xml:space="preserve">Argentina </w:t>
      </w:r>
      <w:r w:rsidRPr="000A712B">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2A2F29">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2A2F29">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2A2F29">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2A2F29">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0E0FD8" w:rsidRDefault="00B72F5F" w:rsidP="002A2F29">
      <w:pPr>
        <w:pStyle w:val="ListParagraph"/>
        <w:numPr>
          <w:ilvl w:val="0"/>
          <w:numId w:val="6"/>
        </w:numPr>
        <w:ind w:left="426"/>
        <w:jc w:val="both"/>
        <w:rPr>
          <w:rFonts w:ascii="Avenir Next" w:hAnsi="Avenir Next" w:cs="Arial"/>
          <w:sz w:val="22"/>
          <w:szCs w:val="22"/>
          <w:highlight w:val="yellow"/>
          <w:lang w:val="en-GB"/>
        </w:rPr>
      </w:pPr>
      <w:r w:rsidRPr="000E0FD8">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0E0FD8">
        <w:rPr>
          <w:rFonts w:ascii="Avenir Next" w:hAnsi="Avenir Next" w:cs="Arial"/>
          <w:sz w:val="22"/>
          <w:szCs w:val="22"/>
          <w:highlight w:val="yellow"/>
          <w:lang w:val="en-GB"/>
        </w:rPr>
        <w:t>will</w:t>
      </w:r>
      <w:r w:rsidRPr="000E0FD8">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2A2F29">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EC3D3F" w:rsidRDefault="00436884" w:rsidP="002A2F29">
      <w:pPr>
        <w:pStyle w:val="ListParagraph"/>
        <w:numPr>
          <w:ilvl w:val="0"/>
          <w:numId w:val="7"/>
        </w:numPr>
        <w:ind w:left="426"/>
        <w:jc w:val="both"/>
        <w:rPr>
          <w:rFonts w:ascii="Avenir Next" w:hAnsi="Avenir Next" w:cs="Arial"/>
          <w:sz w:val="22"/>
          <w:szCs w:val="22"/>
          <w:highlight w:val="yellow"/>
          <w:lang w:val="en-GB"/>
        </w:rPr>
      </w:pPr>
      <w:r w:rsidRPr="00EC3D3F">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2A2F29">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2A2F29">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2A2F29">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2A2F29">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2A2F29">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EC3D3F" w:rsidRDefault="00436884" w:rsidP="002A2F29">
      <w:pPr>
        <w:pStyle w:val="ListParagraph"/>
        <w:numPr>
          <w:ilvl w:val="0"/>
          <w:numId w:val="8"/>
        </w:numPr>
        <w:ind w:left="426"/>
        <w:jc w:val="both"/>
        <w:rPr>
          <w:rFonts w:ascii="Avenir Next" w:hAnsi="Avenir Next" w:cs="Arial"/>
          <w:sz w:val="22"/>
          <w:szCs w:val="22"/>
          <w:highlight w:val="yellow"/>
          <w:lang w:val="en-GB"/>
        </w:rPr>
      </w:pPr>
      <w:r w:rsidRPr="00EC3D3F">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2A2F29">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2A2F29">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A00BAC" w:rsidRDefault="00436884" w:rsidP="002A2F29">
      <w:pPr>
        <w:pStyle w:val="ListParagraph"/>
        <w:numPr>
          <w:ilvl w:val="0"/>
          <w:numId w:val="9"/>
        </w:numPr>
        <w:ind w:left="426"/>
        <w:jc w:val="both"/>
        <w:rPr>
          <w:rFonts w:ascii="Avenir Next" w:hAnsi="Avenir Next" w:cs="Arial"/>
          <w:sz w:val="22"/>
          <w:szCs w:val="22"/>
          <w:highlight w:val="yellow"/>
          <w:lang w:val="en-GB"/>
        </w:rPr>
      </w:pPr>
      <w:r w:rsidRPr="00A00BAC">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2A2F29">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634756" w:rsidRDefault="00436884" w:rsidP="002A2F29">
      <w:pPr>
        <w:pStyle w:val="ListParagraph"/>
        <w:numPr>
          <w:ilvl w:val="0"/>
          <w:numId w:val="10"/>
        </w:numPr>
        <w:ind w:left="426"/>
        <w:jc w:val="both"/>
        <w:rPr>
          <w:rFonts w:ascii="Avenir Next" w:hAnsi="Avenir Next" w:cs="Arial"/>
          <w:sz w:val="22"/>
          <w:szCs w:val="22"/>
          <w:highlight w:val="yellow"/>
          <w:lang w:val="en-GB"/>
        </w:rPr>
      </w:pPr>
      <w:r w:rsidRPr="00634756">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634756">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2A2F29">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2A2F29">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2A2F29">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7879A8BC" w14:textId="77777777" w:rsidR="00634756" w:rsidRDefault="00634756" w:rsidP="00707FC8">
      <w:pPr>
        <w:jc w:val="both"/>
        <w:rPr>
          <w:rFonts w:ascii="Avenir Next Demi Bold" w:hAnsi="Avenir Next Demi Bold" w:cs="Arial"/>
          <w:b/>
          <w:bCs/>
          <w:sz w:val="22"/>
          <w:szCs w:val="22"/>
          <w:lang w:val="en-GB"/>
        </w:rPr>
      </w:pPr>
    </w:p>
    <w:p w14:paraId="4FC20A3B" w14:textId="60E6272C"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46862480" w:rsidR="00CB56CE" w:rsidRPr="00B77352" w:rsidRDefault="00EB21B3" w:rsidP="00C911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date </w:t>
      </w:r>
      <w:r w:rsidR="00C91151">
        <w:rPr>
          <w:rFonts w:ascii="Avenir Next" w:hAnsi="Avenir Next" w:cs="Arial"/>
          <w:color w:val="808080" w:themeColor="background1" w:themeShade="80"/>
          <w:sz w:val="22"/>
          <w:szCs w:val="22"/>
          <w:lang w:val="en-GB"/>
        </w:rPr>
        <w:t xml:space="preserve">for determining the COMI of a debtor is the date on which the foreign proceeding commences. </w:t>
      </w:r>
      <w:r w:rsidR="005E743F">
        <w:rPr>
          <w:rFonts w:ascii="Avenir Next" w:hAnsi="Avenir Next" w:cs="Arial"/>
          <w:color w:val="808080" w:themeColor="background1" w:themeShade="80"/>
          <w:sz w:val="22"/>
          <w:szCs w:val="22"/>
          <w:lang w:val="en-GB"/>
        </w:rPr>
        <w:t xml:space="preserve">If </w:t>
      </w:r>
      <w:r w:rsidR="00A261A9">
        <w:rPr>
          <w:rFonts w:ascii="Avenir Next" w:hAnsi="Avenir Next" w:cs="Arial"/>
          <w:color w:val="808080" w:themeColor="background1" w:themeShade="80"/>
          <w:sz w:val="22"/>
          <w:szCs w:val="22"/>
          <w:lang w:val="en-GB"/>
        </w:rPr>
        <w:t>a debtor’s COMI moves in a time period close to the commencement of foreign proceedings</w:t>
      </w:r>
      <w:r w:rsidR="003E1610">
        <w:rPr>
          <w:rFonts w:ascii="Avenir Next" w:hAnsi="Avenir Next" w:cs="Arial"/>
          <w:color w:val="808080" w:themeColor="background1" w:themeShade="80"/>
          <w:sz w:val="22"/>
          <w:szCs w:val="22"/>
          <w:lang w:val="en-GB"/>
        </w:rPr>
        <w:t xml:space="preserve"> it will be harder to establish the appropriate evidence</w:t>
      </w:r>
      <w:r w:rsidR="00B9617A">
        <w:rPr>
          <w:rFonts w:ascii="Avenir Next" w:hAnsi="Avenir Next" w:cs="Arial"/>
          <w:color w:val="808080" w:themeColor="background1" w:themeShade="80"/>
          <w:sz w:val="22"/>
          <w:szCs w:val="22"/>
          <w:lang w:val="en-GB"/>
        </w:rPr>
        <w:t xml:space="preserve">, particularly </w:t>
      </w:r>
      <w:r w:rsidR="002A5289">
        <w:rPr>
          <w:rFonts w:ascii="Avenir Next" w:hAnsi="Avenir Next" w:cs="Arial"/>
          <w:color w:val="808080" w:themeColor="background1" w:themeShade="80"/>
          <w:sz w:val="22"/>
          <w:szCs w:val="22"/>
          <w:lang w:val="en-GB"/>
        </w:rPr>
        <w:t>the requirement that the debtor’s COMI must be readily ascertainable</w:t>
      </w:r>
      <w:r w:rsidR="00C10484">
        <w:rPr>
          <w:rFonts w:ascii="Avenir Next" w:hAnsi="Avenir Next" w:cs="Arial"/>
          <w:color w:val="808080" w:themeColor="background1" w:themeShade="80"/>
          <w:sz w:val="22"/>
          <w:szCs w:val="22"/>
          <w:lang w:val="en-GB"/>
        </w:rPr>
        <w:t xml:space="preserve"> by third parties such as creditors.</w:t>
      </w:r>
    </w:p>
    <w:p w14:paraId="0E8C2C3F" w14:textId="328A1A12" w:rsidR="00B77352" w:rsidRDefault="00B77352" w:rsidP="00707FC8">
      <w:pPr>
        <w:ind w:left="720" w:hanging="720"/>
        <w:jc w:val="both"/>
        <w:rPr>
          <w:rFonts w:ascii="Avenir Next" w:hAnsi="Avenir Next" w:cs="Arial"/>
          <w:sz w:val="22"/>
          <w:szCs w:val="22"/>
          <w:lang w:val="en-GB"/>
        </w:rPr>
      </w:pPr>
    </w:p>
    <w:p w14:paraId="607C9584" w14:textId="46ACC206" w:rsidR="00F45DFB" w:rsidRPr="00B966B4" w:rsidRDefault="00F45DFB" w:rsidP="00B966B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w:t>
      </w:r>
      <w:r w:rsidR="00DF6E84">
        <w:rPr>
          <w:rFonts w:ascii="Avenir Next" w:hAnsi="Avenir Next" w:cs="Arial"/>
          <w:i/>
          <w:iCs/>
          <w:color w:val="808080" w:themeColor="background1" w:themeShade="80"/>
          <w:sz w:val="22"/>
          <w:szCs w:val="22"/>
          <w:lang w:val="en-GB"/>
        </w:rPr>
        <w:t>Morning Mist Holdings Ltd v Krys (Matter of</w:t>
      </w:r>
      <w:r w:rsidR="00B966B4">
        <w:rPr>
          <w:rFonts w:ascii="Avenir Next" w:hAnsi="Avenir Next" w:cs="Arial"/>
          <w:i/>
          <w:iCs/>
          <w:color w:val="808080" w:themeColor="background1" w:themeShade="80"/>
          <w:sz w:val="22"/>
          <w:szCs w:val="22"/>
          <w:lang w:val="en-GB"/>
        </w:rPr>
        <w:t xml:space="preserve"> Fairfield Sentry Ltd) </w:t>
      </w:r>
      <w:r w:rsidR="00D05BEF">
        <w:rPr>
          <w:rFonts w:ascii="Avenir Next" w:hAnsi="Avenir Next" w:cs="Arial"/>
          <w:color w:val="808080" w:themeColor="background1" w:themeShade="80"/>
          <w:sz w:val="22"/>
          <w:szCs w:val="22"/>
          <w:lang w:val="en-GB"/>
        </w:rPr>
        <w:t>t</w:t>
      </w:r>
      <w:r w:rsidR="00B966B4">
        <w:rPr>
          <w:rFonts w:ascii="Avenir Next" w:hAnsi="Avenir Next" w:cs="Arial"/>
          <w:color w:val="808080" w:themeColor="background1" w:themeShade="80"/>
          <w:sz w:val="22"/>
          <w:szCs w:val="22"/>
          <w:lang w:val="en-GB"/>
        </w:rPr>
        <w:t xml:space="preserve">he US Second Court of Appeals’ approach was that the </w:t>
      </w:r>
      <w:r w:rsidR="00457186">
        <w:rPr>
          <w:rFonts w:ascii="Avenir Next" w:hAnsi="Avenir Next" w:cs="Arial"/>
          <w:color w:val="808080" w:themeColor="background1" w:themeShade="80"/>
          <w:sz w:val="22"/>
          <w:szCs w:val="22"/>
          <w:lang w:val="en-GB"/>
        </w:rPr>
        <w:t>COMI should be determined on the date on or around the time of the Chapter 15 petition</w:t>
      </w:r>
      <w:r w:rsidR="00D05BEF">
        <w:rPr>
          <w:rFonts w:ascii="Avenir Next" w:hAnsi="Avenir Next" w:cs="Arial"/>
          <w:color w:val="808080" w:themeColor="background1" w:themeShade="80"/>
          <w:sz w:val="22"/>
          <w:szCs w:val="22"/>
          <w:lang w:val="en-GB"/>
        </w:rPr>
        <w:t xml:space="preserve">. A court may want to consider </w:t>
      </w:r>
      <w:r w:rsidR="00A66F73">
        <w:rPr>
          <w:rFonts w:ascii="Avenir Next" w:hAnsi="Avenir Next" w:cs="Arial"/>
          <w:color w:val="808080" w:themeColor="background1" w:themeShade="80"/>
          <w:sz w:val="22"/>
          <w:szCs w:val="22"/>
          <w:lang w:val="en-GB"/>
        </w:rPr>
        <w:t xml:space="preserve">the period between the commencement of foreign proceedings and the filing of the Chapter 15 proceeding to </w:t>
      </w:r>
      <w:r w:rsidR="00BD4E3C">
        <w:rPr>
          <w:rFonts w:ascii="Avenir Next" w:hAnsi="Avenir Next" w:cs="Arial"/>
          <w:color w:val="808080" w:themeColor="background1" w:themeShade="80"/>
          <w:sz w:val="22"/>
          <w:szCs w:val="22"/>
          <w:lang w:val="en-GB"/>
        </w:rPr>
        <w:t xml:space="preserve">make sure the COMI has not been manipulated. </w:t>
      </w:r>
    </w:p>
    <w:p w14:paraId="53A8B94C" w14:textId="4B26841B" w:rsidR="00FF67B2" w:rsidRDefault="00FF67B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lastRenderedPageBreak/>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207B86F2" w:rsidR="00867A8F" w:rsidRDefault="00653D8E" w:rsidP="004929F0">
      <w:pPr>
        <w:jc w:val="both"/>
        <w:rPr>
          <w:rFonts w:ascii="Avenir Next" w:hAnsi="Avenir Next" w:cs="Arial"/>
          <w:color w:val="808080" w:themeColor="background1" w:themeShade="80"/>
          <w:sz w:val="22"/>
          <w:szCs w:val="22"/>
          <w:lang w:val="en-GB"/>
        </w:rPr>
      </w:pPr>
      <w:r w:rsidRPr="004929F0">
        <w:rPr>
          <w:rFonts w:ascii="Avenir Next" w:hAnsi="Avenir Next" w:cs="Arial"/>
          <w:color w:val="808080" w:themeColor="background1" w:themeShade="80"/>
          <w:sz w:val="22"/>
          <w:szCs w:val="22"/>
          <w:u w:val="single"/>
          <w:lang w:val="en-GB"/>
        </w:rPr>
        <w:t xml:space="preserve">Statement 1 </w:t>
      </w:r>
      <w:r w:rsidR="00A25E2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A25E2E" w:rsidRPr="00BD284E">
        <w:rPr>
          <w:rFonts w:ascii="Avenir Next" w:hAnsi="Avenir Next" w:cs="Arial"/>
          <w:b/>
          <w:bCs/>
          <w:color w:val="808080" w:themeColor="background1" w:themeShade="80"/>
          <w:sz w:val="22"/>
          <w:szCs w:val="22"/>
          <w:lang w:val="en-GB"/>
        </w:rPr>
        <w:t xml:space="preserve">Article 14 </w:t>
      </w:r>
      <w:r w:rsidR="00BD284E" w:rsidRPr="00BD284E">
        <w:rPr>
          <w:rFonts w:ascii="Avenir Next" w:hAnsi="Avenir Next" w:cs="Arial"/>
          <w:b/>
          <w:bCs/>
          <w:color w:val="808080" w:themeColor="background1" w:themeShade="80"/>
          <w:sz w:val="22"/>
          <w:szCs w:val="22"/>
          <w:lang w:val="en-GB"/>
        </w:rPr>
        <w:t>–</w:t>
      </w:r>
      <w:r w:rsidR="00A25E2E" w:rsidRPr="00BD284E">
        <w:rPr>
          <w:rFonts w:ascii="Avenir Next" w:hAnsi="Avenir Next" w:cs="Arial"/>
          <w:b/>
          <w:bCs/>
          <w:color w:val="808080" w:themeColor="background1" w:themeShade="80"/>
          <w:sz w:val="22"/>
          <w:szCs w:val="22"/>
          <w:lang w:val="en-GB"/>
        </w:rPr>
        <w:t xml:space="preserve"> </w:t>
      </w:r>
      <w:r w:rsidR="00BD284E" w:rsidRPr="00BD284E">
        <w:rPr>
          <w:rFonts w:ascii="Avenir Next" w:hAnsi="Avenir Next" w:cs="Arial"/>
          <w:b/>
          <w:bCs/>
          <w:color w:val="808080" w:themeColor="background1" w:themeShade="80"/>
          <w:sz w:val="22"/>
          <w:szCs w:val="22"/>
          <w:lang w:val="en-GB"/>
        </w:rPr>
        <w:t>Notification o</w:t>
      </w:r>
      <w:r w:rsidR="00BD284E">
        <w:rPr>
          <w:rFonts w:ascii="Avenir Next" w:hAnsi="Avenir Next" w:cs="Arial"/>
          <w:b/>
          <w:bCs/>
          <w:color w:val="808080" w:themeColor="background1" w:themeShade="80"/>
          <w:sz w:val="22"/>
          <w:szCs w:val="22"/>
          <w:lang w:val="en-GB"/>
        </w:rPr>
        <w:t>f foreign creditors</w:t>
      </w:r>
      <w:r w:rsidR="00BD284E">
        <w:rPr>
          <w:rFonts w:ascii="Avenir Next" w:hAnsi="Avenir Next" w:cs="Arial"/>
          <w:color w:val="808080" w:themeColor="background1" w:themeShade="80"/>
          <w:sz w:val="22"/>
          <w:szCs w:val="22"/>
          <w:lang w:val="en-GB"/>
        </w:rPr>
        <w:t xml:space="preserve"> </w:t>
      </w:r>
      <w:r w:rsidR="008F18EA">
        <w:rPr>
          <w:rFonts w:ascii="Avenir Next" w:hAnsi="Avenir Next" w:cs="Arial"/>
          <w:color w:val="808080" w:themeColor="background1" w:themeShade="80"/>
          <w:sz w:val="22"/>
          <w:szCs w:val="22"/>
          <w:lang w:val="en-GB"/>
        </w:rPr>
        <w:t xml:space="preserve">provides that </w:t>
      </w:r>
      <w:r w:rsidR="00DC2BC1">
        <w:rPr>
          <w:rFonts w:ascii="Avenir Next" w:hAnsi="Avenir Next" w:cs="Arial"/>
          <w:color w:val="808080" w:themeColor="background1" w:themeShade="80"/>
          <w:sz w:val="22"/>
          <w:szCs w:val="22"/>
          <w:lang w:val="en-GB"/>
        </w:rPr>
        <w:t xml:space="preserve">foreign creditors are entitled to individual notification </w:t>
      </w:r>
      <w:r w:rsidR="004929F0">
        <w:rPr>
          <w:rFonts w:ascii="Avenir Next" w:hAnsi="Avenir Next" w:cs="Arial"/>
          <w:color w:val="808080" w:themeColor="background1" w:themeShade="80"/>
          <w:sz w:val="22"/>
          <w:szCs w:val="22"/>
          <w:lang w:val="en-GB"/>
        </w:rPr>
        <w:t>of the commencement of the local proceedings and a timeline to file claims in those proceedings, amongst other things</w:t>
      </w:r>
      <w:r w:rsidR="001D528D">
        <w:rPr>
          <w:rFonts w:ascii="Avenir Next" w:hAnsi="Avenir Next" w:cs="Arial"/>
          <w:color w:val="808080" w:themeColor="background1" w:themeShade="80"/>
          <w:sz w:val="22"/>
          <w:szCs w:val="22"/>
          <w:lang w:val="en-GB"/>
        </w:rPr>
        <w:t>,</w:t>
      </w:r>
      <w:r w:rsidR="00106109">
        <w:rPr>
          <w:rFonts w:ascii="Avenir Next" w:hAnsi="Avenir Next" w:cs="Arial"/>
          <w:color w:val="808080" w:themeColor="background1" w:themeShade="80"/>
          <w:sz w:val="22"/>
          <w:szCs w:val="22"/>
          <w:lang w:val="en-GB"/>
        </w:rPr>
        <w:t xml:space="preserve"> and states </w:t>
      </w:r>
      <w:r w:rsidR="00106109">
        <w:rPr>
          <w:rFonts w:ascii="Avenir Next" w:hAnsi="Avenir Next" w:cs="Arial"/>
          <w:color w:val="808080" w:themeColor="background1" w:themeShade="80"/>
          <w:sz w:val="22"/>
          <w:szCs w:val="22"/>
          <w:lang w:val="en-GB"/>
        </w:rPr>
        <w:t>what the notifications should include</w:t>
      </w:r>
      <w:r w:rsidR="00BE6480">
        <w:rPr>
          <w:rFonts w:ascii="Avenir Next" w:hAnsi="Avenir Next" w:cs="Arial"/>
          <w:color w:val="808080" w:themeColor="background1" w:themeShade="80"/>
          <w:sz w:val="22"/>
          <w:szCs w:val="22"/>
          <w:lang w:val="en-GB"/>
        </w:rPr>
        <w:t>.</w:t>
      </w:r>
      <w:r w:rsidR="00106109">
        <w:rPr>
          <w:rFonts w:ascii="Avenir Next" w:hAnsi="Avenir Next" w:cs="Arial"/>
          <w:color w:val="808080" w:themeColor="background1" w:themeShade="80"/>
          <w:sz w:val="22"/>
          <w:szCs w:val="22"/>
          <w:lang w:val="en-GB"/>
        </w:rPr>
        <w:t xml:space="preserve"> </w:t>
      </w:r>
      <w:r w:rsidR="00BE6480">
        <w:rPr>
          <w:rFonts w:ascii="Avenir Next" w:hAnsi="Avenir Next" w:cs="Arial"/>
          <w:color w:val="808080" w:themeColor="background1" w:themeShade="80"/>
          <w:sz w:val="22"/>
          <w:szCs w:val="22"/>
          <w:lang w:val="en-GB"/>
        </w:rPr>
        <w:t xml:space="preserve">Article 14 </w:t>
      </w:r>
      <w:r w:rsidR="00E456BA">
        <w:rPr>
          <w:rFonts w:ascii="Avenir Next" w:hAnsi="Avenir Next" w:cs="Arial"/>
          <w:color w:val="808080" w:themeColor="background1" w:themeShade="80"/>
          <w:sz w:val="22"/>
          <w:szCs w:val="22"/>
          <w:lang w:val="en-GB"/>
        </w:rPr>
        <w:t xml:space="preserve">also </w:t>
      </w:r>
      <w:r w:rsidR="00BE6480">
        <w:rPr>
          <w:rFonts w:ascii="Avenir Next" w:hAnsi="Avenir Next" w:cs="Arial"/>
          <w:color w:val="808080" w:themeColor="background1" w:themeShade="80"/>
          <w:sz w:val="22"/>
          <w:szCs w:val="22"/>
          <w:lang w:val="en-GB"/>
        </w:rPr>
        <w:t>includes</w:t>
      </w:r>
      <w:r w:rsidR="0010512F">
        <w:rPr>
          <w:rFonts w:ascii="Avenir Next" w:hAnsi="Avenir Next" w:cs="Arial"/>
          <w:color w:val="808080" w:themeColor="background1" w:themeShade="80"/>
          <w:sz w:val="22"/>
          <w:szCs w:val="22"/>
          <w:lang w:val="en-GB"/>
        </w:rPr>
        <w:t xml:space="preserve"> </w:t>
      </w:r>
      <w:r w:rsidR="00E456BA">
        <w:rPr>
          <w:rFonts w:ascii="Avenir Next" w:hAnsi="Avenir Next" w:cs="Arial"/>
          <w:color w:val="808080" w:themeColor="background1" w:themeShade="80"/>
          <w:sz w:val="22"/>
          <w:szCs w:val="22"/>
          <w:lang w:val="en-GB"/>
        </w:rPr>
        <w:t>the ‘equal treatment’ principle</w:t>
      </w:r>
      <w:r w:rsidR="001F1E76">
        <w:rPr>
          <w:rFonts w:ascii="Avenir Next" w:hAnsi="Avenir Next" w:cs="Arial"/>
          <w:color w:val="808080" w:themeColor="background1" w:themeShade="80"/>
          <w:sz w:val="22"/>
          <w:szCs w:val="22"/>
          <w:lang w:val="en-GB"/>
        </w:rPr>
        <w:t xml:space="preserve">, that foreign creditors should </w:t>
      </w:r>
      <w:r w:rsidR="002E2B04">
        <w:rPr>
          <w:rFonts w:ascii="Avenir Next" w:hAnsi="Avenir Next" w:cs="Arial"/>
          <w:color w:val="808080" w:themeColor="background1" w:themeShade="80"/>
          <w:sz w:val="22"/>
          <w:szCs w:val="22"/>
          <w:lang w:val="en-GB"/>
        </w:rPr>
        <w:t>be notified whenever local creditors are notified</w:t>
      </w:r>
      <w:r w:rsidR="00BC4402">
        <w:rPr>
          <w:rFonts w:ascii="Avenir Next" w:hAnsi="Avenir Next" w:cs="Arial"/>
          <w:color w:val="808080" w:themeColor="background1" w:themeShade="80"/>
          <w:sz w:val="22"/>
          <w:szCs w:val="22"/>
          <w:lang w:val="en-GB"/>
        </w:rPr>
        <w:t xml:space="preserve">. </w:t>
      </w:r>
    </w:p>
    <w:p w14:paraId="0E5EC198" w14:textId="77777777" w:rsidR="00410EE4" w:rsidRDefault="00410EE4" w:rsidP="004929F0">
      <w:pPr>
        <w:jc w:val="both"/>
        <w:rPr>
          <w:rFonts w:ascii="Avenir Next" w:hAnsi="Avenir Next" w:cs="Arial"/>
          <w:color w:val="808080" w:themeColor="background1" w:themeShade="80"/>
          <w:sz w:val="22"/>
          <w:szCs w:val="22"/>
          <w:lang w:val="en-GB"/>
        </w:rPr>
      </w:pPr>
    </w:p>
    <w:p w14:paraId="1F5A5AC6" w14:textId="3F94EC99" w:rsidR="009D0FA3" w:rsidRDefault="00410EE4" w:rsidP="004929F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 xml:space="preserve">Statement 2 </w:t>
      </w:r>
      <w:r w:rsidR="003C32C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3C32C1">
        <w:rPr>
          <w:rFonts w:ascii="Avenir Next" w:hAnsi="Avenir Next" w:cs="Arial"/>
          <w:b/>
          <w:bCs/>
          <w:color w:val="808080" w:themeColor="background1" w:themeShade="80"/>
          <w:sz w:val="22"/>
          <w:szCs w:val="22"/>
          <w:lang w:val="en-GB"/>
        </w:rPr>
        <w:t xml:space="preserve">Article 10 </w:t>
      </w:r>
      <w:r w:rsidR="00F76CB9">
        <w:rPr>
          <w:rFonts w:ascii="Avenir Next" w:hAnsi="Avenir Next" w:cs="Arial"/>
          <w:b/>
          <w:bCs/>
          <w:color w:val="808080" w:themeColor="background1" w:themeShade="80"/>
          <w:sz w:val="22"/>
          <w:szCs w:val="22"/>
          <w:lang w:val="en-GB"/>
        </w:rPr>
        <w:t>–</w:t>
      </w:r>
      <w:r w:rsidR="003C32C1">
        <w:rPr>
          <w:rFonts w:ascii="Avenir Next" w:hAnsi="Avenir Next" w:cs="Arial"/>
          <w:b/>
          <w:bCs/>
          <w:color w:val="808080" w:themeColor="background1" w:themeShade="80"/>
          <w:sz w:val="22"/>
          <w:szCs w:val="22"/>
          <w:lang w:val="en-GB"/>
        </w:rPr>
        <w:t xml:space="preserve"> </w:t>
      </w:r>
      <w:r w:rsidR="00F76CB9">
        <w:rPr>
          <w:rFonts w:ascii="Avenir Next" w:hAnsi="Avenir Next" w:cs="Arial"/>
          <w:b/>
          <w:bCs/>
          <w:color w:val="808080" w:themeColor="background1" w:themeShade="80"/>
          <w:sz w:val="22"/>
          <w:szCs w:val="22"/>
          <w:lang w:val="en-GB"/>
        </w:rPr>
        <w:t xml:space="preserve">Limited Jurisdiction </w:t>
      </w:r>
      <w:r w:rsidR="00EF332F">
        <w:rPr>
          <w:rFonts w:ascii="Avenir Next" w:hAnsi="Avenir Next" w:cs="Arial"/>
          <w:color w:val="808080" w:themeColor="background1" w:themeShade="80"/>
          <w:sz w:val="22"/>
          <w:szCs w:val="22"/>
          <w:lang w:val="en-GB"/>
        </w:rPr>
        <w:t xml:space="preserve">provides for a ‘safe conduct rule’ whereby it ensures that </w:t>
      </w:r>
      <w:r w:rsidR="00113DD9">
        <w:rPr>
          <w:rFonts w:ascii="Avenir Next" w:hAnsi="Avenir Next" w:cs="Arial"/>
          <w:color w:val="808080" w:themeColor="background1" w:themeShade="80"/>
          <w:sz w:val="22"/>
          <w:szCs w:val="22"/>
          <w:lang w:val="en-GB"/>
        </w:rPr>
        <w:t xml:space="preserve">the court </w:t>
      </w:r>
      <w:r w:rsidR="00B868F7">
        <w:rPr>
          <w:rFonts w:ascii="Avenir Next" w:hAnsi="Avenir Next" w:cs="Arial"/>
          <w:color w:val="808080" w:themeColor="background1" w:themeShade="80"/>
          <w:sz w:val="22"/>
          <w:szCs w:val="22"/>
          <w:lang w:val="en-GB"/>
        </w:rPr>
        <w:t>in</w:t>
      </w:r>
      <w:r w:rsidR="00113DD9">
        <w:rPr>
          <w:rFonts w:ascii="Avenir Next" w:hAnsi="Avenir Next" w:cs="Arial"/>
          <w:color w:val="808080" w:themeColor="background1" w:themeShade="80"/>
          <w:sz w:val="22"/>
          <w:szCs w:val="22"/>
          <w:lang w:val="en-GB"/>
        </w:rPr>
        <w:t xml:space="preserve"> the enacting </w:t>
      </w:r>
      <w:r w:rsidR="005B2AAE">
        <w:rPr>
          <w:rFonts w:ascii="Avenir Next" w:hAnsi="Avenir Next" w:cs="Arial"/>
          <w:color w:val="808080" w:themeColor="background1" w:themeShade="80"/>
          <w:sz w:val="22"/>
          <w:szCs w:val="22"/>
          <w:lang w:val="en-GB"/>
        </w:rPr>
        <w:t>S</w:t>
      </w:r>
      <w:r w:rsidR="00113DD9">
        <w:rPr>
          <w:rFonts w:ascii="Avenir Next" w:hAnsi="Avenir Next" w:cs="Arial"/>
          <w:color w:val="808080" w:themeColor="background1" w:themeShade="80"/>
          <w:sz w:val="22"/>
          <w:szCs w:val="22"/>
          <w:lang w:val="en-GB"/>
        </w:rPr>
        <w:t xml:space="preserve">tate doesn’t assume jurisdiction over all of the debtor’s assets </w:t>
      </w:r>
      <w:r w:rsidR="00E02395">
        <w:rPr>
          <w:rFonts w:ascii="Avenir Next" w:hAnsi="Avenir Next" w:cs="Arial"/>
          <w:color w:val="808080" w:themeColor="background1" w:themeShade="80"/>
          <w:sz w:val="22"/>
          <w:szCs w:val="22"/>
          <w:lang w:val="en-GB"/>
        </w:rPr>
        <w:t>just because</w:t>
      </w:r>
      <w:r w:rsidR="00B868F7">
        <w:rPr>
          <w:rFonts w:ascii="Avenir Next" w:hAnsi="Avenir Next" w:cs="Arial"/>
          <w:color w:val="808080" w:themeColor="background1" w:themeShade="80"/>
          <w:sz w:val="22"/>
          <w:szCs w:val="22"/>
          <w:lang w:val="en-GB"/>
        </w:rPr>
        <w:t xml:space="preserve"> the foreign representative</w:t>
      </w:r>
      <w:r w:rsidR="00E02395">
        <w:rPr>
          <w:rFonts w:ascii="Avenir Next" w:hAnsi="Avenir Next" w:cs="Arial"/>
          <w:color w:val="808080" w:themeColor="background1" w:themeShade="80"/>
          <w:sz w:val="22"/>
          <w:szCs w:val="22"/>
          <w:lang w:val="en-GB"/>
        </w:rPr>
        <w:t xml:space="preserve"> has made an application</w:t>
      </w:r>
      <w:r w:rsidR="009D0FA3">
        <w:rPr>
          <w:rFonts w:ascii="Avenir Next" w:hAnsi="Avenir Next" w:cs="Arial"/>
          <w:color w:val="808080" w:themeColor="background1" w:themeShade="80"/>
          <w:sz w:val="22"/>
          <w:szCs w:val="22"/>
          <w:lang w:val="en-GB"/>
        </w:rPr>
        <w:t xml:space="preserve"> for recognition of a foreign proceeding. </w:t>
      </w:r>
      <w:r w:rsidR="0010116F">
        <w:rPr>
          <w:rFonts w:ascii="Avenir Next" w:hAnsi="Avenir Next" w:cs="Arial"/>
          <w:color w:val="808080" w:themeColor="background1" w:themeShade="80"/>
          <w:sz w:val="22"/>
          <w:szCs w:val="22"/>
          <w:lang w:val="en-GB"/>
        </w:rPr>
        <w:t xml:space="preserve">This addresses concerns </w:t>
      </w:r>
      <w:r w:rsidR="00E40530">
        <w:rPr>
          <w:rFonts w:ascii="Avenir Next" w:hAnsi="Avenir Next" w:cs="Arial"/>
          <w:color w:val="808080" w:themeColor="background1" w:themeShade="80"/>
          <w:sz w:val="22"/>
          <w:szCs w:val="22"/>
          <w:lang w:val="en-GB"/>
        </w:rPr>
        <w:t xml:space="preserve">about exposure to an all-embracing jurisdiction triggered by an application under the Model Law. </w:t>
      </w:r>
    </w:p>
    <w:p w14:paraId="3FE8C752" w14:textId="77777777" w:rsidR="009D0FA3" w:rsidRDefault="009D0FA3" w:rsidP="004929F0">
      <w:pPr>
        <w:jc w:val="both"/>
        <w:rPr>
          <w:rFonts w:ascii="Avenir Next" w:hAnsi="Avenir Next" w:cs="Arial"/>
          <w:color w:val="808080" w:themeColor="background1" w:themeShade="80"/>
          <w:sz w:val="22"/>
          <w:szCs w:val="22"/>
          <w:lang w:val="en-GB"/>
        </w:rPr>
      </w:pPr>
    </w:p>
    <w:p w14:paraId="7856CA55" w14:textId="7C2C92CB" w:rsidR="00410EE4" w:rsidRPr="009959DF" w:rsidRDefault="009D0FA3" w:rsidP="004929F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Statement 3</w:t>
      </w:r>
      <w:r>
        <w:rPr>
          <w:rFonts w:ascii="Avenir Next" w:hAnsi="Avenir Next" w:cs="Arial"/>
          <w:color w:val="808080" w:themeColor="background1" w:themeShade="80"/>
          <w:sz w:val="22"/>
          <w:szCs w:val="22"/>
          <w:lang w:val="en-GB"/>
        </w:rPr>
        <w:t xml:space="preserve"> -</w:t>
      </w:r>
      <w:r w:rsidR="00E02395">
        <w:rPr>
          <w:rFonts w:ascii="Avenir Next" w:hAnsi="Avenir Next" w:cs="Arial"/>
          <w:color w:val="808080" w:themeColor="background1" w:themeShade="80"/>
          <w:sz w:val="22"/>
          <w:szCs w:val="22"/>
          <w:lang w:val="en-GB"/>
        </w:rPr>
        <w:t xml:space="preserve"> </w:t>
      </w:r>
      <w:r w:rsidR="007649EE">
        <w:rPr>
          <w:rFonts w:ascii="Avenir Next" w:hAnsi="Avenir Next" w:cs="Arial"/>
          <w:color w:val="808080" w:themeColor="background1" w:themeShade="80"/>
          <w:sz w:val="22"/>
          <w:szCs w:val="22"/>
          <w:lang w:val="en-GB"/>
        </w:rPr>
        <w:t>Model Law does not have a definition of COMI</w:t>
      </w:r>
      <w:r w:rsidR="002D2723">
        <w:rPr>
          <w:rFonts w:ascii="Avenir Next" w:hAnsi="Avenir Next" w:cs="Arial"/>
          <w:color w:val="808080" w:themeColor="background1" w:themeShade="80"/>
          <w:sz w:val="22"/>
          <w:szCs w:val="22"/>
          <w:lang w:val="en-GB"/>
        </w:rPr>
        <w:t xml:space="preserve">. </w:t>
      </w:r>
      <w:r w:rsidR="002D2723">
        <w:rPr>
          <w:rFonts w:ascii="Avenir Next" w:hAnsi="Avenir Next" w:cs="Arial"/>
          <w:b/>
          <w:bCs/>
          <w:color w:val="808080" w:themeColor="background1" w:themeShade="80"/>
          <w:sz w:val="22"/>
          <w:szCs w:val="22"/>
          <w:lang w:val="en-GB"/>
        </w:rPr>
        <w:t xml:space="preserve">Article 16 </w:t>
      </w:r>
      <w:r w:rsidR="009959DF">
        <w:rPr>
          <w:rFonts w:ascii="Avenir Next" w:hAnsi="Avenir Next" w:cs="Arial"/>
          <w:b/>
          <w:bCs/>
          <w:color w:val="808080" w:themeColor="background1" w:themeShade="80"/>
          <w:sz w:val="22"/>
          <w:szCs w:val="22"/>
          <w:lang w:val="en-GB"/>
        </w:rPr>
        <w:t>–</w:t>
      </w:r>
      <w:r w:rsidR="002D2723">
        <w:rPr>
          <w:rFonts w:ascii="Avenir Next" w:hAnsi="Avenir Next" w:cs="Arial"/>
          <w:b/>
          <w:bCs/>
          <w:color w:val="808080" w:themeColor="background1" w:themeShade="80"/>
          <w:sz w:val="22"/>
          <w:szCs w:val="22"/>
          <w:lang w:val="en-GB"/>
        </w:rPr>
        <w:t xml:space="preserve"> </w:t>
      </w:r>
      <w:r w:rsidR="009959DF">
        <w:rPr>
          <w:rFonts w:ascii="Avenir Next" w:hAnsi="Avenir Next" w:cs="Arial"/>
          <w:b/>
          <w:bCs/>
          <w:color w:val="808080" w:themeColor="background1" w:themeShade="80"/>
          <w:sz w:val="22"/>
          <w:szCs w:val="22"/>
          <w:lang w:val="en-GB"/>
        </w:rPr>
        <w:t xml:space="preserve">Presumptions concerning recognition </w:t>
      </w:r>
      <w:r w:rsidR="009959DF">
        <w:rPr>
          <w:rFonts w:ascii="Avenir Next" w:hAnsi="Avenir Next" w:cs="Arial"/>
          <w:color w:val="808080" w:themeColor="background1" w:themeShade="80"/>
          <w:sz w:val="22"/>
          <w:szCs w:val="22"/>
          <w:lang w:val="en-GB"/>
        </w:rPr>
        <w:t>para</w:t>
      </w:r>
      <w:r w:rsidR="00F37B98">
        <w:rPr>
          <w:rFonts w:ascii="Avenir Next" w:hAnsi="Avenir Next" w:cs="Arial"/>
          <w:color w:val="808080" w:themeColor="background1" w:themeShade="80"/>
          <w:sz w:val="22"/>
          <w:szCs w:val="22"/>
          <w:lang w:val="en-GB"/>
        </w:rPr>
        <w:t xml:space="preserve">graph 3 provides that </w:t>
      </w:r>
      <w:r w:rsidR="00B511B5">
        <w:rPr>
          <w:rFonts w:ascii="Avenir Next" w:hAnsi="Avenir Next" w:cs="Arial"/>
          <w:color w:val="808080" w:themeColor="background1" w:themeShade="80"/>
          <w:sz w:val="22"/>
          <w:szCs w:val="22"/>
          <w:lang w:val="en-GB"/>
        </w:rPr>
        <w:t xml:space="preserve">a debtor’s </w:t>
      </w:r>
      <w:r w:rsidR="00F84F2F">
        <w:rPr>
          <w:rFonts w:ascii="Avenir Next" w:hAnsi="Avenir Next" w:cs="Arial"/>
          <w:color w:val="808080" w:themeColor="background1" w:themeShade="80"/>
          <w:sz w:val="22"/>
          <w:szCs w:val="22"/>
          <w:lang w:val="en-GB"/>
        </w:rPr>
        <w:t>registered office, or</w:t>
      </w:r>
      <w:r w:rsidR="00517A41">
        <w:rPr>
          <w:rFonts w:ascii="Avenir Next" w:hAnsi="Avenir Next" w:cs="Arial"/>
          <w:color w:val="808080" w:themeColor="background1" w:themeShade="80"/>
          <w:sz w:val="22"/>
          <w:szCs w:val="22"/>
          <w:lang w:val="en-GB"/>
        </w:rPr>
        <w:t xml:space="preserve"> an</w:t>
      </w:r>
      <w:r w:rsidR="00F84F2F">
        <w:rPr>
          <w:rFonts w:ascii="Avenir Next" w:hAnsi="Avenir Next" w:cs="Arial"/>
          <w:color w:val="808080" w:themeColor="background1" w:themeShade="80"/>
          <w:sz w:val="22"/>
          <w:szCs w:val="22"/>
          <w:lang w:val="en-GB"/>
        </w:rPr>
        <w:t xml:space="preserve"> individual’s habitual residence, </w:t>
      </w:r>
      <w:r w:rsidR="00AF0A97">
        <w:rPr>
          <w:rFonts w:ascii="Avenir Next" w:hAnsi="Avenir Next" w:cs="Arial"/>
          <w:color w:val="808080" w:themeColor="background1" w:themeShade="80"/>
          <w:sz w:val="22"/>
          <w:szCs w:val="22"/>
          <w:lang w:val="en-GB"/>
        </w:rPr>
        <w:t xml:space="preserve">is presumed to be the COMI except if there is proof to the contrary. This therefore </w:t>
      </w:r>
      <w:r w:rsidR="006B0E47">
        <w:rPr>
          <w:rFonts w:ascii="Avenir Next" w:hAnsi="Avenir Next" w:cs="Arial"/>
          <w:color w:val="808080" w:themeColor="background1" w:themeShade="80"/>
          <w:sz w:val="22"/>
          <w:szCs w:val="22"/>
          <w:lang w:val="en-GB"/>
        </w:rPr>
        <w:t>evidences that th</w:t>
      </w:r>
      <w:r w:rsidR="009953AA">
        <w:rPr>
          <w:rFonts w:ascii="Avenir Next" w:hAnsi="Avenir Next" w:cs="Arial"/>
          <w:color w:val="808080" w:themeColor="background1" w:themeShade="80"/>
          <w:sz w:val="22"/>
          <w:szCs w:val="22"/>
          <w:lang w:val="en-GB"/>
        </w:rPr>
        <w:t xml:space="preserve">is </w:t>
      </w:r>
      <w:r w:rsidR="006B0E47">
        <w:rPr>
          <w:rFonts w:ascii="Avenir Next" w:hAnsi="Avenir Next" w:cs="Arial"/>
          <w:color w:val="808080" w:themeColor="background1" w:themeShade="80"/>
          <w:sz w:val="22"/>
          <w:szCs w:val="22"/>
          <w:lang w:val="en-GB"/>
        </w:rPr>
        <w:t xml:space="preserve">presumption </w:t>
      </w:r>
      <w:r w:rsidR="001E26DA">
        <w:rPr>
          <w:rFonts w:ascii="Avenir Next" w:hAnsi="Avenir Next" w:cs="Arial"/>
          <w:color w:val="808080" w:themeColor="background1" w:themeShade="80"/>
          <w:sz w:val="22"/>
          <w:szCs w:val="22"/>
          <w:lang w:val="en-GB"/>
        </w:rPr>
        <w:t xml:space="preserve">can be rebutted. </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23DD6B08" w:rsidR="00867A8F" w:rsidRDefault="00E05714" w:rsidP="00B11D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IBA case appeal the English Court of Appeal considered the real issue of the case </w:t>
      </w:r>
      <w:r w:rsidR="00AA7027">
        <w:rPr>
          <w:rFonts w:ascii="Avenir Next" w:hAnsi="Avenir Next" w:cs="Arial"/>
          <w:color w:val="808080" w:themeColor="background1" w:themeShade="80"/>
          <w:sz w:val="22"/>
          <w:szCs w:val="22"/>
          <w:lang w:val="en-GB"/>
        </w:rPr>
        <w:t xml:space="preserve">to be whether </w:t>
      </w:r>
      <w:r w:rsidR="00AB2A4A">
        <w:rPr>
          <w:rFonts w:ascii="Avenir Next" w:hAnsi="Avenir Next" w:cs="Arial"/>
          <w:color w:val="808080" w:themeColor="background1" w:themeShade="80"/>
          <w:sz w:val="22"/>
          <w:szCs w:val="22"/>
          <w:lang w:val="en-GB"/>
        </w:rPr>
        <w:t xml:space="preserve">granting the indefinite Moratorium Continuation </w:t>
      </w:r>
      <w:r w:rsidR="00B11D9C">
        <w:rPr>
          <w:rFonts w:ascii="Avenir Next" w:hAnsi="Avenir Next" w:cs="Arial"/>
          <w:color w:val="808080" w:themeColor="background1" w:themeShade="80"/>
          <w:sz w:val="22"/>
          <w:szCs w:val="22"/>
          <w:lang w:val="en-GB"/>
        </w:rPr>
        <w:t xml:space="preserve">would </w:t>
      </w:r>
      <w:r w:rsidR="00326944">
        <w:rPr>
          <w:rFonts w:ascii="Avenir Next" w:hAnsi="Avenir Next" w:cs="Arial"/>
          <w:color w:val="808080" w:themeColor="background1" w:themeShade="80"/>
          <w:sz w:val="22"/>
          <w:szCs w:val="22"/>
          <w:lang w:val="en-GB"/>
        </w:rPr>
        <w:t xml:space="preserve">(a) </w:t>
      </w:r>
      <w:r w:rsidR="00B11D9C">
        <w:rPr>
          <w:rFonts w:ascii="Avenir Next" w:hAnsi="Avenir Next" w:cs="Arial"/>
          <w:color w:val="808080" w:themeColor="background1" w:themeShade="80"/>
          <w:sz w:val="22"/>
          <w:szCs w:val="22"/>
          <w:lang w:val="en-GB"/>
        </w:rPr>
        <w:t xml:space="preserve">prevent the English creditors (Challenging Creditors) </w:t>
      </w:r>
      <w:r w:rsidR="00E136A9">
        <w:rPr>
          <w:rFonts w:ascii="Avenir Next" w:hAnsi="Avenir Next" w:cs="Arial"/>
          <w:color w:val="808080" w:themeColor="background1" w:themeShade="80"/>
          <w:sz w:val="22"/>
          <w:szCs w:val="22"/>
          <w:lang w:val="en-GB"/>
        </w:rPr>
        <w:t xml:space="preserve">from enforcing their English law rights in accordance with the Gibbs Rule (the Gibbs Rule being that </w:t>
      </w:r>
      <w:r w:rsidR="00EB5A6E">
        <w:rPr>
          <w:rFonts w:ascii="Avenir Next" w:hAnsi="Avenir Next" w:cs="Arial"/>
          <w:color w:val="808080" w:themeColor="background1" w:themeShade="80"/>
          <w:sz w:val="22"/>
          <w:szCs w:val="22"/>
          <w:lang w:val="en-GB"/>
        </w:rPr>
        <w:t>a debt governed by English law cannot be discharged</w:t>
      </w:r>
      <w:r w:rsidR="000770E5">
        <w:rPr>
          <w:rFonts w:ascii="Avenir Next" w:hAnsi="Avenir Next" w:cs="Arial"/>
          <w:color w:val="808080" w:themeColor="background1" w:themeShade="80"/>
          <w:sz w:val="22"/>
          <w:szCs w:val="22"/>
          <w:lang w:val="en-GB"/>
        </w:rPr>
        <w:t xml:space="preserve">/compromised by a foreign insolvency proceeding if </w:t>
      </w:r>
      <w:r w:rsidR="001D441C">
        <w:rPr>
          <w:rFonts w:ascii="Avenir Next" w:hAnsi="Avenir Next" w:cs="Arial"/>
          <w:color w:val="808080" w:themeColor="background1" w:themeShade="80"/>
          <w:sz w:val="22"/>
          <w:szCs w:val="22"/>
          <w:lang w:val="en-GB"/>
        </w:rPr>
        <w:t xml:space="preserve">the creditors do not submit to </w:t>
      </w:r>
      <w:r w:rsidR="00326944">
        <w:rPr>
          <w:rFonts w:ascii="Avenir Next" w:hAnsi="Avenir Next" w:cs="Arial"/>
          <w:color w:val="808080" w:themeColor="background1" w:themeShade="80"/>
          <w:sz w:val="22"/>
          <w:szCs w:val="22"/>
          <w:lang w:val="en-GB"/>
        </w:rPr>
        <w:t>that</w:t>
      </w:r>
      <w:r w:rsidR="001D441C">
        <w:rPr>
          <w:rFonts w:ascii="Avenir Next" w:hAnsi="Avenir Next" w:cs="Arial"/>
          <w:color w:val="808080" w:themeColor="background1" w:themeShade="80"/>
          <w:sz w:val="22"/>
          <w:szCs w:val="22"/>
          <w:lang w:val="en-GB"/>
        </w:rPr>
        <w:t xml:space="preserve"> foreign insolvency proceeding)</w:t>
      </w:r>
      <w:r w:rsidR="00C75690">
        <w:rPr>
          <w:rFonts w:ascii="Avenir Next" w:hAnsi="Avenir Next" w:cs="Arial"/>
          <w:color w:val="808080" w:themeColor="background1" w:themeShade="80"/>
          <w:sz w:val="22"/>
          <w:szCs w:val="22"/>
          <w:lang w:val="en-GB"/>
        </w:rPr>
        <w:t xml:space="preserve">; </w:t>
      </w:r>
      <w:r w:rsidR="00BF1540">
        <w:rPr>
          <w:rFonts w:ascii="Avenir Next" w:hAnsi="Avenir Next" w:cs="Arial"/>
          <w:color w:val="808080" w:themeColor="background1" w:themeShade="80"/>
          <w:sz w:val="22"/>
          <w:szCs w:val="22"/>
          <w:lang w:val="en-GB"/>
        </w:rPr>
        <w:t xml:space="preserve">and/or </w:t>
      </w:r>
      <w:r w:rsidR="002E5F06">
        <w:rPr>
          <w:rFonts w:ascii="Avenir Next" w:hAnsi="Avenir Next" w:cs="Arial"/>
          <w:color w:val="808080" w:themeColor="background1" w:themeShade="80"/>
          <w:sz w:val="22"/>
          <w:szCs w:val="22"/>
          <w:lang w:val="en-GB"/>
        </w:rPr>
        <w:t xml:space="preserve">(b) prolong the stay after the Azeri reconstruction has come to an end. The Court of Appeal answered both (a) and (b) </w:t>
      </w:r>
      <w:r w:rsidR="004F5700">
        <w:rPr>
          <w:rFonts w:ascii="Avenir Next" w:hAnsi="Avenir Next" w:cs="Arial"/>
          <w:color w:val="808080" w:themeColor="background1" w:themeShade="80"/>
          <w:sz w:val="22"/>
          <w:szCs w:val="22"/>
          <w:lang w:val="en-GB"/>
        </w:rPr>
        <w:t>in favour of the Challenging Creditors.</w:t>
      </w:r>
    </w:p>
    <w:p w14:paraId="766603C9" w14:textId="77777777" w:rsidR="004F5700" w:rsidRDefault="004F5700" w:rsidP="00B11D9C">
      <w:pPr>
        <w:jc w:val="both"/>
        <w:rPr>
          <w:rFonts w:ascii="Avenir Next" w:hAnsi="Avenir Next" w:cs="Arial"/>
          <w:color w:val="808080" w:themeColor="background1" w:themeShade="80"/>
          <w:sz w:val="22"/>
          <w:szCs w:val="22"/>
          <w:lang w:val="en-GB"/>
        </w:rPr>
      </w:pPr>
    </w:p>
    <w:p w14:paraId="6369CBAF" w14:textId="4768F904" w:rsidR="004F5700" w:rsidRDefault="000805B8" w:rsidP="00B11D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point (a), the Court of Appeal </w:t>
      </w:r>
      <w:r w:rsidR="00505243">
        <w:rPr>
          <w:rFonts w:ascii="Avenir Next" w:hAnsi="Avenir Next" w:cs="Arial"/>
          <w:color w:val="808080" w:themeColor="background1" w:themeShade="80"/>
          <w:sz w:val="22"/>
          <w:szCs w:val="22"/>
          <w:lang w:val="en-GB"/>
        </w:rPr>
        <w:t xml:space="preserve">felt that it </w:t>
      </w:r>
      <w:r>
        <w:rPr>
          <w:rFonts w:ascii="Avenir Next" w:hAnsi="Avenir Next" w:cs="Arial"/>
          <w:color w:val="808080" w:themeColor="background1" w:themeShade="80"/>
          <w:sz w:val="22"/>
          <w:szCs w:val="22"/>
          <w:lang w:val="en-GB"/>
        </w:rPr>
        <w:t xml:space="preserve">could only grant the Moratorium Continuation if its was satisfied </w:t>
      </w:r>
      <w:r w:rsidR="00FA5320">
        <w:rPr>
          <w:rFonts w:ascii="Avenir Next" w:hAnsi="Avenir Next" w:cs="Arial"/>
          <w:color w:val="808080" w:themeColor="background1" w:themeShade="80"/>
          <w:sz w:val="22"/>
          <w:szCs w:val="22"/>
          <w:lang w:val="en-GB"/>
        </w:rPr>
        <w:t xml:space="preserve">that the stay would be necessary to protect the interests of IBA’s creditors, and </w:t>
      </w:r>
      <w:r w:rsidR="00505243">
        <w:rPr>
          <w:rFonts w:ascii="Avenir Next" w:hAnsi="Avenir Next" w:cs="Arial"/>
          <w:color w:val="808080" w:themeColor="background1" w:themeShade="80"/>
          <w:sz w:val="22"/>
          <w:szCs w:val="22"/>
          <w:lang w:val="en-GB"/>
        </w:rPr>
        <w:t xml:space="preserve">the stay would have to be </w:t>
      </w:r>
      <w:r w:rsidR="0027131F">
        <w:rPr>
          <w:rFonts w:ascii="Avenir Next" w:hAnsi="Avenir Next" w:cs="Arial"/>
          <w:color w:val="808080" w:themeColor="background1" w:themeShade="80"/>
          <w:sz w:val="22"/>
          <w:szCs w:val="22"/>
          <w:lang w:val="en-GB"/>
        </w:rPr>
        <w:t xml:space="preserve">an </w:t>
      </w:r>
      <w:r w:rsidR="00505243">
        <w:rPr>
          <w:rFonts w:ascii="Avenir Next" w:hAnsi="Avenir Next" w:cs="Arial"/>
          <w:color w:val="808080" w:themeColor="background1" w:themeShade="80"/>
          <w:sz w:val="22"/>
          <w:szCs w:val="22"/>
          <w:lang w:val="en-GB"/>
        </w:rPr>
        <w:t xml:space="preserve">appropriate way of achieving such protection. </w:t>
      </w:r>
      <w:r w:rsidR="0027131F">
        <w:rPr>
          <w:rFonts w:ascii="Avenir Next" w:hAnsi="Avenir Next" w:cs="Arial"/>
          <w:color w:val="808080" w:themeColor="background1" w:themeShade="80"/>
          <w:sz w:val="22"/>
          <w:szCs w:val="22"/>
          <w:lang w:val="en-GB"/>
        </w:rPr>
        <w:t>The Court of Appeal held that neither of these t</w:t>
      </w:r>
      <w:r w:rsidR="004C51FC">
        <w:rPr>
          <w:rFonts w:ascii="Avenir Next" w:hAnsi="Avenir Next" w:cs="Arial"/>
          <w:color w:val="808080" w:themeColor="background1" w:themeShade="80"/>
          <w:sz w:val="22"/>
          <w:szCs w:val="22"/>
          <w:lang w:val="en-GB"/>
        </w:rPr>
        <w:t>w</w:t>
      </w:r>
      <w:r w:rsidR="0027131F">
        <w:rPr>
          <w:rFonts w:ascii="Avenir Next" w:hAnsi="Avenir Next" w:cs="Arial"/>
          <w:color w:val="808080" w:themeColor="background1" w:themeShade="80"/>
          <w:sz w:val="22"/>
          <w:szCs w:val="22"/>
          <w:lang w:val="en-GB"/>
        </w:rPr>
        <w:t xml:space="preserve">o points were satisfied </w:t>
      </w:r>
      <w:r w:rsidR="004C51FC">
        <w:rPr>
          <w:rFonts w:ascii="Avenir Next" w:hAnsi="Avenir Next" w:cs="Arial"/>
          <w:color w:val="808080" w:themeColor="background1" w:themeShade="80"/>
          <w:sz w:val="22"/>
          <w:szCs w:val="22"/>
          <w:lang w:val="en-GB"/>
        </w:rPr>
        <w:t>because the IBA creditors needed no further protection</w:t>
      </w:r>
      <w:r w:rsidR="00EE7413">
        <w:rPr>
          <w:rFonts w:ascii="Avenir Next" w:hAnsi="Avenir Next" w:cs="Arial"/>
          <w:color w:val="808080" w:themeColor="background1" w:themeShade="80"/>
          <w:sz w:val="22"/>
          <w:szCs w:val="22"/>
          <w:lang w:val="en-GB"/>
        </w:rPr>
        <w:t xml:space="preserve"> for the foreign proceeding to achieve its purpose and </w:t>
      </w:r>
      <w:r w:rsidR="004D274C">
        <w:rPr>
          <w:rFonts w:ascii="Avenir Next" w:hAnsi="Avenir Next" w:cs="Arial"/>
          <w:color w:val="808080" w:themeColor="background1" w:themeShade="80"/>
          <w:sz w:val="22"/>
          <w:szCs w:val="22"/>
          <w:lang w:val="en-GB"/>
        </w:rPr>
        <w:t xml:space="preserve">that a parallel scheme of arrangement in the UK </w:t>
      </w:r>
      <w:r w:rsidR="003326CB">
        <w:rPr>
          <w:rFonts w:ascii="Avenir Next" w:hAnsi="Avenir Next" w:cs="Arial"/>
          <w:color w:val="808080" w:themeColor="background1" w:themeShade="80"/>
          <w:sz w:val="22"/>
          <w:szCs w:val="22"/>
          <w:lang w:val="en-GB"/>
        </w:rPr>
        <w:t>could have been used.</w:t>
      </w:r>
    </w:p>
    <w:p w14:paraId="490D973C" w14:textId="77777777" w:rsidR="003326CB" w:rsidRDefault="003326CB" w:rsidP="00B11D9C">
      <w:pPr>
        <w:jc w:val="both"/>
        <w:rPr>
          <w:rFonts w:ascii="Avenir Next" w:hAnsi="Avenir Next" w:cs="Arial"/>
          <w:color w:val="808080" w:themeColor="background1" w:themeShade="80"/>
          <w:sz w:val="22"/>
          <w:szCs w:val="22"/>
          <w:lang w:val="en-GB"/>
        </w:rPr>
      </w:pPr>
    </w:p>
    <w:p w14:paraId="3B3F1EBE" w14:textId="4A90E51B" w:rsidR="003326CB" w:rsidRPr="00B77352" w:rsidRDefault="003326CB" w:rsidP="00B11D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Regarding point (b), </w:t>
      </w:r>
      <w:r w:rsidR="00CA1A1C">
        <w:rPr>
          <w:rFonts w:ascii="Avenir Next" w:hAnsi="Avenir Next" w:cs="Arial"/>
          <w:color w:val="808080" w:themeColor="background1" w:themeShade="80"/>
          <w:sz w:val="22"/>
          <w:szCs w:val="22"/>
          <w:lang w:val="en-GB"/>
        </w:rPr>
        <w:t>as per</w:t>
      </w:r>
      <w:r w:rsidR="00B33B0E">
        <w:rPr>
          <w:rFonts w:ascii="Avenir Next" w:hAnsi="Avenir Next" w:cs="Arial"/>
          <w:color w:val="808080" w:themeColor="background1" w:themeShade="80"/>
          <w:sz w:val="22"/>
          <w:szCs w:val="22"/>
          <w:lang w:val="en-GB"/>
        </w:rPr>
        <w:t xml:space="preserve"> the information obligation</w:t>
      </w:r>
      <w:r w:rsidR="00CA1A1C">
        <w:rPr>
          <w:rFonts w:ascii="Avenir Next" w:hAnsi="Avenir Next" w:cs="Arial"/>
          <w:color w:val="808080" w:themeColor="background1" w:themeShade="80"/>
          <w:sz w:val="22"/>
          <w:szCs w:val="22"/>
          <w:lang w:val="en-GB"/>
        </w:rPr>
        <w:t xml:space="preserve"> </w:t>
      </w:r>
      <w:r w:rsidR="00226AB6">
        <w:rPr>
          <w:rFonts w:ascii="Avenir Next" w:hAnsi="Avenir Next" w:cs="Arial"/>
          <w:color w:val="808080" w:themeColor="background1" w:themeShade="80"/>
          <w:sz w:val="22"/>
          <w:szCs w:val="22"/>
          <w:lang w:val="en-GB"/>
        </w:rPr>
        <w:t xml:space="preserve">in </w:t>
      </w:r>
      <w:r w:rsidR="00CA1A1C">
        <w:rPr>
          <w:rFonts w:ascii="Avenir Next" w:hAnsi="Avenir Next" w:cs="Arial"/>
          <w:color w:val="808080" w:themeColor="background1" w:themeShade="80"/>
          <w:sz w:val="22"/>
          <w:szCs w:val="22"/>
          <w:lang w:val="en-GB"/>
        </w:rPr>
        <w:t>Article 18</w:t>
      </w:r>
      <w:r w:rsidR="00226AB6">
        <w:rPr>
          <w:rFonts w:ascii="Avenir Next" w:hAnsi="Avenir Next" w:cs="Arial"/>
          <w:color w:val="808080" w:themeColor="background1" w:themeShade="80"/>
          <w:sz w:val="22"/>
          <w:szCs w:val="22"/>
          <w:lang w:val="en-GB"/>
        </w:rPr>
        <w:t xml:space="preserve">, the Court of Appeal considered the strong implication was </w:t>
      </w:r>
      <w:r w:rsidR="005E317B">
        <w:rPr>
          <w:rFonts w:ascii="Avenir Next" w:hAnsi="Avenir Next" w:cs="Arial"/>
          <w:color w:val="808080" w:themeColor="background1" w:themeShade="80"/>
          <w:sz w:val="22"/>
          <w:szCs w:val="22"/>
          <w:lang w:val="en-GB"/>
        </w:rPr>
        <w:t xml:space="preserve">that once a foreign proceeding comes to an end or the foreign representative no longer holds office </w:t>
      </w:r>
      <w:r w:rsidR="009C5F0F">
        <w:rPr>
          <w:rFonts w:ascii="Avenir Next" w:hAnsi="Avenir Next" w:cs="Arial"/>
          <w:color w:val="808080" w:themeColor="background1" w:themeShade="80"/>
          <w:sz w:val="22"/>
          <w:szCs w:val="22"/>
          <w:lang w:val="en-GB"/>
        </w:rPr>
        <w:t xml:space="preserve">there is no scope for further orders in support of the foreign proceeding and any relief granted would be terminated. </w:t>
      </w:r>
      <w:r w:rsidR="00CA1A1C">
        <w:rPr>
          <w:rFonts w:ascii="Avenir Next" w:hAnsi="Avenir Next" w:cs="Arial"/>
          <w:color w:val="808080" w:themeColor="background1" w:themeShade="80"/>
          <w:sz w:val="22"/>
          <w:szCs w:val="22"/>
          <w:lang w:val="en-GB"/>
        </w:rPr>
        <w:t xml:space="preserve"> </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w:t>
      </w:r>
      <w:r w:rsidRPr="00E2622D">
        <w:rPr>
          <w:rFonts w:ascii="Avenir Next" w:hAnsi="Avenir Next" w:cs="Arial"/>
          <w:sz w:val="22"/>
          <w:szCs w:val="22"/>
          <w:lang w:val="en-GB"/>
        </w:rPr>
        <w:lastRenderedPageBreak/>
        <w:t xml:space="preserve">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5F5671B0" w:rsidR="00867A8F" w:rsidRDefault="005A5B46" w:rsidP="003B1F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29(a) states that </w:t>
      </w:r>
      <w:r w:rsidR="006F59B9">
        <w:rPr>
          <w:rFonts w:ascii="Avenir Next" w:hAnsi="Avenir Next" w:cs="Arial"/>
          <w:color w:val="808080" w:themeColor="background1" w:themeShade="80"/>
          <w:sz w:val="22"/>
          <w:szCs w:val="22"/>
          <w:lang w:val="en-GB"/>
        </w:rPr>
        <w:t xml:space="preserve">any relief granted </w:t>
      </w:r>
      <w:r w:rsidR="00357330">
        <w:rPr>
          <w:rFonts w:ascii="Avenir Next" w:hAnsi="Avenir Next" w:cs="Arial"/>
          <w:color w:val="808080" w:themeColor="background1" w:themeShade="80"/>
          <w:sz w:val="22"/>
          <w:szCs w:val="22"/>
          <w:lang w:val="en-GB"/>
        </w:rPr>
        <w:t xml:space="preserve">under articles 19 or 21 must be consistent with </w:t>
      </w:r>
      <w:r w:rsidR="00FF27BD">
        <w:rPr>
          <w:rFonts w:ascii="Avenir Next" w:hAnsi="Avenir Next" w:cs="Arial"/>
          <w:color w:val="808080" w:themeColor="background1" w:themeShade="80"/>
          <w:sz w:val="22"/>
          <w:szCs w:val="22"/>
          <w:lang w:val="en-GB"/>
        </w:rPr>
        <w:t xml:space="preserve">the </w:t>
      </w:r>
      <w:r w:rsidR="003B1F65">
        <w:rPr>
          <w:rFonts w:ascii="Avenir Next" w:hAnsi="Avenir Next" w:cs="Arial"/>
          <w:color w:val="808080" w:themeColor="background1" w:themeShade="80"/>
          <w:sz w:val="22"/>
          <w:szCs w:val="22"/>
          <w:lang w:val="en-GB"/>
        </w:rPr>
        <w:t xml:space="preserve">domestic insolvency </w:t>
      </w:r>
      <w:r w:rsidR="00FF27BD">
        <w:rPr>
          <w:rFonts w:ascii="Avenir Next" w:hAnsi="Avenir Next" w:cs="Arial"/>
          <w:color w:val="808080" w:themeColor="background1" w:themeShade="80"/>
          <w:sz w:val="22"/>
          <w:szCs w:val="22"/>
          <w:lang w:val="en-GB"/>
        </w:rPr>
        <w:t>proceeding</w:t>
      </w:r>
      <w:r w:rsidR="00295D1E">
        <w:rPr>
          <w:rFonts w:ascii="Avenir Next" w:hAnsi="Avenir Next" w:cs="Arial"/>
          <w:color w:val="808080" w:themeColor="background1" w:themeShade="80"/>
          <w:sz w:val="22"/>
          <w:szCs w:val="22"/>
          <w:lang w:val="en-GB"/>
        </w:rPr>
        <w:t xml:space="preserve"> and, in the case of recognising a foreign main proceeding, </w:t>
      </w:r>
      <w:r w:rsidR="00F525C6">
        <w:rPr>
          <w:rFonts w:ascii="Avenir Next" w:hAnsi="Avenir Next" w:cs="Arial"/>
          <w:color w:val="808080" w:themeColor="background1" w:themeShade="80"/>
          <w:sz w:val="22"/>
          <w:szCs w:val="22"/>
          <w:lang w:val="en-GB"/>
        </w:rPr>
        <w:t>the automatic relief of Article 20 does not apply</w:t>
      </w:r>
      <w:r w:rsidR="009E12C9">
        <w:rPr>
          <w:rFonts w:ascii="Avenir Next" w:hAnsi="Avenir Next" w:cs="Arial"/>
          <w:color w:val="808080" w:themeColor="background1" w:themeShade="80"/>
          <w:sz w:val="22"/>
          <w:szCs w:val="22"/>
          <w:lang w:val="en-GB"/>
        </w:rPr>
        <w:t>.</w:t>
      </w:r>
    </w:p>
    <w:p w14:paraId="46151300" w14:textId="77777777" w:rsidR="009E12C9" w:rsidRDefault="009E12C9" w:rsidP="003B1F65">
      <w:pPr>
        <w:jc w:val="both"/>
        <w:rPr>
          <w:rFonts w:ascii="Avenir Next" w:hAnsi="Avenir Next" w:cs="Arial"/>
          <w:color w:val="808080" w:themeColor="background1" w:themeShade="80"/>
          <w:sz w:val="22"/>
          <w:szCs w:val="22"/>
          <w:lang w:val="en-GB"/>
        </w:rPr>
      </w:pPr>
    </w:p>
    <w:p w14:paraId="18C093DE" w14:textId="6E45D3D5" w:rsidR="009E12C9" w:rsidRPr="00B77352" w:rsidRDefault="009E12C9" w:rsidP="003B1F6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18</w:t>
      </w:r>
      <w:r w:rsidR="00EC4D6C">
        <w:rPr>
          <w:rFonts w:ascii="Avenir Next" w:hAnsi="Avenir Next" w:cs="Arial"/>
          <w:color w:val="808080" w:themeColor="background1" w:themeShade="80"/>
          <w:sz w:val="22"/>
          <w:szCs w:val="22"/>
          <w:lang w:val="en-GB"/>
        </w:rPr>
        <w:t xml:space="preserve"> provides that the foreign representative </w:t>
      </w:r>
      <w:r w:rsidR="00CD3317">
        <w:rPr>
          <w:rFonts w:ascii="Avenir Next" w:hAnsi="Avenir Next" w:cs="Arial"/>
          <w:color w:val="808080" w:themeColor="background1" w:themeShade="80"/>
          <w:sz w:val="22"/>
          <w:szCs w:val="22"/>
          <w:lang w:val="en-GB"/>
        </w:rPr>
        <w:t xml:space="preserve">shall inform the enacting </w:t>
      </w:r>
      <w:r w:rsidR="004D00D5">
        <w:rPr>
          <w:rFonts w:ascii="Avenir Next" w:hAnsi="Avenir Next" w:cs="Arial"/>
          <w:color w:val="808080" w:themeColor="background1" w:themeShade="80"/>
          <w:sz w:val="22"/>
          <w:szCs w:val="22"/>
          <w:lang w:val="en-GB"/>
        </w:rPr>
        <w:t>S</w:t>
      </w:r>
      <w:r w:rsidR="00CD3317">
        <w:rPr>
          <w:rFonts w:ascii="Avenir Next" w:hAnsi="Avenir Next" w:cs="Arial"/>
          <w:color w:val="808080" w:themeColor="background1" w:themeShade="80"/>
          <w:sz w:val="22"/>
          <w:szCs w:val="22"/>
          <w:lang w:val="en-GB"/>
        </w:rPr>
        <w:t xml:space="preserve">tate’s court </w:t>
      </w:r>
      <w:r w:rsidR="00443F82">
        <w:rPr>
          <w:rFonts w:ascii="Avenir Next" w:hAnsi="Avenir Next" w:cs="Arial"/>
          <w:color w:val="808080" w:themeColor="background1" w:themeShade="80"/>
          <w:sz w:val="22"/>
          <w:szCs w:val="22"/>
          <w:lang w:val="en-GB"/>
        </w:rPr>
        <w:t xml:space="preserve">promptly </w:t>
      </w:r>
      <w:r w:rsidR="00CD3317">
        <w:rPr>
          <w:rFonts w:ascii="Avenir Next" w:hAnsi="Avenir Next" w:cs="Arial"/>
          <w:color w:val="808080" w:themeColor="background1" w:themeShade="80"/>
          <w:sz w:val="22"/>
          <w:szCs w:val="22"/>
          <w:lang w:val="en-GB"/>
        </w:rPr>
        <w:t>of</w:t>
      </w:r>
      <w:r w:rsidR="00443F82">
        <w:rPr>
          <w:rFonts w:ascii="Avenir Next" w:hAnsi="Avenir Next" w:cs="Arial"/>
          <w:color w:val="808080" w:themeColor="background1" w:themeShade="80"/>
          <w:sz w:val="22"/>
          <w:szCs w:val="22"/>
          <w:lang w:val="en-GB"/>
        </w:rPr>
        <w:t xml:space="preserve"> (a)</w:t>
      </w:r>
      <w:r w:rsidR="00CD3317">
        <w:rPr>
          <w:rFonts w:ascii="Avenir Next" w:hAnsi="Avenir Next" w:cs="Arial"/>
          <w:color w:val="808080" w:themeColor="background1" w:themeShade="80"/>
          <w:sz w:val="22"/>
          <w:szCs w:val="22"/>
          <w:lang w:val="en-GB"/>
        </w:rPr>
        <w:t xml:space="preserve"> any substantial change in status </w:t>
      </w:r>
      <w:r w:rsidR="00F07F5C">
        <w:rPr>
          <w:rFonts w:ascii="Avenir Next" w:hAnsi="Avenir Next" w:cs="Arial"/>
          <w:color w:val="808080" w:themeColor="background1" w:themeShade="80"/>
          <w:sz w:val="22"/>
          <w:szCs w:val="22"/>
          <w:lang w:val="en-GB"/>
        </w:rPr>
        <w:t>in either the recognised foreign proceeding or the foreign representative</w:t>
      </w:r>
      <w:r w:rsidR="000F6FA9">
        <w:rPr>
          <w:rFonts w:ascii="Avenir Next" w:hAnsi="Avenir Next" w:cs="Arial"/>
          <w:color w:val="808080" w:themeColor="background1" w:themeShade="80"/>
          <w:sz w:val="22"/>
          <w:szCs w:val="22"/>
          <w:lang w:val="en-GB"/>
        </w:rPr>
        <w:t>’</w:t>
      </w:r>
      <w:r w:rsidR="00F07F5C">
        <w:rPr>
          <w:rFonts w:ascii="Avenir Next" w:hAnsi="Avenir Next" w:cs="Arial"/>
          <w:color w:val="808080" w:themeColor="background1" w:themeShade="80"/>
          <w:sz w:val="22"/>
          <w:szCs w:val="22"/>
          <w:lang w:val="en-GB"/>
        </w:rPr>
        <w:t xml:space="preserve">s </w:t>
      </w:r>
      <w:r w:rsidR="00443F82">
        <w:rPr>
          <w:rFonts w:ascii="Avenir Next" w:hAnsi="Avenir Next" w:cs="Arial"/>
          <w:color w:val="808080" w:themeColor="background1" w:themeShade="80"/>
          <w:sz w:val="22"/>
          <w:szCs w:val="22"/>
          <w:lang w:val="en-GB"/>
        </w:rPr>
        <w:t xml:space="preserve">appointment; and (b) </w:t>
      </w:r>
      <w:r w:rsidR="000B49E5">
        <w:rPr>
          <w:rFonts w:ascii="Avenir Next" w:hAnsi="Avenir Next" w:cs="Arial"/>
          <w:color w:val="808080" w:themeColor="background1" w:themeShade="80"/>
          <w:sz w:val="22"/>
          <w:szCs w:val="22"/>
          <w:lang w:val="en-GB"/>
        </w:rPr>
        <w:t>any other foreign proceeding regarding the same debtor</w:t>
      </w:r>
      <w:r w:rsidR="000F6FA9">
        <w:rPr>
          <w:rFonts w:ascii="Avenir Next" w:hAnsi="Avenir Next" w:cs="Arial"/>
          <w:color w:val="808080" w:themeColor="background1" w:themeShade="80"/>
          <w:sz w:val="22"/>
          <w:szCs w:val="22"/>
          <w:lang w:val="en-GB"/>
        </w:rPr>
        <w:t xml:space="preserve"> that the foreign representative becomes aware of.</w:t>
      </w:r>
      <w:r w:rsidR="00443F82">
        <w:rPr>
          <w:rFonts w:ascii="Avenir Next" w:hAnsi="Avenir Next" w:cs="Arial"/>
          <w:color w:val="808080" w:themeColor="background1" w:themeShade="80"/>
          <w:sz w:val="22"/>
          <w:szCs w:val="22"/>
          <w:lang w:val="en-GB"/>
        </w:rPr>
        <w:t xml:space="preserve"> </w:t>
      </w:r>
      <w:r w:rsidR="00F07F5C">
        <w:rPr>
          <w:rFonts w:ascii="Avenir Next" w:hAnsi="Avenir Next" w:cs="Arial"/>
          <w:color w:val="808080" w:themeColor="background1" w:themeShade="80"/>
          <w:sz w:val="22"/>
          <w:szCs w:val="22"/>
          <w:lang w:val="en-GB"/>
        </w:rPr>
        <w:t xml:space="preserve"> </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46A5265A" w14:textId="38911AD6" w:rsidR="00326DCD" w:rsidRDefault="006C72AB" w:rsidP="002632B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9 allows for a foreign representative to apply directly to a court</w:t>
      </w:r>
      <w:r w:rsidR="006C5AAF">
        <w:rPr>
          <w:rFonts w:ascii="Avenir Next" w:hAnsi="Avenir Next" w:cs="Arial"/>
          <w:color w:val="808080" w:themeColor="background1" w:themeShade="80"/>
          <w:sz w:val="22"/>
          <w:szCs w:val="22"/>
          <w:lang w:val="en-GB"/>
        </w:rPr>
        <w:t xml:space="preserve"> of an enacting </w:t>
      </w:r>
      <w:r w:rsidR="00730941">
        <w:rPr>
          <w:rFonts w:ascii="Avenir Next" w:hAnsi="Avenir Next" w:cs="Arial"/>
          <w:color w:val="808080" w:themeColor="background1" w:themeShade="80"/>
          <w:sz w:val="22"/>
          <w:szCs w:val="22"/>
          <w:lang w:val="en-GB"/>
        </w:rPr>
        <w:t>S</w:t>
      </w:r>
      <w:r w:rsidR="006C5AAF">
        <w:rPr>
          <w:rFonts w:ascii="Avenir Next" w:hAnsi="Avenir Next" w:cs="Arial"/>
          <w:color w:val="808080" w:themeColor="background1" w:themeShade="80"/>
          <w:sz w:val="22"/>
          <w:szCs w:val="22"/>
          <w:lang w:val="en-GB"/>
        </w:rPr>
        <w:t>tate</w:t>
      </w:r>
      <w:r w:rsidR="00955E37">
        <w:rPr>
          <w:rFonts w:ascii="Avenir Next" w:hAnsi="Avenir Next" w:cs="Arial"/>
          <w:color w:val="808080" w:themeColor="background1" w:themeShade="80"/>
          <w:sz w:val="22"/>
          <w:szCs w:val="22"/>
          <w:lang w:val="en-GB"/>
        </w:rPr>
        <w:t xml:space="preserve">. This means that the foreign representative of the foreign proceeding </w:t>
      </w:r>
      <w:r w:rsidR="00DA4824">
        <w:rPr>
          <w:rFonts w:ascii="Avenir Next" w:hAnsi="Avenir Next" w:cs="Arial"/>
          <w:color w:val="808080" w:themeColor="background1" w:themeShade="80"/>
          <w:sz w:val="22"/>
          <w:szCs w:val="22"/>
          <w:lang w:val="en-GB"/>
        </w:rPr>
        <w:t xml:space="preserve">opened </w:t>
      </w:r>
      <w:r w:rsidR="00955E37">
        <w:rPr>
          <w:rFonts w:ascii="Avenir Next" w:hAnsi="Avenir Next" w:cs="Arial"/>
          <w:color w:val="808080" w:themeColor="background1" w:themeShade="80"/>
          <w:sz w:val="22"/>
          <w:szCs w:val="22"/>
          <w:lang w:val="en-GB"/>
        </w:rPr>
        <w:t xml:space="preserve">in State B </w:t>
      </w:r>
      <w:r w:rsidR="00DA4824">
        <w:rPr>
          <w:rFonts w:ascii="Avenir Next" w:hAnsi="Avenir Next" w:cs="Arial"/>
          <w:color w:val="808080" w:themeColor="background1" w:themeShade="80"/>
          <w:sz w:val="22"/>
          <w:szCs w:val="22"/>
          <w:lang w:val="en-GB"/>
        </w:rPr>
        <w:t xml:space="preserve">can have </w:t>
      </w:r>
      <w:r w:rsidR="00461FCC">
        <w:rPr>
          <w:rFonts w:ascii="Avenir Next" w:hAnsi="Avenir Next" w:cs="Arial"/>
          <w:color w:val="808080" w:themeColor="background1" w:themeShade="80"/>
          <w:sz w:val="22"/>
          <w:szCs w:val="22"/>
          <w:lang w:val="en-GB"/>
        </w:rPr>
        <w:t>standing in the court of State A without needing to get recognition of the foreign proceeding in State A</w:t>
      </w:r>
      <w:r w:rsidR="0010202F">
        <w:rPr>
          <w:rFonts w:ascii="Avenir Next" w:hAnsi="Avenir Next" w:cs="Arial"/>
          <w:color w:val="808080" w:themeColor="background1" w:themeShade="80"/>
          <w:sz w:val="22"/>
          <w:szCs w:val="22"/>
          <w:lang w:val="en-GB"/>
        </w:rPr>
        <w:t xml:space="preserve">. These access rights </w:t>
      </w:r>
      <w:r w:rsidR="005230D4">
        <w:rPr>
          <w:rFonts w:ascii="Avenir Next" w:hAnsi="Avenir Next" w:cs="Arial"/>
          <w:color w:val="808080" w:themeColor="background1" w:themeShade="80"/>
          <w:sz w:val="22"/>
          <w:szCs w:val="22"/>
          <w:lang w:val="en-GB"/>
        </w:rPr>
        <w:t>should benefit the foreign representative by saving</w:t>
      </w:r>
      <w:r w:rsidR="0010202F">
        <w:rPr>
          <w:rFonts w:ascii="Avenir Next" w:hAnsi="Avenir Next" w:cs="Arial"/>
          <w:color w:val="808080" w:themeColor="background1" w:themeShade="80"/>
          <w:sz w:val="22"/>
          <w:szCs w:val="22"/>
          <w:lang w:val="en-GB"/>
        </w:rPr>
        <w:t xml:space="preserve"> time and costs </w:t>
      </w:r>
      <w:r w:rsidR="00955D24">
        <w:rPr>
          <w:rFonts w:ascii="Avenir Next" w:hAnsi="Avenir Next" w:cs="Arial"/>
          <w:color w:val="808080" w:themeColor="background1" w:themeShade="80"/>
          <w:sz w:val="22"/>
          <w:szCs w:val="22"/>
          <w:lang w:val="en-GB"/>
        </w:rPr>
        <w:t xml:space="preserve">so as not to </w:t>
      </w:r>
      <w:r w:rsidR="00850C03">
        <w:rPr>
          <w:rFonts w:ascii="Avenir Next" w:hAnsi="Avenir Next" w:cs="Arial"/>
          <w:color w:val="808080" w:themeColor="background1" w:themeShade="80"/>
          <w:sz w:val="22"/>
          <w:szCs w:val="22"/>
          <w:lang w:val="en-GB"/>
        </w:rPr>
        <w:t xml:space="preserve">diminish the </w:t>
      </w:r>
      <w:r w:rsidR="004955E0">
        <w:rPr>
          <w:rFonts w:ascii="Avenir Next" w:hAnsi="Avenir Next" w:cs="Arial"/>
          <w:color w:val="808080" w:themeColor="background1" w:themeShade="80"/>
          <w:sz w:val="22"/>
          <w:szCs w:val="22"/>
          <w:lang w:val="en-GB"/>
        </w:rPr>
        <w:t>funds available to distribute creditors.</w:t>
      </w:r>
      <w:r w:rsidR="0073618E">
        <w:rPr>
          <w:rFonts w:ascii="Avenir Next" w:hAnsi="Avenir Next" w:cs="Arial"/>
          <w:color w:val="808080" w:themeColor="background1" w:themeShade="80"/>
          <w:sz w:val="22"/>
          <w:szCs w:val="22"/>
          <w:lang w:val="en-GB"/>
        </w:rPr>
        <w:t xml:space="preserve"> </w:t>
      </w:r>
    </w:p>
    <w:p w14:paraId="1DD2EF0D" w14:textId="77777777" w:rsidR="00326DCD" w:rsidRDefault="00326DCD" w:rsidP="002632B9">
      <w:pPr>
        <w:jc w:val="both"/>
        <w:rPr>
          <w:rFonts w:ascii="Avenir Next" w:hAnsi="Avenir Next" w:cs="Arial"/>
          <w:color w:val="808080" w:themeColor="background1" w:themeShade="80"/>
          <w:sz w:val="22"/>
          <w:szCs w:val="22"/>
          <w:lang w:val="en-GB"/>
        </w:rPr>
      </w:pPr>
    </w:p>
    <w:p w14:paraId="08475351" w14:textId="633B2202" w:rsidR="00867A8F" w:rsidRDefault="0073618E" w:rsidP="002632B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Similarly, Article 11 </w:t>
      </w:r>
      <w:r w:rsidR="000F3AC0">
        <w:rPr>
          <w:rFonts w:ascii="Avenir Next" w:hAnsi="Avenir Next" w:cs="Arial"/>
          <w:color w:val="808080" w:themeColor="background1" w:themeShade="80"/>
          <w:sz w:val="22"/>
          <w:szCs w:val="22"/>
          <w:lang w:val="en-GB"/>
        </w:rPr>
        <w:t>focuses on providing standing in the court</w:t>
      </w:r>
      <w:r w:rsidR="00C31CC9">
        <w:rPr>
          <w:rFonts w:ascii="Avenir Next" w:hAnsi="Avenir Next" w:cs="Arial"/>
          <w:color w:val="808080" w:themeColor="background1" w:themeShade="80"/>
          <w:sz w:val="22"/>
          <w:szCs w:val="22"/>
          <w:lang w:val="en-GB"/>
        </w:rPr>
        <w:t>s</w:t>
      </w:r>
      <w:r w:rsidR="000F3AC0">
        <w:rPr>
          <w:rFonts w:ascii="Avenir Next" w:hAnsi="Avenir Next" w:cs="Arial"/>
          <w:color w:val="808080" w:themeColor="background1" w:themeShade="80"/>
          <w:sz w:val="22"/>
          <w:szCs w:val="22"/>
          <w:lang w:val="en-GB"/>
        </w:rPr>
        <w:t xml:space="preserve"> of the enacting </w:t>
      </w:r>
      <w:r w:rsidR="00BB1CDB">
        <w:rPr>
          <w:rFonts w:ascii="Avenir Next" w:hAnsi="Avenir Next" w:cs="Arial"/>
          <w:color w:val="808080" w:themeColor="background1" w:themeShade="80"/>
          <w:sz w:val="22"/>
          <w:szCs w:val="22"/>
          <w:lang w:val="en-GB"/>
        </w:rPr>
        <w:t>S</w:t>
      </w:r>
      <w:r w:rsidR="000F3AC0">
        <w:rPr>
          <w:rFonts w:ascii="Avenir Next" w:hAnsi="Avenir Next" w:cs="Arial"/>
          <w:color w:val="808080" w:themeColor="background1" w:themeShade="80"/>
          <w:sz w:val="22"/>
          <w:szCs w:val="22"/>
          <w:lang w:val="en-GB"/>
        </w:rPr>
        <w:t>tate to the foreign representative</w:t>
      </w:r>
      <w:r w:rsidR="004A4224">
        <w:rPr>
          <w:rFonts w:ascii="Avenir Next" w:hAnsi="Avenir Next" w:cs="Arial"/>
          <w:color w:val="808080" w:themeColor="background1" w:themeShade="80"/>
          <w:sz w:val="22"/>
          <w:szCs w:val="22"/>
          <w:lang w:val="en-GB"/>
        </w:rPr>
        <w:t xml:space="preserve">, without the need for </w:t>
      </w:r>
      <w:r w:rsidR="00C15D63">
        <w:rPr>
          <w:rFonts w:ascii="Avenir Next" w:hAnsi="Avenir Next" w:cs="Arial"/>
          <w:color w:val="808080" w:themeColor="background1" w:themeShade="80"/>
          <w:sz w:val="22"/>
          <w:szCs w:val="22"/>
          <w:lang w:val="en-GB"/>
        </w:rPr>
        <w:t xml:space="preserve">prior </w:t>
      </w:r>
      <w:r w:rsidR="004A4224">
        <w:rPr>
          <w:rFonts w:ascii="Avenir Next" w:hAnsi="Avenir Next" w:cs="Arial"/>
          <w:color w:val="808080" w:themeColor="background1" w:themeShade="80"/>
          <w:sz w:val="22"/>
          <w:szCs w:val="22"/>
          <w:lang w:val="en-GB"/>
        </w:rPr>
        <w:t xml:space="preserve">recognition, but in this case it is related to </w:t>
      </w:r>
      <w:r w:rsidR="00C31CC9">
        <w:rPr>
          <w:rFonts w:ascii="Avenir Next" w:hAnsi="Avenir Next" w:cs="Arial"/>
          <w:color w:val="808080" w:themeColor="background1" w:themeShade="80"/>
          <w:sz w:val="22"/>
          <w:szCs w:val="22"/>
          <w:lang w:val="en-GB"/>
        </w:rPr>
        <w:t xml:space="preserve">commencing </w:t>
      </w:r>
      <w:r w:rsidR="00C15D63">
        <w:rPr>
          <w:rFonts w:ascii="Avenir Next" w:hAnsi="Avenir Next" w:cs="Arial"/>
          <w:color w:val="808080" w:themeColor="background1" w:themeShade="80"/>
          <w:sz w:val="22"/>
          <w:szCs w:val="22"/>
          <w:lang w:val="en-GB"/>
        </w:rPr>
        <w:t>a domestic insolvency proceeding</w:t>
      </w:r>
      <w:r w:rsidR="006D47E3">
        <w:rPr>
          <w:rFonts w:ascii="Avenir Next" w:hAnsi="Avenir Next" w:cs="Arial"/>
          <w:color w:val="808080" w:themeColor="background1" w:themeShade="80"/>
          <w:sz w:val="22"/>
          <w:szCs w:val="22"/>
          <w:lang w:val="en-GB"/>
        </w:rPr>
        <w:t>.</w:t>
      </w:r>
    </w:p>
    <w:p w14:paraId="63D3B498" w14:textId="77777777" w:rsidR="004955E0" w:rsidRDefault="004955E0" w:rsidP="002632B9">
      <w:pPr>
        <w:jc w:val="both"/>
        <w:rPr>
          <w:rFonts w:ascii="Avenir Next" w:hAnsi="Avenir Next" w:cs="Arial"/>
          <w:color w:val="808080" w:themeColor="background1" w:themeShade="80"/>
          <w:sz w:val="22"/>
          <w:szCs w:val="22"/>
          <w:lang w:val="en-GB"/>
        </w:rPr>
      </w:pPr>
    </w:p>
    <w:p w14:paraId="39F762A4" w14:textId="2CF9D413" w:rsidR="004955E0" w:rsidRPr="00B77352" w:rsidRDefault="00CA368A" w:rsidP="002632B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Articles 25-27</w:t>
      </w:r>
      <w:r w:rsidR="00322591">
        <w:rPr>
          <w:rFonts w:ascii="Avenir Next" w:hAnsi="Avenir Next" w:cs="Arial"/>
          <w:color w:val="808080" w:themeColor="background1" w:themeShade="80"/>
          <w:sz w:val="22"/>
          <w:szCs w:val="22"/>
          <w:lang w:val="en-GB"/>
        </w:rPr>
        <w:t xml:space="preserve"> deal with </w:t>
      </w:r>
      <w:r w:rsidR="005674AF">
        <w:rPr>
          <w:rFonts w:ascii="Avenir Next" w:hAnsi="Avenir Next" w:cs="Arial"/>
          <w:color w:val="808080" w:themeColor="background1" w:themeShade="80"/>
          <w:sz w:val="22"/>
          <w:szCs w:val="22"/>
          <w:lang w:val="en-GB"/>
        </w:rPr>
        <w:t>co-operation and co-ordination between judges in different jurisdictions</w:t>
      </w:r>
      <w:r w:rsidR="00D72815">
        <w:rPr>
          <w:rFonts w:ascii="Avenir Next" w:hAnsi="Avenir Next" w:cs="Arial"/>
          <w:color w:val="808080" w:themeColor="background1" w:themeShade="80"/>
          <w:sz w:val="22"/>
          <w:szCs w:val="22"/>
          <w:lang w:val="en-GB"/>
        </w:rPr>
        <w:t xml:space="preserve"> which benefits foreign representatives </w:t>
      </w:r>
      <w:r w:rsidR="00BC596A">
        <w:rPr>
          <w:rFonts w:ascii="Avenir Next" w:hAnsi="Avenir Next" w:cs="Arial"/>
          <w:color w:val="808080" w:themeColor="background1" w:themeShade="80"/>
          <w:sz w:val="22"/>
          <w:szCs w:val="22"/>
          <w:lang w:val="en-GB"/>
        </w:rPr>
        <w:t xml:space="preserve">by enabling courts and insolvency representatives from multiple countries </w:t>
      </w:r>
      <w:r w:rsidR="00997F14">
        <w:rPr>
          <w:rFonts w:ascii="Avenir Next" w:hAnsi="Avenir Next" w:cs="Arial"/>
          <w:color w:val="808080" w:themeColor="background1" w:themeShade="80"/>
          <w:sz w:val="22"/>
          <w:szCs w:val="22"/>
          <w:lang w:val="en-GB"/>
        </w:rPr>
        <w:t xml:space="preserve">to be efficient and achieve optimal results. It also aims to </w:t>
      </w:r>
      <w:r w:rsidR="003553DC">
        <w:rPr>
          <w:rFonts w:ascii="Avenir Next" w:hAnsi="Avenir Next" w:cs="Arial"/>
          <w:color w:val="808080" w:themeColor="background1" w:themeShade="80"/>
          <w:sz w:val="22"/>
          <w:szCs w:val="22"/>
          <w:lang w:val="en-GB"/>
        </w:rPr>
        <w:t xml:space="preserve">help promote consistency of treatment of stakeholders across the different jurisdictions which in turn </w:t>
      </w:r>
      <w:r w:rsidR="00217472">
        <w:rPr>
          <w:rFonts w:ascii="Avenir Next" w:hAnsi="Avenir Next" w:cs="Arial"/>
          <w:color w:val="808080" w:themeColor="background1" w:themeShade="80"/>
          <w:sz w:val="22"/>
          <w:szCs w:val="22"/>
          <w:lang w:val="en-GB"/>
        </w:rPr>
        <w:t xml:space="preserve">should enhance transparency and predictability in cross border insolvency proceedings. </w:t>
      </w:r>
      <w:r w:rsidR="007F3CA5">
        <w:rPr>
          <w:rFonts w:ascii="Avenir Next" w:hAnsi="Avenir Next" w:cs="Arial"/>
          <w:color w:val="808080" w:themeColor="background1" w:themeShade="80"/>
          <w:sz w:val="22"/>
          <w:szCs w:val="22"/>
          <w:lang w:val="en-GB"/>
        </w:rPr>
        <w:t>Co-operation does not require prior recognition of the foreign proceedings and therefore can occur at an earli</w:t>
      </w:r>
      <w:r w:rsidR="005924A1">
        <w:rPr>
          <w:rFonts w:ascii="Avenir Next" w:hAnsi="Avenir Next" w:cs="Arial"/>
          <w:color w:val="808080" w:themeColor="background1" w:themeShade="80"/>
          <w:sz w:val="22"/>
          <w:szCs w:val="22"/>
          <w:lang w:val="en-GB"/>
        </w:rPr>
        <w:t xml:space="preserve">er stage, and even before an application for recognition. </w:t>
      </w:r>
      <w:r w:rsidR="00997F14">
        <w:rPr>
          <w:rFonts w:ascii="Avenir Next" w:hAnsi="Avenir Next" w:cs="Arial"/>
          <w:color w:val="808080" w:themeColor="background1" w:themeShade="80"/>
          <w:sz w:val="22"/>
          <w:szCs w:val="22"/>
          <w:lang w:val="en-GB"/>
        </w:rPr>
        <w:t xml:space="preserve"> </w:t>
      </w:r>
    </w:p>
    <w:p w14:paraId="51824301" w14:textId="50E784A3" w:rsidR="00257437" w:rsidRDefault="00257437" w:rsidP="00707FC8">
      <w:pPr>
        <w:ind w:left="720" w:hanging="720"/>
        <w:jc w:val="both"/>
        <w:rPr>
          <w:rFonts w:ascii="Avenir Next" w:hAnsi="Avenir Next"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lastRenderedPageBreak/>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150D1FF" w14:textId="4EECF014" w:rsidR="002F29DC" w:rsidRDefault="00321793" w:rsidP="00B213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Assuming that </w:t>
      </w:r>
      <w:r w:rsidR="0088690B">
        <w:rPr>
          <w:rFonts w:ascii="Avenir Next" w:hAnsi="Avenir Next" w:cs="Arial"/>
          <w:color w:val="808080" w:themeColor="background1" w:themeShade="80"/>
          <w:sz w:val="22"/>
          <w:szCs w:val="22"/>
          <w:lang w:val="en-GB"/>
        </w:rPr>
        <w:t xml:space="preserve">the foreign proceeding opened in State </w:t>
      </w:r>
      <w:r w:rsidR="00313EC2">
        <w:rPr>
          <w:rFonts w:ascii="Avenir Next" w:hAnsi="Avenir Next" w:cs="Arial"/>
          <w:color w:val="808080" w:themeColor="background1" w:themeShade="80"/>
          <w:sz w:val="22"/>
          <w:szCs w:val="22"/>
          <w:lang w:val="en-GB"/>
        </w:rPr>
        <w:t>B and the foreign representative both</w:t>
      </w:r>
      <w:r w:rsidR="0088690B">
        <w:rPr>
          <w:rFonts w:ascii="Avenir Next" w:hAnsi="Avenir Next" w:cs="Arial"/>
          <w:color w:val="808080" w:themeColor="background1" w:themeShade="80"/>
          <w:sz w:val="22"/>
          <w:szCs w:val="22"/>
          <w:lang w:val="en-GB"/>
        </w:rPr>
        <w:t xml:space="preserve"> </w:t>
      </w:r>
      <w:r w:rsidR="00313EC2">
        <w:rPr>
          <w:rFonts w:ascii="Avenir Next" w:hAnsi="Avenir Next" w:cs="Arial"/>
          <w:color w:val="808080" w:themeColor="background1" w:themeShade="80"/>
          <w:sz w:val="22"/>
          <w:szCs w:val="22"/>
          <w:lang w:val="en-GB"/>
        </w:rPr>
        <w:t xml:space="preserve">qualify </w:t>
      </w:r>
      <w:r w:rsidR="0088690B">
        <w:rPr>
          <w:rFonts w:ascii="Avenir Next" w:hAnsi="Avenir Next" w:cs="Arial"/>
          <w:color w:val="808080" w:themeColor="background1" w:themeShade="80"/>
          <w:sz w:val="22"/>
          <w:szCs w:val="22"/>
          <w:lang w:val="en-GB"/>
        </w:rPr>
        <w:t>under</w:t>
      </w:r>
      <w:r w:rsidR="00E1112B">
        <w:rPr>
          <w:rFonts w:ascii="Avenir Next" w:hAnsi="Avenir Next" w:cs="Arial"/>
          <w:color w:val="808080" w:themeColor="background1" w:themeShade="80"/>
          <w:sz w:val="22"/>
          <w:szCs w:val="22"/>
          <w:lang w:val="en-GB"/>
        </w:rPr>
        <w:t xml:space="preserve"> articles 2(a) and 2(d), then the foreign representative may apply for court recognition </w:t>
      </w:r>
      <w:r w:rsidR="00B213DA">
        <w:rPr>
          <w:rFonts w:ascii="Avenir Next" w:hAnsi="Avenir Next" w:cs="Arial"/>
          <w:color w:val="808080" w:themeColor="background1" w:themeShade="80"/>
          <w:sz w:val="22"/>
          <w:szCs w:val="22"/>
          <w:lang w:val="en-GB"/>
        </w:rPr>
        <w:t>in State A</w:t>
      </w:r>
      <w:r w:rsidR="003E1F68">
        <w:rPr>
          <w:rFonts w:ascii="Avenir Next" w:hAnsi="Avenir Next" w:cs="Arial"/>
          <w:color w:val="808080" w:themeColor="background1" w:themeShade="80"/>
          <w:sz w:val="22"/>
          <w:szCs w:val="22"/>
          <w:lang w:val="en-GB"/>
        </w:rPr>
        <w:t xml:space="preserve">. As per article 15, this application should be </w:t>
      </w:r>
      <w:r w:rsidR="00B213DA">
        <w:rPr>
          <w:rFonts w:ascii="Avenir Next" w:hAnsi="Avenir Next" w:cs="Arial"/>
          <w:color w:val="808080" w:themeColor="background1" w:themeShade="80"/>
          <w:sz w:val="22"/>
          <w:szCs w:val="22"/>
          <w:lang w:val="en-GB"/>
        </w:rPr>
        <w:t>accompanied</w:t>
      </w:r>
      <w:r w:rsidR="00B25DF7">
        <w:rPr>
          <w:rFonts w:ascii="Avenir Next" w:hAnsi="Avenir Next" w:cs="Arial"/>
          <w:color w:val="808080" w:themeColor="background1" w:themeShade="80"/>
          <w:sz w:val="22"/>
          <w:szCs w:val="22"/>
          <w:lang w:val="en-GB"/>
        </w:rPr>
        <w:t xml:space="preserve"> by </w:t>
      </w:r>
      <w:r w:rsidR="00A8074B">
        <w:rPr>
          <w:rFonts w:ascii="Avenir Next" w:hAnsi="Avenir Next" w:cs="Arial"/>
          <w:color w:val="808080" w:themeColor="background1" w:themeShade="80"/>
          <w:sz w:val="22"/>
          <w:szCs w:val="22"/>
          <w:lang w:val="en-GB"/>
        </w:rPr>
        <w:t xml:space="preserve">either </w:t>
      </w:r>
      <w:r w:rsidR="008172E3">
        <w:rPr>
          <w:rFonts w:ascii="Avenir Next" w:hAnsi="Avenir Next" w:cs="Arial"/>
          <w:color w:val="808080" w:themeColor="background1" w:themeShade="80"/>
          <w:sz w:val="22"/>
          <w:szCs w:val="22"/>
          <w:lang w:val="en-GB"/>
        </w:rPr>
        <w:t xml:space="preserve">(a) </w:t>
      </w:r>
      <w:r w:rsidR="00A8074B">
        <w:rPr>
          <w:rFonts w:ascii="Avenir Next" w:hAnsi="Avenir Next" w:cs="Arial"/>
          <w:color w:val="808080" w:themeColor="background1" w:themeShade="80"/>
          <w:sz w:val="22"/>
          <w:szCs w:val="22"/>
          <w:lang w:val="en-GB"/>
        </w:rPr>
        <w:t>a certified copy</w:t>
      </w:r>
      <w:r w:rsidR="0015134D">
        <w:rPr>
          <w:rFonts w:ascii="Avenir Next" w:hAnsi="Avenir Next" w:cs="Arial"/>
          <w:color w:val="808080" w:themeColor="background1" w:themeShade="80"/>
          <w:sz w:val="22"/>
          <w:szCs w:val="22"/>
          <w:lang w:val="en-GB"/>
        </w:rPr>
        <w:t xml:space="preserve"> of the decision</w:t>
      </w:r>
      <w:r w:rsidR="008172E3">
        <w:rPr>
          <w:rFonts w:ascii="Avenir Next" w:hAnsi="Avenir Next" w:cs="Arial"/>
          <w:color w:val="808080" w:themeColor="background1" w:themeShade="80"/>
          <w:sz w:val="22"/>
          <w:szCs w:val="22"/>
          <w:lang w:val="en-GB"/>
        </w:rPr>
        <w:t xml:space="preserve"> to commence the foreign proceedings and appoint the foreign representative, </w:t>
      </w:r>
      <w:r w:rsidR="00A8074B">
        <w:rPr>
          <w:rFonts w:ascii="Avenir Next" w:hAnsi="Avenir Next" w:cs="Arial"/>
          <w:color w:val="808080" w:themeColor="background1" w:themeShade="80"/>
          <w:sz w:val="22"/>
          <w:szCs w:val="22"/>
          <w:lang w:val="en-GB"/>
        </w:rPr>
        <w:t xml:space="preserve">or (b) a certificate from the foreign court </w:t>
      </w:r>
      <w:r w:rsidR="00AD2E5B">
        <w:rPr>
          <w:rFonts w:ascii="Avenir Next" w:hAnsi="Avenir Next" w:cs="Arial"/>
          <w:color w:val="808080" w:themeColor="background1" w:themeShade="80"/>
          <w:sz w:val="22"/>
          <w:szCs w:val="22"/>
          <w:lang w:val="en-GB"/>
        </w:rPr>
        <w:t>confirming the existence of the foreign proceeding and appointment of the foreign representative, or (c)</w:t>
      </w:r>
      <w:r w:rsidR="00865440">
        <w:rPr>
          <w:rFonts w:ascii="Avenir Next" w:hAnsi="Avenir Next" w:cs="Arial"/>
          <w:color w:val="808080" w:themeColor="background1" w:themeShade="80"/>
          <w:sz w:val="22"/>
          <w:szCs w:val="22"/>
          <w:lang w:val="en-GB"/>
        </w:rPr>
        <w:t xml:space="preserve"> any other evidence proving the foreign proceeding exists and the foreign representative was appointed</w:t>
      </w:r>
      <w:r w:rsidR="0029124E">
        <w:rPr>
          <w:rFonts w:ascii="Avenir Next" w:hAnsi="Avenir Next" w:cs="Arial"/>
          <w:color w:val="808080" w:themeColor="background1" w:themeShade="80"/>
          <w:sz w:val="22"/>
          <w:szCs w:val="22"/>
          <w:lang w:val="en-GB"/>
        </w:rPr>
        <w:t xml:space="preserve">. The application should also include a statement identifying all foreign proceedings </w:t>
      </w:r>
      <w:r w:rsidR="002F29DC">
        <w:rPr>
          <w:rFonts w:ascii="Avenir Next" w:hAnsi="Avenir Next" w:cs="Arial"/>
          <w:color w:val="808080" w:themeColor="background1" w:themeShade="80"/>
          <w:sz w:val="22"/>
          <w:szCs w:val="22"/>
          <w:lang w:val="en-GB"/>
        </w:rPr>
        <w:t>know</w:t>
      </w:r>
      <w:r w:rsidR="006C6F26">
        <w:rPr>
          <w:rFonts w:ascii="Avenir Next" w:hAnsi="Avenir Next" w:cs="Arial"/>
          <w:color w:val="808080" w:themeColor="background1" w:themeShade="80"/>
          <w:sz w:val="22"/>
          <w:szCs w:val="22"/>
          <w:lang w:val="en-GB"/>
        </w:rPr>
        <w:t>n</w:t>
      </w:r>
      <w:r w:rsidR="002F29DC">
        <w:rPr>
          <w:rFonts w:ascii="Avenir Next" w:hAnsi="Avenir Next" w:cs="Arial"/>
          <w:color w:val="808080" w:themeColor="background1" w:themeShade="80"/>
          <w:sz w:val="22"/>
          <w:szCs w:val="22"/>
          <w:lang w:val="en-GB"/>
        </w:rPr>
        <w:t xml:space="preserve"> to the foreign representative regarding the same debtor.</w:t>
      </w:r>
    </w:p>
    <w:p w14:paraId="5EDC1062" w14:textId="77777777" w:rsidR="002F29DC" w:rsidRDefault="002F29DC" w:rsidP="00B213DA">
      <w:pPr>
        <w:jc w:val="both"/>
        <w:rPr>
          <w:rFonts w:ascii="Avenir Next" w:hAnsi="Avenir Next" w:cs="Arial"/>
          <w:color w:val="808080" w:themeColor="background1" w:themeShade="80"/>
          <w:sz w:val="22"/>
          <w:szCs w:val="22"/>
          <w:lang w:val="en-GB"/>
        </w:rPr>
      </w:pPr>
    </w:p>
    <w:p w14:paraId="3937CDFF" w14:textId="1C7D3D67" w:rsidR="00867A8F" w:rsidRDefault="00F11458" w:rsidP="00B213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1(2) </w:t>
      </w:r>
      <w:r w:rsidR="009A0147">
        <w:rPr>
          <w:rFonts w:ascii="Avenir Next" w:hAnsi="Avenir Next" w:cs="Arial"/>
          <w:color w:val="808080" w:themeColor="background1" w:themeShade="80"/>
          <w:sz w:val="22"/>
          <w:szCs w:val="22"/>
          <w:lang w:val="en-GB"/>
        </w:rPr>
        <w:t xml:space="preserve">provides that the enacting </w:t>
      </w:r>
      <w:r w:rsidR="009A57FE">
        <w:rPr>
          <w:rFonts w:ascii="Avenir Next" w:hAnsi="Avenir Next" w:cs="Arial"/>
          <w:color w:val="808080" w:themeColor="background1" w:themeShade="80"/>
          <w:sz w:val="22"/>
          <w:szCs w:val="22"/>
          <w:lang w:val="en-GB"/>
        </w:rPr>
        <w:t>S</w:t>
      </w:r>
      <w:r w:rsidR="009A0147">
        <w:rPr>
          <w:rFonts w:ascii="Avenir Next" w:hAnsi="Avenir Next" w:cs="Arial"/>
          <w:color w:val="808080" w:themeColor="background1" w:themeShade="80"/>
          <w:sz w:val="22"/>
          <w:szCs w:val="22"/>
          <w:lang w:val="en-GB"/>
        </w:rPr>
        <w:t xml:space="preserve">tate can exclude certain proceedings </w:t>
      </w:r>
      <w:r w:rsidR="00A80C25">
        <w:rPr>
          <w:rFonts w:ascii="Avenir Next" w:hAnsi="Avenir Next" w:cs="Arial"/>
          <w:color w:val="808080" w:themeColor="background1" w:themeShade="80"/>
          <w:sz w:val="22"/>
          <w:szCs w:val="22"/>
          <w:lang w:val="en-GB"/>
        </w:rPr>
        <w:t xml:space="preserve">from the application of the Model Law, which is also applicable to the application of foreign proceedings. </w:t>
      </w:r>
      <w:r w:rsidR="002D509D">
        <w:rPr>
          <w:rFonts w:ascii="Avenir Next" w:hAnsi="Avenir Next" w:cs="Arial"/>
          <w:color w:val="808080" w:themeColor="background1" w:themeShade="80"/>
          <w:sz w:val="22"/>
          <w:szCs w:val="22"/>
          <w:lang w:val="en-GB"/>
        </w:rPr>
        <w:t>The</w:t>
      </w:r>
      <w:r w:rsidR="00FE296A">
        <w:rPr>
          <w:rFonts w:ascii="Avenir Next" w:hAnsi="Avenir Next" w:cs="Arial"/>
          <w:color w:val="808080" w:themeColor="background1" w:themeShade="80"/>
          <w:sz w:val="22"/>
          <w:szCs w:val="22"/>
          <w:lang w:val="en-GB"/>
        </w:rPr>
        <w:t xml:space="preserve"> debtor in the foreign proceedings in State B </w:t>
      </w:r>
      <w:r w:rsidR="00AE50E2">
        <w:rPr>
          <w:rFonts w:ascii="Avenir Next" w:hAnsi="Avenir Next" w:cs="Arial"/>
          <w:color w:val="808080" w:themeColor="background1" w:themeShade="80"/>
          <w:sz w:val="22"/>
          <w:szCs w:val="22"/>
          <w:lang w:val="en-GB"/>
        </w:rPr>
        <w:t>should not be on State A</w:t>
      </w:r>
      <w:r w:rsidR="00FF5DE1">
        <w:rPr>
          <w:rFonts w:ascii="Avenir Next" w:hAnsi="Avenir Next" w:cs="Arial"/>
          <w:color w:val="808080" w:themeColor="background1" w:themeShade="80"/>
          <w:sz w:val="22"/>
          <w:szCs w:val="22"/>
          <w:lang w:val="en-GB"/>
        </w:rPr>
        <w:t>’s list</w:t>
      </w:r>
      <w:r w:rsidR="001D0F75">
        <w:rPr>
          <w:rFonts w:ascii="Avenir Next" w:hAnsi="Avenir Next" w:cs="Arial"/>
          <w:color w:val="808080" w:themeColor="background1" w:themeShade="80"/>
          <w:sz w:val="22"/>
          <w:szCs w:val="22"/>
          <w:lang w:val="en-GB"/>
        </w:rPr>
        <w:t xml:space="preserve"> of</w:t>
      </w:r>
      <w:r w:rsidR="00FF5DE1">
        <w:rPr>
          <w:rFonts w:ascii="Avenir Next" w:hAnsi="Avenir Next" w:cs="Arial"/>
          <w:color w:val="808080" w:themeColor="background1" w:themeShade="80"/>
          <w:sz w:val="22"/>
          <w:szCs w:val="22"/>
          <w:lang w:val="en-GB"/>
        </w:rPr>
        <w:t xml:space="preserve"> excluded entit</w:t>
      </w:r>
      <w:r w:rsidR="001D0F75">
        <w:rPr>
          <w:rFonts w:ascii="Avenir Next" w:hAnsi="Avenir Next" w:cs="Arial"/>
          <w:color w:val="808080" w:themeColor="background1" w:themeShade="80"/>
          <w:sz w:val="22"/>
          <w:szCs w:val="22"/>
          <w:lang w:val="en-GB"/>
        </w:rPr>
        <w:t>y type</w:t>
      </w:r>
      <w:r w:rsidR="00963EA0">
        <w:rPr>
          <w:rFonts w:ascii="Avenir Next" w:hAnsi="Avenir Next" w:cs="Arial"/>
          <w:color w:val="808080" w:themeColor="background1" w:themeShade="80"/>
          <w:sz w:val="22"/>
          <w:szCs w:val="22"/>
          <w:lang w:val="en-GB"/>
        </w:rPr>
        <w:t>s for the recognition application to be successful.</w:t>
      </w:r>
      <w:r w:rsidR="001D0F75">
        <w:rPr>
          <w:rFonts w:ascii="Avenir Next" w:hAnsi="Avenir Next" w:cs="Arial"/>
          <w:color w:val="808080" w:themeColor="background1" w:themeShade="80"/>
          <w:sz w:val="22"/>
          <w:szCs w:val="22"/>
          <w:lang w:val="en-GB"/>
        </w:rPr>
        <w:t xml:space="preserve"> </w:t>
      </w:r>
    </w:p>
    <w:p w14:paraId="6D92C8BA" w14:textId="77777777" w:rsidR="00262FDD" w:rsidRDefault="00262FDD" w:rsidP="00B213DA">
      <w:pPr>
        <w:jc w:val="both"/>
        <w:rPr>
          <w:rFonts w:ascii="Avenir Next" w:hAnsi="Avenir Next" w:cs="Arial"/>
          <w:color w:val="808080" w:themeColor="background1" w:themeShade="80"/>
          <w:sz w:val="22"/>
          <w:szCs w:val="22"/>
          <w:lang w:val="en-GB"/>
        </w:rPr>
      </w:pPr>
    </w:p>
    <w:p w14:paraId="27F34974" w14:textId="1810C233" w:rsidR="00262FDD" w:rsidRDefault="00595B9B" w:rsidP="00B213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3 states that if there is a conflict </w:t>
      </w:r>
      <w:r w:rsidR="00487854">
        <w:rPr>
          <w:rFonts w:ascii="Avenir Next" w:hAnsi="Avenir Next" w:cs="Arial"/>
          <w:color w:val="808080" w:themeColor="background1" w:themeShade="80"/>
          <w:sz w:val="22"/>
          <w:szCs w:val="22"/>
          <w:lang w:val="en-GB"/>
        </w:rPr>
        <w:t>between the enacted Model Law with a treaty or other for</w:t>
      </w:r>
      <w:r w:rsidR="00105F8A">
        <w:rPr>
          <w:rFonts w:ascii="Avenir Next" w:hAnsi="Avenir Next" w:cs="Arial"/>
          <w:color w:val="808080" w:themeColor="background1" w:themeShade="80"/>
          <w:sz w:val="22"/>
          <w:szCs w:val="22"/>
          <w:lang w:val="en-GB"/>
        </w:rPr>
        <w:t>m</w:t>
      </w:r>
      <w:r w:rsidR="00487854">
        <w:rPr>
          <w:rFonts w:ascii="Avenir Next" w:hAnsi="Avenir Next" w:cs="Arial"/>
          <w:color w:val="808080" w:themeColor="background1" w:themeShade="80"/>
          <w:sz w:val="22"/>
          <w:szCs w:val="22"/>
          <w:lang w:val="en-GB"/>
        </w:rPr>
        <w:t xml:space="preserve"> of multi state agreement, then that </w:t>
      </w:r>
      <w:r w:rsidR="00105F8A">
        <w:rPr>
          <w:rFonts w:ascii="Avenir Next" w:hAnsi="Avenir Next" w:cs="Arial"/>
          <w:color w:val="808080" w:themeColor="background1" w:themeShade="80"/>
          <w:sz w:val="22"/>
          <w:szCs w:val="22"/>
          <w:lang w:val="en-GB"/>
        </w:rPr>
        <w:t>treaty/multi state agreement will prevail</w:t>
      </w:r>
      <w:r w:rsidR="00340988">
        <w:rPr>
          <w:rFonts w:ascii="Avenir Next" w:hAnsi="Avenir Next" w:cs="Arial"/>
          <w:color w:val="808080" w:themeColor="background1" w:themeShade="80"/>
          <w:sz w:val="22"/>
          <w:szCs w:val="22"/>
          <w:lang w:val="en-GB"/>
        </w:rPr>
        <w:t xml:space="preserve">. The foreign representative should check if </w:t>
      </w:r>
      <w:r w:rsidR="008100D8">
        <w:rPr>
          <w:rFonts w:ascii="Avenir Next" w:hAnsi="Avenir Next" w:cs="Arial"/>
          <w:color w:val="808080" w:themeColor="background1" w:themeShade="80"/>
          <w:sz w:val="22"/>
          <w:szCs w:val="22"/>
          <w:lang w:val="en-GB"/>
        </w:rPr>
        <w:t>State A has any</w:t>
      </w:r>
      <w:r w:rsidR="00340988">
        <w:rPr>
          <w:rFonts w:ascii="Avenir Next" w:hAnsi="Avenir Next" w:cs="Arial"/>
          <w:color w:val="808080" w:themeColor="background1" w:themeShade="80"/>
          <w:sz w:val="22"/>
          <w:szCs w:val="22"/>
          <w:lang w:val="en-GB"/>
        </w:rPr>
        <w:t xml:space="preserve"> </w:t>
      </w:r>
      <w:r w:rsidR="00CB51F9">
        <w:rPr>
          <w:rFonts w:ascii="Avenir Next" w:hAnsi="Avenir Next" w:cs="Arial"/>
          <w:color w:val="808080" w:themeColor="background1" w:themeShade="80"/>
          <w:sz w:val="22"/>
          <w:szCs w:val="22"/>
          <w:lang w:val="en-GB"/>
        </w:rPr>
        <w:t xml:space="preserve">existing agreements in place that would </w:t>
      </w:r>
      <w:r w:rsidR="00FF3885">
        <w:rPr>
          <w:rFonts w:ascii="Avenir Next" w:hAnsi="Avenir Next" w:cs="Arial"/>
          <w:color w:val="808080" w:themeColor="background1" w:themeShade="80"/>
          <w:sz w:val="22"/>
          <w:szCs w:val="22"/>
          <w:lang w:val="en-GB"/>
        </w:rPr>
        <w:t xml:space="preserve">conflict with </w:t>
      </w:r>
      <w:r w:rsidR="00A50D00">
        <w:rPr>
          <w:rFonts w:ascii="Avenir Next" w:hAnsi="Avenir Next" w:cs="Arial"/>
          <w:color w:val="808080" w:themeColor="background1" w:themeShade="80"/>
          <w:sz w:val="22"/>
          <w:szCs w:val="22"/>
          <w:lang w:val="en-GB"/>
        </w:rPr>
        <w:t xml:space="preserve">allowing recognition of the foreign proceeding. </w:t>
      </w:r>
    </w:p>
    <w:p w14:paraId="6142E10E" w14:textId="77777777" w:rsidR="00C30723" w:rsidRDefault="00C30723" w:rsidP="00B213DA">
      <w:pPr>
        <w:jc w:val="both"/>
        <w:rPr>
          <w:rFonts w:ascii="Avenir Next" w:hAnsi="Avenir Next" w:cs="Arial"/>
          <w:color w:val="808080" w:themeColor="background1" w:themeShade="80"/>
          <w:sz w:val="22"/>
          <w:szCs w:val="22"/>
          <w:lang w:val="en-GB"/>
        </w:rPr>
      </w:pPr>
    </w:p>
    <w:p w14:paraId="4726865E" w14:textId="5A747E54" w:rsidR="00C30723" w:rsidRPr="00B77352" w:rsidRDefault="00AE4328" w:rsidP="00B213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further consideration would be whether the foreign proceeding would be </w:t>
      </w:r>
      <w:r w:rsidR="00610FC2">
        <w:rPr>
          <w:rFonts w:ascii="Avenir Next" w:hAnsi="Avenir Next" w:cs="Arial"/>
          <w:color w:val="808080" w:themeColor="background1" w:themeShade="80"/>
          <w:sz w:val="22"/>
          <w:szCs w:val="22"/>
          <w:lang w:val="en-GB"/>
        </w:rPr>
        <w:t>a foreign main proceeding or foreign non-main proceeding</w:t>
      </w:r>
      <w:r w:rsidR="002C39BB">
        <w:rPr>
          <w:rFonts w:ascii="Avenir Next" w:hAnsi="Avenir Next" w:cs="Arial"/>
          <w:color w:val="808080" w:themeColor="background1" w:themeShade="80"/>
          <w:sz w:val="22"/>
          <w:szCs w:val="22"/>
          <w:lang w:val="en-GB"/>
        </w:rPr>
        <w:t xml:space="preserve"> as per article 17(2). </w:t>
      </w:r>
      <w:r w:rsidR="00610FC2">
        <w:rPr>
          <w:rFonts w:ascii="Avenir Next" w:hAnsi="Avenir Next" w:cs="Arial"/>
          <w:color w:val="808080" w:themeColor="background1" w:themeShade="80"/>
          <w:sz w:val="22"/>
          <w:szCs w:val="22"/>
          <w:lang w:val="en-GB"/>
        </w:rPr>
        <w:t>This would</w:t>
      </w:r>
      <w:r w:rsidR="003F500A">
        <w:rPr>
          <w:rFonts w:ascii="Avenir Next" w:hAnsi="Avenir Next" w:cs="Arial"/>
          <w:color w:val="808080" w:themeColor="background1" w:themeShade="80"/>
          <w:sz w:val="22"/>
          <w:szCs w:val="22"/>
          <w:lang w:val="en-GB"/>
        </w:rPr>
        <w:t xml:space="preserve"> </w:t>
      </w:r>
      <w:r w:rsidR="00610FC2">
        <w:rPr>
          <w:rFonts w:ascii="Avenir Next" w:hAnsi="Avenir Next" w:cs="Arial"/>
          <w:color w:val="808080" w:themeColor="background1" w:themeShade="80"/>
          <w:sz w:val="22"/>
          <w:szCs w:val="22"/>
          <w:lang w:val="en-GB"/>
        </w:rPr>
        <w:t xml:space="preserve">be dependent </w:t>
      </w:r>
      <w:r w:rsidR="008551C9">
        <w:rPr>
          <w:rFonts w:ascii="Avenir Next" w:hAnsi="Avenir Next" w:cs="Arial"/>
          <w:color w:val="808080" w:themeColor="background1" w:themeShade="80"/>
          <w:sz w:val="22"/>
          <w:szCs w:val="22"/>
          <w:lang w:val="en-GB"/>
        </w:rPr>
        <w:t xml:space="preserve">on whether the COMI is located in State B or </w:t>
      </w:r>
      <w:r w:rsidR="00F050FB">
        <w:rPr>
          <w:rFonts w:ascii="Avenir Next" w:hAnsi="Avenir Next" w:cs="Arial"/>
          <w:color w:val="808080" w:themeColor="background1" w:themeShade="80"/>
          <w:sz w:val="22"/>
          <w:szCs w:val="22"/>
          <w:lang w:val="en-GB"/>
        </w:rPr>
        <w:t>whether it has an establishment in State B</w:t>
      </w:r>
      <w:r w:rsidR="00747124">
        <w:rPr>
          <w:rFonts w:ascii="Avenir Next" w:hAnsi="Avenir Next" w:cs="Arial"/>
          <w:color w:val="808080" w:themeColor="background1" w:themeShade="80"/>
          <w:sz w:val="22"/>
          <w:szCs w:val="22"/>
          <w:lang w:val="en-GB"/>
        </w:rPr>
        <w:t>. T</w:t>
      </w:r>
      <w:r w:rsidR="004C4011">
        <w:rPr>
          <w:rFonts w:ascii="Avenir Next" w:hAnsi="Avenir Next" w:cs="Arial"/>
          <w:color w:val="808080" w:themeColor="background1" w:themeShade="80"/>
          <w:sz w:val="22"/>
          <w:szCs w:val="22"/>
          <w:lang w:val="en-GB"/>
        </w:rPr>
        <w:t>h</w:t>
      </w:r>
      <w:r w:rsidR="00454B41">
        <w:rPr>
          <w:rFonts w:ascii="Avenir Next" w:hAnsi="Avenir Next" w:cs="Arial"/>
          <w:color w:val="808080" w:themeColor="background1" w:themeShade="80"/>
          <w:sz w:val="22"/>
          <w:szCs w:val="22"/>
          <w:lang w:val="en-GB"/>
        </w:rPr>
        <w:t xml:space="preserve">is </w:t>
      </w:r>
      <w:r w:rsidR="004C4011">
        <w:rPr>
          <w:rFonts w:ascii="Avenir Next" w:hAnsi="Avenir Next" w:cs="Arial"/>
          <w:color w:val="808080" w:themeColor="background1" w:themeShade="80"/>
          <w:sz w:val="22"/>
          <w:szCs w:val="22"/>
          <w:lang w:val="en-GB"/>
        </w:rPr>
        <w:t xml:space="preserve">determination </w:t>
      </w:r>
      <w:r w:rsidR="00427ADB">
        <w:rPr>
          <w:rFonts w:ascii="Avenir Next" w:hAnsi="Avenir Next" w:cs="Arial"/>
          <w:color w:val="808080" w:themeColor="background1" w:themeShade="80"/>
          <w:sz w:val="22"/>
          <w:szCs w:val="22"/>
          <w:lang w:val="en-GB"/>
        </w:rPr>
        <w:t>will</w:t>
      </w:r>
      <w:r w:rsidR="000E7EA9">
        <w:rPr>
          <w:rFonts w:ascii="Avenir Next" w:hAnsi="Avenir Next" w:cs="Arial"/>
          <w:color w:val="808080" w:themeColor="background1" w:themeShade="80"/>
          <w:sz w:val="22"/>
          <w:szCs w:val="22"/>
          <w:lang w:val="en-GB"/>
        </w:rPr>
        <w:t xml:space="preserve"> have an impact on the </w:t>
      </w:r>
      <w:r w:rsidR="00427ADB">
        <w:rPr>
          <w:rFonts w:ascii="Avenir Next" w:hAnsi="Avenir Next" w:cs="Arial"/>
          <w:color w:val="808080" w:themeColor="background1" w:themeShade="80"/>
          <w:sz w:val="22"/>
          <w:szCs w:val="22"/>
          <w:lang w:val="en-GB"/>
        </w:rPr>
        <w:t xml:space="preserve">type of </w:t>
      </w:r>
      <w:r w:rsidR="000E7EA9">
        <w:rPr>
          <w:rFonts w:ascii="Avenir Next" w:hAnsi="Avenir Next" w:cs="Arial"/>
          <w:color w:val="808080" w:themeColor="background1" w:themeShade="80"/>
          <w:sz w:val="22"/>
          <w:szCs w:val="22"/>
          <w:lang w:val="en-GB"/>
        </w:rPr>
        <w:t>relief available.</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6DEA0AAF" w:rsidR="00867A8F" w:rsidRDefault="00CE1070" w:rsidP="00947A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19 provides that </w:t>
      </w:r>
      <w:r w:rsidR="009A568F">
        <w:rPr>
          <w:rFonts w:ascii="Avenir Next" w:hAnsi="Avenir Next" w:cs="Arial"/>
          <w:color w:val="808080" w:themeColor="background1" w:themeShade="80"/>
          <w:sz w:val="22"/>
          <w:szCs w:val="22"/>
          <w:lang w:val="en-GB"/>
        </w:rPr>
        <w:t>the</w:t>
      </w:r>
      <w:r w:rsidR="00947A52">
        <w:rPr>
          <w:rFonts w:ascii="Avenir Next" w:hAnsi="Avenir Next" w:cs="Arial"/>
          <w:color w:val="808080" w:themeColor="background1" w:themeShade="80"/>
          <w:sz w:val="22"/>
          <w:szCs w:val="22"/>
          <w:lang w:val="en-GB"/>
        </w:rPr>
        <w:t xml:space="preserve"> court in </w:t>
      </w:r>
      <w:r w:rsidR="009A568F">
        <w:rPr>
          <w:rFonts w:ascii="Avenir Next" w:hAnsi="Avenir Next" w:cs="Arial"/>
          <w:color w:val="808080" w:themeColor="background1" w:themeShade="80"/>
          <w:sz w:val="22"/>
          <w:szCs w:val="22"/>
          <w:lang w:val="en-GB"/>
        </w:rPr>
        <w:t xml:space="preserve">State A </w:t>
      </w:r>
      <w:r w:rsidR="00947A52">
        <w:rPr>
          <w:rFonts w:ascii="Avenir Next" w:hAnsi="Avenir Next" w:cs="Arial"/>
          <w:color w:val="808080" w:themeColor="background1" w:themeShade="80"/>
          <w:sz w:val="22"/>
          <w:szCs w:val="22"/>
          <w:lang w:val="en-GB"/>
        </w:rPr>
        <w:t>can grant interim relief on an urgent basis upon application f</w:t>
      </w:r>
      <w:r w:rsidR="004F2C53">
        <w:rPr>
          <w:rFonts w:ascii="Avenir Next" w:hAnsi="Avenir Next" w:cs="Arial"/>
          <w:color w:val="808080" w:themeColor="background1" w:themeShade="80"/>
          <w:sz w:val="22"/>
          <w:szCs w:val="22"/>
          <w:lang w:val="en-GB"/>
        </w:rPr>
        <w:t>rom</w:t>
      </w:r>
      <w:r w:rsidR="00947A52">
        <w:rPr>
          <w:rFonts w:ascii="Avenir Next" w:hAnsi="Avenir Next" w:cs="Arial"/>
          <w:color w:val="808080" w:themeColor="background1" w:themeShade="80"/>
          <w:sz w:val="22"/>
          <w:szCs w:val="22"/>
          <w:lang w:val="en-GB"/>
        </w:rPr>
        <w:t xml:space="preserve"> the foreign representative</w:t>
      </w:r>
      <w:r w:rsidR="006E72B5">
        <w:rPr>
          <w:rFonts w:ascii="Avenir Next" w:hAnsi="Avenir Next" w:cs="Arial"/>
          <w:color w:val="808080" w:themeColor="background1" w:themeShade="80"/>
          <w:sz w:val="22"/>
          <w:szCs w:val="22"/>
          <w:lang w:val="en-GB"/>
        </w:rPr>
        <w:t xml:space="preserve"> of the foreign proceeding in State B</w:t>
      </w:r>
      <w:r w:rsidR="00FF2B06">
        <w:rPr>
          <w:rFonts w:ascii="Avenir Next" w:hAnsi="Avenir Next" w:cs="Arial"/>
          <w:color w:val="808080" w:themeColor="background1" w:themeShade="80"/>
          <w:sz w:val="22"/>
          <w:szCs w:val="22"/>
          <w:lang w:val="en-GB"/>
        </w:rPr>
        <w:t xml:space="preserve">. </w:t>
      </w:r>
      <w:r w:rsidR="00782184">
        <w:rPr>
          <w:rFonts w:ascii="Avenir Next" w:hAnsi="Avenir Next" w:cs="Arial"/>
          <w:color w:val="808080" w:themeColor="background1" w:themeShade="80"/>
          <w:sz w:val="22"/>
          <w:szCs w:val="22"/>
          <w:lang w:val="en-GB"/>
        </w:rPr>
        <w:t>This relief can be granted prior to recognition of the foreign proceedings.</w:t>
      </w:r>
    </w:p>
    <w:p w14:paraId="51D08F04" w14:textId="77777777" w:rsidR="00D34AC8" w:rsidRDefault="00D34AC8" w:rsidP="00947A52">
      <w:pPr>
        <w:jc w:val="both"/>
        <w:rPr>
          <w:rFonts w:ascii="Avenir Next" w:hAnsi="Avenir Next" w:cs="Arial"/>
          <w:color w:val="808080" w:themeColor="background1" w:themeShade="80"/>
          <w:sz w:val="22"/>
          <w:szCs w:val="22"/>
          <w:lang w:val="en-GB"/>
        </w:rPr>
      </w:pPr>
    </w:p>
    <w:p w14:paraId="584E5B2A" w14:textId="1E32BF12" w:rsidR="00D34AC8" w:rsidRDefault="00D34AC8" w:rsidP="00947A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21 </w:t>
      </w:r>
      <w:r w:rsidR="002A7C43">
        <w:rPr>
          <w:rFonts w:ascii="Avenir Next" w:hAnsi="Avenir Next" w:cs="Arial"/>
          <w:color w:val="808080" w:themeColor="background1" w:themeShade="80"/>
          <w:sz w:val="22"/>
          <w:szCs w:val="22"/>
          <w:lang w:val="en-GB"/>
        </w:rPr>
        <w:t xml:space="preserve">gives the court of State A </w:t>
      </w:r>
      <w:r w:rsidR="001F3FF4">
        <w:rPr>
          <w:rFonts w:ascii="Avenir Next" w:hAnsi="Avenir Next" w:cs="Arial"/>
          <w:color w:val="808080" w:themeColor="background1" w:themeShade="80"/>
          <w:sz w:val="22"/>
          <w:szCs w:val="22"/>
          <w:lang w:val="en-GB"/>
        </w:rPr>
        <w:t xml:space="preserve">discretionary power, </w:t>
      </w:r>
      <w:r w:rsidR="00054C3E">
        <w:rPr>
          <w:rFonts w:ascii="Avenir Next" w:hAnsi="Avenir Next" w:cs="Arial"/>
          <w:color w:val="808080" w:themeColor="background1" w:themeShade="80"/>
          <w:sz w:val="22"/>
          <w:szCs w:val="22"/>
          <w:lang w:val="en-GB"/>
        </w:rPr>
        <w:t xml:space="preserve">at the request of the foreign representative and </w:t>
      </w:r>
      <w:r w:rsidR="001F3FF4">
        <w:rPr>
          <w:rFonts w:ascii="Avenir Next" w:hAnsi="Avenir Next" w:cs="Arial"/>
          <w:color w:val="808080" w:themeColor="background1" w:themeShade="80"/>
          <w:sz w:val="22"/>
          <w:szCs w:val="22"/>
          <w:lang w:val="en-GB"/>
        </w:rPr>
        <w:t>where required to protect the debtor’s assets or the interest of the creditors</w:t>
      </w:r>
      <w:r w:rsidR="00B92798">
        <w:rPr>
          <w:rFonts w:ascii="Avenir Next" w:hAnsi="Avenir Next" w:cs="Arial"/>
          <w:color w:val="808080" w:themeColor="background1" w:themeShade="80"/>
          <w:sz w:val="22"/>
          <w:szCs w:val="22"/>
          <w:lang w:val="en-GB"/>
        </w:rPr>
        <w:t>, to grant several forms of relief, including but not limited to</w:t>
      </w:r>
      <w:r w:rsidR="00CA4B62">
        <w:rPr>
          <w:rFonts w:ascii="Avenir Next" w:hAnsi="Avenir Next" w:cs="Arial"/>
          <w:color w:val="808080" w:themeColor="background1" w:themeShade="80"/>
          <w:sz w:val="22"/>
          <w:szCs w:val="22"/>
          <w:lang w:val="en-GB"/>
        </w:rPr>
        <w:t>, staying execution against the debtors</w:t>
      </w:r>
      <w:r w:rsidR="0001645D">
        <w:rPr>
          <w:rFonts w:ascii="Avenir Next" w:hAnsi="Avenir Next" w:cs="Arial"/>
          <w:color w:val="808080" w:themeColor="background1" w:themeShade="80"/>
          <w:sz w:val="22"/>
          <w:szCs w:val="22"/>
          <w:lang w:val="en-GB"/>
        </w:rPr>
        <w:t>’</w:t>
      </w:r>
      <w:r w:rsidR="00CA4B62">
        <w:rPr>
          <w:rFonts w:ascii="Avenir Next" w:hAnsi="Avenir Next" w:cs="Arial"/>
          <w:color w:val="808080" w:themeColor="background1" w:themeShade="80"/>
          <w:sz w:val="22"/>
          <w:szCs w:val="22"/>
          <w:lang w:val="en-GB"/>
        </w:rPr>
        <w:t xml:space="preserve"> assets or extending any interim relief granted under article 19. </w:t>
      </w:r>
    </w:p>
    <w:p w14:paraId="42017700" w14:textId="77777777" w:rsidR="00FC20A4" w:rsidRDefault="00FC20A4" w:rsidP="00947A52">
      <w:pPr>
        <w:jc w:val="both"/>
        <w:rPr>
          <w:rFonts w:ascii="Avenir Next" w:hAnsi="Avenir Next" w:cs="Arial"/>
          <w:color w:val="808080" w:themeColor="background1" w:themeShade="80"/>
          <w:sz w:val="22"/>
          <w:szCs w:val="22"/>
          <w:lang w:val="en-GB"/>
        </w:rPr>
      </w:pPr>
    </w:p>
    <w:p w14:paraId="21A67231" w14:textId="15316D28" w:rsidR="00867A8F" w:rsidRDefault="00774066" w:rsidP="000A5D3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appropriate balance </w:t>
      </w:r>
      <w:r w:rsidR="00AC69C7">
        <w:rPr>
          <w:rFonts w:ascii="Avenir Next" w:hAnsi="Avenir Next" w:cs="Arial"/>
          <w:color w:val="808080" w:themeColor="background1" w:themeShade="80"/>
          <w:sz w:val="22"/>
          <w:szCs w:val="22"/>
          <w:lang w:val="en-GB"/>
        </w:rPr>
        <w:t xml:space="preserve">should be struck </w:t>
      </w:r>
      <w:r w:rsidR="000A03AA">
        <w:rPr>
          <w:rFonts w:ascii="Avenir Next" w:hAnsi="Avenir Next" w:cs="Arial"/>
          <w:color w:val="808080" w:themeColor="background1" w:themeShade="80"/>
          <w:sz w:val="22"/>
          <w:szCs w:val="22"/>
          <w:lang w:val="en-GB"/>
        </w:rPr>
        <w:t xml:space="preserve">between the relief </w:t>
      </w:r>
      <w:r w:rsidR="00AC69C7">
        <w:rPr>
          <w:rFonts w:ascii="Avenir Next" w:hAnsi="Avenir Next" w:cs="Arial"/>
          <w:color w:val="808080" w:themeColor="background1" w:themeShade="80"/>
          <w:sz w:val="22"/>
          <w:szCs w:val="22"/>
          <w:lang w:val="en-GB"/>
        </w:rPr>
        <w:t xml:space="preserve">granted to the foreign representative and </w:t>
      </w:r>
      <w:r w:rsidR="00863BEA">
        <w:rPr>
          <w:rFonts w:ascii="Avenir Next" w:hAnsi="Avenir Next" w:cs="Arial"/>
          <w:color w:val="808080" w:themeColor="background1" w:themeShade="80"/>
          <w:sz w:val="22"/>
          <w:szCs w:val="22"/>
          <w:lang w:val="en-GB"/>
        </w:rPr>
        <w:t xml:space="preserve">the interest of the people affected by said relief. </w:t>
      </w:r>
      <w:r w:rsidR="00FC20A4">
        <w:rPr>
          <w:rFonts w:ascii="Avenir Next" w:hAnsi="Avenir Next" w:cs="Arial"/>
          <w:color w:val="808080" w:themeColor="background1" w:themeShade="80"/>
          <w:sz w:val="22"/>
          <w:szCs w:val="22"/>
          <w:lang w:val="en-GB"/>
        </w:rPr>
        <w:t>Article 22</w:t>
      </w:r>
      <w:r w:rsidR="00863BEA">
        <w:rPr>
          <w:rFonts w:ascii="Avenir Next" w:hAnsi="Avenir Next" w:cs="Arial"/>
          <w:color w:val="808080" w:themeColor="background1" w:themeShade="80"/>
          <w:sz w:val="22"/>
          <w:szCs w:val="22"/>
          <w:lang w:val="en-GB"/>
        </w:rPr>
        <w:t xml:space="preserve"> </w:t>
      </w:r>
      <w:r w:rsidR="002B2D01">
        <w:rPr>
          <w:rFonts w:ascii="Avenir Next" w:hAnsi="Avenir Next" w:cs="Arial"/>
          <w:color w:val="808080" w:themeColor="background1" w:themeShade="80"/>
          <w:sz w:val="22"/>
          <w:szCs w:val="22"/>
          <w:lang w:val="en-GB"/>
        </w:rPr>
        <w:t xml:space="preserve">provides that consideration should be given </w:t>
      </w:r>
      <w:r w:rsidR="00FA7594">
        <w:rPr>
          <w:rFonts w:ascii="Avenir Next" w:hAnsi="Avenir Next" w:cs="Arial"/>
          <w:color w:val="808080" w:themeColor="background1" w:themeShade="80"/>
          <w:sz w:val="22"/>
          <w:szCs w:val="22"/>
          <w:lang w:val="en-GB"/>
        </w:rPr>
        <w:lastRenderedPageBreak/>
        <w:t>to ensure</w:t>
      </w:r>
      <w:r w:rsidR="00E53F84">
        <w:rPr>
          <w:rFonts w:ascii="Avenir Next" w:hAnsi="Avenir Next" w:cs="Arial"/>
          <w:color w:val="808080" w:themeColor="background1" w:themeShade="80"/>
          <w:sz w:val="22"/>
          <w:szCs w:val="22"/>
          <w:lang w:val="en-GB"/>
        </w:rPr>
        <w:t xml:space="preserve"> there is adequate protection </w:t>
      </w:r>
      <w:r w:rsidR="00166EDE">
        <w:rPr>
          <w:rFonts w:ascii="Avenir Next" w:hAnsi="Avenir Next" w:cs="Arial"/>
          <w:color w:val="808080" w:themeColor="background1" w:themeShade="80"/>
          <w:sz w:val="22"/>
          <w:szCs w:val="22"/>
          <w:lang w:val="en-GB"/>
        </w:rPr>
        <w:t xml:space="preserve">for </w:t>
      </w:r>
      <w:r w:rsidR="003E411B">
        <w:rPr>
          <w:rFonts w:ascii="Avenir Next" w:hAnsi="Avenir Next" w:cs="Arial"/>
          <w:color w:val="808080" w:themeColor="background1" w:themeShade="80"/>
          <w:sz w:val="22"/>
          <w:szCs w:val="22"/>
          <w:lang w:val="en-GB"/>
        </w:rPr>
        <w:t>the creditors and other interested parties, e.g</w:t>
      </w:r>
      <w:r w:rsidR="004C730B">
        <w:rPr>
          <w:rFonts w:ascii="Avenir Next" w:hAnsi="Avenir Next" w:cs="Arial"/>
          <w:color w:val="808080" w:themeColor="background1" w:themeShade="80"/>
          <w:sz w:val="22"/>
          <w:szCs w:val="22"/>
          <w:lang w:val="en-GB"/>
        </w:rPr>
        <w:t>.</w:t>
      </w:r>
      <w:r w:rsidR="003E411B">
        <w:rPr>
          <w:rFonts w:ascii="Avenir Next" w:hAnsi="Avenir Next" w:cs="Arial"/>
          <w:color w:val="808080" w:themeColor="background1" w:themeShade="80"/>
          <w:sz w:val="22"/>
          <w:szCs w:val="22"/>
          <w:lang w:val="en-GB"/>
        </w:rPr>
        <w:t xml:space="preserve"> the debtor, </w:t>
      </w:r>
      <w:r w:rsidR="004C730B">
        <w:rPr>
          <w:rFonts w:ascii="Avenir Next" w:hAnsi="Avenir Next" w:cs="Arial"/>
          <w:color w:val="808080" w:themeColor="background1" w:themeShade="80"/>
          <w:sz w:val="22"/>
          <w:szCs w:val="22"/>
          <w:lang w:val="en-GB"/>
        </w:rPr>
        <w:t xml:space="preserve">when </w:t>
      </w:r>
      <w:r w:rsidR="00214215">
        <w:rPr>
          <w:rFonts w:ascii="Avenir Next" w:hAnsi="Avenir Next" w:cs="Arial"/>
          <w:color w:val="808080" w:themeColor="background1" w:themeShade="80"/>
          <w:sz w:val="22"/>
          <w:szCs w:val="22"/>
          <w:lang w:val="en-GB"/>
        </w:rPr>
        <w:t>granting relief under articles 19 and 21</w:t>
      </w:r>
      <w:r w:rsidR="00F855E2">
        <w:rPr>
          <w:rFonts w:ascii="Avenir Next" w:hAnsi="Avenir Next" w:cs="Arial"/>
          <w:color w:val="808080" w:themeColor="background1" w:themeShade="80"/>
          <w:sz w:val="22"/>
          <w:szCs w:val="22"/>
          <w:lang w:val="en-GB"/>
        </w:rPr>
        <w:t xml:space="preserve">. The court of State A can tailor the relief </w:t>
      </w:r>
      <w:r w:rsidR="00B13F54">
        <w:rPr>
          <w:rFonts w:ascii="Avenir Next" w:hAnsi="Avenir Next" w:cs="Arial"/>
          <w:color w:val="808080" w:themeColor="background1" w:themeShade="80"/>
          <w:sz w:val="22"/>
          <w:szCs w:val="22"/>
          <w:lang w:val="en-GB"/>
        </w:rPr>
        <w:t>how it sees fit</w:t>
      </w:r>
      <w:r w:rsidR="000A5D35">
        <w:rPr>
          <w:rFonts w:ascii="Avenir Next" w:hAnsi="Avenir Next" w:cs="Arial"/>
          <w:color w:val="808080" w:themeColor="background1" w:themeShade="80"/>
          <w:sz w:val="22"/>
          <w:szCs w:val="22"/>
          <w:lang w:val="en-GB"/>
        </w:rPr>
        <w:t>.</w:t>
      </w:r>
    </w:p>
    <w:p w14:paraId="552ED927" w14:textId="289F5DF3" w:rsidR="000A5D35" w:rsidRDefault="000A5D35" w:rsidP="000A5D3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in State A should also </w:t>
      </w:r>
      <w:r w:rsidR="00D62F2D">
        <w:rPr>
          <w:rFonts w:ascii="Avenir Next" w:hAnsi="Avenir Next" w:cs="Arial"/>
          <w:color w:val="808080" w:themeColor="background1" w:themeShade="80"/>
          <w:sz w:val="22"/>
          <w:szCs w:val="22"/>
          <w:lang w:val="en-GB"/>
        </w:rPr>
        <w:t xml:space="preserve">confirm that there are no existing treaties or multi-state agreements that may conflict with granting relief </w:t>
      </w:r>
      <w:r w:rsidR="00D84EC1">
        <w:rPr>
          <w:rFonts w:ascii="Avenir Next" w:hAnsi="Avenir Next" w:cs="Arial"/>
          <w:color w:val="808080" w:themeColor="background1" w:themeShade="80"/>
          <w:sz w:val="22"/>
          <w:szCs w:val="22"/>
          <w:lang w:val="en-GB"/>
        </w:rPr>
        <w:t>under the Model Law that is implemented</w:t>
      </w:r>
      <w:r w:rsidR="00075C67">
        <w:rPr>
          <w:rFonts w:ascii="Avenir Next" w:hAnsi="Avenir Next" w:cs="Arial"/>
          <w:color w:val="808080" w:themeColor="background1" w:themeShade="80"/>
          <w:sz w:val="22"/>
          <w:szCs w:val="22"/>
          <w:lang w:val="en-GB"/>
        </w:rPr>
        <w:t>,</w:t>
      </w:r>
      <w:r w:rsidR="004D3A84">
        <w:rPr>
          <w:rFonts w:ascii="Avenir Next" w:hAnsi="Avenir Next" w:cs="Arial"/>
          <w:color w:val="808080" w:themeColor="background1" w:themeShade="80"/>
          <w:sz w:val="22"/>
          <w:szCs w:val="22"/>
          <w:lang w:val="en-GB"/>
        </w:rPr>
        <w:t xml:space="preserve"> as per article 3.</w:t>
      </w:r>
    </w:p>
    <w:p w14:paraId="4A0E319B" w14:textId="1D91EF76" w:rsidR="00867A8F" w:rsidRDefault="00867A8F" w:rsidP="00C20D75">
      <w:pPr>
        <w:jc w:val="both"/>
        <w:rPr>
          <w:rFonts w:ascii="Avenir Next" w:hAnsi="Avenir Next" w:cs="Arial"/>
          <w:color w:val="808080" w:themeColor="background1" w:themeShade="80"/>
          <w:sz w:val="22"/>
          <w:szCs w:val="22"/>
          <w:lang w:val="en-GB"/>
        </w:rPr>
      </w:pPr>
    </w:p>
    <w:p w14:paraId="548CA828" w14:textId="0130ECE3" w:rsidR="00C20D75" w:rsidRDefault="00C20D75" w:rsidP="00C20D75">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Another consideration when deciding to grant relief should be that </w:t>
      </w:r>
      <w:r w:rsidR="00ED6BC8">
        <w:rPr>
          <w:rFonts w:ascii="Avenir Next" w:hAnsi="Avenir Next" w:cs="Arial"/>
          <w:color w:val="808080" w:themeColor="background1" w:themeShade="80"/>
          <w:sz w:val="22"/>
          <w:szCs w:val="22"/>
          <w:lang w:val="en-GB"/>
        </w:rPr>
        <w:t xml:space="preserve">it would not be manifestly </w:t>
      </w:r>
      <w:r w:rsidR="006E214A">
        <w:rPr>
          <w:rFonts w:ascii="Avenir Next" w:hAnsi="Avenir Next" w:cs="Arial"/>
          <w:color w:val="808080" w:themeColor="background1" w:themeShade="80"/>
          <w:sz w:val="22"/>
          <w:szCs w:val="22"/>
          <w:lang w:val="en-GB"/>
        </w:rPr>
        <w:t>contrary to the public policy of State A</w:t>
      </w:r>
      <w:r w:rsidR="001717C8">
        <w:rPr>
          <w:rFonts w:ascii="Avenir Next" w:hAnsi="Avenir Next" w:cs="Arial"/>
          <w:color w:val="808080" w:themeColor="background1" w:themeShade="80"/>
          <w:sz w:val="22"/>
          <w:szCs w:val="22"/>
          <w:lang w:val="en-GB"/>
        </w:rPr>
        <w:t>,</w:t>
      </w:r>
      <w:r w:rsidR="006E214A">
        <w:rPr>
          <w:rFonts w:ascii="Avenir Next" w:hAnsi="Avenir Next" w:cs="Arial"/>
          <w:color w:val="808080" w:themeColor="background1" w:themeShade="80"/>
          <w:sz w:val="22"/>
          <w:szCs w:val="22"/>
          <w:lang w:val="en-GB"/>
        </w:rPr>
        <w:t xml:space="preserve"> as per article 6.</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4DF1E3AF" w14:textId="69331A3D" w:rsidR="00913413" w:rsidRDefault="00913413" w:rsidP="00706B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21 </w:t>
      </w:r>
      <w:r w:rsidR="008A0EE1">
        <w:rPr>
          <w:rFonts w:ascii="Avenir Next" w:hAnsi="Avenir Next" w:cs="Arial"/>
          <w:color w:val="808080" w:themeColor="background1" w:themeShade="80"/>
          <w:sz w:val="22"/>
          <w:szCs w:val="22"/>
          <w:lang w:val="en-GB"/>
        </w:rPr>
        <w:t>paragraph 2 provides that the enacting State’s court has discretionary power</w:t>
      </w:r>
      <w:r w:rsidR="00715AD3">
        <w:rPr>
          <w:rFonts w:ascii="Avenir Next" w:hAnsi="Avenir Next" w:cs="Arial"/>
          <w:color w:val="808080" w:themeColor="background1" w:themeShade="80"/>
          <w:sz w:val="22"/>
          <w:szCs w:val="22"/>
          <w:lang w:val="en-GB"/>
        </w:rPr>
        <w:t xml:space="preserve"> to hand all or part of the debtor’s assets located in the enacting State to the foreign representative at thei</w:t>
      </w:r>
      <w:r w:rsidR="00E42677">
        <w:rPr>
          <w:rFonts w:ascii="Avenir Next" w:hAnsi="Avenir Next" w:cs="Arial"/>
          <w:color w:val="808080" w:themeColor="background1" w:themeShade="80"/>
          <w:sz w:val="22"/>
          <w:szCs w:val="22"/>
          <w:lang w:val="en-GB"/>
        </w:rPr>
        <w:t xml:space="preserve">r request, as long as the court is satisfied </w:t>
      </w:r>
      <w:r w:rsidR="009A1E1D">
        <w:rPr>
          <w:rFonts w:ascii="Avenir Next" w:hAnsi="Avenir Next" w:cs="Arial"/>
          <w:color w:val="808080" w:themeColor="background1" w:themeShade="80"/>
          <w:sz w:val="22"/>
          <w:szCs w:val="22"/>
          <w:lang w:val="en-GB"/>
        </w:rPr>
        <w:t xml:space="preserve">that </w:t>
      </w:r>
      <w:r w:rsidR="00E42677">
        <w:rPr>
          <w:rFonts w:ascii="Avenir Next" w:hAnsi="Avenir Next" w:cs="Arial"/>
          <w:color w:val="808080" w:themeColor="background1" w:themeShade="80"/>
          <w:sz w:val="22"/>
          <w:szCs w:val="22"/>
          <w:lang w:val="en-GB"/>
        </w:rPr>
        <w:t>the interests of the creditors in the enacting State are a</w:t>
      </w:r>
      <w:r w:rsidR="00845F5E">
        <w:rPr>
          <w:rFonts w:ascii="Avenir Next" w:hAnsi="Avenir Next" w:cs="Arial"/>
          <w:color w:val="808080" w:themeColor="background1" w:themeShade="80"/>
          <w:sz w:val="22"/>
          <w:szCs w:val="22"/>
          <w:lang w:val="en-GB"/>
        </w:rPr>
        <w:t xml:space="preserve">dequately protected. </w:t>
      </w:r>
      <w:r w:rsidR="0084798D">
        <w:rPr>
          <w:rFonts w:ascii="Avenir Next" w:hAnsi="Avenir Next" w:cs="Arial"/>
          <w:color w:val="808080" w:themeColor="background1" w:themeShade="80"/>
          <w:sz w:val="22"/>
          <w:szCs w:val="22"/>
          <w:lang w:val="en-GB"/>
        </w:rPr>
        <w:t xml:space="preserve">Article 19 paragraph 4 states that the interim relief provided should not interfere with </w:t>
      </w:r>
      <w:r w:rsidR="00D529BA">
        <w:rPr>
          <w:rFonts w:ascii="Avenir Next" w:hAnsi="Avenir Next" w:cs="Arial"/>
          <w:color w:val="808080" w:themeColor="background1" w:themeShade="80"/>
          <w:sz w:val="22"/>
          <w:szCs w:val="22"/>
          <w:lang w:val="en-GB"/>
        </w:rPr>
        <w:t xml:space="preserve">a foreign main proceeding. </w:t>
      </w:r>
    </w:p>
    <w:p w14:paraId="6CFB6FA3" w14:textId="77777777" w:rsidR="00913413" w:rsidRDefault="00913413" w:rsidP="00706B71">
      <w:pPr>
        <w:jc w:val="both"/>
        <w:rPr>
          <w:rFonts w:ascii="Avenir Next" w:hAnsi="Avenir Next" w:cs="Arial"/>
          <w:color w:val="808080" w:themeColor="background1" w:themeShade="80"/>
          <w:sz w:val="22"/>
          <w:szCs w:val="22"/>
          <w:lang w:val="en-GB"/>
        </w:rPr>
      </w:pPr>
    </w:p>
    <w:p w14:paraId="55D111B1" w14:textId="20D18E7F" w:rsidR="00867A8F" w:rsidRPr="008B3641" w:rsidRDefault="00836A0A" w:rsidP="00706B7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w:t>
      </w:r>
      <w:r>
        <w:rPr>
          <w:rFonts w:ascii="Avenir Next" w:hAnsi="Avenir Next" w:cs="Arial"/>
          <w:i/>
          <w:iCs/>
          <w:color w:val="808080" w:themeColor="background1" w:themeShade="80"/>
          <w:sz w:val="22"/>
          <w:szCs w:val="22"/>
          <w:lang w:val="en-GB"/>
        </w:rPr>
        <w:t xml:space="preserve">Igor </w:t>
      </w:r>
      <w:r w:rsidR="001C1A2B">
        <w:rPr>
          <w:rFonts w:ascii="Avenir Next" w:hAnsi="Avenir Next" w:cs="Arial"/>
          <w:i/>
          <w:iCs/>
          <w:color w:val="808080" w:themeColor="background1" w:themeShade="80"/>
          <w:sz w:val="22"/>
          <w:szCs w:val="22"/>
          <w:lang w:val="en-GB"/>
        </w:rPr>
        <w:t xml:space="preserve">Vitalievich Protasov </w:t>
      </w:r>
      <w:r w:rsidR="000B0000">
        <w:rPr>
          <w:rFonts w:ascii="Avenir Next" w:hAnsi="Avenir Next" w:cs="Arial"/>
          <w:i/>
          <w:iCs/>
          <w:color w:val="808080" w:themeColor="background1" w:themeShade="80"/>
          <w:sz w:val="22"/>
          <w:szCs w:val="22"/>
          <w:lang w:val="en-GB"/>
        </w:rPr>
        <w:t>v</w:t>
      </w:r>
      <w:r w:rsidR="001C1A2B">
        <w:rPr>
          <w:rFonts w:ascii="Avenir Next" w:hAnsi="Avenir Next" w:cs="Arial"/>
          <w:color w:val="808080" w:themeColor="background1" w:themeShade="80"/>
          <w:sz w:val="22"/>
          <w:szCs w:val="22"/>
          <w:lang w:val="en-GB"/>
        </w:rPr>
        <w:t xml:space="preserve"> </w:t>
      </w:r>
      <w:r w:rsidR="001C1A2B">
        <w:rPr>
          <w:rFonts w:ascii="Avenir Next" w:hAnsi="Avenir Next" w:cs="Arial"/>
          <w:i/>
          <w:iCs/>
          <w:color w:val="808080" w:themeColor="background1" w:themeShade="80"/>
          <w:sz w:val="22"/>
          <w:szCs w:val="22"/>
          <w:lang w:val="en-GB"/>
        </w:rPr>
        <w:t>Khadzhi-Murat Derev</w:t>
      </w:r>
      <w:r w:rsidR="000B0000">
        <w:rPr>
          <w:rFonts w:ascii="Avenir Next" w:hAnsi="Avenir Next" w:cs="Arial"/>
          <w:i/>
          <w:iCs/>
          <w:color w:val="808080" w:themeColor="background1" w:themeShade="80"/>
          <w:sz w:val="22"/>
          <w:szCs w:val="22"/>
          <w:lang w:val="en-GB"/>
        </w:rPr>
        <w:t xml:space="preserve"> </w:t>
      </w:r>
      <w:r w:rsidR="008B3641">
        <w:rPr>
          <w:rFonts w:ascii="Avenir Next" w:hAnsi="Avenir Next" w:cs="Arial"/>
          <w:color w:val="808080" w:themeColor="background1" w:themeShade="80"/>
          <w:sz w:val="22"/>
          <w:szCs w:val="22"/>
          <w:lang w:val="en-GB"/>
        </w:rPr>
        <w:t>the English court considered whether under article 21</w:t>
      </w:r>
      <w:r w:rsidR="00EE4BA2">
        <w:rPr>
          <w:rFonts w:ascii="Avenir Next" w:hAnsi="Avenir Next" w:cs="Arial"/>
          <w:color w:val="808080" w:themeColor="background1" w:themeShade="80"/>
          <w:sz w:val="22"/>
          <w:szCs w:val="22"/>
          <w:lang w:val="en-GB"/>
        </w:rPr>
        <w:t xml:space="preserve"> of the MLCBI</w:t>
      </w:r>
      <w:r w:rsidR="00706B71">
        <w:rPr>
          <w:rFonts w:ascii="Avenir Next" w:hAnsi="Avenir Next" w:cs="Arial"/>
          <w:color w:val="808080" w:themeColor="background1" w:themeShade="80"/>
          <w:sz w:val="22"/>
          <w:szCs w:val="22"/>
          <w:lang w:val="en-GB"/>
        </w:rPr>
        <w:t xml:space="preserve"> a worldwide freezing order</w:t>
      </w:r>
      <w:r w:rsidR="006A089E">
        <w:rPr>
          <w:rFonts w:ascii="Avenir Next" w:hAnsi="Avenir Next" w:cs="Arial"/>
          <w:color w:val="808080" w:themeColor="background1" w:themeShade="80"/>
          <w:sz w:val="22"/>
          <w:szCs w:val="22"/>
          <w:lang w:val="en-GB"/>
        </w:rPr>
        <w:t>,</w:t>
      </w:r>
      <w:r w:rsidR="00706B71">
        <w:rPr>
          <w:rFonts w:ascii="Avenir Next" w:hAnsi="Avenir Next" w:cs="Arial"/>
          <w:color w:val="808080" w:themeColor="background1" w:themeShade="80"/>
          <w:sz w:val="22"/>
          <w:szCs w:val="22"/>
          <w:lang w:val="en-GB"/>
        </w:rPr>
        <w:t xml:space="preserve"> that was granted </w:t>
      </w:r>
      <w:r w:rsidR="00FB499B">
        <w:rPr>
          <w:rFonts w:ascii="Avenir Next" w:hAnsi="Avenir Next" w:cs="Arial"/>
          <w:color w:val="808080" w:themeColor="background1" w:themeShade="80"/>
          <w:sz w:val="22"/>
          <w:szCs w:val="22"/>
          <w:lang w:val="en-GB"/>
        </w:rPr>
        <w:t>as interim relief under article 19</w:t>
      </w:r>
      <w:r w:rsidR="006A089E">
        <w:rPr>
          <w:rFonts w:ascii="Avenir Next" w:hAnsi="Avenir Next" w:cs="Arial"/>
          <w:color w:val="808080" w:themeColor="background1" w:themeShade="80"/>
          <w:sz w:val="22"/>
          <w:szCs w:val="22"/>
          <w:lang w:val="en-GB"/>
        </w:rPr>
        <w:t>,</w:t>
      </w:r>
      <w:r w:rsidR="00FB499B">
        <w:rPr>
          <w:rFonts w:ascii="Avenir Next" w:hAnsi="Avenir Next" w:cs="Arial"/>
          <w:color w:val="808080" w:themeColor="background1" w:themeShade="80"/>
          <w:sz w:val="22"/>
          <w:szCs w:val="22"/>
          <w:lang w:val="en-GB"/>
        </w:rPr>
        <w:t xml:space="preserve"> could continue following recognition in the UK of a foreign main bankruptcy proce</w:t>
      </w:r>
      <w:r w:rsidR="00ED6DEE">
        <w:rPr>
          <w:rFonts w:ascii="Avenir Next" w:hAnsi="Avenir Next" w:cs="Arial"/>
          <w:color w:val="808080" w:themeColor="background1" w:themeShade="80"/>
          <w:sz w:val="22"/>
          <w:szCs w:val="22"/>
          <w:lang w:val="en-GB"/>
        </w:rPr>
        <w:t>eding in Russia.</w:t>
      </w:r>
      <w:r w:rsidR="00AE65B1">
        <w:rPr>
          <w:rFonts w:ascii="Avenir Next" w:hAnsi="Avenir Next" w:cs="Arial"/>
          <w:color w:val="808080" w:themeColor="background1" w:themeShade="80"/>
          <w:sz w:val="22"/>
          <w:szCs w:val="22"/>
          <w:lang w:val="en-GB"/>
        </w:rPr>
        <w:t xml:space="preserve"> </w:t>
      </w:r>
      <w:r w:rsidR="00795485">
        <w:rPr>
          <w:rFonts w:ascii="Avenir Next" w:hAnsi="Avenir Next" w:cs="Arial"/>
          <w:color w:val="808080" w:themeColor="background1" w:themeShade="80"/>
          <w:sz w:val="22"/>
          <w:szCs w:val="22"/>
          <w:lang w:val="en-GB"/>
        </w:rPr>
        <w:t xml:space="preserve">The English court found that the freezing order was not warranted due to </w:t>
      </w:r>
      <w:r w:rsidR="001116D8">
        <w:rPr>
          <w:rFonts w:ascii="Avenir Next" w:hAnsi="Avenir Next" w:cs="Arial"/>
          <w:color w:val="808080" w:themeColor="background1" w:themeShade="80"/>
          <w:sz w:val="22"/>
          <w:szCs w:val="22"/>
          <w:lang w:val="en-GB"/>
        </w:rPr>
        <w:t xml:space="preserve">other forms of protection being available under the English bankruptcy regime. </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2A2F29">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2A2F29">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2A2F29">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2A2F29">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2A2F29">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2A2F2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2A2F2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2A2F2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2A2F2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2A2F2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2A2F29">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w:t>
      </w:r>
      <w:r w:rsidRPr="00E2622D">
        <w:rPr>
          <w:rFonts w:ascii="Avenir Next" w:hAnsi="Avenir Next" w:cs="Arial"/>
          <w:color w:val="000000"/>
          <w:sz w:val="22"/>
          <w:szCs w:val="22"/>
          <w:lang w:val="en-GB" w:eastAsia="en-GB"/>
        </w:rPr>
        <w:lastRenderedPageBreak/>
        <w:t>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2A2F2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2A2F2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2A2F2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2A2F2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2A2F29">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assets in the manner prescribed by the DGF Law. </w:t>
      </w:r>
      <w:r w:rsidRPr="00E2622D">
        <w:rPr>
          <w:rFonts w:ascii="Avenir Next" w:hAnsi="Avenir Next" w:cs="Arial"/>
          <w:color w:val="000000"/>
          <w:sz w:val="22"/>
          <w:szCs w:val="22"/>
          <w:lang w:val="en-GB" w:eastAsia="en-GB"/>
        </w:rPr>
        <w:lastRenderedPageBreak/>
        <w:t>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42194A4D" w14:textId="2460C1DF" w:rsidR="00D31B68" w:rsidRDefault="00D31B68" w:rsidP="00707FC8">
      <w:pPr>
        <w:jc w:val="both"/>
        <w:rPr>
          <w:rFonts w:ascii="Avenir Next" w:hAnsi="Avenir Next" w:cs="Arial"/>
          <w:sz w:val="22"/>
          <w:szCs w:val="22"/>
          <w:lang w:val="en-GB"/>
        </w:rPr>
      </w:pPr>
    </w:p>
    <w:p w14:paraId="4F5B1E2B" w14:textId="0CBF292F" w:rsidR="00D31B68" w:rsidRPr="00F84740" w:rsidRDefault="00F84740" w:rsidP="00707FC8">
      <w:pPr>
        <w:jc w:val="both"/>
        <w:rPr>
          <w:rFonts w:ascii="Avenir Next" w:hAnsi="Avenir Next" w:cs="Arial"/>
          <w:color w:val="808080" w:themeColor="background1" w:themeShade="80"/>
          <w:sz w:val="22"/>
          <w:szCs w:val="22"/>
          <w:u w:val="single"/>
          <w:lang w:val="en-GB"/>
        </w:rPr>
      </w:pPr>
      <w:r w:rsidRPr="00F84740">
        <w:rPr>
          <w:rFonts w:ascii="Avenir Next" w:hAnsi="Avenir Next" w:cs="Arial"/>
          <w:color w:val="808080" w:themeColor="background1" w:themeShade="80"/>
          <w:sz w:val="22"/>
          <w:szCs w:val="22"/>
          <w:u w:val="single"/>
          <w:lang w:val="en-GB"/>
        </w:rPr>
        <w:t>4.1.1</w:t>
      </w:r>
    </w:p>
    <w:p w14:paraId="1A84E265" w14:textId="15EE3C39" w:rsidR="00F84740" w:rsidRDefault="00F84740"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determine if the Bank’s liquidation comprises </w:t>
      </w:r>
      <w:r w:rsidR="00243A41">
        <w:rPr>
          <w:rFonts w:ascii="Avenir Next" w:hAnsi="Avenir Next" w:cs="Arial"/>
          <w:color w:val="808080" w:themeColor="background1" w:themeShade="80"/>
          <w:sz w:val="22"/>
          <w:szCs w:val="22"/>
          <w:lang w:val="en-GB"/>
        </w:rPr>
        <w:t>a foreign proceeding within the meaning of article 2(a) we must consider the following seven elements:</w:t>
      </w:r>
    </w:p>
    <w:p w14:paraId="76A646C3" w14:textId="77777777" w:rsidR="00243A41" w:rsidRDefault="00243A41" w:rsidP="00707FC8">
      <w:pPr>
        <w:jc w:val="both"/>
        <w:rPr>
          <w:rFonts w:ascii="Avenir Next" w:hAnsi="Avenir Next" w:cs="Arial"/>
          <w:color w:val="808080" w:themeColor="background1" w:themeShade="80"/>
          <w:sz w:val="22"/>
          <w:szCs w:val="22"/>
          <w:lang w:val="en-GB"/>
        </w:rPr>
      </w:pPr>
    </w:p>
    <w:p w14:paraId="5B2BFD89" w14:textId="1ABEFD71" w:rsidR="00243A41" w:rsidRDefault="00643CDB" w:rsidP="002A2F29">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 proceeding</w:t>
      </w:r>
      <w:r w:rsidR="00CB1F7A">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(including interim proceeding)</w:t>
      </w:r>
      <w:r w:rsidR="00CB1F7A">
        <w:rPr>
          <w:rFonts w:ascii="Avenir Next" w:hAnsi="Avenir Next" w:cs="Arial"/>
          <w:color w:val="808080" w:themeColor="background1" w:themeShade="80"/>
          <w:sz w:val="22"/>
          <w:szCs w:val="22"/>
          <w:lang w:val="en-GB"/>
        </w:rPr>
        <w:t>;</w:t>
      </w:r>
    </w:p>
    <w:p w14:paraId="6B655606" w14:textId="6D0F7EA0" w:rsidR="00643CDB" w:rsidRDefault="00CB1F7A" w:rsidP="002A2F29">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either judicial or administrative;</w:t>
      </w:r>
    </w:p>
    <w:p w14:paraId="06D173E8" w14:textId="77B12FE5" w:rsidR="00CB1F7A" w:rsidRDefault="00CB1F7A" w:rsidP="002A2F29">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collective in nature;</w:t>
      </w:r>
    </w:p>
    <w:p w14:paraId="5B6870EB" w14:textId="13896F61" w:rsidR="00CB1F7A" w:rsidRDefault="00D8201C" w:rsidP="002A2F29">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in a foreign state;</w:t>
      </w:r>
    </w:p>
    <w:p w14:paraId="40C63F56" w14:textId="6BBABB0B" w:rsidR="00D8201C" w:rsidRDefault="00D8201C" w:rsidP="002A2F29">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authorised or conducted under a law relating to insolvency;</w:t>
      </w:r>
    </w:p>
    <w:p w14:paraId="0F74FCC8" w14:textId="1653C66B" w:rsidR="00D8201C" w:rsidRDefault="00CF60D2" w:rsidP="002A2F29">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assets and affairs of the debtor are subject to control or supervision by a foreign court; and</w:t>
      </w:r>
    </w:p>
    <w:p w14:paraId="28899418" w14:textId="40AFCBDA" w:rsidR="00CE52F2" w:rsidRDefault="00CE52F2" w:rsidP="002A2F29">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proceeding is for the purpose of reorganisation or liquidation.</w:t>
      </w:r>
    </w:p>
    <w:p w14:paraId="40F66493" w14:textId="77777777" w:rsidR="00C05491" w:rsidRDefault="00C05491" w:rsidP="00C05491">
      <w:pPr>
        <w:jc w:val="both"/>
        <w:rPr>
          <w:rFonts w:ascii="Avenir Next" w:hAnsi="Avenir Next" w:cs="Arial"/>
          <w:color w:val="808080" w:themeColor="background1" w:themeShade="80"/>
          <w:sz w:val="22"/>
          <w:szCs w:val="22"/>
          <w:lang w:val="en-GB"/>
        </w:rPr>
      </w:pPr>
    </w:p>
    <w:p w14:paraId="04AD748B" w14:textId="52E99049" w:rsidR="000E6642" w:rsidRDefault="000E6642" w:rsidP="00C054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Article 77 </w:t>
      </w:r>
      <w:r w:rsidR="005B5946">
        <w:rPr>
          <w:rFonts w:ascii="Avenir Next" w:hAnsi="Avenir Next" w:cs="Arial"/>
          <w:color w:val="808080" w:themeColor="background1" w:themeShade="80"/>
          <w:sz w:val="22"/>
          <w:szCs w:val="22"/>
          <w:lang w:val="en-GB"/>
        </w:rPr>
        <w:t xml:space="preserve">of the LBBA, the DGF automatically becomes liquidator of a bank </w:t>
      </w:r>
      <w:r w:rsidR="00A7119A">
        <w:rPr>
          <w:rFonts w:ascii="Avenir Next" w:hAnsi="Avenir Next" w:cs="Arial"/>
          <w:color w:val="808080" w:themeColor="background1" w:themeShade="80"/>
          <w:sz w:val="22"/>
          <w:szCs w:val="22"/>
          <w:lang w:val="en-GB"/>
        </w:rPr>
        <w:t xml:space="preserve">on the date it receives confirmation of the NB’s decision to revoke </w:t>
      </w:r>
      <w:r w:rsidR="0065208D">
        <w:rPr>
          <w:rFonts w:ascii="Avenir Next" w:hAnsi="Avenir Next" w:cs="Arial"/>
          <w:color w:val="808080" w:themeColor="background1" w:themeShade="80"/>
          <w:sz w:val="22"/>
          <w:szCs w:val="22"/>
          <w:lang w:val="en-GB"/>
        </w:rPr>
        <w:t>a</w:t>
      </w:r>
      <w:r w:rsidR="00A7119A">
        <w:rPr>
          <w:rFonts w:ascii="Avenir Next" w:hAnsi="Avenir Next" w:cs="Arial"/>
          <w:color w:val="808080" w:themeColor="background1" w:themeShade="80"/>
          <w:sz w:val="22"/>
          <w:szCs w:val="22"/>
          <w:lang w:val="en-GB"/>
        </w:rPr>
        <w:t xml:space="preserve"> bank</w:t>
      </w:r>
      <w:r w:rsidR="005263A5">
        <w:rPr>
          <w:rFonts w:ascii="Avenir Next" w:hAnsi="Avenir Next" w:cs="Arial"/>
          <w:color w:val="808080" w:themeColor="background1" w:themeShade="80"/>
          <w:sz w:val="22"/>
          <w:szCs w:val="22"/>
          <w:lang w:val="en-GB"/>
        </w:rPr>
        <w:t>’</w:t>
      </w:r>
      <w:r w:rsidR="00A7119A">
        <w:rPr>
          <w:rFonts w:ascii="Avenir Next" w:hAnsi="Avenir Next" w:cs="Arial"/>
          <w:color w:val="808080" w:themeColor="background1" w:themeShade="80"/>
          <w:sz w:val="22"/>
          <w:szCs w:val="22"/>
          <w:lang w:val="en-GB"/>
        </w:rPr>
        <w:t xml:space="preserve">s licence and the DGF therefore acquires </w:t>
      </w:r>
      <w:r w:rsidR="00D44A50">
        <w:rPr>
          <w:rFonts w:ascii="Avenir Next" w:hAnsi="Avenir Next" w:cs="Arial"/>
          <w:color w:val="808080" w:themeColor="background1" w:themeShade="80"/>
          <w:sz w:val="22"/>
          <w:szCs w:val="22"/>
          <w:lang w:val="en-GB"/>
        </w:rPr>
        <w:lastRenderedPageBreak/>
        <w:t xml:space="preserve">the full powers of a liquidator under the law of Country A. </w:t>
      </w:r>
      <w:r w:rsidR="008E7C8C">
        <w:rPr>
          <w:rFonts w:ascii="Avenir Next" w:hAnsi="Avenir Next" w:cs="Arial"/>
          <w:color w:val="808080" w:themeColor="background1" w:themeShade="80"/>
          <w:sz w:val="22"/>
          <w:szCs w:val="22"/>
          <w:lang w:val="en-GB"/>
        </w:rPr>
        <w:t xml:space="preserve">On 17 December 2015 NB formally revokes </w:t>
      </w:r>
      <w:r w:rsidR="00B83584">
        <w:rPr>
          <w:rFonts w:ascii="Avenir Next" w:hAnsi="Avenir Next" w:cs="Arial"/>
          <w:color w:val="808080" w:themeColor="background1" w:themeShade="80"/>
          <w:sz w:val="22"/>
          <w:szCs w:val="22"/>
          <w:lang w:val="en-GB"/>
        </w:rPr>
        <w:t xml:space="preserve">the Bank’s banking licence and the following day the DGF </w:t>
      </w:r>
      <w:r w:rsidR="00A66FA8">
        <w:rPr>
          <w:rFonts w:ascii="Avenir Next" w:hAnsi="Avenir Next" w:cs="Arial"/>
          <w:color w:val="808080" w:themeColor="background1" w:themeShade="80"/>
          <w:sz w:val="22"/>
          <w:szCs w:val="22"/>
          <w:lang w:val="en-GB"/>
        </w:rPr>
        <w:t>commences liquidation proceedings. Therefore, it can be considered that element 1 is satisfied.</w:t>
      </w:r>
    </w:p>
    <w:p w14:paraId="1B9F8406" w14:textId="77777777" w:rsidR="00A66FA8" w:rsidRDefault="00A66FA8" w:rsidP="00C05491">
      <w:pPr>
        <w:jc w:val="both"/>
        <w:rPr>
          <w:rFonts w:ascii="Avenir Next" w:hAnsi="Avenir Next" w:cs="Arial"/>
          <w:color w:val="808080" w:themeColor="background1" w:themeShade="80"/>
          <w:sz w:val="22"/>
          <w:szCs w:val="22"/>
          <w:lang w:val="en-GB"/>
        </w:rPr>
      </w:pPr>
    </w:p>
    <w:p w14:paraId="46C5CE79" w14:textId="41816AC2" w:rsidR="004901D2" w:rsidRDefault="00B524CB" w:rsidP="00C054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administrative proceeding is </w:t>
      </w:r>
      <w:r w:rsidR="00A84BCF">
        <w:rPr>
          <w:rFonts w:ascii="Avenir Next" w:hAnsi="Avenir Next" w:cs="Arial"/>
          <w:color w:val="808080" w:themeColor="background1" w:themeShade="80"/>
          <w:sz w:val="22"/>
          <w:szCs w:val="22"/>
          <w:lang w:val="en-GB"/>
        </w:rPr>
        <w:t xml:space="preserve">a legal </w:t>
      </w:r>
      <w:r w:rsidR="007042D9">
        <w:rPr>
          <w:rFonts w:ascii="Avenir Next" w:hAnsi="Avenir Next" w:cs="Arial"/>
          <w:color w:val="808080" w:themeColor="background1" w:themeShade="80"/>
          <w:sz w:val="22"/>
          <w:szCs w:val="22"/>
          <w:lang w:val="en-GB"/>
        </w:rPr>
        <w:t>process that</w:t>
      </w:r>
      <w:r>
        <w:rPr>
          <w:rFonts w:ascii="Avenir Next" w:hAnsi="Avenir Next" w:cs="Arial"/>
          <w:color w:val="808080" w:themeColor="background1" w:themeShade="80"/>
          <w:sz w:val="22"/>
          <w:szCs w:val="22"/>
          <w:lang w:val="en-GB"/>
        </w:rPr>
        <w:t xml:space="preserve"> does not </w:t>
      </w:r>
      <w:r w:rsidR="00A84BCF">
        <w:rPr>
          <w:rFonts w:ascii="Avenir Next" w:hAnsi="Avenir Next" w:cs="Arial"/>
          <w:color w:val="808080" w:themeColor="background1" w:themeShade="80"/>
          <w:sz w:val="22"/>
          <w:szCs w:val="22"/>
          <w:lang w:val="en-GB"/>
        </w:rPr>
        <w:t xml:space="preserve">require a judge </w:t>
      </w:r>
      <w:r w:rsidR="007042D9">
        <w:rPr>
          <w:rFonts w:ascii="Avenir Next" w:hAnsi="Avenir Next" w:cs="Arial"/>
          <w:color w:val="808080" w:themeColor="background1" w:themeShade="80"/>
          <w:sz w:val="22"/>
          <w:szCs w:val="22"/>
          <w:lang w:val="en-GB"/>
        </w:rPr>
        <w:t xml:space="preserve">and it usually carried out by a governmental body. </w:t>
      </w:r>
      <w:r w:rsidR="004901D2">
        <w:rPr>
          <w:rFonts w:ascii="Avenir Next" w:hAnsi="Avenir Next" w:cs="Arial"/>
          <w:color w:val="808080" w:themeColor="background1" w:themeShade="80"/>
          <w:sz w:val="22"/>
          <w:szCs w:val="22"/>
          <w:lang w:val="en-GB"/>
        </w:rPr>
        <w:t>The DGF is a government</w:t>
      </w:r>
      <w:r w:rsidR="0045720D">
        <w:rPr>
          <w:rFonts w:ascii="Avenir Next" w:hAnsi="Avenir Next" w:cs="Arial"/>
          <w:color w:val="808080" w:themeColor="background1" w:themeShade="80"/>
          <w:sz w:val="22"/>
          <w:szCs w:val="22"/>
          <w:lang w:val="en-GB"/>
        </w:rPr>
        <w:t>al body</w:t>
      </w:r>
      <w:r w:rsidR="00B84059">
        <w:rPr>
          <w:rFonts w:ascii="Avenir Next" w:hAnsi="Avenir Next" w:cs="Arial"/>
          <w:color w:val="808080" w:themeColor="background1" w:themeShade="80"/>
          <w:sz w:val="22"/>
          <w:szCs w:val="22"/>
          <w:lang w:val="en-GB"/>
        </w:rPr>
        <w:t xml:space="preserve"> of Country A and the relevant legal framework, article 77 of the LBBA, </w:t>
      </w:r>
      <w:r w:rsidR="00501BC8">
        <w:rPr>
          <w:rFonts w:ascii="Avenir Next" w:hAnsi="Avenir Next" w:cs="Arial"/>
          <w:color w:val="808080" w:themeColor="background1" w:themeShade="80"/>
          <w:sz w:val="22"/>
          <w:szCs w:val="22"/>
          <w:lang w:val="en-GB"/>
        </w:rPr>
        <w:t xml:space="preserve">provides that </w:t>
      </w:r>
      <w:r w:rsidR="006F1525">
        <w:rPr>
          <w:rFonts w:ascii="Avenir Next" w:hAnsi="Avenir Next" w:cs="Arial"/>
          <w:color w:val="808080" w:themeColor="background1" w:themeShade="80"/>
          <w:sz w:val="22"/>
          <w:szCs w:val="22"/>
          <w:lang w:val="en-GB"/>
        </w:rPr>
        <w:t>the DGF automatically becomes liquidator once the NB revokes its licence. Therefore, this evidences that the procedure is administrative and satisfies element 2 above.</w:t>
      </w:r>
    </w:p>
    <w:p w14:paraId="69D25A54" w14:textId="77777777" w:rsidR="006F1525" w:rsidRDefault="006F1525" w:rsidP="00C05491">
      <w:pPr>
        <w:jc w:val="both"/>
        <w:rPr>
          <w:rFonts w:ascii="Avenir Next" w:hAnsi="Avenir Next" w:cs="Arial"/>
          <w:color w:val="808080" w:themeColor="background1" w:themeShade="80"/>
          <w:sz w:val="22"/>
          <w:szCs w:val="22"/>
          <w:lang w:val="en-GB"/>
        </w:rPr>
      </w:pPr>
    </w:p>
    <w:p w14:paraId="4C7E9F17" w14:textId="3DED1EFB" w:rsidR="00153A4F" w:rsidRDefault="00153A4F" w:rsidP="00C054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be considered collective in nature, </w:t>
      </w:r>
      <w:r w:rsidR="00A97206">
        <w:rPr>
          <w:rFonts w:ascii="Avenir Next" w:hAnsi="Avenir Next" w:cs="Arial"/>
          <w:color w:val="808080" w:themeColor="background1" w:themeShade="80"/>
          <w:sz w:val="22"/>
          <w:szCs w:val="22"/>
          <w:lang w:val="en-GB"/>
        </w:rPr>
        <w:t>a key consideration is whether substantially all of the assets and liabilities are dealt with in the proceeding</w:t>
      </w:r>
      <w:r w:rsidR="00580437">
        <w:rPr>
          <w:rFonts w:ascii="Avenir Next" w:hAnsi="Avenir Next" w:cs="Arial"/>
          <w:color w:val="808080" w:themeColor="background1" w:themeShade="80"/>
          <w:sz w:val="22"/>
          <w:szCs w:val="22"/>
          <w:lang w:val="en-GB"/>
        </w:rPr>
        <w:t>.</w:t>
      </w:r>
      <w:r w:rsidR="00A3511F">
        <w:rPr>
          <w:rFonts w:ascii="Avenir Next" w:hAnsi="Avenir Next" w:cs="Arial"/>
          <w:color w:val="808080" w:themeColor="background1" w:themeShade="80"/>
          <w:sz w:val="22"/>
          <w:szCs w:val="22"/>
          <w:lang w:val="en-GB"/>
        </w:rPr>
        <w:t xml:space="preserve"> In this instance, the DGF passed a resolution on </w:t>
      </w:r>
      <w:r w:rsidR="00B678ED">
        <w:rPr>
          <w:rFonts w:ascii="Avenir Next" w:hAnsi="Avenir Next" w:cs="Arial"/>
          <w:color w:val="808080" w:themeColor="background1" w:themeShade="80"/>
          <w:sz w:val="22"/>
          <w:szCs w:val="22"/>
          <w:lang w:val="en-GB"/>
        </w:rPr>
        <w:t xml:space="preserve">17 </w:t>
      </w:r>
      <w:r w:rsidR="00F07568">
        <w:rPr>
          <w:rFonts w:ascii="Avenir Next" w:hAnsi="Avenir Next" w:cs="Arial"/>
          <w:color w:val="808080" w:themeColor="background1" w:themeShade="80"/>
          <w:sz w:val="22"/>
          <w:szCs w:val="22"/>
          <w:lang w:val="en-GB"/>
        </w:rPr>
        <w:t>September</w:t>
      </w:r>
      <w:r w:rsidR="00B678ED">
        <w:rPr>
          <w:rFonts w:ascii="Avenir Next" w:hAnsi="Avenir Next" w:cs="Arial"/>
          <w:color w:val="808080" w:themeColor="background1" w:themeShade="80"/>
          <w:sz w:val="22"/>
          <w:szCs w:val="22"/>
          <w:lang w:val="en-GB"/>
        </w:rPr>
        <w:t xml:space="preserve"> 2015 to withdraw the Bank from the market following the NB </w:t>
      </w:r>
      <w:r w:rsidR="00863805">
        <w:rPr>
          <w:rFonts w:ascii="Avenir Next" w:hAnsi="Avenir Next" w:cs="Arial"/>
          <w:color w:val="808080" w:themeColor="background1" w:themeShade="80"/>
          <w:sz w:val="22"/>
          <w:szCs w:val="22"/>
          <w:lang w:val="en-GB"/>
        </w:rPr>
        <w:t xml:space="preserve">revoking </w:t>
      </w:r>
      <w:r w:rsidR="00A94900">
        <w:rPr>
          <w:rFonts w:ascii="Avenir Next" w:hAnsi="Avenir Next" w:cs="Arial"/>
          <w:color w:val="808080" w:themeColor="background1" w:themeShade="80"/>
          <w:sz w:val="22"/>
          <w:szCs w:val="22"/>
          <w:lang w:val="en-GB"/>
        </w:rPr>
        <w:t>the Bank’s</w:t>
      </w:r>
      <w:r w:rsidR="00863805">
        <w:rPr>
          <w:rFonts w:ascii="Avenir Next" w:hAnsi="Avenir Next" w:cs="Arial"/>
          <w:color w:val="808080" w:themeColor="background1" w:themeShade="80"/>
          <w:sz w:val="22"/>
          <w:szCs w:val="22"/>
          <w:lang w:val="en-GB"/>
        </w:rPr>
        <w:t xml:space="preserve"> banking licence</w:t>
      </w:r>
      <w:r w:rsidR="00B678ED">
        <w:rPr>
          <w:rFonts w:ascii="Avenir Next" w:hAnsi="Avenir Next" w:cs="Arial"/>
          <w:color w:val="808080" w:themeColor="background1" w:themeShade="80"/>
          <w:sz w:val="22"/>
          <w:szCs w:val="22"/>
          <w:lang w:val="en-GB"/>
        </w:rPr>
        <w:t xml:space="preserve">. </w:t>
      </w:r>
      <w:r w:rsidR="00EE7107">
        <w:rPr>
          <w:rFonts w:ascii="Avenir Next" w:hAnsi="Avenir Next" w:cs="Arial"/>
          <w:color w:val="808080" w:themeColor="background1" w:themeShade="80"/>
          <w:sz w:val="22"/>
          <w:szCs w:val="22"/>
          <w:lang w:val="en-GB"/>
        </w:rPr>
        <w:t xml:space="preserve">It appears that the </w:t>
      </w:r>
      <w:r w:rsidR="00A94900">
        <w:rPr>
          <w:rFonts w:ascii="Avenir Next" w:hAnsi="Avenir Next" w:cs="Arial"/>
          <w:color w:val="808080" w:themeColor="background1" w:themeShade="80"/>
          <w:sz w:val="22"/>
          <w:szCs w:val="22"/>
          <w:lang w:val="en-GB"/>
        </w:rPr>
        <w:t>B</w:t>
      </w:r>
      <w:r w:rsidR="00EE7107">
        <w:rPr>
          <w:rFonts w:ascii="Avenir Next" w:hAnsi="Avenir Next" w:cs="Arial"/>
          <w:color w:val="808080" w:themeColor="background1" w:themeShade="80"/>
          <w:sz w:val="22"/>
          <w:szCs w:val="22"/>
          <w:lang w:val="en-GB"/>
        </w:rPr>
        <w:t>ank</w:t>
      </w:r>
      <w:r w:rsidR="00A94900">
        <w:rPr>
          <w:rFonts w:ascii="Avenir Next" w:hAnsi="Avenir Next" w:cs="Arial"/>
          <w:color w:val="808080" w:themeColor="background1" w:themeShade="80"/>
          <w:sz w:val="22"/>
          <w:szCs w:val="22"/>
          <w:lang w:val="en-GB"/>
        </w:rPr>
        <w:t>’s</w:t>
      </w:r>
      <w:r w:rsidR="00EE7107">
        <w:rPr>
          <w:rFonts w:ascii="Avenir Next" w:hAnsi="Avenir Next" w:cs="Arial"/>
          <w:color w:val="808080" w:themeColor="background1" w:themeShade="80"/>
          <w:sz w:val="22"/>
          <w:szCs w:val="22"/>
          <w:lang w:val="en-GB"/>
        </w:rPr>
        <w:t xml:space="preserve"> assets are all being dealt with </w:t>
      </w:r>
      <w:r w:rsidR="00625C27">
        <w:rPr>
          <w:rFonts w:ascii="Avenir Next" w:hAnsi="Avenir Next" w:cs="Arial"/>
          <w:color w:val="808080" w:themeColor="background1" w:themeShade="80"/>
          <w:sz w:val="22"/>
          <w:szCs w:val="22"/>
          <w:lang w:val="en-GB"/>
        </w:rPr>
        <w:t>in this proceeding and therefore it can be considered that element 3 above is satisfied.</w:t>
      </w:r>
    </w:p>
    <w:p w14:paraId="3FA04DE5" w14:textId="77777777" w:rsidR="00625C27" w:rsidRDefault="00625C27" w:rsidP="00C05491">
      <w:pPr>
        <w:jc w:val="both"/>
        <w:rPr>
          <w:rFonts w:ascii="Avenir Next" w:hAnsi="Avenir Next" w:cs="Arial"/>
          <w:color w:val="808080" w:themeColor="background1" w:themeShade="80"/>
          <w:sz w:val="22"/>
          <w:szCs w:val="22"/>
          <w:lang w:val="en-GB"/>
        </w:rPr>
      </w:pPr>
    </w:p>
    <w:p w14:paraId="3973B92B" w14:textId="5AD62D95" w:rsidR="00625C27" w:rsidRDefault="00250EFC" w:rsidP="00C054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Element 4 above can also be considered satisfied due to the </w:t>
      </w:r>
      <w:r w:rsidR="001339FA">
        <w:rPr>
          <w:rFonts w:ascii="Avenir Next" w:hAnsi="Avenir Next" w:cs="Arial"/>
          <w:color w:val="808080" w:themeColor="background1" w:themeShade="80"/>
          <w:sz w:val="22"/>
          <w:szCs w:val="22"/>
          <w:lang w:val="en-GB"/>
        </w:rPr>
        <w:t xml:space="preserve">liquidation procedure taking place in Country A, which is separate to </w:t>
      </w:r>
      <w:r w:rsidR="00ED1186">
        <w:rPr>
          <w:rFonts w:ascii="Avenir Next" w:hAnsi="Avenir Next" w:cs="Arial"/>
          <w:color w:val="808080" w:themeColor="background1" w:themeShade="80"/>
          <w:sz w:val="22"/>
          <w:szCs w:val="22"/>
          <w:lang w:val="en-GB"/>
        </w:rPr>
        <w:t xml:space="preserve">the English court that they are seeking recognition in, evidenced by the fact that Country A has not adopted MLCBI whereas England </w:t>
      </w:r>
      <w:r w:rsidR="000F273A">
        <w:rPr>
          <w:rFonts w:ascii="Avenir Next" w:hAnsi="Avenir Next" w:cs="Arial"/>
          <w:color w:val="808080" w:themeColor="background1" w:themeShade="80"/>
          <w:sz w:val="22"/>
          <w:szCs w:val="22"/>
          <w:lang w:val="en-GB"/>
        </w:rPr>
        <w:t>has.</w:t>
      </w:r>
    </w:p>
    <w:p w14:paraId="3B48E048" w14:textId="77777777" w:rsidR="00980F0B" w:rsidRDefault="00980F0B" w:rsidP="00C05491">
      <w:pPr>
        <w:jc w:val="both"/>
        <w:rPr>
          <w:rFonts w:ascii="Avenir Next" w:hAnsi="Avenir Next" w:cs="Arial"/>
          <w:color w:val="808080" w:themeColor="background1" w:themeShade="80"/>
          <w:sz w:val="22"/>
          <w:szCs w:val="22"/>
          <w:lang w:val="en-GB"/>
        </w:rPr>
      </w:pPr>
    </w:p>
    <w:p w14:paraId="6ED81C34" w14:textId="364B9F13" w:rsidR="00980F0B" w:rsidRDefault="00734EA6" w:rsidP="00C054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Model Law </w:t>
      </w:r>
      <w:r w:rsidR="004C04F3">
        <w:rPr>
          <w:rFonts w:ascii="Avenir Next" w:hAnsi="Avenir Next" w:cs="Arial"/>
          <w:color w:val="808080" w:themeColor="background1" w:themeShade="80"/>
          <w:sz w:val="22"/>
          <w:szCs w:val="22"/>
          <w:lang w:val="en-GB"/>
        </w:rPr>
        <w:t xml:space="preserve">doesn’t require the label “insolvency law” for </w:t>
      </w:r>
      <w:r w:rsidR="00B57478">
        <w:rPr>
          <w:rFonts w:ascii="Avenir Next" w:hAnsi="Avenir Next" w:cs="Arial"/>
          <w:color w:val="808080" w:themeColor="background1" w:themeShade="80"/>
          <w:sz w:val="22"/>
          <w:szCs w:val="22"/>
          <w:lang w:val="en-GB"/>
        </w:rPr>
        <w:t xml:space="preserve">a law to be </w:t>
      </w:r>
      <w:r w:rsidR="00B72470">
        <w:rPr>
          <w:rFonts w:ascii="Avenir Next" w:hAnsi="Avenir Next" w:cs="Arial"/>
          <w:color w:val="808080" w:themeColor="background1" w:themeShade="80"/>
          <w:sz w:val="22"/>
          <w:szCs w:val="22"/>
          <w:lang w:val="en-GB"/>
        </w:rPr>
        <w:t xml:space="preserve">considered to be related </w:t>
      </w:r>
      <w:r w:rsidR="004C04F3">
        <w:rPr>
          <w:rFonts w:ascii="Avenir Next" w:hAnsi="Avenir Next" w:cs="Arial"/>
          <w:color w:val="808080" w:themeColor="background1" w:themeShade="80"/>
          <w:sz w:val="22"/>
          <w:szCs w:val="22"/>
          <w:lang w:val="en-GB"/>
        </w:rPr>
        <w:t>to insolven</w:t>
      </w:r>
      <w:r w:rsidR="00B72470">
        <w:rPr>
          <w:rFonts w:ascii="Avenir Next" w:hAnsi="Avenir Next" w:cs="Arial"/>
          <w:color w:val="808080" w:themeColor="background1" w:themeShade="80"/>
          <w:sz w:val="22"/>
          <w:szCs w:val="22"/>
          <w:lang w:val="en-GB"/>
        </w:rPr>
        <w:t>c</w:t>
      </w:r>
      <w:r w:rsidR="004C04F3">
        <w:rPr>
          <w:rFonts w:ascii="Avenir Next" w:hAnsi="Avenir Next" w:cs="Arial"/>
          <w:color w:val="808080" w:themeColor="background1" w:themeShade="80"/>
          <w:sz w:val="22"/>
          <w:szCs w:val="22"/>
          <w:lang w:val="en-GB"/>
        </w:rPr>
        <w:t>y.</w:t>
      </w:r>
      <w:r w:rsidR="00960FE8">
        <w:rPr>
          <w:rFonts w:ascii="Avenir Next" w:hAnsi="Avenir Next" w:cs="Arial"/>
          <w:color w:val="808080" w:themeColor="background1" w:themeShade="80"/>
          <w:sz w:val="22"/>
          <w:szCs w:val="22"/>
          <w:lang w:val="en-GB"/>
        </w:rPr>
        <w:t xml:space="preserve"> Element 5 </w:t>
      </w:r>
      <w:r w:rsidR="001F5105">
        <w:rPr>
          <w:rFonts w:ascii="Avenir Next" w:hAnsi="Avenir Next" w:cs="Arial"/>
          <w:color w:val="808080" w:themeColor="background1" w:themeShade="80"/>
          <w:sz w:val="22"/>
          <w:szCs w:val="22"/>
          <w:lang w:val="en-GB"/>
        </w:rPr>
        <w:t xml:space="preserve">can be satisfied if insolvency is one of the grounds </w:t>
      </w:r>
      <w:r w:rsidR="0033195D">
        <w:rPr>
          <w:rFonts w:ascii="Avenir Next" w:hAnsi="Avenir Next" w:cs="Arial"/>
          <w:color w:val="808080" w:themeColor="background1" w:themeShade="80"/>
          <w:sz w:val="22"/>
          <w:szCs w:val="22"/>
          <w:lang w:val="en-GB"/>
        </w:rPr>
        <w:t>that the commencement of the proceedings is based on</w:t>
      </w:r>
      <w:r w:rsidR="00C84FBD">
        <w:rPr>
          <w:rFonts w:ascii="Avenir Next" w:hAnsi="Avenir Next" w:cs="Arial"/>
          <w:color w:val="808080" w:themeColor="background1" w:themeShade="80"/>
          <w:sz w:val="22"/>
          <w:szCs w:val="22"/>
          <w:lang w:val="en-GB"/>
        </w:rPr>
        <w:t xml:space="preserve">. </w:t>
      </w:r>
      <w:r w:rsidR="00721107">
        <w:rPr>
          <w:rFonts w:ascii="Avenir Next" w:hAnsi="Avenir Next" w:cs="Arial"/>
          <w:color w:val="808080" w:themeColor="background1" w:themeShade="80"/>
          <w:sz w:val="22"/>
          <w:szCs w:val="22"/>
          <w:lang w:val="en-GB"/>
        </w:rPr>
        <w:t>Article 76 of the LBBA provides th</w:t>
      </w:r>
      <w:r w:rsidR="00E66002">
        <w:rPr>
          <w:rFonts w:ascii="Avenir Next" w:hAnsi="Avenir Next" w:cs="Arial"/>
          <w:color w:val="808080" w:themeColor="background1" w:themeShade="80"/>
          <w:sz w:val="22"/>
          <w:szCs w:val="22"/>
          <w:lang w:val="en-GB"/>
        </w:rPr>
        <w:t>e</w:t>
      </w:r>
      <w:r w:rsidR="00721107">
        <w:rPr>
          <w:rFonts w:ascii="Avenir Next" w:hAnsi="Avenir Next" w:cs="Arial"/>
          <w:color w:val="808080" w:themeColor="background1" w:themeShade="80"/>
          <w:sz w:val="22"/>
          <w:szCs w:val="22"/>
          <w:lang w:val="en-GB"/>
        </w:rPr>
        <w:t xml:space="preserve"> criteria under which a bank can be classified as insolvent</w:t>
      </w:r>
      <w:r w:rsidR="004B2F0F">
        <w:rPr>
          <w:rFonts w:ascii="Avenir Next" w:hAnsi="Avenir Next" w:cs="Arial"/>
          <w:color w:val="808080" w:themeColor="background1" w:themeShade="80"/>
          <w:sz w:val="22"/>
          <w:szCs w:val="22"/>
          <w:lang w:val="en-GB"/>
        </w:rPr>
        <w:t xml:space="preserve"> and </w:t>
      </w:r>
      <w:r w:rsidR="003B530E">
        <w:rPr>
          <w:rFonts w:ascii="Avenir Next" w:hAnsi="Avenir Next" w:cs="Arial"/>
          <w:color w:val="808080" w:themeColor="background1" w:themeShade="80"/>
          <w:sz w:val="22"/>
          <w:szCs w:val="22"/>
          <w:lang w:val="en-GB"/>
        </w:rPr>
        <w:t xml:space="preserve">article 77 allows for a liquidator to be appointed once the banking licence is revoked. </w:t>
      </w:r>
      <w:r w:rsidR="00E14A85">
        <w:rPr>
          <w:rFonts w:ascii="Avenir Next" w:hAnsi="Avenir Next" w:cs="Arial"/>
          <w:color w:val="808080" w:themeColor="background1" w:themeShade="80"/>
          <w:sz w:val="22"/>
          <w:szCs w:val="22"/>
          <w:lang w:val="en-GB"/>
        </w:rPr>
        <w:t xml:space="preserve">Therefore, in this case, this element is considered satisfied. </w:t>
      </w:r>
    </w:p>
    <w:p w14:paraId="633849AF" w14:textId="77777777" w:rsidR="00A30537" w:rsidRDefault="00A30537" w:rsidP="00C05491">
      <w:pPr>
        <w:jc w:val="both"/>
        <w:rPr>
          <w:rFonts w:ascii="Avenir Next" w:hAnsi="Avenir Next" w:cs="Arial"/>
          <w:color w:val="808080" w:themeColor="background1" w:themeShade="80"/>
          <w:sz w:val="22"/>
          <w:szCs w:val="22"/>
          <w:lang w:val="en-GB"/>
        </w:rPr>
      </w:pPr>
    </w:p>
    <w:p w14:paraId="35BD5810" w14:textId="4128EA49" w:rsidR="00A30537" w:rsidRDefault="004E3962" w:rsidP="00C054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Court supervision </w:t>
      </w:r>
      <w:r w:rsidR="00D47622">
        <w:rPr>
          <w:rFonts w:ascii="Avenir Next" w:hAnsi="Avenir Next" w:cs="Arial"/>
          <w:color w:val="808080" w:themeColor="background1" w:themeShade="80"/>
          <w:sz w:val="22"/>
          <w:szCs w:val="22"/>
          <w:lang w:val="en-GB"/>
        </w:rPr>
        <w:t xml:space="preserve">under Model Law </w:t>
      </w:r>
      <w:r w:rsidR="00A726F8">
        <w:rPr>
          <w:rFonts w:ascii="Avenir Next" w:hAnsi="Avenir Next" w:cs="Arial"/>
          <w:color w:val="808080" w:themeColor="background1" w:themeShade="80"/>
          <w:sz w:val="22"/>
          <w:szCs w:val="22"/>
          <w:lang w:val="en-GB"/>
        </w:rPr>
        <w:t>may</w:t>
      </w:r>
      <w:r w:rsidR="00D47622">
        <w:rPr>
          <w:rFonts w:ascii="Avenir Next" w:hAnsi="Avenir Next" w:cs="Arial"/>
          <w:color w:val="808080" w:themeColor="background1" w:themeShade="80"/>
          <w:sz w:val="22"/>
          <w:szCs w:val="22"/>
          <w:lang w:val="en-GB"/>
        </w:rPr>
        <w:t xml:space="preserve"> be potential rather than actual, and </w:t>
      </w:r>
      <w:r w:rsidR="00A726F8">
        <w:rPr>
          <w:rFonts w:ascii="Avenir Next" w:hAnsi="Avenir Next" w:cs="Arial"/>
          <w:color w:val="808080" w:themeColor="background1" w:themeShade="80"/>
          <w:sz w:val="22"/>
          <w:szCs w:val="22"/>
          <w:lang w:val="en-GB"/>
        </w:rPr>
        <w:t>may</w:t>
      </w:r>
      <w:r w:rsidR="00D47622">
        <w:rPr>
          <w:rFonts w:ascii="Avenir Next" w:hAnsi="Avenir Next" w:cs="Arial"/>
          <w:color w:val="808080" w:themeColor="background1" w:themeShade="80"/>
          <w:sz w:val="22"/>
          <w:szCs w:val="22"/>
          <w:lang w:val="en-GB"/>
        </w:rPr>
        <w:t xml:space="preserve"> be indirect rather than direct</w:t>
      </w:r>
      <w:r w:rsidR="00A55BE9">
        <w:rPr>
          <w:rFonts w:ascii="Avenir Next" w:hAnsi="Avenir Next" w:cs="Arial"/>
          <w:color w:val="808080" w:themeColor="background1" w:themeShade="80"/>
          <w:sz w:val="22"/>
          <w:szCs w:val="22"/>
          <w:lang w:val="en-GB"/>
        </w:rPr>
        <w:t xml:space="preserve">. The definition of a foreign court </w:t>
      </w:r>
      <w:r w:rsidR="00443045">
        <w:rPr>
          <w:rFonts w:ascii="Avenir Next" w:hAnsi="Avenir Next" w:cs="Arial"/>
          <w:color w:val="808080" w:themeColor="background1" w:themeShade="80"/>
          <w:sz w:val="22"/>
          <w:szCs w:val="22"/>
          <w:lang w:val="en-GB"/>
        </w:rPr>
        <w:t xml:space="preserve">under article 2(a) is </w:t>
      </w:r>
      <w:r w:rsidR="00F47C9B">
        <w:rPr>
          <w:rFonts w:ascii="Avenir Next" w:hAnsi="Avenir Next" w:cs="Arial"/>
          <w:color w:val="808080" w:themeColor="background1" w:themeShade="80"/>
          <w:sz w:val="22"/>
          <w:szCs w:val="22"/>
          <w:lang w:val="en-GB"/>
        </w:rPr>
        <w:t>“</w:t>
      </w:r>
      <w:r w:rsidR="00443045">
        <w:rPr>
          <w:rFonts w:ascii="Avenir Next" w:hAnsi="Avenir Next" w:cs="Arial"/>
          <w:color w:val="808080" w:themeColor="background1" w:themeShade="80"/>
          <w:sz w:val="22"/>
          <w:szCs w:val="22"/>
          <w:lang w:val="en-GB"/>
        </w:rPr>
        <w:t>a judicial or other authority compet</w:t>
      </w:r>
      <w:r w:rsidR="00F47C9B">
        <w:rPr>
          <w:rFonts w:ascii="Avenir Next" w:hAnsi="Avenir Next" w:cs="Arial"/>
          <w:color w:val="808080" w:themeColor="background1" w:themeShade="80"/>
          <w:sz w:val="22"/>
          <w:szCs w:val="22"/>
          <w:lang w:val="en-GB"/>
        </w:rPr>
        <w:t>ent to control or supervise a foreign proceeding</w:t>
      </w:r>
      <w:r w:rsidR="00F96951">
        <w:rPr>
          <w:rFonts w:ascii="Avenir Next" w:hAnsi="Avenir Next" w:cs="Arial"/>
          <w:color w:val="808080" w:themeColor="background1" w:themeShade="80"/>
          <w:sz w:val="22"/>
          <w:szCs w:val="22"/>
          <w:lang w:val="en-GB"/>
        </w:rPr>
        <w:t xml:space="preserve">” which allows for </w:t>
      </w:r>
      <w:r w:rsidR="003575BC">
        <w:rPr>
          <w:rFonts w:ascii="Avenir Next" w:hAnsi="Avenir Next" w:cs="Arial"/>
          <w:color w:val="808080" w:themeColor="background1" w:themeShade="80"/>
          <w:sz w:val="22"/>
          <w:szCs w:val="22"/>
          <w:lang w:val="en-GB"/>
        </w:rPr>
        <w:t>government</w:t>
      </w:r>
      <w:r w:rsidR="00C4144E">
        <w:rPr>
          <w:rFonts w:ascii="Avenir Next" w:hAnsi="Avenir Next" w:cs="Arial"/>
          <w:color w:val="808080" w:themeColor="background1" w:themeShade="80"/>
          <w:sz w:val="22"/>
          <w:szCs w:val="22"/>
          <w:lang w:val="en-GB"/>
        </w:rPr>
        <w:t>al units acting in a regulatory capacity. Therefore, it can be considered that element 6 is satisfied.</w:t>
      </w:r>
    </w:p>
    <w:p w14:paraId="6B6C5BD2" w14:textId="77777777" w:rsidR="00C4144E" w:rsidRDefault="00C4144E" w:rsidP="00C05491">
      <w:pPr>
        <w:jc w:val="both"/>
        <w:rPr>
          <w:rFonts w:ascii="Avenir Next" w:hAnsi="Avenir Next" w:cs="Arial"/>
          <w:color w:val="808080" w:themeColor="background1" w:themeShade="80"/>
          <w:sz w:val="22"/>
          <w:szCs w:val="22"/>
          <w:lang w:val="en-GB"/>
        </w:rPr>
      </w:pPr>
    </w:p>
    <w:p w14:paraId="37A18062" w14:textId="60712B4F" w:rsidR="000F273A" w:rsidRDefault="00851B2F" w:rsidP="00C054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final element can </w:t>
      </w:r>
      <w:r w:rsidR="00CF232A">
        <w:rPr>
          <w:rFonts w:ascii="Avenir Next" w:hAnsi="Avenir Next" w:cs="Arial"/>
          <w:color w:val="808080" w:themeColor="background1" w:themeShade="80"/>
          <w:sz w:val="22"/>
          <w:szCs w:val="22"/>
          <w:lang w:val="en-GB"/>
        </w:rPr>
        <w:t xml:space="preserve">also </w:t>
      </w:r>
      <w:r>
        <w:rPr>
          <w:rFonts w:ascii="Avenir Next" w:hAnsi="Avenir Next" w:cs="Arial"/>
          <w:color w:val="808080" w:themeColor="background1" w:themeShade="80"/>
          <w:sz w:val="22"/>
          <w:szCs w:val="22"/>
          <w:lang w:val="en-GB"/>
        </w:rPr>
        <w:t xml:space="preserve">be satisfied </w:t>
      </w:r>
      <w:r w:rsidR="00CF232A">
        <w:rPr>
          <w:rFonts w:ascii="Avenir Next" w:hAnsi="Avenir Next" w:cs="Arial"/>
          <w:color w:val="808080" w:themeColor="background1" w:themeShade="80"/>
          <w:sz w:val="22"/>
          <w:szCs w:val="22"/>
          <w:lang w:val="en-GB"/>
        </w:rPr>
        <w:t>due to the fact that the purpose of the foreign proceeding is to liquidate the Bank</w:t>
      </w:r>
      <w:r w:rsidR="006A28EC">
        <w:rPr>
          <w:rFonts w:ascii="Avenir Next" w:hAnsi="Avenir Next" w:cs="Arial"/>
          <w:color w:val="808080" w:themeColor="background1" w:themeShade="80"/>
          <w:sz w:val="22"/>
          <w:szCs w:val="22"/>
          <w:lang w:val="en-GB"/>
        </w:rPr>
        <w:t>.</w:t>
      </w:r>
    </w:p>
    <w:p w14:paraId="78F8659C" w14:textId="77777777" w:rsidR="006A28EC" w:rsidRDefault="006A28EC" w:rsidP="00C05491">
      <w:pPr>
        <w:jc w:val="both"/>
        <w:rPr>
          <w:rFonts w:ascii="Avenir Next" w:hAnsi="Avenir Next" w:cs="Arial"/>
          <w:color w:val="808080" w:themeColor="background1" w:themeShade="80"/>
          <w:sz w:val="22"/>
          <w:szCs w:val="22"/>
          <w:lang w:val="en-GB"/>
        </w:rPr>
      </w:pPr>
    </w:p>
    <w:p w14:paraId="166B8E0E" w14:textId="4954E3DE" w:rsidR="006A28EC" w:rsidRDefault="006A28EC" w:rsidP="00C05491">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4.1.2</w:t>
      </w:r>
    </w:p>
    <w:p w14:paraId="6FBCCC24" w14:textId="057AA9C1" w:rsidR="006A28EC" w:rsidRDefault="00D96814" w:rsidP="00C054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definition </w:t>
      </w:r>
      <w:r w:rsidR="00336071">
        <w:rPr>
          <w:rFonts w:ascii="Avenir Next" w:hAnsi="Avenir Next" w:cs="Arial"/>
          <w:color w:val="808080" w:themeColor="background1" w:themeShade="80"/>
          <w:sz w:val="22"/>
          <w:szCs w:val="22"/>
          <w:lang w:val="en-GB"/>
        </w:rPr>
        <w:t xml:space="preserve">of a foreign representative under article 2(d) of the Model Law is </w:t>
      </w:r>
      <w:r w:rsidR="00884089">
        <w:rPr>
          <w:rFonts w:ascii="Avenir Next" w:hAnsi="Avenir Next" w:cs="Arial"/>
          <w:color w:val="808080" w:themeColor="background1" w:themeShade="80"/>
          <w:sz w:val="22"/>
          <w:szCs w:val="22"/>
          <w:lang w:val="en-GB"/>
        </w:rPr>
        <w:t xml:space="preserve">“a person or body, including one appointed on an interim basis, that is authorised in a foreign proceeding to administer the reorganisation or liquidation of the debtor’s assets or affairs </w:t>
      </w:r>
      <w:r w:rsidR="003868AC">
        <w:rPr>
          <w:rFonts w:ascii="Avenir Next" w:hAnsi="Avenir Next" w:cs="Arial"/>
          <w:color w:val="808080" w:themeColor="background1" w:themeShade="80"/>
          <w:sz w:val="22"/>
          <w:szCs w:val="22"/>
          <w:lang w:val="en-GB"/>
        </w:rPr>
        <w:t>or to act as a representative of the foreign proceeding”.</w:t>
      </w:r>
    </w:p>
    <w:p w14:paraId="19436E4A" w14:textId="77777777" w:rsidR="003868AC" w:rsidRDefault="003868AC" w:rsidP="00C05491">
      <w:pPr>
        <w:jc w:val="both"/>
        <w:rPr>
          <w:rFonts w:ascii="Avenir Next" w:hAnsi="Avenir Next" w:cs="Arial"/>
          <w:color w:val="808080" w:themeColor="background1" w:themeShade="80"/>
          <w:sz w:val="22"/>
          <w:szCs w:val="22"/>
          <w:lang w:val="en-GB"/>
        </w:rPr>
      </w:pPr>
    </w:p>
    <w:p w14:paraId="2D607E63" w14:textId="49965AAB" w:rsidR="003868AC" w:rsidRDefault="00A9466C" w:rsidP="00C054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16 of the Model Law </w:t>
      </w:r>
      <w:r w:rsidR="000B7762">
        <w:rPr>
          <w:rFonts w:ascii="Avenir Next" w:hAnsi="Avenir Next" w:cs="Arial"/>
          <w:color w:val="808080" w:themeColor="background1" w:themeShade="80"/>
          <w:sz w:val="22"/>
          <w:szCs w:val="22"/>
          <w:lang w:val="en-GB"/>
        </w:rPr>
        <w:t>provides t</w:t>
      </w:r>
      <w:r w:rsidR="008F371C">
        <w:rPr>
          <w:rFonts w:ascii="Avenir Next" w:hAnsi="Avenir Next" w:cs="Arial"/>
          <w:color w:val="808080" w:themeColor="background1" w:themeShade="80"/>
          <w:sz w:val="22"/>
          <w:szCs w:val="22"/>
          <w:lang w:val="en-GB"/>
        </w:rPr>
        <w:t>hat if the evidence of the commencement of foreign proceedings</w:t>
      </w:r>
      <w:r w:rsidR="00D817A0">
        <w:rPr>
          <w:rFonts w:ascii="Avenir Next" w:hAnsi="Avenir Next" w:cs="Arial"/>
          <w:color w:val="808080" w:themeColor="background1" w:themeShade="80"/>
          <w:sz w:val="22"/>
          <w:szCs w:val="22"/>
          <w:lang w:val="en-GB"/>
        </w:rPr>
        <w:t>, that is</w:t>
      </w:r>
      <w:r w:rsidR="00242D87">
        <w:rPr>
          <w:rFonts w:ascii="Avenir Next" w:hAnsi="Avenir Next" w:cs="Arial"/>
          <w:color w:val="808080" w:themeColor="background1" w:themeShade="80"/>
          <w:sz w:val="22"/>
          <w:szCs w:val="22"/>
          <w:lang w:val="en-GB"/>
        </w:rPr>
        <w:t xml:space="preserve"> included </w:t>
      </w:r>
      <w:r w:rsidR="008F371C">
        <w:rPr>
          <w:rFonts w:ascii="Avenir Next" w:hAnsi="Avenir Next" w:cs="Arial"/>
          <w:color w:val="808080" w:themeColor="background1" w:themeShade="80"/>
          <w:sz w:val="22"/>
          <w:szCs w:val="22"/>
          <w:lang w:val="en-GB"/>
        </w:rPr>
        <w:t>in the foreign recognition application</w:t>
      </w:r>
      <w:r w:rsidR="00D817A0">
        <w:rPr>
          <w:rFonts w:ascii="Avenir Next" w:hAnsi="Avenir Next" w:cs="Arial"/>
          <w:color w:val="808080" w:themeColor="background1" w:themeShade="80"/>
          <w:sz w:val="22"/>
          <w:szCs w:val="22"/>
          <w:lang w:val="en-GB"/>
        </w:rPr>
        <w:t>,</w:t>
      </w:r>
      <w:r w:rsidR="008F371C">
        <w:rPr>
          <w:rFonts w:ascii="Avenir Next" w:hAnsi="Avenir Next" w:cs="Arial"/>
          <w:color w:val="808080" w:themeColor="background1" w:themeShade="80"/>
          <w:sz w:val="22"/>
          <w:szCs w:val="22"/>
          <w:lang w:val="en-GB"/>
        </w:rPr>
        <w:t xml:space="preserve"> indicates </w:t>
      </w:r>
      <w:r w:rsidR="00242D87">
        <w:rPr>
          <w:rFonts w:ascii="Avenir Next" w:hAnsi="Avenir Next" w:cs="Arial"/>
          <w:color w:val="808080" w:themeColor="background1" w:themeShade="80"/>
          <w:sz w:val="22"/>
          <w:szCs w:val="22"/>
          <w:lang w:val="en-GB"/>
        </w:rPr>
        <w:t xml:space="preserve">that the foreign proceeding is a proceeding under article 2(a) </w:t>
      </w:r>
      <w:r w:rsidR="00EE3FD2">
        <w:rPr>
          <w:rFonts w:ascii="Avenir Next" w:hAnsi="Avenir Next" w:cs="Arial"/>
          <w:color w:val="808080" w:themeColor="background1" w:themeShade="80"/>
          <w:sz w:val="22"/>
          <w:szCs w:val="22"/>
          <w:lang w:val="en-GB"/>
        </w:rPr>
        <w:t>and the foreign representative is a person or body under article 2(d) then the court is entitled to presume so.</w:t>
      </w:r>
    </w:p>
    <w:p w14:paraId="3F2D1622" w14:textId="77777777" w:rsidR="00D817A0" w:rsidRDefault="00D817A0" w:rsidP="00C05491">
      <w:pPr>
        <w:jc w:val="both"/>
        <w:rPr>
          <w:rFonts w:ascii="Avenir Next" w:hAnsi="Avenir Next" w:cs="Arial"/>
          <w:color w:val="808080" w:themeColor="background1" w:themeShade="80"/>
          <w:sz w:val="22"/>
          <w:szCs w:val="22"/>
          <w:lang w:val="en-GB"/>
        </w:rPr>
      </w:pPr>
    </w:p>
    <w:p w14:paraId="185C143D" w14:textId="6B4C927A" w:rsidR="003868AC" w:rsidRDefault="000C2761" w:rsidP="00C054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recognition application is brought by Ms G and the DGF</w:t>
      </w:r>
      <w:r w:rsidR="007E3CA9">
        <w:rPr>
          <w:rFonts w:ascii="Avenir Next" w:hAnsi="Avenir Next" w:cs="Arial"/>
          <w:color w:val="808080" w:themeColor="background1" w:themeShade="80"/>
          <w:sz w:val="22"/>
          <w:szCs w:val="22"/>
          <w:lang w:val="en-GB"/>
        </w:rPr>
        <w:t xml:space="preserve">. DGF are appointed automatically as liquidator of the Bank </w:t>
      </w:r>
      <w:r w:rsidR="00CA7C8F">
        <w:rPr>
          <w:rFonts w:ascii="Avenir Next" w:hAnsi="Avenir Next" w:cs="Arial"/>
          <w:color w:val="808080" w:themeColor="background1" w:themeShade="80"/>
          <w:sz w:val="22"/>
          <w:szCs w:val="22"/>
          <w:lang w:val="en-GB"/>
        </w:rPr>
        <w:t>following the NB revoking the Bank’s baking licence as per article 77 of the LBBA.</w:t>
      </w:r>
      <w:r w:rsidR="00A746C0">
        <w:rPr>
          <w:rFonts w:ascii="Avenir Next" w:hAnsi="Avenir Next" w:cs="Arial"/>
          <w:color w:val="808080" w:themeColor="background1" w:themeShade="80"/>
          <w:sz w:val="22"/>
          <w:szCs w:val="22"/>
          <w:lang w:val="en-GB"/>
        </w:rPr>
        <w:t xml:space="preserve"> </w:t>
      </w:r>
      <w:r w:rsidR="00C23824">
        <w:rPr>
          <w:rFonts w:ascii="Avenir Next" w:hAnsi="Avenir Next" w:cs="Arial"/>
          <w:color w:val="808080" w:themeColor="background1" w:themeShade="80"/>
          <w:sz w:val="22"/>
          <w:szCs w:val="22"/>
          <w:lang w:val="en-GB"/>
        </w:rPr>
        <w:t>Article</w:t>
      </w:r>
      <w:r w:rsidR="00C23824" w:rsidRPr="00C23824">
        <w:rPr>
          <w:rFonts w:ascii="Avenir Next" w:hAnsi="Avenir Next" w:cs="Arial"/>
          <w:color w:val="808080" w:themeColor="background1" w:themeShade="80"/>
          <w:sz w:val="22"/>
          <w:szCs w:val="22"/>
          <w:lang w:val="en-GB"/>
        </w:rPr>
        <w:t xml:space="preserve"> 48(3) of the DGF Law empowers the DGF to delegate its powers to an “authorised officer” or “authorised person”. </w:t>
      </w:r>
      <w:r w:rsidR="00A3627F">
        <w:rPr>
          <w:rFonts w:ascii="Avenir Next" w:hAnsi="Avenir Next" w:cs="Arial"/>
          <w:color w:val="808080" w:themeColor="background1" w:themeShade="80"/>
          <w:sz w:val="22"/>
          <w:szCs w:val="22"/>
          <w:lang w:val="en-GB"/>
        </w:rPr>
        <w:t xml:space="preserve">Article </w:t>
      </w:r>
      <w:r w:rsidR="00A3627F" w:rsidRPr="00C23824">
        <w:rPr>
          <w:rFonts w:ascii="Avenir Next" w:hAnsi="Avenir Next" w:cs="Arial"/>
          <w:color w:val="808080" w:themeColor="background1" w:themeShade="80"/>
          <w:sz w:val="22"/>
          <w:szCs w:val="22"/>
          <w:lang w:val="en-GB"/>
        </w:rPr>
        <w:t xml:space="preserve">2(1)(17) of the DGF </w:t>
      </w:r>
      <w:r w:rsidR="002A2F29" w:rsidRPr="00C23824">
        <w:rPr>
          <w:rFonts w:ascii="Avenir Next" w:hAnsi="Avenir Next" w:cs="Arial"/>
          <w:color w:val="808080" w:themeColor="background1" w:themeShade="80"/>
          <w:sz w:val="22"/>
          <w:szCs w:val="22"/>
          <w:lang w:val="en-GB"/>
        </w:rPr>
        <w:t xml:space="preserve">Law </w:t>
      </w:r>
      <w:r w:rsidR="002A2F29">
        <w:rPr>
          <w:rFonts w:ascii="Avenir Next" w:hAnsi="Avenir Next" w:cs="Arial"/>
          <w:color w:val="808080" w:themeColor="background1" w:themeShade="80"/>
          <w:sz w:val="22"/>
          <w:szCs w:val="22"/>
          <w:lang w:val="en-GB"/>
        </w:rPr>
        <w:t>defines</w:t>
      </w:r>
      <w:r w:rsidR="00A3627F">
        <w:rPr>
          <w:rFonts w:ascii="Avenir Next" w:hAnsi="Avenir Next" w:cs="Arial"/>
          <w:color w:val="808080" w:themeColor="background1" w:themeShade="80"/>
          <w:sz w:val="22"/>
          <w:szCs w:val="22"/>
          <w:lang w:val="en-GB"/>
        </w:rPr>
        <w:t xml:space="preserve"> </w:t>
      </w:r>
      <w:r w:rsidR="002E3D71">
        <w:rPr>
          <w:rFonts w:ascii="Avenir Next" w:hAnsi="Avenir Next" w:cs="Arial"/>
          <w:color w:val="808080" w:themeColor="background1" w:themeShade="80"/>
          <w:sz w:val="22"/>
          <w:szCs w:val="22"/>
          <w:lang w:val="en-GB"/>
        </w:rPr>
        <w:t>an</w:t>
      </w:r>
      <w:r w:rsidR="00C23824" w:rsidRPr="00C23824">
        <w:rPr>
          <w:rFonts w:ascii="Avenir Next" w:hAnsi="Avenir Next" w:cs="Arial"/>
          <w:color w:val="808080" w:themeColor="background1" w:themeShade="80"/>
          <w:sz w:val="22"/>
          <w:szCs w:val="22"/>
          <w:lang w:val="en-GB"/>
        </w:rPr>
        <w:t xml:space="preserve"> authorised person as “an employee of the Fund, who on behalf of the Fund and within the powers provided for by this Law and / or delegated by the Fund, performs actions to ensure the bank’s withdrawal from the market during </w:t>
      </w:r>
      <w:r w:rsidR="00C23824" w:rsidRPr="00C23824">
        <w:rPr>
          <w:rFonts w:ascii="Avenir Next" w:hAnsi="Avenir Next" w:cs="Arial"/>
          <w:color w:val="808080" w:themeColor="background1" w:themeShade="80"/>
          <w:sz w:val="22"/>
          <w:szCs w:val="22"/>
          <w:lang w:val="en-GB"/>
        </w:rPr>
        <w:lastRenderedPageBreak/>
        <w:t>provisional administration of the insolvent bank and/or bank liquidation”.</w:t>
      </w:r>
      <w:r w:rsidR="00985CD6">
        <w:rPr>
          <w:rFonts w:ascii="Avenir Next" w:hAnsi="Avenir Next" w:cs="Arial"/>
          <w:color w:val="808080" w:themeColor="background1" w:themeShade="80"/>
          <w:sz w:val="22"/>
          <w:szCs w:val="22"/>
          <w:lang w:val="en-GB"/>
        </w:rPr>
        <w:t xml:space="preserve"> Article 35(1) </w:t>
      </w:r>
      <w:r w:rsidR="00CB0AF6">
        <w:rPr>
          <w:rFonts w:ascii="Avenir Next" w:hAnsi="Avenir Next" w:cs="Arial"/>
          <w:color w:val="808080" w:themeColor="background1" w:themeShade="80"/>
          <w:sz w:val="22"/>
          <w:szCs w:val="22"/>
          <w:lang w:val="en-GB"/>
        </w:rPr>
        <w:t>of the DGF Law</w:t>
      </w:r>
      <w:r w:rsidR="00BE005F">
        <w:rPr>
          <w:rFonts w:ascii="Avenir Next" w:hAnsi="Avenir Next" w:cs="Arial"/>
          <w:color w:val="808080" w:themeColor="background1" w:themeShade="80"/>
          <w:sz w:val="22"/>
          <w:szCs w:val="22"/>
          <w:lang w:val="en-GB"/>
        </w:rPr>
        <w:t xml:space="preserve"> specifies the </w:t>
      </w:r>
      <w:r w:rsidR="002157EF">
        <w:rPr>
          <w:rFonts w:ascii="Avenir Next" w:hAnsi="Avenir Next" w:cs="Arial"/>
          <w:color w:val="808080" w:themeColor="background1" w:themeShade="80"/>
          <w:sz w:val="22"/>
          <w:szCs w:val="22"/>
          <w:lang w:val="en-GB"/>
        </w:rPr>
        <w:t>criteria for the authorised person.</w:t>
      </w:r>
    </w:p>
    <w:p w14:paraId="0F5C8530" w14:textId="77777777" w:rsidR="002F7E95" w:rsidRDefault="002F7E95" w:rsidP="00C05491">
      <w:pPr>
        <w:jc w:val="both"/>
        <w:rPr>
          <w:rFonts w:ascii="Avenir Next" w:hAnsi="Avenir Next" w:cs="Arial"/>
          <w:color w:val="808080" w:themeColor="background1" w:themeShade="80"/>
          <w:sz w:val="22"/>
          <w:szCs w:val="22"/>
          <w:lang w:val="en-GB"/>
        </w:rPr>
      </w:pPr>
    </w:p>
    <w:p w14:paraId="003F0ADA" w14:textId="07B53702" w:rsidR="002F7E95" w:rsidRPr="006A28EC" w:rsidRDefault="002F7E95" w:rsidP="00C054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Ms G </w:t>
      </w:r>
      <w:r w:rsidR="00AD2486">
        <w:rPr>
          <w:rFonts w:ascii="Avenir Next" w:hAnsi="Avenir Next" w:cs="Arial"/>
          <w:color w:val="808080" w:themeColor="background1" w:themeShade="80"/>
          <w:sz w:val="22"/>
          <w:szCs w:val="22"/>
          <w:lang w:val="en-GB"/>
        </w:rPr>
        <w:t>was appointed via Resolution 1513 that notes Ms G is a “leading bank liquidation professional”</w:t>
      </w:r>
      <w:r w:rsidR="004F4124">
        <w:rPr>
          <w:rFonts w:ascii="Avenir Next" w:hAnsi="Avenir Next" w:cs="Arial"/>
          <w:color w:val="808080" w:themeColor="background1" w:themeShade="80"/>
          <w:sz w:val="22"/>
          <w:szCs w:val="22"/>
          <w:lang w:val="en-GB"/>
        </w:rPr>
        <w:t xml:space="preserve">. The resolution also delegates </w:t>
      </w:r>
      <w:r w:rsidR="009C5816">
        <w:rPr>
          <w:rFonts w:ascii="Avenir Next" w:hAnsi="Avenir Next" w:cs="Arial"/>
          <w:color w:val="808080" w:themeColor="background1" w:themeShade="80"/>
          <w:sz w:val="22"/>
          <w:szCs w:val="22"/>
          <w:lang w:val="en-GB"/>
        </w:rPr>
        <w:t xml:space="preserve">to Ms G all liquidating powers in respect of the Bank under </w:t>
      </w:r>
      <w:r w:rsidR="00FA19F4">
        <w:rPr>
          <w:rFonts w:ascii="Avenir Next" w:hAnsi="Avenir Next" w:cs="Arial"/>
          <w:color w:val="808080" w:themeColor="background1" w:themeShade="80"/>
          <w:sz w:val="22"/>
          <w:szCs w:val="22"/>
          <w:lang w:val="en-GB"/>
        </w:rPr>
        <w:t>the DGF Law except for the power to sell the Bank’s assets and make certain claims</w:t>
      </w:r>
      <w:r w:rsidR="00A77A38">
        <w:rPr>
          <w:rFonts w:ascii="Avenir Next" w:hAnsi="Avenir Next" w:cs="Arial"/>
          <w:color w:val="808080" w:themeColor="background1" w:themeShade="80"/>
          <w:sz w:val="22"/>
          <w:szCs w:val="22"/>
          <w:lang w:val="en-GB"/>
        </w:rPr>
        <w:t xml:space="preserve"> which remain vested with DGF</w:t>
      </w:r>
      <w:r w:rsidR="00D901CF">
        <w:rPr>
          <w:rFonts w:ascii="Avenir Next" w:hAnsi="Avenir Next" w:cs="Arial"/>
          <w:color w:val="808080" w:themeColor="background1" w:themeShade="80"/>
          <w:sz w:val="22"/>
          <w:szCs w:val="22"/>
          <w:lang w:val="en-GB"/>
        </w:rPr>
        <w:t>.</w:t>
      </w:r>
    </w:p>
    <w:p w14:paraId="7188DF54" w14:textId="77777777" w:rsidR="000F273A" w:rsidRDefault="000F273A" w:rsidP="00C05491">
      <w:pPr>
        <w:jc w:val="both"/>
        <w:rPr>
          <w:rFonts w:ascii="Avenir Next" w:hAnsi="Avenir Next" w:cs="Arial"/>
          <w:color w:val="808080" w:themeColor="background1" w:themeShade="80"/>
          <w:sz w:val="22"/>
          <w:szCs w:val="22"/>
          <w:lang w:val="en-GB"/>
        </w:rPr>
      </w:pPr>
    </w:p>
    <w:p w14:paraId="692B01E7" w14:textId="73BD039D" w:rsidR="00A66FA8" w:rsidRDefault="00A77A38" w:rsidP="00C0549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Therefore, it can be considered that DGF and Ms G </w:t>
      </w:r>
      <w:r w:rsidR="00C54F61">
        <w:rPr>
          <w:rFonts w:ascii="Avenir Next" w:hAnsi="Avenir Next" w:cs="Arial"/>
          <w:color w:val="808080" w:themeColor="background1" w:themeShade="80"/>
          <w:sz w:val="22"/>
          <w:szCs w:val="22"/>
          <w:lang w:val="en-GB"/>
        </w:rPr>
        <w:t>fall within the definition of</w:t>
      </w:r>
      <w:r>
        <w:rPr>
          <w:rFonts w:ascii="Avenir Next" w:hAnsi="Avenir Next" w:cs="Arial"/>
          <w:color w:val="808080" w:themeColor="background1" w:themeShade="80"/>
          <w:sz w:val="22"/>
          <w:szCs w:val="22"/>
          <w:lang w:val="en-GB"/>
        </w:rPr>
        <w:t xml:space="preserve"> </w:t>
      </w:r>
      <w:r w:rsidR="00C54F61">
        <w:rPr>
          <w:rFonts w:ascii="Avenir Next" w:hAnsi="Avenir Next" w:cs="Arial"/>
          <w:color w:val="808080" w:themeColor="background1" w:themeShade="80"/>
          <w:sz w:val="22"/>
          <w:szCs w:val="22"/>
          <w:lang w:val="en-GB"/>
        </w:rPr>
        <w:t xml:space="preserve">foreign representative under Model Law. </w:t>
      </w:r>
    </w:p>
    <w:p w14:paraId="4B545A10" w14:textId="77777777" w:rsidR="00C05491" w:rsidRPr="00C05491" w:rsidRDefault="00C05491" w:rsidP="00C05491">
      <w:pPr>
        <w:jc w:val="both"/>
        <w:rPr>
          <w:rFonts w:ascii="Avenir Next" w:hAnsi="Avenir Next" w:cs="Arial"/>
          <w:color w:val="808080" w:themeColor="background1" w:themeShade="80"/>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012C3810" w:rsidR="000300E0" w:rsidRPr="00B46CE2" w:rsidRDefault="00306DAA" w:rsidP="000300E0">
    <w:pPr>
      <w:pStyle w:val="Footer"/>
      <w:ind w:right="360"/>
      <w:rPr>
        <w:rFonts w:ascii="Avenir Next" w:hAnsi="Avenir Next"/>
        <w:sz w:val="22"/>
        <w:szCs w:val="22"/>
      </w:rPr>
    </w:pPr>
    <w:r w:rsidRPr="00420D63">
      <w:rPr>
        <w:rFonts w:ascii="Avenir Next" w:hAnsi="Avenir Next" w:cs="Arial"/>
        <w:sz w:val="22"/>
        <w:szCs w:val="22"/>
        <w:lang w:val="en-GB"/>
      </w:rPr>
      <w:t>202223-929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B1759C"/>
    <w:multiLevelType w:val="hybridMultilevel"/>
    <w:tmpl w:val="84E48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0"/>
  </w:num>
  <w:num w:numId="3">
    <w:abstractNumId w:val="5"/>
  </w:num>
  <w:num w:numId="4">
    <w:abstractNumId w:val="2"/>
  </w:num>
  <w:num w:numId="5">
    <w:abstractNumId w:val="14"/>
  </w:num>
  <w:num w:numId="6">
    <w:abstractNumId w:val="13"/>
  </w:num>
  <w:num w:numId="7">
    <w:abstractNumId w:val="12"/>
  </w:num>
  <w:num w:numId="8">
    <w:abstractNumId w:val="3"/>
  </w:num>
  <w:num w:numId="9">
    <w:abstractNumId w:val="4"/>
  </w:num>
  <w:num w:numId="10">
    <w:abstractNumId w:val="8"/>
  </w:num>
  <w:num w:numId="11">
    <w:abstractNumId w:val="0"/>
  </w:num>
  <w:num w:numId="12">
    <w:abstractNumId w:val="6"/>
  </w:num>
  <w:num w:numId="13">
    <w:abstractNumId w:val="7"/>
  </w:num>
  <w:num w:numId="14">
    <w:abstractNumId w:val="1"/>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645D"/>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53EFC"/>
    <w:rsid w:val="00054C3E"/>
    <w:rsid w:val="00060E02"/>
    <w:rsid w:val="00065166"/>
    <w:rsid w:val="00067A88"/>
    <w:rsid w:val="00070B92"/>
    <w:rsid w:val="00073474"/>
    <w:rsid w:val="00075C67"/>
    <w:rsid w:val="000770E5"/>
    <w:rsid w:val="00077D49"/>
    <w:rsid w:val="000805B8"/>
    <w:rsid w:val="00082609"/>
    <w:rsid w:val="000851CC"/>
    <w:rsid w:val="00093BE8"/>
    <w:rsid w:val="000A03AA"/>
    <w:rsid w:val="000A5D35"/>
    <w:rsid w:val="000A68ED"/>
    <w:rsid w:val="000A712B"/>
    <w:rsid w:val="000B0000"/>
    <w:rsid w:val="000B33E5"/>
    <w:rsid w:val="000B49E5"/>
    <w:rsid w:val="000B4FEB"/>
    <w:rsid w:val="000B5FF1"/>
    <w:rsid w:val="000B609F"/>
    <w:rsid w:val="000B7762"/>
    <w:rsid w:val="000C147F"/>
    <w:rsid w:val="000C2761"/>
    <w:rsid w:val="000C6BB9"/>
    <w:rsid w:val="000D32A9"/>
    <w:rsid w:val="000D55A8"/>
    <w:rsid w:val="000E0FD8"/>
    <w:rsid w:val="000E4841"/>
    <w:rsid w:val="000E6325"/>
    <w:rsid w:val="000E6642"/>
    <w:rsid w:val="000E7EA9"/>
    <w:rsid w:val="000F1677"/>
    <w:rsid w:val="000F273A"/>
    <w:rsid w:val="000F3AC0"/>
    <w:rsid w:val="000F3D6C"/>
    <w:rsid w:val="000F579C"/>
    <w:rsid w:val="000F6FA9"/>
    <w:rsid w:val="0010116F"/>
    <w:rsid w:val="00101707"/>
    <w:rsid w:val="0010202F"/>
    <w:rsid w:val="0010512F"/>
    <w:rsid w:val="00105F8A"/>
    <w:rsid w:val="00106109"/>
    <w:rsid w:val="001116D8"/>
    <w:rsid w:val="00113DD9"/>
    <w:rsid w:val="00114082"/>
    <w:rsid w:val="0011473D"/>
    <w:rsid w:val="00115C85"/>
    <w:rsid w:val="00123855"/>
    <w:rsid w:val="00126A4D"/>
    <w:rsid w:val="001339FA"/>
    <w:rsid w:val="001374D8"/>
    <w:rsid w:val="00140E0A"/>
    <w:rsid w:val="0014171F"/>
    <w:rsid w:val="0014622C"/>
    <w:rsid w:val="0015134D"/>
    <w:rsid w:val="00151F58"/>
    <w:rsid w:val="00152112"/>
    <w:rsid w:val="00152348"/>
    <w:rsid w:val="00152845"/>
    <w:rsid w:val="00153A4F"/>
    <w:rsid w:val="0015456D"/>
    <w:rsid w:val="0015549B"/>
    <w:rsid w:val="00155FA2"/>
    <w:rsid w:val="001578CB"/>
    <w:rsid w:val="00161F1B"/>
    <w:rsid w:val="00162829"/>
    <w:rsid w:val="00166EDE"/>
    <w:rsid w:val="001672E0"/>
    <w:rsid w:val="00167C32"/>
    <w:rsid w:val="001717C8"/>
    <w:rsid w:val="0017257C"/>
    <w:rsid w:val="00176079"/>
    <w:rsid w:val="0017652E"/>
    <w:rsid w:val="00180548"/>
    <w:rsid w:val="00180AC4"/>
    <w:rsid w:val="00180CCE"/>
    <w:rsid w:val="00182648"/>
    <w:rsid w:val="0018267A"/>
    <w:rsid w:val="00182779"/>
    <w:rsid w:val="001830DF"/>
    <w:rsid w:val="00190FD2"/>
    <w:rsid w:val="00195D2C"/>
    <w:rsid w:val="001966D9"/>
    <w:rsid w:val="001A24E7"/>
    <w:rsid w:val="001A2B78"/>
    <w:rsid w:val="001A7E9A"/>
    <w:rsid w:val="001B0F70"/>
    <w:rsid w:val="001B5016"/>
    <w:rsid w:val="001C1A2B"/>
    <w:rsid w:val="001C45FC"/>
    <w:rsid w:val="001C684D"/>
    <w:rsid w:val="001D02C5"/>
    <w:rsid w:val="001D0F75"/>
    <w:rsid w:val="001D441C"/>
    <w:rsid w:val="001D4862"/>
    <w:rsid w:val="001D528D"/>
    <w:rsid w:val="001E25B9"/>
    <w:rsid w:val="001E26DA"/>
    <w:rsid w:val="001E49E0"/>
    <w:rsid w:val="001E60C3"/>
    <w:rsid w:val="001E7B5A"/>
    <w:rsid w:val="001F1E76"/>
    <w:rsid w:val="001F3FF4"/>
    <w:rsid w:val="001F5105"/>
    <w:rsid w:val="001F7412"/>
    <w:rsid w:val="00200FDD"/>
    <w:rsid w:val="00201874"/>
    <w:rsid w:val="00202133"/>
    <w:rsid w:val="0020264E"/>
    <w:rsid w:val="0020725B"/>
    <w:rsid w:val="00214215"/>
    <w:rsid w:val="002157EF"/>
    <w:rsid w:val="00217472"/>
    <w:rsid w:val="002175BA"/>
    <w:rsid w:val="0022599E"/>
    <w:rsid w:val="00226AB6"/>
    <w:rsid w:val="002305E8"/>
    <w:rsid w:val="0023121E"/>
    <w:rsid w:val="0023198D"/>
    <w:rsid w:val="0023317E"/>
    <w:rsid w:val="00234F2C"/>
    <w:rsid w:val="00240B0E"/>
    <w:rsid w:val="0024116D"/>
    <w:rsid w:val="00241B44"/>
    <w:rsid w:val="00242D87"/>
    <w:rsid w:val="00243A41"/>
    <w:rsid w:val="00245EFB"/>
    <w:rsid w:val="00250E19"/>
    <w:rsid w:val="00250EFC"/>
    <w:rsid w:val="0025386E"/>
    <w:rsid w:val="00257437"/>
    <w:rsid w:val="00262FDD"/>
    <w:rsid w:val="002632B9"/>
    <w:rsid w:val="002638B0"/>
    <w:rsid w:val="00264FFF"/>
    <w:rsid w:val="002650D7"/>
    <w:rsid w:val="002654E8"/>
    <w:rsid w:val="0026647A"/>
    <w:rsid w:val="002668D3"/>
    <w:rsid w:val="002675BE"/>
    <w:rsid w:val="0027131F"/>
    <w:rsid w:val="0027299F"/>
    <w:rsid w:val="00276913"/>
    <w:rsid w:val="0028135B"/>
    <w:rsid w:val="00282480"/>
    <w:rsid w:val="00284EBE"/>
    <w:rsid w:val="0029124E"/>
    <w:rsid w:val="0029433F"/>
    <w:rsid w:val="00294829"/>
    <w:rsid w:val="00294F3B"/>
    <w:rsid w:val="00295D1E"/>
    <w:rsid w:val="0029690F"/>
    <w:rsid w:val="002A1EEC"/>
    <w:rsid w:val="002A2A60"/>
    <w:rsid w:val="002A2F29"/>
    <w:rsid w:val="002A5289"/>
    <w:rsid w:val="002A7C43"/>
    <w:rsid w:val="002B1C45"/>
    <w:rsid w:val="002B2D01"/>
    <w:rsid w:val="002C13C8"/>
    <w:rsid w:val="002C3547"/>
    <w:rsid w:val="002C39BB"/>
    <w:rsid w:val="002D0021"/>
    <w:rsid w:val="002D2723"/>
    <w:rsid w:val="002D3473"/>
    <w:rsid w:val="002D509D"/>
    <w:rsid w:val="002D5C95"/>
    <w:rsid w:val="002E00F8"/>
    <w:rsid w:val="002E1BB5"/>
    <w:rsid w:val="002E2322"/>
    <w:rsid w:val="002E2B04"/>
    <w:rsid w:val="002E38E2"/>
    <w:rsid w:val="002E3D71"/>
    <w:rsid w:val="002E5F06"/>
    <w:rsid w:val="002F1956"/>
    <w:rsid w:val="002F29DC"/>
    <w:rsid w:val="002F3440"/>
    <w:rsid w:val="002F4EC0"/>
    <w:rsid w:val="002F71BE"/>
    <w:rsid w:val="002F75A3"/>
    <w:rsid w:val="002F78CA"/>
    <w:rsid w:val="002F7E95"/>
    <w:rsid w:val="00302B8C"/>
    <w:rsid w:val="00303C2F"/>
    <w:rsid w:val="00306DAA"/>
    <w:rsid w:val="00312911"/>
    <w:rsid w:val="00313EC2"/>
    <w:rsid w:val="003144EF"/>
    <w:rsid w:val="003148CA"/>
    <w:rsid w:val="00315506"/>
    <w:rsid w:val="00321793"/>
    <w:rsid w:val="00322591"/>
    <w:rsid w:val="00322F3B"/>
    <w:rsid w:val="00324C33"/>
    <w:rsid w:val="00326292"/>
    <w:rsid w:val="00326415"/>
    <w:rsid w:val="00326944"/>
    <w:rsid w:val="00326DCD"/>
    <w:rsid w:val="00330937"/>
    <w:rsid w:val="00330F31"/>
    <w:rsid w:val="0033195D"/>
    <w:rsid w:val="003326CB"/>
    <w:rsid w:val="0033442A"/>
    <w:rsid w:val="00334648"/>
    <w:rsid w:val="00336071"/>
    <w:rsid w:val="0033768C"/>
    <w:rsid w:val="00337938"/>
    <w:rsid w:val="00340769"/>
    <w:rsid w:val="00340988"/>
    <w:rsid w:val="00341AA6"/>
    <w:rsid w:val="00342459"/>
    <w:rsid w:val="003427B9"/>
    <w:rsid w:val="00346B16"/>
    <w:rsid w:val="003553DC"/>
    <w:rsid w:val="00357330"/>
    <w:rsid w:val="003575BC"/>
    <w:rsid w:val="00361A0A"/>
    <w:rsid w:val="0036565C"/>
    <w:rsid w:val="0036625E"/>
    <w:rsid w:val="0036760B"/>
    <w:rsid w:val="0037465A"/>
    <w:rsid w:val="0037544E"/>
    <w:rsid w:val="00380BAB"/>
    <w:rsid w:val="00382C98"/>
    <w:rsid w:val="0038533C"/>
    <w:rsid w:val="00386568"/>
    <w:rsid w:val="003868AC"/>
    <w:rsid w:val="00387106"/>
    <w:rsid w:val="00391F3E"/>
    <w:rsid w:val="003948D5"/>
    <w:rsid w:val="00396821"/>
    <w:rsid w:val="00397D3A"/>
    <w:rsid w:val="003A051E"/>
    <w:rsid w:val="003A2FEE"/>
    <w:rsid w:val="003B1310"/>
    <w:rsid w:val="003B170F"/>
    <w:rsid w:val="003B1F65"/>
    <w:rsid w:val="003B3C5F"/>
    <w:rsid w:val="003B530E"/>
    <w:rsid w:val="003C089D"/>
    <w:rsid w:val="003C32C1"/>
    <w:rsid w:val="003C4471"/>
    <w:rsid w:val="003C66B1"/>
    <w:rsid w:val="003D0A6D"/>
    <w:rsid w:val="003E0B16"/>
    <w:rsid w:val="003E1610"/>
    <w:rsid w:val="003E1F68"/>
    <w:rsid w:val="003E411B"/>
    <w:rsid w:val="003E67D1"/>
    <w:rsid w:val="003F500A"/>
    <w:rsid w:val="00405DC1"/>
    <w:rsid w:val="0040710D"/>
    <w:rsid w:val="00410EE4"/>
    <w:rsid w:val="0041139B"/>
    <w:rsid w:val="004137C3"/>
    <w:rsid w:val="00413D3A"/>
    <w:rsid w:val="00415F1F"/>
    <w:rsid w:val="0042108F"/>
    <w:rsid w:val="00422242"/>
    <w:rsid w:val="00424D07"/>
    <w:rsid w:val="00427ADB"/>
    <w:rsid w:val="00430FED"/>
    <w:rsid w:val="00432179"/>
    <w:rsid w:val="00434292"/>
    <w:rsid w:val="00434A8C"/>
    <w:rsid w:val="00435583"/>
    <w:rsid w:val="00436884"/>
    <w:rsid w:val="00437297"/>
    <w:rsid w:val="00443045"/>
    <w:rsid w:val="00443403"/>
    <w:rsid w:val="00443F82"/>
    <w:rsid w:val="00444284"/>
    <w:rsid w:val="00445CE6"/>
    <w:rsid w:val="00447FE6"/>
    <w:rsid w:val="004534C2"/>
    <w:rsid w:val="0045446F"/>
    <w:rsid w:val="00454B41"/>
    <w:rsid w:val="0045683E"/>
    <w:rsid w:val="00457186"/>
    <w:rsid w:val="0045720D"/>
    <w:rsid w:val="00461FCC"/>
    <w:rsid w:val="004628A7"/>
    <w:rsid w:val="0047025B"/>
    <w:rsid w:val="00487186"/>
    <w:rsid w:val="00487854"/>
    <w:rsid w:val="004901D2"/>
    <w:rsid w:val="00491675"/>
    <w:rsid w:val="004929F0"/>
    <w:rsid w:val="00493855"/>
    <w:rsid w:val="0049508F"/>
    <w:rsid w:val="004955E0"/>
    <w:rsid w:val="004A085C"/>
    <w:rsid w:val="004A171E"/>
    <w:rsid w:val="004A4224"/>
    <w:rsid w:val="004A57DD"/>
    <w:rsid w:val="004A7B51"/>
    <w:rsid w:val="004A7D71"/>
    <w:rsid w:val="004A7EF3"/>
    <w:rsid w:val="004B11FD"/>
    <w:rsid w:val="004B23A2"/>
    <w:rsid w:val="004B2F0F"/>
    <w:rsid w:val="004C04F3"/>
    <w:rsid w:val="004C4011"/>
    <w:rsid w:val="004C4E97"/>
    <w:rsid w:val="004C51FC"/>
    <w:rsid w:val="004C730B"/>
    <w:rsid w:val="004D00D5"/>
    <w:rsid w:val="004D1A5A"/>
    <w:rsid w:val="004D274C"/>
    <w:rsid w:val="004D2FFF"/>
    <w:rsid w:val="004D3721"/>
    <w:rsid w:val="004D3A84"/>
    <w:rsid w:val="004D64F9"/>
    <w:rsid w:val="004E0549"/>
    <w:rsid w:val="004E2E92"/>
    <w:rsid w:val="004E30B0"/>
    <w:rsid w:val="004E3962"/>
    <w:rsid w:val="004E4AAE"/>
    <w:rsid w:val="004E622C"/>
    <w:rsid w:val="004F2C53"/>
    <w:rsid w:val="004F4124"/>
    <w:rsid w:val="004F5700"/>
    <w:rsid w:val="004F5FDF"/>
    <w:rsid w:val="004F72AD"/>
    <w:rsid w:val="0050157D"/>
    <w:rsid w:val="00501BC8"/>
    <w:rsid w:val="005022B1"/>
    <w:rsid w:val="00505243"/>
    <w:rsid w:val="00506803"/>
    <w:rsid w:val="0050682B"/>
    <w:rsid w:val="00507AAC"/>
    <w:rsid w:val="005177FE"/>
    <w:rsid w:val="00517A41"/>
    <w:rsid w:val="00521589"/>
    <w:rsid w:val="0052263B"/>
    <w:rsid w:val="005230D4"/>
    <w:rsid w:val="00524728"/>
    <w:rsid w:val="005263A5"/>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0827"/>
    <w:rsid w:val="0056391B"/>
    <w:rsid w:val="005650E2"/>
    <w:rsid w:val="00565292"/>
    <w:rsid w:val="0056535A"/>
    <w:rsid w:val="00565DEE"/>
    <w:rsid w:val="005674AF"/>
    <w:rsid w:val="00567AD7"/>
    <w:rsid w:val="00567F31"/>
    <w:rsid w:val="00573E73"/>
    <w:rsid w:val="00575B2D"/>
    <w:rsid w:val="00580437"/>
    <w:rsid w:val="005833D0"/>
    <w:rsid w:val="005846F3"/>
    <w:rsid w:val="0058622F"/>
    <w:rsid w:val="00587461"/>
    <w:rsid w:val="00590023"/>
    <w:rsid w:val="005924A1"/>
    <w:rsid w:val="00592F82"/>
    <w:rsid w:val="00595B9B"/>
    <w:rsid w:val="005A0CCA"/>
    <w:rsid w:val="005A5B46"/>
    <w:rsid w:val="005A726D"/>
    <w:rsid w:val="005B2AAE"/>
    <w:rsid w:val="005B5946"/>
    <w:rsid w:val="005B67AC"/>
    <w:rsid w:val="005C2C94"/>
    <w:rsid w:val="005C36BC"/>
    <w:rsid w:val="005C4865"/>
    <w:rsid w:val="005D43E0"/>
    <w:rsid w:val="005D58A3"/>
    <w:rsid w:val="005E1B79"/>
    <w:rsid w:val="005E317B"/>
    <w:rsid w:val="005E5128"/>
    <w:rsid w:val="005E5C28"/>
    <w:rsid w:val="005E743F"/>
    <w:rsid w:val="005F026D"/>
    <w:rsid w:val="005F21F4"/>
    <w:rsid w:val="005F2D0B"/>
    <w:rsid w:val="005F4B31"/>
    <w:rsid w:val="00610388"/>
    <w:rsid w:val="00610FC2"/>
    <w:rsid w:val="00612C53"/>
    <w:rsid w:val="00612CA5"/>
    <w:rsid w:val="006153EC"/>
    <w:rsid w:val="00621A17"/>
    <w:rsid w:val="00622586"/>
    <w:rsid w:val="00622C2B"/>
    <w:rsid w:val="00622DCB"/>
    <w:rsid w:val="00625C27"/>
    <w:rsid w:val="00627CC9"/>
    <w:rsid w:val="00627E7B"/>
    <w:rsid w:val="00630542"/>
    <w:rsid w:val="00632E44"/>
    <w:rsid w:val="00634622"/>
    <w:rsid w:val="00634756"/>
    <w:rsid w:val="00636808"/>
    <w:rsid w:val="00641002"/>
    <w:rsid w:val="00641515"/>
    <w:rsid w:val="00643CDB"/>
    <w:rsid w:val="00651AE3"/>
    <w:rsid w:val="0065208D"/>
    <w:rsid w:val="00653D8E"/>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089E"/>
    <w:rsid w:val="006A1850"/>
    <w:rsid w:val="006A2646"/>
    <w:rsid w:val="006A28EC"/>
    <w:rsid w:val="006A3DF0"/>
    <w:rsid w:val="006A6530"/>
    <w:rsid w:val="006B0E47"/>
    <w:rsid w:val="006B435A"/>
    <w:rsid w:val="006B4C64"/>
    <w:rsid w:val="006B4FFC"/>
    <w:rsid w:val="006C5AAF"/>
    <w:rsid w:val="006C6484"/>
    <w:rsid w:val="006C6F26"/>
    <w:rsid w:val="006C72AB"/>
    <w:rsid w:val="006D0E6E"/>
    <w:rsid w:val="006D47E3"/>
    <w:rsid w:val="006D6BD5"/>
    <w:rsid w:val="006E214A"/>
    <w:rsid w:val="006E481A"/>
    <w:rsid w:val="006E5298"/>
    <w:rsid w:val="006E72B5"/>
    <w:rsid w:val="006F1525"/>
    <w:rsid w:val="006F2CE3"/>
    <w:rsid w:val="006F59B9"/>
    <w:rsid w:val="006F734A"/>
    <w:rsid w:val="00700D83"/>
    <w:rsid w:val="00703819"/>
    <w:rsid w:val="007042D9"/>
    <w:rsid w:val="00704852"/>
    <w:rsid w:val="00706297"/>
    <w:rsid w:val="00706AD5"/>
    <w:rsid w:val="00706B71"/>
    <w:rsid w:val="007074E9"/>
    <w:rsid w:val="00707FC8"/>
    <w:rsid w:val="00713DA4"/>
    <w:rsid w:val="00714BF1"/>
    <w:rsid w:val="00715AD3"/>
    <w:rsid w:val="00721107"/>
    <w:rsid w:val="00721383"/>
    <w:rsid w:val="0072554C"/>
    <w:rsid w:val="00725911"/>
    <w:rsid w:val="00730941"/>
    <w:rsid w:val="00731DBD"/>
    <w:rsid w:val="007333CC"/>
    <w:rsid w:val="0073399A"/>
    <w:rsid w:val="00734EA6"/>
    <w:rsid w:val="0073618E"/>
    <w:rsid w:val="00747124"/>
    <w:rsid w:val="00751F66"/>
    <w:rsid w:val="007603F5"/>
    <w:rsid w:val="007649EE"/>
    <w:rsid w:val="00764DB0"/>
    <w:rsid w:val="00766F8A"/>
    <w:rsid w:val="0076764D"/>
    <w:rsid w:val="00774066"/>
    <w:rsid w:val="0077498C"/>
    <w:rsid w:val="00777183"/>
    <w:rsid w:val="00782184"/>
    <w:rsid w:val="00784128"/>
    <w:rsid w:val="00784B4B"/>
    <w:rsid w:val="007854ED"/>
    <w:rsid w:val="00793173"/>
    <w:rsid w:val="00795485"/>
    <w:rsid w:val="0079569C"/>
    <w:rsid w:val="007B3AC7"/>
    <w:rsid w:val="007B497A"/>
    <w:rsid w:val="007C1FCC"/>
    <w:rsid w:val="007C32A8"/>
    <w:rsid w:val="007C3FE5"/>
    <w:rsid w:val="007C6201"/>
    <w:rsid w:val="007C6988"/>
    <w:rsid w:val="007D28A1"/>
    <w:rsid w:val="007D5A28"/>
    <w:rsid w:val="007D7C92"/>
    <w:rsid w:val="007E1154"/>
    <w:rsid w:val="007E3CA9"/>
    <w:rsid w:val="007E6BA4"/>
    <w:rsid w:val="007E7678"/>
    <w:rsid w:val="007F3CA5"/>
    <w:rsid w:val="007F41F8"/>
    <w:rsid w:val="007F60D0"/>
    <w:rsid w:val="008043CC"/>
    <w:rsid w:val="0080454E"/>
    <w:rsid w:val="00804C32"/>
    <w:rsid w:val="00806302"/>
    <w:rsid w:val="00807119"/>
    <w:rsid w:val="008100D8"/>
    <w:rsid w:val="008172E3"/>
    <w:rsid w:val="00817D57"/>
    <w:rsid w:val="00822764"/>
    <w:rsid w:val="008241C4"/>
    <w:rsid w:val="0082483F"/>
    <w:rsid w:val="008264CB"/>
    <w:rsid w:val="008279C0"/>
    <w:rsid w:val="00835FD1"/>
    <w:rsid w:val="00836A0A"/>
    <w:rsid w:val="00845F5E"/>
    <w:rsid w:val="0084683C"/>
    <w:rsid w:val="0084798D"/>
    <w:rsid w:val="00850C03"/>
    <w:rsid w:val="008512FA"/>
    <w:rsid w:val="00851B2F"/>
    <w:rsid w:val="00853A74"/>
    <w:rsid w:val="008551C9"/>
    <w:rsid w:val="00856838"/>
    <w:rsid w:val="00857763"/>
    <w:rsid w:val="00860E61"/>
    <w:rsid w:val="00863805"/>
    <w:rsid w:val="00863BEA"/>
    <w:rsid w:val="00865440"/>
    <w:rsid w:val="00867A8F"/>
    <w:rsid w:val="008723F3"/>
    <w:rsid w:val="00881DE6"/>
    <w:rsid w:val="008837A6"/>
    <w:rsid w:val="00884089"/>
    <w:rsid w:val="0088690B"/>
    <w:rsid w:val="0089145D"/>
    <w:rsid w:val="008A0C6E"/>
    <w:rsid w:val="008A0EE1"/>
    <w:rsid w:val="008A46CF"/>
    <w:rsid w:val="008A4DF2"/>
    <w:rsid w:val="008A5063"/>
    <w:rsid w:val="008A6CFE"/>
    <w:rsid w:val="008A7470"/>
    <w:rsid w:val="008B1A08"/>
    <w:rsid w:val="008B2DE3"/>
    <w:rsid w:val="008B3641"/>
    <w:rsid w:val="008B5333"/>
    <w:rsid w:val="008B6223"/>
    <w:rsid w:val="008C66E0"/>
    <w:rsid w:val="008E2DFA"/>
    <w:rsid w:val="008E3339"/>
    <w:rsid w:val="008E549B"/>
    <w:rsid w:val="008E7C8C"/>
    <w:rsid w:val="008F18EA"/>
    <w:rsid w:val="008F18EF"/>
    <w:rsid w:val="008F20FC"/>
    <w:rsid w:val="008F2B24"/>
    <w:rsid w:val="008F371C"/>
    <w:rsid w:val="008F5FFE"/>
    <w:rsid w:val="0090421A"/>
    <w:rsid w:val="00905A43"/>
    <w:rsid w:val="00907DC2"/>
    <w:rsid w:val="00912C79"/>
    <w:rsid w:val="00913413"/>
    <w:rsid w:val="009260A2"/>
    <w:rsid w:val="00942123"/>
    <w:rsid w:val="0094462D"/>
    <w:rsid w:val="00947A52"/>
    <w:rsid w:val="00951031"/>
    <w:rsid w:val="0095207B"/>
    <w:rsid w:val="00954461"/>
    <w:rsid w:val="00955D24"/>
    <w:rsid w:val="00955E37"/>
    <w:rsid w:val="00956085"/>
    <w:rsid w:val="00957951"/>
    <w:rsid w:val="00960FE8"/>
    <w:rsid w:val="00962045"/>
    <w:rsid w:val="00963EA0"/>
    <w:rsid w:val="00967EDA"/>
    <w:rsid w:val="00970897"/>
    <w:rsid w:val="009756A4"/>
    <w:rsid w:val="00980314"/>
    <w:rsid w:val="00980F0B"/>
    <w:rsid w:val="009816D0"/>
    <w:rsid w:val="00985CD6"/>
    <w:rsid w:val="00991428"/>
    <w:rsid w:val="00992676"/>
    <w:rsid w:val="009953AA"/>
    <w:rsid w:val="009959DF"/>
    <w:rsid w:val="00996691"/>
    <w:rsid w:val="00997F14"/>
    <w:rsid w:val="009A0147"/>
    <w:rsid w:val="009A1E1D"/>
    <w:rsid w:val="009A3FB6"/>
    <w:rsid w:val="009A4880"/>
    <w:rsid w:val="009A568F"/>
    <w:rsid w:val="009A57FE"/>
    <w:rsid w:val="009A7865"/>
    <w:rsid w:val="009B0723"/>
    <w:rsid w:val="009B07AD"/>
    <w:rsid w:val="009B0883"/>
    <w:rsid w:val="009B15E2"/>
    <w:rsid w:val="009B5832"/>
    <w:rsid w:val="009B6312"/>
    <w:rsid w:val="009B640D"/>
    <w:rsid w:val="009C0850"/>
    <w:rsid w:val="009C0B8E"/>
    <w:rsid w:val="009C1BC8"/>
    <w:rsid w:val="009C2442"/>
    <w:rsid w:val="009C5816"/>
    <w:rsid w:val="009C5F0F"/>
    <w:rsid w:val="009D0811"/>
    <w:rsid w:val="009D0EE1"/>
    <w:rsid w:val="009D0FA3"/>
    <w:rsid w:val="009D30BB"/>
    <w:rsid w:val="009E12C9"/>
    <w:rsid w:val="009E2AEB"/>
    <w:rsid w:val="009E2E27"/>
    <w:rsid w:val="009E4DE3"/>
    <w:rsid w:val="00A00BAC"/>
    <w:rsid w:val="00A047EE"/>
    <w:rsid w:val="00A114EA"/>
    <w:rsid w:val="00A153F7"/>
    <w:rsid w:val="00A2274A"/>
    <w:rsid w:val="00A235B7"/>
    <w:rsid w:val="00A25E2E"/>
    <w:rsid w:val="00A261A9"/>
    <w:rsid w:val="00A27A7A"/>
    <w:rsid w:val="00A30537"/>
    <w:rsid w:val="00A3511F"/>
    <w:rsid w:val="00A3627F"/>
    <w:rsid w:val="00A407EF"/>
    <w:rsid w:val="00A46B4C"/>
    <w:rsid w:val="00A50D00"/>
    <w:rsid w:val="00A5117B"/>
    <w:rsid w:val="00A54000"/>
    <w:rsid w:val="00A54689"/>
    <w:rsid w:val="00A55BE9"/>
    <w:rsid w:val="00A60074"/>
    <w:rsid w:val="00A6627C"/>
    <w:rsid w:val="00A66F73"/>
    <w:rsid w:val="00A66FA8"/>
    <w:rsid w:val="00A70BBC"/>
    <w:rsid w:val="00A71019"/>
    <w:rsid w:val="00A7119A"/>
    <w:rsid w:val="00A726F8"/>
    <w:rsid w:val="00A746C0"/>
    <w:rsid w:val="00A77A38"/>
    <w:rsid w:val="00A8074B"/>
    <w:rsid w:val="00A80C25"/>
    <w:rsid w:val="00A81029"/>
    <w:rsid w:val="00A83CB5"/>
    <w:rsid w:val="00A84BCF"/>
    <w:rsid w:val="00A865A7"/>
    <w:rsid w:val="00A9466C"/>
    <w:rsid w:val="00A94900"/>
    <w:rsid w:val="00A96489"/>
    <w:rsid w:val="00A97206"/>
    <w:rsid w:val="00AA3A42"/>
    <w:rsid w:val="00AA5311"/>
    <w:rsid w:val="00AA548A"/>
    <w:rsid w:val="00AA7027"/>
    <w:rsid w:val="00AA7BAA"/>
    <w:rsid w:val="00AB2A4A"/>
    <w:rsid w:val="00AB685C"/>
    <w:rsid w:val="00AB6C2D"/>
    <w:rsid w:val="00AC08F7"/>
    <w:rsid w:val="00AC3839"/>
    <w:rsid w:val="00AC69C7"/>
    <w:rsid w:val="00AC7082"/>
    <w:rsid w:val="00AD2486"/>
    <w:rsid w:val="00AD2E5B"/>
    <w:rsid w:val="00AD3FEA"/>
    <w:rsid w:val="00AD7BBD"/>
    <w:rsid w:val="00AE4328"/>
    <w:rsid w:val="00AE50E2"/>
    <w:rsid w:val="00AE65B1"/>
    <w:rsid w:val="00AF0A97"/>
    <w:rsid w:val="00AF228E"/>
    <w:rsid w:val="00B04137"/>
    <w:rsid w:val="00B1112C"/>
    <w:rsid w:val="00B11D19"/>
    <w:rsid w:val="00B11D9C"/>
    <w:rsid w:val="00B12936"/>
    <w:rsid w:val="00B13F54"/>
    <w:rsid w:val="00B14819"/>
    <w:rsid w:val="00B17AA9"/>
    <w:rsid w:val="00B213DA"/>
    <w:rsid w:val="00B25DF7"/>
    <w:rsid w:val="00B32DE4"/>
    <w:rsid w:val="00B33578"/>
    <w:rsid w:val="00B33B0E"/>
    <w:rsid w:val="00B370C3"/>
    <w:rsid w:val="00B37BC6"/>
    <w:rsid w:val="00B411AE"/>
    <w:rsid w:val="00B46CE2"/>
    <w:rsid w:val="00B511B5"/>
    <w:rsid w:val="00B524CB"/>
    <w:rsid w:val="00B57478"/>
    <w:rsid w:val="00B60190"/>
    <w:rsid w:val="00B61419"/>
    <w:rsid w:val="00B678ED"/>
    <w:rsid w:val="00B72470"/>
    <w:rsid w:val="00B72F5F"/>
    <w:rsid w:val="00B736DF"/>
    <w:rsid w:val="00B74FBD"/>
    <w:rsid w:val="00B77352"/>
    <w:rsid w:val="00B82586"/>
    <w:rsid w:val="00B829A3"/>
    <w:rsid w:val="00B83584"/>
    <w:rsid w:val="00B84059"/>
    <w:rsid w:val="00B868F7"/>
    <w:rsid w:val="00B86DB1"/>
    <w:rsid w:val="00B87869"/>
    <w:rsid w:val="00B92798"/>
    <w:rsid w:val="00B9617A"/>
    <w:rsid w:val="00B966B4"/>
    <w:rsid w:val="00BA0E44"/>
    <w:rsid w:val="00BA47C5"/>
    <w:rsid w:val="00BB0F2B"/>
    <w:rsid w:val="00BB1CDB"/>
    <w:rsid w:val="00BC4402"/>
    <w:rsid w:val="00BC596A"/>
    <w:rsid w:val="00BD0D57"/>
    <w:rsid w:val="00BD284E"/>
    <w:rsid w:val="00BD4E3C"/>
    <w:rsid w:val="00BE005F"/>
    <w:rsid w:val="00BE1A50"/>
    <w:rsid w:val="00BE6480"/>
    <w:rsid w:val="00BF1540"/>
    <w:rsid w:val="00BF50F7"/>
    <w:rsid w:val="00C02F29"/>
    <w:rsid w:val="00C05491"/>
    <w:rsid w:val="00C10484"/>
    <w:rsid w:val="00C10C13"/>
    <w:rsid w:val="00C15D63"/>
    <w:rsid w:val="00C17111"/>
    <w:rsid w:val="00C20747"/>
    <w:rsid w:val="00C20AFE"/>
    <w:rsid w:val="00C20D75"/>
    <w:rsid w:val="00C22A25"/>
    <w:rsid w:val="00C23824"/>
    <w:rsid w:val="00C23B79"/>
    <w:rsid w:val="00C30723"/>
    <w:rsid w:val="00C31CC9"/>
    <w:rsid w:val="00C33240"/>
    <w:rsid w:val="00C33D50"/>
    <w:rsid w:val="00C35671"/>
    <w:rsid w:val="00C35B77"/>
    <w:rsid w:val="00C370D3"/>
    <w:rsid w:val="00C376EB"/>
    <w:rsid w:val="00C4003A"/>
    <w:rsid w:val="00C4144E"/>
    <w:rsid w:val="00C46EC1"/>
    <w:rsid w:val="00C504E5"/>
    <w:rsid w:val="00C53E2C"/>
    <w:rsid w:val="00C54F61"/>
    <w:rsid w:val="00C550C8"/>
    <w:rsid w:val="00C56B61"/>
    <w:rsid w:val="00C606C3"/>
    <w:rsid w:val="00C620F4"/>
    <w:rsid w:val="00C668B6"/>
    <w:rsid w:val="00C67ECE"/>
    <w:rsid w:val="00C7161B"/>
    <w:rsid w:val="00C72848"/>
    <w:rsid w:val="00C75690"/>
    <w:rsid w:val="00C7736C"/>
    <w:rsid w:val="00C82D87"/>
    <w:rsid w:val="00C83CEE"/>
    <w:rsid w:val="00C841ED"/>
    <w:rsid w:val="00C84FBD"/>
    <w:rsid w:val="00C85F17"/>
    <w:rsid w:val="00C8712A"/>
    <w:rsid w:val="00C91151"/>
    <w:rsid w:val="00C91324"/>
    <w:rsid w:val="00C914F7"/>
    <w:rsid w:val="00C963D3"/>
    <w:rsid w:val="00CA1A1C"/>
    <w:rsid w:val="00CA368A"/>
    <w:rsid w:val="00CA4B62"/>
    <w:rsid w:val="00CA6E0D"/>
    <w:rsid w:val="00CA7C8F"/>
    <w:rsid w:val="00CB0AF6"/>
    <w:rsid w:val="00CB1F7A"/>
    <w:rsid w:val="00CB2CBB"/>
    <w:rsid w:val="00CB51F9"/>
    <w:rsid w:val="00CB56CE"/>
    <w:rsid w:val="00CB7CAC"/>
    <w:rsid w:val="00CC0EA0"/>
    <w:rsid w:val="00CC5335"/>
    <w:rsid w:val="00CC5BA4"/>
    <w:rsid w:val="00CC70BB"/>
    <w:rsid w:val="00CD3317"/>
    <w:rsid w:val="00CD3420"/>
    <w:rsid w:val="00CD4998"/>
    <w:rsid w:val="00CE1035"/>
    <w:rsid w:val="00CE1070"/>
    <w:rsid w:val="00CE52F2"/>
    <w:rsid w:val="00CF232A"/>
    <w:rsid w:val="00CF2819"/>
    <w:rsid w:val="00CF4F9D"/>
    <w:rsid w:val="00CF60D2"/>
    <w:rsid w:val="00CF70DC"/>
    <w:rsid w:val="00D05BEF"/>
    <w:rsid w:val="00D06397"/>
    <w:rsid w:val="00D148DC"/>
    <w:rsid w:val="00D17FDC"/>
    <w:rsid w:val="00D31B68"/>
    <w:rsid w:val="00D34AC8"/>
    <w:rsid w:val="00D444C5"/>
    <w:rsid w:val="00D44A50"/>
    <w:rsid w:val="00D45AEA"/>
    <w:rsid w:val="00D47622"/>
    <w:rsid w:val="00D5244F"/>
    <w:rsid w:val="00D529BA"/>
    <w:rsid w:val="00D52E4F"/>
    <w:rsid w:val="00D56A37"/>
    <w:rsid w:val="00D57202"/>
    <w:rsid w:val="00D62F2D"/>
    <w:rsid w:val="00D6386E"/>
    <w:rsid w:val="00D63EFD"/>
    <w:rsid w:val="00D64826"/>
    <w:rsid w:val="00D72815"/>
    <w:rsid w:val="00D80DF2"/>
    <w:rsid w:val="00D817A0"/>
    <w:rsid w:val="00D8201C"/>
    <w:rsid w:val="00D84752"/>
    <w:rsid w:val="00D84EC1"/>
    <w:rsid w:val="00D85AB0"/>
    <w:rsid w:val="00D86B3B"/>
    <w:rsid w:val="00D8748A"/>
    <w:rsid w:val="00D901CF"/>
    <w:rsid w:val="00D93196"/>
    <w:rsid w:val="00D94A4D"/>
    <w:rsid w:val="00D96814"/>
    <w:rsid w:val="00D97A93"/>
    <w:rsid w:val="00DA1083"/>
    <w:rsid w:val="00DA26C8"/>
    <w:rsid w:val="00DA4824"/>
    <w:rsid w:val="00DB243C"/>
    <w:rsid w:val="00DB45DD"/>
    <w:rsid w:val="00DB482A"/>
    <w:rsid w:val="00DB56F2"/>
    <w:rsid w:val="00DB6EF5"/>
    <w:rsid w:val="00DC2BC1"/>
    <w:rsid w:val="00DC3089"/>
    <w:rsid w:val="00DC4420"/>
    <w:rsid w:val="00DC514A"/>
    <w:rsid w:val="00DD0802"/>
    <w:rsid w:val="00DD0A50"/>
    <w:rsid w:val="00DD2E11"/>
    <w:rsid w:val="00DE03AF"/>
    <w:rsid w:val="00DE121C"/>
    <w:rsid w:val="00DE2A27"/>
    <w:rsid w:val="00DE3705"/>
    <w:rsid w:val="00DE6633"/>
    <w:rsid w:val="00DF5415"/>
    <w:rsid w:val="00DF6E84"/>
    <w:rsid w:val="00DF75F8"/>
    <w:rsid w:val="00DF7A3A"/>
    <w:rsid w:val="00E00C00"/>
    <w:rsid w:val="00E02395"/>
    <w:rsid w:val="00E04A7C"/>
    <w:rsid w:val="00E05714"/>
    <w:rsid w:val="00E059FB"/>
    <w:rsid w:val="00E069C4"/>
    <w:rsid w:val="00E07275"/>
    <w:rsid w:val="00E07866"/>
    <w:rsid w:val="00E07C5A"/>
    <w:rsid w:val="00E1112B"/>
    <w:rsid w:val="00E136A9"/>
    <w:rsid w:val="00E14A85"/>
    <w:rsid w:val="00E15BA9"/>
    <w:rsid w:val="00E21F5C"/>
    <w:rsid w:val="00E25B22"/>
    <w:rsid w:val="00E2622D"/>
    <w:rsid w:val="00E26E19"/>
    <w:rsid w:val="00E27E3C"/>
    <w:rsid w:val="00E31DF3"/>
    <w:rsid w:val="00E32814"/>
    <w:rsid w:val="00E33448"/>
    <w:rsid w:val="00E33486"/>
    <w:rsid w:val="00E34181"/>
    <w:rsid w:val="00E40530"/>
    <w:rsid w:val="00E42677"/>
    <w:rsid w:val="00E450A4"/>
    <w:rsid w:val="00E456BA"/>
    <w:rsid w:val="00E506BE"/>
    <w:rsid w:val="00E53F84"/>
    <w:rsid w:val="00E55547"/>
    <w:rsid w:val="00E57410"/>
    <w:rsid w:val="00E6302B"/>
    <w:rsid w:val="00E6452F"/>
    <w:rsid w:val="00E64619"/>
    <w:rsid w:val="00E64F45"/>
    <w:rsid w:val="00E66002"/>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21B3"/>
    <w:rsid w:val="00EB274B"/>
    <w:rsid w:val="00EB45AC"/>
    <w:rsid w:val="00EB5A6E"/>
    <w:rsid w:val="00EB7A4D"/>
    <w:rsid w:val="00EC2AEA"/>
    <w:rsid w:val="00EC3D3F"/>
    <w:rsid w:val="00EC4D6C"/>
    <w:rsid w:val="00EC7B11"/>
    <w:rsid w:val="00EC7F95"/>
    <w:rsid w:val="00ED0BC4"/>
    <w:rsid w:val="00ED1186"/>
    <w:rsid w:val="00ED3771"/>
    <w:rsid w:val="00ED429F"/>
    <w:rsid w:val="00ED4AB7"/>
    <w:rsid w:val="00ED6A32"/>
    <w:rsid w:val="00ED6BC8"/>
    <w:rsid w:val="00ED6DEE"/>
    <w:rsid w:val="00EE3FD2"/>
    <w:rsid w:val="00EE4971"/>
    <w:rsid w:val="00EE4BA2"/>
    <w:rsid w:val="00EE7107"/>
    <w:rsid w:val="00EE7413"/>
    <w:rsid w:val="00EF090E"/>
    <w:rsid w:val="00EF332F"/>
    <w:rsid w:val="00F033DA"/>
    <w:rsid w:val="00F050FB"/>
    <w:rsid w:val="00F07568"/>
    <w:rsid w:val="00F07F5C"/>
    <w:rsid w:val="00F11458"/>
    <w:rsid w:val="00F11AAB"/>
    <w:rsid w:val="00F13FB1"/>
    <w:rsid w:val="00F17BC1"/>
    <w:rsid w:val="00F17C87"/>
    <w:rsid w:val="00F20272"/>
    <w:rsid w:val="00F223E7"/>
    <w:rsid w:val="00F2288D"/>
    <w:rsid w:val="00F248E3"/>
    <w:rsid w:val="00F25779"/>
    <w:rsid w:val="00F2750A"/>
    <w:rsid w:val="00F27CD8"/>
    <w:rsid w:val="00F30351"/>
    <w:rsid w:val="00F3323E"/>
    <w:rsid w:val="00F341F4"/>
    <w:rsid w:val="00F34F9D"/>
    <w:rsid w:val="00F35CCE"/>
    <w:rsid w:val="00F37B98"/>
    <w:rsid w:val="00F45DFB"/>
    <w:rsid w:val="00F47C9B"/>
    <w:rsid w:val="00F525C6"/>
    <w:rsid w:val="00F53939"/>
    <w:rsid w:val="00F55241"/>
    <w:rsid w:val="00F5524B"/>
    <w:rsid w:val="00F60538"/>
    <w:rsid w:val="00F61DD2"/>
    <w:rsid w:val="00F6523A"/>
    <w:rsid w:val="00F66AFF"/>
    <w:rsid w:val="00F71433"/>
    <w:rsid w:val="00F7241A"/>
    <w:rsid w:val="00F76CB9"/>
    <w:rsid w:val="00F83E76"/>
    <w:rsid w:val="00F84740"/>
    <w:rsid w:val="00F84F2F"/>
    <w:rsid w:val="00F855E2"/>
    <w:rsid w:val="00F87BEA"/>
    <w:rsid w:val="00F90A57"/>
    <w:rsid w:val="00F96951"/>
    <w:rsid w:val="00F97C5B"/>
    <w:rsid w:val="00FA05D2"/>
    <w:rsid w:val="00FA19F4"/>
    <w:rsid w:val="00FA359A"/>
    <w:rsid w:val="00FA3D50"/>
    <w:rsid w:val="00FA5320"/>
    <w:rsid w:val="00FA7594"/>
    <w:rsid w:val="00FB009F"/>
    <w:rsid w:val="00FB25B0"/>
    <w:rsid w:val="00FB499B"/>
    <w:rsid w:val="00FB6136"/>
    <w:rsid w:val="00FC20A4"/>
    <w:rsid w:val="00FC374A"/>
    <w:rsid w:val="00FC447A"/>
    <w:rsid w:val="00FC7B47"/>
    <w:rsid w:val="00FD035C"/>
    <w:rsid w:val="00FD1A35"/>
    <w:rsid w:val="00FD1FE6"/>
    <w:rsid w:val="00FD36C5"/>
    <w:rsid w:val="00FD428C"/>
    <w:rsid w:val="00FD6310"/>
    <w:rsid w:val="00FD7C7B"/>
    <w:rsid w:val="00FD7FD0"/>
    <w:rsid w:val="00FE19B9"/>
    <w:rsid w:val="00FE1D12"/>
    <w:rsid w:val="00FE2122"/>
    <w:rsid w:val="00FE296A"/>
    <w:rsid w:val="00FE2A86"/>
    <w:rsid w:val="00FE4A38"/>
    <w:rsid w:val="00FF27BD"/>
    <w:rsid w:val="00FF296F"/>
    <w:rsid w:val="00FF2B06"/>
    <w:rsid w:val="00FF3885"/>
    <w:rsid w:val="00FF5DE1"/>
    <w:rsid w:val="00FF5E23"/>
    <w:rsid w:val="00FF67B2"/>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16</Pages>
  <Words>6104</Words>
  <Characters>34797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Tasha M Drake</cp:lastModifiedBy>
  <cp:revision>373</cp:revision>
  <cp:lastPrinted>2019-08-27T05:42:00Z</cp:lastPrinted>
  <dcterms:created xsi:type="dcterms:W3CDTF">2023-07-22T15:14:00Z</dcterms:created>
  <dcterms:modified xsi:type="dcterms:W3CDTF">2023-07-23T15:23:00Z</dcterms:modified>
</cp:coreProperties>
</file>