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3F35CE" w:rsidRDefault="00662251" w:rsidP="008C35C9">
      <w:pPr>
        <w:pStyle w:val="ListParagraph"/>
        <w:numPr>
          <w:ilvl w:val="0"/>
          <w:numId w:val="22"/>
        </w:numPr>
        <w:ind w:left="426"/>
        <w:jc w:val="both"/>
        <w:rPr>
          <w:rFonts w:ascii="Avenir Next" w:hAnsi="Avenir Next" w:cs="Arial"/>
          <w:sz w:val="22"/>
          <w:szCs w:val="22"/>
          <w:highlight w:val="yellow"/>
          <w:lang w:val="en-GB"/>
        </w:rPr>
      </w:pPr>
      <w:r w:rsidRPr="003F35CE">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3F35CE" w:rsidRDefault="00263D03" w:rsidP="008C35C9">
      <w:pPr>
        <w:pStyle w:val="ListParagraph"/>
        <w:numPr>
          <w:ilvl w:val="0"/>
          <w:numId w:val="23"/>
        </w:numPr>
        <w:ind w:left="426"/>
        <w:jc w:val="both"/>
        <w:rPr>
          <w:rFonts w:ascii="Avenir Next" w:hAnsi="Avenir Next" w:cs="Arial"/>
          <w:sz w:val="22"/>
          <w:szCs w:val="22"/>
          <w:highlight w:val="yellow"/>
        </w:rPr>
      </w:pPr>
      <w:r w:rsidRPr="003F35CE">
        <w:rPr>
          <w:rFonts w:ascii="Avenir Next" w:hAnsi="Avenir Next" w:cs="Arial"/>
          <w:sz w:val="22"/>
          <w:szCs w:val="22"/>
          <w:highlight w:val="yellow"/>
        </w:rPr>
        <w:t xml:space="preserve">Agent of the company granting the charge </w:t>
      </w:r>
      <w:r w:rsidR="00D93DCB" w:rsidRPr="003F35CE">
        <w:rPr>
          <w:rFonts w:ascii="Avenir Next" w:hAnsi="Avenir Next" w:cs="Arial"/>
          <w:sz w:val="22"/>
          <w:szCs w:val="22"/>
          <w:highlight w:val="yellow"/>
        </w:rPr>
        <w:t>(</w:t>
      </w:r>
      <w:r w:rsidRPr="003F35CE">
        <w:rPr>
          <w:rFonts w:ascii="Avenir Next" w:hAnsi="Avenir Next" w:cs="Arial"/>
          <w:sz w:val="22"/>
          <w:szCs w:val="22"/>
          <w:highlight w:val="yellow"/>
        </w:rPr>
        <w:t>A</w:t>
      </w:r>
      <w:r w:rsidR="00D93DCB" w:rsidRPr="003F35CE">
        <w:rPr>
          <w:rFonts w:ascii="Avenir Next" w:hAnsi="Avenir Next" w:cs="Arial"/>
          <w:sz w:val="22"/>
          <w:szCs w:val="22"/>
          <w:highlight w:val="yellow"/>
        </w:rPr>
        <w:t>, in this instance)</w:t>
      </w:r>
      <w:r w:rsidRPr="003F35CE">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3F35CE" w:rsidRDefault="00BF7606" w:rsidP="008C35C9">
      <w:pPr>
        <w:pStyle w:val="ListParagraph"/>
        <w:numPr>
          <w:ilvl w:val="0"/>
          <w:numId w:val="24"/>
        </w:numPr>
        <w:ind w:left="426"/>
        <w:jc w:val="both"/>
        <w:rPr>
          <w:rFonts w:ascii="Avenir Next" w:hAnsi="Avenir Next" w:cs="Arial"/>
          <w:sz w:val="22"/>
          <w:szCs w:val="22"/>
          <w:highlight w:val="yellow"/>
        </w:rPr>
      </w:pPr>
      <w:r w:rsidRPr="003F35CE">
        <w:rPr>
          <w:rFonts w:ascii="Avenir Next" w:hAnsi="Avenir Next" w:cs="Arial"/>
          <w:sz w:val="22"/>
          <w:szCs w:val="22"/>
          <w:highlight w:val="yellow"/>
        </w:rPr>
        <w:t>There must be a reasonable possibility that the winding</w:t>
      </w:r>
      <w:r w:rsidR="00A431DB" w:rsidRPr="003F35CE">
        <w:rPr>
          <w:rFonts w:ascii="Avenir Next" w:hAnsi="Avenir Next" w:cs="Arial"/>
          <w:sz w:val="22"/>
          <w:szCs w:val="22"/>
          <w:highlight w:val="yellow"/>
        </w:rPr>
        <w:t>-</w:t>
      </w:r>
      <w:r w:rsidRPr="003F35CE">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1A736F" w:rsidRDefault="00982B1B" w:rsidP="008C35C9">
      <w:pPr>
        <w:pStyle w:val="ListParagraph"/>
        <w:numPr>
          <w:ilvl w:val="0"/>
          <w:numId w:val="25"/>
        </w:numPr>
        <w:ind w:left="426"/>
        <w:jc w:val="both"/>
        <w:rPr>
          <w:rFonts w:ascii="Avenir Next" w:hAnsi="Avenir Next" w:cs="Arial"/>
          <w:sz w:val="22"/>
          <w:szCs w:val="22"/>
          <w:highlight w:val="yellow"/>
        </w:rPr>
      </w:pPr>
      <w:r w:rsidRPr="001A736F">
        <w:rPr>
          <w:rFonts w:ascii="Avenir Next" w:hAnsi="Avenir Next" w:cs="Arial"/>
          <w:sz w:val="22"/>
          <w:szCs w:val="22"/>
          <w:highlight w:val="yellow"/>
        </w:rPr>
        <w:t xml:space="preserve">must first be used to satisfy the claims of preferential creditors as described in the relevant section of </w:t>
      </w:r>
      <w:r w:rsidR="00F322D0" w:rsidRPr="001A736F">
        <w:rPr>
          <w:rFonts w:ascii="Avenir Next" w:hAnsi="Avenir Next" w:cs="Arial"/>
          <w:sz w:val="22"/>
          <w:szCs w:val="22"/>
          <w:highlight w:val="yellow"/>
        </w:rPr>
        <w:t>Companies (Winding Up and Miscellaneous Provisions) Ordinance (Cap 32) (</w:t>
      </w:r>
      <w:r w:rsidRPr="001A736F">
        <w:rPr>
          <w:rFonts w:ascii="Avenir Next" w:hAnsi="Avenir Next" w:cs="Arial"/>
          <w:sz w:val="22"/>
          <w:szCs w:val="22"/>
          <w:highlight w:val="yellow"/>
        </w:rPr>
        <w:t>CWUMPO</w:t>
      </w:r>
      <w:r w:rsidR="00F322D0" w:rsidRPr="001A736F">
        <w:rPr>
          <w:rFonts w:ascii="Avenir Next" w:hAnsi="Avenir Next" w:cs="Arial"/>
          <w:sz w:val="22"/>
          <w:szCs w:val="22"/>
          <w:highlight w:val="yellow"/>
        </w:rPr>
        <w:t>)</w:t>
      </w:r>
      <w:r w:rsidRPr="001A736F">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1A736F"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1A736F">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6B78E8" w:rsidRDefault="00931E20" w:rsidP="008C35C9">
      <w:pPr>
        <w:pStyle w:val="ListParagraph"/>
        <w:numPr>
          <w:ilvl w:val="0"/>
          <w:numId w:val="27"/>
        </w:numPr>
        <w:ind w:left="426"/>
        <w:jc w:val="both"/>
        <w:rPr>
          <w:rFonts w:ascii="Avenir Next" w:hAnsi="Avenir Next" w:cs="Arial"/>
          <w:sz w:val="22"/>
          <w:szCs w:val="22"/>
          <w:highlight w:val="yellow"/>
          <w:lang w:val="en-GB"/>
        </w:rPr>
      </w:pPr>
      <w:r w:rsidRPr="006B78E8">
        <w:rPr>
          <w:rFonts w:ascii="Avenir Next" w:hAnsi="Avenir Next" w:cs="Arial"/>
          <w:sz w:val="22"/>
          <w:szCs w:val="22"/>
          <w:highlight w:val="yellow"/>
          <w:lang w:val="en-GB"/>
        </w:rPr>
        <w:t>N</w:t>
      </w:r>
      <w:r w:rsidR="00734EEF" w:rsidRPr="006B78E8">
        <w:rPr>
          <w:rFonts w:ascii="Avenir Next" w:hAnsi="Avenir Next" w:cs="Arial"/>
          <w:sz w:val="22"/>
          <w:szCs w:val="22"/>
          <w:highlight w:val="yellow"/>
          <w:lang w:val="en-GB"/>
        </w:rPr>
        <w:t>one of above</w:t>
      </w:r>
      <w:r w:rsidR="000548DC" w:rsidRPr="006B78E8">
        <w:rPr>
          <w:rFonts w:ascii="Avenir Next" w:hAnsi="Avenir Next" w:cs="Arial"/>
          <w:sz w:val="22"/>
          <w:szCs w:val="22"/>
          <w:highlight w:val="yellow"/>
          <w:lang w:val="en-GB"/>
        </w:rPr>
        <w:t>,</w:t>
      </w:r>
      <w:r w:rsidR="00734EEF" w:rsidRPr="006B78E8">
        <w:rPr>
          <w:rFonts w:ascii="Avenir Next" w:hAnsi="Avenir Next" w:cs="Arial"/>
          <w:sz w:val="22"/>
          <w:szCs w:val="22"/>
          <w:highlight w:val="yellow"/>
          <w:lang w:val="en-GB"/>
        </w:rPr>
        <w:t xml:space="preserve"> </w:t>
      </w:r>
      <w:r w:rsidR="000548DC" w:rsidRPr="006B78E8">
        <w:rPr>
          <w:rFonts w:ascii="Avenir Next" w:hAnsi="Avenir Next" w:cs="Arial"/>
          <w:sz w:val="22"/>
          <w:szCs w:val="22"/>
          <w:highlight w:val="yellow"/>
          <w:lang w:val="en-GB"/>
        </w:rPr>
        <w:t xml:space="preserve">as </w:t>
      </w:r>
      <w:r w:rsidR="00734EEF" w:rsidRPr="006B78E8">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6B78E8"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6B78E8">
        <w:rPr>
          <w:rFonts w:ascii="Avenir Next" w:hAnsi="Avenir Next" w:cs="Arial"/>
          <w:iCs/>
          <w:sz w:val="22"/>
          <w:szCs w:val="22"/>
          <w:highlight w:val="yellow"/>
          <w:lang w:val="en-GB"/>
        </w:rPr>
        <w:t>This statement is untrue</w:t>
      </w:r>
      <w:r w:rsidR="00A80144" w:rsidRPr="006B78E8">
        <w:rPr>
          <w:rFonts w:ascii="Avenir Next" w:hAnsi="Avenir Next" w:cs="Arial"/>
          <w:iCs/>
          <w:sz w:val="22"/>
          <w:szCs w:val="22"/>
          <w:highlight w:val="yellow"/>
          <w:lang w:val="en-GB"/>
        </w:rPr>
        <w:t xml:space="preserve">, as </w:t>
      </w:r>
      <w:r w:rsidRPr="006B78E8">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6B78E8" w:rsidRDefault="0015630F" w:rsidP="008C35C9">
      <w:pPr>
        <w:pStyle w:val="ListParagraph"/>
        <w:numPr>
          <w:ilvl w:val="0"/>
          <w:numId w:val="29"/>
        </w:numPr>
        <w:ind w:left="426"/>
        <w:jc w:val="both"/>
        <w:rPr>
          <w:rFonts w:ascii="Avenir Next" w:hAnsi="Avenir Next" w:cs="Arial"/>
          <w:sz w:val="22"/>
          <w:szCs w:val="22"/>
          <w:highlight w:val="yellow"/>
          <w:lang w:val="en-GB"/>
        </w:rPr>
      </w:pPr>
      <w:r w:rsidRPr="006B78E8">
        <w:rPr>
          <w:rFonts w:ascii="Avenir Next" w:hAnsi="Avenir Next" w:cs="Arial"/>
          <w:sz w:val="22"/>
          <w:szCs w:val="22"/>
          <w:highlight w:val="yellow"/>
          <w:lang w:val="en-GB"/>
        </w:rPr>
        <w:t>This statement is true</w:t>
      </w:r>
      <w:r w:rsidR="002E1A20" w:rsidRPr="006B78E8">
        <w:rPr>
          <w:rFonts w:ascii="Avenir Next" w:hAnsi="Avenir Next" w:cs="Arial"/>
          <w:sz w:val="22"/>
          <w:szCs w:val="22"/>
          <w:highlight w:val="yellow"/>
          <w:lang w:val="en-GB"/>
        </w:rPr>
        <w:t xml:space="preserve"> as</w:t>
      </w:r>
      <w:r w:rsidRPr="006B78E8">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6B78E8" w:rsidRDefault="00323960" w:rsidP="008C35C9">
      <w:pPr>
        <w:pStyle w:val="ListParagraph"/>
        <w:numPr>
          <w:ilvl w:val="0"/>
          <w:numId w:val="30"/>
        </w:numPr>
        <w:ind w:left="426"/>
        <w:jc w:val="both"/>
        <w:rPr>
          <w:rFonts w:ascii="Avenir Next" w:hAnsi="Avenir Next" w:cs="Arial"/>
          <w:sz w:val="22"/>
          <w:szCs w:val="22"/>
          <w:highlight w:val="yellow"/>
          <w:lang w:val="en-GB"/>
        </w:rPr>
      </w:pPr>
      <w:r w:rsidRPr="006B78E8">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7C7D77" w:rsidRDefault="000531FC" w:rsidP="008C35C9">
      <w:pPr>
        <w:pStyle w:val="ListParagraph"/>
        <w:numPr>
          <w:ilvl w:val="0"/>
          <w:numId w:val="31"/>
        </w:numPr>
        <w:ind w:left="426"/>
        <w:jc w:val="both"/>
        <w:rPr>
          <w:rFonts w:ascii="Avenir Next" w:hAnsi="Avenir Next" w:cs="Arial"/>
          <w:sz w:val="22"/>
          <w:szCs w:val="22"/>
          <w:highlight w:val="yellow"/>
          <w:lang w:val="en-GB"/>
        </w:rPr>
      </w:pPr>
      <w:r w:rsidRPr="007C7D77">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lastRenderedPageBreak/>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16FCA2BC" w:rsidR="008C35C9" w:rsidRDefault="00FA5A1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appointed pursuant to a charge owes duties </w:t>
      </w:r>
      <w:r w:rsidR="0056388C">
        <w:rPr>
          <w:rFonts w:ascii="Avenir Next" w:hAnsi="Avenir Next" w:cs="Arial"/>
          <w:color w:val="808080" w:themeColor="background1" w:themeShade="80"/>
          <w:sz w:val="22"/>
          <w:szCs w:val="22"/>
          <w:lang w:val="en-GB"/>
        </w:rPr>
        <w:t>primarily</w:t>
      </w:r>
      <w:r>
        <w:rPr>
          <w:rFonts w:ascii="Avenir Next" w:hAnsi="Avenir Next" w:cs="Arial"/>
          <w:color w:val="808080" w:themeColor="background1" w:themeShade="80"/>
          <w:sz w:val="22"/>
          <w:szCs w:val="22"/>
          <w:lang w:val="en-GB"/>
        </w:rPr>
        <w:t xml:space="preserve"> to the debenture or charge holders when selling the secured property.  The duties owed are the same as those owed by a mortgagee who is selling mortgaged property</w:t>
      </w:r>
      <w:r w:rsidR="00B0213A">
        <w:rPr>
          <w:rFonts w:ascii="Avenir Next" w:hAnsi="Avenir Next" w:cs="Arial"/>
          <w:color w:val="808080" w:themeColor="background1" w:themeShade="80"/>
          <w:sz w:val="22"/>
          <w:szCs w:val="22"/>
          <w:lang w:val="en-GB"/>
        </w:rPr>
        <w:t>.  The duties of the receiver when selling the charged asset</w:t>
      </w:r>
      <w:r>
        <w:rPr>
          <w:rFonts w:ascii="Avenir Next" w:hAnsi="Avenir Next" w:cs="Arial"/>
          <w:color w:val="808080" w:themeColor="background1" w:themeShade="80"/>
          <w:sz w:val="22"/>
          <w:szCs w:val="22"/>
          <w:lang w:val="en-GB"/>
        </w:rPr>
        <w:t xml:space="preserve"> are to act in good faith and in accordance with the powers ascribed to him/her under the debenture or charge.</w:t>
      </w:r>
    </w:p>
    <w:p w14:paraId="12B9DE28" w14:textId="77777777" w:rsidR="00FA5A12" w:rsidRDefault="00FA5A12" w:rsidP="008C35C9">
      <w:pPr>
        <w:jc w:val="both"/>
        <w:rPr>
          <w:rFonts w:ascii="Avenir Next" w:hAnsi="Avenir Next" w:cs="Arial"/>
          <w:color w:val="808080" w:themeColor="background1" w:themeShade="80"/>
          <w:sz w:val="22"/>
          <w:szCs w:val="22"/>
          <w:lang w:val="en-GB"/>
        </w:rPr>
      </w:pPr>
    </w:p>
    <w:p w14:paraId="4954F127" w14:textId="3648ACFE" w:rsidR="00FA5A12" w:rsidRPr="008C35C9" w:rsidRDefault="0063275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FA5A12">
        <w:rPr>
          <w:rFonts w:ascii="Avenir Next" w:hAnsi="Avenir Next" w:cs="Arial"/>
          <w:color w:val="808080" w:themeColor="background1" w:themeShade="80"/>
          <w:sz w:val="22"/>
          <w:szCs w:val="22"/>
          <w:lang w:val="en-GB"/>
        </w:rPr>
        <w:t xml:space="preserve"> receiver may put the interests of the debenture or charge holder first</w:t>
      </w:r>
      <w:r>
        <w:rPr>
          <w:rFonts w:ascii="Avenir Next" w:hAnsi="Avenir Next" w:cs="Arial"/>
          <w:color w:val="808080" w:themeColor="background1" w:themeShade="80"/>
          <w:sz w:val="22"/>
          <w:szCs w:val="22"/>
          <w:lang w:val="en-GB"/>
        </w:rPr>
        <w:t xml:space="preserve"> when making a decision about the receivership, even if it may be </w:t>
      </w:r>
      <w:r w:rsidR="002A5C60">
        <w:rPr>
          <w:rFonts w:ascii="Avenir Next" w:hAnsi="Avenir Next" w:cs="Arial"/>
          <w:color w:val="808080" w:themeColor="background1" w:themeShade="80"/>
          <w:sz w:val="22"/>
          <w:szCs w:val="22"/>
          <w:lang w:val="en-GB"/>
        </w:rPr>
        <w:t>detrimental</w:t>
      </w:r>
      <w:r>
        <w:rPr>
          <w:rFonts w:ascii="Avenir Next" w:hAnsi="Avenir Next" w:cs="Arial"/>
          <w:color w:val="808080" w:themeColor="background1" w:themeShade="80"/>
          <w:sz w:val="22"/>
          <w:szCs w:val="22"/>
          <w:lang w:val="en-GB"/>
        </w:rPr>
        <w:t xml:space="preserve"> to the borrower.  However, receivers remain subject to an overriding requirement that in making decisions as to both the management of the secured property, and the sale of it, they should use reasonable skill and care.  If they do not, they will be liable to the borrower.</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7185298D" w:rsidR="008C35C9" w:rsidRDefault="0056388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unfair preference is a transaction </w:t>
      </w:r>
      <w:r w:rsidR="00A64D38">
        <w:rPr>
          <w:rFonts w:ascii="Avenir Next" w:hAnsi="Avenir Next" w:cs="Arial"/>
          <w:color w:val="808080" w:themeColor="background1" w:themeShade="80"/>
          <w:sz w:val="22"/>
          <w:szCs w:val="22"/>
          <w:lang w:val="en-GB"/>
        </w:rPr>
        <w:t>entered into between a company and</w:t>
      </w:r>
      <w:r>
        <w:rPr>
          <w:rFonts w:ascii="Avenir Next" w:hAnsi="Avenir Next" w:cs="Arial"/>
          <w:color w:val="808080" w:themeColor="background1" w:themeShade="80"/>
          <w:sz w:val="22"/>
          <w:szCs w:val="22"/>
          <w:lang w:val="en-GB"/>
        </w:rPr>
        <w:t xml:space="preserve"> a creditor or a guarantor</w:t>
      </w:r>
      <w:r w:rsidR="00A64D38">
        <w:rPr>
          <w:rFonts w:ascii="Avenir Next" w:hAnsi="Avenir Next" w:cs="Arial"/>
          <w:color w:val="808080" w:themeColor="background1" w:themeShade="80"/>
          <w:sz w:val="22"/>
          <w:szCs w:val="22"/>
          <w:lang w:val="en-GB"/>
        </w:rPr>
        <w:t>, which has the effect of</w:t>
      </w:r>
      <w:r>
        <w:rPr>
          <w:rFonts w:ascii="Avenir Next" w:hAnsi="Avenir Next" w:cs="Arial"/>
          <w:color w:val="808080" w:themeColor="background1" w:themeShade="80"/>
          <w:sz w:val="22"/>
          <w:szCs w:val="22"/>
          <w:lang w:val="en-GB"/>
        </w:rPr>
        <w:t xml:space="preserve"> putting the recipient into a better position than it would have been in during the company's subsequent insolvency.</w:t>
      </w:r>
      <w:r w:rsidR="00E40EE0">
        <w:rPr>
          <w:rFonts w:ascii="Avenir Next" w:hAnsi="Avenir Next" w:cs="Arial"/>
          <w:color w:val="808080" w:themeColor="background1" w:themeShade="80"/>
          <w:sz w:val="22"/>
          <w:szCs w:val="22"/>
          <w:lang w:val="en-GB"/>
        </w:rPr>
        <w:t xml:space="preserve">  The transaction may be a payment or the granting of security by the company.</w:t>
      </w:r>
    </w:p>
    <w:p w14:paraId="7AB011E8" w14:textId="77777777" w:rsidR="0056388C" w:rsidRDefault="0056388C" w:rsidP="008C35C9">
      <w:pPr>
        <w:jc w:val="both"/>
        <w:rPr>
          <w:rFonts w:ascii="Avenir Next" w:hAnsi="Avenir Next" w:cs="Arial"/>
          <w:color w:val="808080" w:themeColor="background1" w:themeShade="80"/>
          <w:sz w:val="22"/>
          <w:szCs w:val="22"/>
          <w:lang w:val="en-GB"/>
        </w:rPr>
      </w:pPr>
    </w:p>
    <w:p w14:paraId="13B7C413" w14:textId="2F3BE1CB" w:rsidR="0056388C" w:rsidRDefault="00116FA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transaction with a non-associate</w:t>
      </w:r>
      <w:r w:rsidR="00A64D38">
        <w:rPr>
          <w:rFonts w:ascii="Avenir Next" w:hAnsi="Avenir Next" w:cs="Arial"/>
          <w:color w:val="808080" w:themeColor="background1" w:themeShade="80"/>
          <w:sz w:val="22"/>
          <w:szCs w:val="22"/>
          <w:lang w:val="en-GB"/>
        </w:rPr>
        <w:t>d person or entity</w:t>
      </w:r>
      <w:r>
        <w:rPr>
          <w:rFonts w:ascii="Avenir Next" w:hAnsi="Avenir Next" w:cs="Arial"/>
          <w:color w:val="808080" w:themeColor="background1" w:themeShade="80"/>
          <w:sz w:val="22"/>
          <w:szCs w:val="22"/>
          <w:lang w:val="en-GB"/>
        </w:rPr>
        <w:t xml:space="preserve"> to amount to an unfair preference, the following must be established:</w:t>
      </w:r>
    </w:p>
    <w:p w14:paraId="2271653F" w14:textId="77777777" w:rsidR="00116FA4" w:rsidRDefault="00116FA4" w:rsidP="008C35C9">
      <w:pPr>
        <w:jc w:val="both"/>
        <w:rPr>
          <w:rFonts w:ascii="Avenir Next" w:hAnsi="Avenir Next" w:cs="Arial"/>
          <w:color w:val="808080" w:themeColor="background1" w:themeShade="80"/>
          <w:sz w:val="22"/>
          <w:szCs w:val="22"/>
          <w:lang w:val="en-GB"/>
        </w:rPr>
      </w:pPr>
    </w:p>
    <w:p w14:paraId="5DE56B1B" w14:textId="044622D8" w:rsidR="00116FA4" w:rsidRDefault="00A64D38" w:rsidP="00116F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16FA4">
        <w:rPr>
          <w:rFonts w:ascii="Avenir Next" w:hAnsi="Avenir Next" w:cs="Arial"/>
          <w:color w:val="808080" w:themeColor="background1" w:themeShade="80"/>
          <w:sz w:val="22"/>
          <w:szCs w:val="22"/>
          <w:lang w:val="en-GB"/>
        </w:rPr>
        <w:t xml:space="preserve">he transaction must have been entered into in the preceding 6 months before the commencement of the liquidation, which in a compulsory liquidation </w:t>
      </w:r>
      <w:r w:rsidR="00E40EE0">
        <w:rPr>
          <w:rFonts w:ascii="Avenir Next" w:hAnsi="Avenir Next" w:cs="Arial"/>
          <w:color w:val="808080" w:themeColor="background1" w:themeShade="80"/>
          <w:sz w:val="22"/>
          <w:szCs w:val="22"/>
          <w:lang w:val="en-GB"/>
        </w:rPr>
        <w:t>commences on</w:t>
      </w:r>
      <w:r w:rsidR="00116FA4">
        <w:rPr>
          <w:rFonts w:ascii="Avenir Next" w:hAnsi="Avenir Next" w:cs="Arial"/>
          <w:color w:val="808080" w:themeColor="background1" w:themeShade="80"/>
          <w:sz w:val="22"/>
          <w:szCs w:val="22"/>
          <w:lang w:val="en-GB"/>
        </w:rPr>
        <w:t xml:space="preserve"> the date </w:t>
      </w:r>
      <w:r w:rsidR="00E40EE0">
        <w:rPr>
          <w:rFonts w:ascii="Avenir Next" w:hAnsi="Avenir Next" w:cs="Arial"/>
          <w:color w:val="808080" w:themeColor="background1" w:themeShade="80"/>
          <w:sz w:val="22"/>
          <w:szCs w:val="22"/>
          <w:lang w:val="en-GB"/>
        </w:rPr>
        <w:t>that</w:t>
      </w:r>
      <w:r w:rsidR="00116FA4">
        <w:rPr>
          <w:rFonts w:ascii="Avenir Next" w:hAnsi="Avenir Next" w:cs="Arial"/>
          <w:color w:val="808080" w:themeColor="background1" w:themeShade="80"/>
          <w:sz w:val="22"/>
          <w:szCs w:val="22"/>
          <w:lang w:val="en-GB"/>
        </w:rPr>
        <w:t xml:space="preserve"> the petition is filed</w:t>
      </w:r>
      <w:r>
        <w:rPr>
          <w:rFonts w:ascii="Avenir Next" w:hAnsi="Avenir Next" w:cs="Arial"/>
          <w:color w:val="808080" w:themeColor="background1" w:themeShade="80"/>
          <w:sz w:val="22"/>
          <w:szCs w:val="22"/>
          <w:lang w:val="en-GB"/>
        </w:rPr>
        <w:t>;</w:t>
      </w:r>
    </w:p>
    <w:p w14:paraId="3542EC91" w14:textId="77777777" w:rsidR="00116FA4" w:rsidRDefault="00116FA4" w:rsidP="00116FA4">
      <w:pPr>
        <w:pStyle w:val="ListParagraph"/>
        <w:jc w:val="both"/>
        <w:rPr>
          <w:rFonts w:ascii="Avenir Next" w:hAnsi="Avenir Next" w:cs="Arial"/>
          <w:color w:val="808080" w:themeColor="background1" w:themeShade="80"/>
          <w:sz w:val="22"/>
          <w:szCs w:val="22"/>
          <w:lang w:val="en-GB"/>
        </w:rPr>
      </w:pPr>
    </w:p>
    <w:p w14:paraId="170775B2" w14:textId="4E2FB7D3" w:rsidR="00116FA4" w:rsidRDefault="00A64D38" w:rsidP="00116F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116FA4">
        <w:rPr>
          <w:rFonts w:ascii="Avenir Next" w:hAnsi="Avenir Next" w:cs="Arial"/>
          <w:color w:val="808080" w:themeColor="background1" w:themeShade="80"/>
          <w:sz w:val="22"/>
          <w:szCs w:val="22"/>
          <w:lang w:val="en-GB"/>
        </w:rPr>
        <w:t>t the point the transaction was made, the company was either already unable to pay its debts or became unable to pay its debts as a consequence of the transaction</w:t>
      </w:r>
      <w:r>
        <w:rPr>
          <w:rFonts w:ascii="Avenir Next" w:hAnsi="Avenir Next" w:cs="Arial"/>
          <w:color w:val="808080" w:themeColor="background1" w:themeShade="80"/>
          <w:sz w:val="22"/>
          <w:szCs w:val="22"/>
          <w:lang w:val="en-GB"/>
        </w:rPr>
        <w:t>; and</w:t>
      </w:r>
    </w:p>
    <w:p w14:paraId="5E4D7106" w14:textId="77777777" w:rsidR="00116FA4" w:rsidRPr="00116FA4" w:rsidRDefault="00116FA4" w:rsidP="00116FA4">
      <w:pPr>
        <w:pStyle w:val="ListParagraph"/>
        <w:rPr>
          <w:rFonts w:ascii="Avenir Next" w:hAnsi="Avenir Next" w:cs="Arial"/>
          <w:color w:val="808080" w:themeColor="background1" w:themeShade="80"/>
          <w:sz w:val="22"/>
          <w:szCs w:val="22"/>
          <w:lang w:val="en-GB"/>
        </w:rPr>
      </w:pPr>
    </w:p>
    <w:p w14:paraId="0F878D89" w14:textId="3AEDF758" w:rsidR="00116FA4" w:rsidRDefault="00A64D38" w:rsidP="00116FA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94FD8">
        <w:rPr>
          <w:rFonts w:ascii="Avenir Next" w:hAnsi="Avenir Next" w:cs="Arial"/>
          <w:color w:val="808080" w:themeColor="background1" w:themeShade="80"/>
          <w:sz w:val="22"/>
          <w:szCs w:val="22"/>
          <w:lang w:val="en-GB"/>
        </w:rPr>
        <w:t>he liquidator must prove that the transaction was made because the company was "influenced by a desire" to put the recipient into a better position if it subsequently went into liquidation.</w:t>
      </w:r>
    </w:p>
    <w:p w14:paraId="4081FB6C" w14:textId="77777777" w:rsidR="00A64D38" w:rsidRPr="00A64D38" w:rsidRDefault="00A64D38" w:rsidP="00A64D38">
      <w:pPr>
        <w:pStyle w:val="ListParagraph"/>
        <w:rPr>
          <w:rFonts w:ascii="Avenir Next" w:hAnsi="Avenir Next" w:cs="Arial"/>
          <w:color w:val="808080" w:themeColor="background1" w:themeShade="80"/>
          <w:sz w:val="22"/>
          <w:szCs w:val="22"/>
          <w:lang w:val="en-GB"/>
        </w:rPr>
      </w:pPr>
    </w:p>
    <w:p w14:paraId="0AC4F1EE" w14:textId="7711DA1C" w:rsidR="00A64D38" w:rsidRPr="00A64D38" w:rsidRDefault="00A64D38" w:rsidP="00A64D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practice, the third element is the most difficult to establish because it must be shown that "the company positively wished to improve the creditor's position in the event of its own insolvent liquidation" and </w:t>
      </w:r>
      <w:r w:rsidR="00E40EE0">
        <w:rPr>
          <w:rFonts w:ascii="Avenir Next" w:hAnsi="Avenir Next" w:cs="Arial"/>
          <w:color w:val="808080" w:themeColor="background1" w:themeShade="80"/>
          <w:sz w:val="22"/>
          <w:szCs w:val="22"/>
          <w:lang w:val="en-GB"/>
        </w:rPr>
        <w:t>it has been said that a person does not necessarily desire all the resulting consequences of his/her actions.</w:t>
      </w:r>
      <w:r w:rsidR="00E40EE0">
        <w:rPr>
          <w:rStyle w:val="FootnoteReference"/>
          <w:rFonts w:ascii="Avenir Next" w:hAnsi="Avenir Next" w:cs="Arial"/>
          <w:color w:val="808080" w:themeColor="background1" w:themeShade="80"/>
          <w:sz w:val="22"/>
          <w:szCs w:val="22"/>
          <w:lang w:val="en-GB"/>
        </w:rPr>
        <w:footnoteReference w:id="1"/>
      </w:r>
    </w:p>
    <w:p w14:paraId="2E0A1CD3" w14:textId="77777777" w:rsidR="00F64DDC" w:rsidRDefault="00F64DDC" w:rsidP="008C35C9">
      <w:pPr>
        <w:pStyle w:val="INSOLstyleheading4"/>
        <w:jc w:val="both"/>
        <w:rPr>
          <w:rFonts w:ascii="Avenir Next Demi Bold" w:hAnsi="Avenir Next Demi Bold"/>
          <w:iCs w:val="0"/>
        </w:rPr>
      </w:pPr>
      <w:bookmarkStart w:id="0" w:name="_Hlk17709135"/>
    </w:p>
    <w:p w14:paraId="14D00628" w14:textId="77777777" w:rsidR="00F64DDC" w:rsidRDefault="00F64DDC" w:rsidP="008C35C9">
      <w:pPr>
        <w:pStyle w:val="INSOLstyleheading4"/>
        <w:jc w:val="both"/>
        <w:rPr>
          <w:rFonts w:ascii="Avenir Next Demi Bold" w:hAnsi="Avenir Next Demi Bold"/>
          <w:iCs w:val="0"/>
        </w:rPr>
      </w:pPr>
    </w:p>
    <w:p w14:paraId="51A94A3F" w14:textId="5500A53D"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1347762D" w:rsidR="008C35C9" w:rsidRDefault="00BC28C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cooperation mechanism between Hong Kong and the Mainland derives from the record of meeting between representatives of the Supreme Court in the Mainland, and representatives of the Hong Kong Government in May 2021.  The purpose is to enable the mutual recognition of, and assistance with, corporate insolvency proceedings between Hong Kong and the Mainland.</w:t>
      </w:r>
    </w:p>
    <w:p w14:paraId="44083A24" w14:textId="77777777" w:rsidR="00BC28CB" w:rsidRDefault="00BC28CB" w:rsidP="008C35C9">
      <w:pPr>
        <w:jc w:val="both"/>
        <w:rPr>
          <w:rFonts w:ascii="Avenir Next" w:hAnsi="Avenir Next" w:cs="Arial"/>
          <w:color w:val="808080" w:themeColor="background1" w:themeShade="80"/>
          <w:sz w:val="22"/>
          <w:szCs w:val="22"/>
          <w:lang w:val="en-GB"/>
        </w:rPr>
      </w:pPr>
    </w:p>
    <w:p w14:paraId="6B5FE11E" w14:textId="27799974" w:rsidR="00BC28CB" w:rsidRDefault="00BC28C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record of meeting, both Hong Kong liquidators and Hong Kong provisional liquidators may apply for recognition in the Mainland.  The record of meeting was supplemented by an opinion of the Supreme Court in the Mainland, which provides the following key requirements:</w:t>
      </w:r>
    </w:p>
    <w:p w14:paraId="59674C82" w14:textId="77777777" w:rsidR="00BC28CB" w:rsidRDefault="00BC28CB" w:rsidP="008C35C9">
      <w:pPr>
        <w:jc w:val="both"/>
        <w:rPr>
          <w:rFonts w:ascii="Avenir Next" w:hAnsi="Avenir Next" w:cs="Arial"/>
          <w:color w:val="808080" w:themeColor="background1" w:themeShade="80"/>
          <w:sz w:val="22"/>
          <w:szCs w:val="22"/>
          <w:lang w:val="en-GB"/>
        </w:rPr>
      </w:pPr>
    </w:p>
    <w:p w14:paraId="6B1EB0CB" w14:textId="4C47201D" w:rsidR="00BC28CB" w:rsidRDefault="00BC28CB" w:rsidP="00BC28CB">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certain areas in the Mainland are subject to the mechanism for now, being:</w:t>
      </w:r>
    </w:p>
    <w:p w14:paraId="36F9A1CF" w14:textId="77777777" w:rsidR="00BC28CB" w:rsidRDefault="00BC28CB" w:rsidP="00BC28CB">
      <w:pPr>
        <w:pStyle w:val="ListParagraph"/>
        <w:jc w:val="both"/>
        <w:rPr>
          <w:rFonts w:ascii="Avenir Next" w:hAnsi="Avenir Next" w:cs="Arial"/>
          <w:color w:val="808080" w:themeColor="background1" w:themeShade="80"/>
          <w:sz w:val="22"/>
          <w:szCs w:val="22"/>
          <w:lang w:val="en-GB"/>
        </w:rPr>
      </w:pPr>
    </w:p>
    <w:p w14:paraId="4466BCBD" w14:textId="24DE2C92" w:rsidR="00BC28CB" w:rsidRDefault="00BC28CB" w:rsidP="00BC28CB">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Shanghai Municipality;</w:t>
      </w:r>
    </w:p>
    <w:p w14:paraId="6669A00E" w14:textId="5162D3C1" w:rsidR="00BC28CB" w:rsidRDefault="00BC28CB" w:rsidP="00BC28CB">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Xiamen Municipality of Fujian Province; and</w:t>
      </w:r>
    </w:p>
    <w:p w14:paraId="78D4BD76" w14:textId="2B177E74" w:rsidR="00BC28CB" w:rsidRDefault="00BC28CB" w:rsidP="00BC28CB">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Shenzhen Municipality of Guangdong Province;</w:t>
      </w:r>
    </w:p>
    <w:p w14:paraId="1F318556" w14:textId="77777777" w:rsidR="00BC28CB" w:rsidRDefault="00BC28CB" w:rsidP="00BC28CB">
      <w:pPr>
        <w:pStyle w:val="ListParagraph"/>
        <w:ind w:left="1440"/>
        <w:jc w:val="both"/>
        <w:rPr>
          <w:rFonts w:ascii="Avenir Next" w:hAnsi="Avenir Next" w:cs="Arial"/>
          <w:color w:val="808080" w:themeColor="background1" w:themeShade="80"/>
          <w:sz w:val="22"/>
          <w:szCs w:val="22"/>
          <w:lang w:val="en-GB"/>
        </w:rPr>
      </w:pPr>
    </w:p>
    <w:p w14:paraId="578CA95D" w14:textId="393D0A29" w:rsidR="00BC28CB" w:rsidRDefault="00BC28CB" w:rsidP="00BC28CB">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types of insolvency proceedings commenced in Hong Kong that may be recognised means any collective insolvency proceedings pursuant to either </w:t>
      </w:r>
      <w:r w:rsidR="002077A1">
        <w:rPr>
          <w:rFonts w:ascii="Avenir Next" w:hAnsi="Avenir Next" w:cs="Arial"/>
          <w:color w:val="808080" w:themeColor="background1" w:themeShade="80"/>
          <w:sz w:val="22"/>
          <w:szCs w:val="22"/>
          <w:lang w:val="en-GB"/>
        </w:rPr>
        <w:t>the Hong Kong Companies (Winding Up and Miscellaneous Provisions) Ordinance (Cap 32)</w:t>
      </w:r>
      <w:r>
        <w:rPr>
          <w:rFonts w:ascii="Avenir Next" w:hAnsi="Avenir Next" w:cs="Arial"/>
          <w:color w:val="808080" w:themeColor="background1" w:themeShade="80"/>
          <w:sz w:val="22"/>
          <w:szCs w:val="22"/>
          <w:lang w:val="en-GB"/>
        </w:rPr>
        <w:t xml:space="preserve"> or </w:t>
      </w:r>
      <w:r w:rsidR="002077A1">
        <w:rPr>
          <w:rFonts w:ascii="Avenir Next" w:hAnsi="Avenir Next" w:cs="Arial"/>
          <w:color w:val="808080" w:themeColor="background1" w:themeShade="80"/>
          <w:sz w:val="22"/>
          <w:szCs w:val="22"/>
          <w:lang w:val="en-GB"/>
        </w:rPr>
        <w:t>the Companies Ordinance (Cap 622)</w:t>
      </w:r>
      <w:r>
        <w:rPr>
          <w:rFonts w:ascii="Avenir Next" w:hAnsi="Avenir Next" w:cs="Arial"/>
          <w:color w:val="808080" w:themeColor="background1" w:themeShade="80"/>
          <w:sz w:val="22"/>
          <w:szCs w:val="22"/>
          <w:lang w:val="en-GB"/>
        </w:rPr>
        <w:t>, including compulsory liquidations, creditors' voluntary liquidations, and schemes of arrangement that are promoted by either a liquidator or a provisional liquidation;</w:t>
      </w:r>
    </w:p>
    <w:p w14:paraId="08A7A590" w14:textId="77777777" w:rsidR="00BC28CB" w:rsidRDefault="00BC28CB" w:rsidP="00BC28CB">
      <w:pPr>
        <w:pStyle w:val="ListParagraph"/>
        <w:jc w:val="both"/>
        <w:rPr>
          <w:rFonts w:ascii="Avenir Next" w:hAnsi="Avenir Next" w:cs="Arial"/>
          <w:color w:val="808080" w:themeColor="background1" w:themeShade="80"/>
          <w:sz w:val="22"/>
          <w:szCs w:val="22"/>
          <w:lang w:val="en-GB"/>
        </w:rPr>
      </w:pPr>
    </w:p>
    <w:p w14:paraId="74E1789E" w14:textId="056246C6" w:rsidR="00BC28CB" w:rsidRDefault="002077A1" w:rsidP="00BC28CB">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centre of main interests ("COMI") of the debtor must be in Hong Kong, with the Supreme Court explaining that COMI means the place of incorporation.  However, the PRC court will take into account other factors including the principal place of business, the location of the main assets, and the location of the main office.  When the application is made to the Mainland for recognition, the debtor's COMI must have been in Hong Kong for at least 6 continuous months; </w:t>
      </w:r>
    </w:p>
    <w:p w14:paraId="577DDD0C" w14:textId="77777777" w:rsidR="002077A1" w:rsidRPr="002077A1" w:rsidRDefault="002077A1" w:rsidP="002077A1">
      <w:pPr>
        <w:pStyle w:val="ListParagraph"/>
        <w:rPr>
          <w:rFonts w:ascii="Avenir Next" w:hAnsi="Avenir Next" w:cs="Arial"/>
          <w:color w:val="808080" w:themeColor="background1" w:themeShade="80"/>
          <w:sz w:val="22"/>
          <w:szCs w:val="22"/>
          <w:lang w:val="en-GB"/>
        </w:rPr>
      </w:pPr>
    </w:p>
    <w:p w14:paraId="47606134" w14:textId="7075F57D" w:rsidR="002077A1" w:rsidRDefault="002077A1" w:rsidP="00BC28CB">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Hong Kong liquidator may only apply for recognition if the debtor's main assets in the Mainland are in one of the three pilot areas listed above, or the debtor has a place of business or a representative office in one of the pilot areas; and</w:t>
      </w:r>
    </w:p>
    <w:p w14:paraId="06745C13" w14:textId="77777777" w:rsidR="002077A1" w:rsidRPr="002077A1" w:rsidRDefault="002077A1" w:rsidP="002077A1">
      <w:pPr>
        <w:pStyle w:val="ListParagraph"/>
        <w:rPr>
          <w:rFonts w:ascii="Avenir Next" w:hAnsi="Avenir Next" w:cs="Arial"/>
          <w:color w:val="808080" w:themeColor="background1" w:themeShade="80"/>
          <w:sz w:val="22"/>
          <w:szCs w:val="22"/>
          <w:lang w:val="en-GB"/>
        </w:rPr>
      </w:pPr>
    </w:p>
    <w:p w14:paraId="59A0BCB5" w14:textId="0F6FDC2C" w:rsidR="002077A1" w:rsidRPr="00BC28CB" w:rsidRDefault="002077A1" w:rsidP="00BC28CB">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necessary for the Hong Kong liquidator to obtain a letter of request from the Hong Kong court.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644B454F" w14:textId="77777777" w:rsidR="00B138D9" w:rsidRDefault="00B138D9" w:rsidP="008C35C9">
      <w:pPr>
        <w:jc w:val="both"/>
        <w:rPr>
          <w:rFonts w:ascii="Avenir Next Demi Bold" w:hAnsi="Avenir Next Demi Bold" w:cs="Arial"/>
          <w:b/>
          <w:bCs/>
          <w:color w:val="000000" w:themeColor="text1"/>
          <w:sz w:val="22"/>
          <w:szCs w:val="22"/>
          <w:lang w:val="en-GB"/>
        </w:rPr>
      </w:pPr>
    </w:p>
    <w:p w14:paraId="6E59C238" w14:textId="77777777" w:rsidR="00B138D9" w:rsidRDefault="00B138D9" w:rsidP="008C35C9">
      <w:pPr>
        <w:jc w:val="both"/>
        <w:rPr>
          <w:rFonts w:ascii="Avenir Next Demi Bold" w:hAnsi="Avenir Next Demi Bold" w:cs="Arial"/>
          <w:b/>
          <w:bCs/>
          <w:color w:val="000000" w:themeColor="text1"/>
          <w:sz w:val="22"/>
          <w:szCs w:val="22"/>
          <w:lang w:val="en-GB"/>
        </w:rPr>
      </w:pPr>
    </w:p>
    <w:p w14:paraId="4192BF4C" w14:textId="77777777" w:rsidR="00B138D9" w:rsidRDefault="00B138D9" w:rsidP="008C35C9">
      <w:pPr>
        <w:jc w:val="both"/>
        <w:rPr>
          <w:rFonts w:ascii="Avenir Next Demi Bold" w:hAnsi="Avenir Next Demi Bold" w:cs="Arial"/>
          <w:b/>
          <w:bCs/>
          <w:color w:val="000000" w:themeColor="text1"/>
          <w:sz w:val="22"/>
          <w:szCs w:val="22"/>
          <w:lang w:val="en-GB"/>
        </w:rPr>
      </w:pPr>
    </w:p>
    <w:p w14:paraId="592D0416" w14:textId="047CC4B3"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28AFB469" w14:textId="77D0165C" w:rsidR="00B0213A" w:rsidRDefault="001333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w:t>
      </w:r>
      <w:r w:rsidR="00B0213A">
        <w:rPr>
          <w:rFonts w:ascii="Avenir Next" w:hAnsi="Avenir Next" w:cs="Arial"/>
          <w:color w:val="808080" w:themeColor="background1" w:themeShade="80"/>
          <w:sz w:val="22"/>
          <w:szCs w:val="22"/>
          <w:lang w:val="en-GB"/>
        </w:rPr>
        <w:t>Hong Kong's Companies (Winding Up and Miscellaneous Provisions) Ordinance (Cap 32) ("</w:t>
      </w:r>
      <w:r w:rsidRPr="00B0213A">
        <w:rPr>
          <w:rFonts w:ascii="Avenir Next" w:hAnsi="Avenir Next" w:cs="Arial"/>
          <w:b/>
          <w:bCs/>
          <w:color w:val="808080" w:themeColor="background1" w:themeShade="80"/>
          <w:sz w:val="22"/>
          <w:szCs w:val="22"/>
          <w:lang w:val="en-GB"/>
        </w:rPr>
        <w:t>CWUMPO</w:t>
      </w:r>
      <w:r w:rsidR="00B0213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provides the Hong Kong court with the statutory jurisdiction to wind up a non-Hong Kong company.</w:t>
      </w:r>
      <w:r w:rsidR="005E030D">
        <w:rPr>
          <w:rFonts w:ascii="Avenir Next" w:hAnsi="Avenir Next" w:cs="Arial"/>
          <w:color w:val="808080" w:themeColor="background1" w:themeShade="80"/>
          <w:sz w:val="22"/>
          <w:szCs w:val="22"/>
          <w:lang w:val="en-GB"/>
        </w:rPr>
        <w:t xml:space="preserve">  Part X is concerned with the </w:t>
      </w:r>
      <w:r w:rsidR="000C13A8">
        <w:rPr>
          <w:rFonts w:ascii="Avenir Next" w:hAnsi="Avenir Next" w:cs="Arial"/>
          <w:color w:val="808080" w:themeColor="background1" w:themeShade="80"/>
          <w:sz w:val="22"/>
          <w:szCs w:val="22"/>
          <w:lang w:val="en-GB"/>
        </w:rPr>
        <w:t>"</w:t>
      </w:r>
      <w:r w:rsidR="005E030D">
        <w:rPr>
          <w:rFonts w:ascii="Avenir Next" w:hAnsi="Avenir Next" w:cs="Arial"/>
          <w:color w:val="808080" w:themeColor="background1" w:themeShade="80"/>
          <w:sz w:val="22"/>
          <w:szCs w:val="22"/>
          <w:lang w:val="en-GB"/>
        </w:rPr>
        <w:t>winding up of unregistered companies" in Hong Kong.</w:t>
      </w:r>
      <w:r>
        <w:rPr>
          <w:rFonts w:ascii="Avenir Next" w:hAnsi="Avenir Next" w:cs="Arial"/>
          <w:color w:val="808080" w:themeColor="background1" w:themeShade="80"/>
          <w:sz w:val="22"/>
          <w:szCs w:val="22"/>
          <w:lang w:val="en-GB"/>
        </w:rPr>
        <w:t xml:space="preserve">  </w:t>
      </w:r>
    </w:p>
    <w:p w14:paraId="281AEF44" w14:textId="77777777" w:rsidR="00B0213A" w:rsidRDefault="00B0213A" w:rsidP="008C35C9">
      <w:pPr>
        <w:jc w:val="both"/>
        <w:rPr>
          <w:rFonts w:ascii="Avenir Next" w:hAnsi="Avenir Next" w:cs="Arial"/>
          <w:color w:val="808080" w:themeColor="background1" w:themeShade="80"/>
          <w:sz w:val="22"/>
          <w:szCs w:val="22"/>
          <w:lang w:val="en-GB"/>
        </w:rPr>
      </w:pPr>
    </w:p>
    <w:p w14:paraId="1BAA74E9" w14:textId="46C6F747" w:rsidR="008C35C9" w:rsidRDefault="000C13A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C3326A">
        <w:rPr>
          <w:rFonts w:ascii="Avenir Next" w:hAnsi="Avenir Next" w:cs="Arial"/>
          <w:color w:val="808080" w:themeColor="background1" w:themeShade="80"/>
          <w:sz w:val="22"/>
          <w:szCs w:val="22"/>
          <w:lang w:val="en-GB"/>
        </w:rPr>
        <w:t>ection 326</w:t>
      </w:r>
      <w:r w:rsidR="00B0213A">
        <w:rPr>
          <w:rFonts w:ascii="Avenir Next" w:hAnsi="Avenir Next" w:cs="Arial"/>
          <w:color w:val="808080" w:themeColor="background1" w:themeShade="80"/>
          <w:sz w:val="22"/>
          <w:szCs w:val="22"/>
          <w:lang w:val="en-GB"/>
        </w:rPr>
        <w:t xml:space="preserve"> of CWUMPO</w:t>
      </w:r>
      <w:r w:rsidR="00C3326A">
        <w:rPr>
          <w:rFonts w:ascii="Avenir Next" w:hAnsi="Avenir Next" w:cs="Arial"/>
          <w:color w:val="808080" w:themeColor="background1" w:themeShade="80"/>
          <w:sz w:val="22"/>
          <w:szCs w:val="22"/>
          <w:lang w:val="en-GB"/>
        </w:rPr>
        <w:t xml:space="preserve"> defines an "unregistered company"</w:t>
      </w:r>
      <w:r w:rsidR="00DA29A5">
        <w:rPr>
          <w:rFonts w:ascii="Avenir Next" w:hAnsi="Avenir Next" w:cs="Arial"/>
          <w:color w:val="808080" w:themeColor="background1" w:themeShade="80"/>
          <w:sz w:val="22"/>
          <w:szCs w:val="22"/>
          <w:lang w:val="en-GB"/>
        </w:rPr>
        <w:t xml:space="preserve"> as a company that is not registered under Hong Kong's companies statute</w:t>
      </w:r>
      <w:r>
        <w:rPr>
          <w:rFonts w:ascii="Avenir Next" w:hAnsi="Avenir Next" w:cs="Arial"/>
          <w:color w:val="808080" w:themeColor="background1" w:themeShade="80"/>
          <w:sz w:val="22"/>
          <w:szCs w:val="22"/>
          <w:lang w:val="en-GB"/>
        </w:rPr>
        <w:t>s</w:t>
      </w:r>
      <w:r w:rsidR="00DA29A5">
        <w:rPr>
          <w:rFonts w:ascii="Avenir Next" w:hAnsi="Avenir Next" w:cs="Arial"/>
          <w:color w:val="808080" w:themeColor="background1" w:themeShade="80"/>
          <w:sz w:val="22"/>
          <w:szCs w:val="22"/>
          <w:lang w:val="en-GB"/>
        </w:rPr>
        <w:t>.  The definition of an "unregistered company" does</w:t>
      </w:r>
      <w:r>
        <w:rPr>
          <w:rFonts w:ascii="Avenir Next" w:hAnsi="Avenir Next" w:cs="Arial"/>
          <w:color w:val="808080" w:themeColor="background1" w:themeShade="80"/>
          <w:sz w:val="22"/>
          <w:szCs w:val="22"/>
          <w:lang w:val="en-GB"/>
        </w:rPr>
        <w:t>,</w:t>
      </w:r>
      <w:r w:rsidR="00DA29A5">
        <w:rPr>
          <w:rFonts w:ascii="Avenir Next" w:hAnsi="Avenir Next" w:cs="Arial"/>
          <w:color w:val="808080" w:themeColor="background1" w:themeShade="80"/>
          <w:sz w:val="22"/>
          <w:szCs w:val="22"/>
          <w:lang w:val="en-GB"/>
        </w:rPr>
        <w:t xml:space="preserve"> however</w:t>
      </w:r>
      <w:r>
        <w:rPr>
          <w:rFonts w:ascii="Avenir Next" w:hAnsi="Avenir Next" w:cs="Arial"/>
          <w:color w:val="808080" w:themeColor="background1" w:themeShade="80"/>
          <w:sz w:val="22"/>
          <w:szCs w:val="22"/>
          <w:lang w:val="en-GB"/>
        </w:rPr>
        <w:t>,</w:t>
      </w:r>
      <w:r w:rsidR="00DA29A5">
        <w:rPr>
          <w:rFonts w:ascii="Avenir Next" w:hAnsi="Avenir Next" w:cs="Arial"/>
          <w:color w:val="808080" w:themeColor="background1" w:themeShade="80"/>
          <w:sz w:val="22"/>
          <w:szCs w:val="22"/>
          <w:lang w:val="en-GB"/>
        </w:rPr>
        <w:t xml:space="preserve"> include</w:t>
      </w:r>
      <w:r w:rsidR="00C3326A">
        <w:rPr>
          <w:rFonts w:ascii="Avenir Next" w:hAnsi="Avenir Next" w:cs="Arial"/>
          <w:color w:val="808080" w:themeColor="background1" w:themeShade="80"/>
          <w:sz w:val="22"/>
          <w:szCs w:val="22"/>
          <w:lang w:val="en-GB"/>
        </w:rPr>
        <w:t xml:space="preserve"> in section 326(2) a "registered non-Hong Kong company".  </w:t>
      </w:r>
      <w:r w:rsidR="005E030D">
        <w:rPr>
          <w:rFonts w:ascii="Avenir Next" w:hAnsi="Avenir Next" w:cs="Arial"/>
          <w:color w:val="808080" w:themeColor="background1" w:themeShade="80"/>
          <w:sz w:val="22"/>
          <w:szCs w:val="22"/>
          <w:lang w:val="en-GB"/>
        </w:rPr>
        <w:t>There is a statutory requirement in Part 16 of the Companies Ordinance (Cap 622) for a foreign company to be registered in Hong Kong if it has a place of business in Hong Kong.</w:t>
      </w:r>
      <w:r w:rsidR="00B24047">
        <w:rPr>
          <w:rFonts w:ascii="Avenir Next" w:hAnsi="Avenir Next" w:cs="Arial"/>
          <w:color w:val="808080" w:themeColor="background1" w:themeShade="80"/>
          <w:sz w:val="22"/>
          <w:szCs w:val="22"/>
          <w:lang w:val="en-GB"/>
        </w:rPr>
        <w:t xml:space="preserve">  A "registered non-Hong Kong company" is therefore a foreign company with a place of business in Hong Kong that has been registered with the Registrar of Companies under section 776 of the Companies Ordinance.</w:t>
      </w:r>
    </w:p>
    <w:p w14:paraId="4E1C2AEA" w14:textId="77777777" w:rsidR="00BD72C8" w:rsidRDefault="00BD72C8" w:rsidP="008C35C9">
      <w:pPr>
        <w:jc w:val="both"/>
        <w:rPr>
          <w:rFonts w:ascii="Avenir Next" w:hAnsi="Avenir Next" w:cs="Arial"/>
          <w:color w:val="808080" w:themeColor="background1" w:themeShade="80"/>
          <w:sz w:val="22"/>
          <w:szCs w:val="22"/>
          <w:lang w:val="en-GB"/>
        </w:rPr>
      </w:pPr>
    </w:p>
    <w:p w14:paraId="0C597F0D" w14:textId="4C02D706" w:rsidR="00BD72C8" w:rsidRDefault="00BD72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section 327 of CWUMPO, the </w:t>
      </w:r>
      <w:r w:rsidR="0054134B">
        <w:rPr>
          <w:rFonts w:ascii="Avenir Next" w:hAnsi="Avenir Next" w:cs="Arial"/>
          <w:color w:val="808080" w:themeColor="background1" w:themeShade="80"/>
          <w:sz w:val="22"/>
          <w:szCs w:val="22"/>
          <w:lang w:val="en-GB"/>
        </w:rPr>
        <w:t>circumstances in which</w:t>
      </w:r>
      <w:r>
        <w:rPr>
          <w:rFonts w:ascii="Avenir Next" w:hAnsi="Avenir Next" w:cs="Arial"/>
          <w:color w:val="808080" w:themeColor="background1" w:themeShade="80"/>
          <w:sz w:val="22"/>
          <w:szCs w:val="22"/>
          <w:lang w:val="en-GB"/>
        </w:rPr>
        <w:t xml:space="preserve"> the Hong Kong court</w:t>
      </w:r>
      <w:r w:rsidR="0054134B">
        <w:rPr>
          <w:rFonts w:ascii="Avenir Next" w:hAnsi="Avenir Next" w:cs="Arial"/>
          <w:color w:val="808080" w:themeColor="background1" w:themeShade="80"/>
          <w:sz w:val="22"/>
          <w:szCs w:val="22"/>
          <w:lang w:val="en-GB"/>
        </w:rPr>
        <w:t xml:space="preserve"> has discretion</w:t>
      </w:r>
      <w:r>
        <w:rPr>
          <w:rFonts w:ascii="Avenir Next" w:hAnsi="Avenir Next" w:cs="Arial"/>
          <w:color w:val="808080" w:themeColor="background1" w:themeShade="80"/>
          <w:sz w:val="22"/>
          <w:szCs w:val="22"/>
          <w:lang w:val="en-GB"/>
        </w:rPr>
        <w:t xml:space="preserve"> to wind up a registered non-Hong Kong company are:</w:t>
      </w:r>
    </w:p>
    <w:p w14:paraId="7BC5031A" w14:textId="77777777" w:rsidR="00BD72C8" w:rsidRDefault="00BD72C8" w:rsidP="008C35C9">
      <w:pPr>
        <w:jc w:val="both"/>
        <w:rPr>
          <w:rFonts w:ascii="Avenir Next" w:hAnsi="Avenir Next" w:cs="Arial"/>
          <w:color w:val="808080" w:themeColor="background1" w:themeShade="80"/>
          <w:sz w:val="22"/>
          <w:szCs w:val="22"/>
          <w:lang w:val="en-GB"/>
        </w:rPr>
      </w:pPr>
    </w:p>
    <w:p w14:paraId="4E3ED44C" w14:textId="3A286545" w:rsidR="00BD72C8" w:rsidRDefault="00BD72C8" w:rsidP="00BD72C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dissolved</w:t>
      </w:r>
      <w:r w:rsidR="000C13A8">
        <w:rPr>
          <w:rFonts w:ascii="Avenir Next" w:hAnsi="Avenir Next" w:cs="Arial"/>
          <w:color w:val="808080" w:themeColor="background1" w:themeShade="80"/>
          <w:sz w:val="22"/>
          <w:szCs w:val="22"/>
          <w:lang w:val="en-GB"/>
        </w:rPr>
        <w:t>, or has ceased to carry on business, or is carrying on business only for the purpose of winding up its affairs;</w:t>
      </w:r>
    </w:p>
    <w:p w14:paraId="3397D828" w14:textId="77777777" w:rsidR="000C13A8" w:rsidRDefault="000C13A8" w:rsidP="000C13A8">
      <w:pPr>
        <w:pStyle w:val="ListParagraph"/>
        <w:jc w:val="both"/>
        <w:rPr>
          <w:rFonts w:ascii="Avenir Next" w:hAnsi="Avenir Next" w:cs="Arial"/>
          <w:color w:val="808080" w:themeColor="background1" w:themeShade="80"/>
          <w:sz w:val="22"/>
          <w:szCs w:val="22"/>
          <w:lang w:val="en-GB"/>
        </w:rPr>
      </w:pPr>
    </w:p>
    <w:p w14:paraId="3A4C5B3B" w14:textId="1BB38397" w:rsidR="000C13A8" w:rsidRDefault="000C13A8" w:rsidP="00BD72C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unable to pay its debts; and</w:t>
      </w:r>
    </w:p>
    <w:p w14:paraId="725A9395" w14:textId="77777777" w:rsidR="000C13A8" w:rsidRPr="000C13A8" w:rsidRDefault="000C13A8" w:rsidP="000C13A8">
      <w:pPr>
        <w:pStyle w:val="ListParagraph"/>
        <w:rPr>
          <w:rFonts w:ascii="Avenir Next" w:hAnsi="Avenir Next" w:cs="Arial"/>
          <w:color w:val="808080" w:themeColor="background1" w:themeShade="80"/>
          <w:sz w:val="22"/>
          <w:szCs w:val="22"/>
          <w:lang w:val="en-GB"/>
        </w:rPr>
      </w:pPr>
    </w:p>
    <w:p w14:paraId="3B4C1F53" w14:textId="6EAAF658" w:rsidR="000C13A8" w:rsidRDefault="000C13A8" w:rsidP="00BD72C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Hong Kong court is of the opinion that it is just and equitable to wind the company up.</w:t>
      </w:r>
    </w:p>
    <w:p w14:paraId="2F635F48" w14:textId="77777777" w:rsidR="000C13A8" w:rsidRPr="000C13A8" w:rsidRDefault="000C13A8" w:rsidP="000C13A8">
      <w:pPr>
        <w:pStyle w:val="ListParagraph"/>
        <w:rPr>
          <w:rFonts w:ascii="Avenir Next" w:hAnsi="Avenir Next" w:cs="Arial"/>
          <w:color w:val="808080" w:themeColor="background1" w:themeShade="80"/>
          <w:sz w:val="22"/>
          <w:szCs w:val="22"/>
          <w:lang w:val="en-GB"/>
        </w:rPr>
      </w:pPr>
    </w:p>
    <w:p w14:paraId="2CA0C99D" w14:textId="3CD4DB3C" w:rsidR="000C13A8" w:rsidRDefault="000C13A8" w:rsidP="000C13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expressly prohibited in section 327(2) for an unregistered company to be wound up voluntarily under CWUMPO.</w:t>
      </w:r>
    </w:p>
    <w:p w14:paraId="7D6011CC" w14:textId="77777777" w:rsidR="000C13A8" w:rsidRDefault="000C13A8" w:rsidP="000C13A8">
      <w:pPr>
        <w:jc w:val="both"/>
        <w:rPr>
          <w:rFonts w:ascii="Avenir Next" w:hAnsi="Avenir Next" w:cs="Arial"/>
          <w:color w:val="808080" w:themeColor="background1" w:themeShade="80"/>
          <w:sz w:val="22"/>
          <w:szCs w:val="22"/>
          <w:lang w:val="en-GB"/>
        </w:rPr>
      </w:pPr>
    </w:p>
    <w:p w14:paraId="7DFAAD26" w14:textId="4C0A18E9" w:rsidR="000C13A8" w:rsidRDefault="0054134B" w:rsidP="000C13A8">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Common Law Principles</w:t>
      </w:r>
    </w:p>
    <w:p w14:paraId="22AC4D6B" w14:textId="77777777" w:rsidR="0054134B" w:rsidRDefault="0054134B" w:rsidP="000C13A8">
      <w:pPr>
        <w:jc w:val="both"/>
        <w:rPr>
          <w:rFonts w:ascii="Avenir Next" w:hAnsi="Avenir Next" w:cs="Arial"/>
          <w:color w:val="808080" w:themeColor="background1" w:themeShade="80"/>
          <w:sz w:val="22"/>
          <w:szCs w:val="22"/>
          <w:u w:val="single"/>
          <w:lang w:val="en-GB"/>
        </w:rPr>
      </w:pPr>
    </w:p>
    <w:p w14:paraId="1CEF6257" w14:textId="77D579CD" w:rsidR="0054134B" w:rsidRDefault="002F5BE2" w:rsidP="000C13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establishing that one of the circumstances in section 327 applies, the petitioner must also demonstrate to the court that the non-Hong Kong company is sufficiently connected to Hong Kong.  The petitioner must establish the "three core requirements" contained in the Court of Final Appeal's judgment in </w:t>
      </w:r>
      <w:r>
        <w:rPr>
          <w:rFonts w:ascii="Avenir Next" w:hAnsi="Avenir Next" w:cs="Arial"/>
          <w:i/>
          <w:iCs/>
          <w:color w:val="808080" w:themeColor="background1" w:themeShade="80"/>
          <w:sz w:val="22"/>
          <w:szCs w:val="22"/>
          <w:lang w:val="en-GB"/>
        </w:rPr>
        <w:t>Re Yung Kee</w:t>
      </w:r>
      <w:r>
        <w:rPr>
          <w:rFonts w:ascii="Avenir Next" w:hAnsi="Avenir Next" w:cs="Arial"/>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 xml:space="preserve">Kam Leung Sui Kwan v Kam Kwan Lai and Others </w:t>
      </w:r>
      <w:r>
        <w:rPr>
          <w:rFonts w:ascii="Avenir Next" w:hAnsi="Avenir Next" w:cs="Arial"/>
          <w:color w:val="808080" w:themeColor="background1" w:themeShade="80"/>
          <w:sz w:val="22"/>
          <w:szCs w:val="22"/>
          <w:lang w:val="en-GB"/>
        </w:rPr>
        <w:t>(2015) 18 HKCFAR 501).  The three core requirements are:</w:t>
      </w:r>
    </w:p>
    <w:p w14:paraId="694AA03E" w14:textId="77777777" w:rsidR="002F5BE2" w:rsidRDefault="002F5BE2" w:rsidP="000C13A8">
      <w:pPr>
        <w:jc w:val="both"/>
        <w:rPr>
          <w:rFonts w:ascii="Avenir Next" w:hAnsi="Avenir Next" w:cs="Arial"/>
          <w:color w:val="808080" w:themeColor="background1" w:themeShade="80"/>
          <w:sz w:val="22"/>
          <w:szCs w:val="22"/>
          <w:lang w:val="en-GB"/>
        </w:rPr>
      </w:pPr>
    </w:p>
    <w:p w14:paraId="63F55EC0" w14:textId="5896EC3F" w:rsidR="002F5BE2" w:rsidRDefault="002F5BE2" w:rsidP="002F5BE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sufficient connection with Hong Kong, though this does not necessarily mean there must be the presence of assets within Hong Kong;</w:t>
      </w:r>
    </w:p>
    <w:p w14:paraId="1785DC3E" w14:textId="77777777" w:rsidR="002F5BE2" w:rsidRDefault="002F5BE2" w:rsidP="002F5BE2">
      <w:pPr>
        <w:pStyle w:val="ListParagraph"/>
        <w:jc w:val="both"/>
        <w:rPr>
          <w:rFonts w:ascii="Avenir Next" w:hAnsi="Avenir Next" w:cs="Arial"/>
          <w:color w:val="808080" w:themeColor="background1" w:themeShade="80"/>
          <w:sz w:val="22"/>
          <w:szCs w:val="22"/>
          <w:lang w:val="en-GB"/>
        </w:rPr>
      </w:pPr>
    </w:p>
    <w:p w14:paraId="50CD95AC" w14:textId="4EB31E09" w:rsidR="002F5BE2" w:rsidRDefault="002F5BE2" w:rsidP="002F5BE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the winding up order will benefit those who are applying for it; and</w:t>
      </w:r>
    </w:p>
    <w:p w14:paraId="416F310B" w14:textId="77777777" w:rsidR="002F5BE2" w:rsidRPr="002F5BE2" w:rsidRDefault="002F5BE2" w:rsidP="002F5BE2">
      <w:pPr>
        <w:pStyle w:val="ListParagraph"/>
        <w:rPr>
          <w:rFonts w:ascii="Avenir Next" w:hAnsi="Avenir Next" w:cs="Arial"/>
          <w:color w:val="808080" w:themeColor="background1" w:themeShade="80"/>
          <w:sz w:val="22"/>
          <w:szCs w:val="22"/>
          <w:lang w:val="en-GB"/>
        </w:rPr>
      </w:pPr>
    </w:p>
    <w:p w14:paraId="73A2A3B4" w14:textId="0C94F1FA" w:rsidR="002F5BE2" w:rsidRDefault="002F5BE2" w:rsidP="002F5BE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have jurisdiction over one or more of the persons interested in the distribution of the company's assets.</w:t>
      </w:r>
    </w:p>
    <w:p w14:paraId="7C0655D1" w14:textId="77777777" w:rsidR="002F5BE2" w:rsidRPr="002F5BE2" w:rsidRDefault="002F5BE2" w:rsidP="002F5BE2">
      <w:pPr>
        <w:pStyle w:val="ListParagraph"/>
        <w:rPr>
          <w:rFonts w:ascii="Avenir Next" w:hAnsi="Avenir Next" w:cs="Arial"/>
          <w:color w:val="808080" w:themeColor="background1" w:themeShade="80"/>
          <w:sz w:val="22"/>
          <w:szCs w:val="22"/>
          <w:lang w:val="en-GB"/>
        </w:rPr>
      </w:pPr>
    </w:p>
    <w:p w14:paraId="16DB7438" w14:textId="3945FF45" w:rsidR="002F5BE2" w:rsidRDefault="002F5BE2" w:rsidP="002F5B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 must set out how each requirement is met.</w:t>
      </w:r>
    </w:p>
    <w:p w14:paraId="47CF35A7" w14:textId="77777777" w:rsidR="002F5BE2" w:rsidRDefault="002F5BE2" w:rsidP="002F5BE2">
      <w:pPr>
        <w:jc w:val="both"/>
        <w:rPr>
          <w:rFonts w:ascii="Avenir Next" w:hAnsi="Avenir Next" w:cs="Arial"/>
          <w:color w:val="808080" w:themeColor="background1" w:themeShade="80"/>
          <w:sz w:val="22"/>
          <w:szCs w:val="22"/>
          <w:lang w:val="en-GB"/>
        </w:rPr>
      </w:pPr>
    </w:p>
    <w:p w14:paraId="00DCC868" w14:textId="5F6DDF94" w:rsidR="002F5BE2" w:rsidRDefault="002F5BE2" w:rsidP="002F5B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first requirement, there can be a sufficient connection if:</w:t>
      </w:r>
    </w:p>
    <w:p w14:paraId="17559C65" w14:textId="77777777" w:rsidR="002F5BE2" w:rsidRDefault="002F5BE2" w:rsidP="002F5BE2">
      <w:pPr>
        <w:jc w:val="both"/>
        <w:rPr>
          <w:rFonts w:ascii="Avenir Next" w:hAnsi="Avenir Next" w:cs="Arial"/>
          <w:color w:val="808080" w:themeColor="background1" w:themeShade="80"/>
          <w:sz w:val="22"/>
          <w:szCs w:val="22"/>
          <w:lang w:val="en-GB"/>
        </w:rPr>
      </w:pPr>
    </w:p>
    <w:p w14:paraId="02852435" w14:textId="10C724B0" w:rsidR="002F5BE2" w:rsidRDefault="002F5BE2" w:rsidP="002F5BE2">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assets within Hong Kong of any nature</w:t>
      </w:r>
      <w:r w:rsidR="00557DCC">
        <w:rPr>
          <w:rFonts w:ascii="Avenir Next" w:hAnsi="Avenir Next" w:cs="Arial"/>
          <w:color w:val="808080" w:themeColor="background1" w:themeShade="80"/>
          <w:sz w:val="22"/>
          <w:szCs w:val="22"/>
          <w:lang w:val="en-GB"/>
        </w:rPr>
        <w:t xml:space="preserve"> (</w:t>
      </w:r>
      <w:r w:rsidR="00557DCC">
        <w:rPr>
          <w:rFonts w:ascii="Avenir Next" w:hAnsi="Avenir Next" w:cs="Arial"/>
          <w:i/>
          <w:iCs/>
          <w:color w:val="808080" w:themeColor="background1" w:themeShade="80"/>
          <w:sz w:val="22"/>
          <w:szCs w:val="22"/>
          <w:lang w:val="en-GB"/>
        </w:rPr>
        <w:t xml:space="preserve">Re Irish Shipping Ltd </w:t>
      </w:r>
      <w:r w:rsidR="00557DCC">
        <w:rPr>
          <w:rFonts w:ascii="Avenir Next" w:hAnsi="Avenir Next" w:cs="Arial"/>
          <w:color w:val="808080" w:themeColor="background1" w:themeShade="80"/>
          <w:sz w:val="22"/>
          <w:szCs w:val="22"/>
          <w:lang w:val="en-GB"/>
        </w:rPr>
        <w:t>[1985] HKLR 437)</w:t>
      </w:r>
      <w:r>
        <w:rPr>
          <w:rFonts w:ascii="Avenir Next" w:hAnsi="Avenir Next" w:cs="Arial"/>
          <w:color w:val="808080" w:themeColor="background1" w:themeShade="80"/>
          <w:sz w:val="22"/>
          <w:szCs w:val="22"/>
          <w:lang w:val="en-GB"/>
        </w:rPr>
        <w:t>, including a listing on the Hong Kong Stock Exchange; or</w:t>
      </w:r>
    </w:p>
    <w:p w14:paraId="7AA5BEE2" w14:textId="77777777" w:rsidR="002F5BE2" w:rsidRDefault="002F5BE2" w:rsidP="002F5BE2">
      <w:pPr>
        <w:pStyle w:val="ListParagraph"/>
        <w:jc w:val="both"/>
        <w:rPr>
          <w:rFonts w:ascii="Avenir Next" w:hAnsi="Avenir Next" w:cs="Arial"/>
          <w:color w:val="808080" w:themeColor="background1" w:themeShade="80"/>
          <w:sz w:val="22"/>
          <w:szCs w:val="22"/>
          <w:lang w:val="en-GB"/>
        </w:rPr>
      </w:pPr>
    </w:p>
    <w:p w14:paraId="2C1E0D1C" w14:textId="790C3970" w:rsidR="002F5BE2" w:rsidRDefault="002F5BE2" w:rsidP="002F5BE2">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are no assets, a link of genuine substance between the company and Hong Kong, such as </w:t>
      </w:r>
      <w:r w:rsidR="00557DCC">
        <w:rPr>
          <w:rFonts w:ascii="Avenir Next" w:hAnsi="Avenir Next" w:cs="Arial"/>
          <w:color w:val="808080" w:themeColor="background1" w:themeShade="80"/>
          <w:sz w:val="22"/>
          <w:szCs w:val="22"/>
          <w:lang w:val="en-GB"/>
        </w:rPr>
        <w:t>carrying out business within Hong Kong (</w:t>
      </w:r>
      <w:r w:rsidR="00557DCC">
        <w:rPr>
          <w:rFonts w:ascii="Avenir Next" w:hAnsi="Avenir Next" w:cs="Arial"/>
          <w:i/>
          <w:iCs/>
          <w:color w:val="808080" w:themeColor="background1" w:themeShade="80"/>
          <w:sz w:val="22"/>
          <w:szCs w:val="22"/>
          <w:lang w:val="en-GB"/>
        </w:rPr>
        <w:t xml:space="preserve">Re China Medical </w:t>
      </w:r>
      <w:r w:rsidR="00557DCC">
        <w:rPr>
          <w:rFonts w:ascii="Avenir Next" w:hAnsi="Avenir Next" w:cs="Arial"/>
          <w:color w:val="808080" w:themeColor="background1" w:themeShade="80"/>
          <w:sz w:val="22"/>
          <w:szCs w:val="22"/>
          <w:lang w:val="en-GB"/>
        </w:rPr>
        <w:t>[2014] 2 HKLRD 997).</w:t>
      </w:r>
    </w:p>
    <w:p w14:paraId="36EF9298" w14:textId="77777777" w:rsidR="00557DCC" w:rsidRPr="00557DCC" w:rsidRDefault="00557DCC" w:rsidP="00557DCC">
      <w:pPr>
        <w:pStyle w:val="ListParagraph"/>
        <w:rPr>
          <w:rFonts w:ascii="Avenir Next" w:hAnsi="Avenir Next" w:cs="Arial"/>
          <w:color w:val="808080" w:themeColor="background1" w:themeShade="80"/>
          <w:sz w:val="22"/>
          <w:szCs w:val="22"/>
          <w:lang w:val="en-GB"/>
        </w:rPr>
      </w:pPr>
    </w:p>
    <w:p w14:paraId="5143F3DF" w14:textId="6CF7C90B" w:rsidR="00557DCC" w:rsidRDefault="000000A6" w:rsidP="00557D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second requirement, it must be shown that the winding up will benefit the petitioner, usually because there are assets in Hong Kong.  The cases have established a rather low threshold, in that it must be shown that the benefit is a real possibility as opposed to a merely theoretical one (</w:t>
      </w:r>
      <w:r>
        <w:rPr>
          <w:rFonts w:ascii="Avenir Next" w:hAnsi="Avenir Next" w:cs="Arial"/>
          <w:i/>
          <w:iCs/>
          <w:color w:val="808080" w:themeColor="background1" w:themeShade="80"/>
          <w:sz w:val="22"/>
          <w:szCs w:val="22"/>
          <w:lang w:val="en-GB"/>
        </w:rPr>
        <w:t xml:space="preserve">Re Carnival Group International Holdings Limited </w:t>
      </w:r>
      <w:r>
        <w:rPr>
          <w:rFonts w:ascii="Avenir Next" w:hAnsi="Avenir Next" w:cs="Arial"/>
          <w:color w:val="808080" w:themeColor="background1" w:themeShade="80"/>
          <w:sz w:val="22"/>
          <w:szCs w:val="22"/>
          <w:lang w:val="en-GB"/>
        </w:rPr>
        <w:t>[2022] HKCFI 2668).</w:t>
      </w:r>
    </w:p>
    <w:p w14:paraId="10AC18E6" w14:textId="77777777" w:rsidR="000000A6" w:rsidRDefault="000000A6" w:rsidP="00557DCC">
      <w:pPr>
        <w:jc w:val="both"/>
        <w:rPr>
          <w:rFonts w:ascii="Avenir Next" w:hAnsi="Avenir Next" w:cs="Arial"/>
          <w:color w:val="808080" w:themeColor="background1" w:themeShade="80"/>
          <w:sz w:val="22"/>
          <w:szCs w:val="22"/>
          <w:lang w:val="en-GB"/>
        </w:rPr>
      </w:pPr>
    </w:p>
    <w:p w14:paraId="0971EFAF" w14:textId="54EF8FD5" w:rsidR="000000A6" w:rsidRDefault="000000A6" w:rsidP="00557D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third core requirement, the petitioner will need to show that there are persons in addition to the petitioner who have a sufficient connection with Hong Kong and who would have a sufficient financial interest in the company being wound up for the court to justify making an order.  A creditor must do more than simply present the petition; for example, the creditor must have a place of residence in Hong Kong, or a place of employment, or a place of business, or have obtained a Hong Kong judgment against the company (</w:t>
      </w:r>
      <w:r>
        <w:rPr>
          <w:rFonts w:ascii="Avenir Next" w:hAnsi="Avenir Next" w:cs="Arial"/>
          <w:i/>
          <w:iCs/>
          <w:color w:val="808080" w:themeColor="background1" w:themeShade="80"/>
          <w:sz w:val="22"/>
          <w:szCs w:val="22"/>
          <w:lang w:val="en-GB"/>
        </w:rPr>
        <w:t xml:space="preserve">Re China Medical </w:t>
      </w:r>
      <w:r>
        <w:rPr>
          <w:rFonts w:ascii="Avenir Next" w:hAnsi="Avenir Next" w:cs="Arial"/>
          <w:color w:val="808080" w:themeColor="background1" w:themeShade="80"/>
          <w:sz w:val="22"/>
          <w:szCs w:val="22"/>
          <w:lang w:val="en-GB"/>
        </w:rPr>
        <w:t>[2014] 2 HKLRD 997).</w:t>
      </w:r>
    </w:p>
    <w:p w14:paraId="617CBD42" w14:textId="77777777" w:rsidR="000000A6" w:rsidRDefault="000000A6" w:rsidP="00557DCC">
      <w:pPr>
        <w:jc w:val="both"/>
        <w:rPr>
          <w:rFonts w:ascii="Avenir Next" w:hAnsi="Avenir Next" w:cs="Arial"/>
          <w:color w:val="808080" w:themeColor="background1" w:themeShade="80"/>
          <w:sz w:val="22"/>
          <w:szCs w:val="22"/>
          <w:lang w:val="en-GB"/>
        </w:rPr>
      </w:pPr>
    </w:p>
    <w:p w14:paraId="7AC7B122" w14:textId="40064CA3" w:rsidR="000000A6" w:rsidRDefault="000000A6" w:rsidP="00557D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Court of Appeal in </w:t>
      </w:r>
      <w:r>
        <w:rPr>
          <w:rFonts w:ascii="Avenir Next" w:hAnsi="Avenir Next" w:cs="Arial"/>
          <w:i/>
          <w:iCs/>
          <w:color w:val="808080" w:themeColor="background1" w:themeShade="80"/>
          <w:sz w:val="22"/>
          <w:szCs w:val="22"/>
          <w:lang w:val="en-GB"/>
        </w:rPr>
        <w:t xml:space="preserve">Re China Medical </w:t>
      </w:r>
      <w:r>
        <w:rPr>
          <w:rFonts w:ascii="Avenir Next" w:hAnsi="Avenir Next" w:cs="Arial"/>
          <w:color w:val="808080" w:themeColor="background1" w:themeShade="80"/>
          <w:sz w:val="22"/>
          <w:szCs w:val="22"/>
          <w:lang w:val="en-GB"/>
        </w:rPr>
        <w:t>[2018] HKCA 111 confirmed that while the third core requirement must ordinarily be met, it may be appropriate for the court to make a winding up order if the connection to Hong Kong under the first requirement is sufficiently strong, and the benefits to creditors under the second requirement are sufficiently substantial.</w:t>
      </w:r>
    </w:p>
    <w:p w14:paraId="5D38BEAB" w14:textId="2E792889" w:rsidR="00873BB3" w:rsidRPr="0081550B" w:rsidRDefault="0081550B" w:rsidP="0081550B">
      <w:pPr>
        <w:spacing w:before="2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statutory power to wind up a non-Hong Kong company can apply both to a "freestanding" petition in Hong Kong, as well as to ancillary proceedings in Hong Kong where there is a main liquidation proceeding elsewhere (</w:t>
      </w:r>
      <w:r>
        <w:rPr>
          <w:rFonts w:ascii="Avenir Next" w:hAnsi="Avenir Next" w:cs="Arial"/>
          <w:i/>
          <w:iCs/>
          <w:color w:val="808080" w:themeColor="background1" w:themeShade="80"/>
          <w:sz w:val="22"/>
          <w:szCs w:val="22"/>
          <w:lang w:val="en-GB"/>
        </w:rPr>
        <w:t xml:space="preserve">Re Information Security One Ltd </w:t>
      </w:r>
      <w:r>
        <w:rPr>
          <w:rFonts w:ascii="Avenir Next" w:hAnsi="Avenir Next" w:cs="Arial"/>
          <w:color w:val="808080" w:themeColor="background1" w:themeShade="80"/>
          <w:sz w:val="22"/>
          <w:szCs w:val="22"/>
          <w:lang w:val="en-GB"/>
        </w:rPr>
        <w:t>[2007] 3 HKLRD 780.</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65E193D0" w:rsidR="008C35C9" w:rsidRDefault="00D24B3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no statutory provisions in Hong Kong</w:t>
      </w:r>
      <w:r w:rsidR="0097215C">
        <w:rPr>
          <w:rFonts w:ascii="Avenir Next" w:hAnsi="Avenir Next" w:cs="Arial"/>
          <w:color w:val="808080" w:themeColor="background1" w:themeShade="80"/>
          <w:sz w:val="22"/>
          <w:szCs w:val="22"/>
          <w:lang w:val="en-GB"/>
        </w:rPr>
        <w:t xml:space="preserve"> legislation</w:t>
      </w:r>
      <w:r>
        <w:rPr>
          <w:rFonts w:ascii="Avenir Next" w:hAnsi="Avenir Next" w:cs="Arial"/>
          <w:color w:val="808080" w:themeColor="background1" w:themeShade="80"/>
          <w:sz w:val="22"/>
          <w:szCs w:val="22"/>
          <w:lang w:val="en-GB"/>
        </w:rPr>
        <w:t xml:space="preserve"> that provide a mechanism for corporate rescue, save to the extent that a scheme of arrangement can be considered </w:t>
      </w:r>
      <w:r w:rsidR="0097215C">
        <w:rPr>
          <w:rFonts w:ascii="Avenir Next" w:hAnsi="Avenir Next" w:cs="Arial"/>
          <w:color w:val="808080" w:themeColor="background1" w:themeShade="80"/>
          <w:sz w:val="22"/>
          <w:szCs w:val="22"/>
          <w:lang w:val="en-GB"/>
        </w:rPr>
        <w:t>a method of corporate rescue</w:t>
      </w:r>
      <w:r>
        <w:rPr>
          <w:rFonts w:ascii="Avenir Next" w:hAnsi="Avenir Next" w:cs="Arial"/>
          <w:color w:val="808080" w:themeColor="background1" w:themeShade="80"/>
          <w:sz w:val="22"/>
          <w:szCs w:val="22"/>
          <w:lang w:val="en-GB"/>
        </w:rPr>
        <w:t>.  Schemes of arrangement are provided for in Part 13</w:t>
      </w:r>
      <w:r w:rsidR="0091390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Division 2</w:t>
      </w:r>
      <w:r w:rsidR="0091390B">
        <w:rPr>
          <w:rFonts w:ascii="Avenir Next" w:hAnsi="Avenir Next" w:cs="Arial"/>
          <w:color w:val="808080" w:themeColor="background1" w:themeShade="80"/>
          <w:sz w:val="22"/>
          <w:szCs w:val="22"/>
          <w:lang w:val="en-GB"/>
        </w:rPr>
        <w:t>, sections 668 to 677</w:t>
      </w:r>
      <w:r>
        <w:rPr>
          <w:rFonts w:ascii="Avenir Next" w:hAnsi="Avenir Next" w:cs="Arial"/>
          <w:color w:val="808080" w:themeColor="background1" w:themeShade="80"/>
          <w:sz w:val="22"/>
          <w:szCs w:val="22"/>
          <w:lang w:val="en-GB"/>
        </w:rPr>
        <w:t xml:space="preserve"> of the Companies Ordinance (Cap 622)</w:t>
      </w:r>
      <w:r w:rsidR="00AA3E93">
        <w:rPr>
          <w:rFonts w:ascii="Avenir Next" w:hAnsi="Avenir Next" w:cs="Arial"/>
          <w:color w:val="808080" w:themeColor="background1" w:themeShade="80"/>
          <w:sz w:val="22"/>
          <w:szCs w:val="22"/>
          <w:lang w:val="en-GB"/>
        </w:rPr>
        <w:t>.  The court procedure that is required to effect a scheme of arrangement is directed by O.102 r 2 and r 5 of the Rules of the High Court.</w:t>
      </w:r>
    </w:p>
    <w:p w14:paraId="4AD2E8E3" w14:textId="77777777" w:rsidR="00AA3E93" w:rsidRDefault="00AA3E93" w:rsidP="008C35C9">
      <w:pPr>
        <w:jc w:val="both"/>
        <w:rPr>
          <w:rFonts w:ascii="Avenir Next" w:hAnsi="Avenir Next" w:cs="Arial"/>
          <w:color w:val="808080" w:themeColor="background1" w:themeShade="80"/>
          <w:sz w:val="22"/>
          <w:szCs w:val="22"/>
          <w:lang w:val="en-GB"/>
        </w:rPr>
      </w:pPr>
    </w:p>
    <w:p w14:paraId="7A8F0B8D" w14:textId="5A797C26" w:rsidR="00AA3E93" w:rsidRDefault="00AA3E9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is a statutory tool by which companies enter into a binding compromise or arrangement with their shareholders and/or creditors (or any particular class of them), which may provide for the alteration or restructuring of debts owed by the company to its creditors, or a reduction of its share capital.</w:t>
      </w:r>
      <w:r w:rsidR="0097215C">
        <w:rPr>
          <w:rFonts w:ascii="Avenir Next" w:hAnsi="Avenir Next" w:cs="Arial"/>
          <w:color w:val="808080" w:themeColor="background1" w:themeShade="80"/>
          <w:sz w:val="22"/>
          <w:szCs w:val="22"/>
          <w:lang w:val="en-GB"/>
        </w:rPr>
        <w:t xml:space="preserve">  In Hong Kong, the procedure for enabling a scheme of arrangement to become binding is</w:t>
      </w:r>
      <w:r w:rsidR="00FB4A8E">
        <w:rPr>
          <w:rFonts w:ascii="Avenir Next" w:hAnsi="Avenir Next" w:cs="Arial"/>
          <w:color w:val="808080" w:themeColor="background1" w:themeShade="80"/>
          <w:sz w:val="22"/>
          <w:szCs w:val="22"/>
          <w:lang w:val="en-GB"/>
        </w:rPr>
        <w:t>, in summary</w:t>
      </w:r>
      <w:r w:rsidR="0097215C">
        <w:rPr>
          <w:rFonts w:ascii="Avenir Next" w:hAnsi="Avenir Next" w:cs="Arial"/>
          <w:color w:val="808080" w:themeColor="background1" w:themeShade="80"/>
          <w:sz w:val="22"/>
          <w:szCs w:val="22"/>
          <w:lang w:val="en-GB"/>
        </w:rPr>
        <w:t>:</w:t>
      </w:r>
    </w:p>
    <w:p w14:paraId="2780B29F" w14:textId="77777777" w:rsidR="0097215C" w:rsidRDefault="0097215C" w:rsidP="008C35C9">
      <w:pPr>
        <w:jc w:val="both"/>
        <w:rPr>
          <w:rFonts w:ascii="Avenir Next" w:hAnsi="Avenir Next" w:cs="Arial"/>
          <w:color w:val="808080" w:themeColor="background1" w:themeShade="80"/>
          <w:sz w:val="22"/>
          <w:szCs w:val="22"/>
          <w:lang w:val="en-GB"/>
        </w:rPr>
      </w:pPr>
    </w:p>
    <w:p w14:paraId="3933DED3" w14:textId="1436A3B8" w:rsidR="0097215C" w:rsidRDefault="0097215C" w:rsidP="009721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a member, a creditor or a liquidator makes an application</w:t>
      </w:r>
      <w:r w:rsidR="00FB4A8E">
        <w:rPr>
          <w:rFonts w:ascii="Avenir Next" w:hAnsi="Avenir Next" w:cs="Arial"/>
          <w:color w:val="808080" w:themeColor="background1" w:themeShade="80"/>
          <w:sz w:val="22"/>
          <w:szCs w:val="22"/>
          <w:lang w:val="en-GB"/>
        </w:rPr>
        <w:t xml:space="preserve"> on an </w:t>
      </w:r>
      <w:r w:rsidR="00FB4A8E">
        <w:rPr>
          <w:rFonts w:ascii="Avenir Next" w:hAnsi="Avenir Next" w:cs="Arial"/>
          <w:i/>
          <w:iCs/>
          <w:color w:val="808080" w:themeColor="background1" w:themeShade="80"/>
          <w:sz w:val="22"/>
          <w:szCs w:val="22"/>
          <w:lang w:val="en-GB"/>
        </w:rPr>
        <w:t xml:space="preserve">ex parte </w:t>
      </w:r>
      <w:r w:rsidR="00FB4A8E">
        <w:rPr>
          <w:rFonts w:ascii="Avenir Next" w:hAnsi="Avenir Next" w:cs="Arial"/>
          <w:color w:val="808080" w:themeColor="background1" w:themeShade="80"/>
          <w:sz w:val="22"/>
          <w:szCs w:val="22"/>
          <w:lang w:val="en-GB"/>
        </w:rPr>
        <w:t>basis</w:t>
      </w:r>
      <w:r>
        <w:rPr>
          <w:rFonts w:ascii="Avenir Next" w:hAnsi="Avenir Next" w:cs="Arial"/>
          <w:color w:val="808080" w:themeColor="background1" w:themeShade="80"/>
          <w:sz w:val="22"/>
          <w:szCs w:val="22"/>
          <w:lang w:val="en-GB"/>
        </w:rPr>
        <w:t xml:space="preserve"> to court by originating summons, for permission to convene a meeting or meetings of the relevant creditors to consider, and if thought fit, approve the proposed scheme;</w:t>
      </w:r>
    </w:p>
    <w:p w14:paraId="5769C213" w14:textId="77777777" w:rsidR="0097215C" w:rsidRDefault="0097215C" w:rsidP="0097215C">
      <w:pPr>
        <w:pStyle w:val="ListParagraph"/>
        <w:jc w:val="both"/>
        <w:rPr>
          <w:rFonts w:ascii="Avenir Next" w:hAnsi="Avenir Next" w:cs="Arial"/>
          <w:color w:val="808080" w:themeColor="background1" w:themeShade="80"/>
          <w:sz w:val="22"/>
          <w:szCs w:val="22"/>
          <w:lang w:val="en-GB"/>
        </w:rPr>
      </w:pPr>
    </w:p>
    <w:p w14:paraId="349457A9" w14:textId="4D214E78" w:rsidR="0097215C" w:rsidRDefault="0097215C" w:rsidP="009721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court considers the application, which must identify the classes of creditors whose rights the proposed scheme seeks to adjust, and gives directions for the convening of the meetings, including providing notice and advertising;</w:t>
      </w:r>
    </w:p>
    <w:p w14:paraId="478204BF" w14:textId="77777777" w:rsidR="0097215C" w:rsidRPr="0097215C" w:rsidRDefault="0097215C" w:rsidP="0097215C">
      <w:pPr>
        <w:pStyle w:val="ListParagraph"/>
        <w:rPr>
          <w:rFonts w:ascii="Avenir Next" w:hAnsi="Avenir Next" w:cs="Arial"/>
          <w:color w:val="808080" w:themeColor="background1" w:themeShade="80"/>
          <w:sz w:val="22"/>
          <w:szCs w:val="22"/>
          <w:lang w:val="en-GB"/>
        </w:rPr>
      </w:pPr>
    </w:p>
    <w:p w14:paraId="52B366F7" w14:textId="44DA7C68" w:rsidR="0097215C" w:rsidRDefault="00193CC3" w:rsidP="009721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meeting of creditors (or meetings, if there are separate classes of creditors) are held, and </w:t>
      </w:r>
      <w:r w:rsidR="0097215C">
        <w:rPr>
          <w:rFonts w:ascii="Avenir Next" w:hAnsi="Avenir Next" w:cs="Arial"/>
          <w:color w:val="808080" w:themeColor="background1" w:themeShade="80"/>
          <w:sz w:val="22"/>
          <w:szCs w:val="22"/>
          <w:lang w:val="en-GB"/>
        </w:rPr>
        <w:t>following the meeting</w:t>
      </w:r>
      <w:r>
        <w:rPr>
          <w:rFonts w:ascii="Avenir Next" w:hAnsi="Avenir Next" w:cs="Arial"/>
          <w:color w:val="808080" w:themeColor="background1" w:themeShade="80"/>
          <w:sz w:val="22"/>
          <w:szCs w:val="22"/>
          <w:lang w:val="en-GB"/>
        </w:rPr>
        <w:t>(</w:t>
      </w:r>
      <w:r w:rsidR="0097215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w:t>
      </w:r>
      <w:r w:rsidR="0097215C">
        <w:rPr>
          <w:rFonts w:ascii="Avenir Next" w:hAnsi="Avenir Next" w:cs="Arial"/>
          <w:color w:val="808080" w:themeColor="background1" w:themeShade="80"/>
          <w:sz w:val="22"/>
          <w:szCs w:val="22"/>
          <w:lang w:val="en-GB"/>
        </w:rPr>
        <w:t xml:space="preserve">, the </w:t>
      </w:r>
      <w:r w:rsidR="00FB4A8E">
        <w:rPr>
          <w:rFonts w:ascii="Avenir Next" w:hAnsi="Avenir Next" w:cs="Arial"/>
          <w:color w:val="808080" w:themeColor="background1" w:themeShade="80"/>
          <w:sz w:val="22"/>
          <w:szCs w:val="22"/>
          <w:lang w:val="en-GB"/>
        </w:rPr>
        <w:t>applicant</w:t>
      </w:r>
      <w:r w:rsidR="0097215C">
        <w:rPr>
          <w:rFonts w:ascii="Avenir Next" w:hAnsi="Avenir Next" w:cs="Arial"/>
          <w:color w:val="808080" w:themeColor="background1" w:themeShade="80"/>
          <w:sz w:val="22"/>
          <w:szCs w:val="22"/>
          <w:lang w:val="en-GB"/>
        </w:rPr>
        <w:t xml:space="preserve"> updates the court on the results of the vote</w:t>
      </w:r>
      <w:r>
        <w:rPr>
          <w:rFonts w:ascii="Avenir Next" w:hAnsi="Avenir Next" w:cs="Arial"/>
          <w:color w:val="808080" w:themeColor="background1" w:themeShade="80"/>
          <w:sz w:val="22"/>
          <w:szCs w:val="22"/>
          <w:lang w:val="en-GB"/>
        </w:rPr>
        <w:t>(s)</w:t>
      </w:r>
      <w:r w:rsidR="0097215C">
        <w:rPr>
          <w:rFonts w:ascii="Avenir Next" w:hAnsi="Avenir Next" w:cs="Arial"/>
          <w:color w:val="808080" w:themeColor="background1" w:themeShade="80"/>
          <w:sz w:val="22"/>
          <w:szCs w:val="22"/>
          <w:lang w:val="en-GB"/>
        </w:rPr>
        <w:t>; and</w:t>
      </w:r>
    </w:p>
    <w:p w14:paraId="1FD8CE05" w14:textId="77777777" w:rsidR="0097215C" w:rsidRPr="0097215C" w:rsidRDefault="0097215C" w:rsidP="0097215C">
      <w:pPr>
        <w:pStyle w:val="ListParagraph"/>
        <w:rPr>
          <w:rFonts w:ascii="Avenir Next" w:hAnsi="Avenir Next" w:cs="Arial"/>
          <w:color w:val="808080" w:themeColor="background1" w:themeShade="80"/>
          <w:sz w:val="22"/>
          <w:szCs w:val="22"/>
          <w:lang w:val="en-GB"/>
        </w:rPr>
      </w:pPr>
    </w:p>
    <w:p w14:paraId="48E8A398" w14:textId="58E239A1" w:rsidR="0097215C" w:rsidRDefault="0097215C" w:rsidP="009721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B4A8E">
        <w:rPr>
          <w:rFonts w:ascii="Avenir Next" w:hAnsi="Avenir Next" w:cs="Arial"/>
          <w:color w:val="808080" w:themeColor="background1" w:themeShade="80"/>
          <w:sz w:val="22"/>
          <w:szCs w:val="22"/>
          <w:lang w:val="en-GB"/>
        </w:rPr>
        <w:t>applicant</w:t>
      </w:r>
      <w:r>
        <w:rPr>
          <w:rFonts w:ascii="Avenir Next" w:hAnsi="Avenir Next" w:cs="Arial"/>
          <w:color w:val="808080" w:themeColor="background1" w:themeShade="80"/>
          <w:sz w:val="22"/>
          <w:szCs w:val="22"/>
          <w:lang w:val="en-GB"/>
        </w:rPr>
        <w:t xml:space="preserve"> applies to the court to sanction the scheme.</w:t>
      </w:r>
    </w:p>
    <w:p w14:paraId="197BE621" w14:textId="77777777" w:rsidR="0097215C" w:rsidRPr="0097215C" w:rsidRDefault="0097215C" w:rsidP="0097215C">
      <w:pPr>
        <w:pStyle w:val="ListParagraph"/>
        <w:rPr>
          <w:rFonts w:ascii="Avenir Next" w:hAnsi="Avenir Next" w:cs="Arial"/>
          <w:color w:val="808080" w:themeColor="background1" w:themeShade="80"/>
          <w:sz w:val="22"/>
          <w:szCs w:val="22"/>
          <w:lang w:val="en-GB"/>
        </w:rPr>
      </w:pPr>
    </w:p>
    <w:p w14:paraId="63A3AEF5" w14:textId="3D80D2B2" w:rsidR="0097215C" w:rsidRDefault="00FB4A8E" w:rsidP="009721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advantages of a scheme of arrangement are:</w:t>
      </w:r>
    </w:p>
    <w:p w14:paraId="68837990" w14:textId="77777777" w:rsidR="00FB4A8E" w:rsidRDefault="00FB4A8E" w:rsidP="0097215C">
      <w:pPr>
        <w:jc w:val="both"/>
        <w:rPr>
          <w:rFonts w:ascii="Avenir Next" w:hAnsi="Avenir Next" w:cs="Arial"/>
          <w:color w:val="808080" w:themeColor="background1" w:themeShade="80"/>
          <w:sz w:val="22"/>
          <w:szCs w:val="22"/>
          <w:lang w:val="en-GB"/>
        </w:rPr>
      </w:pPr>
    </w:p>
    <w:p w14:paraId="7DBBEFB1" w14:textId="5B9F64CA" w:rsidR="00FB4A8E" w:rsidRDefault="00696888"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allows a company to compromise or adjust its debts if a particular proportion, rather than all, of the relevant creditors approve the proposed compromise or adjustment and the court then sanctions it.</w:t>
      </w:r>
      <w:r w:rsidR="00724E70">
        <w:rPr>
          <w:rFonts w:ascii="Avenir Next" w:hAnsi="Avenir Next" w:cs="Arial"/>
          <w:color w:val="808080" w:themeColor="background1" w:themeShade="80"/>
          <w:sz w:val="22"/>
          <w:szCs w:val="22"/>
          <w:lang w:val="en-GB"/>
        </w:rPr>
        <w:t xml:space="preserve">  The specific proportion is at least 75% in value of the creditors present and voting </w:t>
      </w:r>
      <w:r w:rsidR="00262EA9">
        <w:rPr>
          <w:rFonts w:ascii="Avenir Next" w:hAnsi="Avenir Next" w:cs="Arial"/>
          <w:color w:val="808080" w:themeColor="background1" w:themeShade="80"/>
          <w:sz w:val="22"/>
          <w:szCs w:val="22"/>
          <w:lang w:val="en-GB"/>
        </w:rPr>
        <w:t xml:space="preserve">in person or by proxy </w:t>
      </w:r>
      <w:r w:rsidR="00724E70">
        <w:rPr>
          <w:rFonts w:ascii="Avenir Next" w:hAnsi="Avenir Next" w:cs="Arial"/>
          <w:color w:val="808080" w:themeColor="background1" w:themeShade="80"/>
          <w:sz w:val="22"/>
          <w:szCs w:val="22"/>
          <w:lang w:val="en-GB"/>
        </w:rPr>
        <w:t xml:space="preserve">at the meeting and this applies to each </w:t>
      </w:r>
      <w:r w:rsidR="00193CC3">
        <w:rPr>
          <w:rFonts w:ascii="Avenir Next" w:hAnsi="Avenir Next" w:cs="Arial"/>
          <w:color w:val="808080" w:themeColor="background1" w:themeShade="80"/>
          <w:sz w:val="22"/>
          <w:szCs w:val="22"/>
          <w:lang w:val="en-GB"/>
        </w:rPr>
        <w:t xml:space="preserve">meeting of each </w:t>
      </w:r>
      <w:r w:rsidR="00724E70">
        <w:rPr>
          <w:rFonts w:ascii="Avenir Next" w:hAnsi="Avenir Next" w:cs="Arial"/>
          <w:color w:val="808080" w:themeColor="background1" w:themeShade="80"/>
          <w:sz w:val="22"/>
          <w:szCs w:val="22"/>
          <w:lang w:val="en-GB"/>
        </w:rPr>
        <w:t>class of scheme creditor.</w:t>
      </w:r>
      <w:r>
        <w:rPr>
          <w:rFonts w:ascii="Avenir Next" w:hAnsi="Avenir Next" w:cs="Arial"/>
          <w:color w:val="808080" w:themeColor="background1" w:themeShade="80"/>
          <w:sz w:val="22"/>
          <w:szCs w:val="22"/>
          <w:lang w:val="en-GB"/>
        </w:rPr>
        <w:t xml:space="preserve">  The alternative would be to obtain the approval of 100% of the relevant creditors in order to vary the company's debts by contractual methods.  A scheme is therefore useful in circumstances where it would be difficult to obtain the </w:t>
      </w:r>
      <w:r w:rsidR="00193CC3">
        <w:rPr>
          <w:rFonts w:ascii="Avenir Next" w:hAnsi="Avenir Next" w:cs="Arial"/>
          <w:color w:val="808080" w:themeColor="background1" w:themeShade="80"/>
          <w:sz w:val="22"/>
          <w:szCs w:val="22"/>
          <w:lang w:val="en-GB"/>
        </w:rPr>
        <w:t xml:space="preserve">unanimous </w:t>
      </w:r>
      <w:r>
        <w:rPr>
          <w:rFonts w:ascii="Avenir Next" w:hAnsi="Avenir Next" w:cs="Arial"/>
          <w:color w:val="808080" w:themeColor="background1" w:themeShade="80"/>
          <w:sz w:val="22"/>
          <w:szCs w:val="22"/>
          <w:lang w:val="en-GB"/>
        </w:rPr>
        <w:t>approval of all creditors.</w:t>
      </w:r>
      <w:r w:rsidR="00CE01A3">
        <w:rPr>
          <w:rFonts w:ascii="Avenir Next" w:hAnsi="Avenir Next" w:cs="Arial"/>
          <w:color w:val="808080" w:themeColor="background1" w:themeShade="80"/>
          <w:sz w:val="22"/>
          <w:szCs w:val="22"/>
          <w:lang w:val="en-GB"/>
        </w:rPr>
        <w:t xml:space="preserve">  The key advantage is that if the requisite majorities are obtained, non-consenting creditors</w:t>
      </w:r>
      <w:r w:rsidR="00262EA9">
        <w:rPr>
          <w:rFonts w:ascii="Avenir Next" w:hAnsi="Avenir Next" w:cs="Arial"/>
          <w:color w:val="808080" w:themeColor="background1" w:themeShade="80"/>
          <w:sz w:val="22"/>
          <w:szCs w:val="22"/>
          <w:lang w:val="en-GB"/>
        </w:rPr>
        <w:t xml:space="preserve">, and creditors who did not attend the meeting, </w:t>
      </w:r>
      <w:r w:rsidR="00CE01A3">
        <w:rPr>
          <w:rFonts w:ascii="Avenir Next" w:hAnsi="Avenir Next" w:cs="Arial"/>
          <w:color w:val="808080" w:themeColor="background1" w:themeShade="80"/>
          <w:sz w:val="22"/>
          <w:szCs w:val="22"/>
          <w:lang w:val="en-GB"/>
        </w:rPr>
        <w:t>can be bound by the scheme.</w:t>
      </w:r>
    </w:p>
    <w:p w14:paraId="22CA8D12" w14:textId="77777777" w:rsidR="00696888" w:rsidRDefault="00696888" w:rsidP="00696888">
      <w:pPr>
        <w:pStyle w:val="ListParagraph"/>
        <w:jc w:val="both"/>
        <w:rPr>
          <w:rFonts w:ascii="Avenir Next" w:hAnsi="Avenir Next" w:cs="Arial"/>
          <w:color w:val="808080" w:themeColor="background1" w:themeShade="80"/>
          <w:sz w:val="22"/>
          <w:szCs w:val="22"/>
          <w:lang w:val="en-GB"/>
        </w:rPr>
      </w:pPr>
    </w:p>
    <w:p w14:paraId="16FA3E38" w14:textId="3A1C64AA" w:rsidR="00696888" w:rsidRDefault="00AC13F7"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is </w:t>
      </w:r>
      <w:r w:rsidR="00193CC3">
        <w:rPr>
          <w:rFonts w:ascii="Avenir Next" w:hAnsi="Avenir Next" w:cs="Arial"/>
          <w:color w:val="808080" w:themeColor="background1" w:themeShade="80"/>
          <w:sz w:val="22"/>
          <w:szCs w:val="22"/>
          <w:lang w:val="en-GB"/>
        </w:rPr>
        <w:t xml:space="preserve">thus </w:t>
      </w:r>
      <w:r>
        <w:rPr>
          <w:rFonts w:ascii="Avenir Next" w:hAnsi="Avenir Next" w:cs="Arial"/>
          <w:color w:val="808080" w:themeColor="background1" w:themeShade="80"/>
          <w:sz w:val="22"/>
          <w:szCs w:val="22"/>
          <w:lang w:val="en-GB"/>
        </w:rPr>
        <w:t>also useful in a situation where a company has a creditor holding out for an unfair advantage such as an additional payment, in comparison to the majority of the company's similarly-ranked other creditors.</w:t>
      </w:r>
    </w:p>
    <w:p w14:paraId="7D043E61" w14:textId="77777777" w:rsidR="005959C5" w:rsidRPr="005959C5" w:rsidRDefault="005959C5" w:rsidP="005959C5">
      <w:pPr>
        <w:pStyle w:val="ListParagraph"/>
        <w:rPr>
          <w:rFonts w:ascii="Avenir Next" w:hAnsi="Avenir Next" w:cs="Arial"/>
          <w:color w:val="808080" w:themeColor="background1" w:themeShade="80"/>
          <w:sz w:val="22"/>
          <w:szCs w:val="22"/>
          <w:lang w:val="en-GB"/>
        </w:rPr>
      </w:pPr>
    </w:p>
    <w:p w14:paraId="3D4E3998" w14:textId="3BA270DD" w:rsidR="005959C5" w:rsidRDefault="005959C5"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can offer flexibility in coming to a creative solution for the restructuring of debt, as the existing instruments and agreements are replaced with the scheme.</w:t>
      </w:r>
    </w:p>
    <w:p w14:paraId="26B3FE69" w14:textId="77777777" w:rsidR="00AC13F7" w:rsidRPr="00AC13F7" w:rsidRDefault="00AC13F7" w:rsidP="00AC13F7">
      <w:pPr>
        <w:pStyle w:val="ListParagraph"/>
        <w:rPr>
          <w:rFonts w:ascii="Avenir Next" w:hAnsi="Avenir Next" w:cs="Arial"/>
          <w:color w:val="808080" w:themeColor="background1" w:themeShade="80"/>
          <w:sz w:val="22"/>
          <w:szCs w:val="22"/>
          <w:lang w:val="en-GB"/>
        </w:rPr>
      </w:pPr>
    </w:p>
    <w:p w14:paraId="7002639A" w14:textId="5EE795FD" w:rsidR="00AC13F7" w:rsidRDefault="00AC13F7"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creditors' perspective, all of the relevant creditors have the right to participate and vote at the scheme meeting, whether they are based in Hong Kong or not.</w:t>
      </w:r>
      <w:r w:rsidR="00193CC3">
        <w:rPr>
          <w:rFonts w:ascii="Avenir Next" w:hAnsi="Avenir Next" w:cs="Arial"/>
          <w:color w:val="808080" w:themeColor="background1" w:themeShade="80"/>
          <w:sz w:val="22"/>
          <w:szCs w:val="22"/>
          <w:lang w:val="en-GB"/>
        </w:rPr>
        <w:t xml:space="preserve">  This means that no creditor is excluded on the basis of its location.</w:t>
      </w:r>
    </w:p>
    <w:p w14:paraId="55178CCC" w14:textId="77777777" w:rsidR="00262EA9" w:rsidRPr="00262EA9" w:rsidRDefault="00262EA9" w:rsidP="00262EA9">
      <w:pPr>
        <w:pStyle w:val="ListParagraph"/>
        <w:rPr>
          <w:rFonts w:ascii="Avenir Next" w:hAnsi="Avenir Next" w:cs="Arial"/>
          <w:color w:val="808080" w:themeColor="background1" w:themeShade="80"/>
          <w:sz w:val="22"/>
          <w:szCs w:val="22"/>
          <w:lang w:val="en-GB"/>
        </w:rPr>
      </w:pPr>
    </w:p>
    <w:p w14:paraId="257D5AF7" w14:textId="6BB06709" w:rsidR="00262EA9" w:rsidRDefault="00262EA9"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permissible for the debtor company to offer a "consent fee" to any creditor that promises to vote in favour of the scheme, as long as all the creditors have the right to sign up to a "consent fee".</w:t>
      </w:r>
    </w:p>
    <w:p w14:paraId="0DC761E1" w14:textId="77777777" w:rsidR="00CE01A3" w:rsidRPr="00CE01A3" w:rsidRDefault="00CE01A3" w:rsidP="00CE01A3">
      <w:pPr>
        <w:pStyle w:val="ListParagraph"/>
        <w:rPr>
          <w:rFonts w:ascii="Avenir Next" w:hAnsi="Avenir Next" w:cs="Arial"/>
          <w:color w:val="808080" w:themeColor="background1" w:themeShade="80"/>
          <w:sz w:val="22"/>
          <w:szCs w:val="22"/>
          <w:lang w:val="en-GB"/>
        </w:rPr>
      </w:pPr>
    </w:p>
    <w:p w14:paraId="58714DED" w14:textId="4AADD3E8" w:rsidR="00CE01A3" w:rsidRDefault="00CE01A3"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Likewise, an application can be made in respect of a foreign non-Hong Kong company that has a sufficient connection with Hong Kong, so the ability to enter into a scheme is not limited to Hong Kong-incorporated companies.</w:t>
      </w:r>
    </w:p>
    <w:p w14:paraId="7DDCAE9E" w14:textId="77777777" w:rsidR="00CE01A3" w:rsidRPr="00CE01A3" w:rsidRDefault="00CE01A3" w:rsidP="00CE01A3">
      <w:pPr>
        <w:pStyle w:val="ListParagraph"/>
        <w:rPr>
          <w:rFonts w:ascii="Avenir Next" w:hAnsi="Avenir Next" w:cs="Arial"/>
          <w:color w:val="808080" w:themeColor="background1" w:themeShade="80"/>
          <w:sz w:val="22"/>
          <w:szCs w:val="22"/>
          <w:lang w:val="en-GB"/>
        </w:rPr>
      </w:pPr>
    </w:p>
    <w:p w14:paraId="49452D03" w14:textId="2D0056A5" w:rsidR="00CE01A3" w:rsidRDefault="00CE01A3"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may be modified even after votes have been cast at the meetings, as long as the changes do not result in a scheme that is substantially different from that which has been approved.  This means that there is flexibility </w:t>
      </w:r>
      <w:r w:rsidR="00595308">
        <w:rPr>
          <w:rFonts w:ascii="Avenir Next" w:hAnsi="Avenir Next" w:cs="Arial"/>
          <w:color w:val="808080" w:themeColor="background1" w:themeShade="80"/>
          <w:sz w:val="22"/>
          <w:szCs w:val="22"/>
          <w:lang w:val="en-GB"/>
        </w:rPr>
        <w:t>in situations where circumstances change or there has been an error.</w:t>
      </w:r>
    </w:p>
    <w:p w14:paraId="3ACFDEC4" w14:textId="77777777" w:rsidR="00262EA9" w:rsidRPr="00262EA9" w:rsidRDefault="00262EA9" w:rsidP="00262EA9">
      <w:pPr>
        <w:pStyle w:val="ListParagraph"/>
        <w:rPr>
          <w:rFonts w:ascii="Avenir Next" w:hAnsi="Avenir Next" w:cs="Arial"/>
          <w:color w:val="808080" w:themeColor="background1" w:themeShade="80"/>
          <w:sz w:val="22"/>
          <w:szCs w:val="22"/>
          <w:lang w:val="en-GB"/>
        </w:rPr>
      </w:pPr>
    </w:p>
    <w:p w14:paraId="2E16C6A8" w14:textId="5873B9D4" w:rsidR="00262EA9" w:rsidRPr="00FB4A8E" w:rsidRDefault="00262EA9" w:rsidP="00FB4A8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sanctioned, a scheme will be effective as against any creditor seeking to enforce its debt in Hong Kong, or a judgment from a foreign jurisdiction in relation to the debt.</w:t>
      </w:r>
    </w:p>
    <w:p w14:paraId="2058B07E" w14:textId="77777777" w:rsidR="00FB4A8E" w:rsidRDefault="00FB4A8E" w:rsidP="0097215C">
      <w:pPr>
        <w:jc w:val="both"/>
        <w:rPr>
          <w:rFonts w:ascii="Avenir Next" w:hAnsi="Avenir Next" w:cs="Arial"/>
          <w:color w:val="808080" w:themeColor="background1" w:themeShade="80"/>
          <w:sz w:val="22"/>
          <w:szCs w:val="22"/>
          <w:lang w:val="en-GB"/>
        </w:rPr>
      </w:pPr>
    </w:p>
    <w:p w14:paraId="54DB1E73" w14:textId="694A69AD" w:rsidR="00FB4A8E" w:rsidRDefault="00FB4A8E" w:rsidP="009721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disadvantages of a scheme of arrangement are:</w:t>
      </w:r>
    </w:p>
    <w:p w14:paraId="2FE81EB1" w14:textId="77777777" w:rsidR="00FB4A8E" w:rsidRDefault="00FB4A8E" w:rsidP="0097215C">
      <w:pPr>
        <w:jc w:val="both"/>
        <w:rPr>
          <w:rFonts w:ascii="Avenir Next" w:hAnsi="Avenir Next" w:cs="Arial"/>
          <w:color w:val="808080" w:themeColor="background1" w:themeShade="80"/>
          <w:sz w:val="22"/>
          <w:szCs w:val="22"/>
          <w:lang w:val="en-GB"/>
        </w:rPr>
      </w:pPr>
    </w:p>
    <w:p w14:paraId="0F108EA8" w14:textId="77777777" w:rsidR="002A4AB1" w:rsidRDefault="00FB4A8E" w:rsidP="00FB4A8E">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process of applying to convene a meeting of creditors to approve a scheme of arrangement does not confer any moratorium on the debtor company.  This means that there is no automatic protection from any actions taken by creditors to enforce their debts against the company while the process is ongoing.  </w:t>
      </w:r>
    </w:p>
    <w:p w14:paraId="1648A748" w14:textId="77777777" w:rsidR="002A4AB1" w:rsidRDefault="002A4AB1" w:rsidP="002A4AB1">
      <w:pPr>
        <w:pStyle w:val="ListParagraph"/>
        <w:jc w:val="both"/>
        <w:rPr>
          <w:rFonts w:ascii="Avenir Next" w:hAnsi="Avenir Next" w:cs="Arial"/>
          <w:color w:val="808080" w:themeColor="background1" w:themeShade="80"/>
          <w:sz w:val="22"/>
          <w:szCs w:val="22"/>
          <w:lang w:val="en-GB"/>
        </w:rPr>
      </w:pPr>
    </w:p>
    <w:p w14:paraId="2B48444F" w14:textId="33FAD6EE" w:rsidR="00FB4A8E" w:rsidRPr="002A4AB1" w:rsidRDefault="00FB4A8E" w:rsidP="002A4AB1">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address this weakness, there became a practice of an applicant also making an application for the appointment of provisional liquidators to </w:t>
      </w:r>
      <w:r w:rsidR="002A4AB1">
        <w:rPr>
          <w:rFonts w:ascii="Avenir Next" w:hAnsi="Avenir Next" w:cs="Arial"/>
          <w:color w:val="808080" w:themeColor="background1" w:themeShade="80"/>
          <w:sz w:val="22"/>
          <w:szCs w:val="22"/>
          <w:lang w:val="en-GB"/>
        </w:rPr>
        <w:t>seek a restructuring of the company's debts, which resulted in a moratorium pursuant to section 186 of Hong Kong's Companies (Winding Up and Miscellaneous Provisions) Ordinance (Cap 32) ("</w:t>
      </w:r>
      <w:r w:rsidR="002A4AB1">
        <w:rPr>
          <w:rFonts w:ascii="Avenir Next" w:hAnsi="Avenir Next" w:cs="Arial"/>
          <w:b/>
          <w:bCs/>
          <w:color w:val="808080" w:themeColor="background1" w:themeShade="80"/>
          <w:sz w:val="22"/>
          <w:szCs w:val="22"/>
          <w:lang w:val="en-GB"/>
        </w:rPr>
        <w:t>CWUMPO</w:t>
      </w:r>
      <w:r w:rsidR="002A4AB1">
        <w:rPr>
          <w:rFonts w:ascii="Avenir Next" w:hAnsi="Avenir Next" w:cs="Arial"/>
          <w:color w:val="808080" w:themeColor="background1" w:themeShade="80"/>
          <w:sz w:val="22"/>
          <w:szCs w:val="22"/>
          <w:lang w:val="en-GB"/>
        </w:rPr>
        <w:t xml:space="preserve">").  This practice was first established in </w:t>
      </w:r>
      <w:r w:rsidR="002A4AB1">
        <w:rPr>
          <w:rFonts w:ascii="Avenir Next" w:hAnsi="Avenir Next" w:cs="Arial"/>
          <w:i/>
          <w:iCs/>
          <w:color w:val="808080" w:themeColor="background1" w:themeShade="80"/>
          <w:sz w:val="22"/>
          <w:szCs w:val="22"/>
          <w:lang w:val="en-GB"/>
        </w:rPr>
        <w:t xml:space="preserve">Re Keview Technology (BVI) Limited </w:t>
      </w:r>
      <w:r w:rsidR="002A4AB1">
        <w:rPr>
          <w:rFonts w:ascii="Avenir Next" w:hAnsi="Avenir Next" w:cs="Arial"/>
          <w:color w:val="808080" w:themeColor="background1" w:themeShade="80"/>
          <w:sz w:val="22"/>
          <w:szCs w:val="22"/>
          <w:lang w:val="en-GB"/>
        </w:rPr>
        <w:t xml:space="preserve">[2002] 2 HKLRD 290 and approved by the Court of Appeal in </w:t>
      </w:r>
      <w:r w:rsidR="002A4AB1">
        <w:rPr>
          <w:rFonts w:ascii="Avenir Next" w:hAnsi="Avenir Next" w:cs="Arial"/>
          <w:i/>
          <w:iCs/>
          <w:color w:val="808080" w:themeColor="background1" w:themeShade="80"/>
          <w:sz w:val="22"/>
          <w:szCs w:val="22"/>
          <w:lang w:val="en-GB"/>
        </w:rPr>
        <w:t xml:space="preserve">Re Luen Cheong Tai International Holdings Ltd </w:t>
      </w:r>
      <w:r w:rsidR="002A4AB1">
        <w:rPr>
          <w:rFonts w:ascii="Avenir Next" w:hAnsi="Avenir Next" w:cs="Arial"/>
          <w:color w:val="808080" w:themeColor="background1" w:themeShade="80"/>
          <w:sz w:val="22"/>
          <w:szCs w:val="22"/>
          <w:lang w:val="en-GB"/>
        </w:rPr>
        <w:t xml:space="preserve">[2003] 2 HKLRD 719.  It appeared to be no longer possible after the Court of Appeal decision in </w:t>
      </w:r>
      <w:r w:rsidR="002A4AB1">
        <w:rPr>
          <w:rFonts w:ascii="Avenir Next" w:hAnsi="Avenir Next" w:cs="Arial"/>
          <w:i/>
          <w:iCs/>
          <w:color w:val="808080" w:themeColor="background1" w:themeShade="80"/>
          <w:sz w:val="22"/>
          <w:szCs w:val="22"/>
          <w:lang w:val="en-GB"/>
        </w:rPr>
        <w:t xml:space="preserve">Re Legend International Resorts Limited </w:t>
      </w:r>
      <w:r w:rsidR="002A4AB1">
        <w:rPr>
          <w:rFonts w:ascii="Avenir Next" w:hAnsi="Avenir Next" w:cs="Arial"/>
          <w:color w:val="808080" w:themeColor="background1" w:themeShade="80"/>
          <w:sz w:val="22"/>
          <w:szCs w:val="22"/>
          <w:lang w:val="en-GB"/>
        </w:rPr>
        <w:t xml:space="preserve">[2006] 2 HKLRD 192, where the court considered it was not possible under sections 192 to 194 of CWUMPO to appoint provisional liquidators for the purposes of carrying out a restructuring, given those sections provide the court with jurisdiction to appoint provisional liquidators for the purpose of winding up a company.  However, </w:t>
      </w:r>
      <w:r w:rsidR="00696888">
        <w:rPr>
          <w:rFonts w:ascii="Avenir Next" w:hAnsi="Avenir Next" w:cs="Arial"/>
          <w:color w:val="808080" w:themeColor="background1" w:themeShade="80"/>
          <w:sz w:val="22"/>
          <w:szCs w:val="22"/>
          <w:lang w:val="en-GB"/>
        </w:rPr>
        <w:t xml:space="preserve">it was confirmed in the 2018 case of </w:t>
      </w:r>
      <w:r w:rsidR="00696888">
        <w:rPr>
          <w:rFonts w:ascii="Avenir Next" w:hAnsi="Avenir Next" w:cs="Arial"/>
          <w:i/>
          <w:iCs/>
          <w:color w:val="808080" w:themeColor="background1" w:themeShade="80"/>
          <w:sz w:val="22"/>
          <w:szCs w:val="22"/>
          <w:lang w:val="en-GB"/>
        </w:rPr>
        <w:t xml:space="preserve">China Solar Energy Holdings Ltd </w:t>
      </w:r>
      <w:r w:rsidR="00696888">
        <w:rPr>
          <w:rFonts w:ascii="Avenir Next" w:hAnsi="Avenir Next" w:cs="Arial"/>
          <w:color w:val="808080" w:themeColor="background1" w:themeShade="80"/>
          <w:sz w:val="22"/>
          <w:szCs w:val="22"/>
          <w:lang w:val="en-GB"/>
        </w:rPr>
        <w:t>[2018] HKCFI 555 that</w:t>
      </w:r>
      <w:r w:rsidR="00696888">
        <w:rPr>
          <w:rFonts w:ascii="Avenir Next" w:hAnsi="Avenir Next" w:cs="Arial"/>
          <w:i/>
          <w:iCs/>
          <w:color w:val="808080" w:themeColor="background1" w:themeShade="80"/>
          <w:sz w:val="22"/>
          <w:szCs w:val="22"/>
          <w:lang w:val="en-GB"/>
        </w:rPr>
        <w:t xml:space="preserve"> </w:t>
      </w:r>
      <w:r w:rsidR="002A4AB1">
        <w:rPr>
          <w:rFonts w:ascii="Avenir Next" w:hAnsi="Avenir Next" w:cs="Arial"/>
          <w:color w:val="808080" w:themeColor="background1" w:themeShade="80"/>
          <w:sz w:val="22"/>
          <w:szCs w:val="22"/>
          <w:lang w:val="en-GB"/>
        </w:rPr>
        <w:t>where there are grounds to appoint provisional liquidators for the purpose of winding up a company</w:t>
      </w:r>
      <w:r w:rsidR="00696888">
        <w:rPr>
          <w:rFonts w:ascii="Avenir Next" w:hAnsi="Avenir Next" w:cs="Arial"/>
          <w:color w:val="808080" w:themeColor="background1" w:themeShade="80"/>
          <w:sz w:val="22"/>
          <w:szCs w:val="22"/>
          <w:lang w:val="en-GB"/>
        </w:rPr>
        <w:t>, the provisional liquidators can apply to the court after their appointment for the power to effect a restructuring if this appears likely.</w:t>
      </w:r>
    </w:p>
    <w:p w14:paraId="2D606A94" w14:textId="77777777" w:rsidR="002A4AB1" w:rsidRDefault="002A4AB1" w:rsidP="002A4AB1">
      <w:pPr>
        <w:pStyle w:val="ListParagraph"/>
        <w:jc w:val="both"/>
        <w:rPr>
          <w:rFonts w:ascii="Avenir Next" w:hAnsi="Avenir Next" w:cs="Arial"/>
          <w:color w:val="808080" w:themeColor="background1" w:themeShade="80"/>
          <w:sz w:val="22"/>
          <w:szCs w:val="22"/>
          <w:lang w:val="en-GB"/>
        </w:rPr>
      </w:pPr>
    </w:p>
    <w:p w14:paraId="3D0C52FB" w14:textId="6B931EFD" w:rsidR="002A4AB1" w:rsidRDefault="00AC13F7" w:rsidP="00FB4A8E">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composition of the classes of creditors is only considered at the stage where the court is sanctioning the scheme, which means that the company can go through the process of convening the meetings and attending the meetings</w:t>
      </w:r>
      <w:r w:rsidR="00CE01A3">
        <w:rPr>
          <w:rFonts w:ascii="Avenir Next" w:hAnsi="Avenir Next" w:cs="Arial"/>
          <w:color w:val="808080" w:themeColor="background1" w:themeShade="80"/>
          <w:sz w:val="22"/>
          <w:szCs w:val="22"/>
          <w:lang w:val="en-GB"/>
        </w:rPr>
        <w:t xml:space="preserve"> at which the classes of creditors approve the scheme by the required majority votes</w:t>
      </w:r>
      <w:r>
        <w:rPr>
          <w:rFonts w:ascii="Avenir Next" w:hAnsi="Avenir Next" w:cs="Arial"/>
          <w:color w:val="808080" w:themeColor="background1" w:themeShade="80"/>
          <w:sz w:val="22"/>
          <w:szCs w:val="22"/>
          <w:lang w:val="en-GB"/>
        </w:rPr>
        <w:t>, only for the application to be dismissed at the final hurdle</w:t>
      </w:r>
      <w:r w:rsidR="00724E70">
        <w:rPr>
          <w:rFonts w:ascii="Avenir Next" w:hAnsi="Avenir Next" w:cs="Arial"/>
          <w:color w:val="808080" w:themeColor="background1" w:themeShade="80"/>
          <w:sz w:val="22"/>
          <w:szCs w:val="22"/>
          <w:lang w:val="en-GB"/>
        </w:rPr>
        <w:t xml:space="preserve"> because an objection is raised and sustained as to the composition of the creditor classes</w:t>
      </w:r>
      <w:r>
        <w:rPr>
          <w:rFonts w:ascii="Avenir Next" w:hAnsi="Avenir Next" w:cs="Arial"/>
          <w:color w:val="808080" w:themeColor="background1" w:themeShade="80"/>
          <w:sz w:val="22"/>
          <w:szCs w:val="22"/>
          <w:lang w:val="en-GB"/>
        </w:rPr>
        <w:t>.  In contrast, the position in England is that the class composition is dealt with at the hearing to convene the creditors' meetings.</w:t>
      </w:r>
      <w:r w:rsidR="00724E70">
        <w:rPr>
          <w:rFonts w:ascii="Avenir Next" w:hAnsi="Avenir Next" w:cs="Arial"/>
          <w:color w:val="808080" w:themeColor="background1" w:themeShade="80"/>
          <w:sz w:val="22"/>
          <w:szCs w:val="22"/>
          <w:lang w:val="en-GB"/>
        </w:rPr>
        <w:t xml:space="preserve">  This means that in Hong Kong, there is uncertainty and risk for the company up until the sanction hearing</w:t>
      </w:r>
      <w:r w:rsidR="00CE01A3">
        <w:rPr>
          <w:rFonts w:ascii="Avenir Next" w:hAnsi="Avenir Next" w:cs="Arial"/>
          <w:color w:val="808080" w:themeColor="background1" w:themeShade="80"/>
          <w:sz w:val="22"/>
          <w:szCs w:val="22"/>
          <w:lang w:val="en-GB"/>
        </w:rPr>
        <w:t xml:space="preserve"> even if the scheme is voted on favourably at the meetings</w:t>
      </w:r>
      <w:r w:rsidR="00724E70">
        <w:rPr>
          <w:rFonts w:ascii="Avenir Next" w:hAnsi="Avenir Next" w:cs="Arial"/>
          <w:color w:val="808080" w:themeColor="background1" w:themeShade="80"/>
          <w:sz w:val="22"/>
          <w:szCs w:val="22"/>
          <w:lang w:val="en-GB"/>
        </w:rPr>
        <w:t>.</w:t>
      </w:r>
    </w:p>
    <w:p w14:paraId="4C03CC19" w14:textId="77777777" w:rsidR="00CE01A3" w:rsidRDefault="00CE01A3" w:rsidP="00CE01A3">
      <w:pPr>
        <w:pStyle w:val="ListParagraph"/>
        <w:jc w:val="both"/>
        <w:rPr>
          <w:rFonts w:ascii="Avenir Next" w:hAnsi="Avenir Next" w:cs="Arial"/>
          <w:color w:val="808080" w:themeColor="background1" w:themeShade="80"/>
          <w:sz w:val="22"/>
          <w:szCs w:val="22"/>
          <w:lang w:val="en-GB"/>
        </w:rPr>
      </w:pPr>
    </w:p>
    <w:p w14:paraId="7E84F66B" w14:textId="76355BCC" w:rsidR="00CE01A3" w:rsidRDefault="00CE01A3" w:rsidP="00FB4A8E">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court is not bound to sanction the scheme where the required number of votes are attained approving the proposed scheme</w:t>
      </w:r>
      <w:r w:rsidR="00262EA9">
        <w:rPr>
          <w:rFonts w:ascii="Avenir Next" w:hAnsi="Avenir Next" w:cs="Arial"/>
          <w:color w:val="808080" w:themeColor="background1" w:themeShade="80"/>
          <w:sz w:val="22"/>
          <w:szCs w:val="22"/>
          <w:lang w:val="en-GB"/>
        </w:rPr>
        <w:t>, which again results in uncertainty as to the outcome</w:t>
      </w:r>
      <w:r>
        <w:rPr>
          <w:rFonts w:ascii="Avenir Next" w:hAnsi="Avenir Next" w:cs="Arial"/>
          <w:color w:val="808080" w:themeColor="background1" w:themeShade="80"/>
          <w:sz w:val="22"/>
          <w:szCs w:val="22"/>
          <w:lang w:val="en-GB"/>
        </w:rPr>
        <w:t>.  The court will consider a range of factors, including whether creditors have been given sufficient information about the scheme, whether the meeting was convened properly, whether objectively a reasonable person would approve the scheme, and whether the relevant class of creditors was fairly represented and the majority were not coercing the minority.</w:t>
      </w:r>
    </w:p>
    <w:p w14:paraId="0A9EF5A8" w14:textId="77777777" w:rsidR="00262EA9" w:rsidRPr="00262EA9" w:rsidRDefault="00262EA9" w:rsidP="00262EA9">
      <w:pPr>
        <w:pStyle w:val="ListParagraph"/>
        <w:rPr>
          <w:rFonts w:ascii="Avenir Next" w:hAnsi="Avenir Next" w:cs="Arial"/>
          <w:color w:val="808080" w:themeColor="background1" w:themeShade="80"/>
          <w:sz w:val="22"/>
          <w:szCs w:val="22"/>
          <w:lang w:val="en-GB"/>
        </w:rPr>
      </w:pPr>
    </w:p>
    <w:p w14:paraId="7765774E" w14:textId="708925A1" w:rsidR="00262EA9" w:rsidRPr="00262EA9" w:rsidRDefault="00BD4A1E" w:rsidP="00262E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 while there are a number of advantages to a scheme of arrangement, the lack of a moratorium (unless there are grounds to appoint provisional liquidators) and the fact that the court may not sanction the scheme even if the required majority of each class of creditors approve the scheme, does lend itself to uncertainty</w:t>
      </w:r>
      <w:r w:rsidR="005959C5">
        <w:rPr>
          <w:rFonts w:ascii="Avenir Next" w:hAnsi="Avenir Next" w:cs="Arial"/>
          <w:color w:val="808080" w:themeColor="background1" w:themeShade="80"/>
          <w:sz w:val="22"/>
          <w:szCs w:val="22"/>
          <w:lang w:val="en-GB"/>
        </w:rPr>
        <w:t xml:space="preserve"> and a lack of breathing space</w:t>
      </w:r>
      <w:r>
        <w:rPr>
          <w:rFonts w:ascii="Avenir Next" w:hAnsi="Avenir Next" w:cs="Arial"/>
          <w:color w:val="808080" w:themeColor="background1" w:themeShade="80"/>
          <w:sz w:val="22"/>
          <w:szCs w:val="22"/>
          <w:lang w:val="en-GB"/>
        </w:rPr>
        <w:t xml:space="preserve"> for a company that is </w:t>
      </w:r>
      <w:r w:rsidR="005959C5">
        <w:rPr>
          <w:rFonts w:ascii="Avenir Next" w:hAnsi="Avenir Next" w:cs="Arial"/>
          <w:color w:val="808080" w:themeColor="background1" w:themeShade="80"/>
          <w:sz w:val="22"/>
          <w:szCs w:val="22"/>
          <w:lang w:val="en-GB"/>
        </w:rPr>
        <w:t>expending costs on a process because it is struggling financially.  This is in stark contrast to the corporate rescue procedure in Chapter 11 in the USA, which does provide a company with a stay on creditor enforcement action.</w:t>
      </w:r>
    </w:p>
    <w:p w14:paraId="3A5E3BDB" w14:textId="77777777" w:rsidR="0097215C" w:rsidRDefault="0097215C" w:rsidP="008C35C9">
      <w:pPr>
        <w:jc w:val="both"/>
        <w:rPr>
          <w:rFonts w:ascii="Avenir Next" w:hAnsi="Avenir Next" w:cs="Arial"/>
          <w:color w:val="808080" w:themeColor="background1" w:themeShade="80"/>
          <w:sz w:val="22"/>
          <w:szCs w:val="22"/>
          <w:lang w:val="en-GB"/>
        </w:rPr>
      </w:pPr>
    </w:p>
    <w:p w14:paraId="2DEACD16" w14:textId="77777777" w:rsidR="005959C5" w:rsidRDefault="005959C5" w:rsidP="008C35C9">
      <w:pPr>
        <w:pStyle w:val="INSOLstyleheading4"/>
        <w:jc w:val="both"/>
        <w:rPr>
          <w:rFonts w:ascii="Avenir Next Demi Bold" w:hAnsi="Avenir Next Demi Bold"/>
          <w:iCs w:val="0"/>
        </w:rPr>
      </w:pPr>
    </w:p>
    <w:p w14:paraId="2C9E612F" w14:textId="77777777" w:rsidR="005959C5" w:rsidRDefault="005959C5" w:rsidP="008C35C9">
      <w:pPr>
        <w:pStyle w:val="INSOLstyleheading4"/>
        <w:jc w:val="both"/>
        <w:rPr>
          <w:rFonts w:ascii="Avenir Next Demi Bold" w:hAnsi="Avenir Next Demi Bold"/>
          <w:iCs w:val="0"/>
        </w:rPr>
      </w:pPr>
    </w:p>
    <w:p w14:paraId="3A52BE84" w14:textId="77777777" w:rsidR="005959C5" w:rsidRDefault="005959C5" w:rsidP="008C35C9">
      <w:pPr>
        <w:pStyle w:val="INSOLstyleheading4"/>
        <w:jc w:val="both"/>
        <w:rPr>
          <w:rFonts w:ascii="Avenir Next Demi Bold" w:hAnsi="Avenir Next Demi Bold"/>
          <w:iCs w:val="0"/>
        </w:rPr>
      </w:pPr>
    </w:p>
    <w:p w14:paraId="714886FE" w14:textId="77777777" w:rsidR="005959C5" w:rsidRDefault="005959C5" w:rsidP="008C35C9">
      <w:pPr>
        <w:pStyle w:val="INSOLstyleheading4"/>
        <w:jc w:val="both"/>
        <w:rPr>
          <w:rFonts w:ascii="Avenir Next Demi Bold" w:hAnsi="Avenir Next Demi Bold"/>
          <w:iCs w:val="0"/>
        </w:rPr>
      </w:pPr>
    </w:p>
    <w:p w14:paraId="06CE8CCD" w14:textId="77777777" w:rsidR="005959C5" w:rsidRDefault="005959C5" w:rsidP="008C35C9">
      <w:pPr>
        <w:pStyle w:val="INSOLstyleheading4"/>
        <w:jc w:val="both"/>
        <w:rPr>
          <w:rFonts w:ascii="Avenir Next Demi Bold" w:hAnsi="Avenir Next Demi Bold"/>
          <w:iCs w:val="0"/>
        </w:rPr>
      </w:pPr>
    </w:p>
    <w:p w14:paraId="2BCD5EC9" w14:textId="066FB710"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7700B5EC" w:rsidR="008C35C9" w:rsidRDefault="003A0E7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 has not adopted the UNCITRAL Model Law on Cross-Border Insolvency, has not become a party to any international treaties or bilateral agreements with other countries that deal with cross-border insolvency, and nor does its insolvency legislation contain any such provisions.</w:t>
      </w:r>
    </w:p>
    <w:p w14:paraId="7AD0D5EA" w14:textId="77777777" w:rsidR="00AD1B8B" w:rsidRDefault="00AD1B8B" w:rsidP="008C35C9">
      <w:pPr>
        <w:jc w:val="both"/>
        <w:rPr>
          <w:rFonts w:ascii="Avenir Next" w:hAnsi="Avenir Next" w:cs="Arial"/>
          <w:color w:val="808080" w:themeColor="background1" w:themeShade="80"/>
          <w:sz w:val="22"/>
          <w:szCs w:val="22"/>
          <w:lang w:val="en-GB"/>
        </w:rPr>
      </w:pPr>
    </w:p>
    <w:p w14:paraId="25A80397" w14:textId="256AC2C0" w:rsidR="00AD1B8B" w:rsidRPr="00AD1B8B" w:rsidRDefault="00AD1B8B"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Initial Developments</w:t>
      </w:r>
    </w:p>
    <w:p w14:paraId="28AEB23A" w14:textId="77777777" w:rsidR="003A0E7B" w:rsidRDefault="003A0E7B" w:rsidP="008C35C9">
      <w:pPr>
        <w:jc w:val="both"/>
        <w:rPr>
          <w:rFonts w:ascii="Avenir Next" w:hAnsi="Avenir Next" w:cs="Arial"/>
          <w:color w:val="808080" w:themeColor="background1" w:themeShade="80"/>
          <w:sz w:val="22"/>
          <w:szCs w:val="22"/>
          <w:lang w:val="en-GB"/>
        </w:rPr>
      </w:pPr>
    </w:p>
    <w:p w14:paraId="5821D938" w14:textId="54849959" w:rsidR="003A0E7B" w:rsidRDefault="003A0E7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recognition of foreign liquidations and assistance to foreign liquidators </w:t>
      </w:r>
      <w:r w:rsidR="00E93FE4">
        <w:rPr>
          <w:rFonts w:ascii="Avenir Next" w:hAnsi="Avenir Next" w:cs="Arial"/>
          <w:color w:val="808080" w:themeColor="background1" w:themeShade="80"/>
          <w:sz w:val="22"/>
          <w:szCs w:val="22"/>
          <w:lang w:val="en-GB"/>
        </w:rPr>
        <w:t>has been developed in</w:t>
      </w:r>
      <w:r>
        <w:rPr>
          <w:rFonts w:ascii="Avenir Next" w:hAnsi="Avenir Next" w:cs="Arial"/>
          <w:color w:val="808080" w:themeColor="background1" w:themeShade="80"/>
          <w:sz w:val="22"/>
          <w:szCs w:val="22"/>
          <w:lang w:val="en-GB"/>
        </w:rPr>
        <w:t xml:space="preserve"> Hong Kong's common law.  It has been recognised since at least the 1980s that a foreign liquidator has the right to bring an action in Hong Kong in the name of the company without requiring a formal order recognising the liquidator.</w:t>
      </w:r>
      <w:r>
        <w:rPr>
          <w:rStyle w:val="FootnoteReference"/>
          <w:rFonts w:ascii="Avenir Next" w:hAnsi="Avenir Next" w:cs="Arial"/>
          <w:color w:val="808080" w:themeColor="background1" w:themeShade="80"/>
          <w:sz w:val="22"/>
          <w:szCs w:val="22"/>
          <w:lang w:val="en-GB"/>
        </w:rPr>
        <w:footnoteReference w:id="2"/>
      </w:r>
      <w:r w:rsidR="004D2C1C">
        <w:rPr>
          <w:rFonts w:ascii="Avenir Next" w:hAnsi="Avenir Next" w:cs="Arial"/>
          <w:color w:val="808080" w:themeColor="background1" w:themeShade="80"/>
          <w:sz w:val="22"/>
          <w:szCs w:val="22"/>
          <w:lang w:val="en-GB"/>
        </w:rPr>
        <w:t xml:space="preserve">  Further, the Hong Kong court has sought to assist foreign liquidators, for example by staying proceedings concerning the enforcement of a judgment against the Hong Kong assets of a company subject to bankruptcy proceedings in another jurisdiction.</w:t>
      </w:r>
    </w:p>
    <w:p w14:paraId="504F4D58" w14:textId="77777777" w:rsidR="004D2C1C" w:rsidRDefault="004D2C1C" w:rsidP="008C35C9">
      <w:pPr>
        <w:jc w:val="both"/>
        <w:rPr>
          <w:rFonts w:ascii="Avenir Next" w:hAnsi="Avenir Next" w:cs="Arial"/>
          <w:color w:val="808080" w:themeColor="background1" w:themeShade="80"/>
          <w:sz w:val="22"/>
          <w:szCs w:val="22"/>
          <w:lang w:val="en-GB"/>
        </w:rPr>
      </w:pPr>
    </w:p>
    <w:p w14:paraId="604137C8" w14:textId="30D865D8" w:rsidR="004D2C1C" w:rsidRDefault="00C1722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2014 decision in the case of </w:t>
      </w:r>
      <w:r>
        <w:rPr>
          <w:rFonts w:ascii="Avenir Next" w:hAnsi="Avenir Next" w:cs="Arial"/>
          <w:i/>
          <w:iCs/>
          <w:color w:val="808080" w:themeColor="background1" w:themeShade="80"/>
          <w:sz w:val="22"/>
          <w:szCs w:val="22"/>
          <w:lang w:val="en-GB"/>
        </w:rPr>
        <w:t>A Co v B</w:t>
      </w:r>
      <w:r>
        <w:rPr>
          <w:rFonts w:ascii="Avenir Next" w:hAnsi="Avenir Next" w:cs="Arial"/>
          <w:color w:val="808080" w:themeColor="background1" w:themeShade="80"/>
          <w:sz w:val="22"/>
          <w:szCs w:val="22"/>
          <w:lang w:val="en-GB"/>
        </w:rPr>
        <w:t xml:space="preserve">, liquidators appointed in the Cayman Islands applied to the Hong Kong court for an order recognising their appointment and providing for disclosure of documents from particular unnamed respondents.  The court considered that it had discretion under the common law pursuant to a letter of request from a common law jurisdiction that has a similar substantive insolvency law to Hong Kong to make an order of a type that would be available to an insolvency practitioner under Hong Kong's insolvency regime.  In the subsequent Privy Council case of </w:t>
      </w:r>
      <w:r>
        <w:rPr>
          <w:rFonts w:ascii="Avenir Next" w:hAnsi="Avenir Next" w:cs="Arial"/>
          <w:i/>
          <w:iCs/>
          <w:color w:val="808080" w:themeColor="background1" w:themeShade="80"/>
          <w:sz w:val="22"/>
          <w:szCs w:val="22"/>
          <w:lang w:val="en-GB"/>
        </w:rPr>
        <w:t xml:space="preserve">Singularis Holdings v PricewaterhouseCoopers </w:t>
      </w:r>
      <w:r>
        <w:rPr>
          <w:rFonts w:ascii="Avenir Next" w:hAnsi="Avenir Next" w:cs="Arial"/>
          <w:color w:val="808080" w:themeColor="background1" w:themeShade="80"/>
          <w:sz w:val="22"/>
          <w:szCs w:val="22"/>
          <w:lang w:val="en-GB"/>
        </w:rPr>
        <w:t>[2014] UKPC 36, it was held that the common law power of assistance to foreign liquidators is available where the power that is sought to be exercised exists in both a) the jurisdiction in which the principal liquidation was commenced, and b) the assisting jurisdiction.  This is known as the Singularis Principle.</w:t>
      </w:r>
    </w:p>
    <w:p w14:paraId="26A97010" w14:textId="77777777" w:rsidR="00C478B7" w:rsidRDefault="00C478B7" w:rsidP="008C35C9">
      <w:pPr>
        <w:jc w:val="both"/>
        <w:rPr>
          <w:rFonts w:ascii="Avenir Next" w:hAnsi="Avenir Next" w:cs="Arial"/>
          <w:color w:val="808080" w:themeColor="background1" w:themeShade="80"/>
          <w:sz w:val="22"/>
          <w:szCs w:val="22"/>
          <w:lang w:val="en-GB"/>
        </w:rPr>
      </w:pPr>
    </w:p>
    <w:p w14:paraId="31E2F7F5" w14:textId="11E4DD1C" w:rsidR="00C478B7" w:rsidRDefault="00C478B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two cases have given rise to the development of the common law in Hong Kong as to the recognition of and assistance offered to foreign liquidators.  It is the practice of the Hong Kong court that a letter of request must be presented from the foreign court requesting the assistance of the Hong Kong court.  The Hong Kong court will carefully consider the letter, and has refused to grant the orders sought where the type of order sought is not available in Hong Kong.</w:t>
      </w:r>
      <w:r w:rsidR="007F3B38">
        <w:rPr>
          <w:rStyle w:val="FootnoteReference"/>
          <w:rFonts w:ascii="Avenir Next" w:hAnsi="Avenir Next" w:cs="Arial"/>
          <w:color w:val="808080" w:themeColor="background1" w:themeShade="80"/>
          <w:sz w:val="22"/>
          <w:szCs w:val="22"/>
          <w:lang w:val="en-GB"/>
        </w:rPr>
        <w:footnoteReference w:id="3"/>
      </w:r>
      <w:r>
        <w:rPr>
          <w:rFonts w:ascii="Avenir Next" w:hAnsi="Avenir Next" w:cs="Arial"/>
          <w:color w:val="808080" w:themeColor="background1" w:themeShade="80"/>
          <w:sz w:val="22"/>
          <w:szCs w:val="22"/>
          <w:lang w:val="en-GB"/>
        </w:rPr>
        <w:t xml:space="preserve">  Likewise, the Hong Kong court will consider the nature of any proceedings sought to be stayed by a foreign liquidator </w:t>
      </w:r>
      <w:r w:rsidR="007F3B38">
        <w:rPr>
          <w:rFonts w:ascii="Avenir Next" w:hAnsi="Avenir Next" w:cs="Arial"/>
          <w:color w:val="808080" w:themeColor="background1" w:themeShade="80"/>
          <w:sz w:val="22"/>
          <w:szCs w:val="22"/>
          <w:lang w:val="en-GB"/>
        </w:rPr>
        <w:t>and will not always grant a stay.</w:t>
      </w:r>
      <w:r w:rsidR="007F3B38">
        <w:rPr>
          <w:rStyle w:val="FootnoteReference"/>
          <w:rFonts w:ascii="Avenir Next" w:hAnsi="Avenir Next" w:cs="Arial"/>
          <w:color w:val="808080" w:themeColor="background1" w:themeShade="80"/>
          <w:sz w:val="22"/>
          <w:szCs w:val="22"/>
          <w:lang w:val="en-GB"/>
        </w:rPr>
        <w:footnoteReference w:id="4"/>
      </w:r>
      <w:r>
        <w:rPr>
          <w:rFonts w:ascii="Avenir Next" w:hAnsi="Avenir Next" w:cs="Arial"/>
          <w:color w:val="808080" w:themeColor="background1" w:themeShade="80"/>
          <w:sz w:val="22"/>
          <w:szCs w:val="22"/>
          <w:lang w:val="en-GB"/>
        </w:rPr>
        <w:t xml:space="preserve"> </w:t>
      </w:r>
    </w:p>
    <w:p w14:paraId="45FAE1F9" w14:textId="77777777" w:rsidR="000036EF" w:rsidRDefault="000036EF" w:rsidP="008C35C9">
      <w:pPr>
        <w:jc w:val="both"/>
        <w:rPr>
          <w:rFonts w:ascii="Avenir Next" w:hAnsi="Avenir Next" w:cs="Arial"/>
          <w:color w:val="808080" w:themeColor="background1" w:themeShade="80"/>
          <w:sz w:val="22"/>
          <w:szCs w:val="22"/>
          <w:lang w:val="en-GB"/>
        </w:rPr>
      </w:pPr>
    </w:p>
    <w:p w14:paraId="4A52B213" w14:textId="7C90ED88" w:rsidR="000036EF" w:rsidRDefault="000036EF" w:rsidP="003578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Singularis Principle has been applied by the Hong Kong court to offer foreign liquidators </w:t>
      </w:r>
      <w:r w:rsidR="00357809">
        <w:rPr>
          <w:rFonts w:ascii="Avenir Next" w:hAnsi="Avenir Next" w:cs="Arial"/>
          <w:color w:val="808080" w:themeColor="background1" w:themeShade="80"/>
          <w:sz w:val="22"/>
          <w:szCs w:val="22"/>
          <w:lang w:val="en-GB"/>
        </w:rPr>
        <w:t>assistance in the form of a</w:t>
      </w:r>
      <w:r>
        <w:rPr>
          <w:rFonts w:ascii="Avenir Next" w:hAnsi="Avenir Next" w:cs="Arial"/>
          <w:color w:val="808080" w:themeColor="background1" w:themeShade="80"/>
          <w:sz w:val="22"/>
          <w:szCs w:val="22"/>
          <w:lang w:val="en-GB"/>
        </w:rPr>
        <w:t xml:space="preserve">n order permitting foreign insolvency practitioners to seek disclosure of documents or the examination of </w:t>
      </w:r>
      <w:r w:rsidR="00807857">
        <w:rPr>
          <w:rFonts w:ascii="Avenir Next" w:hAnsi="Avenir Next" w:cs="Arial"/>
          <w:color w:val="808080" w:themeColor="background1" w:themeShade="80"/>
          <w:sz w:val="22"/>
          <w:szCs w:val="22"/>
          <w:lang w:val="en-GB"/>
        </w:rPr>
        <w:t xml:space="preserve">individual </w:t>
      </w:r>
      <w:r>
        <w:rPr>
          <w:rFonts w:ascii="Avenir Next" w:hAnsi="Avenir Next" w:cs="Arial"/>
          <w:color w:val="808080" w:themeColor="background1" w:themeShade="80"/>
          <w:sz w:val="22"/>
          <w:szCs w:val="22"/>
          <w:lang w:val="en-GB"/>
        </w:rPr>
        <w:t>witnesses in Hong Kong</w:t>
      </w:r>
      <w:r w:rsidR="00807857">
        <w:rPr>
          <w:rFonts w:ascii="Avenir Next" w:hAnsi="Avenir Next" w:cs="Arial"/>
          <w:color w:val="808080" w:themeColor="background1" w:themeShade="80"/>
          <w:sz w:val="22"/>
          <w:szCs w:val="22"/>
          <w:lang w:val="en-GB"/>
        </w:rPr>
        <w:t>.  With the more common requesting jurisdictions, such as the BVI and the Cayman Islands, the common law developed a "standard order" that a foreign insolvency practitioner was likely to obtain,</w:t>
      </w:r>
      <w:r w:rsidR="00807857">
        <w:rPr>
          <w:rStyle w:val="FootnoteReference"/>
          <w:rFonts w:ascii="Avenir Next" w:hAnsi="Avenir Next" w:cs="Arial"/>
          <w:color w:val="808080" w:themeColor="background1" w:themeShade="80"/>
          <w:sz w:val="22"/>
          <w:szCs w:val="22"/>
          <w:lang w:val="en-GB"/>
        </w:rPr>
        <w:footnoteReference w:id="5"/>
      </w:r>
      <w:r w:rsidR="00807857">
        <w:rPr>
          <w:rFonts w:ascii="Avenir Next" w:hAnsi="Avenir Next" w:cs="Arial"/>
          <w:color w:val="808080" w:themeColor="background1" w:themeShade="80"/>
          <w:sz w:val="22"/>
          <w:szCs w:val="22"/>
          <w:lang w:val="en-GB"/>
        </w:rPr>
        <w:t xml:space="preserve"> though it was limited to any power available to the foreign liquidator in the home jurisdiction.</w:t>
      </w:r>
    </w:p>
    <w:p w14:paraId="086AFB7F" w14:textId="77777777" w:rsidR="00357809" w:rsidRDefault="00357809" w:rsidP="00357809">
      <w:pPr>
        <w:jc w:val="both"/>
        <w:rPr>
          <w:rFonts w:ascii="Avenir Next" w:hAnsi="Avenir Next" w:cs="Arial"/>
          <w:color w:val="808080" w:themeColor="background1" w:themeShade="80"/>
          <w:sz w:val="22"/>
          <w:szCs w:val="22"/>
          <w:lang w:val="en-GB"/>
        </w:rPr>
      </w:pPr>
    </w:p>
    <w:p w14:paraId="08FA6C5B" w14:textId="5D510850" w:rsidR="00357809" w:rsidRDefault="00357809" w:rsidP="003578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Should a foreign liquidator seek to access and deal with funds in Hong Kong bank accounts, the Hong Kong court requires a recognition order to be sought and granted.</w:t>
      </w:r>
      <w:r>
        <w:rPr>
          <w:rStyle w:val="FootnoteReference"/>
          <w:rFonts w:ascii="Avenir Next" w:hAnsi="Avenir Next" w:cs="Arial"/>
          <w:color w:val="808080" w:themeColor="background1" w:themeShade="80"/>
          <w:sz w:val="22"/>
          <w:szCs w:val="22"/>
          <w:lang w:val="en-GB"/>
        </w:rPr>
        <w:footnoteReference w:id="6"/>
      </w:r>
    </w:p>
    <w:p w14:paraId="2470EE11" w14:textId="77777777" w:rsidR="00633A8B" w:rsidRDefault="00633A8B" w:rsidP="00357809">
      <w:pPr>
        <w:jc w:val="both"/>
        <w:rPr>
          <w:rFonts w:ascii="Avenir Next" w:hAnsi="Avenir Next" w:cs="Arial"/>
          <w:color w:val="808080" w:themeColor="background1" w:themeShade="80"/>
          <w:sz w:val="22"/>
          <w:szCs w:val="22"/>
          <w:lang w:val="en-GB"/>
        </w:rPr>
      </w:pPr>
    </w:p>
    <w:p w14:paraId="445BB775" w14:textId="2DBDA3FA" w:rsidR="00633A8B" w:rsidRDefault="00633A8B" w:rsidP="003578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common law has also developed to assist foreign officeholders involved in other insolvency processes, such as rehabilitation.  One example includes staying Hong Kong proceedings in order to permit a restructuring of a Bermudan company by provisional liquidators.</w:t>
      </w:r>
      <w:r>
        <w:rPr>
          <w:rStyle w:val="FootnoteReference"/>
          <w:rFonts w:ascii="Avenir Next" w:hAnsi="Avenir Next" w:cs="Arial"/>
          <w:color w:val="808080" w:themeColor="background1" w:themeShade="80"/>
          <w:sz w:val="22"/>
          <w:szCs w:val="22"/>
          <w:lang w:val="en-GB"/>
        </w:rPr>
        <w:footnoteReference w:id="7"/>
      </w:r>
    </w:p>
    <w:p w14:paraId="12A438AD" w14:textId="77777777" w:rsidR="00AD1B8B" w:rsidRDefault="00AD1B8B" w:rsidP="00357809">
      <w:pPr>
        <w:jc w:val="both"/>
        <w:rPr>
          <w:rFonts w:ascii="Avenir Next" w:hAnsi="Avenir Next" w:cs="Arial"/>
          <w:color w:val="808080" w:themeColor="background1" w:themeShade="80"/>
          <w:sz w:val="22"/>
          <w:szCs w:val="22"/>
          <w:lang w:val="en-GB"/>
        </w:rPr>
      </w:pPr>
    </w:p>
    <w:p w14:paraId="5B0FA67F" w14:textId="33F9D838" w:rsidR="00AD1B8B" w:rsidRPr="00AD1B8B" w:rsidRDefault="00AD1B8B" w:rsidP="0035780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Pros and Cons</w:t>
      </w:r>
    </w:p>
    <w:p w14:paraId="757F387B" w14:textId="77777777" w:rsidR="00357809" w:rsidRDefault="00357809" w:rsidP="00357809">
      <w:pPr>
        <w:jc w:val="both"/>
        <w:rPr>
          <w:rFonts w:ascii="Avenir Next" w:hAnsi="Avenir Next" w:cs="Arial"/>
          <w:color w:val="808080" w:themeColor="background1" w:themeShade="80"/>
          <w:sz w:val="22"/>
          <w:szCs w:val="22"/>
          <w:lang w:val="en-GB"/>
        </w:rPr>
      </w:pPr>
    </w:p>
    <w:p w14:paraId="1608FA21" w14:textId="51C73526" w:rsidR="00357809" w:rsidRDefault="00357809" w:rsidP="003578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benefits of developing the law in this way are that there is flexibility for considering each case on its facts and to develop new rules if required.  There is no need to wait for legislators to act</w:t>
      </w:r>
      <w:r w:rsidR="00EB1AEF">
        <w:rPr>
          <w:rFonts w:ascii="Avenir Next" w:hAnsi="Avenir Next" w:cs="Arial"/>
          <w:color w:val="808080" w:themeColor="background1" w:themeShade="80"/>
          <w:sz w:val="22"/>
          <w:szCs w:val="22"/>
          <w:lang w:val="en-GB"/>
        </w:rPr>
        <w:t xml:space="preserve"> when a particular situation arises, if the court considers it has jurisdiction to deal with the matter itself</w:t>
      </w:r>
      <w:r>
        <w:rPr>
          <w:rFonts w:ascii="Avenir Next" w:hAnsi="Avenir Next" w:cs="Arial"/>
          <w:color w:val="808080" w:themeColor="background1" w:themeShade="80"/>
          <w:sz w:val="22"/>
          <w:szCs w:val="22"/>
          <w:lang w:val="en-GB"/>
        </w:rPr>
        <w:t>.  Further, legislators cannot possibly consider every potential scenario when drafting statutes</w:t>
      </w:r>
      <w:r w:rsidR="00EB1AEF">
        <w:rPr>
          <w:rFonts w:ascii="Avenir Next" w:hAnsi="Avenir Next" w:cs="Arial"/>
          <w:color w:val="808080" w:themeColor="background1" w:themeShade="80"/>
          <w:sz w:val="22"/>
          <w:szCs w:val="22"/>
          <w:lang w:val="en-GB"/>
        </w:rPr>
        <w:t>, which gives the court the freedom to adapt as necessary</w:t>
      </w:r>
      <w:r>
        <w:rPr>
          <w:rFonts w:ascii="Avenir Next" w:hAnsi="Avenir Next" w:cs="Arial"/>
          <w:color w:val="808080" w:themeColor="background1" w:themeShade="80"/>
          <w:sz w:val="22"/>
          <w:szCs w:val="22"/>
          <w:lang w:val="en-GB"/>
        </w:rPr>
        <w:t>.</w:t>
      </w:r>
    </w:p>
    <w:p w14:paraId="07E79B42" w14:textId="77777777" w:rsidR="00EB1AEF" w:rsidRDefault="00EB1AEF" w:rsidP="00357809">
      <w:pPr>
        <w:jc w:val="both"/>
        <w:rPr>
          <w:rFonts w:ascii="Avenir Next" w:hAnsi="Avenir Next" w:cs="Arial"/>
          <w:color w:val="808080" w:themeColor="background1" w:themeShade="80"/>
          <w:sz w:val="22"/>
          <w:szCs w:val="22"/>
          <w:lang w:val="en-GB"/>
        </w:rPr>
      </w:pPr>
    </w:p>
    <w:p w14:paraId="24D69860" w14:textId="503C6086" w:rsidR="00EB1AEF" w:rsidRDefault="00EB1AEF" w:rsidP="003578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leaving it to the common law to develop the rules gives the court a wide discretion and can result in inconsistent decisions, causing uncertainty for future cases.  For example, while in the </w:t>
      </w:r>
      <w:r>
        <w:rPr>
          <w:rFonts w:ascii="Avenir Next" w:hAnsi="Avenir Next" w:cs="Arial"/>
          <w:i/>
          <w:iCs/>
          <w:color w:val="808080" w:themeColor="background1" w:themeShade="80"/>
          <w:sz w:val="22"/>
          <w:szCs w:val="22"/>
          <w:lang w:val="en-GB"/>
        </w:rPr>
        <w:t xml:space="preserve">Re Z-Obee </w:t>
      </w:r>
      <w:r>
        <w:rPr>
          <w:rFonts w:ascii="Avenir Next" w:hAnsi="Avenir Next" w:cs="Arial"/>
          <w:color w:val="808080" w:themeColor="background1" w:themeShade="80"/>
          <w:sz w:val="22"/>
          <w:szCs w:val="22"/>
          <w:lang w:val="en-GB"/>
        </w:rPr>
        <w:t>case the court essentially recognised provisional liquidators</w:t>
      </w:r>
      <w:r w:rsidR="00AD1B8B">
        <w:rPr>
          <w:rFonts w:ascii="Avenir Next" w:hAnsi="Avenir Next" w:cs="Arial"/>
          <w:color w:val="808080" w:themeColor="background1" w:themeShade="80"/>
          <w:sz w:val="22"/>
          <w:szCs w:val="22"/>
          <w:lang w:val="en-GB"/>
        </w:rPr>
        <w:t xml:space="preserve"> appointed</w:t>
      </w:r>
      <w:r>
        <w:rPr>
          <w:rFonts w:ascii="Avenir Next" w:hAnsi="Avenir Next" w:cs="Arial"/>
          <w:color w:val="808080" w:themeColor="background1" w:themeShade="80"/>
          <w:sz w:val="22"/>
          <w:szCs w:val="22"/>
          <w:lang w:val="en-GB"/>
        </w:rPr>
        <w:t xml:space="preserve"> in</w:t>
      </w:r>
      <w:r w:rsidR="00AD1B8B">
        <w:rPr>
          <w:rFonts w:ascii="Avenir Next" w:hAnsi="Avenir Next" w:cs="Arial"/>
          <w:color w:val="808080" w:themeColor="background1" w:themeShade="80"/>
          <w:sz w:val="22"/>
          <w:szCs w:val="22"/>
          <w:lang w:val="en-GB"/>
        </w:rPr>
        <w:t xml:space="preserve"> Bermuda in</w:t>
      </w:r>
      <w:r>
        <w:rPr>
          <w:rFonts w:ascii="Avenir Next" w:hAnsi="Avenir Next" w:cs="Arial"/>
          <w:color w:val="808080" w:themeColor="background1" w:themeShade="80"/>
          <w:sz w:val="22"/>
          <w:szCs w:val="22"/>
          <w:lang w:val="en-GB"/>
        </w:rPr>
        <w:t xml:space="preserve"> order to permit a restructuring,</w:t>
      </w:r>
      <w:r w:rsidR="00AD1B8B">
        <w:rPr>
          <w:rFonts w:ascii="Avenir Next" w:hAnsi="Avenir Next" w:cs="Arial"/>
          <w:color w:val="808080" w:themeColor="background1" w:themeShade="80"/>
          <w:sz w:val="22"/>
          <w:szCs w:val="22"/>
          <w:lang w:val="en-GB"/>
        </w:rPr>
        <w:t xml:space="preserve"> there were concerns that the Hong Kong court might recognise "light touch" provisional liquidators appointed in support of a restructuring or other rehabilitation process where the debtor remains in possession of its assets, the likes of which are not possible under Hong Kong domestic law.  In the more recent case of </w:t>
      </w:r>
      <w:r w:rsidR="00AD1B8B">
        <w:rPr>
          <w:rFonts w:ascii="Avenir Next" w:hAnsi="Avenir Next" w:cs="Arial"/>
          <w:i/>
          <w:iCs/>
          <w:color w:val="808080" w:themeColor="background1" w:themeShade="80"/>
          <w:sz w:val="22"/>
          <w:szCs w:val="22"/>
          <w:lang w:val="en-GB"/>
        </w:rPr>
        <w:t xml:space="preserve">Re Global Brands Group Holding Ltd </w:t>
      </w:r>
      <w:r w:rsidR="00AD1B8B">
        <w:rPr>
          <w:rFonts w:ascii="Avenir Next" w:hAnsi="Avenir Next" w:cs="Arial"/>
          <w:color w:val="808080" w:themeColor="background1" w:themeShade="80"/>
          <w:sz w:val="22"/>
          <w:szCs w:val="22"/>
          <w:lang w:val="en-GB"/>
        </w:rPr>
        <w:t>[2022] HKCFI 1789, the court suggested that in future it should generally decline to recognise such light-touch provisional liquidators.</w:t>
      </w:r>
    </w:p>
    <w:p w14:paraId="0E2819AB" w14:textId="77777777" w:rsidR="00AD1B8B" w:rsidRDefault="00AD1B8B" w:rsidP="00357809">
      <w:pPr>
        <w:jc w:val="both"/>
        <w:rPr>
          <w:rFonts w:ascii="Avenir Next" w:hAnsi="Avenir Next" w:cs="Arial"/>
          <w:color w:val="808080" w:themeColor="background1" w:themeShade="80"/>
          <w:sz w:val="22"/>
          <w:szCs w:val="22"/>
          <w:lang w:val="en-GB"/>
        </w:rPr>
      </w:pPr>
    </w:p>
    <w:p w14:paraId="09FBC89B" w14:textId="52072DAC" w:rsidR="00AD1B8B" w:rsidRPr="00AD1B8B" w:rsidRDefault="00AD1B8B" w:rsidP="0035780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Recent Developments</w:t>
      </w:r>
    </w:p>
    <w:p w14:paraId="2A2039E7" w14:textId="77777777" w:rsidR="00807857" w:rsidRDefault="00807857" w:rsidP="00AD1B8B">
      <w:pPr>
        <w:jc w:val="both"/>
        <w:rPr>
          <w:rFonts w:ascii="Avenir Next" w:hAnsi="Avenir Next" w:cs="Arial"/>
          <w:color w:val="808080" w:themeColor="background1" w:themeShade="80"/>
          <w:sz w:val="22"/>
          <w:szCs w:val="22"/>
          <w:lang w:val="en-GB"/>
        </w:rPr>
      </w:pPr>
    </w:p>
    <w:p w14:paraId="70C9E73F" w14:textId="5730AC62" w:rsidR="00AD1B8B" w:rsidRDefault="00084128" w:rsidP="00AD1B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Pr>
          <w:rFonts w:ascii="Avenir Next" w:hAnsi="Avenir Next" w:cs="Arial"/>
          <w:i/>
          <w:iCs/>
          <w:color w:val="808080" w:themeColor="background1" w:themeShade="80"/>
          <w:sz w:val="22"/>
          <w:szCs w:val="22"/>
          <w:lang w:val="en-GB"/>
        </w:rPr>
        <w:t>Re Up Energy Development Group Ltd</w:t>
      </w:r>
      <w:r>
        <w:rPr>
          <w:rFonts w:ascii="Avenir Next" w:hAnsi="Avenir Next" w:cs="Arial"/>
          <w:color w:val="808080" w:themeColor="background1" w:themeShade="80"/>
          <w:sz w:val="22"/>
          <w:szCs w:val="22"/>
          <w:lang w:val="en-GB"/>
        </w:rPr>
        <w:t xml:space="preserve"> [2022] HKCFI 1329, provisional liquidators appointed in Bermuda opposed the application in Hong Kong of a creditor to wind up a company that was incorporated in Bermuda and listed in Hong Kong.  The court did not agree with the provisional liquidators' argument that they could seek a recognition and assistance order in Hong Kong instead and made the winding-up order.  In doing so, the court explained that it did not have the authority to give foreign liquidators actual powers under Hong Kong legislation.  However, it could assist foreign liquidators with specific and limited matters.  Rather than following the common practice of obtaining a blanket request for assistance on an </w:t>
      </w:r>
      <w:r>
        <w:rPr>
          <w:rFonts w:ascii="Avenir Next" w:hAnsi="Avenir Next" w:cs="Arial"/>
          <w:i/>
          <w:iCs/>
          <w:color w:val="808080" w:themeColor="background1" w:themeShade="80"/>
          <w:sz w:val="22"/>
          <w:szCs w:val="22"/>
          <w:lang w:val="en-GB"/>
        </w:rPr>
        <w:t xml:space="preserve">ex parte </w:t>
      </w:r>
      <w:r>
        <w:rPr>
          <w:rFonts w:ascii="Avenir Next" w:hAnsi="Avenir Next" w:cs="Arial"/>
          <w:color w:val="808080" w:themeColor="background1" w:themeShade="80"/>
          <w:sz w:val="22"/>
          <w:szCs w:val="22"/>
          <w:lang w:val="en-GB"/>
        </w:rPr>
        <w:t>application, such requests should be made inter partes on notice to any third parties who would be affected.</w:t>
      </w:r>
    </w:p>
    <w:p w14:paraId="45EC0C17" w14:textId="77777777" w:rsidR="00084128" w:rsidRDefault="00084128" w:rsidP="00AD1B8B">
      <w:pPr>
        <w:jc w:val="both"/>
        <w:rPr>
          <w:rFonts w:ascii="Avenir Next" w:hAnsi="Avenir Next" w:cs="Arial"/>
          <w:color w:val="808080" w:themeColor="background1" w:themeShade="80"/>
          <w:sz w:val="22"/>
          <w:szCs w:val="22"/>
          <w:lang w:val="en-GB"/>
        </w:rPr>
      </w:pPr>
    </w:p>
    <w:p w14:paraId="680DE3E5" w14:textId="0FF7D5DB" w:rsidR="00EC2470" w:rsidRDefault="00084128" w:rsidP="00AD1B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Shortly after in the </w:t>
      </w:r>
      <w:r>
        <w:rPr>
          <w:rFonts w:ascii="Avenir Next" w:hAnsi="Avenir Next" w:cs="Arial"/>
          <w:i/>
          <w:iCs/>
          <w:color w:val="808080" w:themeColor="background1" w:themeShade="80"/>
          <w:sz w:val="22"/>
          <w:szCs w:val="22"/>
          <w:lang w:val="en-GB"/>
        </w:rPr>
        <w:t>Re Global Brands</w:t>
      </w:r>
      <w:r w:rsidR="00EC2470">
        <w:rPr>
          <w:rFonts w:ascii="Avenir Next" w:hAnsi="Avenir Next" w:cs="Arial"/>
          <w:color w:val="808080" w:themeColor="background1" w:themeShade="80"/>
          <w:sz w:val="22"/>
          <w:szCs w:val="22"/>
          <w:lang w:val="en-GB"/>
        </w:rPr>
        <w:t xml:space="preserve"> case, the court developed the common law further, by stating that the criteria for recognition should in future be determined by the location of a company's centre of main interests rather than the place of incorporation, which was previously given primacy.  The determination of the centre of main interests would consider the location of the company's directors and officers, operations, assets, bank accounts, books and records and where any restructuring activities took place.  However, the court did acknowledge that recognition and limited assistance will be given to an extent to a foreign office holder appointed in the jurisdiction of incorporation.  This again is an example of the common law being flexible and adapting to changes in Hong Kong, following the concerns surrounding the use of recognition applications for light touch provisional liquidators to seek to bring a debtor-in-possession type proceeding into Hong Kong.</w:t>
      </w:r>
    </w:p>
    <w:p w14:paraId="27F0872B" w14:textId="77777777" w:rsidR="00EC2470" w:rsidRDefault="00EC2470" w:rsidP="00AD1B8B">
      <w:pPr>
        <w:jc w:val="both"/>
        <w:rPr>
          <w:rFonts w:ascii="Avenir Next" w:hAnsi="Avenir Next" w:cs="Arial"/>
          <w:color w:val="808080" w:themeColor="background1" w:themeShade="80"/>
          <w:sz w:val="22"/>
          <w:szCs w:val="22"/>
          <w:lang w:val="en-GB"/>
        </w:rPr>
      </w:pPr>
    </w:p>
    <w:p w14:paraId="75A84B78" w14:textId="3A13AACF" w:rsidR="00EC2470" w:rsidRDefault="00EC2470" w:rsidP="00AD1B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Finally, the </w:t>
      </w:r>
      <w:r>
        <w:rPr>
          <w:rFonts w:ascii="Avenir Next" w:hAnsi="Avenir Next" w:cs="Arial"/>
          <w:i/>
          <w:iCs/>
          <w:color w:val="808080" w:themeColor="background1" w:themeShade="80"/>
          <w:sz w:val="22"/>
          <w:szCs w:val="22"/>
          <w:lang w:val="en-GB"/>
        </w:rPr>
        <w:t xml:space="preserve">A v B </w:t>
      </w:r>
      <w:r>
        <w:rPr>
          <w:rFonts w:ascii="Avenir Next" w:hAnsi="Avenir Next" w:cs="Arial"/>
          <w:color w:val="808080" w:themeColor="background1" w:themeShade="80"/>
          <w:sz w:val="22"/>
          <w:szCs w:val="22"/>
          <w:lang w:val="en-GB"/>
        </w:rPr>
        <w:t xml:space="preserve">decision above </w:t>
      </w:r>
      <w:r w:rsidR="00356F61">
        <w:rPr>
          <w:rFonts w:ascii="Avenir Next" w:hAnsi="Avenir Next" w:cs="Arial"/>
          <w:color w:val="808080" w:themeColor="background1" w:themeShade="80"/>
          <w:sz w:val="22"/>
          <w:szCs w:val="22"/>
          <w:lang w:val="en-GB"/>
        </w:rPr>
        <w:t xml:space="preserve">stated that recognition could be given where there was a request from a common law jurisdiction with a similar substantive insolvency law to that of Hong Kong.  The common law has now developed to recognise office holders appointed in the mainland PRC (for example in the </w:t>
      </w:r>
      <w:r w:rsidR="00356F61">
        <w:rPr>
          <w:rFonts w:ascii="Avenir Next" w:hAnsi="Avenir Next" w:cs="Arial"/>
          <w:i/>
          <w:iCs/>
          <w:color w:val="808080" w:themeColor="background1" w:themeShade="80"/>
          <w:sz w:val="22"/>
          <w:szCs w:val="22"/>
          <w:lang w:val="en-GB"/>
        </w:rPr>
        <w:t>Nuoxi v Peking</w:t>
      </w:r>
      <w:r w:rsidR="00356F61">
        <w:rPr>
          <w:rFonts w:ascii="Avenir Next" w:hAnsi="Avenir Next" w:cs="Arial"/>
          <w:color w:val="808080" w:themeColor="background1" w:themeShade="80"/>
          <w:sz w:val="22"/>
          <w:szCs w:val="22"/>
          <w:lang w:val="en-GB"/>
        </w:rPr>
        <w:t xml:space="preserve"> case referred to above), despite the PRC not being a common law jurisdiction.</w:t>
      </w:r>
      <w:r w:rsidR="00471718">
        <w:rPr>
          <w:rFonts w:ascii="Avenir Next" w:hAnsi="Avenir Next" w:cs="Arial"/>
          <w:color w:val="808080" w:themeColor="background1" w:themeShade="80"/>
          <w:sz w:val="22"/>
          <w:szCs w:val="22"/>
          <w:lang w:val="en-GB"/>
        </w:rPr>
        <w:t xml:space="preserve">  This demonstrates the advantage of the Hong Kong court being able to develop the common law in line with policy, without waiting for legislators to act, for example in line with the new May 2021 cooperation mechanism between Hong Kong and the PRC.  However, the disadvantage to applicants is again uncertainty, given the inconsistent and changing decisions.</w:t>
      </w:r>
    </w:p>
    <w:p w14:paraId="175A9DCE" w14:textId="77777777" w:rsidR="00356F61" w:rsidRDefault="00356F61" w:rsidP="00AD1B8B">
      <w:pPr>
        <w:jc w:val="both"/>
        <w:rPr>
          <w:rFonts w:ascii="Avenir Next" w:hAnsi="Avenir Next" w:cs="Arial"/>
          <w:color w:val="808080" w:themeColor="background1" w:themeShade="80"/>
          <w:sz w:val="22"/>
          <w:szCs w:val="22"/>
          <w:lang w:val="en-GB"/>
        </w:rPr>
      </w:pPr>
    </w:p>
    <w:p w14:paraId="54FCABD0" w14:textId="15F2161E" w:rsidR="00356F61" w:rsidRDefault="00356F61" w:rsidP="00AD1B8B">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Conclusion</w:t>
      </w:r>
    </w:p>
    <w:p w14:paraId="608FDC95" w14:textId="77777777" w:rsidR="00356F61" w:rsidRDefault="00356F61" w:rsidP="00AD1B8B">
      <w:pPr>
        <w:jc w:val="both"/>
        <w:rPr>
          <w:rFonts w:ascii="Avenir Next" w:hAnsi="Avenir Next" w:cs="Arial"/>
          <w:color w:val="808080" w:themeColor="background1" w:themeShade="80"/>
          <w:sz w:val="22"/>
          <w:szCs w:val="22"/>
          <w:u w:val="single"/>
          <w:lang w:val="en-GB"/>
        </w:rPr>
      </w:pPr>
    </w:p>
    <w:p w14:paraId="5E991322" w14:textId="3C39C3FD" w:rsidR="00356F61" w:rsidRPr="00356F61" w:rsidRDefault="00356F61" w:rsidP="00AD1B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Kong's common law has developed from offering recognition and assistance to foreign insolvency practitioners appointed in similar common law jurisdictions that the foreign company is incorporated in, to offering recognition and assistance to the mainland PRC and to giving more precedence to a company's centre of main interests.  There has also been a general shift away from giving blanket recognition and assistance under a standard order, to considering requests very carefully.  With these developments in mind, it is perhaps a better approach for office holders to apply for an ancillary liquidation in Hong Kong rather than seek a piecemeal recognition and assistance order that can only grant the powers available under the law of the primary jurisdiction.</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6D515C46" w:rsidR="008C35C9" w:rsidRDefault="008F450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Ordinarily, </w:t>
      </w:r>
      <w:r w:rsidR="001901C7">
        <w:rPr>
          <w:rFonts w:ascii="Avenir Next" w:hAnsi="Avenir Next" w:cs="Arial"/>
          <w:color w:val="808080" w:themeColor="background1" w:themeShade="80"/>
          <w:sz w:val="22"/>
          <w:szCs w:val="22"/>
          <w:lang w:val="en-GB"/>
        </w:rPr>
        <w:t xml:space="preserve">Palm Beach Limited's liquidation </w:t>
      </w:r>
      <w:r>
        <w:rPr>
          <w:rFonts w:ascii="Avenir Next" w:hAnsi="Avenir Next" w:cs="Arial"/>
          <w:color w:val="808080" w:themeColor="background1" w:themeShade="80"/>
          <w:sz w:val="22"/>
          <w:szCs w:val="22"/>
          <w:lang w:val="en-GB"/>
        </w:rPr>
        <w:t>would</w:t>
      </w:r>
      <w:r w:rsidR="001901C7">
        <w:rPr>
          <w:rFonts w:ascii="Avenir Next" w:hAnsi="Avenir Next" w:cs="Arial"/>
          <w:color w:val="808080" w:themeColor="background1" w:themeShade="80"/>
          <w:sz w:val="22"/>
          <w:szCs w:val="22"/>
          <w:lang w:val="en-GB"/>
        </w:rPr>
        <w:t xml:space="preserve"> not impact the powers of the receiver to hold and/or sell the company's assets as secured by the floating charge.  The receiver's realisations w</w:t>
      </w:r>
      <w:r>
        <w:rPr>
          <w:rFonts w:ascii="Avenir Next" w:hAnsi="Avenir Next" w:cs="Arial"/>
          <w:color w:val="808080" w:themeColor="background1" w:themeShade="80"/>
          <w:sz w:val="22"/>
          <w:szCs w:val="22"/>
          <w:lang w:val="en-GB"/>
        </w:rPr>
        <w:t>ould</w:t>
      </w:r>
      <w:r w:rsidR="001901C7">
        <w:rPr>
          <w:rFonts w:ascii="Avenir Next" w:hAnsi="Avenir Next" w:cs="Arial"/>
          <w:color w:val="808080" w:themeColor="background1" w:themeShade="80"/>
          <w:sz w:val="22"/>
          <w:szCs w:val="22"/>
          <w:lang w:val="en-GB"/>
        </w:rPr>
        <w:t xml:space="preserve"> not be able to be used to meet the liquidation costs</w:t>
      </w:r>
      <w:r w:rsidR="001901C7">
        <w:rPr>
          <w:rStyle w:val="FootnoteReference"/>
          <w:rFonts w:ascii="Avenir Next" w:hAnsi="Avenir Next" w:cs="Arial"/>
          <w:color w:val="808080" w:themeColor="background1" w:themeShade="80"/>
          <w:sz w:val="22"/>
          <w:szCs w:val="22"/>
          <w:lang w:val="en-GB"/>
        </w:rPr>
        <w:footnoteReference w:id="8"/>
      </w:r>
      <w:r w:rsidR="001901C7">
        <w:rPr>
          <w:rFonts w:ascii="Avenir Next" w:hAnsi="Avenir Next" w:cs="Arial"/>
          <w:color w:val="808080" w:themeColor="background1" w:themeShade="80"/>
          <w:sz w:val="22"/>
          <w:szCs w:val="22"/>
          <w:lang w:val="en-GB"/>
        </w:rPr>
        <w:t xml:space="preserve"> or pay any unsecured creditors.  </w:t>
      </w:r>
    </w:p>
    <w:p w14:paraId="7AAA1FA6" w14:textId="77777777" w:rsidR="001901C7" w:rsidRDefault="001901C7" w:rsidP="008C35C9">
      <w:pPr>
        <w:jc w:val="both"/>
        <w:rPr>
          <w:rFonts w:ascii="Avenir Next" w:hAnsi="Avenir Next" w:cs="Arial"/>
          <w:color w:val="808080" w:themeColor="background1" w:themeShade="80"/>
          <w:sz w:val="22"/>
          <w:szCs w:val="22"/>
          <w:lang w:val="en-GB"/>
        </w:rPr>
      </w:pPr>
    </w:p>
    <w:p w14:paraId="1D480A0D" w14:textId="239A59E4" w:rsidR="001901C7" w:rsidRDefault="00F62A3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1901C7">
        <w:rPr>
          <w:rFonts w:ascii="Avenir Next" w:hAnsi="Avenir Next" w:cs="Arial"/>
          <w:color w:val="808080" w:themeColor="background1" w:themeShade="80"/>
          <w:sz w:val="22"/>
          <w:szCs w:val="22"/>
          <w:lang w:val="en-GB"/>
        </w:rPr>
        <w:t>, sections 79 and 265(3B) of the Companies (Winding Up and Miscellaneous Provisions) Ordinance (CAP 32)</w:t>
      </w:r>
      <w:r>
        <w:rPr>
          <w:rFonts w:ascii="Avenir Next" w:hAnsi="Avenir Next" w:cs="Arial"/>
          <w:color w:val="808080" w:themeColor="background1" w:themeShade="80"/>
          <w:sz w:val="22"/>
          <w:szCs w:val="22"/>
          <w:lang w:val="en-GB"/>
        </w:rPr>
        <w:t xml:space="preserve"> ("</w:t>
      </w:r>
      <w:r>
        <w:rPr>
          <w:rFonts w:ascii="Avenir Next" w:hAnsi="Avenir Next" w:cs="Arial"/>
          <w:b/>
          <w:bCs/>
          <w:color w:val="808080" w:themeColor="background1" w:themeShade="80"/>
          <w:sz w:val="22"/>
          <w:szCs w:val="22"/>
          <w:lang w:val="en-GB"/>
        </w:rPr>
        <w:t>CWUMPO</w:t>
      </w:r>
      <w:r>
        <w:rPr>
          <w:rFonts w:ascii="Avenir Next" w:hAnsi="Avenir Next" w:cs="Arial"/>
          <w:color w:val="808080" w:themeColor="background1" w:themeShade="80"/>
          <w:sz w:val="22"/>
          <w:szCs w:val="22"/>
          <w:lang w:val="en-GB"/>
        </w:rPr>
        <w:t>")</w:t>
      </w:r>
      <w:r w:rsidR="001901C7">
        <w:rPr>
          <w:rFonts w:ascii="Avenir Next" w:hAnsi="Avenir Next" w:cs="Arial"/>
          <w:color w:val="808080" w:themeColor="background1" w:themeShade="80"/>
          <w:sz w:val="22"/>
          <w:szCs w:val="22"/>
          <w:lang w:val="en-GB"/>
        </w:rPr>
        <w:t xml:space="preserve"> provide that if Palm Beach Limited's unsecured assets are insufficient to meet the debts of preferential creditors, the preferential creditors are given priority over the claims of holders of debentures under any charge created as a floating charge by Palm Beach Limited, and are to be paid out of property that is comprised in or subject to the charge</w:t>
      </w:r>
      <w:r w:rsidR="008F450F">
        <w:rPr>
          <w:rFonts w:ascii="Avenir Next" w:hAnsi="Avenir Next" w:cs="Arial"/>
          <w:color w:val="808080" w:themeColor="background1" w:themeShade="80"/>
          <w:sz w:val="22"/>
          <w:szCs w:val="22"/>
          <w:lang w:val="en-GB"/>
        </w:rPr>
        <w:t xml:space="preserve"> ie the receiver's realisations</w:t>
      </w:r>
      <w:r w:rsidR="001901C7">
        <w:rPr>
          <w:rFonts w:ascii="Avenir Next" w:hAnsi="Avenir Next" w:cs="Arial"/>
          <w:color w:val="808080" w:themeColor="background1" w:themeShade="80"/>
          <w:sz w:val="22"/>
          <w:szCs w:val="22"/>
          <w:lang w:val="en-GB"/>
        </w:rPr>
        <w:t>.</w:t>
      </w:r>
      <w:r w:rsidR="008F450F">
        <w:rPr>
          <w:rFonts w:ascii="Avenir Next" w:hAnsi="Avenir Next" w:cs="Arial"/>
          <w:color w:val="808080" w:themeColor="background1" w:themeShade="80"/>
          <w:sz w:val="22"/>
          <w:szCs w:val="22"/>
          <w:lang w:val="en-GB"/>
        </w:rPr>
        <w:t xml:space="preserve">  Preferential creditors are defined by section 265(1), and are certain specific claims of employees. </w:t>
      </w:r>
    </w:p>
    <w:p w14:paraId="4262764F" w14:textId="77777777" w:rsidR="008F450F" w:rsidRDefault="008F450F" w:rsidP="008C35C9">
      <w:pPr>
        <w:jc w:val="both"/>
        <w:rPr>
          <w:rFonts w:ascii="Avenir Next" w:hAnsi="Avenir Next" w:cs="Arial"/>
          <w:color w:val="808080" w:themeColor="background1" w:themeShade="80"/>
          <w:sz w:val="22"/>
          <w:szCs w:val="22"/>
          <w:lang w:val="en-GB"/>
        </w:rPr>
      </w:pPr>
    </w:p>
    <w:p w14:paraId="75AF0C6F" w14:textId="3D53B303" w:rsidR="008F450F" w:rsidRDefault="00F62A3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8F450F">
        <w:rPr>
          <w:rFonts w:ascii="Avenir Next" w:hAnsi="Avenir Next" w:cs="Arial"/>
          <w:color w:val="808080" w:themeColor="background1" w:themeShade="80"/>
          <w:sz w:val="22"/>
          <w:szCs w:val="22"/>
          <w:lang w:val="en-GB"/>
        </w:rPr>
        <w:t xml:space="preserve">, sections 334 and 335(5)(a) of the Companies Ordinance (Cap 622) provide that Sea Breeze </w:t>
      </w:r>
      <w:r w:rsidR="009D07E9">
        <w:rPr>
          <w:rFonts w:ascii="Avenir Next" w:hAnsi="Avenir Next" w:cs="Arial"/>
          <w:color w:val="808080" w:themeColor="background1" w:themeShade="80"/>
          <w:sz w:val="22"/>
          <w:szCs w:val="22"/>
          <w:lang w:val="en-GB"/>
        </w:rPr>
        <w:t>Incorporated ("</w:t>
      </w:r>
      <w:r w:rsidR="009D07E9">
        <w:rPr>
          <w:rFonts w:ascii="Avenir Next" w:hAnsi="Avenir Next" w:cs="Arial"/>
          <w:b/>
          <w:bCs/>
          <w:color w:val="808080" w:themeColor="background1" w:themeShade="80"/>
          <w:sz w:val="22"/>
          <w:szCs w:val="22"/>
          <w:lang w:val="en-GB"/>
        </w:rPr>
        <w:t>Sea Breeze</w:t>
      </w:r>
      <w:r w:rsidR="009D07E9">
        <w:rPr>
          <w:rFonts w:ascii="Avenir Next" w:hAnsi="Avenir Next" w:cs="Arial"/>
          <w:color w:val="808080" w:themeColor="background1" w:themeShade="80"/>
          <w:sz w:val="22"/>
          <w:szCs w:val="22"/>
          <w:lang w:val="en-GB"/>
        </w:rPr>
        <w:t>")</w:t>
      </w:r>
      <w:r w:rsidR="009D07E9">
        <w:rPr>
          <w:rFonts w:ascii="Avenir Next" w:hAnsi="Avenir Next" w:cs="Arial"/>
          <w:b/>
          <w:bCs/>
          <w:color w:val="808080" w:themeColor="background1" w:themeShade="80"/>
          <w:sz w:val="22"/>
          <w:szCs w:val="22"/>
          <w:lang w:val="en-GB"/>
        </w:rPr>
        <w:t xml:space="preserve"> </w:t>
      </w:r>
      <w:r w:rsidR="008F450F">
        <w:rPr>
          <w:rFonts w:ascii="Avenir Next" w:hAnsi="Avenir Next" w:cs="Arial"/>
          <w:color w:val="808080" w:themeColor="background1" w:themeShade="80"/>
          <w:sz w:val="22"/>
          <w:szCs w:val="22"/>
          <w:lang w:val="en-GB"/>
        </w:rPr>
        <w:t>must have registered the floating charge within one month of the date of its execution in order for it to be valid as against the liquidator.  If Sea Breeze failed to register the floating charge, it would be void against the liquidator</w:t>
      </w:r>
      <w:r w:rsidR="0021518E">
        <w:rPr>
          <w:rFonts w:ascii="Avenir Next" w:hAnsi="Avenir Next" w:cs="Arial"/>
          <w:color w:val="808080" w:themeColor="background1" w:themeShade="80"/>
          <w:sz w:val="22"/>
          <w:szCs w:val="22"/>
          <w:lang w:val="en-GB"/>
        </w:rPr>
        <w:t xml:space="preserve"> and the liquidator would be entitled to use the receiver's realisations to pay liquidation costs and unsecured creditors</w:t>
      </w:r>
      <w:r w:rsidR="008F450F">
        <w:rPr>
          <w:rFonts w:ascii="Avenir Next" w:hAnsi="Avenir Next" w:cs="Arial"/>
          <w:color w:val="808080" w:themeColor="background1" w:themeShade="80"/>
          <w:sz w:val="22"/>
          <w:szCs w:val="22"/>
          <w:lang w:val="en-GB"/>
        </w:rPr>
        <w:t>.</w:t>
      </w:r>
    </w:p>
    <w:p w14:paraId="214454DE" w14:textId="77777777" w:rsidR="008F450F" w:rsidRDefault="008F450F" w:rsidP="008C35C9">
      <w:pPr>
        <w:jc w:val="both"/>
        <w:rPr>
          <w:rFonts w:ascii="Avenir Next" w:hAnsi="Avenir Next" w:cs="Arial"/>
          <w:color w:val="808080" w:themeColor="background1" w:themeShade="80"/>
          <w:sz w:val="22"/>
          <w:szCs w:val="22"/>
          <w:lang w:val="en-GB"/>
        </w:rPr>
      </w:pPr>
    </w:p>
    <w:p w14:paraId="0B6252F5" w14:textId="77777777" w:rsidR="00702DA7" w:rsidRDefault="00F62A3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Further, section 267 of CWUMPO provides that a floating charge will not be valid if it is created within the 12-month period preceding the commencement of the liquidation, and Palm Beach Limited was unable to pay its debts at the time the charge was created, or became unable to pay its debts as a result of entering into the floating charge.</w:t>
      </w:r>
      <w:r w:rsidR="0021518E">
        <w:rPr>
          <w:rFonts w:ascii="Avenir Next" w:hAnsi="Avenir Next" w:cs="Arial"/>
          <w:color w:val="808080" w:themeColor="background1" w:themeShade="80"/>
          <w:sz w:val="22"/>
          <w:szCs w:val="22"/>
          <w:lang w:val="en-GB"/>
        </w:rPr>
        <w:t xml:space="preserve">  </w:t>
      </w:r>
      <w:r w:rsidR="009D07E9">
        <w:rPr>
          <w:rFonts w:ascii="Avenir Next" w:hAnsi="Avenir Next" w:cs="Arial"/>
          <w:color w:val="808080" w:themeColor="background1" w:themeShade="80"/>
          <w:sz w:val="22"/>
          <w:szCs w:val="22"/>
          <w:lang w:val="en-GB"/>
        </w:rPr>
        <w:t xml:space="preserve">In this case, the floating charge was entered into a few months prior to Palm Beach Limited's liquidation and is therefore vulnerable to </w:t>
      </w:r>
      <w:r w:rsidR="0021518E">
        <w:rPr>
          <w:rFonts w:ascii="Avenir Next" w:hAnsi="Avenir Next" w:cs="Arial"/>
          <w:color w:val="808080" w:themeColor="background1" w:themeShade="80"/>
          <w:sz w:val="22"/>
          <w:szCs w:val="22"/>
          <w:lang w:val="en-GB"/>
        </w:rPr>
        <w:t xml:space="preserve">the effect of </w:t>
      </w:r>
      <w:r w:rsidR="009D07E9">
        <w:rPr>
          <w:rFonts w:ascii="Avenir Next" w:hAnsi="Avenir Next" w:cs="Arial"/>
          <w:color w:val="808080" w:themeColor="background1" w:themeShade="80"/>
          <w:sz w:val="22"/>
          <w:szCs w:val="22"/>
          <w:lang w:val="en-GB"/>
        </w:rPr>
        <w:t>section 267</w:t>
      </w:r>
      <w:r w:rsidR="0021518E">
        <w:rPr>
          <w:rFonts w:ascii="Avenir Next" w:hAnsi="Avenir Next" w:cs="Arial"/>
          <w:color w:val="808080" w:themeColor="background1" w:themeShade="80"/>
          <w:sz w:val="22"/>
          <w:szCs w:val="22"/>
          <w:lang w:val="en-GB"/>
        </w:rPr>
        <w:t>, if it can be shown that Palm Beach Limited was unable to pay its debts at the time or became unable to as a result of entering into the floating charge</w:t>
      </w:r>
      <w:r w:rsidR="009D07E9">
        <w:rPr>
          <w:rFonts w:ascii="Avenir Next" w:hAnsi="Avenir Next" w:cs="Arial"/>
          <w:color w:val="808080" w:themeColor="background1" w:themeShade="80"/>
          <w:sz w:val="22"/>
          <w:szCs w:val="22"/>
          <w:lang w:val="en-GB"/>
        </w:rPr>
        <w:t>.</w:t>
      </w:r>
      <w:r w:rsidR="0021518E">
        <w:rPr>
          <w:rFonts w:ascii="Avenir Next" w:hAnsi="Avenir Next" w:cs="Arial"/>
          <w:color w:val="808080" w:themeColor="background1" w:themeShade="80"/>
          <w:sz w:val="22"/>
          <w:szCs w:val="22"/>
          <w:lang w:val="en-GB"/>
        </w:rPr>
        <w:t xml:space="preserve">  This would depend on evidence of Palm Beach Limited's financial position at the time the floating charge was entered into.  If Sea Breeze is a connected person to Palm Beach Limited, there is no need to show that Palm Beach Limited was unable to pay its debts at the time</w:t>
      </w:r>
      <w:r w:rsidR="00702DA7">
        <w:rPr>
          <w:rFonts w:ascii="Avenir Next" w:hAnsi="Avenir Next" w:cs="Arial"/>
          <w:color w:val="808080" w:themeColor="background1" w:themeShade="80"/>
          <w:sz w:val="22"/>
          <w:szCs w:val="22"/>
          <w:lang w:val="en-GB"/>
        </w:rPr>
        <w:t xml:space="preserve"> in order for the floating charge to be void as against the liquidator</w:t>
      </w:r>
      <w:r w:rsidR="0021518E">
        <w:rPr>
          <w:rFonts w:ascii="Avenir Next" w:hAnsi="Avenir Next" w:cs="Arial"/>
          <w:color w:val="808080" w:themeColor="background1" w:themeShade="80"/>
          <w:sz w:val="22"/>
          <w:szCs w:val="22"/>
          <w:lang w:val="en-GB"/>
        </w:rPr>
        <w:t xml:space="preserve">.  </w:t>
      </w:r>
    </w:p>
    <w:p w14:paraId="08E9A912" w14:textId="77777777" w:rsidR="00702DA7" w:rsidRDefault="00702DA7" w:rsidP="008C35C9">
      <w:pPr>
        <w:jc w:val="both"/>
        <w:rPr>
          <w:rFonts w:ascii="Avenir Next" w:hAnsi="Avenir Next" w:cs="Arial"/>
          <w:color w:val="808080" w:themeColor="background1" w:themeShade="80"/>
          <w:sz w:val="22"/>
          <w:szCs w:val="22"/>
          <w:lang w:val="en-GB"/>
        </w:rPr>
      </w:pPr>
    </w:p>
    <w:p w14:paraId="6A269DB2" w14:textId="3BE9A3CF" w:rsidR="00702DA7" w:rsidRPr="008C35C9" w:rsidRDefault="00C76B1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these circumstances apply</w:t>
      </w:r>
      <w:r w:rsidR="00702DA7">
        <w:rPr>
          <w:rFonts w:ascii="Avenir Next" w:hAnsi="Avenir Next" w:cs="Arial"/>
          <w:color w:val="808080" w:themeColor="background1" w:themeShade="80"/>
          <w:sz w:val="22"/>
          <w:szCs w:val="22"/>
          <w:lang w:val="en-GB"/>
        </w:rPr>
        <w:t>, the liquidator will be able to use the receiver's realisations for the purposes of the liquidation costs and unsecured creditors, save that in accordance with section 267(2), the floating charge will, however, still be valid to the extent of any money, property or services provided to Palm Beach Limited by Sea Breeze at the same time as or after the creation of the charge.</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23746B51" w:rsidR="008C35C9" w:rsidRDefault="00C76B1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 has not adopted the UNCITRAL Model Law on Cross-Border Insolvency, does not have any bilateral agreements with other jurisdictions dealing with cross-border insolvency, is not a party to any international treaties relating to cross-border insolvency, and has no statutory provisions on cross-border insolvency.  L will therefore be reliant on common law principles developed by the Hong Kong court</w:t>
      </w:r>
      <w:r w:rsidR="008934B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in seeking recognition.</w:t>
      </w:r>
    </w:p>
    <w:p w14:paraId="0E10700A" w14:textId="77777777" w:rsidR="00912E7D" w:rsidRDefault="00912E7D" w:rsidP="008C35C9">
      <w:pPr>
        <w:jc w:val="both"/>
        <w:rPr>
          <w:rFonts w:ascii="Avenir Next" w:hAnsi="Avenir Next" w:cs="Arial"/>
          <w:color w:val="808080" w:themeColor="background1" w:themeShade="80"/>
          <w:sz w:val="22"/>
          <w:szCs w:val="22"/>
          <w:lang w:val="en-GB"/>
        </w:rPr>
      </w:pPr>
    </w:p>
    <w:p w14:paraId="65FC2A4D" w14:textId="77777777" w:rsidR="008457EB" w:rsidRDefault="00912E7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officeholder's right to bring </w:t>
      </w:r>
      <w:r w:rsidR="00A17AE9">
        <w:rPr>
          <w:rFonts w:ascii="Avenir Next" w:hAnsi="Avenir Next" w:cs="Arial"/>
          <w:color w:val="808080" w:themeColor="background1" w:themeShade="80"/>
          <w:sz w:val="22"/>
          <w:szCs w:val="22"/>
          <w:lang w:val="en-GB"/>
        </w:rPr>
        <w:t>an action in Hong Kong in the name of the company in liquidation, without having a formal order recognising the appointment, has been possible in Hong Kong since at least the 1980s.</w:t>
      </w:r>
      <w:r w:rsidR="00A17AE9">
        <w:rPr>
          <w:rStyle w:val="FootnoteReference"/>
          <w:rFonts w:ascii="Avenir Next" w:hAnsi="Avenir Next" w:cs="Arial"/>
          <w:color w:val="808080" w:themeColor="background1" w:themeShade="80"/>
          <w:sz w:val="22"/>
          <w:szCs w:val="22"/>
          <w:lang w:val="en-GB"/>
        </w:rPr>
        <w:footnoteReference w:id="9"/>
      </w:r>
      <w:r w:rsidR="00A17AE9">
        <w:rPr>
          <w:rFonts w:ascii="Avenir Next" w:hAnsi="Avenir Next" w:cs="Arial"/>
          <w:color w:val="808080" w:themeColor="background1" w:themeShade="80"/>
          <w:sz w:val="22"/>
          <w:szCs w:val="22"/>
          <w:lang w:val="en-GB"/>
        </w:rPr>
        <w:t xml:space="preserve">  The policy behind this is that it is for the law of the company's jurisdiction of incorporation to determine the liquidator's authority to represent the company.  </w:t>
      </w:r>
    </w:p>
    <w:p w14:paraId="4297DD33" w14:textId="77777777" w:rsidR="008457EB" w:rsidRDefault="008457EB" w:rsidP="008C35C9">
      <w:pPr>
        <w:jc w:val="both"/>
        <w:rPr>
          <w:rFonts w:ascii="Avenir Next" w:hAnsi="Avenir Next" w:cs="Arial"/>
          <w:color w:val="808080" w:themeColor="background1" w:themeShade="80"/>
          <w:sz w:val="22"/>
          <w:szCs w:val="22"/>
          <w:lang w:val="en-GB"/>
        </w:rPr>
      </w:pPr>
    </w:p>
    <w:p w14:paraId="44618CF2" w14:textId="7F5C7D6F" w:rsidR="008457EB" w:rsidRPr="008457EB" w:rsidRDefault="008457EB"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Obtaining Bank Documents</w:t>
      </w:r>
    </w:p>
    <w:p w14:paraId="29848286" w14:textId="77777777" w:rsidR="008457EB" w:rsidRDefault="008457EB" w:rsidP="008C35C9">
      <w:pPr>
        <w:jc w:val="both"/>
        <w:rPr>
          <w:rFonts w:ascii="Avenir Next" w:hAnsi="Avenir Next" w:cs="Arial"/>
          <w:color w:val="808080" w:themeColor="background1" w:themeShade="80"/>
          <w:sz w:val="22"/>
          <w:szCs w:val="22"/>
          <w:lang w:val="en-GB"/>
        </w:rPr>
      </w:pPr>
    </w:p>
    <w:p w14:paraId="4B8E1660" w14:textId="15EFBF24" w:rsidR="00912E7D" w:rsidRDefault="00A17AE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similar reasons, it has been held that banks in Hong Kong should assist foreign officeholders by providing documents in relation to the company's own bank accounts </w:t>
      </w:r>
      <w:r w:rsidR="00B850D1">
        <w:rPr>
          <w:rFonts w:ascii="Avenir Next" w:hAnsi="Avenir Next" w:cs="Arial"/>
          <w:color w:val="808080" w:themeColor="background1" w:themeShade="80"/>
          <w:sz w:val="22"/>
          <w:szCs w:val="22"/>
          <w:lang w:val="en-GB"/>
        </w:rPr>
        <w:t>without the foreign officeholder having to obtain a recognition order first.</w:t>
      </w:r>
      <w:r w:rsidR="00B850D1">
        <w:rPr>
          <w:rStyle w:val="FootnoteReference"/>
          <w:rFonts w:ascii="Avenir Next" w:hAnsi="Avenir Next" w:cs="Arial"/>
          <w:color w:val="808080" w:themeColor="background1" w:themeShade="80"/>
          <w:sz w:val="22"/>
          <w:szCs w:val="22"/>
          <w:lang w:val="en-GB"/>
        </w:rPr>
        <w:footnoteReference w:id="10"/>
      </w:r>
      <w:r w:rsidR="00B850D1">
        <w:rPr>
          <w:rFonts w:ascii="Avenir Next" w:hAnsi="Avenir Next" w:cs="Arial"/>
          <w:color w:val="808080" w:themeColor="background1" w:themeShade="80"/>
          <w:sz w:val="22"/>
          <w:szCs w:val="22"/>
          <w:lang w:val="en-GB"/>
        </w:rPr>
        <w:t xml:space="preserve">  This means that L should be able to obtain the documents he requires from SKL's bank without a recognition order from the Hong Kong court</w:t>
      </w:r>
      <w:r w:rsidR="008934B5">
        <w:rPr>
          <w:rFonts w:ascii="Avenir Next" w:hAnsi="Avenir Next" w:cs="Arial"/>
          <w:color w:val="808080" w:themeColor="background1" w:themeShade="80"/>
          <w:sz w:val="22"/>
          <w:szCs w:val="22"/>
          <w:lang w:val="en-GB"/>
        </w:rPr>
        <w:t>, though in practice the bank may not abide by this and may request a recognition order</w:t>
      </w:r>
      <w:r w:rsidR="00B850D1">
        <w:rPr>
          <w:rFonts w:ascii="Avenir Next" w:hAnsi="Avenir Next" w:cs="Arial"/>
          <w:color w:val="808080" w:themeColor="background1" w:themeShade="80"/>
          <w:sz w:val="22"/>
          <w:szCs w:val="22"/>
          <w:lang w:val="en-GB"/>
        </w:rPr>
        <w:t>.</w:t>
      </w:r>
      <w:r w:rsidR="008457EB">
        <w:rPr>
          <w:rFonts w:ascii="Avenir Next" w:hAnsi="Avenir Next" w:cs="Arial"/>
          <w:color w:val="808080" w:themeColor="background1" w:themeShade="80"/>
          <w:sz w:val="22"/>
          <w:szCs w:val="22"/>
          <w:lang w:val="en-GB"/>
        </w:rPr>
        <w:t xml:space="preserve">  If L subsequently wishes to deal </w:t>
      </w:r>
      <w:r w:rsidR="008457EB">
        <w:rPr>
          <w:rFonts w:ascii="Avenir Next" w:hAnsi="Avenir Next" w:cs="Arial"/>
          <w:color w:val="808080" w:themeColor="background1" w:themeShade="80"/>
          <w:sz w:val="22"/>
          <w:szCs w:val="22"/>
          <w:lang w:val="en-GB"/>
        </w:rPr>
        <w:lastRenderedPageBreak/>
        <w:t>with any cash in SKL's bank accounts, L will be required to obtain an order from the Hong Kong court recognising his appointment specifically for this purpose.</w:t>
      </w:r>
      <w:r w:rsidR="008457EB">
        <w:rPr>
          <w:rStyle w:val="FootnoteReference"/>
          <w:rFonts w:ascii="Avenir Next" w:hAnsi="Avenir Next" w:cs="Arial"/>
          <w:color w:val="808080" w:themeColor="background1" w:themeShade="80"/>
          <w:sz w:val="22"/>
          <w:szCs w:val="22"/>
          <w:lang w:val="en-GB"/>
        </w:rPr>
        <w:footnoteReference w:id="11"/>
      </w:r>
    </w:p>
    <w:p w14:paraId="225364EC" w14:textId="77777777" w:rsidR="00B40DC8" w:rsidRDefault="00B40DC8" w:rsidP="008C35C9">
      <w:pPr>
        <w:jc w:val="both"/>
        <w:rPr>
          <w:rFonts w:ascii="Avenir Next" w:hAnsi="Avenir Next" w:cs="Arial"/>
          <w:color w:val="808080" w:themeColor="background1" w:themeShade="80"/>
          <w:sz w:val="22"/>
          <w:szCs w:val="22"/>
          <w:lang w:val="en-GB"/>
        </w:rPr>
      </w:pPr>
    </w:p>
    <w:p w14:paraId="435800FF" w14:textId="5B2BE9C5" w:rsidR="00B40DC8" w:rsidRDefault="00B40DC8"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Stay of Proceedings in Hong Kong</w:t>
      </w:r>
    </w:p>
    <w:p w14:paraId="1E9D92FA" w14:textId="77777777" w:rsidR="00B40DC8" w:rsidRDefault="00B40DC8" w:rsidP="008C35C9">
      <w:pPr>
        <w:jc w:val="both"/>
        <w:rPr>
          <w:rFonts w:ascii="Avenir Next" w:hAnsi="Avenir Next" w:cs="Arial"/>
          <w:color w:val="808080" w:themeColor="background1" w:themeShade="80"/>
          <w:sz w:val="22"/>
          <w:szCs w:val="22"/>
          <w:u w:val="single"/>
          <w:lang w:val="en-GB"/>
        </w:rPr>
      </w:pPr>
    </w:p>
    <w:p w14:paraId="3D28A119" w14:textId="33F020E8" w:rsidR="00B40DC8" w:rsidRPr="00B40DC8" w:rsidRDefault="00B40DC8" w:rsidP="008C35C9">
      <w:pPr>
        <w:jc w:val="both"/>
      </w:pPr>
      <w:r>
        <w:rPr>
          <w:rFonts w:ascii="Avenir Next" w:hAnsi="Avenir Next" w:cs="Arial"/>
          <w:color w:val="808080" w:themeColor="background1" w:themeShade="80"/>
          <w:sz w:val="22"/>
          <w:szCs w:val="22"/>
          <w:lang w:val="en-GB"/>
        </w:rPr>
        <w:t xml:space="preserve">The Hong Kong court has clarified in the cases of </w:t>
      </w:r>
      <w:r>
        <w:rPr>
          <w:rFonts w:ascii="Avenir Next" w:hAnsi="Avenir Next" w:cs="Arial"/>
          <w:i/>
          <w:iCs/>
          <w:color w:val="808080" w:themeColor="background1" w:themeShade="80"/>
          <w:sz w:val="22"/>
          <w:szCs w:val="22"/>
          <w:lang w:val="en-GB"/>
        </w:rPr>
        <w:t xml:space="preserve">FDG Electric Vehicles Limited </w:t>
      </w:r>
      <w:r>
        <w:rPr>
          <w:rFonts w:ascii="Avenir Next" w:hAnsi="Avenir Next" w:cs="Arial"/>
          <w:color w:val="808080" w:themeColor="background1" w:themeShade="80"/>
          <w:sz w:val="22"/>
          <w:szCs w:val="22"/>
          <w:lang w:val="en-GB"/>
        </w:rPr>
        <w:t xml:space="preserve">[2020] HKCFI 2931 and </w:t>
      </w:r>
      <w:r>
        <w:rPr>
          <w:rFonts w:ascii="Avenir Next" w:hAnsi="Avenir Next" w:cs="Arial"/>
          <w:i/>
          <w:iCs/>
          <w:color w:val="808080" w:themeColor="background1" w:themeShade="80"/>
          <w:sz w:val="22"/>
          <w:szCs w:val="22"/>
          <w:lang w:val="en-GB"/>
        </w:rPr>
        <w:t>Nuoxi Capital Ltd v Peking University Founder Group Co Ltd</w:t>
      </w:r>
      <w:r>
        <w:rPr>
          <w:rFonts w:ascii="Avenir Next" w:hAnsi="Avenir Next" w:cs="Arial"/>
          <w:color w:val="808080" w:themeColor="background1" w:themeShade="80"/>
          <w:sz w:val="22"/>
          <w:szCs w:val="22"/>
          <w:lang w:val="en-GB"/>
        </w:rPr>
        <w:t xml:space="preserve"> [2021] HKCFI 3817 that it will not always grant a stay of proceedings when granting recognition.  It will carefully consider the nature of the proceedings that are sought to be stayed.</w:t>
      </w:r>
    </w:p>
    <w:p w14:paraId="67BAF610" w14:textId="77777777" w:rsidR="008457EB" w:rsidRDefault="008457EB" w:rsidP="008C35C9">
      <w:pPr>
        <w:jc w:val="both"/>
        <w:rPr>
          <w:rFonts w:ascii="Avenir Next" w:hAnsi="Avenir Next" w:cs="Arial"/>
          <w:color w:val="808080" w:themeColor="background1" w:themeShade="80"/>
          <w:sz w:val="22"/>
          <w:szCs w:val="22"/>
          <w:lang w:val="en-GB"/>
        </w:rPr>
      </w:pPr>
    </w:p>
    <w:p w14:paraId="3727F931" w14:textId="4037C2F7" w:rsidR="008457EB" w:rsidRPr="008457EB" w:rsidRDefault="008457EB"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Examination of Auditors</w:t>
      </w:r>
    </w:p>
    <w:p w14:paraId="74A21E11" w14:textId="77777777" w:rsidR="00C76B1B" w:rsidRDefault="00C76B1B" w:rsidP="008C35C9">
      <w:pPr>
        <w:jc w:val="both"/>
        <w:rPr>
          <w:rFonts w:ascii="Avenir Next" w:hAnsi="Avenir Next" w:cs="Arial"/>
          <w:color w:val="808080" w:themeColor="background1" w:themeShade="80"/>
          <w:sz w:val="22"/>
          <w:szCs w:val="22"/>
          <w:lang w:val="en-GB"/>
        </w:rPr>
      </w:pPr>
    </w:p>
    <w:p w14:paraId="604FAF25" w14:textId="5F6C6681" w:rsidR="00C76B1B" w:rsidRDefault="00214C1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L's reference to a "standard order" recognising his appointment and granting a full suite of powers in Hong Kong is a reference to the approach of the Hong Kong court following the cases of </w:t>
      </w:r>
      <w:r>
        <w:rPr>
          <w:rFonts w:ascii="Avenir Next" w:hAnsi="Avenir Next" w:cs="Arial"/>
          <w:i/>
          <w:iCs/>
          <w:color w:val="808080" w:themeColor="background1" w:themeShade="80"/>
          <w:sz w:val="22"/>
          <w:szCs w:val="22"/>
          <w:lang w:val="en-GB"/>
        </w:rPr>
        <w:t>A Co v B</w:t>
      </w:r>
      <w:r>
        <w:rPr>
          <w:rFonts w:ascii="Avenir Next" w:hAnsi="Avenir Next" w:cs="Arial"/>
          <w:color w:val="808080" w:themeColor="background1" w:themeShade="80"/>
          <w:sz w:val="22"/>
          <w:szCs w:val="22"/>
          <w:lang w:val="en-GB"/>
        </w:rPr>
        <w:t xml:space="preserve"> and </w:t>
      </w:r>
      <w:r>
        <w:rPr>
          <w:rFonts w:ascii="Avenir Next" w:hAnsi="Avenir Next" w:cs="Arial"/>
          <w:i/>
          <w:iCs/>
          <w:color w:val="808080" w:themeColor="background1" w:themeShade="80"/>
          <w:sz w:val="22"/>
          <w:szCs w:val="22"/>
          <w:lang w:val="en-GB"/>
        </w:rPr>
        <w:t xml:space="preserve">Singularis Holdings v PricewaterhouseCoopers </w:t>
      </w:r>
      <w:r>
        <w:rPr>
          <w:rFonts w:ascii="Avenir Next" w:hAnsi="Avenir Next" w:cs="Arial"/>
          <w:color w:val="808080" w:themeColor="background1" w:themeShade="80"/>
          <w:sz w:val="22"/>
          <w:szCs w:val="22"/>
          <w:lang w:val="en-GB"/>
        </w:rPr>
        <w:t xml:space="preserve">[2014] UKPC 36.  In accordance with the "Singularis Principle", the Hong Kong court will grant assistance where the power that is sought is available in both Hong Kong as the assisting jurisdiction and the Cayman Islands as the principal jurisdiction for the liquidation.  </w:t>
      </w:r>
      <w:r w:rsidR="00B850D1">
        <w:rPr>
          <w:rFonts w:ascii="Avenir Next" w:hAnsi="Avenir Next" w:cs="Arial"/>
          <w:color w:val="808080" w:themeColor="background1" w:themeShade="80"/>
          <w:sz w:val="22"/>
          <w:szCs w:val="22"/>
          <w:lang w:val="en-GB"/>
        </w:rPr>
        <w:t xml:space="preserve">A "standard order" that liquidators appointed in the BVI and the Cayman Islands and other commonly encountered common law jurisdictions was developed in the cases of </w:t>
      </w:r>
      <w:r w:rsidR="00B850D1">
        <w:rPr>
          <w:rFonts w:ascii="Avenir Next" w:hAnsi="Avenir Next" w:cs="Arial"/>
          <w:i/>
          <w:iCs/>
          <w:color w:val="808080" w:themeColor="background1" w:themeShade="80"/>
          <w:sz w:val="22"/>
          <w:szCs w:val="22"/>
          <w:lang w:val="en-GB"/>
        </w:rPr>
        <w:t xml:space="preserve">Re Centaur Litigation SPC </w:t>
      </w:r>
      <w:r w:rsidR="00B850D1">
        <w:rPr>
          <w:rFonts w:ascii="Avenir Next" w:hAnsi="Avenir Next" w:cs="Arial"/>
          <w:color w:val="808080" w:themeColor="background1" w:themeShade="80"/>
          <w:sz w:val="22"/>
          <w:szCs w:val="22"/>
          <w:lang w:val="en-GB"/>
        </w:rPr>
        <w:t xml:space="preserve">(unreported, HCMP 3389/2015, 10 March 2016) and </w:t>
      </w:r>
      <w:r w:rsidR="00B850D1">
        <w:rPr>
          <w:rFonts w:ascii="Avenir Next" w:hAnsi="Avenir Next" w:cs="Arial"/>
          <w:i/>
          <w:iCs/>
          <w:color w:val="808080" w:themeColor="background1" w:themeShade="80"/>
          <w:sz w:val="22"/>
          <w:szCs w:val="22"/>
          <w:lang w:val="en-GB"/>
        </w:rPr>
        <w:t xml:space="preserve">Pacific Andes </w:t>
      </w:r>
      <w:r w:rsidR="00B850D1">
        <w:rPr>
          <w:rFonts w:ascii="Avenir Next" w:hAnsi="Avenir Next" w:cs="Arial"/>
          <w:color w:val="808080" w:themeColor="background1" w:themeShade="80"/>
          <w:sz w:val="22"/>
          <w:szCs w:val="22"/>
          <w:lang w:val="en-GB"/>
        </w:rPr>
        <w:t>(HCMP 3560/2016).  However, the standard order can be varied where it is appropriate, and is also limited to the powers that are available to the foreign officeholder in their appointed jurisdiction.</w:t>
      </w:r>
    </w:p>
    <w:p w14:paraId="4E0D4969" w14:textId="77777777" w:rsidR="00B850D1" w:rsidRDefault="00B850D1" w:rsidP="008C35C9">
      <w:pPr>
        <w:jc w:val="both"/>
        <w:rPr>
          <w:rFonts w:ascii="Avenir Next" w:hAnsi="Avenir Next" w:cs="Arial"/>
          <w:color w:val="808080" w:themeColor="background1" w:themeShade="80"/>
          <w:sz w:val="22"/>
          <w:szCs w:val="22"/>
          <w:lang w:val="en-GB"/>
        </w:rPr>
      </w:pPr>
    </w:p>
    <w:p w14:paraId="416AA2B1" w14:textId="3731D7A0" w:rsidR="00B850D1" w:rsidRDefault="00B850D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respect, while section 286B of the Hong Kong Companies (Winding Up and Miscellaneous Provisions) Ordinance (Cap 32)</w:t>
      </w:r>
      <w:r w:rsidR="008457EB">
        <w:rPr>
          <w:rFonts w:ascii="Avenir Next" w:hAnsi="Avenir Next" w:cs="Arial"/>
          <w:color w:val="808080" w:themeColor="background1" w:themeShade="80"/>
          <w:sz w:val="22"/>
          <w:szCs w:val="22"/>
          <w:lang w:val="en-GB"/>
        </w:rPr>
        <w:t xml:space="preserve"> ("</w:t>
      </w:r>
      <w:r w:rsidR="008457EB">
        <w:rPr>
          <w:rFonts w:ascii="Avenir Next" w:hAnsi="Avenir Next" w:cs="Arial"/>
          <w:b/>
          <w:bCs/>
          <w:color w:val="808080" w:themeColor="background1" w:themeShade="80"/>
          <w:sz w:val="22"/>
          <w:szCs w:val="22"/>
          <w:lang w:val="en-GB"/>
        </w:rPr>
        <w:t>CWUMPO</w:t>
      </w:r>
      <w:r w:rsidR="008457E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9F3483">
        <w:rPr>
          <w:rFonts w:ascii="Avenir Next" w:hAnsi="Avenir Next" w:cs="Arial"/>
          <w:color w:val="808080" w:themeColor="background1" w:themeShade="80"/>
          <w:sz w:val="22"/>
          <w:szCs w:val="22"/>
          <w:lang w:val="en-GB"/>
        </w:rPr>
        <w:t>permits the examination of any person the court thinks is capable of giving information about the promotion, formation, trade, dealings, affairs or property of the company, section 103 of the Cayman Islands Companies Act (2021 revision)</w:t>
      </w:r>
      <w:r w:rsidR="008457EB">
        <w:rPr>
          <w:rFonts w:ascii="Avenir Next" w:hAnsi="Avenir Next" w:cs="Arial"/>
          <w:color w:val="808080" w:themeColor="background1" w:themeShade="80"/>
          <w:sz w:val="22"/>
          <w:szCs w:val="22"/>
          <w:lang w:val="en-GB"/>
        </w:rPr>
        <w:t xml:space="preserve"> (the "</w:t>
      </w:r>
      <w:r w:rsidR="008457EB">
        <w:rPr>
          <w:rFonts w:ascii="Avenir Next" w:hAnsi="Avenir Next" w:cs="Arial"/>
          <w:b/>
          <w:bCs/>
          <w:color w:val="808080" w:themeColor="background1" w:themeShade="80"/>
          <w:sz w:val="22"/>
          <w:szCs w:val="22"/>
          <w:lang w:val="en-GB"/>
        </w:rPr>
        <w:t>Cayman Act</w:t>
      </w:r>
      <w:r w:rsidR="008457EB">
        <w:rPr>
          <w:rFonts w:ascii="Avenir Next" w:hAnsi="Avenir Next" w:cs="Arial"/>
          <w:color w:val="808080" w:themeColor="background1" w:themeShade="80"/>
          <w:sz w:val="22"/>
          <w:szCs w:val="22"/>
          <w:lang w:val="en-GB"/>
        </w:rPr>
        <w:t>")</w:t>
      </w:r>
      <w:r w:rsidR="009F3483">
        <w:rPr>
          <w:rFonts w:ascii="Avenir Next" w:hAnsi="Avenir Next" w:cs="Arial"/>
          <w:color w:val="808080" w:themeColor="background1" w:themeShade="80"/>
          <w:sz w:val="22"/>
          <w:szCs w:val="22"/>
          <w:lang w:val="en-GB"/>
        </w:rPr>
        <w:t xml:space="preserve"> </w:t>
      </w:r>
      <w:r w:rsidR="008934B5">
        <w:rPr>
          <w:rFonts w:ascii="Avenir Next" w:hAnsi="Avenir Next" w:cs="Arial"/>
          <w:color w:val="808080" w:themeColor="background1" w:themeShade="80"/>
          <w:sz w:val="22"/>
          <w:szCs w:val="22"/>
          <w:lang w:val="en-GB"/>
        </w:rPr>
        <w:t xml:space="preserve">is limited to those who have acted for the company in a certain capacity.  This means that L would not be able to obtain an order for the examination of individuals that is as </w:t>
      </w:r>
      <w:r w:rsidR="008457EB">
        <w:rPr>
          <w:rFonts w:ascii="Avenir Next" w:hAnsi="Avenir Next" w:cs="Arial"/>
          <w:color w:val="808080" w:themeColor="background1" w:themeShade="80"/>
          <w:sz w:val="22"/>
          <w:szCs w:val="22"/>
          <w:lang w:val="en-GB"/>
        </w:rPr>
        <w:t>wide as section 286B of CWUMPO.  However, section 103(1)(c) of the Cayman Act covers any person who is or was a professional service provider to the company, so the auditors of SKL would be included in this definition and the Hong Kong court would be able, under the Singularis Principle, to grant an order permitting the examination of the auditors.</w:t>
      </w:r>
    </w:p>
    <w:p w14:paraId="76D30D27" w14:textId="77777777" w:rsidR="008457EB" w:rsidRDefault="008457EB" w:rsidP="008C35C9">
      <w:pPr>
        <w:jc w:val="both"/>
        <w:rPr>
          <w:rFonts w:ascii="Avenir Next" w:hAnsi="Avenir Next" w:cs="Arial"/>
          <w:color w:val="808080" w:themeColor="background1" w:themeShade="80"/>
          <w:sz w:val="22"/>
          <w:szCs w:val="22"/>
          <w:lang w:val="en-GB"/>
        </w:rPr>
      </w:pPr>
    </w:p>
    <w:p w14:paraId="0C771981" w14:textId="2030B829" w:rsidR="008457EB" w:rsidRPr="008457EB" w:rsidRDefault="008457EB"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Procedure</w:t>
      </w:r>
      <w:r w:rsidR="00EE2B2B">
        <w:rPr>
          <w:rFonts w:ascii="Avenir Next" w:hAnsi="Avenir Next" w:cs="Arial"/>
          <w:color w:val="808080" w:themeColor="background1" w:themeShade="80"/>
          <w:sz w:val="22"/>
          <w:szCs w:val="22"/>
          <w:u w:val="single"/>
          <w:lang w:val="en-GB"/>
        </w:rPr>
        <w:t xml:space="preserve"> and Recent Developments</w:t>
      </w:r>
    </w:p>
    <w:p w14:paraId="317FF537" w14:textId="77777777" w:rsidR="00214C15" w:rsidRDefault="00214C15" w:rsidP="008C35C9">
      <w:pPr>
        <w:jc w:val="both"/>
        <w:rPr>
          <w:rFonts w:ascii="Avenir Next" w:hAnsi="Avenir Next" w:cs="Arial"/>
          <w:color w:val="808080" w:themeColor="background1" w:themeShade="80"/>
          <w:sz w:val="22"/>
          <w:szCs w:val="22"/>
          <w:lang w:val="en-GB"/>
        </w:rPr>
      </w:pPr>
    </w:p>
    <w:p w14:paraId="302E2947" w14:textId="7388A242" w:rsidR="00214C15" w:rsidRDefault="00912E7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for L to obtain a recognition and assistance order in Hong Kong, L must apply </w:t>
      </w:r>
      <w:r w:rsidR="00B850D1">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the Cayman Islands court to issue a letter of request to the Hong Kong court, requesting the assistance of the Hong Kong court</w:t>
      </w:r>
      <w:r w:rsidR="008457EB">
        <w:rPr>
          <w:rFonts w:ascii="Avenir Next" w:hAnsi="Avenir Next" w:cs="Arial"/>
          <w:color w:val="808080" w:themeColor="background1" w:themeShade="80"/>
          <w:sz w:val="22"/>
          <w:szCs w:val="22"/>
          <w:lang w:val="en-GB"/>
        </w:rPr>
        <w:t xml:space="preserve"> for these specific purposes</w:t>
      </w:r>
      <w:r>
        <w:rPr>
          <w:rFonts w:ascii="Avenir Next" w:hAnsi="Avenir Next" w:cs="Arial"/>
          <w:color w:val="808080" w:themeColor="background1" w:themeShade="80"/>
          <w:sz w:val="22"/>
          <w:szCs w:val="22"/>
          <w:lang w:val="en-GB"/>
        </w:rPr>
        <w:t>.</w:t>
      </w:r>
    </w:p>
    <w:p w14:paraId="4B040922" w14:textId="77777777" w:rsidR="008457EB" w:rsidRDefault="008457EB" w:rsidP="008C35C9">
      <w:pPr>
        <w:jc w:val="both"/>
        <w:rPr>
          <w:rFonts w:ascii="Avenir Next" w:hAnsi="Avenir Next" w:cs="Arial"/>
          <w:color w:val="808080" w:themeColor="background1" w:themeShade="80"/>
          <w:sz w:val="22"/>
          <w:szCs w:val="22"/>
          <w:lang w:val="en-GB"/>
        </w:rPr>
      </w:pPr>
    </w:p>
    <w:p w14:paraId="30979885" w14:textId="7E0A4825" w:rsidR="008457EB" w:rsidRDefault="008457E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 should be aware, however, that recent developments in Hong Kong caselaw may have the following impacts on the above advice.</w:t>
      </w:r>
      <w:r w:rsidR="000D03C5">
        <w:rPr>
          <w:rFonts w:ascii="Avenir Next" w:hAnsi="Avenir Next" w:cs="Arial"/>
          <w:color w:val="808080" w:themeColor="background1" w:themeShade="80"/>
          <w:sz w:val="22"/>
          <w:szCs w:val="22"/>
          <w:lang w:val="en-GB"/>
        </w:rPr>
        <w:t xml:space="preserve">  In </w:t>
      </w:r>
      <w:r w:rsidR="000D03C5">
        <w:rPr>
          <w:rFonts w:ascii="Avenir Next" w:hAnsi="Avenir Next" w:cs="Arial"/>
          <w:i/>
          <w:iCs/>
          <w:color w:val="808080" w:themeColor="background1" w:themeShade="80"/>
          <w:sz w:val="22"/>
          <w:szCs w:val="22"/>
          <w:lang w:val="en-GB"/>
        </w:rPr>
        <w:t>Joint Provisional Liquidators of CECEP Costin New Materials Group Ltd v RSM Nelson Wheeler</w:t>
      </w:r>
      <w:r w:rsidR="00D70917">
        <w:rPr>
          <w:rFonts w:ascii="Avenir Next" w:hAnsi="Avenir Next" w:cs="Arial"/>
          <w:color w:val="808080" w:themeColor="background1" w:themeShade="80"/>
          <w:sz w:val="22"/>
          <w:szCs w:val="22"/>
          <w:lang w:val="en-GB"/>
        </w:rPr>
        <w:t>,</w:t>
      </w:r>
      <w:r w:rsidR="00D70917">
        <w:rPr>
          <w:rStyle w:val="FootnoteReference"/>
          <w:rFonts w:ascii="Avenir Next" w:hAnsi="Avenir Next" w:cs="Arial"/>
          <w:color w:val="808080" w:themeColor="background1" w:themeShade="80"/>
          <w:sz w:val="22"/>
          <w:szCs w:val="22"/>
          <w:lang w:val="en-GB"/>
        </w:rPr>
        <w:footnoteReference w:id="12"/>
      </w:r>
      <w:r w:rsidR="000D03C5">
        <w:rPr>
          <w:rFonts w:ascii="Avenir Next" w:hAnsi="Avenir Next" w:cs="Arial"/>
          <w:color w:val="808080" w:themeColor="background1" w:themeShade="80"/>
          <w:sz w:val="22"/>
          <w:szCs w:val="22"/>
          <w:lang w:val="en-GB"/>
        </w:rPr>
        <w:t xml:space="preserve"> the Hong Kong court made it clear that a summons seeking the production of documents from </w:t>
      </w:r>
      <w:r w:rsidR="009072C9">
        <w:rPr>
          <w:rFonts w:ascii="Avenir Next" w:hAnsi="Avenir Next" w:cs="Arial"/>
          <w:color w:val="808080" w:themeColor="background1" w:themeShade="80"/>
          <w:sz w:val="22"/>
          <w:szCs w:val="22"/>
          <w:lang w:val="en-GB"/>
        </w:rPr>
        <w:t>a Cayman</w:t>
      </w:r>
      <w:r w:rsidR="000D03C5">
        <w:rPr>
          <w:rFonts w:ascii="Avenir Next" w:hAnsi="Avenir Next" w:cs="Arial"/>
          <w:color w:val="808080" w:themeColor="background1" w:themeShade="80"/>
          <w:sz w:val="22"/>
          <w:szCs w:val="22"/>
          <w:lang w:val="en-GB"/>
        </w:rPr>
        <w:t xml:space="preserve"> company's former auditors could not be made under section 286B of CWUMPO, even where a recognition order had already been obtained</w:t>
      </w:r>
      <w:r w:rsidR="009072C9">
        <w:rPr>
          <w:rFonts w:ascii="Avenir Next" w:hAnsi="Avenir Next" w:cs="Arial"/>
          <w:color w:val="808080" w:themeColor="background1" w:themeShade="80"/>
          <w:sz w:val="22"/>
          <w:szCs w:val="22"/>
          <w:lang w:val="en-GB"/>
        </w:rPr>
        <w:t xml:space="preserve"> by the provisional liquidators appointed in Cayman</w:t>
      </w:r>
      <w:r w:rsidR="000D03C5">
        <w:rPr>
          <w:rFonts w:ascii="Avenir Next" w:hAnsi="Avenir Next" w:cs="Arial"/>
          <w:color w:val="808080" w:themeColor="background1" w:themeShade="80"/>
          <w:sz w:val="22"/>
          <w:szCs w:val="22"/>
          <w:lang w:val="en-GB"/>
        </w:rPr>
        <w:t>, because the definition of a company in CWUMPO does not include a foreign company.</w:t>
      </w:r>
      <w:r w:rsidR="00D70917">
        <w:rPr>
          <w:rFonts w:ascii="Avenir Next" w:hAnsi="Avenir Next" w:cs="Arial"/>
          <w:color w:val="808080" w:themeColor="background1" w:themeShade="80"/>
          <w:sz w:val="22"/>
          <w:szCs w:val="22"/>
          <w:lang w:val="en-GB"/>
        </w:rPr>
        <w:t xml:space="preserve">  The relevant power had to be exercisable under Cayman law.</w:t>
      </w:r>
    </w:p>
    <w:p w14:paraId="778209E4" w14:textId="77777777" w:rsidR="00D70917" w:rsidRDefault="00D70917" w:rsidP="008C35C9">
      <w:pPr>
        <w:jc w:val="both"/>
        <w:rPr>
          <w:rFonts w:ascii="Avenir Next" w:hAnsi="Avenir Next" w:cs="Arial"/>
          <w:color w:val="808080" w:themeColor="background1" w:themeShade="80"/>
          <w:sz w:val="22"/>
          <w:szCs w:val="22"/>
          <w:lang w:val="en-GB"/>
        </w:rPr>
      </w:pPr>
    </w:p>
    <w:p w14:paraId="078D3D73" w14:textId="0272F444" w:rsidR="00D70917" w:rsidRDefault="00D7091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the subsequent case of </w:t>
      </w:r>
      <w:r>
        <w:rPr>
          <w:rFonts w:ascii="Avenir Next" w:hAnsi="Avenir Next" w:cs="Arial"/>
          <w:i/>
          <w:iCs/>
          <w:color w:val="808080" w:themeColor="background1" w:themeShade="80"/>
          <w:sz w:val="22"/>
          <w:szCs w:val="22"/>
          <w:lang w:val="en-GB"/>
        </w:rPr>
        <w:t>Re Up Energy Development Group Ltd</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the Hong Kong court held that it does not have any authority to give actual powers to foreign liquidators, as the powers available under CWUMPO are only available to liquidators of Hong Kong companies.  Furthermore, while the court did not say that a recognition and assistance order in accordance with the Singularis Principle was no longer available, it did say that insofar as any request for assistance would affect third parties, the application should be made inter partes with notice to such parties.  This would mean that L would need to make the application on notice to the auditors.</w:t>
      </w:r>
    </w:p>
    <w:p w14:paraId="3045CB81" w14:textId="77777777" w:rsidR="00D70917" w:rsidRDefault="00D70917" w:rsidP="008C35C9">
      <w:pPr>
        <w:jc w:val="both"/>
        <w:rPr>
          <w:rFonts w:ascii="Avenir Next" w:hAnsi="Avenir Next" w:cs="Arial"/>
          <w:color w:val="808080" w:themeColor="background1" w:themeShade="80"/>
          <w:sz w:val="22"/>
          <w:szCs w:val="22"/>
          <w:lang w:val="en-GB"/>
        </w:rPr>
      </w:pPr>
    </w:p>
    <w:p w14:paraId="1ECB0A67" w14:textId="67F01044" w:rsidR="00D70917" w:rsidRDefault="00D7091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recent development, in the case of </w:t>
      </w:r>
      <w:r>
        <w:rPr>
          <w:rFonts w:ascii="Avenir Next" w:hAnsi="Avenir Next" w:cs="Arial"/>
          <w:i/>
          <w:iCs/>
          <w:color w:val="808080" w:themeColor="background1" w:themeShade="80"/>
          <w:sz w:val="22"/>
          <w:szCs w:val="22"/>
          <w:lang w:val="en-GB"/>
        </w:rPr>
        <w:t>Re Global Brands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the Hong Kong court suggested that in future, the criteria for recognition of a foreign officeholder should be determined primarily by reference to the company's centre of main interests, rather than where it is incorporated.  The determination of the centre of main interests would consider the location of the company's directors and officers, operations, assets, bank accounts, books and records and where any restructuring activities took place.  However, the court did acknowledge that recognition and limited assistance will be given to an extent to a foreign office holder appointed in the jurisdiction of incorporation.</w:t>
      </w:r>
      <w:r w:rsidR="00AF1751">
        <w:rPr>
          <w:rFonts w:ascii="Avenir Next" w:hAnsi="Avenir Next" w:cs="Arial"/>
          <w:color w:val="808080" w:themeColor="background1" w:themeShade="80"/>
          <w:sz w:val="22"/>
          <w:szCs w:val="22"/>
          <w:lang w:val="en-GB"/>
        </w:rPr>
        <w:t xml:space="preserve">  The two such categories are:</w:t>
      </w:r>
    </w:p>
    <w:p w14:paraId="2A36BF65" w14:textId="77777777" w:rsidR="00AF1751" w:rsidRDefault="00AF1751" w:rsidP="008C35C9">
      <w:pPr>
        <w:jc w:val="both"/>
        <w:rPr>
          <w:rFonts w:ascii="Avenir Next" w:hAnsi="Avenir Next" w:cs="Arial"/>
          <w:color w:val="808080" w:themeColor="background1" w:themeShade="80"/>
          <w:sz w:val="22"/>
          <w:szCs w:val="22"/>
          <w:lang w:val="en-GB"/>
        </w:rPr>
      </w:pPr>
    </w:p>
    <w:p w14:paraId="2BBB8134" w14:textId="4F85152C" w:rsidR="00AF1751" w:rsidRDefault="00AF1751" w:rsidP="00AF1751">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is of the foreign liquidator's authority to represent the company and "managerial assistance" is required, such as an order that a bank should act on the foreign liquidator's instructions; and</w:t>
      </w:r>
    </w:p>
    <w:p w14:paraId="524DF02C" w14:textId="77777777" w:rsidR="00AF1751" w:rsidRDefault="00AF1751" w:rsidP="00AF1751">
      <w:pPr>
        <w:pStyle w:val="ListParagraph"/>
        <w:jc w:val="both"/>
        <w:rPr>
          <w:rFonts w:ascii="Avenir Next" w:hAnsi="Avenir Next" w:cs="Arial"/>
          <w:color w:val="808080" w:themeColor="background1" w:themeShade="80"/>
          <w:sz w:val="22"/>
          <w:szCs w:val="22"/>
          <w:lang w:val="en-GB"/>
        </w:rPr>
      </w:pPr>
    </w:p>
    <w:p w14:paraId="3276527E" w14:textId="77CD9847" w:rsidR="00AF1751" w:rsidRDefault="00AF1751" w:rsidP="00AF1751">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and limited assistance that is required by the foreign liquidator as a matter of practicality.</w:t>
      </w:r>
    </w:p>
    <w:p w14:paraId="5947BED2" w14:textId="77777777" w:rsidR="00AF1751" w:rsidRPr="00AF1751" w:rsidRDefault="00AF1751" w:rsidP="00AF1751">
      <w:pPr>
        <w:pStyle w:val="ListParagraph"/>
        <w:rPr>
          <w:rFonts w:ascii="Avenir Next" w:hAnsi="Avenir Next" w:cs="Arial"/>
          <w:color w:val="808080" w:themeColor="background1" w:themeShade="80"/>
          <w:sz w:val="22"/>
          <w:szCs w:val="22"/>
          <w:lang w:val="en-GB"/>
        </w:rPr>
      </w:pPr>
    </w:p>
    <w:p w14:paraId="32F0C1CE" w14:textId="09E6A6F1" w:rsidR="00AF1751" w:rsidRPr="00AF1751" w:rsidRDefault="00AF1751" w:rsidP="00AF17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SKL is incorporated in the Cayman Islands, listed on the Hong Kong Stock Exchange,</w:t>
      </w:r>
      <w:r w:rsidR="00EE2B2B">
        <w:rPr>
          <w:rFonts w:ascii="Avenir Next" w:hAnsi="Avenir Next" w:cs="Arial"/>
          <w:color w:val="808080" w:themeColor="background1" w:themeShade="80"/>
          <w:sz w:val="22"/>
          <w:szCs w:val="22"/>
          <w:lang w:val="en-GB"/>
        </w:rPr>
        <w:t xml:space="preserve"> with its bank and auditors in Hong Kong,</w:t>
      </w:r>
      <w:r>
        <w:rPr>
          <w:rFonts w:ascii="Avenir Next" w:hAnsi="Avenir Next" w:cs="Arial"/>
          <w:color w:val="808080" w:themeColor="background1" w:themeShade="80"/>
          <w:sz w:val="22"/>
          <w:szCs w:val="22"/>
          <w:lang w:val="en-GB"/>
        </w:rPr>
        <w:t xml:space="preserve"> and has assets and a representative office in Shenz</w:t>
      </w:r>
      <w:r w:rsidR="00EE2B2B">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en, PRC.</w:t>
      </w:r>
      <w:r w:rsidR="00EE2B2B">
        <w:rPr>
          <w:rFonts w:ascii="Avenir Next" w:hAnsi="Avenir Next" w:cs="Arial"/>
          <w:color w:val="808080" w:themeColor="background1" w:themeShade="80"/>
          <w:sz w:val="22"/>
          <w:szCs w:val="22"/>
          <w:lang w:val="en-GB"/>
        </w:rPr>
        <w:t xml:space="preserve">  Clearly there are both operations and assets in Hong Kong and the PRC, but it is not known where SKL's directors and officers are based, or where board meetings are held.  However, it seems likely that its centre of main interests is either in Hong Kong or the PRC rather than the Cayman Islands.  This means that L is unlikely to obtain a recognition and assistance order</w:t>
      </w:r>
      <w:r w:rsidR="006002A0">
        <w:rPr>
          <w:rFonts w:ascii="Avenir Next" w:hAnsi="Avenir Next" w:cs="Arial"/>
          <w:color w:val="808080" w:themeColor="background1" w:themeShade="80"/>
          <w:sz w:val="22"/>
          <w:szCs w:val="22"/>
          <w:lang w:val="en-GB"/>
        </w:rPr>
        <w:t xml:space="preserve"> for all the powers he seeks</w:t>
      </w:r>
      <w:r w:rsidR="00EE2B2B">
        <w:rPr>
          <w:rFonts w:ascii="Avenir Next" w:hAnsi="Avenir Next" w:cs="Arial"/>
          <w:color w:val="808080" w:themeColor="background1" w:themeShade="80"/>
          <w:sz w:val="22"/>
          <w:szCs w:val="22"/>
          <w:lang w:val="en-GB"/>
        </w:rPr>
        <w:t>, having been appointed in the place of incorporation rather than centre of main interests.</w:t>
      </w:r>
    </w:p>
    <w:p w14:paraId="1799908E" w14:textId="77777777" w:rsidR="00912E7D" w:rsidRDefault="00912E7D" w:rsidP="008C35C9">
      <w:pPr>
        <w:jc w:val="both"/>
        <w:rPr>
          <w:rFonts w:ascii="Avenir Next" w:hAnsi="Avenir Next" w:cs="Arial"/>
          <w:color w:val="808080" w:themeColor="background1" w:themeShade="80"/>
          <w:sz w:val="22"/>
          <w:szCs w:val="22"/>
          <w:lang w:val="en-GB"/>
        </w:rPr>
      </w:pPr>
    </w:p>
    <w:p w14:paraId="5CD2A536" w14:textId="675F0BB7" w:rsidR="00912E7D" w:rsidRDefault="006002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however, possible that L will obtain a limited assistance order under the two categories set out in </w:t>
      </w:r>
      <w:r>
        <w:rPr>
          <w:rFonts w:ascii="Avenir Next" w:hAnsi="Avenir Next" w:cs="Arial"/>
          <w:i/>
          <w:iCs/>
          <w:color w:val="808080" w:themeColor="background1" w:themeShade="80"/>
          <w:sz w:val="22"/>
          <w:szCs w:val="22"/>
          <w:lang w:val="en-GB"/>
        </w:rPr>
        <w:t>Re Global Brands</w:t>
      </w:r>
      <w:r>
        <w:rPr>
          <w:rFonts w:ascii="Avenir Next" w:hAnsi="Avenir Next" w:cs="Arial"/>
          <w:color w:val="808080" w:themeColor="background1" w:themeShade="80"/>
          <w:sz w:val="22"/>
          <w:szCs w:val="22"/>
          <w:lang w:val="en-GB"/>
        </w:rPr>
        <w:t>, given that he a) wishes to obtain documents from a bank, and b) seeks to examine the company's auditors.</w:t>
      </w:r>
    </w:p>
    <w:p w14:paraId="7B4E84B1" w14:textId="77777777" w:rsidR="00B40DC8" w:rsidRDefault="00B40DC8" w:rsidP="008C35C9">
      <w:pPr>
        <w:jc w:val="both"/>
        <w:rPr>
          <w:rFonts w:ascii="Avenir Next" w:hAnsi="Avenir Next" w:cs="Arial"/>
          <w:color w:val="808080" w:themeColor="background1" w:themeShade="80"/>
          <w:sz w:val="22"/>
          <w:szCs w:val="22"/>
          <w:lang w:val="en-GB"/>
        </w:rPr>
      </w:pPr>
    </w:p>
    <w:p w14:paraId="1737DE1E" w14:textId="67DEA5DD" w:rsidR="00B40DC8" w:rsidRDefault="00B40DC8"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Conclusion</w:t>
      </w:r>
    </w:p>
    <w:p w14:paraId="578E32C7" w14:textId="77777777" w:rsidR="00B40DC8" w:rsidRDefault="00B40DC8" w:rsidP="008C35C9">
      <w:pPr>
        <w:jc w:val="both"/>
        <w:rPr>
          <w:rFonts w:ascii="Avenir Next" w:hAnsi="Avenir Next" w:cs="Arial"/>
          <w:color w:val="808080" w:themeColor="background1" w:themeShade="80"/>
          <w:sz w:val="22"/>
          <w:szCs w:val="22"/>
          <w:u w:val="single"/>
          <w:lang w:val="en-GB"/>
        </w:rPr>
      </w:pPr>
    </w:p>
    <w:p w14:paraId="5739618E" w14:textId="3B4FED4F" w:rsidR="00B40DC8" w:rsidRDefault="00B40D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 should be able to obtain documents from SKL's Hong Kong bank without a court order, but in practice he may need a recognition order for the bank to comply.</w:t>
      </w:r>
    </w:p>
    <w:p w14:paraId="00C8E947" w14:textId="77777777" w:rsidR="00B40DC8" w:rsidRDefault="00B40DC8" w:rsidP="008C35C9">
      <w:pPr>
        <w:jc w:val="both"/>
        <w:rPr>
          <w:rFonts w:ascii="Avenir Next" w:hAnsi="Avenir Next" w:cs="Arial"/>
          <w:color w:val="808080" w:themeColor="background1" w:themeShade="80"/>
          <w:sz w:val="22"/>
          <w:szCs w:val="22"/>
          <w:lang w:val="en-GB"/>
        </w:rPr>
      </w:pPr>
    </w:p>
    <w:p w14:paraId="33DDA21E" w14:textId="68E25D58" w:rsidR="00B40DC8" w:rsidRPr="00B40DC8" w:rsidRDefault="00B40D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assistance to be given with the examination of the auditors and a stay of proceedings, the Hong Kong court will consider these requests carefully and the powers must be available under Cayman law.  Following the </w:t>
      </w:r>
      <w:r>
        <w:rPr>
          <w:rFonts w:ascii="Avenir Next" w:hAnsi="Avenir Next" w:cs="Arial"/>
          <w:i/>
          <w:iCs/>
          <w:color w:val="808080" w:themeColor="background1" w:themeShade="80"/>
          <w:sz w:val="22"/>
          <w:szCs w:val="22"/>
          <w:lang w:val="en-GB"/>
        </w:rPr>
        <w:t>Re Global Brands</w:t>
      </w:r>
      <w:r>
        <w:rPr>
          <w:rFonts w:ascii="Avenir Next" w:hAnsi="Avenir Next" w:cs="Arial"/>
          <w:color w:val="808080" w:themeColor="background1" w:themeShade="80"/>
          <w:sz w:val="22"/>
          <w:szCs w:val="22"/>
          <w:lang w:val="en-GB"/>
        </w:rPr>
        <w:t xml:space="preserve"> case, it is likely that the court will consider SKL's centre of main interests to be elsewhere than Cayman, in which case L will only be provided with recognition and limited assistance.  If L wishes for a broader range of assistance, he will need to apply for an ancillary winding up order over SKL in Hong Kong.</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56A59D1" w14:textId="6838114E" w:rsidR="00E25B93" w:rsidRPr="00E25B93" w:rsidRDefault="00A7492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question is whether</w:t>
      </w:r>
      <w:r w:rsidR="00E25B93">
        <w:rPr>
          <w:rFonts w:ascii="Avenir Next" w:hAnsi="Avenir Next" w:cs="Arial"/>
          <w:color w:val="808080" w:themeColor="background1" w:themeShade="80"/>
          <w:sz w:val="22"/>
          <w:szCs w:val="22"/>
          <w:lang w:val="en-GB"/>
        </w:rPr>
        <w:t xml:space="preserve"> Lapwing Limited ("</w:t>
      </w:r>
      <w:r w:rsidR="00E25B93">
        <w:rPr>
          <w:rFonts w:ascii="Avenir Next" w:hAnsi="Avenir Next" w:cs="Arial"/>
          <w:b/>
          <w:bCs/>
          <w:color w:val="808080" w:themeColor="background1" w:themeShade="80"/>
          <w:sz w:val="22"/>
          <w:szCs w:val="22"/>
          <w:lang w:val="en-GB"/>
        </w:rPr>
        <w:t>Lapwing</w:t>
      </w:r>
      <w:r w:rsidR="00E25B93">
        <w:rPr>
          <w:rFonts w:ascii="Avenir Next" w:hAnsi="Avenir Next" w:cs="Arial"/>
          <w:color w:val="808080" w:themeColor="background1" w:themeShade="80"/>
          <w:sz w:val="22"/>
          <w:szCs w:val="22"/>
          <w:lang w:val="en-GB"/>
        </w:rPr>
        <w:t>") is a company incorporated in Hong Kong</w:t>
      </w:r>
      <w:r>
        <w:rPr>
          <w:rFonts w:ascii="Avenir Next" w:hAnsi="Avenir Next" w:cs="Arial"/>
          <w:color w:val="808080" w:themeColor="background1" w:themeShade="80"/>
          <w:sz w:val="22"/>
          <w:szCs w:val="22"/>
          <w:lang w:val="en-GB"/>
        </w:rPr>
        <w:t>.  If it is and</w:t>
      </w:r>
      <w:r w:rsidR="00E25B93">
        <w:rPr>
          <w:rFonts w:ascii="Avenir Next" w:hAnsi="Avenir Next" w:cs="Arial"/>
          <w:color w:val="808080" w:themeColor="background1" w:themeShade="80"/>
          <w:sz w:val="22"/>
          <w:szCs w:val="22"/>
          <w:lang w:val="en-GB"/>
        </w:rPr>
        <w:t xml:space="preserve"> if Harrier Limited ("</w:t>
      </w:r>
      <w:r w:rsidR="00E25B93" w:rsidRPr="00E25B93">
        <w:rPr>
          <w:rFonts w:ascii="Avenir Next" w:hAnsi="Avenir Next" w:cs="Arial"/>
          <w:b/>
          <w:bCs/>
          <w:color w:val="808080" w:themeColor="background1" w:themeShade="80"/>
          <w:sz w:val="22"/>
          <w:szCs w:val="22"/>
          <w:lang w:val="en-GB"/>
        </w:rPr>
        <w:t>Harrier</w:t>
      </w:r>
      <w:r w:rsidR="00E25B93">
        <w:rPr>
          <w:rFonts w:ascii="Avenir Next" w:hAnsi="Avenir Next" w:cs="Arial"/>
          <w:color w:val="808080" w:themeColor="background1" w:themeShade="80"/>
          <w:sz w:val="22"/>
          <w:szCs w:val="22"/>
          <w:lang w:val="en-GB"/>
        </w:rPr>
        <w:t xml:space="preserve">") </w:t>
      </w:r>
      <w:r w:rsidR="00E25B93" w:rsidRPr="00E25B93">
        <w:rPr>
          <w:rFonts w:ascii="Avenir Next" w:hAnsi="Avenir Next" w:cs="Arial"/>
          <w:color w:val="808080" w:themeColor="background1" w:themeShade="80"/>
          <w:sz w:val="22"/>
          <w:szCs w:val="22"/>
          <w:lang w:val="en-GB"/>
        </w:rPr>
        <w:t>wishes</w:t>
      </w:r>
      <w:r w:rsidR="00E25B93">
        <w:rPr>
          <w:rFonts w:ascii="Avenir Next" w:hAnsi="Avenir Next" w:cs="Arial"/>
          <w:color w:val="808080" w:themeColor="background1" w:themeShade="80"/>
          <w:sz w:val="22"/>
          <w:szCs w:val="22"/>
          <w:lang w:val="en-GB"/>
        </w:rPr>
        <w:t xml:space="preserve"> to wind up Lapwing, </w:t>
      </w:r>
      <w:r>
        <w:rPr>
          <w:rFonts w:ascii="Avenir Next" w:hAnsi="Avenir Next" w:cs="Arial"/>
          <w:color w:val="808080" w:themeColor="background1" w:themeShade="80"/>
          <w:sz w:val="22"/>
          <w:szCs w:val="22"/>
          <w:lang w:val="en-GB"/>
        </w:rPr>
        <w:t>Harrier</w:t>
      </w:r>
      <w:r w:rsidR="00E25B93">
        <w:rPr>
          <w:rFonts w:ascii="Avenir Next" w:hAnsi="Avenir Next" w:cs="Arial"/>
          <w:color w:val="808080" w:themeColor="background1" w:themeShade="80"/>
          <w:sz w:val="22"/>
          <w:szCs w:val="22"/>
          <w:lang w:val="en-GB"/>
        </w:rPr>
        <w:t xml:space="preserve"> may do so by applying to the High Court in Hong Kong for a compulsory liquidation order.</w:t>
      </w:r>
    </w:p>
    <w:p w14:paraId="74CF653C" w14:textId="77777777" w:rsidR="00E25B93" w:rsidRDefault="00E25B93" w:rsidP="008C35C9">
      <w:pPr>
        <w:jc w:val="both"/>
        <w:rPr>
          <w:rFonts w:ascii="Avenir Next" w:hAnsi="Avenir Next" w:cs="Arial"/>
          <w:color w:val="808080" w:themeColor="background1" w:themeShade="80"/>
          <w:sz w:val="22"/>
          <w:szCs w:val="22"/>
          <w:lang w:val="en-GB"/>
        </w:rPr>
      </w:pPr>
    </w:p>
    <w:p w14:paraId="4EA48DBE" w14:textId="3D2F978F" w:rsidR="008C35C9" w:rsidRDefault="0067494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177(d) of the Hong Kong Companies (Winding Up and Miscellaneous Provisions) Ordinance (Cap 32) ("</w:t>
      </w:r>
      <w:r>
        <w:rPr>
          <w:rFonts w:ascii="Avenir Next" w:hAnsi="Avenir Next" w:cs="Arial"/>
          <w:b/>
          <w:bCs/>
          <w:color w:val="808080" w:themeColor="background1" w:themeShade="80"/>
          <w:sz w:val="22"/>
          <w:szCs w:val="22"/>
          <w:lang w:val="en-GB"/>
        </w:rPr>
        <w:t>CWUMPO</w:t>
      </w:r>
      <w:r>
        <w:rPr>
          <w:rFonts w:ascii="Avenir Next" w:hAnsi="Avenir Next" w:cs="Arial"/>
          <w:color w:val="808080" w:themeColor="background1" w:themeShade="80"/>
          <w:sz w:val="22"/>
          <w:szCs w:val="22"/>
          <w:lang w:val="en-GB"/>
        </w:rPr>
        <w:t>") provides that a company may be wound up by the court if it is unable to pay its debts.  Section 178</w:t>
      </w:r>
      <w:r w:rsidR="007B1F00">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CWUMPO </w:t>
      </w:r>
      <w:r w:rsidR="00E25B93">
        <w:rPr>
          <w:rFonts w:ascii="Avenir Next" w:hAnsi="Avenir Next" w:cs="Arial"/>
          <w:color w:val="808080" w:themeColor="background1" w:themeShade="80"/>
          <w:sz w:val="22"/>
          <w:szCs w:val="22"/>
          <w:lang w:val="en-GB"/>
        </w:rPr>
        <w:t>defines a company's</w:t>
      </w:r>
      <w:r>
        <w:rPr>
          <w:rFonts w:ascii="Avenir Next" w:hAnsi="Avenir Next" w:cs="Arial"/>
          <w:color w:val="808080" w:themeColor="background1" w:themeShade="80"/>
          <w:sz w:val="22"/>
          <w:szCs w:val="22"/>
          <w:lang w:val="en-GB"/>
        </w:rPr>
        <w:t xml:space="preserve"> inability to pay debts as:</w:t>
      </w:r>
    </w:p>
    <w:p w14:paraId="5E58AF30" w14:textId="77777777" w:rsidR="00674943" w:rsidRDefault="00674943" w:rsidP="008C35C9">
      <w:pPr>
        <w:jc w:val="both"/>
        <w:rPr>
          <w:rFonts w:ascii="Avenir Next" w:hAnsi="Avenir Next" w:cs="Arial"/>
          <w:color w:val="808080" w:themeColor="background1" w:themeShade="80"/>
          <w:sz w:val="22"/>
          <w:szCs w:val="22"/>
          <w:lang w:val="en-GB"/>
        </w:rPr>
      </w:pPr>
    </w:p>
    <w:p w14:paraId="0AAD4642" w14:textId="1C35C4C7" w:rsidR="00674943" w:rsidRDefault="00674943" w:rsidP="00674943">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owed at least HKD 10,000 by the company has served a written demand in the prescribed form</w:t>
      </w:r>
      <w:r w:rsidR="00A7492C">
        <w:rPr>
          <w:rFonts w:ascii="Avenir Next" w:hAnsi="Avenir Next" w:cs="Arial"/>
          <w:color w:val="808080" w:themeColor="background1" w:themeShade="80"/>
          <w:sz w:val="22"/>
          <w:szCs w:val="22"/>
          <w:lang w:val="en-GB"/>
        </w:rPr>
        <w:t xml:space="preserve"> on the company's registered office</w:t>
      </w:r>
      <w:r>
        <w:rPr>
          <w:rFonts w:ascii="Avenir Next" w:hAnsi="Avenir Next" w:cs="Arial"/>
          <w:color w:val="808080" w:themeColor="background1" w:themeShade="80"/>
          <w:sz w:val="22"/>
          <w:szCs w:val="22"/>
          <w:lang w:val="en-GB"/>
        </w:rPr>
        <w:t xml:space="preserve"> and three weeks has passed without payment or </w:t>
      </w:r>
      <w:r w:rsidR="00A7492C">
        <w:rPr>
          <w:rFonts w:ascii="Avenir Next" w:hAnsi="Avenir Next" w:cs="Arial"/>
          <w:color w:val="808080" w:themeColor="background1" w:themeShade="80"/>
          <w:sz w:val="22"/>
          <w:szCs w:val="22"/>
          <w:lang w:val="en-GB"/>
        </w:rPr>
        <w:t>the debt otherwise being secured</w:t>
      </w:r>
      <w:r>
        <w:rPr>
          <w:rFonts w:ascii="Avenir Next" w:hAnsi="Avenir Next" w:cs="Arial"/>
          <w:color w:val="808080" w:themeColor="background1" w:themeShade="80"/>
          <w:sz w:val="22"/>
          <w:szCs w:val="22"/>
          <w:lang w:val="en-GB"/>
        </w:rPr>
        <w:t>;</w:t>
      </w:r>
    </w:p>
    <w:p w14:paraId="30B0A520" w14:textId="77777777" w:rsidR="00674943" w:rsidRDefault="00674943" w:rsidP="00674943">
      <w:pPr>
        <w:pStyle w:val="ListParagraph"/>
        <w:jc w:val="both"/>
        <w:rPr>
          <w:rFonts w:ascii="Avenir Next" w:hAnsi="Avenir Next" w:cs="Arial"/>
          <w:color w:val="808080" w:themeColor="background1" w:themeShade="80"/>
          <w:sz w:val="22"/>
          <w:szCs w:val="22"/>
          <w:lang w:val="en-GB"/>
        </w:rPr>
      </w:pPr>
    </w:p>
    <w:p w14:paraId="2E2945E6" w14:textId="60A53E6C" w:rsidR="00674943" w:rsidRDefault="00674943" w:rsidP="00674943">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execution of a judgment, order or decree of any court is unsatisfied; or</w:t>
      </w:r>
    </w:p>
    <w:p w14:paraId="01E73A0A" w14:textId="77777777" w:rsidR="00674943" w:rsidRPr="00674943" w:rsidRDefault="00674943" w:rsidP="00674943">
      <w:pPr>
        <w:pStyle w:val="ListParagraph"/>
        <w:rPr>
          <w:rFonts w:ascii="Avenir Next" w:hAnsi="Avenir Next" w:cs="Arial"/>
          <w:color w:val="808080" w:themeColor="background1" w:themeShade="80"/>
          <w:sz w:val="22"/>
          <w:szCs w:val="22"/>
          <w:lang w:val="en-GB"/>
        </w:rPr>
      </w:pPr>
    </w:p>
    <w:p w14:paraId="68B1A3D6" w14:textId="48E7FD49" w:rsidR="00674943" w:rsidRDefault="00674943" w:rsidP="00674943">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proved to the satisfaction of the court that the company is unable to pay its debts and, in determining this, the court is to take into account the contingent and prospective liabilities of the company.</w:t>
      </w:r>
    </w:p>
    <w:p w14:paraId="6E820736" w14:textId="77777777" w:rsidR="00E25B93" w:rsidRPr="00E25B93" w:rsidRDefault="00E25B93" w:rsidP="00E25B93">
      <w:pPr>
        <w:pStyle w:val="ListParagraph"/>
        <w:rPr>
          <w:rFonts w:ascii="Avenir Next" w:hAnsi="Avenir Next" w:cs="Arial"/>
          <w:color w:val="808080" w:themeColor="background1" w:themeShade="80"/>
          <w:sz w:val="22"/>
          <w:szCs w:val="22"/>
          <w:lang w:val="en-GB"/>
        </w:rPr>
      </w:pPr>
    </w:p>
    <w:p w14:paraId="1540B590" w14:textId="5AD1B689" w:rsidR="00E25B93" w:rsidRDefault="00A7492C" w:rsidP="00E25B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B1F00">
        <w:rPr>
          <w:rFonts w:ascii="Avenir Next" w:hAnsi="Avenir Next" w:cs="Arial"/>
          <w:color w:val="808080" w:themeColor="background1" w:themeShade="80"/>
          <w:sz w:val="22"/>
          <w:szCs w:val="22"/>
          <w:lang w:val="en-GB"/>
        </w:rPr>
        <w:t>nother</w:t>
      </w:r>
      <w:r>
        <w:rPr>
          <w:rFonts w:ascii="Avenir Next" w:hAnsi="Avenir Next" w:cs="Arial"/>
          <w:color w:val="808080" w:themeColor="background1" w:themeShade="80"/>
          <w:sz w:val="22"/>
          <w:szCs w:val="22"/>
          <w:lang w:val="en-GB"/>
        </w:rPr>
        <w:t xml:space="preserve"> key question is whether the debt owed by Lapwing to Harrier is of at least HKD 10,000.  If it is, then the quickest route </w:t>
      </w:r>
      <w:r w:rsidR="007B1F00">
        <w:rPr>
          <w:rFonts w:ascii="Avenir Next" w:hAnsi="Avenir Next" w:cs="Arial"/>
          <w:color w:val="808080" w:themeColor="background1" w:themeShade="80"/>
          <w:sz w:val="22"/>
          <w:szCs w:val="22"/>
          <w:lang w:val="en-GB"/>
        </w:rPr>
        <w:t xml:space="preserve">to establishing Lapwing's insolvency </w:t>
      </w:r>
      <w:r>
        <w:rPr>
          <w:rFonts w:ascii="Avenir Next" w:hAnsi="Avenir Next" w:cs="Arial"/>
          <w:color w:val="808080" w:themeColor="background1" w:themeShade="80"/>
          <w:sz w:val="22"/>
          <w:szCs w:val="22"/>
          <w:lang w:val="en-GB"/>
        </w:rPr>
        <w:t>would be for Harrier to serve a statutory demand</w:t>
      </w:r>
      <w:r w:rsidR="007B1F00">
        <w:rPr>
          <w:rFonts w:ascii="Avenir Next" w:hAnsi="Avenir Next" w:cs="Arial"/>
          <w:color w:val="808080" w:themeColor="background1" w:themeShade="80"/>
          <w:sz w:val="22"/>
          <w:szCs w:val="22"/>
          <w:lang w:val="en-GB"/>
        </w:rPr>
        <w:t xml:space="preserve"> on Lapwing's registered office</w:t>
      </w:r>
      <w:r>
        <w:rPr>
          <w:rFonts w:ascii="Avenir Next" w:hAnsi="Avenir Next" w:cs="Arial"/>
          <w:color w:val="808080" w:themeColor="background1" w:themeShade="80"/>
          <w:sz w:val="22"/>
          <w:szCs w:val="22"/>
          <w:lang w:val="en-GB"/>
        </w:rPr>
        <w:t xml:space="preserve"> in accordance with section 178</w:t>
      </w:r>
      <w:r w:rsidR="007B1F00">
        <w:rPr>
          <w:rFonts w:ascii="Avenir Next" w:hAnsi="Avenir Next" w:cs="Arial"/>
          <w:color w:val="808080" w:themeColor="background1" w:themeShade="80"/>
          <w:sz w:val="22"/>
          <w:szCs w:val="22"/>
          <w:lang w:val="en-GB"/>
        </w:rPr>
        <w:t>(1)(a)</w:t>
      </w:r>
      <w:r>
        <w:rPr>
          <w:rFonts w:ascii="Avenir Next" w:hAnsi="Avenir Next" w:cs="Arial"/>
          <w:color w:val="808080" w:themeColor="background1" w:themeShade="80"/>
          <w:sz w:val="22"/>
          <w:szCs w:val="22"/>
          <w:lang w:val="en-GB"/>
        </w:rPr>
        <w:t xml:space="preserve"> of CWUMPO</w:t>
      </w:r>
      <w:r w:rsidR="007B1F00">
        <w:rPr>
          <w:rFonts w:ascii="Avenir Next" w:hAnsi="Avenir Next" w:cs="Arial"/>
          <w:color w:val="808080" w:themeColor="background1" w:themeShade="80"/>
          <w:sz w:val="22"/>
          <w:szCs w:val="22"/>
          <w:lang w:val="en-GB"/>
        </w:rPr>
        <w:t xml:space="preserve"> and following the rules relating to the form and content of statutory demands set out in Rules 3B and 3C of the Companies (Winding Up) Rules (Cap 32H) (the "</w:t>
      </w:r>
      <w:r w:rsidR="007B1F00">
        <w:rPr>
          <w:rFonts w:ascii="Avenir Next" w:hAnsi="Avenir Next" w:cs="Arial"/>
          <w:b/>
          <w:bCs/>
          <w:color w:val="808080" w:themeColor="background1" w:themeShade="80"/>
          <w:sz w:val="22"/>
          <w:szCs w:val="22"/>
          <w:lang w:val="en-GB"/>
        </w:rPr>
        <w:t>Rules</w:t>
      </w:r>
      <w:r w:rsidR="007B1F00">
        <w:rPr>
          <w:rFonts w:ascii="Avenir Next" w:hAnsi="Avenir Next" w:cs="Arial"/>
          <w:color w:val="808080" w:themeColor="background1" w:themeShade="80"/>
          <w:sz w:val="22"/>
          <w:szCs w:val="22"/>
          <w:lang w:val="en-GB"/>
        </w:rPr>
        <w:t>").</w:t>
      </w:r>
    </w:p>
    <w:p w14:paraId="67920E22" w14:textId="77777777" w:rsidR="000C5BB4" w:rsidRDefault="000C5BB4" w:rsidP="00E25B93">
      <w:pPr>
        <w:jc w:val="both"/>
        <w:rPr>
          <w:rFonts w:ascii="Avenir Next" w:hAnsi="Avenir Next" w:cs="Arial"/>
          <w:color w:val="808080" w:themeColor="background1" w:themeShade="80"/>
          <w:sz w:val="22"/>
          <w:szCs w:val="22"/>
          <w:lang w:val="en-GB"/>
        </w:rPr>
      </w:pPr>
    </w:p>
    <w:p w14:paraId="338AC5D6" w14:textId="2AD23890" w:rsidR="000C5BB4" w:rsidRDefault="000C5BB4" w:rsidP="00E25B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Lapwing does not pay the debt within the three week period, Harrier can proceed to present a petition for winding Lapwing up.  Unlike in personal bankruptcy, there is no procedure for Lapwing to apply to set aside a statutory demand.  If Lapwing wishes to dispute the debt under the contract, it should inform Harrier of the grounds, and Harrier can consider whether to withdraw the demand.  If Harrier does not consider those reasons to be persuasive, and does not withdraw the demand, Lapwing will need to file an application seeking an injunction to prevent Harrier from presenting a winding up petition, or from advertising it if already filed.  The Hong Kong court has stated that in such an application, Lapwing would need to adduce evidence that there is a dispute, and that it is solvent.</w:t>
      </w:r>
      <w:r w:rsidR="00E84A40">
        <w:rPr>
          <w:rFonts w:ascii="Avenir Next" w:hAnsi="Avenir Next" w:cs="Arial"/>
          <w:color w:val="808080" w:themeColor="background1" w:themeShade="80"/>
          <w:sz w:val="22"/>
          <w:szCs w:val="22"/>
          <w:lang w:val="en-GB"/>
        </w:rPr>
        <w:t xml:space="preserve">  The threshold to satisfy the court is higher than that required on a summary judgment application.</w:t>
      </w:r>
      <w:r w:rsidR="00E84A40">
        <w:rPr>
          <w:rStyle w:val="FootnoteReference"/>
          <w:rFonts w:ascii="Avenir Next" w:hAnsi="Avenir Next" w:cs="Arial"/>
          <w:color w:val="808080" w:themeColor="background1" w:themeShade="80"/>
          <w:sz w:val="22"/>
          <w:szCs w:val="22"/>
          <w:lang w:val="en-GB"/>
        </w:rPr>
        <w:footnoteReference w:id="15"/>
      </w:r>
      <w:r w:rsidR="00D72AD6">
        <w:rPr>
          <w:rFonts w:ascii="Avenir Next" w:hAnsi="Avenir Next" w:cs="Arial"/>
          <w:color w:val="808080" w:themeColor="background1" w:themeShade="80"/>
          <w:sz w:val="22"/>
          <w:szCs w:val="22"/>
          <w:lang w:val="en-GB"/>
        </w:rPr>
        <w:t xml:space="preserve">  In addition, Rule 32 of the Rules provides that there is only 7 days after the verifying affidavit is filed for such evidence to be filed.</w:t>
      </w:r>
    </w:p>
    <w:p w14:paraId="2A211C71" w14:textId="77777777" w:rsidR="00D72AD6" w:rsidRDefault="00D72AD6" w:rsidP="00E25B93">
      <w:pPr>
        <w:jc w:val="both"/>
        <w:rPr>
          <w:rFonts w:ascii="Avenir Next" w:hAnsi="Avenir Next" w:cs="Arial"/>
          <w:color w:val="808080" w:themeColor="background1" w:themeShade="80"/>
          <w:sz w:val="22"/>
          <w:szCs w:val="22"/>
          <w:lang w:val="en-GB"/>
        </w:rPr>
      </w:pPr>
    </w:p>
    <w:p w14:paraId="46D7E8FB" w14:textId="301B93E6" w:rsidR="00D72AD6" w:rsidRDefault="00D72AD6" w:rsidP="00E25B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key question is whether the contract for the supply of software products contains an arbitration clause</w:t>
      </w:r>
      <w:r w:rsidR="00B03858">
        <w:rPr>
          <w:rFonts w:ascii="Avenir Next" w:hAnsi="Avenir Next" w:cs="Arial"/>
          <w:color w:val="808080" w:themeColor="background1" w:themeShade="80"/>
          <w:sz w:val="22"/>
          <w:szCs w:val="22"/>
          <w:lang w:val="en-GB"/>
        </w:rPr>
        <w:t xml:space="preserve"> or a jurisdiction clause</w:t>
      </w:r>
      <w:r>
        <w:rPr>
          <w:rFonts w:ascii="Avenir Next" w:hAnsi="Avenir Next" w:cs="Arial"/>
          <w:color w:val="808080" w:themeColor="background1" w:themeShade="80"/>
          <w:sz w:val="22"/>
          <w:szCs w:val="22"/>
          <w:lang w:val="en-GB"/>
        </w:rPr>
        <w:t xml:space="preserve"> for the determination of any disputes under the contract.  It was previously the position that a creditor could still petition for winding up, and the petition proceedings would not be stayed in favour of arbitration unless the debtor was able to show that a </w:t>
      </w:r>
      <w:r>
        <w:rPr>
          <w:rFonts w:ascii="Avenir Next" w:hAnsi="Avenir Next" w:cs="Arial"/>
          <w:i/>
          <w:iCs/>
          <w:color w:val="808080" w:themeColor="background1" w:themeShade="80"/>
          <w:sz w:val="22"/>
          <w:szCs w:val="22"/>
          <w:lang w:val="en-GB"/>
        </w:rPr>
        <w:lastRenderedPageBreak/>
        <w:t xml:space="preserve">bona fide </w:t>
      </w:r>
      <w:r>
        <w:rPr>
          <w:rFonts w:ascii="Avenir Next" w:hAnsi="Avenir Next" w:cs="Arial"/>
          <w:color w:val="808080" w:themeColor="background1" w:themeShade="80"/>
          <w:sz w:val="22"/>
          <w:szCs w:val="22"/>
          <w:lang w:val="en-GB"/>
        </w:rPr>
        <w:t>dispute on substantial grounds existed in relation to the underlying debt.</w:t>
      </w:r>
      <w:r w:rsidR="000C2139">
        <w:rPr>
          <w:rFonts w:ascii="Avenir Next" w:hAnsi="Avenir Next" w:cs="Arial"/>
          <w:color w:val="808080" w:themeColor="background1" w:themeShade="80"/>
          <w:sz w:val="22"/>
          <w:szCs w:val="22"/>
          <w:lang w:val="en-GB"/>
        </w:rPr>
        <w:t xml:space="preserve">  The position changed in </w:t>
      </w:r>
      <w:r w:rsidR="000C2139">
        <w:rPr>
          <w:rFonts w:ascii="Avenir Next" w:hAnsi="Avenir Next" w:cs="Arial"/>
          <w:i/>
          <w:iCs/>
          <w:color w:val="808080" w:themeColor="background1" w:themeShade="80"/>
          <w:sz w:val="22"/>
          <w:szCs w:val="22"/>
          <w:lang w:val="en-GB"/>
        </w:rPr>
        <w:t>Re Southwest Pacific Bauxite (HK) Ltd</w:t>
      </w:r>
      <w:r w:rsidR="000C2139">
        <w:rPr>
          <w:rFonts w:ascii="Avenir Next" w:hAnsi="Avenir Next" w:cs="Arial"/>
          <w:color w:val="808080" w:themeColor="background1" w:themeShade="80"/>
          <w:sz w:val="22"/>
          <w:szCs w:val="22"/>
          <w:lang w:val="en-GB"/>
        </w:rPr>
        <w:t xml:space="preserve"> [2018] HKCFI 426</w:t>
      </w:r>
      <w:r w:rsidR="00B03858">
        <w:rPr>
          <w:rFonts w:ascii="Avenir Next" w:hAnsi="Avenir Next" w:cs="Arial"/>
          <w:color w:val="808080" w:themeColor="background1" w:themeShade="80"/>
          <w:sz w:val="22"/>
          <w:szCs w:val="22"/>
          <w:lang w:val="en-GB"/>
        </w:rPr>
        <w:t>, where the Hong Kong court indicated that a winding up petition would be stayed in favour of arbitration proceedings unless the underlying debt was admitted by the debtor.  Most recently, the Court of Appeal overturned a bankruptcy order made under a loan agreement that contained an exclusive jurisdiction clause in favour of New York.</w:t>
      </w:r>
      <w:r w:rsidR="00B03858">
        <w:rPr>
          <w:rStyle w:val="FootnoteReference"/>
          <w:rFonts w:ascii="Avenir Next" w:hAnsi="Avenir Next" w:cs="Arial"/>
          <w:color w:val="808080" w:themeColor="background1" w:themeShade="80"/>
          <w:sz w:val="22"/>
          <w:szCs w:val="22"/>
          <w:lang w:val="en-GB"/>
        </w:rPr>
        <w:footnoteReference w:id="16"/>
      </w:r>
      <w:r w:rsidR="00B03858">
        <w:rPr>
          <w:rFonts w:ascii="Avenir Next" w:hAnsi="Avenir Next" w:cs="Arial"/>
          <w:color w:val="808080" w:themeColor="background1" w:themeShade="80"/>
          <w:sz w:val="22"/>
          <w:szCs w:val="22"/>
          <w:lang w:val="en-GB"/>
        </w:rPr>
        <w:t xml:space="preserve">  While it does not appear from the comments made by the director of </w:t>
      </w:r>
      <w:r w:rsidR="0049005F">
        <w:rPr>
          <w:rFonts w:ascii="Avenir Next" w:hAnsi="Avenir Next" w:cs="Arial"/>
          <w:color w:val="808080" w:themeColor="background1" w:themeShade="80"/>
          <w:sz w:val="22"/>
          <w:szCs w:val="22"/>
          <w:lang w:val="en-GB"/>
        </w:rPr>
        <w:t>Lapwing that this debt is disputed, the director has indicated that Lapwing will fight any petition to wind it up and so Harrier should be aware that if the underlying contract contains an arbitration or other jurisdiction clause, Lapwing may seek to stay the winding up petition in favour of arbitration or the determination by another court of whether the debt is payable.</w:t>
      </w:r>
    </w:p>
    <w:p w14:paraId="505482CB" w14:textId="77777777" w:rsidR="0049005F" w:rsidRDefault="0049005F" w:rsidP="00E25B93">
      <w:pPr>
        <w:jc w:val="both"/>
        <w:rPr>
          <w:rFonts w:ascii="Avenir Next" w:hAnsi="Avenir Next" w:cs="Arial"/>
          <w:color w:val="808080" w:themeColor="background1" w:themeShade="80"/>
          <w:sz w:val="22"/>
          <w:szCs w:val="22"/>
          <w:lang w:val="en-GB"/>
        </w:rPr>
      </w:pPr>
    </w:p>
    <w:p w14:paraId="5AA6EC94" w14:textId="0D49C36E" w:rsidR="0049005F" w:rsidRPr="000C2139" w:rsidRDefault="0049005F" w:rsidP="00E25B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w:t>
      </w:r>
      <w:r w:rsidR="006B4E61">
        <w:rPr>
          <w:rFonts w:ascii="Avenir Next" w:hAnsi="Avenir Next" w:cs="Arial"/>
          <w:color w:val="808080" w:themeColor="background1" w:themeShade="80"/>
          <w:sz w:val="22"/>
          <w:szCs w:val="22"/>
          <w:lang w:val="en-GB"/>
        </w:rPr>
        <w:t>the best option for Harrier is likely to be the issue of a statutory demand against Lapwing followed by a winding up petition.  However, to advise properly, Harrier would need to explain i) the amount of the debt, ii) where Lapwing is incorporated and iii) if there is an arbitration clause or other jurisdiction clause in the supply contract.</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C00E" w14:textId="77777777" w:rsidR="005A784A" w:rsidRDefault="005A784A" w:rsidP="00241B44">
      <w:r>
        <w:separator/>
      </w:r>
    </w:p>
  </w:endnote>
  <w:endnote w:type="continuationSeparator" w:id="0">
    <w:p w14:paraId="3A7BAEE7" w14:textId="77777777" w:rsidR="005A784A" w:rsidRDefault="005A78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36919F20" w14:textId="77777777" w:rsidR="002F0D9A" w:rsidRDefault="002F0D9A" w:rsidP="009B4976">
    <w:pPr>
      <w:pStyle w:val="Footer"/>
      <w:ind w:right="360"/>
      <w:rPr>
        <w:rFonts w:ascii="Avenir Next" w:hAnsi="Avenir Next" w:cs="Arial"/>
        <w:sz w:val="18"/>
        <w:szCs w:val="18"/>
        <w:lang w:val="en-GB"/>
      </w:rPr>
    </w:pPr>
    <w:r>
      <w:rPr>
        <w:rFonts w:ascii="Avenir Next" w:hAnsi="Avenir Next" w:cs="Arial"/>
        <w:sz w:val="18"/>
        <w:szCs w:val="18"/>
        <w:lang w:val="en-GB"/>
      </w:rPr>
      <w:t>202223-759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FBD7" w14:textId="77777777" w:rsidR="003F35CE" w:rsidRDefault="003F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FD44" w14:textId="77777777" w:rsidR="005A784A" w:rsidRDefault="005A784A" w:rsidP="00241B44">
      <w:r>
        <w:separator/>
      </w:r>
    </w:p>
  </w:footnote>
  <w:footnote w:type="continuationSeparator" w:id="0">
    <w:p w14:paraId="7E80984A" w14:textId="77777777" w:rsidR="005A784A" w:rsidRDefault="005A784A" w:rsidP="00241B44">
      <w:r>
        <w:continuationSeparator/>
      </w:r>
    </w:p>
  </w:footnote>
  <w:footnote w:id="1">
    <w:p w14:paraId="02E96EA5" w14:textId="36276851" w:rsidR="00E40EE0" w:rsidRPr="00E40EE0" w:rsidRDefault="00E40EE0">
      <w:pPr>
        <w:pStyle w:val="FootnoteText"/>
        <w:rPr>
          <w:lang w:val="en-GB"/>
        </w:rPr>
      </w:pPr>
      <w:r>
        <w:rPr>
          <w:rStyle w:val="FootnoteReference"/>
        </w:rPr>
        <w:footnoteRef/>
      </w:r>
      <w:r>
        <w:t xml:space="preserve"> </w:t>
      </w:r>
      <w:r>
        <w:rPr>
          <w:i/>
          <w:iCs/>
          <w:lang w:val="en-GB"/>
        </w:rPr>
        <w:t>Re MC Bacon</w:t>
      </w:r>
      <w:r>
        <w:rPr>
          <w:lang w:val="en-GB"/>
        </w:rPr>
        <w:t xml:space="preserve"> [1990] BCLC 324; </w:t>
      </w:r>
      <w:r>
        <w:rPr>
          <w:i/>
          <w:iCs/>
          <w:lang w:val="en-GB"/>
        </w:rPr>
        <w:t xml:space="preserve">Osman Mohammed Arab v Cashbox Credit Services Ltd </w:t>
      </w:r>
      <w:r>
        <w:rPr>
          <w:lang w:val="en-GB"/>
        </w:rPr>
        <w:t>[2017] HKEC 2435.</w:t>
      </w:r>
    </w:p>
  </w:footnote>
  <w:footnote w:id="2">
    <w:p w14:paraId="6868E7EF" w14:textId="78F194EB" w:rsidR="003A0E7B" w:rsidRPr="003A0E7B" w:rsidRDefault="003A0E7B">
      <w:pPr>
        <w:pStyle w:val="FootnoteText"/>
        <w:rPr>
          <w:lang w:val="en-GB"/>
        </w:rPr>
      </w:pPr>
      <w:r>
        <w:rPr>
          <w:rStyle w:val="FootnoteReference"/>
        </w:rPr>
        <w:footnoteRef/>
      </w:r>
      <w:r>
        <w:t xml:space="preserve"> </w:t>
      </w:r>
      <w:r>
        <w:rPr>
          <w:i/>
          <w:iCs/>
          <w:lang w:val="en-GB"/>
        </w:rPr>
        <w:t xml:space="preserve">Re Irish Shipping </w:t>
      </w:r>
      <w:r>
        <w:rPr>
          <w:lang w:val="en-GB"/>
        </w:rPr>
        <w:t>[1985] HKLR 437.</w:t>
      </w:r>
    </w:p>
  </w:footnote>
  <w:footnote w:id="3">
    <w:p w14:paraId="25C7BC38" w14:textId="77777777" w:rsidR="007F3B38" w:rsidRPr="00C478B7" w:rsidRDefault="007F3B38" w:rsidP="007F3B38">
      <w:pPr>
        <w:pStyle w:val="FootnoteText"/>
        <w:rPr>
          <w:lang w:val="en-GB"/>
        </w:rPr>
      </w:pPr>
      <w:r>
        <w:rPr>
          <w:rStyle w:val="FootnoteReference"/>
        </w:rPr>
        <w:footnoteRef/>
      </w:r>
      <w:r>
        <w:t xml:space="preserve"> </w:t>
      </w:r>
      <w:r>
        <w:rPr>
          <w:i/>
          <w:iCs/>
          <w:lang w:val="en-GB"/>
        </w:rPr>
        <w:t xml:space="preserve">The Joint Administrators of African Minerals Limited (in administration) v Madison Pacific Trust Limited &amp; Shandong Steel Hong Kong Zengli Limited </w:t>
      </w:r>
      <w:r>
        <w:rPr>
          <w:lang w:val="en-GB"/>
        </w:rPr>
        <w:t>[2015] 4 HKC 215.</w:t>
      </w:r>
    </w:p>
  </w:footnote>
  <w:footnote w:id="4">
    <w:p w14:paraId="140346ED" w14:textId="17E46C1B" w:rsidR="007F3B38" w:rsidRPr="007F3B38" w:rsidRDefault="007F3B38">
      <w:pPr>
        <w:pStyle w:val="FootnoteText"/>
        <w:rPr>
          <w:lang w:val="en-GB"/>
        </w:rPr>
      </w:pPr>
      <w:r>
        <w:rPr>
          <w:rStyle w:val="FootnoteReference"/>
        </w:rPr>
        <w:footnoteRef/>
      </w:r>
      <w:r>
        <w:t xml:space="preserve"> </w:t>
      </w:r>
      <w:r>
        <w:rPr>
          <w:i/>
          <w:iCs/>
          <w:lang w:val="en-GB"/>
        </w:rPr>
        <w:t xml:space="preserve">Nuoxi Capital Ltd v Peking University Founder Group Co Ltd </w:t>
      </w:r>
      <w:r>
        <w:rPr>
          <w:lang w:val="en-GB"/>
        </w:rPr>
        <w:t>[2011] HKCFI 3817.</w:t>
      </w:r>
    </w:p>
  </w:footnote>
  <w:footnote w:id="5">
    <w:p w14:paraId="5D943DFD" w14:textId="43D4B189" w:rsidR="00807857" w:rsidRPr="00807857" w:rsidRDefault="00807857">
      <w:pPr>
        <w:pStyle w:val="FootnoteText"/>
        <w:rPr>
          <w:lang w:val="en-GB"/>
        </w:rPr>
      </w:pPr>
      <w:r>
        <w:rPr>
          <w:rStyle w:val="FootnoteReference"/>
        </w:rPr>
        <w:footnoteRef/>
      </w:r>
      <w:r>
        <w:t xml:space="preserve"> </w:t>
      </w:r>
      <w:r>
        <w:rPr>
          <w:i/>
          <w:iCs/>
          <w:lang w:val="en-GB"/>
        </w:rPr>
        <w:t xml:space="preserve">Re Centaur Litigation SPC </w:t>
      </w:r>
      <w:r>
        <w:rPr>
          <w:lang w:val="en-GB"/>
        </w:rPr>
        <w:t>(unreported, HMCP 3389/2015, 10 March 2016).</w:t>
      </w:r>
    </w:p>
  </w:footnote>
  <w:footnote w:id="6">
    <w:p w14:paraId="08B8C559" w14:textId="3252AD59" w:rsidR="00357809" w:rsidRPr="00357809" w:rsidRDefault="00357809">
      <w:pPr>
        <w:pStyle w:val="FootnoteText"/>
        <w:rPr>
          <w:lang w:val="en-GB"/>
        </w:rPr>
      </w:pPr>
      <w:r>
        <w:rPr>
          <w:rStyle w:val="FootnoteReference"/>
        </w:rPr>
        <w:footnoteRef/>
      </w:r>
      <w:r>
        <w:t xml:space="preserve"> </w:t>
      </w:r>
      <w:r>
        <w:rPr>
          <w:i/>
          <w:iCs/>
          <w:lang w:val="en-GB"/>
        </w:rPr>
        <w:t xml:space="preserve">Re China Lumena New Materials Corp (in Provisional Liquidation) </w:t>
      </w:r>
      <w:r>
        <w:rPr>
          <w:lang w:val="en-GB"/>
        </w:rPr>
        <w:t>[2018] HKCFI 276.</w:t>
      </w:r>
    </w:p>
  </w:footnote>
  <w:footnote w:id="7">
    <w:p w14:paraId="5F4876A6" w14:textId="0DC4FFD6" w:rsidR="00633A8B" w:rsidRPr="00633A8B" w:rsidRDefault="00633A8B">
      <w:pPr>
        <w:pStyle w:val="FootnoteText"/>
        <w:rPr>
          <w:lang w:val="en-GB"/>
        </w:rPr>
      </w:pPr>
      <w:r>
        <w:rPr>
          <w:rStyle w:val="FootnoteReference"/>
        </w:rPr>
        <w:footnoteRef/>
      </w:r>
      <w:r>
        <w:t xml:space="preserve"> </w:t>
      </w:r>
      <w:r>
        <w:rPr>
          <w:i/>
          <w:iCs/>
          <w:lang w:val="en-GB"/>
        </w:rPr>
        <w:t xml:space="preserve">Re Z-Obee Holdings Ltd </w:t>
      </w:r>
      <w:r>
        <w:rPr>
          <w:lang w:val="en-GB"/>
        </w:rPr>
        <w:t>[2018] 1 HKLRD 165.</w:t>
      </w:r>
    </w:p>
  </w:footnote>
  <w:footnote w:id="8">
    <w:p w14:paraId="09BD59C3" w14:textId="6BDC8676" w:rsidR="001901C7" w:rsidRPr="001901C7" w:rsidRDefault="001901C7">
      <w:pPr>
        <w:pStyle w:val="FootnoteText"/>
        <w:rPr>
          <w:lang w:val="en-GB"/>
        </w:rPr>
      </w:pPr>
      <w:r>
        <w:rPr>
          <w:rStyle w:val="FootnoteReference"/>
        </w:rPr>
        <w:footnoteRef/>
      </w:r>
      <w:r>
        <w:t xml:space="preserve"> </w:t>
      </w:r>
      <w:r>
        <w:rPr>
          <w:i/>
          <w:iCs/>
          <w:lang w:val="en-GB"/>
        </w:rPr>
        <w:t xml:space="preserve">Butcher v Talbot </w:t>
      </w:r>
      <w:r>
        <w:rPr>
          <w:lang w:val="en-GB"/>
        </w:rPr>
        <w:t xml:space="preserve">[2004] 2 AC 298, applied in </w:t>
      </w:r>
      <w:r>
        <w:rPr>
          <w:i/>
          <w:iCs/>
          <w:lang w:val="en-GB"/>
        </w:rPr>
        <w:t xml:space="preserve">Re Good Success Catering Group Ltd </w:t>
      </w:r>
      <w:r>
        <w:rPr>
          <w:lang w:val="en-GB"/>
        </w:rPr>
        <w:t>[2007] 1 HKLRD 453.</w:t>
      </w:r>
    </w:p>
  </w:footnote>
  <w:footnote w:id="9">
    <w:p w14:paraId="5C593445" w14:textId="0C9352A3" w:rsidR="00A17AE9" w:rsidRPr="00A17AE9" w:rsidRDefault="00A17AE9">
      <w:pPr>
        <w:pStyle w:val="FootnoteText"/>
        <w:rPr>
          <w:lang w:val="en-GB"/>
        </w:rPr>
      </w:pPr>
      <w:r>
        <w:rPr>
          <w:rStyle w:val="FootnoteReference"/>
        </w:rPr>
        <w:footnoteRef/>
      </w:r>
      <w:r>
        <w:t xml:space="preserve"> </w:t>
      </w:r>
      <w:r>
        <w:rPr>
          <w:i/>
          <w:iCs/>
          <w:lang w:val="en-GB"/>
        </w:rPr>
        <w:t xml:space="preserve">Re Irish Shipping </w:t>
      </w:r>
      <w:r>
        <w:rPr>
          <w:lang w:val="en-GB"/>
        </w:rPr>
        <w:t>[1985] HKLR 437.</w:t>
      </w:r>
    </w:p>
  </w:footnote>
  <w:footnote w:id="10">
    <w:p w14:paraId="775C7887" w14:textId="02B55BAB" w:rsidR="00B850D1" w:rsidRPr="00B850D1" w:rsidRDefault="00B850D1">
      <w:pPr>
        <w:pStyle w:val="FootnoteText"/>
        <w:rPr>
          <w:lang w:val="en-GB"/>
        </w:rPr>
      </w:pPr>
      <w:r>
        <w:rPr>
          <w:rStyle w:val="FootnoteReference"/>
        </w:rPr>
        <w:footnoteRef/>
      </w:r>
      <w:r>
        <w:t xml:space="preserve"> </w:t>
      </w:r>
      <w:r>
        <w:rPr>
          <w:i/>
          <w:iCs/>
          <w:lang w:val="en-GB"/>
        </w:rPr>
        <w:t>Bay Capital Asia Fund LP (In Official Liquidation) v DBS Bank (Hong Kong)</w:t>
      </w:r>
      <w:r>
        <w:rPr>
          <w:lang w:val="en-GB"/>
        </w:rPr>
        <w:t xml:space="preserve"> Unreported, HCMP 3104/2015, 2 November 2016.</w:t>
      </w:r>
    </w:p>
  </w:footnote>
  <w:footnote w:id="11">
    <w:p w14:paraId="1297BC60" w14:textId="1DA0EAE4" w:rsidR="008457EB" w:rsidRPr="008457EB" w:rsidRDefault="008457EB">
      <w:pPr>
        <w:pStyle w:val="FootnoteText"/>
        <w:rPr>
          <w:lang w:val="en-GB"/>
        </w:rPr>
      </w:pPr>
      <w:r>
        <w:rPr>
          <w:rStyle w:val="FootnoteReference"/>
        </w:rPr>
        <w:footnoteRef/>
      </w:r>
      <w:r>
        <w:t xml:space="preserve"> </w:t>
      </w:r>
      <w:r>
        <w:rPr>
          <w:i/>
          <w:iCs/>
          <w:lang w:val="en-GB"/>
        </w:rPr>
        <w:t xml:space="preserve">Re China Lumena New Materials Corp (in Provisional Liquidation) </w:t>
      </w:r>
      <w:r>
        <w:rPr>
          <w:lang w:val="en-GB"/>
        </w:rPr>
        <w:t>[2018] HKCFI 276.</w:t>
      </w:r>
    </w:p>
  </w:footnote>
  <w:footnote w:id="12">
    <w:p w14:paraId="3FFB5069" w14:textId="7E861B4A" w:rsidR="00D70917" w:rsidRPr="00D70917" w:rsidRDefault="00D70917">
      <w:pPr>
        <w:pStyle w:val="FootnoteText"/>
        <w:rPr>
          <w:lang w:val="en-GB"/>
        </w:rPr>
      </w:pPr>
      <w:r>
        <w:rPr>
          <w:rStyle w:val="FootnoteReference"/>
        </w:rPr>
        <w:footnoteRef/>
      </w:r>
      <w:r>
        <w:t xml:space="preserve"> </w:t>
      </w:r>
      <w:r>
        <w:rPr>
          <w:lang w:val="en-GB"/>
        </w:rPr>
        <w:t>[2021] HKCFI 794.</w:t>
      </w:r>
    </w:p>
  </w:footnote>
  <w:footnote w:id="13">
    <w:p w14:paraId="141A9355" w14:textId="07E93358" w:rsidR="00D70917" w:rsidRPr="00D70917" w:rsidRDefault="00D70917">
      <w:pPr>
        <w:pStyle w:val="FootnoteText"/>
        <w:rPr>
          <w:lang w:val="en-GB"/>
        </w:rPr>
      </w:pPr>
      <w:r>
        <w:rPr>
          <w:rStyle w:val="FootnoteReference"/>
        </w:rPr>
        <w:footnoteRef/>
      </w:r>
      <w:r>
        <w:t xml:space="preserve"> </w:t>
      </w:r>
      <w:r>
        <w:rPr>
          <w:lang w:val="en-GB"/>
        </w:rPr>
        <w:t>[2022] HKCFI 1329.</w:t>
      </w:r>
    </w:p>
  </w:footnote>
  <w:footnote w:id="14">
    <w:p w14:paraId="595193CD" w14:textId="61C9F231" w:rsidR="00D70917" w:rsidRPr="00D70917" w:rsidRDefault="00D70917">
      <w:pPr>
        <w:pStyle w:val="FootnoteText"/>
        <w:rPr>
          <w:lang w:val="en-GB"/>
        </w:rPr>
      </w:pPr>
      <w:r>
        <w:rPr>
          <w:rStyle w:val="FootnoteReference"/>
        </w:rPr>
        <w:footnoteRef/>
      </w:r>
      <w:r>
        <w:t xml:space="preserve"> </w:t>
      </w:r>
      <w:r>
        <w:rPr>
          <w:lang w:val="en-GB"/>
        </w:rPr>
        <w:t>[2022] HKCFI 1789.</w:t>
      </w:r>
    </w:p>
  </w:footnote>
  <w:footnote w:id="15">
    <w:p w14:paraId="5658836E" w14:textId="59F1DC49" w:rsidR="00E84A40" w:rsidRPr="00E84A40" w:rsidRDefault="00E84A40">
      <w:pPr>
        <w:pStyle w:val="FootnoteText"/>
        <w:rPr>
          <w:lang w:val="en-GB"/>
        </w:rPr>
      </w:pPr>
      <w:r>
        <w:rPr>
          <w:rStyle w:val="FootnoteReference"/>
        </w:rPr>
        <w:footnoteRef/>
      </w:r>
      <w:r>
        <w:t xml:space="preserve"> </w:t>
      </w:r>
      <w:r>
        <w:rPr>
          <w:i/>
          <w:iCs/>
          <w:lang w:val="en-GB"/>
        </w:rPr>
        <w:t xml:space="preserve">Hung Yip (HK) Engineering Co Ltd v Kinli Civil Engineering Ltd </w:t>
      </w:r>
      <w:r>
        <w:rPr>
          <w:lang w:val="en-GB"/>
        </w:rPr>
        <w:t>[2021] HKCFI 153.</w:t>
      </w:r>
    </w:p>
  </w:footnote>
  <w:footnote w:id="16">
    <w:p w14:paraId="05B32603" w14:textId="3D048E9C" w:rsidR="00B03858" w:rsidRPr="00B03858" w:rsidRDefault="00B03858">
      <w:pPr>
        <w:pStyle w:val="FootnoteText"/>
        <w:rPr>
          <w:lang w:val="en-GB"/>
        </w:rPr>
      </w:pPr>
      <w:r>
        <w:rPr>
          <w:rStyle w:val="FootnoteReference"/>
        </w:rPr>
        <w:footnoteRef/>
      </w:r>
      <w:r>
        <w:t xml:space="preserve"> </w:t>
      </w:r>
      <w:r>
        <w:rPr>
          <w:i/>
          <w:iCs/>
          <w:lang w:val="en-GB"/>
        </w:rPr>
        <w:t xml:space="preserve">Re Guy Kwok Hung Lam, ex parte Tor Asia Credit Master Fund LP </w:t>
      </w:r>
      <w:r>
        <w:rPr>
          <w:lang w:val="en-GB"/>
        </w:rPr>
        <w:t>[2022] HKCA 1297.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884" w14:textId="77777777" w:rsidR="003F35CE" w:rsidRDefault="003F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2868" w14:textId="77777777" w:rsidR="003F35CE" w:rsidRDefault="003F3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9218" w14:textId="77777777" w:rsidR="003F35CE" w:rsidRDefault="003F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2F67FF"/>
    <w:multiLevelType w:val="hybridMultilevel"/>
    <w:tmpl w:val="F1EC94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352B08"/>
    <w:multiLevelType w:val="hybridMultilevel"/>
    <w:tmpl w:val="4DECE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9162C6"/>
    <w:multiLevelType w:val="hybridMultilevel"/>
    <w:tmpl w:val="906E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3D4189F"/>
    <w:multiLevelType w:val="hybridMultilevel"/>
    <w:tmpl w:val="9DFEC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FC0ECB"/>
    <w:multiLevelType w:val="hybridMultilevel"/>
    <w:tmpl w:val="69D4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91636C3"/>
    <w:multiLevelType w:val="hybridMultilevel"/>
    <w:tmpl w:val="C9D81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2ED4023"/>
    <w:multiLevelType w:val="hybridMultilevel"/>
    <w:tmpl w:val="8B861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3B4119"/>
    <w:multiLevelType w:val="hybridMultilevel"/>
    <w:tmpl w:val="44747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E85043"/>
    <w:multiLevelType w:val="hybridMultilevel"/>
    <w:tmpl w:val="05526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1CC1510"/>
    <w:multiLevelType w:val="hybridMultilevel"/>
    <w:tmpl w:val="90A80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46967E0"/>
    <w:multiLevelType w:val="hybridMultilevel"/>
    <w:tmpl w:val="B0CAC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92A1A41"/>
    <w:multiLevelType w:val="hybridMultilevel"/>
    <w:tmpl w:val="C92AE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03680268">
    <w:abstractNumId w:val="38"/>
  </w:num>
  <w:num w:numId="2" w16cid:durableId="424574011">
    <w:abstractNumId w:val="10"/>
  </w:num>
  <w:num w:numId="3" w16cid:durableId="45228202">
    <w:abstractNumId w:val="26"/>
  </w:num>
  <w:num w:numId="4" w16cid:durableId="1183282725">
    <w:abstractNumId w:val="19"/>
  </w:num>
  <w:num w:numId="5" w16cid:durableId="1592229877">
    <w:abstractNumId w:val="11"/>
  </w:num>
  <w:num w:numId="6" w16cid:durableId="583029561">
    <w:abstractNumId w:val="44"/>
  </w:num>
  <w:num w:numId="7" w16cid:durableId="188104452">
    <w:abstractNumId w:val="17"/>
  </w:num>
  <w:num w:numId="8" w16cid:durableId="1032461586">
    <w:abstractNumId w:val="35"/>
  </w:num>
  <w:num w:numId="9" w16cid:durableId="962462936">
    <w:abstractNumId w:val="39"/>
  </w:num>
  <w:num w:numId="10" w16cid:durableId="602033374">
    <w:abstractNumId w:val="13"/>
  </w:num>
  <w:num w:numId="11" w16cid:durableId="605502232">
    <w:abstractNumId w:val="14"/>
  </w:num>
  <w:num w:numId="12" w16cid:durableId="538471693">
    <w:abstractNumId w:val="0"/>
  </w:num>
  <w:num w:numId="13" w16cid:durableId="239557974">
    <w:abstractNumId w:val="21"/>
  </w:num>
  <w:num w:numId="14" w16cid:durableId="576474871">
    <w:abstractNumId w:val="5"/>
  </w:num>
  <w:num w:numId="15" w16cid:durableId="1642731757">
    <w:abstractNumId w:val="48"/>
  </w:num>
  <w:num w:numId="16" w16cid:durableId="1922829672">
    <w:abstractNumId w:val="30"/>
  </w:num>
  <w:num w:numId="17" w16cid:durableId="1608997718">
    <w:abstractNumId w:val="36"/>
  </w:num>
  <w:num w:numId="18" w16cid:durableId="680745703">
    <w:abstractNumId w:val="29"/>
  </w:num>
  <w:num w:numId="19" w16cid:durableId="1613242851">
    <w:abstractNumId w:val="24"/>
  </w:num>
  <w:num w:numId="20" w16cid:durableId="1606574902">
    <w:abstractNumId w:val="22"/>
  </w:num>
  <w:num w:numId="21" w16cid:durableId="1828664456">
    <w:abstractNumId w:val="4"/>
  </w:num>
  <w:num w:numId="22" w16cid:durableId="284848166">
    <w:abstractNumId w:val="34"/>
  </w:num>
  <w:num w:numId="23" w16cid:durableId="370501480">
    <w:abstractNumId w:val="3"/>
  </w:num>
  <w:num w:numId="24" w16cid:durableId="471484409">
    <w:abstractNumId w:val="37"/>
  </w:num>
  <w:num w:numId="25" w16cid:durableId="2022583951">
    <w:abstractNumId w:val="16"/>
  </w:num>
  <w:num w:numId="26" w16cid:durableId="1617442383">
    <w:abstractNumId w:val="2"/>
  </w:num>
  <w:num w:numId="27" w16cid:durableId="61367016">
    <w:abstractNumId w:val="18"/>
  </w:num>
  <w:num w:numId="28" w16cid:durableId="544606535">
    <w:abstractNumId w:val="43"/>
  </w:num>
  <w:num w:numId="29" w16cid:durableId="747112699">
    <w:abstractNumId w:val="15"/>
  </w:num>
  <w:num w:numId="30" w16cid:durableId="574441095">
    <w:abstractNumId w:val="46"/>
  </w:num>
  <w:num w:numId="31" w16cid:durableId="1377239334">
    <w:abstractNumId w:val="45"/>
  </w:num>
  <w:num w:numId="32" w16cid:durableId="644512877">
    <w:abstractNumId w:val="33"/>
  </w:num>
  <w:num w:numId="33" w16cid:durableId="934286921">
    <w:abstractNumId w:val="27"/>
  </w:num>
  <w:num w:numId="34" w16cid:durableId="2022969368">
    <w:abstractNumId w:val="1"/>
  </w:num>
  <w:num w:numId="35" w16cid:durableId="348336818">
    <w:abstractNumId w:val="41"/>
  </w:num>
  <w:num w:numId="36" w16cid:durableId="2140293343">
    <w:abstractNumId w:val="6"/>
  </w:num>
  <w:num w:numId="37" w16cid:durableId="1172187464">
    <w:abstractNumId w:val="8"/>
  </w:num>
  <w:num w:numId="38" w16cid:durableId="1438405601">
    <w:abstractNumId w:val="9"/>
  </w:num>
  <w:num w:numId="39" w16cid:durableId="1883012878">
    <w:abstractNumId w:val="31"/>
  </w:num>
  <w:num w:numId="40" w16cid:durableId="26758297">
    <w:abstractNumId w:val="42"/>
  </w:num>
  <w:num w:numId="41" w16cid:durableId="1593932856">
    <w:abstractNumId w:val="12"/>
  </w:num>
  <w:num w:numId="42" w16cid:durableId="1380980453">
    <w:abstractNumId w:val="32"/>
  </w:num>
  <w:num w:numId="43" w16cid:durableId="482084822">
    <w:abstractNumId w:val="28"/>
  </w:num>
  <w:num w:numId="44" w16cid:durableId="1250771219">
    <w:abstractNumId w:val="23"/>
  </w:num>
  <w:num w:numId="45" w16cid:durableId="2096784022">
    <w:abstractNumId w:val="40"/>
  </w:num>
  <w:num w:numId="46" w16cid:durableId="198050832">
    <w:abstractNumId w:val="7"/>
  </w:num>
  <w:num w:numId="47" w16cid:durableId="1141340020">
    <w:abstractNumId w:val="47"/>
  </w:num>
  <w:num w:numId="48" w16cid:durableId="2017607456">
    <w:abstractNumId w:val="25"/>
  </w:num>
  <w:num w:numId="49" w16cid:durableId="43876601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0A6"/>
    <w:rsid w:val="000036EF"/>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4128"/>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13A8"/>
    <w:rsid w:val="000C2139"/>
    <w:rsid w:val="000C2244"/>
    <w:rsid w:val="000C5BB4"/>
    <w:rsid w:val="000D03C5"/>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16FA4"/>
    <w:rsid w:val="00121B3C"/>
    <w:rsid w:val="00122789"/>
    <w:rsid w:val="00123855"/>
    <w:rsid w:val="00124EAE"/>
    <w:rsid w:val="00126A4D"/>
    <w:rsid w:val="00127195"/>
    <w:rsid w:val="00127E45"/>
    <w:rsid w:val="00130813"/>
    <w:rsid w:val="0013332E"/>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1C7"/>
    <w:rsid w:val="00190CF7"/>
    <w:rsid w:val="00191387"/>
    <w:rsid w:val="00193CC3"/>
    <w:rsid w:val="00194FD8"/>
    <w:rsid w:val="00195644"/>
    <w:rsid w:val="001966D9"/>
    <w:rsid w:val="001A007A"/>
    <w:rsid w:val="001A02F7"/>
    <w:rsid w:val="001A2205"/>
    <w:rsid w:val="001A2441"/>
    <w:rsid w:val="001A27E8"/>
    <w:rsid w:val="001A736F"/>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7A1"/>
    <w:rsid w:val="00207C3D"/>
    <w:rsid w:val="002110F1"/>
    <w:rsid w:val="00212592"/>
    <w:rsid w:val="0021407D"/>
    <w:rsid w:val="00214C15"/>
    <w:rsid w:val="0021518E"/>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2EA9"/>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4AB1"/>
    <w:rsid w:val="002A5C60"/>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0D9A"/>
    <w:rsid w:val="002F1956"/>
    <w:rsid w:val="002F3440"/>
    <w:rsid w:val="002F46C8"/>
    <w:rsid w:val="002F5BE2"/>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56F61"/>
    <w:rsid w:val="00357809"/>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0E7B"/>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5CE"/>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1718"/>
    <w:rsid w:val="0047497A"/>
    <w:rsid w:val="00475CC7"/>
    <w:rsid w:val="00477C72"/>
    <w:rsid w:val="00477D4E"/>
    <w:rsid w:val="00481D6B"/>
    <w:rsid w:val="00482465"/>
    <w:rsid w:val="004873F8"/>
    <w:rsid w:val="0049005F"/>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C1C"/>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134B"/>
    <w:rsid w:val="00542882"/>
    <w:rsid w:val="00544127"/>
    <w:rsid w:val="005463A9"/>
    <w:rsid w:val="0054663F"/>
    <w:rsid w:val="00547499"/>
    <w:rsid w:val="00552006"/>
    <w:rsid w:val="00552643"/>
    <w:rsid w:val="005537B4"/>
    <w:rsid w:val="00553EB2"/>
    <w:rsid w:val="005540AA"/>
    <w:rsid w:val="00554212"/>
    <w:rsid w:val="00557DCC"/>
    <w:rsid w:val="00560534"/>
    <w:rsid w:val="00563084"/>
    <w:rsid w:val="0056388C"/>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95308"/>
    <w:rsid w:val="005959C5"/>
    <w:rsid w:val="005A0CCA"/>
    <w:rsid w:val="005A0F32"/>
    <w:rsid w:val="005A464B"/>
    <w:rsid w:val="005A6FF2"/>
    <w:rsid w:val="005A726D"/>
    <w:rsid w:val="005A784A"/>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030D"/>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2A0"/>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75B"/>
    <w:rsid w:val="00632E44"/>
    <w:rsid w:val="00633654"/>
    <w:rsid w:val="00633A8B"/>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4943"/>
    <w:rsid w:val="00675666"/>
    <w:rsid w:val="006768F3"/>
    <w:rsid w:val="00677AEB"/>
    <w:rsid w:val="00680EF2"/>
    <w:rsid w:val="00687A1D"/>
    <w:rsid w:val="00687EA0"/>
    <w:rsid w:val="00691D5F"/>
    <w:rsid w:val="0069476B"/>
    <w:rsid w:val="00696888"/>
    <w:rsid w:val="00697C0F"/>
    <w:rsid w:val="00697EA1"/>
    <w:rsid w:val="006A2646"/>
    <w:rsid w:val="006A4823"/>
    <w:rsid w:val="006A6530"/>
    <w:rsid w:val="006A7F25"/>
    <w:rsid w:val="006B1876"/>
    <w:rsid w:val="006B29EB"/>
    <w:rsid w:val="006B2D95"/>
    <w:rsid w:val="006B300C"/>
    <w:rsid w:val="006B435A"/>
    <w:rsid w:val="006B43A3"/>
    <w:rsid w:val="006B4C64"/>
    <w:rsid w:val="006B4E61"/>
    <w:rsid w:val="006B503E"/>
    <w:rsid w:val="006B5626"/>
    <w:rsid w:val="006B676A"/>
    <w:rsid w:val="006B67AC"/>
    <w:rsid w:val="006B78E8"/>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2DA7"/>
    <w:rsid w:val="00704852"/>
    <w:rsid w:val="00705104"/>
    <w:rsid w:val="0070609E"/>
    <w:rsid w:val="007074E9"/>
    <w:rsid w:val="0071200D"/>
    <w:rsid w:val="00713DA4"/>
    <w:rsid w:val="00714BF1"/>
    <w:rsid w:val="00721383"/>
    <w:rsid w:val="00722D0C"/>
    <w:rsid w:val="007235ED"/>
    <w:rsid w:val="00723A11"/>
    <w:rsid w:val="0072450D"/>
    <w:rsid w:val="00724E70"/>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1F00"/>
    <w:rsid w:val="007B4CA1"/>
    <w:rsid w:val="007B5538"/>
    <w:rsid w:val="007B5AFB"/>
    <w:rsid w:val="007B5C89"/>
    <w:rsid w:val="007B6BFA"/>
    <w:rsid w:val="007B7E06"/>
    <w:rsid w:val="007B7FAB"/>
    <w:rsid w:val="007C1FCC"/>
    <w:rsid w:val="007C6201"/>
    <w:rsid w:val="007C7D77"/>
    <w:rsid w:val="007D227D"/>
    <w:rsid w:val="007D4A65"/>
    <w:rsid w:val="007D63C5"/>
    <w:rsid w:val="007D6C96"/>
    <w:rsid w:val="007D6DF1"/>
    <w:rsid w:val="007D7C92"/>
    <w:rsid w:val="007E042D"/>
    <w:rsid w:val="007E1154"/>
    <w:rsid w:val="007E3C8F"/>
    <w:rsid w:val="007E3E95"/>
    <w:rsid w:val="007E54A1"/>
    <w:rsid w:val="007E6BA4"/>
    <w:rsid w:val="007E70EC"/>
    <w:rsid w:val="007F1022"/>
    <w:rsid w:val="007F1A39"/>
    <w:rsid w:val="007F39A0"/>
    <w:rsid w:val="007F3B38"/>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857"/>
    <w:rsid w:val="00807F12"/>
    <w:rsid w:val="00813A8D"/>
    <w:rsid w:val="0081550B"/>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457EB"/>
    <w:rsid w:val="00851B6A"/>
    <w:rsid w:val="0085270E"/>
    <w:rsid w:val="00855F61"/>
    <w:rsid w:val="008619A1"/>
    <w:rsid w:val="00864762"/>
    <w:rsid w:val="0086705F"/>
    <w:rsid w:val="00867701"/>
    <w:rsid w:val="008723F3"/>
    <w:rsid w:val="00873BB3"/>
    <w:rsid w:val="00874FFA"/>
    <w:rsid w:val="008759B7"/>
    <w:rsid w:val="00876F56"/>
    <w:rsid w:val="00880683"/>
    <w:rsid w:val="008808F5"/>
    <w:rsid w:val="00881DE6"/>
    <w:rsid w:val="008837A6"/>
    <w:rsid w:val="008876C0"/>
    <w:rsid w:val="00887A07"/>
    <w:rsid w:val="0089145D"/>
    <w:rsid w:val="008924BF"/>
    <w:rsid w:val="00892971"/>
    <w:rsid w:val="008934B5"/>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50F"/>
    <w:rsid w:val="008F4A35"/>
    <w:rsid w:val="008F5FFE"/>
    <w:rsid w:val="008F6C22"/>
    <w:rsid w:val="009010B0"/>
    <w:rsid w:val="00903422"/>
    <w:rsid w:val="0090376F"/>
    <w:rsid w:val="00905A43"/>
    <w:rsid w:val="009072C9"/>
    <w:rsid w:val="00911F8A"/>
    <w:rsid w:val="0091251C"/>
    <w:rsid w:val="00912C79"/>
    <w:rsid w:val="00912E7D"/>
    <w:rsid w:val="0091390B"/>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215C"/>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672C"/>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7E9"/>
    <w:rsid w:val="009D0811"/>
    <w:rsid w:val="009D0EE1"/>
    <w:rsid w:val="009D6501"/>
    <w:rsid w:val="009E2AEB"/>
    <w:rsid w:val="009E2E27"/>
    <w:rsid w:val="009E45DF"/>
    <w:rsid w:val="009E4DE3"/>
    <w:rsid w:val="009E6997"/>
    <w:rsid w:val="009E69E8"/>
    <w:rsid w:val="009E77CD"/>
    <w:rsid w:val="009F275E"/>
    <w:rsid w:val="009F3483"/>
    <w:rsid w:val="009F384C"/>
    <w:rsid w:val="009F40BB"/>
    <w:rsid w:val="009F4DCF"/>
    <w:rsid w:val="009F5B42"/>
    <w:rsid w:val="009F6604"/>
    <w:rsid w:val="00A039BC"/>
    <w:rsid w:val="00A047EE"/>
    <w:rsid w:val="00A05F35"/>
    <w:rsid w:val="00A06C2B"/>
    <w:rsid w:val="00A13100"/>
    <w:rsid w:val="00A14542"/>
    <w:rsid w:val="00A14B54"/>
    <w:rsid w:val="00A17AE9"/>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4D38"/>
    <w:rsid w:val="00A6627C"/>
    <w:rsid w:val="00A7023F"/>
    <w:rsid w:val="00A71019"/>
    <w:rsid w:val="00A7492C"/>
    <w:rsid w:val="00A764B9"/>
    <w:rsid w:val="00A76786"/>
    <w:rsid w:val="00A77FB4"/>
    <w:rsid w:val="00A80144"/>
    <w:rsid w:val="00A81029"/>
    <w:rsid w:val="00A82010"/>
    <w:rsid w:val="00A845F5"/>
    <w:rsid w:val="00A85685"/>
    <w:rsid w:val="00A86EA2"/>
    <w:rsid w:val="00A93FD4"/>
    <w:rsid w:val="00A96489"/>
    <w:rsid w:val="00AA3E93"/>
    <w:rsid w:val="00AA4EEA"/>
    <w:rsid w:val="00AA67A8"/>
    <w:rsid w:val="00AB0045"/>
    <w:rsid w:val="00AB0170"/>
    <w:rsid w:val="00AB0821"/>
    <w:rsid w:val="00AB2425"/>
    <w:rsid w:val="00AB685C"/>
    <w:rsid w:val="00AB6C2D"/>
    <w:rsid w:val="00AC08F7"/>
    <w:rsid w:val="00AC12C3"/>
    <w:rsid w:val="00AC13F7"/>
    <w:rsid w:val="00AC3839"/>
    <w:rsid w:val="00AC7082"/>
    <w:rsid w:val="00AC7550"/>
    <w:rsid w:val="00AD08BD"/>
    <w:rsid w:val="00AD1B8B"/>
    <w:rsid w:val="00AD1D19"/>
    <w:rsid w:val="00AD4BE8"/>
    <w:rsid w:val="00AD6545"/>
    <w:rsid w:val="00AE1A12"/>
    <w:rsid w:val="00AE1DA9"/>
    <w:rsid w:val="00AE3DA8"/>
    <w:rsid w:val="00AE5EB6"/>
    <w:rsid w:val="00AF02E5"/>
    <w:rsid w:val="00AF1751"/>
    <w:rsid w:val="00AF195B"/>
    <w:rsid w:val="00AF228E"/>
    <w:rsid w:val="00AF4CE5"/>
    <w:rsid w:val="00B016A8"/>
    <w:rsid w:val="00B0213A"/>
    <w:rsid w:val="00B03858"/>
    <w:rsid w:val="00B05601"/>
    <w:rsid w:val="00B12AAE"/>
    <w:rsid w:val="00B130D3"/>
    <w:rsid w:val="00B138D9"/>
    <w:rsid w:val="00B1461F"/>
    <w:rsid w:val="00B14819"/>
    <w:rsid w:val="00B14A52"/>
    <w:rsid w:val="00B15E2F"/>
    <w:rsid w:val="00B17AA9"/>
    <w:rsid w:val="00B21A23"/>
    <w:rsid w:val="00B21E13"/>
    <w:rsid w:val="00B22A28"/>
    <w:rsid w:val="00B24047"/>
    <w:rsid w:val="00B24839"/>
    <w:rsid w:val="00B30294"/>
    <w:rsid w:val="00B34619"/>
    <w:rsid w:val="00B3727B"/>
    <w:rsid w:val="00B401D6"/>
    <w:rsid w:val="00B404F6"/>
    <w:rsid w:val="00B40DC8"/>
    <w:rsid w:val="00B44713"/>
    <w:rsid w:val="00B46C4B"/>
    <w:rsid w:val="00B50944"/>
    <w:rsid w:val="00B517AE"/>
    <w:rsid w:val="00B51B95"/>
    <w:rsid w:val="00B540AD"/>
    <w:rsid w:val="00B56103"/>
    <w:rsid w:val="00B61534"/>
    <w:rsid w:val="00B626C0"/>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50D1"/>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28CB"/>
    <w:rsid w:val="00BC56F4"/>
    <w:rsid w:val="00BC6005"/>
    <w:rsid w:val="00BC7AD4"/>
    <w:rsid w:val="00BD4A1E"/>
    <w:rsid w:val="00BD4A3D"/>
    <w:rsid w:val="00BD545E"/>
    <w:rsid w:val="00BD5C7A"/>
    <w:rsid w:val="00BD72C8"/>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229"/>
    <w:rsid w:val="00C17718"/>
    <w:rsid w:val="00C20AFE"/>
    <w:rsid w:val="00C2193B"/>
    <w:rsid w:val="00C22A25"/>
    <w:rsid w:val="00C24907"/>
    <w:rsid w:val="00C24D9B"/>
    <w:rsid w:val="00C27B6A"/>
    <w:rsid w:val="00C3326A"/>
    <w:rsid w:val="00C3516E"/>
    <w:rsid w:val="00C35671"/>
    <w:rsid w:val="00C35B77"/>
    <w:rsid w:val="00C3600E"/>
    <w:rsid w:val="00C376EB"/>
    <w:rsid w:val="00C40666"/>
    <w:rsid w:val="00C41B6B"/>
    <w:rsid w:val="00C41D2B"/>
    <w:rsid w:val="00C434C3"/>
    <w:rsid w:val="00C45305"/>
    <w:rsid w:val="00C46A92"/>
    <w:rsid w:val="00C46EC1"/>
    <w:rsid w:val="00C478B7"/>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6B1B"/>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01A3"/>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24B33"/>
    <w:rsid w:val="00D40B41"/>
    <w:rsid w:val="00D41FDB"/>
    <w:rsid w:val="00D42444"/>
    <w:rsid w:val="00D47FBB"/>
    <w:rsid w:val="00D513BB"/>
    <w:rsid w:val="00D522CF"/>
    <w:rsid w:val="00D53719"/>
    <w:rsid w:val="00D571ED"/>
    <w:rsid w:val="00D61596"/>
    <w:rsid w:val="00D62306"/>
    <w:rsid w:val="00D63217"/>
    <w:rsid w:val="00D63EFD"/>
    <w:rsid w:val="00D66B7D"/>
    <w:rsid w:val="00D70917"/>
    <w:rsid w:val="00D70954"/>
    <w:rsid w:val="00D71018"/>
    <w:rsid w:val="00D716CF"/>
    <w:rsid w:val="00D72AD6"/>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60A"/>
    <w:rsid w:val="00D97A68"/>
    <w:rsid w:val="00DA0DC0"/>
    <w:rsid w:val="00DA15AD"/>
    <w:rsid w:val="00DA29A5"/>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5B93"/>
    <w:rsid w:val="00E26272"/>
    <w:rsid w:val="00E2629E"/>
    <w:rsid w:val="00E26337"/>
    <w:rsid w:val="00E26468"/>
    <w:rsid w:val="00E26E19"/>
    <w:rsid w:val="00E27E7E"/>
    <w:rsid w:val="00E30995"/>
    <w:rsid w:val="00E31DF3"/>
    <w:rsid w:val="00E3244F"/>
    <w:rsid w:val="00E36127"/>
    <w:rsid w:val="00E40EE0"/>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4A40"/>
    <w:rsid w:val="00E85922"/>
    <w:rsid w:val="00E90971"/>
    <w:rsid w:val="00E90991"/>
    <w:rsid w:val="00E909F0"/>
    <w:rsid w:val="00E90D47"/>
    <w:rsid w:val="00E91FAB"/>
    <w:rsid w:val="00E93993"/>
    <w:rsid w:val="00E93FE4"/>
    <w:rsid w:val="00E9426A"/>
    <w:rsid w:val="00E9451A"/>
    <w:rsid w:val="00E94BBA"/>
    <w:rsid w:val="00E9597C"/>
    <w:rsid w:val="00E96283"/>
    <w:rsid w:val="00EA06DA"/>
    <w:rsid w:val="00EA0913"/>
    <w:rsid w:val="00EA1069"/>
    <w:rsid w:val="00EA1179"/>
    <w:rsid w:val="00EA4B1E"/>
    <w:rsid w:val="00EA5B00"/>
    <w:rsid w:val="00EA6D87"/>
    <w:rsid w:val="00EB146B"/>
    <w:rsid w:val="00EB1AEF"/>
    <w:rsid w:val="00EB2A16"/>
    <w:rsid w:val="00EB31B0"/>
    <w:rsid w:val="00EB421B"/>
    <w:rsid w:val="00EB45AC"/>
    <w:rsid w:val="00EB77AD"/>
    <w:rsid w:val="00EC10DE"/>
    <w:rsid w:val="00EC1E6D"/>
    <w:rsid w:val="00EC2470"/>
    <w:rsid w:val="00EC441F"/>
    <w:rsid w:val="00EC4755"/>
    <w:rsid w:val="00ED0445"/>
    <w:rsid w:val="00ED0BC4"/>
    <w:rsid w:val="00ED3A06"/>
    <w:rsid w:val="00ED447D"/>
    <w:rsid w:val="00ED4B4D"/>
    <w:rsid w:val="00ED6085"/>
    <w:rsid w:val="00ED71CE"/>
    <w:rsid w:val="00EE00AC"/>
    <w:rsid w:val="00EE0481"/>
    <w:rsid w:val="00EE1E8B"/>
    <w:rsid w:val="00EE2B2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2A3E"/>
    <w:rsid w:val="00F648DF"/>
    <w:rsid w:val="00F64DDC"/>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5A12"/>
    <w:rsid w:val="00FA6E25"/>
    <w:rsid w:val="00FA7F45"/>
    <w:rsid w:val="00FB4A8E"/>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528A"/>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 B V I L A W ! 5 5 5 2 9 3 4 . 1 < / d o c u m e n t i d >  
     < s e n d e r i d > L A T H S < / s e n d e r i d >  
     < s e n d e r e m a i l > S A R A H . L A T H A M @ O G I E R . C O M < / s e n d e r e m a i l >  
     < l a s t m o d i f i e d > 2 0 2 3 - 0 7 - 0 8 T 1 5 : 3 1 : 0 0 . 0 0 0 0 0 0 0 - 0 4 : 0 0 < / l a s t m o d i f i e d >  
     < d a t a b a s e > B V I L A W < / 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19</Pages>
  <Words>8627</Words>
  <Characters>43137</Characters>
  <Application>Microsoft Office Word</Application>
  <DocSecurity>0</DocSecurity>
  <PresentationFormat/>
  <Lines>898</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Latham</dc:creator>
  <cp:keywords/>
  <dc:description/>
  <cp:lastModifiedBy>Sarah Latham</cp:lastModifiedBy>
  <cp:revision>31</cp:revision>
  <cp:lastPrinted>2019-08-27T05:42:00Z</cp:lastPrinted>
  <dcterms:created xsi:type="dcterms:W3CDTF">2023-06-23T00:56:00Z</dcterms:created>
  <dcterms:modified xsi:type="dcterms:W3CDTF">2023-07-08T19:31:00Z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LITI-5552934-1</vt:lpwstr>
  </property>
  <property fmtid="{D5CDD505-2E9C-101B-9397-08002B2CF9AE}" pid="3" name="DOCXDOCID">
    <vt:lpwstr>BVILAW-5552934-1</vt:lpwstr>
  </property>
  <property fmtid="{D5CDD505-2E9C-101B-9397-08002B2CF9AE}" pid="4" name="DocXFormat">
    <vt:lpwstr>LIB-Number-Version</vt:lpwstr>
  </property>
  <property fmtid="{D5CDD505-2E9C-101B-9397-08002B2CF9AE}" pid="5" name="DocXLocation">
    <vt:lpwstr>EveryPage</vt:lpwstr>
  </property>
</Properties>
</file>