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2C73ED2" w14:textId="77777777" w:rsidR="00C12638" w:rsidRDefault="00C12638" w:rsidP="007C6201">
      <w:pPr>
        <w:jc w:val="both"/>
        <w:rPr>
          <w:rFonts w:ascii="Arial" w:hAnsi="Arial" w:cs="Arial"/>
          <w:b/>
          <w:sz w:val="22"/>
          <w:szCs w:val="22"/>
          <w:lang w:val="en-GB"/>
        </w:rPr>
      </w:pPr>
    </w:p>
    <w:p w14:paraId="66202C15" w14:textId="77777777" w:rsidR="00C12638" w:rsidRDefault="00C12638"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665348" w:rsidRDefault="00D66F96" w:rsidP="005B7C95">
      <w:pPr>
        <w:pStyle w:val="ListParagraph"/>
        <w:numPr>
          <w:ilvl w:val="0"/>
          <w:numId w:val="26"/>
        </w:numPr>
        <w:ind w:left="426"/>
        <w:jc w:val="both"/>
        <w:rPr>
          <w:rFonts w:ascii="Avenir Next" w:hAnsi="Avenir Next" w:cs="Arial"/>
          <w:sz w:val="22"/>
          <w:szCs w:val="22"/>
          <w:highlight w:val="yellow"/>
          <w:lang w:val="en-GB"/>
        </w:rPr>
      </w:pPr>
      <w:r w:rsidRPr="00665348">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665348"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665348">
        <w:rPr>
          <w:rFonts w:ascii="Avenir Next" w:hAnsi="Avenir Next" w:cs="Arial"/>
          <w:iCs/>
          <w:sz w:val="22"/>
          <w:szCs w:val="22"/>
          <w:highlight w:val="yellow"/>
          <w:lang w:val="en-GB"/>
        </w:rPr>
        <w:t>t</w:t>
      </w:r>
      <w:r w:rsidR="00302D76" w:rsidRPr="00665348">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665348"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665348">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2A1086" w:rsidRDefault="00971896" w:rsidP="003C4BCB">
      <w:pPr>
        <w:pStyle w:val="ListParagraph"/>
        <w:numPr>
          <w:ilvl w:val="0"/>
          <w:numId w:val="5"/>
        </w:numPr>
        <w:ind w:left="426"/>
        <w:jc w:val="both"/>
        <w:rPr>
          <w:rFonts w:ascii="Avenir Next" w:hAnsi="Avenir Next" w:cs="Arial"/>
          <w:sz w:val="22"/>
          <w:szCs w:val="22"/>
          <w:highlight w:val="yellow"/>
          <w:lang w:val="en-GB"/>
        </w:rPr>
      </w:pPr>
      <w:r w:rsidRPr="002A1086">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2A1086">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2A1086" w:rsidRDefault="00CA7069" w:rsidP="008E3C96">
      <w:pPr>
        <w:pStyle w:val="ListParagraph"/>
        <w:numPr>
          <w:ilvl w:val="0"/>
          <w:numId w:val="28"/>
        </w:numPr>
        <w:ind w:left="426"/>
        <w:jc w:val="both"/>
        <w:rPr>
          <w:rFonts w:ascii="Avenir Next" w:hAnsi="Avenir Next" w:cs="Arial"/>
          <w:sz w:val="22"/>
          <w:szCs w:val="22"/>
          <w:highlight w:val="yellow"/>
          <w:lang w:val="en-GB"/>
        </w:rPr>
      </w:pPr>
      <w:r w:rsidRPr="002A1086">
        <w:rPr>
          <w:rFonts w:ascii="Avenir Next" w:hAnsi="Avenir Next" w:cs="Arial"/>
          <w:sz w:val="22"/>
          <w:szCs w:val="22"/>
          <w:highlight w:val="yellow"/>
          <w:lang w:val="en-GB"/>
        </w:rPr>
        <w:t>Article 31 EIR Recast (“</w:t>
      </w:r>
      <w:r w:rsidRPr="002A1086">
        <w:rPr>
          <w:rFonts w:ascii="Avenir Next" w:hAnsi="Avenir Next" w:cs="Arial"/>
          <w:bCs/>
          <w:sz w:val="22"/>
          <w:szCs w:val="22"/>
          <w:highlight w:val="yellow"/>
          <w:lang w:val="en-GB"/>
        </w:rPr>
        <w:t>Honouring of an obligation to a debtor”</w:t>
      </w:r>
      <w:r w:rsidRPr="002A1086">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1A73CD" w:rsidRDefault="00CA7069" w:rsidP="003C4BCB">
      <w:pPr>
        <w:pStyle w:val="ListParagraph"/>
        <w:numPr>
          <w:ilvl w:val="0"/>
          <w:numId w:val="7"/>
        </w:numPr>
        <w:ind w:left="426"/>
        <w:jc w:val="both"/>
        <w:rPr>
          <w:rFonts w:ascii="Avenir Next" w:hAnsi="Avenir Next" w:cs="Arial"/>
          <w:sz w:val="22"/>
          <w:szCs w:val="22"/>
          <w:highlight w:val="yellow"/>
          <w:lang w:val="en-GB"/>
        </w:rPr>
      </w:pPr>
      <w:r w:rsidRPr="001A73CD">
        <w:rPr>
          <w:rFonts w:ascii="Avenir Next" w:hAnsi="Avenir Next" w:cs="Arial"/>
          <w:sz w:val="22"/>
          <w:szCs w:val="22"/>
          <w:highlight w:val="yellow"/>
          <w:lang w:val="en-GB"/>
        </w:rPr>
        <w:t xml:space="preserve">Each Member State will define </w:t>
      </w:r>
      <w:r w:rsidR="001A68CC" w:rsidRPr="001A73CD">
        <w:rPr>
          <w:rFonts w:ascii="Avenir Next" w:hAnsi="Avenir Next" w:cs="Arial"/>
          <w:sz w:val="22"/>
          <w:szCs w:val="22"/>
          <w:highlight w:val="yellow"/>
          <w:lang w:val="en-GB"/>
        </w:rPr>
        <w:t>“</w:t>
      </w:r>
      <w:r w:rsidRPr="001A73CD">
        <w:rPr>
          <w:rFonts w:ascii="Avenir Next" w:hAnsi="Avenir Next" w:cs="Arial"/>
          <w:sz w:val="22"/>
          <w:szCs w:val="22"/>
          <w:highlight w:val="yellow"/>
          <w:lang w:val="en-GB"/>
        </w:rPr>
        <w:t>insolvency</w:t>
      </w:r>
      <w:r w:rsidR="001A68CC" w:rsidRPr="001A73CD">
        <w:rPr>
          <w:rFonts w:ascii="Avenir Next" w:hAnsi="Avenir Next" w:cs="Arial"/>
          <w:sz w:val="22"/>
          <w:szCs w:val="22"/>
          <w:highlight w:val="yellow"/>
          <w:lang w:val="en-GB"/>
        </w:rPr>
        <w:t>”</w:t>
      </w:r>
      <w:r w:rsidRPr="001A73CD">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1A73CD" w:rsidRDefault="00CA7069" w:rsidP="00CA7069">
      <w:pPr>
        <w:pStyle w:val="ListParagraph"/>
        <w:numPr>
          <w:ilvl w:val="0"/>
          <w:numId w:val="8"/>
        </w:numPr>
        <w:ind w:left="426"/>
        <w:jc w:val="both"/>
        <w:rPr>
          <w:rFonts w:ascii="Avenir Next" w:hAnsi="Avenir Next" w:cs="Arial"/>
          <w:sz w:val="22"/>
          <w:szCs w:val="22"/>
          <w:highlight w:val="yellow"/>
          <w:lang w:val="en-GB"/>
        </w:rPr>
      </w:pPr>
      <w:r w:rsidRPr="001A73CD">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752414" w:rsidRDefault="00C15FA2" w:rsidP="008E3C96">
      <w:pPr>
        <w:pStyle w:val="ListParagraph"/>
        <w:numPr>
          <w:ilvl w:val="0"/>
          <w:numId w:val="29"/>
        </w:numPr>
        <w:ind w:left="426"/>
        <w:jc w:val="both"/>
        <w:rPr>
          <w:rFonts w:ascii="Avenir Next" w:hAnsi="Avenir Next" w:cs="Arial"/>
          <w:sz w:val="22"/>
          <w:szCs w:val="22"/>
          <w:highlight w:val="yellow"/>
          <w:lang w:val="en-GB"/>
        </w:rPr>
      </w:pPr>
      <w:r w:rsidRPr="00752414">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5D613B" w:rsidRDefault="00EC242E" w:rsidP="008E3C96">
      <w:pPr>
        <w:pStyle w:val="ListParagraph"/>
        <w:numPr>
          <w:ilvl w:val="0"/>
          <w:numId w:val="30"/>
        </w:numPr>
        <w:ind w:left="426"/>
        <w:jc w:val="both"/>
        <w:rPr>
          <w:rFonts w:ascii="Avenir Next" w:hAnsi="Avenir Next" w:cs="Arial"/>
          <w:sz w:val="22"/>
          <w:szCs w:val="22"/>
          <w:highlight w:val="yellow"/>
          <w:lang w:val="en-GB"/>
        </w:rPr>
      </w:pPr>
      <w:r w:rsidRPr="005D613B">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prove that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D83FB6" w:rsidRDefault="00054E15" w:rsidP="00054E15">
      <w:pPr>
        <w:pStyle w:val="ListParagraph"/>
        <w:numPr>
          <w:ilvl w:val="0"/>
          <w:numId w:val="9"/>
        </w:numPr>
        <w:ind w:left="426"/>
        <w:jc w:val="both"/>
        <w:rPr>
          <w:rFonts w:ascii="Avenir Next" w:hAnsi="Avenir Next" w:cs="Arial"/>
          <w:sz w:val="22"/>
          <w:szCs w:val="22"/>
          <w:highlight w:val="yellow"/>
          <w:lang w:val="en-GB"/>
        </w:rPr>
      </w:pPr>
      <w:r w:rsidRPr="00D83FB6">
        <w:rPr>
          <w:rFonts w:ascii="Avenir Next" w:hAnsi="Avenir Next" w:cs="Arial"/>
          <w:sz w:val="22"/>
          <w:szCs w:val="22"/>
          <w:highlight w:val="yellow"/>
          <w:lang w:val="en-GB"/>
        </w:rPr>
        <w:t xml:space="preserve">The contested payments </w:t>
      </w:r>
      <w:r w:rsidR="00FC235E" w:rsidRPr="00D83FB6">
        <w:rPr>
          <w:rFonts w:ascii="Avenir Next" w:hAnsi="Avenir Next" w:cs="Arial"/>
          <w:sz w:val="22"/>
          <w:szCs w:val="22"/>
          <w:highlight w:val="yellow"/>
          <w:lang w:val="en-GB"/>
        </w:rPr>
        <w:t>will</w:t>
      </w:r>
      <w:r w:rsidRPr="00D83FB6">
        <w:rPr>
          <w:rFonts w:ascii="Avenir Next" w:hAnsi="Avenir Next" w:cs="Arial"/>
          <w:sz w:val="22"/>
          <w:szCs w:val="22"/>
          <w:highlight w:val="yellow"/>
          <w:lang w:val="en-GB"/>
        </w:rPr>
        <w:t xml:space="preserve"> not be avoided if </w:t>
      </w:r>
      <w:proofErr w:type="spellStart"/>
      <w:r w:rsidRPr="00D83FB6">
        <w:rPr>
          <w:rFonts w:ascii="Avenir Next" w:hAnsi="Avenir Next" w:cs="Arial"/>
          <w:sz w:val="22"/>
          <w:szCs w:val="22"/>
          <w:highlight w:val="yellow"/>
          <w:lang w:val="en-GB"/>
        </w:rPr>
        <w:t>Canetier</w:t>
      </w:r>
      <w:proofErr w:type="spellEnd"/>
      <w:r w:rsidRPr="00D83FB6">
        <w:rPr>
          <w:rFonts w:ascii="Avenir Next" w:hAnsi="Avenir Next" w:cs="Arial"/>
          <w:sz w:val="22"/>
          <w:szCs w:val="22"/>
          <w:highlight w:val="yellow"/>
          <w:lang w:val="en-GB"/>
        </w:rPr>
        <w:t xml:space="preserve"> SARL proves that such transactions cannot be challenged on the basis of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on the basis of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C7DD9F3" w14:textId="64414DAC" w:rsidR="00636C15" w:rsidRDefault="00D83FB6" w:rsidP="00D83FB6">
      <w:pPr>
        <w:jc w:val="both"/>
        <w:rPr>
          <w:rFonts w:ascii="Avenir Next" w:hAnsi="Avenir Next" w:cs="Arial"/>
          <w:color w:val="7B7B7B" w:themeColor="accent3" w:themeShade="BF"/>
          <w:sz w:val="22"/>
          <w:szCs w:val="22"/>
          <w:u w:val="single"/>
        </w:rPr>
      </w:pPr>
      <w:r>
        <w:rPr>
          <w:rFonts w:ascii="Avenir Next" w:hAnsi="Avenir Next" w:cs="Arial"/>
          <w:color w:val="7B7B7B" w:themeColor="accent3" w:themeShade="BF"/>
          <w:sz w:val="22"/>
          <w:szCs w:val="22"/>
          <w:u w:val="single"/>
        </w:rPr>
        <w:t>Statement 1</w:t>
      </w:r>
    </w:p>
    <w:p w14:paraId="14D48D42" w14:textId="77777777" w:rsidR="00D83FB6" w:rsidRDefault="00D83FB6" w:rsidP="00D83FB6">
      <w:pPr>
        <w:jc w:val="both"/>
        <w:rPr>
          <w:rFonts w:ascii="Avenir Next" w:hAnsi="Avenir Next" w:cs="Arial"/>
          <w:color w:val="7B7B7B" w:themeColor="accent3" w:themeShade="BF"/>
          <w:sz w:val="22"/>
          <w:szCs w:val="22"/>
          <w:u w:val="single"/>
        </w:rPr>
      </w:pPr>
    </w:p>
    <w:p w14:paraId="46F2413A" w14:textId="24787EA9" w:rsidR="00D83FB6" w:rsidRDefault="00D83FB6" w:rsidP="00D83FB6">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This statement addresses Article 3(1) in the EIR Recast, which is headed "International jurisdiction" and provides that the courts of the Member State where the debtor's </w:t>
      </w:r>
      <w:proofErr w:type="spellStart"/>
      <w:r>
        <w:rPr>
          <w:rFonts w:ascii="Avenir Next" w:hAnsi="Avenir Next" w:cs="Arial"/>
          <w:color w:val="7B7B7B" w:themeColor="accent3" w:themeShade="BF"/>
          <w:sz w:val="22"/>
          <w:szCs w:val="22"/>
        </w:rPr>
        <w:t>centre</w:t>
      </w:r>
      <w:proofErr w:type="spellEnd"/>
      <w:r>
        <w:rPr>
          <w:rFonts w:ascii="Avenir Next" w:hAnsi="Avenir Next" w:cs="Arial"/>
          <w:color w:val="7B7B7B" w:themeColor="accent3" w:themeShade="BF"/>
          <w:sz w:val="22"/>
          <w:szCs w:val="22"/>
        </w:rPr>
        <w:t xml:space="preserve"> of main interests ("</w:t>
      </w:r>
      <w:r>
        <w:rPr>
          <w:rFonts w:ascii="Avenir Next" w:hAnsi="Avenir Next" w:cs="Arial"/>
          <w:b/>
          <w:bCs/>
          <w:color w:val="7B7B7B" w:themeColor="accent3" w:themeShade="BF"/>
          <w:sz w:val="22"/>
          <w:szCs w:val="22"/>
        </w:rPr>
        <w:t>COMI</w:t>
      </w:r>
      <w:r>
        <w:rPr>
          <w:rFonts w:ascii="Avenir Next" w:hAnsi="Avenir Next" w:cs="Arial"/>
          <w:color w:val="7B7B7B" w:themeColor="accent3" w:themeShade="BF"/>
          <w:sz w:val="22"/>
          <w:szCs w:val="22"/>
        </w:rPr>
        <w:t>") is located have jurisdiction to open "main insolvency proceedings".</w:t>
      </w:r>
      <w:r w:rsidR="00D97CA6">
        <w:rPr>
          <w:rFonts w:ascii="Avenir Next" w:hAnsi="Avenir Next" w:cs="Arial"/>
          <w:color w:val="7B7B7B" w:themeColor="accent3" w:themeShade="BF"/>
          <w:sz w:val="22"/>
          <w:szCs w:val="22"/>
        </w:rPr>
        <w:t xml:space="preserve">  Article 3(1) defines COMI as the place where the debtor conducts the administration of its interests on a regular basis and which is ascertainable by third parties.  In order to offer legal certainty,</w:t>
      </w:r>
      <w:r>
        <w:rPr>
          <w:rFonts w:ascii="Avenir Next" w:hAnsi="Avenir Next" w:cs="Arial"/>
          <w:color w:val="7B7B7B" w:themeColor="accent3" w:themeShade="BF"/>
          <w:sz w:val="22"/>
          <w:szCs w:val="22"/>
        </w:rPr>
        <w:t xml:space="preserve"> </w:t>
      </w:r>
      <w:r w:rsidR="00D97CA6">
        <w:rPr>
          <w:rFonts w:ascii="Avenir Next" w:hAnsi="Avenir Next" w:cs="Arial"/>
          <w:color w:val="7B7B7B" w:themeColor="accent3" w:themeShade="BF"/>
          <w:sz w:val="22"/>
          <w:szCs w:val="22"/>
        </w:rPr>
        <w:t>Article 3(1) contains</w:t>
      </w:r>
      <w:r>
        <w:rPr>
          <w:rFonts w:ascii="Avenir Next" w:hAnsi="Avenir Next" w:cs="Arial"/>
          <w:color w:val="7B7B7B" w:themeColor="accent3" w:themeShade="BF"/>
          <w:sz w:val="22"/>
          <w:szCs w:val="22"/>
        </w:rPr>
        <w:t xml:space="preserve"> a </w:t>
      </w:r>
      <w:r w:rsidR="00D97CA6">
        <w:rPr>
          <w:rFonts w:ascii="Avenir Next" w:hAnsi="Avenir Next" w:cs="Arial"/>
          <w:color w:val="7B7B7B" w:themeColor="accent3" w:themeShade="BF"/>
          <w:sz w:val="22"/>
          <w:szCs w:val="22"/>
        </w:rPr>
        <w:t xml:space="preserve">rebuttable </w:t>
      </w:r>
      <w:r>
        <w:rPr>
          <w:rFonts w:ascii="Avenir Next" w:hAnsi="Avenir Next" w:cs="Arial"/>
          <w:color w:val="7B7B7B" w:themeColor="accent3" w:themeShade="BF"/>
          <w:sz w:val="22"/>
          <w:szCs w:val="22"/>
        </w:rPr>
        <w:t xml:space="preserve">presumption that </w:t>
      </w:r>
      <w:r w:rsidR="00D97CA6">
        <w:rPr>
          <w:rFonts w:ascii="Avenir Next" w:hAnsi="Avenir Next" w:cs="Arial"/>
          <w:color w:val="7B7B7B" w:themeColor="accent3" w:themeShade="BF"/>
          <w:sz w:val="22"/>
          <w:szCs w:val="22"/>
        </w:rPr>
        <w:t>the debtor's COMI is the registered office of a company, the principal place of business of an individual exercising an independent business or professional activity, and the habitual residence of any other individual.  The concept of COMI is specific to the EIR Recast and must be able to be identified by reference to objective criteria.  The presumptions are designed to make a debtor's COMI predictable, however they are rebuttable if objectively the debtor's COMI is clearly elsewhere.</w:t>
      </w:r>
    </w:p>
    <w:p w14:paraId="3A23CEE9" w14:textId="77777777" w:rsidR="00D97CA6" w:rsidRDefault="00D97CA6" w:rsidP="00D83FB6">
      <w:pPr>
        <w:jc w:val="both"/>
        <w:rPr>
          <w:rFonts w:ascii="Avenir Next" w:hAnsi="Avenir Next" w:cs="Arial"/>
          <w:color w:val="7B7B7B" w:themeColor="accent3" w:themeShade="BF"/>
          <w:sz w:val="22"/>
          <w:szCs w:val="22"/>
        </w:rPr>
      </w:pPr>
    </w:p>
    <w:p w14:paraId="5B70A573" w14:textId="252392D4" w:rsidR="00D97CA6" w:rsidRDefault="00D97CA6" w:rsidP="00D83FB6">
      <w:pPr>
        <w:jc w:val="both"/>
        <w:rPr>
          <w:rFonts w:ascii="Avenir Next" w:hAnsi="Avenir Next" w:cs="Arial"/>
          <w:color w:val="7B7B7B" w:themeColor="accent3" w:themeShade="BF"/>
          <w:sz w:val="22"/>
          <w:szCs w:val="22"/>
          <w:u w:val="single"/>
        </w:rPr>
      </w:pPr>
      <w:r>
        <w:rPr>
          <w:rFonts w:ascii="Avenir Next" w:hAnsi="Avenir Next" w:cs="Arial"/>
          <w:color w:val="7B7B7B" w:themeColor="accent3" w:themeShade="BF"/>
          <w:sz w:val="22"/>
          <w:szCs w:val="22"/>
          <w:u w:val="single"/>
        </w:rPr>
        <w:t>Statement 2</w:t>
      </w:r>
    </w:p>
    <w:p w14:paraId="6EA0C401" w14:textId="77777777" w:rsidR="00D97CA6" w:rsidRDefault="00D97CA6" w:rsidP="00D83FB6">
      <w:pPr>
        <w:jc w:val="both"/>
        <w:rPr>
          <w:rFonts w:ascii="Avenir Next" w:hAnsi="Avenir Next" w:cs="Arial"/>
          <w:color w:val="7B7B7B" w:themeColor="accent3" w:themeShade="BF"/>
          <w:sz w:val="22"/>
          <w:szCs w:val="22"/>
          <w:u w:val="single"/>
        </w:rPr>
      </w:pPr>
    </w:p>
    <w:p w14:paraId="26931704" w14:textId="0DCCF22D" w:rsidR="00D97CA6" w:rsidRPr="00D97CA6" w:rsidRDefault="00D97CA6" w:rsidP="00D83FB6">
      <w:pPr>
        <w:jc w:val="both"/>
        <w:rPr>
          <w:rFonts w:ascii="Avenir Next" w:hAnsi="Avenir Next" w:cs="Arial"/>
          <w:sz w:val="22"/>
          <w:szCs w:val="22"/>
        </w:rPr>
      </w:pPr>
      <w:r>
        <w:rPr>
          <w:rFonts w:ascii="Avenir Next" w:hAnsi="Avenir Next" w:cs="Arial"/>
          <w:color w:val="7B7B7B" w:themeColor="accent3" w:themeShade="BF"/>
          <w:sz w:val="22"/>
          <w:szCs w:val="22"/>
        </w:rPr>
        <w:t xml:space="preserve">This statement refers to Article 1(1) of the EIR Recast, which is headed "Scope".  Article 1(1) provides that the EIR Recast applies to public collective proceedings, including interim proceedings, based on laws relating to insolvency, and include those for the purpose of rescue.  In particular, Article 1(1)(c) </w:t>
      </w:r>
      <w:r w:rsidR="008D5580">
        <w:rPr>
          <w:rFonts w:ascii="Avenir Next" w:hAnsi="Avenir Next" w:cs="Arial"/>
          <w:color w:val="7B7B7B" w:themeColor="accent3" w:themeShade="BF"/>
          <w:sz w:val="22"/>
          <w:szCs w:val="22"/>
        </w:rPr>
        <w:t>includes within the scope of the EIR Recast proceedings that involve a temporary stay of individual enforcement proceedings to allow for negotiations between the debtor and its creditors.</w:t>
      </w:r>
      <w:r>
        <w:rPr>
          <w:rFonts w:ascii="Avenir Next" w:hAnsi="Avenir Next" w:cs="Arial"/>
          <w:color w:val="7B7B7B" w:themeColor="accent3" w:themeShade="BF"/>
          <w:sz w:val="22"/>
          <w:szCs w:val="22"/>
        </w:rPr>
        <w:t xml:space="preserve">  Article 1(1) expressly states that where the proceedings covered by Article 1(1) can be commenced in situations where there is only a likelihood of insolvency, the purpose of those proceedings is to avoid the debtor becoming insolvent, or the cessation of the debtor's business activities. </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1EB111F2" w14:textId="26A8CF7E" w:rsidR="008B2ED1" w:rsidRDefault="00373D84" w:rsidP="008B2ED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Pure universalism would mean that there is one single set of insolvency proceedings within the European Union for a particular debtor, dealing with all of the debtor's assets.  </w:t>
      </w:r>
      <w:r w:rsidR="008B2ED1">
        <w:rPr>
          <w:rFonts w:ascii="Avenir Next" w:hAnsi="Avenir Next" w:cs="Arial"/>
          <w:color w:val="7B7B7B" w:themeColor="accent3" w:themeShade="BF"/>
          <w:sz w:val="22"/>
          <w:szCs w:val="22"/>
          <w:lang w:val="en-GB"/>
        </w:rPr>
        <w:t xml:space="preserve">Examples of provisions from the EIR Recast that </w:t>
      </w:r>
      <w:r w:rsidR="003B67E5">
        <w:rPr>
          <w:rFonts w:ascii="Avenir Next" w:hAnsi="Avenir Next" w:cs="Arial"/>
          <w:color w:val="7B7B7B" w:themeColor="accent3" w:themeShade="BF"/>
          <w:sz w:val="22"/>
          <w:szCs w:val="22"/>
          <w:lang w:val="en-GB"/>
        </w:rPr>
        <w:t>demonstrate</w:t>
      </w:r>
      <w:r w:rsidR="008B2ED1">
        <w:rPr>
          <w:rFonts w:ascii="Avenir Next" w:hAnsi="Avenir Next" w:cs="Arial"/>
          <w:color w:val="7B7B7B" w:themeColor="accent3" w:themeShade="BF"/>
          <w:sz w:val="22"/>
          <w:szCs w:val="22"/>
          <w:lang w:val="en-GB"/>
        </w:rPr>
        <w:t xml:space="preserve"> the concept of modified universalism are:</w:t>
      </w:r>
    </w:p>
    <w:p w14:paraId="2DDA9E77" w14:textId="77777777" w:rsidR="008B2ED1" w:rsidRDefault="008B2ED1" w:rsidP="008B2ED1">
      <w:pPr>
        <w:jc w:val="both"/>
        <w:rPr>
          <w:rFonts w:ascii="Avenir Next" w:hAnsi="Avenir Next" w:cs="Arial"/>
          <w:color w:val="7B7B7B" w:themeColor="accent3" w:themeShade="BF"/>
          <w:sz w:val="22"/>
          <w:szCs w:val="22"/>
          <w:lang w:val="en-GB"/>
        </w:rPr>
      </w:pPr>
    </w:p>
    <w:p w14:paraId="4B5BB225" w14:textId="32A2A66A" w:rsidR="008B2ED1" w:rsidRDefault="008B2ED1" w:rsidP="008B2ED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While Article 3(1) of the EIR Recast provides that "main insolvency proceedings" are to be opened in the courts of the Member State where the debtor has its centre of main interests, Article 3(2) of EIR Recast provides that secondary insolvency proceedings may be opened in the courts of another Member State if it has an establishment within the territory of the other Member State, to be restricted to dealing with the debtor's assets that are situated within that other Member State.  An "establishment" is defined in Article 2(10) as any place of operations where a debtor carries out or has carried out in the 3-month period prior to the request to open main insolvency proceedings, a non-transitory economic activity with human means and assets.</w:t>
      </w:r>
      <w:r w:rsidR="00F95D03">
        <w:rPr>
          <w:rFonts w:ascii="Avenir Next" w:hAnsi="Avenir Next" w:cs="Arial"/>
          <w:color w:val="7B7B7B" w:themeColor="accent3" w:themeShade="BF"/>
          <w:sz w:val="22"/>
          <w:szCs w:val="22"/>
          <w:lang w:val="en-GB"/>
        </w:rPr>
        <w:t xml:space="preserve">  This is a clear detraction from a pure concept of universalism in which there would only be one proceeding.</w:t>
      </w:r>
    </w:p>
    <w:p w14:paraId="13442B80" w14:textId="77777777" w:rsidR="008B2ED1" w:rsidRDefault="008B2ED1" w:rsidP="008B2ED1">
      <w:pPr>
        <w:pStyle w:val="ListParagraph"/>
        <w:jc w:val="both"/>
        <w:rPr>
          <w:rFonts w:ascii="Avenir Next" w:hAnsi="Avenir Next" w:cs="Arial"/>
          <w:color w:val="7B7B7B" w:themeColor="accent3" w:themeShade="BF"/>
          <w:sz w:val="22"/>
          <w:szCs w:val="22"/>
          <w:lang w:val="en-GB"/>
        </w:rPr>
      </w:pPr>
    </w:p>
    <w:p w14:paraId="7A033BC9" w14:textId="352CCBB2" w:rsidR="008B2ED1" w:rsidRDefault="00030E76" w:rsidP="008B2ED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Likewise, Article 19(2) provides that the automatic recognition of the main insolvency proceeding opened under Article 3(1), which is provided for in Article 19(1), does not preclude the opening of secondary insolvency proceedings under Article 3(2).</w:t>
      </w:r>
    </w:p>
    <w:p w14:paraId="1C438F88" w14:textId="77777777" w:rsidR="00DC7036" w:rsidRPr="00DC7036" w:rsidRDefault="00DC7036" w:rsidP="00DC7036">
      <w:pPr>
        <w:pStyle w:val="ListParagraph"/>
        <w:rPr>
          <w:rFonts w:ascii="Avenir Next" w:hAnsi="Avenir Next" w:cs="Arial"/>
          <w:color w:val="7B7B7B" w:themeColor="accent3" w:themeShade="BF"/>
          <w:sz w:val="22"/>
          <w:szCs w:val="22"/>
          <w:lang w:val="en-GB"/>
        </w:rPr>
      </w:pPr>
    </w:p>
    <w:p w14:paraId="5BA9CDA8" w14:textId="5DD679A7" w:rsidR="00DC7036" w:rsidRPr="008B2ED1" w:rsidRDefault="00DC7036" w:rsidP="008B2ED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third example is Article 20(1), which provides that the judgment opening</w:t>
      </w:r>
      <w:r w:rsidR="003B67E5">
        <w:rPr>
          <w:rFonts w:ascii="Avenir Next" w:hAnsi="Avenir Next" w:cs="Arial"/>
          <w:color w:val="7B7B7B" w:themeColor="accent3" w:themeShade="BF"/>
          <w:sz w:val="22"/>
          <w:szCs w:val="22"/>
          <w:lang w:val="en-GB"/>
        </w:rPr>
        <w:t xml:space="preserve"> the</w:t>
      </w:r>
      <w:r>
        <w:rPr>
          <w:rFonts w:ascii="Avenir Next" w:hAnsi="Avenir Next" w:cs="Arial"/>
          <w:color w:val="7B7B7B" w:themeColor="accent3" w:themeShade="BF"/>
          <w:sz w:val="22"/>
          <w:szCs w:val="22"/>
          <w:lang w:val="en-GB"/>
        </w:rPr>
        <w:t xml:space="preserve"> main insolvency proceeding under Article 3(1) has, without any further formalities, the same effects in any other Member State as </w:t>
      </w:r>
      <w:r w:rsidR="004656F9">
        <w:rPr>
          <w:rFonts w:ascii="Avenir Next" w:hAnsi="Avenir Next" w:cs="Arial"/>
          <w:color w:val="7B7B7B" w:themeColor="accent3" w:themeShade="BF"/>
          <w:sz w:val="22"/>
          <w:szCs w:val="22"/>
          <w:lang w:val="en-GB"/>
        </w:rPr>
        <w:t>it does in the Member State where the main insolvency proceeding</w:t>
      </w:r>
      <w:r w:rsidR="003B67E5">
        <w:rPr>
          <w:rFonts w:ascii="Avenir Next" w:hAnsi="Avenir Next" w:cs="Arial"/>
          <w:color w:val="7B7B7B" w:themeColor="accent3" w:themeShade="BF"/>
          <w:sz w:val="22"/>
          <w:szCs w:val="22"/>
          <w:lang w:val="en-GB"/>
        </w:rPr>
        <w:t xml:space="preserve"> was</w:t>
      </w:r>
      <w:r w:rsidR="004656F9">
        <w:rPr>
          <w:rFonts w:ascii="Avenir Next" w:hAnsi="Avenir Next" w:cs="Arial"/>
          <w:color w:val="7B7B7B" w:themeColor="accent3" w:themeShade="BF"/>
          <w:sz w:val="22"/>
          <w:szCs w:val="22"/>
          <w:lang w:val="en-GB"/>
        </w:rPr>
        <w:t xml:space="preserve"> opened, unless secondary insolvency proceedings have been opened in that other Member State under Article 3(2).  In accordance with Article 20(2), the effects of secondary insolvency proceedings opened under Article 3(2) may not be challenged in other Member States.  </w:t>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639BC581" w14:textId="4A8BF4AE" w:rsidR="00544FD7" w:rsidRDefault="00544FD7" w:rsidP="00544FD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41 of EIR Recast concerns cooperation and communication between insolvency practitioners.  In particular, Article 41(1) provides that the insolvency practitioners in main and secondary insolvency proceedings concerning the same debtor are to cooperate with each other to the extent that cooperating does not conflict with the rules applicable to the respective proceedings.  Article 41(1) continues that cooperation may take any form, including by way of agreement or protocol.  Article 41(2) contains a series of obligations on the insolvency practitioners, including:</w:t>
      </w:r>
    </w:p>
    <w:p w14:paraId="6A267790" w14:textId="025C1431" w:rsidR="00544FD7" w:rsidRDefault="00544FD7" w:rsidP="00544FD7">
      <w:pPr>
        <w:jc w:val="both"/>
        <w:rPr>
          <w:rFonts w:ascii="Avenir Next" w:hAnsi="Avenir Next" w:cs="Arial"/>
          <w:color w:val="7B7B7B" w:themeColor="accent3" w:themeShade="BF"/>
          <w:sz w:val="22"/>
          <w:szCs w:val="22"/>
          <w:lang w:val="en-GB"/>
        </w:rPr>
      </w:pPr>
    </w:p>
    <w:p w14:paraId="32EAB7E2" w14:textId="472EA0EF" w:rsidR="00544FD7" w:rsidRDefault="00544FD7" w:rsidP="00544FD7">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communicate relevant information for the other proceedings to each other as soon as possible, particularly progress made in lodging and verifying claims, towards restructuring or rescuing the debtor, or at terminating the proceedings, provided there are appropriate arrangements in place to protect confidential information;</w:t>
      </w:r>
    </w:p>
    <w:p w14:paraId="5E6B6083" w14:textId="77777777" w:rsidR="00544FD7" w:rsidRDefault="00544FD7" w:rsidP="00544FD7">
      <w:pPr>
        <w:pStyle w:val="ListParagraph"/>
        <w:jc w:val="both"/>
        <w:rPr>
          <w:rFonts w:ascii="Avenir Next" w:hAnsi="Avenir Next" w:cs="Arial"/>
          <w:color w:val="7B7B7B" w:themeColor="accent3" w:themeShade="BF"/>
          <w:sz w:val="22"/>
          <w:szCs w:val="22"/>
          <w:lang w:val="en-GB"/>
        </w:rPr>
      </w:pPr>
    </w:p>
    <w:p w14:paraId="64C5EDB0" w14:textId="1FDD3084" w:rsidR="00544FD7" w:rsidRDefault="00544FD7" w:rsidP="00544FD7">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explore the possibility of a restructuring and to coordinate the elaboration and implementation of a restructuring plan; and</w:t>
      </w:r>
    </w:p>
    <w:p w14:paraId="7B598257" w14:textId="77777777" w:rsidR="00544FD7" w:rsidRPr="00544FD7" w:rsidRDefault="00544FD7" w:rsidP="00544FD7">
      <w:pPr>
        <w:pStyle w:val="ListParagraph"/>
        <w:rPr>
          <w:rFonts w:ascii="Avenir Next" w:hAnsi="Avenir Next" w:cs="Arial"/>
          <w:color w:val="7B7B7B" w:themeColor="accent3" w:themeShade="BF"/>
          <w:sz w:val="22"/>
          <w:szCs w:val="22"/>
          <w:lang w:val="en-GB"/>
        </w:rPr>
      </w:pPr>
    </w:p>
    <w:p w14:paraId="7039FADA" w14:textId="7FD16E7B" w:rsidR="00544FD7" w:rsidRDefault="00544FD7" w:rsidP="00544FD7">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coordinate the administration of the realisation or use of the debtor's assets and affairs.</w:t>
      </w:r>
    </w:p>
    <w:p w14:paraId="083C2204" w14:textId="77777777" w:rsidR="00544FD7" w:rsidRPr="00544FD7" w:rsidRDefault="00544FD7" w:rsidP="00544FD7">
      <w:pPr>
        <w:pStyle w:val="ListParagraph"/>
        <w:rPr>
          <w:rFonts w:ascii="Avenir Next" w:hAnsi="Avenir Next" w:cs="Arial"/>
          <w:color w:val="7B7B7B" w:themeColor="accent3" w:themeShade="BF"/>
          <w:sz w:val="22"/>
          <w:szCs w:val="22"/>
          <w:lang w:val="en-GB"/>
        </w:rPr>
      </w:pPr>
    </w:p>
    <w:p w14:paraId="6B5A74B5" w14:textId="551E40D8" w:rsidR="00544FD7" w:rsidRDefault="00544FD7" w:rsidP="00544FD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42 of EIR Recast deals with the cooperation and communication between courts.  It provides in Article 42(1) that the courts before which a request to open insolvency proceedings relating to the same debtor are either pending or opened are to cooperate with each other, to the extent that cooperation is not incompatible with the rules applying to each proceeding.  Furthermore, the courts may where appropriate appoint an independent person or body to act on its instructions.  Article 42(2) provides that the courts or the appointee may communicate directly with, or request information or assistance directly from, each other as long as the parties' procedural rights and the confidentiality of information are respected.  </w:t>
      </w:r>
      <w:r w:rsidR="00243C30">
        <w:rPr>
          <w:rFonts w:ascii="Avenir Next" w:hAnsi="Avenir Next" w:cs="Arial"/>
          <w:color w:val="7B7B7B" w:themeColor="accent3" w:themeShade="BF"/>
          <w:sz w:val="22"/>
          <w:szCs w:val="22"/>
          <w:lang w:val="en-GB"/>
        </w:rPr>
        <w:t>Article 42(3) provides the courts with discretion to cooperate by any means considered appropriate, which may include coordination in the appointment of insolvency practitioners, communication of information, coordination of the supervision and administration of the debtor's assets and affairs, coordination in the conduct of hearings, and coordination in the approval of protocols.</w:t>
      </w:r>
    </w:p>
    <w:p w14:paraId="1ECA12DA" w14:textId="77777777" w:rsidR="00243C30" w:rsidRDefault="00243C30" w:rsidP="00544FD7">
      <w:pPr>
        <w:jc w:val="both"/>
        <w:rPr>
          <w:rFonts w:ascii="Avenir Next" w:hAnsi="Avenir Next" w:cs="Arial"/>
          <w:color w:val="7B7B7B" w:themeColor="accent3" w:themeShade="BF"/>
          <w:sz w:val="22"/>
          <w:szCs w:val="22"/>
          <w:lang w:val="en-GB"/>
        </w:rPr>
      </w:pPr>
    </w:p>
    <w:p w14:paraId="018A9485" w14:textId="7CA0642C" w:rsidR="00243C30" w:rsidRPr="00544FD7" w:rsidRDefault="00243C30" w:rsidP="00544FD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Article 43 relates to the cooperation and communication between insolvency practitioners and the courts.  Article 43(1) provides that an insolvency practitioner appointed in main insolvency proceedings is to cooperate and communicate with any court before which a request to open secondary insolvency proceedings is pending or have been opened, and an insolvency practitioner appointed in secondary insolvency proceedings is to cooperate and communicate with the court before which a request to open main insolvency proceedings or further secondary insolvency proceedings is pending or have been opened.  Cooperation must be to the extent that there is no conflict with the rules applying to each proceeding, and do not cause any conflict of interest.</w:t>
      </w:r>
      <w:r w:rsidR="00064DBE">
        <w:rPr>
          <w:rFonts w:ascii="Avenir Next" w:hAnsi="Avenir Next" w:cs="Arial"/>
          <w:color w:val="7B7B7B" w:themeColor="accent3" w:themeShade="BF"/>
          <w:sz w:val="22"/>
          <w:szCs w:val="22"/>
          <w:lang w:val="en-GB"/>
        </w:rPr>
        <w:t xml:space="preserve">  The form of cooperation may be by any means listed in Article 42(3).</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4B6D7B89" w14:textId="62F9617E" w:rsidR="00366C8D" w:rsidRDefault="00022E3F" w:rsidP="00064DB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38(2) of EIR Recast provides that where the insolvency practitioner in the main insolvency proceeding has given an undertaking in accordance with Article 36 of EIR Recast, a court that has been requested to open secondary insolvency proceedings </w:t>
      </w:r>
      <w:r w:rsidR="00366C8D">
        <w:rPr>
          <w:rFonts w:ascii="Avenir Next" w:hAnsi="Avenir Next" w:cs="Arial"/>
          <w:color w:val="7B7B7B" w:themeColor="accent3" w:themeShade="BF"/>
          <w:sz w:val="22"/>
          <w:szCs w:val="22"/>
          <w:lang w:val="en-GB"/>
        </w:rPr>
        <w:t>shall not</w:t>
      </w:r>
      <w:r>
        <w:rPr>
          <w:rFonts w:ascii="Avenir Next" w:hAnsi="Avenir Next" w:cs="Arial"/>
          <w:color w:val="7B7B7B" w:themeColor="accent3" w:themeShade="BF"/>
          <w:sz w:val="22"/>
          <w:szCs w:val="22"/>
          <w:lang w:val="en-GB"/>
        </w:rPr>
        <w:t xml:space="preserve">, when requested by the insolvency practitioner, open secondary insolvency proceedings where the court is satisfied that the undertaking adequately protects the general interests of local creditors.  </w:t>
      </w:r>
    </w:p>
    <w:p w14:paraId="3FD03B6B" w14:textId="77777777" w:rsidR="00366C8D" w:rsidRDefault="00366C8D" w:rsidP="00064DBE">
      <w:pPr>
        <w:jc w:val="both"/>
        <w:rPr>
          <w:rFonts w:ascii="Avenir Next" w:hAnsi="Avenir Next" w:cs="Arial"/>
          <w:color w:val="7B7B7B" w:themeColor="accent3" w:themeShade="BF"/>
          <w:sz w:val="22"/>
          <w:szCs w:val="22"/>
          <w:lang w:val="en-GB"/>
        </w:rPr>
      </w:pPr>
    </w:p>
    <w:p w14:paraId="4BD79044" w14:textId="0D6467BB" w:rsidR="00366C8D" w:rsidRDefault="00022E3F" w:rsidP="00064DB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36(1) provides that the insolvency practitioner in the main insolvency proceeding may give a unilateral undertaking relating to the assets located in the Member State where secondary insolvency proceedings might be opened</w:t>
      </w:r>
      <w:r w:rsidR="00366C8D">
        <w:rPr>
          <w:rFonts w:ascii="Avenir Next" w:hAnsi="Avenir Next" w:cs="Arial"/>
          <w:color w:val="7B7B7B" w:themeColor="accent3" w:themeShade="BF"/>
          <w:sz w:val="22"/>
          <w:szCs w:val="22"/>
          <w:lang w:val="en-GB"/>
        </w:rPr>
        <w:t>.  The undertaking will be to the effect that when distributing those assets or their proceeds of realisation, the insolvency practitioner will comply with the distribution and priority rights that creditors would have if secondary insolvency proceedings had been opened in that Member State.  Upon giving the undertaking, the law of the Member State in which secondary insolvency proceedings might be opened will apply to the distribution of proceeds from realising those assets, the ranking of creditors' claims, and the rights of creditors in relation to those assets.  For the undertaking to become binding, it must be approved by the known local creditors, in accordance with the rules on qualified majority and voting that apply to the adoption of restructuring plans under the law of the Member State in which secondary insolvency proceedings may be opened.  Local creditors must then be informed about any intended distributions and if that will not comply with the undertaking, a local creditor has the right to challenge before the courts of the Member State where the main insolvency proceeding has been opened.</w:t>
      </w:r>
    </w:p>
    <w:p w14:paraId="1405F53D" w14:textId="77777777" w:rsidR="00DC6F65" w:rsidRDefault="00DC6F65" w:rsidP="00064DBE">
      <w:pPr>
        <w:jc w:val="both"/>
        <w:rPr>
          <w:rFonts w:ascii="Avenir Next" w:hAnsi="Avenir Next" w:cs="Arial"/>
          <w:color w:val="7B7B7B" w:themeColor="accent3" w:themeShade="BF"/>
          <w:sz w:val="22"/>
          <w:szCs w:val="22"/>
          <w:lang w:val="en-GB"/>
        </w:rPr>
      </w:pPr>
    </w:p>
    <w:p w14:paraId="1CFF2F30" w14:textId="142EF27C" w:rsidR="00DC6F65" w:rsidRDefault="00DC6F65" w:rsidP="00064DB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second example is Article 38(3), which provides the power for the court that is requested to open secondary insolvency proceedings to temporarily stay those proceedings at the request of the insolvency practitioner appointed by the main insolvency proceedings.  A stay may be granted for up to 3 months, and only in circumstances where a temporary stay of individual enforcement proceedings has been granted to allow for negotiations between the debtor and its creditors.  Suitable measures must be in place to protect the interests of local creditors.  These may include an order that the insolvency practitioner or debtor in possession is not to remove or dispose of any assets which are located in the Member State where its establishment is located, unless these steps are taken in the ordinary course of business.</w:t>
      </w:r>
    </w:p>
    <w:p w14:paraId="2C99AEFD" w14:textId="77777777" w:rsidR="00DC6F65" w:rsidRDefault="00DC6F65" w:rsidP="00064DBE">
      <w:pPr>
        <w:jc w:val="both"/>
        <w:rPr>
          <w:rFonts w:ascii="Avenir Next" w:hAnsi="Avenir Next" w:cs="Arial"/>
          <w:color w:val="7B7B7B" w:themeColor="accent3" w:themeShade="BF"/>
          <w:sz w:val="22"/>
          <w:szCs w:val="22"/>
          <w:lang w:val="en-GB"/>
        </w:rPr>
      </w:pPr>
    </w:p>
    <w:p w14:paraId="4D7EBC88" w14:textId="6DCFE1B6" w:rsidR="00DC6F65" w:rsidRPr="00366C8D" w:rsidRDefault="00DC6F65" w:rsidP="00064DB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stay may be lifted by the court of its own motion, or at the request of any creditor if an agreement is concluded following the negotiations, or if it becomes apparent that the stay is detrimental to the </w:t>
      </w:r>
      <w:r>
        <w:rPr>
          <w:rFonts w:ascii="Avenir Next" w:hAnsi="Avenir Next" w:cs="Arial"/>
          <w:color w:val="7B7B7B" w:themeColor="accent3" w:themeShade="BF"/>
          <w:sz w:val="22"/>
          <w:szCs w:val="22"/>
          <w:lang w:val="en-GB"/>
        </w:rPr>
        <w:lastRenderedPageBreak/>
        <w:t>creditor's rights, if the negotiations have been disrupted or it is clear that they are unlikely to conclude, or if the insolvency practitioner or debtor in possession has taken steps that conflict with the prohibition on the disposal or removal of assets.</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4024A332" w14:textId="29D12794" w:rsidR="00544127" w:rsidRDefault="004C6DC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accordance with Article 46 of the EIR 2000, the European Commission was to present a report on the application of the EIR 2000 and include a proposal for its adaptation, if required, by 1 June 2012.</w:t>
      </w:r>
      <w:r w:rsidR="007F26E2">
        <w:rPr>
          <w:rFonts w:ascii="Avenir Next" w:hAnsi="Avenir Next" w:cs="Arial"/>
          <w:color w:val="7B7B7B" w:themeColor="accent3" w:themeShade="BF"/>
          <w:sz w:val="22"/>
          <w:szCs w:val="22"/>
          <w:lang w:val="en-GB"/>
        </w:rPr>
        <w:t xml:space="preserve">  On 12 December 2012, the European Commission published its Proposal for a Regulation of the European Parliament and of the Council amending Council Regulation (EC) No 1346/2000 on insolvency proceedings (the EIR 2000) (the "</w:t>
      </w:r>
      <w:r w:rsidR="0073641F">
        <w:rPr>
          <w:rFonts w:ascii="Avenir Next" w:hAnsi="Avenir Next" w:cs="Arial"/>
          <w:b/>
          <w:bCs/>
          <w:color w:val="7B7B7B" w:themeColor="accent3" w:themeShade="BF"/>
          <w:sz w:val="22"/>
          <w:szCs w:val="22"/>
          <w:lang w:val="en-GB"/>
        </w:rPr>
        <w:t>Proposal</w:t>
      </w:r>
      <w:r w:rsidR="007F26E2">
        <w:rPr>
          <w:rFonts w:ascii="Avenir Next" w:hAnsi="Avenir Next" w:cs="Arial"/>
          <w:color w:val="7B7B7B" w:themeColor="accent3" w:themeShade="BF"/>
          <w:sz w:val="22"/>
          <w:szCs w:val="22"/>
          <w:lang w:val="en-GB"/>
        </w:rPr>
        <w:t>").</w:t>
      </w:r>
      <w:r w:rsidR="00C12F4C">
        <w:rPr>
          <w:rStyle w:val="FootnoteReference"/>
          <w:rFonts w:ascii="Avenir Next" w:hAnsi="Avenir Next" w:cs="Arial"/>
          <w:color w:val="7B7B7B" w:themeColor="accent3" w:themeShade="BF"/>
          <w:sz w:val="22"/>
          <w:szCs w:val="22"/>
          <w:lang w:val="en-GB"/>
        </w:rPr>
        <w:footnoteReference w:id="1"/>
      </w:r>
    </w:p>
    <w:p w14:paraId="3BAC492C" w14:textId="77777777" w:rsidR="008C3237" w:rsidRDefault="008C3237" w:rsidP="002A37BB">
      <w:pPr>
        <w:jc w:val="both"/>
        <w:rPr>
          <w:rFonts w:ascii="Avenir Next" w:hAnsi="Avenir Next" w:cs="Arial"/>
          <w:color w:val="7B7B7B" w:themeColor="accent3" w:themeShade="BF"/>
          <w:sz w:val="22"/>
          <w:szCs w:val="22"/>
          <w:lang w:val="en-GB"/>
        </w:rPr>
      </w:pPr>
    </w:p>
    <w:p w14:paraId="4F0E8590" w14:textId="2D49A562" w:rsidR="007F26E2" w:rsidRDefault="007F26E2" w:rsidP="007F26E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73641F">
        <w:rPr>
          <w:rFonts w:ascii="Avenir Next" w:hAnsi="Avenir Next" w:cs="Arial"/>
          <w:color w:val="7B7B7B" w:themeColor="accent3" w:themeShade="BF"/>
          <w:sz w:val="22"/>
          <w:szCs w:val="22"/>
          <w:lang w:val="en-GB"/>
        </w:rPr>
        <w:t>Proposal</w:t>
      </w:r>
      <w:r>
        <w:rPr>
          <w:rFonts w:ascii="Avenir Next" w:hAnsi="Avenir Next" w:cs="Arial"/>
          <w:color w:val="7B7B7B" w:themeColor="accent3" w:themeShade="BF"/>
          <w:sz w:val="22"/>
          <w:szCs w:val="22"/>
          <w:lang w:val="en-GB"/>
        </w:rPr>
        <w:t>, at paragraph 1.2, identified five main shortcomings of the EIR 2000</w:t>
      </w:r>
      <w:r w:rsidR="00F87EC7">
        <w:rPr>
          <w:rFonts w:ascii="Avenir Next" w:hAnsi="Avenir Next" w:cs="Arial"/>
          <w:color w:val="7B7B7B" w:themeColor="accent3" w:themeShade="BF"/>
          <w:sz w:val="22"/>
          <w:szCs w:val="22"/>
          <w:lang w:val="en-GB"/>
        </w:rPr>
        <w:t>, which have been dealt with in the EIR Recast as follows</w:t>
      </w:r>
      <w:r>
        <w:rPr>
          <w:rFonts w:ascii="Avenir Next" w:hAnsi="Avenir Next" w:cs="Arial"/>
          <w:color w:val="7B7B7B" w:themeColor="accent3" w:themeShade="BF"/>
          <w:sz w:val="22"/>
          <w:szCs w:val="22"/>
          <w:lang w:val="en-GB"/>
        </w:rPr>
        <w:t>:</w:t>
      </w:r>
    </w:p>
    <w:p w14:paraId="49682921" w14:textId="77777777" w:rsidR="007F26E2" w:rsidRDefault="007F26E2" w:rsidP="007F26E2">
      <w:pPr>
        <w:jc w:val="both"/>
        <w:rPr>
          <w:rFonts w:ascii="Avenir Next" w:hAnsi="Avenir Next" w:cs="Arial"/>
          <w:color w:val="7B7B7B" w:themeColor="accent3" w:themeShade="BF"/>
          <w:sz w:val="22"/>
          <w:szCs w:val="22"/>
          <w:lang w:val="en-GB"/>
        </w:rPr>
      </w:pPr>
    </w:p>
    <w:p w14:paraId="32A7BFA6" w14:textId="225B3419" w:rsidR="007F26E2" w:rsidRDefault="007F26E2" w:rsidP="007F26E2">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Pr="007F26E2">
        <w:rPr>
          <w:rFonts w:ascii="Avenir Next" w:hAnsi="Avenir Next" w:cs="Arial"/>
          <w:color w:val="7B7B7B" w:themeColor="accent3" w:themeShade="BF"/>
          <w:sz w:val="22"/>
          <w:szCs w:val="22"/>
          <w:lang w:val="en-GB"/>
        </w:rPr>
        <w:t>he</w:t>
      </w:r>
      <w:r w:rsidR="00F87EC7">
        <w:rPr>
          <w:rFonts w:ascii="Avenir Next" w:hAnsi="Avenir Next" w:cs="Arial"/>
          <w:color w:val="7B7B7B" w:themeColor="accent3" w:themeShade="BF"/>
          <w:sz w:val="22"/>
          <w:szCs w:val="22"/>
          <w:lang w:val="en-GB"/>
        </w:rPr>
        <w:t xml:space="preserve"> </w:t>
      </w:r>
      <w:r w:rsidR="0073641F">
        <w:rPr>
          <w:rFonts w:ascii="Avenir Next" w:hAnsi="Avenir Next" w:cs="Arial"/>
          <w:color w:val="7B7B7B" w:themeColor="accent3" w:themeShade="BF"/>
          <w:sz w:val="22"/>
          <w:szCs w:val="22"/>
          <w:lang w:val="en-GB"/>
        </w:rPr>
        <w:t>Proposal</w:t>
      </w:r>
      <w:r w:rsidR="00F87EC7">
        <w:rPr>
          <w:rFonts w:ascii="Avenir Next" w:hAnsi="Avenir Next" w:cs="Arial"/>
          <w:color w:val="7B7B7B" w:themeColor="accent3" w:themeShade="BF"/>
          <w:sz w:val="22"/>
          <w:szCs w:val="22"/>
          <w:lang w:val="en-GB"/>
        </w:rPr>
        <w:t xml:space="preserve"> considered that the</w:t>
      </w:r>
      <w:r>
        <w:rPr>
          <w:rFonts w:ascii="Avenir Next" w:hAnsi="Avenir Next" w:cs="Arial"/>
          <w:color w:val="7B7B7B" w:themeColor="accent3" w:themeShade="BF"/>
          <w:sz w:val="22"/>
          <w:szCs w:val="22"/>
          <w:lang w:val="en-GB"/>
        </w:rPr>
        <w:t xml:space="preserve"> scope of the EIR 2000 did not cover national procedures for the restructuring or rescue of a company before it was insolvent, or proceedings that would leave a company's existing management in place while they were ongoing.  The </w:t>
      </w:r>
      <w:r w:rsidR="0073641F">
        <w:rPr>
          <w:rFonts w:ascii="Avenir Next" w:hAnsi="Avenir Next" w:cs="Arial"/>
          <w:color w:val="7B7B7B" w:themeColor="accent3" w:themeShade="BF"/>
          <w:sz w:val="22"/>
          <w:szCs w:val="22"/>
          <w:lang w:val="en-GB"/>
        </w:rPr>
        <w:t>Proposal</w:t>
      </w:r>
      <w:r>
        <w:rPr>
          <w:rFonts w:ascii="Avenir Next" w:hAnsi="Avenir Next" w:cs="Arial"/>
          <w:color w:val="7B7B7B" w:themeColor="accent3" w:themeShade="BF"/>
          <w:sz w:val="22"/>
          <w:szCs w:val="22"/>
          <w:lang w:val="en-GB"/>
        </w:rPr>
        <w:t xml:space="preserve"> noted that these kinds of proceedings had recently been introduced in many Member States, and were considered to increase the chances of a business undergoing a successful restructuring.  The </w:t>
      </w:r>
      <w:r w:rsidR="0073641F">
        <w:rPr>
          <w:rFonts w:ascii="Avenir Next" w:hAnsi="Avenir Next" w:cs="Arial"/>
          <w:color w:val="7B7B7B" w:themeColor="accent3" w:themeShade="BF"/>
          <w:sz w:val="22"/>
          <w:szCs w:val="22"/>
          <w:lang w:val="en-GB"/>
        </w:rPr>
        <w:t>Proposal</w:t>
      </w:r>
      <w:r>
        <w:rPr>
          <w:rFonts w:ascii="Avenir Next" w:hAnsi="Avenir Next" w:cs="Arial"/>
          <w:color w:val="7B7B7B" w:themeColor="accent3" w:themeShade="BF"/>
          <w:sz w:val="22"/>
          <w:szCs w:val="22"/>
          <w:lang w:val="en-GB"/>
        </w:rPr>
        <w:t xml:space="preserve"> also stated that a number of personal insolvency proceedings currently fell outside the scope of the EIR 2000.</w:t>
      </w:r>
    </w:p>
    <w:p w14:paraId="1E4A6D8E" w14:textId="77777777" w:rsidR="00F87EC7" w:rsidRDefault="00F87EC7" w:rsidP="00F87EC7">
      <w:pPr>
        <w:pStyle w:val="ListParagraph"/>
        <w:jc w:val="both"/>
        <w:rPr>
          <w:rFonts w:ascii="Avenir Next" w:hAnsi="Avenir Next" w:cs="Arial"/>
          <w:color w:val="7B7B7B" w:themeColor="accent3" w:themeShade="BF"/>
          <w:sz w:val="22"/>
          <w:szCs w:val="22"/>
          <w:lang w:val="en-GB"/>
        </w:rPr>
      </w:pPr>
    </w:p>
    <w:p w14:paraId="104FB2F4" w14:textId="647616E5" w:rsidR="00F87EC7" w:rsidRDefault="00F87EC7" w:rsidP="00F87EC7">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shortcoming has been </w:t>
      </w:r>
      <w:r w:rsidR="002157E8">
        <w:rPr>
          <w:rFonts w:ascii="Avenir Next" w:hAnsi="Avenir Next" w:cs="Arial"/>
          <w:color w:val="7B7B7B" w:themeColor="accent3" w:themeShade="BF"/>
          <w:sz w:val="22"/>
          <w:szCs w:val="22"/>
          <w:lang w:val="en-GB"/>
        </w:rPr>
        <w:t>addressed by</w:t>
      </w:r>
      <w:r>
        <w:rPr>
          <w:rFonts w:ascii="Avenir Next" w:hAnsi="Avenir Next" w:cs="Arial"/>
          <w:color w:val="7B7B7B" w:themeColor="accent3" w:themeShade="BF"/>
          <w:sz w:val="22"/>
          <w:szCs w:val="22"/>
          <w:lang w:val="en-GB"/>
        </w:rPr>
        <w:t xml:space="preserve"> the EIR Recast.  Article 1(1) of the EIR Recast is clear that the scope of EIR Recast now covers proceedings which aim to restructure or rescue companies before the company is deemed insolvent.  In particular, it states "</w:t>
      </w:r>
      <w:r>
        <w:rPr>
          <w:rFonts w:ascii="Avenir Next" w:hAnsi="Avenir Next" w:cs="Arial"/>
          <w:i/>
          <w:iCs/>
          <w:color w:val="7B7B7B" w:themeColor="accent3" w:themeShade="BF"/>
          <w:sz w:val="22"/>
          <w:szCs w:val="22"/>
          <w:lang w:val="en-GB"/>
        </w:rPr>
        <w:t>[w]here the proceedings referred to in this paragraph may be commenced in situations where there is only a likelihood of insolvency, their purpose shall be to avoid the debtor's insolvency or the cessation of the debtor's business activities</w:t>
      </w:r>
      <w:r>
        <w:rPr>
          <w:rFonts w:ascii="Avenir Next" w:hAnsi="Avenir Next" w:cs="Arial"/>
          <w:color w:val="7B7B7B" w:themeColor="accent3" w:themeShade="BF"/>
          <w:sz w:val="22"/>
          <w:szCs w:val="22"/>
          <w:lang w:val="en-GB"/>
        </w:rPr>
        <w:t>".  This is an express inclusion of proceedings designed to restructure or rescue a company and means that these types of proceedings now enjoy the automatic recognition rights provided for by the EIR Recast.</w:t>
      </w:r>
      <w:r w:rsidR="002157E8">
        <w:rPr>
          <w:rFonts w:ascii="Avenir Next" w:hAnsi="Avenir Next" w:cs="Arial"/>
          <w:color w:val="7B7B7B" w:themeColor="accent3" w:themeShade="BF"/>
          <w:sz w:val="22"/>
          <w:szCs w:val="22"/>
          <w:lang w:val="en-GB"/>
        </w:rPr>
        <w:t xml:space="preserve">  Furthermore, as set out in more detail below, secondary insolvency proceedings can now include proceedings relating to rescue and restructuring.  The previous position under the EIR 2000 was that secondary proceedings could only be winding up proceedings.  This means that the chance for a business to undergo a successful restructuring is increased. </w:t>
      </w:r>
    </w:p>
    <w:p w14:paraId="36FF3F5E" w14:textId="77777777" w:rsidR="007F26E2" w:rsidRDefault="007F26E2" w:rsidP="007F26E2">
      <w:pPr>
        <w:pStyle w:val="ListParagraph"/>
        <w:jc w:val="both"/>
        <w:rPr>
          <w:rFonts w:ascii="Avenir Next" w:hAnsi="Avenir Next" w:cs="Arial"/>
          <w:color w:val="7B7B7B" w:themeColor="accent3" w:themeShade="BF"/>
          <w:sz w:val="22"/>
          <w:szCs w:val="22"/>
          <w:lang w:val="en-GB"/>
        </w:rPr>
      </w:pPr>
    </w:p>
    <w:p w14:paraId="3E3F561A" w14:textId="222399E1" w:rsidR="007F26E2" w:rsidRDefault="005D5EB2" w:rsidP="007F26E2">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Difficulties had been encountered in determining the Member State in which insolvency proceedings should be opened.  In particular, while opening main insolvency proceedings in the Member State where the debtor's centre of main interests ("</w:t>
      </w:r>
      <w:r>
        <w:rPr>
          <w:rFonts w:ascii="Avenir Next" w:hAnsi="Avenir Next" w:cs="Arial"/>
          <w:b/>
          <w:bCs/>
          <w:color w:val="7B7B7B" w:themeColor="accent3" w:themeShade="BF"/>
          <w:sz w:val="22"/>
          <w:szCs w:val="22"/>
          <w:lang w:val="en-GB"/>
        </w:rPr>
        <w:t>COMI</w:t>
      </w:r>
      <w:r>
        <w:rPr>
          <w:rFonts w:ascii="Avenir Next" w:hAnsi="Avenir Next" w:cs="Arial"/>
          <w:color w:val="7B7B7B" w:themeColor="accent3" w:themeShade="BF"/>
          <w:sz w:val="22"/>
          <w:szCs w:val="22"/>
          <w:lang w:val="en-GB"/>
        </w:rPr>
        <w:t xml:space="preserve">") was located was </w:t>
      </w:r>
      <w:r>
        <w:rPr>
          <w:rFonts w:ascii="Avenir Next" w:hAnsi="Avenir Next" w:cs="Arial"/>
          <w:color w:val="7B7B7B" w:themeColor="accent3" w:themeShade="BF"/>
          <w:sz w:val="22"/>
          <w:szCs w:val="22"/>
          <w:lang w:val="en-GB"/>
        </w:rPr>
        <w:lastRenderedPageBreak/>
        <w:t xml:space="preserve">widely supported, applying the concept of COMI in practice was difficult.  Further, the EIR 2000's rules had been criticised as allowing companies and natural persons to </w:t>
      </w:r>
      <w:r w:rsidR="00B21E2B">
        <w:rPr>
          <w:rFonts w:ascii="Avenir Next" w:hAnsi="Avenir Next" w:cs="Arial"/>
          <w:color w:val="7B7B7B" w:themeColor="accent3" w:themeShade="BF"/>
          <w:sz w:val="22"/>
          <w:szCs w:val="22"/>
          <w:lang w:val="en-GB"/>
        </w:rPr>
        <w:t>abuse the system by relocating</w:t>
      </w:r>
      <w:r>
        <w:rPr>
          <w:rFonts w:ascii="Avenir Next" w:hAnsi="Avenir Next" w:cs="Arial"/>
          <w:color w:val="7B7B7B" w:themeColor="accent3" w:themeShade="BF"/>
          <w:sz w:val="22"/>
          <w:szCs w:val="22"/>
          <w:lang w:val="en-GB"/>
        </w:rPr>
        <w:t xml:space="preserve"> their COMI and thus</w:t>
      </w:r>
      <w:r w:rsidR="007B51F8">
        <w:rPr>
          <w:rFonts w:ascii="Avenir Next" w:hAnsi="Avenir Next" w:cs="Arial"/>
          <w:color w:val="7B7B7B" w:themeColor="accent3" w:themeShade="BF"/>
          <w:sz w:val="22"/>
          <w:szCs w:val="22"/>
          <w:lang w:val="en-GB"/>
        </w:rPr>
        <w:t xml:space="preserve"> effectively</w:t>
      </w:r>
      <w:r>
        <w:rPr>
          <w:rFonts w:ascii="Avenir Next" w:hAnsi="Avenir Next" w:cs="Arial"/>
          <w:color w:val="7B7B7B" w:themeColor="accent3" w:themeShade="BF"/>
          <w:sz w:val="22"/>
          <w:szCs w:val="22"/>
          <w:lang w:val="en-GB"/>
        </w:rPr>
        <w:t xml:space="preserve"> forum-shop.</w:t>
      </w:r>
    </w:p>
    <w:p w14:paraId="1704C39A" w14:textId="77777777" w:rsidR="00F87EC7" w:rsidRDefault="00F87EC7" w:rsidP="00F87EC7">
      <w:pPr>
        <w:pStyle w:val="ListParagraph"/>
        <w:jc w:val="both"/>
        <w:rPr>
          <w:rFonts w:ascii="Avenir Next" w:hAnsi="Avenir Next" w:cs="Arial"/>
          <w:color w:val="7B7B7B" w:themeColor="accent3" w:themeShade="BF"/>
          <w:sz w:val="22"/>
          <w:szCs w:val="22"/>
          <w:lang w:val="en-GB"/>
        </w:rPr>
      </w:pPr>
    </w:p>
    <w:p w14:paraId="5C5FCFA0" w14:textId="1BA90594" w:rsidR="00F87EC7" w:rsidRDefault="00F87EC7" w:rsidP="00F87EC7">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 key change from the EIR 2000, the EIR Recast contains a formal definition of COMI in Article 3(1).  The definition is almost identical to the guidance provided in the EIR 2000 in Recital 13.  However, it is now enforceable as a provision of the Regulation whereas before, as a recital, it was not enforceable.</w:t>
      </w:r>
    </w:p>
    <w:p w14:paraId="02F062E5" w14:textId="77777777" w:rsidR="005E1D5B" w:rsidRDefault="005E1D5B" w:rsidP="00F87EC7">
      <w:pPr>
        <w:pStyle w:val="ListParagraph"/>
        <w:jc w:val="both"/>
        <w:rPr>
          <w:rFonts w:ascii="Avenir Next" w:hAnsi="Avenir Next" w:cs="Arial"/>
          <w:color w:val="7B7B7B" w:themeColor="accent3" w:themeShade="BF"/>
          <w:sz w:val="22"/>
          <w:szCs w:val="22"/>
          <w:lang w:val="en-GB"/>
        </w:rPr>
      </w:pPr>
    </w:p>
    <w:p w14:paraId="59ADA605" w14:textId="3184600F" w:rsidR="005E1D5B" w:rsidRDefault="005E1D5B" w:rsidP="00F87EC7">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order to assist with applying the definition of COMI, Article 3(1) of the EIR Recast contains rebuttable presumptions in relation to the COMI of a company or legal person, an individual exercising a business or professional activity, and any other individual.  The EIR 2000 only contained a rebuttable presumption relating to a company or legal person.  These additions go some way to increasing the predictability of COMI and the uniformity of the definition's application.  To seek to resolve the issue of forum-shopping, Article 3(1) of the EIR Recast provides that the presumptions as to COMI do not apply where there has been movement of the registered office, principal place of business or habitual residence, as appropriate, within the 3-month period before the request to open insolvency proceedings </w:t>
      </w:r>
      <w:r w:rsidR="0046083B">
        <w:rPr>
          <w:rFonts w:ascii="Avenir Next" w:hAnsi="Avenir Next" w:cs="Arial"/>
          <w:color w:val="7B7B7B" w:themeColor="accent3" w:themeShade="BF"/>
          <w:sz w:val="22"/>
          <w:szCs w:val="22"/>
          <w:lang w:val="en-GB"/>
        </w:rPr>
        <w:t>in the case of a company or entrepreneur, or 6-month period in the case of other individuals</w:t>
      </w:r>
      <w:r>
        <w:rPr>
          <w:rFonts w:ascii="Avenir Next" w:hAnsi="Avenir Next" w:cs="Arial"/>
          <w:color w:val="7B7B7B" w:themeColor="accent3" w:themeShade="BF"/>
          <w:sz w:val="22"/>
          <w:szCs w:val="22"/>
          <w:lang w:val="en-GB"/>
        </w:rPr>
        <w:t xml:space="preserve">.  </w:t>
      </w:r>
    </w:p>
    <w:p w14:paraId="3A584E39" w14:textId="77777777" w:rsidR="005D5EB2" w:rsidRPr="005D5EB2" w:rsidRDefault="005D5EB2" w:rsidP="005D5EB2">
      <w:pPr>
        <w:pStyle w:val="ListParagraph"/>
        <w:rPr>
          <w:rFonts w:ascii="Avenir Next" w:hAnsi="Avenir Next" w:cs="Arial"/>
          <w:color w:val="7B7B7B" w:themeColor="accent3" w:themeShade="BF"/>
          <w:sz w:val="22"/>
          <w:szCs w:val="22"/>
          <w:lang w:val="en-GB"/>
        </w:rPr>
      </w:pPr>
    </w:p>
    <w:p w14:paraId="0645AF07" w14:textId="7ED33D6A" w:rsidR="005D5EB2" w:rsidRDefault="00B21E2B" w:rsidP="007F26E2">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73641F">
        <w:rPr>
          <w:rFonts w:ascii="Avenir Next" w:hAnsi="Avenir Next" w:cs="Arial"/>
          <w:color w:val="7B7B7B" w:themeColor="accent3" w:themeShade="BF"/>
          <w:sz w:val="22"/>
          <w:szCs w:val="22"/>
          <w:lang w:val="en-GB"/>
        </w:rPr>
        <w:t>Proposal</w:t>
      </w:r>
      <w:r>
        <w:rPr>
          <w:rFonts w:ascii="Avenir Next" w:hAnsi="Avenir Next" w:cs="Arial"/>
          <w:color w:val="7B7B7B" w:themeColor="accent3" w:themeShade="BF"/>
          <w:sz w:val="22"/>
          <w:szCs w:val="22"/>
          <w:lang w:val="en-GB"/>
        </w:rPr>
        <w:t xml:space="preserve"> noted that the opening of secondary insolvency proceedings can impede the efficient administration of the debtor's estate.  One impact was that where secondary proceedings were opened, the insolvency practitioner in the main proceedings would no longer have control over the assets located in the second Member State, which would make a sale of the debtor on a going concern basis more difficult.  In addition, secondary proceedings under the EIR 2000 had to be winding-up proceedings, which would prevent the successful restructuring of a debtor.</w:t>
      </w:r>
    </w:p>
    <w:p w14:paraId="66227FB2" w14:textId="77777777" w:rsidR="0046083B" w:rsidRDefault="0046083B" w:rsidP="0046083B">
      <w:pPr>
        <w:pStyle w:val="ListParagraph"/>
        <w:jc w:val="both"/>
        <w:rPr>
          <w:rFonts w:ascii="Avenir Next" w:hAnsi="Avenir Next" w:cs="Arial"/>
          <w:color w:val="7B7B7B" w:themeColor="accent3" w:themeShade="BF"/>
          <w:sz w:val="22"/>
          <w:szCs w:val="22"/>
          <w:lang w:val="en-GB"/>
        </w:rPr>
      </w:pPr>
    </w:p>
    <w:p w14:paraId="42383484" w14:textId="7B8AD5B0" w:rsidR="0046083B" w:rsidRDefault="0046083B" w:rsidP="0046083B">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address these issues, the EIR Recast in Article 3(2) no longer restricts secondary insolvency proceedings to winding up proceedings alone, but includes all proceedings that could be main insolvency proceedings, such as proceedings for rescue or reorganisation.</w:t>
      </w:r>
      <w:r w:rsidR="002157E8">
        <w:rPr>
          <w:rFonts w:ascii="Avenir Next" w:hAnsi="Avenir Next" w:cs="Arial"/>
          <w:color w:val="7B7B7B" w:themeColor="accent3" w:themeShade="BF"/>
          <w:sz w:val="22"/>
          <w:szCs w:val="22"/>
          <w:lang w:val="en-GB"/>
        </w:rPr>
        <w:t xml:space="preserve">  This means that all proceedings in relation to a debtor can now focus on rescue or restructuring, and so the chance of successfully recovering a business is greater.</w:t>
      </w:r>
    </w:p>
    <w:p w14:paraId="5DEAD133" w14:textId="77777777" w:rsidR="0046083B" w:rsidRDefault="0046083B" w:rsidP="0046083B">
      <w:pPr>
        <w:pStyle w:val="ListParagraph"/>
        <w:jc w:val="both"/>
        <w:rPr>
          <w:rFonts w:ascii="Avenir Next" w:hAnsi="Avenir Next" w:cs="Arial"/>
          <w:color w:val="7B7B7B" w:themeColor="accent3" w:themeShade="BF"/>
          <w:sz w:val="22"/>
          <w:szCs w:val="22"/>
          <w:lang w:val="en-GB"/>
        </w:rPr>
      </w:pPr>
    </w:p>
    <w:p w14:paraId="1EE4E630" w14:textId="77777777" w:rsidR="002157E8" w:rsidRDefault="0046083B" w:rsidP="0046083B">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Furthermore, the EIR Recast has introduced new provisions in Articles 36 and 38 providing that where the insolvency practitioner in the main insolvency proceedings gives an undertaking under Article 36, the court that is requested to open secondary insolvency proceedings should not do so if it is satisfied that the undertaking provides adequate protection for the general interests of local creditors.</w:t>
      </w:r>
      <w:r w:rsidR="000C4F3C">
        <w:rPr>
          <w:rFonts w:ascii="Avenir Next" w:hAnsi="Avenir Next" w:cs="Arial"/>
          <w:color w:val="7B7B7B" w:themeColor="accent3" w:themeShade="BF"/>
          <w:sz w:val="22"/>
          <w:szCs w:val="22"/>
          <w:lang w:val="en-GB"/>
        </w:rPr>
        <w:t xml:space="preserve">  This was not provided for in the EIR 2000</w:t>
      </w:r>
      <w:r w:rsidR="002157E8">
        <w:rPr>
          <w:rFonts w:ascii="Avenir Next" w:hAnsi="Avenir Next" w:cs="Arial"/>
          <w:color w:val="7B7B7B" w:themeColor="accent3" w:themeShade="BF"/>
          <w:sz w:val="22"/>
          <w:szCs w:val="22"/>
          <w:lang w:val="en-GB"/>
        </w:rPr>
        <w:t>,</w:t>
      </w:r>
      <w:r w:rsidR="000C4F3C">
        <w:rPr>
          <w:rFonts w:ascii="Avenir Next" w:hAnsi="Avenir Next" w:cs="Arial"/>
          <w:color w:val="7B7B7B" w:themeColor="accent3" w:themeShade="BF"/>
          <w:sz w:val="22"/>
          <w:szCs w:val="22"/>
          <w:lang w:val="en-GB"/>
        </w:rPr>
        <w:t xml:space="preserve"> </w:t>
      </w:r>
      <w:r w:rsidR="002157E8">
        <w:rPr>
          <w:rFonts w:ascii="Avenir Next" w:hAnsi="Avenir Next" w:cs="Arial"/>
          <w:color w:val="7B7B7B" w:themeColor="accent3" w:themeShade="BF"/>
          <w:sz w:val="22"/>
          <w:szCs w:val="22"/>
          <w:lang w:val="en-GB"/>
        </w:rPr>
        <w:t xml:space="preserve">but </w:t>
      </w:r>
      <w:r w:rsidR="000C4F3C">
        <w:rPr>
          <w:rFonts w:ascii="Avenir Next" w:hAnsi="Avenir Next" w:cs="Arial"/>
          <w:color w:val="7B7B7B" w:themeColor="accent3" w:themeShade="BF"/>
          <w:sz w:val="22"/>
          <w:szCs w:val="22"/>
          <w:lang w:val="en-GB"/>
        </w:rPr>
        <w:t xml:space="preserve">was </w:t>
      </w:r>
      <w:r w:rsidR="002157E8">
        <w:rPr>
          <w:rFonts w:ascii="Avenir Next" w:hAnsi="Avenir Next" w:cs="Arial"/>
          <w:color w:val="7B7B7B" w:themeColor="accent3" w:themeShade="BF"/>
          <w:sz w:val="22"/>
          <w:szCs w:val="22"/>
          <w:lang w:val="en-GB"/>
        </w:rPr>
        <w:t>adopted as a possible practice in accordance with a</w:t>
      </w:r>
      <w:r w:rsidR="000C4F3C">
        <w:rPr>
          <w:rFonts w:ascii="Avenir Next" w:hAnsi="Avenir Next" w:cs="Arial"/>
          <w:color w:val="7B7B7B" w:themeColor="accent3" w:themeShade="BF"/>
          <w:sz w:val="22"/>
          <w:szCs w:val="22"/>
          <w:lang w:val="en-GB"/>
        </w:rPr>
        <w:t xml:space="preserve"> court ruling.  </w:t>
      </w:r>
    </w:p>
    <w:p w14:paraId="4376F6C0" w14:textId="77777777" w:rsidR="002157E8" w:rsidRDefault="002157E8" w:rsidP="0046083B">
      <w:pPr>
        <w:pStyle w:val="ListParagraph"/>
        <w:jc w:val="both"/>
        <w:rPr>
          <w:rFonts w:ascii="Avenir Next" w:hAnsi="Avenir Next" w:cs="Arial"/>
          <w:color w:val="7B7B7B" w:themeColor="accent3" w:themeShade="BF"/>
          <w:sz w:val="22"/>
          <w:szCs w:val="22"/>
          <w:lang w:val="en-GB"/>
        </w:rPr>
      </w:pPr>
    </w:p>
    <w:p w14:paraId="0713ADFE" w14:textId="51B7686A" w:rsidR="0046083B" w:rsidRDefault="000C4F3C" w:rsidP="0046083B">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38(3) also provides for </w:t>
      </w:r>
      <w:r w:rsidR="002157E8">
        <w:rPr>
          <w:rFonts w:ascii="Avenir Next" w:hAnsi="Avenir Next" w:cs="Arial"/>
          <w:color w:val="7B7B7B" w:themeColor="accent3" w:themeShade="BF"/>
          <w:sz w:val="22"/>
          <w:szCs w:val="22"/>
          <w:lang w:val="en-GB"/>
        </w:rPr>
        <w:t>a stay on the opening of secondary insolvency proceedings for a period of up to three months where a temporary stay of individual enforcement proceedings has been granted in main insolvency proceedings.   The effect of these provisions is to seek to give the insolvency practitioner in the main proceedings control over all of the debtor's assets, with a view to maximising value for creditors, or alternatively promoting a rescue.</w:t>
      </w:r>
    </w:p>
    <w:p w14:paraId="26573E72" w14:textId="77777777" w:rsidR="00B21E2B" w:rsidRPr="00B21E2B" w:rsidRDefault="00B21E2B" w:rsidP="00B21E2B">
      <w:pPr>
        <w:pStyle w:val="ListParagraph"/>
        <w:rPr>
          <w:rFonts w:ascii="Avenir Next" w:hAnsi="Avenir Next" w:cs="Arial"/>
          <w:color w:val="7B7B7B" w:themeColor="accent3" w:themeShade="BF"/>
          <w:sz w:val="22"/>
          <w:szCs w:val="22"/>
          <w:lang w:val="en-GB"/>
        </w:rPr>
      </w:pPr>
    </w:p>
    <w:p w14:paraId="538EBF8C" w14:textId="6D1502E0" w:rsidR="00B21E2B" w:rsidRDefault="00B21E2B" w:rsidP="007F26E2">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2000 had problems in relation to both the rules on the publicity of insolvency proceedings and the lodging of claims in the proceedings.  The EIR 2000 did not provide for mandatory publication or registration of the orders in the Member States where a proceeding was opened, or in the Member States in which the debtor had an establishment.  There was </w:t>
      </w:r>
      <w:r>
        <w:rPr>
          <w:rFonts w:ascii="Avenir Next" w:hAnsi="Avenir Next" w:cs="Arial"/>
          <w:color w:val="7B7B7B" w:themeColor="accent3" w:themeShade="BF"/>
          <w:sz w:val="22"/>
          <w:szCs w:val="22"/>
          <w:lang w:val="en-GB"/>
        </w:rPr>
        <w:lastRenderedPageBreak/>
        <w:t xml:space="preserve">no European Insolvency Register in existence that would permit searches in several national registers.  The </w:t>
      </w:r>
      <w:r w:rsidR="0073641F">
        <w:rPr>
          <w:rFonts w:ascii="Avenir Next" w:hAnsi="Avenir Next" w:cs="Arial"/>
          <w:color w:val="7B7B7B" w:themeColor="accent3" w:themeShade="BF"/>
          <w:sz w:val="22"/>
          <w:szCs w:val="22"/>
          <w:lang w:val="en-GB"/>
        </w:rPr>
        <w:t>Proposal</w:t>
      </w:r>
      <w:r>
        <w:rPr>
          <w:rFonts w:ascii="Avenir Next" w:hAnsi="Avenir Next" w:cs="Arial"/>
          <w:color w:val="7B7B7B" w:themeColor="accent3" w:themeShade="BF"/>
          <w:sz w:val="22"/>
          <w:szCs w:val="22"/>
          <w:lang w:val="en-GB"/>
        </w:rPr>
        <w:t xml:space="preserve"> considered that the successful nature of cross-border insolvency proceedings would rely significantly on the publicity of relevant decisions because judges would need to know whether proceedings had already been opened in another Member State.  Likewise, creditors would need to be aware that proceedings had commenced.  Furthermore, the </w:t>
      </w:r>
      <w:r w:rsidR="0073641F">
        <w:rPr>
          <w:rFonts w:ascii="Avenir Next" w:hAnsi="Avenir Next" w:cs="Arial"/>
          <w:color w:val="7B7B7B" w:themeColor="accent3" w:themeShade="BF"/>
          <w:sz w:val="22"/>
          <w:szCs w:val="22"/>
          <w:lang w:val="en-GB"/>
        </w:rPr>
        <w:t>Proposal</w:t>
      </w:r>
      <w:r>
        <w:rPr>
          <w:rFonts w:ascii="Avenir Next" w:hAnsi="Avenir Next" w:cs="Arial"/>
          <w:color w:val="7B7B7B" w:themeColor="accent3" w:themeShade="BF"/>
          <w:sz w:val="22"/>
          <w:szCs w:val="22"/>
          <w:lang w:val="en-GB"/>
        </w:rPr>
        <w:t xml:space="preserve"> found that creditors, and especially small creditors and small and medium-sized enterprises ("</w:t>
      </w:r>
      <w:r>
        <w:rPr>
          <w:rFonts w:ascii="Avenir Next" w:hAnsi="Avenir Next" w:cs="Arial"/>
          <w:b/>
          <w:bCs/>
          <w:color w:val="7B7B7B" w:themeColor="accent3" w:themeShade="BF"/>
          <w:sz w:val="22"/>
          <w:szCs w:val="22"/>
          <w:lang w:val="en-GB"/>
        </w:rPr>
        <w:t>SMEs</w:t>
      </w:r>
      <w:r>
        <w:rPr>
          <w:rFonts w:ascii="Avenir Next" w:hAnsi="Avenir Next" w:cs="Arial"/>
          <w:color w:val="7B7B7B" w:themeColor="accent3" w:themeShade="BF"/>
          <w:sz w:val="22"/>
          <w:szCs w:val="22"/>
          <w:lang w:val="en-GB"/>
        </w:rPr>
        <w:t>"), encountered difficulties and costs in lodging claims.</w:t>
      </w:r>
    </w:p>
    <w:p w14:paraId="623250E1" w14:textId="77777777" w:rsidR="002157E8" w:rsidRDefault="002157E8" w:rsidP="002157E8">
      <w:pPr>
        <w:pStyle w:val="ListParagraph"/>
        <w:jc w:val="both"/>
        <w:rPr>
          <w:rFonts w:ascii="Avenir Next" w:hAnsi="Avenir Next" w:cs="Arial"/>
          <w:color w:val="7B7B7B" w:themeColor="accent3" w:themeShade="BF"/>
          <w:sz w:val="22"/>
          <w:szCs w:val="22"/>
          <w:lang w:val="en-GB"/>
        </w:rPr>
      </w:pPr>
    </w:p>
    <w:p w14:paraId="57744AC6" w14:textId="223F2616" w:rsidR="002157E8" w:rsidRDefault="00DC20E0" w:rsidP="002157E8">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Recast has significantly improved the EIR 2000 in dealing with these issues.  Whereas the EIR 2000 left the publication of information on the opening of insolvency proceedings to the discretion of the appointed insolvency practitioner, Article 28 of the EIR Recast makes the publication of a notification on the opening of such proceedings mandatory.  Article 24 of the EIR Recast also obliges Member States to establish an insolvency register, and Article 25 provides for a </w:t>
      </w:r>
      <w:r w:rsidR="00B71862">
        <w:rPr>
          <w:rFonts w:ascii="Avenir Next" w:hAnsi="Avenir Next" w:cs="Arial"/>
          <w:color w:val="7B7B7B" w:themeColor="accent3" w:themeShade="BF"/>
          <w:sz w:val="22"/>
          <w:szCs w:val="22"/>
          <w:lang w:val="en-GB"/>
        </w:rPr>
        <w:t>decentralised system for inter</w:t>
      </w:r>
      <w:r>
        <w:rPr>
          <w:rFonts w:ascii="Avenir Next" w:hAnsi="Avenir Next" w:cs="Arial"/>
          <w:color w:val="7B7B7B" w:themeColor="accent3" w:themeShade="BF"/>
          <w:sz w:val="22"/>
          <w:szCs w:val="22"/>
          <w:lang w:val="en-GB"/>
        </w:rPr>
        <w:t xml:space="preserve">connected </w:t>
      </w:r>
      <w:r w:rsidR="00B71862">
        <w:rPr>
          <w:rFonts w:ascii="Avenir Next" w:hAnsi="Avenir Next" w:cs="Arial"/>
          <w:color w:val="7B7B7B" w:themeColor="accent3" w:themeShade="BF"/>
          <w:sz w:val="22"/>
          <w:szCs w:val="22"/>
          <w:lang w:val="en-GB"/>
        </w:rPr>
        <w:t xml:space="preserve">insolvency </w:t>
      </w:r>
      <w:r>
        <w:rPr>
          <w:rFonts w:ascii="Avenir Next" w:hAnsi="Avenir Next" w:cs="Arial"/>
          <w:color w:val="7B7B7B" w:themeColor="accent3" w:themeShade="BF"/>
          <w:sz w:val="22"/>
          <w:szCs w:val="22"/>
          <w:lang w:val="en-GB"/>
        </w:rPr>
        <w:t>register</w:t>
      </w:r>
      <w:r w:rsidR="00B71862">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to be created across the European Union.</w:t>
      </w:r>
    </w:p>
    <w:p w14:paraId="2C686665" w14:textId="77777777" w:rsidR="00B71862" w:rsidRDefault="00B71862" w:rsidP="002157E8">
      <w:pPr>
        <w:pStyle w:val="ListParagraph"/>
        <w:jc w:val="both"/>
        <w:rPr>
          <w:rFonts w:ascii="Avenir Next" w:hAnsi="Avenir Next" w:cs="Arial"/>
          <w:color w:val="7B7B7B" w:themeColor="accent3" w:themeShade="BF"/>
          <w:sz w:val="22"/>
          <w:szCs w:val="22"/>
          <w:lang w:val="en-GB"/>
        </w:rPr>
      </w:pPr>
    </w:p>
    <w:p w14:paraId="27898E9D" w14:textId="5389BABD" w:rsidR="00B71862" w:rsidRDefault="00B71862" w:rsidP="002157E8">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address the difficulties and costs in lodging claims, Article 45(2) of the EIR Recast provides that insolvency practitioners in main and secondary insolvency proceedings may lodge the claims they have received in other proceedings.  Article 88 provides for a standard claim form and Article 55 permits any foreign creditor to lodge a claim in the form provided in Article 88.  The purpose of these amendments is to make it easier for creditors to lodge claims, and to ensure that all creditors are treated equally.</w:t>
      </w:r>
    </w:p>
    <w:p w14:paraId="7E1D3A51" w14:textId="77777777" w:rsidR="00B21E2B" w:rsidRPr="00B21E2B" w:rsidRDefault="00B21E2B" w:rsidP="00B21E2B">
      <w:pPr>
        <w:pStyle w:val="ListParagraph"/>
        <w:rPr>
          <w:rFonts w:ascii="Avenir Next" w:hAnsi="Avenir Next" w:cs="Arial"/>
          <w:color w:val="7B7B7B" w:themeColor="accent3" w:themeShade="BF"/>
          <w:sz w:val="22"/>
          <w:szCs w:val="22"/>
          <w:lang w:val="en-GB"/>
        </w:rPr>
      </w:pPr>
    </w:p>
    <w:p w14:paraId="51DF49C0" w14:textId="06E328AD" w:rsidR="00B21E2B" w:rsidRDefault="00B21E2B" w:rsidP="007F26E2">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73641F">
        <w:rPr>
          <w:rFonts w:ascii="Avenir Next" w:hAnsi="Avenir Next" w:cs="Arial"/>
          <w:color w:val="7B7B7B" w:themeColor="accent3" w:themeShade="BF"/>
          <w:sz w:val="22"/>
          <w:szCs w:val="22"/>
          <w:lang w:val="en-GB"/>
        </w:rPr>
        <w:t>Proposal</w:t>
      </w:r>
      <w:r>
        <w:rPr>
          <w:rFonts w:ascii="Avenir Next" w:hAnsi="Avenir Next" w:cs="Arial"/>
          <w:color w:val="7B7B7B" w:themeColor="accent3" w:themeShade="BF"/>
          <w:sz w:val="22"/>
          <w:szCs w:val="22"/>
          <w:lang w:val="en-GB"/>
        </w:rPr>
        <w:t xml:space="preserve"> found that the EIR 2000 did not contain specific rules relating to the insolvency of a multi-national enterprise group, despite a large number of cross-border insolvency proceedings relating to groups of companies.  The EIR 2000 provided that separate proceedings had to be opened for each individual member of the group and those proceedings were completely independent of each other.  This meant that the prospects of the group concluding a successful restructuring were low, and could lead to the splitting up of the group into separate sections.</w:t>
      </w:r>
    </w:p>
    <w:p w14:paraId="0381B185" w14:textId="77777777" w:rsidR="00BE1961" w:rsidRDefault="00BE1961" w:rsidP="00BE1961">
      <w:pPr>
        <w:pStyle w:val="ListParagraph"/>
        <w:jc w:val="both"/>
        <w:rPr>
          <w:rFonts w:ascii="Avenir Next" w:hAnsi="Avenir Next" w:cs="Arial"/>
          <w:color w:val="7B7B7B" w:themeColor="accent3" w:themeShade="BF"/>
          <w:sz w:val="22"/>
          <w:szCs w:val="22"/>
          <w:lang w:val="en-GB"/>
        </w:rPr>
      </w:pPr>
    </w:p>
    <w:p w14:paraId="5AC37211" w14:textId="6526B97B" w:rsidR="00BE1961" w:rsidRDefault="005F083E" w:rsidP="00BE1961">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EIR Recast now contains a whole chapter with over 20 provisions concerning group insolvencies.</w:t>
      </w:r>
      <w:r w:rsidR="00DC20E0">
        <w:rPr>
          <w:rFonts w:ascii="Avenir Next" w:hAnsi="Avenir Next" w:cs="Arial"/>
          <w:color w:val="7B7B7B" w:themeColor="accent3" w:themeShade="BF"/>
          <w:sz w:val="22"/>
          <w:szCs w:val="22"/>
          <w:lang w:val="en-GB"/>
        </w:rPr>
        <w:t xml:space="preserve">  A "group of companies" is defined in Article 2 as a parent undertaking and all its subsidiary undertakings.</w:t>
      </w:r>
      <w:r>
        <w:rPr>
          <w:rFonts w:ascii="Avenir Next" w:hAnsi="Avenir Next" w:cs="Arial"/>
          <w:color w:val="7B7B7B" w:themeColor="accent3" w:themeShade="BF"/>
          <w:sz w:val="22"/>
          <w:szCs w:val="22"/>
          <w:lang w:val="en-GB"/>
        </w:rPr>
        <w:t xml:space="preserve">  There are two particular types of assistance the EIR Recast </w:t>
      </w:r>
      <w:r w:rsidR="00875544">
        <w:rPr>
          <w:rFonts w:ascii="Avenir Next" w:hAnsi="Avenir Next" w:cs="Arial"/>
          <w:color w:val="7B7B7B" w:themeColor="accent3" w:themeShade="BF"/>
          <w:sz w:val="22"/>
          <w:szCs w:val="22"/>
          <w:lang w:val="en-GB"/>
        </w:rPr>
        <w:t>provides</w:t>
      </w:r>
      <w:r>
        <w:rPr>
          <w:rFonts w:ascii="Avenir Next" w:hAnsi="Avenir Next" w:cs="Arial"/>
          <w:color w:val="7B7B7B" w:themeColor="accent3" w:themeShade="BF"/>
          <w:sz w:val="22"/>
          <w:szCs w:val="22"/>
          <w:lang w:val="en-GB"/>
        </w:rPr>
        <w:t>: a) Articles 56 to 60 set out the duties of cooperation and communication between the various insolvency practitioners and courts where proceedings relate to the members of a group, and b) Articles 61 to 77 introduce group coordination proceedings.</w:t>
      </w:r>
      <w:r w:rsidR="00875544">
        <w:rPr>
          <w:rFonts w:ascii="Avenir Next" w:hAnsi="Avenir Next" w:cs="Arial"/>
          <w:color w:val="7B7B7B" w:themeColor="accent3" w:themeShade="BF"/>
          <w:sz w:val="22"/>
          <w:szCs w:val="22"/>
          <w:lang w:val="en-GB"/>
        </w:rPr>
        <w:t xml:space="preserve">  Further, Recital 53 of the EIR Recast considers the possibility that there can be a judicial consolidation of proceedings relating to group entities where the </w:t>
      </w:r>
      <w:r w:rsidR="00A76462">
        <w:rPr>
          <w:rFonts w:ascii="Avenir Next" w:hAnsi="Avenir Next" w:cs="Arial"/>
          <w:color w:val="7B7B7B" w:themeColor="accent3" w:themeShade="BF"/>
          <w:sz w:val="22"/>
          <w:szCs w:val="22"/>
          <w:lang w:val="en-GB"/>
        </w:rPr>
        <w:t>COMI</w:t>
      </w:r>
      <w:r w:rsidR="00875544">
        <w:rPr>
          <w:rFonts w:ascii="Avenir Next" w:hAnsi="Avenir Next" w:cs="Arial"/>
          <w:color w:val="7B7B7B" w:themeColor="accent3" w:themeShade="BF"/>
          <w:sz w:val="22"/>
          <w:szCs w:val="22"/>
          <w:lang w:val="en-GB"/>
        </w:rPr>
        <w:t xml:space="preserve"> of each entity is found to be in a single Member State.</w:t>
      </w:r>
    </w:p>
    <w:p w14:paraId="5CBC9D1E" w14:textId="77777777" w:rsidR="00875544" w:rsidRDefault="00875544" w:rsidP="00BE1961">
      <w:pPr>
        <w:pStyle w:val="ListParagraph"/>
        <w:jc w:val="both"/>
        <w:rPr>
          <w:rFonts w:ascii="Avenir Next" w:hAnsi="Avenir Next" w:cs="Arial"/>
          <w:color w:val="7B7B7B" w:themeColor="accent3" w:themeShade="BF"/>
          <w:sz w:val="22"/>
          <w:szCs w:val="22"/>
          <w:lang w:val="en-GB"/>
        </w:rPr>
      </w:pPr>
    </w:p>
    <w:p w14:paraId="3A7A33CF" w14:textId="23D0D1C5" w:rsidR="00875544" w:rsidRDefault="00875544" w:rsidP="00BE1961">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duties of cooperation and communication mirror those between main and secondary insolvency proceedings, and provide that there must be no inconsistency with the rules of the proceeding or any conflict of interest.  </w:t>
      </w:r>
    </w:p>
    <w:p w14:paraId="439CB4F5" w14:textId="77777777" w:rsidR="00DC20E0" w:rsidRDefault="00DC20E0" w:rsidP="00BE1961">
      <w:pPr>
        <w:pStyle w:val="ListParagraph"/>
        <w:jc w:val="both"/>
        <w:rPr>
          <w:rFonts w:ascii="Avenir Next" w:hAnsi="Avenir Next" w:cs="Arial"/>
          <w:color w:val="7B7B7B" w:themeColor="accent3" w:themeShade="BF"/>
          <w:sz w:val="22"/>
          <w:szCs w:val="22"/>
          <w:lang w:val="en-GB"/>
        </w:rPr>
      </w:pPr>
    </w:p>
    <w:p w14:paraId="6B8A07FB" w14:textId="19F3EF48" w:rsidR="00DC20E0" w:rsidRDefault="00DC20E0" w:rsidP="00BE1961">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Group coordination proceedings are a useful innovation.  Once established, a group coordinator who is an independent insolvency practitioner is appointed.  Article 72 provides that the group coordinator is to outline recommendations for a coordinated conduct of the insolvency proceedings and propose a group coordination plan.</w:t>
      </w:r>
    </w:p>
    <w:p w14:paraId="1D6F1022" w14:textId="77777777" w:rsidR="00875544" w:rsidRDefault="00875544" w:rsidP="00BE1961">
      <w:pPr>
        <w:pStyle w:val="ListParagraph"/>
        <w:jc w:val="both"/>
        <w:rPr>
          <w:rFonts w:ascii="Avenir Next" w:hAnsi="Avenir Next" w:cs="Arial"/>
          <w:color w:val="7B7B7B" w:themeColor="accent3" w:themeShade="BF"/>
          <w:sz w:val="22"/>
          <w:szCs w:val="22"/>
          <w:lang w:val="en-GB"/>
        </w:rPr>
      </w:pPr>
    </w:p>
    <w:p w14:paraId="231E9F48" w14:textId="0684E5EF" w:rsidR="00875544" w:rsidRDefault="00875544" w:rsidP="00BE1961">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option to open group coordination proceedings may be made at the request of any insolvency practitioner appointed in any insolvency proceedings relating to any member of a group.</w:t>
      </w:r>
      <w:r w:rsidR="00DC20E0">
        <w:rPr>
          <w:rFonts w:ascii="Avenir Next" w:hAnsi="Avenir Next" w:cs="Arial"/>
          <w:color w:val="7B7B7B" w:themeColor="accent3" w:themeShade="BF"/>
          <w:sz w:val="22"/>
          <w:szCs w:val="22"/>
          <w:lang w:val="en-GB"/>
        </w:rPr>
        <w:t xml:space="preserve">  However, Articles 64 and 65 permit an insolvency practitioner in any proceeding concerning a group member to object, in which case their proceeding will not be included in the group coordination proceedings.  This is a severe weakness of the EIR Recast, with all the problems caused by the splitting of group members' proceedings that were found in the EIR 2000.</w:t>
      </w:r>
    </w:p>
    <w:p w14:paraId="2B1D9726" w14:textId="77777777" w:rsidR="00A76462" w:rsidRDefault="00A76462" w:rsidP="00A76462">
      <w:pPr>
        <w:jc w:val="both"/>
        <w:rPr>
          <w:rFonts w:ascii="Avenir Next" w:hAnsi="Avenir Next" w:cs="Arial"/>
          <w:color w:val="7B7B7B" w:themeColor="accent3" w:themeShade="BF"/>
          <w:sz w:val="22"/>
          <w:szCs w:val="22"/>
          <w:lang w:val="en-GB"/>
        </w:rPr>
      </w:pPr>
    </w:p>
    <w:p w14:paraId="22FD21A9" w14:textId="29DA9D48" w:rsidR="00A76462" w:rsidRPr="00A76462" w:rsidRDefault="00A76462" w:rsidP="00A7646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conclusion, the EIR Recast has gone a fair way to addressing the five main issues identified in the </w:t>
      </w:r>
      <w:r w:rsidR="0073641F">
        <w:rPr>
          <w:rFonts w:ascii="Avenir Next" w:hAnsi="Avenir Next" w:cs="Arial"/>
          <w:color w:val="7B7B7B" w:themeColor="accent3" w:themeShade="BF"/>
          <w:sz w:val="22"/>
          <w:szCs w:val="22"/>
          <w:lang w:val="en-GB"/>
        </w:rPr>
        <w:t>Proposal</w:t>
      </w:r>
      <w:r>
        <w:rPr>
          <w:rFonts w:ascii="Avenir Next" w:hAnsi="Avenir Next" w:cs="Arial"/>
          <w:color w:val="7B7B7B" w:themeColor="accent3" w:themeShade="BF"/>
          <w:sz w:val="22"/>
          <w:szCs w:val="22"/>
          <w:lang w:val="en-GB"/>
        </w:rPr>
        <w:t>.  However, it could have gone further, for example by not permitting insolvency practitioners to object to group coordination proceedings, and arguably the new restrictions on presumptions for COMI where there has been a change within three months do not go far enough in preventing forum shopping.</w:t>
      </w:r>
    </w:p>
    <w:p w14:paraId="6CFCFC87" w14:textId="77777777" w:rsidR="008C3237" w:rsidRPr="008C3237" w:rsidRDefault="008C3237" w:rsidP="008C3237">
      <w:pPr>
        <w:pStyle w:val="ListParagraph"/>
        <w:rPr>
          <w:rFonts w:ascii="Avenir Next" w:hAnsi="Avenir Next" w:cs="Arial"/>
          <w:color w:val="7B7B7B" w:themeColor="accent3" w:themeShade="BF"/>
          <w:sz w:val="22"/>
          <w:szCs w:val="22"/>
          <w:lang w:val="en-GB"/>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7940D274" w14:textId="6F481B5D" w:rsidR="00DF75F8" w:rsidRDefault="00C5005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Two flaws or shortcomings of the EIR Recast are a) the scope of the EIR Recast under Article 1 and b)</w:t>
      </w:r>
      <w:r w:rsidR="0037185A">
        <w:rPr>
          <w:rFonts w:ascii="Avenir Next" w:hAnsi="Avenir Next" w:cs="Arial"/>
          <w:color w:val="7B7B7B" w:themeColor="accent3" w:themeShade="BF"/>
          <w:sz w:val="22"/>
          <w:szCs w:val="22"/>
          <w:lang w:val="en-GB"/>
        </w:rPr>
        <w:t xml:space="preserve"> the manner in which the insolvency proceedings of groups of companies are carried out, in particular</w:t>
      </w:r>
      <w:r>
        <w:rPr>
          <w:rFonts w:ascii="Avenir Next" w:hAnsi="Avenir Next" w:cs="Arial"/>
          <w:color w:val="7B7B7B" w:themeColor="accent3" w:themeShade="BF"/>
          <w:sz w:val="22"/>
          <w:szCs w:val="22"/>
          <w:lang w:val="en-GB"/>
        </w:rPr>
        <w:t xml:space="preserve"> the ability for an insolvency practitioner appointed over a member of a group to object to group coordination proceedings</w:t>
      </w:r>
      <w:r w:rsidR="0037185A">
        <w:rPr>
          <w:rFonts w:ascii="Avenir Next" w:hAnsi="Avenir Next" w:cs="Arial"/>
          <w:color w:val="7B7B7B" w:themeColor="accent3" w:themeShade="BF"/>
          <w:sz w:val="22"/>
          <w:szCs w:val="22"/>
          <w:lang w:val="en-GB"/>
        </w:rPr>
        <w:t>, and the fact there is no provision for the pooling of assets and liabilities, or for the determination of a single group COMI to permit one set of proceedings in one Member State</w:t>
      </w:r>
      <w:r>
        <w:rPr>
          <w:rFonts w:ascii="Avenir Next" w:hAnsi="Avenir Next" w:cs="Arial"/>
          <w:color w:val="7B7B7B" w:themeColor="accent3" w:themeShade="BF"/>
          <w:sz w:val="22"/>
          <w:szCs w:val="22"/>
          <w:lang w:val="en-GB"/>
        </w:rPr>
        <w:t>.</w:t>
      </w:r>
    </w:p>
    <w:p w14:paraId="419C113D" w14:textId="77777777" w:rsidR="0086268C" w:rsidRDefault="0086268C" w:rsidP="002A37BB">
      <w:pPr>
        <w:jc w:val="both"/>
        <w:rPr>
          <w:rFonts w:ascii="Avenir Next" w:hAnsi="Avenir Next" w:cs="Arial"/>
          <w:color w:val="7B7B7B" w:themeColor="accent3" w:themeShade="BF"/>
          <w:sz w:val="22"/>
          <w:szCs w:val="22"/>
          <w:lang w:val="en-GB"/>
        </w:rPr>
      </w:pPr>
    </w:p>
    <w:p w14:paraId="22F0D85C" w14:textId="45F326E9" w:rsidR="0086268C" w:rsidRPr="0086268C" w:rsidRDefault="0086268C" w:rsidP="002A37BB">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Scope</w:t>
      </w:r>
      <w:r w:rsidR="0037185A">
        <w:rPr>
          <w:rFonts w:ascii="Avenir Next" w:hAnsi="Avenir Next" w:cs="Arial"/>
          <w:color w:val="7B7B7B" w:themeColor="accent3" w:themeShade="BF"/>
          <w:sz w:val="22"/>
          <w:szCs w:val="22"/>
          <w:u w:val="single"/>
          <w:lang w:val="en-GB"/>
        </w:rPr>
        <w:t xml:space="preserve"> of the EIR Recast</w:t>
      </w:r>
    </w:p>
    <w:p w14:paraId="6006D3AC" w14:textId="77777777" w:rsidR="00C50056" w:rsidRDefault="00C50056" w:rsidP="002A37BB">
      <w:pPr>
        <w:jc w:val="both"/>
        <w:rPr>
          <w:rFonts w:ascii="Avenir Next" w:hAnsi="Avenir Next" w:cs="Arial"/>
          <w:color w:val="7B7B7B" w:themeColor="accent3" w:themeShade="BF"/>
          <w:sz w:val="22"/>
          <w:szCs w:val="22"/>
          <w:lang w:val="en-GB"/>
        </w:rPr>
      </w:pPr>
    </w:p>
    <w:p w14:paraId="61EE9D8A" w14:textId="1209760E" w:rsidR="0086268C" w:rsidRDefault="00C5005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respect of the scope of the EIR Recast, Article 1(1) provides that the EIR Recast applies to the proceedings listed in Annex A to the EIR Recast.  Annex A contains a lis</w:t>
      </w:r>
      <w:r w:rsidR="0086268C">
        <w:rPr>
          <w:rFonts w:ascii="Avenir Next" w:hAnsi="Avenir Next" w:cs="Arial"/>
          <w:color w:val="7B7B7B" w:themeColor="accent3" w:themeShade="BF"/>
          <w:sz w:val="22"/>
          <w:szCs w:val="22"/>
          <w:lang w:val="en-GB"/>
        </w:rPr>
        <w:t>t of national insolvency procedures, which are automatically covered by the EIR Recast.  If a proceeding is not listed in Annex A, it is not within the scope of the EIR Recast.</w:t>
      </w:r>
      <w:r w:rsidR="00C2618C">
        <w:rPr>
          <w:rFonts w:ascii="Avenir Next" w:hAnsi="Avenir Next" w:cs="Arial"/>
          <w:color w:val="7B7B7B" w:themeColor="accent3" w:themeShade="BF"/>
          <w:sz w:val="22"/>
          <w:szCs w:val="22"/>
          <w:lang w:val="en-GB"/>
        </w:rPr>
        <w:t xml:space="preserve">  While this provides for maximum certainty as to whether a proceeding is included in the EIR Recast or not, the problem caused is that certain proceedings are excluded from the remit of the EIR Recast.</w:t>
      </w:r>
      <w:r w:rsidR="0086268C">
        <w:rPr>
          <w:rFonts w:ascii="Avenir Next" w:hAnsi="Avenir Next" w:cs="Arial"/>
          <w:color w:val="7B7B7B" w:themeColor="accent3" w:themeShade="BF"/>
          <w:sz w:val="22"/>
          <w:szCs w:val="22"/>
          <w:lang w:val="en-GB"/>
        </w:rPr>
        <w:t xml:space="preserve">  For example, prior to the UK's withdrawal from the European Union, the list of proceedings relating to the UK did not include a scheme of arrangement under Part 26 of the English Companies Act 2006, despite this providing a way in which a company could restructure its debts and be rescued. </w:t>
      </w:r>
    </w:p>
    <w:p w14:paraId="23BD5A56" w14:textId="77777777" w:rsidR="0086268C" w:rsidRDefault="0086268C" w:rsidP="002A37BB">
      <w:pPr>
        <w:jc w:val="both"/>
        <w:rPr>
          <w:rFonts w:ascii="Avenir Next" w:hAnsi="Avenir Next" w:cs="Arial"/>
          <w:color w:val="7B7B7B" w:themeColor="accent3" w:themeShade="BF"/>
          <w:sz w:val="22"/>
          <w:szCs w:val="22"/>
          <w:lang w:val="en-GB"/>
        </w:rPr>
      </w:pPr>
    </w:p>
    <w:p w14:paraId="11AA99D1" w14:textId="3C2E012F" w:rsidR="00C50056" w:rsidRDefault="0086268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 </w:t>
      </w:r>
      <w:r w:rsidR="00C2618C">
        <w:rPr>
          <w:rFonts w:ascii="Avenir Next" w:hAnsi="Avenir Next" w:cs="Arial"/>
          <w:color w:val="7B7B7B" w:themeColor="accent3" w:themeShade="BF"/>
          <w:sz w:val="22"/>
          <w:szCs w:val="22"/>
          <w:lang w:val="en-GB"/>
        </w:rPr>
        <w:t xml:space="preserve">it is possible that </w:t>
      </w:r>
      <w:r>
        <w:rPr>
          <w:rFonts w:ascii="Avenir Next" w:hAnsi="Avenir Next" w:cs="Arial"/>
          <w:color w:val="7B7B7B" w:themeColor="accent3" w:themeShade="BF"/>
          <w:sz w:val="22"/>
          <w:szCs w:val="22"/>
          <w:lang w:val="en-GB"/>
        </w:rPr>
        <w:t>a Member State could legislate for a new type of collective and public insolvency proceeding that falls within the definition of Article 1(1), but which is not included in Annex A.  Wessels describes this as "</w:t>
      </w:r>
      <w:r>
        <w:rPr>
          <w:rFonts w:ascii="Avenir Next" w:hAnsi="Avenir Next" w:cs="Arial"/>
          <w:i/>
          <w:iCs/>
          <w:color w:val="7B7B7B" w:themeColor="accent3" w:themeShade="BF"/>
          <w:sz w:val="22"/>
          <w:szCs w:val="22"/>
          <w:lang w:val="en-GB"/>
        </w:rPr>
        <w:t>[t]he formulation of the definition allows that sly governments can manipulate the EIR Recast's application by arranging that a specific proceeding will or will not fall under its scope</w:t>
      </w:r>
      <w:r>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2"/>
      </w:r>
      <w:r>
        <w:rPr>
          <w:rFonts w:ascii="Avenir Next" w:hAnsi="Avenir Next" w:cs="Arial"/>
          <w:color w:val="7B7B7B" w:themeColor="accent3" w:themeShade="BF"/>
          <w:sz w:val="22"/>
          <w:szCs w:val="22"/>
          <w:lang w:val="en-GB"/>
        </w:rPr>
        <w:t xml:space="preserve">  The result of this is that such proceedings do not benefit from automatic recognition in other Member States under Article 19 of the EIR Recast, and this will cause uncertainty for all involved.  </w:t>
      </w:r>
    </w:p>
    <w:p w14:paraId="10C9C5AA" w14:textId="77777777" w:rsidR="0086268C" w:rsidRDefault="0086268C" w:rsidP="002A37BB">
      <w:pPr>
        <w:jc w:val="both"/>
        <w:rPr>
          <w:rFonts w:ascii="Avenir Next" w:hAnsi="Avenir Next" w:cs="Arial"/>
          <w:color w:val="7B7B7B" w:themeColor="accent3" w:themeShade="BF"/>
          <w:sz w:val="22"/>
          <w:szCs w:val="22"/>
          <w:lang w:val="en-GB"/>
        </w:rPr>
      </w:pPr>
    </w:p>
    <w:p w14:paraId="43D7C5F3" w14:textId="0B9D07A5" w:rsidR="0086268C" w:rsidRDefault="0086268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Recast does not contain any provision that would permit a Member State to apply for a particular type of insolvency proceeding to be included in Annex A.  The only method available </w:t>
      </w:r>
      <w:r w:rsidR="00C2618C">
        <w:rPr>
          <w:rFonts w:ascii="Avenir Next" w:hAnsi="Avenir Next" w:cs="Arial"/>
          <w:color w:val="7B7B7B" w:themeColor="accent3" w:themeShade="BF"/>
          <w:sz w:val="22"/>
          <w:szCs w:val="22"/>
          <w:lang w:val="en-GB"/>
        </w:rPr>
        <w:t>is for the EIR Recast to be amended by a further Regulation.  This issue could be corrected by the following:</w:t>
      </w:r>
    </w:p>
    <w:p w14:paraId="4C3C0853" w14:textId="77777777" w:rsidR="00C2618C" w:rsidRDefault="00C2618C" w:rsidP="002A37BB">
      <w:pPr>
        <w:jc w:val="both"/>
        <w:rPr>
          <w:rFonts w:ascii="Avenir Next" w:hAnsi="Avenir Next" w:cs="Arial"/>
          <w:color w:val="7B7B7B" w:themeColor="accent3" w:themeShade="BF"/>
          <w:sz w:val="22"/>
          <w:szCs w:val="22"/>
          <w:lang w:val="en-GB"/>
        </w:rPr>
      </w:pPr>
    </w:p>
    <w:p w14:paraId="5C256DB5" w14:textId="30B4A746" w:rsidR="00C2618C" w:rsidRDefault="00C2618C" w:rsidP="00C2618C">
      <w:pPr>
        <w:pStyle w:val="ListParagraph"/>
        <w:numPr>
          <w:ilvl w:val="0"/>
          <w:numId w:val="3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introduction of a simplified procedure by which a Member State can include a specific type of proceeding in the scope of the EIR Recast</w:t>
      </w:r>
      <w:r w:rsidR="00C14506">
        <w:rPr>
          <w:rFonts w:ascii="Avenir Next" w:hAnsi="Avenir Next" w:cs="Arial"/>
          <w:color w:val="7B7B7B" w:themeColor="accent3" w:themeShade="BF"/>
          <w:sz w:val="22"/>
          <w:szCs w:val="22"/>
          <w:lang w:val="en-GB"/>
        </w:rPr>
        <w:t xml:space="preserve"> in Annex A</w:t>
      </w:r>
      <w:r>
        <w:rPr>
          <w:rFonts w:ascii="Avenir Next" w:hAnsi="Avenir Next" w:cs="Arial"/>
          <w:color w:val="7B7B7B" w:themeColor="accent3" w:themeShade="BF"/>
          <w:sz w:val="22"/>
          <w:szCs w:val="22"/>
          <w:lang w:val="en-GB"/>
        </w:rPr>
        <w:t>.  For example, this could be aligned with the introduction of a decentralised insolvency register, as in there could be a register listing the different types of proceedings subject to the EIR Recast.  This would, however, need to provide that proceedings can only be added; Member States cannot simply remove types of proceedings at their whim</w:t>
      </w:r>
      <w:r w:rsidR="00736677">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which would only lead to uncertainty.</w:t>
      </w:r>
    </w:p>
    <w:p w14:paraId="4F76CE4E" w14:textId="77777777" w:rsidR="00C2618C" w:rsidRDefault="00C2618C" w:rsidP="00C2618C">
      <w:pPr>
        <w:pStyle w:val="ListParagraph"/>
        <w:jc w:val="both"/>
        <w:rPr>
          <w:rFonts w:ascii="Avenir Next" w:hAnsi="Avenir Next" w:cs="Arial"/>
          <w:color w:val="7B7B7B" w:themeColor="accent3" w:themeShade="BF"/>
          <w:sz w:val="22"/>
          <w:szCs w:val="22"/>
          <w:lang w:val="en-GB"/>
        </w:rPr>
      </w:pPr>
    </w:p>
    <w:p w14:paraId="4BAE4076" w14:textId="79194B25" w:rsidR="00C2618C" w:rsidRDefault="00C2618C" w:rsidP="00C2618C">
      <w:pPr>
        <w:pStyle w:val="ListParagraph"/>
        <w:numPr>
          <w:ilvl w:val="0"/>
          <w:numId w:val="3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Alternatively, a provision by which a debtor or creditor </w:t>
      </w:r>
      <w:r w:rsidR="00913A51">
        <w:rPr>
          <w:rFonts w:ascii="Avenir Next" w:hAnsi="Avenir Next" w:cs="Arial"/>
          <w:color w:val="7B7B7B" w:themeColor="accent3" w:themeShade="BF"/>
          <w:sz w:val="22"/>
          <w:szCs w:val="22"/>
          <w:lang w:val="en-GB"/>
        </w:rPr>
        <w:t xml:space="preserve">or insolvency practitioner </w:t>
      </w:r>
      <w:r>
        <w:rPr>
          <w:rFonts w:ascii="Avenir Next" w:hAnsi="Avenir Next" w:cs="Arial"/>
          <w:color w:val="7B7B7B" w:themeColor="accent3" w:themeShade="BF"/>
          <w:sz w:val="22"/>
          <w:szCs w:val="22"/>
          <w:lang w:val="en-GB"/>
        </w:rPr>
        <w:t xml:space="preserve">applying for a proceeding that would fall within the scope of Article 1(1), but which is not listed in Annex A, could apply for an order that the proceeding is subject to the EIR Recast.  While this detracts somewhat from the certainty offered by Annex A, </w:t>
      </w:r>
      <w:r w:rsidR="00913A51">
        <w:rPr>
          <w:rFonts w:ascii="Avenir Next" w:hAnsi="Avenir Next" w:cs="Arial"/>
          <w:color w:val="7B7B7B" w:themeColor="accent3" w:themeShade="BF"/>
          <w:sz w:val="22"/>
          <w:szCs w:val="22"/>
          <w:lang w:val="en-GB"/>
        </w:rPr>
        <w:t>the inclusion would be at the request of one of the parties</w:t>
      </w:r>
      <w:r w:rsidR="00864B8B">
        <w:rPr>
          <w:rFonts w:ascii="Avenir Next" w:hAnsi="Avenir Next" w:cs="Arial"/>
          <w:color w:val="7B7B7B" w:themeColor="accent3" w:themeShade="BF"/>
          <w:sz w:val="22"/>
          <w:szCs w:val="22"/>
          <w:lang w:val="en-GB"/>
        </w:rPr>
        <w:t>, and then would be publicised in accordance with Articles 28 and 54 of the EIR Recast</w:t>
      </w:r>
      <w:r w:rsidR="00736677">
        <w:rPr>
          <w:rFonts w:ascii="Avenir Next" w:hAnsi="Avenir Next" w:cs="Arial"/>
          <w:color w:val="7B7B7B" w:themeColor="accent3" w:themeShade="BF"/>
          <w:sz w:val="22"/>
          <w:szCs w:val="22"/>
          <w:lang w:val="en-GB"/>
        </w:rPr>
        <w:t xml:space="preserve"> to enable foreign creditors to be notified</w:t>
      </w:r>
      <w:r w:rsidR="00864B8B">
        <w:rPr>
          <w:rFonts w:ascii="Avenir Next" w:hAnsi="Avenir Next" w:cs="Arial"/>
          <w:color w:val="7B7B7B" w:themeColor="accent3" w:themeShade="BF"/>
          <w:sz w:val="22"/>
          <w:szCs w:val="22"/>
          <w:lang w:val="en-GB"/>
        </w:rPr>
        <w:t>.</w:t>
      </w:r>
    </w:p>
    <w:p w14:paraId="585671DD" w14:textId="77777777" w:rsidR="00864B8B" w:rsidRPr="00864B8B" w:rsidRDefault="00864B8B" w:rsidP="00864B8B">
      <w:pPr>
        <w:pStyle w:val="ListParagraph"/>
        <w:rPr>
          <w:rFonts w:ascii="Avenir Next" w:hAnsi="Avenir Next" w:cs="Arial"/>
          <w:color w:val="7B7B7B" w:themeColor="accent3" w:themeShade="BF"/>
          <w:sz w:val="22"/>
          <w:szCs w:val="22"/>
          <w:lang w:val="en-GB"/>
        </w:rPr>
      </w:pPr>
    </w:p>
    <w:p w14:paraId="42BC996B" w14:textId="35B274AC" w:rsidR="00864B8B" w:rsidRDefault="0037185A" w:rsidP="00864B8B">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Insolvency of Groups of Companies</w:t>
      </w:r>
    </w:p>
    <w:p w14:paraId="00AA0F7E" w14:textId="77777777" w:rsidR="00B6343E" w:rsidRDefault="00B6343E" w:rsidP="00864B8B">
      <w:pPr>
        <w:jc w:val="both"/>
        <w:rPr>
          <w:rFonts w:ascii="Avenir Next" w:hAnsi="Avenir Next" w:cs="Arial"/>
          <w:color w:val="7B7B7B" w:themeColor="accent3" w:themeShade="BF"/>
          <w:sz w:val="22"/>
          <w:szCs w:val="22"/>
          <w:u w:val="single"/>
          <w:lang w:val="en-GB"/>
        </w:rPr>
      </w:pPr>
    </w:p>
    <w:p w14:paraId="34E6B9F5" w14:textId="1F7DC2B1" w:rsidR="00C14506" w:rsidRDefault="0037185A" w:rsidP="00864B8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second shortcoming in the EIR Recast is the treatment of groups of companies.</w:t>
      </w:r>
      <w:r w:rsidR="000939F7">
        <w:rPr>
          <w:rFonts w:ascii="Avenir Next" w:hAnsi="Avenir Next" w:cs="Arial"/>
          <w:color w:val="7B7B7B" w:themeColor="accent3" w:themeShade="BF"/>
          <w:sz w:val="22"/>
          <w:szCs w:val="22"/>
          <w:lang w:val="en-GB"/>
        </w:rPr>
        <w:t xml:space="preserve">  The EIR Recast does not go so far as to provide for one set of insolvency proceedings to cover all members of a group of companies.  There are only provisions for the cooperation and communication between courts and insolvency practitioners, and for group coordination proceedings to be established, that employ an independent insolvency practitioner to set out a proposed direction and plan for the individual insolvency proceedings.  In addition,</w:t>
      </w:r>
      <w:r>
        <w:rPr>
          <w:rFonts w:ascii="Avenir Next" w:hAnsi="Avenir Next" w:cs="Arial"/>
          <w:color w:val="7B7B7B" w:themeColor="accent3" w:themeShade="BF"/>
          <w:sz w:val="22"/>
          <w:szCs w:val="22"/>
          <w:lang w:val="en-GB"/>
        </w:rPr>
        <w:t xml:space="preserve"> pursuant to Article 64, an insolvency practitioner appointed in respect of any member of a group of companies may object to that company's inclusion within group coordination proceedings.  Upon such objection, Article 65 provides that those proceedings will not be included in the group coordination proceedings.  </w:t>
      </w:r>
      <w:r w:rsidR="0020500D">
        <w:rPr>
          <w:rFonts w:ascii="Avenir Next" w:hAnsi="Avenir Next" w:cs="Arial"/>
          <w:color w:val="7B7B7B" w:themeColor="accent3" w:themeShade="BF"/>
          <w:sz w:val="22"/>
          <w:szCs w:val="22"/>
          <w:lang w:val="en-GB"/>
        </w:rPr>
        <w:t>There is also a provision in Article 70 that insolvency practitioners need not follow the coordinator's recommendations, or the group coordination plan, though they must provide reasons.</w:t>
      </w:r>
    </w:p>
    <w:p w14:paraId="3D0BAF7F" w14:textId="77777777" w:rsidR="00C14506" w:rsidRDefault="00C14506" w:rsidP="00864B8B">
      <w:pPr>
        <w:jc w:val="both"/>
        <w:rPr>
          <w:rFonts w:ascii="Avenir Next" w:hAnsi="Avenir Next" w:cs="Arial"/>
          <w:color w:val="7B7B7B" w:themeColor="accent3" w:themeShade="BF"/>
          <w:sz w:val="22"/>
          <w:szCs w:val="22"/>
          <w:lang w:val="en-GB"/>
        </w:rPr>
      </w:pPr>
    </w:p>
    <w:p w14:paraId="67FE9FAA" w14:textId="1278BD87" w:rsidR="00B6343E" w:rsidRDefault="0037185A" w:rsidP="00864B8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clear impact of this is that there is the potential for the fragmentation of insolvency proceedings relating to the members of a group of companies, with one set of proceedings being able to </w:t>
      </w:r>
      <w:r w:rsidR="000939F7">
        <w:rPr>
          <w:rFonts w:ascii="Avenir Next" w:hAnsi="Avenir Next" w:cs="Arial"/>
          <w:color w:val="7B7B7B" w:themeColor="accent3" w:themeShade="BF"/>
          <w:sz w:val="22"/>
          <w:szCs w:val="22"/>
          <w:lang w:val="en-GB"/>
        </w:rPr>
        <w:t>effectively exclude itself from the coordination sought in respect of the remainder of the group.</w:t>
      </w:r>
      <w:r w:rsidR="00C14506">
        <w:rPr>
          <w:rFonts w:ascii="Avenir Next" w:hAnsi="Avenir Next" w:cs="Arial"/>
          <w:color w:val="7B7B7B" w:themeColor="accent3" w:themeShade="BF"/>
          <w:sz w:val="22"/>
          <w:szCs w:val="22"/>
          <w:lang w:val="en-GB"/>
        </w:rPr>
        <w:t xml:space="preserve">  Even if all group members are included in coordination proceedings, there are still a number of separate insolvency proceedings, each with different rules and this can cause uncertainty and needless complexity.</w:t>
      </w:r>
    </w:p>
    <w:p w14:paraId="4B4A565A" w14:textId="77777777" w:rsidR="000939F7" w:rsidRDefault="000939F7" w:rsidP="00864B8B">
      <w:pPr>
        <w:jc w:val="both"/>
        <w:rPr>
          <w:rFonts w:ascii="Avenir Next" w:hAnsi="Avenir Next" w:cs="Arial"/>
          <w:color w:val="7B7B7B" w:themeColor="accent3" w:themeShade="BF"/>
          <w:sz w:val="22"/>
          <w:szCs w:val="22"/>
          <w:lang w:val="en-GB"/>
        </w:rPr>
      </w:pPr>
    </w:p>
    <w:p w14:paraId="03F92CF7" w14:textId="73DC5974" w:rsidR="000939F7" w:rsidRDefault="000939F7" w:rsidP="00864B8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may be difficult to correct this by providing that there can be one set of insolvency proceedings to cover all members of a group of companies, given that each will have different assets and liabilities and there are questions as to why a set of creditors of a group entity with a bigger deficit should benefit from a single set of proceedings pooling assets and liabilities to the detriment of creditors of a group entity with a smaller deficit.  However, the EIR Recast could seek to alleviate these issues by providing:</w:t>
      </w:r>
    </w:p>
    <w:p w14:paraId="681F3AC1" w14:textId="11054B18" w:rsidR="000939F7" w:rsidRDefault="000939F7" w:rsidP="000939F7">
      <w:pPr>
        <w:jc w:val="both"/>
        <w:rPr>
          <w:rFonts w:ascii="Avenir Next" w:hAnsi="Avenir Next" w:cs="Arial"/>
          <w:color w:val="7B7B7B" w:themeColor="accent3" w:themeShade="BF"/>
          <w:sz w:val="22"/>
          <w:szCs w:val="22"/>
          <w:lang w:val="en-GB"/>
        </w:rPr>
      </w:pPr>
    </w:p>
    <w:p w14:paraId="280E6C05" w14:textId="36684296" w:rsidR="000939F7" w:rsidRDefault="0020500D" w:rsidP="000939F7">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000939F7">
        <w:rPr>
          <w:rFonts w:ascii="Avenir Next" w:hAnsi="Avenir Next" w:cs="Arial"/>
          <w:color w:val="7B7B7B" w:themeColor="accent3" w:themeShade="BF"/>
          <w:sz w:val="22"/>
          <w:szCs w:val="22"/>
          <w:lang w:val="en-GB"/>
        </w:rPr>
        <w:t>n option for the opening of a single, pooled proceeding</w:t>
      </w:r>
      <w:r w:rsidR="00C14506">
        <w:rPr>
          <w:rFonts w:ascii="Avenir Next" w:hAnsi="Avenir Next" w:cs="Arial"/>
          <w:color w:val="7B7B7B" w:themeColor="accent3" w:themeShade="BF"/>
          <w:sz w:val="22"/>
          <w:szCs w:val="22"/>
          <w:lang w:val="en-GB"/>
        </w:rPr>
        <w:t xml:space="preserve"> in the Member State with the closest connection to the group,</w:t>
      </w:r>
      <w:r w:rsidR="000939F7">
        <w:rPr>
          <w:rFonts w:ascii="Avenir Next" w:hAnsi="Avenir Next" w:cs="Arial"/>
          <w:color w:val="7B7B7B" w:themeColor="accent3" w:themeShade="BF"/>
          <w:sz w:val="22"/>
          <w:szCs w:val="22"/>
          <w:lang w:val="en-GB"/>
        </w:rPr>
        <w:t xml:space="preserve"> in respect of group entities </w:t>
      </w:r>
      <w:r>
        <w:rPr>
          <w:rFonts w:ascii="Avenir Next" w:hAnsi="Avenir Next" w:cs="Arial"/>
          <w:color w:val="7B7B7B" w:themeColor="accent3" w:themeShade="BF"/>
          <w:sz w:val="22"/>
          <w:szCs w:val="22"/>
          <w:lang w:val="en-GB"/>
        </w:rPr>
        <w:t xml:space="preserve">that are intertwined to the extent that it is difficult to separate them, </w:t>
      </w:r>
      <w:r w:rsidR="000939F7">
        <w:rPr>
          <w:rFonts w:ascii="Avenir Next" w:hAnsi="Avenir Next" w:cs="Arial"/>
          <w:color w:val="7B7B7B" w:themeColor="accent3" w:themeShade="BF"/>
          <w:sz w:val="22"/>
          <w:szCs w:val="22"/>
          <w:lang w:val="en-GB"/>
        </w:rPr>
        <w:t>where creditors are the same across all entities, or where a certain percentage of creditors consent</w:t>
      </w:r>
      <w:r>
        <w:rPr>
          <w:rFonts w:ascii="Avenir Next" w:hAnsi="Avenir Next" w:cs="Arial"/>
          <w:color w:val="7B7B7B" w:themeColor="accent3" w:themeShade="BF"/>
          <w:sz w:val="22"/>
          <w:szCs w:val="22"/>
          <w:lang w:val="en-GB"/>
        </w:rPr>
        <w:t>.</w:t>
      </w:r>
    </w:p>
    <w:p w14:paraId="3B72CE60" w14:textId="77777777" w:rsidR="00C14506" w:rsidRDefault="00C14506" w:rsidP="00C14506">
      <w:pPr>
        <w:pStyle w:val="ListParagraph"/>
        <w:jc w:val="both"/>
        <w:rPr>
          <w:rFonts w:ascii="Avenir Next" w:hAnsi="Avenir Next" w:cs="Arial"/>
          <w:color w:val="7B7B7B" w:themeColor="accent3" w:themeShade="BF"/>
          <w:sz w:val="22"/>
          <w:szCs w:val="22"/>
          <w:lang w:val="en-GB"/>
        </w:rPr>
      </w:pPr>
    </w:p>
    <w:p w14:paraId="5C04687C" w14:textId="5AA4CEA5" w:rsidR="00C14506" w:rsidRDefault="0020500D" w:rsidP="000939F7">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Alternatively or in addition, </w:t>
      </w:r>
      <w:r w:rsidR="00C14506">
        <w:rPr>
          <w:rFonts w:ascii="Avenir Next" w:hAnsi="Avenir Next" w:cs="Arial"/>
          <w:color w:val="7B7B7B" w:themeColor="accent3" w:themeShade="BF"/>
          <w:sz w:val="22"/>
          <w:szCs w:val="22"/>
          <w:lang w:val="en-GB"/>
        </w:rPr>
        <w:t xml:space="preserve">that the court of the Member State to whom a request for group coordination proceedings is made must determine whether the reasons for an objection to inclusion are such that a particular proceeding is permitted to be excluded from the scope of </w:t>
      </w:r>
      <w:r w:rsidR="00C14506">
        <w:rPr>
          <w:rFonts w:ascii="Avenir Next" w:hAnsi="Avenir Next" w:cs="Arial"/>
          <w:color w:val="7B7B7B" w:themeColor="accent3" w:themeShade="BF"/>
          <w:sz w:val="22"/>
          <w:szCs w:val="22"/>
          <w:lang w:val="en-GB"/>
        </w:rPr>
        <w:lastRenderedPageBreak/>
        <w:t>group coordination proceedings</w:t>
      </w:r>
      <w:r>
        <w:rPr>
          <w:rFonts w:ascii="Avenir Next" w:hAnsi="Avenir Next" w:cs="Arial"/>
          <w:color w:val="7B7B7B" w:themeColor="accent3" w:themeShade="BF"/>
          <w:sz w:val="22"/>
          <w:szCs w:val="22"/>
          <w:lang w:val="en-GB"/>
        </w:rPr>
        <w:t>.  The reasons would need to be t</w:t>
      </w:r>
      <w:r w:rsidR="00C14506">
        <w:rPr>
          <w:rFonts w:ascii="Avenir Next" w:hAnsi="Avenir Next" w:cs="Arial"/>
          <w:color w:val="7B7B7B" w:themeColor="accent3" w:themeShade="BF"/>
          <w:sz w:val="22"/>
          <w:szCs w:val="22"/>
          <w:lang w:val="en-GB"/>
        </w:rPr>
        <w:t>hat there is evidence inclusion</w:t>
      </w:r>
      <w:r>
        <w:rPr>
          <w:rFonts w:ascii="Avenir Next" w:hAnsi="Avenir Next" w:cs="Arial"/>
          <w:color w:val="7B7B7B" w:themeColor="accent3" w:themeShade="BF"/>
          <w:sz w:val="22"/>
          <w:szCs w:val="22"/>
          <w:lang w:val="en-GB"/>
        </w:rPr>
        <w:t xml:space="preserve"> in the coordination proceedings</w:t>
      </w:r>
      <w:r w:rsidR="00C14506">
        <w:rPr>
          <w:rFonts w:ascii="Avenir Next" w:hAnsi="Avenir Next" w:cs="Arial"/>
          <w:color w:val="7B7B7B" w:themeColor="accent3" w:themeShade="BF"/>
          <w:sz w:val="22"/>
          <w:szCs w:val="22"/>
          <w:lang w:val="en-GB"/>
        </w:rPr>
        <w:t xml:space="preserve"> will be to the detriment of that company's creditors.</w:t>
      </w:r>
    </w:p>
    <w:p w14:paraId="2B9FDDF7" w14:textId="77777777" w:rsidR="0020500D" w:rsidRPr="0020500D" w:rsidRDefault="0020500D" w:rsidP="0020500D">
      <w:pPr>
        <w:pStyle w:val="ListParagraph"/>
        <w:rPr>
          <w:rFonts w:ascii="Avenir Next" w:hAnsi="Avenir Next" w:cs="Arial"/>
          <w:color w:val="7B7B7B" w:themeColor="accent3" w:themeShade="BF"/>
          <w:sz w:val="22"/>
          <w:szCs w:val="22"/>
          <w:lang w:val="en-GB"/>
        </w:rPr>
      </w:pPr>
    </w:p>
    <w:p w14:paraId="1A8CEE54" w14:textId="5BD9795B" w:rsidR="0020500D" w:rsidRDefault="0020500D" w:rsidP="000939F7">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Further, that in respect of group coordination proceedings, where all insolvency practitioners have had the chance to make representations to the coordinator, and the coordinator has decided upon a particular course or coordination plan, that should be accepted and followed by all the proceedings.</w:t>
      </w:r>
    </w:p>
    <w:p w14:paraId="3C38DFB7" w14:textId="77777777" w:rsidR="0020500D" w:rsidRPr="0020500D" w:rsidRDefault="0020500D" w:rsidP="0020500D">
      <w:pPr>
        <w:pStyle w:val="ListParagraph"/>
        <w:rPr>
          <w:rFonts w:ascii="Avenir Next" w:hAnsi="Avenir Next" w:cs="Arial"/>
          <w:color w:val="7B7B7B" w:themeColor="accent3" w:themeShade="BF"/>
          <w:sz w:val="22"/>
          <w:szCs w:val="22"/>
          <w:lang w:val="en-GB"/>
        </w:rPr>
      </w:pPr>
    </w:p>
    <w:p w14:paraId="56314BE1" w14:textId="459B45C2" w:rsidR="0020500D" w:rsidRDefault="0020500D" w:rsidP="0020500D">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Conclusion</w:t>
      </w:r>
    </w:p>
    <w:p w14:paraId="771BD3C0" w14:textId="77777777" w:rsidR="0020500D" w:rsidRDefault="0020500D" w:rsidP="0020500D">
      <w:pPr>
        <w:jc w:val="both"/>
        <w:rPr>
          <w:rFonts w:ascii="Avenir Next" w:hAnsi="Avenir Next" w:cs="Arial"/>
          <w:color w:val="7B7B7B" w:themeColor="accent3" w:themeShade="BF"/>
          <w:sz w:val="22"/>
          <w:szCs w:val="22"/>
          <w:u w:val="single"/>
          <w:lang w:val="en-GB"/>
        </w:rPr>
      </w:pPr>
    </w:p>
    <w:p w14:paraId="25C64639" w14:textId="608D4DF4" w:rsidR="0020500D" w:rsidRPr="0020500D" w:rsidRDefault="0020500D" w:rsidP="0020500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EIR Recast is much improved on the EIR 2000, however it does still have shortcomings.  Perhaps the reason for the flaws in terms of group proceedings is that the addition of provisions dealing with groups are new, and it will take some time to see how useful they are in practice.  It is to be noted that Article 90 of the EIR Recast provides that by 27 June 2027 and every five years after, the Commission is to report on the application of the EIR Recast and propose any adaptations.  There was also to be a report on the application of group coordination proceedings by 27 June 2022, though it does not appear that has yet been published.  This will afford the Commission the opportunity to see how the EIR Recast is operating in practice and to make any necessary recommendations.</w:t>
      </w: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4E83D7AF" w14:textId="590BE490" w:rsidR="00DF75F8" w:rsidRDefault="00FF440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European Insolvency Regulation ("</w:t>
      </w:r>
      <w:r>
        <w:rPr>
          <w:rFonts w:ascii="Avenir Next" w:hAnsi="Avenir Next" w:cs="Arial"/>
          <w:b/>
          <w:bCs/>
          <w:color w:val="7B7B7B" w:themeColor="accent3" w:themeShade="BF"/>
          <w:sz w:val="22"/>
          <w:szCs w:val="22"/>
          <w:lang w:val="en-GB"/>
        </w:rPr>
        <w:t>EIR</w:t>
      </w:r>
      <w:r>
        <w:rPr>
          <w:rFonts w:ascii="Avenir Next" w:hAnsi="Avenir Next" w:cs="Arial"/>
          <w:color w:val="7B7B7B" w:themeColor="accent3" w:themeShade="BF"/>
          <w:sz w:val="22"/>
          <w:szCs w:val="22"/>
          <w:lang w:val="en-GB"/>
        </w:rPr>
        <w:t>") is a European Union regulation and therefore has automatic direct effect in each Member State immediately.  The Directive on Preventive Restructuring Frameworks (the "</w:t>
      </w:r>
      <w:r>
        <w:rPr>
          <w:rFonts w:ascii="Avenir Next" w:hAnsi="Avenir Next" w:cs="Arial"/>
          <w:b/>
          <w:bCs/>
          <w:color w:val="7B7B7B" w:themeColor="accent3" w:themeShade="BF"/>
          <w:sz w:val="22"/>
          <w:szCs w:val="22"/>
          <w:lang w:val="en-GB"/>
        </w:rPr>
        <w:t>Directive</w:t>
      </w:r>
      <w:r>
        <w:rPr>
          <w:rFonts w:ascii="Avenir Next" w:hAnsi="Avenir Next" w:cs="Arial"/>
          <w:color w:val="7B7B7B" w:themeColor="accent3" w:themeShade="BF"/>
          <w:sz w:val="22"/>
          <w:szCs w:val="22"/>
          <w:lang w:val="en-GB"/>
        </w:rPr>
        <w:t>") does not have direct effect and must be implemented by Member States into their national law.  Article 34 of the Directive provides that Member States must do so by 17 July 2021, save for two aspects which must be transposed by subsequent dates.</w:t>
      </w:r>
      <w:r w:rsidR="00FA5483">
        <w:rPr>
          <w:rFonts w:ascii="Avenir Next" w:hAnsi="Avenir Next" w:cs="Arial"/>
          <w:color w:val="7B7B7B" w:themeColor="accent3" w:themeShade="BF"/>
          <w:sz w:val="22"/>
          <w:szCs w:val="22"/>
          <w:lang w:val="en-GB"/>
        </w:rPr>
        <w:t xml:space="preserve">  This means that there may be differences in how Member States have implemented the Directive into their national law.</w:t>
      </w:r>
      <w:r w:rsidR="00F12011">
        <w:rPr>
          <w:rFonts w:ascii="Avenir Next" w:hAnsi="Avenir Next" w:cs="Arial"/>
          <w:color w:val="7B7B7B" w:themeColor="accent3" w:themeShade="BF"/>
          <w:sz w:val="22"/>
          <w:szCs w:val="22"/>
          <w:lang w:val="en-GB"/>
        </w:rPr>
        <w:t xml:space="preserve">  For example, Article 4(3) of the Directive provides that Member States "may" (have the option) to include a viability test under national law as to whether debtors may participate in a restructuring framework, to ensure that debtors with no prospect of viability are excluded.  However, this is not mandatory and so one Member State may have such a provision and another may not.</w:t>
      </w:r>
    </w:p>
    <w:p w14:paraId="3EE39BA1" w14:textId="77777777" w:rsidR="00FA5483" w:rsidRDefault="00FA5483" w:rsidP="002A37BB">
      <w:pPr>
        <w:jc w:val="both"/>
        <w:rPr>
          <w:rFonts w:ascii="Avenir Next" w:hAnsi="Avenir Next" w:cs="Arial"/>
          <w:color w:val="7B7B7B" w:themeColor="accent3" w:themeShade="BF"/>
          <w:sz w:val="22"/>
          <w:szCs w:val="22"/>
          <w:lang w:val="en-GB"/>
        </w:rPr>
      </w:pPr>
    </w:p>
    <w:p w14:paraId="05297D49" w14:textId="01252401" w:rsidR="00FA5483" w:rsidRDefault="00FA5483"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While the scope of the EIR in Article 1(1) of the EIR concerns proceedings involving restructuring and rescue where there is a likelihood of insolvency, as well as proceedings where a debtor is insolvent, the Directive's scope in Article 1(1) is limited to proceedings to restructure and prevent insolvency, or which lead to the discharge of debt incurred by insolvent entrepreneurs.</w:t>
      </w:r>
      <w:r w:rsidR="00C07D29">
        <w:rPr>
          <w:rFonts w:ascii="Avenir Next" w:hAnsi="Avenir Next" w:cs="Arial"/>
          <w:color w:val="7B7B7B" w:themeColor="accent3" w:themeShade="BF"/>
          <w:sz w:val="22"/>
          <w:szCs w:val="22"/>
          <w:lang w:val="en-GB"/>
        </w:rPr>
        <w:t xml:space="preserve">  Article 1(1) of the EIR confirms that the EIR only applies to "public" proceedings, whereas the Directive contains no such restriction and could apply to confidential proceedings as well.</w:t>
      </w:r>
      <w:r>
        <w:rPr>
          <w:rFonts w:ascii="Avenir Next" w:hAnsi="Avenir Next" w:cs="Arial"/>
          <w:color w:val="7B7B7B" w:themeColor="accent3" w:themeShade="BF"/>
          <w:sz w:val="22"/>
          <w:szCs w:val="22"/>
          <w:lang w:val="en-GB"/>
        </w:rPr>
        <w:t xml:space="preserve">  Furthermore, Article 1(2)(h) of the Directive is clear that the Directive does not apply to procedures concerning natural persons, whereas Article 3(1) of the EIR is clear from the definition of centre of main interests in respect of "any other individual" that individual debtors</w:t>
      </w:r>
      <w:r w:rsidR="00F12011">
        <w:rPr>
          <w:rFonts w:ascii="Avenir Next" w:hAnsi="Avenir Next" w:cs="Arial"/>
          <w:color w:val="7B7B7B" w:themeColor="accent3" w:themeShade="BF"/>
          <w:sz w:val="22"/>
          <w:szCs w:val="22"/>
          <w:lang w:val="en-GB"/>
        </w:rPr>
        <w:t xml:space="preserve"> (natural persons)</w:t>
      </w:r>
      <w:r>
        <w:rPr>
          <w:rFonts w:ascii="Avenir Next" w:hAnsi="Avenir Next" w:cs="Arial"/>
          <w:color w:val="7B7B7B" w:themeColor="accent3" w:themeShade="BF"/>
          <w:sz w:val="22"/>
          <w:szCs w:val="22"/>
          <w:lang w:val="en-GB"/>
        </w:rPr>
        <w:t xml:space="preserve"> fall within its scope.</w:t>
      </w:r>
      <w:r w:rsidR="00C07D29">
        <w:rPr>
          <w:rFonts w:ascii="Avenir Next" w:hAnsi="Avenir Next" w:cs="Arial"/>
          <w:color w:val="7B7B7B" w:themeColor="accent3" w:themeShade="BF"/>
          <w:sz w:val="22"/>
          <w:szCs w:val="22"/>
          <w:lang w:val="en-GB"/>
        </w:rPr>
        <w:t xml:space="preserve">  </w:t>
      </w:r>
    </w:p>
    <w:p w14:paraId="71735CC1" w14:textId="77777777" w:rsidR="00FA5483" w:rsidRDefault="00FA5483" w:rsidP="002A37BB">
      <w:pPr>
        <w:jc w:val="both"/>
        <w:rPr>
          <w:rFonts w:ascii="Avenir Next" w:hAnsi="Avenir Next" w:cs="Arial"/>
          <w:color w:val="7B7B7B" w:themeColor="accent3" w:themeShade="BF"/>
          <w:sz w:val="22"/>
          <w:szCs w:val="22"/>
          <w:lang w:val="en-GB"/>
        </w:rPr>
      </w:pPr>
    </w:p>
    <w:p w14:paraId="6E9C9650" w14:textId="029EAB36" w:rsidR="00F12011" w:rsidRDefault="00F12011"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a number of key differences between the EIR and the Directive.  The Directive is solely focused on national laws of Member States; it contains no provisions dealing with any cross-border </w:t>
      </w:r>
      <w:r>
        <w:rPr>
          <w:rFonts w:ascii="Avenir Next" w:hAnsi="Avenir Next" w:cs="Arial"/>
          <w:color w:val="7B7B7B" w:themeColor="accent3" w:themeShade="BF"/>
          <w:sz w:val="22"/>
          <w:szCs w:val="22"/>
          <w:lang w:val="en-GB"/>
        </w:rPr>
        <w:lastRenderedPageBreak/>
        <w:t xml:space="preserve">matters.  The EIR, conversely, is focused on choice of jurisdiction and choice of law for insolvency proceedings </w:t>
      </w:r>
      <w:r w:rsidR="00777C4D">
        <w:rPr>
          <w:rFonts w:ascii="Avenir Next" w:hAnsi="Avenir Next" w:cs="Arial"/>
          <w:color w:val="7B7B7B" w:themeColor="accent3" w:themeShade="BF"/>
          <w:sz w:val="22"/>
          <w:szCs w:val="22"/>
          <w:lang w:val="en-GB"/>
        </w:rPr>
        <w:t>and will apply in circumstances where there is only one proceedings, but also where there is more than one proceeding and therefore</w:t>
      </w:r>
      <w:r>
        <w:rPr>
          <w:rFonts w:ascii="Avenir Next" w:hAnsi="Avenir Next" w:cs="Arial"/>
          <w:color w:val="7B7B7B" w:themeColor="accent3" w:themeShade="BF"/>
          <w:sz w:val="22"/>
          <w:szCs w:val="22"/>
          <w:lang w:val="en-GB"/>
        </w:rPr>
        <w:t xml:space="preserve"> a cross-border element.  This means that there is scope for both the EIR and the Directive to apply to the same set of proceedings; the EIR will start where the Directive ends in respect of those proceedings, by providing which jurisdiction those proceedings should take place in, and the law that should apply.  The EIR will also deal with any secondary insolvency proceedings requested in another Member State in respect of the same debtor.</w:t>
      </w:r>
    </w:p>
    <w:p w14:paraId="22F6F47D" w14:textId="77777777" w:rsidR="00F12011" w:rsidRDefault="00F12011" w:rsidP="002A37BB">
      <w:pPr>
        <w:jc w:val="both"/>
        <w:rPr>
          <w:rFonts w:ascii="Avenir Next" w:hAnsi="Avenir Next" w:cs="Arial"/>
          <w:color w:val="7B7B7B" w:themeColor="accent3" w:themeShade="BF"/>
          <w:sz w:val="22"/>
          <w:szCs w:val="22"/>
          <w:lang w:val="en-GB"/>
        </w:rPr>
      </w:pPr>
    </w:p>
    <w:p w14:paraId="7202DF9E" w14:textId="313A6A42" w:rsidR="00F12011" w:rsidRDefault="00F12011"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scope of the EIR concerns procedural matters, particularly where proceedings are to be filed, how concurrent proceedings are to be dealt with,</w:t>
      </w:r>
      <w:r w:rsidR="00AA75A4">
        <w:rPr>
          <w:rFonts w:ascii="Avenir Next" w:hAnsi="Avenir Next" w:cs="Arial"/>
          <w:color w:val="7B7B7B" w:themeColor="accent3" w:themeShade="BF"/>
          <w:sz w:val="22"/>
          <w:szCs w:val="22"/>
          <w:lang w:val="en-GB"/>
        </w:rPr>
        <w:t xml:space="preserve"> the recognition of proceedings from one Member State to another, the</w:t>
      </w:r>
      <w:r>
        <w:rPr>
          <w:rFonts w:ascii="Avenir Next" w:hAnsi="Avenir Next" w:cs="Arial"/>
          <w:color w:val="7B7B7B" w:themeColor="accent3" w:themeShade="BF"/>
          <w:sz w:val="22"/>
          <w:szCs w:val="22"/>
          <w:lang w:val="en-GB"/>
        </w:rPr>
        <w:t xml:space="preserve"> cooperation between courts and insolvency practitioners, and how group entities can be dealt with.</w:t>
      </w:r>
      <w:r w:rsidR="00C07D29">
        <w:rPr>
          <w:rFonts w:ascii="Avenir Next" w:hAnsi="Avenir Next" w:cs="Arial"/>
          <w:color w:val="7B7B7B" w:themeColor="accent3" w:themeShade="BF"/>
          <w:sz w:val="22"/>
          <w:szCs w:val="22"/>
          <w:lang w:val="en-GB"/>
        </w:rPr>
        <w:t xml:space="preserve">  The EIR does not concern itself with substantive insolvency law, which is left to the relevant Member State's national laws.</w:t>
      </w:r>
      <w:r>
        <w:rPr>
          <w:rFonts w:ascii="Avenir Next" w:hAnsi="Avenir Next" w:cs="Arial"/>
          <w:color w:val="7B7B7B" w:themeColor="accent3" w:themeShade="BF"/>
          <w:sz w:val="22"/>
          <w:szCs w:val="22"/>
          <w:lang w:val="en-GB"/>
        </w:rPr>
        <w:t xml:space="preserve">  The Directive, on the other hand, covers substantive issues of insolvency law.  </w:t>
      </w:r>
      <w:r w:rsidR="00C07D29">
        <w:rPr>
          <w:rFonts w:ascii="Avenir Next" w:hAnsi="Avenir Next" w:cs="Arial"/>
          <w:color w:val="7B7B7B" w:themeColor="accent3" w:themeShade="BF"/>
          <w:sz w:val="22"/>
          <w:szCs w:val="22"/>
          <w:lang w:val="en-GB"/>
        </w:rPr>
        <w:t>For example:</w:t>
      </w:r>
    </w:p>
    <w:p w14:paraId="6BE34418" w14:textId="77777777" w:rsidR="00C07D29" w:rsidRDefault="00C07D29" w:rsidP="002A37BB">
      <w:pPr>
        <w:jc w:val="both"/>
        <w:rPr>
          <w:rFonts w:ascii="Avenir Next" w:hAnsi="Avenir Next" w:cs="Arial"/>
          <w:color w:val="7B7B7B" w:themeColor="accent3" w:themeShade="BF"/>
          <w:sz w:val="22"/>
          <w:szCs w:val="22"/>
          <w:lang w:val="en-GB"/>
        </w:rPr>
      </w:pPr>
    </w:p>
    <w:p w14:paraId="1D0D9DDE" w14:textId="79C13D20" w:rsidR="00C07D29" w:rsidRDefault="00C07D29" w:rsidP="00C07D29">
      <w:pPr>
        <w:pStyle w:val="ListParagraph"/>
        <w:numPr>
          <w:ilvl w:val="0"/>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Directive, in Article 4, provides that debtors are to have access to a preventive restructuring framework that enables restructuring with a view to avoiding insolvency.</w:t>
      </w:r>
    </w:p>
    <w:p w14:paraId="1B5C9BF8" w14:textId="77777777" w:rsidR="00C07D29" w:rsidRDefault="00C07D29" w:rsidP="00C07D29">
      <w:pPr>
        <w:pStyle w:val="ListParagraph"/>
        <w:jc w:val="both"/>
        <w:rPr>
          <w:rFonts w:ascii="Avenir Next" w:hAnsi="Avenir Next" w:cs="Arial"/>
          <w:color w:val="7B7B7B" w:themeColor="accent3" w:themeShade="BF"/>
          <w:sz w:val="22"/>
          <w:szCs w:val="22"/>
          <w:lang w:val="en-GB"/>
        </w:rPr>
      </w:pPr>
    </w:p>
    <w:p w14:paraId="59E36235" w14:textId="1AAFD650" w:rsidR="00C07D29" w:rsidRDefault="00C07D29" w:rsidP="00C07D29">
      <w:pPr>
        <w:pStyle w:val="ListParagraph"/>
        <w:numPr>
          <w:ilvl w:val="0"/>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Directive provides in Article 6 that there must be a stay of individual enforcement actions to support the negotiation of a restructuring plan.</w:t>
      </w:r>
    </w:p>
    <w:p w14:paraId="0B98AB35" w14:textId="77777777" w:rsidR="00C07D29" w:rsidRPr="00C07D29" w:rsidRDefault="00C07D29" w:rsidP="00C07D29">
      <w:pPr>
        <w:pStyle w:val="ListParagraph"/>
        <w:rPr>
          <w:rFonts w:ascii="Avenir Next" w:hAnsi="Avenir Next" w:cs="Arial"/>
          <w:color w:val="7B7B7B" w:themeColor="accent3" w:themeShade="BF"/>
          <w:sz w:val="22"/>
          <w:szCs w:val="22"/>
          <w:lang w:val="en-GB"/>
        </w:rPr>
      </w:pPr>
    </w:p>
    <w:p w14:paraId="0EF29707" w14:textId="5F069DFC" w:rsidR="00C07D29" w:rsidRDefault="00C07D29" w:rsidP="00C07D29">
      <w:pPr>
        <w:pStyle w:val="ListParagraph"/>
        <w:numPr>
          <w:ilvl w:val="0"/>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Restructuring plans are to have at least the content set out in Article 8 of the Directive.</w:t>
      </w:r>
    </w:p>
    <w:p w14:paraId="31B2E001" w14:textId="77777777" w:rsidR="00C07D29" w:rsidRPr="00C07D29" w:rsidRDefault="00C07D29" w:rsidP="00C07D29">
      <w:pPr>
        <w:pStyle w:val="ListParagraph"/>
        <w:rPr>
          <w:rFonts w:ascii="Avenir Next" w:hAnsi="Avenir Next" w:cs="Arial"/>
          <w:color w:val="7B7B7B" w:themeColor="accent3" w:themeShade="BF"/>
          <w:sz w:val="22"/>
          <w:szCs w:val="22"/>
          <w:lang w:val="en-GB"/>
        </w:rPr>
      </w:pPr>
    </w:p>
    <w:p w14:paraId="22B5C0D1" w14:textId="135690F6" w:rsidR="00C07D29" w:rsidRDefault="00C07D29" w:rsidP="00C07D29">
      <w:pPr>
        <w:pStyle w:val="ListParagraph"/>
        <w:numPr>
          <w:ilvl w:val="0"/>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11 of the Directive provides that measures should be introduced to permit the cram-down of a restructuring plan that has not been approved by all affected parties.</w:t>
      </w:r>
    </w:p>
    <w:p w14:paraId="5394341C" w14:textId="77777777" w:rsidR="00546276" w:rsidRPr="00546276" w:rsidRDefault="00546276" w:rsidP="00546276">
      <w:pPr>
        <w:pStyle w:val="ListParagraph"/>
        <w:rPr>
          <w:rFonts w:ascii="Avenir Next" w:hAnsi="Avenir Next" w:cs="Arial"/>
          <w:color w:val="7B7B7B" w:themeColor="accent3" w:themeShade="BF"/>
          <w:sz w:val="22"/>
          <w:szCs w:val="22"/>
          <w:lang w:val="en-GB"/>
        </w:rPr>
      </w:pPr>
    </w:p>
    <w:p w14:paraId="7F3FF483" w14:textId="036E3FEA" w:rsidR="00546276" w:rsidRDefault="00546276" w:rsidP="00C07D29">
      <w:pPr>
        <w:pStyle w:val="ListParagraph"/>
        <w:numPr>
          <w:ilvl w:val="0"/>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One of the key substantive provisions is Article 19, which provides that directors are to have due regard to the interests of creditors and other stakeholders and the need to avoid insolvency where there is a likelihood of insolvency.</w:t>
      </w:r>
    </w:p>
    <w:p w14:paraId="226CA043" w14:textId="77777777" w:rsidR="00546276" w:rsidRPr="00546276" w:rsidRDefault="00546276" w:rsidP="00546276">
      <w:pPr>
        <w:pStyle w:val="ListParagraph"/>
        <w:rPr>
          <w:rFonts w:ascii="Avenir Next" w:hAnsi="Avenir Next" w:cs="Arial"/>
          <w:color w:val="7B7B7B" w:themeColor="accent3" w:themeShade="BF"/>
          <w:sz w:val="22"/>
          <w:szCs w:val="22"/>
          <w:lang w:val="en-GB"/>
        </w:rPr>
      </w:pPr>
    </w:p>
    <w:p w14:paraId="15B56359" w14:textId="3091D97C" w:rsidR="00FA5483" w:rsidRPr="00FF440B" w:rsidRDefault="00ED4940"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There are therefore a number of differences between the EIR and the Directive, both in terms of their direct effect and their content.  Notably, in a recent development, the European Commission has produced a Proposal for a Directive of the European Parliament and of the Council harmonising certain aspects of insolvency law,</w:t>
      </w:r>
      <w:r>
        <w:rPr>
          <w:rStyle w:val="FootnoteReference"/>
          <w:rFonts w:ascii="Avenir Next" w:hAnsi="Avenir Next" w:cs="Arial"/>
          <w:color w:val="7B7B7B" w:themeColor="accent3" w:themeShade="BF"/>
          <w:sz w:val="22"/>
          <w:szCs w:val="22"/>
          <w:lang w:val="en-GB"/>
        </w:rPr>
        <w:footnoteReference w:id="3"/>
      </w:r>
      <w:r>
        <w:rPr>
          <w:rFonts w:ascii="Avenir Next" w:hAnsi="Avenir Next" w:cs="Arial"/>
          <w:color w:val="7B7B7B" w:themeColor="accent3" w:themeShade="BF"/>
          <w:sz w:val="22"/>
          <w:szCs w:val="22"/>
          <w:lang w:val="en-GB"/>
        </w:rPr>
        <w:t xml:space="preserve"> which is to cover avoidance actions, access to information on bank accounts and beneficial ownership information, pre-pack proceedings, the winding up of insolvent microenterprises in a simplified procedure, and provisions on creditors' committees.  The proposal scope covers issues relating to both the Directive and the EIR and there is a clear move towards further harmonisation of substantive insolvency law.</w:t>
      </w: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0D37BBBB" w14:textId="4E913AFD" w:rsidR="002F75A3" w:rsidRDefault="00FB43F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1(1) of the EIR 2000 provides that the EIR 2000 applies to collective insolvency proceedings which entail the partial or total divestment of a debtor and the appointment of a liquidator.  Article 2(a) defines "insolvency proceedings" as the proceedings listed in Annex A to the EIR 2000.  Under </w:t>
      </w:r>
      <w:r w:rsidR="0089024E">
        <w:rPr>
          <w:rFonts w:ascii="Avenir Next" w:hAnsi="Avenir Next" w:cs="Arial"/>
          <w:color w:val="7B7B7B" w:themeColor="accent3" w:themeShade="BF"/>
          <w:sz w:val="22"/>
          <w:szCs w:val="22"/>
          <w:lang w:val="en-GB"/>
        </w:rPr>
        <w:t xml:space="preserve">the section for </w:t>
      </w:r>
      <w:r>
        <w:rPr>
          <w:rFonts w:ascii="Avenir Next" w:hAnsi="Avenir Next" w:cs="Arial"/>
          <w:color w:val="7B7B7B" w:themeColor="accent3" w:themeShade="BF"/>
          <w:sz w:val="22"/>
          <w:szCs w:val="22"/>
          <w:lang w:val="en-GB"/>
        </w:rPr>
        <w:t>France</w:t>
      </w:r>
      <w:r w:rsidR="0089024E">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Annex A lists "</w:t>
      </w:r>
      <w:proofErr w:type="spellStart"/>
      <w:r>
        <w:rPr>
          <w:rFonts w:ascii="Avenir Next" w:hAnsi="Avenir Next" w:cs="Arial"/>
          <w:color w:val="7B7B7B" w:themeColor="accent3" w:themeShade="BF"/>
          <w:sz w:val="22"/>
          <w:szCs w:val="22"/>
          <w:lang w:val="en-GB"/>
        </w:rPr>
        <w:t>sauvegarde</w:t>
      </w:r>
      <w:proofErr w:type="spellEnd"/>
      <w:r>
        <w:rPr>
          <w:rFonts w:ascii="Avenir Next" w:hAnsi="Avenir Next" w:cs="Arial"/>
          <w:color w:val="7B7B7B" w:themeColor="accent3" w:themeShade="BF"/>
          <w:sz w:val="22"/>
          <w:szCs w:val="22"/>
          <w:lang w:val="en-GB"/>
        </w:rPr>
        <w:t>" as insolvency proceedings</w:t>
      </w:r>
      <w:r w:rsidR="006754EB">
        <w:rPr>
          <w:rFonts w:ascii="Avenir Next" w:hAnsi="Avenir Next" w:cs="Arial"/>
          <w:color w:val="7B7B7B" w:themeColor="accent3" w:themeShade="BF"/>
          <w:sz w:val="22"/>
          <w:szCs w:val="22"/>
          <w:lang w:val="en-GB"/>
        </w:rPr>
        <w:t xml:space="preserve"> in France that are subject to the scope of the EIR 2000</w:t>
      </w:r>
      <w:r w:rsidR="0089024E">
        <w:rPr>
          <w:rFonts w:ascii="Avenir Next" w:hAnsi="Avenir Next" w:cs="Arial"/>
          <w:color w:val="7B7B7B" w:themeColor="accent3" w:themeShade="BF"/>
          <w:sz w:val="22"/>
          <w:szCs w:val="22"/>
          <w:lang w:val="en-GB"/>
        </w:rPr>
        <w:t>.  "</w:t>
      </w:r>
      <w:proofErr w:type="spellStart"/>
      <w:r w:rsidR="0089024E">
        <w:rPr>
          <w:rFonts w:ascii="Avenir Next" w:hAnsi="Avenir Next" w:cs="Arial"/>
          <w:color w:val="7B7B7B" w:themeColor="accent3" w:themeShade="BF"/>
          <w:sz w:val="22"/>
          <w:szCs w:val="22"/>
          <w:lang w:val="en-GB"/>
        </w:rPr>
        <w:t>Sauvegarde</w:t>
      </w:r>
      <w:proofErr w:type="spellEnd"/>
      <w:r w:rsidR="0089024E">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translates to "safeguard".  Therefore the safeguard proceedings in France fall within the scope of the EIR 2000.</w:t>
      </w:r>
    </w:p>
    <w:p w14:paraId="358D8EED" w14:textId="77777777" w:rsidR="00FB43F6" w:rsidRDefault="00FB43F6" w:rsidP="002A37BB">
      <w:pPr>
        <w:jc w:val="both"/>
        <w:rPr>
          <w:rFonts w:ascii="Avenir Next" w:hAnsi="Avenir Next" w:cs="Arial"/>
          <w:color w:val="7B7B7B" w:themeColor="accent3" w:themeShade="BF"/>
          <w:sz w:val="22"/>
          <w:szCs w:val="22"/>
          <w:lang w:val="en-GB"/>
        </w:rPr>
      </w:pPr>
    </w:p>
    <w:p w14:paraId="418ECD6A" w14:textId="5949B422" w:rsidR="006754EB" w:rsidRPr="00B75479" w:rsidRDefault="00FB43F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3(1) of the EIR 2000 provides that the courts of the Member State within the territory where a debtor's centre of main interests ("</w:t>
      </w:r>
      <w:r>
        <w:rPr>
          <w:rFonts w:ascii="Avenir Next" w:hAnsi="Avenir Next" w:cs="Arial"/>
          <w:b/>
          <w:bCs/>
          <w:color w:val="7B7B7B" w:themeColor="accent3" w:themeShade="BF"/>
          <w:sz w:val="22"/>
          <w:szCs w:val="22"/>
          <w:lang w:val="en-GB"/>
        </w:rPr>
        <w:t>COMI</w:t>
      </w:r>
      <w:r>
        <w:rPr>
          <w:rFonts w:ascii="Avenir Next" w:hAnsi="Avenir Next" w:cs="Arial"/>
          <w:color w:val="7B7B7B" w:themeColor="accent3" w:themeShade="BF"/>
          <w:sz w:val="22"/>
          <w:szCs w:val="22"/>
          <w:lang w:val="en-GB"/>
        </w:rPr>
        <w:t>") is located ha</w:t>
      </w:r>
      <w:r w:rsidR="00190EBD">
        <w:rPr>
          <w:rFonts w:ascii="Avenir Next" w:hAnsi="Avenir Next" w:cs="Arial"/>
          <w:color w:val="7B7B7B" w:themeColor="accent3" w:themeShade="BF"/>
          <w:sz w:val="22"/>
          <w:szCs w:val="22"/>
          <w:lang w:val="en-GB"/>
        </w:rPr>
        <w:t>ve</w:t>
      </w:r>
      <w:r>
        <w:rPr>
          <w:rFonts w:ascii="Avenir Next" w:hAnsi="Avenir Next" w:cs="Arial"/>
          <w:color w:val="7B7B7B" w:themeColor="accent3" w:themeShade="BF"/>
          <w:sz w:val="22"/>
          <w:szCs w:val="22"/>
          <w:lang w:val="en-GB"/>
        </w:rPr>
        <w:t xml:space="preserve"> the jurisdiction to open insolvency proceedings.  </w:t>
      </w:r>
      <w:r w:rsidR="006754EB">
        <w:rPr>
          <w:rFonts w:ascii="Avenir Next" w:hAnsi="Avenir Next" w:cs="Arial"/>
          <w:color w:val="7B7B7B" w:themeColor="accent3" w:themeShade="BF"/>
          <w:sz w:val="22"/>
          <w:szCs w:val="22"/>
          <w:lang w:val="en-GB"/>
        </w:rPr>
        <w:t>The EIR 2000 does not contain a definition of COMI, but provides guidance in Recital 13 that the COMI should "</w:t>
      </w:r>
      <w:r w:rsidR="006754EB">
        <w:rPr>
          <w:rFonts w:ascii="Avenir Next" w:hAnsi="Avenir Next" w:cs="Arial"/>
          <w:i/>
          <w:iCs/>
          <w:color w:val="7B7B7B" w:themeColor="accent3" w:themeShade="BF"/>
          <w:sz w:val="22"/>
          <w:szCs w:val="22"/>
          <w:lang w:val="en-GB"/>
        </w:rPr>
        <w:t>correspond to the place where [Bella] conducts the administration of [its] interests on a regular basis and is therefore ascertainable by third parties</w:t>
      </w:r>
      <w:r w:rsidR="006754EB">
        <w:rPr>
          <w:rFonts w:ascii="Avenir Next" w:hAnsi="Avenir Next" w:cs="Arial"/>
          <w:color w:val="7B7B7B" w:themeColor="accent3" w:themeShade="BF"/>
          <w:sz w:val="22"/>
          <w:szCs w:val="22"/>
          <w:lang w:val="en-GB"/>
        </w:rPr>
        <w:t>".</w:t>
      </w:r>
      <w:r w:rsidR="00B75479">
        <w:rPr>
          <w:rFonts w:ascii="Avenir Next" w:hAnsi="Avenir Next" w:cs="Arial"/>
          <w:color w:val="7B7B7B" w:themeColor="accent3" w:themeShade="BF"/>
          <w:sz w:val="22"/>
          <w:szCs w:val="22"/>
          <w:lang w:val="en-GB"/>
        </w:rPr>
        <w:t xml:space="preserve">  In the case of </w:t>
      </w:r>
      <w:proofErr w:type="spellStart"/>
      <w:r w:rsidR="00B75479">
        <w:rPr>
          <w:rFonts w:ascii="Avenir Next" w:hAnsi="Avenir Next" w:cs="Arial"/>
          <w:i/>
          <w:iCs/>
          <w:color w:val="7B7B7B" w:themeColor="accent3" w:themeShade="BF"/>
          <w:sz w:val="22"/>
          <w:szCs w:val="22"/>
          <w:lang w:val="en-GB"/>
        </w:rPr>
        <w:t>Eurofood</w:t>
      </w:r>
      <w:proofErr w:type="spellEnd"/>
      <w:r w:rsidR="00B75479">
        <w:rPr>
          <w:rFonts w:ascii="Avenir Next" w:hAnsi="Avenir Next" w:cs="Arial"/>
          <w:i/>
          <w:iCs/>
          <w:color w:val="7B7B7B" w:themeColor="accent3" w:themeShade="BF"/>
          <w:sz w:val="22"/>
          <w:szCs w:val="22"/>
          <w:lang w:val="en-GB"/>
        </w:rPr>
        <w:t xml:space="preserve"> IFSC Ltd </w:t>
      </w:r>
      <w:r w:rsidR="00B75479">
        <w:rPr>
          <w:rFonts w:ascii="Avenir Next" w:hAnsi="Avenir Next" w:cs="Arial"/>
          <w:color w:val="7B7B7B" w:themeColor="accent3" w:themeShade="BF"/>
          <w:sz w:val="22"/>
          <w:szCs w:val="22"/>
          <w:lang w:val="en-GB"/>
        </w:rPr>
        <w:t>(Case C-341/04, ECLI:EU:C:2006:281 (May 2,2006)), the Court of Justice of the European Union ("</w:t>
      </w:r>
      <w:r w:rsidR="00B75479">
        <w:rPr>
          <w:rFonts w:ascii="Avenir Next" w:hAnsi="Avenir Next" w:cs="Arial"/>
          <w:b/>
          <w:bCs/>
          <w:color w:val="7B7B7B" w:themeColor="accent3" w:themeShade="BF"/>
          <w:sz w:val="22"/>
          <w:szCs w:val="22"/>
          <w:lang w:val="en-GB"/>
        </w:rPr>
        <w:t>CJEU</w:t>
      </w:r>
      <w:r w:rsidR="00B75479">
        <w:rPr>
          <w:rFonts w:ascii="Avenir Next" w:hAnsi="Avenir Next" w:cs="Arial"/>
          <w:color w:val="7B7B7B" w:themeColor="accent3" w:themeShade="BF"/>
          <w:sz w:val="22"/>
          <w:szCs w:val="22"/>
          <w:lang w:val="en-GB"/>
        </w:rPr>
        <w:t>") stated at paragraph 33 of its judgment that the definition in Recital 13 shows that the COMI must be identified by reference to criteria that are both objective and ascertainable by third parties, which are necessary to ensure legal certainty and foreseeability.</w:t>
      </w:r>
    </w:p>
    <w:p w14:paraId="057166E5" w14:textId="77777777" w:rsidR="00B75479" w:rsidRDefault="00B75479" w:rsidP="002A37BB">
      <w:pPr>
        <w:jc w:val="both"/>
        <w:rPr>
          <w:rFonts w:ascii="Avenir Next" w:hAnsi="Avenir Next" w:cs="Arial"/>
          <w:color w:val="7B7B7B" w:themeColor="accent3" w:themeShade="BF"/>
          <w:sz w:val="22"/>
          <w:szCs w:val="22"/>
          <w:lang w:val="en-GB"/>
        </w:rPr>
      </w:pPr>
    </w:p>
    <w:p w14:paraId="0C722F95" w14:textId="1BADBD21" w:rsidR="00B75479" w:rsidRDefault="00B75479"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3(1) provides that in the case of a company or legal person, the place of the registered office is presumed to be the COMI, in the absence of proof to the contrary.  Bella SARL ("</w:t>
      </w:r>
      <w:r>
        <w:rPr>
          <w:rFonts w:ascii="Avenir Next" w:hAnsi="Avenir Next" w:cs="Arial"/>
          <w:b/>
          <w:bCs/>
          <w:color w:val="7B7B7B" w:themeColor="accent3" w:themeShade="BF"/>
          <w:sz w:val="22"/>
          <w:szCs w:val="22"/>
          <w:lang w:val="en-GB"/>
        </w:rPr>
        <w:t>Bella</w:t>
      </w:r>
      <w:r>
        <w:rPr>
          <w:rFonts w:ascii="Avenir Next" w:hAnsi="Avenir Next" w:cs="Arial"/>
          <w:color w:val="7B7B7B" w:themeColor="accent3" w:themeShade="BF"/>
          <w:sz w:val="22"/>
          <w:szCs w:val="22"/>
          <w:lang w:val="en-GB"/>
        </w:rPr>
        <w:t>") is registered in France and therefore France is presumed to be Bella's COMI</w:t>
      </w:r>
      <w:r w:rsidR="00872DD2">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in the absence of proof to the contrary.</w:t>
      </w:r>
    </w:p>
    <w:p w14:paraId="27B0DE25" w14:textId="77777777" w:rsidR="00B75479" w:rsidRDefault="00B75479" w:rsidP="002A37BB">
      <w:pPr>
        <w:jc w:val="both"/>
        <w:rPr>
          <w:rFonts w:ascii="Avenir Next" w:hAnsi="Avenir Next" w:cs="Arial"/>
          <w:color w:val="7B7B7B" w:themeColor="accent3" w:themeShade="BF"/>
          <w:sz w:val="22"/>
          <w:szCs w:val="22"/>
          <w:lang w:val="en-GB"/>
        </w:rPr>
      </w:pPr>
    </w:p>
    <w:p w14:paraId="4AC895E7" w14:textId="6F3B39F3" w:rsidR="00B75479" w:rsidRDefault="00B75479"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Paragraphs 34 to 35 of the</w:t>
      </w:r>
      <w:r w:rsidR="0089024E">
        <w:rPr>
          <w:rFonts w:ascii="Avenir Next" w:hAnsi="Avenir Next" w:cs="Arial"/>
          <w:color w:val="7B7B7B" w:themeColor="accent3" w:themeShade="BF"/>
          <w:sz w:val="22"/>
          <w:szCs w:val="22"/>
          <w:lang w:val="en-GB"/>
        </w:rPr>
        <w:t xml:space="preserve"> CJEU's</w:t>
      </w:r>
      <w:r>
        <w:rPr>
          <w:rFonts w:ascii="Avenir Next" w:hAnsi="Avenir Next" w:cs="Arial"/>
          <w:color w:val="7B7B7B" w:themeColor="accent3" w:themeShade="BF"/>
          <w:sz w:val="22"/>
          <w:szCs w:val="22"/>
          <w:lang w:val="en-GB"/>
        </w:rPr>
        <w:t xml:space="preserve"> </w:t>
      </w:r>
      <w:proofErr w:type="spellStart"/>
      <w:r>
        <w:rPr>
          <w:rFonts w:ascii="Avenir Next" w:hAnsi="Avenir Next" w:cs="Arial"/>
          <w:i/>
          <w:iCs/>
          <w:color w:val="7B7B7B" w:themeColor="accent3" w:themeShade="BF"/>
          <w:sz w:val="22"/>
          <w:szCs w:val="22"/>
          <w:lang w:val="en-GB"/>
        </w:rPr>
        <w:t>Eurofood</w:t>
      </w:r>
      <w:proofErr w:type="spellEnd"/>
      <w:r>
        <w:rPr>
          <w:rFonts w:ascii="Avenir Next" w:hAnsi="Avenir Next" w:cs="Arial"/>
          <w:color w:val="7B7B7B" w:themeColor="accent3" w:themeShade="BF"/>
          <w:sz w:val="22"/>
          <w:szCs w:val="22"/>
          <w:lang w:val="en-GB"/>
        </w:rPr>
        <w:t xml:space="preserve"> judgment </w:t>
      </w:r>
      <w:r w:rsidR="0089024E">
        <w:rPr>
          <w:rFonts w:ascii="Avenir Next" w:hAnsi="Avenir Next" w:cs="Arial"/>
          <w:color w:val="7B7B7B" w:themeColor="accent3" w:themeShade="BF"/>
          <w:sz w:val="22"/>
          <w:szCs w:val="22"/>
          <w:lang w:val="en-GB"/>
        </w:rPr>
        <w:t>explain</w:t>
      </w:r>
      <w:r w:rsidR="00190EBD">
        <w:rPr>
          <w:rFonts w:ascii="Avenir Next" w:hAnsi="Avenir Next" w:cs="Arial"/>
          <w:color w:val="7B7B7B" w:themeColor="accent3" w:themeShade="BF"/>
          <w:sz w:val="22"/>
          <w:szCs w:val="22"/>
          <w:lang w:val="en-GB"/>
        </w:rPr>
        <w:t>ed</w:t>
      </w:r>
      <w:r>
        <w:rPr>
          <w:rFonts w:ascii="Avenir Next" w:hAnsi="Avenir Next" w:cs="Arial"/>
          <w:color w:val="7B7B7B" w:themeColor="accent3" w:themeShade="BF"/>
          <w:sz w:val="22"/>
          <w:szCs w:val="22"/>
          <w:lang w:val="en-GB"/>
        </w:rPr>
        <w:t xml:space="preserve"> that the simple presumption laid down in favour of the registered office can only be rebutted if factors which are both objective and ascertainable by third parties enable it to be established that an actual situation exists which is different from that which locating it at that registered office is deemed to reflect.  That could be so in the case of a "letterbox" company which is not carrying out any business in the territory of the Member State in which its registered office is situated.</w:t>
      </w:r>
    </w:p>
    <w:p w14:paraId="77570E38" w14:textId="77777777" w:rsidR="0089024E" w:rsidRDefault="0089024E" w:rsidP="002A37BB">
      <w:pPr>
        <w:jc w:val="both"/>
        <w:rPr>
          <w:rFonts w:ascii="Avenir Next" w:hAnsi="Avenir Next" w:cs="Arial"/>
          <w:color w:val="7B7B7B" w:themeColor="accent3" w:themeShade="BF"/>
          <w:sz w:val="22"/>
          <w:szCs w:val="22"/>
          <w:lang w:val="en-GB"/>
        </w:rPr>
      </w:pPr>
    </w:p>
    <w:p w14:paraId="094CA029" w14:textId="5B3F451C" w:rsidR="0089024E" w:rsidRDefault="0089024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Clearly Bella is not a "letterbox" company because it opened its first store in Strasbourg, France, in which it has its registered office.</w:t>
      </w:r>
    </w:p>
    <w:p w14:paraId="518A40E3" w14:textId="77777777" w:rsidR="0089024E" w:rsidRDefault="0089024E" w:rsidP="002A37BB">
      <w:pPr>
        <w:jc w:val="both"/>
        <w:rPr>
          <w:rFonts w:ascii="Avenir Next" w:hAnsi="Avenir Next" w:cs="Arial"/>
          <w:color w:val="7B7B7B" w:themeColor="accent3" w:themeShade="BF"/>
          <w:sz w:val="22"/>
          <w:szCs w:val="22"/>
          <w:lang w:val="en-GB"/>
        </w:rPr>
      </w:pPr>
    </w:p>
    <w:p w14:paraId="08D3DA00" w14:textId="66EA0277" w:rsidR="00B75479" w:rsidRDefault="0089024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presumption </w:t>
      </w:r>
      <w:r w:rsidR="00190EBD">
        <w:rPr>
          <w:rFonts w:ascii="Avenir Next" w:hAnsi="Avenir Next" w:cs="Arial"/>
          <w:color w:val="7B7B7B" w:themeColor="accent3" w:themeShade="BF"/>
          <w:sz w:val="22"/>
          <w:szCs w:val="22"/>
          <w:lang w:val="en-GB"/>
        </w:rPr>
        <w:t>that a company's COMI is located in the jurisdiction where it is registered was</w:t>
      </w:r>
      <w:r>
        <w:rPr>
          <w:rFonts w:ascii="Avenir Next" w:hAnsi="Avenir Next" w:cs="Arial"/>
          <w:color w:val="7B7B7B" w:themeColor="accent3" w:themeShade="BF"/>
          <w:sz w:val="22"/>
          <w:szCs w:val="22"/>
          <w:lang w:val="en-GB"/>
        </w:rPr>
        <w:t xml:space="preserve"> further considered in the case of </w:t>
      </w:r>
      <w:proofErr w:type="spellStart"/>
      <w:r>
        <w:rPr>
          <w:rFonts w:ascii="Avenir Next" w:hAnsi="Avenir Next" w:cs="Arial"/>
          <w:i/>
          <w:iCs/>
          <w:color w:val="7B7B7B" w:themeColor="accent3" w:themeShade="BF"/>
          <w:sz w:val="22"/>
          <w:szCs w:val="22"/>
          <w:lang w:val="en-GB"/>
        </w:rPr>
        <w:t>Interedil</w:t>
      </w:r>
      <w:proofErr w:type="spellEnd"/>
      <w:r>
        <w:rPr>
          <w:rFonts w:ascii="Avenir Next" w:hAnsi="Avenir Next" w:cs="Arial"/>
          <w:i/>
          <w:iCs/>
          <w:color w:val="7B7B7B" w:themeColor="accent3" w:themeShade="BF"/>
          <w:sz w:val="22"/>
          <w:szCs w:val="22"/>
          <w:lang w:val="en-GB"/>
        </w:rPr>
        <w:t xml:space="preserve"> </w:t>
      </w:r>
      <w:proofErr w:type="spellStart"/>
      <w:r>
        <w:rPr>
          <w:rFonts w:ascii="Avenir Next" w:hAnsi="Avenir Next" w:cs="Arial"/>
          <w:i/>
          <w:iCs/>
          <w:color w:val="7B7B7B" w:themeColor="accent3" w:themeShade="BF"/>
          <w:sz w:val="22"/>
          <w:szCs w:val="22"/>
          <w:lang w:val="en-GB"/>
        </w:rPr>
        <w:t>Srl</w:t>
      </w:r>
      <w:proofErr w:type="spellEnd"/>
      <w:r>
        <w:rPr>
          <w:rFonts w:ascii="Avenir Next" w:hAnsi="Avenir Next" w:cs="Arial"/>
          <w:i/>
          <w:iCs/>
          <w:color w:val="7B7B7B" w:themeColor="accent3" w:themeShade="BF"/>
          <w:sz w:val="22"/>
          <w:szCs w:val="22"/>
          <w:lang w:val="en-GB"/>
        </w:rPr>
        <w:t xml:space="preserve"> v </w:t>
      </w:r>
      <w:proofErr w:type="spellStart"/>
      <w:r>
        <w:rPr>
          <w:rFonts w:ascii="Avenir Next" w:hAnsi="Avenir Next" w:cs="Arial"/>
          <w:i/>
          <w:iCs/>
          <w:color w:val="7B7B7B" w:themeColor="accent3" w:themeShade="BF"/>
          <w:sz w:val="22"/>
          <w:szCs w:val="22"/>
          <w:lang w:val="en-GB"/>
        </w:rPr>
        <w:t>Fallimento</w:t>
      </w:r>
      <w:proofErr w:type="spellEnd"/>
      <w:r>
        <w:rPr>
          <w:rFonts w:ascii="Avenir Next" w:hAnsi="Avenir Next" w:cs="Arial"/>
          <w:i/>
          <w:iCs/>
          <w:color w:val="7B7B7B" w:themeColor="accent3" w:themeShade="BF"/>
          <w:sz w:val="22"/>
          <w:szCs w:val="22"/>
          <w:lang w:val="en-GB"/>
        </w:rPr>
        <w:t xml:space="preserve"> </w:t>
      </w:r>
      <w:proofErr w:type="spellStart"/>
      <w:r>
        <w:rPr>
          <w:rFonts w:ascii="Avenir Next" w:hAnsi="Avenir Next" w:cs="Arial"/>
          <w:i/>
          <w:iCs/>
          <w:color w:val="7B7B7B" w:themeColor="accent3" w:themeShade="BF"/>
          <w:sz w:val="22"/>
          <w:szCs w:val="22"/>
          <w:lang w:val="en-GB"/>
        </w:rPr>
        <w:t>Interedil</w:t>
      </w:r>
      <w:proofErr w:type="spellEnd"/>
      <w:r>
        <w:rPr>
          <w:rFonts w:ascii="Avenir Next" w:hAnsi="Avenir Next" w:cs="Arial"/>
          <w:i/>
          <w:iCs/>
          <w:color w:val="7B7B7B" w:themeColor="accent3" w:themeShade="BF"/>
          <w:sz w:val="22"/>
          <w:szCs w:val="22"/>
          <w:lang w:val="en-GB"/>
        </w:rPr>
        <w:t xml:space="preserve"> </w:t>
      </w:r>
      <w:proofErr w:type="spellStart"/>
      <w:r>
        <w:rPr>
          <w:rFonts w:ascii="Avenir Next" w:hAnsi="Avenir Next" w:cs="Arial"/>
          <w:i/>
          <w:iCs/>
          <w:color w:val="7B7B7B" w:themeColor="accent3" w:themeShade="BF"/>
          <w:sz w:val="22"/>
          <w:szCs w:val="22"/>
          <w:lang w:val="en-GB"/>
        </w:rPr>
        <w:t>Srl</w:t>
      </w:r>
      <w:proofErr w:type="spellEnd"/>
      <w:r>
        <w:rPr>
          <w:rFonts w:ascii="Avenir Next" w:hAnsi="Avenir Next" w:cs="Arial"/>
          <w:i/>
          <w:iCs/>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(Case C-396/09, ECLI:EU:C:2011:671 (October 20, 2011)).  In that case, the CJEU </w:t>
      </w:r>
      <w:r w:rsidR="00190EBD">
        <w:rPr>
          <w:rFonts w:ascii="Avenir Next" w:hAnsi="Avenir Next" w:cs="Arial"/>
          <w:color w:val="7B7B7B" w:themeColor="accent3" w:themeShade="BF"/>
          <w:sz w:val="22"/>
          <w:szCs w:val="22"/>
          <w:lang w:val="en-GB"/>
        </w:rPr>
        <w:t>at paragraph 50 of its judgment stated that where the bodies responsible for the management and supervision of a company are in the same place as its registered office and the management decisions of the company are taken, in a manner ascertainable by third parties, in that place, the presumption in Article 3(1) that the COMI is located in the Member State where the company is registered is wholly applicable.  In such a case, it is not possible that the COMI is located elsewhere.</w:t>
      </w:r>
    </w:p>
    <w:p w14:paraId="2C71DCAA" w14:textId="77777777" w:rsidR="00190EBD" w:rsidRDefault="00190EBD" w:rsidP="002A37BB">
      <w:pPr>
        <w:jc w:val="both"/>
        <w:rPr>
          <w:rFonts w:ascii="Avenir Next" w:hAnsi="Avenir Next" w:cs="Arial"/>
          <w:color w:val="7B7B7B" w:themeColor="accent3" w:themeShade="BF"/>
          <w:sz w:val="22"/>
          <w:szCs w:val="22"/>
          <w:lang w:val="en-GB"/>
        </w:rPr>
      </w:pPr>
    </w:p>
    <w:p w14:paraId="67100358" w14:textId="77777777" w:rsidR="00872DD2" w:rsidRDefault="00190EB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Paragraph 51 of the judgment explained that the presumption may be rebutted where from the viewpoint of third parties the place in which a company's central administration is located is not the same as that of its registered office.  Paragraph 52 stated that the factors to be taken into account include, in particular, all the places in which the debtor company pursues economic activities, and all those in which it holds assets, in so far as those places are ascertainable by third parties.  Those factors must be assessed in a comprehensive manner, account being taken of the individual circumstances of each particular case. </w:t>
      </w:r>
    </w:p>
    <w:p w14:paraId="502D03EA" w14:textId="77777777" w:rsidR="00872DD2" w:rsidRDefault="00872DD2" w:rsidP="002A37BB">
      <w:pPr>
        <w:jc w:val="both"/>
        <w:rPr>
          <w:rFonts w:ascii="Avenir Next" w:hAnsi="Avenir Next" w:cs="Arial"/>
          <w:color w:val="7B7B7B" w:themeColor="accent3" w:themeShade="BF"/>
          <w:sz w:val="22"/>
          <w:szCs w:val="22"/>
          <w:lang w:val="en-GB"/>
        </w:rPr>
      </w:pPr>
    </w:p>
    <w:p w14:paraId="3DA74B1F" w14:textId="6C5D3E54" w:rsidR="00190EBD" w:rsidRDefault="00190EB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Paragraph 53 continued that in that context, the location, in a Member State other than that in which the registered office is situated, of immovable property owned by the debtor company in respect of which the company has concluded lease agreements, and the existence in that Member State of a contract concluded with a financial institution, may be regarded as objective factors and, in the light of the fact that they are likely to be matters in the public domain, as factors that are ascertainable by third parties.  Nevertheless, the CJEU considered that the presence of company assets and the existence of contracts for the financial exploitation of those assets in a Member State other than the state with the registered office cannot be regarded as sufficient factors to rebut the presumption laid down in the EIR 2000 unless a comprehensive assessment of all the relevant factors makes it possible to establish, in a manner ascertainable by third parties, that the company's actual centre of management and supervision and of the management of its interests is located in that other Member State.</w:t>
      </w:r>
    </w:p>
    <w:p w14:paraId="5CC051C7" w14:textId="77777777" w:rsidR="00872DD2" w:rsidRDefault="00872DD2" w:rsidP="002A37BB">
      <w:pPr>
        <w:jc w:val="both"/>
        <w:rPr>
          <w:rFonts w:ascii="Avenir Next" w:hAnsi="Avenir Next" w:cs="Arial"/>
          <w:color w:val="7B7B7B" w:themeColor="accent3" w:themeShade="BF"/>
          <w:sz w:val="22"/>
          <w:szCs w:val="22"/>
          <w:lang w:val="en-GB"/>
        </w:rPr>
      </w:pPr>
    </w:p>
    <w:p w14:paraId="75E99286" w14:textId="77777777" w:rsidR="00384166" w:rsidRDefault="00872DD2"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Applying this to Bella, it is not known where the bodies responsible for the management and supervision of Bella are located, or where the management decisions of the company are taken.  We are told that the main warehouse is in Ireland, and that there are warehouses and employees in Germany, Italy, Spain and Portugal, with most customers in those countries.  </w:t>
      </w:r>
      <w:r w:rsidR="00384166">
        <w:rPr>
          <w:rFonts w:ascii="Avenir Next" w:hAnsi="Avenir Next" w:cs="Arial"/>
          <w:color w:val="7B7B7B" w:themeColor="accent3" w:themeShade="BF"/>
          <w:sz w:val="22"/>
          <w:szCs w:val="22"/>
          <w:lang w:val="en-GB"/>
        </w:rPr>
        <w:t xml:space="preserve">Further, that Bella has entered into a loan agreement with a Spanish bank and signed non-binding memoranda of understanding with three suppliers based in Madrid.  On the basis of the </w:t>
      </w:r>
      <w:proofErr w:type="spellStart"/>
      <w:r w:rsidR="00384166">
        <w:rPr>
          <w:rFonts w:ascii="Avenir Next" w:hAnsi="Avenir Next" w:cs="Arial"/>
          <w:i/>
          <w:iCs/>
          <w:color w:val="7B7B7B" w:themeColor="accent3" w:themeShade="BF"/>
          <w:sz w:val="22"/>
          <w:szCs w:val="22"/>
          <w:lang w:val="en-GB"/>
        </w:rPr>
        <w:t>Interedil</w:t>
      </w:r>
      <w:proofErr w:type="spellEnd"/>
      <w:r w:rsidR="00384166">
        <w:rPr>
          <w:rFonts w:ascii="Avenir Next" w:hAnsi="Avenir Next" w:cs="Arial"/>
          <w:i/>
          <w:iCs/>
          <w:color w:val="7B7B7B" w:themeColor="accent3" w:themeShade="BF"/>
          <w:sz w:val="22"/>
          <w:szCs w:val="22"/>
          <w:lang w:val="en-GB"/>
        </w:rPr>
        <w:t xml:space="preserve"> </w:t>
      </w:r>
      <w:r w:rsidR="00384166">
        <w:rPr>
          <w:rFonts w:ascii="Avenir Next" w:hAnsi="Avenir Next" w:cs="Arial"/>
          <w:color w:val="7B7B7B" w:themeColor="accent3" w:themeShade="BF"/>
          <w:sz w:val="22"/>
          <w:szCs w:val="22"/>
          <w:lang w:val="en-GB"/>
        </w:rPr>
        <w:t>decision, the locations of Bella's warehouses and the Spanish loan agreement are factors that are likely to be ascertainable by third parties.  However, they are not enough to rebut the presumption that Bella's COMI is in France unless it is possible to establish that Bella's centre of management and supervision is actually located in another Member State.</w:t>
      </w:r>
    </w:p>
    <w:p w14:paraId="52081978" w14:textId="77777777" w:rsidR="00384166" w:rsidRDefault="00384166" w:rsidP="002A37BB">
      <w:pPr>
        <w:jc w:val="both"/>
        <w:rPr>
          <w:rFonts w:ascii="Avenir Next" w:hAnsi="Avenir Next" w:cs="Arial"/>
          <w:color w:val="7B7B7B" w:themeColor="accent3" w:themeShade="BF"/>
          <w:sz w:val="22"/>
          <w:szCs w:val="22"/>
          <w:lang w:val="en-GB"/>
        </w:rPr>
      </w:pPr>
    </w:p>
    <w:p w14:paraId="3DC6D07F" w14:textId="32211010" w:rsidR="00384166" w:rsidRPr="006754EB" w:rsidRDefault="00384166"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Given that Bella owns property in France, and must have employees at its store in France, but it also owns property and has employees in a large number of other Member States, it does not appear that any factors objectively point to one Member State in particular as being the centre of management and supervision.  On that basis, it does not appear that there is enough to rebut the presumption that Bella's COMI is in France.  Therefore, the Strasbourg High Court does have jurisdiction to open the safeguard proceedings under the EIR 2000 in accordance with Article 3(1) of the EIR 2000.</w:t>
      </w:r>
    </w:p>
    <w:p w14:paraId="055F8988" w14:textId="1C1AC5F2" w:rsidR="00D95496" w:rsidRPr="008E3C96" w:rsidRDefault="00D95496" w:rsidP="002A37BB">
      <w:pPr>
        <w:jc w:val="both"/>
        <w:rPr>
          <w:rFonts w:ascii="Avenir Next" w:hAnsi="Avenir Next" w:cs="Arial"/>
          <w:sz w:val="22"/>
          <w:szCs w:val="22"/>
          <w:lang w:val="en-GB"/>
        </w:rPr>
      </w:pPr>
    </w:p>
    <w:p w14:paraId="64A1CFF0" w14:textId="77777777" w:rsidR="00384166" w:rsidRDefault="00384166" w:rsidP="002A37BB">
      <w:pPr>
        <w:jc w:val="both"/>
        <w:rPr>
          <w:rFonts w:ascii="Avenir Next Demi Bold" w:hAnsi="Avenir Next Demi Bold" w:cs="Arial"/>
          <w:b/>
          <w:bCs/>
          <w:sz w:val="22"/>
          <w:szCs w:val="22"/>
          <w:lang w:val="en-GB"/>
        </w:rPr>
      </w:pPr>
    </w:p>
    <w:p w14:paraId="26EA587B" w14:textId="77777777" w:rsidR="00384166" w:rsidRDefault="00384166" w:rsidP="002A37BB">
      <w:pPr>
        <w:jc w:val="both"/>
        <w:rPr>
          <w:rFonts w:ascii="Avenir Next Demi Bold" w:hAnsi="Avenir Next Demi Bold" w:cs="Arial"/>
          <w:b/>
          <w:bCs/>
          <w:sz w:val="22"/>
          <w:szCs w:val="22"/>
          <w:lang w:val="en-GB"/>
        </w:rPr>
      </w:pPr>
    </w:p>
    <w:p w14:paraId="40921E31" w14:textId="2EB312F0"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lastRenderedPageBreak/>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333A0668" w14:textId="345EA8C4" w:rsidR="004B0758" w:rsidRDefault="004B0758"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92 of the EIR Recast provides that the EIR Recast will apply from 26 June 2017, save in relation to:</w:t>
      </w:r>
    </w:p>
    <w:p w14:paraId="70700ACB" w14:textId="77777777" w:rsidR="004B0758" w:rsidRDefault="004B0758" w:rsidP="002A37BB">
      <w:pPr>
        <w:autoSpaceDE w:val="0"/>
        <w:autoSpaceDN w:val="0"/>
        <w:adjustRightInd w:val="0"/>
        <w:jc w:val="both"/>
        <w:rPr>
          <w:rFonts w:ascii="Avenir Next" w:hAnsi="Avenir Next" w:cs="Arial"/>
          <w:color w:val="7B7B7B" w:themeColor="accent3" w:themeShade="BF"/>
          <w:sz w:val="22"/>
          <w:szCs w:val="22"/>
          <w:lang w:val="en-GB"/>
        </w:rPr>
      </w:pPr>
    </w:p>
    <w:p w14:paraId="6052BF1C" w14:textId="2A15B458" w:rsidR="004B0758" w:rsidRDefault="004B0758" w:rsidP="004B0758">
      <w:pPr>
        <w:pStyle w:val="ListParagraph"/>
        <w:numPr>
          <w:ilvl w:val="0"/>
          <w:numId w:val="43"/>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86, which applies from 26 June 2016;</w:t>
      </w:r>
    </w:p>
    <w:p w14:paraId="2C16A4B2" w14:textId="18E286DD" w:rsidR="004B0758" w:rsidRDefault="004B0758" w:rsidP="004B0758">
      <w:pPr>
        <w:pStyle w:val="ListParagraph"/>
        <w:numPr>
          <w:ilvl w:val="0"/>
          <w:numId w:val="43"/>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24(1), which applies from 26 June 2018; and</w:t>
      </w:r>
    </w:p>
    <w:p w14:paraId="08FA2960" w14:textId="5E728BB4" w:rsidR="004B0758" w:rsidRDefault="004B0758" w:rsidP="004B0758">
      <w:pPr>
        <w:pStyle w:val="ListParagraph"/>
        <w:numPr>
          <w:ilvl w:val="0"/>
          <w:numId w:val="43"/>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25, which applies from 26 June 2019.</w:t>
      </w:r>
    </w:p>
    <w:p w14:paraId="53390764" w14:textId="77777777" w:rsidR="004B0758" w:rsidRDefault="004B0758" w:rsidP="004B0758">
      <w:pPr>
        <w:autoSpaceDE w:val="0"/>
        <w:autoSpaceDN w:val="0"/>
        <w:adjustRightInd w:val="0"/>
        <w:jc w:val="both"/>
        <w:rPr>
          <w:rFonts w:ascii="Avenir Next" w:hAnsi="Avenir Next" w:cs="Arial"/>
          <w:color w:val="7B7B7B" w:themeColor="accent3" w:themeShade="BF"/>
          <w:sz w:val="22"/>
          <w:szCs w:val="22"/>
          <w:lang w:val="en-GB"/>
        </w:rPr>
      </w:pPr>
    </w:p>
    <w:p w14:paraId="34F0AB32" w14:textId="1C970689" w:rsidR="004B0758" w:rsidRPr="004B0758" w:rsidRDefault="004B0758" w:rsidP="004B0758">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91 of the EIR Recast repeals the EIR 2000.</w:t>
      </w:r>
    </w:p>
    <w:p w14:paraId="36F262CC" w14:textId="77777777" w:rsidR="004B0758" w:rsidRDefault="004B0758" w:rsidP="002A37BB">
      <w:pPr>
        <w:autoSpaceDE w:val="0"/>
        <w:autoSpaceDN w:val="0"/>
        <w:adjustRightInd w:val="0"/>
        <w:jc w:val="both"/>
        <w:rPr>
          <w:rFonts w:ascii="Avenir Next" w:hAnsi="Avenir Next" w:cs="Arial"/>
          <w:color w:val="7B7B7B" w:themeColor="accent3" w:themeShade="BF"/>
          <w:sz w:val="22"/>
          <w:szCs w:val="22"/>
          <w:lang w:val="en-GB"/>
        </w:rPr>
      </w:pPr>
    </w:p>
    <w:p w14:paraId="626FA5C6" w14:textId="329050F3" w:rsidR="002D3473" w:rsidRDefault="004B0758"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84(1) of the EIR Recast provides that its provisions will apply only to insolvency proceedings that are opened from 26 June 2017.  Any acts committed by a debtor before that date will continue to be governed by the law that applied at the time they were committed.  Article 84(2) states that notwithstanding Article 91, the EIR 2000 continues to apply to insolvency proceedings which fall within the scope of the EIR 2000 and which have been opened before 26 June 2017.</w:t>
      </w:r>
    </w:p>
    <w:p w14:paraId="38544CC1" w14:textId="77777777" w:rsidR="004B0758" w:rsidRDefault="004B0758" w:rsidP="002A37BB">
      <w:pPr>
        <w:autoSpaceDE w:val="0"/>
        <w:autoSpaceDN w:val="0"/>
        <w:adjustRightInd w:val="0"/>
        <w:jc w:val="both"/>
        <w:rPr>
          <w:rFonts w:ascii="Avenir Next" w:hAnsi="Avenir Next" w:cs="Arial"/>
          <w:color w:val="7B7B7B" w:themeColor="accent3" w:themeShade="BF"/>
          <w:sz w:val="22"/>
          <w:szCs w:val="22"/>
          <w:lang w:val="en-GB"/>
        </w:rPr>
      </w:pPr>
    </w:p>
    <w:p w14:paraId="5757BA45" w14:textId="4A41D8FE" w:rsidR="004B0758" w:rsidRDefault="0085631F"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2(8) of the EIR Recast provides that </w:t>
      </w:r>
      <w:r w:rsidR="004E24C5">
        <w:rPr>
          <w:rFonts w:ascii="Avenir Next" w:hAnsi="Avenir Next" w:cs="Arial"/>
          <w:color w:val="7B7B7B" w:themeColor="accent3" w:themeShade="BF"/>
          <w:sz w:val="22"/>
          <w:szCs w:val="22"/>
          <w:lang w:val="en-GB"/>
        </w:rPr>
        <w:t>"the time of opening of proceedings" means the time at which judgment opening insolvency proceedings becomes effective, regardless of whether the judgment is final or not.  Article 2(7) then provides that "judgment opening insolvency proceedings" includes the decision of any court to open insolvency proceedings, or to confirm the opening of such proceedings, and the decision of a court to appoint an insolvency practitioner.</w:t>
      </w:r>
    </w:p>
    <w:p w14:paraId="1C79CF97" w14:textId="77777777" w:rsidR="004E24C5" w:rsidRDefault="004E24C5" w:rsidP="002A37BB">
      <w:pPr>
        <w:autoSpaceDE w:val="0"/>
        <w:autoSpaceDN w:val="0"/>
        <w:adjustRightInd w:val="0"/>
        <w:jc w:val="both"/>
        <w:rPr>
          <w:rFonts w:ascii="Avenir Next" w:hAnsi="Avenir Next" w:cs="Arial"/>
          <w:color w:val="7B7B7B" w:themeColor="accent3" w:themeShade="BF"/>
          <w:sz w:val="22"/>
          <w:szCs w:val="22"/>
          <w:lang w:val="en-GB"/>
        </w:rPr>
      </w:pPr>
    </w:p>
    <w:p w14:paraId="72673C52" w14:textId="0BA4E5E3" w:rsidR="004E24C5" w:rsidRDefault="004E24C5"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While Bella SARL ("</w:t>
      </w:r>
      <w:r>
        <w:rPr>
          <w:rFonts w:ascii="Avenir Next" w:hAnsi="Avenir Next" w:cs="Arial"/>
          <w:b/>
          <w:bCs/>
          <w:color w:val="7B7B7B" w:themeColor="accent3" w:themeShade="BF"/>
          <w:sz w:val="22"/>
          <w:szCs w:val="22"/>
          <w:lang w:val="en-GB"/>
        </w:rPr>
        <w:t>Bella</w:t>
      </w:r>
      <w:r>
        <w:rPr>
          <w:rFonts w:ascii="Avenir Next" w:hAnsi="Avenir Next" w:cs="Arial"/>
          <w:color w:val="7B7B7B" w:themeColor="accent3" w:themeShade="BF"/>
          <w:sz w:val="22"/>
          <w:szCs w:val="22"/>
          <w:lang w:val="en-GB"/>
        </w:rPr>
        <w:t>") filed a petition to open safeguard proceedings on 20 June 2017, before the EIR Recast became applicable, the French High Court open</w:t>
      </w:r>
      <w:r w:rsidR="00924F9A">
        <w:rPr>
          <w:rFonts w:ascii="Avenir Next" w:hAnsi="Avenir Next" w:cs="Arial"/>
          <w:color w:val="7B7B7B" w:themeColor="accent3" w:themeShade="BF"/>
          <w:sz w:val="22"/>
          <w:szCs w:val="22"/>
          <w:lang w:val="en-GB"/>
        </w:rPr>
        <w:t>ed</w:t>
      </w:r>
      <w:r>
        <w:rPr>
          <w:rFonts w:ascii="Avenir Next" w:hAnsi="Avenir Next" w:cs="Arial"/>
          <w:color w:val="7B7B7B" w:themeColor="accent3" w:themeShade="BF"/>
          <w:sz w:val="22"/>
          <w:szCs w:val="22"/>
          <w:lang w:val="en-GB"/>
        </w:rPr>
        <w:t xml:space="preserve"> the proceedings on 30 June 2017, which is after the EIR Recast applies.  In accordance with Article 2(7) and 2(8)</w:t>
      </w:r>
      <w:r w:rsidR="00924F9A">
        <w:rPr>
          <w:rFonts w:ascii="Avenir Next" w:hAnsi="Avenir Next" w:cs="Arial"/>
          <w:color w:val="7B7B7B" w:themeColor="accent3" w:themeShade="BF"/>
          <w:sz w:val="22"/>
          <w:szCs w:val="22"/>
          <w:lang w:val="en-GB"/>
        </w:rPr>
        <w:t xml:space="preserve"> of the EIR Recast referenced above</w:t>
      </w:r>
      <w:r>
        <w:rPr>
          <w:rFonts w:ascii="Avenir Next" w:hAnsi="Avenir Next" w:cs="Arial"/>
          <w:color w:val="7B7B7B" w:themeColor="accent3" w:themeShade="BF"/>
          <w:sz w:val="22"/>
          <w:szCs w:val="22"/>
          <w:lang w:val="en-GB"/>
        </w:rPr>
        <w:t>, it is clear that the time of opening proceedings was 30 June 2017 when the French High Court decided to open proceedings, rather than 20 June 2017 when the proceedings were filed.  This means that the EIR Recast applies in temporal scope.</w:t>
      </w:r>
    </w:p>
    <w:p w14:paraId="1596DF5D" w14:textId="77777777" w:rsidR="004E24C5" w:rsidRDefault="004E24C5" w:rsidP="002A37BB">
      <w:pPr>
        <w:autoSpaceDE w:val="0"/>
        <w:autoSpaceDN w:val="0"/>
        <w:adjustRightInd w:val="0"/>
        <w:jc w:val="both"/>
        <w:rPr>
          <w:rFonts w:ascii="Avenir Next" w:hAnsi="Avenir Next" w:cs="Arial"/>
          <w:color w:val="7B7B7B" w:themeColor="accent3" w:themeShade="BF"/>
          <w:sz w:val="22"/>
          <w:szCs w:val="22"/>
          <w:lang w:val="en-GB"/>
        </w:rPr>
      </w:pPr>
    </w:p>
    <w:p w14:paraId="200DFE81" w14:textId="4A62B977" w:rsidR="004E24C5" w:rsidRPr="004E24C5" w:rsidRDefault="004E24C5"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1(1) of the EIR Recast states that the EIR Recast applies to public collective proceedings, including interim proceedings, based on laws relating to insolvency, and which are listed in Annex A.  Annex A to the EIR Recast includes "</w:t>
      </w:r>
      <w:proofErr w:type="spellStart"/>
      <w:r>
        <w:rPr>
          <w:rFonts w:ascii="Avenir Next" w:hAnsi="Avenir Next" w:cs="Arial"/>
          <w:color w:val="7B7B7B" w:themeColor="accent3" w:themeShade="BF"/>
          <w:sz w:val="22"/>
          <w:szCs w:val="22"/>
          <w:lang w:val="en-GB"/>
        </w:rPr>
        <w:t>sauvegarde</w:t>
      </w:r>
      <w:proofErr w:type="spellEnd"/>
      <w:r>
        <w:rPr>
          <w:rFonts w:ascii="Avenir Next" w:hAnsi="Avenir Next" w:cs="Arial"/>
          <w:color w:val="7B7B7B" w:themeColor="accent3" w:themeShade="BF"/>
          <w:sz w:val="22"/>
          <w:szCs w:val="22"/>
          <w:lang w:val="en-GB"/>
        </w:rPr>
        <w:t>" proceedings as those to which the EIR Recast applies.  "</w:t>
      </w:r>
      <w:proofErr w:type="spellStart"/>
      <w:r>
        <w:rPr>
          <w:rFonts w:ascii="Avenir Next" w:hAnsi="Avenir Next" w:cs="Arial"/>
          <w:color w:val="7B7B7B" w:themeColor="accent3" w:themeShade="BF"/>
          <w:sz w:val="22"/>
          <w:szCs w:val="22"/>
          <w:lang w:val="en-GB"/>
        </w:rPr>
        <w:t>Sauvegarde</w:t>
      </w:r>
      <w:proofErr w:type="spellEnd"/>
      <w:r>
        <w:rPr>
          <w:rFonts w:ascii="Avenir Next" w:hAnsi="Avenir Next" w:cs="Arial"/>
          <w:color w:val="7B7B7B" w:themeColor="accent3" w:themeShade="BF"/>
          <w:sz w:val="22"/>
          <w:szCs w:val="22"/>
          <w:lang w:val="en-GB"/>
        </w:rPr>
        <w:t>" translates as "safeguard", so the safeguard proceedings opened by the French High Court do fall within the scope of the EIR Recast.</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7CE8695" w14:textId="61DF81BA" w:rsidR="0077498C" w:rsidRDefault="003976C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Article 3(3) of the EIR Recast provides that where main insolvency proceedings have been opened in accordance with Article 3(1), any proceeding opened subsequently in accordance with Article 3(2) shall be secondary insolvency proceedings.  Article 3(2) provides that where the debtor's centre of main interests ("</w:t>
      </w:r>
      <w:r>
        <w:rPr>
          <w:rFonts w:ascii="Avenir Next" w:hAnsi="Avenir Next" w:cs="Arial"/>
          <w:b/>
          <w:bCs/>
          <w:color w:val="7B7B7B" w:themeColor="accent3" w:themeShade="BF"/>
          <w:sz w:val="22"/>
          <w:szCs w:val="22"/>
          <w:lang w:val="en-GB"/>
        </w:rPr>
        <w:t>COMI</w:t>
      </w:r>
      <w:r>
        <w:rPr>
          <w:rFonts w:ascii="Avenir Next" w:hAnsi="Avenir Next" w:cs="Arial"/>
          <w:color w:val="7B7B7B" w:themeColor="accent3" w:themeShade="BF"/>
          <w:sz w:val="22"/>
          <w:szCs w:val="22"/>
          <w:lang w:val="en-GB"/>
        </w:rPr>
        <w:t xml:space="preserve">") lies within the territory of a Member State, the courts of another Member State have jurisdiction to open insolvency proceedings against that debtor only if it has an </w:t>
      </w:r>
      <w:r w:rsidR="00285933">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establishment</w:t>
      </w:r>
      <w:r w:rsidR="00285933">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within the territory of that second Member State.  The secondary insolvency proceedings are limited to the assets of the debtor situated in the territory of the second Member State.</w:t>
      </w:r>
    </w:p>
    <w:p w14:paraId="28A40D69" w14:textId="77777777" w:rsidR="003976C8" w:rsidRDefault="003976C8" w:rsidP="002A37BB">
      <w:pPr>
        <w:jc w:val="both"/>
        <w:rPr>
          <w:rFonts w:ascii="Avenir Next" w:hAnsi="Avenir Next" w:cs="Arial"/>
          <w:color w:val="7B7B7B" w:themeColor="accent3" w:themeShade="BF"/>
          <w:sz w:val="22"/>
          <w:szCs w:val="22"/>
          <w:lang w:val="en-GB"/>
        </w:rPr>
      </w:pPr>
    </w:p>
    <w:p w14:paraId="683FF793" w14:textId="21D84507" w:rsidR="003976C8" w:rsidRDefault="006E64D3"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2(10) of the EIR Recast defines an "establishment" as "</w:t>
      </w:r>
      <w:r>
        <w:rPr>
          <w:rFonts w:ascii="Avenir Next" w:hAnsi="Avenir Next" w:cs="Arial"/>
          <w:i/>
          <w:iCs/>
          <w:color w:val="7B7B7B" w:themeColor="accent3" w:themeShade="BF"/>
          <w:sz w:val="22"/>
          <w:szCs w:val="22"/>
          <w:lang w:val="en-GB"/>
        </w:rPr>
        <w:t>any place of operations where a debtor carries out or has carried out in the 3-month period prior to the request to open main insolvency proceedings a non-transitory economic activity with human means and assets</w:t>
      </w:r>
      <w:r>
        <w:rPr>
          <w:rFonts w:ascii="Avenir Next" w:hAnsi="Avenir Next" w:cs="Arial"/>
          <w:color w:val="7B7B7B" w:themeColor="accent3" w:themeShade="BF"/>
          <w:sz w:val="22"/>
          <w:szCs w:val="22"/>
          <w:lang w:val="en-GB"/>
        </w:rPr>
        <w:t>".</w:t>
      </w:r>
    </w:p>
    <w:p w14:paraId="560CAA51" w14:textId="77777777" w:rsidR="006E64D3" w:rsidRDefault="006E64D3" w:rsidP="002A37BB">
      <w:pPr>
        <w:jc w:val="both"/>
        <w:rPr>
          <w:rFonts w:ascii="Avenir Next" w:hAnsi="Avenir Next" w:cs="Arial"/>
          <w:color w:val="7B7B7B" w:themeColor="accent3" w:themeShade="BF"/>
          <w:sz w:val="22"/>
          <w:szCs w:val="22"/>
          <w:lang w:val="en-GB"/>
        </w:rPr>
      </w:pPr>
    </w:p>
    <w:p w14:paraId="6BFAD988" w14:textId="7871E4DE" w:rsidR="006E64D3" w:rsidRDefault="006E64D3"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case of </w:t>
      </w:r>
      <w:proofErr w:type="spellStart"/>
      <w:r>
        <w:rPr>
          <w:rFonts w:ascii="Avenir Next" w:hAnsi="Avenir Next" w:cs="Arial"/>
          <w:i/>
          <w:iCs/>
          <w:color w:val="7B7B7B" w:themeColor="accent3" w:themeShade="BF"/>
          <w:sz w:val="22"/>
          <w:szCs w:val="22"/>
          <w:lang w:val="en-GB"/>
        </w:rPr>
        <w:t>Interedil</w:t>
      </w:r>
      <w:proofErr w:type="spellEnd"/>
      <w:r>
        <w:rPr>
          <w:rFonts w:ascii="Avenir Next" w:hAnsi="Avenir Next" w:cs="Arial"/>
          <w:i/>
          <w:iCs/>
          <w:color w:val="7B7B7B" w:themeColor="accent3" w:themeShade="BF"/>
          <w:sz w:val="22"/>
          <w:szCs w:val="22"/>
          <w:lang w:val="en-GB"/>
        </w:rPr>
        <w:t xml:space="preserve"> </w:t>
      </w:r>
      <w:proofErr w:type="spellStart"/>
      <w:r>
        <w:rPr>
          <w:rFonts w:ascii="Avenir Next" w:hAnsi="Avenir Next" w:cs="Arial"/>
          <w:i/>
          <w:iCs/>
          <w:color w:val="7B7B7B" w:themeColor="accent3" w:themeShade="BF"/>
          <w:sz w:val="22"/>
          <w:szCs w:val="22"/>
          <w:lang w:val="en-GB"/>
        </w:rPr>
        <w:t>Srl</w:t>
      </w:r>
      <w:proofErr w:type="spellEnd"/>
      <w:r>
        <w:rPr>
          <w:rFonts w:ascii="Avenir Next" w:hAnsi="Avenir Next" w:cs="Arial"/>
          <w:i/>
          <w:iCs/>
          <w:color w:val="7B7B7B" w:themeColor="accent3" w:themeShade="BF"/>
          <w:sz w:val="22"/>
          <w:szCs w:val="22"/>
          <w:lang w:val="en-GB"/>
        </w:rPr>
        <w:t xml:space="preserve"> v </w:t>
      </w:r>
      <w:proofErr w:type="spellStart"/>
      <w:r>
        <w:rPr>
          <w:rFonts w:ascii="Avenir Next" w:hAnsi="Avenir Next" w:cs="Arial"/>
          <w:i/>
          <w:iCs/>
          <w:color w:val="7B7B7B" w:themeColor="accent3" w:themeShade="BF"/>
          <w:sz w:val="22"/>
          <w:szCs w:val="22"/>
          <w:lang w:val="en-GB"/>
        </w:rPr>
        <w:t>Fallimento</w:t>
      </w:r>
      <w:proofErr w:type="spellEnd"/>
      <w:r>
        <w:rPr>
          <w:rFonts w:ascii="Avenir Next" w:hAnsi="Avenir Next" w:cs="Arial"/>
          <w:i/>
          <w:iCs/>
          <w:color w:val="7B7B7B" w:themeColor="accent3" w:themeShade="BF"/>
          <w:sz w:val="22"/>
          <w:szCs w:val="22"/>
          <w:lang w:val="en-GB"/>
        </w:rPr>
        <w:t xml:space="preserve"> </w:t>
      </w:r>
      <w:proofErr w:type="spellStart"/>
      <w:r>
        <w:rPr>
          <w:rFonts w:ascii="Avenir Next" w:hAnsi="Avenir Next" w:cs="Arial"/>
          <w:i/>
          <w:iCs/>
          <w:color w:val="7B7B7B" w:themeColor="accent3" w:themeShade="BF"/>
          <w:sz w:val="22"/>
          <w:szCs w:val="22"/>
          <w:lang w:val="en-GB"/>
        </w:rPr>
        <w:t>Interedil</w:t>
      </w:r>
      <w:proofErr w:type="spellEnd"/>
      <w:r>
        <w:rPr>
          <w:rFonts w:ascii="Avenir Next" w:hAnsi="Avenir Next" w:cs="Arial"/>
          <w:i/>
          <w:iCs/>
          <w:color w:val="7B7B7B" w:themeColor="accent3" w:themeShade="BF"/>
          <w:sz w:val="22"/>
          <w:szCs w:val="22"/>
          <w:lang w:val="en-GB"/>
        </w:rPr>
        <w:t xml:space="preserve"> </w:t>
      </w:r>
      <w:proofErr w:type="spellStart"/>
      <w:r>
        <w:rPr>
          <w:rFonts w:ascii="Avenir Next" w:hAnsi="Avenir Next" w:cs="Arial"/>
          <w:i/>
          <w:iCs/>
          <w:color w:val="7B7B7B" w:themeColor="accent3" w:themeShade="BF"/>
          <w:sz w:val="22"/>
          <w:szCs w:val="22"/>
          <w:lang w:val="en-GB"/>
        </w:rPr>
        <w:t>Srl</w:t>
      </w:r>
      <w:proofErr w:type="spellEnd"/>
      <w:r>
        <w:rPr>
          <w:rFonts w:ascii="Avenir Next" w:hAnsi="Avenir Next" w:cs="Arial"/>
          <w:i/>
          <w:iCs/>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(Case C-396/09, ECLI:EU:C:2011:671 (October 20, 2011)), the Court of Justice of the European Union ("</w:t>
      </w:r>
      <w:r>
        <w:rPr>
          <w:rFonts w:ascii="Avenir Next" w:hAnsi="Avenir Next" w:cs="Arial"/>
          <w:b/>
          <w:bCs/>
          <w:color w:val="7B7B7B" w:themeColor="accent3" w:themeShade="BF"/>
          <w:sz w:val="22"/>
          <w:szCs w:val="22"/>
          <w:lang w:val="en-GB"/>
        </w:rPr>
        <w:t>CJEU</w:t>
      </w:r>
      <w:r>
        <w:rPr>
          <w:rFonts w:ascii="Avenir Next" w:hAnsi="Avenir Next" w:cs="Arial"/>
          <w:color w:val="7B7B7B" w:themeColor="accent3" w:themeShade="BF"/>
          <w:sz w:val="22"/>
          <w:szCs w:val="22"/>
          <w:lang w:val="en-GB"/>
        </w:rPr>
        <w:t>") in its judgment at paragraph 62 explained (in relation to the equivalent definition in the EIR 2000) that the fact that Article 2(h) of the EIR 2000 links the pursuit of an economic activity to the presence of human resources shows that a minimum level of organisation and a degree of stability are required.  The CJEU considered that the presence</w:t>
      </w:r>
      <w:r w:rsidR="00285933">
        <w:rPr>
          <w:rFonts w:ascii="Avenir Next" w:hAnsi="Avenir Next" w:cs="Arial"/>
          <w:color w:val="7B7B7B" w:themeColor="accent3" w:themeShade="BF"/>
          <w:sz w:val="22"/>
          <w:szCs w:val="22"/>
          <w:lang w:val="en-GB"/>
        </w:rPr>
        <w:t xml:space="preserve"> alone</w:t>
      </w:r>
      <w:r>
        <w:rPr>
          <w:rFonts w:ascii="Avenir Next" w:hAnsi="Avenir Next" w:cs="Arial"/>
          <w:color w:val="7B7B7B" w:themeColor="accent3" w:themeShade="BF"/>
          <w:sz w:val="22"/>
          <w:szCs w:val="22"/>
          <w:lang w:val="en-GB"/>
        </w:rPr>
        <w:t xml:space="preserve"> of goods in isolation or bank accounts does not, in principle, satisfy the requirements for classification as an establishment.</w:t>
      </w:r>
      <w:r w:rsidR="00117194">
        <w:rPr>
          <w:rFonts w:ascii="Avenir Next" w:hAnsi="Avenir Next" w:cs="Arial"/>
          <w:color w:val="7B7B7B" w:themeColor="accent3" w:themeShade="BF"/>
          <w:sz w:val="22"/>
          <w:szCs w:val="22"/>
          <w:lang w:val="en-GB"/>
        </w:rPr>
        <w:t xml:space="preserve">  At paragraph 63, the CJEU considered that the existence of an establishment must be determined in the same way as the location of the debtor's COMI, on the basis of objective factors that are ascertainable by third parties.</w:t>
      </w:r>
    </w:p>
    <w:p w14:paraId="1D6C6295" w14:textId="77777777" w:rsidR="00285933" w:rsidRDefault="00285933" w:rsidP="002A37BB">
      <w:pPr>
        <w:jc w:val="both"/>
        <w:rPr>
          <w:rFonts w:ascii="Avenir Next" w:hAnsi="Avenir Next" w:cs="Arial"/>
          <w:color w:val="7B7B7B" w:themeColor="accent3" w:themeShade="BF"/>
          <w:sz w:val="22"/>
          <w:szCs w:val="22"/>
          <w:lang w:val="en-GB"/>
        </w:rPr>
      </w:pPr>
    </w:p>
    <w:p w14:paraId="65DEEE8A" w14:textId="3939B6B4" w:rsidR="00285933" w:rsidRDefault="00285933"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We are advised that Bella has one or more warehouses in Italy, with employees and customers located there.  Clearly Bella has both assets and human means in Italy, and makes sales to customers in Italy, which would constitute an economic activity that is of a non-transitory basis.  If the warehouses were located there without any employees, it is likely that under the </w:t>
      </w:r>
      <w:proofErr w:type="spellStart"/>
      <w:r>
        <w:rPr>
          <w:rFonts w:ascii="Avenir Next" w:hAnsi="Avenir Next" w:cs="Arial"/>
          <w:i/>
          <w:iCs/>
          <w:color w:val="7B7B7B" w:themeColor="accent3" w:themeShade="BF"/>
          <w:sz w:val="22"/>
          <w:szCs w:val="22"/>
          <w:lang w:val="en-GB"/>
        </w:rPr>
        <w:t>Interedil</w:t>
      </w:r>
      <w:proofErr w:type="spellEnd"/>
      <w:r>
        <w:rPr>
          <w:rFonts w:ascii="Avenir Next" w:hAnsi="Avenir Next" w:cs="Arial"/>
          <w:color w:val="7B7B7B" w:themeColor="accent3" w:themeShade="BF"/>
          <w:sz w:val="22"/>
          <w:szCs w:val="22"/>
          <w:lang w:val="en-GB"/>
        </w:rPr>
        <w:t xml:space="preserve"> case this would not satisfy the requirements for an establishment, but given there are employees located there too, it appears that the criteria are met.</w:t>
      </w:r>
      <w:r w:rsidR="00EA2106">
        <w:rPr>
          <w:rFonts w:ascii="Avenir Next" w:hAnsi="Avenir Next" w:cs="Arial"/>
          <w:color w:val="7B7B7B" w:themeColor="accent3" w:themeShade="BF"/>
          <w:sz w:val="22"/>
          <w:szCs w:val="22"/>
          <w:lang w:val="en-GB"/>
        </w:rPr>
        <w:t xml:space="preserve">  On that basis it can be said that Bella has an establishment in Italy and therefore the Italian courts have jurisdiction under Article 3(2) of the EIR Recast to open secondary insolvency proceedings against Bella.</w:t>
      </w:r>
    </w:p>
    <w:p w14:paraId="5F9CA44C" w14:textId="77777777" w:rsidR="00EA2106" w:rsidRDefault="00EA2106" w:rsidP="002A37BB">
      <w:pPr>
        <w:jc w:val="both"/>
        <w:rPr>
          <w:rFonts w:ascii="Avenir Next" w:hAnsi="Avenir Next" w:cs="Arial"/>
          <w:color w:val="7B7B7B" w:themeColor="accent3" w:themeShade="BF"/>
          <w:sz w:val="22"/>
          <w:szCs w:val="22"/>
          <w:lang w:val="en-GB"/>
        </w:rPr>
      </w:pPr>
    </w:p>
    <w:p w14:paraId="20C2C6AA" w14:textId="01F443C5" w:rsidR="00EA2106" w:rsidRDefault="00EA210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the Italian bank should be aware that under Article 3(2), the secondary insolvency proceedings will only apply to the assets of Bella that are situated in Italy.  This means that the Italian bank will not be able to secure an Italian insolvency distribution ranking in relation to all of Bella's assets that are subject to the main insolvency proceedings in France.  The ranking will only relate to those of Bella's assets that are situated in Italy. </w:t>
      </w:r>
    </w:p>
    <w:p w14:paraId="1A7A3DC3" w14:textId="41E8D44D" w:rsidR="00EA2106" w:rsidRPr="00285933" w:rsidRDefault="00EA2106" w:rsidP="002A37BB">
      <w:pPr>
        <w:jc w:val="both"/>
        <w:rPr>
          <w:rFonts w:ascii="Avenir Next" w:hAnsi="Avenir Next" w:cs="Arial"/>
          <w:color w:val="000000" w:themeColor="text1"/>
          <w:sz w:val="22"/>
          <w:szCs w:val="22"/>
          <w:lang w:val="en-GB"/>
        </w:rPr>
      </w:pP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814D" w14:textId="77777777" w:rsidR="00A33FA6" w:rsidRDefault="00A33FA6" w:rsidP="00241B44">
      <w:r>
        <w:separator/>
      </w:r>
    </w:p>
  </w:endnote>
  <w:endnote w:type="continuationSeparator" w:id="0">
    <w:p w14:paraId="05078E3D" w14:textId="77777777" w:rsidR="00A33FA6" w:rsidRDefault="00A33FA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Default="00D509A5" w:rsidP="00FC7B47">
    <w:pPr>
      <w:pStyle w:val="Footer"/>
      <w:ind w:right="360"/>
    </w:pPr>
    <w:r>
      <w:t>student number.assessment2B.docx</w:t>
    </w:r>
  </w:p>
  <w:p w14:paraId="313B69F3" w14:textId="07A0F13E" w:rsidR="002157E8" w:rsidRPr="00FC7B47" w:rsidRDefault="002157E8" w:rsidP="00FC7B47">
    <w:pPr>
      <w:pStyle w:val="Footer"/>
      <w:ind w:right="36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DOCPROPERTY DOCXDOCID DMS=IManage Format=&lt;&lt;LIB&gt;&gt;-&lt;&lt;NUM&gt;&gt;-&lt;&lt;VER&gt;&gt; \* MERGEFORMAT </w:instrText>
    </w:r>
    <w:r>
      <w:rPr>
        <w:rFonts w:ascii="Arial" w:hAnsi="Arial" w:cs="Arial"/>
        <w:sz w:val="22"/>
        <w:szCs w:val="22"/>
      </w:rPr>
      <w:fldChar w:fldCharType="separate"/>
    </w:r>
    <w:r>
      <w:rPr>
        <w:rFonts w:ascii="Arial" w:hAnsi="Arial" w:cs="Arial"/>
        <w:sz w:val="22"/>
        <w:szCs w:val="22"/>
      </w:rPr>
      <w:t>BVILAW-5578520-1</w:t>
    </w:r>
    <w:r>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18EAA90A" w:rsidR="00D509A5" w:rsidRDefault="007A645B" w:rsidP="009B4976">
    <w:pPr>
      <w:pStyle w:val="Footer"/>
      <w:ind w:right="360"/>
      <w:rPr>
        <w:rFonts w:ascii="Avenir Next" w:hAnsi="Avenir Next" w:cs="Arial"/>
        <w:sz w:val="22"/>
        <w:szCs w:val="22"/>
        <w:lang w:val="en-GB"/>
      </w:rPr>
    </w:pPr>
    <w:r>
      <w:rPr>
        <w:rFonts w:ascii="Avenir Next" w:hAnsi="Avenir Next" w:cs="Arial"/>
        <w:sz w:val="22"/>
        <w:szCs w:val="22"/>
        <w:lang w:val="en-GB"/>
      </w:rPr>
      <w:t>202223-759</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780A" w14:textId="77777777" w:rsidR="00A33FA6" w:rsidRDefault="00A33FA6" w:rsidP="00241B44">
      <w:r>
        <w:separator/>
      </w:r>
    </w:p>
  </w:footnote>
  <w:footnote w:type="continuationSeparator" w:id="0">
    <w:p w14:paraId="0585CE3A" w14:textId="77777777" w:rsidR="00A33FA6" w:rsidRDefault="00A33FA6" w:rsidP="00241B44">
      <w:r>
        <w:continuationSeparator/>
      </w:r>
    </w:p>
  </w:footnote>
  <w:footnote w:id="1">
    <w:p w14:paraId="57977052" w14:textId="1DDDEDB4" w:rsidR="00C12F4C" w:rsidRPr="00A410F3" w:rsidRDefault="00C12F4C">
      <w:pPr>
        <w:pStyle w:val="FootnoteText"/>
        <w:rPr>
          <w:lang w:val="en-GB"/>
        </w:rPr>
      </w:pPr>
      <w:r w:rsidRPr="00A410F3">
        <w:rPr>
          <w:rStyle w:val="FootnoteReference"/>
        </w:rPr>
        <w:footnoteRef/>
      </w:r>
      <w:r w:rsidRPr="00A410F3">
        <w:t xml:space="preserve"> </w:t>
      </w:r>
      <w:r w:rsidR="00A410F3" w:rsidRPr="00A410F3">
        <w:t>COM(2012) 744 final at</w:t>
      </w:r>
      <w:r w:rsidR="00A410F3">
        <w:t>:</w:t>
      </w:r>
      <w:r w:rsidR="00A410F3" w:rsidRPr="00A410F3">
        <w:t xml:space="preserve"> </w:t>
      </w:r>
      <w:hyperlink r:id="rId1" w:history="1">
        <w:r w:rsidR="00A410F3" w:rsidRPr="00A410F3">
          <w:rPr>
            <w:rStyle w:val="Hyperlink"/>
          </w:rPr>
          <w:t>https://www.europarl.europa.eu/meetdocs/2009_2014/documents/com/com_com(2012)0744_/com_com(2012)0744_en.pdf</w:t>
        </w:r>
      </w:hyperlink>
      <w:r w:rsidRPr="00A410F3">
        <w:t>, accessed 12 July 2023.</w:t>
      </w:r>
    </w:p>
  </w:footnote>
  <w:footnote w:id="2">
    <w:p w14:paraId="49288240" w14:textId="2C6A9E41" w:rsidR="0086268C" w:rsidRPr="00D83EEF" w:rsidRDefault="0086268C">
      <w:pPr>
        <w:pStyle w:val="FootnoteText"/>
        <w:rPr>
          <w:lang w:val="en-GB"/>
        </w:rPr>
      </w:pPr>
      <w:r>
        <w:rPr>
          <w:rStyle w:val="FootnoteReference"/>
        </w:rPr>
        <w:footnoteRef/>
      </w:r>
      <w:r>
        <w:t xml:space="preserve"> </w:t>
      </w:r>
      <w:r>
        <w:rPr>
          <w:lang w:val="en-GB"/>
        </w:rPr>
        <w:t>Wessels</w:t>
      </w:r>
      <w:r w:rsidR="00D83EEF">
        <w:rPr>
          <w:lang w:val="en-GB"/>
        </w:rPr>
        <w:t xml:space="preserve">, Bob. 'The European Union Regulation on Insolvency Proceedings (Recast): The First Commentaries'.  </w:t>
      </w:r>
      <w:r w:rsidR="00D83EEF">
        <w:rPr>
          <w:i/>
          <w:iCs/>
          <w:lang w:val="en-GB"/>
        </w:rPr>
        <w:t xml:space="preserve">European Company Law </w:t>
      </w:r>
      <w:r w:rsidR="00D83EEF">
        <w:rPr>
          <w:lang w:val="en-GB"/>
        </w:rPr>
        <w:t>13, no. 4 (2016): 129-135.</w:t>
      </w:r>
    </w:p>
  </w:footnote>
  <w:footnote w:id="3">
    <w:p w14:paraId="637468A9" w14:textId="39709DA5" w:rsidR="00ED4940" w:rsidRPr="00ED4940" w:rsidRDefault="00ED4940">
      <w:pPr>
        <w:pStyle w:val="FootnoteText"/>
        <w:rPr>
          <w:lang w:val="en-GB"/>
        </w:rPr>
      </w:pPr>
      <w:r>
        <w:rPr>
          <w:rStyle w:val="FootnoteReference"/>
        </w:rPr>
        <w:footnoteRef/>
      </w:r>
      <w:r>
        <w:t xml:space="preserve"> </w:t>
      </w:r>
      <w:r>
        <w:rPr>
          <w:lang w:val="en-GB"/>
        </w:rPr>
        <w:t>COM(2022) 702 final dated 7 December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9F06592"/>
    <w:multiLevelType w:val="hybridMultilevel"/>
    <w:tmpl w:val="0FEE6E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261554B"/>
    <w:multiLevelType w:val="hybridMultilevel"/>
    <w:tmpl w:val="07A45F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A8A5395"/>
    <w:multiLevelType w:val="hybridMultilevel"/>
    <w:tmpl w:val="4850AC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C3B398C"/>
    <w:multiLevelType w:val="hybridMultilevel"/>
    <w:tmpl w:val="F76A29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C802421"/>
    <w:multiLevelType w:val="hybridMultilevel"/>
    <w:tmpl w:val="9F1C962C"/>
    <w:lvl w:ilvl="0" w:tplc="79A657B2">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D0276A"/>
    <w:multiLevelType w:val="hybridMultilevel"/>
    <w:tmpl w:val="D506C9B6"/>
    <w:lvl w:ilvl="0" w:tplc="A67C4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DC5A5E"/>
    <w:multiLevelType w:val="hybridMultilevel"/>
    <w:tmpl w:val="C58289B2"/>
    <w:lvl w:ilvl="0" w:tplc="87EAA80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30C21F0"/>
    <w:multiLevelType w:val="hybridMultilevel"/>
    <w:tmpl w:val="025CBA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4E1C4074"/>
    <w:multiLevelType w:val="hybridMultilevel"/>
    <w:tmpl w:val="A4386026"/>
    <w:lvl w:ilvl="0" w:tplc="29842FCA">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B3FB6"/>
    <w:multiLevelType w:val="hybridMultilevel"/>
    <w:tmpl w:val="EAF68498"/>
    <w:lvl w:ilvl="0" w:tplc="36FCCE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55001FB7"/>
    <w:multiLevelType w:val="hybridMultilevel"/>
    <w:tmpl w:val="149643E8"/>
    <w:lvl w:ilvl="0" w:tplc="5A7A62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16799C"/>
    <w:multiLevelType w:val="hybridMultilevel"/>
    <w:tmpl w:val="F01CE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723F2A54"/>
    <w:multiLevelType w:val="hybridMultilevel"/>
    <w:tmpl w:val="E31ADBC6"/>
    <w:lvl w:ilvl="0" w:tplc="848A34AA">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14485089">
    <w:abstractNumId w:val="17"/>
  </w:num>
  <w:num w:numId="2" w16cid:durableId="1295916039">
    <w:abstractNumId w:val="33"/>
  </w:num>
  <w:num w:numId="3" w16cid:durableId="2121293847">
    <w:abstractNumId w:val="23"/>
  </w:num>
  <w:num w:numId="4" w16cid:durableId="1241064088">
    <w:abstractNumId w:val="38"/>
  </w:num>
  <w:num w:numId="5" w16cid:durableId="1273708896">
    <w:abstractNumId w:val="32"/>
  </w:num>
  <w:num w:numId="6" w16cid:durableId="1917788188">
    <w:abstractNumId w:val="35"/>
  </w:num>
  <w:num w:numId="7" w16cid:durableId="311762297">
    <w:abstractNumId w:val="10"/>
  </w:num>
  <w:num w:numId="8" w16cid:durableId="1257326902">
    <w:abstractNumId w:val="28"/>
  </w:num>
  <w:num w:numId="9" w16cid:durableId="1368872201">
    <w:abstractNumId w:val="25"/>
  </w:num>
  <w:num w:numId="10" w16cid:durableId="445121451">
    <w:abstractNumId w:val="20"/>
  </w:num>
  <w:num w:numId="11" w16cid:durableId="2059360051">
    <w:abstractNumId w:val="31"/>
  </w:num>
  <w:num w:numId="12" w16cid:durableId="642391637">
    <w:abstractNumId w:val="3"/>
  </w:num>
  <w:num w:numId="13" w16cid:durableId="1232231840">
    <w:abstractNumId w:val="15"/>
  </w:num>
  <w:num w:numId="14" w16cid:durableId="2009020474">
    <w:abstractNumId w:val="24"/>
  </w:num>
  <w:num w:numId="15" w16cid:durableId="283924485">
    <w:abstractNumId w:val="21"/>
  </w:num>
  <w:num w:numId="16" w16cid:durableId="1651397826">
    <w:abstractNumId w:val="14"/>
  </w:num>
  <w:num w:numId="17" w16cid:durableId="5911053">
    <w:abstractNumId w:val="17"/>
  </w:num>
  <w:num w:numId="18" w16cid:durableId="67191348">
    <w:abstractNumId w:val="4"/>
  </w:num>
  <w:num w:numId="19" w16cid:durableId="1198196727">
    <w:abstractNumId w:val="0"/>
  </w:num>
  <w:num w:numId="20" w16cid:durableId="275676824">
    <w:abstractNumId w:val="8"/>
  </w:num>
  <w:num w:numId="21" w16cid:durableId="1402562919">
    <w:abstractNumId w:val="0"/>
  </w:num>
  <w:num w:numId="22" w16cid:durableId="1400515643">
    <w:abstractNumId w:val="12"/>
  </w:num>
  <w:num w:numId="23" w16cid:durableId="152336033">
    <w:abstractNumId w:val="34"/>
  </w:num>
  <w:num w:numId="24" w16cid:durableId="700515316">
    <w:abstractNumId w:val="36"/>
  </w:num>
  <w:num w:numId="25" w16cid:durableId="422263375">
    <w:abstractNumId w:val="6"/>
  </w:num>
  <w:num w:numId="26" w16cid:durableId="35201887">
    <w:abstractNumId w:val="40"/>
  </w:num>
  <w:num w:numId="27" w16cid:durableId="1355299960">
    <w:abstractNumId w:val="13"/>
  </w:num>
  <w:num w:numId="28" w16cid:durableId="1235355821">
    <w:abstractNumId w:val="2"/>
  </w:num>
  <w:num w:numId="29" w16cid:durableId="851380391">
    <w:abstractNumId w:val="16"/>
  </w:num>
  <w:num w:numId="30" w16cid:durableId="465392319">
    <w:abstractNumId w:val="37"/>
  </w:num>
  <w:num w:numId="31" w16cid:durableId="1788548275">
    <w:abstractNumId w:val="39"/>
  </w:num>
  <w:num w:numId="32" w16cid:durableId="1639190144">
    <w:abstractNumId w:val="30"/>
  </w:num>
  <w:num w:numId="33" w16cid:durableId="529419082">
    <w:abstractNumId w:val="29"/>
  </w:num>
  <w:num w:numId="34" w16cid:durableId="60980922">
    <w:abstractNumId w:val="9"/>
  </w:num>
  <w:num w:numId="35" w16cid:durableId="629556211">
    <w:abstractNumId w:val="26"/>
  </w:num>
  <w:num w:numId="36" w16cid:durableId="1045445934">
    <w:abstractNumId w:val="11"/>
  </w:num>
  <w:num w:numId="37" w16cid:durableId="633021389">
    <w:abstractNumId w:val="27"/>
  </w:num>
  <w:num w:numId="38" w16cid:durableId="1571892268">
    <w:abstractNumId w:val="18"/>
  </w:num>
  <w:num w:numId="39" w16cid:durableId="167796765">
    <w:abstractNumId w:val="1"/>
  </w:num>
  <w:num w:numId="40" w16cid:durableId="1579483724">
    <w:abstractNumId w:val="19"/>
  </w:num>
  <w:num w:numId="41" w16cid:durableId="964195609">
    <w:abstractNumId w:val="7"/>
  </w:num>
  <w:num w:numId="42" w16cid:durableId="1980576237">
    <w:abstractNumId w:val="22"/>
  </w:num>
  <w:num w:numId="43" w16cid:durableId="1743569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0ACF"/>
    <w:rsid w:val="00022E3F"/>
    <w:rsid w:val="000250C7"/>
    <w:rsid w:val="00026F16"/>
    <w:rsid w:val="00030E76"/>
    <w:rsid w:val="00037621"/>
    <w:rsid w:val="00041B32"/>
    <w:rsid w:val="00044D46"/>
    <w:rsid w:val="00045088"/>
    <w:rsid w:val="00045904"/>
    <w:rsid w:val="00054E15"/>
    <w:rsid w:val="00064DBE"/>
    <w:rsid w:val="00065166"/>
    <w:rsid w:val="00082609"/>
    <w:rsid w:val="000851CC"/>
    <w:rsid w:val="00087CD6"/>
    <w:rsid w:val="000939F7"/>
    <w:rsid w:val="00093BE8"/>
    <w:rsid w:val="000A68ED"/>
    <w:rsid w:val="000A7BF9"/>
    <w:rsid w:val="000B5FF1"/>
    <w:rsid w:val="000B609F"/>
    <w:rsid w:val="000C4F3C"/>
    <w:rsid w:val="000C6BB5"/>
    <w:rsid w:val="000D55A8"/>
    <w:rsid w:val="000E4841"/>
    <w:rsid w:val="000F1677"/>
    <w:rsid w:val="000F3D6C"/>
    <w:rsid w:val="000F4A14"/>
    <w:rsid w:val="00100842"/>
    <w:rsid w:val="00101707"/>
    <w:rsid w:val="00113E29"/>
    <w:rsid w:val="0011473D"/>
    <w:rsid w:val="0011548B"/>
    <w:rsid w:val="00115C85"/>
    <w:rsid w:val="00117194"/>
    <w:rsid w:val="00123855"/>
    <w:rsid w:val="00126A4D"/>
    <w:rsid w:val="0014171F"/>
    <w:rsid w:val="0014622C"/>
    <w:rsid w:val="00152348"/>
    <w:rsid w:val="0015456D"/>
    <w:rsid w:val="00155FA2"/>
    <w:rsid w:val="00161F1B"/>
    <w:rsid w:val="00162829"/>
    <w:rsid w:val="0017255F"/>
    <w:rsid w:val="00174DC4"/>
    <w:rsid w:val="00175A7D"/>
    <w:rsid w:val="00180548"/>
    <w:rsid w:val="00180AC4"/>
    <w:rsid w:val="00180CCE"/>
    <w:rsid w:val="0018267A"/>
    <w:rsid w:val="00182779"/>
    <w:rsid w:val="001830DF"/>
    <w:rsid w:val="00183ED8"/>
    <w:rsid w:val="00187A34"/>
    <w:rsid w:val="00190EBD"/>
    <w:rsid w:val="001966D9"/>
    <w:rsid w:val="001A68CC"/>
    <w:rsid w:val="001A73CD"/>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500D"/>
    <w:rsid w:val="0020725B"/>
    <w:rsid w:val="002110F1"/>
    <w:rsid w:val="002157E8"/>
    <w:rsid w:val="00222FB5"/>
    <w:rsid w:val="0024116D"/>
    <w:rsid w:val="00241B44"/>
    <w:rsid w:val="00241FA3"/>
    <w:rsid w:val="00243C30"/>
    <w:rsid w:val="00244C44"/>
    <w:rsid w:val="00245EFB"/>
    <w:rsid w:val="0025386E"/>
    <w:rsid w:val="002638B0"/>
    <w:rsid w:val="0026647A"/>
    <w:rsid w:val="002668D3"/>
    <w:rsid w:val="0027299F"/>
    <w:rsid w:val="002729AB"/>
    <w:rsid w:val="00284EBE"/>
    <w:rsid w:val="00285933"/>
    <w:rsid w:val="0029433F"/>
    <w:rsid w:val="00294829"/>
    <w:rsid w:val="0029690F"/>
    <w:rsid w:val="00297C8A"/>
    <w:rsid w:val="002A1086"/>
    <w:rsid w:val="002A10A2"/>
    <w:rsid w:val="002A2A60"/>
    <w:rsid w:val="002A37BB"/>
    <w:rsid w:val="002B1C45"/>
    <w:rsid w:val="002C13C8"/>
    <w:rsid w:val="002C3547"/>
    <w:rsid w:val="002D0021"/>
    <w:rsid w:val="002D3473"/>
    <w:rsid w:val="002E4CF1"/>
    <w:rsid w:val="002F1956"/>
    <w:rsid w:val="002F3440"/>
    <w:rsid w:val="002F75A3"/>
    <w:rsid w:val="00302D76"/>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66C8D"/>
    <w:rsid w:val="0037185A"/>
    <w:rsid w:val="00373D84"/>
    <w:rsid w:val="0037465A"/>
    <w:rsid w:val="00375D11"/>
    <w:rsid w:val="00382C98"/>
    <w:rsid w:val="00384166"/>
    <w:rsid w:val="0038533C"/>
    <w:rsid w:val="00386568"/>
    <w:rsid w:val="00390B57"/>
    <w:rsid w:val="003948D5"/>
    <w:rsid w:val="00396821"/>
    <w:rsid w:val="003976C8"/>
    <w:rsid w:val="00397D3A"/>
    <w:rsid w:val="003A051E"/>
    <w:rsid w:val="003B0A27"/>
    <w:rsid w:val="003B170F"/>
    <w:rsid w:val="003B3C5F"/>
    <w:rsid w:val="003B67E5"/>
    <w:rsid w:val="003C4342"/>
    <w:rsid w:val="003C4471"/>
    <w:rsid w:val="003C4BCB"/>
    <w:rsid w:val="003D0A6D"/>
    <w:rsid w:val="003D17A2"/>
    <w:rsid w:val="003D1974"/>
    <w:rsid w:val="003D4A79"/>
    <w:rsid w:val="003D689C"/>
    <w:rsid w:val="003E0B16"/>
    <w:rsid w:val="003E4DB0"/>
    <w:rsid w:val="003E67D1"/>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083B"/>
    <w:rsid w:val="004656F9"/>
    <w:rsid w:val="00465BFF"/>
    <w:rsid w:val="00470681"/>
    <w:rsid w:val="00477C72"/>
    <w:rsid w:val="00491675"/>
    <w:rsid w:val="00493855"/>
    <w:rsid w:val="00495E79"/>
    <w:rsid w:val="0049649C"/>
    <w:rsid w:val="004A0692"/>
    <w:rsid w:val="004A57DD"/>
    <w:rsid w:val="004A73AA"/>
    <w:rsid w:val="004A7B51"/>
    <w:rsid w:val="004A7D71"/>
    <w:rsid w:val="004A7EF3"/>
    <w:rsid w:val="004B0758"/>
    <w:rsid w:val="004B11FD"/>
    <w:rsid w:val="004B23A2"/>
    <w:rsid w:val="004C0D03"/>
    <w:rsid w:val="004C0D33"/>
    <w:rsid w:val="004C6DCE"/>
    <w:rsid w:val="004D1A5A"/>
    <w:rsid w:val="004D2FFF"/>
    <w:rsid w:val="004D3721"/>
    <w:rsid w:val="004D64F9"/>
    <w:rsid w:val="004E24C5"/>
    <w:rsid w:val="004E3A6B"/>
    <w:rsid w:val="004E622C"/>
    <w:rsid w:val="004F4245"/>
    <w:rsid w:val="004F4AF9"/>
    <w:rsid w:val="004F5FDF"/>
    <w:rsid w:val="005177FE"/>
    <w:rsid w:val="0052263B"/>
    <w:rsid w:val="00524728"/>
    <w:rsid w:val="005331CA"/>
    <w:rsid w:val="00537970"/>
    <w:rsid w:val="00540E3A"/>
    <w:rsid w:val="00544127"/>
    <w:rsid w:val="00544F6E"/>
    <w:rsid w:val="00544FD7"/>
    <w:rsid w:val="00546276"/>
    <w:rsid w:val="005463A9"/>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D5EB2"/>
    <w:rsid w:val="005D613B"/>
    <w:rsid w:val="005E1B79"/>
    <w:rsid w:val="005E1D5B"/>
    <w:rsid w:val="005E7008"/>
    <w:rsid w:val="005E784A"/>
    <w:rsid w:val="005F026D"/>
    <w:rsid w:val="005F083E"/>
    <w:rsid w:val="005F19C3"/>
    <w:rsid w:val="005F2AEA"/>
    <w:rsid w:val="005F2D0B"/>
    <w:rsid w:val="005F4B31"/>
    <w:rsid w:val="006048C0"/>
    <w:rsid w:val="00610388"/>
    <w:rsid w:val="00611DE6"/>
    <w:rsid w:val="00612CA5"/>
    <w:rsid w:val="00614F4C"/>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5348"/>
    <w:rsid w:val="006661EF"/>
    <w:rsid w:val="006723E9"/>
    <w:rsid w:val="006754EB"/>
    <w:rsid w:val="00677AEB"/>
    <w:rsid w:val="00680EF2"/>
    <w:rsid w:val="00687A1D"/>
    <w:rsid w:val="00696ED8"/>
    <w:rsid w:val="00697EA1"/>
    <w:rsid w:val="006A18F9"/>
    <w:rsid w:val="006A2646"/>
    <w:rsid w:val="006A6530"/>
    <w:rsid w:val="006B435A"/>
    <w:rsid w:val="006B4C64"/>
    <w:rsid w:val="006C4FAA"/>
    <w:rsid w:val="006D217A"/>
    <w:rsid w:val="006D6BD5"/>
    <w:rsid w:val="006E481A"/>
    <w:rsid w:val="006E5287"/>
    <w:rsid w:val="006E5298"/>
    <w:rsid w:val="006E64D3"/>
    <w:rsid w:val="006F0106"/>
    <w:rsid w:val="006F2B12"/>
    <w:rsid w:val="006F4A78"/>
    <w:rsid w:val="006F734A"/>
    <w:rsid w:val="00700D83"/>
    <w:rsid w:val="00704852"/>
    <w:rsid w:val="007074E9"/>
    <w:rsid w:val="00713DA4"/>
    <w:rsid w:val="00714BF1"/>
    <w:rsid w:val="00721383"/>
    <w:rsid w:val="0073158B"/>
    <w:rsid w:val="007333CC"/>
    <w:rsid w:val="0073399A"/>
    <w:rsid w:val="0073641F"/>
    <w:rsid w:val="00736677"/>
    <w:rsid w:val="00744F84"/>
    <w:rsid w:val="00745D6F"/>
    <w:rsid w:val="00752414"/>
    <w:rsid w:val="007603F5"/>
    <w:rsid w:val="00764DB0"/>
    <w:rsid w:val="0076764D"/>
    <w:rsid w:val="0077498C"/>
    <w:rsid w:val="007772BD"/>
    <w:rsid w:val="00777C4D"/>
    <w:rsid w:val="007809BC"/>
    <w:rsid w:val="00782DF0"/>
    <w:rsid w:val="00782EE1"/>
    <w:rsid w:val="00784128"/>
    <w:rsid w:val="00793173"/>
    <w:rsid w:val="007A107A"/>
    <w:rsid w:val="007A2A33"/>
    <w:rsid w:val="007A645B"/>
    <w:rsid w:val="007A6B8D"/>
    <w:rsid w:val="007A7B20"/>
    <w:rsid w:val="007B51F8"/>
    <w:rsid w:val="007C1FCC"/>
    <w:rsid w:val="007C50AA"/>
    <w:rsid w:val="007C6201"/>
    <w:rsid w:val="007D7C92"/>
    <w:rsid w:val="007E1154"/>
    <w:rsid w:val="007E39B3"/>
    <w:rsid w:val="007E44C4"/>
    <w:rsid w:val="007E6BA4"/>
    <w:rsid w:val="007F26E2"/>
    <w:rsid w:val="007F41F8"/>
    <w:rsid w:val="007F6A57"/>
    <w:rsid w:val="00800B1B"/>
    <w:rsid w:val="00800B76"/>
    <w:rsid w:val="008017F0"/>
    <w:rsid w:val="0080454E"/>
    <w:rsid w:val="00804C32"/>
    <w:rsid w:val="00804DA6"/>
    <w:rsid w:val="00806302"/>
    <w:rsid w:val="00807119"/>
    <w:rsid w:val="0082424D"/>
    <w:rsid w:val="0082483F"/>
    <w:rsid w:val="008279C0"/>
    <w:rsid w:val="00835422"/>
    <w:rsid w:val="00841051"/>
    <w:rsid w:val="008500BD"/>
    <w:rsid w:val="0085631F"/>
    <w:rsid w:val="00857862"/>
    <w:rsid w:val="00860723"/>
    <w:rsid w:val="0086268C"/>
    <w:rsid w:val="00864593"/>
    <w:rsid w:val="00864B8B"/>
    <w:rsid w:val="0086548F"/>
    <w:rsid w:val="008723F3"/>
    <w:rsid w:val="00872DD2"/>
    <w:rsid w:val="00874240"/>
    <w:rsid w:val="00875544"/>
    <w:rsid w:val="00881DE6"/>
    <w:rsid w:val="008837A6"/>
    <w:rsid w:val="0089024E"/>
    <w:rsid w:val="0089145D"/>
    <w:rsid w:val="0089362E"/>
    <w:rsid w:val="00894C1D"/>
    <w:rsid w:val="00897A78"/>
    <w:rsid w:val="008A4DF2"/>
    <w:rsid w:val="008A6CFE"/>
    <w:rsid w:val="008B2ED1"/>
    <w:rsid w:val="008B5333"/>
    <w:rsid w:val="008B6223"/>
    <w:rsid w:val="008C3237"/>
    <w:rsid w:val="008C385B"/>
    <w:rsid w:val="008C4AC6"/>
    <w:rsid w:val="008C66E0"/>
    <w:rsid w:val="008D5580"/>
    <w:rsid w:val="008D6048"/>
    <w:rsid w:val="008D62F7"/>
    <w:rsid w:val="008D70EB"/>
    <w:rsid w:val="008E0EC8"/>
    <w:rsid w:val="008E3339"/>
    <w:rsid w:val="008E3C96"/>
    <w:rsid w:val="008E7371"/>
    <w:rsid w:val="008F20FC"/>
    <w:rsid w:val="008F5FFE"/>
    <w:rsid w:val="00905A43"/>
    <w:rsid w:val="00912C79"/>
    <w:rsid w:val="00913A51"/>
    <w:rsid w:val="00914A23"/>
    <w:rsid w:val="00924F9A"/>
    <w:rsid w:val="00935A21"/>
    <w:rsid w:val="00942123"/>
    <w:rsid w:val="0095207B"/>
    <w:rsid w:val="00962045"/>
    <w:rsid w:val="00967219"/>
    <w:rsid w:val="00971896"/>
    <w:rsid w:val="009801B2"/>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07E6F"/>
    <w:rsid w:val="00A11E80"/>
    <w:rsid w:val="00A16616"/>
    <w:rsid w:val="00A17858"/>
    <w:rsid w:val="00A2274A"/>
    <w:rsid w:val="00A235B7"/>
    <w:rsid w:val="00A26868"/>
    <w:rsid w:val="00A27A7A"/>
    <w:rsid w:val="00A33FA6"/>
    <w:rsid w:val="00A407EF"/>
    <w:rsid w:val="00A410F3"/>
    <w:rsid w:val="00A46B4C"/>
    <w:rsid w:val="00A50055"/>
    <w:rsid w:val="00A5117B"/>
    <w:rsid w:val="00A54CB5"/>
    <w:rsid w:val="00A60074"/>
    <w:rsid w:val="00A620A6"/>
    <w:rsid w:val="00A62FDA"/>
    <w:rsid w:val="00A6627C"/>
    <w:rsid w:val="00A71019"/>
    <w:rsid w:val="00A76462"/>
    <w:rsid w:val="00A7758E"/>
    <w:rsid w:val="00A81029"/>
    <w:rsid w:val="00A83E9F"/>
    <w:rsid w:val="00A96489"/>
    <w:rsid w:val="00AA55B5"/>
    <w:rsid w:val="00AA75A4"/>
    <w:rsid w:val="00AB685C"/>
    <w:rsid w:val="00AB6C2D"/>
    <w:rsid w:val="00AC08F7"/>
    <w:rsid w:val="00AC3839"/>
    <w:rsid w:val="00AC4C4F"/>
    <w:rsid w:val="00AC7082"/>
    <w:rsid w:val="00AD2931"/>
    <w:rsid w:val="00AD513F"/>
    <w:rsid w:val="00AD6870"/>
    <w:rsid w:val="00AE2316"/>
    <w:rsid w:val="00AE74BA"/>
    <w:rsid w:val="00AF228E"/>
    <w:rsid w:val="00B016A8"/>
    <w:rsid w:val="00B070D2"/>
    <w:rsid w:val="00B12499"/>
    <w:rsid w:val="00B12EF7"/>
    <w:rsid w:val="00B14819"/>
    <w:rsid w:val="00B15E2F"/>
    <w:rsid w:val="00B17AA9"/>
    <w:rsid w:val="00B21E2B"/>
    <w:rsid w:val="00B30D9A"/>
    <w:rsid w:val="00B44713"/>
    <w:rsid w:val="00B56103"/>
    <w:rsid w:val="00B6343E"/>
    <w:rsid w:val="00B64929"/>
    <w:rsid w:val="00B70CB2"/>
    <w:rsid w:val="00B71862"/>
    <w:rsid w:val="00B736DF"/>
    <w:rsid w:val="00B743D6"/>
    <w:rsid w:val="00B74FBD"/>
    <w:rsid w:val="00B75479"/>
    <w:rsid w:val="00B77F46"/>
    <w:rsid w:val="00B82586"/>
    <w:rsid w:val="00B829A3"/>
    <w:rsid w:val="00B86DB1"/>
    <w:rsid w:val="00B87869"/>
    <w:rsid w:val="00B96CE3"/>
    <w:rsid w:val="00BA543A"/>
    <w:rsid w:val="00BB0F2B"/>
    <w:rsid w:val="00BB38D1"/>
    <w:rsid w:val="00BD73DA"/>
    <w:rsid w:val="00BE1961"/>
    <w:rsid w:val="00BE4FF3"/>
    <w:rsid w:val="00BF50F7"/>
    <w:rsid w:val="00C00B20"/>
    <w:rsid w:val="00C00E77"/>
    <w:rsid w:val="00C02F29"/>
    <w:rsid w:val="00C07D29"/>
    <w:rsid w:val="00C12638"/>
    <w:rsid w:val="00C12F4C"/>
    <w:rsid w:val="00C14506"/>
    <w:rsid w:val="00C15FA2"/>
    <w:rsid w:val="00C20AFE"/>
    <w:rsid w:val="00C22A25"/>
    <w:rsid w:val="00C2618C"/>
    <w:rsid w:val="00C35671"/>
    <w:rsid w:val="00C35B77"/>
    <w:rsid w:val="00C35F52"/>
    <w:rsid w:val="00C376EB"/>
    <w:rsid w:val="00C46A92"/>
    <w:rsid w:val="00C46DF7"/>
    <w:rsid w:val="00C46EC1"/>
    <w:rsid w:val="00C50056"/>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E50"/>
    <w:rsid w:val="00CF2819"/>
    <w:rsid w:val="00CF4F9D"/>
    <w:rsid w:val="00CF70DC"/>
    <w:rsid w:val="00D148DC"/>
    <w:rsid w:val="00D17FDC"/>
    <w:rsid w:val="00D21F62"/>
    <w:rsid w:val="00D26E26"/>
    <w:rsid w:val="00D43B3A"/>
    <w:rsid w:val="00D509A5"/>
    <w:rsid w:val="00D56B4E"/>
    <w:rsid w:val="00D608A4"/>
    <w:rsid w:val="00D60E46"/>
    <w:rsid w:val="00D63EFD"/>
    <w:rsid w:val="00D651FD"/>
    <w:rsid w:val="00D66F96"/>
    <w:rsid w:val="00D75351"/>
    <w:rsid w:val="00D83EEF"/>
    <w:rsid w:val="00D83FB6"/>
    <w:rsid w:val="00D84752"/>
    <w:rsid w:val="00D86B3B"/>
    <w:rsid w:val="00D8748A"/>
    <w:rsid w:val="00D9187D"/>
    <w:rsid w:val="00D93196"/>
    <w:rsid w:val="00D95496"/>
    <w:rsid w:val="00D97CA6"/>
    <w:rsid w:val="00DA0DC0"/>
    <w:rsid w:val="00DB1D76"/>
    <w:rsid w:val="00DB243C"/>
    <w:rsid w:val="00DB482A"/>
    <w:rsid w:val="00DB56F2"/>
    <w:rsid w:val="00DB6E38"/>
    <w:rsid w:val="00DB6EF5"/>
    <w:rsid w:val="00DC20E0"/>
    <w:rsid w:val="00DC3089"/>
    <w:rsid w:val="00DC4420"/>
    <w:rsid w:val="00DC6F65"/>
    <w:rsid w:val="00DC7036"/>
    <w:rsid w:val="00DD0802"/>
    <w:rsid w:val="00DD2E11"/>
    <w:rsid w:val="00DD47EF"/>
    <w:rsid w:val="00DE03AF"/>
    <w:rsid w:val="00DE121C"/>
    <w:rsid w:val="00DE6633"/>
    <w:rsid w:val="00DF0864"/>
    <w:rsid w:val="00DF75F8"/>
    <w:rsid w:val="00DF7A3A"/>
    <w:rsid w:val="00E00C00"/>
    <w:rsid w:val="00E0373F"/>
    <w:rsid w:val="00E03AF0"/>
    <w:rsid w:val="00E07C5A"/>
    <w:rsid w:val="00E15BA9"/>
    <w:rsid w:val="00E26E19"/>
    <w:rsid w:val="00E30C8A"/>
    <w:rsid w:val="00E31DF3"/>
    <w:rsid w:val="00E3600A"/>
    <w:rsid w:val="00E36039"/>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2106"/>
    <w:rsid w:val="00EA5B00"/>
    <w:rsid w:val="00EB146B"/>
    <w:rsid w:val="00EB45AC"/>
    <w:rsid w:val="00EB5CA4"/>
    <w:rsid w:val="00EB5CCD"/>
    <w:rsid w:val="00EC00F9"/>
    <w:rsid w:val="00EC242E"/>
    <w:rsid w:val="00ED0BC4"/>
    <w:rsid w:val="00ED20E8"/>
    <w:rsid w:val="00ED472A"/>
    <w:rsid w:val="00ED4940"/>
    <w:rsid w:val="00ED54B6"/>
    <w:rsid w:val="00EE4971"/>
    <w:rsid w:val="00EF090E"/>
    <w:rsid w:val="00F033DA"/>
    <w:rsid w:val="00F12011"/>
    <w:rsid w:val="00F13FB1"/>
    <w:rsid w:val="00F27CD8"/>
    <w:rsid w:val="00F30351"/>
    <w:rsid w:val="00F3323E"/>
    <w:rsid w:val="00F341F4"/>
    <w:rsid w:val="00F34F9D"/>
    <w:rsid w:val="00F35CCE"/>
    <w:rsid w:val="00F5524B"/>
    <w:rsid w:val="00F60538"/>
    <w:rsid w:val="00F61DD2"/>
    <w:rsid w:val="00F65C3B"/>
    <w:rsid w:val="00F66AFF"/>
    <w:rsid w:val="00F71433"/>
    <w:rsid w:val="00F76CD4"/>
    <w:rsid w:val="00F814B4"/>
    <w:rsid w:val="00F83464"/>
    <w:rsid w:val="00F87EC7"/>
    <w:rsid w:val="00F93BE7"/>
    <w:rsid w:val="00F95D03"/>
    <w:rsid w:val="00F97C5B"/>
    <w:rsid w:val="00FA3D50"/>
    <w:rsid w:val="00FA5483"/>
    <w:rsid w:val="00FB43F6"/>
    <w:rsid w:val="00FB6122"/>
    <w:rsid w:val="00FB7FBD"/>
    <w:rsid w:val="00FC1DCE"/>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440B"/>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C12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imanage.xml" /></Relationships>
</file>

<file path=word/_rels/footnotes.xml.rels><?xml version="1.0" encoding="UTF-8" standalone="yes"?>
<Relationships xmlns="http://schemas.openxmlformats.org/package/2006/relationships"><Relationship Id="rId1" Type="http://schemas.openxmlformats.org/officeDocument/2006/relationships/hyperlink" Target="https://www.europarl.europa.eu/meetdocs/2009_2014/documents/com/com_com(2012)0744_/com_com(2012)074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 B V I L A W ! 5 5 7 8 5 2 0 . 1 < / d o c u m e n t i d >  
     < s e n d e r i d > L A T H S < / s e n d e r i d >  
     < s e n d e r e m a i l > S A R A H . L A T H A M @ O G I E R . C O M < / s e n d e r e m a i l >  
     < l a s t m o d i f i e d > 2 0 2 3 - 0 7 - 2 3 T 0 9 : 2 7 : 0 0 . 0 0 0 0 0 0 0 - 0 4 : 0 0 < / l a s t m o d i f i e d >  
     < d a t a b a s e > B V I L A W < / 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5717</TotalTime>
  <Pages>20</Pages>
  <Words>10250</Words>
  <Characters>53198</Characters>
  <Application>Microsoft Office Word</Application>
  <DocSecurity>0</DocSecurity>
  <Lines>985</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Latham</cp:lastModifiedBy>
  <cp:revision>71</cp:revision>
  <cp:lastPrinted>2019-08-27T05:42:00Z</cp:lastPrinted>
  <dcterms:created xsi:type="dcterms:W3CDTF">2023-07-08T21:37:00Z</dcterms:created>
  <dcterms:modified xsi:type="dcterms:W3CDTF">2023-07-23T13:27:00Z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Format">
    <vt:lpwstr>LIB-Number-Version</vt:lpwstr>
  </property>
  <property fmtid="{D5CDD505-2E9C-101B-9397-08002B2CF9AE}" pid="3" name="DocXLocation">
    <vt:lpwstr>EveryPage</vt:lpwstr>
  </property>
  <property fmtid="{D5CDD505-2E9C-101B-9397-08002B2CF9AE}" pid="4" name="DOCXDOCID">
    <vt:lpwstr>BVILAW-5578520-1</vt:lpwstr>
  </property>
</Properties>
</file>