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36305E" w:rsidRDefault="00AE5B6F" w:rsidP="00B04033">
      <w:pPr>
        <w:pStyle w:val="ListParagraph"/>
        <w:numPr>
          <w:ilvl w:val="0"/>
          <w:numId w:val="1"/>
        </w:numPr>
        <w:ind w:left="426"/>
        <w:jc w:val="both"/>
        <w:rPr>
          <w:rFonts w:ascii="Avenir Next" w:hAnsi="Avenir Next" w:cs="Arial"/>
          <w:sz w:val="22"/>
          <w:szCs w:val="22"/>
          <w:highlight w:val="yellow"/>
          <w:lang w:val="en-GB"/>
        </w:rPr>
      </w:pPr>
      <w:r w:rsidRPr="0036305E">
        <w:rPr>
          <w:rFonts w:ascii="Avenir Next" w:hAnsi="Avenir Next" w:cs="Arial"/>
          <w:sz w:val="22"/>
          <w:szCs w:val="22"/>
          <w:highlight w:val="yellow"/>
          <w:lang w:val="en-GB"/>
        </w:rPr>
        <w:t>w</w:t>
      </w:r>
      <w:r w:rsidR="00C91062" w:rsidRPr="0036305E">
        <w:rPr>
          <w:rFonts w:ascii="Avenir Next" w:hAnsi="Avenir Next" w:cs="Arial"/>
          <w:sz w:val="22"/>
          <w:szCs w:val="22"/>
          <w:highlight w:val="yellow"/>
          <w:lang w:val="en-GB"/>
        </w:rPr>
        <w:t>ithin 8 weeks of the commencement of the administration</w:t>
      </w:r>
      <w:r w:rsidR="00763348" w:rsidRPr="0036305E">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E831D7" w:rsidRDefault="00E443D7" w:rsidP="00B04033">
      <w:pPr>
        <w:pStyle w:val="ListParagraph"/>
        <w:numPr>
          <w:ilvl w:val="0"/>
          <w:numId w:val="2"/>
        </w:numPr>
        <w:ind w:left="426"/>
        <w:jc w:val="both"/>
        <w:rPr>
          <w:rFonts w:ascii="Avenir Next" w:hAnsi="Avenir Next" w:cs="Arial"/>
          <w:sz w:val="22"/>
          <w:szCs w:val="22"/>
          <w:highlight w:val="yellow"/>
          <w:lang w:val="en-GB"/>
        </w:rPr>
      </w:pPr>
      <w:r w:rsidRPr="00E831D7">
        <w:rPr>
          <w:rFonts w:ascii="Avenir Next" w:hAnsi="Avenir Next" w:cs="Arial"/>
          <w:sz w:val="22"/>
          <w:szCs w:val="22"/>
          <w:highlight w:val="yellow"/>
          <w:lang w:val="en-GB"/>
        </w:rPr>
        <w:t>40 business days</w:t>
      </w:r>
      <w:r w:rsidR="00763348" w:rsidRPr="00E831D7">
        <w:rPr>
          <w:rFonts w:ascii="Avenir Next" w:hAnsi="Avenir Next" w:cs="Arial"/>
          <w:sz w:val="22"/>
          <w:szCs w:val="22"/>
          <w:highlight w:val="yellow"/>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212001" w:rsidRDefault="00E443D7" w:rsidP="00B04033">
      <w:pPr>
        <w:pStyle w:val="ListParagraph"/>
        <w:numPr>
          <w:ilvl w:val="0"/>
          <w:numId w:val="2"/>
        </w:numPr>
        <w:ind w:left="426"/>
        <w:jc w:val="both"/>
        <w:rPr>
          <w:rFonts w:ascii="Avenir Next" w:hAnsi="Avenir Next" w:cs="Arial"/>
          <w:sz w:val="22"/>
          <w:szCs w:val="22"/>
          <w:lang w:val="en-GB"/>
        </w:rPr>
      </w:pPr>
      <w:r w:rsidRPr="00212001">
        <w:rPr>
          <w:rFonts w:ascii="Avenir Next" w:hAnsi="Avenir Next" w:cs="Arial"/>
          <w:sz w:val="22"/>
          <w:szCs w:val="22"/>
          <w:lang w:val="en-GB"/>
        </w:rPr>
        <w:t>One year</w:t>
      </w:r>
      <w:r w:rsidR="00763348" w:rsidRPr="00212001">
        <w:rPr>
          <w:rFonts w:ascii="Avenir Next" w:hAnsi="Avenir Next" w:cs="Arial"/>
          <w:sz w:val="22"/>
          <w:szCs w:val="22"/>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B86FBE" w:rsidRDefault="00AE5B6F" w:rsidP="00B04033">
      <w:pPr>
        <w:pStyle w:val="ListParagraph"/>
        <w:numPr>
          <w:ilvl w:val="0"/>
          <w:numId w:val="3"/>
        </w:numPr>
        <w:ind w:left="426"/>
        <w:jc w:val="both"/>
        <w:rPr>
          <w:rFonts w:ascii="Avenir Next" w:hAnsi="Avenir Next" w:cs="Arial"/>
          <w:sz w:val="22"/>
          <w:szCs w:val="22"/>
          <w:highlight w:val="yellow"/>
          <w:lang w:val="en-GB"/>
        </w:rPr>
      </w:pPr>
      <w:r w:rsidRPr="00B86FBE">
        <w:rPr>
          <w:rFonts w:ascii="Avenir Next" w:hAnsi="Avenir Next" w:cs="Arial"/>
          <w:sz w:val="22"/>
          <w:szCs w:val="22"/>
          <w:highlight w:val="yellow"/>
          <w:lang w:val="en-GB"/>
        </w:rPr>
        <w:t>T</w:t>
      </w:r>
      <w:r w:rsidR="008D1616" w:rsidRPr="00B86FBE">
        <w:rPr>
          <w:rFonts w:ascii="Avenir Next" w:hAnsi="Avenir Next" w:cs="Arial"/>
          <w:sz w:val="22"/>
          <w:szCs w:val="22"/>
          <w:highlight w:val="yellow"/>
          <w:lang w:val="en-GB"/>
        </w:rPr>
        <w:t>he company is, or is likely to become, unable to pay their debts, as defined under s</w:t>
      </w:r>
      <w:r w:rsidR="00E833F4" w:rsidRPr="00B86FBE">
        <w:rPr>
          <w:rFonts w:ascii="Avenir Next" w:hAnsi="Avenir Next" w:cs="Arial"/>
          <w:sz w:val="22"/>
          <w:szCs w:val="22"/>
          <w:highlight w:val="yellow"/>
          <w:lang w:val="en-GB"/>
        </w:rPr>
        <w:t>ection</w:t>
      </w:r>
      <w:r w:rsidR="008D1616" w:rsidRPr="00B86FBE">
        <w:rPr>
          <w:rFonts w:ascii="Avenir Next" w:hAnsi="Avenir Next" w:cs="Arial"/>
          <w:sz w:val="22"/>
          <w:szCs w:val="22"/>
          <w:highlight w:val="yellow"/>
          <w:lang w:val="en-GB"/>
        </w:rPr>
        <w:t xml:space="preserve"> 123 of the Insolvency Act 1986</w:t>
      </w:r>
      <w:r w:rsidR="00763348" w:rsidRPr="00B86FBE">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9364CC" w:rsidRDefault="00C91062" w:rsidP="00B04033">
      <w:pPr>
        <w:pStyle w:val="ListParagraph"/>
        <w:numPr>
          <w:ilvl w:val="0"/>
          <w:numId w:val="4"/>
        </w:numPr>
        <w:ind w:left="426"/>
        <w:jc w:val="both"/>
        <w:rPr>
          <w:rFonts w:ascii="Avenir Next" w:hAnsi="Avenir Next" w:cs="Arial"/>
          <w:sz w:val="22"/>
          <w:szCs w:val="22"/>
          <w:highlight w:val="yellow"/>
          <w:lang w:val="en-GB"/>
        </w:rPr>
      </w:pPr>
      <w:r w:rsidRPr="009364CC">
        <w:rPr>
          <w:rFonts w:ascii="Avenir Next" w:hAnsi="Avenir Next" w:cs="Arial"/>
          <w:sz w:val="22"/>
          <w:szCs w:val="22"/>
          <w:highlight w:val="yellow"/>
          <w:lang w:val="en-GB"/>
        </w:rPr>
        <w:t>The administrator</w:t>
      </w:r>
      <w:r w:rsidR="00763348" w:rsidRPr="009364CC">
        <w:rPr>
          <w:rFonts w:ascii="Avenir Next" w:hAnsi="Avenir Next" w:cs="Arial"/>
          <w:sz w:val="22"/>
          <w:szCs w:val="22"/>
          <w:highlight w:val="yellow"/>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212001" w:rsidRDefault="00C91062" w:rsidP="00B04033">
      <w:pPr>
        <w:pStyle w:val="ListParagraph"/>
        <w:numPr>
          <w:ilvl w:val="0"/>
          <w:numId w:val="4"/>
        </w:numPr>
        <w:ind w:left="426"/>
        <w:jc w:val="both"/>
        <w:rPr>
          <w:rFonts w:ascii="Avenir Next" w:hAnsi="Avenir Next" w:cs="Arial"/>
          <w:sz w:val="22"/>
          <w:szCs w:val="22"/>
          <w:lang w:val="en-GB"/>
        </w:rPr>
      </w:pPr>
      <w:r w:rsidRPr="00212001">
        <w:rPr>
          <w:rFonts w:ascii="Avenir Next" w:hAnsi="Avenir Next" w:cs="Arial"/>
          <w:sz w:val="22"/>
          <w:szCs w:val="22"/>
          <w:lang w:val="en-GB"/>
        </w:rPr>
        <w:t>The purchaser</w:t>
      </w:r>
      <w:r w:rsidR="00763348" w:rsidRPr="00212001">
        <w:rPr>
          <w:rFonts w:ascii="Avenir Next" w:hAnsi="Avenir Next" w:cs="Arial"/>
          <w:sz w:val="22"/>
          <w:szCs w:val="22"/>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9648AC" w:rsidRDefault="00BA1CFD" w:rsidP="00B04033">
      <w:pPr>
        <w:pStyle w:val="ListParagraph"/>
        <w:numPr>
          <w:ilvl w:val="0"/>
          <w:numId w:val="5"/>
        </w:numPr>
        <w:ind w:left="426"/>
        <w:jc w:val="both"/>
        <w:rPr>
          <w:rFonts w:ascii="Avenir Next" w:hAnsi="Avenir Next" w:cs="Arial"/>
          <w:sz w:val="22"/>
          <w:szCs w:val="22"/>
          <w:highlight w:val="yellow"/>
          <w:lang w:val="en-GB"/>
        </w:rPr>
      </w:pPr>
      <w:r w:rsidRPr="009648AC">
        <w:rPr>
          <w:rFonts w:ascii="Avenir Next" w:hAnsi="Avenir Next" w:cs="Arial"/>
          <w:sz w:val="22"/>
          <w:szCs w:val="22"/>
          <w:highlight w:val="yellow"/>
          <w:lang w:val="en-GB"/>
        </w:rPr>
        <w:t>Administration</w:t>
      </w:r>
      <w:r w:rsidR="00763348" w:rsidRPr="009648AC">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724B03" w:rsidRDefault="001F3C98" w:rsidP="00B04033">
      <w:pPr>
        <w:pStyle w:val="ListParagraph"/>
        <w:numPr>
          <w:ilvl w:val="0"/>
          <w:numId w:val="6"/>
        </w:numPr>
        <w:ind w:left="426"/>
        <w:jc w:val="both"/>
        <w:rPr>
          <w:rFonts w:ascii="Avenir Next" w:hAnsi="Avenir Next" w:cs="Arial"/>
          <w:sz w:val="22"/>
          <w:szCs w:val="22"/>
          <w:highlight w:val="yellow"/>
          <w:lang w:val="en-GB"/>
        </w:rPr>
      </w:pPr>
      <w:r w:rsidRPr="00724B03">
        <w:rPr>
          <w:rFonts w:ascii="Avenir Next" w:hAnsi="Avenir Next" w:cs="Arial"/>
          <w:sz w:val="22"/>
          <w:szCs w:val="22"/>
          <w:highlight w:val="yellow"/>
          <w:lang w:val="en-GB"/>
        </w:rPr>
        <w:t xml:space="preserve">GBP </w:t>
      </w:r>
      <w:r w:rsidR="00BA1CFD" w:rsidRPr="00724B03">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F727BA" w:rsidRDefault="00BA1CFD" w:rsidP="00B04033">
      <w:pPr>
        <w:pStyle w:val="ListParagraph"/>
        <w:numPr>
          <w:ilvl w:val="0"/>
          <w:numId w:val="7"/>
        </w:numPr>
        <w:ind w:left="426"/>
        <w:jc w:val="both"/>
        <w:rPr>
          <w:rFonts w:ascii="Avenir Next" w:hAnsi="Avenir Next" w:cs="Arial"/>
          <w:sz w:val="22"/>
          <w:szCs w:val="22"/>
          <w:highlight w:val="yellow"/>
          <w:lang w:val="en-GB"/>
        </w:rPr>
      </w:pPr>
      <w:r w:rsidRPr="00F727BA">
        <w:rPr>
          <w:rFonts w:ascii="Avenir Next" w:hAnsi="Avenir Next" w:cs="Arial"/>
          <w:sz w:val="22"/>
          <w:szCs w:val="22"/>
          <w:highlight w:val="yellow"/>
          <w:lang w:val="en-GB"/>
        </w:rPr>
        <w:t>Wrongful trading</w:t>
      </w:r>
      <w:r w:rsidR="00763348" w:rsidRPr="00F727BA">
        <w:rPr>
          <w:rFonts w:ascii="Avenir Next" w:hAnsi="Avenir Next" w:cs="Arial"/>
          <w:sz w:val="22"/>
          <w:szCs w:val="22"/>
          <w:highlight w:val="yellow"/>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lastRenderedPageBreak/>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t>
      </w:r>
      <w:proofErr w:type="gramStart"/>
      <w:r w:rsidR="00461F95" w:rsidRPr="006925C1">
        <w:rPr>
          <w:rFonts w:ascii="Avenir Next" w:hAnsi="Avenir Next" w:cs="Arial"/>
          <w:sz w:val="22"/>
          <w:szCs w:val="22"/>
          <w:lang w:val="en-GB"/>
        </w:rPr>
        <w:t>whether or not</w:t>
      </w:r>
      <w:proofErr w:type="gramEnd"/>
      <w:r w:rsidR="00461F95" w:rsidRPr="006925C1">
        <w:rPr>
          <w:rFonts w:ascii="Avenir Next" w:hAnsi="Avenir Next" w:cs="Arial"/>
          <w:sz w:val="22"/>
          <w:szCs w:val="22"/>
          <w:lang w:val="en-GB"/>
        </w:rPr>
        <w:t xml:space="preserve">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4A35E9" w:rsidRDefault="00876F56" w:rsidP="00B04033">
      <w:pPr>
        <w:pStyle w:val="ListParagraph"/>
        <w:numPr>
          <w:ilvl w:val="0"/>
          <w:numId w:val="8"/>
        </w:numPr>
        <w:ind w:left="426"/>
        <w:jc w:val="both"/>
        <w:rPr>
          <w:rFonts w:ascii="Avenir Next" w:hAnsi="Avenir Next" w:cs="Arial"/>
          <w:sz w:val="22"/>
          <w:szCs w:val="22"/>
          <w:highlight w:val="yellow"/>
          <w:lang w:val="en-GB"/>
        </w:rPr>
      </w:pPr>
      <w:r w:rsidRPr="004A35E9">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A05F12" w:rsidRDefault="00E833F4" w:rsidP="00B04033">
      <w:pPr>
        <w:pStyle w:val="ListParagraph"/>
        <w:numPr>
          <w:ilvl w:val="0"/>
          <w:numId w:val="9"/>
        </w:numPr>
        <w:ind w:left="426"/>
        <w:jc w:val="both"/>
        <w:rPr>
          <w:rFonts w:ascii="Avenir Next" w:hAnsi="Avenir Next" w:cs="Arial"/>
          <w:sz w:val="22"/>
          <w:szCs w:val="22"/>
          <w:highlight w:val="yellow"/>
          <w:lang w:val="en-GB"/>
        </w:rPr>
      </w:pPr>
      <w:r w:rsidRPr="00A05F12">
        <w:rPr>
          <w:rFonts w:ascii="Avenir Next" w:hAnsi="Avenir Next" w:cs="Arial"/>
          <w:sz w:val="22"/>
          <w:szCs w:val="22"/>
          <w:highlight w:val="yellow"/>
          <w:lang w:val="en-GB"/>
        </w:rPr>
        <w:t>A</w:t>
      </w:r>
      <w:r w:rsidR="000D10C6" w:rsidRPr="00A05F12">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EC72AB" w:rsidRDefault="0020204E" w:rsidP="00B04033">
      <w:pPr>
        <w:pStyle w:val="ListParagraph"/>
        <w:numPr>
          <w:ilvl w:val="0"/>
          <w:numId w:val="10"/>
        </w:numPr>
        <w:ind w:left="426"/>
        <w:jc w:val="both"/>
        <w:rPr>
          <w:rFonts w:ascii="Avenir Next" w:hAnsi="Avenir Next" w:cs="Arial"/>
          <w:sz w:val="22"/>
          <w:szCs w:val="22"/>
          <w:highlight w:val="yellow"/>
          <w:lang w:val="en-GB"/>
        </w:rPr>
      </w:pPr>
      <w:r w:rsidRPr="00EC72AB">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40D6D4F0" w14:textId="77777777" w:rsidR="00EA014D" w:rsidRDefault="00EA014D" w:rsidP="00AC317D">
      <w:pPr>
        <w:jc w:val="both"/>
        <w:rPr>
          <w:rFonts w:ascii="Avenir Next" w:hAnsi="Avenir Next" w:cs="Arial"/>
          <w:sz w:val="22"/>
          <w:szCs w:val="22"/>
          <w:lang w:val="en-GB"/>
        </w:rPr>
      </w:pPr>
    </w:p>
    <w:p w14:paraId="67E0F7A8" w14:textId="775B678F" w:rsidR="00EA014D" w:rsidRPr="00FC02FC" w:rsidRDefault="0038660A" w:rsidP="00FC02FC">
      <w:pPr>
        <w:pStyle w:val="ListParagraph"/>
        <w:numPr>
          <w:ilvl w:val="0"/>
          <w:numId w:val="18"/>
        </w:numPr>
        <w:jc w:val="both"/>
        <w:rPr>
          <w:rFonts w:ascii="Avenir Next" w:hAnsi="Avenir Next" w:cs="Arial"/>
          <w:sz w:val="22"/>
          <w:szCs w:val="22"/>
          <w:lang w:val="en-GB"/>
        </w:rPr>
      </w:pPr>
      <w:r w:rsidRPr="00FC02FC">
        <w:rPr>
          <w:rFonts w:ascii="Avenir Next" w:hAnsi="Avenir Next" w:cs="Arial"/>
          <w:sz w:val="22"/>
          <w:szCs w:val="22"/>
          <w:lang w:val="en-GB"/>
        </w:rPr>
        <w:t xml:space="preserve">Broadly speaking, </w:t>
      </w:r>
      <w:r w:rsidR="00BB0BB1" w:rsidRPr="00FC02FC">
        <w:rPr>
          <w:rFonts w:ascii="Avenir Next" w:hAnsi="Avenir Next" w:cs="Arial"/>
          <w:sz w:val="22"/>
          <w:szCs w:val="22"/>
          <w:lang w:val="en-GB"/>
        </w:rPr>
        <w:t xml:space="preserve">section 423 allows </w:t>
      </w:r>
      <w:r w:rsidR="00D37D07" w:rsidRPr="00FC02FC">
        <w:rPr>
          <w:rFonts w:ascii="Avenir Next" w:hAnsi="Avenir Next" w:cs="Arial"/>
          <w:sz w:val="22"/>
          <w:szCs w:val="22"/>
          <w:lang w:val="en-GB"/>
        </w:rPr>
        <w:t>victim</w:t>
      </w:r>
      <w:r w:rsidR="00BB0BB1" w:rsidRPr="00FC02FC">
        <w:rPr>
          <w:rFonts w:ascii="Avenir Next" w:hAnsi="Avenir Next" w:cs="Arial"/>
          <w:sz w:val="22"/>
          <w:szCs w:val="22"/>
          <w:lang w:val="en-GB"/>
        </w:rPr>
        <w:t>s</w:t>
      </w:r>
      <w:r w:rsidR="00D37D07" w:rsidRPr="00FC02FC">
        <w:rPr>
          <w:rFonts w:ascii="Avenir Next" w:hAnsi="Avenir Next" w:cs="Arial"/>
          <w:sz w:val="22"/>
          <w:szCs w:val="22"/>
          <w:lang w:val="en-GB"/>
        </w:rPr>
        <w:t xml:space="preserve"> of a transaction meant to defraud creditors </w:t>
      </w:r>
      <w:r w:rsidR="002E34BB" w:rsidRPr="00FC02FC">
        <w:rPr>
          <w:rFonts w:ascii="Avenir Next" w:hAnsi="Avenir Next" w:cs="Arial"/>
          <w:sz w:val="22"/>
          <w:szCs w:val="22"/>
          <w:lang w:val="en-GB"/>
        </w:rPr>
        <w:t xml:space="preserve">of an insolvent company </w:t>
      </w:r>
      <w:r w:rsidR="00D37D07" w:rsidRPr="00FC02FC">
        <w:rPr>
          <w:rFonts w:ascii="Avenir Next" w:hAnsi="Avenir Next" w:cs="Arial"/>
          <w:sz w:val="22"/>
          <w:szCs w:val="22"/>
          <w:lang w:val="en-GB"/>
        </w:rPr>
        <w:t xml:space="preserve">to </w:t>
      </w:r>
      <w:r w:rsidR="00EC1899" w:rsidRPr="00FC02FC">
        <w:rPr>
          <w:rFonts w:ascii="Avenir Next" w:hAnsi="Avenir Next" w:cs="Arial"/>
          <w:sz w:val="22"/>
          <w:szCs w:val="22"/>
          <w:lang w:val="en-GB"/>
        </w:rPr>
        <w:t xml:space="preserve">take </w:t>
      </w:r>
      <w:r w:rsidR="00153276" w:rsidRPr="00FC02FC">
        <w:rPr>
          <w:rFonts w:ascii="Avenir Next" w:hAnsi="Avenir Next" w:cs="Arial"/>
          <w:sz w:val="22"/>
          <w:szCs w:val="22"/>
          <w:lang w:val="en-GB"/>
        </w:rPr>
        <w:t xml:space="preserve">a stand and attack the </w:t>
      </w:r>
      <w:proofErr w:type="gramStart"/>
      <w:r w:rsidR="00153276" w:rsidRPr="00FC02FC">
        <w:rPr>
          <w:rFonts w:ascii="Avenir Next" w:hAnsi="Avenir Next" w:cs="Arial"/>
          <w:sz w:val="22"/>
          <w:szCs w:val="22"/>
          <w:lang w:val="en-GB"/>
        </w:rPr>
        <w:t>aforementioned transaction</w:t>
      </w:r>
      <w:proofErr w:type="gramEnd"/>
      <w:r w:rsidR="00153276" w:rsidRPr="00FC02FC">
        <w:rPr>
          <w:rFonts w:ascii="Avenir Next" w:hAnsi="Avenir Next" w:cs="Arial"/>
          <w:sz w:val="22"/>
          <w:szCs w:val="22"/>
          <w:lang w:val="en-GB"/>
        </w:rPr>
        <w:t xml:space="preserve">. </w:t>
      </w:r>
      <w:r w:rsidR="00D4188F" w:rsidRPr="00FC02FC">
        <w:rPr>
          <w:rFonts w:ascii="Avenir Next" w:hAnsi="Avenir Next" w:cs="Arial"/>
          <w:sz w:val="22"/>
          <w:szCs w:val="22"/>
          <w:lang w:val="en-GB"/>
        </w:rPr>
        <w:t>Furthermore</w:t>
      </w:r>
      <w:r w:rsidR="00153276" w:rsidRPr="00FC02FC">
        <w:rPr>
          <w:rFonts w:ascii="Avenir Next" w:hAnsi="Avenir Next" w:cs="Arial"/>
          <w:sz w:val="22"/>
          <w:szCs w:val="22"/>
          <w:lang w:val="en-GB"/>
        </w:rPr>
        <w:t xml:space="preserve">, </w:t>
      </w:r>
      <w:r w:rsidR="00797C27" w:rsidRPr="00FC02FC">
        <w:rPr>
          <w:rFonts w:ascii="Avenir Next" w:hAnsi="Avenir Next" w:cs="Arial"/>
          <w:sz w:val="22"/>
          <w:szCs w:val="22"/>
          <w:lang w:val="en-GB"/>
        </w:rPr>
        <w:t xml:space="preserve">status of the company determines if any other party can </w:t>
      </w:r>
      <w:r w:rsidR="00BB0BB1" w:rsidRPr="00FC02FC">
        <w:rPr>
          <w:rFonts w:ascii="Avenir Next" w:hAnsi="Avenir Next" w:cs="Arial"/>
          <w:sz w:val="22"/>
          <w:szCs w:val="22"/>
          <w:lang w:val="en-GB"/>
        </w:rPr>
        <w:t xml:space="preserve">defend </w:t>
      </w:r>
      <w:r w:rsidR="00AF2A62" w:rsidRPr="00FC02FC">
        <w:rPr>
          <w:rFonts w:ascii="Avenir Next" w:hAnsi="Avenir Next" w:cs="Arial"/>
          <w:sz w:val="22"/>
          <w:szCs w:val="22"/>
          <w:lang w:val="en-GB"/>
        </w:rPr>
        <w:t xml:space="preserve">creditors’ (i.e., victim’s) </w:t>
      </w:r>
      <w:r w:rsidR="00BB0BB1" w:rsidRPr="00FC02FC">
        <w:rPr>
          <w:rFonts w:ascii="Avenir Next" w:hAnsi="Avenir Next" w:cs="Arial"/>
          <w:sz w:val="22"/>
          <w:szCs w:val="22"/>
          <w:lang w:val="en-GB"/>
        </w:rPr>
        <w:t>interests.</w:t>
      </w:r>
      <w:r w:rsidR="00AF2A62" w:rsidRPr="00FC02FC">
        <w:rPr>
          <w:rFonts w:ascii="Avenir Next" w:hAnsi="Avenir Next" w:cs="Arial"/>
          <w:sz w:val="22"/>
          <w:szCs w:val="22"/>
          <w:lang w:val="en-GB"/>
        </w:rPr>
        <w:t xml:space="preserve"> If the company is </w:t>
      </w:r>
      <w:r w:rsidR="008F0EF9" w:rsidRPr="00FC02FC">
        <w:rPr>
          <w:rFonts w:ascii="Avenir Next" w:hAnsi="Avenir Next" w:cs="Arial"/>
          <w:sz w:val="22"/>
          <w:szCs w:val="22"/>
          <w:lang w:val="en-GB"/>
        </w:rPr>
        <w:t>controlled by an external party (i.e., administrator, official receiver, liquidator)</w:t>
      </w:r>
      <w:r w:rsidR="00364D14" w:rsidRPr="00FC02FC">
        <w:rPr>
          <w:rFonts w:ascii="Avenir Next" w:hAnsi="Avenir Next" w:cs="Arial"/>
          <w:sz w:val="22"/>
          <w:szCs w:val="22"/>
          <w:lang w:val="en-GB"/>
        </w:rPr>
        <w:t xml:space="preserve"> </w:t>
      </w:r>
      <w:r w:rsidR="00DE0F36" w:rsidRPr="00FC02FC">
        <w:rPr>
          <w:rFonts w:ascii="Avenir Next" w:hAnsi="Avenir Next" w:cs="Arial"/>
          <w:sz w:val="22"/>
          <w:szCs w:val="22"/>
          <w:lang w:val="en-GB"/>
        </w:rPr>
        <w:t xml:space="preserve">or </w:t>
      </w:r>
      <w:r w:rsidR="00297490" w:rsidRPr="00FC02FC">
        <w:rPr>
          <w:rFonts w:ascii="Avenir Next" w:hAnsi="Avenir Next" w:cs="Arial"/>
          <w:sz w:val="22"/>
          <w:szCs w:val="22"/>
          <w:lang w:val="en-GB"/>
        </w:rPr>
        <w:t xml:space="preserve">supervised as part of a CVA arrangement, </w:t>
      </w:r>
      <w:proofErr w:type="gramStart"/>
      <w:r w:rsidR="00364D14" w:rsidRPr="00FC02FC">
        <w:rPr>
          <w:rFonts w:ascii="Avenir Next" w:hAnsi="Avenir Next" w:cs="Arial"/>
          <w:sz w:val="22"/>
          <w:szCs w:val="22"/>
          <w:lang w:val="en-GB"/>
        </w:rPr>
        <w:t>opens up</w:t>
      </w:r>
      <w:proofErr w:type="gramEnd"/>
      <w:r w:rsidR="00364D14" w:rsidRPr="00FC02FC">
        <w:rPr>
          <w:rFonts w:ascii="Avenir Next" w:hAnsi="Avenir Next" w:cs="Arial"/>
          <w:sz w:val="22"/>
          <w:szCs w:val="22"/>
          <w:lang w:val="en-GB"/>
        </w:rPr>
        <w:t xml:space="preserve"> opportunities for the said </w:t>
      </w:r>
      <w:r w:rsidR="00703EEC">
        <w:rPr>
          <w:rFonts w:ascii="Avenir Next" w:hAnsi="Avenir Next" w:cs="Arial"/>
          <w:sz w:val="22"/>
          <w:szCs w:val="22"/>
          <w:lang w:val="en-GB"/>
        </w:rPr>
        <w:t>office holders/</w:t>
      </w:r>
      <w:r w:rsidR="00E822BF" w:rsidRPr="00FC02FC">
        <w:rPr>
          <w:rFonts w:ascii="Avenir Next" w:hAnsi="Avenir Next" w:cs="Arial"/>
          <w:sz w:val="22"/>
          <w:szCs w:val="22"/>
          <w:lang w:val="en-GB"/>
        </w:rPr>
        <w:t xml:space="preserve">individuals to represent the victims’ interests and </w:t>
      </w:r>
      <w:r w:rsidR="00765EE6" w:rsidRPr="00FC02FC">
        <w:rPr>
          <w:rFonts w:ascii="Avenir Next" w:hAnsi="Avenir Next" w:cs="Arial"/>
          <w:sz w:val="22"/>
          <w:szCs w:val="22"/>
          <w:lang w:val="en-GB"/>
        </w:rPr>
        <w:t>bring actions against culpable parties.</w:t>
      </w:r>
      <w:r w:rsidR="004257A1" w:rsidRPr="00FC02FC">
        <w:rPr>
          <w:rFonts w:ascii="Avenir Next" w:hAnsi="Avenir Next" w:cs="Arial"/>
          <w:sz w:val="22"/>
          <w:szCs w:val="22"/>
          <w:lang w:val="en-GB"/>
        </w:rPr>
        <w:t xml:space="preserve"> </w:t>
      </w:r>
      <w:r w:rsidR="0069218B" w:rsidRPr="00FC02FC">
        <w:rPr>
          <w:rFonts w:ascii="Avenir Next" w:hAnsi="Avenir Next" w:cs="Arial"/>
          <w:sz w:val="22"/>
          <w:szCs w:val="22"/>
          <w:lang w:val="en-GB"/>
        </w:rPr>
        <w:t>Victims generally do not need c</w:t>
      </w:r>
      <w:r w:rsidR="004257A1" w:rsidRPr="00FC02FC">
        <w:rPr>
          <w:rFonts w:ascii="Avenir Next" w:hAnsi="Avenir Next" w:cs="Arial"/>
          <w:sz w:val="22"/>
          <w:szCs w:val="22"/>
          <w:lang w:val="en-GB"/>
        </w:rPr>
        <w:t xml:space="preserve">ourt approval </w:t>
      </w:r>
      <w:r w:rsidR="0069218B" w:rsidRPr="00FC02FC">
        <w:rPr>
          <w:rFonts w:ascii="Avenir Next" w:hAnsi="Avenir Next" w:cs="Arial"/>
          <w:sz w:val="22"/>
          <w:szCs w:val="22"/>
          <w:lang w:val="en-GB"/>
        </w:rPr>
        <w:t xml:space="preserve">to </w:t>
      </w:r>
      <w:proofErr w:type="gramStart"/>
      <w:r w:rsidR="00E15FA0">
        <w:rPr>
          <w:rFonts w:ascii="Avenir Next" w:hAnsi="Avenir Next" w:cs="Arial"/>
          <w:sz w:val="22"/>
          <w:szCs w:val="22"/>
          <w:lang w:val="en-GB"/>
        </w:rPr>
        <w:t>take action</w:t>
      </w:r>
      <w:proofErr w:type="gramEnd"/>
      <w:r w:rsidR="00E15FA0">
        <w:rPr>
          <w:rFonts w:ascii="Avenir Next" w:hAnsi="Avenir Next" w:cs="Arial"/>
          <w:sz w:val="22"/>
          <w:szCs w:val="22"/>
          <w:lang w:val="en-GB"/>
        </w:rPr>
        <w:t xml:space="preserve"> under Section 423</w:t>
      </w:r>
      <w:r w:rsidR="00B77004" w:rsidRPr="00FC02FC">
        <w:rPr>
          <w:rFonts w:ascii="Avenir Next" w:hAnsi="Avenir Next" w:cs="Arial"/>
          <w:sz w:val="22"/>
          <w:szCs w:val="22"/>
          <w:lang w:val="en-GB"/>
        </w:rPr>
        <w:t xml:space="preserve">, except </w:t>
      </w:r>
      <w:r w:rsidR="0069218B" w:rsidRPr="00FC02FC">
        <w:rPr>
          <w:rFonts w:ascii="Avenir Next" w:hAnsi="Avenir Next" w:cs="Arial"/>
          <w:sz w:val="22"/>
          <w:szCs w:val="22"/>
          <w:lang w:val="en-GB"/>
        </w:rPr>
        <w:t xml:space="preserve">if the company is being wound up or </w:t>
      </w:r>
      <w:r w:rsidR="00FC02FC" w:rsidRPr="00FC02FC">
        <w:rPr>
          <w:rFonts w:ascii="Avenir Next" w:hAnsi="Avenir Next" w:cs="Arial"/>
          <w:sz w:val="22"/>
          <w:szCs w:val="22"/>
          <w:lang w:val="en-GB"/>
        </w:rPr>
        <w:t>in liquidation.</w:t>
      </w:r>
    </w:p>
    <w:p w14:paraId="3C2737AB" w14:textId="77777777" w:rsidR="00765EE6" w:rsidRDefault="00765EE6" w:rsidP="00AC317D">
      <w:pPr>
        <w:jc w:val="both"/>
        <w:rPr>
          <w:rFonts w:ascii="Avenir Next" w:hAnsi="Avenir Next" w:cs="Arial"/>
          <w:sz w:val="22"/>
          <w:szCs w:val="22"/>
          <w:lang w:val="en-GB"/>
        </w:rPr>
      </w:pPr>
    </w:p>
    <w:p w14:paraId="3F33228F" w14:textId="4D119612" w:rsidR="00ED5784" w:rsidRPr="00ED5784" w:rsidRDefault="00031FB0" w:rsidP="00ED5784">
      <w:pPr>
        <w:pStyle w:val="ListParagraph"/>
        <w:numPr>
          <w:ilvl w:val="0"/>
          <w:numId w:val="18"/>
        </w:numPr>
        <w:jc w:val="both"/>
        <w:rPr>
          <w:rFonts w:ascii="Avenir Next" w:hAnsi="Avenir Next" w:cs="Arial"/>
          <w:sz w:val="22"/>
          <w:szCs w:val="22"/>
          <w:lang w:val="en-GB"/>
        </w:rPr>
      </w:pPr>
      <w:r>
        <w:rPr>
          <w:rFonts w:ascii="Avenir Next" w:hAnsi="Avenir Next" w:cs="Arial"/>
          <w:sz w:val="22"/>
          <w:szCs w:val="22"/>
          <w:lang w:val="en-GB"/>
        </w:rPr>
        <w:t xml:space="preserve">Secretary of State, providing they are </w:t>
      </w:r>
      <w:r w:rsidR="00E67DEF">
        <w:rPr>
          <w:rFonts w:ascii="Avenir Next" w:hAnsi="Avenir Next" w:cs="Arial"/>
          <w:sz w:val="22"/>
          <w:szCs w:val="22"/>
          <w:lang w:val="en-GB"/>
        </w:rPr>
        <w:t>satisfied that the</w:t>
      </w:r>
      <w:r w:rsidR="00774F33">
        <w:rPr>
          <w:rFonts w:ascii="Avenir Next" w:hAnsi="Avenir Next" w:cs="Arial"/>
          <w:sz w:val="22"/>
          <w:szCs w:val="22"/>
          <w:lang w:val="en-GB"/>
        </w:rPr>
        <w:t xml:space="preserve"> historical</w:t>
      </w:r>
      <w:r w:rsidR="00E67DEF">
        <w:rPr>
          <w:rFonts w:ascii="Avenir Next" w:hAnsi="Avenir Next" w:cs="Arial"/>
          <w:sz w:val="22"/>
          <w:szCs w:val="22"/>
          <w:lang w:val="en-GB"/>
        </w:rPr>
        <w:t xml:space="preserve"> conduct of a director of an insolvent or a dissolved company does not </w:t>
      </w:r>
      <w:r w:rsidR="004939B3">
        <w:rPr>
          <w:rFonts w:ascii="Avenir Next" w:hAnsi="Avenir Next" w:cs="Arial"/>
          <w:sz w:val="22"/>
          <w:szCs w:val="22"/>
          <w:lang w:val="en-GB"/>
        </w:rPr>
        <w:t xml:space="preserve">make them fit to </w:t>
      </w:r>
      <w:r w:rsidR="00774F33">
        <w:rPr>
          <w:rFonts w:ascii="Avenir Next" w:hAnsi="Avenir Next" w:cs="Arial"/>
          <w:sz w:val="22"/>
          <w:szCs w:val="22"/>
          <w:lang w:val="en-GB"/>
        </w:rPr>
        <w:t xml:space="preserve">manage an enterprise going forward, can bring </w:t>
      </w:r>
      <w:r w:rsidR="00AE1FD1">
        <w:rPr>
          <w:rFonts w:ascii="Avenir Next" w:hAnsi="Avenir Next" w:cs="Arial"/>
          <w:sz w:val="22"/>
          <w:szCs w:val="22"/>
          <w:lang w:val="en-GB"/>
        </w:rPr>
        <w:t xml:space="preserve">legal proceedings against the said director. It is then up to the court </w:t>
      </w:r>
      <w:r w:rsidR="00DA327C">
        <w:rPr>
          <w:rFonts w:ascii="Avenir Next" w:hAnsi="Avenir Next" w:cs="Arial"/>
          <w:sz w:val="22"/>
          <w:szCs w:val="22"/>
          <w:lang w:val="en-GB"/>
        </w:rPr>
        <w:t xml:space="preserve">to decide </w:t>
      </w:r>
      <w:r w:rsidR="004B3BDA">
        <w:rPr>
          <w:rFonts w:ascii="Avenir Next" w:hAnsi="Avenir Next" w:cs="Arial"/>
          <w:sz w:val="22"/>
          <w:szCs w:val="22"/>
          <w:lang w:val="en-GB"/>
        </w:rPr>
        <w:t xml:space="preserve">whether the standards </w:t>
      </w:r>
      <w:r w:rsidR="00FD5195">
        <w:rPr>
          <w:rFonts w:ascii="Avenir Next" w:hAnsi="Avenir Next" w:cs="Arial"/>
          <w:sz w:val="22"/>
          <w:szCs w:val="22"/>
          <w:lang w:val="en-GB"/>
        </w:rPr>
        <w:t>of</w:t>
      </w:r>
      <w:r w:rsidR="004B3BDA">
        <w:rPr>
          <w:rFonts w:ascii="Avenir Next" w:hAnsi="Avenir Next" w:cs="Arial"/>
          <w:sz w:val="22"/>
          <w:szCs w:val="22"/>
          <w:lang w:val="en-GB"/>
        </w:rPr>
        <w:t xml:space="preserve"> section 6</w:t>
      </w:r>
      <w:r w:rsidR="002E6E79">
        <w:rPr>
          <w:rFonts w:ascii="Avenir Next" w:hAnsi="Avenir Next" w:cs="Arial"/>
          <w:sz w:val="22"/>
          <w:szCs w:val="22"/>
          <w:lang w:val="en-GB"/>
        </w:rPr>
        <w:t xml:space="preserve"> have been met and therefore warrant director disqualification</w:t>
      </w:r>
      <w:r w:rsidR="004B3BDA">
        <w:rPr>
          <w:rFonts w:ascii="Avenir Next" w:hAnsi="Avenir Next" w:cs="Arial"/>
          <w:sz w:val="22"/>
          <w:szCs w:val="22"/>
          <w:lang w:val="en-GB"/>
        </w:rPr>
        <w:t xml:space="preserve">. </w:t>
      </w:r>
      <w:r w:rsidR="002E6E79">
        <w:rPr>
          <w:rFonts w:ascii="Avenir Next" w:hAnsi="Avenir Next" w:cs="Arial"/>
          <w:sz w:val="22"/>
          <w:szCs w:val="22"/>
          <w:lang w:val="en-GB"/>
        </w:rPr>
        <w:t xml:space="preserve">Most often </w:t>
      </w:r>
      <w:r w:rsidR="004139A4">
        <w:rPr>
          <w:rFonts w:ascii="Avenir Next" w:hAnsi="Avenir Next" w:cs="Arial"/>
          <w:sz w:val="22"/>
          <w:szCs w:val="22"/>
          <w:lang w:val="en-GB"/>
        </w:rPr>
        <w:t xml:space="preserve">it is the </w:t>
      </w:r>
      <w:r w:rsidR="002E6E79">
        <w:rPr>
          <w:rFonts w:ascii="Avenir Next" w:hAnsi="Avenir Next" w:cs="Arial"/>
          <w:sz w:val="22"/>
          <w:szCs w:val="22"/>
          <w:lang w:val="en-GB"/>
        </w:rPr>
        <w:t xml:space="preserve">evidence of trading whilst insolvent, </w:t>
      </w:r>
      <w:r w:rsidR="004E7C24">
        <w:rPr>
          <w:rFonts w:ascii="Avenir Next" w:hAnsi="Avenir Next" w:cs="Arial"/>
          <w:sz w:val="22"/>
          <w:szCs w:val="22"/>
          <w:lang w:val="en-GB"/>
        </w:rPr>
        <w:t xml:space="preserve">excessive directors’ remuneration and allegations of fraud or preferential treatment of </w:t>
      </w:r>
      <w:r w:rsidR="004139A4">
        <w:rPr>
          <w:rFonts w:ascii="Avenir Next" w:hAnsi="Avenir Next" w:cs="Arial"/>
          <w:sz w:val="22"/>
          <w:szCs w:val="22"/>
          <w:lang w:val="en-GB"/>
        </w:rPr>
        <w:t xml:space="preserve">creditors that put the final nail in the coffin of </w:t>
      </w:r>
      <w:r w:rsidR="00BA5CE5">
        <w:rPr>
          <w:rFonts w:ascii="Avenir Next" w:hAnsi="Avenir Next" w:cs="Arial"/>
          <w:sz w:val="22"/>
          <w:szCs w:val="22"/>
          <w:lang w:val="en-GB"/>
        </w:rPr>
        <w:t>former company directors.</w:t>
      </w:r>
    </w:p>
    <w:p w14:paraId="0805EFC3" w14:textId="77777777" w:rsidR="00FC02FC" w:rsidRDefault="00FC02FC" w:rsidP="00AC317D">
      <w:pPr>
        <w:jc w:val="both"/>
        <w:rPr>
          <w:rFonts w:ascii="Avenir Next" w:hAnsi="Avenir Next" w:cs="Arial"/>
          <w:sz w:val="22"/>
          <w:szCs w:val="22"/>
          <w:lang w:val="en-GB"/>
        </w:rPr>
      </w:pPr>
    </w:p>
    <w:p w14:paraId="758DCFF1" w14:textId="1B5532A0" w:rsidR="00765EE6" w:rsidRPr="00BA5CE5" w:rsidRDefault="009162B3" w:rsidP="00BA5CE5">
      <w:pPr>
        <w:pStyle w:val="ListParagraph"/>
        <w:numPr>
          <w:ilvl w:val="0"/>
          <w:numId w:val="18"/>
        </w:numPr>
        <w:jc w:val="both"/>
        <w:rPr>
          <w:rFonts w:ascii="Avenir Next" w:hAnsi="Avenir Next" w:cs="Arial"/>
          <w:sz w:val="22"/>
          <w:szCs w:val="22"/>
          <w:lang w:val="en-GB"/>
        </w:rPr>
      </w:pPr>
      <w:r>
        <w:rPr>
          <w:rFonts w:ascii="Avenir Next" w:hAnsi="Avenir Next" w:cs="Arial"/>
          <w:sz w:val="22"/>
          <w:szCs w:val="22"/>
          <w:lang w:val="en-GB"/>
        </w:rPr>
        <w:t xml:space="preserve">Section </w:t>
      </w:r>
      <w:r w:rsidR="0057463A">
        <w:rPr>
          <w:rFonts w:ascii="Avenir Next" w:hAnsi="Avenir Next" w:cs="Arial"/>
          <w:sz w:val="22"/>
          <w:szCs w:val="22"/>
          <w:lang w:val="en-GB"/>
        </w:rPr>
        <w:t xml:space="preserve">246ZB refers to </w:t>
      </w:r>
      <w:r w:rsidR="000B28B1">
        <w:rPr>
          <w:rFonts w:ascii="Avenir Next" w:hAnsi="Avenir Next" w:cs="Arial"/>
          <w:sz w:val="22"/>
          <w:szCs w:val="22"/>
          <w:lang w:val="en-GB"/>
        </w:rPr>
        <w:t xml:space="preserve">wrongful trading undertaken by </w:t>
      </w:r>
      <w:r w:rsidR="00DB4B8D">
        <w:rPr>
          <w:rFonts w:ascii="Avenir Next" w:hAnsi="Avenir Next" w:cs="Arial"/>
          <w:sz w:val="22"/>
          <w:szCs w:val="22"/>
          <w:lang w:val="en-GB"/>
        </w:rPr>
        <w:t xml:space="preserve">directors </w:t>
      </w:r>
      <w:r w:rsidR="00064F12">
        <w:rPr>
          <w:rFonts w:ascii="Avenir Next" w:hAnsi="Avenir Next" w:cs="Arial"/>
          <w:sz w:val="22"/>
          <w:szCs w:val="22"/>
          <w:lang w:val="en-GB"/>
        </w:rPr>
        <w:t xml:space="preserve">of a company that is </w:t>
      </w:r>
      <w:r w:rsidR="003F7593">
        <w:rPr>
          <w:rFonts w:ascii="Avenir Next" w:hAnsi="Avenir Next" w:cs="Arial"/>
          <w:sz w:val="22"/>
          <w:szCs w:val="22"/>
          <w:lang w:val="en-GB"/>
        </w:rPr>
        <w:t>currently in</w:t>
      </w:r>
      <w:r w:rsidR="00E508C6">
        <w:rPr>
          <w:rFonts w:ascii="Avenir Next" w:hAnsi="Avenir Next" w:cs="Arial"/>
          <w:sz w:val="22"/>
          <w:szCs w:val="22"/>
          <w:lang w:val="en-GB"/>
        </w:rPr>
        <w:t xml:space="preserve"> a</w:t>
      </w:r>
      <w:r w:rsidR="001A675B">
        <w:rPr>
          <w:rFonts w:ascii="Avenir Next" w:hAnsi="Avenir Next" w:cs="Arial"/>
          <w:sz w:val="22"/>
          <w:szCs w:val="22"/>
          <w:lang w:val="en-GB"/>
        </w:rPr>
        <w:t xml:space="preserve">n </w:t>
      </w:r>
      <w:r w:rsidR="003F7593">
        <w:rPr>
          <w:rFonts w:ascii="Avenir Next" w:hAnsi="Avenir Next" w:cs="Arial"/>
          <w:sz w:val="22"/>
          <w:szCs w:val="22"/>
          <w:lang w:val="en-GB"/>
        </w:rPr>
        <w:t xml:space="preserve">insolvent </w:t>
      </w:r>
      <w:r w:rsidR="001A675B">
        <w:rPr>
          <w:rFonts w:ascii="Avenir Next" w:hAnsi="Avenir Next" w:cs="Arial"/>
          <w:sz w:val="22"/>
          <w:szCs w:val="22"/>
          <w:lang w:val="en-GB"/>
        </w:rPr>
        <w:t>administration</w:t>
      </w:r>
      <w:r w:rsidR="003F7593">
        <w:rPr>
          <w:rFonts w:ascii="Avenir Next" w:hAnsi="Avenir Next" w:cs="Arial"/>
          <w:sz w:val="22"/>
          <w:szCs w:val="22"/>
          <w:lang w:val="en-GB"/>
        </w:rPr>
        <w:t>.</w:t>
      </w:r>
      <w:r w:rsidR="00AB3DEB">
        <w:rPr>
          <w:rFonts w:ascii="Avenir Next" w:hAnsi="Avenir Next" w:cs="Arial"/>
          <w:sz w:val="22"/>
          <w:szCs w:val="22"/>
          <w:lang w:val="en-GB"/>
        </w:rPr>
        <w:t xml:space="preserve"> </w:t>
      </w:r>
      <w:r w:rsidR="00A44B0E">
        <w:rPr>
          <w:rFonts w:ascii="Avenir Next" w:hAnsi="Avenir Next" w:cs="Arial"/>
          <w:sz w:val="22"/>
          <w:szCs w:val="22"/>
          <w:lang w:val="en-GB"/>
        </w:rPr>
        <w:t>If the directors, upon becoming aware of the company’s impending insolvency, did not take all appropriate measures to minimize losses, t</w:t>
      </w:r>
      <w:r w:rsidR="0032480A">
        <w:rPr>
          <w:rFonts w:ascii="Avenir Next" w:hAnsi="Avenir Next" w:cs="Arial"/>
          <w:sz w:val="22"/>
          <w:szCs w:val="22"/>
          <w:lang w:val="en-GB"/>
        </w:rPr>
        <w:t xml:space="preserve">he </w:t>
      </w:r>
      <w:r w:rsidR="003F7593">
        <w:rPr>
          <w:rFonts w:ascii="Avenir Next" w:hAnsi="Avenir Next" w:cs="Arial"/>
          <w:sz w:val="22"/>
          <w:szCs w:val="22"/>
          <w:lang w:val="en-GB"/>
        </w:rPr>
        <w:t xml:space="preserve">administrator has the </w:t>
      </w:r>
      <w:r w:rsidR="00286BA2">
        <w:rPr>
          <w:rFonts w:ascii="Avenir Next" w:hAnsi="Avenir Next" w:cs="Arial"/>
          <w:sz w:val="22"/>
          <w:szCs w:val="22"/>
          <w:lang w:val="en-GB"/>
        </w:rPr>
        <w:t>power to apply to the court for</w:t>
      </w:r>
      <w:r w:rsidR="000C26E8">
        <w:rPr>
          <w:rFonts w:ascii="Avenir Next" w:hAnsi="Avenir Next" w:cs="Arial"/>
          <w:sz w:val="22"/>
          <w:szCs w:val="22"/>
          <w:lang w:val="en-GB"/>
        </w:rPr>
        <w:t xml:space="preserve"> the directors to </w:t>
      </w:r>
      <w:proofErr w:type="gramStart"/>
      <w:r w:rsidR="000C26E8">
        <w:rPr>
          <w:rFonts w:ascii="Avenir Next" w:hAnsi="Avenir Next" w:cs="Arial"/>
          <w:sz w:val="22"/>
          <w:szCs w:val="22"/>
          <w:lang w:val="en-GB"/>
        </w:rPr>
        <w:t>make a contribution</w:t>
      </w:r>
      <w:proofErr w:type="gramEnd"/>
      <w:r w:rsidR="000C26E8">
        <w:rPr>
          <w:rFonts w:ascii="Avenir Next" w:hAnsi="Avenir Next" w:cs="Arial"/>
          <w:sz w:val="22"/>
          <w:szCs w:val="22"/>
          <w:lang w:val="en-GB"/>
        </w:rPr>
        <w:t xml:space="preserve"> to the company’s assets. </w:t>
      </w:r>
      <w:r w:rsidR="003D6EAB">
        <w:rPr>
          <w:rFonts w:ascii="Avenir Next" w:hAnsi="Avenir Next" w:cs="Arial"/>
          <w:sz w:val="22"/>
          <w:szCs w:val="22"/>
          <w:lang w:val="en-GB"/>
        </w:rPr>
        <w:t xml:space="preserve">The court will </w:t>
      </w:r>
      <w:r w:rsidR="0096798D">
        <w:rPr>
          <w:rFonts w:ascii="Avenir Next" w:hAnsi="Avenir Next" w:cs="Arial"/>
          <w:sz w:val="22"/>
          <w:szCs w:val="22"/>
          <w:lang w:val="en-GB"/>
        </w:rPr>
        <w:t xml:space="preserve">evaluate the available facts and decide whether the directors knew (or ought to have known) that the company </w:t>
      </w:r>
      <w:r w:rsidR="0092558A">
        <w:rPr>
          <w:rFonts w:ascii="Avenir Next" w:hAnsi="Avenir Next" w:cs="Arial"/>
          <w:sz w:val="22"/>
          <w:szCs w:val="22"/>
          <w:lang w:val="en-GB"/>
        </w:rPr>
        <w:t>was heading for insolvency.</w:t>
      </w:r>
    </w:p>
    <w:p w14:paraId="63DC5C60" w14:textId="77777777" w:rsidR="00765EE6" w:rsidRDefault="00765EE6" w:rsidP="00AC317D">
      <w:pPr>
        <w:jc w:val="both"/>
        <w:rPr>
          <w:rFonts w:ascii="Avenir Next" w:hAnsi="Avenir Next" w:cs="Arial"/>
          <w:sz w:val="22"/>
          <w:szCs w:val="22"/>
          <w:lang w:val="en-GB"/>
        </w:rPr>
      </w:pPr>
    </w:p>
    <w:p w14:paraId="4F0B584C" w14:textId="7AC26837" w:rsidR="00472848" w:rsidRPr="006925C1" w:rsidRDefault="00AB31DB" w:rsidP="00AC317D">
      <w:pPr>
        <w:jc w:val="both"/>
        <w:rPr>
          <w:rFonts w:ascii="Avenir Next" w:hAnsi="Avenir Next" w:cs="Arial"/>
          <w:sz w:val="22"/>
          <w:szCs w:val="22"/>
          <w:lang w:val="en-GB"/>
        </w:rPr>
      </w:pPr>
      <w:r>
        <w:rPr>
          <w:rFonts w:ascii="Avenir Next" w:hAnsi="Avenir Next" w:cs="Arial"/>
          <w:sz w:val="22"/>
          <w:szCs w:val="22"/>
          <w:lang w:val="en-GB"/>
        </w:rPr>
        <w:t xml:space="preserve">One point to note is that based on personal experience with similar situations, director conduct would have to be </w:t>
      </w:r>
      <w:r w:rsidR="00FF7412">
        <w:rPr>
          <w:rFonts w:ascii="Avenir Next" w:hAnsi="Avenir Next" w:cs="Arial"/>
          <w:sz w:val="22"/>
          <w:szCs w:val="22"/>
          <w:lang w:val="en-GB"/>
        </w:rPr>
        <w:t xml:space="preserve">both </w:t>
      </w:r>
      <w:r w:rsidR="00E84FFB">
        <w:rPr>
          <w:rFonts w:ascii="Avenir Next" w:hAnsi="Avenir Next" w:cs="Arial"/>
          <w:sz w:val="22"/>
          <w:szCs w:val="22"/>
          <w:lang w:val="en-GB"/>
        </w:rPr>
        <w:t xml:space="preserve">blatantly obvious and egregious, </w:t>
      </w:r>
      <w:proofErr w:type="gramStart"/>
      <w:r w:rsidR="00FF7412">
        <w:rPr>
          <w:rFonts w:ascii="Avenir Next" w:hAnsi="Avenir Next" w:cs="Arial"/>
          <w:sz w:val="22"/>
          <w:szCs w:val="22"/>
          <w:lang w:val="en-GB"/>
        </w:rPr>
        <w:t>in order for</w:t>
      </w:r>
      <w:proofErr w:type="gramEnd"/>
      <w:r w:rsidR="00FF7412">
        <w:rPr>
          <w:rFonts w:ascii="Avenir Next" w:hAnsi="Avenir Next" w:cs="Arial"/>
          <w:sz w:val="22"/>
          <w:szCs w:val="22"/>
          <w:lang w:val="en-GB"/>
        </w:rPr>
        <w:t xml:space="preserve"> </w:t>
      </w:r>
      <w:r w:rsidR="009D740F">
        <w:rPr>
          <w:rFonts w:ascii="Avenir Next" w:hAnsi="Avenir Next" w:cs="Arial"/>
          <w:sz w:val="22"/>
          <w:szCs w:val="22"/>
          <w:lang w:val="en-GB"/>
        </w:rPr>
        <w:t xml:space="preserve">any of the </w:t>
      </w:r>
      <w:r w:rsidR="003D16D1">
        <w:rPr>
          <w:rFonts w:ascii="Avenir Next" w:hAnsi="Avenir Next" w:cs="Arial"/>
          <w:sz w:val="22"/>
          <w:szCs w:val="22"/>
          <w:lang w:val="en-GB"/>
        </w:rPr>
        <w:t xml:space="preserve">mentioned </w:t>
      </w:r>
      <w:r w:rsidR="009D740F">
        <w:rPr>
          <w:rFonts w:ascii="Avenir Next" w:hAnsi="Avenir Next" w:cs="Arial"/>
          <w:sz w:val="22"/>
          <w:szCs w:val="22"/>
          <w:lang w:val="en-GB"/>
        </w:rPr>
        <w:t xml:space="preserve">remedies to be effective. This is </w:t>
      </w:r>
      <w:r w:rsidR="00E0697C">
        <w:rPr>
          <w:rFonts w:ascii="Avenir Next" w:hAnsi="Avenir Next" w:cs="Arial"/>
          <w:sz w:val="22"/>
          <w:szCs w:val="22"/>
          <w:lang w:val="en-GB"/>
        </w:rPr>
        <w:t>rarely</w:t>
      </w:r>
      <w:r w:rsidR="009D740F">
        <w:rPr>
          <w:rFonts w:ascii="Avenir Next" w:hAnsi="Avenir Next" w:cs="Arial"/>
          <w:sz w:val="22"/>
          <w:szCs w:val="22"/>
          <w:lang w:val="en-GB"/>
        </w:rPr>
        <w:t xml:space="preserve"> the case </w:t>
      </w:r>
      <w:r w:rsidR="004F38FC">
        <w:rPr>
          <w:rFonts w:ascii="Avenir Next" w:hAnsi="Avenir Next" w:cs="Arial"/>
          <w:sz w:val="22"/>
          <w:szCs w:val="22"/>
          <w:lang w:val="en-GB"/>
        </w:rPr>
        <w:t>since precise point for the commencement of a company’s zone of insolvency is hard to define an</w:t>
      </w:r>
      <w:r w:rsidR="00A42614">
        <w:rPr>
          <w:rFonts w:ascii="Avenir Next" w:hAnsi="Avenir Next" w:cs="Arial"/>
          <w:sz w:val="22"/>
          <w:szCs w:val="22"/>
          <w:lang w:val="en-GB"/>
        </w:rPr>
        <w:t>d</w:t>
      </w:r>
      <w:r w:rsidR="004F38FC">
        <w:rPr>
          <w:rFonts w:ascii="Avenir Next" w:hAnsi="Avenir Next" w:cs="Arial"/>
          <w:sz w:val="22"/>
          <w:szCs w:val="22"/>
          <w:lang w:val="en-GB"/>
        </w:rPr>
        <w:t xml:space="preserve"> proving that the </w:t>
      </w:r>
      <w:r w:rsidR="00A42614">
        <w:rPr>
          <w:rFonts w:ascii="Avenir Next" w:hAnsi="Avenir Next" w:cs="Arial"/>
          <w:sz w:val="22"/>
          <w:szCs w:val="22"/>
          <w:lang w:val="en-GB"/>
        </w:rPr>
        <w:t>directors acted negligently</w:t>
      </w:r>
      <w:r w:rsidR="00E63867">
        <w:rPr>
          <w:rFonts w:ascii="Avenir Next" w:hAnsi="Avenir Next" w:cs="Arial"/>
          <w:sz w:val="22"/>
          <w:szCs w:val="22"/>
          <w:lang w:val="en-GB"/>
        </w:rPr>
        <w:t xml:space="preserve"> or fraudulently</w:t>
      </w:r>
      <w:r w:rsidR="00A42614">
        <w:rPr>
          <w:rFonts w:ascii="Avenir Next" w:hAnsi="Avenir Next" w:cs="Arial"/>
          <w:sz w:val="22"/>
          <w:szCs w:val="22"/>
          <w:lang w:val="en-GB"/>
        </w:rPr>
        <w:t xml:space="preserve"> </w:t>
      </w:r>
      <w:r w:rsidR="00E63867">
        <w:rPr>
          <w:rFonts w:ascii="Avenir Next" w:hAnsi="Avenir Next" w:cs="Arial"/>
          <w:sz w:val="22"/>
          <w:szCs w:val="22"/>
          <w:lang w:val="en-GB"/>
        </w:rPr>
        <w:t>is not straightforward.</w:t>
      </w:r>
      <w:r w:rsidR="005A0AE1">
        <w:rPr>
          <w:rFonts w:ascii="Avenir Next" w:hAnsi="Avenir Next" w:cs="Arial"/>
          <w:sz w:val="22"/>
          <w:szCs w:val="22"/>
          <w:lang w:val="en-GB"/>
        </w:rPr>
        <w:t xml:space="preserve"> </w:t>
      </w:r>
      <w:r w:rsidR="00227B79">
        <w:rPr>
          <w:rFonts w:ascii="Avenir Next" w:hAnsi="Avenir Next" w:cs="Arial"/>
          <w:sz w:val="22"/>
          <w:szCs w:val="22"/>
          <w:lang w:val="en-GB"/>
        </w:rPr>
        <w:t xml:space="preserve">Finally, even if directors’ actions are proven to meet the </w:t>
      </w:r>
      <w:r w:rsidR="005C10FF">
        <w:rPr>
          <w:rFonts w:ascii="Avenir Next" w:hAnsi="Avenir Next" w:cs="Arial"/>
          <w:sz w:val="22"/>
          <w:szCs w:val="22"/>
          <w:lang w:val="en-GB"/>
        </w:rPr>
        <w:t xml:space="preserve">court’s criteria, enforcing any of those judgements becomes challenging </w:t>
      </w:r>
      <w:r w:rsidR="005A0AE1">
        <w:rPr>
          <w:rFonts w:ascii="Avenir Next" w:hAnsi="Avenir Next" w:cs="Arial"/>
          <w:sz w:val="22"/>
          <w:szCs w:val="22"/>
          <w:lang w:val="en-GB"/>
        </w:rPr>
        <w:t>if the directors are based outside the UK</w:t>
      </w:r>
      <w:r w:rsidR="004B6EC3">
        <w:rPr>
          <w:rFonts w:ascii="Avenir Next" w:hAnsi="Avenir Next" w:cs="Arial"/>
          <w:sz w:val="22"/>
          <w:szCs w:val="22"/>
          <w:lang w:val="en-GB"/>
        </w:rPr>
        <w:t xml:space="preserve"> in a jurisdiction </w:t>
      </w:r>
      <w:r w:rsidR="005C10FF">
        <w:rPr>
          <w:rFonts w:ascii="Avenir Next" w:hAnsi="Avenir Next" w:cs="Arial"/>
          <w:sz w:val="22"/>
          <w:szCs w:val="22"/>
          <w:lang w:val="en-GB"/>
        </w:rPr>
        <w:t>without</w:t>
      </w:r>
      <w:r w:rsidR="00F00FC5">
        <w:rPr>
          <w:rFonts w:ascii="Avenir Next" w:hAnsi="Avenir Next" w:cs="Arial"/>
          <w:sz w:val="22"/>
          <w:szCs w:val="22"/>
          <w:lang w:val="en-GB"/>
        </w:rPr>
        <w:t xml:space="preserve"> an</w:t>
      </w:r>
      <w:r w:rsidR="004B6EC3">
        <w:rPr>
          <w:rFonts w:ascii="Avenir Next" w:hAnsi="Avenir Next" w:cs="Arial"/>
          <w:sz w:val="22"/>
          <w:szCs w:val="22"/>
          <w:lang w:val="en-GB"/>
        </w:rPr>
        <w:t xml:space="preserve"> extradition treat</w:t>
      </w:r>
      <w:r w:rsidR="00F00FC5">
        <w:rPr>
          <w:rFonts w:ascii="Avenir Next" w:hAnsi="Avenir Next" w:cs="Arial"/>
          <w:sz w:val="22"/>
          <w:szCs w:val="22"/>
          <w:lang w:val="en-GB"/>
        </w:rPr>
        <w:t>y.</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Default="008B58D5" w:rsidP="008B58D5">
      <w:pPr>
        <w:jc w:val="both"/>
        <w:rPr>
          <w:rFonts w:ascii="Avenir Next" w:hAnsi="Avenir Next" w:cs="Arial"/>
          <w:sz w:val="22"/>
          <w:szCs w:val="22"/>
          <w:lang w:val="en-GB"/>
        </w:rPr>
      </w:pPr>
    </w:p>
    <w:p w14:paraId="3DA84A69" w14:textId="6499F803" w:rsidR="00143CB7" w:rsidRDefault="00F7152C" w:rsidP="008B58D5">
      <w:pPr>
        <w:jc w:val="both"/>
        <w:rPr>
          <w:rFonts w:ascii="Avenir Next" w:hAnsi="Avenir Next" w:cs="Arial"/>
          <w:sz w:val="22"/>
          <w:szCs w:val="22"/>
          <w:lang w:val="en-GB"/>
        </w:rPr>
      </w:pPr>
      <w:r>
        <w:rPr>
          <w:rFonts w:ascii="Avenir Next" w:hAnsi="Avenir Next" w:cs="Arial"/>
          <w:sz w:val="22"/>
          <w:szCs w:val="22"/>
          <w:lang w:val="en-GB"/>
        </w:rPr>
        <w:t xml:space="preserve">As a result of the pandemic in 2020, </w:t>
      </w:r>
      <w:r w:rsidR="007D3F58">
        <w:rPr>
          <w:rFonts w:ascii="Avenir Next" w:hAnsi="Avenir Next" w:cs="Arial"/>
          <w:sz w:val="22"/>
          <w:szCs w:val="22"/>
          <w:lang w:val="en-GB"/>
        </w:rPr>
        <w:t>Corporate Insolvency and Governance Act 2020</w:t>
      </w:r>
      <w:r w:rsidR="00B841D4">
        <w:rPr>
          <w:rFonts w:ascii="Avenir Next" w:hAnsi="Avenir Next" w:cs="Arial"/>
          <w:sz w:val="22"/>
          <w:szCs w:val="22"/>
          <w:lang w:val="en-GB"/>
        </w:rPr>
        <w:t xml:space="preserve"> (“Act”)</w:t>
      </w:r>
      <w:r w:rsidR="007D3F58">
        <w:rPr>
          <w:rFonts w:ascii="Avenir Next" w:hAnsi="Avenir Next" w:cs="Arial"/>
          <w:sz w:val="22"/>
          <w:szCs w:val="22"/>
          <w:lang w:val="en-GB"/>
        </w:rPr>
        <w:t xml:space="preserve"> introduced</w:t>
      </w:r>
      <w:r>
        <w:rPr>
          <w:rFonts w:ascii="Avenir Next" w:hAnsi="Avenir Next" w:cs="Arial"/>
          <w:sz w:val="22"/>
          <w:szCs w:val="22"/>
          <w:lang w:val="en-GB"/>
        </w:rPr>
        <w:t xml:space="preserve"> new Part A1 </w:t>
      </w:r>
      <w:r w:rsidR="003346AF">
        <w:rPr>
          <w:rFonts w:ascii="Avenir Next" w:hAnsi="Avenir Next" w:cs="Arial"/>
          <w:sz w:val="22"/>
          <w:szCs w:val="22"/>
          <w:lang w:val="en-GB"/>
        </w:rPr>
        <w:t xml:space="preserve">to the Insolvency Act 1986. Key distinguishing feature of the </w:t>
      </w:r>
      <w:r w:rsidR="00B841D4">
        <w:rPr>
          <w:rFonts w:ascii="Avenir Next" w:hAnsi="Avenir Next" w:cs="Arial"/>
          <w:sz w:val="22"/>
          <w:szCs w:val="22"/>
          <w:lang w:val="en-GB"/>
        </w:rPr>
        <w:t>Act is the</w:t>
      </w:r>
      <w:r w:rsidR="006D2040">
        <w:rPr>
          <w:rFonts w:ascii="Avenir Next" w:hAnsi="Avenir Next" w:cs="Arial"/>
          <w:sz w:val="22"/>
          <w:szCs w:val="22"/>
          <w:lang w:val="en-GB"/>
        </w:rPr>
        <w:t xml:space="preserve"> 20-day</w:t>
      </w:r>
      <w:r w:rsidR="00B841D4">
        <w:rPr>
          <w:rFonts w:ascii="Avenir Next" w:hAnsi="Avenir Next" w:cs="Arial"/>
          <w:sz w:val="22"/>
          <w:szCs w:val="22"/>
          <w:lang w:val="en-GB"/>
        </w:rPr>
        <w:t xml:space="preserve"> Moratorium which </w:t>
      </w:r>
      <w:r w:rsidR="00F732DF">
        <w:rPr>
          <w:rFonts w:ascii="Avenir Next" w:hAnsi="Avenir Next" w:cs="Arial"/>
          <w:sz w:val="22"/>
          <w:szCs w:val="22"/>
          <w:lang w:val="en-GB"/>
        </w:rPr>
        <w:t xml:space="preserve">grants a company breathing space while a Monitor (a qualified insolvency practitioner) </w:t>
      </w:r>
      <w:r w:rsidR="006D2040">
        <w:rPr>
          <w:rFonts w:ascii="Avenir Next" w:hAnsi="Avenir Next" w:cs="Arial"/>
          <w:sz w:val="22"/>
          <w:szCs w:val="22"/>
          <w:lang w:val="en-GB"/>
        </w:rPr>
        <w:t xml:space="preserve">oversees the company’s affairs. The Moratorium can </w:t>
      </w:r>
      <w:r w:rsidR="00344F86">
        <w:rPr>
          <w:rFonts w:ascii="Avenir Next" w:hAnsi="Avenir Next" w:cs="Arial"/>
          <w:sz w:val="22"/>
          <w:szCs w:val="22"/>
          <w:lang w:val="en-GB"/>
        </w:rPr>
        <w:t xml:space="preserve">further be extended for another 20 days without creditor consent, or up to 12 months with creditors’ consent </w:t>
      </w:r>
      <w:r w:rsidR="00D17C39">
        <w:rPr>
          <w:rFonts w:ascii="Avenir Next" w:hAnsi="Avenir Next" w:cs="Arial"/>
          <w:sz w:val="22"/>
          <w:szCs w:val="22"/>
          <w:lang w:val="en-GB"/>
        </w:rPr>
        <w:t xml:space="preserve">or an application to the Court. </w:t>
      </w:r>
    </w:p>
    <w:p w14:paraId="6515508B" w14:textId="77777777" w:rsidR="009C1430" w:rsidRDefault="009C1430" w:rsidP="008B58D5">
      <w:pPr>
        <w:jc w:val="both"/>
        <w:rPr>
          <w:rFonts w:ascii="Avenir Next" w:hAnsi="Avenir Next" w:cs="Arial"/>
          <w:sz w:val="22"/>
          <w:szCs w:val="22"/>
          <w:lang w:val="en-GB"/>
        </w:rPr>
      </w:pPr>
    </w:p>
    <w:p w14:paraId="4D8228B0" w14:textId="25E1DE2E" w:rsidR="00D17C39" w:rsidRDefault="00785401" w:rsidP="008B58D5">
      <w:pPr>
        <w:jc w:val="both"/>
        <w:rPr>
          <w:rFonts w:ascii="Avenir Next" w:hAnsi="Avenir Next" w:cs="Arial"/>
          <w:sz w:val="22"/>
          <w:szCs w:val="22"/>
          <w:lang w:val="en-GB"/>
        </w:rPr>
      </w:pPr>
      <w:r>
        <w:rPr>
          <w:rFonts w:ascii="Avenir Next" w:hAnsi="Avenir Next" w:cs="Arial"/>
          <w:sz w:val="22"/>
          <w:szCs w:val="22"/>
          <w:lang w:val="en-GB"/>
        </w:rPr>
        <w:lastRenderedPageBreak/>
        <w:t xml:space="preserve">However, the Moratorium does not </w:t>
      </w:r>
      <w:r w:rsidR="00FC1958">
        <w:rPr>
          <w:rFonts w:ascii="Avenir Next" w:hAnsi="Avenir Next" w:cs="Arial"/>
          <w:sz w:val="22"/>
          <w:szCs w:val="22"/>
          <w:lang w:val="en-GB"/>
        </w:rPr>
        <w:t>provide leave from the</w:t>
      </w:r>
      <w:r w:rsidR="00D17C39">
        <w:rPr>
          <w:rFonts w:ascii="Avenir Next" w:hAnsi="Avenir Next" w:cs="Arial"/>
          <w:sz w:val="22"/>
          <w:szCs w:val="22"/>
          <w:lang w:val="en-GB"/>
        </w:rPr>
        <w:t xml:space="preserve"> following debts</w:t>
      </w:r>
      <w:r w:rsidR="005323ED">
        <w:rPr>
          <w:rFonts w:ascii="Avenir Next" w:hAnsi="Avenir Next" w:cs="Arial"/>
          <w:sz w:val="22"/>
          <w:szCs w:val="22"/>
          <w:lang w:val="en-GB"/>
        </w:rPr>
        <w:t>:</w:t>
      </w:r>
    </w:p>
    <w:p w14:paraId="2FBDFB83" w14:textId="77777777" w:rsidR="005323ED" w:rsidRDefault="005323ED" w:rsidP="008B58D5">
      <w:pPr>
        <w:jc w:val="both"/>
        <w:rPr>
          <w:rFonts w:ascii="Avenir Next" w:hAnsi="Avenir Next" w:cs="Arial"/>
          <w:sz w:val="22"/>
          <w:szCs w:val="22"/>
          <w:lang w:val="en-GB"/>
        </w:rPr>
      </w:pPr>
    </w:p>
    <w:p w14:paraId="49326BD3" w14:textId="7C7B06E5" w:rsidR="005323ED" w:rsidRDefault="005323ED" w:rsidP="005323ED">
      <w:pPr>
        <w:pStyle w:val="ListParagraph"/>
        <w:numPr>
          <w:ilvl w:val="0"/>
          <w:numId w:val="19"/>
        </w:numPr>
        <w:jc w:val="both"/>
        <w:rPr>
          <w:rFonts w:ascii="Avenir Next" w:hAnsi="Avenir Next" w:cs="Arial"/>
          <w:sz w:val="22"/>
          <w:szCs w:val="22"/>
          <w:lang w:val="en-GB"/>
        </w:rPr>
      </w:pPr>
      <w:r>
        <w:rPr>
          <w:rFonts w:ascii="Avenir Next" w:hAnsi="Avenir Next" w:cs="Arial"/>
          <w:sz w:val="22"/>
          <w:szCs w:val="22"/>
          <w:lang w:val="en-GB"/>
        </w:rPr>
        <w:t xml:space="preserve">Monitor’s remuneration / </w:t>
      </w:r>
      <w:proofErr w:type="gramStart"/>
      <w:r>
        <w:rPr>
          <w:rFonts w:ascii="Avenir Next" w:hAnsi="Avenir Next" w:cs="Arial"/>
          <w:sz w:val="22"/>
          <w:szCs w:val="22"/>
          <w:lang w:val="en-GB"/>
        </w:rPr>
        <w:t>expenses;</w:t>
      </w:r>
      <w:proofErr w:type="gramEnd"/>
    </w:p>
    <w:p w14:paraId="07F9BE3D" w14:textId="6CA6D5E3" w:rsidR="005323ED" w:rsidRDefault="00402B45" w:rsidP="005323ED">
      <w:pPr>
        <w:pStyle w:val="ListParagraph"/>
        <w:numPr>
          <w:ilvl w:val="0"/>
          <w:numId w:val="19"/>
        </w:numPr>
        <w:jc w:val="both"/>
        <w:rPr>
          <w:rFonts w:ascii="Avenir Next" w:hAnsi="Avenir Next" w:cs="Arial"/>
          <w:sz w:val="22"/>
          <w:szCs w:val="22"/>
          <w:lang w:val="en-GB"/>
        </w:rPr>
      </w:pPr>
      <w:r>
        <w:rPr>
          <w:rFonts w:ascii="Avenir Next" w:hAnsi="Avenir Next" w:cs="Arial"/>
          <w:sz w:val="22"/>
          <w:szCs w:val="22"/>
          <w:lang w:val="en-GB"/>
        </w:rPr>
        <w:t>Company</w:t>
      </w:r>
      <w:r w:rsidR="0024588A">
        <w:rPr>
          <w:rFonts w:ascii="Avenir Next" w:hAnsi="Avenir Next" w:cs="Arial"/>
          <w:sz w:val="22"/>
          <w:szCs w:val="22"/>
          <w:lang w:val="en-GB"/>
        </w:rPr>
        <w:t>’s</w:t>
      </w:r>
      <w:r>
        <w:rPr>
          <w:rFonts w:ascii="Avenir Next" w:hAnsi="Avenir Next" w:cs="Arial"/>
          <w:sz w:val="22"/>
          <w:szCs w:val="22"/>
          <w:lang w:val="en-GB"/>
        </w:rPr>
        <w:t xml:space="preserve"> operating costs incurred </w:t>
      </w:r>
      <w:proofErr w:type="gramStart"/>
      <w:r>
        <w:rPr>
          <w:rFonts w:ascii="Avenir Next" w:hAnsi="Avenir Next" w:cs="Arial"/>
          <w:sz w:val="22"/>
          <w:szCs w:val="22"/>
          <w:lang w:val="en-GB"/>
        </w:rPr>
        <w:t>during the course of</w:t>
      </w:r>
      <w:proofErr w:type="gramEnd"/>
      <w:r>
        <w:rPr>
          <w:rFonts w:ascii="Avenir Next" w:hAnsi="Avenir Next" w:cs="Arial"/>
          <w:sz w:val="22"/>
          <w:szCs w:val="22"/>
          <w:lang w:val="en-GB"/>
        </w:rPr>
        <w:t xml:space="preserve"> the Moratorium (e.g., cost of goods sold, </w:t>
      </w:r>
      <w:r w:rsidR="0024588A">
        <w:rPr>
          <w:rFonts w:ascii="Avenir Next" w:hAnsi="Avenir Next" w:cs="Arial"/>
          <w:sz w:val="22"/>
          <w:szCs w:val="22"/>
          <w:lang w:val="en-GB"/>
        </w:rPr>
        <w:t>rent, salaries and wages);</w:t>
      </w:r>
      <w:r w:rsidR="0061478C">
        <w:rPr>
          <w:rFonts w:ascii="Avenir Next" w:hAnsi="Avenir Next" w:cs="Arial"/>
          <w:sz w:val="22"/>
          <w:szCs w:val="22"/>
          <w:lang w:val="en-GB"/>
        </w:rPr>
        <w:t xml:space="preserve"> and</w:t>
      </w:r>
    </w:p>
    <w:p w14:paraId="19244835" w14:textId="0BF9D2BE" w:rsidR="0024588A" w:rsidRPr="0061478C" w:rsidRDefault="0024588A" w:rsidP="0061478C">
      <w:pPr>
        <w:pStyle w:val="ListParagraph"/>
        <w:numPr>
          <w:ilvl w:val="0"/>
          <w:numId w:val="19"/>
        </w:numPr>
        <w:jc w:val="both"/>
        <w:rPr>
          <w:rFonts w:ascii="Avenir Next" w:hAnsi="Avenir Next" w:cs="Arial"/>
          <w:sz w:val="22"/>
          <w:szCs w:val="22"/>
          <w:lang w:val="en-GB"/>
        </w:rPr>
      </w:pPr>
      <w:r>
        <w:rPr>
          <w:rFonts w:ascii="Avenir Next" w:hAnsi="Avenir Next" w:cs="Arial"/>
          <w:sz w:val="22"/>
          <w:szCs w:val="22"/>
          <w:lang w:val="en-GB"/>
        </w:rPr>
        <w:t>Redundancy payments (to the extent that staff have been laid off)</w:t>
      </w:r>
      <w:r w:rsidR="0061478C">
        <w:rPr>
          <w:rFonts w:ascii="Avenir Next" w:hAnsi="Avenir Next" w:cs="Arial"/>
          <w:sz w:val="22"/>
          <w:szCs w:val="22"/>
          <w:lang w:val="en-GB"/>
        </w:rPr>
        <w:t>.</w:t>
      </w:r>
    </w:p>
    <w:p w14:paraId="4982E129" w14:textId="77777777" w:rsidR="00143CB7" w:rsidRDefault="00143CB7" w:rsidP="008B58D5">
      <w:pPr>
        <w:jc w:val="both"/>
        <w:rPr>
          <w:rFonts w:ascii="Avenir Next" w:hAnsi="Avenir Next" w:cs="Arial"/>
          <w:sz w:val="22"/>
          <w:szCs w:val="22"/>
          <w:lang w:val="en-GB"/>
        </w:rPr>
      </w:pPr>
    </w:p>
    <w:p w14:paraId="580625D7" w14:textId="3F18691E" w:rsidR="0061478C" w:rsidRDefault="0061478C" w:rsidP="008B58D5">
      <w:pPr>
        <w:jc w:val="both"/>
        <w:rPr>
          <w:rFonts w:ascii="Avenir Next" w:hAnsi="Avenir Next" w:cs="Arial"/>
          <w:sz w:val="22"/>
          <w:szCs w:val="22"/>
          <w:lang w:val="en-GB"/>
        </w:rPr>
      </w:pPr>
      <w:r>
        <w:rPr>
          <w:rFonts w:ascii="Avenir Next" w:hAnsi="Avenir Next" w:cs="Arial"/>
          <w:sz w:val="22"/>
          <w:szCs w:val="22"/>
          <w:lang w:val="en-GB"/>
        </w:rPr>
        <w:t xml:space="preserve">In addition, </w:t>
      </w:r>
      <w:r w:rsidR="00B87EAB">
        <w:rPr>
          <w:rFonts w:ascii="Avenir Next" w:hAnsi="Avenir Next" w:cs="Arial"/>
          <w:sz w:val="22"/>
          <w:szCs w:val="22"/>
          <w:lang w:val="en-GB"/>
        </w:rPr>
        <w:t>pre-Moratorium debts related to financial services contracts</w:t>
      </w:r>
      <w:r w:rsidR="0081738F">
        <w:rPr>
          <w:rFonts w:ascii="Avenir Next" w:hAnsi="Avenir Next" w:cs="Arial"/>
          <w:sz w:val="22"/>
          <w:szCs w:val="22"/>
          <w:lang w:val="en-GB"/>
        </w:rPr>
        <w:t xml:space="preserve">, that have come due either as principal or interest payments, </w:t>
      </w:r>
      <w:r w:rsidR="008F7910">
        <w:rPr>
          <w:rFonts w:ascii="Avenir Next" w:hAnsi="Avenir Next" w:cs="Arial"/>
          <w:sz w:val="22"/>
          <w:szCs w:val="22"/>
          <w:lang w:val="en-GB"/>
        </w:rPr>
        <w:t>must be paid.</w:t>
      </w:r>
    </w:p>
    <w:p w14:paraId="6CCCE8FD" w14:textId="77777777" w:rsidR="0061478C" w:rsidRPr="006925C1" w:rsidRDefault="0061478C" w:rsidP="008B58D5">
      <w:pPr>
        <w:jc w:val="both"/>
        <w:rPr>
          <w:rFonts w:ascii="Avenir Next" w:hAnsi="Avenir Next" w:cs="Arial"/>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Default="00241FA3" w:rsidP="002A37BB">
      <w:pPr>
        <w:jc w:val="both"/>
        <w:rPr>
          <w:rFonts w:ascii="Avenir Next" w:hAnsi="Avenir Next" w:cs="Arial"/>
          <w:sz w:val="22"/>
          <w:szCs w:val="22"/>
        </w:rPr>
      </w:pPr>
    </w:p>
    <w:p w14:paraId="61B3B4DD" w14:textId="3FFFE6E7" w:rsidR="002F34AB" w:rsidRDefault="009E493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Historically suppliers have been able to use various contract provisions such as termination</w:t>
      </w:r>
      <w:r w:rsidR="00F300FA">
        <w:rPr>
          <w:rFonts w:ascii="Avenir Next" w:hAnsi="Avenir Next" w:cs="Arial"/>
          <w:color w:val="808080" w:themeColor="background1" w:themeShade="80"/>
          <w:sz w:val="22"/>
          <w:szCs w:val="22"/>
        </w:rPr>
        <w:t xml:space="preserve"> or insolvency clauses to end the contractual relationship with a distressed </w:t>
      </w:r>
      <w:r w:rsidR="007474E1">
        <w:rPr>
          <w:rFonts w:ascii="Avenir Next" w:hAnsi="Avenir Next" w:cs="Arial"/>
          <w:color w:val="808080" w:themeColor="background1" w:themeShade="80"/>
          <w:sz w:val="22"/>
          <w:szCs w:val="22"/>
        </w:rPr>
        <w:t>customer, especially in instances where there are substantial amounts outstanding</w:t>
      </w:r>
      <w:r w:rsidR="00F300FA">
        <w:rPr>
          <w:rFonts w:ascii="Avenir Next" w:hAnsi="Avenir Next" w:cs="Arial"/>
          <w:color w:val="808080" w:themeColor="background1" w:themeShade="80"/>
          <w:sz w:val="22"/>
          <w:szCs w:val="22"/>
        </w:rPr>
        <w:t>.</w:t>
      </w:r>
      <w:r w:rsidR="007474E1">
        <w:rPr>
          <w:rFonts w:ascii="Avenir Next" w:hAnsi="Avenir Next" w:cs="Arial"/>
          <w:color w:val="808080" w:themeColor="background1" w:themeShade="80"/>
          <w:sz w:val="22"/>
          <w:szCs w:val="22"/>
        </w:rPr>
        <w:t xml:space="preserve"> Commercially, this may not always be the most optimal choice for the supplier given that the repayment of outstanding amounts hinges on the </w:t>
      </w:r>
      <w:r w:rsidR="004B1378">
        <w:rPr>
          <w:rFonts w:ascii="Avenir Next" w:hAnsi="Avenir Next" w:cs="Arial"/>
          <w:color w:val="808080" w:themeColor="background1" w:themeShade="80"/>
          <w:sz w:val="22"/>
          <w:szCs w:val="22"/>
        </w:rPr>
        <w:t xml:space="preserve">continued existence (or sufficient liquidity) of the debtor. </w:t>
      </w:r>
      <w:proofErr w:type="gramStart"/>
      <w:r w:rsidR="00AC43BE">
        <w:rPr>
          <w:rFonts w:ascii="Avenir Next" w:hAnsi="Avenir Next" w:cs="Arial"/>
          <w:color w:val="808080" w:themeColor="background1" w:themeShade="80"/>
          <w:sz w:val="22"/>
          <w:szCs w:val="22"/>
        </w:rPr>
        <w:t>Therefore</w:t>
      </w:r>
      <w:proofErr w:type="gramEnd"/>
      <w:r w:rsidR="00AC43BE">
        <w:rPr>
          <w:rFonts w:ascii="Avenir Next" w:hAnsi="Avenir Next" w:cs="Arial"/>
          <w:color w:val="808080" w:themeColor="background1" w:themeShade="80"/>
          <w:sz w:val="22"/>
          <w:szCs w:val="22"/>
        </w:rPr>
        <w:t xml:space="preserve"> the supplier and the debtor </w:t>
      </w:r>
      <w:r w:rsidR="009A7999">
        <w:rPr>
          <w:rFonts w:ascii="Avenir Next" w:hAnsi="Avenir Next" w:cs="Arial"/>
          <w:color w:val="808080" w:themeColor="background1" w:themeShade="80"/>
          <w:sz w:val="22"/>
          <w:szCs w:val="22"/>
        </w:rPr>
        <w:t>are often forced to</w:t>
      </w:r>
      <w:r w:rsidR="0077721B">
        <w:rPr>
          <w:rFonts w:ascii="Avenir Next" w:hAnsi="Avenir Next" w:cs="Arial"/>
          <w:color w:val="808080" w:themeColor="background1" w:themeShade="80"/>
          <w:sz w:val="22"/>
          <w:szCs w:val="22"/>
        </w:rPr>
        <w:t xml:space="preserve"> sit down and </w:t>
      </w:r>
      <w:r w:rsidR="009A7999">
        <w:rPr>
          <w:rFonts w:ascii="Avenir Next" w:hAnsi="Avenir Next" w:cs="Arial"/>
          <w:color w:val="808080" w:themeColor="background1" w:themeShade="80"/>
          <w:sz w:val="22"/>
          <w:szCs w:val="22"/>
        </w:rPr>
        <w:t xml:space="preserve">renegotiate their terms </w:t>
      </w:r>
      <w:r w:rsidR="00A676AE">
        <w:rPr>
          <w:rFonts w:ascii="Avenir Next" w:hAnsi="Avenir Next" w:cs="Arial"/>
          <w:color w:val="808080" w:themeColor="background1" w:themeShade="80"/>
          <w:sz w:val="22"/>
          <w:szCs w:val="22"/>
        </w:rPr>
        <w:t xml:space="preserve">in order to come up with revised </w:t>
      </w:r>
      <w:r w:rsidR="0077721B">
        <w:rPr>
          <w:rFonts w:ascii="Avenir Next" w:hAnsi="Avenir Next" w:cs="Arial"/>
          <w:color w:val="808080" w:themeColor="background1" w:themeShade="80"/>
          <w:sz w:val="22"/>
          <w:szCs w:val="22"/>
        </w:rPr>
        <w:t>conditions</w:t>
      </w:r>
      <w:r w:rsidR="00A676AE">
        <w:rPr>
          <w:rFonts w:ascii="Avenir Next" w:hAnsi="Avenir Next" w:cs="Arial"/>
          <w:color w:val="808080" w:themeColor="background1" w:themeShade="80"/>
          <w:sz w:val="22"/>
          <w:szCs w:val="22"/>
        </w:rPr>
        <w:t xml:space="preserve"> of supply (and potentially </w:t>
      </w:r>
      <w:r w:rsidR="008A40F7">
        <w:rPr>
          <w:rFonts w:ascii="Avenir Next" w:hAnsi="Avenir Next" w:cs="Arial"/>
          <w:color w:val="808080" w:themeColor="background1" w:themeShade="80"/>
          <w:sz w:val="22"/>
          <w:szCs w:val="22"/>
        </w:rPr>
        <w:t xml:space="preserve">a </w:t>
      </w:r>
      <w:r w:rsidR="009601FD">
        <w:rPr>
          <w:rFonts w:ascii="Avenir Next" w:hAnsi="Avenir Next" w:cs="Arial"/>
          <w:color w:val="808080" w:themeColor="background1" w:themeShade="80"/>
          <w:sz w:val="22"/>
          <w:szCs w:val="22"/>
        </w:rPr>
        <w:t xml:space="preserve">reprofiled </w:t>
      </w:r>
      <w:r w:rsidR="008A40F7">
        <w:rPr>
          <w:rFonts w:ascii="Avenir Next" w:hAnsi="Avenir Next" w:cs="Arial"/>
          <w:color w:val="808080" w:themeColor="background1" w:themeShade="80"/>
          <w:sz w:val="22"/>
          <w:szCs w:val="22"/>
        </w:rPr>
        <w:t xml:space="preserve">outstanding obligation). </w:t>
      </w:r>
      <w:r w:rsidR="00723562">
        <w:rPr>
          <w:rFonts w:ascii="Avenir Next" w:hAnsi="Avenir Next" w:cs="Arial"/>
          <w:color w:val="808080" w:themeColor="background1" w:themeShade="80"/>
          <w:sz w:val="22"/>
          <w:szCs w:val="22"/>
        </w:rPr>
        <w:t xml:space="preserve">This is especially true with critical suppliers who can at times act </w:t>
      </w:r>
      <w:r w:rsidR="001D5262">
        <w:rPr>
          <w:rFonts w:ascii="Avenir Next" w:hAnsi="Avenir Next" w:cs="Arial"/>
          <w:color w:val="808080" w:themeColor="background1" w:themeShade="80"/>
          <w:sz w:val="22"/>
          <w:szCs w:val="22"/>
        </w:rPr>
        <w:t>like ransom creditors.</w:t>
      </w:r>
    </w:p>
    <w:p w14:paraId="4C86E3C3" w14:textId="77777777" w:rsidR="001D5262" w:rsidRDefault="001D5262" w:rsidP="00EA3B38">
      <w:pPr>
        <w:jc w:val="both"/>
        <w:rPr>
          <w:rFonts w:ascii="Avenir Next" w:hAnsi="Avenir Next" w:cs="Arial"/>
          <w:color w:val="808080" w:themeColor="background1" w:themeShade="80"/>
          <w:sz w:val="22"/>
          <w:szCs w:val="22"/>
        </w:rPr>
      </w:pPr>
    </w:p>
    <w:p w14:paraId="4155817A" w14:textId="3A3BA6CE" w:rsidR="001D5262" w:rsidRDefault="001D5262"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However, </w:t>
      </w:r>
      <w:r w:rsidR="009E5CD1">
        <w:rPr>
          <w:rFonts w:ascii="Avenir Next" w:hAnsi="Avenir Next" w:cs="Arial"/>
          <w:color w:val="808080" w:themeColor="background1" w:themeShade="80"/>
          <w:sz w:val="22"/>
          <w:szCs w:val="22"/>
        </w:rPr>
        <w:t xml:space="preserve">Section 233 allows the administrator to continue </w:t>
      </w:r>
      <w:r w:rsidR="007C2595">
        <w:rPr>
          <w:rFonts w:ascii="Avenir Next" w:hAnsi="Avenir Next" w:cs="Arial"/>
          <w:color w:val="808080" w:themeColor="background1" w:themeShade="80"/>
          <w:sz w:val="22"/>
          <w:szCs w:val="22"/>
        </w:rPr>
        <w:t xml:space="preserve">the flow of certain </w:t>
      </w:r>
      <w:r w:rsidR="003F15D9">
        <w:rPr>
          <w:rFonts w:ascii="Avenir Next" w:hAnsi="Avenir Next" w:cs="Arial"/>
          <w:color w:val="808080" w:themeColor="background1" w:themeShade="80"/>
          <w:sz w:val="22"/>
          <w:szCs w:val="22"/>
        </w:rPr>
        <w:t>“essential supplies”</w:t>
      </w:r>
      <w:r w:rsidR="00CB6EA6">
        <w:rPr>
          <w:rFonts w:ascii="Avenir Next" w:hAnsi="Avenir Next" w:cs="Arial"/>
          <w:color w:val="808080" w:themeColor="background1" w:themeShade="80"/>
          <w:sz w:val="22"/>
          <w:szCs w:val="22"/>
        </w:rPr>
        <w:t xml:space="preserve">. Initially introduced in 1986, </w:t>
      </w:r>
      <w:r w:rsidR="00F120B8">
        <w:rPr>
          <w:rFonts w:ascii="Avenir Next" w:hAnsi="Avenir Next" w:cs="Arial"/>
          <w:color w:val="808080" w:themeColor="background1" w:themeShade="80"/>
          <w:sz w:val="22"/>
          <w:szCs w:val="22"/>
        </w:rPr>
        <w:t xml:space="preserve">subsequently expanded in 2015 (233A) and most recently amended in 2020 (233B), this section makes it </w:t>
      </w:r>
      <w:r w:rsidR="000803F9">
        <w:rPr>
          <w:rFonts w:ascii="Avenir Next" w:hAnsi="Avenir Next" w:cs="Arial"/>
          <w:color w:val="808080" w:themeColor="background1" w:themeShade="80"/>
          <w:sz w:val="22"/>
          <w:szCs w:val="22"/>
        </w:rPr>
        <w:t xml:space="preserve">ever more </w:t>
      </w:r>
      <w:r w:rsidR="00F120B8">
        <w:rPr>
          <w:rFonts w:ascii="Avenir Next" w:hAnsi="Avenir Next" w:cs="Arial"/>
          <w:color w:val="808080" w:themeColor="background1" w:themeShade="80"/>
          <w:sz w:val="22"/>
          <w:szCs w:val="22"/>
        </w:rPr>
        <w:t xml:space="preserve">difficult </w:t>
      </w:r>
      <w:r w:rsidR="000803F9">
        <w:rPr>
          <w:rFonts w:ascii="Avenir Next" w:hAnsi="Avenir Next" w:cs="Arial"/>
          <w:color w:val="808080" w:themeColor="background1" w:themeShade="80"/>
          <w:sz w:val="22"/>
          <w:szCs w:val="22"/>
        </w:rPr>
        <w:t xml:space="preserve">for suppliers to terminate contracts with insolvent counterparties. </w:t>
      </w:r>
    </w:p>
    <w:p w14:paraId="1514DD01" w14:textId="77777777" w:rsidR="00BE6D56" w:rsidRDefault="00BE6D56" w:rsidP="00EA3B38">
      <w:pPr>
        <w:jc w:val="both"/>
        <w:rPr>
          <w:rFonts w:ascii="Avenir Next" w:hAnsi="Avenir Next" w:cs="Arial"/>
          <w:color w:val="808080" w:themeColor="background1" w:themeShade="80"/>
          <w:sz w:val="22"/>
          <w:szCs w:val="22"/>
        </w:rPr>
      </w:pPr>
    </w:p>
    <w:p w14:paraId="2F281D50" w14:textId="0351A36D" w:rsidR="00BE6D56" w:rsidRPr="00BE6D56" w:rsidRDefault="00BE6D56" w:rsidP="00BE6D56">
      <w:pPr>
        <w:pStyle w:val="ListParagraph"/>
        <w:numPr>
          <w:ilvl w:val="0"/>
          <w:numId w:val="20"/>
        </w:numPr>
        <w:jc w:val="both"/>
        <w:rPr>
          <w:rFonts w:ascii="Avenir Next" w:hAnsi="Avenir Next" w:cs="Arial"/>
          <w:color w:val="808080" w:themeColor="background1" w:themeShade="80"/>
          <w:sz w:val="22"/>
          <w:szCs w:val="22"/>
        </w:rPr>
      </w:pPr>
      <w:r w:rsidRPr="00BE6D56">
        <w:rPr>
          <w:rFonts w:ascii="Avenir Next" w:hAnsi="Avenir Next" w:cs="Arial"/>
          <w:color w:val="808080" w:themeColor="background1" w:themeShade="80"/>
          <w:sz w:val="22"/>
          <w:szCs w:val="22"/>
        </w:rPr>
        <w:t>Section 233</w:t>
      </w:r>
      <w:r w:rsidR="005B05F9">
        <w:rPr>
          <w:rFonts w:ascii="Avenir Next" w:hAnsi="Avenir Next" w:cs="Arial"/>
          <w:color w:val="808080" w:themeColor="background1" w:themeShade="80"/>
          <w:sz w:val="22"/>
          <w:szCs w:val="22"/>
        </w:rPr>
        <w:t xml:space="preserve"> – introduced to cover essential supplies such as </w:t>
      </w:r>
      <w:r w:rsidR="00EC5931">
        <w:rPr>
          <w:rFonts w:ascii="Avenir Next" w:hAnsi="Avenir Next" w:cs="Arial"/>
          <w:color w:val="808080" w:themeColor="background1" w:themeShade="80"/>
          <w:sz w:val="22"/>
          <w:szCs w:val="22"/>
        </w:rPr>
        <w:t>gas, electricity, water, communications</w:t>
      </w:r>
      <w:r w:rsidR="00E527D2">
        <w:rPr>
          <w:rFonts w:ascii="Avenir Next" w:hAnsi="Avenir Next" w:cs="Arial"/>
          <w:color w:val="808080" w:themeColor="background1" w:themeShade="80"/>
          <w:sz w:val="22"/>
          <w:szCs w:val="22"/>
        </w:rPr>
        <w:t xml:space="preserve"> and IT goods and services. IT goods and services specifically refer to </w:t>
      </w:r>
      <w:r w:rsidR="00A40289">
        <w:rPr>
          <w:rFonts w:ascii="Avenir Next" w:hAnsi="Avenir Next" w:cs="Arial"/>
          <w:color w:val="808080" w:themeColor="background1" w:themeShade="80"/>
          <w:sz w:val="22"/>
          <w:szCs w:val="22"/>
        </w:rPr>
        <w:t>supplies that enable or facilitate “anything to be done by electronic means”.</w:t>
      </w:r>
      <w:r w:rsidR="000C080E">
        <w:rPr>
          <w:rFonts w:ascii="Avenir Next" w:hAnsi="Avenir Next" w:cs="Arial"/>
          <w:color w:val="808080" w:themeColor="background1" w:themeShade="80"/>
          <w:sz w:val="22"/>
          <w:szCs w:val="22"/>
        </w:rPr>
        <w:t xml:space="preserve"> Furthermore, the supplier is prohibited from demanding pre-insolvency debts being settled as a condition of continued supply.</w:t>
      </w:r>
    </w:p>
    <w:p w14:paraId="467ED5EC" w14:textId="77777777" w:rsidR="00BE6D56" w:rsidRDefault="00BE6D56" w:rsidP="00EA3B38">
      <w:pPr>
        <w:jc w:val="both"/>
        <w:rPr>
          <w:rFonts w:ascii="Avenir Next" w:hAnsi="Avenir Next" w:cs="Arial"/>
          <w:color w:val="808080" w:themeColor="background1" w:themeShade="80"/>
          <w:sz w:val="22"/>
          <w:szCs w:val="22"/>
        </w:rPr>
      </w:pPr>
    </w:p>
    <w:p w14:paraId="09540BD9" w14:textId="499FC696" w:rsidR="00BE6D56" w:rsidRPr="00BE6D56" w:rsidRDefault="00BE6D56" w:rsidP="00BE6D56">
      <w:pPr>
        <w:pStyle w:val="ListParagraph"/>
        <w:numPr>
          <w:ilvl w:val="0"/>
          <w:numId w:val="20"/>
        </w:numPr>
        <w:jc w:val="both"/>
        <w:rPr>
          <w:rFonts w:ascii="Avenir Next" w:hAnsi="Avenir Next" w:cs="Arial"/>
          <w:color w:val="808080" w:themeColor="background1" w:themeShade="80"/>
          <w:sz w:val="22"/>
          <w:szCs w:val="22"/>
        </w:rPr>
      </w:pPr>
      <w:r w:rsidRPr="00BE6D56">
        <w:rPr>
          <w:rFonts w:ascii="Avenir Next" w:hAnsi="Avenir Next" w:cs="Arial"/>
          <w:color w:val="808080" w:themeColor="background1" w:themeShade="80"/>
          <w:sz w:val="22"/>
          <w:szCs w:val="22"/>
        </w:rPr>
        <w:t>Section 233A</w:t>
      </w:r>
      <w:r w:rsidR="00B3137C">
        <w:rPr>
          <w:rFonts w:ascii="Avenir Next" w:hAnsi="Avenir Next" w:cs="Arial"/>
          <w:color w:val="808080" w:themeColor="background1" w:themeShade="80"/>
          <w:sz w:val="22"/>
          <w:szCs w:val="22"/>
        </w:rPr>
        <w:t xml:space="preserve"> </w:t>
      </w:r>
      <w:r w:rsidR="000226B6">
        <w:rPr>
          <w:rFonts w:ascii="Avenir Next" w:hAnsi="Avenir Next" w:cs="Arial"/>
          <w:color w:val="808080" w:themeColor="background1" w:themeShade="80"/>
          <w:sz w:val="22"/>
          <w:szCs w:val="22"/>
        </w:rPr>
        <w:t>–</w:t>
      </w:r>
      <w:r w:rsidR="00B3137C">
        <w:rPr>
          <w:rFonts w:ascii="Avenir Next" w:hAnsi="Avenir Next" w:cs="Arial"/>
          <w:color w:val="808080" w:themeColor="background1" w:themeShade="80"/>
          <w:sz w:val="22"/>
          <w:szCs w:val="22"/>
        </w:rPr>
        <w:t xml:space="preserve"> </w:t>
      </w:r>
      <w:r w:rsidR="000226B6">
        <w:rPr>
          <w:rFonts w:ascii="Avenir Next" w:hAnsi="Avenir Next" w:cs="Arial"/>
          <w:color w:val="808080" w:themeColor="background1" w:themeShade="80"/>
          <w:sz w:val="22"/>
          <w:szCs w:val="22"/>
        </w:rPr>
        <w:t xml:space="preserve">expended section 233 to include </w:t>
      </w:r>
      <w:r w:rsidR="00042125">
        <w:rPr>
          <w:rFonts w:ascii="Avenir Next" w:hAnsi="Avenir Next" w:cs="Arial"/>
          <w:color w:val="808080" w:themeColor="background1" w:themeShade="80"/>
          <w:sz w:val="22"/>
          <w:szCs w:val="22"/>
        </w:rPr>
        <w:t xml:space="preserve">potential termination of supply if a customer has entered administration or a CVA. </w:t>
      </w:r>
    </w:p>
    <w:p w14:paraId="2D62A722" w14:textId="77777777" w:rsidR="00BE6D56" w:rsidRDefault="00BE6D56" w:rsidP="00EA3B38">
      <w:pPr>
        <w:jc w:val="both"/>
        <w:rPr>
          <w:rFonts w:ascii="Avenir Next" w:hAnsi="Avenir Next" w:cs="Arial"/>
          <w:color w:val="808080" w:themeColor="background1" w:themeShade="80"/>
          <w:sz w:val="22"/>
          <w:szCs w:val="22"/>
        </w:rPr>
      </w:pPr>
    </w:p>
    <w:p w14:paraId="28AA507A" w14:textId="23468062" w:rsidR="00BE6D56" w:rsidRPr="00BE6D56" w:rsidRDefault="00BE6D56" w:rsidP="00BE6D56">
      <w:pPr>
        <w:pStyle w:val="ListParagraph"/>
        <w:numPr>
          <w:ilvl w:val="0"/>
          <w:numId w:val="20"/>
        </w:numPr>
        <w:jc w:val="both"/>
        <w:rPr>
          <w:rFonts w:ascii="Avenir Next" w:hAnsi="Avenir Next" w:cs="Arial"/>
          <w:color w:val="808080" w:themeColor="background1" w:themeShade="80"/>
          <w:sz w:val="22"/>
          <w:szCs w:val="22"/>
        </w:rPr>
      </w:pPr>
      <w:r w:rsidRPr="00BE6D56">
        <w:rPr>
          <w:rFonts w:ascii="Avenir Next" w:hAnsi="Avenir Next" w:cs="Arial"/>
          <w:color w:val="808080" w:themeColor="background1" w:themeShade="80"/>
          <w:sz w:val="22"/>
          <w:szCs w:val="22"/>
        </w:rPr>
        <w:t>Section 233B</w:t>
      </w:r>
      <w:r w:rsidR="0012552F">
        <w:rPr>
          <w:rFonts w:ascii="Avenir Next" w:hAnsi="Avenir Next" w:cs="Arial"/>
          <w:color w:val="808080" w:themeColor="background1" w:themeShade="80"/>
          <w:sz w:val="22"/>
          <w:szCs w:val="22"/>
        </w:rPr>
        <w:t xml:space="preserve"> – precludes termination of supply if a customer has entered insolvency</w:t>
      </w:r>
      <w:r w:rsidR="00FD2778">
        <w:rPr>
          <w:rFonts w:ascii="Avenir Next" w:hAnsi="Avenir Next" w:cs="Arial"/>
          <w:color w:val="808080" w:themeColor="background1" w:themeShade="80"/>
          <w:sz w:val="22"/>
          <w:szCs w:val="22"/>
        </w:rPr>
        <w:t xml:space="preserve">. Suppliers are also prohibited from “doing any other thing” based on customer insolvency, meaning that </w:t>
      </w:r>
      <w:r w:rsidR="00B11AFF">
        <w:rPr>
          <w:rFonts w:ascii="Avenir Next" w:hAnsi="Avenir Next" w:cs="Arial"/>
          <w:color w:val="808080" w:themeColor="background1" w:themeShade="80"/>
          <w:sz w:val="22"/>
          <w:szCs w:val="22"/>
        </w:rPr>
        <w:t xml:space="preserve">changing of </w:t>
      </w:r>
      <w:r w:rsidR="00AB6E2B">
        <w:rPr>
          <w:rFonts w:ascii="Avenir Next" w:hAnsi="Avenir Next" w:cs="Arial"/>
          <w:color w:val="808080" w:themeColor="background1" w:themeShade="80"/>
          <w:sz w:val="22"/>
          <w:szCs w:val="22"/>
        </w:rPr>
        <w:t xml:space="preserve">customer’s </w:t>
      </w:r>
      <w:r w:rsidR="00B11AFF">
        <w:rPr>
          <w:rFonts w:ascii="Avenir Next" w:hAnsi="Avenir Next" w:cs="Arial"/>
          <w:color w:val="808080" w:themeColor="background1" w:themeShade="80"/>
          <w:sz w:val="22"/>
          <w:szCs w:val="22"/>
        </w:rPr>
        <w:t xml:space="preserve">payment terms </w:t>
      </w:r>
      <w:r w:rsidR="00AB6E2B">
        <w:rPr>
          <w:rFonts w:ascii="Avenir Next" w:hAnsi="Avenir Next" w:cs="Arial"/>
          <w:color w:val="808080" w:themeColor="background1" w:themeShade="80"/>
          <w:sz w:val="22"/>
          <w:szCs w:val="22"/>
        </w:rPr>
        <w:t xml:space="preserve">would be prohibited. </w:t>
      </w:r>
      <w:r w:rsidR="00B81775">
        <w:rPr>
          <w:rFonts w:ascii="Avenir Next" w:hAnsi="Avenir Next" w:cs="Arial"/>
          <w:color w:val="808080" w:themeColor="background1" w:themeShade="80"/>
          <w:sz w:val="22"/>
          <w:szCs w:val="22"/>
        </w:rPr>
        <w:t xml:space="preserve">Provision of financial services is exempted from </w:t>
      </w:r>
      <w:r w:rsidR="008A13DB">
        <w:rPr>
          <w:rFonts w:ascii="Avenir Next" w:hAnsi="Avenir Next" w:cs="Arial"/>
          <w:color w:val="808080" w:themeColor="background1" w:themeShade="80"/>
          <w:sz w:val="22"/>
          <w:szCs w:val="22"/>
        </w:rPr>
        <w:t>Section 233B.</w:t>
      </w:r>
    </w:p>
    <w:p w14:paraId="33DF515B" w14:textId="334E6634" w:rsidR="00D6434D" w:rsidRDefault="00F300F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 </w:t>
      </w:r>
    </w:p>
    <w:p w14:paraId="6EAF1494" w14:textId="50A8AFC1" w:rsidR="0036038E" w:rsidRDefault="0036038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obvious downside </w:t>
      </w:r>
      <w:r w:rsidR="00B3137C">
        <w:rPr>
          <w:rFonts w:ascii="Avenir Next" w:hAnsi="Avenir Next" w:cs="Arial"/>
          <w:color w:val="808080" w:themeColor="background1" w:themeShade="80"/>
          <w:sz w:val="22"/>
          <w:szCs w:val="22"/>
        </w:rPr>
        <w:t xml:space="preserve">of Section 233 </w:t>
      </w:r>
      <w:r>
        <w:rPr>
          <w:rFonts w:ascii="Avenir Next" w:hAnsi="Avenir Next" w:cs="Arial"/>
          <w:color w:val="808080" w:themeColor="background1" w:themeShade="80"/>
          <w:sz w:val="22"/>
          <w:szCs w:val="22"/>
        </w:rPr>
        <w:t xml:space="preserve">(from the perspective of the </w:t>
      </w:r>
      <w:r w:rsidR="00B56339">
        <w:rPr>
          <w:rFonts w:ascii="Avenir Next" w:hAnsi="Avenir Next" w:cs="Arial"/>
          <w:color w:val="808080" w:themeColor="background1" w:themeShade="80"/>
          <w:sz w:val="22"/>
          <w:szCs w:val="22"/>
        </w:rPr>
        <w:t>office holder</w:t>
      </w:r>
      <w:r>
        <w:rPr>
          <w:rFonts w:ascii="Avenir Next" w:hAnsi="Avenir Next" w:cs="Arial"/>
          <w:color w:val="808080" w:themeColor="background1" w:themeShade="80"/>
          <w:sz w:val="22"/>
          <w:szCs w:val="22"/>
        </w:rPr>
        <w:t>)</w:t>
      </w:r>
      <w:r w:rsidR="00B56339">
        <w:rPr>
          <w:rFonts w:ascii="Avenir Next" w:hAnsi="Avenir Next" w:cs="Arial"/>
          <w:color w:val="808080" w:themeColor="background1" w:themeShade="80"/>
          <w:sz w:val="22"/>
          <w:szCs w:val="22"/>
        </w:rPr>
        <w:t xml:space="preserve"> is that the supplier may require </w:t>
      </w:r>
      <w:r w:rsidR="009515F3">
        <w:rPr>
          <w:rFonts w:ascii="Avenir Next" w:hAnsi="Avenir Next" w:cs="Arial"/>
          <w:color w:val="808080" w:themeColor="background1" w:themeShade="80"/>
          <w:sz w:val="22"/>
          <w:szCs w:val="22"/>
        </w:rPr>
        <w:t xml:space="preserve">a personal guarantee from the insolvency professional </w:t>
      </w:r>
      <w:proofErr w:type="gramStart"/>
      <w:r w:rsidR="009515F3">
        <w:rPr>
          <w:rFonts w:ascii="Avenir Next" w:hAnsi="Avenir Next" w:cs="Arial"/>
          <w:color w:val="808080" w:themeColor="background1" w:themeShade="80"/>
          <w:sz w:val="22"/>
          <w:szCs w:val="22"/>
        </w:rPr>
        <w:t>in order to</w:t>
      </w:r>
      <w:proofErr w:type="gramEnd"/>
      <w:r w:rsidR="009515F3">
        <w:rPr>
          <w:rFonts w:ascii="Avenir Next" w:hAnsi="Avenir Next" w:cs="Arial"/>
          <w:color w:val="808080" w:themeColor="background1" w:themeShade="80"/>
          <w:sz w:val="22"/>
          <w:szCs w:val="22"/>
        </w:rPr>
        <w:t xml:space="preserve"> continue the provision of services. </w:t>
      </w:r>
      <w:r w:rsidR="00AE261C">
        <w:rPr>
          <w:rFonts w:ascii="Avenir Next" w:hAnsi="Avenir Next" w:cs="Arial"/>
          <w:color w:val="808080" w:themeColor="background1" w:themeShade="80"/>
          <w:sz w:val="22"/>
          <w:szCs w:val="22"/>
        </w:rPr>
        <w:t>On the one hand this is understandable, on the other</w:t>
      </w:r>
      <w:r w:rsidR="00C33CD1">
        <w:rPr>
          <w:rFonts w:ascii="Avenir Next" w:hAnsi="Avenir Next" w:cs="Arial"/>
          <w:color w:val="808080" w:themeColor="background1" w:themeShade="80"/>
          <w:sz w:val="22"/>
          <w:szCs w:val="22"/>
        </w:rPr>
        <w:t xml:space="preserve"> it may be burdensome for the office holder </w:t>
      </w:r>
      <w:r w:rsidR="00A82743">
        <w:rPr>
          <w:rFonts w:ascii="Avenir Next" w:hAnsi="Avenir Next" w:cs="Arial"/>
          <w:color w:val="808080" w:themeColor="background1" w:themeShade="80"/>
          <w:sz w:val="22"/>
          <w:szCs w:val="22"/>
        </w:rPr>
        <w:t xml:space="preserve">in the performance of their </w:t>
      </w:r>
      <w:proofErr w:type="gramStart"/>
      <w:r w:rsidR="00A82743">
        <w:rPr>
          <w:rFonts w:ascii="Avenir Next" w:hAnsi="Avenir Next" w:cs="Arial"/>
          <w:color w:val="808080" w:themeColor="background1" w:themeShade="80"/>
          <w:sz w:val="22"/>
          <w:szCs w:val="22"/>
        </w:rPr>
        <w:t>duties, and</w:t>
      </w:r>
      <w:proofErr w:type="gramEnd"/>
      <w:r w:rsidR="00A82743">
        <w:rPr>
          <w:rFonts w:ascii="Avenir Next" w:hAnsi="Avenir Next" w:cs="Arial"/>
          <w:color w:val="808080" w:themeColor="background1" w:themeShade="80"/>
          <w:sz w:val="22"/>
          <w:szCs w:val="22"/>
        </w:rPr>
        <w:t xml:space="preserve"> could potentially jeopardize the</w:t>
      </w:r>
      <w:r w:rsidR="009C29A5">
        <w:rPr>
          <w:rFonts w:ascii="Avenir Next" w:hAnsi="Avenir Next" w:cs="Arial"/>
          <w:color w:val="808080" w:themeColor="background1" w:themeShade="80"/>
          <w:sz w:val="22"/>
          <w:szCs w:val="22"/>
        </w:rPr>
        <w:t>ir</w:t>
      </w:r>
      <w:r w:rsidR="00A82743">
        <w:rPr>
          <w:rFonts w:ascii="Avenir Next" w:hAnsi="Avenir Next" w:cs="Arial"/>
          <w:color w:val="808080" w:themeColor="background1" w:themeShade="80"/>
          <w:sz w:val="22"/>
          <w:szCs w:val="22"/>
        </w:rPr>
        <w:t xml:space="preserve"> </w:t>
      </w:r>
      <w:r w:rsidR="009C29A5">
        <w:rPr>
          <w:rFonts w:ascii="Avenir Next" w:hAnsi="Avenir Next" w:cs="Arial"/>
          <w:color w:val="808080" w:themeColor="background1" w:themeShade="80"/>
          <w:sz w:val="22"/>
          <w:szCs w:val="22"/>
        </w:rPr>
        <w:t>rescue efforts.</w:t>
      </w:r>
    </w:p>
    <w:p w14:paraId="40F11629" w14:textId="77777777" w:rsidR="0036038E" w:rsidRDefault="0036038E" w:rsidP="00EA3B38">
      <w:pPr>
        <w:jc w:val="both"/>
        <w:rPr>
          <w:rFonts w:ascii="Avenir Next" w:hAnsi="Avenir Next" w:cs="Arial"/>
          <w:color w:val="808080" w:themeColor="background1" w:themeShade="80"/>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lastRenderedPageBreak/>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4FEA21C7" w14:textId="77777777" w:rsidR="00523FD0" w:rsidRDefault="0018288C"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Broadly speaking creditors can be split into secured and unsecured, with secured having </w:t>
      </w:r>
      <w:r w:rsidR="001F2719">
        <w:rPr>
          <w:rFonts w:ascii="Avenir Next" w:hAnsi="Avenir Next" w:cs="Arial"/>
          <w:color w:val="808080" w:themeColor="background1" w:themeShade="80"/>
          <w:sz w:val="22"/>
          <w:szCs w:val="22"/>
        </w:rPr>
        <w:t xml:space="preserve">first claim on </w:t>
      </w:r>
      <w:r w:rsidR="00735C6D">
        <w:rPr>
          <w:rFonts w:ascii="Avenir Next" w:hAnsi="Avenir Next" w:cs="Arial"/>
          <w:color w:val="808080" w:themeColor="background1" w:themeShade="80"/>
          <w:sz w:val="22"/>
          <w:szCs w:val="22"/>
        </w:rPr>
        <w:t>debtor’s assets</w:t>
      </w:r>
      <w:r w:rsidR="00240C1C">
        <w:rPr>
          <w:rFonts w:ascii="Avenir Next" w:hAnsi="Avenir Next" w:cs="Arial"/>
          <w:color w:val="808080" w:themeColor="background1" w:themeShade="80"/>
          <w:sz w:val="22"/>
          <w:szCs w:val="22"/>
        </w:rPr>
        <w:t xml:space="preserve"> (providing same assets have not been pledged multiple times to different parties!)</w:t>
      </w:r>
      <w:r w:rsidR="001F2719">
        <w:rPr>
          <w:rFonts w:ascii="Avenir Next" w:hAnsi="Avenir Next" w:cs="Arial"/>
          <w:color w:val="808080" w:themeColor="background1" w:themeShade="80"/>
          <w:sz w:val="22"/>
          <w:szCs w:val="22"/>
        </w:rPr>
        <w:t xml:space="preserve">. </w:t>
      </w:r>
      <w:r w:rsidR="00E070E5">
        <w:rPr>
          <w:rFonts w:ascii="Avenir Next" w:hAnsi="Avenir Next" w:cs="Arial"/>
          <w:color w:val="808080" w:themeColor="background1" w:themeShade="80"/>
          <w:sz w:val="22"/>
          <w:szCs w:val="22"/>
        </w:rPr>
        <w:t>Within secured creditors there is a further tier between fixed and floating charge, in that a fixed charge is over a specific asset of the debtor</w:t>
      </w:r>
      <w:r w:rsidR="00AF73AE">
        <w:rPr>
          <w:rFonts w:ascii="Avenir Next" w:hAnsi="Avenir Next" w:cs="Arial"/>
          <w:color w:val="808080" w:themeColor="background1" w:themeShade="80"/>
          <w:sz w:val="22"/>
          <w:szCs w:val="22"/>
        </w:rPr>
        <w:t xml:space="preserve">, with the creditor retaining full control over that asset until the indebtedness has been settled. </w:t>
      </w:r>
      <w:r w:rsidR="00DC0BA3">
        <w:rPr>
          <w:rFonts w:ascii="Avenir Next" w:hAnsi="Avenir Next" w:cs="Arial"/>
          <w:color w:val="808080" w:themeColor="background1" w:themeShade="80"/>
          <w:sz w:val="22"/>
          <w:szCs w:val="22"/>
        </w:rPr>
        <w:t xml:space="preserve">Floating charge is generally over a pool of (substantially </w:t>
      </w:r>
      <w:proofErr w:type="gramStart"/>
      <w:r w:rsidR="00DC0BA3">
        <w:rPr>
          <w:rFonts w:ascii="Avenir Next" w:hAnsi="Avenir Next" w:cs="Arial"/>
          <w:color w:val="808080" w:themeColor="background1" w:themeShade="80"/>
          <w:sz w:val="22"/>
          <w:szCs w:val="22"/>
        </w:rPr>
        <w:t>all of</w:t>
      </w:r>
      <w:proofErr w:type="gramEnd"/>
      <w:r w:rsidR="00DC0BA3">
        <w:rPr>
          <w:rFonts w:ascii="Avenir Next" w:hAnsi="Avenir Next" w:cs="Arial"/>
          <w:color w:val="808080" w:themeColor="background1" w:themeShade="80"/>
          <w:sz w:val="22"/>
          <w:szCs w:val="22"/>
        </w:rPr>
        <w:t xml:space="preserve">) company assets which are fungible (e.g., </w:t>
      </w:r>
      <w:r w:rsidR="00464E5B">
        <w:rPr>
          <w:rFonts w:ascii="Avenir Next" w:hAnsi="Avenir Next" w:cs="Arial"/>
          <w:color w:val="808080" w:themeColor="background1" w:themeShade="80"/>
          <w:sz w:val="22"/>
          <w:szCs w:val="22"/>
        </w:rPr>
        <w:t xml:space="preserve">receivables) with the debtor retaining day-to-day control (with certain conditions) of the charged assets. </w:t>
      </w:r>
      <w:r w:rsidR="00700BD0">
        <w:rPr>
          <w:rFonts w:ascii="Avenir Next" w:hAnsi="Avenir Next" w:cs="Arial"/>
          <w:color w:val="808080" w:themeColor="background1" w:themeShade="80"/>
          <w:sz w:val="22"/>
          <w:szCs w:val="22"/>
        </w:rPr>
        <w:t xml:space="preserve">Upon occurrence of an event of default, floating charge crystallizes and becomes a fixed charge. </w:t>
      </w:r>
    </w:p>
    <w:p w14:paraId="087EE130" w14:textId="77777777" w:rsidR="00523FD0" w:rsidRDefault="00523FD0" w:rsidP="00EA3B38">
      <w:pPr>
        <w:jc w:val="both"/>
        <w:rPr>
          <w:rFonts w:ascii="Avenir Next" w:hAnsi="Avenir Next" w:cs="Arial"/>
          <w:color w:val="808080" w:themeColor="background1" w:themeShade="80"/>
          <w:sz w:val="22"/>
          <w:szCs w:val="22"/>
        </w:rPr>
      </w:pPr>
    </w:p>
    <w:p w14:paraId="44A5911F" w14:textId="641EB126" w:rsidR="0018288C" w:rsidRDefault="00700BD0"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Although unsecured creditors do not have </w:t>
      </w:r>
      <w:r w:rsidR="0017244B">
        <w:rPr>
          <w:rFonts w:ascii="Avenir Next" w:hAnsi="Avenir Next" w:cs="Arial"/>
          <w:color w:val="808080" w:themeColor="background1" w:themeShade="80"/>
          <w:sz w:val="22"/>
          <w:szCs w:val="22"/>
        </w:rPr>
        <w:t xml:space="preserve">direct control (or say) over the assets of the debtor, in case of an insolvency event they </w:t>
      </w:r>
      <w:r w:rsidR="00376088">
        <w:rPr>
          <w:rFonts w:ascii="Avenir Next" w:hAnsi="Avenir Next" w:cs="Arial"/>
          <w:color w:val="808080" w:themeColor="background1" w:themeShade="80"/>
          <w:sz w:val="22"/>
          <w:szCs w:val="22"/>
        </w:rPr>
        <w:t>are authorized to appoint the office holder</w:t>
      </w:r>
      <w:r w:rsidR="008B1185">
        <w:rPr>
          <w:rFonts w:ascii="Avenir Next" w:hAnsi="Avenir Next" w:cs="Arial"/>
          <w:color w:val="808080" w:themeColor="background1" w:themeShade="80"/>
          <w:sz w:val="22"/>
          <w:szCs w:val="22"/>
        </w:rPr>
        <w:t>(s)</w:t>
      </w:r>
      <w:r w:rsidR="00376088">
        <w:rPr>
          <w:rFonts w:ascii="Avenir Next" w:hAnsi="Avenir Next" w:cs="Arial"/>
          <w:color w:val="808080" w:themeColor="background1" w:themeShade="80"/>
          <w:sz w:val="22"/>
          <w:szCs w:val="22"/>
        </w:rPr>
        <w:t xml:space="preserve"> that will oversee the debtor’s affairs until </w:t>
      </w:r>
      <w:r w:rsidR="008B1185">
        <w:rPr>
          <w:rFonts w:ascii="Avenir Next" w:hAnsi="Avenir Next" w:cs="Arial"/>
          <w:color w:val="808080" w:themeColor="background1" w:themeShade="80"/>
          <w:sz w:val="22"/>
          <w:szCs w:val="22"/>
        </w:rPr>
        <w:t>the debts have been repaid (or the company is wound down).</w:t>
      </w:r>
      <w:r w:rsidR="000F4C5F">
        <w:rPr>
          <w:rFonts w:ascii="Avenir Next" w:hAnsi="Avenir Next" w:cs="Arial"/>
          <w:color w:val="808080" w:themeColor="background1" w:themeShade="80"/>
          <w:sz w:val="22"/>
          <w:szCs w:val="22"/>
        </w:rPr>
        <w:t xml:space="preserve"> </w:t>
      </w:r>
      <w:proofErr w:type="gramStart"/>
      <w:r w:rsidR="000F4C5F">
        <w:rPr>
          <w:rFonts w:ascii="Avenir Next" w:hAnsi="Avenir Next" w:cs="Arial"/>
          <w:color w:val="808080" w:themeColor="background1" w:themeShade="80"/>
          <w:sz w:val="22"/>
          <w:szCs w:val="22"/>
        </w:rPr>
        <w:t>Also</w:t>
      </w:r>
      <w:proofErr w:type="gramEnd"/>
      <w:r w:rsidR="000F4C5F">
        <w:rPr>
          <w:rFonts w:ascii="Avenir Next" w:hAnsi="Avenir Next" w:cs="Arial"/>
          <w:color w:val="808080" w:themeColor="background1" w:themeShade="80"/>
          <w:sz w:val="22"/>
          <w:szCs w:val="22"/>
        </w:rPr>
        <w:t xml:space="preserve"> important to note that that secured creditors can become unsecured, to the extent that their asset coverage is not sufficient to repay the </w:t>
      </w:r>
      <w:r w:rsidR="00735C6D">
        <w:rPr>
          <w:rFonts w:ascii="Avenir Next" w:hAnsi="Avenir Next" w:cs="Arial"/>
          <w:color w:val="808080" w:themeColor="background1" w:themeShade="80"/>
          <w:sz w:val="22"/>
          <w:szCs w:val="22"/>
        </w:rPr>
        <w:t>relevant debt in full.</w:t>
      </w:r>
      <w:r w:rsidR="008B1185">
        <w:rPr>
          <w:rFonts w:ascii="Avenir Next" w:hAnsi="Avenir Next" w:cs="Arial"/>
          <w:color w:val="808080" w:themeColor="background1" w:themeShade="80"/>
          <w:sz w:val="22"/>
          <w:szCs w:val="22"/>
        </w:rPr>
        <w:t xml:space="preserve"> </w:t>
      </w:r>
    </w:p>
    <w:p w14:paraId="267CF323" w14:textId="77777777" w:rsidR="0018288C" w:rsidRDefault="0018288C" w:rsidP="00EA3B38">
      <w:pPr>
        <w:jc w:val="both"/>
        <w:rPr>
          <w:rFonts w:ascii="Avenir Next" w:hAnsi="Avenir Next" w:cs="Arial"/>
          <w:color w:val="808080" w:themeColor="background1" w:themeShade="80"/>
          <w:sz w:val="22"/>
          <w:szCs w:val="22"/>
        </w:rPr>
      </w:pPr>
    </w:p>
    <w:p w14:paraId="4318187E" w14:textId="1FB51E8D" w:rsidR="007B6AD9" w:rsidRDefault="0062127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Creditors with a fixed charge </w:t>
      </w:r>
      <w:r w:rsidR="00B6159A">
        <w:rPr>
          <w:rFonts w:ascii="Avenir Next" w:hAnsi="Avenir Next" w:cs="Arial"/>
          <w:color w:val="808080" w:themeColor="background1" w:themeShade="80"/>
          <w:sz w:val="22"/>
          <w:szCs w:val="22"/>
        </w:rPr>
        <w:t xml:space="preserve">have absolute discretion to enforce on their security if the terms of </w:t>
      </w:r>
      <w:r w:rsidR="002A4DAB">
        <w:rPr>
          <w:rFonts w:ascii="Avenir Next" w:hAnsi="Avenir Next" w:cs="Arial"/>
          <w:color w:val="808080" w:themeColor="background1" w:themeShade="80"/>
          <w:sz w:val="22"/>
          <w:szCs w:val="22"/>
        </w:rPr>
        <w:t>re</w:t>
      </w:r>
      <w:r w:rsidR="00B6159A">
        <w:rPr>
          <w:rFonts w:ascii="Avenir Next" w:hAnsi="Avenir Next" w:cs="Arial"/>
          <w:color w:val="808080" w:themeColor="background1" w:themeShade="80"/>
          <w:sz w:val="22"/>
          <w:szCs w:val="22"/>
        </w:rPr>
        <w:t xml:space="preserve">payment have not been </w:t>
      </w:r>
      <w:proofErr w:type="spellStart"/>
      <w:r w:rsidR="00B6159A">
        <w:rPr>
          <w:rFonts w:ascii="Avenir Next" w:hAnsi="Avenir Next" w:cs="Arial"/>
          <w:color w:val="808080" w:themeColor="background1" w:themeShade="80"/>
          <w:sz w:val="22"/>
          <w:szCs w:val="22"/>
        </w:rPr>
        <w:t>honoured</w:t>
      </w:r>
      <w:proofErr w:type="spellEnd"/>
      <w:r w:rsidR="00B6159A">
        <w:rPr>
          <w:rFonts w:ascii="Avenir Next" w:hAnsi="Avenir Next" w:cs="Arial"/>
          <w:color w:val="808080" w:themeColor="background1" w:themeShade="80"/>
          <w:sz w:val="22"/>
          <w:szCs w:val="22"/>
        </w:rPr>
        <w:t xml:space="preserve">, </w:t>
      </w:r>
      <w:r w:rsidR="00EB50C6">
        <w:rPr>
          <w:rFonts w:ascii="Avenir Next" w:hAnsi="Avenir Next" w:cs="Arial"/>
          <w:color w:val="808080" w:themeColor="background1" w:themeShade="80"/>
          <w:sz w:val="22"/>
          <w:szCs w:val="22"/>
        </w:rPr>
        <w:t xml:space="preserve">and therefore </w:t>
      </w:r>
      <w:r w:rsidR="002A4DAB">
        <w:rPr>
          <w:rFonts w:ascii="Avenir Next" w:hAnsi="Avenir Next" w:cs="Arial"/>
          <w:color w:val="808080" w:themeColor="background1" w:themeShade="80"/>
          <w:sz w:val="22"/>
          <w:szCs w:val="22"/>
        </w:rPr>
        <w:t>they sit atop of the payment waterfall</w:t>
      </w:r>
      <w:r w:rsidR="009D6C04">
        <w:rPr>
          <w:rFonts w:ascii="Avenir Next" w:hAnsi="Avenir Next" w:cs="Arial"/>
          <w:color w:val="808080" w:themeColor="background1" w:themeShade="80"/>
          <w:sz w:val="22"/>
          <w:szCs w:val="22"/>
        </w:rPr>
        <w:t>. Therefore</w:t>
      </w:r>
      <w:r w:rsidR="00E4490E">
        <w:rPr>
          <w:rFonts w:ascii="Avenir Next" w:hAnsi="Avenir Next" w:cs="Arial"/>
          <w:color w:val="808080" w:themeColor="background1" w:themeShade="80"/>
          <w:sz w:val="22"/>
          <w:szCs w:val="22"/>
        </w:rPr>
        <w:t>,</w:t>
      </w:r>
      <w:r w:rsidR="009D6C04">
        <w:rPr>
          <w:rFonts w:ascii="Avenir Next" w:hAnsi="Avenir Next" w:cs="Arial"/>
          <w:color w:val="808080" w:themeColor="background1" w:themeShade="80"/>
          <w:sz w:val="22"/>
          <w:szCs w:val="22"/>
        </w:rPr>
        <w:t xml:space="preserve"> </w:t>
      </w:r>
      <w:r w:rsidR="002D0D8A">
        <w:rPr>
          <w:rFonts w:ascii="Avenir Next" w:hAnsi="Avenir Next" w:cs="Arial"/>
          <w:color w:val="808080" w:themeColor="background1" w:themeShade="80"/>
          <w:sz w:val="22"/>
          <w:szCs w:val="22"/>
        </w:rPr>
        <w:t>fixed charge creditors generally sit outside the bounds of any insolvency procedure, unless the office holder can c</w:t>
      </w:r>
      <w:r w:rsidR="00565F66">
        <w:rPr>
          <w:rFonts w:ascii="Avenir Next" w:hAnsi="Avenir Next" w:cs="Arial"/>
          <w:color w:val="808080" w:themeColor="background1" w:themeShade="80"/>
          <w:sz w:val="22"/>
          <w:szCs w:val="22"/>
        </w:rPr>
        <w:t xml:space="preserve">onvince them to give up their fixed charge in return for a more economically attractive </w:t>
      </w:r>
      <w:r w:rsidR="004C3C88">
        <w:rPr>
          <w:rFonts w:ascii="Avenir Next" w:hAnsi="Avenir Next" w:cs="Arial"/>
          <w:color w:val="808080" w:themeColor="background1" w:themeShade="80"/>
          <w:sz w:val="22"/>
          <w:szCs w:val="22"/>
        </w:rPr>
        <w:t xml:space="preserve">proposition which will inevitably hinge on the </w:t>
      </w:r>
      <w:r w:rsidR="00DF19BE">
        <w:rPr>
          <w:rFonts w:ascii="Avenir Next" w:hAnsi="Avenir Next" w:cs="Arial"/>
          <w:color w:val="808080" w:themeColor="background1" w:themeShade="80"/>
          <w:sz w:val="22"/>
          <w:szCs w:val="22"/>
        </w:rPr>
        <w:t xml:space="preserve">future success (and turnaround) of the debtor. </w:t>
      </w:r>
      <w:r w:rsidR="00E4490E">
        <w:rPr>
          <w:rFonts w:ascii="Avenir Next" w:hAnsi="Avenir Next" w:cs="Arial"/>
          <w:color w:val="808080" w:themeColor="background1" w:themeShade="80"/>
          <w:sz w:val="22"/>
          <w:szCs w:val="22"/>
        </w:rPr>
        <w:t xml:space="preserve">Considering banks are the typical fixed charge </w:t>
      </w:r>
      <w:proofErr w:type="gramStart"/>
      <w:r w:rsidR="00E4490E">
        <w:rPr>
          <w:rFonts w:ascii="Avenir Next" w:hAnsi="Avenir Next" w:cs="Arial"/>
          <w:color w:val="808080" w:themeColor="background1" w:themeShade="80"/>
          <w:sz w:val="22"/>
          <w:szCs w:val="22"/>
        </w:rPr>
        <w:t>creditor, and</w:t>
      </w:r>
      <w:proofErr w:type="gramEnd"/>
      <w:r w:rsidR="00E4490E">
        <w:rPr>
          <w:rFonts w:ascii="Avenir Next" w:hAnsi="Avenir Next" w:cs="Arial"/>
          <w:color w:val="808080" w:themeColor="background1" w:themeShade="80"/>
          <w:sz w:val="22"/>
          <w:szCs w:val="22"/>
        </w:rPr>
        <w:t xml:space="preserve"> are therefore not in the business of running or owning companies, the likelihood of a fixed charge being surrendered is minimal.</w:t>
      </w:r>
      <w:r w:rsidR="00567B43">
        <w:rPr>
          <w:rFonts w:ascii="Avenir Next" w:hAnsi="Avenir Next" w:cs="Arial"/>
          <w:color w:val="808080" w:themeColor="background1" w:themeShade="80"/>
          <w:sz w:val="22"/>
          <w:szCs w:val="22"/>
        </w:rPr>
        <w:t xml:space="preserve"> </w:t>
      </w:r>
      <w:r w:rsidR="002A4DAB">
        <w:rPr>
          <w:rFonts w:ascii="Avenir Next" w:hAnsi="Avenir Next" w:cs="Arial"/>
          <w:color w:val="808080" w:themeColor="background1" w:themeShade="80"/>
          <w:sz w:val="22"/>
          <w:szCs w:val="22"/>
        </w:rPr>
        <w:t xml:space="preserve"> </w:t>
      </w:r>
      <w:r w:rsidR="00567B43">
        <w:rPr>
          <w:rFonts w:ascii="Avenir Next" w:hAnsi="Avenir Next" w:cs="Arial"/>
          <w:color w:val="808080" w:themeColor="background1" w:themeShade="80"/>
          <w:sz w:val="22"/>
          <w:szCs w:val="22"/>
        </w:rPr>
        <w:t xml:space="preserve">Furthermore, </w:t>
      </w:r>
      <w:r w:rsidR="004A1A10" w:rsidRPr="004A1A10">
        <w:rPr>
          <w:rFonts w:ascii="Avenir Next" w:hAnsi="Avenir Next" w:cs="Arial"/>
          <w:color w:val="808080" w:themeColor="background1" w:themeShade="80"/>
          <w:sz w:val="22"/>
          <w:szCs w:val="22"/>
        </w:rPr>
        <w:t>i</w:t>
      </w:r>
      <w:r w:rsidR="008C3743" w:rsidRPr="004A1A10">
        <w:rPr>
          <w:rFonts w:ascii="Avenir Next" w:hAnsi="Avenir Next" w:cs="Arial"/>
          <w:color w:val="808080" w:themeColor="background1" w:themeShade="80"/>
          <w:sz w:val="22"/>
          <w:szCs w:val="22"/>
        </w:rPr>
        <w:t xml:space="preserve">t would be rare </w:t>
      </w:r>
      <w:r w:rsidR="00694543" w:rsidRPr="004A1A10">
        <w:rPr>
          <w:rFonts w:ascii="Avenir Next" w:hAnsi="Avenir Next" w:cs="Arial"/>
          <w:color w:val="808080" w:themeColor="background1" w:themeShade="80"/>
          <w:sz w:val="22"/>
          <w:szCs w:val="22"/>
        </w:rPr>
        <w:t xml:space="preserve">(e.g., in case of fraud) </w:t>
      </w:r>
      <w:r w:rsidR="008C3743" w:rsidRPr="004A1A10">
        <w:rPr>
          <w:rFonts w:ascii="Avenir Next" w:hAnsi="Avenir Next" w:cs="Arial"/>
          <w:color w:val="808080" w:themeColor="background1" w:themeShade="80"/>
          <w:sz w:val="22"/>
          <w:szCs w:val="22"/>
        </w:rPr>
        <w:t xml:space="preserve">for a creditor with a fixed charge to be </w:t>
      </w:r>
      <w:proofErr w:type="spellStart"/>
      <w:r w:rsidR="008C3743" w:rsidRPr="004A1A10">
        <w:rPr>
          <w:rFonts w:ascii="Avenir Next" w:hAnsi="Avenir Next" w:cs="Arial"/>
          <w:color w:val="808080" w:themeColor="background1" w:themeShade="80"/>
          <w:sz w:val="22"/>
          <w:szCs w:val="22"/>
        </w:rPr>
        <w:t>undersecured</w:t>
      </w:r>
      <w:proofErr w:type="spellEnd"/>
      <w:r w:rsidR="008C3743" w:rsidRPr="004A1A10">
        <w:rPr>
          <w:rFonts w:ascii="Avenir Next" w:hAnsi="Avenir Next" w:cs="Arial"/>
          <w:color w:val="808080" w:themeColor="background1" w:themeShade="80"/>
          <w:sz w:val="22"/>
          <w:szCs w:val="22"/>
        </w:rPr>
        <w:t xml:space="preserve"> (i.e., value of asset </w:t>
      </w:r>
      <w:r w:rsidR="00406DE9" w:rsidRPr="004A1A10">
        <w:rPr>
          <w:rFonts w:ascii="Avenir Next" w:hAnsi="Avenir Next" w:cs="Arial"/>
          <w:color w:val="808080" w:themeColor="background1" w:themeShade="80"/>
          <w:sz w:val="22"/>
          <w:szCs w:val="22"/>
        </w:rPr>
        <w:t>with fix charge is less than the outstanding debt)</w:t>
      </w:r>
      <w:r w:rsidR="00694543" w:rsidRPr="004A1A10">
        <w:rPr>
          <w:rFonts w:ascii="Avenir Next" w:hAnsi="Avenir Next" w:cs="Arial"/>
          <w:color w:val="808080" w:themeColor="background1" w:themeShade="80"/>
          <w:sz w:val="22"/>
          <w:szCs w:val="22"/>
        </w:rPr>
        <w:t>.</w:t>
      </w:r>
      <w:r w:rsidR="00406DE9" w:rsidRPr="004A1A10">
        <w:rPr>
          <w:rFonts w:ascii="Avenir Next" w:hAnsi="Avenir Next" w:cs="Arial"/>
          <w:color w:val="808080" w:themeColor="background1" w:themeShade="80"/>
          <w:sz w:val="22"/>
          <w:szCs w:val="22"/>
        </w:rPr>
        <w:t xml:space="preserve"> </w:t>
      </w:r>
      <w:r w:rsidR="00694543" w:rsidRPr="004A1A10">
        <w:rPr>
          <w:rFonts w:ascii="Avenir Next" w:hAnsi="Avenir Next" w:cs="Arial"/>
          <w:color w:val="808080" w:themeColor="background1" w:themeShade="80"/>
          <w:sz w:val="22"/>
          <w:szCs w:val="22"/>
        </w:rPr>
        <w:t>H</w:t>
      </w:r>
      <w:r w:rsidR="00406DE9" w:rsidRPr="004A1A10">
        <w:rPr>
          <w:rFonts w:ascii="Avenir Next" w:hAnsi="Avenir Next" w:cs="Arial"/>
          <w:color w:val="808080" w:themeColor="background1" w:themeShade="80"/>
          <w:sz w:val="22"/>
          <w:szCs w:val="22"/>
        </w:rPr>
        <w:t>owever</w:t>
      </w:r>
      <w:r w:rsidR="00694543" w:rsidRPr="004A1A10">
        <w:rPr>
          <w:rFonts w:ascii="Avenir Next" w:hAnsi="Avenir Next" w:cs="Arial"/>
          <w:color w:val="808080" w:themeColor="background1" w:themeShade="80"/>
          <w:sz w:val="22"/>
          <w:szCs w:val="22"/>
        </w:rPr>
        <w:t>,</w:t>
      </w:r>
      <w:r w:rsidR="00406DE9" w:rsidRPr="004A1A10">
        <w:rPr>
          <w:rFonts w:ascii="Avenir Next" w:hAnsi="Avenir Next" w:cs="Arial"/>
          <w:color w:val="808080" w:themeColor="background1" w:themeShade="80"/>
          <w:sz w:val="22"/>
          <w:szCs w:val="22"/>
        </w:rPr>
        <w:t xml:space="preserve"> if that were the case, the portion of </w:t>
      </w:r>
      <w:r w:rsidR="004074C6" w:rsidRPr="004A1A10">
        <w:rPr>
          <w:rFonts w:ascii="Avenir Next" w:hAnsi="Avenir Next" w:cs="Arial"/>
          <w:color w:val="808080" w:themeColor="background1" w:themeShade="80"/>
          <w:sz w:val="22"/>
          <w:szCs w:val="22"/>
        </w:rPr>
        <w:t>debt that is not settled through the enforcement of the fixed charge would become part of</w:t>
      </w:r>
      <w:r w:rsidR="0088717F" w:rsidRPr="004A1A10">
        <w:rPr>
          <w:rFonts w:ascii="Avenir Next" w:hAnsi="Avenir Next" w:cs="Arial"/>
          <w:color w:val="808080" w:themeColor="background1" w:themeShade="80"/>
          <w:sz w:val="22"/>
          <w:szCs w:val="22"/>
        </w:rPr>
        <w:t xml:space="preserve"> unsecured pool of creditors.</w:t>
      </w:r>
    </w:p>
    <w:p w14:paraId="08FC57A3" w14:textId="77777777" w:rsidR="007B6AD9" w:rsidRDefault="007B6AD9" w:rsidP="00EA3B38">
      <w:pPr>
        <w:jc w:val="both"/>
        <w:rPr>
          <w:rFonts w:ascii="Avenir Next" w:hAnsi="Avenir Next" w:cs="Arial"/>
          <w:color w:val="808080" w:themeColor="background1" w:themeShade="80"/>
          <w:sz w:val="22"/>
          <w:szCs w:val="22"/>
        </w:rPr>
      </w:pPr>
    </w:p>
    <w:p w14:paraId="641759EC" w14:textId="3DDE8150" w:rsidR="00E7793C" w:rsidRDefault="00DA75F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Remaining assets (i.e., those excluding fixed charge assets) are then used to </w:t>
      </w:r>
      <w:r w:rsidR="00F137E4">
        <w:rPr>
          <w:rFonts w:ascii="Avenir Next" w:hAnsi="Avenir Next" w:cs="Arial"/>
          <w:color w:val="808080" w:themeColor="background1" w:themeShade="80"/>
          <w:sz w:val="22"/>
          <w:szCs w:val="22"/>
        </w:rPr>
        <w:t>settle the debtor’s obligations in the following order:</w:t>
      </w:r>
    </w:p>
    <w:p w14:paraId="392ECA82" w14:textId="77777777" w:rsidR="00F137E4" w:rsidRDefault="00F137E4" w:rsidP="00EA3B38">
      <w:pPr>
        <w:jc w:val="both"/>
        <w:rPr>
          <w:rFonts w:ascii="Avenir Next" w:hAnsi="Avenir Next" w:cs="Arial"/>
          <w:color w:val="808080" w:themeColor="background1" w:themeShade="80"/>
          <w:sz w:val="22"/>
          <w:szCs w:val="22"/>
        </w:rPr>
      </w:pPr>
    </w:p>
    <w:p w14:paraId="6698F7E2" w14:textId="7697F32E" w:rsidR="00F137E4" w:rsidRDefault="00F137E4" w:rsidP="00F137E4">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Expenses of the procedure (includes office holder’s costs, legal fees, and any other expenses </w:t>
      </w:r>
      <w:r w:rsidR="007F382A">
        <w:rPr>
          <w:rFonts w:ascii="Avenir Next" w:hAnsi="Avenir Next" w:cs="Arial"/>
          <w:color w:val="808080" w:themeColor="background1" w:themeShade="80"/>
          <w:sz w:val="22"/>
          <w:szCs w:val="22"/>
        </w:rPr>
        <w:t xml:space="preserve">incurred as part of the process </w:t>
      </w:r>
      <w:r w:rsidR="00556A43">
        <w:rPr>
          <w:rFonts w:ascii="Avenir Next" w:hAnsi="Avenir Next" w:cs="Arial"/>
          <w:color w:val="808080" w:themeColor="background1" w:themeShade="80"/>
          <w:sz w:val="22"/>
          <w:szCs w:val="22"/>
        </w:rPr>
        <w:t>aimed at maximizing unsecured creditor recoveries</w:t>
      </w:r>
      <w:proofErr w:type="gramStart"/>
      <w:r w:rsidR="00556A43">
        <w:rPr>
          <w:rFonts w:ascii="Avenir Next" w:hAnsi="Avenir Next" w:cs="Arial"/>
          <w:color w:val="808080" w:themeColor="background1" w:themeShade="80"/>
          <w:sz w:val="22"/>
          <w:szCs w:val="22"/>
        </w:rPr>
        <w:t>);</w:t>
      </w:r>
      <w:proofErr w:type="gramEnd"/>
    </w:p>
    <w:p w14:paraId="5116E2D4" w14:textId="77777777" w:rsidR="00556A43" w:rsidRDefault="00556A43" w:rsidP="00556A43">
      <w:pPr>
        <w:pStyle w:val="ListParagraph"/>
        <w:ind w:left="1080"/>
        <w:jc w:val="both"/>
        <w:rPr>
          <w:rFonts w:ascii="Avenir Next" w:hAnsi="Avenir Next" w:cs="Arial"/>
          <w:color w:val="808080" w:themeColor="background1" w:themeShade="80"/>
          <w:sz w:val="22"/>
          <w:szCs w:val="22"/>
        </w:rPr>
      </w:pPr>
    </w:p>
    <w:p w14:paraId="1B3443B5" w14:textId="0CAF1F0C" w:rsidR="00556A43" w:rsidRDefault="008964F0" w:rsidP="00F137E4">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Ordinary p</w:t>
      </w:r>
      <w:r w:rsidR="00C81DC7">
        <w:rPr>
          <w:rFonts w:ascii="Avenir Next" w:hAnsi="Avenir Next" w:cs="Arial"/>
          <w:color w:val="808080" w:themeColor="background1" w:themeShade="80"/>
          <w:sz w:val="22"/>
          <w:szCs w:val="22"/>
        </w:rPr>
        <w:t xml:space="preserve">referential creditors </w:t>
      </w:r>
      <w:r w:rsidR="0009474F">
        <w:rPr>
          <w:rFonts w:ascii="Avenir Next" w:hAnsi="Avenir Next" w:cs="Arial"/>
          <w:color w:val="808080" w:themeColor="background1" w:themeShade="80"/>
          <w:sz w:val="22"/>
          <w:szCs w:val="22"/>
        </w:rPr>
        <w:t>(</w:t>
      </w:r>
      <w:r w:rsidR="00F434CE">
        <w:rPr>
          <w:rFonts w:ascii="Avenir Next" w:hAnsi="Avenir Next" w:cs="Arial"/>
          <w:color w:val="808080" w:themeColor="background1" w:themeShade="80"/>
          <w:sz w:val="22"/>
          <w:szCs w:val="22"/>
        </w:rPr>
        <w:t>Schedule 6</w:t>
      </w:r>
      <w:r w:rsidR="0009474F">
        <w:rPr>
          <w:rFonts w:ascii="Avenir Next" w:hAnsi="Avenir Next" w:cs="Arial"/>
          <w:color w:val="808080" w:themeColor="background1" w:themeShade="80"/>
          <w:sz w:val="22"/>
          <w:szCs w:val="22"/>
        </w:rPr>
        <w:t>)</w:t>
      </w:r>
      <w:r w:rsidR="00D05661">
        <w:rPr>
          <w:rFonts w:ascii="Avenir Next" w:hAnsi="Avenir Next" w:cs="Arial"/>
          <w:color w:val="808080" w:themeColor="background1" w:themeShade="80"/>
          <w:sz w:val="22"/>
          <w:szCs w:val="22"/>
        </w:rPr>
        <w:t xml:space="preserve"> </w:t>
      </w:r>
      <w:r w:rsidR="00E72093">
        <w:rPr>
          <w:rFonts w:ascii="Avenir Next" w:hAnsi="Avenir Next" w:cs="Arial"/>
          <w:color w:val="808080" w:themeColor="background1" w:themeShade="80"/>
          <w:sz w:val="22"/>
          <w:szCs w:val="22"/>
        </w:rPr>
        <w:t>–</w:t>
      </w:r>
      <w:r w:rsidR="00D05661">
        <w:rPr>
          <w:rFonts w:ascii="Avenir Next" w:hAnsi="Avenir Next" w:cs="Arial"/>
          <w:color w:val="808080" w:themeColor="background1" w:themeShade="80"/>
          <w:sz w:val="22"/>
          <w:szCs w:val="22"/>
        </w:rPr>
        <w:t xml:space="preserve"> </w:t>
      </w:r>
      <w:r w:rsidR="00E72093">
        <w:rPr>
          <w:rFonts w:ascii="Avenir Next" w:hAnsi="Avenir Next" w:cs="Arial"/>
          <w:color w:val="808080" w:themeColor="background1" w:themeShade="80"/>
          <w:sz w:val="22"/>
          <w:szCs w:val="22"/>
        </w:rPr>
        <w:t xml:space="preserve">rank </w:t>
      </w:r>
      <w:proofErr w:type="spellStart"/>
      <w:r w:rsidR="00E72093">
        <w:rPr>
          <w:rFonts w:ascii="Avenir Next" w:hAnsi="Avenir Next" w:cs="Arial"/>
          <w:color w:val="808080" w:themeColor="background1" w:themeShade="80"/>
          <w:sz w:val="22"/>
          <w:szCs w:val="22"/>
        </w:rPr>
        <w:t>pari</w:t>
      </w:r>
      <w:proofErr w:type="spellEnd"/>
      <w:r w:rsidR="00E72093">
        <w:rPr>
          <w:rFonts w:ascii="Avenir Next" w:hAnsi="Avenir Next" w:cs="Arial"/>
          <w:color w:val="808080" w:themeColor="background1" w:themeShade="80"/>
          <w:sz w:val="22"/>
          <w:szCs w:val="22"/>
        </w:rPr>
        <w:t xml:space="preserve">-passu amongst each other (i.e., paid in equal proportion if they cannot be settled in full) and primarily relate to employee </w:t>
      </w:r>
      <w:r w:rsidR="00F90257">
        <w:rPr>
          <w:rFonts w:ascii="Avenir Next" w:hAnsi="Avenir Next" w:cs="Arial"/>
          <w:color w:val="808080" w:themeColor="background1" w:themeShade="80"/>
          <w:sz w:val="22"/>
          <w:szCs w:val="22"/>
        </w:rPr>
        <w:t xml:space="preserve">pension contributions, </w:t>
      </w:r>
      <w:r w:rsidR="0015330B">
        <w:rPr>
          <w:rFonts w:ascii="Avenir Next" w:hAnsi="Avenir Next" w:cs="Arial"/>
          <w:color w:val="808080" w:themeColor="background1" w:themeShade="80"/>
          <w:sz w:val="22"/>
          <w:szCs w:val="22"/>
        </w:rPr>
        <w:t>remuneration for the period covering four months prior to the start of the procedure (capped at GBP800</w:t>
      </w:r>
      <w:r w:rsidR="00746A75">
        <w:rPr>
          <w:rFonts w:ascii="Avenir Next" w:hAnsi="Avenir Next" w:cs="Arial"/>
          <w:color w:val="808080" w:themeColor="background1" w:themeShade="80"/>
          <w:sz w:val="22"/>
          <w:szCs w:val="22"/>
        </w:rPr>
        <w:t xml:space="preserve"> since 1976</w:t>
      </w:r>
      <w:r w:rsidR="0015330B">
        <w:rPr>
          <w:rFonts w:ascii="Avenir Next" w:hAnsi="Avenir Next" w:cs="Arial"/>
          <w:color w:val="808080" w:themeColor="background1" w:themeShade="80"/>
          <w:sz w:val="22"/>
          <w:szCs w:val="22"/>
        </w:rPr>
        <w:t>)</w:t>
      </w:r>
      <w:r w:rsidR="00666E84">
        <w:rPr>
          <w:rFonts w:ascii="Avenir Next" w:hAnsi="Avenir Next" w:cs="Arial"/>
          <w:color w:val="808080" w:themeColor="background1" w:themeShade="80"/>
          <w:sz w:val="22"/>
          <w:szCs w:val="22"/>
        </w:rPr>
        <w:t xml:space="preserve"> and</w:t>
      </w:r>
      <w:r w:rsidR="006D440E">
        <w:rPr>
          <w:rFonts w:ascii="Avenir Next" w:hAnsi="Avenir Next" w:cs="Arial"/>
          <w:color w:val="808080" w:themeColor="background1" w:themeShade="80"/>
          <w:sz w:val="22"/>
          <w:szCs w:val="22"/>
        </w:rPr>
        <w:t xml:space="preserve"> holiday pay</w:t>
      </w:r>
      <w:r w:rsidR="00666E84">
        <w:rPr>
          <w:rFonts w:ascii="Avenir Next" w:hAnsi="Avenir Next" w:cs="Arial"/>
          <w:color w:val="808080" w:themeColor="background1" w:themeShade="80"/>
          <w:sz w:val="22"/>
          <w:szCs w:val="22"/>
        </w:rPr>
        <w:t>.</w:t>
      </w:r>
      <w:r w:rsidR="0015330B">
        <w:rPr>
          <w:rFonts w:ascii="Avenir Next" w:hAnsi="Avenir Next" w:cs="Arial"/>
          <w:color w:val="808080" w:themeColor="background1" w:themeShade="80"/>
          <w:sz w:val="22"/>
          <w:szCs w:val="22"/>
        </w:rPr>
        <w:t xml:space="preserve"> </w:t>
      </w:r>
    </w:p>
    <w:p w14:paraId="588A8D65" w14:textId="77777777" w:rsidR="008964F0" w:rsidRPr="008964F0" w:rsidRDefault="008964F0" w:rsidP="008964F0">
      <w:pPr>
        <w:pStyle w:val="ListParagraph"/>
        <w:rPr>
          <w:rFonts w:ascii="Avenir Next" w:hAnsi="Avenir Next" w:cs="Arial"/>
          <w:color w:val="808080" w:themeColor="background1" w:themeShade="80"/>
          <w:sz w:val="22"/>
          <w:szCs w:val="22"/>
        </w:rPr>
      </w:pPr>
    </w:p>
    <w:p w14:paraId="2BA0F2AC" w14:textId="7DFA8783" w:rsidR="008964F0" w:rsidRDefault="0009474F" w:rsidP="00F137E4">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Secondary preferential creditors (Section 386)</w:t>
      </w:r>
      <w:r w:rsidR="001E5A90">
        <w:rPr>
          <w:rFonts w:ascii="Avenir Next" w:hAnsi="Avenir Next" w:cs="Arial"/>
          <w:color w:val="808080" w:themeColor="background1" w:themeShade="80"/>
          <w:sz w:val="22"/>
          <w:szCs w:val="22"/>
        </w:rPr>
        <w:t xml:space="preserve"> </w:t>
      </w:r>
      <w:r w:rsidR="00EE37F5">
        <w:rPr>
          <w:rFonts w:ascii="Avenir Next" w:hAnsi="Avenir Next" w:cs="Arial"/>
          <w:color w:val="808080" w:themeColor="background1" w:themeShade="80"/>
          <w:sz w:val="22"/>
          <w:szCs w:val="22"/>
        </w:rPr>
        <w:t>–</w:t>
      </w:r>
      <w:r w:rsidR="001E5A90">
        <w:rPr>
          <w:rFonts w:ascii="Avenir Next" w:hAnsi="Avenir Next" w:cs="Arial"/>
          <w:color w:val="808080" w:themeColor="background1" w:themeShade="80"/>
          <w:sz w:val="22"/>
          <w:szCs w:val="22"/>
        </w:rPr>
        <w:t xml:space="preserve"> </w:t>
      </w:r>
      <w:r w:rsidR="00EE37F5">
        <w:rPr>
          <w:rFonts w:ascii="Avenir Next" w:hAnsi="Avenir Next" w:cs="Arial"/>
          <w:color w:val="808080" w:themeColor="background1" w:themeShade="80"/>
          <w:sz w:val="22"/>
          <w:szCs w:val="22"/>
        </w:rPr>
        <w:t xml:space="preserve">also rank </w:t>
      </w:r>
      <w:proofErr w:type="spellStart"/>
      <w:r w:rsidR="00EE37F5">
        <w:rPr>
          <w:rFonts w:ascii="Avenir Next" w:hAnsi="Avenir Next" w:cs="Arial"/>
          <w:color w:val="808080" w:themeColor="background1" w:themeShade="80"/>
          <w:sz w:val="22"/>
          <w:szCs w:val="22"/>
        </w:rPr>
        <w:t>pari</w:t>
      </w:r>
      <w:proofErr w:type="spellEnd"/>
      <w:r w:rsidR="00EE37F5">
        <w:rPr>
          <w:rFonts w:ascii="Avenir Next" w:hAnsi="Avenir Next" w:cs="Arial"/>
          <w:color w:val="808080" w:themeColor="background1" w:themeShade="80"/>
          <w:sz w:val="22"/>
          <w:szCs w:val="22"/>
        </w:rPr>
        <w:t>-passu amongst each other and include items such as</w:t>
      </w:r>
      <w:r w:rsidR="00036ADF">
        <w:rPr>
          <w:rFonts w:ascii="Avenir Next" w:hAnsi="Avenir Next" w:cs="Arial"/>
          <w:color w:val="808080" w:themeColor="background1" w:themeShade="80"/>
          <w:sz w:val="22"/>
          <w:szCs w:val="22"/>
        </w:rPr>
        <w:t xml:space="preserve"> employee deposits</w:t>
      </w:r>
      <w:r w:rsidR="007874FE">
        <w:rPr>
          <w:rFonts w:ascii="Avenir Next" w:hAnsi="Avenir Next" w:cs="Arial"/>
          <w:color w:val="808080" w:themeColor="background1" w:themeShade="80"/>
          <w:sz w:val="22"/>
          <w:szCs w:val="22"/>
        </w:rPr>
        <w:t>, debts owed to HMRC</w:t>
      </w:r>
      <w:r w:rsidR="006C74F3">
        <w:rPr>
          <w:rFonts w:ascii="Avenir Next" w:hAnsi="Avenir Next" w:cs="Arial"/>
          <w:color w:val="808080" w:themeColor="background1" w:themeShade="80"/>
          <w:sz w:val="22"/>
          <w:szCs w:val="22"/>
        </w:rPr>
        <w:t>, PAYE income tax deductions and VAT payments (amongst others).</w:t>
      </w:r>
    </w:p>
    <w:p w14:paraId="6909FDA2" w14:textId="77777777" w:rsidR="00C34F8D" w:rsidRPr="00C34F8D" w:rsidRDefault="00C34F8D" w:rsidP="00C34F8D">
      <w:pPr>
        <w:pStyle w:val="ListParagraph"/>
        <w:rPr>
          <w:rFonts w:ascii="Avenir Next" w:hAnsi="Avenir Next" w:cs="Arial"/>
          <w:color w:val="808080" w:themeColor="background1" w:themeShade="80"/>
          <w:sz w:val="22"/>
          <w:szCs w:val="22"/>
        </w:rPr>
      </w:pPr>
    </w:p>
    <w:p w14:paraId="5275E9EA" w14:textId="7F0DFF0B" w:rsidR="001B0B8C" w:rsidRDefault="001B0B8C" w:rsidP="00F137E4">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Prescribed part</w:t>
      </w:r>
      <w:r w:rsidR="00C8596F">
        <w:rPr>
          <w:rFonts w:ascii="Avenir Next" w:hAnsi="Avenir Next" w:cs="Arial"/>
          <w:color w:val="808080" w:themeColor="background1" w:themeShade="80"/>
          <w:sz w:val="22"/>
          <w:szCs w:val="22"/>
        </w:rPr>
        <w:t xml:space="preserve"> (</w:t>
      </w:r>
      <w:r w:rsidR="00094E12">
        <w:rPr>
          <w:rFonts w:ascii="Avenir Next" w:hAnsi="Avenir Next" w:cs="Arial"/>
          <w:color w:val="808080" w:themeColor="background1" w:themeShade="80"/>
          <w:sz w:val="22"/>
          <w:szCs w:val="22"/>
        </w:rPr>
        <w:t>Section 176A)</w:t>
      </w:r>
      <w:r w:rsidR="00BE19FC">
        <w:rPr>
          <w:rFonts w:ascii="Avenir Next" w:hAnsi="Avenir Next" w:cs="Arial"/>
          <w:color w:val="808080" w:themeColor="background1" w:themeShade="80"/>
          <w:sz w:val="22"/>
          <w:szCs w:val="22"/>
        </w:rPr>
        <w:t xml:space="preserve"> – applies to </w:t>
      </w:r>
      <w:r w:rsidR="00A81CC0">
        <w:rPr>
          <w:rFonts w:ascii="Avenir Next" w:hAnsi="Avenir Next" w:cs="Arial"/>
          <w:color w:val="808080" w:themeColor="background1" w:themeShade="80"/>
          <w:sz w:val="22"/>
          <w:szCs w:val="22"/>
        </w:rPr>
        <w:t>debtors with floating charge created on or after 15 September 2003</w:t>
      </w:r>
      <w:r w:rsidR="009A6D65">
        <w:rPr>
          <w:rFonts w:ascii="Avenir Next" w:hAnsi="Avenir Next" w:cs="Arial"/>
          <w:color w:val="808080" w:themeColor="background1" w:themeShade="80"/>
          <w:sz w:val="22"/>
          <w:szCs w:val="22"/>
        </w:rPr>
        <w:t xml:space="preserve">. Considering </w:t>
      </w:r>
      <w:r w:rsidR="00C11FCA">
        <w:rPr>
          <w:rFonts w:ascii="Avenir Next" w:hAnsi="Avenir Next" w:cs="Arial"/>
          <w:color w:val="808080" w:themeColor="background1" w:themeShade="80"/>
          <w:sz w:val="22"/>
          <w:szCs w:val="22"/>
        </w:rPr>
        <w:t xml:space="preserve">the recoveries of </w:t>
      </w:r>
      <w:r w:rsidR="009A6D65">
        <w:rPr>
          <w:rFonts w:ascii="Avenir Next" w:hAnsi="Avenir Next" w:cs="Arial"/>
          <w:color w:val="808080" w:themeColor="background1" w:themeShade="80"/>
          <w:sz w:val="22"/>
          <w:szCs w:val="22"/>
        </w:rPr>
        <w:t xml:space="preserve">unsecured creditor </w:t>
      </w:r>
      <w:r w:rsidR="00C11FCA">
        <w:rPr>
          <w:rFonts w:ascii="Avenir Next" w:hAnsi="Avenir Next" w:cs="Arial"/>
          <w:color w:val="808080" w:themeColor="background1" w:themeShade="80"/>
          <w:sz w:val="22"/>
          <w:szCs w:val="22"/>
        </w:rPr>
        <w:t>(usually locally businesses and suppliers of services to the distressed debtor) have typically been in the low single digits</w:t>
      </w:r>
      <w:r w:rsidR="00CA5B91">
        <w:rPr>
          <w:rFonts w:ascii="Avenir Next" w:hAnsi="Avenir Next" w:cs="Arial"/>
          <w:color w:val="808080" w:themeColor="background1" w:themeShade="80"/>
          <w:sz w:val="22"/>
          <w:szCs w:val="22"/>
        </w:rPr>
        <w:t>, primarily because</w:t>
      </w:r>
      <w:r w:rsidR="00653F30">
        <w:rPr>
          <w:rFonts w:ascii="Avenir Next" w:hAnsi="Avenir Next" w:cs="Arial"/>
          <w:color w:val="808080" w:themeColor="background1" w:themeShade="80"/>
          <w:sz w:val="22"/>
          <w:szCs w:val="22"/>
        </w:rPr>
        <w:t xml:space="preserve"> the assets are “eaten up” by secured creditors (typically sophisticated financial institutions), prescribed part is meant to allocate a </w:t>
      </w:r>
      <w:r w:rsidR="004E3E81">
        <w:rPr>
          <w:rFonts w:ascii="Avenir Next" w:hAnsi="Avenir Next" w:cs="Arial"/>
          <w:color w:val="808080" w:themeColor="background1" w:themeShade="80"/>
          <w:sz w:val="22"/>
          <w:szCs w:val="22"/>
        </w:rPr>
        <w:t>sliver</w:t>
      </w:r>
      <w:r w:rsidR="00653F30">
        <w:rPr>
          <w:rFonts w:ascii="Avenir Next" w:hAnsi="Avenir Next" w:cs="Arial"/>
          <w:color w:val="808080" w:themeColor="background1" w:themeShade="80"/>
          <w:sz w:val="22"/>
          <w:szCs w:val="22"/>
        </w:rPr>
        <w:t xml:space="preserve"> of assets </w:t>
      </w:r>
      <w:r w:rsidR="004E3E81">
        <w:rPr>
          <w:rFonts w:ascii="Avenir Next" w:hAnsi="Avenir Next" w:cs="Arial"/>
          <w:color w:val="808080" w:themeColor="background1" w:themeShade="80"/>
          <w:sz w:val="22"/>
          <w:szCs w:val="22"/>
        </w:rPr>
        <w:t xml:space="preserve">for unsecured creditors. </w:t>
      </w:r>
    </w:p>
    <w:p w14:paraId="2D9F63BF" w14:textId="77777777" w:rsidR="006C74F3" w:rsidRPr="006C74F3" w:rsidRDefault="006C74F3" w:rsidP="006C74F3">
      <w:pPr>
        <w:pStyle w:val="ListParagraph"/>
        <w:rPr>
          <w:rFonts w:ascii="Avenir Next" w:hAnsi="Avenir Next" w:cs="Arial"/>
          <w:color w:val="808080" w:themeColor="background1" w:themeShade="80"/>
          <w:sz w:val="22"/>
          <w:szCs w:val="22"/>
        </w:rPr>
      </w:pPr>
    </w:p>
    <w:p w14:paraId="3E980524" w14:textId="4FCDC8B8" w:rsidR="00C34F8D" w:rsidRDefault="00C34F8D" w:rsidP="00F137E4">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Floating charge creditors</w:t>
      </w:r>
      <w:r w:rsidR="009A4491">
        <w:rPr>
          <w:rFonts w:ascii="Avenir Next" w:hAnsi="Avenir Next" w:cs="Arial"/>
          <w:color w:val="808080" w:themeColor="background1" w:themeShade="80"/>
          <w:sz w:val="22"/>
          <w:szCs w:val="22"/>
        </w:rPr>
        <w:t xml:space="preserve"> </w:t>
      </w:r>
      <w:r w:rsidR="00C14744">
        <w:rPr>
          <w:rFonts w:ascii="Avenir Next" w:hAnsi="Avenir Next" w:cs="Arial"/>
          <w:color w:val="808080" w:themeColor="background1" w:themeShade="80"/>
          <w:sz w:val="22"/>
          <w:szCs w:val="22"/>
        </w:rPr>
        <w:t>–</w:t>
      </w:r>
      <w:r w:rsidR="009A4491">
        <w:rPr>
          <w:rFonts w:ascii="Avenir Next" w:hAnsi="Avenir Next" w:cs="Arial"/>
          <w:color w:val="808080" w:themeColor="background1" w:themeShade="80"/>
          <w:sz w:val="22"/>
          <w:szCs w:val="22"/>
        </w:rPr>
        <w:t xml:space="preserve"> </w:t>
      </w:r>
      <w:r w:rsidR="00596527">
        <w:rPr>
          <w:rFonts w:ascii="Avenir Next" w:hAnsi="Avenir Next" w:cs="Arial"/>
          <w:color w:val="808080" w:themeColor="background1" w:themeShade="80"/>
          <w:sz w:val="22"/>
          <w:szCs w:val="22"/>
        </w:rPr>
        <w:t>receive “net property” after the allocation of prescribed part.</w:t>
      </w:r>
    </w:p>
    <w:p w14:paraId="20D0AD7E" w14:textId="77777777" w:rsidR="00C34F8D" w:rsidRPr="00C34F8D" w:rsidRDefault="00C34F8D" w:rsidP="00C34F8D">
      <w:pPr>
        <w:pStyle w:val="ListParagraph"/>
        <w:rPr>
          <w:rFonts w:ascii="Avenir Next" w:hAnsi="Avenir Next" w:cs="Arial"/>
          <w:color w:val="808080" w:themeColor="background1" w:themeShade="80"/>
          <w:sz w:val="22"/>
          <w:szCs w:val="22"/>
        </w:rPr>
      </w:pPr>
    </w:p>
    <w:p w14:paraId="1A03DA0C" w14:textId="55B50E2F" w:rsidR="00C34F8D" w:rsidRDefault="001B0B8C" w:rsidP="00F137E4">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Unsecured creditors</w:t>
      </w:r>
      <w:r w:rsidR="00596527">
        <w:rPr>
          <w:rFonts w:ascii="Avenir Next" w:hAnsi="Avenir Next" w:cs="Arial"/>
          <w:color w:val="808080" w:themeColor="background1" w:themeShade="80"/>
          <w:sz w:val="22"/>
          <w:szCs w:val="22"/>
        </w:rPr>
        <w:t xml:space="preserve"> </w:t>
      </w:r>
      <w:r w:rsidR="004E5547">
        <w:rPr>
          <w:rFonts w:ascii="Avenir Next" w:hAnsi="Avenir Next" w:cs="Arial"/>
          <w:color w:val="808080" w:themeColor="background1" w:themeShade="80"/>
          <w:sz w:val="22"/>
          <w:szCs w:val="22"/>
        </w:rPr>
        <w:t>–</w:t>
      </w:r>
      <w:r w:rsidR="00596527">
        <w:rPr>
          <w:rFonts w:ascii="Avenir Next" w:hAnsi="Avenir Next" w:cs="Arial"/>
          <w:color w:val="808080" w:themeColor="background1" w:themeShade="80"/>
          <w:sz w:val="22"/>
          <w:szCs w:val="22"/>
        </w:rPr>
        <w:t xml:space="preserve"> </w:t>
      </w:r>
      <w:r w:rsidR="004E5547">
        <w:rPr>
          <w:rFonts w:ascii="Avenir Next" w:hAnsi="Avenir Next" w:cs="Arial"/>
          <w:color w:val="808080" w:themeColor="background1" w:themeShade="80"/>
          <w:sz w:val="22"/>
          <w:szCs w:val="22"/>
        </w:rPr>
        <w:t xml:space="preserve">at the bottom of the totem pole, unlikely to recover </w:t>
      </w:r>
      <w:r w:rsidR="00410693">
        <w:rPr>
          <w:rFonts w:ascii="Avenir Next" w:hAnsi="Avenir Next" w:cs="Arial"/>
          <w:color w:val="808080" w:themeColor="background1" w:themeShade="80"/>
          <w:sz w:val="22"/>
          <w:szCs w:val="22"/>
        </w:rPr>
        <w:t>any of their outstanding debts.</w:t>
      </w:r>
    </w:p>
    <w:p w14:paraId="1C83C980" w14:textId="77777777" w:rsidR="001B0B8C" w:rsidRPr="001B0B8C" w:rsidRDefault="001B0B8C" w:rsidP="001B0B8C">
      <w:pPr>
        <w:pStyle w:val="ListParagraph"/>
        <w:rPr>
          <w:rFonts w:ascii="Avenir Next" w:hAnsi="Avenir Next" w:cs="Arial"/>
          <w:color w:val="808080" w:themeColor="background1" w:themeShade="80"/>
          <w:sz w:val="22"/>
          <w:szCs w:val="22"/>
        </w:rPr>
      </w:pPr>
    </w:p>
    <w:p w14:paraId="19383632" w14:textId="58BA02F7" w:rsidR="001B0B8C" w:rsidRPr="00F137E4" w:rsidRDefault="00C8596F" w:rsidP="00F137E4">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Members</w:t>
      </w:r>
      <w:r w:rsidR="00410693">
        <w:rPr>
          <w:rFonts w:ascii="Avenir Next" w:hAnsi="Avenir Next" w:cs="Arial"/>
          <w:color w:val="808080" w:themeColor="background1" w:themeShade="80"/>
          <w:sz w:val="22"/>
          <w:szCs w:val="22"/>
        </w:rPr>
        <w:t xml:space="preserve"> </w:t>
      </w:r>
      <w:r w:rsidR="00EE565D">
        <w:rPr>
          <w:rFonts w:ascii="Avenir Next" w:hAnsi="Avenir Next" w:cs="Arial"/>
          <w:color w:val="808080" w:themeColor="background1" w:themeShade="80"/>
          <w:sz w:val="22"/>
          <w:szCs w:val="22"/>
        </w:rPr>
        <w:t>–</w:t>
      </w:r>
      <w:r w:rsidR="00410693">
        <w:rPr>
          <w:rFonts w:ascii="Avenir Next" w:hAnsi="Avenir Next" w:cs="Arial"/>
          <w:color w:val="808080" w:themeColor="background1" w:themeShade="80"/>
          <w:sz w:val="22"/>
          <w:szCs w:val="22"/>
        </w:rPr>
        <w:t xml:space="preserve"> </w:t>
      </w:r>
      <w:r w:rsidR="00EE565D">
        <w:rPr>
          <w:rFonts w:ascii="Avenir Next" w:hAnsi="Avenir Next" w:cs="Arial"/>
          <w:color w:val="808080" w:themeColor="background1" w:themeShade="80"/>
          <w:sz w:val="22"/>
          <w:szCs w:val="22"/>
        </w:rPr>
        <w:t xml:space="preserve">unlikely to receive a dividend (otherwise they would have likely opted for a </w:t>
      </w:r>
      <w:proofErr w:type="gramStart"/>
      <w:r w:rsidR="00EE565D">
        <w:rPr>
          <w:rFonts w:ascii="Avenir Next" w:hAnsi="Avenir Next" w:cs="Arial"/>
          <w:color w:val="808080" w:themeColor="background1" w:themeShade="80"/>
          <w:sz w:val="22"/>
          <w:szCs w:val="22"/>
        </w:rPr>
        <w:t>members</w:t>
      </w:r>
      <w:proofErr w:type="gramEnd"/>
      <w:r w:rsidR="00EE565D">
        <w:rPr>
          <w:rFonts w:ascii="Avenir Next" w:hAnsi="Avenir Next" w:cs="Arial"/>
          <w:color w:val="808080" w:themeColor="background1" w:themeShade="80"/>
          <w:sz w:val="22"/>
          <w:szCs w:val="22"/>
        </w:rPr>
        <w:t xml:space="preserve"> voluntary liquidation)</w:t>
      </w:r>
      <w:r w:rsidR="00714427">
        <w:rPr>
          <w:rFonts w:ascii="Avenir Next" w:hAnsi="Avenir Next" w:cs="Arial"/>
          <w:color w:val="808080" w:themeColor="background1" w:themeShade="80"/>
          <w:sz w:val="22"/>
          <w:szCs w:val="22"/>
        </w:rPr>
        <w:t xml:space="preserve">. </w:t>
      </w:r>
      <w:proofErr w:type="gramStart"/>
      <w:r w:rsidR="00714427">
        <w:rPr>
          <w:rFonts w:ascii="Avenir Next" w:hAnsi="Avenir Next" w:cs="Arial"/>
          <w:color w:val="808080" w:themeColor="background1" w:themeShade="80"/>
          <w:sz w:val="22"/>
          <w:szCs w:val="22"/>
        </w:rPr>
        <w:t>However</w:t>
      </w:r>
      <w:proofErr w:type="gramEnd"/>
      <w:r w:rsidR="00714427">
        <w:rPr>
          <w:rFonts w:ascii="Avenir Next" w:hAnsi="Avenir Next" w:cs="Arial"/>
          <w:color w:val="808080" w:themeColor="background1" w:themeShade="80"/>
          <w:sz w:val="22"/>
          <w:szCs w:val="22"/>
        </w:rPr>
        <w:t xml:space="preserve"> if all the other creditors in the waterfall have been settled, any residual amounts are distributed to members in </w:t>
      </w:r>
      <w:r w:rsidR="00E22742">
        <w:rPr>
          <w:rFonts w:ascii="Avenir Next" w:hAnsi="Avenir Next" w:cs="Arial"/>
          <w:color w:val="808080" w:themeColor="background1" w:themeShade="80"/>
          <w:sz w:val="22"/>
          <w:szCs w:val="22"/>
        </w:rPr>
        <w:t>proportion to their respective shareholdings.</w:t>
      </w:r>
    </w:p>
    <w:p w14:paraId="5FF4485A" w14:textId="77777777" w:rsidR="00E7793C" w:rsidRDefault="00E7793C" w:rsidP="00EA3B38">
      <w:pPr>
        <w:jc w:val="both"/>
        <w:rPr>
          <w:rFonts w:ascii="Avenir Next" w:hAnsi="Avenir Next" w:cs="Arial"/>
          <w:color w:val="808080" w:themeColor="background1" w:themeShade="80"/>
          <w:sz w:val="22"/>
          <w:szCs w:val="22"/>
        </w:rPr>
      </w:pPr>
    </w:p>
    <w:p w14:paraId="4E10328D" w14:textId="30939D2A" w:rsidR="0074158C" w:rsidRDefault="00077BFB" w:rsidP="00077BF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However, if a company entered Moratorium </w:t>
      </w:r>
      <w:r w:rsidR="00BC1E4D">
        <w:rPr>
          <w:rFonts w:ascii="Avenir Next" w:hAnsi="Avenir Next" w:cs="Arial"/>
          <w:color w:val="808080" w:themeColor="background1" w:themeShade="80"/>
          <w:sz w:val="22"/>
          <w:szCs w:val="22"/>
        </w:rPr>
        <w:t xml:space="preserve">(Part A1 of </w:t>
      </w:r>
      <w:r w:rsidR="009F671D">
        <w:rPr>
          <w:rFonts w:ascii="Avenir Next" w:hAnsi="Avenir Next" w:cs="Arial"/>
          <w:color w:val="808080" w:themeColor="background1" w:themeShade="80"/>
          <w:sz w:val="22"/>
          <w:szCs w:val="22"/>
        </w:rPr>
        <w:t>UKIA86) but failed to reorganize as a going concern</w:t>
      </w:r>
      <w:r w:rsidR="00362DB1">
        <w:rPr>
          <w:rFonts w:ascii="Avenir Next" w:hAnsi="Avenir Next" w:cs="Arial"/>
          <w:color w:val="808080" w:themeColor="background1" w:themeShade="80"/>
          <w:sz w:val="22"/>
          <w:szCs w:val="22"/>
        </w:rPr>
        <w:t xml:space="preserve"> within 12 weeks</w:t>
      </w:r>
      <w:r w:rsidR="009F671D">
        <w:rPr>
          <w:rFonts w:ascii="Avenir Next" w:hAnsi="Avenir Next" w:cs="Arial"/>
          <w:color w:val="808080" w:themeColor="background1" w:themeShade="80"/>
          <w:sz w:val="22"/>
          <w:szCs w:val="22"/>
        </w:rPr>
        <w:t xml:space="preserve">, and instead </w:t>
      </w:r>
      <w:r w:rsidR="00362DB1">
        <w:rPr>
          <w:rFonts w:ascii="Avenir Next" w:hAnsi="Avenir Next" w:cs="Arial"/>
          <w:color w:val="808080" w:themeColor="background1" w:themeShade="80"/>
          <w:sz w:val="22"/>
          <w:szCs w:val="22"/>
        </w:rPr>
        <w:t xml:space="preserve">enters liquidation or administration, the priority of debts outlined above does not necessarily hold. </w:t>
      </w:r>
      <w:r w:rsidR="00824163">
        <w:rPr>
          <w:rFonts w:ascii="Avenir Next" w:hAnsi="Avenir Next" w:cs="Arial"/>
          <w:color w:val="808080" w:themeColor="background1" w:themeShade="80"/>
          <w:sz w:val="22"/>
          <w:szCs w:val="22"/>
        </w:rPr>
        <w:t xml:space="preserve">Specifically, </w:t>
      </w:r>
      <w:r w:rsidR="00D6671B">
        <w:rPr>
          <w:rFonts w:ascii="Avenir Next" w:hAnsi="Avenir Next" w:cs="Arial"/>
          <w:color w:val="808080" w:themeColor="background1" w:themeShade="80"/>
          <w:sz w:val="22"/>
          <w:szCs w:val="22"/>
        </w:rPr>
        <w:t xml:space="preserve">under Section 174A </w:t>
      </w:r>
      <w:r w:rsidR="00824163">
        <w:rPr>
          <w:rFonts w:ascii="Avenir Next" w:hAnsi="Avenir Next" w:cs="Arial"/>
          <w:color w:val="808080" w:themeColor="background1" w:themeShade="80"/>
          <w:sz w:val="22"/>
          <w:szCs w:val="22"/>
        </w:rPr>
        <w:t xml:space="preserve">certain debts that are not subject to a payment holiday </w:t>
      </w:r>
      <w:r w:rsidR="005E62DC">
        <w:rPr>
          <w:rFonts w:ascii="Avenir Next" w:hAnsi="Avenir Next" w:cs="Arial"/>
          <w:color w:val="808080" w:themeColor="background1" w:themeShade="80"/>
          <w:sz w:val="22"/>
          <w:szCs w:val="22"/>
        </w:rPr>
        <w:t>(e.g., debts to employees or financial institutions</w:t>
      </w:r>
      <w:r w:rsidR="00D6671B">
        <w:rPr>
          <w:rFonts w:ascii="Avenir Next" w:hAnsi="Avenir Next" w:cs="Arial"/>
          <w:color w:val="808080" w:themeColor="background1" w:themeShade="80"/>
          <w:sz w:val="22"/>
          <w:szCs w:val="22"/>
        </w:rPr>
        <w:t xml:space="preserve"> p</w:t>
      </w:r>
      <w:r w:rsidR="004D4053">
        <w:rPr>
          <w:rFonts w:ascii="Avenir Next" w:hAnsi="Avenir Next" w:cs="Arial"/>
          <w:color w:val="808080" w:themeColor="background1" w:themeShade="80"/>
          <w:sz w:val="22"/>
          <w:szCs w:val="22"/>
        </w:rPr>
        <w:t>re-</w:t>
      </w:r>
      <w:r w:rsidR="00D6671B">
        <w:rPr>
          <w:rFonts w:ascii="Avenir Next" w:hAnsi="Avenir Next" w:cs="Arial"/>
          <w:color w:val="808080" w:themeColor="background1" w:themeShade="80"/>
          <w:sz w:val="22"/>
          <w:szCs w:val="22"/>
        </w:rPr>
        <w:t>Moratorium</w:t>
      </w:r>
      <w:r w:rsidR="005E62DC">
        <w:rPr>
          <w:rFonts w:ascii="Avenir Next" w:hAnsi="Avenir Next" w:cs="Arial"/>
          <w:color w:val="808080" w:themeColor="background1" w:themeShade="80"/>
          <w:sz w:val="22"/>
          <w:szCs w:val="22"/>
        </w:rPr>
        <w:t xml:space="preserve">) are given preference over </w:t>
      </w:r>
      <w:r w:rsidR="007A6600">
        <w:rPr>
          <w:rFonts w:ascii="Avenir Next" w:hAnsi="Avenir Next" w:cs="Arial"/>
          <w:color w:val="808080" w:themeColor="background1" w:themeShade="80"/>
          <w:sz w:val="22"/>
          <w:szCs w:val="22"/>
        </w:rPr>
        <w:t>liquidator’s fees and expenses.</w:t>
      </w:r>
    </w:p>
    <w:p w14:paraId="10BA97EF" w14:textId="77777777" w:rsidR="0074158C" w:rsidRDefault="0074158C" w:rsidP="00EA3B38">
      <w:pPr>
        <w:jc w:val="both"/>
        <w:rPr>
          <w:rFonts w:ascii="Avenir Next" w:hAnsi="Avenir Next" w:cs="Arial"/>
          <w:color w:val="808080" w:themeColor="background1" w:themeShade="80"/>
          <w:sz w:val="22"/>
          <w:szCs w:val="22"/>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597E52"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597E52">
        <w:rPr>
          <w:rFonts w:ascii="Avenir Next" w:hAnsi="Avenir Next" w:cs="Arial"/>
          <w:sz w:val="22"/>
          <w:szCs w:val="22"/>
        </w:rPr>
        <w:t xml:space="preserve">Prior to going into </w:t>
      </w:r>
      <w:r w:rsidR="00891690" w:rsidRPr="00597E52">
        <w:rPr>
          <w:rFonts w:ascii="Avenir Next" w:hAnsi="Avenir Next" w:cs="Arial"/>
          <w:sz w:val="22"/>
          <w:szCs w:val="22"/>
        </w:rPr>
        <w:t xml:space="preserve">compulsory </w:t>
      </w:r>
      <w:r w:rsidRPr="00597E52">
        <w:rPr>
          <w:rFonts w:ascii="Avenir Next" w:hAnsi="Avenir Next" w:cs="Arial"/>
          <w:sz w:val="22"/>
          <w:szCs w:val="22"/>
        </w:rPr>
        <w:t xml:space="preserve">liquidation </w:t>
      </w:r>
      <w:r w:rsidR="00314F32" w:rsidRPr="00597E52">
        <w:rPr>
          <w:rFonts w:ascii="Avenir Next" w:hAnsi="Avenir Next" w:cs="Arial"/>
          <w:sz w:val="22"/>
          <w:szCs w:val="22"/>
        </w:rPr>
        <w:t>on 23</w:t>
      </w:r>
      <w:r w:rsidR="00314F32" w:rsidRPr="00597E52">
        <w:rPr>
          <w:rFonts w:ascii="Avenir Next" w:hAnsi="Avenir Next" w:cs="Arial"/>
          <w:sz w:val="22"/>
          <w:szCs w:val="22"/>
          <w:vertAlign w:val="superscript"/>
        </w:rPr>
        <w:t>rd</w:t>
      </w:r>
      <w:r w:rsidR="00314F32" w:rsidRPr="00597E52">
        <w:rPr>
          <w:rFonts w:ascii="Avenir Next" w:hAnsi="Avenir Next" w:cs="Arial"/>
          <w:sz w:val="22"/>
          <w:szCs w:val="22"/>
        </w:rPr>
        <w:t xml:space="preserve"> </w:t>
      </w:r>
      <w:r w:rsidR="00891690" w:rsidRPr="00597E52">
        <w:rPr>
          <w:rFonts w:ascii="Avenir Next" w:hAnsi="Avenir Next" w:cs="Arial"/>
          <w:sz w:val="22"/>
          <w:szCs w:val="22"/>
        </w:rPr>
        <w:t>December</w:t>
      </w:r>
      <w:r w:rsidRPr="00597E52">
        <w:rPr>
          <w:rFonts w:ascii="Avenir Next" w:hAnsi="Avenir Next" w:cs="Arial"/>
          <w:sz w:val="22"/>
          <w:szCs w:val="22"/>
        </w:rPr>
        <w:t xml:space="preserve"> </w:t>
      </w:r>
      <w:r w:rsidR="00D01697" w:rsidRPr="00597E52">
        <w:rPr>
          <w:rFonts w:ascii="Avenir Next" w:hAnsi="Avenir Next" w:cs="Arial"/>
          <w:sz w:val="22"/>
          <w:szCs w:val="22"/>
        </w:rPr>
        <w:t>2022</w:t>
      </w:r>
      <w:r w:rsidRPr="00597E52">
        <w:rPr>
          <w:rFonts w:ascii="Avenir Next" w:hAnsi="Avenir Next" w:cs="Arial"/>
          <w:sz w:val="22"/>
          <w:szCs w:val="22"/>
        </w:rPr>
        <w:t xml:space="preserve">, under pressure from its bank, </w:t>
      </w:r>
      <w:proofErr w:type="spellStart"/>
      <w:r w:rsidR="00F41146" w:rsidRPr="00597E52">
        <w:rPr>
          <w:rFonts w:ascii="Avenir Next" w:hAnsi="Avenir Next" w:cs="Arial"/>
          <w:sz w:val="22"/>
          <w:szCs w:val="22"/>
        </w:rPr>
        <w:t>Fretus</w:t>
      </w:r>
      <w:proofErr w:type="spellEnd"/>
      <w:r w:rsidRPr="00597E52">
        <w:rPr>
          <w:rFonts w:ascii="Avenir Next" w:hAnsi="Avenir Next" w:cs="Arial"/>
          <w:sz w:val="22"/>
          <w:szCs w:val="22"/>
        </w:rPr>
        <w:t xml:space="preserve"> Bank plc, and </w:t>
      </w:r>
      <w:proofErr w:type="gramStart"/>
      <w:r w:rsidRPr="00597E52">
        <w:rPr>
          <w:rFonts w:ascii="Avenir Next" w:hAnsi="Avenir Next" w:cs="Arial"/>
          <w:sz w:val="22"/>
          <w:szCs w:val="22"/>
        </w:rPr>
        <w:t>in order to</w:t>
      </w:r>
      <w:proofErr w:type="gramEnd"/>
      <w:r w:rsidRPr="00597E52">
        <w:rPr>
          <w:rFonts w:ascii="Avenir Next" w:hAnsi="Avenir Next" w:cs="Arial"/>
          <w:sz w:val="22"/>
          <w:szCs w:val="22"/>
        </w:rPr>
        <w:t xml:space="preserve"> prevent it from demanding repayment of the company’s loans, </w:t>
      </w:r>
      <w:proofErr w:type="spellStart"/>
      <w:r w:rsidR="00F41146" w:rsidRPr="00597E52">
        <w:rPr>
          <w:rFonts w:ascii="Avenir Next" w:hAnsi="Avenir Next" w:cs="Arial"/>
          <w:sz w:val="22"/>
          <w:szCs w:val="22"/>
        </w:rPr>
        <w:t>Marbley</w:t>
      </w:r>
      <w:proofErr w:type="spellEnd"/>
      <w:r w:rsidR="00F41146" w:rsidRPr="00597E52">
        <w:rPr>
          <w:rFonts w:ascii="Avenir Next" w:hAnsi="Avenir Next" w:cs="Arial"/>
          <w:sz w:val="22"/>
          <w:szCs w:val="22"/>
        </w:rPr>
        <w:t xml:space="preserve"> Q</w:t>
      </w:r>
      <w:r w:rsidR="00891690" w:rsidRPr="00597E52">
        <w:rPr>
          <w:rFonts w:ascii="Avenir Next" w:hAnsi="Avenir Next" w:cs="Arial"/>
          <w:sz w:val="22"/>
          <w:szCs w:val="22"/>
        </w:rPr>
        <w:t xml:space="preserve"> </w:t>
      </w:r>
      <w:r w:rsidRPr="00597E52">
        <w:rPr>
          <w:rFonts w:ascii="Avenir Next" w:hAnsi="Avenir Next" w:cs="Arial"/>
          <w:sz w:val="22"/>
          <w:szCs w:val="22"/>
        </w:rPr>
        <w:t xml:space="preserve">Limited </w:t>
      </w:r>
      <w:r w:rsidR="00891690" w:rsidRPr="00597E52">
        <w:rPr>
          <w:rFonts w:ascii="Avenir Next" w:hAnsi="Avenir Next" w:cs="Arial"/>
          <w:sz w:val="22"/>
          <w:szCs w:val="22"/>
        </w:rPr>
        <w:t>(“the Company”)</w:t>
      </w:r>
      <w:r w:rsidR="0070524B" w:rsidRPr="00597E52">
        <w:rPr>
          <w:rFonts w:ascii="Avenir Next" w:hAnsi="Avenir Next" w:cs="Arial"/>
          <w:sz w:val="22"/>
          <w:szCs w:val="22"/>
        </w:rPr>
        <w:t>,</w:t>
      </w:r>
      <w:r w:rsidR="00891690" w:rsidRPr="00597E52">
        <w:rPr>
          <w:rFonts w:ascii="Avenir Next" w:hAnsi="Avenir Next" w:cs="Arial"/>
          <w:sz w:val="22"/>
          <w:szCs w:val="22"/>
        </w:rPr>
        <w:t xml:space="preserve"> </w:t>
      </w:r>
      <w:r w:rsidRPr="00597E52">
        <w:rPr>
          <w:rFonts w:ascii="Avenir Next" w:hAnsi="Avenir Next" w:cs="Arial"/>
          <w:sz w:val="22"/>
          <w:szCs w:val="22"/>
        </w:rPr>
        <w:t xml:space="preserve">granted a debenture in </w:t>
      </w:r>
      <w:proofErr w:type="spellStart"/>
      <w:r w:rsidRPr="00597E52">
        <w:rPr>
          <w:rFonts w:ascii="Avenir Next" w:hAnsi="Avenir Next" w:cs="Arial"/>
          <w:sz w:val="22"/>
          <w:szCs w:val="22"/>
        </w:rPr>
        <w:t>favour</w:t>
      </w:r>
      <w:proofErr w:type="spellEnd"/>
      <w:r w:rsidRPr="00597E52">
        <w:rPr>
          <w:rFonts w:ascii="Avenir Next" w:hAnsi="Avenir Next" w:cs="Arial"/>
          <w:sz w:val="22"/>
          <w:szCs w:val="22"/>
        </w:rPr>
        <w:t xml:space="preserve"> of </w:t>
      </w:r>
      <w:proofErr w:type="spellStart"/>
      <w:r w:rsidR="00F41146" w:rsidRPr="00597E52">
        <w:rPr>
          <w:rFonts w:ascii="Avenir Next" w:hAnsi="Avenir Next" w:cs="Arial"/>
          <w:sz w:val="22"/>
          <w:szCs w:val="22"/>
        </w:rPr>
        <w:t>Fretus</w:t>
      </w:r>
      <w:proofErr w:type="spellEnd"/>
      <w:r w:rsidRPr="00597E52">
        <w:rPr>
          <w:rFonts w:ascii="Avenir Next" w:hAnsi="Avenir Next" w:cs="Arial"/>
          <w:sz w:val="22"/>
          <w:szCs w:val="22"/>
        </w:rPr>
        <w:t xml:space="preserve"> Bank plc in </w:t>
      </w:r>
      <w:r w:rsidR="00891690" w:rsidRPr="00597E52">
        <w:rPr>
          <w:rFonts w:ascii="Avenir Next" w:hAnsi="Avenir Next" w:cs="Arial"/>
          <w:sz w:val="22"/>
          <w:szCs w:val="22"/>
        </w:rPr>
        <w:t>February</w:t>
      </w:r>
      <w:r w:rsidRPr="00597E52">
        <w:rPr>
          <w:rFonts w:ascii="Avenir Next" w:hAnsi="Avenir Next" w:cs="Arial"/>
          <w:sz w:val="22"/>
          <w:szCs w:val="22"/>
        </w:rPr>
        <w:t xml:space="preserve"> </w:t>
      </w:r>
      <w:r w:rsidR="00D01697" w:rsidRPr="00597E52">
        <w:rPr>
          <w:rFonts w:ascii="Avenir Next" w:hAnsi="Avenir Next" w:cs="Arial"/>
          <w:sz w:val="22"/>
          <w:szCs w:val="22"/>
        </w:rPr>
        <w:t>2022</w:t>
      </w:r>
      <w:r w:rsidRPr="00597E52">
        <w:rPr>
          <w:rFonts w:ascii="Avenir Next" w:hAnsi="Avenir Next" w:cs="Arial"/>
          <w:sz w:val="22"/>
          <w:szCs w:val="22"/>
        </w:rPr>
        <w:t xml:space="preserve">. The debenture contained a floating charge over the whole of the </w:t>
      </w:r>
      <w:r w:rsidR="00891690" w:rsidRPr="00597E52">
        <w:rPr>
          <w:rFonts w:ascii="Avenir Next" w:hAnsi="Avenir Next" w:cs="Arial"/>
          <w:sz w:val="22"/>
          <w:szCs w:val="22"/>
        </w:rPr>
        <w:t>C</w:t>
      </w:r>
      <w:r w:rsidRPr="00597E52">
        <w:rPr>
          <w:rFonts w:ascii="Avenir Next" w:hAnsi="Avenir Next" w:cs="Arial"/>
          <w:sz w:val="22"/>
          <w:szCs w:val="22"/>
        </w:rPr>
        <w:t>ompany’s undertaking.</w:t>
      </w:r>
    </w:p>
    <w:p w14:paraId="446FD66A" w14:textId="65DEFBAC" w:rsidR="007E2919" w:rsidRPr="00597E52"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597E52" w:rsidRDefault="00314F32" w:rsidP="00B455E5">
      <w:pPr>
        <w:pStyle w:val="NormalWeb"/>
        <w:spacing w:before="0" w:beforeAutospacing="0" w:after="0" w:afterAutospacing="0"/>
        <w:jc w:val="both"/>
        <w:rPr>
          <w:rFonts w:ascii="Avenir Next" w:hAnsi="Avenir Next" w:cs="Arial"/>
          <w:sz w:val="22"/>
          <w:szCs w:val="22"/>
        </w:rPr>
      </w:pPr>
      <w:r w:rsidRPr="00597E52">
        <w:rPr>
          <w:rFonts w:ascii="Avenir Next" w:hAnsi="Avenir Next" w:cs="Arial"/>
          <w:sz w:val="22"/>
          <w:szCs w:val="22"/>
        </w:rPr>
        <w:t>The winding up order followed a creditor’s winding up petition issued on 14</w:t>
      </w:r>
      <w:r w:rsidRPr="00597E52">
        <w:rPr>
          <w:rFonts w:ascii="Avenir Next" w:hAnsi="Avenir Next" w:cs="Arial"/>
          <w:sz w:val="22"/>
          <w:szCs w:val="22"/>
          <w:vertAlign w:val="superscript"/>
        </w:rPr>
        <w:t>th</w:t>
      </w:r>
      <w:r w:rsidRPr="00597E52">
        <w:rPr>
          <w:rFonts w:ascii="Avenir Next" w:hAnsi="Avenir Next" w:cs="Arial"/>
          <w:sz w:val="22"/>
          <w:szCs w:val="22"/>
        </w:rPr>
        <w:t xml:space="preserve"> October </w:t>
      </w:r>
      <w:r w:rsidR="00D01697" w:rsidRPr="00597E52">
        <w:rPr>
          <w:rFonts w:ascii="Avenir Next" w:hAnsi="Avenir Next" w:cs="Arial"/>
          <w:sz w:val="22"/>
          <w:szCs w:val="22"/>
        </w:rPr>
        <w:t>2022</w:t>
      </w:r>
      <w:r w:rsidRPr="00597E52">
        <w:rPr>
          <w:rFonts w:ascii="Avenir Next" w:hAnsi="Avenir Next" w:cs="Arial"/>
          <w:sz w:val="22"/>
          <w:szCs w:val="22"/>
        </w:rPr>
        <w:t>.</w:t>
      </w:r>
    </w:p>
    <w:p w14:paraId="148D7C3C" w14:textId="77777777" w:rsidR="00314F32" w:rsidRPr="00597E52"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597E52" w:rsidRDefault="007E2919" w:rsidP="00B455E5">
      <w:pPr>
        <w:pStyle w:val="NormalWeb"/>
        <w:spacing w:before="0" w:beforeAutospacing="0" w:after="0" w:afterAutospacing="0"/>
        <w:jc w:val="both"/>
        <w:rPr>
          <w:rFonts w:ascii="Avenir Next" w:hAnsi="Avenir Next" w:cs="Arial"/>
          <w:sz w:val="22"/>
          <w:szCs w:val="22"/>
        </w:rPr>
      </w:pPr>
      <w:r w:rsidRPr="00597E52">
        <w:rPr>
          <w:rFonts w:ascii="Avenir Next" w:hAnsi="Avenir Next" w:cs="Arial"/>
          <w:sz w:val="22"/>
          <w:szCs w:val="22"/>
        </w:rPr>
        <w:t xml:space="preserve">In </w:t>
      </w:r>
      <w:r w:rsidR="00891690" w:rsidRPr="00597E52">
        <w:rPr>
          <w:rFonts w:ascii="Avenir Next" w:hAnsi="Avenir Next" w:cs="Arial"/>
          <w:sz w:val="22"/>
          <w:szCs w:val="22"/>
        </w:rPr>
        <w:t>July</w:t>
      </w:r>
      <w:r w:rsidRPr="00597E52">
        <w:rPr>
          <w:rFonts w:ascii="Avenir Next" w:hAnsi="Avenir Next" w:cs="Arial"/>
          <w:sz w:val="22"/>
          <w:szCs w:val="22"/>
        </w:rPr>
        <w:t xml:space="preserve"> </w:t>
      </w:r>
      <w:r w:rsidR="00D01697" w:rsidRPr="00597E52">
        <w:rPr>
          <w:rFonts w:ascii="Avenir Next" w:hAnsi="Avenir Next" w:cs="Arial"/>
          <w:sz w:val="22"/>
          <w:szCs w:val="22"/>
        </w:rPr>
        <w:t>2022</w:t>
      </w:r>
      <w:r w:rsidRPr="00597E52">
        <w:rPr>
          <w:rFonts w:ascii="Avenir Next" w:hAnsi="Avenir Next" w:cs="Arial"/>
          <w:sz w:val="22"/>
          <w:szCs w:val="22"/>
        </w:rPr>
        <w:t xml:space="preserve">, as the </w:t>
      </w:r>
      <w:r w:rsidR="00891690" w:rsidRPr="00597E52">
        <w:rPr>
          <w:rFonts w:ascii="Avenir Next" w:hAnsi="Avenir Next" w:cs="Arial"/>
          <w:sz w:val="22"/>
          <w:szCs w:val="22"/>
        </w:rPr>
        <w:t>C</w:t>
      </w:r>
      <w:r w:rsidRPr="00597E52">
        <w:rPr>
          <w:rFonts w:ascii="Avenir Next" w:hAnsi="Avenir Next" w:cs="Arial"/>
          <w:sz w:val="22"/>
          <w:szCs w:val="22"/>
        </w:rPr>
        <w:t>ompany continued to s</w:t>
      </w:r>
      <w:r w:rsidR="00314F32" w:rsidRPr="00597E52">
        <w:rPr>
          <w:rFonts w:ascii="Avenir Next" w:hAnsi="Avenir Next" w:cs="Arial"/>
          <w:sz w:val="22"/>
          <w:szCs w:val="22"/>
        </w:rPr>
        <w:t xml:space="preserve">uffer cash flow problems, </w:t>
      </w:r>
      <w:r w:rsidRPr="00597E52">
        <w:rPr>
          <w:rFonts w:ascii="Avenir Next" w:hAnsi="Avenir Next" w:cs="Arial"/>
          <w:sz w:val="22"/>
          <w:szCs w:val="22"/>
        </w:rPr>
        <w:t xml:space="preserve">the directors approved the sale of </w:t>
      </w:r>
      <w:r w:rsidR="006E0D3B" w:rsidRPr="00597E52">
        <w:rPr>
          <w:rFonts w:ascii="Avenir Next" w:hAnsi="Avenir Next" w:cs="Arial"/>
          <w:sz w:val="22"/>
          <w:szCs w:val="22"/>
        </w:rPr>
        <w:t xml:space="preserve">two (2) </w:t>
      </w:r>
      <w:r w:rsidR="00F41146" w:rsidRPr="00597E52">
        <w:rPr>
          <w:rFonts w:ascii="Avenir Next" w:hAnsi="Avenir Next" w:cs="Arial"/>
          <w:sz w:val="22"/>
          <w:szCs w:val="22"/>
        </w:rPr>
        <w:t>marble cutting machines</w:t>
      </w:r>
      <w:r w:rsidR="00891690" w:rsidRPr="00597E52">
        <w:rPr>
          <w:rFonts w:ascii="Avenir Next" w:hAnsi="Avenir Next" w:cs="Arial"/>
          <w:sz w:val="22"/>
          <w:szCs w:val="22"/>
        </w:rPr>
        <w:t xml:space="preserve"> </w:t>
      </w:r>
      <w:r w:rsidRPr="00597E52">
        <w:rPr>
          <w:rFonts w:ascii="Avenir Next" w:hAnsi="Avenir Next" w:cs="Arial"/>
          <w:sz w:val="22"/>
          <w:szCs w:val="22"/>
        </w:rPr>
        <w:t xml:space="preserve">to </w:t>
      </w:r>
      <w:r w:rsidR="00F41146" w:rsidRPr="00597E52">
        <w:rPr>
          <w:rFonts w:ascii="Avenir Next" w:hAnsi="Avenir Next" w:cs="Arial"/>
          <w:sz w:val="22"/>
          <w:szCs w:val="22"/>
        </w:rPr>
        <w:t>Rita Perkins</w:t>
      </w:r>
      <w:r w:rsidRPr="00597E52">
        <w:rPr>
          <w:rFonts w:ascii="Avenir Next" w:hAnsi="Avenir Next" w:cs="Arial"/>
          <w:sz w:val="22"/>
          <w:szCs w:val="22"/>
        </w:rPr>
        <w:t xml:space="preserve"> (a director) for </w:t>
      </w:r>
      <w:r w:rsidR="006E0D3B" w:rsidRPr="00597E52">
        <w:rPr>
          <w:rFonts w:ascii="Avenir Next" w:hAnsi="Avenir Next" w:cs="Arial"/>
          <w:sz w:val="22"/>
          <w:szCs w:val="22"/>
        </w:rPr>
        <w:t xml:space="preserve">GBP </w:t>
      </w:r>
      <w:r w:rsidR="00891690" w:rsidRPr="00597E52">
        <w:rPr>
          <w:rFonts w:ascii="Avenir Next" w:hAnsi="Avenir Next" w:cs="Arial"/>
          <w:sz w:val="22"/>
          <w:szCs w:val="22"/>
        </w:rPr>
        <w:t>10</w:t>
      </w:r>
      <w:r w:rsidRPr="00597E52">
        <w:rPr>
          <w:rFonts w:ascii="Avenir Next" w:hAnsi="Avenir Next" w:cs="Arial"/>
          <w:sz w:val="22"/>
          <w:szCs w:val="22"/>
        </w:rPr>
        <w:t xml:space="preserve">,000 in cash. The </w:t>
      </w:r>
      <w:r w:rsidR="00891690" w:rsidRPr="00597E52">
        <w:rPr>
          <w:rFonts w:ascii="Avenir Next" w:hAnsi="Avenir Next" w:cs="Arial"/>
          <w:sz w:val="22"/>
          <w:szCs w:val="22"/>
        </w:rPr>
        <w:t xml:space="preserve">machines </w:t>
      </w:r>
      <w:r w:rsidRPr="00597E52">
        <w:rPr>
          <w:rFonts w:ascii="Avenir Next" w:hAnsi="Avenir Next" w:cs="Arial"/>
          <w:sz w:val="22"/>
          <w:szCs w:val="22"/>
        </w:rPr>
        <w:t xml:space="preserve">had been bought for </w:t>
      </w:r>
      <w:r w:rsidR="006E0D3B" w:rsidRPr="00597E52">
        <w:rPr>
          <w:rFonts w:ascii="Avenir Next" w:hAnsi="Avenir Next" w:cs="Arial"/>
          <w:sz w:val="22"/>
          <w:szCs w:val="22"/>
        </w:rPr>
        <w:t xml:space="preserve">GBP </w:t>
      </w:r>
      <w:r w:rsidR="00891690" w:rsidRPr="00597E52">
        <w:rPr>
          <w:rFonts w:ascii="Avenir Next" w:hAnsi="Avenir Next" w:cs="Arial"/>
          <w:sz w:val="22"/>
          <w:szCs w:val="22"/>
        </w:rPr>
        <w:t>25</w:t>
      </w:r>
      <w:r w:rsidRPr="00597E52">
        <w:rPr>
          <w:rFonts w:ascii="Avenir Next" w:hAnsi="Avenir Next" w:cs="Arial"/>
          <w:sz w:val="22"/>
          <w:szCs w:val="22"/>
        </w:rPr>
        <w:t>,000 a year before.</w:t>
      </w:r>
    </w:p>
    <w:p w14:paraId="656168E7" w14:textId="77777777" w:rsidR="007E2919" w:rsidRPr="00597E52"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597E52" w:rsidRDefault="007E2919" w:rsidP="006E0D3B">
      <w:pPr>
        <w:pStyle w:val="NormalWeb"/>
        <w:spacing w:before="0" w:beforeAutospacing="0" w:after="0" w:afterAutospacing="0"/>
        <w:jc w:val="both"/>
        <w:rPr>
          <w:rFonts w:ascii="Avenir Next" w:hAnsi="Avenir Next" w:cs="Arial"/>
          <w:sz w:val="22"/>
          <w:szCs w:val="22"/>
          <w:lang w:val="en-GB"/>
        </w:rPr>
      </w:pPr>
      <w:r w:rsidRPr="00597E52">
        <w:rPr>
          <w:rFonts w:ascii="Avenir Next" w:hAnsi="Avenir Next" w:cs="Arial"/>
          <w:sz w:val="22"/>
          <w:szCs w:val="22"/>
          <w:lang w:val="en-GB"/>
        </w:rPr>
        <w:t xml:space="preserve">A month before the </w:t>
      </w:r>
      <w:r w:rsidR="00314F32" w:rsidRPr="00597E52">
        <w:rPr>
          <w:rFonts w:ascii="Avenir Next" w:hAnsi="Avenir Next" w:cs="Arial"/>
          <w:sz w:val="22"/>
          <w:szCs w:val="22"/>
          <w:lang w:val="en-GB"/>
        </w:rPr>
        <w:t xml:space="preserve">winding up </w:t>
      </w:r>
      <w:r w:rsidR="0070524B" w:rsidRPr="00597E52">
        <w:rPr>
          <w:rFonts w:ascii="Avenir Next" w:hAnsi="Avenir Next" w:cs="Arial"/>
          <w:sz w:val="22"/>
          <w:szCs w:val="22"/>
          <w:lang w:val="en-GB"/>
        </w:rPr>
        <w:t>order was made</w:t>
      </w:r>
      <w:r w:rsidRPr="00597E52">
        <w:rPr>
          <w:rFonts w:ascii="Avenir Next" w:hAnsi="Avenir Next" w:cs="Arial"/>
          <w:sz w:val="22"/>
          <w:szCs w:val="22"/>
          <w:lang w:val="en-GB"/>
        </w:rPr>
        <w:t xml:space="preserve">, </w:t>
      </w:r>
      <w:r w:rsidR="00F41146" w:rsidRPr="00597E52">
        <w:rPr>
          <w:rFonts w:ascii="Avenir Next" w:hAnsi="Avenir Next" w:cs="Arial"/>
          <w:sz w:val="22"/>
          <w:szCs w:val="22"/>
          <w:lang w:val="en-GB"/>
        </w:rPr>
        <w:t>Rita Perkins</w:t>
      </w:r>
      <w:r w:rsidRPr="00597E52">
        <w:rPr>
          <w:rFonts w:ascii="Avenir Next" w:hAnsi="Avenir Next" w:cs="Arial"/>
          <w:sz w:val="22"/>
          <w:szCs w:val="22"/>
          <w:lang w:val="en-GB"/>
        </w:rPr>
        <w:t xml:space="preserve"> received an </w:t>
      </w:r>
      <w:r w:rsidR="0070524B" w:rsidRPr="00597E52">
        <w:rPr>
          <w:rFonts w:ascii="Avenir Next" w:hAnsi="Avenir Next" w:cs="Arial"/>
          <w:sz w:val="22"/>
          <w:szCs w:val="22"/>
          <w:lang w:val="en-GB"/>
        </w:rPr>
        <w:t xml:space="preserve">email from </w:t>
      </w:r>
      <w:r w:rsidR="00F41146" w:rsidRPr="00597E52">
        <w:rPr>
          <w:rFonts w:ascii="Avenir Next" w:hAnsi="Avenir Next" w:cs="Arial"/>
          <w:sz w:val="22"/>
          <w:szCs w:val="22"/>
          <w:lang w:val="en-GB"/>
        </w:rPr>
        <w:t>Hard and Fast</w:t>
      </w:r>
      <w:r w:rsidR="0070524B" w:rsidRPr="00597E52">
        <w:rPr>
          <w:rFonts w:ascii="Avenir Next" w:hAnsi="Avenir Next" w:cs="Arial"/>
          <w:sz w:val="22"/>
          <w:szCs w:val="22"/>
          <w:lang w:val="en-GB"/>
        </w:rPr>
        <w:t xml:space="preserve"> Ltd, one of </w:t>
      </w:r>
      <w:r w:rsidRPr="00597E52">
        <w:rPr>
          <w:rFonts w:ascii="Avenir Next" w:hAnsi="Avenir Next" w:cs="Arial"/>
          <w:sz w:val="22"/>
          <w:szCs w:val="22"/>
          <w:lang w:val="en-GB"/>
        </w:rPr>
        <w:t xml:space="preserve">the </w:t>
      </w:r>
      <w:r w:rsidR="0070524B" w:rsidRPr="00597E52">
        <w:rPr>
          <w:rFonts w:ascii="Avenir Next" w:hAnsi="Avenir Next" w:cs="Arial"/>
          <w:sz w:val="22"/>
          <w:szCs w:val="22"/>
          <w:lang w:val="en-GB"/>
        </w:rPr>
        <w:t>C</w:t>
      </w:r>
      <w:r w:rsidRPr="00597E52">
        <w:rPr>
          <w:rFonts w:ascii="Avenir Next" w:hAnsi="Avenir Next" w:cs="Arial"/>
          <w:sz w:val="22"/>
          <w:szCs w:val="22"/>
          <w:lang w:val="en-GB"/>
        </w:rPr>
        <w:t>ompany’s key suppliers. The supplier demanded immediate payment of all sums owing to it</w:t>
      </w:r>
      <w:r w:rsidR="0070524B" w:rsidRPr="00597E52">
        <w:rPr>
          <w:rFonts w:ascii="Avenir Next" w:hAnsi="Avenir Next" w:cs="Arial"/>
          <w:sz w:val="22"/>
          <w:szCs w:val="22"/>
          <w:lang w:val="en-GB"/>
        </w:rPr>
        <w:t xml:space="preserve"> and informed the Company that further supplies would only be made on a cash on delivery basis. As the continued supply of </w:t>
      </w:r>
      <w:r w:rsidR="00F41146" w:rsidRPr="00597E52">
        <w:rPr>
          <w:rFonts w:ascii="Avenir Next" w:hAnsi="Avenir Next" w:cs="Arial"/>
          <w:sz w:val="22"/>
          <w:szCs w:val="22"/>
          <w:lang w:val="en-GB"/>
        </w:rPr>
        <w:t>marble</w:t>
      </w:r>
      <w:r w:rsidR="0070524B" w:rsidRPr="00597E52">
        <w:rPr>
          <w:rFonts w:ascii="Avenir Next" w:hAnsi="Avenir Next" w:cs="Arial"/>
          <w:sz w:val="22"/>
          <w:szCs w:val="22"/>
          <w:lang w:val="en-GB"/>
        </w:rPr>
        <w:t xml:space="preserve"> was seen as essential by the Company, the board authorised a payment of </w:t>
      </w:r>
      <w:r w:rsidR="006E0D3B" w:rsidRPr="00597E52">
        <w:rPr>
          <w:rFonts w:ascii="Avenir Next" w:hAnsi="Avenir Next" w:cs="Arial"/>
          <w:sz w:val="22"/>
          <w:szCs w:val="22"/>
          <w:lang w:val="en-GB"/>
        </w:rPr>
        <w:t xml:space="preserve">GBP </w:t>
      </w:r>
      <w:r w:rsidR="0070524B" w:rsidRPr="00597E52">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sidRPr="00597E52">
        <w:rPr>
          <w:rFonts w:ascii="Avenir Next" w:hAnsi="Avenir Next" w:cs="Arial"/>
          <w:sz w:val="22"/>
          <w:szCs w:val="22"/>
          <w:lang w:val="en-GB"/>
        </w:rPr>
        <w:t xml:space="preserve">GBP </w:t>
      </w:r>
      <w:r w:rsidR="0070524B" w:rsidRPr="00597E52">
        <w:rPr>
          <w:rFonts w:ascii="Avenir Next" w:hAnsi="Avenir Next" w:cs="Arial"/>
          <w:sz w:val="22"/>
          <w:szCs w:val="22"/>
          <w:lang w:val="en-GB"/>
        </w:rPr>
        <w:t xml:space="preserve">3,000 up to the date of the winding up order. </w:t>
      </w:r>
    </w:p>
    <w:p w14:paraId="2617BBD3" w14:textId="77777777" w:rsidR="007E2919" w:rsidRPr="00597E52"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597E52" w:rsidRDefault="007E2919" w:rsidP="006E0D3B">
      <w:pPr>
        <w:pStyle w:val="NormalWeb"/>
        <w:spacing w:before="0" w:beforeAutospacing="0" w:after="0" w:afterAutospacing="0"/>
        <w:jc w:val="both"/>
        <w:rPr>
          <w:rFonts w:ascii="Avenir Next" w:hAnsi="Avenir Next" w:cs="Arial"/>
          <w:sz w:val="22"/>
          <w:szCs w:val="22"/>
          <w:lang w:val="en-GB"/>
        </w:rPr>
      </w:pPr>
      <w:r w:rsidRPr="00597E52">
        <w:rPr>
          <w:rFonts w:ascii="Avenir Next" w:hAnsi="Avenir Next" w:cs="Arial"/>
          <w:sz w:val="22"/>
          <w:szCs w:val="22"/>
          <w:lang w:val="en-GB"/>
        </w:rPr>
        <w:t xml:space="preserve">The liquidator has asked for advice whether any action may be taken in respect of the floating charge in favour of </w:t>
      </w:r>
      <w:proofErr w:type="spellStart"/>
      <w:r w:rsidR="00F41146" w:rsidRPr="00597E52">
        <w:rPr>
          <w:rFonts w:ascii="Avenir Next" w:hAnsi="Avenir Next" w:cs="Arial"/>
          <w:sz w:val="22"/>
          <w:szCs w:val="22"/>
          <w:lang w:val="en-GB"/>
        </w:rPr>
        <w:t>Fretus</w:t>
      </w:r>
      <w:proofErr w:type="spellEnd"/>
      <w:r w:rsidRPr="00597E52">
        <w:rPr>
          <w:rFonts w:ascii="Avenir Next" w:hAnsi="Avenir Next" w:cs="Arial"/>
          <w:sz w:val="22"/>
          <w:szCs w:val="22"/>
          <w:lang w:val="en-GB"/>
        </w:rPr>
        <w:t xml:space="preserve"> Bank plc and the two subsequent transactions.</w:t>
      </w:r>
    </w:p>
    <w:p w14:paraId="4977239A" w14:textId="77777777" w:rsidR="00597E52" w:rsidRDefault="00597E52" w:rsidP="007E2919">
      <w:pPr>
        <w:jc w:val="both"/>
        <w:rPr>
          <w:rFonts w:ascii="Avenir Next Demi Bold" w:hAnsi="Avenir Next Demi Bold" w:cs="Arial"/>
          <w:b/>
          <w:bCs/>
          <w:sz w:val="22"/>
          <w:szCs w:val="22"/>
          <w:u w:val="single"/>
          <w:lang w:val="en-GB"/>
        </w:rPr>
      </w:pPr>
    </w:p>
    <w:p w14:paraId="15B378AB" w14:textId="2B3C7592"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1D81AA22" w14:textId="791D6E9C" w:rsidR="00BE2B7F" w:rsidRPr="00374AFF" w:rsidRDefault="00BE2B7F" w:rsidP="00EA3B38">
      <w:pPr>
        <w:jc w:val="both"/>
        <w:rPr>
          <w:rFonts w:ascii="Avenir Next" w:hAnsi="Avenir Next" w:cs="Arial"/>
          <w:i/>
          <w:iCs/>
          <w:color w:val="808080" w:themeColor="background1" w:themeShade="80"/>
          <w:sz w:val="22"/>
          <w:szCs w:val="22"/>
        </w:rPr>
      </w:pPr>
      <w:r w:rsidRPr="00374AFF">
        <w:rPr>
          <w:rFonts w:ascii="Avenir Next" w:hAnsi="Avenir Next" w:cs="Arial"/>
          <w:i/>
          <w:iCs/>
          <w:color w:val="808080" w:themeColor="background1" w:themeShade="80"/>
          <w:sz w:val="22"/>
          <w:szCs w:val="22"/>
        </w:rPr>
        <w:t xml:space="preserve">“Give me </w:t>
      </w:r>
      <w:r w:rsidR="0072492C" w:rsidRPr="00374AFF">
        <w:rPr>
          <w:rFonts w:ascii="Avenir Next" w:hAnsi="Avenir Next" w:cs="Arial"/>
          <w:i/>
          <w:iCs/>
          <w:color w:val="808080" w:themeColor="background1" w:themeShade="80"/>
          <w:sz w:val="22"/>
          <w:szCs w:val="22"/>
        </w:rPr>
        <w:t xml:space="preserve">a </w:t>
      </w:r>
      <w:r w:rsidRPr="00374AFF">
        <w:rPr>
          <w:rFonts w:ascii="Avenir Next" w:hAnsi="Avenir Next" w:cs="Arial"/>
          <w:i/>
          <w:iCs/>
          <w:color w:val="808080" w:themeColor="background1" w:themeShade="80"/>
          <w:sz w:val="22"/>
          <w:szCs w:val="22"/>
        </w:rPr>
        <w:t>one</w:t>
      </w:r>
      <w:r w:rsidR="003445F4">
        <w:rPr>
          <w:rFonts w:ascii="Avenir Next" w:hAnsi="Avenir Next" w:cs="Arial"/>
          <w:i/>
          <w:iCs/>
          <w:color w:val="808080" w:themeColor="background1" w:themeShade="80"/>
          <w:sz w:val="22"/>
          <w:szCs w:val="22"/>
        </w:rPr>
        <w:t>-</w:t>
      </w:r>
      <w:r w:rsidRPr="00374AFF">
        <w:rPr>
          <w:rFonts w:ascii="Avenir Next" w:hAnsi="Avenir Next" w:cs="Arial"/>
          <w:i/>
          <w:iCs/>
          <w:color w:val="808080" w:themeColor="background1" w:themeShade="80"/>
          <w:sz w:val="22"/>
          <w:szCs w:val="22"/>
        </w:rPr>
        <w:t xml:space="preserve">handed </w:t>
      </w:r>
      <w:r w:rsidR="003445F4">
        <w:rPr>
          <w:rFonts w:ascii="Avenir Next" w:hAnsi="Avenir Next" w:cs="Arial"/>
          <w:i/>
          <w:iCs/>
          <w:color w:val="808080" w:themeColor="background1" w:themeShade="80"/>
          <w:sz w:val="22"/>
          <w:szCs w:val="22"/>
        </w:rPr>
        <w:t>e</w:t>
      </w:r>
      <w:r w:rsidRPr="00374AFF">
        <w:rPr>
          <w:rFonts w:ascii="Avenir Next" w:hAnsi="Avenir Next" w:cs="Arial"/>
          <w:i/>
          <w:iCs/>
          <w:color w:val="808080" w:themeColor="background1" w:themeShade="80"/>
          <w:sz w:val="22"/>
          <w:szCs w:val="22"/>
        </w:rPr>
        <w:t>conomist.</w:t>
      </w:r>
      <w:r w:rsidR="0072492C" w:rsidRPr="00374AFF">
        <w:rPr>
          <w:rFonts w:ascii="Avenir Next" w:hAnsi="Avenir Next" w:cs="Arial"/>
          <w:i/>
          <w:iCs/>
          <w:color w:val="808080" w:themeColor="background1" w:themeShade="80"/>
          <w:sz w:val="22"/>
          <w:szCs w:val="22"/>
        </w:rPr>
        <w:t xml:space="preserve"> All my economists </w:t>
      </w:r>
      <w:proofErr w:type="gramStart"/>
      <w:r w:rsidR="0072492C" w:rsidRPr="00374AFF">
        <w:rPr>
          <w:rFonts w:ascii="Avenir Next" w:hAnsi="Avenir Next" w:cs="Arial"/>
          <w:i/>
          <w:iCs/>
          <w:color w:val="808080" w:themeColor="background1" w:themeShade="80"/>
          <w:sz w:val="22"/>
          <w:szCs w:val="22"/>
        </w:rPr>
        <w:t>say</w:t>
      </w:r>
      <w:proofErr w:type="gramEnd"/>
      <w:r w:rsidR="0072492C" w:rsidRPr="00374AFF">
        <w:rPr>
          <w:rFonts w:ascii="Avenir Next" w:hAnsi="Avenir Next" w:cs="Arial"/>
          <w:i/>
          <w:iCs/>
          <w:color w:val="808080" w:themeColor="background1" w:themeShade="80"/>
          <w:sz w:val="22"/>
          <w:szCs w:val="22"/>
        </w:rPr>
        <w:t xml:space="preserve"> ‘on the one hand…’</w:t>
      </w:r>
      <w:r w:rsidR="00374AFF" w:rsidRPr="00374AFF">
        <w:rPr>
          <w:rFonts w:ascii="Avenir Next" w:hAnsi="Avenir Next" w:cs="Arial"/>
          <w:i/>
          <w:iCs/>
          <w:color w:val="808080" w:themeColor="background1" w:themeShade="80"/>
          <w:sz w:val="22"/>
          <w:szCs w:val="22"/>
        </w:rPr>
        <w:t>, then ‘but on the other…’</w:t>
      </w:r>
      <w:r w:rsidRPr="00374AFF">
        <w:rPr>
          <w:rFonts w:ascii="Avenir Next" w:hAnsi="Avenir Next" w:cs="Arial"/>
          <w:i/>
          <w:iCs/>
          <w:color w:val="808080" w:themeColor="background1" w:themeShade="80"/>
          <w:sz w:val="22"/>
          <w:szCs w:val="22"/>
        </w:rPr>
        <w:t>”</w:t>
      </w:r>
    </w:p>
    <w:p w14:paraId="08E9989B" w14:textId="77777777" w:rsidR="00374AFF" w:rsidRDefault="00374AFF" w:rsidP="00EA3B38">
      <w:pPr>
        <w:jc w:val="both"/>
        <w:rPr>
          <w:rFonts w:ascii="Avenir Next" w:hAnsi="Avenir Next" w:cs="Arial"/>
          <w:color w:val="808080" w:themeColor="background1" w:themeShade="80"/>
          <w:sz w:val="22"/>
          <w:szCs w:val="22"/>
        </w:rPr>
      </w:pPr>
    </w:p>
    <w:p w14:paraId="28C164CC" w14:textId="417A56C2" w:rsidR="00374AFF" w:rsidRPr="001024BF" w:rsidRDefault="00374AFF" w:rsidP="00EA3B38">
      <w:pPr>
        <w:jc w:val="both"/>
        <w:rPr>
          <w:rFonts w:ascii="Avenir Next" w:hAnsi="Avenir Next" w:cs="Arial"/>
          <w:color w:val="808080" w:themeColor="background1" w:themeShade="80"/>
          <w:sz w:val="22"/>
          <w:szCs w:val="22"/>
          <w:u w:val="single"/>
        </w:rPr>
      </w:pPr>
      <w:r w:rsidRPr="001024BF">
        <w:rPr>
          <w:rFonts w:ascii="Avenir Next" w:hAnsi="Avenir Next" w:cs="Arial"/>
          <w:color w:val="808080" w:themeColor="background1" w:themeShade="80"/>
          <w:sz w:val="22"/>
          <w:szCs w:val="22"/>
          <w:u w:val="single"/>
        </w:rPr>
        <w:t xml:space="preserve">Harry Truman, </w:t>
      </w:r>
      <w:r w:rsidR="00631D7E" w:rsidRPr="001024BF">
        <w:rPr>
          <w:rFonts w:ascii="Avenir Next" w:hAnsi="Avenir Next" w:cs="Arial"/>
          <w:color w:val="808080" w:themeColor="background1" w:themeShade="80"/>
          <w:sz w:val="22"/>
          <w:szCs w:val="22"/>
          <w:u w:val="single"/>
        </w:rPr>
        <w:t>33</w:t>
      </w:r>
      <w:r w:rsidR="00631D7E" w:rsidRPr="001024BF">
        <w:rPr>
          <w:rFonts w:ascii="Avenir Next" w:hAnsi="Avenir Next" w:cs="Arial"/>
          <w:color w:val="808080" w:themeColor="background1" w:themeShade="80"/>
          <w:sz w:val="22"/>
          <w:szCs w:val="22"/>
          <w:u w:val="single"/>
          <w:vertAlign w:val="superscript"/>
        </w:rPr>
        <w:t>rd</w:t>
      </w:r>
      <w:r w:rsidR="00631D7E" w:rsidRPr="001024BF">
        <w:rPr>
          <w:rFonts w:ascii="Avenir Next" w:hAnsi="Avenir Next" w:cs="Arial"/>
          <w:color w:val="808080" w:themeColor="background1" w:themeShade="80"/>
          <w:sz w:val="22"/>
          <w:szCs w:val="22"/>
          <w:u w:val="single"/>
        </w:rPr>
        <w:t xml:space="preserve"> US President</w:t>
      </w:r>
    </w:p>
    <w:p w14:paraId="491E1198" w14:textId="77777777" w:rsidR="00BE2B7F" w:rsidRDefault="00BE2B7F" w:rsidP="00EA3B38">
      <w:pPr>
        <w:jc w:val="both"/>
        <w:rPr>
          <w:rFonts w:ascii="Avenir Next" w:hAnsi="Avenir Next" w:cs="Arial"/>
          <w:color w:val="808080" w:themeColor="background1" w:themeShade="80"/>
          <w:sz w:val="22"/>
          <w:szCs w:val="22"/>
        </w:rPr>
      </w:pPr>
    </w:p>
    <w:p w14:paraId="01EA092E" w14:textId="05B3EDED" w:rsidR="00AB1F4A" w:rsidRDefault="00631D7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 the one hand </w:t>
      </w:r>
      <w:r w:rsidR="00841C43">
        <w:rPr>
          <w:rFonts w:ascii="Avenir Next" w:hAnsi="Avenir Next" w:cs="Arial"/>
          <w:color w:val="808080" w:themeColor="background1" w:themeShade="80"/>
          <w:sz w:val="22"/>
          <w:szCs w:val="22"/>
        </w:rPr>
        <w:t>the</w:t>
      </w:r>
      <w:r w:rsidR="00BB3E55">
        <w:rPr>
          <w:rFonts w:ascii="Avenir Next" w:hAnsi="Avenir Next" w:cs="Arial"/>
          <w:color w:val="808080" w:themeColor="background1" w:themeShade="80"/>
          <w:sz w:val="22"/>
          <w:szCs w:val="22"/>
        </w:rPr>
        <w:t xml:space="preserve"> ruling</w:t>
      </w:r>
      <w:r w:rsidR="00841C43">
        <w:rPr>
          <w:rFonts w:ascii="Avenir Next" w:hAnsi="Avenir Next" w:cs="Arial"/>
          <w:color w:val="808080" w:themeColor="background1" w:themeShade="80"/>
          <w:sz w:val="22"/>
          <w:szCs w:val="22"/>
        </w:rPr>
        <w:t xml:space="preserve"> </w:t>
      </w:r>
      <w:r w:rsidR="00BB3E55">
        <w:rPr>
          <w:rFonts w:ascii="Avenir Next" w:hAnsi="Avenir Next" w:cs="Arial"/>
          <w:color w:val="808080" w:themeColor="background1" w:themeShade="80"/>
          <w:sz w:val="22"/>
          <w:szCs w:val="22"/>
        </w:rPr>
        <w:t xml:space="preserve">by Millet J </w:t>
      </w:r>
      <w:r w:rsidR="000F65AB">
        <w:rPr>
          <w:rFonts w:ascii="Avenir Next" w:hAnsi="Avenir Next" w:cs="Arial"/>
          <w:color w:val="808080" w:themeColor="background1" w:themeShade="80"/>
          <w:sz w:val="22"/>
          <w:szCs w:val="22"/>
        </w:rPr>
        <w:t xml:space="preserve">in the case </w:t>
      </w:r>
      <w:r w:rsidR="002A588A">
        <w:rPr>
          <w:rFonts w:ascii="Avenir Next" w:hAnsi="Avenir Next" w:cs="Arial"/>
          <w:color w:val="808080" w:themeColor="background1" w:themeShade="80"/>
          <w:sz w:val="22"/>
          <w:szCs w:val="22"/>
        </w:rPr>
        <w:t xml:space="preserve">Re MC Bacon Ltd. </w:t>
      </w:r>
      <w:r w:rsidR="00BB3E55">
        <w:rPr>
          <w:rFonts w:ascii="Avenir Next" w:hAnsi="Avenir Next" w:cs="Arial"/>
          <w:color w:val="808080" w:themeColor="background1" w:themeShade="80"/>
          <w:sz w:val="22"/>
          <w:szCs w:val="22"/>
        </w:rPr>
        <w:t xml:space="preserve">would </w:t>
      </w:r>
      <w:r w:rsidR="000F65AB">
        <w:rPr>
          <w:rFonts w:ascii="Avenir Next" w:hAnsi="Avenir Next" w:cs="Arial"/>
          <w:color w:val="808080" w:themeColor="background1" w:themeShade="80"/>
          <w:sz w:val="22"/>
          <w:szCs w:val="22"/>
        </w:rPr>
        <w:t xml:space="preserve">not make this </w:t>
      </w:r>
      <w:r w:rsidR="002A588A">
        <w:rPr>
          <w:rFonts w:ascii="Avenir Next" w:hAnsi="Avenir Next" w:cs="Arial"/>
          <w:color w:val="808080" w:themeColor="background1" w:themeShade="80"/>
          <w:sz w:val="22"/>
          <w:szCs w:val="22"/>
        </w:rPr>
        <w:t xml:space="preserve">a preference transaction, given that the intention of the directors was to </w:t>
      </w:r>
      <w:r w:rsidR="007E3F20">
        <w:rPr>
          <w:rFonts w:ascii="Avenir Next" w:hAnsi="Avenir Next" w:cs="Arial"/>
          <w:color w:val="808080" w:themeColor="background1" w:themeShade="80"/>
          <w:sz w:val="22"/>
          <w:szCs w:val="22"/>
        </w:rPr>
        <w:t>avoid immediate liquidation</w:t>
      </w:r>
      <w:r w:rsidR="00D91A57">
        <w:rPr>
          <w:rFonts w:ascii="Avenir Next" w:hAnsi="Avenir Next" w:cs="Arial"/>
          <w:color w:val="808080" w:themeColor="background1" w:themeShade="80"/>
          <w:sz w:val="22"/>
          <w:szCs w:val="22"/>
        </w:rPr>
        <w:t xml:space="preserve"> (</w:t>
      </w:r>
      <w:r w:rsidR="007E3F20">
        <w:rPr>
          <w:rFonts w:ascii="Avenir Next" w:hAnsi="Avenir Next" w:cs="Arial"/>
          <w:color w:val="808080" w:themeColor="background1" w:themeShade="80"/>
          <w:sz w:val="22"/>
          <w:szCs w:val="22"/>
        </w:rPr>
        <w:t xml:space="preserve">which would have happened </w:t>
      </w:r>
      <w:r w:rsidR="00D91A57">
        <w:rPr>
          <w:rFonts w:ascii="Avenir Next" w:hAnsi="Avenir Next" w:cs="Arial"/>
          <w:color w:val="808080" w:themeColor="background1" w:themeShade="80"/>
          <w:sz w:val="22"/>
          <w:szCs w:val="22"/>
        </w:rPr>
        <w:t xml:space="preserve">had </w:t>
      </w:r>
      <w:proofErr w:type="spellStart"/>
      <w:r w:rsidR="00D91A57">
        <w:rPr>
          <w:rFonts w:ascii="Avenir Next" w:hAnsi="Avenir Next" w:cs="Arial"/>
          <w:color w:val="808080" w:themeColor="background1" w:themeShade="80"/>
          <w:sz w:val="22"/>
          <w:szCs w:val="22"/>
        </w:rPr>
        <w:t>Fretus</w:t>
      </w:r>
      <w:proofErr w:type="spellEnd"/>
      <w:r w:rsidR="00D91A57">
        <w:rPr>
          <w:rFonts w:ascii="Avenir Next" w:hAnsi="Avenir Next" w:cs="Arial"/>
          <w:color w:val="808080" w:themeColor="background1" w:themeShade="80"/>
          <w:sz w:val="22"/>
          <w:szCs w:val="22"/>
        </w:rPr>
        <w:t xml:space="preserve"> Bank Plc. cut the line of credit). On the other hand, </w:t>
      </w:r>
      <w:r w:rsidR="007E5B52">
        <w:rPr>
          <w:rFonts w:ascii="Avenir Next" w:hAnsi="Avenir Next" w:cs="Arial"/>
          <w:color w:val="808080" w:themeColor="background1" w:themeShade="80"/>
          <w:sz w:val="22"/>
          <w:szCs w:val="22"/>
        </w:rPr>
        <w:t>we could argue that the onset of insolvency was in July 2022</w:t>
      </w:r>
      <w:r w:rsidR="00F91A38">
        <w:rPr>
          <w:rFonts w:ascii="Avenir Next" w:hAnsi="Avenir Next" w:cs="Arial"/>
          <w:color w:val="808080" w:themeColor="background1" w:themeShade="80"/>
          <w:sz w:val="22"/>
          <w:szCs w:val="22"/>
        </w:rPr>
        <w:t xml:space="preserve"> </w:t>
      </w:r>
      <w:r w:rsidR="005F1780">
        <w:rPr>
          <w:rFonts w:ascii="Avenir Next" w:hAnsi="Avenir Next" w:cs="Arial"/>
          <w:color w:val="808080" w:themeColor="background1" w:themeShade="80"/>
          <w:sz w:val="22"/>
          <w:szCs w:val="22"/>
        </w:rPr>
        <w:t>(</w:t>
      </w:r>
      <w:r w:rsidR="00F91A38">
        <w:rPr>
          <w:rFonts w:ascii="Avenir Next" w:hAnsi="Avenir Next" w:cs="Arial"/>
          <w:color w:val="808080" w:themeColor="background1" w:themeShade="80"/>
          <w:sz w:val="22"/>
          <w:szCs w:val="22"/>
        </w:rPr>
        <w:t xml:space="preserve">when the company </w:t>
      </w:r>
      <w:r w:rsidR="005F1780">
        <w:rPr>
          <w:rFonts w:ascii="Avenir Next" w:hAnsi="Avenir Next" w:cs="Arial"/>
          <w:color w:val="808080" w:themeColor="background1" w:themeShade="80"/>
          <w:sz w:val="22"/>
          <w:szCs w:val="22"/>
        </w:rPr>
        <w:t>suffered cash flow issues and had to sell equipment to generate liquidity), which falls within the six-month time window f</w:t>
      </w:r>
      <w:r w:rsidR="00246B1C">
        <w:rPr>
          <w:rFonts w:ascii="Avenir Next" w:hAnsi="Avenir Next" w:cs="Arial"/>
          <w:color w:val="808080" w:themeColor="background1" w:themeShade="80"/>
          <w:sz w:val="22"/>
          <w:szCs w:val="22"/>
        </w:rPr>
        <w:t>or clawing back preferential transactions from unconnected parties. Finally, the liquidator could potentially pursue a wrongful trading claim</w:t>
      </w:r>
      <w:r w:rsidR="00D11A87">
        <w:rPr>
          <w:rFonts w:ascii="Avenir Next" w:hAnsi="Avenir Next" w:cs="Arial"/>
          <w:color w:val="808080" w:themeColor="background1" w:themeShade="80"/>
          <w:sz w:val="22"/>
          <w:szCs w:val="22"/>
        </w:rPr>
        <w:t xml:space="preserve"> (under Section 214</w:t>
      </w:r>
      <w:r w:rsidR="00951477">
        <w:rPr>
          <w:rFonts w:ascii="Avenir Next" w:hAnsi="Avenir Next" w:cs="Arial"/>
          <w:color w:val="808080" w:themeColor="background1" w:themeShade="80"/>
          <w:sz w:val="22"/>
          <w:szCs w:val="22"/>
        </w:rPr>
        <w:t xml:space="preserve"> of UKIA 1986</w:t>
      </w:r>
      <w:r w:rsidR="00D11A87">
        <w:rPr>
          <w:rFonts w:ascii="Avenir Next" w:hAnsi="Avenir Next" w:cs="Arial"/>
          <w:color w:val="808080" w:themeColor="background1" w:themeShade="80"/>
          <w:sz w:val="22"/>
          <w:szCs w:val="22"/>
        </w:rPr>
        <w:t>)</w:t>
      </w:r>
      <w:r w:rsidR="00246B1C">
        <w:rPr>
          <w:rFonts w:ascii="Avenir Next" w:hAnsi="Avenir Next" w:cs="Arial"/>
          <w:color w:val="808080" w:themeColor="background1" w:themeShade="80"/>
          <w:sz w:val="22"/>
          <w:szCs w:val="22"/>
        </w:rPr>
        <w:t xml:space="preserve"> against the directors given that the </w:t>
      </w:r>
      <w:r w:rsidR="008E766E">
        <w:rPr>
          <w:rFonts w:ascii="Avenir Next" w:hAnsi="Avenir Next" w:cs="Arial"/>
          <w:color w:val="808080" w:themeColor="background1" w:themeShade="80"/>
          <w:sz w:val="22"/>
          <w:szCs w:val="22"/>
        </w:rPr>
        <w:t>C</w:t>
      </w:r>
      <w:r w:rsidR="00246B1C">
        <w:rPr>
          <w:rFonts w:ascii="Avenir Next" w:hAnsi="Avenir Next" w:cs="Arial"/>
          <w:color w:val="808080" w:themeColor="background1" w:themeShade="80"/>
          <w:sz w:val="22"/>
          <w:szCs w:val="22"/>
        </w:rPr>
        <w:t xml:space="preserve">ompany </w:t>
      </w:r>
      <w:r w:rsidR="00AB1F4A">
        <w:rPr>
          <w:rFonts w:ascii="Avenir Next" w:hAnsi="Avenir Next" w:cs="Arial"/>
          <w:color w:val="808080" w:themeColor="background1" w:themeShade="80"/>
          <w:sz w:val="22"/>
          <w:szCs w:val="22"/>
        </w:rPr>
        <w:t xml:space="preserve">was clearly in dire straits, and </w:t>
      </w:r>
      <w:proofErr w:type="gramStart"/>
      <w:r w:rsidR="00AB1F4A">
        <w:rPr>
          <w:rFonts w:ascii="Avenir Next" w:hAnsi="Avenir Next" w:cs="Arial"/>
          <w:color w:val="808080" w:themeColor="background1" w:themeShade="80"/>
          <w:sz w:val="22"/>
          <w:szCs w:val="22"/>
        </w:rPr>
        <w:t>all of</w:t>
      </w:r>
      <w:proofErr w:type="gramEnd"/>
      <w:r w:rsidR="00AB1F4A">
        <w:rPr>
          <w:rFonts w:ascii="Avenir Next" w:hAnsi="Avenir Next" w:cs="Arial"/>
          <w:color w:val="808080" w:themeColor="background1" w:themeShade="80"/>
          <w:sz w:val="22"/>
          <w:szCs w:val="22"/>
        </w:rPr>
        <w:t xml:space="preserve"> their subsequent decisions seem to have made the unsecured creditors worse off. </w:t>
      </w:r>
      <w:r w:rsidR="000739FC">
        <w:rPr>
          <w:rFonts w:ascii="Avenir Next" w:hAnsi="Avenir Next" w:cs="Arial"/>
          <w:color w:val="808080" w:themeColor="background1" w:themeShade="80"/>
          <w:sz w:val="22"/>
          <w:szCs w:val="22"/>
        </w:rPr>
        <w:t>Taking into consideration the case facts</w:t>
      </w:r>
      <w:r w:rsidR="007F389F">
        <w:rPr>
          <w:rFonts w:ascii="Avenir Next" w:hAnsi="Avenir Next" w:cs="Arial"/>
          <w:color w:val="808080" w:themeColor="background1" w:themeShade="80"/>
          <w:sz w:val="22"/>
          <w:szCs w:val="22"/>
        </w:rPr>
        <w:t xml:space="preserve"> (and how hard it is to prove a wrongful trading claim)</w:t>
      </w:r>
      <w:r w:rsidR="000739FC">
        <w:rPr>
          <w:rFonts w:ascii="Avenir Next" w:hAnsi="Avenir Next" w:cs="Arial"/>
          <w:color w:val="808080" w:themeColor="background1" w:themeShade="80"/>
          <w:sz w:val="22"/>
          <w:szCs w:val="22"/>
        </w:rPr>
        <w:t xml:space="preserve"> it is most likely that </w:t>
      </w:r>
      <w:r w:rsidR="007F389F">
        <w:rPr>
          <w:rFonts w:ascii="Avenir Next" w:hAnsi="Avenir Next" w:cs="Arial"/>
          <w:color w:val="808080" w:themeColor="background1" w:themeShade="80"/>
          <w:sz w:val="22"/>
          <w:szCs w:val="22"/>
        </w:rPr>
        <w:t>the ruling by Millet J would stand and would therefore limit the liquidators’ ability to claw</w:t>
      </w:r>
      <w:r w:rsidR="00F01217">
        <w:rPr>
          <w:rFonts w:ascii="Avenir Next" w:hAnsi="Avenir Next" w:cs="Arial"/>
          <w:color w:val="808080" w:themeColor="background1" w:themeShade="80"/>
          <w:sz w:val="22"/>
          <w:szCs w:val="22"/>
        </w:rPr>
        <w:t xml:space="preserve"> back the security granted to </w:t>
      </w:r>
      <w:proofErr w:type="spellStart"/>
      <w:r w:rsidR="00F01217">
        <w:rPr>
          <w:rFonts w:ascii="Avenir Next" w:hAnsi="Avenir Next" w:cs="Arial"/>
          <w:color w:val="808080" w:themeColor="background1" w:themeShade="80"/>
          <w:sz w:val="22"/>
          <w:szCs w:val="22"/>
        </w:rPr>
        <w:t>Fretus</w:t>
      </w:r>
      <w:proofErr w:type="spellEnd"/>
      <w:r w:rsidR="00F01217">
        <w:rPr>
          <w:rFonts w:ascii="Avenir Next" w:hAnsi="Avenir Next" w:cs="Arial"/>
          <w:color w:val="808080" w:themeColor="background1" w:themeShade="80"/>
          <w:sz w:val="22"/>
          <w:szCs w:val="22"/>
        </w:rPr>
        <w:t xml:space="preserve"> Bank Plc.</w:t>
      </w:r>
    </w:p>
    <w:p w14:paraId="6A0BB1AF" w14:textId="77777777" w:rsidR="00F01217" w:rsidRDefault="00F01217" w:rsidP="00EA3B38">
      <w:pPr>
        <w:jc w:val="both"/>
        <w:rPr>
          <w:rFonts w:ascii="Avenir Next" w:hAnsi="Avenir Next" w:cs="Arial"/>
          <w:color w:val="808080" w:themeColor="background1" w:themeShade="80"/>
          <w:sz w:val="22"/>
          <w:szCs w:val="22"/>
        </w:rPr>
      </w:pPr>
    </w:p>
    <w:p w14:paraId="3BAA9545" w14:textId="376A9B3E" w:rsidR="00F01217" w:rsidRDefault="00F01217"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Nevertheless</w:t>
      </w:r>
      <w:r w:rsidR="00C63451">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it is helpful to consider </w:t>
      </w:r>
      <w:r w:rsidR="00556BDD">
        <w:rPr>
          <w:rFonts w:ascii="Avenir Next" w:hAnsi="Avenir Next" w:cs="Arial"/>
          <w:color w:val="808080" w:themeColor="background1" w:themeShade="80"/>
          <w:sz w:val="22"/>
          <w:szCs w:val="22"/>
        </w:rPr>
        <w:t>the elements required for an application under section 239 to be successful:</w:t>
      </w:r>
    </w:p>
    <w:p w14:paraId="52F1B542" w14:textId="77777777" w:rsidR="00556BDD" w:rsidRDefault="00556BDD" w:rsidP="00EA3B38">
      <w:pPr>
        <w:jc w:val="both"/>
        <w:rPr>
          <w:rFonts w:ascii="Avenir Next" w:hAnsi="Avenir Next" w:cs="Arial"/>
          <w:color w:val="808080" w:themeColor="background1" w:themeShade="80"/>
          <w:sz w:val="22"/>
          <w:szCs w:val="22"/>
        </w:rPr>
      </w:pPr>
    </w:p>
    <w:p w14:paraId="6F38715B" w14:textId="037CB76D" w:rsidR="00556BDD" w:rsidRDefault="00A633BC" w:rsidP="00556BDD">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Person that was alleged to have been preferred must have been a creditor of the company.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Plc. clearly was a creditor and would therefore </w:t>
      </w:r>
      <w:r w:rsidR="00465798">
        <w:rPr>
          <w:rFonts w:ascii="Avenir Next" w:hAnsi="Avenir Next" w:cs="Arial"/>
          <w:color w:val="808080" w:themeColor="background1" w:themeShade="80"/>
          <w:sz w:val="22"/>
          <w:szCs w:val="22"/>
        </w:rPr>
        <w:t xml:space="preserve">pass this </w:t>
      </w:r>
      <w:proofErr w:type="gramStart"/>
      <w:r w:rsidR="00465798">
        <w:rPr>
          <w:rFonts w:ascii="Avenir Next" w:hAnsi="Avenir Next" w:cs="Arial"/>
          <w:color w:val="808080" w:themeColor="background1" w:themeShade="80"/>
          <w:sz w:val="22"/>
          <w:szCs w:val="22"/>
        </w:rPr>
        <w:t>test;</w:t>
      </w:r>
      <w:proofErr w:type="gramEnd"/>
      <w:r w:rsidR="00465798">
        <w:rPr>
          <w:rFonts w:ascii="Avenir Next" w:hAnsi="Avenir Next" w:cs="Arial"/>
          <w:color w:val="808080" w:themeColor="background1" w:themeShade="80"/>
          <w:sz w:val="22"/>
          <w:szCs w:val="22"/>
        </w:rPr>
        <w:t xml:space="preserve"> </w:t>
      </w:r>
    </w:p>
    <w:p w14:paraId="281AAD95" w14:textId="77777777" w:rsidR="00465798" w:rsidRDefault="00465798" w:rsidP="00465798">
      <w:pPr>
        <w:pStyle w:val="ListParagraph"/>
        <w:jc w:val="both"/>
        <w:rPr>
          <w:rFonts w:ascii="Avenir Next" w:hAnsi="Avenir Next" w:cs="Arial"/>
          <w:color w:val="808080" w:themeColor="background1" w:themeShade="80"/>
          <w:sz w:val="22"/>
          <w:szCs w:val="22"/>
        </w:rPr>
      </w:pPr>
    </w:p>
    <w:p w14:paraId="5C926108" w14:textId="5D5D15E3" w:rsidR="00465798" w:rsidRDefault="00465798" w:rsidP="00556BDD">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Actions</w:t>
      </w:r>
      <w:r w:rsidR="00996CF8">
        <w:rPr>
          <w:rFonts w:ascii="Avenir Next" w:hAnsi="Avenir Next" w:cs="Arial"/>
          <w:color w:val="808080" w:themeColor="background1" w:themeShade="80"/>
          <w:sz w:val="22"/>
          <w:szCs w:val="22"/>
        </w:rPr>
        <w:t xml:space="preserve"> of the company directors had made the creditor better off relative to its </w:t>
      </w:r>
      <w:r w:rsidR="00681A5F">
        <w:rPr>
          <w:rFonts w:ascii="Avenir Next" w:hAnsi="Avenir Next" w:cs="Arial"/>
          <w:color w:val="808080" w:themeColor="background1" w:themeShade="80"/>
          <w:sz w:val="22"/>
          <w:szCs w:val="22"/>
        </w:rPr>
        <w:t xml:space="preserve">original position, had the company gone into insolvent liquidation. Floating charge </w:t>
      </w:r>
      <w:proofErr w:type="spellStart"/>
      <w:r w:rsidR="00247C02">
        <w:rPr>
          <w:rFonts w:ascii="Avenir Next" w:hAnsi="Avenir Next" w:cs="Arial"/>
          <w:color w:val="808080" w:themeColor="background1" w:themeShade="80"/>
          <w:sz w:val="22"/>
          <w:szCs w:val="22"/>
        </w:rPr>
        <w:t>Fretus</w:t>
      </w:r>
      <w:proofErr w:type="spellEnd"/>
      <w:r w:rsidR="00247C02">
        <w:rPr>
          <w:rFonts w:ascii="Avenir Next" w:hAnsi="Avenir Next" w:cs="Arial"/>
          <w:color w:val="808080" w:themeColor="background1" w:themeShade="80"/>
          <w:sz w:val="22"/>
          <w:szCs w:val="22"/>
        </w:rPr>
        <w:t xml:space="preserve"> Bank Plc. was granted had made it a secured creditor</w:t>
      </w:r>
      <w:r w:rsidR="00705E9F">
        <w:rPr>
          <w:rFonts w:ascii="Avenir Next" w:hAnsi="Avenir Next" w:cs="Arial"/>
          <w:color w:val="808080" w:themeColor="background1" w:themeShade="80"/>
          <w:sz w:val="22"/>
          <w:szCs w:val="22"/>
        </w:rPr>
        <w:t xml:space="preserve">. Without knowing the </w:t>
      </w:r>
      <w:r w:rsidR="00C7704D">
        <w:rPr>
          <w:rFonts w:ascii="Avenir Next" w:hAnsi="Avenir Next" w:cs="Arial"/>
          <w:color w:val="808080" w:themeColor="background1" w:themeShade="80"/>
          <w:sz w:val="22"/>
          <w:szCs w:val="22"/>
        </w:rPr>
        <w:t xml:space="preserve">structure of the company’s balance </w:t>
      </w:r>
      <w:proofErr w:type="gramStart"/>
      <w:r w:rsidR="00C7704D">
        <w:rPr>
          <w:rFonts w:ascii="Avenir Next" w:hAnsi="Avenir Next" w:cs="Arial"/>
          <w:color w:val="808080" w:themeColor="background1" w:themeShade="80"/>
          <w:sz w:val="22"/>
          <w:szCs w:val="22"/>
        </w:rPr>
        <w:t>sheet</w:t>
      </w:r>
      <w:proofErr w:type="gramEnd"/>
      <w:r w:rsidR="00C7704D">
        <w:rPr>
          <w:rFonts w:ascii="Avenir Next" w:hAnsi="Avenir Next" w:cs="Arial"/>
          <w:color w:val="808080" w:themeColor="background1" w:themeShade="80"/>
          <w:sz w:val="22"/>
          <w:szCs w:val="22"/>
        </w:rPr>
        <w:t xml:space="preserve"> it can be argued that it is not entirely clear whether this had made </w:t>
      </w:r>
      <w:proofErr w:type="spellStart"/>
      <w:r w:rsidR="00C7704D">
        <w:rPr>
          <w:rFonts w:ascii="Avenir Next" w:hAnsi="Avenir Next" w:cs="Arial"/>
          <w:color w:val="808080" w:themeColor="background1" w:themeShade="80"/>
          <w:sz w:val="22"/>
          <w:szCs w:val="22"/>
        </w:rPr>
        <w:t>Fretus</w:t>
      </w:r>
      <w:proofErr w:type="spellEnd"/>
      <w:r w:rsidR="00C7704D">
        <w:rPr>
          <w:rFonts w:ascii="Avenir Next" w:hAnsi="Avenir Next" w:cs="Arial"/>
          <w:color w:val="808080" w:themeColor="background1" w:themeShade="80"/>
          <w:sz w:val="22"/>
          <w:szCs w:val="22"/>
        </w:rPr>
        <w:t xml:space="preserve"> Bank Plc. better off</w:t>
      </w:r>
      <w:r w:rsidR="009C0EBF">
        <w:rPr>
          <w:rFonts w:ascii="Avenir Next" w:hAnsi="Avenir Next" w:cs="Arial"/>
          <w:color w:val="808080" w:themeColor="background1" w:themeShade="80"/>
          <w:sz w:val="22"/>
          <w:szCs w:val="22"/>
        </w:rPr>
        <w:t xml:space="preserve"> overall, especially if </w:t>
      </w:r>
      <w:r w:rsidR="00996F0E">
        <w:rPr>
          <w:rFonts w:ascii="Avenir Next" w:hAnsi="Avenir Next" w:cs="Arial"/>
          <w:color w:val="808080" w:themeColor="background1" w:themeShade="80"/>
          <w:sz w:val="22"/>
          <w:szCs w:val="22"/>
        </w:rPr>
        <w:t xml:space="preserve">major </w:t>
      </w:r>
      <w:r w:rsidR="009C0EBF">
        <w:rPr>
          <w:rFonts w:ascii="Avenir Next" w:hAnsi="Avenir Next" w:cs="Arial"/>
          <w:color w:val="808080" w:themeColor="background1" w:themeShade="80"/>
          <w:sz w:val="22"/>
          <w:szCs w:val="22"/>
        </w:rPr>
        <w:t xml:space="preserve">trade creditors had </w:t>
      </w:r>
      <w:r w:rsidR="00F70B7D">
        <w:rPr>
          <w:rFonts w:ascii="Avenir Next" w:hAnsi="Avenir Next" w:cs="Arial"/>
          <w:color w:val="808080" w:themeColor="background1" w:themeShade="80"/>
          <w:sz w:val="22"/>
          <w:szCs w:val="22"/>
        </w:rPr>
        <w:t>ROT clauses</w:t>
      </w:r>
      <w:r w:rsidR="00996F0E">
        <w:rPr>
          <w:rFonts w:ascii="Avenir Next" w:hAnsi="Avenir Next" w:cs="Arial"/>
          <w:color w:val="808080" w:themeColor="background1" w:themeShade="80"/>
          <w:sz w:val="22"/>
          <w:szCs w:val="22"/>
        </w:rPr>
        <w:t xml:space="preserve"> as part of their sales contracts</w:t>
      </w:r>
      <w:r w:rsidR="00C07864">
        <w:rPr>
          <w:rFonts w:ascii="Avenir Next" w:hAnsi="Avenir Next" w:cs="Arial"/>
          <w:color w:val="808080" w:themeColor="background1" w:themeShade="80"/>
          <w:sz w:val="22"/>
          <w:szCs w:val="22"/>
        </w:rPr>
        <w:t xml:space="preserve">; </w:t>
      </w:r>
    </w:p>
    <w:p w14:paraId="342A48CA" w14:textId="77777777" w:rsidR="00996F0E" w:rsidRPr="00996F0E" w:rsidRDefault="00996F0E" w:rsidP="00996F0E">
      <w:pPr>
        <w:pStyle w:val="ListParagraph"/>
        <w:rPr>
          <w:rFonts w:ascii="Avenir Next" w:hAnsi="Avenir Next" w:cs="Arial"/>
          <w:color w:val="808080" w:themeColor="background1" w:themeShade="80"/>
          <w:sz w:val="22"/>
          <w:szCs w:val="22"/>
        </w:rPr>
      </w:pPr>
    </w:p>
    <w:p w14:paraId="5947D7AF" w14:textId="47F3AC18" w:rsidR="00996F0E" w:rsidRDefault="00E831B1" w:rsidP="00556BDD">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company was influenced by the desire to prefer the creditor in relation to other creditors.</w:t>
      </w:r>
      <w:r w:rsidR="00844E37">
        <w:rPr>
          <w:rFonts w:ascii="Avenir Next" w:hAnsi="Avenir Next" w:cs="Arial"/>
          <w:color w:val="808080" w:themeColor="background1" w:themeShade="80"/>
          <w:sz w:val="22"/>
          <w:szCs w:val="22"/>
        </w:rPr>
        <w:t xml:space="preserve"> Following the ruling by Millet J in Re MC Bacon Ltd. numerous other decisions have held that the decision taken by the directors of </w:t>
      </w:r>
      <w:r w:rsidR="00C07864">
        <w:rPr>
          <w:rFonts w:ascii="Avenir Next" w:hAnsi="Avenir Next" w:cs="Arial"/>
          <w:color w:val="808080" w:themeColor="background1" w:themeShade="80"/>
          <w:sz w:val="22"/>
          <w:szCs w:val="22"/>
        </w:rPr>
        <w:t>the Company was done entirely with commercial considerations in mind and would thus fail this test; and</w:t>
      </w:r>
    </w:p>
    <w:p w14:paraId="65D2058D" w14:textId="77777777" w:rsidR="00BF6F3D" w:rsidRPr="00BF6F3D" w:rsidRDefault="00BF6F3D" w:rsidP="00BF6F3D">
      <w:pPr>
        <w:pStyle w:val="ListParagraph"/>
        <w:rPr>
          <w:rFonts w:ascii="Avenir Next" w:hAnsi="Avenir Next" w:cs="Arial"/>
          <w:color w:val="808080" w:themeColor="background1" w:themeShade="80"/>
          <w:sz w:val="22"/>
          <w:szCs w:val="22"/>
        </w:rPr>
      </w:pPr>
    </w:p>
    <w:p w14:paraId="268C0CC1" w14:textId="18106529" w:rsidR="00BF6F3D" w:rsidRPr="00556BDD" w:rsidRDefault="00BF6F3D" w:rsidP="00556BDD">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preference was given at a relevant time. In this case it might be argued that the onset of insolvency was July 2022, given the </w:t>
      </w:r>
      <w:r w:rsidR="002A2689">
        <w:rPr>
          <w:rFonts w:ascii="Avenir Next" w:hAnsi="Avenir Next" w:cs="Arial"/>
          <w:color w:val="808080" w:themeColor="background1" w:themeShade="80"/>
          <w:sz w:val="22"/>
          <w:szCs w:val="22"/>
        </w:rPr>
        <w:t>C</w:t>
      </w:r>
      <w:r>
        <w:rPr>
          <w:rFonts w:ascii="Avenir Next" w:hAnsi="Avenir Next" w:cs="Arial"/>
          <w:color w:val="808080" w:themeColor="background1" w:themeShade="80"/>
          <w:sz w:val="22"/>
          <w:szCs w:val="22"/>
        </w:rPr>
        <w:t>ompany would have probably failed the cash flow test at that point in time</w:t>
      </w:r>
      <w:r w:rsidR="00F96D06">
        <w:rPr>
          <w:rFonts w:ascii="Avenir Next" w:hAnsi="Avenir Next" w:cs="Arial"/>
          <w:color w:val="808080" w:themeColor="background1" w:themeShade="80"/>
          <w:sz w:val="22"/>
          <w:szCs w:val="22"/>
        </w:rPr>
        <w:t xml:space="preserve">, and had to </w:t>
      </w:r>
      <w:proofErr w:type="gramStart"/>
      <w:r w:rsidR="00F96D06">
        <w:rPr>
          <w:rFonts w:ascii="Avenir Next" w:hAnsi="Avenir Next" w:cs="Arial"/>
          <w:color w:val="808080" w:themeColor="background1" w:themeShade="80"/>
          <w:sz w:val="22"/>
          <w:szCs w:val="22"/>
        </w:rPr>
        <w:t>enter into</w:t>
      </w:r>
      <w:proofErr w:type="gramEnd"/>
      <w:r w:rsidR="00F96D06">
        <w:rPr>
          <w:rFonts w:ascii="Avenir Next" w:hAnsi="Avenir Next" w:cs="Arial"/>
          <w:color w:val="808080" w:themeColor="background1" w:themeShade="80"/>
          <w:sz w:val="22"/>
          <w:szCs w:val="22"/>
        </w:rPr>
        <w:t xml:space="preserve"> a transaction at undervalue with a connected person.</w:t>
      </w:r>
      <w:r>
        <w:rPr>
          <w:rFonts w:ascii="Avenir Next" w:hAnsi="Avenir Next" w:cs="Arial"/>
          <w:color w:val="808080" w:themeColor="background1" w:themeShade="80"/>
          <w:sz w:val="22"/>
          <w:szCs w:val="22"/>
        </w:rPr>
        <w:t xml:space="preserve"> However, the actual </w:t>
      </w:r>
      <w:r w:rsidR="0025239C">
        <w:rPr>
          <w:rFonts w:ascii="Avenir Next" w:hAnsi="Avenir Next" w:cs="Arial"/>
          <w:color w:val="808080" w:themeColor="background1" w:themeShade="80"/>
          <w:sz w:val="22"/>
          <w:szCs w:val="22"/>
        </w:rPr>
        <w:t xml:space="preserve">winding-up petition was issued in October 2022, and </w:t>
      </w:r>
      <w:r w:rsidR="007A0CAD">
        <w:rPr>
          <w:rFonts w:ascii="Avenir Next" w:hAnsi="Avenir Next" w:cs="Arial"/>
          <w:color w:val="808080" w:themeColor="background1" w:themeShade="80"/>
          <w:sz w:val="22"/>
          <w:szCs w:val="22"/>
        </w:rPr>
        <w:t>c</w:t>
      </w:r>
      <w:r w:rsidR="00560BF2">
        <w:rPr>
          <w:rFonts w:ascii="Avenir Next" w:hAnsi="Avenir Next" w:cs="Arial"/>
          <w:color w:val="808080" w:themeColor="background1" w:themeShade="80"/>
          <w:sz w:val="22"/>
          <w:szCs w:val="22"/>
        </w:rPr>
        <w:t xml:space="preserve">ould </w:t>
      </w:r>
      <w:r w:rsidR="007A0CAD">
        <w:rPr>
          <w:rFonts w:ascii="Avenir Next" w:hAnsi="Avenir Next" w:cs="Arial"/>
          <w:color w:val="808080" w:themeColor="background1" w:themeShade="80"/>
          <w:sz w:val="22"/>
          <w:szCs w:val="22"/>
        </w:rPr>
        <w:t>potentially</w:t>
      </w:r>
      <w:r w:rsidR="00560BF2">
        <w:rPr>
          <w:rFonts w:ascii="Avenir Next" w:hAnsi="Avenir Next" w:cs="Arial"/>
          <w:color w:val="808080" w:themeColor="background1" w:themeShade="80"/>
          <w:sz w:val="22"/>
          <w:szCs w:val="22"/>
        </w:rPr>
        <w:t xml:space="preserve"> stretch that time frame, causing this leg of the test to fail.</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0DECEA98" w:rsidR="00EA3B38" w:rsidRDefault="00922B85"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First of </w:t>
      </w:r>
      <w:proofErr w:type="gramStart"/>
      <w:r>
        <w:rPr>
          <w:rFonts w:ascii="Avenir Next" w:hAnsi="Avenir Next" w:cs="Arial"/>
          <w:color w:val="808080" w:themeColor="background1" w:themeShade="80"/>
          <w:sz w:val="22"/>
          <w:szCs w:val="22"/>
        </w:rPr>
        <w:t>all</w:t>
      </w:r>
      <w:proofErr w:type="gramEnd"/>
      <w:r>
        <w:rPr>
          <w:rFonts w:ascii="Avenir Next" w:hAnsi="Avenir Next" w:cs="Arial"/>
          <w:color w:val="808080" w:themeColor="background1" w:themeShade="80"/>
          <w:sz w:val="22"/>
          <w:szCs w:val="22"/>
        </w:rPr>
        <w:t xml:space="preserve"> the transaction with Ms. Perkins occurred within the two-year window</w:t>
      </w:r>
      <w:r w:rsidR="00DC386C">
        <w:rPr>
          <w:rFonts w:ascii="Avenir Next" w:hAnsi="Avenir Next" w:cs="Arial"/>
          <w:color w:val="808080" w:themeColor="background1" w:themeShade="80"/>
          <w:sz w:val="22"/>
          <w:szCs w:val="22"/>
        </w:rPr>
        <w:t xml:space="preserve"> prior to the commencement of the liquidation. </w:t>
      </w:r>
      <w:proofErr w:type="gramStart"/>
      <w:r w:rsidR="00DC386C">
        <w:rPr>
          <w:rFonts w:ascii="Avenir Next" w:hAnsi="Avenir Next" w:cs="Arial"/>
          <w:color w:val="808080" w:themeColor="background1" w:themeShade="80"/>
          <w:sz w:val="22"/>
          <w:szCs w:val="22"/>
        </w:rPr>
        <w:t>Therefore</w:t>
      </w:r>
      <w:proofErr w:type="gramEnd"/>
      <w:r w:rsidR="00DC386C">
        <w:rPr>
          <w:rFonts w:ascii="Avenir Next" w:hAnsi="Avenir Next" w:cs="Arial"/>
          <w:color w:val="808080" w:themeColor="background1" w:themeShade="80"/>
          <w:sz w:val="22"/>
          <w:szCs w:val="22"/>
        </w:rPr>
        <w:t xml:space="preserve"> it is a transaction that is subject to review and potential claw back by the liquidator under section 238 of UKIA 1986. </w:t>
      </w:r>
    </w:p>
    <w:p w14:paraId="28571110" w14:textId="77777777" w:rsidR="00DC386C" w:rsidRDefault="00DC386C" w:rsidP="00EA3B38">
      <w:pPr>
        <w:jc w:val="both"/>
        <w:rPr>
          <w:rFonts w:ascii="Avenir Next" w:hAnsi="Avenir Next" w:cs="Arial"/>
          <w:color w:val="808080" w:themeColor="background1" w:themeShade="80"/>
          <w:sz w:val="22"/>
          <w:szCs w:val="22"/>
        </w:rPr>
      </w:pPr>
    </w:p>
    <w:p w14:paraId="53807088" w14:textId="29F6EE60" w:rsidR="00DC386C" w:rsidRDefault="00DC386C"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Second</w:t>
      </w:r>
      <w:r w:rsidR="005169DF">
        <w:rPr>
          <w:rFonts w:ascii="Avenir Next" w:hAnsi="Avenir Next" w:cs="Arial"/>
          <w:color w:val="808080" w:themeColor="background1" w:themeShade="80"/>
          <w:sz w:val="22"/>
          <w:szCs w:val="22"/>
        </w:rPr>
        <w:t xml:space="preserve">, the liquidator would need to prove that the transaction was entered into </w:t>
      </w:r>
      <w:r w:rsidR="00AC25E7">
        <w:rPr>
          <w:rFonts w:ascii="Avenir Next" w:hAnsi="Avenir Next" w:cs="Arial"/>
          <w:color w:val="808080" w:themeColor="background1" w:themeShade="80"/>
          <w:sz w:val="22"/>
          <w:szCs w:val="22"/>
        </w:rPr>
        <w:t xml:space="preserve">at a value that, at the time of the transaction, was significantly less </w:t>
      </w:r>
      <w:r w:rsidR="00E738B6">
        <w:rPr>
          <w:rFonts w:ascii="Avenir Next" w:hAnsi="Avenir Next" w:cs="Arial"/>
          <w:color w:val="808080" w:themeColor="background1" w:themeShade="80"/>
          <w:sz w:val="22"/>
          <w:szCs w:val="22"/>
        </w:rPr>
        <w:t xml:space="preserve">than the consideration provided by the Company. In this instance we know that the two machines were bought for GBP25,000 </w:t>
      </w:r>
      <w:r w:rsidR="00871ABF">
        <w:rPr>
          <w:rFonts w:ascii="Avenir Next" w:hAnsi="Avenir Next" w:cs="Arial"/>
          <w:color w:val="808080" w:themeColor="background1" w:themeShade="80"/>
          <w:sz w:val="22"/>
          <w:szCs w:val="22"/>
        </w:rPr>
        <w:t xml:space="preserve">the year prior, and were sold for GBP10,000 to </w:t>
      </w:r>
      <w:r w:rsidR="007F0716">
        <w:rPr>
          <w:rFonts w:ascii="Avenir Next" w:hAnsi="Avenir Next" w:cs="Arial"/>
          <w:color w:val="808080" w:themeColor="background1" w:themeShade="80"/>
          <w:sz w:val="22"/>
          <w:szCs w:val="22"/>
        </w:rPr>
        <w:t>Ms. Perkins</w:t>
      </w:r>
      <w:r w:rsidR="00871ABF">
        <w:rPr>
          <w:rFonts w:ascii="Avenir Next" w:hAnsi="Avenir Next" w:cs="Arial"/>
          <w:color w:val="808080" w:themeColor="background1" w:themeShade="80"/>
          <w:sz w:val="22"/>
          <w:szCs w:val="22"/>
        </w:rPr>
        <w:t xml:space="preserve">. Without knowing any additional </w:t>
      </w:r>
      <w:proofErr w:type="gramStart"/>
      <w:r w:rsidR="00871ABF">
        <w:rPr>
          <w:rFonts w:ascii="Avenir Next" w:hAnsi="Avenir Next" w:cs="Arial"/>
          <w:color w:val="808080" w:themeColor="background1" w:themeShade="80"/>
          <w:sz w:val="22"/>
          <w:szCs w:val="22"/>
        </w:rPr>
        <w:t>information</w:t>
      </w:r>
      <w:proofErr w:type="gramEnd"/>
      <w:r w:rsidR="00871ABF">
        <w:rPr>
          <w:rFonts w:ascii="Avenir Next" w:hAnsi="Avenir Next" w:cs="Arial"/>
          <w:color w:val="808080" w:themeColor="background1" w:themeShade="80"/>
          <w:sz w:val="22"/>
          <w:szCs w:val="22"/>
        </w:rPr>
        <w:t xml:space="preserve"> it is hard to opine on this point given that in 2021 (and potentially through parts of 2022) there were substantial supply chain issues around the globe which pushed people to pay significant premia </w:t>
      </w:r>
      <w:r w:rsidR="00184AB3">
        <w:rPr>
          <w:rFonts w:ascii="Avenir Next" w:hAnsi="Avenir Next" w:cs="Arial"/>
          <w:color w:val="808080" w:themeColor="background1" w:themeShade="80"/>
          <w:sz w:val="22"/>
          <w:szCs w:val="22"/>
        </w:rPr>
        <w:t xml:space="preserve">to receive their goods on time. It could be the case that the actual value of the two machines was only GBP12,500 at the time of purchase (excluding the </w:t>
      </w:r>
      <w:r w:rsidR="00AA7EE7">
        <w:rPr>
          <w:rFonts w:ascii="Avenir Next" w:hAnsi="Avenir Next" w:cs="Arial"/>
          <w:color w:val="808080" w:themeColor="background1" w:themeShade="80"/>
          <w:sz w:val="22"/>
          <w:szCs w:val="22"/>
        </w:rPr>
        <w:t xml:space="preserve">scarcity premium). However, given that the Company directors did not conduct a </w:t>
      </w:r>
      <w:r w:rsidR="00196720">
        <w:rPr>
          <w:rFonts w:ascii="Avenir Next" w:hAnsi="Avenir Next" w:cs="Arial"/>
          <w:color w:val="808080" w:themeColor="background1" w:themeShade="80"/>
          <w:sz w:val="22"/>
          <w:szCs w:val="22"/>
        </w:rPr>
        <w:t xml:space="preserve">market testing exercise (either by asking for independent bids to be submitted or by going to third party valuers) </w:t>
      </w:r>
      <w:r w:rsidR="00142FE6">
        <w:rPr>
          <w:rFonts w:ascii="Avenir Next" w:hAnsi="Avenir Next" w:cs="Arial"/>
          <w:color w:val="808080" w:themeColor="background1" w:themeShade="80"/>
          <w:sz w:val="22"/>
          <w:szCs w:val="22"/>
        </w:rPr>
        <w:t xml:space="preserve">would suggest that this transaction is potentially open to attack by the liquidator. </w:t>
      </w:r>
    </w:p>
    <w:p w14:paraId="757237E2" w14:textId="77777777" w:rsidR="00D05316" w:rsidRDefault="00D05316" w:rsidP="00EA3B38">
      <w:pPr>
        <w:jc w:val="both"/>
        <w:rPr>
          <w:rFonts w:ascii="Avenir Next" w:hAnsi="Avenir Next" w:cs="Arial"/>
          <w:color w:val="808080" w:themeColor="background1" w:themeShade="80"/>
          <w:sz w:val="22"/>
          <w:szCs w:val="22"/>
        </w:rPr>
      </w:pPr>
    </w:p>
    <w:p w14:paraId="7F9836E5" w14:textId="6CF47FE8" w:rsidR="00D05316" w:rsidRDefault="00D0531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Finally, the fact that the transaction was with a connected party would suggest that the Company was insolvent </w:t>
      </w:r>
      <w:r w:rsidR="00AC5EDC">
        <w:rPr>
          <w:rFonts w:ascii="Avenir Next" w:hAnsi="Avenir Next" w:cs="Arial"/>
          <w:color w:val="808080" w:themeColor="background1" w:themeShade="80"/>
          <w:sz w:val="22"/>
          <w:szCs w:val="22"/>
        </w:rPr>
        <w:t>(unless proven otherwise). Furthermore, it is likely that the Company would have failed the cash flow test for insolvency purposes.</w:t>
      </w:r>
    </w:p>
    <w:p w14:paraId="1397BC8B" w14:textId="77777777" w:rsidR="00142FE6" w:rsidRDefault="00142FE6" w:rsidP="00EA3B38">
      <w:pPr>
        <w:jc w:val="both"/>
        <w:rPr>
          <w:rFonts w:ascii="Avenir Next" w:hAnsi="Avenir Next" w:cs="Arial"/>
          <w:color w:val="808080" w:themeColor="background1" w:themeShade="80"/>
          <w:sz w:val="22"/>
          <w:szCs w:val="22"/>
        </w:rPr>
      </w:pPr>
    </w:p>
    <w:p w14:paraId="1FA0235E" w14:textId="16DFEA7B" w:rsidR="00142FE6" w:rsidRDefault="00AD63B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Therefore, if the liquidator is convinced that a) they can recover this asset from Ms. </w:t>
      </w:r>
      <w:r w:rsidR="007F0716">
        <w:rPr>
          <w:rFonts w:ascii="Avenir Next" w:hAnsi="Avenir Next" w:cs="Arial"/>
          <w:color w:val="808080" w:themeColor="background1" w:themeShade="80"/>
          <w:sz w:val="22"/>
          <w:szCs w:val="22"/>
        </w:rPr>
        <w:t xml:space="preserve">Perkins, b) that the </w:t>
      </w:r>
      <w:r w:rsidR="00041FB3">
        <w:rPr>
          <w:rFonts w:ascii="Avenir Next" w:hAnsi="Avenir Next" w:cs="Arial"/>
          <w:color w:val="808080" w:themeColor="background1" w:themeShade="80"/>
          <w:sz w:val="22"/>
          <w:szCs w:val="22"/>
        </w:rPr>
        <w:t xml:space="preserve">subsequent </w:t>
      </w:r>
      <w:r w:rsidR="007F0716">
        <w:rPr>
          <w:rFonts w:ascii="Avenir Next" w:hAnsi="Avenir Next" w:cs="Arial"/>
          <w:color w:val="808080" w:themeColor="background1" w:themeShade="80"/>
          <w:sz w:val="22"/>
          <w:szCs w:val="22"/>
        </w:rPr>
        <w:t xml:space="preserve">asset disposal proceeds can </w:t>
      </w:r>
      <w:r w:rsidR="00041FB3">
        <w:rPr>
          <w:rFonts w:ascii="Avenir Next" w:hAnsi="Avenir Next" w:cs="Arial"/>
          <w:color w:val="808080" w:themeColor="background1" w:themeShade="80"/>
          <w:sz w:val="22"/>
          <w:szCs w:val="22"/>
        </w:rPr>
        <w:t xml:space="preserve">at the very least </w:t>
      </w:r>
      <w:r w:rsidR="007F0716">
        <w:rPr>
          <w:rFonts w:ascii="Avenir Next" w:hAnsi="Avenir Next" w:cs="Arial"/>
          <w:color w:val="808080" w:themeColor="background1" w:themeShade="80"/>
          <w:sz w:val="22"/>
          <w:szCs w:val="22"/>
        </w:rPr>
        <w:t xml:space="preserve">cover the legal fees associated with this exercise, </w:t>
      </w:r>
      <w:r w:rsidR="0030701B">
        <w:rPr>
          <w:rFonts w:ascii="Avenir Next" w:hAnsi="Avenir Next" w:cs="Arial"/>
          <w:color w:val="808080" w:themeColor="background1" w:themeShade="80"/>
          <w:sz w:val="22"/>
          <w:szCs w:val="22"/>
        </w:rPr>
        <w:t>or</w:t>
      </w:r>
      <w:r w:rsidR="007F0716">
        <w:rPr>
          <w:rFonts w:ascii="Avenir Next" w:hAnsi="Avenir Next" w:cs="Arial"/>
          <w:color w:val="808080" w:themeColor="background1" w:themeShade="80"/>
          <w:sz w:val="22"/>
          <w:szCs w:val="22"/>
        </w:rPr>
        <w:t xml:space="preserve"> c) that Ms. Perkins </w:t>
      </w:r>
      <w:r w:rsidR="00196C72">
        <w:rPr>
          <w:rFonts w:ascii="Avenir Next" w:hAnsi="Avenir Next" w:cs="Arial"/>
          <w:color w:val="808080" w:themeColor="background1" w:themeShade="80"/>
          <w:sz w:val="22"/>
          <w:szCs w:val="22"/>
        </w:rPr>
        <w:t xml:space="preserve">and other directors </w:t>
      </w:r>
      <w:r w:rsidR="007F0716">
        <w:rPr>
          <w:rFonts w:ascii="Avenir Next" w:hAnsi="Avenir Next" w:cs="Arial"/>
          <w:color w:val="808080" w:themeColor="background1" w:themeShade="80"/>
          <w:sz w:val="22"/>
          <w:szCs w:val="22"/>
        </w:rPr>
        <w:t>ha</w:t>
      </w:r>
      <w:r w:rsidR="00196C72">
        <w:rPr>
          <w:rFonts w:ascii="Avenir Next" w:hAnsi="Avenir Next" w:cs="Arial"/>
          <w:color w:val="808080" w:themeColor="background1" w:themeShade="80"/>
          <w:sz w:val="22"/>
          <w:szCs w:val="22"/>
        </w:rPr>
        <w:t>ve</w:t>
      </w:r>
      <w:r w:rsidR="007F0716">
        <w:rPr>
          <w:rFonts w:ascii="Avenir Next" w:hAnsi="Avenir Next" w:cs="Arial"/>
          <w:color w:val="808080" w:themeColor="background1" w:themeShade="80"/>
          <w:sz w:val="22"/>
          <w:szCs w:val="22"/>
        </w:rPr>
        <w:t xml:space="preserve"> </w:t>
      </w:r>
      <w:r w:rsidR="00327FA7">
        <w:rPr>
          <w:rFonts w:ascii="Avenir Next" w:hAnsi="Avenir Next" w:cs="Arial"/>
          <w:color w:val="808080" w:themeColor="background1" w:themeShade="80"/>
          <w:sz w:val="22"/>
          <w:szCs w:val="22"/>
        </w:rPr>
        <w:t>sufficient funds to reimburse the Company for any loss of value, action under section 238 should be pursued. Otherwise,</w:t>
      </w:r>
      <w:r w:rsidR="00131A74">
        <w:rPr>
          <w:rFonts w:ascii="Avenir Next" w:hAnsi="Avenir Next" w:cs="Arial"/>
          <w:color w:val="808080" w:themeColor="background1" w:themeShade="80"/>
          <w:sz w:val="22"/>
          <w:szCs w:val="22"/>
        </w:rPr>
        <w:t xml:space="preserve"> recoveries (if any) from Ms. Perkins, are likely to be eaten up by liquidators’ and legal fees</w:t>
      </w:r>
      <w:r w:rsidR="00ED32EC">
        <w:rPr>
          <w:rFonts w:ascii="Avenir Next" w:hAnsi="Avenir Next" w:cs="Arial"/>
          <w:color w:val="808080" w:themeColor="background1" w:themeShade="80"/>
          <w:sz w:val="22"/>
          <w:szCs w:val="22"/>
        </w:rPr>
        <w:t xml:space="preserve"> and will not benefit the estate.</w:t>
      </w:r>
    </w:p>
    <w:p w14:paraId="54B3019E" w14:textId="77777777" w:rsidR="00196C72" w:rsidRDefault="00196C72" w:rsidP="00EA3B38">
      <w:pPr>
        <w:jc w:val="both"/>
        <w:rPr>
          <w:rFonts w:ascii="Avenir Next" w:hAnsi="Avenir Next" w:cs="Arial"/>
          <w:color w:val="808080" w:themeColor="background1" w:themeShade="80"/>
          <w:sz w:val="22"/>
          <w:szCs w:val="22"/>
        </w:rPr>
      </w:pPr>
    </w:p>
    <w:p w14:paraId="4E3D00D6" w14:textId="34957D64" w:rsidR="00196C72" w:rsidRPr="00B84055" w:rsidRDefault="00B5134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the alternative, actions against</w:t>
      </w:r>
      <w:r w:rsidR="00977589">
        <w:rPr>
          <w:rFonts w:ascii="Avenir Next" w:hAnsi="Avenir Next" w:cs="Arial"/>
          <w:color w:val="808080" w:themeColor="background1" w:themeShade="80"/>
          <w:sz w:val="22"/>
          <w:szCs w:val="22"/>
        </w:rPr>
        <w:t xml:space="preserve"> former Company</w:t>
      </w:r>
      <w:r>
        <w:rPr>
          <w:rFonts w:ascii="Avenir Next" w:hAnsi="Avenir Next" w:cs="Arial"/>
          <w:color w:val="808080" w:themeColor="background1" w:themeShade="80"/>
          <w:sz w:val="22"/>
          <w:szCs w:val="22"/>
        </w:rPr>
        <w:t xml:space="preserve"> directors </w:t>
      </w:r>
      <w:r w:rsidR="0030701B">
        <w:rPr>
          <w:rFonts w:ascii="Avenir Next" w:hAnsi="Avenir Next" w:cs="Arial"/>
          <w:color w:val="808080" w:themeColor="background1" w:themeShade="80"/>
          <w:sz w:val="22"/>
          <w:szCs w:val="22"/>
        </w:rPr>
        <w:t>under wrongful trading (sections 214 and 246ZB), can be explored</w:t>
      </w:r>
      <w:r w:rsidR="001F00DE">
        <w:rPr>
          <w:rFonts w:ascii="Avenir Next" w:hAnsi="Avenir Next" w:cs="Arial"/>
          <w:color w:val="808080" w:themeColor="background1" w:themeShade="80"/>
          <w:sz w:val="22"/>
          <w:szCs w:val="22"/>
        </w:rPr>
        <w:t xml:space="preserve">, </w:t>
      </w:r>
      <w:r w:rsidR="007802C8">
        <w:rPr>
          <w:rFonts w:ascii="Avenir Next" w:hAnsi="Avenir Next" w:cs="Arial"/>
          <w:color w:val="808080" w:themeColor="background1" w:themeShade="80"/>
          <w:sz w:val="22"/>
          <w:szCs w:val="22"/>
        </w:rPr>
        <w:t xml:space="preserve">providing </w:t>
      </w:r>
      <w:r w:rsidR="001F00DE">
        <w:rPr>
          <w:rFonts w:ascii="Avenir Next" w:hAnsi="Avenir Next" w:cs="Arial"/>
          <w:color w:val="808080" w:themeColor="background1" w:themeShade="80"/>
          <w:sz w:val="22"/>
          <w:szCs w:val="22"/>
        </w:rPr>
        <w:t>the</w:t>
      </w:r>
      <w:r w:rsidR="00977589">
        <w:rPr>
          <w:rFonts w:ascii="Avenir Next" w:hAnsi="Avenir Next" w:cs="Arial"/>
          <w:color w:val="808080" w:themeColor="background1" w:themeShade="80"/>
          <w:sz w:val="22"/>
          <w:szCs w:val="22"/>
        </w:rPr>
        <w:t>y</w:t>
      </w:r>
      <w:r w:rsidR="001F00DE">
        <w:rPr>
          <w:rFonts w:ascii="Avenir Next" w:hAnsi="Avenir Next" w:cs="Arial"/>
          <w:color w:val="808080" w:themeColor="background1" w:themeShade="80"/>
          <w:sz w:val="22"/>
          <w:szCs w:val="22"/>
        </w:rPr>
        <w:t xml:space="preserve"> have sufficient means to reimburse the estate for the loss of value</w:t>
      </w:r>
      <w:r w:rsidR="007802C8">
        <w:rPr>
          <w:rFonts w:ascii="Avenir Next" w:hAnsi="Avenir Next" w:cs="Arial"/>
          <w:color w:val="808080" w:themeColor="background1" w:themeShade="80"/>
          <w:sz w:val="22"/>
          <w:szCs w:val="22"/>
        </w:rPr>
        <w:t>. In this instance, given the transaction with a connected person (Ms. Perkins) insolvency can be presumed, and therefore the</w:t>
      </w:r>
      <w:r w:rsidR="00A030CB">
        <w:rPr>
          <w:rFonts w:ascii="Avenir Next" w:hAnsi="Avenir Next" w:cs="Arial"/>
          <w:color w:val="808080" w:themeColor="background1" w:themeShade="80"/>
          <w:sz w:val="22"/>
          <w:szCs w:val="22"/>
        </w:rPr>
        <w:t xml:space="preserve"> burden of proof would likely shift onto the former Company directors to </w:t>
      </w:r>
      <w:r w:rsidR="00613E12">
        <w:rPr>
          <w:rFonts w:ascii="Avenir Next" w:hAnsi="Avenir Next" w:cs="Arial"/>
          <w:color w:val="808080" w:themeColor="background1" w:themeShade="80"/>
          <w:sz w:val="22"/>
          <w:szCs w:val="22"/>
        </w:rPr>
        <w:t>demonstrate</w:t>
      </w:r>
      <w:r w:rsidR="00A030CB">
        <w:rPr>
          <w:rFonts w:ascii="Avenir Next" w:hAnsi="Avenir Next" w:cs="Arial"/>
          <w:color w:val="808080" w:themeColor="background1" w:themeShade="80"/>
          <w:sz w:val="22"/>
          <w:szCs w:val="22"/>
        </w:rPr>
        <w:t xml:space="preserve"> they have done everything in their power to minimize the potential loss to creditors, including disposing of </w:t>
      </w:r>
      <w:r w:rsidR="00613E12">
        <w:rPr>
          <w:rFonts w:ascii="Avenir Next" w:hAnsi="Avenir Next" w:cs="Arial"/>
          <w:color w:val="808080" w:themeColor="background1" w:themeShade="80"/>
          <w:sz w:val="22"/>
          <w:szCs w:val="22"/>
        </w:rPr>
        <w:t>the two machines to generate liquidity.</w:t>
      </w:r>
      <w:r w:rsidR="0030701B">
        <w:rPr>
          <w:rFonts w:ascii="Avenir Next" w:hAnsi="Avenir Next" w:cs="Arial"/>
          <w:color w:val="808080" w:themeColor="background1" w:themeShade="80"/>
          <w:sz w:val="22"/>
          <w:szCs w:val="22"/>
        </w:rPr>
        <w:t xml:space="preserve"> </w:t>
      </w:r>
      <w:r w:rsidR="00196C72">
        <w:rPr>
          <w:rFonts w:ascii="Avenir Next" w:hAnsi="Avenir Next" w:cs="Arial"/>
          <w:color w:val="808080" w:themeColor="background1" w:themeShade="80"/>
          <w:sz w:val="22"/>
          <w:szCs w:val="22"/>
        </w:rPr>
        <w:t xml:space="preserve"> </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4C1E92D1" w14:textId="76054185" w:rsidR="00F3590D" w:rsidRDefault="00F3590D"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could be argued that </w:t>
      </w:r>
      <w:r w:rsidR="00D0603C">
        <w:rPr>
          <w:rFonts w:ascii="Avenir Next" w:hAnsi="Avenir Next" w:cs="Arial"/>
          <w:color w:val="808080" w:themeColor="background1" w:themeShade="80"/>
          <w:sz w:val="22"/>
          <w:szCs w:val="22"/>
        </w:rPr>
        <w:t xml:space="preserve">Hard and Fast Ltd. are a ransom-creditor, that is crucial to continued operation of the </w:t>
      </w:r>
      <w:r w:rsidR="00765AC7">
        <w:rPr>
          <w:rFonts w:ascii="Avenir Next" w:hAnsi="Avenir Next" w:cs="Arial"/>
          <w:color w:val="808080" w:themeColor="background1" w:themeShade="80"/>
          <w:sz w:val="22"/>
          <w:szCs w:val="22"/>
        </w:rPr>
        <w:t>C</w:t>
      </w:r>
      <w:r w:rsidR="00D0603C">
        <w:rPr>
          <w:rFonts w:ascii="Avenir Next" w:hAnsi="Avenir Next" w:cs="Arial"/>
          <w:color w:val="808080" w:themeColor="background1" w:themeShade="80"/>
          <w:sz w:val="22"/>
          <w:szCs w:val="22"/>
        </w:rPr>
        <w:t xml:space="preserve">ompany, </w:t>
      </w:r>
      <w:r w:rsidR="00765AC7">
        <w:rPr>
          <w:rFonts w:ascii="Avenir Next" w:hAnsi="Avenir Next" w:cs="Arial"/>
          <w:color w:val="808080" w:themeColor="background1" w:themeShade="80"/>
          <w:sz w:val="22"/>
          <w:szCs w:val="22"/>
        </w:rPr>
        <w:t>and therefore the former directors of the Company could</w:t>
      </w:r>
      <w:r w:rsidR="006411BC">
        <w:rPr>
          <w:rFonts w:ascii="Avenir Next" w:hAnsi="Avenir Next" w:cs="Arial"/>
          <w:color w:val="808080" w:themeColor="background1" w:themeShade="80"/>
          <w:sz w:val="22"/>
          <w:szCs w:val="22"/>
        </w:rPr>
        <w:t xml:space="preserve"> not</w:t>
      </w:r>
      <w:r w:rsidR="00765AC7">
        <w:rPr>
          <w:rFonts w:ascii="Avenir Next" w:hAnsi="Avenir Next" w:cs="Arial"/>
          <w:color w:val="808080" w:themeColor="background1" w:themeShade="80"/>
          <w:sz w:val="22"/>
          <w:szCs w:val="22"/>
        </w:rPr>
        <w:t xml:space="preserve"> be faulted for either settling the outstanding debt</w:t>
      </w:r>
      <w:r w:rsidR="006C6680">
        <w:rPr>
          <w:rFonts w:ascii="Avenir Next" w:hAnsi="Avenir Next" w:cs="Arial"/>
          <w:color w:val="808080" w:themeColor="background1" w:themeShade="80"/>
          <w:sz w:val="22"/>
          <w:szCs w:val="22"/>
        </w:rPr>
        <w:t xml:space="preserve"> </w:t>
      </w:r>
      <w:proofErr w:type="gramStart"/>
      <w:r w:rsidR="006C6680">
        <w:rPr>
          <w:rFonts w:ascii="Avenir Next" w:hAnsi="Avenir Next" w:cs="Arial"/>
          <w:color w:val="808080" w:themeColor="background1" w:themeShade="80"/>
          <w:sz w:val="22"/>
          <w:szCs w:val="22"/>
        </w:rPr>
        <w:t>in order to</w:t>
      </w:r>
      <w:proofErr w:type="gramEnd"/>
      <w:r w:rsidR="006C6680">
        <w:rPr>
          <w:rFonts w:ascii="Avenir Next" w:hAnsi="Avenir Next" w:cs="Arial"/>
          <w:color w:val="808080" w:themeColor="background1" w:themeShade="80"/>
          <w:sz w:val="22"/>
          <w:szCs w:val="22"/>
        </w:rPr>
        <w:t xml:space="preserve"> continue trading</w:t>
      </w:r>
      <w:r w:rsidR="00765AC7">
        <w:rPr>
          <w:rFonts w:ascii="Avenir Next" w:hAnsi="Avenir Next" w:cs="Arial"/>
          <w:color w:val="808080" w:themeColor="background1" w:themeShade="80"/>
          <w:sz w:val="22"/>
          <w:szCs w:val="22"/>
        </w:rPr>
        <w:t>, nor</w:t>
      </w:r>
      <w:r w:rsidR="00A63CBE">
        <w:rPr>
          <w:rFonts w:ascii="Avenir Next" w:hAnsi="Avenir Next" w:cs="Arial"/>
          <w:color w:val="808080" w:themeColor="background1" w:themeShade="80"/>
          <w:sz w:val="22"/>
          <w:szCs w:val="22"/>
        </w:rPr>
        <w:t xml:space="preserve"> agreeing to cash on delivery terms</w:t>
      </w:r>
      <w:r w:rsidR="006C6680">
        <w:rPr>
          <w:rFonts w:ascii="Avenir Next" w:hAnsi="Avenir Next" w:cs="Arial"/>
          <w:color w:val="808080" w:themeColor="background1" w:themeShade="80"/>
          <w:sz w:val="22"/>
          <w:szCs w:val="22"/>
        </w:rPr>
        <w:t>.</w:t>
      </w:r>
    </w:p>
    <w:p w14:paraId="4D794554" w14:textId="77777777" w:rsidR="00F3590D" w:rsidRDefault="00F3590D" w:rsidP="009452DF">
      <w:pPr>
        <w:jc w:val="both"/>
        <w:rPr>
          <w:rFonts w:ascii="Avenir Next" w:hAnsi="Avenir Next" w:cs="Arial"/>
          <w:color w:val="808080" w:themeColor="background1" w:themeShade="80"/>
          <w:sz w:val="22"/>
          <w:szCs w:val="22"/>
        </w:rPr>
      </w:pPr>
    </w:p>
    <w:p w14:paraId="030B279A" w14:textId="77777777" w:rsidR="00AC1690" w:rsidRDefault="00F3590D"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However, given that the company was already</w:t>
      </w:r>
      <w:r w:rsidR="006C1E05">
        <w:rPr>
          <w:rFonts w:ascii="Avenir Next" w:hAnsi="Avenir Next" w:cs="Arial"/>
          <w:color w:val="808080" w:themeColor="background1" w:themeShade="80"/>
          <w:sz w:val="22"/>
          <w:szCs w:val="22"/>
        </w:rPr>
        <w:t xml:space="preserve"> deemed</w:t>
      </w:r>
      <w:r>
        <w:rPr>
          <w:rFonts w:ascii="Avenir Next" w:hAnsi="Avenir Next" w:cs="Arial"/>
          <w:color w:val="808080" w:themeColor="background1" w:themeShade="80"/>
          <w:sz w:val="22"/>
          <w:szCs w:val="22"/>
        </w:rPr>
        <w:t xml:space="preserve"> insolvent (</w:t>
      </w:r>
      <w:r w:rsidR="001E5DC9">
        <w:rPr>
          <w:rFonts w:ascii="Avenir Next" w:hAnsi="Avenir Next" w:cs="Arial"/>
          <w:color w:val="808080" w:themeColor="background1" w:themeShade="80"/>
          <w:sz w:val="22"/>
          <w:szCs w:val="22"/>
        </w:rPr>
        <w:t>taking into consideration the machinery disposal to Ms. Perkins in July 2022)</w:t>
      </w:r>
      <w:r w:rsidR="006C1E05">
        <w:rPr>
          <w:rFonts w:ascii="Avenir Next" w:hAnsi="Avenir Next" w:cs="Arial"/>
          <w:color w:val="808080" w:themeColor="background1" w:themeShade="80"/>
          <w:sz w:val="22"/>
          <w:szCs w:val="22"/>
        </w:rPr>
        <w:t>, and that the settlement of outstanding debts of Hard and Fast Ltd. made other creditors worse off</w:t>
      </w:r>
      <w:r w:rsidR="00A2529F">
        <w:rPr>
          <w:rFonts w:ascii="Avenir Next" w:hAnsi="Avenir Next" w:cs="Arial"/>
          <w:color w:val="808080" w:themeColor="background1" w:themeShade="80"/>
          <w:sz w:val="22"/>
          <w:szCs w:val="22"/>
        </w:rPr>
        <w:t>, the liquidator could potentially take actions against Ms. Perkins and other directors under section</w:t>
      </w:r>
      <w:r w:rsidR="000A70D8">
        <w:rPr>
          <w:rFonts w:ascii="Avenir Next" w:hAnsi="Avenir Next" w:cs="Arial"/>
          <w:color w:val="808080" w:themeColor="background1" w:themeShade="80"/>
          <w:sz w:val="22"/>
          <w:szCs w:val="22"/>
        </w:rPr>
        <w:t>s</w:t>
      </w:r>
      <w:r w:rsidR="00A2529F">
        <w:rPr>
          <w:rFonts w:ascii="Avenir Next" w:hAnsi="Avenir Next" w:cs="Arial"/>
          <w:color w:val="808080" w:themeColor="background1" w:themeShade="80"/>
          <w:sz w:val="22"/>
          <w:szCs w:val="22"/>
        </w:rPr>
        <w:t xml:space="preserve"> 214</w:t>
      </w:r>
      <w:r w:rsidR="000A70D8">
        <w:rPr>
          <w:rFonts w:ascii="Avenir Next" w:hAnsi="Avenir Next" w:cs="Arial"/>
          <w:color w:val="808080" w:themeColor="background1" w:themeShade="80"/>
          <w:sz w:val="22"/>
          <w:szCs w:val="22"/>
        </w:rPr>
        <w:t xml:space="preserve"> and 246ZB. </w:t>
      </w:r>
      <w:r w:rsidR="00695B1D">
        <w:rPr>
          <w:rFonts w:ascii="Avenir Next" w:hAnsi="Avenir Next" w:cs="Arial"/>
          <w:color w:val="808080" w:themeColor="background1" w:themeShade="80"/>
          <w:sz w:val="22"/>
          <w:szCs w:val="22"/>
        </w:rPr>
        <w:t xml:space="preserve">Although not ideal, it may have been better </w:t>
      </w:r>
      <w:r w:rsidR="00C8296C">
        <w:rPr>
          <w:rFonts w:ascii="Avenir Next" w:hAnsi="Avenir Next" w:cs="Arial"/>
          <w:color w:val="808080" w:themeColor="background1" w:themeShade="80"/>
          <w:sz w:val="22"/>
          <w:szCs w:val="22"/>
        </w:rPr>
        <w:t>for the directors to</w:t>
      </w:r>
      <w:r w:rsidR="00792F53">
        <w:rPr>
          <w:rFonts w:ascii="Avenir Next" w:hAnsi="Avenir Next" w:cs="Arial"/>
          <w:color w:val="808080" w:themeColor="background1" w:themeShade="80"/>
          <w:sz w:val="22"/>
          <w:szCs w:val="22"/>
        </w:rPr>
        <w:t xml:space="preserve"> use one of the statutory </w:t>
      </w:r>
      <w:r w:rsidR="008E4044">
        <w:rPr>
          <w:rFonts w:ascii="Avenir Next" w:hAnsi="Avenir Next" w:cs="Arial"/>
          <w:color w:val="808080" w:themeColor="background1" w:themeShade="80"/>
          <w:sz w:val="22"/>
          <w:szCs w:val="22"/>
        </w:rPr>
        <w:t>options to restructure the Company’s obligations,</w:t>
      </w:r>
      <w:r w:rsidR="00F8500E">
        <w:rPr>
          <w:rFonts w:ascii="Avenir Next" w:hAnsi="Avenir Next" w:cs="Arial"/>
          <w:color w:val="808080" w:themeColor="background1" w:themeShade="80"/>
          <w:sz w:val="22"/>
          <w:szCs w:val="22"/>
        </w:rPr>
        <w:t xml:space="preserve"> and at the very least ensure </w:t>
      </w:r>
      <w:r w:rsidR="00E43C4A">
        <w:rPr>
          <w:rFonts w:ascii="Avenir Next" w:hAnsi="Avenir Next" w:cs="Arial"/>
          <w:color w:val="808080" w:themeColor="background1" w:themeShade="80"/>
          <w:sz w:val="22"/>
          <w:szCs w:val="22"/>
        </w:rPr>
        <w:t xml:space="preserve">a better outcome for </w:t>
      </w:r>
      <w:proofErr w:type="gramStart"/>
      <w:r w:rsidR="00E43C4A">
        <w:rPr>
          <w:rFonts w:ascii="Avenir Next" w:hAnsi="Avenir Next" w:cs="Arial"/>
          <w:color w:val="808080" w:themeColor="background1" w:themeShade="80"/>
          <w:sz w:val="22"/>
          <w:szCs w:val="22"/>
        </w:rPr>
        <w:t>all of</w:t>
      </w:r>
      <w:proofErr w:type="gramEnd"/>
      <w:r w:rsidR="00E43C4A">
        <w:rPr>
          <w:rFonts w:ascii="Avenir Next" w:hAnsi="Avenir Next" w:cs="Arial"/>
          <w:color w:val="808080" w:themeColor="background1" w:themeShade="80"/>
          <w:sz w:val="22"/>
          <w:szCs w:val="22"/>
        </w:rPr>
        <w:t xml:space="preserve"> the Company’s creditors.</w:t>
      </w:r>
    </w:p>
    <w:p w14:paraId="7D52E081" w14:textId="77777777" w:rsidR="00AC1690" w:rsidRDefault="00AC1690" w:rsidP="009452DF">
      <w:pPr>
        <w:jc w:val="both"/>
        <w:rPr>
          <w:rFonts w:ascii="Avenir Next" w:hAnsi="Avenir Next" w:cs="Arial"/>
          <w:color w:val="808080" w:themeColor="background1" w:themeShade="80"/>
          <w:sz w:val="22"/>
          <w:szCs w:val="22"/>
        </w:rPr>
      </w:pPr>
    </w:p>
    <w:p w14:paraId="6F38B806" w14:textId="5F7DC069" w:rsidR="009452DF" w:rsidRPr="00B84055" w:rsidRDefault="00AC1690"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Although the legal principles of following through </w:t>
      </w:r>
      <w:r w:rsidR="00FD4991">
        <w:rPr>
          <w:rFonts w:ascii="Avenir Next" w:hAnsi="Avenir Next" w:cs="Arial"/>
          <w:color w:val="808080" w:themeColor="background1" w:themeShade="80"/>
          <w:sz w:val="22"/>
          <w:szCs w:val="22"/>
        </w:rPr>
        <w:t>with</w:t>
      </w:r>
      <w:r>
        <w:rPr>
          <w:rFonts w:ascii="Avenir Next" w:hAnsi="Avenir Next" w:cs="Arial"/>
          <w:color w:val="808080" w:themeColor="background1" w:themeShade="80"/>
          <w:sz w:val="22"/>
          <w:szCs w:val="22"/>
        </w:rPr>
        <w:t xml:space="preserve"> a wrongful trading claim against Ms. Perkins and other </w:t>
      </w:r>
      <w:r w:rsidR="00FD4991">
        <w:rPr>
          <w:rFonts w:ascii="Avenir Next" w:hAnsi="Avenir Next" w:cs="Arial"/>
          <w:color w:val="808080" w:themeColor="background1" w:themeShade="80"/>
          <w:sz w:val="22"/>
          <w:szCs w:val="22"/>
        </w:rPr>
        <w:t>directors</w:t>
      </w:r>
      <w:r>
        <w:rPr>
          <w:rFonts w:ascii="Avenir Next" w:hAnsi="Avenir Next" w:cs="Arial"/>
          <w:color w:val="808080" w:themeColor="background1" w:themeShade="80"/>
          <w:sz w:val="22"/>
          <w:szCs w:val="22"/>
        </w:rPr>
        <w:t xml:space="preserve"> may be sound, commercially </w:t>
      </w:r>
      <w:r w:rsidR="00A07FB9">
        <w:rPr>
          <w:rFonts w:ascii="Avenir Next" w:hAnsi="Avenir Next" w:cs="Arial"/>
          <w:color w:val="808080" w:themeColor="background1" w:themeShade="80"/>
          <w:sz w:val="22"/>
          <w:szCs w:val="22"/>
        </w:rPr>
        <w:t>it would have to be explored further</w:t>
      </w:r>
      <w:r w:rsidR="00E52C9C">
        <w:rPr>
          <w:rFonts w:ascii="Avenir Next" w:hAnsi="Avenir Next" w:cs="Arial"/>
          <w:color w:val="808080" w:themeColor="background1" w:themeShade="80"/>
          <w:sz w:val="22"/>
          <w:szCs w:val="22"/>
        </w:rPr>
        <w:t xml:space="preserve"> (e.g., availability </w:t>
      </w:r>
      <w:r w:rsidR="00E52C9C">
        <w:rPr>
          <w:rFonts w:ascii="Avenir Next" w:hAnsi="Avenir Next" w:cs="Arial"/>
          <w:color w:val="808080" w:themeColor="background1" w:themeShade="80"/>
          <w:sz w:val="22"/>
          <w:szCs w:val="22"/>
        </w:rPr>
        <w:lastRenderedPageBreak/>
        <w:t>of assets)</w:t>
      </w:r>
      <w:r w:rsidR="00A07FB9">
        <w:rPr>
          <w:rFonts w:ascii="Avenir Next" w:hAnsi="Avenir Next" w:cs="Arial"/>
          <w:color w:val="808080" w:themeColor="background1" w:themeShade="80"/>
          <w:sz w:val="22"/>
          <w:szCs w:val="22"/>
        </w:rPr>
        <w:t xml:space="preserve">, especially if </w:t>
      </w:r>
      <w:r w:rsidR="00FD4991">
        <w:rPr>
          <w:rFonts w:ascii="Avenir Next" w:hAnsi="Avenir Next" w:cs="Arial"/>
          <w:color w:val="808080" w:themeColor="background1" w:themeShade="80"/>
          <w:sz w:val="22"/>
          <w:szCs w:val="22"/>
        </w:rPr>
        <w:t>any proceeds from recovery would first have to be used to settle legal and liquidator fees.</w:t>
      </w:r>
      <w:r w:rsidR="008E4044">
        <w:rPr>
          <w:rFonts w:ascii="Avenir Next" w:hAnsi="Avenir Next" w:cs="Arial"/>
          <w:color w:val="808080" w:themeColor="background1" w:themeShade="80"/>
          <w:sz w:val="22"/>
          <w:szCs w:val="22"/>
        </w:rPr>
        <w:t xml:space="preserve"> </w:t>
      </w:r>
      <w:r w:rsidR="00A95ECE">
        <w:rPr>
          <w:rFonts w:ascii="Avenir Next" w:hAnsi="Avenir Next" w:cs="Arial"/>
          <w:color w:val="808080" w:themeColor="background1" w:themeShade="80"/>
          <w:sz w:val="22"/>
          <w:szCs w:val="22"/>
        </w:rPr>
        <w:t xml:space="preserve"> </w:t>
      </w:r>
      <w:r w:rsidR="001E5DC9">
        <w:rPr>
          <w:rFonts w:ascii="Avenir Next" w:hAnsi="Avenir Next" w:cs="Arial"/>
          <w:color w:val="808080" w:themeColor="background1" w:themeShade="80"/>
          <w:sz w:val="22"/>
          <w:szCs w:val="22"/>
        </w:rPr>
        <w:t xml:space="preserve"> </w:t>
      </w:r>
      <w:r w:rsidR="00A63CBE">
        <w:rPr>
          <w:rFonts w:ascii="Avenir Next" w:hAnsi="Avenir Next" w:cs="Arial"/>
          <w:color w:val="808080" w:themeColor="background1" w:themeShade="80"/>
          <w:sz w:val="22"/>
          <w:szCs w:val="22"/>
        </w:rPr>
        <w:t xml:space="preserve"> </w:t>
      </w: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FA43" w14:textId="77777777" w:rsidR="0084365F" w:rsidRDefault="0084365F" w:rsidP="00241B44">
      <w:r>
        <w:separator/>
      </w:r>
    </w:p>
  </w:endnote>
  <w:endnote w:type="continuationSeparator" w:id="0">
    <w:p w14:paraId="67F33B1C" w14:textId="77777777" w:rsidR="0084365F" w:rsidRDefault="0084365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0B2B7F58" w:rsidR="00241FA3" w:rsidRPr="00A84235" w:rsidRDefault="00096E82" w:rsidP="009B4976">
    <w:pPr>
      <w:pStyle w:val="Footer"/>
      <w:ind w:right="360"/>
      <w:rPr>
        <w:rFonts w:ascii="Avenir Next" w:hAnsi="Avenir Next" w:cs="Arial"/>
        <w:sz w:val="22"/>
        <w:szCs w:val="22"/>
        <w:lang w:val="en-GB"/>
      </w:rPr>
    </w:pPr>
    <w:r w:rsidRPr="00096E82">
      <w:rPr>
        <w:rFonts w:ascii="Avenir Next" w:hAnsi="Avenir Next" w:cs="Arial"/>
        <w:sz w:val="22"/>
        <w:szCs w:val="22"/>
        <w:lang w:val="en-GB"/>
      </w:rPr>
      <w:t>202223-791</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D105" w14:textId="77777777" w:rsidR="0084365F" w:rsidRDefault="0084365F" w:rsidP="00241B44">
      <w:r>
        <w:separator/>
      </w:r>
    </w:p>
  </w:footnote>
  <w:footnote w:type="continuationSeparator" w:id="0">
    <w:p w14:paraId="1900ECE8" w14:textId="77777777" w:rsidR="0084365F" w:rsidRDefault="0084365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92E71"/>
    <w:multiLevelType w:val="hybridMultilevel"/>
    <w:tmpl w:val="4812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F3234F"/>
    <w:multiLevelType w:val="hybridMultilevel"/>
    <w:tmpl w:val="5D3EA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EF3C37"/>
    <w:multiLevelType w:val="hybridMultilevel"/>
    <w:tmpl w:val="5BB227A6"/>
    <w:lvl w:ilvl="0" w:tplc="4D6817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F26569"/>
    <w:multiLevelType w:val="hybridMultilevel"/>
    <w:tmpl w:val="0C1AB0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F5760"/>
    <w:multiLevelType w:val="hybridMultilevel"/>
    <w:tmpl w:val="4CDCE9EC"/>
    <w:lvl w:ilvl="0" w:tplc="CD14F49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4288037">
    <w:abstractNumId w:val="4"/>
  </w:num>
  <w:num w:numId="2" w16cid:durableId="454253692">
    <w:abstractNumId w:val="2"/>
  </w:num>
  <w:num w:numId="3" w16cid:durableId="697321064">
    <w:abstractNumId w:val="0"/>
  </w:num>
  <w:num w:numId="4" w16cid:durableId="1736666170">
    <w:abstractNumId w:val="9"/>
  </w:num>
  <w:num w:numId="5" w16cid:durableId="1619482020">
    <w:abstractNumId w:val="12"/>
  </w:num>
  <w:num w:numId="6" w16cid:durableId="726878829">
    <w:abstractNumId w:val="3"/>
  </w:num>
  <w:num w:numId="7" w16cid:durableId="1612974463">
    <w:abstractNumId w:val="13"/>
  </w:num>
  <w:num w:numId="8" w16cid:durableId="2020038995">
    <w:abstractNumId w:val="18"/>
  </w:num>
  <w:num w:numId="9" w16cid:durableId="1096709087">
    <w:abstractNumId w:val="10"/>
  </w:num>
  <w:num w:numId="10" w16cid:durableId="411436858">
    <w:abstractNumId w:val="19"/>
  </w:num>
  <w:num w:numId="11" w16cid:durableId="1146706239">
    <w:abstractNumId w:val="6"/>
  </w:num>
  <w:num w:numId="12" w16cid:durableId="722486908">
    <w:abstractNumId w:val="15"/>
  </w:num>
  <w:num w:numId="13" w16cid:durableId="614405064">
    <w:abstractNumId w:val="11"/>
  </w:num>
  <w:num w:numId="14" w16cid:durableId="473645754">
    <w:abstractNumId w:val="5"/>
  </w:num>
  <w:num w:numId="15" w16cid:durableId="334651800">
    <w:abstractNumId w:val="14"/>
  </w:num>
  <w:num w:numId="16" w16cid:durableId="424887904">
    <w:abstractNumId w:val="17"/>
  </w:num>
  <w:num w:numId="17" w16cid:durableId="1461190934">
    <w:abstractNumId w:val="8"/>
  </w:num>
  <w:num w:numId="18" w16cid:durableId="1114135146">
    <w:abstractNumId w:val="21"/>
  </w:num>
  <w:num w:numId="19" w16cid:durableId="1259370648">
    <w:abstractNumId w:val="7"/>
  </w:num>
  <w:num w:numId="20" w16cid:durableId="73279677">
    <w:abstractNumId w:val="1"/>
  </w:num>
  <w:num w:numId="21" w16cid:durableId="1185092763">
    <w:abstractNumId w:val="16"/>
  </w:num>
  <w:num w:numId="22" w16cid:durableId="188429253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6B6"/>
    <w:rsid w:val="000250C7"/>
    <w:rsid w:val="00026F16"/>
    <w:rsid w:val="00031FB0"/>
    <w:rsid w:val="00036ADF"/>
    <w:rsid w:val="00037621"/>
    <w:rsid w:val="00041FB3"/>
    <w:rsid w:val="00042125"/>
    <w:rsid w:val="00044D46"/>
    <w:rsid w:val="00045088"/>
    <w:rsid w:val="00045904"/>
    <w:rsid w:val="000502FD"/>
    <w:rsid w:val="00062649"/>
    <w:rsid w:val="00064F12"/>
    <w:rsid w:val="00065166"/>
    <w:rsid w:val="000739FC"/>
    <w:rsid w:val="00077BFB"/>
    <w:rsid w:val="000803F9"/>
    <w:rsid w:val="00082609"/>
    <w:rsid w:val="000851CC"/>
    <w:rsid w:val="00087F21"/>
    <w:rsid w:val="00093BE8"/>
    <w:rsid w:val="0009474F"/>
    <w:rsid w:val="00094E12"/>
    <w:rsid w:val="00096E82"/>
    <w:rsid w:val="000A3C0E"/>
    <w:rsid w:val="000A407B"/>
    <w:rsid w:val="000A68ED"/>
    <w:rsid w:val="000A70D8"/>
    <w:rsid w:val="000B28B1"/>
    <w:rsid w:val="000B5FF1"/>
    <w:rsid w:val="000B609F"/>
    <w:rsid w:val="000C080E"/>
    <w:rsid w:val="000C26E8"/>
    <w:rsid w:val="000D10C6"/>
    <w:rsid w:val="000D55A8"/>
    <w:rsid w:val="000E4841"/>
    <w:rsid w:val="000F1677"/>
    <w:rsid w:val="000F3D6C"/>
    <w:rsid w:val="000F4C5F"/>
    <w:rsid w:val="000F65AB"/>
    <w:rsid w:val="00101694"/>
    <w:rsid w:val="00101707"/>
    <w:rsid w:val="001024BF"/>
    <w:rsid w:val="00102CC9"/>
    <w:rsid w:val="0010593A"/>
    <w:rsid w:val="0011473D"/>
    <w:rsid w:val="00115C85"/>
    <w:rsid w:val="00120227"/>
    <w:rsid w:val="00123855"/>
    <w:rsid w:val="0012552F"/>
    <w:rsid w:val="00126A4D"/>
    <w:rsid w:val="00131A74"/>
    <w:rsid w:val="00134C92"/>
    <w:rsid w:val="0014171F"/>
    <w:rsid w:val="00142FE6"/>
    <w:rsid w:val="00143CB7"/>
    <w:rsid w:val="0014622C"/>
    <w:rsid w:val="00152348"/>
    <w:rsid w:val="00153276"/>
    <w:rsid w:val="0015330B"/>
    <w:rsid w:val="0015456D"/>
    <w:rsid w:val="00155FA2"/>
    <w:rsid w:val="00161F1B"/>
    <w:rsid w:val="00162829"/>
    <w:rsid w:val="0017244B"/>
    <w:rsid w:val="00180548"/>
    <w:rsid w:val="00180AC4"/>
    <w:rsid w:val="00180CCE"/>
    <w:rsid w:val="0018267A"/>
    <w:rsid w:val="00182779"/>
    <w:rsid w:val="00182788"/>
    <w:rsid w:val="0018288C"/>
    <w:rsid w:val="001830DF"/>
    <w:rsid w:val="00184AB3"/>
    <w:rsid w:val="001966D9"/>
    <w:rsid w:val="00196720"/>
    <w:rsid w:val="00196C72"/>
    <w:rsid w:val="001A007A"/>
    <w:rsid w:val="001A675B"/>
    <w:rsid w:val="001A7E9A"/>
    <w:rsid w:val="001B0B8C"/>
    <w:rsid w:val="001B0F70"/>
    <w:rsid w:val="001B5016"/>
    <w:rsid w:val="001C45FC"/>
    <w:rsid w:val="001D0469"/>
    <w:rsid w:val="001D29C0"/>
    <w:rsid w:val="001D4862"/>
    <w:rsid w:val="001D5262"/>
    <w:rsid w:val="001E25B9"/>
    <w:rsid w:val="001E49E0"/>
    <w:rsid w:val="001E5A90"/>
    <w:rsid w:val="001E5DC9"/>
    <w:rsid w:val="001E7B5A"/>
    <w:rsid w:val="001F00DE"/>
    <w:rsid w:val="001F2719"/>
    <w:rsid w:val="001F3C98"/>
    <w:rsid w:val="001F7412"/>
    <w:rsid w:val="0020090A"/>
    <w:rsid w:val="0020204E"/>
    <w:rsid w:val="00202DFE"/>
    <w:rsid w:val="0020725B"/>
    <w:rsid w:val="00210D43"/>
    <w:rsid w:val="002110F1"/>
    <w:rsid w:val="00212001"/>
    <w:rsid w:val="00227B79"/>
    <w:rsid w:val="002356EA"/>
    <w:rsid w:val="00236689"/>
    <w:rsid w:val="00240C1C"/>
    <w:rsid w:val="0024116D"/>
    <w:rsid w:val="00241B44"/>
    <w:rsid w:val="00241FA3"/>
    <w:rsid w:val="00244C7D"/>
    <w:rsid w:val="0024588A"/>
    <w:rsid w:val="00245EFB"/>
    <w:rsid w:val="00246B1C"/>
    <w:rsid w:val="00247C02"/>
    <w:rsid w:val="0025239C"/>
    <w:rsid w:val="0025386E"/>
    <w:rsid w:val="00257397"/>
    <w:rsid w:val="002638B0"/>
    <w:rsid w:val="0026647A"/>
    <w:rsid w:val="002668D3"/>
    <w:rsid w:val="0027299F"/>
    <w:rsid w:val="00284EBE"/>
    <w:rsid w:val="00286BA2"/>
    <w:rsid w:val="002903A7"/>
    <w:rsid w:val="0029433F"/>
    <w:rsid w:val="00294829"/>
    <w:rsid w:val="0029690F"/>
    <w:rsid w:val="00297490"/>
    <w:rsid w:val="00297C8A"/>
    <w:rsid w:val="002A2689"/>
    <w:rsid w:val="002A2A60"/>
    <w:rsid w:val="002A37BB"/>
    <w:rsid w:val="002A4DAB"/>
    <w:rsid w:val="002A588A"/>
    <w:rsid w:val="002B1C45"/>
    <w:rsid w:val="002C13C8"/>
    <w:rsid w:val="002C3547"/>
    <w:rsid w:val="002C46CB"/>
    <w:rsid w:val="002D0021"/>
    <w:rsid w:val="002D0D8A"/>
    <w:rsid w:val="002D299D"/>
    <w:rsid w:val="002D3473"/>
    <w:rsid w:val="002D496D"/>
    <w:rsid w:val="002E34BB"/>
    <w:rsid w:val="002E522F"/>
    <w:rsid w:val="002E6E79"/>
    <w:rsid w:val="002F0C5E"/>
    <w:rsid w:val="002F1956"/>
    <w:rsid w:val="002F3440"/>
    <w:rsid w:val="002F34AB"/>
    <w:rsid w:val="002F3524"/>
    <w:rsid w:val="002F73E0"/>
    <w:rsid w:val="002F75A3"/>
    <w:rsid w:val="002F77D6"/>
    <w:rsid w:val="00303C2F"/>
    <w:rsid w:val="0030701B"/>
    <w:rsid w:val="00311816"/>
    <w:rsid w:val="003144EF"/>
    <w:rsid w:val="00314F32"/>
    <w:rsid w:val="0032480A"/>
    <w:rsid w:val="00326292"/>
    <w:rsid w:val="00326415"/>
    <w:rsid w:val="00327FA7"/>
    <w:rsid w:val="00330937"/>
    <w:rsid w:val="00330F31"/>
    <w:rsid w:val="00334648"/>
    <w:rsid w:val="003346AF"/>
    <w:rsid w:val="0033768C"/>
    <w:rsid w:val="00337938"/>
    <w:rsid w:val="00340769"/>
    <w:rsid w:val="00341AA6"/>
    <w:rsid w:val="003445F4"/>
    <w:rsid w:val="00344F86"/>
    <w:rsid w:val="0036038E"/>
    <w:rsid w:val="00361A0A"/>
    <w:rsid w:val="00362DB1"/>
    <w:rsid w:val="0036305E"/>
    <w:rsid w:val="00364836"/>
    <w:rsid w:val="00364D14"/>
    <w:rsid w:val="0036565C"/>
    <w:rsid w:val="0036625E"/>
    <w:rsid w:val="0037465A"/>
    <w:rsid w:val="00374AFF"/>
    <w:rsid w:val="00376088"/>
    <w:rsid w:val="00382C98"/>
    <w:rsid w:val="0038410E"/>
    <w:rsid w:val="0038533C"/>
    <w:rsid w:val="00386568"/>
    <w:rsid w:val="0038660A"/>
    <w:rsid w:val="00390B57"/>
    <w:rsid w:val="003948D5"/>
    <w:rsid w:val="00395894"/>
    <w:rsid w:val="00396821"/>
    <w:rsid w:val="00397D3A"/>
    <w:rsid w:val="003A051E"/>
    <w:rsid w:val="003A4482"/>
    <w:rsid w:val="003B170F"/>
    <w:rsid w:val="003B3C5F"/>
    <w:rsid w:val="003C4471"/>
    <w:rsid w:val="003D0A6D"/>
    <w:rsid w:val="003D16D1"/>
    <w:rsid w:val="003D6EAB"/>
    <w:rsid w:val="003E0B16"/>
    <w:rsid w:val="003E1BBF"/>
    <w:rsid w:val="003E67D1"/>
    <w:rsid w:val="003F15D9"/>
    <w:rsid w:val="003F33F6"/>
    <w:rsid w:val="003F7593"/>
    <w:rsid w:val="00402B45"/>
    <w:rsid w:val="00404329"/>
    <w:rsid w:val="00405DC1"/>
    <w:rsid w:val="00406DE9"/>
    <w:rsid w:val="004074C6"/>
    <w:rsid w:val="00410693"/>
    <w:rsid w:val="004139A4"/>
    <w:rsid w:val="00415F1F"/>
    <w:rsid w:val="0042108F"/>
    <w:rsid w:val="004257A1"/>
    <w:rsid w:val="00430FED"/>
    <w:rsid w:val="00434A8C"/>
    <w:rsid w:val="00435114"/>
    <w:rsid w:val="00437297"/>
    <w:rsid w:val="00444284"/>
    <w:rsid w:val="00445CE6"/>
    <w:rsid w:val="004534C2"/>
    <w:rsid w:val="0045446F"/>
    <w:rsid w:val="0045683E"/>
    <w:rsid w:val="00461F95"/>
    <w:rsid w:val="00464E5B"/>
    <w:rsid w:val="00465798"/>
    <w:rsid w:val="00472848"/>
    <w:rsid w:val="00474C2B"/>
    <w:rsid w:val="00477C72"/>
    <w:rsid w:val="00486889"/>
    <w:rsid w:val="00491675"/>
    <w:rsid w:val="00493855"/>
    <w:rsid w:val="004939B3"/>
    <w:rsid w:val="00495E79"/>
    <w:rsid w:val="004A1A10"/>
    <w:rsid w:val="004A2D83"/>
    <w:rsid w:val="004A35E9"/>
    <w:rsid w:val="004A57DD"/>
    <w:rsid w:val="004A7B51"/>
    <w:rsid w:val="004A7D71"/>
    <w:rsid w:val="004A7EF3"/>
    <w:rsid w:val="004B11FD"/>
    <w:rsid w:val="004B1378"/>
    <w:rsid w:val="004B23A2"/>
    <w:rsid w:val="004B3BDA"/>
    <w:rsid w:val="004B6EC3"/>
    <w:rsid w:val="004C3C88"/>
    <w:rsid w:val="004D1A5A"/>
    <w:rsid w:val="004D2FFF"/>
    <w:rsid w:val="004D3721"/>
    <w:rsid w:val="004D4053"/>
    <w:rsid w:val="004D64F9"/>
    <w:rsid w:val="004E3A6B"/>
    <w:rsid w:val="004E3E81"/>
    <w:rsid w:val="004E5547"/>
    <w:rsid w:val="004E622C"/>
    <w:rsid w:val="004E7C24"/>
    <w:rsid w:val="004F38FC"/>
    <w:rsid w:val="004F5FDF"/>
    <w:rsid w:val="00503B1B"/>
    <w:rsid w:val="005169DF"/>
    <w:rsid w:val="005172E8"/>
    <w:rsid w:val="005177FE"/>
    <w:rsid w:val="00520242"/>
    <w:rsid w:val="0052263B"/>
    <w:rsid w:val="00523FD0"/>
    <w:rsid w:val="00524728"/>
    <w:rsid w:val="005323ED"/>
    <w:rsid w:val="005331CA"/>
    <w:rsid w:val="00537970"/>
    <w:rsid w:val="00540E3A"/>
    <w:rsid w:val="00544127"/>
    <w:rsid w:val="005463A9"/>
    <w:rsid w:val="00552E78"/>
    <w:rsid w:val="00553EB2"/>
    <w:rsid w:val="00556A43"/>
    <w:rsid w:val="00556BDD"/>
    <w:rsid w:val="00560534"/>
    <w:rsid w:val="00560BF2"/>
    <w:rsid w:val="00560D77"/>
    <w:rsid w:val="0056391B"/>
    <w:rsid w:val="005650E2"/>
    <w:rsid w:val="00565F66"/>
    <w:rsid w:val="00567AD7"/>
    <w:rsid w:val="00567B43"/>
    <w:rsid w:val="0057463A"/>
    <w:rsid w:val="00575B2D"/>
    <w:rsid w:val="005833D0"/>
    <w:rsid w:val="005846F3"/>
    <w:rsid w:val="0058622F"/>
    <w:rsid w:val="005916E8"/>
    <w:rsid w:val="00592F82"/>
    <w:rsid w:val="00596527"/>
    <w:rsid w:val="00597E52"/>
    <w:rsid w:val="005A0AE1"/>
    <w:rsid w:val="005A0CCA"/>
    <w:rsid w:val="005A1083"/>
    <w:rsid w:val="005A6FF2"/>
    <w:rsid w:val="005A726D"/>
    <w:rsid w:val="005B05F9"/>
    <w:rsid w:val="005B47B7"/>
    <w:rsid w:val="005B67AC"/>
    <w:rsid w:val="005B79F4"/>
    <w:rsid w:val="005C10FF"/>
    <w:rsid w:val="005C7CE5"/>
    <w:rsid w:val="005C7F4D"/>
    <w:rsid w:val="005D09BD"/>
    <w:rsid w:val="005D16DD"/>
    <w:rsid w:val="005D43E0"/>
    <w:rsid w:val="005D58A3"/>
    <w:rsid w:val="005D6177"/>
    <w:rsid w:val="005E1B79"/>
    <w:rsid w:val="005E6076"/>
    <w:rsid w:val="005E62DC"/>
    <w:rsid w:val="005E7008"/>
    <w:rsid w:val="005F026D"/>
    <w:rsid w:val="005F1780"/>
    <w:rsid w:val="005F2AEA"/>
    <w:rsid w:val="005F2D0B"/>
    <w:rsid w:val="005F4B31"/>
    <w:rsid w:val="006039EB"/>
    <w:rsid w:val="00610388"/>
    <w:rsid w:val="00610AC7"/>
    <w:rsid w:val="00612CA5"/>
    <w:rsid w:val="00613E12"/>
    <w:rsid w:val="0061478C"/>
    <w:rsid w:val="006153EC"/>
    <w:rsid w:val="00621273"/>
    <w:rsid w:val="00621A17"/>
    <w:rsid w:val="00627CC9"/>
    <w:rsid w:val="00627E7B"/>
    <w:rsid w:val="00630542"/>
    <w:rsid w:val="00631D7E"/>
    <w:rsid w:val="00632E44"/>
    <w:rsid w:val="00633392"/>
    <w:rsid w:val="0063381C"/>
    <w:rsid w:val="00634622"/>
    <w:rsid w:val="00636808"/>
    <w:rsid w:val="006411BC"/>
    <w:rsid w:val="00641515"/>
    <w:rsid w:val="00653F30"/>
    <w:rsid w:val="00654C2F"/>
    <w:rsid w:val="00657087"/>
    <w:rsid w:val="006624AB"/>
    <w:rsid w:val="006639DB"/>
    <w:rsid w:val="006661EF"/>
    <w:rsid w:val="00666E84"/>
    <w:rsid w:val="006678CB"/>
    <w:rsid w:val="006715CA"/>
    <w:rsid w:val="00677AEB"/>
    <w:rsid w:val="00680EF2"/>
    <w:rsid w:val="00681A5F"/>
    <w:rsid w:val="00687A1D"/>
    <w:rsid w:val="0069218B"/>
    <w:rsid w:val="006925C1"/>
    <w:rsid w:val="00694543"/>
    <w:rsid w:val="00695B1D"/>
    <w:rsid w:val="00697EA1"/>
    <w:rsid w:val="006A03CC"/>
    <w:rsid w:val="006A2646"/>
    <w:rsid w:val="006A6530"/>
    <w:rsid w:val="006B435A"/>
    <w:rsid w:val="006B4C64"/>
    <w:rsid w:val="006C1E05"/>
    <w:rsid w:val="006C6680"/>
    <w:rsid w:val="006C74F3"/>
    <w:rsid w:val="006D2040"/>
    <w:rsid w:val="006D282B"/>
    <w:rsid w:val="006D440E"/>
    <w:rsid w:val="006D6BD5"/>
    <w:rsid w:val="006E0D3B"/>
    <w:rsid w:val="006E12E8"/>
    <w:rsid w:val="006E481A"/>
    <w:rsid w:val="006E5298"/>
    <w:rsid w:val="006F2CFC"/>
    <w:rsid w:val="006F4A78"/>
    <w:rsid w:val="006F734A"/>
    <w:rsid w:val="00700BD0"/>
    <w:rsid w:val="00700D83"/>
    <w:rsid w:val="00703EEC"/>
    <w:rsid w:val="00704852"/>
    <w:rsid w:val="0070524B"/>
    <w:rsid w:val="00705E9F"/>
    <w:rsid w:val="007074E9"/>
    <w:rsid w:val="00713DA4"/>
    <w:rsid w:val="00714427"/>
    <w:rsid w:val="00714BF1"/>
    <w:rsid w:val="00721383"/>
    <w:rsid w:val="00723562"/>
    <w:rsid w:val="0072492C"/>
    <w:rsid w:val="00724B03"/>
    <w:rsid w:val="0073158B"/>
    <w:rsid w:val="007333CC"/>
    <w:rsid w:val="0073399A"/>
    <w:rsid w:val="00735C6D"/>
    <w:rsid w:val="00740DAD"/>
    <w:rsid w:val="0074158C"/>
    <w:rsid w:val="00742AF3"/>
    <w:rsid w:val="00746A75"/>
    <w:rsid w:val="007474E1"/>
    <w:rsid w:val="007603F5"/>
    <w:rsid w:val="00763348"/>
    <w:rsid w:val="00764DB0"/>
    <w:rsid w:val="00765AC7"/>
    <w:rsid w:val="00765EE6"/>
    <w:rsid w:val="00766D86"/>
    <w:rsid w:val="0076764D"/>
    <w:rsid w:val="0077498C"/>
    <w:rsid w:val="00774F33"/>
    <w:rsid w:val="0077721B"/>
    <w:rsid w:val="007802C8"/>
    <w:rsid w:val="007809BC"/>
    <w:rsid w:val="00784128"/>
    <w:rsid w:val="00785401"/>
    <w:rsid w:val="007874FE"/>
    <w:rsid w:val="00787BCC"/>
    <w:rsid w:val="00792F53"/>
    <w:rsid w:val="00793173"/>
    <w:rsid w:val="00797C27"/>
    <w:rsid w:val="007A0CAD"/>
    <w:rsid w:val="007A2A33"/>
    <w:rsid w:val="007A5171"/>
    <w:rsid w:val="007A6600"/>
    <w:rsid w:val="007B5C89"/>
    <w:rsid w:val="007B6AD9"/>
    <w:rsid w:val="007C1FCC"/>
    <w:rsid w:val="007C2595"/>
    <w:rsid w:val="007C6201"/>
    <w:rsid w:val="007D3F58"/>
    <w:rsid w:val="007D7C92"/>
    <w:rsid w:val="007E1154"/>
    <w:rsid w:val="007E2919"/>
    <w:rsid w:val="007E3F20"/>
    <w:rsid w:val="007E46A8"/>
    <w:rsid w:val="007E5B52"/>
    <w:rsid w:val="007E6BA4"/>
    <w:rsid w:val="007F0716"/>
    <w:rsid w:val="007F382A"/>
    <w:rsid w:val="007F389F"/>
    <w:rsid w:val="007F41F8"/>
    <w:rsid w:val="007F659B"/>
    <w:rsid w:val="00800560"/>
    <w:rsid w:val="0080441E"/>
    <w:rsid w:val="0080454E"/>
    <w:rsid w:val="00804C32"/>
    <w:rsid w:val="00806302"/>
    <w:rsid w:val="00807119"/>
    <w:rsid w:val="0081738F"/>
    <w:rsid w:val="00824163"/>
    <w:rsid w:val="0082483F"/>
    <w:rsid w:val="008279C0"/>
    <w:rsid w:val="00841C43"/>
    <w:rsid w:val="0084365F"/>
    <w:rsid w:val="00844E37"/>
    <w:rsid w:val="0086497D"/>
    <w:rsid w:val="00867701"/>
    <w:rsid w:val="00871ABF"/>
    <w:rsid w:val="00871C74"/>
    <w:rsid w:val="00871CEC"/>
    <w:rsid w:val="00871F69"/>
    <w:rsid w:val="008723F3"/>
    <w:rsid w:val="00876F56"/>
    <w:rsid w:val="00881DE6"/>
    <w:rsid w:val="008837A6"/>
    <w:rsid w:val="0088717F"/>
    <w:rsid w:val="0089145D"/>
    <w:rsid w:val="00891690"/>
    <w:rsid w:val="008964F0"/>
    <w:rsid w:val="008A13DB"/>
    <w:rsid w:val="008A40F7"/>
    <w:rsid w:val="008A4DF2"/>
    <w:rsid w:val="008A6CFE"/>
    <w:rsid w:val="008B1185"/>
    <w:rsid w:val="008B5333"/>
    <w:rsid w:val="008B58D5"/>
    <w:rsid w:val="008B6223"/>
    <w:rsid w:val="008B72B8"/>
    <w:rsid w:val="008C3743"/>
    <w:rsid w:val="008C66E0"/>
    <w:rsid w:val="008D1616"/>
    <w:rsid w:val="008E3339"/>
    <w:rsid w:val="008E4044"/>
    <w:rsid w:val="008E766E"/>
    <w:rsid w:val="008F0EF9"/>
    <w:rsid w:val="008F20FC"/>
    <w:rsid w:val="008F5DEB"/>
    <w:rsid w:val="008F5FFE"/>
    <w:rsid w:val="008F7910"/>
    <w:rsid w:val="00905A43"/>
    <w:rsid w:val="00912C79"/>
    <w:rsid w:val="009162B3"/>
    <w:rsid w:val="00921B8C"/>
    <w:rsid w:val="00922B85"/>
    <w:rsid w:val="00924DAF"/>
    <w:rsid w:val="0092558A"/>
    <w:rsid w:val="00931D14"/>
    <w:rsid w:val="009364CC"/>
    <w:rsid w:val="00942123"/>
    <w:rsid w:val="009452DF"/>
    <w:rsid w:val="00951477"/>
    <w:rsid w:val="009515F3"/>
    <w:rsid w:val="00951AA8"/>
    <w:rsid w:val="0095207B"/>
    <w:rsid w:val="009601FD"/>
    <w:rsid w:val="00962045"/>
    <w:rsid w:val="009648AC"/>
    <w:rsid w:val="0096798D"/>
    <w:rsid w:val="00977589"/>
    <w:rsid w:val="00980E61"/>
    <w:rsid w:val="00991428"/>
    <w:rsid w:val="00992676"/>
    <w:rsid w:val="009954B2"/>
    <w:rsid w:val="00996691"/>
    <w:rsid w:val="00996CF8"/>
    <w:rsid w:val="00996F0E"/>
    <w:rsid w:val="009A3AB7"/>
    <w:rsid w:val="009A4491"/>
    <w:rsid w:val="009A6D65"/>
    <w:rsid w:val="009A7999"/>
    <w:rsid w:val="009B0723"/>
    <w:rsid w:val="009B07AD"/>
    <w:rsid w:val="009B0883"/>
    <w:rsid w:val="009B15E2"/>
    <w:rsid w:val="009B4976"/>
    <w:rsid w:val="009C0B8E"/>
    <w:rsid w:val="009C0EBF"/>
    <w:rsid w:val="009C1430"/>
    <w:rsid w:val="009C1BC8"/>
    <w:rsid w:val="009C2442"/>
    <w:rsid w:val="009C29A5"/>
    <w:rsid w:val="009D0811"/>
    <w:rsid w:val="009D0EE1"/>
    <w:rsid w:val="009D3AF0"/>
    <w:rsid w:val="009D6C04"/>
    <w:rsid w:val="009D740F"/>
    <w:rsid w:val="009E2AEB"/>
    <w:rsid w:val="009E2E27"/>
    <w:rsid w:val="009E45DF"/>
    <w:rsid w:val="009E493B"/>
    <w:rsid w:val="009E4DE3"/>
    <w:rsid w:val="009E5CD1"/>
    <w:rsid w:val="009F275E"/>
    <w:rsid w:val="009F671D"/>
    <w:rsid w:val="00A030CB"/>
    <w:rsid w:val="00A047EE"/>
    <w:rsid w:val="00A05F12"/>
    <w:rsid w:val="00A06F70"/>
    <w:rsid w:val="00A07FB9"/>
    <w:rsid w:val="00A2274A"/>
    <w:rsid w:val="00A235B7"/>
    <w:rsid w:val="00A2529F"/>
    <w:rsid w:val="00A27A7A"/>
    <w:rsid w:val="00A3227E"/>
    <w:rsid w:val="00A34ABE"/>
    <w:rsid w:val="00A36401"/>
    <w:rsid w:val="00A40289"/>
    <w:rsid w:val="00A407EF"/>
    <w:rsid w:val="00A42614"/>
    <w:rsid w:val="00A44B0E"/>
    <w:rsid w:val="00A46B4C"/>
    <w:rsid w:val="00A5117B"/>
    <w:rsid w:val="00A52F92"/>
    <w:rsid w:val="00A56D34"/>
    <w:rsid w:val="00A60074"/>
    <w:rsid w:val="00A633BC"/>
    <w:rsid w:val="00A63CBE"/>
    <w:rsid w:val="00A6627C"/>
    <w:rsid w:val="00A676AE"/>
    <w:rsid w:val="00A71019"/>
    <w:rsid w:val="00A75486"/>
    <w:rsid w:val="00A81029"/>
    <w:rsid w:val="00A81CC0"/>
    <w:rsid w:val="00A82743"/>
    <w:rsid w:val="00A84235"/>
    <w:rsid w:val="00A845F5"/>
    <w:rsid w:val="00A95ECE"/>
    <w:rsid w:val="00A96489"/>
    <w:rsid w:val="00AA2435"/>
    <w:rsid w:val="00AA7EE7"/>
    <w:rsid w:val="00AB1F4A"/>
    <w:rsid w:val="00AB2425"/>
    <w:rsid w:val="00AB31DB"/>
    <w:rsid w:val="00AB3DEB"/>
    <w:rsid w:val="00AB685C"/>
    <w:rsid w:val="00AB6C2D"/>
    <w:rsid w:val="00AB6E2B"/>
    <w:rsid w:val="00AC08F7"/>
    <w:rsid w:val="00AC1690"/>
    <w:rsid w:val="00AC25E7"/>
    <w:rsid w:val="00AC317D"/>
    <w:rsid w:val="00AC3839"/>
    <w:rsid w:val="00AC43BE"/>
    <w:rsid w:val="00AC5EDC"/>
    <w:rsid w:val="00AC7082"/>
    <w:rsid w:val="00AD4BE8"/>
    <w:rsid w:val="00AD63BD"/>
    <w:rsid w:val="00AE1FD1"/>
    <w:rsid w:val="00AE261C"/>
    <w:rsid w:val="00AE5B6F"/>
    <w:rsid w:val="00AE750E"/>
    <w:rsid w:val="00AF228E"/>
    <w:rsid w:val="00AF2A62"/>
    <w:rsid w:val="00AF73AE"/>
    <w:rsid w:val="00B016A8"/>
    <w:rsid w:val="00B04033"/>
    <w:rsid w:val="00B11AFF"/>
    <w:rsid w:val="00B14819"/>
    <w:rsid w:val="00B15E2F"/>
    <w:rsid w:val="00B17AA9"/>
    <w:rsid w:val="00B3137C"/>
    <w:rsid w:val="00B32017"/>
    <w:rsid w:val="00B44713"/>
    <w:rsid w:val="00B455E5"/>
    <w:rsid w:val="00B51344"/>
    <w:rsid w:val="00B51B95"/>
    <w:rsid w:val="00B56103"/>
    <w:rsid w:val="00B56339"/>
    <w:rsid w:val="00B604A1"/>
    <w:rsid w:val="00B6159A"/>
    <w:rsid w:val="00B62408"/>
    <w:rsid w:val="00B64929"/>
    <w:rsid w:val="00B736DF"/>
    <w:rsid w:val="00B743D6"/>
    <w:rsid w:val="00B74FBD"/>
    <w:rsid w:val="00B77004"/>
    <w:rsid w:val="00B7730E"/>
    <w:rsid w:val="00B77F46"/>
    <w:rsid w:val="00B81775"/>
    <w:rsid w:val="00B82586"/>
    <w:rsid w:val="00B829A3"/>
    <w:rsid w:val="00B841D4"/>
    <w:rsid w:val="00B86DB1"/>
    <w:rsid w:val="00B86FBE"/>
    <w:rsid w:val="00B87869"/>
    <w:rsid w:val="00B87EAB"/>
    <w:rsid w:val="00B9639B"/>
    <w:rsid w:val="00BA1CFD"/>
    <w:rsid w:val="00BA251B"/>
    <w:rsid w:val="00BA5CE5"/>
    <w:rsid w:val="00BB0BB1"/>
    <w:rsid w:val="00BB0F2B"/>
    <w:rsid w:val="00BB3E55"/>
    <w:rsid w:val="00BC1E4D"/>
    <w:rsid w:val="00BD742F"/>
    <w:rsid w:val="00BE19FC"/>
    <w:rsid w:val="00BE2B7F"/>
    <w:rsid w:val="00BE4FF3"/>
    <w:rsid w:val="00BE6D56"/>
    <w:rsid w:val="00BF2C93"/>
    <w:rsid w:val="00BF50F7"/>
    <w:rsid w:val="00BF6F3D"/>
    <w:rsid w:val="00BF7C03"/>
    <w:rsid w:val="00C02F29"/>
    <w:rsid w:val="00C07864"/>
    <w:rsid w:val="00C11FCA"/>
    <w:rsid w:val="00C14744"/>
    <w:rsid w:val="00C17718"/>
    <w:rsid w:val="00C20AFE"/>
    <w:rsid w:val="00C22A25"/>
    <w:rsid w:val="00C305F5"/>
    <w:rsid w:val="00C33CD1"/>
    <w:rsid w:val="00C34F8D"/>
    <w:rsid w:val="00C35671"/>
    <w:rsid w:val="00C35B77"/>
    <w:rsid w:val="00C376EB"/>
    <w:rsid w:val="00C46A92"/>
    <w:rsid w:val="00C46EC1"/>
    <w:rsid w:val="00C52796"/>
    <w:rsid w:val="00C53E2C"/>
    <w:rsid w:val="00C550C8"/>
    <w:rsid w:val="00C55824"/>
    <w:rsid w:val="00C56B61"/>
    <w:rsid w:val="00C606C3"/>
    <w:rsid w:val="00C620F4"/>
    <w:rsid w:val="00C63451"/>
    <w:rsid w:val="00C717EE"/>
    <w:rsid w:val="00C72848"/>
    <w:rsid w:val="00C730D7"/>
    <w:rsid w:val="00C7704D"/>
    <w:rsid w:val="00C7736C"/>
    <w:rsid w:val="00C81DC7"/>
    <w:rsid w:val="00C8296C"/>
    <w:rsid w:val="00C82D87"/>
    <w:rsid w:val="00C8596F"/>
    <w:rsid w:val="00C8712A"/>
    <w:rsid w:val="00C902C8"/>
    <w:rsid w:val="00C91062"/>
    <w:rsid w:val="00C919D1"/>
    <w:rsid w:val="00C963D3"/>
    <w:rsid w:val="00CA5B91"/>
    <w:rsid w:val="00CB1983"/>
    <w:rsid w:val="00CB2CBB"/>
    <w:rsid w:val="00CB6EA6"/>
    <w:rsid w:val="00CB7CAC"/>
    <w:rsid w:val="00CC5335"/>
    <w:rsid w:val="00CC5BA4"/>
    <w:rsid w:val="00CD4998"/>
    <w:rsid w:val="00CE1035"/>
    <w:rsid w:val="00CE6E50"/>
    <w:rsid w:val="00CF2819"/>
    <w:rsid w:val="00CF28E6"/>
    <w:rsid w:val="00CF4F9D"/>
    <w:rsid w:val="00CF70DC"/>
    <w:rsid w:val="00D01697"/>
    <w:rsid w:val="00D05316"/>
    <w:rsid w:val="00D05661"/>
    <w:rsid w:val="00D0603C"/>
    <w:rsid w:val="00D11A87"/>
    <w:rsid w:val="00D148DC"/>
    <w:rsid w:val="00D17C39"/>
    <w:rsid w:val="00D17FDC"/>
    <w:rsid w:val="00D21D8C"/>
    <w:rsid w:val="00D37D07"/>
    <w:rsid w:val="00D4188F"/>
    <w:rsid w:val="00D53719"/>
    <w:rsid w:val="00D63EFD"/>
    <w:rsid w:val="00D6434D"/>
    <w:rsid w:val="00D6671B"/>
    <w:rsid w:val="00D67843"/>
    <w:rsid w:val="00D70BD1"/>
    <w:rsid w:val="00D84752"/>
    <w:rsid w:val="00D86B3B"/>
    <w:rsid w:val="00D8748A"/>
    <w:rsid w:val="00D91A57"/>
    <w:rsid w:val="00D93196"/>
    <w:rsid w:val="00DA0DC0"/>
    <w:rsid w:val="00DA327C"/>
    <w:rsid w:val="00DA75F1"/>
    <w:rsid w:val="00DB243C"/>
    <w:rsid w:val="00DB482A"/>
    <w:rsid w:val="00DB4B8D"/>
    <w:rsid w:val="00DB50FB"/>
    <w:rsid w:val="00DB56F2"/>
    <w:rsid w:val="00DB6EF5"/>
    <w:rsid w:val="00DC0BA3"/>
    <w:rsid w:val="00DC3089"/>
    <w:rsid w:val="00DC386C"/>
    <w:rsid w:val="00DC4420"/>
    <w:rsid w:val="00DD0802"/>
    <w:rsid w:val="00DD2E11"/>
    <w:rsid w:val="00DE03AF"/>
    <w:rsid w:val="00DE0F36"/>
    <w:rsid w:val="00DE121C"/>
    <w:rsid w:val="00DE6633"/>
    <w:rsid w:val="00DF19BE"/>
    <w:rsid w:val="00DF75F8"/>
    <w:rsid w:val="00DF7A3A"/>
    <w:rsid w:val="00E00C00"/>
    <w:rsid w:val="00E0478F"/>
    <w:rsid w:val="00E0697C"/>
    <w:rsid w:val="00E070E5"/>
    <w:rsid w:val="00E07C5A"/>
    <w:rsid w:val="00E15BA9"/>
    <w:rsid w:val="00E15FA0"/>
    <w:rsid w:val="00E22742"/>
    <w:rsid w:val="00E26E19"/>
    <w:rsid w:val="00E31DF3"/>
    <w:rsid w:val="00E43C4A"/>
    <w:rsid w:val="00E4438C"/>
    <w:rsid w:val="00E443D7"/>
    <w:rsid w:val="00E4490E"/>
    <w:rsid w:val="00E450A4"/>
    <w:rsid w:val="00E456A1"/>
    <w:rsid w:val="00E506BE"/>
    <w:rsid w:val="00E508C6"/>
    <w:rsid w:val="00E527D2"/>
    <w:rsid w:val="00E52C9C"/>
    <w:rsid w:val="00E55547"/>
    <w:rsid w:val="00E57210"/>
    <w:rsid w:val="00E6302B"/>
    <w:rsid w:val="00E63867"/>
    <w:rsid w:val="00E6452F"/>
    <w:rsid w:val="00E64F45"/>
    <w:rsid w:val="00E6742D"/>
    <w:rsid w:val="00E67DEF"/>
    <w:rsid w:val="00E71CB0"/>
    <w:rsid w:val="00E72093"/>
    <w:rsid w:val="00E738B6"/>
    <w:rsid w:val="00E7793C"/>
    <w:rsid w:val="00E77C3D"/>
    <w:rsid w:val="00E822BF"/>
    <w:rsid w:val="00E831B1"/>
    <w:rsid w:val="00E831D7"/>
    <w:rsid w:val="00E833F4"/>
    <w:rsid w:val="00E84FFB"/>
    <w:rsid w:val="00E90991"/>
    <w:rsid w:val="00E909F0"/>
    <w:rsid w:val="00E90D47"/>
    <w:rsid w:val="00E93993"/>
    <w:rsid w:val="00E94797"/>
    <w:rsid w:val="00E9597C"/>
    <w:rsid w:val="00EA014D"/>
    <w:rsid w:val="00EA0913"/>
    <w:rsid w:val="00EA3B38"/>
    <w:rsid w:val="00EA5B00"/>
    <w:rsid w:val="00EA7135"/>
    <w:rsid w:val="00EB146B"/>
    <w:rsid w:val="00EB45AC"/>
    <w:rsid w:val="00EB50C6"/>
    <w:rsid w:val="00EC1899"/>
    <w:rsid w:val="00EC441F"/>
    <w:rsid w:val="00EC4755"/>
    <w:rsid w:val="00EC5931"/>
    <w:rsid w:val="00EC72AB"/>
    <w:rsid w:val="00ED0BC4"/>
    <w:rsid w:val="00ED32EC"/>
    <w:rsid w:val="00ED447D"/>
    <w:rsid w:val="00ED5784"/>
    <w:rsid w:val="00EE37F5"/>
    <w:rsid w:val="00EE4971"/>
    <w:rsid w:val="00EE565D"/>
    <w:rsid w:val="00EE6CB0"/>
    <w:rsid w:val="00EF090E"/>
    <w:rsid w:val="00EF5572"/>
    <w:rsid w:val="00F00FC5"/>
    <w:rsid w:val="00F01217"/>
    <w:rsid w:val="00F01930"/>
    <w:rsid w:val="00F01D7D"/>
    <w:rsid w:val="00F033DA"/>
    <w:rsid w:val="00F05298"/>
    <w:rsid w:val="00F120B8"/>
    <w:rsid w:val="00F13691"/>
    <w:rsid w:val="00F137E4"/>
    <w:rsid w:val="00F13FB1"/>
    <w:rsid w:val="00F14FCA"/>
    <w:rsid w:val="00F253AE"/>
    <w:rsid w:val="00F27CD8"/>
    <w:rsid w:val="00F300FA"/>
    <w:rsid w:val="00F30351"/>
    <w:rsid w:val="00F3323E"/>
    <w:rsid w:val="00F341F4"/>
    <w:rsid w:val="00F34F9D"/>
    <w:rsid w:val="00F3590D"/>
    <w:rsid w:val="00F35CCE"/>
    <w:rsid w:val="00F41146"/>
    <w:rsid w:val="00F434CE"/>
    <w:rsid w:val="00F452DF"/>
    <w:rsid w:val="00F5524B"/>
    <w:rsid w:val="00F60538"/>
    <w:rsid w:val="00F61DD2"/>
    <w:rsid w:val="00F62E7A"/>
    <w:rsid w:val="00F66AFF"/>
    <w:rsid w:val="00F70126"/>
    <w:rsid w:val="00F70B7D"/>
    <w:rsid w:val="00F71433"/>
    <w:rsid w:val="00F7152C"/>
    <w:rsid w:val="00F727BA"/>
    <w:rsid w:val="00F732DF"/>
    <w:rsid w:val="00F8500E"/>
    <w:rsid w:val="00F87B04"/>
    <w:rsid w:val="00F90257"/>
    <w:rsid w:val="00F91A38"/>
    <w:rsid w:val="00F96D06"/>
    <w:rsid w:val="00F97C5B"/>
    <w:rsid w:val="00FA12B9"/>
    <w:rsid w:val="00FA3D50"/>
    <w:rsid w:val="00FA417D"/>
    <w:rsid w:val="00FB31D6"/>
    <w:rsid w:val="00FB7FBD"/>
    <w:rsid w:val="00FC02FC"/>
    <w:rsid w:val="00FC1958"/>
    <w:rsid w:val="00FC374A"/>
    <w:rsid w:val="00FC74C8"/>
    <w:rsid w:val="00FC7B47"/>
    <w:rsid w:val="00FD035C"/>
    <w:rsid w:val="00FD1A35"/>
    <w:rsid w:val="00FD2778"/>
    <w:rsid w:val="00FD2EA4"/>
    <w:rsid w:val="00FD36C5"/>
    <w:rsid w:val="00FD4991"/>
    <w:rsid w:val="00FD5195"/>
    <w:rsid w:val="00FD6310"/>
    <w:rsid w:val="00FD7C7B"/>
    <w:rsid w:val="00FE1D12"/>
    <w:rsid w:val="00FE2122"/>
    <w:rsid w:val="00FE2A86"/>
    <w:rsid w:val="00FE2D3F"/>
    <w:rsid w:val="00FE2DE2"/>
    <w:rsid w:val="00FF296F"/>
    <w:rsid w:val="00FF5E23"/>
    <w:rsid w:val="00FF7412"/>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E50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45451682">
      <w:bodyDiv w:val="1"/>
      <w:marLeft w:val="0"/>
      <w:marRight w:val="0"/>
      <w:marTop w:val="0"/>
      <w:marBottom w:val="0"/>
      <w:divBdr>
        <w:top w:val="none" w:sz="0" w:space="0" w:color="auto"/>
        <w:left w:val="none" w:sz="0" w:space="0" w:color="auto"/>
        <w:bottom w:val="none" w:sz="0" w:space="0" w:color="auto"/>
        <w:right w:val="none" w:sz="0" w:space="0" w:color="auto"/>
      </w:divBdr>
      <w:divsChild>
        <w:div w:id="1747728407">
          <w:marLeft w:val="0"/>
          <w:marRight w:val="0"/>
          <w:marTop w:val="0"/>
          <w:marBottom w:val="0"/>
          <w:divBdr>
            <w:top w:val="none" w:sz="0" w:space="0" w:color="auto"/>
            <w:left w:val="none" w:sz="0" w:space="0" w:color="auto"/>
            <w:bottom w:val="none" w:sz="0" w:space="0" w:color="auto"/>
            <w:right w:val="none" w:sz="0" w:space="0" w:color="auto"/>
          </w:divBdr>
          <w:divsChild>
            <w:div w:id="395710875">
              <w:marLeft w:val="0"/>
              <w:marRight w:val="0"/>
              <w:marTop w:val="0"/>
              <w:marBottom w:val="0"/>
              <w:divBdr>
                <w:top w:val="none" w:sz="0" w:space="0" w:color="auto"/>
                <w:left w:val="none" w:sz="0" w:space="0" w:color="auto"/>
                <w:bottom w:val="none" w:sz="0" w:space="0" w:color="auto"/>
                <w:right w:val="none" w:sz="0" w:space="0" w:color="auto"/>
              </w:divBdr>
              <w:divsChild>
                <w:div w:id="499321350">
                  <w:marLeft w:val="0"/>
                  <w:marRight w:val="0"/>
                  <w:marTop w:val="0"/>
                  <w:marBottom w:val="0"/>
                  <w:divBdr>
                    <w:top w:val="none" w:sz="0" w:space="0" w:color="auto"/>
                    <w:left w:val="none" w:sz="0" w:space="0" w:color="auto"/>
                    <w:bottom w:val="single" w:sz="6" w:space="15" w:color="C5C5C5"/>
                    <w:right w:val="none" w:sz="0" w:space="0" w:color="auto"/>
                  </w:divBdr>
                </w:div>
              </w:divsChild>
            </w:div>
          </w:divsChild>
        </w:div>
        <w:div w:id="1534344051">
          <w:marLeft w:val="0"/>
          <w:marRight w:val="0"/>
          <w:marTop w:val="0"/>
          <w:marBottom w:val="0"/>
          <w:divBdr>
            <w:top w:val="none" w:sz="0" w:space="0" w:color="auto"/>
            <w:left w:val="none" w:sz="0" w:space="0" w:color="auto"/>
            <w:bottom w:val="none" w:sz="0" w:space="0" w:color="auto"/>
            <w:right w:val="none" w:sz="0" w:space="0" w:color="auto"/>
          </w:divBdr>
          <w:divsChild>
            <w:div w:id="1553728831">
              <w:marLeft w:val="0"/>
              <w:marRight w:val="0"/>
              <w:marTop w:val="0"/>
              <w:marBottom w:val="0"/>
              <w:divBdr>
                <w:top w:val="none" w:sz="0" w:space="0" w:color="auto"/>
                <w:left w:val="none" w:sz="0" w:space="0" w:color="auto"/>
                <w:bottom w:val="none" w:sz="0" w:space="0" w:color="auto"/>
                <w:right w:val="none" w:sz="0" w:space="0" w:color="auto"/>
              </w:divBdr>
              <w:divsChild>
                <w:div w:id="1954433332">
                  <w:marLeft w:val="0"/>
                  <w:marRight w:val="0"/>
                  <w:marTop w:val="75"/>
                  <w:marBottom w:val="0"/>
                  <w:divBdr>
                    <w:top w:val="none" w:sz="0" w:space="0" w:color="auto"/>
                    <w:left w:val="none" w:sz="0" w:space="0" w:color="auto"/>
                    <w:bottom w:val="none" w:sz="0" w:space="0" w:color="auto"/>
                    <w:right w:val="none" w:sz="0" w:space="0" w:color="auto"/>
                  </w:divBdr>
                  <w:divsChild>
                    <w:div w:id="2103597499">
                      <w:marLeft w:val="0"/>
                      <w:marRight w:val="0"/>
                      <w:marTop w:val="0"/>
                      <w:marBottom w:val="0"/>
                      <w:divBdr>
                        <w:top w:val="none" w:sz="0" w:space="0" w:color="auto"/>
                        <w:left w:val="none" w:sz="0" w:space="0" w:color="auto"/>
                        <w:bottom w:val="none" w:sz="0" w:space="0" w:color="auto"/>
                        <w:right w:val="none" w:sz="0" w:space="0" w:color="auto"/>
                      </w:divBdr>
                      <w:divsChild>
                        <w:div w:id="99493947">
                          <w:marLeft w:val="0"/>
                          <w:marRight w:val="0"/>
                          <w:marTop w:val="0"/>
                          <w:marBottom w:val="0"/>
                          <w:divBdr>
                            <w:top w:val="none" w:sz="0" w:space="0" w:color="auto"/>
                            <w:left w:val="none" w:sz="0" w:space="0" w:color="auto"/>
                            <w:bottom w:val="none" w:sz="0" w:space="0" w:color="auto"/>
                            <w:right w:val="none" w:sz="0" w:space="0" w:color="auto"/>
                          </w:divBdr>
                          <w:divsChild>
                            <w:div w:id="1232736387">
                              <w:marLeft w:val="0"/>
                              <w:marRight w:val="0"/>
                              <w:marTop w:val="0"/>
                              <w:marBottom w:val="0"/>
                              <w:divBdr>
                                <w:top w:val="none" w:sz="0" w:space="0" w:color="auto"/>
                                <w:left w:val="none" w:sz="0" w:space="0" w:color="auto"/>
                                <w:bottom w:val="none" w:sz="0" w:space="0" w:color="auto"/>
                                <w:right w:val="none" w:sz="0" w:space="0" w:color="auto"/>
                              </w:divBdr>
                              <w:divsChild>
                                <w:div w:id="15008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12</Pages>
  <Words>4273</Words>
  <Characters>24362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Prelevic, Vuk</cp:lastModifiedBy>
  <cp:revision>382</cp:revision>
  <cp:lastPrinted>2019-08-27T05:42:00Z</cp:lastPrinted>
  <dcterms:created xsi:type="dcterms:W3CDTF">2022-07-04T17:01:00Z</dcterms:created>
  <dcterms:modified xsi:type="dcterms:W3CDTF">2023-07-20T08:01:00Z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y fmtid="{D5CDD505-2E9C-101B-9397-08002B2CF9AE}" pid="3" name="MSIP_Label_ea60d57e-af5b-4752-ac57-3e4f28ca11dc_Enabled">
    <vt:lpwstr>true</vt:lpwstr>
  </property>
  <property fmtid="{D5CDD505-2E9C-101B-9397-08002B2CF9AE}" pid="4" name="MSIP_Label_ea60d57e-af5b-4752-ac57-3e4f28ca11dc_SetDate">
    <vt:lpwstr>2023-06-24T02:54:25Z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b2b88f1e-2554-4b59-b209-723188d13e69</vt:lpwstr>
  </property>
  <property fmtid="{D5CDD505-2E9C-101B-9397-08002B2CF9AE}" pid="9" name="MSIP_Label_ea60d57e-af5b-4752-ac57-3e4f28ca11dc_ContentBits">
    <vt:lpwstr>0</vt:lpwstr>
  </property>
</Properties>
</file>