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a3"/>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C445F0" w:rsidRDefault="00BA41E0" w:rsidP="004D2090">
      <w:pPr>
        <w:pStyle w:val="a3"/>
        <w:numPr>
          <w:ilvl w:val="0"/>
          <w:numId w:val="1"/>
        </w:numPr>
        <w:ind w:left="426"/>
        <w:jc w:val="both"/>
        <w:rPr>
          <w:rFonts w:ascii="Avenir Next" w:hAnsi="Avenir Next" w:cs="Arial"/>
          <w:sz w:val="22"/>
          <w:szCs w:val="22"/>
          <w:highlight w:val="yellow"/>
          <w:lang w:val="en-GB"/>
        </w:rPr>
      </w:pPr>
      <w:r w:rsidRPr="00C445F0">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a3"/>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a3"/>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a3"/>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a3"/>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a3"/>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C445F0" w:rsidRDefault="0052366A" w:rsidP="004D2090">
      <w:pPr>
        <w:pStyle w:val="a3"/>
        <w:numPr>
          <w:ilvl w:val="0"/>
          <w:numId w:val="2"/>
        </w:numPr>
        <w:ind w:left="426"/>
        <w:jc w:val="both"/>
        <w:rPr>
          <w:rFonts w:ascii="Avenir Next" w:hAnsi="Avenir Next" w:cs="Arial"/>
          <w:sz w:val="22"/>
          <w:szCs w:val="22"/>
          <w:highlight w:val="yellow"/>
          <w:lang w:val="en-GB"/>
        </w:rPr>
      </w:pPr>
      <w:r w:rsidRPr="00C445F0">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a3"/>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a3"/>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a3"/>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C445F0" w:rsidRDefault="002938AD" w:rsidP="004D2090">
      <w:pPr>
        <w:pStyle w:val="a3"/>
        <w:numPr>
          <w:ilvl w:val="0"/>
          <w:numId w:val="3"/>
        </w:numPr>
        <w:ind w:left="426"/>
        <w:jc w:val="both"/>
        <w:rPr>
          <w:rFonts w:ascii="Avenir Next" w:hAnsi="Avenir Next" w:cs="Arial"/>
          <w:sz w:val="22"/>
          <w:szCs w:val="22"/>
          <w:highlight w:val="yellow"/>
          <w:lang w:val="en-GB"/>
        </w:rPr>
      </w:pPr>
      <w:r w:rsidRPr="00C445F0">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a3"/>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a3"/>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a3"/>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C445F0" w:rsidRDefault="001A512B" w:rsidP="004D2090">
      <w:pPr>
        <w:pStyle w:val="a3"/>
        <w:numPr>
          <w:ilvl w:val="0"/>
          <w:numId w:val="4"/>
        </w:numPr>
        <w:ind w:left="426"/>
        <w:jc w:val="both"/>
        <w:rPr>
          <w:rFonts w:ascii="Avenir Next" w:hAnsi="Avenir Next" w:cs="Arial"/>
          <w:sz w:val="22"/>
          <w:szCs w:val="22"/>
          <w:highlight w:val="yellow"/>
          <w:lang w:val="en-GB"/>
        </w:rPr>
      </w:pPr>
      <w:r w:rsidRPr="00C445F0">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a3"/>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a3"/>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C445F0" w:rsidRDefault="00DF1875" w:rsidP="004D2090">
      <w:pPr>
        <w:pStyle w:val="a3"/>
        <w:numPr>
          <w:ilvl w:val="0"/>
          <w:numId w:val="5"/>
        </w:numPr>
        <w:ind w:left="426"/>
        <w:jc w:val="both"/>
        <w:rPr>
          <w:rFonts w:ascii="Avenir Next" w:hAnsi="Avenir Next" w:cs="Arial"/>
          <w:sz w:val="22"/>
          <w:szCs w:val="22"/>
          <w:highlight w:val="yellow"/>
          <w:lang w:val="en-GB"/>
        </w:rPr>
      </w:pPr>
      <w:r w:rsidRPr="00C445F0">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a3"/>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a3"/>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a3"/>
        <w:ind w:left="426"/>
        <w:jc w:val="both"/>
        <w:rPr>
          <w:rFonts w:ascii="Avenir Next" w:hAnsi="Avenir Next" w:cs="Arial"/>
          <w:sz w:val="22"/>
          <w:szCs w:val="22"/>
          <w:lang w:val="en-GB"/>
        </w:rPr>
      </w:pPr>
    </w:p>
    <w:p w14:paraId="69709615" w14:textId="69485F29" w:rsidR="00025846" w:rsidRPr="004F0CF9" w:rsidRDefault="00EE1A0C" w:rsidP="004D2090">
      <w:pPr>
        <w:pStyle w:val="a3"/>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a3"/>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C445F0" w:rsidRDefault="00025846" w:rsidP="004D2090">
      <w:pPr>
        <w:pStyle w:val="a3"/>
        <w:numPr>
          <w:ilvl w:val="0"/>
          <w:numId w:val="6"/>
        </w:numPr>
        <w:ind w:left="426"/>
        <w:jc w:val="both"/>
        <w:rPr>
          <w:rFonts w:ascii="Avenir Next" w:hAnsi="Avenir Next" w:cs="Arial"/>
          <w:sz w:val="22"/>
          <w:szCs w:val="22"/>
          <w:highlight w:val="yellow"/>
          <w:lang w:val="en-GB"/>
        </w:rPr>
      </w:pPr>
      <w:r w:rsidRPr="00C445F0">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a3"/>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C445F0" w:rsidRDefault="00E631C5" w:rsidP="004D2090">
      <w:pPr>
        <w:pStyle w:val="a3"/>
        <w:numPr>
          <w:ilvl w:val="0"/>
          <w:numId w:val="7"/>
        </w:numPr>
        <w:ind w:left="426"/>
        <w:jc w:val="both"/>
        <w:rPr>
          <w:rFonts w:ascii="Avenir Next" w:hAnsi="Avenir Next" w:cs="Arial"/>
          <w:sz w:val="22"/>
          <w:szCs w:val="22"/>
          <w:highlight w:val="yellow"/>
          <w:lang w:val="en-GB"/>
        </w:rPr>
      </w:pPr>
      <w:r w:rsidRPr="00C445F0">
        <w:rPr>
          <w:rFonts w:ascii="Avenir Next" w:hAnsi="Avenir Next" w:cs="Arial"/>
          <w:sz w:val="22"/>
          <w:szCs w:val="22"/>
          <w:highlight w:val="yellow"/>
          <w:lang w:val="en-GB"/>
        </w:rPr>
        <w:t>To preserve</w:t>
      </w:r>
      <w:r w:rsidR="00FA2EAC" w:rsidRPr="00C445F0">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a3"/>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a3"/>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a3"/>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a3"/>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a3"/>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C445F0" w:rsidRDefault="001B3AEE" w:rsidP="004D2090">
      <w:pPr>
        <w:pStyle w:val="a3"/>
        <w:numPr>
          <w:ilvl w:val="0"/>
          <w:numId w:val="8"/>
        </w:numPr>
        <w:ind w:left="426"/>
        <w:jc w:val="both"/>
        <w:rPr>
          <w:rFonts w:ascii="Avenir Next" w:hAnsi="Avenir Next" w:cs="Arial"/>
          <w:sz w:val="22"/>
          <w:szCs w:val="22"/>
          <w:highlight w:val="yellow"/>
          <w:lang w:val="en-GB"/>
        </w:rPr>
      </w:pPr>
      <w:r w:rsidRPr="00C445F0">
        <w:rPr>
          <w:rFonts w:ascii="Avenir Next" w:hAnsi="Avenir Next" w:cs="Arial"/>
          <w:sz w:val="22"/>
          <w:szCs w:val="22"/>
          <w:highlight w:val="yellow"/>
          <w:lang w:val="en-GB"/>
        </w:rPr>
        <w:t xml:space="preserve">An individual whose parents </w:t>
      </w:r>
      <w:r w:rsidR="000940F4" w:rsidRPr="00C445F0">
        <w:rPr>
          <w:rFonts w:ascii="Avenir Next" w:hAnsi="Avenir Next" w:cs="Arial"/>
          <w:sz w:val="22"/>
          <w:szCs w:val="22"/>
          <w:highlight w:val="yellow"/>
          <w:lang w:val="en-GB"/>
        </w:rPr>
        <w:t>live</w:t>
      </w:r>
      <w:r w:rsidRPr="00C445F0">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a3"/>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a3"/>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C445F0" w:rsidRDefault="003D142C" w:rsidP="004D2090">
      <w:pPr>
        <w:pStyle w:val="a3"/>
        <w:numPr>
          <w:ilvl w:val="0"/>
          <w:numId w:val="9"/>
        </w:numPr>
        <w:ind w:left="426"/>
        <w:jc w:val="both"/>
        <w:rPr>
          <w:rFonts w:ascii="Avenir Next" w:hAnsi="Avenir Next" w:cs="Arial"/>
          <w:sz w:val="22"/>
          <w:szCs w:val="22"/>
          <w:highlight w:val="yellow"/>
          <w:lang w:val="en-GB"/>
        </w:rPr>
      </w:pPr>
      <w:r w:rsidRPr="00C445F0">
        <w:rPr>
          <w:rFonts w:ascii="Avenir Next" w:hAnsi="Avenir Next" w:cs="Arial"/>
          <w:sz w:val="22"/>
          <w:szCs w:val="22"/>
          <w:highlight w:val="yellow"/>
          <w:lang w:val="en-GB"/>
        </w:rPr>
        <w:t xml:space="preserve">Rescue financing enjoys preferential treatment automatically without the sanction of </w:t>
      </w:r>
      <w:r w:rsidR="00CD338E" w:rsidRPr="00C445F0">
        <w:rPr>
          <w:rFonts w:ascii="Avenir Next" w:hAnsi="Avenir Next" w:cs="Arial"/>
          <w:sz w:val="22"/>
          <w:szCs w:val="22"/>
          <w:highlight w:val="yellow"/>
          <w:lang w:val="en-GB"/>
        </w:rPr>
        <w:t>c</w:t>
      </w:r>
      <w:r w:rsidRPr="00C445F0">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a3"/>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a3"/>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a3"/>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a3"/>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C445F0" w:rsidRDefault="00981ED1" w:rsidP="004D2090">
      <w:pPr>
        <w:pStyle w:val="a3"/>
        <w:numPr>
          <w:ilvl w:val="0"/>
          <w:numId w:val="10"/>
        </w:numPr>
        <w:ind w:left="426"/>
        <w:jc w:val="both"/>
        <w:rPr>
          <w:rFonts w:ascii="Avenir Next" w:hAnsi="Avenir Next" w:cs="Arial"/>
          <w:sz w:val="22"/>
          <w:szCs w:val="22"/>
          <w:highlight w:val="yellow"/>
          <w:lang w:val="en-GB"/>
        </w:rPr>
      </w:pPr>
      <w:r w:rsidRPr="00C445F0">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024695CD" w:rsidR="004A3793" w:rsidRDefault="004A3793" w:rsidP="008C35C9">
      <w:pPr>
        <w:jc w:val="both"/>
        <w:rPr>
          <w:rFonts w:ascii="Avenir Next" w:hAnsi="Avenir Next" w:cs="Arial"/>
          <w:sz w:val="22"/>
          <w:szCs w:val="22"/>
          <w:lang w:val="en-GB"/>
        </w:rPr>
      </w:pPr>
    </w:p>
    <w:p w14:paraId="68ED9676" w14:textId="50B242CC" w:rsidR="00C02D82" w:rsidRDefault="00CD02A4" w:rsidP="008C35C9">
      <w:pPr>
        <w:jc w:val="both"/>
        <w:rPr>
          <w:rFonts w:ascii="Avenir Next" w:hAnsi="Avenir Next" w:cs="Arial"/>
          <w:sz w:val="22"/>
          <w:szCs w:val="22"/>
          <w:lang w:val="en-GB"/>
        </w:rPr>
      </w:pPr>
      <w:r>
        <w:rPr>
          <w:rFonts w:ascii="Avenir Next" w:hAnsi="Avenir Next" w:cs="Arial" w:hint="eastAsia"/>
          <w:sz w:val="22"/>
          <w:szCs w:val="22"/>
          <w:lang w:val="en-GB"/>
        </w:rPr>
        <w:t>F</w:t>
      </w:r>
      <w:r>
        <w:rPr>
          <w:rFonts w:ascii="Avenir Next" w:hAnsi="Avenir Next" w:cs="Arial"/>
          <w:sz w:val="22"/>
          <w:szCs w:val="22"/>
          <w:lang w:val="en-GB"/>
        </w:rPr>
        <w:t xml:space="preserve">or a scheme of arrangement to be binding, it should be passed and approved as </w:t>
      </w:r>
      <w:proofErr w:type="gramStart"/>
      <w:r>
        <w:rPr>
          <w:rFonts w:ascii="Avenir Next" w:hAnsi="Avenir Next" w:cs="Arial"/>
          <w:sz w:val="22"/>
          <w:szCs w:val="22"/>
          <w:lang w:val="en-GB"/>
        </w:rPr>
        <w:t>follows :</w:t>
      </w:r>
      <w:proofErr w:type="gramEnd"/>
    </w:p>
    <w:p w14:paraId="61B97143" w14:textId="223AF96C" w:rsidR="00CD02A4" w:rsidRDefault="00CD02A4" w:rsidP="008C35C9">
      <w:pPr>
        <w:jc w:val="both"/>
        <w:rPr>
          <w:rFonts w:ascii="Avenir Next" w:hAnsi="Avenir Next" w:cs="Arial"/>
          <w:sz w:val="22"/>
          <w:szCs w:val="22"/>
          <w:lang w:val="en-GB"/>
        </w:rPr>
      </w:pPr>
    </w:p>
    <w:p w14:paraId="4B7F7528" w14:textId="6DDE8E96" w:rsidR="00CD02A4" w:rsidRPr="00CD02A4" w:rsidRDefault="00CD02A4" w:rsidP="00CD02A4">
      <w:pPr>
        <w:pStyle w:val="a3"/>
        <w:numPr>
          <w:ilvl w:val="0"/>
          <w:numId w:val="19"/>
        </w:numPr>
        <w:jc w:val="both"/>
        <w:rPr>
          <w:rFonts w:ascii="Avenir Next" w:hAnsi="Avenir Next" w:cs="Arial"/>
          <w:sz w:val="22"/>
          <w:szCs w:val="22"/>
          <w:lang w:val="en-GB"/>
        </w:rPr>
      </w:pPr>
      <w:r w:rsidRPr="00CD02A4">
        <w:rPr>
          <w:rFonts w:ascii="Avenir Next" w:hAnsi="Avenir Next" w:cs="Arial"/>
          <w:sz w:val="22"/>
          <w:szCs w:val="22"/>
          <w:lang w:val="en-GB"/>
        </w:rPr>
        <w:lastRenderedPageBreak/>
        <w:t>A majority in number in each class of creditors who are present and vote (in person or through proxy) at the meetings convened by court; and</w:t>
      </w:r>
    </w:p>
    <w:p w14:paraId="7836EAE7" w14:textId="6CB2F332" w:rsidR="00CD02A4" w:rsidRPr="00CD02A4" w:rsidRDefault="00CD02A4" w:rsidP="00CD02A4">
      <w:pPr>
        <w:pStyle w:val="a3"/>
        <w:numPr>
          <w:ilvl w:val="0"/>
          <w:numId w:val="19"/>
        </w:numPr>
        <w:jc w:val="both"/>
        <w:rPr>
          <w:rFonts w:ascii="Avenir Next" w:hAnsi="Avenir Next" w:cs="Arial"/>
          <w:sz w:val="22"/>
          <w:szCs w:val="22"/>
          <w:lang w:val="en-GB"/>
        </w:rPr>
      </w:pPr>
      <w:r w:rsidRPr="00CD02A4">
        <w:rPr>
          <w:rFonts w:ascii="Avenir Next" w:hAnsi="Avenir Next" w:cs="Arial"/>
          <w:sz w:val="22"/>
          <w:szCs w:val="22"/>
          <w:lang w:val="en-GB"/>
        </w:rPr>
        <w:t>The majority in number must represent 75% or more in value of that class of creditors who are present and vote at the meeting.</w:t>
      </w:r>
    </w:p>
    <w:p w14:paraId="36A33DC9" w14:textId="3A52F13D" w:rsidR="00C02D82" w:rsidRDefault="00C02D82" w:rsidP="008C35C9">
      <w:pPr>
        <w:jc w:val="both"/>
        <w:rPr>
          <w:rFonts w:ascii="Avenir Next" w:hAnsi="Avenir Next" w:cs="Arial"/>
          <w:sz w:val="22"/>
          <w:szCs w:val="22"/>
          <w:lang w:val="en-GB"/>
        </w:rPr>
      </w:pPr>
    </w:p>
    <w:p w14:paraId="1AFD8B14" w14:textId="53D48FAB" w:rsidR="00CD02A4" w:rsidRDefault="00CD02A4" w:rsidP="008C35C9">
      <w:pPr>
        <w:jc w:val="both"/>
        <w:rPr>
          <w:rFonts w:ascii="Avenir Next" w:hAnsi="Avenir Next" w:cs="Arial"/>
          <w:sz w:val="22"/>
          <w:szCs w:val="22"/>
          <w:lang w:val="en-GB"/>
        </w:rPr>
      </w:pPr>
      <w:r>
        <w:rPr>
          <w:rFonts w:ascii="Avenir Next" w:hAnsi="Avenir Next" w:cs="Arial"/>
          <w:sz w:val="22"/>
          <w:szCs w:val="22"/>
          <w:lang w:val="en-GB"/>
        </w:rPr>
        <w:t>However, the concept of cross-class cramdown was introduced to minimize the overall impact of certain minority creditors such that the scheme may be approved despite have one or more classes of creditors have rejected the same.</w:t>
      </w:r>
    </w:p>
    <w:p w14:paraId="1C987D5F" w14:textId="210E6EB8" w:rsidR="00BD2C60" w:rsidRDefault="00BD2C60" w:rsidP="008C35C9">
      <w:pPr>
        <w:jc w:val="both"/>
        <w:rPr>
          <w:rFonts w:ascii="Avenir Next" w:hAnsi="Avenir Next" w:cs="Arial"/>
          <w:sz w:val="22"/>
          <w:szCs w:val="22"/>
          <w:lang w:val="en-GB"/>
        </w:rPr>
      </w:pPr>
    </w:p>
    <w:p w14:paraId="41BA4E14" w14:textId="040F10E8" w:rsidR="00BD2C60" w:rsidRDefault="00BD2C60" w:rsidP="008C35C9">
      <w:pPr>
        <w:jc w:val="both"/>
        <w:rPr>
          <w:rFonts w:ascii="Avenir Next" w:hAnsi="Avenir Next" w:cs="Arial"/>
          <w:sz w:val="22"/>
          <w:szCs w:val="22"/>
          <w:lang w:val="en-GB"/>
        </w:rPr>
      </w:pPr>
      <w:r>
        <w:rPr>
          <w:rFonts w:ascii="Avenir Next" w:hAnsi="Avenir Next" w:cs="Arial" w:hint="eastAsia"/>
          <w:sz w:val="22"/>
          <w:szCs w:val="22"/>
          <w:lang w:val="en-GB"/>
        </w:rPr>
        <w:t>U</w:t>
      </w:r>
      <w:r>
        <w:rPr>
          <w:rFonts w:ascii="Avenir Next" w:hAnsi="Avenir Next" w:cs="Arial"/>
          <w:sz w:val="22"/>
          <w:szCs w:val="22"/>
          <w:lang w:val="en-GB"/>
        </w:rPr>
        <w:t>nder s.70 of the IRD Act, the court (</w:t>
      </w:r>
      <w:r w:rsidRPr="00BD2C60">
        <w:rPr>
          <w:rFonts w:ascii="Avenir Next" w:hAnsi="Avenir Next" w:cs="Arial"/>
          <w:sz w:val="22"/>
          <w:szCs w:val="22"/>
          <w:lang w:val="en-GB"/>
        </w:rPr>
        <w:t>on the application of the company, or of a creditor of the company who has obtained the leave of the Court to make an application</w:t>
      </w:r>
      <w:r>
        <w:rPr>
          <w:rFonts w:ascii="Avenir Next" w:hAnsi="Avenir Next" w:cs="Arial"/>
          <w:sz w:val="22"/>
          <w:szCs w:val="22"/>
          <w:lang w:val="en-GB"/>
        </w:rPr>
        <w:t xml:space="preserve">) can still order that a scheme of arrangement be binding on the company and all classes of creditors (not shareholders) </w:t>
      </w:r>
      <w:proofErr w:type="gramStart"/>
      <w:r>
        <w:rPr>
          <w:rFonts w:ascii="Avenir Next" w:hAnsi="Avenir Next" w:cs="Arial"/>
          <w:sz w:val="22"/>
          <w:szCs w:val="22"/>
          <w:lang w:val="en-GB"/>
        </w:rPr>
        <w:t>if</w:t>
      </w:r>
      <w:r w:rsidR="00DB5880">
        <w:rPr>
          <w:rFonts w:ascii="Avenir Next" w:hAnsi="Avenir Next" w:cs="Arial"/>
          <w:sz w:val="22"/>
          <w:szCs w:val="22"/>
          <w:lang w:val="en-GB"/>
        </w:rPr>
        <w:t xml:space="preserve"> :</w:t>
      </w:r>
      <w:proofErr w:type="gramEnd"/>
    </w:p>
    <w:p w14:paraId="5108523F" w14:textId="47481D0B" w:rsidR="00DB5880" w:rsidRDefault="00DB5880" w:rsidP="008C35C9">
      <w:pPr>
        <w:jc w:val="both"/>
        <w:rPr>
          <w:rFonts w:ascii="Avenir Next" w:hAnsi="Avenir Next" w:cs="Arial"/>
          <w:sz w:val="22"/>
          <w:szCs w:val="22"/>
          <w:lang w:val="en-GB"/>
        </w:rPr>
      </w:pPr>
    </w:p>
    <w:p w14:paraId="1AF9F32B" w14:textId="73F34C75" w:rsidR="00DB5880" w:rsidRPr="00DB5880" w:rsidRDefault="00DB5880" w:rsidP="00DB5880">
      <w:pPr>
        <w:pStyle w:val="a3"/>
        <w:numPr>
          <w:ilvl w:val="0"/>
          <w:numId w:val="21"/>
        </w:numPr>
        <w:jc w:val="both"/>
        <w:rPr>
          <w:rFonts w:ascii="Avenir Next" w:hAnsi="Avenir Next" w:cs="Arial"/>
          <w:sz w:val="22"/>
          <w:szCs w:val="22"/>
          <w:lang w:val="en-GB"/>
        </w:rPr>
      </w:pPr>
      <w:r w:rsidRPr="00DB5880">
        <w:rPr>
          <w:rFonts w:ascii="Avenir Next" w:hAnsi="Avenir Next" w:cs="Arial"/>
          <w:sz w:val="22"/>
          <w:szCs w:val="22"/>
          <w:lang w:val="en-GB"/>
        </w:rPr>
        <w:t>a majority in number of the creditors meant to be bound by the compromise or arrangement, and who were present and voting (either in person or by proxy) at the relevant meeting, have agreed to the compromise or arrangement;</w:t>
      </w:r>
    </w:p>
    <w:p w14:paraId="01F28AF9" w14:textId="05AC86D8" w:rsidR="00DB5880" w:rsidRPr="00DB5880" w:rsidRDefault="00DB5880" w:rsidP="00DB5880">
      <w:pPr>
        <w:pStyle w:val="a3"/>
        <w:numPr>
          <w:ilvl w:val="0"/>
          <w:numId w:val="21"/>
        </w:numPr>
        <w:jc w:val="both"/>
        <w:rPr>
          <w:rFonts w:ascii="Avenir Next" w:hAnsi="Avenir Next" w:cs="Arial"/>
          <w:sz w:val="22"/>
          <w:szCs w:val="22"/>
          <w:lang w:val="en-GB"/>
        </w:rPr>
      </w:pPr>
      <w:r w:rsidRPr="00DB5880">
        <w:rPr>
          <w:rFonts w:ascii="Avenir Next" w:hAnsi="Avenir Next" w:cs="Arial"/>
          <w:sz w:val="22"/>
          <w:szCs w:val="22"/>
          <w:lang w:val="en-GB"/>
        </w:rPr>
        <w:t xml:space="preserve">the majority in number of creditors </w:t>
      </w:r>
      <w:r>
        <w:rPr>
          <w:rFonts w:ascii="Avenir Next" w:hAnsi="Avenir Next" w:cs="Arial"/>
          <w:sz w:val="22"/>
          <w:szCs w:val="22"/>
          <w:lang w:val="en-GB"/>
        </w:rPr>
        <w:t xml:space="preserve">(as above) </w:t>
      </w:r>
      <w:r w:rsidRPr="00DB5880">
        <w:rPr>
          <w:rFonts w:ascii="Avenir Next" w:hAnsi="Avenir Next" w:cs="Arial"/>
          <w:sz w:val="22"/>
          <w:szCs w:val="22"/>
          <w:lang w:val="en-GB"/>
        </w:rPr>
        <w:t>represents three</w:t>
      </w:r>
      <w:r w:rsidRPr="00DB5880">
        <w:rPr>
          <w:rFonts w:ascii="Cambria Math" w:hAnsi="Cambria Math" w:cs="Cambria Math"/>
          <w:sz w:val="22"/>
          <w:szCs w:val="22"/>
          <w:lang w:val="en-GB"/>
        </w:rPr>
        <w:t>‑</w:t>
      </w:r>
      <w:r w:rsidRPr="00DB5880">
        <w:rPr>
          <w:rFonts w:ascii="Avenir Next" w:hAnsi="Avenir Next" w:cs="Arial"/>
          <w:sz w:val="22"/>
          <w:szCs w:val="22"/>
          <w:lang w:val="en-GB"/>
        </w:rPr>
        <w:t>fourths in value of the creditors meant to be bound by the compromise or arrangement, and who were present and voting (either in person or by proxy) at the relevant meeting; and</w:t>
      </w:r>
    </w:p>
    <w:p w14:paraId="348F06E3" w14:textId="485C8690" w:rsidR="00DB5880" w:rsidRDefault="00DB5880" w:rsidP="00DB5880">
      <w:pPr>
        <w:pStyle w:val="a3"/>
        <w:numPr>
          <w:ilvl w:val="0"/>
          <w:numId w:val="21"/>
        </w:numPr>
        <w:jc w:val="both"/>
        <w:rPr>
          <w:rFonts w:ascii="Avenir Next" w:hAnsi="Avenir Next" w:cs="Arial"/>
          <w:sz w:val="22"/>
          <w:szCs w:val="22"/>
          <w:lang w:val="en-GB"/>
        </w:rPr>
      </w:pPr>
      <w:r w:rsidRPr="00DB5880">
        <w:rPr>
          <w:rFonts w:ascii="Avenir Next" w:hAnsi="Avenir Next" w:cs="Arial"/>
          <w:sz w:val="22"/>
          <w:szCs w:val="22"/>
          <w:lang w:val="en-GB"/>
        </w:rPr>
        <w:t>the Court is satisfied that the compromise or arrangement does not discriminate unfairly between 2 or more classes of creditors, and is fair and equitable to each dissenting class.</w:t>
      </w:r>
    </w:p>
    <w:p w14:paraId="20A31243" w14:textId="203063AB" w:rsidR="007D7FDB" w:rsidRDefault="007D7FDB" w:rsidP="007D7FDB">
      <w:pPr>
        <w:jc w:val="both"/>
        <w:rPr>
          <w:rFonts w:ascii="Avenir Next" w:hAnsi="Avenir Next" w:cs="Arial"/>
          <w:sz w:val="22"/>
          <w:szCs w:val="22"/>
          <w:lang w:val="en-GB"/>
        </w:rPr>
      </w:pPr>
    </w:p>
    <w:p w14:paraId="7B6C5BC1" w14:textId="765D2258" w:rsidR="007D7FDB" w:rsidRDefault="007D7FDB" w:rsidP="007D7FDB">
      <w:pPr>
        <w:jc w:val="both"/>
        <w:rPr>
          <w:rFonts w:ascii="Avenir Next" w:hAnsi="Avenir Next" w:cs="Arial"/>
          <w:sz w:val="22"/>
          <w:szCs w:val="22"/>
          <w:lang w:val="en-GB"/>
        </w:rPr>
      </w:pPr>
      <w:r>
        <w:rPr>
          <w:rFonts w:ascii="Avenir Next" w:hAnsi="Avenir Next" w:cs="Arial" w:hint="eastAsia"/>
          <w:sz w:val="22"/>
          <w:szCs w:val="22"/>
          <w:lang w:val="en-GB"/>
        </w:rPr>
        <w:t>T</w:t>
      </w:r>
      <w:r>
        <w:rPr>
          <w:rFonts w:ascii="Avenir Next" w:hAnsi="Avenir Next" w:cs="Arial"/>
          <w:sz w:val="22"/>
          <w:szCs w:val="22"/>
          <w:lang w:val="en-GB"/>
        </w:rPr>
        <w:t xml:space="preserve">o determine whether it is fair and equitable to each dissenting class, the following test is </w:t>
      </w:r>
      <w:proofErr w:type="gramStart"/>
      <w:r>
        <w:rPr>
          <w:rFonts w:ascii="Avenir Next" w:hAnsi="Avenir Next" w:cs="Arial"/>
          <w:sz w:val="22"/>
          <w:szCs w:val="22"/>
          <w:lang w:val="en-GB"/>
        </w:rPr>
        <w:t>adopted :</w:t>
      </w:r>
      <w:proofErr w:type="gramEnd"/>
    </w:p>
    <w:p w14:paraId="6DFB9333" w14:textId="674AEC1C" w:rsidR="007D7FDB" w:rsidRDefault="007D7FDB" w:rsidP="007D7FDB">
      <w:pPr>
        <w:jc w:val="both"/>
        <w:rPr>
          <w:rFonts w:ascii="Avenir Next" w:hAnsi="Avenir Next" w:cs="Arial"/>
          <w:sz w:val="22"/>
          <w:szCs w:val="22"/>
          <w:lang w:val="en-GB"/>
        </w:rPr>
      </w:pPr>
    </w:p>
    <w:p w14:paraId="4050CD42" w14:textId="56753A9C" w:rsidR="007D7FDB" w:rsidRPr="007D7FDB" w:rsidRDefault="007D7FDB" w:rsidP="007D7FDB">
      <w:pPr>
        <w:pStyle w:val="a3"/>
        <w:numPr>
          <w:ilvl w:val="0"/>
          <w:numId w:val="22"/>
        </w:numPr>
        <w:jc w:val="both"/>
        <w:rPr>
          <w:rFonts w:ascii="Avenir Next" w:hAnsi="Avenir Next" w:cs="Arial"/>
          <w:sz w:val="22"/>
          <w:szCs w:val="22"/>
          <w:lang w:val="en-GB"/>
        </w:rPr>
      </w:pPr>
      <w:r w:rsidRPr="007D7FDB">
        <w:rPr>
          <w:rFonts w:ascii="Avenir Next" w:hAnsi="Avenir Next" w:cs="Arial"/>
          <w:sz w:val="22"/>
          <w:szCs w:val="22"/>
          <w:lang w:val="en-GB"/>
        </w:rPr>
        <w:t>no creditor in the dissenting class receives less under the scheme of arrangement than in other scenarios where the proposal does not become binding; and</w:t>
      </w:r>
    </w:p>
    <w:p w14:paraId="455239CA" w14:textId="69549B3E" w:rsidR="007D7FDB" w:rsidRPr="007D7FDB" w:rsidRDefault="007D7FDB" w:rsidP="007D7FDB">
      <w:pPr>
        <w:pStyle w:val="a3"/>
        <w:numPr>
          <w:ilvl w:val="0"/>
          <w:numId w:val="22"/>
        </w:numPr>
        <w:jc w:val="both"/>
        <w:rPr>
          <w:rFonts w:ascii="Avenir Next" w:hAnsi="Avenir Next" w:cs="Arial"/>
          <w:sz w:val="22"/>
          <w:szCs w:val="22"/>
          <w:lang w:val="en-GB"/>
        </w:rPr>
      </w:pPr>
      <w:r w:rsidRPr="007D7FDB">
        <w:rPr>
          <w:rFonts w:ascii="Avenir Next" w:hAnsi="Avenir Next" w:cs="Arial" w:hint="eastAsia"/>
          <w:sz w:val="22"/>
          <w:szCs w:val="22"/>
          <w:lang w:val="en-GB"/>
        </w:rPr>
        <w:t>i</w:t>
      </w:r>
      <w:r w:rsidRPr="007D7FDB">
        <w:rPr>
          <w:rFonts w:ascii="Avenir Next" w:hAnsi="Avenir Next" w:cs="Arial"/>
          <w:sz w:val="22"/>
          <w:szCs w:val="22"/>
          <w:lang w:val="en-GB"/>
        </w:rPr>
        <w:t>n the dissenting class which are unsecured creditors, each creditor in the class should be treated equally and those claims subordinate to them shall not receive any distribution until they are paid in full.</w:t>
      </w:r>
    </w:p>
    <w:p w14:paraId="4E54CC5E" w14:textId="263117C1" w:rsidR="00CD02A4" w:rsidRDefault="00CD02A4" w:rsidP="008C35C9">
      <w:pPr>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4A72D6AD"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32A29998" w14:textId="22EB2188" w:rsidR="001C4D86" w:rsidRDefault="001C4D86" w:rsidP="008C35C9">
      <w:pPr>
        <w:jc w:val="both"/>
        <w:rPr>
          <w:rFonts w:ascii="Avenir Next" w:hAnsi="Avenir Next" w:cs="Arial"/>
          <w:sz w:val="22"/>
          <w:szCs w:val="22"/>
          <w:lang w:val="en-GB"/>
        </w:rPr>
      </w:pPr>
    </w:p>
    <w:p w14:paraId="33960252" w14:textId="1A3EA5B3" w:rsidR="001C4D86" w:rsidRPr="001C4D86" w:rsidRDefault="001C4D86" w:rsidP="001C4D86">
      <w:pPr>
        <w:pStyle w:val="a3"/>
        <w:numPr>
          <w:ilvl w:val="0"/>
          <w:numId w:val="23"/>
        </w:numPr>
        <w:jc w:val="both"/>
        <w:rPr>
          <w:rFonts w:ascii="Avenir Next" w:hAnsi="Avenir Next" w:cs="Arial"/>
          <w:sz w:val="22"/>
          <w:szCs w:val="22"/>
          <w:lang w:val="en-GB"/>
        </w:rPr>
      </w:pPr>
      <w:r w:rsidRPr="001C4D86">
        <w:rPr>
          <w:rFonts w:ascii="Avenir Next" w:hAnsi="Avenir Next" w:cs="Arial"/>
          <w:sz w:val="22"/>
          <w:szCs w:val="22"/>
          <w:lang w:val="en-GB"/>
        </w:rPr>
        <w:t>Introduce a new omnibus legislation consolidating the personal and corporate insolvency and restructuring laws</w:t>
      </w:r>
    </w:p>
    <w:p w14:paraId="385E1316" w14:textId="4682F6B2" w:rsidR="001C4D86" w:rsidRPr="001C4D86" w:rsidRDefault="001C4D86" w:rsidP="001C4D86">
      <w:pPr>
        <w:pStyle w:val="a3"/>
        <w:numPr>
          <w:ilvl w:val="0"/>
          <w:numId w:val="23"/>
        </w:numPr>
        <w:jc w:val="both"/>
        <w:rPr>
          <w:rFonts w:ascii="Avenir Next" w:hAnsi="Avenir Next" w:cs="Arial"/>
          <w:sz w:val="22"/>
          <w:szCs w:val="22"/>
          <w:lang w:val="en-GB"/>
        </w:rPr>
      </w:pPr>
      <w:r w:rsidRPr="001C4D86">
        <w:rPr>
          <w:rFonts w:ascii="Avenir Next" w:hAnsi="Avenir Next" w:cs="Arial"/>
          <w:sz w:val="22"/>
          <w:szCs w:val="22"/>
          <w:lang w:val="en-GB"/>
        </w:rPr>
        <w:t>Enhance insolvency and restructuring laws of Singapore</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38142151"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74EF2C5" w14:textId="2AC4614F" w:rsidR="00C22D5E" w:rsidRDefault="00C22D5E" w:rsidP="008C35C9">
      <w:pPr>
        <w:jc w:val="both"/>
        <w:rPr>
          <w:rFonts w:ascii="Avenir Next" w:hAnsi="Avenir Next" w:cs="Arial"/>
          <w:sz w:val="22"/>
          <w:szCs w:val="22"/>
          <w:lang w:val="en-GB"/>
        </w:rPr>
      </w:pPr>
    </w:p>
    <w:p w14:paraId="4AD5E359" w14:textId="360D86CD" w:rsidR="00C22D5E" w:rsidRPr="00C22D5E" w:rsidRDefault="00C22D5E" w:rsidP="00C22D5E">
      <w:pPr>
        <w:pStyle w:val="a3"/>
        <w:numPr>
          <w:ilvl w:val="0"/>
          <w:numId w:val="24"/>
        </w:numPr>
        <w:jc w:val="both"/>
        <w:rPr>
          <w:rFonts w:ascii="Avenir Next" w:hAnsi="Avenir Next" w:cs="Arial"/>
          <w:sz w:val="22"/>
          <w:szCs w:val="22"/>
          <w:lang w:val="en-GB"/>
        </w:rPr>
      </w:pPr>
      <w:r w:rsidRPr="00C22D5E">
        <w:rPr>
          <w:rFonts w:ascii="Avenir Next" w:hAnsi="Avenir Next" w:cs="Arial"/>
          <w:sz w:val="22"/>
          <w:szCs w:val="22"/>
          <w:lang w:val="en-GB"/>
        </w:rPr>
        <w:t>The quantum of all debts which are now due or will be due in reasonably near future</w:t>
      </w:r>
    </w:p>
    <w:p w14:paraId="3FF948DB" w14:textId="5D9229AA" w:rsidR="00C22D5E" w:rsidRPr="00C22D5E" w:rsidRDefault="00C22D5E" w:rsidP="00C22D5E">
      <w:pPr>
        <w:pStyle w:val="a3"/>
        <w:numPr>
          <w:ilvl w:val="0"/>
          <w:numId w:val="24"/>
        </w:numPr>
        <w:jc w:val="both"/>
        <w:rPr>
          <w:rFonts w:ascii="Avenir Next" w:hAnsi="Avenir Next" w:cs="Arial"/>
          <w:sz w:val="22"/>
          <w:szCs w:val="22"/>
          <w:lang w:val="en-GB"/>
        </w:rPr>
      </w:pPr>
      <w:r w:rsidRPr="00C22D5E">
        <w:rPr>
          <w:rFonts w:ascii="Avenir Next" w:hAnsi="Avenir Next" w:cs="Arial"/>
          <w:sz w:val="22"/>
          <w:szCs w:val="22"/>
          <w:lang w:val="en-GB"/>
        </w:rPr>
        <w:t>Whether payment of the debts is being demanded or is likely to be demanded</w:t>
      </w:r>
    </w:p>
    <w:p w14:paraId="4B554CC1" w14:textId="2C1BF785" w:rsidR="00C22D5E" w:rsidRPr="00C22D5E" w:rsidRDefault="00C22D5E" w:rsidP="00C22D5E">
      <w:pPr>
        <w:pStyle w:val="a3"/>
        <w:numPr>
          <w:ilvl w:val="0"/>
          <w:numId w:val="24"/>
        </w:numPr>
        <w:jc w:val="both"/>
        <w:rPr>
          <w:rFonts w:ascii="Avenir Next" w:hAnsi="Avenir Next" w:cs="Arial"/>
          <w:sz w:val="22"/>
          <w:szCs w:val="22"/>
          <w:lang w:val="en-GB"/>
        </w:rPr>
      </w:pPr>
      <w:r w:rsidRPr="00C22D5E">
        <w:rPr>
          <w:rFonts w:ascii="Avenir Next" w:hAnsi="Avenir Next" w:cs="Arial"/>
          <w:sz w:val="22"/>
          <w:szCs w:val="22"/>
          <w:lang w:val="en-GB"/>
        </w:rPr>
        <w:t>The value of the company’s current assets and those which are realisable in reasonably near future</w:t>
      </w:r>
    </w:p>
    <w:p w14:paraId="47F3827B" w14:textId="662EC5A9" w:rsidR="00C22D5E" w:rsidRPr="00C22D5E" w:rsidRDefault="00C22D5E" w:rsidP="00C22D5E">
      <w:pPr>
        <w:pStyle w:val="a3"/>
        <w:numPr>
          <w:ilvl w:val="0"/>
          <w:numId w:val="24"/>
        </w:numPr>
        <w:jc w:val="both"/>
        <w:rPr>
          <w:rFonts w:ascii="Avenir Next" w:hAnsi="Avenir Next" w:cs="Arial"/>
          <w:sz w:val="22"/>
          <w:szCs w:val="22"/>
          <w:lang w:val="en-GB"/>
        </w:rPr>
      </w:pPr>
      <w:r w:rsidRPr="00C22D5E">
        <w:rPr>
          <w:rFonts w:ascii="Avenir Next" w:hAnsi="Avenir Next" w:cs="Arial"/>
          <w:sz w:val="22"/>
          <w:szCs w:val="22"/>
          <w:lang w:val="en-GB"/>
        </w:rPr>
        <w:t>Any other income or payment which is receivable by the company in reasonably near future</w:t>
      </w:r>
    </w:p>
    <w:p w14:paraId="458AB38E" w14:textId="75171C82" w:rsidR="009D06DE" w:rsidRPr="00C22D5E" w:rsidRDefault="009D06DE" w:rsidP="008C35C9">
      <w:pPr>
        <w:jc w:val="both"/>
        <w:rPr>
          <w:rFonts w:ascii="Avenir Next" w:hAnsi="Avenir Next" w:cs="Arial"/>
          <w:sz w:val="22"/>
          <w:szCs w:val="22"/>
          <w:lang w:val="en-GB"/>
        </w:rPr>
      </w:pPr>
    </w:p>
    <w:p w14:paraId="12ADA3D6" w14:textId="77777777" w:rsidR="009D06DE" w:rsidRDefault="009D06DE" w:rsidP="008C35C9">
      <w:pPr>
        <w:jc w:val="both"/>
        <w:rPr>
          <w:rFonts w:ascii="Avenir Next" w:hAnsi="Avenir Next" w:cs="Arial"/>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3622C3E7"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6EC23BDF" w14:textId="2C7FDABD" w:rsidR="004B7780" w:rsidRDefault="004B7780" w:rsidP="00986233">
      <w:pPr>
        <w:jc w:val="both"/>
        <w:rPr>
          <w:rFonts w:ascii="Avenir Next" w:hAnsi="Avenir Next" w:cs="Arial"/>
          <w:sz w:val="22"/>
          <w:szCs w:val="22"/>
          <w:lang w:val="en-GB"/>
        </w:rPr>
      </w:pPr>
    </w:p>
    <w:p w14:paraId="3FF760E6" w14:textId="39772614" w:rsidR="004B7780" w:rsidRPr="004B7780" w:rsidRDefault="004B7780" w:rsidP="004B7780">
      <w:pPr>
        <w:jc w:val="both"/>
        <w:rPr>
          <w:rFonts w:ascii="Avenir Next" w:hAnsi="Avenir Next" w:cs="Arial"/>
          <w:b/>
          <w:sz w:val="22"/>
          <w:szCs w:val="22"/>
          <w:u w:val="single"/>
          <w:lang w:val="en-GB"/>
        </w:rPr>
      </w:pPr>
      <w:r w:rsidRPr="004B7780">
        <w:rPr>
          <w:rFonts w:ascii="Avenir Next" w:hAnsi="Avenir Next" w:cs="Arial"/>
          <w:b/>
          <w:sz w:val="22"/>
          <w:szCs w:val="22"/>
          <w:u w:val="single"/>
          <w:lang w:val="en-GB"/>
        </w:rPr>
        <w:t>(</w:t>
      </w:r>
      <w:proofErr w:type="spellStart"/>
      <w:r w:rsidRPr="004B7780">
        <w:rPr>
          <w:rFonts w:ascii="Avenir Next" w:hAnsi="Avenir Next" w:cs="Arial"/>
          <w:b/>
          <w:sz w:val="22"/>
          <w:szCs w:val="22"/>
          <w:u w:val="single"/>
          <w:lang w:val="en-GB"/>
        </w:rPr>
        <w:t>i</w:t>
      </w:r>
      <w:proofErr w:type="spellEnd"/>
      <w:r w:rsidRPr="004B7780">
        <w:rPr>
          <w:rFonts w:ascii="Avenir Next" w:hAnsi="Avenir Next" w:cs="Arial"/>
          <w:b/>
          <w:sz w:val="22"/>
          <w:szCs w:val="22"/>
          <w:u w:val="single"/>
          <w:lang w:val="en-GB"/>
        </w:rPr>
        <w:t xml:space="preserve">) </w:t>
      </w:r>
      <w:r w:rsidRPr="004B7780">
        <w:rPr>
          <w:rFonts w:ascii="Avenir Next" w:hAnsi="Avenir Next" w:cs="Arial" w:hint="eastAsia"/>
          <w:b/>
          <w:sz w:val="22"/>
          <w:szCs w:val="22"/>
          <w:u w:val="single"/>
          <w:lang w:val="en-GB"/>
        </w:rPr>
        <w:t>R</w:t>
      </w:r>
      <w:r w:rsidRPr="004B7780">
        <w:rPr>
          <w:rFonts w:ascii="Avenir Next" w:hAnsi="Avenir Next" w:cs="Arial"/>
          <w:b/>
          <w:sz w:val="22"/>
          <w:szCs w:val="22"/>
          <w:u w:val="single"/>
          <w:lang w:val="en-GB"/>
        </w:rPr>
        <w:t>escue Financing</w:t>
      </w:r>
    </w:p>
    <w:p w14:paraId="7A1F7BDF" w14:textId="2AFCAE13" w:rsidR="004B7780" w:rsidRDefault="004B7780" w:rsidP="00986233">
      <w:pPr>
        <w:jc w:val="both"/>
        <w:rPr>
          <w:rFonts w:ascii="Avenir Next" w:hAnsi="Avenir Next" w:cs="Arial"/>
          <w:sz w:val="22"/>
          <w:szCs w:val="22"/>
          <w:lang w:val="en-GB"/>
        </w:rPr>
      </w:pPr>
    </w:p>
    <w:p w14:paraId="3AAEDC74" w14:textId="475812B7" w:rsidR="004B7780" w:rsidRDefault="004B7780" w:rsidP="00986233">
      <w:pPr>
        <w:jc w:val="both"/>
        <w:rPr>
          <w:rFonts w:ascii="Avenir Next" w:hAnsi="Avenir Next" w:cs="Arial"/>
          <w:sz w:val="22"/>
          <w:szCs w:val="22"/>
          <w:lang w:val="en-GB"/>
        </w:rPr>
      </w:pPr>
      <w:r>
        <w:rPr>
          <w:rFonts w:ascii="Avenir Next" w:hAnsi="Avenir Next" w:cs="Arial" w:hint="eastAsia"/>
          <w:sz w:val="22"/>
          <w:szCs w:val="22"/>
          <w:lang w:val="en-GB"/>
        </w:rPr>
        <w:t>R</w:t>
      </w:r>
      <w:r>
        <w:rPr>
          <w:rFonts w:ascii="Avenir Next" w:hAnsi="Avenir Next" w:cs="Arial"/>
          <w:sz w:val="22"/>
          <w:szCs w:val="22"/>
          <w:lang w:val="en-GB"/>
        </w:rPr>
        <w:t>escue financing is financing that is necessary for the survival of a debtor</w:t>
      </w:r>
      <w:r w:rsidR="005C21E0">
        <w:rPr>
          <w:rFonts w:ascii="Avenir Next" w:hAnsi="Avenir Next" w:cs="Arial"/>
          <w:sz w:val="22"/>
          <w:szCs w:val="22"/>
          <w:lang w:val="en-GB"/>
        </w:rPr>
        <w:t xml:space="preserve"> and/or to achieve a more advantageous realisation of the debtor’s assets, comparing to winding-up of the debtor.</w:t>
      </w:r>
    </w:p>
    <w:p w14:paraId="18D2DFD5" w14:textId="6CE1B0B0" w:rsidR="005C21E0" w:rsidRDefault="005C21E0" w:rsidP="00986233">
      <w:pPr>
        <w:jc w:val="both"/>
        <w:rPr>
          <w:rFonts w:ascii="Avenir Next" w:hAnsi="Avenir Next" w:cs="Arial"/>
          <w:sz w:val="22"/>
          <w:szCs w:val="22"/>
          <w:lang w:val="en-GB"/>
        </w:rPr>
      </w:pPr>
    </w:p>
    <w:p w14:paraId="294446A0" w14:textId="64446A17" w:rsidR="005C21E0" w:rsidRDefault="005C21E0" w:rsidP="00986233">
      <w:pPr>
        <w:jc w:val="both"/>
        <w:rPr>
          <w:rFonts w:ascii="Avenir Next" w:hAnsi="Avenir Next" w:cs="Arial"/>
          <w:sz w:val="22"/>
          <w:szCs w:val="22"/>
          <w:lang w:val="en-GB"/>
        </w:rPr>
      </w:pPr>
      <w:r>
        <w:rPr>
          <w:rFonts w:ascii="Avenir Next" w:hAnsi="Avenir Next" w:cs="Arial" w:hint="eastAsia"/>
          <w:sz w:val="22"/>
          <w:szCs w:val="22"/>
          <w:lang w:val="en-GB"/>
        </w:rPr>
        <w:t>R</w:t>
      </w:r>
      <w:r>
        <w:rPr>
          <w:rFonts w:ascii="Avenir Next" w:hAnsi="Avenir Next" w:cs="Arial"/>
          <w:sz w:val="22"/>
          <w:szCs w:val="22"/>
          <w:lang w:val="en-GB"/>
        </w:rPr>
        <w:t xml:space="preserve">escue financing is available to debtors which are under scheme of arrangement and judicial management process in accordance with s.67 and s.101 of the IRD Act respectively. Applications are to be made to the Court by the debtor (in scheme of arrangement) and judicial manager (in judicial management) and accordingly, the Court may make an order that such rescue financing obtained by the debtor </w:t>
      </w:r>
      <w:proofErr w:type="gramStart"/>
      <w:r>
        <w:rPr>
          <w:rFonts w:ascii="Avenir Next" w:hAnsi="Avenir Next" w:cs="Arial"/>
          <w:sz w:val="22"/>
          <w:szCs w:val="22"/>
          <w:lang w:val="en-GB"/>
        </w:rPr>
        <w:t>shall :</w:t>
      </w:r>
      <w:proofErr w:type="gramEnd"/>
    </w:p>
    <w:p w14:paraId="2FA6E6D9" w14:textId="30F2DB4A" w:rsidR="005C21E0" w:rsidRDefault="005C21E0" w:rsidP="00986233">
      <w:pPr>
        <w:jc w:val="both"/>
        <w:rPr>
          <w:rFonts w:ascii="Avenir Next" w:hAnsi="Avenir Next" w:cs="Arial"/>
          <w:sz w:val="22"/>
          <w:szCs w:val="22"/>
          <w:lang w:val="en-GB"/>
        </w:rPr>
      </w:pPr>
    </w:p>
    <w:p w14:paraId="6FD37228" w14:textId="76115B3C" w:rsidR="005C21E0" w:rsidRPr="008346DE" w:rsidRDefault="008346DE" w:rsidP="008346DE">
      <w:pPr>
        <w:pStyle w:val="a3"/>
        <w:numPr>
          <w:ilvl w:val="0"/>
          <w:numId w:val="28"/>
        </w:numPr>
        <w:jc w:val="both"/>
        <w:rPr>
          <w:rFonts w:ascii="Avenir Next" w:hAnsi="Avenir Next" w:cs="Arial"/>
          <w:sz w:val="22"/>
          <w:szCs w:val="22"/>
          <w:lang w:val="en-GB"/>
        </w:rPr>
      </w:pPr>
      <w:r>
        <w:rPr>
          <w:rFonts w:ascii="Avenir Next" w:hAnsi="Avenir Next" w:cs="Arial"/>
          <w:sz w:val="22"/>
          <w:szCs w:val="22"/>
          <w:lang w:val="en-GB"/>
        </w:rPr>
        <w:t>b</w:t>
      </w:r>
      <w:r w:rsidR="005C21E0" w:rsidRPr="008346DE">
        <w:rPr>
          <w:rFonts w:ascii="Avenir Next" w:hAnsi="Avenir Next" w:cs="Arial"/>
          <w:sz w:val="22"/>
          <w:szCs w:val="22"/>
          <w:lang w:val="en-GB"/>
        </w:rPr>
        <w:t>e treated as part of the costs and expenses of the winding-up if the debtor is wound-up at the end</w:t>
      </w:r>
    </w:p>
    <w:p w14:paraId="4171532E" w14:textId="1EC7082A" w:rsidR="005C21E0" w:rsidRPr="008346DE" w:rsidRDefault="008346DE" w:rsidP="008346DE">
      <w:pPr>
        <w:pStyle w:val="a3"/>
        <w:numPr>
          <w:ilvl w:val="0"/>
          <w:numId w:val="28"/>
        </w:numPr>
        <w:jc w:val="both"/>
        <w:rPr>
          <w:rFonts w:ascii="Avenir Next" w:hAnsi="Avenir Next" w:cs="Arial"/>
          <w:sz w:val="22"/>
          <w:szCs w:val="22"/>
          <w:lang w:val="en-GB"/>
        </w:rPr>
      </w:pPr>
      <w:r>
        <w:rPr>
          <w:rFonts w:ascii="Avenir Next" w:hAnsi="Avenir Next" w:cs="Arial"/>
          <w:sz w:val="22"/>
          <w:szCs w:val="22"/>
          <w:lang w:val="en-GB"/>
        </w:rPr>
        <w:t>e</w:t>
      </w:r>
      <w:r w:rsidR="005C21E0" w:rsidRPr="008346DE">
        <w:rPr>
          <w:rFonts w:ascii="Avenir Next" w:hAnsi="Avenir Next" w:cs="Arial"/>
          <w:sz w:val="22"/>
          <w:szCs w:val="22"/>
          <w:lang w:val="en-GB"/>
        </w:rPr>
        <w:t>njoy priority over preferential debts if the debtor is wound-up at the end</w:t>
      </w:r>
    </w:p>
    <w:p w14:paraId="74613A0D" w14:textId="15DF933E" w:rsidR="005C21E0" w:rsidRDefault="008346DE" w:rsidP="008346DE">
      <w:pPr>
        <w:pStyle w:val="a3"/>
        <w:numPr>
          <w:ilvl w:val="0"/>
          <w:numId w:val="28"/>
        </w:numPr>
        <w:jc w:val="both"/>
        <w:rPr>
          <w:rFonts w:ascii="Avenir Next" w:hAnsi="Avenir Next" w:cs="Arial"/>
          <w:sz w:val="22"/>
          <w:szCs w:val="22"/>
          <w:lang w:val="en-GB"/>
        </w:rPr>
      </w:pPr>
      <w:r>
        <w:rPr>
          <w:rFonts w:ascii="Avenir Next" w:hAnsi="Avenir Next" w:cs="Arial"/>
          <w:sz w:val="22"/>
          <w:szCs w:val="22"/>
          <w:lang w:val="en-GB"/>
        </w:rPr>
        <w:t>b</w:t>
      </w:r>
      <w:r w:rsidR="005C21E0" w:rsidRPr="008346DE">
        <w:rPr>
          <w:rFonts w:ascii="Avenir Next" w:hAnsi="Avenir Next" w:cs="Arial"/>
          <w:sz w:val="22"/>
          <w:szCs w:val="22"/>
          <w:lang w:val="en-GB"/>
        </w:rPr>
        <w:t xml:space="preserve">e secured by a security interest on property of the debtor (which is not subject to existing security interest) or </w:t>
      </w:r>
      <w:r w:rsidRPr="008346DE">
        <w:rPr>
          <w:rFonts w:ascii="Avenir Next" w:hAnsi="Avenir Next" w:cs="Arial"/>
          <w:sz w:val="22"/>
          <w:szCs w:val="22"/>
          <w:lang w:val="en-GB"/>
        </w:rPr>
        <w:t>be secured by a subordinate security interest (which is subject to existing security interest), if the debtor would not have been able to secure unsecured rescue financing from other</w:t>
      </w:r>
    </w:p>
    <w:p w14:paraId="3D208106" w14:textId="23AE2FD1" w:rsidR="008346DE" w:rsidRDefault="008346DE" w:rsidP="008346DE">
      <w:pPr>
        <w:pStyle w:val="a3"/>
        <w:numPr>
          <w:ilvl w:val="0"/>
          <w:numId w:val="28"/>
        </w:numPr>
        <w:jc w:val="both"/>
        <w:rPr>
          <w:rFonts w:ascii="Avenir Next" w:hAnsi="Avenir Next" w:cs="Arial"/>
          <w:sz w:val="22"/>
          <w:szCs w:val="22"/>
          <w:lang w:val="en-GB"/>
        </w:rPr>
      </w:pPr>
      <w:r>
        <w:rPr>
          <w:rFonts w:ascii="Avenir Next" w:hAnsi="Avenir Next" w:cs="Arial" w:hint="eastAsia"/>
          <w:sz w:val="22"/>
          <w:szCs w:val="22"/>
          <w:lang w:val="en-GB"/>
        </w:rPr>
        <w:t>b</w:t>
      </w:r>
      <w:r>
        <w:rPr>
          <w:rFonts w:ascii="Avenir Next" w:hAnsi="Avenir Next" w:cs="Arial"/>
          <w:sz w:val="22"/>
          <w:szCs w:val="22"/>
          <w:lang w:val="en-GB"/>
        </w:rPr>
        <w:t>e secured by a higher priority security interest on property which is subject to existing security interest, if the debtor would not have been able to secure rescue financing unless secured in such manner and sufficient protection is given to the existing security interest</w:t>
      </w:r>
    </w:p>
    <w:p w14:paraId="6C6D34A6" w14:textId="7003CBC6" w:rsidR="008346DE" w:rsidRDefault="008346DE" w:rsidP="008346DE">
      <w:pPr>
        <w:jc w:val="both"/>
        <w:rPr>
          <w:rFonts w:ascii="Avenir Next" w:hAnsi="Avenir Next" w:cs="Arial"/>
          <w:sz w:val="22"/>
          <w:szCs w:val="22"/>
          <w:lang w:val="en-GB"/>
        </w:rPr>
      </w:pPr>
    </w:p>
    <w:p w14:paraId="5CAD4BA9" w14:textId="4753639A" w:rsidR="008346DE" w:rsidRPr="008346DE" w:rsidRDefault="008346DE" w:rsidP="008346DE">
      <w:pPr>
        <w:jc w:val="both"/>
        <w:rPr>
          <w:rFonts w:ascii="Avenir Next" w:hAnsi="Avenir Next" w:cs="Arial"/>
          <w:b/>
          <w:sz w:val="22"/>
          <w:szCs w:val="22"/>
          <w:u w:val="single"/>
          <w:lang w:val="en-GB"/>
        </w:rPr>
      </w:pPr>
      <w:r w:rsidRPr="008346DE">
        <w:rPr>
          <w:rFonts w:ascii="Avenir Next" w:hAnsi="Avenir Next" w:cs="Arial" w:hint="eastAsia"/>
          <w:b/>
          <w:sz w:val="22"/>
          <w:szCs w:val="22"/>
          <w:u w:val="single"/>
          <w:lang w:val="en-GB"/>
        </w:rPr>
        <w:t>(</w:t>
      </w:r>
      <w:r w:rsidRPr="008346DE">
        <w:rPr>
          <w:rFonts w:ascii="Avenir Next" w:hAnsi="Avenir Next" w:cs="Arial"/>
          <w:b/>
          <w:sz w:val="22"/>
          <w:szCs w:val="22"/>
          <w:u w:val="single"/>
          <w:lang w:val="en-GB"/>
        </w:rPr>
        <w:t>ii) Wrongful Trading</w:t>
      </w:r>
    </w:p>
    <w:p w14:paraId="3744B38C" w14:textId="3D8C2DFC" w:rsidR="008346DE" w:rsidRDefault="008346DE" w:rsidP="00986233">
      <w:pPr>
        <w:jc w:val="both"/>
        <w:rPr>
          <w:rFonts w:ascii="Avenir Next" w:hAnsi="Avenir Next" w:cs="Arial"/>
          <w:sz w:val="22"/>
          <w:szCs w:val="22"/>
          <w:lang w:val="en-GB"/>
        </w:rPr>
      </w:pPr>
    </w:p>
    <w:p w14:paraId="4FC8113F" w14:textId="77777777" w:rsidR="001965A2" w:rsidRDefault="001965A2" w:rsidP="00986233">
      <w:pPr>
        <w:jc w:val="both"/>
        <w:rPr>
          <w:rFonts w:ascii="Avenir Next" w:hAnsi="Avenir Next" w:cs="Arial"/>
          <w:sz w:val="22"/>
          <w:szCs w:val="22"/>
          <w:lang w:val="en-GB"/>
        </w:rPr>
      </w:pPr>
      <w:r>
        <w:rPr>
          <w:rFonts w:ascii="Avenir Next" w:hAnsi="Avenir Next" w:cs="Arial"/>
          <w:sz w:val="22"/>
          <w:szCs w:val="22"/>
          <w:lang w:val="en-GB"/>
        </w:rPr>
        <w:t>New provision in relation to wrongful trading is added to Singaporean insolvency legislation regime by the IRD Act. The Court is now empowered to make a declaration that a person who is a knowingly party to the company which has traded wrongfully, to be personally responsible for the debts or liabilities so incurred.</w:t>
      </w:r>
    </w:p>
    <w:p w14:paraId="4C696381" w14:textId="77777777" w:rsidR="001965A2" w:rsidRDefault="001965A2" w:rsidP="00986233">
      <w:pPr>
        <w:jc w:val="both"/>
        <w:rPr>
          <w:rFonts w:ascii="Avenir Next" w:hAnsi="Avenir Next" w:cs="Arial"/>
          <w:sz w:val="22"/>
          <w:szCs w:val="22"/>
          <w:lang w:val="en-GB"/>
        </w:rPr>
      </w:pPr>
    </w:p>
    <w:p w14:paraId="45CCFCAE" w14:textId="021B2B7A" w:rsidR="001965A2" w:rsidRDefault="001965A2" w:rsidP="00986233">
      <w:pPr>
        <w:jc w:val="both"/>
        <w:rPr>
          <w:rFonts w:ascii="Avenir Next" w:hAnsi="Avenir Next" w:cs="Arial"/>
          <w:sz w:val="22"/>
          <w:szCs w:val="22"/>
          <w:lang w:val="en-GB"/>
        </w:rPr>
      </w:pPr>
      <w:r>
        <w:rPr>
          <w:rFonts w:ascii="Avenir Next" w:hAnsi="Avenir Next" w:cs="Arial"/>
          <w:sz w:val="22"/>
          <w:szCs w:val="22"/>
          <w:lang w:val="en-GB"/>
        </w:rPr>
        <w:t>A company is seen as trading wrongfully if it incurs debts or liabilities without reasonable prospect of meeting them in full in case the company is insolvent or becomes insolvent as a result of incurring such debts or liabilities.</w:t>
      </w:r>
    </w:p>
    <w:p w14:paraId="675F921A" w14:textId="5874E4C9" w:rsidR="001965A2" w:rsidRDefault="001965A2" w:rsidP="00986233">
      <w:pPr>
        <w:jc w:val="both"/>
        <w:rPr>
          <w:rFonts w:ascii="Avenir Next" w:hAnsi="Avenir Next" w:cs="Arial"/>
          <w:sz w:val="22"/>
          <w:szCs w:val="22"/>
          <w:lang w:val="en-GB"/>
        </w:rPr>
      </w:pPr>
    </w:p>
    <w:p w14:paraId="1779CEBC" w14:textId="1181F05B" w:rsidR="001965A2" w:rsidRDefault="001965A2" w:rsidP="00986233">
      <w:pPr>
        <w:jc w:val="both"/>
        <w:rPr>
          <w:rFonts w:ascii="Avenir Next" w:hAnsi="Avenir Next" w:cs="Arial"/>
          <w:sz w:val="22"/>
          <w:szCs w:val="22"/>
          <w:lang w:val="en-GB"/>
        </w:rPr>
      </w:pPr>
      <w:r>
        <w:rPr>
          <w:rFonts w:ascii="Avenir Next" w:hAnsi="Avenir Next" w:cs="Arial" w:hint="eastAsia"/>
          <w:sz w:val="22"/>
          <w:szCs w:val="22"/>
          <w:lang w:val="en-GB"/>
        </w:rPr>
        <w:t>H</w:t>
      </w:r>
      <w:r>
        <w:rPr>
          <w:rFonts w:ascii="Avenir Next" w:hAnsi="Avenir Next" w:cs="Arial"/>
          <w:sz w:val="22"/>
          <w:szCs w:val="22"/>
          <w:lang w:val="en-GB"/>
        </w:rPr>
        <w:t>owever, a company or a person party to the carrying on of business with a company may apply to court for a declaration that a particular course of conduct, transaction or series of transactions would not constitute wrongful trading.</w:t>
      </w:r>
    </w:p>
    <w:p w14:paraId="40EE9538" w14:textId="1BDF6E19" w:rsidR="001965A2" w:rsidRDefault="001965A2" w:rsidP="00986233">
      <w:pPr>
        <w:jc w:val="both"/>
        <w:rPr>
          <w:rFonts w:ascii="Avenir Next" w:hAnsi="Avenir Next" w:cs="Arial"/>
          <w:sz w:val="22"/>
          <w:szCs w:val="22"/>
          <w:lang w:val="en-GB"/>
        </w:rPr>
      </w:pPr>
    </w:p>
    <w:p w14:paraId="658F6602" w14:textId="013B1A89" w:rsidR="001965A2" w:rsidRDefault="001965A2" w:rsidP="00986233">
      <w:pPr>
        <w:jc w:val="both"/>
        <w:rPr>
          <w:rFonts w:ascii="Avenir Next" w:hAnsi="Avenir Next" w:cs="Arial"/>
          <w:sz w:val="22"/>
          <w:szCs w:val="22"/>
          <w:lang w:val="en-GB"/>
        </w:rPr>
      </w:pPr>
      <w:r>
        <w:rPr>
          <w:rFonts w:ascii="Avenir Next" w:hAnsi="Avenir Next" w:cs="Arial"/>
          <w:sz w:val="22"/>
          <w:szCs w:val="22"/>
          <w:lang w:val="en-GB"/>
        </w:rPr>
        <w:lastRenderedPageBreak/>
        <w:t xml:space="preserve">Under s.239 of the IRD Act, </w:t>
      </w:r>
      <w:r w:rsidR="00EE2B10">
        <w:rPr>
          <w:rFonts w:ascii="Avenir Next" w:hAnsi="Avenir Next" w:cs="Arial"/>
          <w:sz w:val="22"/>
          <w:szCs w:val="22"/>
          <w:lang w:val="en-GB"/>
        </w:rPr>
        <w:t xml:space="preserve">person liabilities would be imposed on a person regarding a company’s debt </w:t>
      </w:r>
      <w:proofErr w:type="gramStart"/>
      <w:r w:rsidR="00EE2B10">
        <w:rPr>
          <w:rFonts w:ascii="Avenir Next" w:hAnsi="Avenir Next" w:cs="Arial"/>
          <w:sz w:val="22"/>
          <w:szCs w:val="22"/>
          <w:lang w:val="en-GB"/>
        </w:rPr>
        <w:t>if :</w:t>
      </w:r>
      <w:proofErr w:type="gramEnd"/>
    </w:p>
    <w:p w14:paraId="5375B02B" w14:textId="64F43684" w:rsidR="00EE2B10" w:rsidRDefault="00EE2B10" w:rsidP="00986233">
      <w:pPr>
        <w:jc w:val="both"/>
        <w:rPr>
          <w:rFonts w:ascii="Avenir Next" w:hAnsi="Avenir Next" w:cs="Arial"/>
          <w:sz w:val="22"/>
          <w:szCs w:val="22"/>
          <w:lang w:val="en-GB"/>
        </w:rPr>
      </w:pPr>
    </w:p>
    <w:p w14:paraId="07DC438B" w14:textId="1E0B9D42" w:rsidR="00EE2B10" w:rsidRPr="00EE2B10" w:rsidRDefault="00EE2B10" w:rsidP="00EE2B10">
      <w:pPr>
        <w:pStyle w:val="a3"/>
        <w:numPr>
          <w:ilvl w:val="0"/>
          <w:numId w:val="29"/>
        </w:numPr>
        <w:jc w:val="both"/>
        <w:rPr>
          <w:rFonts w:ascii="Avenir Next" w:hAnsi="Avenir Next" w:cs="Arial"/>
          <w:sz w:val="22"/>
          <w:szCs w:val="22"/>
          <w:lang w:val="en-GB"/>
        </w:rPr>
      </w:pPr>
      <w:r w:rsidRPr="00EE2B10">
        <w:rPr>
          <w:rFonts w:ascii="Avenir Next" w:hAnsi="Avenir Next" w:cs="Arial"/>
          <w:sz w:val="22"/>
          <w:szCs w:val="22"/>
          <w:lang w:val="en-GB"/>
        </w:rPr>
        <w:t>the person knew that the company was trading wrongfully; or</w:t>
      </w:r>
    </w:p>
    <w:p w14:paraId="6E33E746" w14:textId="195C4666" w:rsidR="00EE2B10" w:rsidRDefault="00EE2B10" w:rsidP="00EE2B10">
      <w:pPr>
        <w:pStyle w:val="a3"/>
        <w:numPr>
          <w:ilvl w:val="0"/>
          <w:numId w:val="29"/>
        </w:numPr>
        <w:jc w:val="both"/>
        <w:rPr>
          <w:rFonts w:ascii="Avenir Next" w:hAnsi="Avenir Next" w:cs="Arial"/>
          <w:sz w:val="22"/>
          <w:szCs w:val="22"/>
          <w:lang w:val="en-GB"/>
        </w:rPr>
      </w:pPr>
      <w:r w:rsidRPr="00EE2B10">
        <w:rPr>
          <w:rFonts w:ascii="Avenir Next" w:hAnsi="Avenir Next" w:cs="Arial"/>
          <w:sz w:val="22"/>
          <w:szCs w:val="22"/>
          <w:lang w:val="en-GB"/>
        </w:rPr>
        <w:t>the person as an officer of the company, ought, in all the circumstances, to have known that the company was trading wrongfully.</w:t>
      </w:r>
    </w:p>
    <w:p w14:paraId="04056511" w14:textId="16A62441" w:rsidR="00EE2B10" w:rsidRDefault="00EE2B10" w:rsidP="00EE2B10">
      <w:pPr>
        <w:jc w:val="both"/>
        <w:rPr>
          <w:rFonts w:ascii="Avenir Next" w:hAnsi="Avenir Next" w:cs="Arial"/>
          <w:sz w:val="22"/>
          <w:szCs w:val="22"/>
          <w:lang w:val="en-GB"/>
        </w:rPr>
      </w:pPr>
    </w:p>
    <w:p w14:paraId="7EC9932C" w14:textId="3BAC26A1" w:rsidR="00EE2B10" w:rsidRDefault="00EE2B10" w:rsidP="00EE2B10">
      <w:pPr>
        <w:jc w:val="both"/>
        <w:rPr>
          <w:rFonts w:ascii="Avenir Next" w:hAnsi="Avenir Next" w:cs="Arial"/>
          <w:sz w:val="22"/>
          <w:szCs w:val="22"/>
          <w:lang w:val="en-GB"/>
        </w:rPr>
      </w:pPr>
      <w:r>
        <w:rPr>
          <w:rFonts w:ascii="Avenir Next" w:hAnsi="Avenir Next" w:cs="Arial" w:hint="eastAsia"/>
          <w:sz w:val="22"/>
          <w:szCs w:val="22"/>
          <w:lang w:val="en-GB"/>
        </w:rPr>
        <w:t>T</w:t>
      </w:r>
      <w:r>
        <w:rPr>
          <w:rFonts w:ascii="Avenir Next" w:hAnsi="Avenir Next" w:cs="Arial"/>
          <w:sz w:val="22"/>
          <w:szCs w:val="22"/>
          <w:lang w:val="en-GB"/>
        </w:rPr>
        <w:t>he new provision of s.239 of the IRD Act was borrowed from the English insolvency legislation and unlike the previous position, criminal liability is no longer required to be established before the provision has any effect.</w:t>
      </w:r>
    </w:p>
    <w:p w14:paraId="5652B119" w14:textId="3D60F847" w:rsidR="00EE2B10" w:rsidRDefault="00EE2B10" w:rsidP="00EE2B10">
      <w:pPr>
        <w:jc w:val="both"/>
        <w:rPr>
          <w:rFonts w:ascii="Avenir Next" w:hAnsi="Avenir Next" w:cs="Arial"/>
          <w:sz w:val="22"/>
          <w:szCs w:val="22"/>
          <w:lang w:val="en-GB"/>
        </w:rPr>
      </w:pPr>
    </w:p>
    <w:p w14:paraId="4C21A0B9" w14:textId="77777777" w:rsidR="00EE2B10" w:rsidRDefault="00EE2B10" w:rsidP="00EE2B10">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053E6410"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5917A07" w14:textId="79032B91" w:rsidR="00107A19" w:rsidRDefault="00107A19" w:rsidP="001163B2">
      <w:pPr>
        <w:jc w:val="both"/>
        <w:rPr>
          <w:rFonts w:ascii="Avenir Next" w:hAnsi="Avenir Next" w:cs="Arial"/>
          <w:sz w:val="22"/>
          <w:szCs w:val="22"/>
          <w:lang w:val="en-GB"/>
        </w:rPr>
      </w:pPr>
    </w:p>
    <w:p w14:paraId="09AB4F64" w14:textId="76ABB07D" w:rsidR="00107A19" w:rsidRDefault="00D8374D" w:rsidP="001163B2">
      <w:pPr>
        <w:jc w:val="both"/>
        <w:rPr>
          <w:rFonts w:ascii="Avenir Next" w:hAnsi="Avenir Next" w:cs="Arial"/>
          <w:sz w:val="22"/>
          <w:szCs w:val="22"/>
          <w:lang w:val="en-GB"/>
        </w:rPr>
      </w:pPr>
      <w:r>
        <w:rPr>
          <w:rFonts w:ascii="Avenir Next" w:hAnsi="Avenir Next" w:cs="Arial"/>
          <w:sz w:val="22"/>
          <w:szCs w:val="22"/>
          <w:lang w:val="en-GB"/>
        </w:rPr>
        <w:t>Scheme of arrangement (“</w:t>
      </w:r>
      <w:r w:rsidRPr="00D8374D">
        <w:rPr>
          <w:rFonts w:ascii="Avenir Next" w:hAnsi="Avenir Next" w:cs="Arial"/>
          <w:b/>
          <w:sz w:val="22"/>
          <w:szCs w:val="22"/>
          <w:u w:val="single"/>
          <w:lang w:val="en-GB"/>
        </w:rPr>
        <w:t>SA</w:t>
      </w:r>
      <w:r>
        <w:rPr>
          <w:rFonts w:ascii="Avenir Next" w:hAnsi="Avenir Next" w:cs="Arial"/>
          <w:sz w:val="22"/>
          <w:szCs w:val="22"/>
          <w:lang w:val="en-GB"/>
        </w:rPr>
        <w:t>”) and judicial management (“</w:t>
      </w:r>
      <w:r w:rsidRPr="00D8374D">
        <w:rPr>
          <w:rFonts w:ascii="Avenir Next" w:hAnsi="Avenir Next" w:cs="Arial"/>
          <w:b/>
          <w:sz w:val="22"/>
          <w:szCs w:val="22"/>
          <w:u w:val="single"/>
          <w:lang w:val="en-GB"/>
        </w:rPr>
        <w:t>JM</w:t>
      </w:r>
      <w:r>
        <w:rPr>
          <w:rFonts w:ascii="Avenir Next" w:hAnsi="Avenir Next" w:cs="Arial"/>
          <w:sz w:val="22"/>
          <w:szCs w:val="22"/>
          <w:lang w:val="en-GB"/>
        </w:rPr>
        <w:t>”) are both corporate rescue procedures available in Singapore and governed by Part 5 and Part 7 of the IRD Act respectively.</w:t>
      </w:r>
    </w:p>
    <w:p w14:paraId="2C1B5304" w14:textId="2F4C8337" w:rsidR="00D8374D" w:rsidRPr="00D8374D" w:rsidRDefault="00D8374D" w:rsidP="001163B2">
      <w:pPr>
        <w:jc w:val="both"/>
        <w:rPr>
          <w:rFonts w:ascii="Avenir Next" w:hAnsi="Avenir Next" w:cs="Arial"/>
          <w:sz w:val="22"/>
          <w:szCs w:val="22"/>
          <w:lang w:val="en-GB"/>
        </w:rPr>
      </w:pPr>
    </w:p>
    <w:p w14:paraId="2552A8C1" w14:textId="71584087" w:rsidR="00D8374D" w:rsidRDefault="00D8374D" w:rsidP="001163B2">
      <w:pPr>
        <w:jc w:val="both"/>
        <w:rPr>
          <w:rFonts w:ascii="Avenir Next" w:hAnsi="Avenir Next" w:cs="Arial"/>
          <w:sz w:val="22"/>
          <w:szCs w:val="22"/>
          <w:lang w:val="en-GB"/>
        </w:rPr>
      </w:pPr>
      <w:r>
        <w:rPr>
          <w:rFonts w:ascii="Avenir Next" w:hAnsi="Avenir Next" w:cs="Arial" w:hint="eastAsia"/>
          <w:sz w:val="22"/>
          <w:szCs w:val="22"/>
          <w:lang w:val="en-GB"/>
        </w:rPr>
        <w:t>T</w:t>
      </w:r>
      <w:r>
        <w:rPr>
          <w:rFonts w:ascii="Avenir Next" w:hAnsi="Avenir Next" w:cs="Arial"/>
          <w:sz w:val="22"/>
          <w:szCs w:val="22"/>
          <w:lang w:val="en-GB"/>
        </w:rPr>
        <w:t xml:space="preserve">o enter into SA, the application is to be </w:t>
      </w:r>
      <w:r w:rsidRPr="00D8374D">
        <w:rPr>
          <w:rFonts w:ascii="Avenir Next" w:hAnsi="Avenir Next" w:cs="Arial"/>
          <w:sz w:val="22"/>
          <w:szCs w:val="22"/>
          <w:lang w:val="en-GB"/>
        </w:rPr>
        <w:t xml:space="preserve">made </w:t>
      </w:r>
      <w:r w:rsidRPr="00D8374D">
        <w:rPr>
          <w:rFonts w:ascii="Avenir Next" w:hAnsi="Avenir Next" w:cs="Arial"/>
          <w:b/>
          <w:sz w:val="22"/>
          <w:szCs w:val="22"/>
          <w:u w:val="single"/>
          <w:lang w:val="en-GB"/>
        </w:rPr>
        <w:t>by the company</w:t>
      </w:r>
      <w:r>
        <w:rPr>
          <w:rFonts w:ascii="Avenir Next" w:hAnsi="Avenir Next" w:cs="Arial"/>
          <w:sz w:val="22"/>
          <w:szCs w:val="22"/>
          <w:lang w:val="en-GB"/>
        </w:rPr>
        <w:t xml:space="preserve"> who proposes or intends to propose a compromiser or arrangement between it and its creditors. On the other hand, JM can be initiated </w:t>
      </w:r>
      <w:r w:rsidRPr="001571D7">
        <w:rPr>
          <w:rFonts w:ascii="Avenir Next" w:hAnsi="Avenir Next" w:cs="Arial"/>
          <w:b/>
          <w:sz w:val="22"/>
          <w:szCs w:val="22"/>
          <w:u w:val="single"/>
          <w:lang w:val="en-GB"/>
        </w:rPr>
        <w:t>by the company, its directors or its creditors</w:t>
      </w:r>
      <w:r>
        <w:rPr>
          <w:rFonts w:ascii="Avenir Next" w:hAnsi="Avenir Next" w:cs="Arial"/>
          <w:sz w:val="22"/>
          <w:szCs w:val="22"/>
          <w:lang w:val="en-GB"/>
        </w:rPr>
        <w:t xml:space="preserve"> in case the company is unable to pay its debts while there is reasonable prospect of rehabilitating the company (</w:t>
      </w:r>
      <w:r w:rsidR="001571D7">
        <w:rPr>
          <w:rFonts w:ascii="Avenir Next" w:hAnsi="Avenir Next" w:cs="Arial"/>
          <w:sz w:val="22"/>
          <w:szCs w:val="22"/>
          <w:lang w:val="en-GB"/>
        </w:rPr>
        <w:t>and any purpose under s.89(1) of the IRD Act is achievable</w:t>
      </w:r>
      <w:r>
        <w:rPr>
          <w:rFonts w:ascii="Avenir Next" w:hAnsi="Avenir Next" w:cs="Arial"/>
          <w:sz w:val="22"/>
          <w:szCs w:val="22"/>
          <w:lang w:val="en-GB"/>
        </w:rPr>
        <w:t>).</w:t>
      </w:r>
    </w:p>
    <w:p w14:paraId="61B06B95" w14:textId="481C2CBD" w:rsidR="001571D7" w:rsidRDefault="001571D7" w:rsidP="001163B2">
      <w:pPr>
        <w:jc w:val="both"/>
        <w:rPr>
          <w:rFonts w:ascii="Avenir Next" w:hAnsi="Avenir Next" w:cs="Arial"/>
          <w:sz w:val="22"/>
          <w:szCs w:val="22"/>
          <w:lang w:val="en-GB"/>
        </w:rPr>
      </w:pPr>
    </w:p>
    <w:p w14:paraId="7BED20EE" w14:textId="7157808D" w:rsidR="001571D7" w:rsidRDefault="001571D7" w:rsidP="001163B2">
      <w:pPr>
        <w:jc w:val="both"/>
        <w:rPr>
          <w:rFonts w:ascii="Avenir Next" w:hAnsi="Avenir Next" w:cs="Arial"/>
          <w:sz w:val="22"/>
          <w:szCs w:val="22"/>
          <w:lang w:val="en-GB"/>
        </w:rPr>
      </w:pPr>
      <w:r>
        <w:rPr>
          <w:rFonts w:ascii="Avenir Next" w:hAnsi="Avenir Next" w:cs="Arial" w:hint="eastAsia"/>
          <w:sz w:val="22"/>
          <w:szCs w:val="22"/>
          <w:lang w:val="en-GB"/>
        </w:rPr>
        <w:t>U</w:t>
      </w:r>
      <w:r>
        <w:rPr>
          <w:rFonts w:ascii="Avenir Next" w:hAnsi="Avenir Next" w:cs="Arial"/>
          <w:sz w:val="22"/>
          <w:szCs w:val="22"/>
          <w:lang w:val="en-GB"/>
        </w:rPr>
        <w:t>pon filing of SA application, there would be an automatic 30-day moratorium under s.64 of the IRD Act for the company to propose a SA with its creditors. Such period may be extended by the court upon application of the company. Upon filing of JM application, there would be an automatic moratorium on legal proceedings against the company and a more extensive moratorium will come into effect in case a JM order is made during the period</w:t>
      </w:r>
      <w:r w:rsidR="00B25A6E">
        <w:rPr>
          <w:rFonts w:ascii="Avenir Next" w:hAnsi="Avenir Next" w:cs="Arial"/>
          <w:sz w:val="22"/>
          <w:szCs w:val="22"/>
          <w:lang w:val="en-GB"/>
        </w:rPr>
        <w:t xml:space="preserve"> (extendable period of 180 days)</w:t>
      </w:r>
      <w:r>
        <w:rPr>
          <w:rFonts w:ascii="Avenir Next" w:hAnsi="Avenir Next" w:cs="Arial"/>
          <w:sz w:val="22"/>
          <w:szCs w:val="22"/>
          <w:lang w:val="en-GB"/>
        </w:rPr>
        <w:t>. However, the court or the judicial manager may allow certain prohibited proceedings to be commenced or continued.</w:t>
      </w:r>
    </w:p>
    <w:p w14:paraId="14BAC66A" w14:textId="5C5A8196" w:rsidR="001571D7" w:rsidRDefault="001571D7" w:rsidP="001163B2">
      <w:pPr>
        <w:jc w:val="both"/>
        <w:rPr>
          <w:rFonts w:ascii="Avenir Next" w:hAnsi="Avenir Next" w:cs="Arial"/>
          <w:sz w:val="22"/>
          <w:szCs w:val="22"/>
          <w:lang w:val="en-GB"/>
        </w:rPr>
      </w:pPr>
    </w:p>
    <w:p w14:paraId="172A305C" w14:textId="34CC11B9" w:rsidR="001571D7" w:rsidRDefault="001571D7" w:rsidP="001163B2">
      <w:pPr>
        <w:jc w:val="both"/>
        <w:rPr>
          <w:rFonts w:ascii="Avenir Next" w:hAnsi="Avenir Next" w:cs="Arial"/>
          <w:sz w:val="22"/>
          <w:szCs w:val="22"/>
          <w:lang w:val="en-GB"/>
        </w:rPr>
      </w:pPr>
      <w:r>
        <w:rPr>
          <w:rFonts w:ascii="Avenir Next" w:hAnsi="Avenir Next" w:cs="Arial"/>
          <w:sz w:val="22"/>
          <w:szCs w:val="22"/>
          <w:lang w:val="en-GB"/>
        </w:rPr>
        <w:t>SA is a debtor-in-possession regime but it is more desirable that the company would appoint a scheme manager to oversee the restructuring process. The scheme manager shall administer the scheme after it has been approved by creditors, who is also responsible for preparing the scheme, adjudicating claims and chairing meetings. In the case of JM, a judicial manager would be appointed by the court and all responsibilities, functions and powers of the board of directors would be transferred to him on appointment, in addition to taking custody of the company’s assets.</w:t>
      </w:r>
    </w:p>
    <w:p w14:paraId="13D0C020" w14:textId="4A673DE7" w:rsidR="002936E5" w:rsidRDefault="002936E5" w:rsidP="001163B2">
      <w:pPr>
        <w:jc w:val="both"/>
        <w:rPr>
          <w:rFonts w:ascii="Avenir Next" w:hAnsi="Avenir Next" w:cs="Arial"/>
          <w:sz w:val="22"/>
          <w:szCs w:val="22"/>
          <w:lang w:val="en-GB"/>
        </w:rPr>
      </w:pPr>
    </w:p>
    <w:p w14:paraId="75BE9C2F" w14:textId="64B4DBF4" w:rsidR="002936E5" w:rsidRPr="00107A19" w:rsidRDefault="002936E5" w:rsidP="001163B2">
      <w:pPr>
        <w:jc w:val="both"/>
        <w:rPr>
          <w:rFonts w:ascii="Avenir Next" w:hAnsi="Avenir Next" w:cs="Arial"/>
          <w:sz w:val="22"/>
          <w:szCs w:val="22"/>
          <w:lang w:val="en-GB"/>
        </w:rPr>
      </w:pPr>
      <w:r>
        <w:rPr>
          <w:rFonts w:ascii="Avenir Next" w:hAnsi="Avenir Next" w:cs="Arial"/>
          <w:sz w:val="22"/>
          <w:szCs w:val="22"/>
          <w:lang w:val="en-GB"/>
        </w:rPr>
        <w:t>Scheme manager or judicial manager both have the power to dispose</w:t>
      </w:r>
      <w:r w:rsidR="007871BF">
        <w:rPr>
          <w:rFonts w:ascii="Avenir Next" w:hAnsi="Avenir Next" w:cs="Arial"/>
          <w:sz w:val="22"/>
          <w:szCs w:val="22"/>
          <w:lang w:val="en-GB"/>
        </w:rPr>
        <w:t xml:space="preserve"> of the property of the company. In case of SA, the court may require submission of information in relation to disposal/acquisition under s.64(6) of the IRD Act and restrain disposal of property, etc. upon application of creditors under s.66 of the IRD Act. In case of JM, judicial manager may exercise its powers under First Schedule to the IRD Act in disposing of the company’s assets.</w:t>
      </w:r>
    </w:p>
    <w:p w14:paraId="4B8FEC66" w14:textId="6B6CE350" w:rsidR="00F02273" w:rsidRDefault="00F02273" w:rsidP="001163B2">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lastRenderedPageBreak/>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a3"/>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E13493" w:rsidRDefault="00F7160A" w:rsidP="00D22362">
      <w:pPr>
        <w:ind w:left="426"/>
        <w:jc w:val="both"/>
        <w:rPr>
          <w:rFonts w:ascii="Avenir Next" w:hAnsi="Avenir Next" w:cs="Arial"/>
          <w:sz w:val="22"/>
          <w:szCs w:val="22"/>
          <w:lang w:val="en-GB"/>
        </w:rPr>
      </w:pPr>
    </w:p>
    <w:p w14:paraId="163C7FB0" w14:textId="2EB5B636" w:rsidR="00F7160A" w:rsidRPr="00E13493" w:rsidRDefault="00F7160A" w:rsidP="004D2090">
      <w:pPr>
        <w:pStyle w:val="a3"/>
        <w:numPr>
          <w:ilvl w:val="0"/>
          <w:numId w:val="12"/>
        </w:numPr>
        <w:ind w:left="426"/>
        <w:jc w:val="both"/>
        <w:rPr>
          <w:rFonts w:ascii="Avenir Next" w:hAnsi="Avenir Next"/>
          <w:sz w:val="22"/>
          <w:szCs w:val="22"/>
          <w:lang w:val="en-GB"/>
        </w:rPr>
      </w:pPr>
      <w:r w:rsidRPr="00E13493">
        <w:rPr>
          <w:rFonts w:ascii="Avenir Next" w:hAnsi="Avenir Next" w:cs="Arial"/>
          <w:sz w:val="22"/>
          <w:szCs w:val="22"/>
          <w:lang w:val="en-GB"/>
        </w:rPr>
        <w:lastRenderedPageBreak/>
        <w:t>Assuming that the Company is placed under judicial management, what requirements must be satisfied in order for</w:t>
      </w:r>
      <w:r w:rsidR="00F4017E" w:rsidRPr="00E13493">
        <w:rPr>
          <w:rFonts w:ascii="Avenir Next" w:hAnsi="Avenir Next" w:cs="Arial"/>
          <w:sz w:val="22"/>
          <w:szCs w:val="22"/>
          <w:lang w:val="en-GB"/>
        </w:rPr>
        <w:t xml:space="preserve"> the Company </w:t>
      </w:r>
      <w:r w:rsidRPr="00E13493">
        <w:rPr>
          <w:rFonts w:ascii="Avenir Next" w:hAnsi="Avenir Next" w:cs="Arial"/>
          <w:sz w:val="22"/>
          <w:szCs w:val="22"/>
          <w:lang w:val="en-GB"/>
        </w:rPr>
        <w:t>to be able to access rescue financing under the IRD Act? (2 marks)</w:t>
      </w:r>
    </w:p>
    <w:p w14:paraId="0C1C12C2" w14:textId="2405EC8C" w:rsidR="00E13493" w:rsidRPr="00E13493" w:rsidRDefault="00E13493" w:rsidP="00E13493">
      <w:pPr>
        <w:jc w:val="both"/>
        <w:rPr>
          <w:rFonts w:ascii="Avenir Next" w:hAnsi="Avenir Next"/>
          <w:sz w:val="22"/>
          <w:szCs w:val="22"/>
          <w:lang w:val="en-GB"/>
        </w:rPr>
      </w:pPr>
    </w:p>
    <w:p w14:paraId="12508B15" w14:textId="590D52D0" w:rsidR="00E13493" w:rsidRPr="002E0001" w:rsidRDefault="00E13493" w:rsidP="00E13493">
      <w:pPr>
        <w:jc w:val="both"/>
        <w:rPr>
          <w:rFonts w:ascii="Avenir Next" w:hAnsi="Avenir Next"/>
          <w:b/>
          <w:sz w:val="22"/>
          <w:szCs w:val="22"/>
          <w:u w:val="single"/>
          <w:lang w:val="en-GB"/>
        </w:rPr>
      </w:pPr>
      <w:r w:rsidRPr="002E0001">
        <w:rPr>
          <w:rFonts w:ascii="Avenir Next" w:hAnsi="Avenir Next" w:hint="eastAsia"/>
          <w:b/>
          <w:sz w:val="22"/>
          <w:szCs w:val="22"/>
          <w:u w:val="single"/>
          <w:lang w:val="en-GB"/>
        </w:rPr>
        <w:t>(</w:t>
      </w:r>
      <w:r w:rsidRPr="002E0001">
        <w:rPr>
          <w:rFonts w:ascii="Avenir Next" w:hAnsi="Avenir Next"/>
          <w:b/>
          <w:sz w:val="22"/>
          <w:szCs w:val="22"/>
          <w:u w:val="single"/>
          <w:lang w:val="en-GB"/>
        </w:rPr>
        <w:t>a)</w:t>
      </w:r>
    </w:p>
    <w:p w14:paraId="6F2EE2F5" w14:textId="74C5B255" w:rsidR="00E13493" w:rsidRPr="00E13493" w:rsidRDefault="00E13493" w:rsidP="00E13493">
      <w:pPr>
        <w:jc w:val="both"/>
        <w:rPr>
          <w:rFonts w:ascii="Avenir Next" w:hAnsi="Avenir Next"/>
          <w:sz w:val="22"/>
          <w:szCs w:val="22"/>
          <w:lang w:val="en-GB"/>
        </w:rPr>
      </w:pPr>
    </w:p>
    <w:p w14:paraId="5F576548" w14:textId="5BC05B8F" w:rsidR="00E13493" w:rsidRDefault="00E13493" w:rsidP="00E13493">
      <w:pPr>
        <w:jc w:val="both"/>
        <w:rPr>
          <w:rFonts w:ascii="Avenir Next" w:hAnsi="Avenir Next"/>
          <w:sz w:val="22"/>
          <w:szCs w:val="22"/>
          <w:lang w:val="en-GB"/>
        </w:rPr>
      </w:pPr>
      <w:r w:rsidRPr="00E13493">
        <w:rPr>
          <w:rFonts w:ascii="Avenir Next" w:hAnsi="Avenir Next"/>
          <w:sz w:val="22"/>
          <w:szCs w:val="22"/>
          <w:lang w:val="en-GB"/>
        </w:rPr>
        <w:t>According to s.</w:t>
      </w:r>
      <w:r>
        <w:rPr>
          <w:rFonts w:ascii="Avenir Next" w:hAnsi="Avenir Next"/>
          <w:sz w:val="22"/>
          <w:szCs w:val="22"/>
          <w:lang w:val="en-GB"/>
        </w:rPr>
        <w:t>89(1) of the IRD Act, p</w:t>
      </w:r>
      <w:r w:rsidRPr="00E13493">
        <w:rPr>
          <w:rFonts w:ascii="Avenir Next" w:hAnsi="Avenir Next"/>
          <w:sz w:val="22"/>
          <w:szCs w:val="22"/>
          <w:lang w:val="en-GB"/>
        </w:rPr>
        <w:t>urpose</w:t>
      </w:r>
      <w:r>
        <w:rPr>
          <w:rFonts w:ascii="Avenir Next" w:hAnsi="Avenir Next"/>
          <w:sz w:val="22"/>
          <w:szCs w:val="22"/>
          <w:lang w:val="en-GB"/>
        </w:rPr>
        <w:t>s</w:t>
      </w:r>
      <w:r w:rsidRPr="00E13493">
        <w:rPr>
          <w:rFonts w:ascii="Avenir Next" w:hAnsi="Avenir Next"/>
          <w:sz w:val="22"/>
          <w:szCs w:val="22"/>
          <w:lang w:val="en-GB"/>
        </w:rPr>
        <w:t xml:space="preserve"> of judicial management</w:t>
      </w:r>
      <w:r>
        <w:rPr>
          <w:rFonts w:ascii="Avenir Next" w:hAnsi="Avenir Next"/>
          <w:sz w:val="22"/>
          <w:szCs w:val="22"/>
          <w:lang w:val="en-GB"/>
        </w:rPr>
        <w:t xml:space="preserve"> are as </w:t>
      </w:r>
      <w:proofErr w:type="gramStart"/>
      <w:r>
        <w:rPr>
          <w:rFonts w:ascii="Avenir Next" w:hAnsi="Avenir Next"/>
          <w:sz w:val="22"/>
          <w:szCs w:val="22"/>
          <w:lang w:val="en-GB"/>
        </w:rPr>
        <w:t>follows :</w:t>
      </w:r>
      <w:proofErr w:type="gramEnd"/>
    </w:p>
    <w:p w14:paraId="7D855FC7" w14:textId="00B85C8B" w:rsidR="00E13493" w:rsidRDefault="00E13493" w:rsidP="00E13493">
      <w:pPr>
        <w:jc w:val="both"/>
        <w:rPr>
          <w:rFonts w:ascii="Avenir Next" w:hAnsi="Avenir Next"/>
          <w:sz w:val="22"/>
          <w:szCs w:val="22"/>
          <w:lang w:val="en-GB"/>
        </w:rPr>
      </w:pPr>
    </w:p>
    <w:p w14:paraId="4E60A2E7" w14:textId="3855FE12" w:rsidR="00E13493" w:rsidRPr="00E13493" w:rsidRDefault="00E13493" w:rsidP="00E13493">
      <w:pPr>
        <w:pStyle w:val="a3"/>
        <w:numPr>
          <w:ilvl w:val="0"/>
          <w:numId w:val="31"/>
        </w:numPr>
        <w:jc w:val="both"/>
        <w:rPr>
          <w:rFonts w:ascii="Avenir Next" w:hAnsi="Avenir Next"/>
          <w:sz w:val="22"/>
          <w:szCs w:val="22"/>
          <w:lang w:val="en-GB"/>
        </w:rPr>
      </w:pPr>
      <w:r w:rsidRPr="00E13493">
        <w:rPr>
          <w:rFonts w:ascii="Avenir Next" w:hAnsi="Avenir Next"/>
          <w:sz w:val="22"/>
          <w:szCs w:val="22"/>
          <w:lang w:val="en-GB"/>
        </w:rPr>
        <w:t>the survival of the company, or the whole or part of its undertaking, as a going concern;</w:t>
      </w:r>
    </w:p>
    <w:p w14:paraId="6C565760" w14:textId="5600C377" w:rsidR="00E13493" w:rsidRPr="00E13493" w:rsidRDefault="00E13493" w:rsidP="00E13493">
      <w:pPr>
        <w:pStyle w:val="a3"/>
        <w:numPr>
          <w:ilvl w:val="0"/>
          <w:numId w:val="31"/>
        </w:numPr>
        <w:jc w:val="both"/>
        <w:rPr>
          <w:rFonts w:ascii="Avenir Next" w:hAnsi="Avenir Next"/>
          <w:sz w:val="22"/>
          <w:szCs w:val="22"/>
          <w:lang w:val="en-GB"/>
        </w:rPr>
      </w:pPr>
      <w:r w:rsidRPr="00E13493">
        <w:rPr>
          <w:rFonts w:ascii="Avenir Next" w:hAnsi="Avenir Next"/>
          <w:sz w:val="22"/>
          <w:szCs w:val="22"/>
          <w:lang w:val="en-GB"/>
        </w:rPr>
        <w:t>the approval under section 210 of the Companies Act or section 71 of a compromise or an arrangement between the company and any such persons as are mentioned in the applicable section;</w:t>
      </w:r>
    </w:p>
    <w:p w14:paraId="3BC2EEBA" w14:textId="76579EA5" w:rsidR="00E13493" w:rsidRPr="00E13493" w:rsidRDefault="00E13493" w:rsidP="00E13493">
      <w:pPr>
        <w:pStyle w:val="a3"/>
        <w:numPr>
          <w:ilvl w:val="0"/>
          <w:numId w:val="31"/>
        </w:numPr>
        <w:jc w:val="both"/>
        <w:rPr>
          <w:rFonts w:ascii="Avenir Next" w:hAnsi="Avenir Next"/>
          <w:sz w:val="22"/>
          <w:szCs w:val="22"/>
          <w:lang w:val="en-GB"/>
        </w:rPr>
      </w:pPr>
      <w:r w:rsidRPr="00E13493">
        <w:rPr>
          <w:rFonts w:ascii="Avenir Next" w:hAnsi="Avenir Next"/>
          <w:sz w:val="22"/>
          <w:szCs w:val="22"/>
          <w:lang w:val="en-GB"/>
        </w:rPr>
        <w:t>a more advantageous realisation of the company’s assets or property than on a winding up.</w:t>
      </w:r>
    </w:p>
    <w:p w14:paraId="33A2EFDC" w14:textId="0AD0E6AF" w:rsidR="00E13493" w:rsidRDefault="00E13493" w:rsidP="00E13493">
      <w:pPr>
        <w:jc w:val="both"/>
        <w:rPr>
          <w:rFonts w:ascii="Avenir Next" w:hAnsi="Avenir Next"/>
          <w:sz w:val="22"/>
          <w:szCs w:val="22"/>
          <w:lang w:val="en-GB"/>
        </w:rPr>
      </w:pPr>
    </w:p>
    <w:p w14:paraId="0B2E8398" w14:textId="4405FF5C" w:rsidR="00E13493" w:rsidRDefault="00E13493" w:rsidP="00E13493">
      <w:pPr>
        <w:jc w:val="both"/>
        <w:rPr>
          <w:rFonts w:ascii="Avenir Next" w:hAnsi="Avenir Next"/>
          <w:sz w:val="22"/>
          <w:szCs w:val="22"/>
          <w:lang w:val="en-GB"/>
        </w:rPr>
      </w:pPr>
      <w:r>
        <w:rPr>
          <w:rFonts w:ascii="Avenir Next" w:hAnsi="Avenir Next"/>
          <w:sz w:val="22"/>
          <w:szCs w:val="22"/>
          <w:lang w:val="en-GB"/>
        </w:rPr>
        <w:t xml:space="preserve">In order to obtain a judicial management order, </w:t>
      </w:r>
      <w:r w:rsidR="004C6E84">
        <w:rPr>
          <w:rFonts w:ascii="Avenir Next" w:hAnsi="Avenir Next"/>
          <w:sz w:val="22"/>
          <w:szCs w:val="22"/>
          <w:lang w:val="en-GB"/>
        </w:rPr>
        <w:t>it must be presented to the Court that, under s.91(1) of the IRD Act, “</w:t>
      </w:r>
      <w:r w:rsidR="004C6E84" w:rsidRPr="004C6E84">
        <w:rPr>
          <w:rFonts w:ascii="Avenir Next" w:hAnsi="Avenir Next"/>
          <w:i/>
          <w:sz w:val="22"/>
          <w:szCs w:val="22"/>
          <w:lang w:val="en-GB"/>
        </w:rPr>
        <w:t>the company is or is likely to become unable to pay its debts</w:t>
      </w:r>
      <w:r w:rsidR="004C6E84">
        <w:rPr>
          <w:rFonts w:ascii="Avenir Next" w:hAnsi="Avenir Next"/>
          <w:sz w:val="22"/>
          <w:szCs w:val="22"/>
          <w:lang w:val="en-GB"/>
        </w:rPr>
        <w:t>” and “</w:t>
      </w:r>
      <w:r w:rsidR="004C6E84" w:rsidRPr="004C6E84">
        <w:rPr>
          <w:rFonts w:ascii="Avenir Next" w:hAnsi="Avenir Next"/>
          <w:i/>
          <w:sz w:val="22"/>
          <w:szCs w:val="22"/>
          <w:lang w:val="en-GB"/>
        </w:rPr>
        <w:t>the making of the order would be likely to achieve one or more of the purposes of judicial management mentioned in section 89(1)</w:t>
      </w:r>
      <w:r w:rsidR="004C6E84">
        <w:rPr>
          <w:rFonts w:ascii="Avenir Next" w:hAnsi="Avenir Next"/>
          <w:sz w:val="22"/>
          <w:szCs w:val="22"/>
          <w:lang w:val="en-GB"/>
        </w:rPr>
        <w:t>”.</w:t>
      </w:r>
    </w:p>
    <w:p w14:paraId="0888E761" w14:textId="77777777" w:rsidR="00E13493" w:rsidRPr="00E13493" w:rsidRDefault="00E13493" w:rsidP="00E13493">
      <w:pPr>
        <w:jc w:val="both"/>
        <w:rPr>
          <w:rFonts w:ascii="Avenir Next" w:hAnsi="Avenir Next"/>
          <w:sz w:val="22"/>
          <w:szCs w:val="22"/>
          <w:lang w:val="en-GB"/>
        </w:rPr>
      </w:pPr>
    </w:p>
    <w:p w14:paraId="6A810930" w14:textId="06A93227" w:rsidR="00E13493" w:rsidRPr="002E0001" w:rsidRDefault="00E13493" w:rsidP="00E13493">
      <w:pPr>
        <w:jc w:val="both"/>
        <w:rPr>
          <w:rFonts w:ascii="Avenir Next" w:hAnsi="Avenir Next"/>
          <w:b/>
          <w:sz w:val="22"/>
          <w:szCs w:val="22"/>
          <w:u w:val="single"/>
          <w:lang w:val="en-GB"/>
        </w:rPr>
      </w:pPr>
      <w:r w:rsidRPr="002E0001">
        <w:rPr>
          <w:rFonts w:ascii="Avenir Next" w:hAnsi="Avenir Next" w:hint="eastAsia"/>
          <w:b/>
          <w:sz w:val="22"/>
          <w:szCs w:val="22"/>
          <w:u w:val="single"/>
          <w:lang w:val="en-GB"/>
        </w:rPr>
        <w:t>(</w:t>
      </w:r>
      <w:r w:rsidRPr="002E0001">
        <w:rPr>
          <w:rFonts w:ascii="Avenir Next" w:hAnsi="Avenir Next"/>
          <w:b/>
          <w:sz w:val="22"/>
          <w:szCs w:val="22"/>
          <w:u w:val="single"/>
          <w:lang w:val="en-GB"/>
        </w:rPr>
        <w:t>b)</w:t>
      </w:r>
    </w:p>
    <w:p w14:paraId="23F5B040" w14:textId="35225878" w:rsidR="00E13493" w:rsidRDefault="00E13493" w:rsidP="00E13493">
      <w:pPr>
        <w:jc w:val="both"/>
        <w:rPr>
          <w:rFonts w:ascii="Avenir Next" w:hAnsi="Avenir Next"/>
          <w:sz w:val="22"/>
          <w:szCs w:val="22"/>
          <w:lang w:val="en-GB"/>
        </w:rPr>
      </w:pPr>
    </w:p>
    <w:p w14:paraId="01A8CA97" w14:textId="1778B5BF" w:rsidR="004C6E84" w:rsidRDefault="004C6E84" w:rsidP="00E13493">
      <w:pPr>
        <w:jc w:val="both"/>
        <w:rPr>
          <w:rFonts w:ascii="Avenir Next" w:hAnsi="Avenir Next"/>
          <w:sz w:val="22"/>
          <w:szCs w:val="22"/>
          <w:lang w:val="en-GB"/>
        </w:rPr>
      </w:pPr>
      <w:r>
        <w:rPr>
          <w:rFonts w:ascii="Avenir Next" w:hAnsi="Avenir Next" w:hint="eastAsia"/>
          <w:sz w:val="22"/>
          <w:szCs w:val="22"/>
          <w:lang w:val="en-GB"/>
        </w:rPr>
        <w:t>U</w:t>
      </w:r>
      <w:r>
        <w:rPr>
          <w:rFonts w:ascii="Avenir Next" w:hAnsi="Avenir Next"/>
          <w:sz w:val="22"/>
          <w:szCs w:val="22"/>
          <w:lang w:val="en-GB"/>
        </w:rPr>
        <w:t xml:space="preserve">nder s.101(10) of the IRD Act, for the Company to obtain rescue financing, such financing must be </w:t>
      </w:r>
      <w:proofErr w:type="gramStart"/>
      <w:r>
        <w:rPr>
          <w:rFonts w:ascii="Avenir Next" w:hAnsi="Avenir Next"/>
          <w:sz w:val="22"/>
          <w:szCs w:val="22"/>
          <w:lang w:val="en-GB"/>
        </w:rPr>
        <w:t>either :</w:t>
      </w:r>
      <w:proofErr w:type="gramEnd"/>
    </w:p>
    <w:p w14:paraId="43EECC43" w14:textId="3B1EF850" w:rsidR="004C6E84" w:rsidRDefault="004C6E84" w:rsidP="00E13493">
      <w:pPr>
        <w:jc w:val="both"/>
        <w:rPr>
          <w:rFonts w:ascii="Avenir Next" w:hAnsi="Avenir Next"/>
          <w:sz w:val="22"/>
          <w:szCs w:val="22"/>
          <w:lang w:val="en-GB"/>
        </w:rPr>
      </w:pPr>
    </w:p>
    <w:p w14:paraId="74823DC7" w14:textId="4816E2AC" w:rsidR="004C6E84" w:rsidRPr="00F83680" w:rsidRDefault="004C6E84" w:rsidP="00F83680">
      <w:pPr>
        <w:pStyle w:val="a3"/>
        <w:numPr>
          <w:ilvl w:val="0"/>
          <w:numId w:val="32"/>
        </w:numPr>
        <w:jc w:val="both"/>
        <w:rPr>
          <w:rFonts w:ascii="Avenir Next" w:hAnsi="Avenir Next"/>
          <w:sz w:val="22"/>
          <w:szCs w:val="22"/>
          <w:lang w:val="en-GB"/>
        </w:rPr>
      </w:pPr>
      <w:r w:rsidRPr="00F83680">
        <w:rPr>
          <w:rFonts w:ascii="Avenir Next" w:hAnsi="Avenir Next"/>
          <w:sz w:val="22"/>
          <w:szCs w:val="22"/>
          <w:lang w:val="en-GB"/>
        </w:rPr>
        <w:t xml:space="preserve">necessary for the survival of </w:t>
      </w:r>
      <w:r w:rsidR="00F83680" w:rsidRPr="00F83680">
        <w:rPr>
          <w:rFonts w:ascii="Avenir Next" w:hAnsi="Avenir Next"/>
          <w:sz w:val="22"/>
          <w:szCs w:val="22"/>
          <w:lang w:val="en-GB"/>
        </w:rPr>
        <w:t>the</w:t>
      </w:r>
      <w:r w:rsidRPr="00F83680">
        <w:rPr>
          <w:rFonts w:ascii="Avenir Next" w:hAnsi="Avenir Next"/>
          <w:sz w:val="22"/>
          <w:szCs w:val="22"/>
          <w:lang w:val="en-GB"/>
        </w:rPr>
        <w:t xml:space="preserve"> </w:t>
      </w:r>
      <w:r w:rsidR="00F83680" w:rsidRPr="00F83680">
        <w:rPr>
          <w:rFonts w:ascii="Avenir Next" w:hAnsi="Avenir Next"/>
          <w:sz w:val="22"/>
          <w:szCs w:val="22"/>
          <w:lang w:val="en-GB"/>
        </w:rPr>
        <w:t>C</w:t>
      </w:r>
      <w:r w:rsidRPr="00F83680">
        <w:rPr>
          <w:rFonts w:ascii="Avenir Next" w:hAnsi="Avenir Next"/>
          <w:sz w:val="22"/>
          <w:szCs w:val="22"/>
          <w:lang w:val="en-GB"/>
        </w:rPr>
        <w:t>ompany, or of the whole or any part of the undertaking of th</w:t>
      </w:r>
      <w:r w:rsidR="00F83680" w:rsidRPr="00F83680">
        <w:rPr>
          <w:rFonts w:ascii="Avenir Next" w:hAnsi="Avenir Next"/>
          <w:sz w:val="22"/>
          <w:szCs w:val="22"/>
          <w:lang w:val="en-GB"/>
        </w:rPr>
        <w:t>e C</w:t>
      </w:r>
      <w:r w:rsidRPr="00F83680">
        <w:rPr>
          <w:rFonts w:ascii="Avenir Next" w:hAnsi="Avenir Next"/>
          <w:sz w:val="22"/>
          <w:szCs w:val="22"/>
          <w:lang w:val="en-GB"/>
        </w:rPr>
        <w:t>ompany, as a going concern</w:t>
      </w:r>
    </w:p>
    <w:p w14:paraId="2E28E3F7" w14:textId="46B860A3" w:rsidR="004C6E84" w:rsidRPr="00F83680" w:rsidRDefault="004C6E84" w:rsidP="00F83680">
      <w:pPr>
        <w:pStyle w:val="a3"/>
        <w:numPr>
          <w:ilvl w:val="0"/>
          <w:numId w:val="32"/>
        </w:numPr>
        <w:jc w:val="both"/>
        <w:rPr>
          <w:rFonts w:ascii="Avenir Next" w:hAnsi="Avenir Next"/>
          <w:sz w:val="22"/>
          <w:szCs w:val="22"/>
          <w:lang w:val="en-GB"/>
        </w:rPr>
      </w:pPr>
      <w:r w:rsidRPr="00F83680">
        <w:rPr>
          <w:rFonts w:ascii="Avenir Next" w:hAnsi="Avenir Next"/>
          <w:sz w:val="22"/>
          <w:szCs w:val="22"/>
          <w:lang w:val="en-GB"/>
        </w:rPr>
        <w:t xml:space="preserve">necessary to achieve a more advantageous realisation of the assets of </w:t>
      </w:r>
      <w:r w:rsidR="00F83680" w:rsidRPr="00F83680">
        <w:rPr>
          <w:rFonts w:ascii="Avenir Next" w:hAnsi="Avenir Next"/>
          <w:sz w:val="22"/>
          <w:szCs w:val="22"/>
          <w:lang w:val="en-GB"/>
        </w:rPr>
        <w:t>the</w:t>
      </w:r>
      <w:r w:rsidRPr="00F83680">
        <w:rPr>
          <w:rFonts w:ascii="Avenir Next" w:hAnsi="Avenir Next"/>
          <w:sz w:val="22"/>
          <w:szCs w:val="22"/>
          <w:lang w:val="en-GB"/>
        </w:rPr>
        <w:t xml:space="preserve"> </w:t>
      </w:r>
      <w:r w:rsidR="00F83680" w:rsidRPr="00F83680">
        <w:rPr>
          <w:rFonts w:ascii="Avenir Next" w:hAnsi="Avenir Next"/>
          <w:sz w:val="22"/>
          <w:szCs w:val="22"/>
          <w:lang w:val="en-GB"/>
        </w:rPr>
        <w:t>C</w:t>
      </w:r>
      <w:r w:rsidRPr="00F83680">
        <w:rPr>
          <w:rFonts w:ascii="Avenir Next" w:hAnsi="Avenir Next"/>
          <w:sz w:val="22"/>
          <w:szCs w:val="22"/>
          <w:lang w:val="en-GB"/>
        </w:rPr>
        <w:t xml:space="preserve">ompany than on a winding up of </w:t>
      </w:r>
      <w:r w:rsidR="00F83680" w:rsidRPr="00F83680">
        <w:rPr>
          <w:rFonts w:ascii="Avenir Next" w:hAnsi="Avenir Next"/>
          <w:sz w:val="22"/>
          <w:szCs w:val="22"/>
          <w:lang w:val="en-GB"/>
        </w:rPr>
        <w:t>it</w:t>
      </w:r>
    </w:p>
    <w:p w14:paraId="29894736" w14:textId="127DA096" w:rsidR="004C6E84" w:rsidRDefault="004C6E84" w:rsidP="00E13493">
      <w:pPr>
        <w:jc w:val="both"/>
        <w:rPr>
          <w:rFonts w:ascii="Avenir Next" w:hAnsi="Avenir Next"/>
          <w:sz w:val="22"/>
          <w:szCs w:val="22"/>
          <w:lang w:val="en-GB"/>
        </w:rPr>
      </w:pPr>
    </w:p>
    <w:p w14:paraId="78865648" w14:textId="77777777" w:rsidR="004C6E84" w:rsidRPr="004C6E84" w:rsidRDefault="004C6E84" w:rsidP="00E13493">
      <w:pPr>
        <w:jc w:val="both"/>
        <w:rPr>
          <w:rFonts w:ascii="Avenir Next" w:hAnsi="Avenir Next"/>
          <w:sz w:val="22"/>
          <w:szCs w:val="22"/>
          <w:lang w:val="en-GB"/>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a3"/>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78446BB8" w:rsidR="00D9104B" w:rsidRPr="005A139F" w:rsidRDefault="00D9104B" w:rsidP="00D9104B">
      <w:pPr>
        <w:ind w:left="66"/>
        <w:jc w:val="both"/>
        <w:rPr>
          <w:rFonts w:ascii="Avenir Next" w:hAnsi="Avenir Next"/>
          <w:sz w:val="22"/>
          <w:szCs w:val="22"/>
          <w:lang w:val="en-GB"/>
        </w:rPr>
      </w:pPr>
    </w:p>
    <w:p w14:paraId="73E56724" w14:textId="67F8C61F" w:rsidR="005A139F" w:rsidRDefault="005A139F" w:rsidP="005A139F">
      <w:pPr>
        <w:jc w:val="both"/>
        <w:rPr>
          <w:rFonts w:ascii="Avenir Next" w:hAnsi="Avenir Next"/>
          <w:sz w:val="22"/>
          <w:szCs w:val="22"/>
          <w:lang w:val="en-GB"/>
        </w:rPr>
      </w:pPr>
      <w:r w:rsidRPr="005A139F">
        <w:rPr>
          <w:rFonts w:ascii="Avenir Next" w:hAnsi="Avenir Next" w:hint="eastAsia"/>
          <w:sz w:val="22"/>
          <w:szCs w:val="22"/>
          <w:lang w:val="en-GB"/>
        </w:rPr>
        <w:t>F</w:t>
      </w:r>
      <w:r w:rsidRPr="005A139F">
        <w:rPr>
          <w:rFonts w:ascii="Avenir Next" w:hAnsi="Avenir Next"/>
          <w:sz w:val="22"/>
          <w:szCs w:val="22"/>
          <w:lang w:val="en-GB"/>
        </w:rPr>
        <w:t>or Alpha Pte Ltd and Beta Pte Ltd</w:t>
      </w:r>
      <w:r>
        <w:rPr>
          <w:rFonts w:ascii="Avenir Next" w:hAnsi="Avenir Next"/>
          <w:sz w:val="22"/>
          <w:szCs w:val="22"/>
          <w:lang w:val="en-GB"/>
        </w:rPr>
        <w:t xml:space="preserve"> to be placed under judicial management without having to first apply to the court, it can be done by the new voluntary judicial management process introduced by s.94 of the IRD Act.</w:t>
      </w:r>
    </w:p>
    <w:p w14:paraId="4DD57C89" w14:textId="1217757B" w:rsidR="005A139F" w:rsidRDefault="005A139F" w:rsidP="005A139F">
      <w:pPr>
        <w:jc w:val="both"/>
        <w:rPr>
          <w:rFonts w:ascii="Avenir Next" w:hAnsi="Avenir Next"/>
          <w:sz w:val="22"/>
          <w:szCs w:val="22"/>
          <w:lang w:val="en-GB"/>
        </w:rPr>
      </w:pPr>
    </w:p>
    <w:p w14:paraId="29029DC4" w14:textId="76B56338" w:rsidR="005A139F" w:rsidRDefault="005A139F" w:rsidP="005A139F">
      <w:pPr>
        <w:jc w:val="both"/>
        <w:rPr>
          <w:rFonts w:ascii="Avenir Next" w:hAnsi="Avenir Next"/>
          <w:sz w:val="22"/>
          <w:szCs w:val="22"/>
          <w:lang w:val="en-GB"/>
        </w:rPr>
      </w:pPr>
      <w:r>
        <w:rPr>
          <w:rFonts w:ascii="Avenir Next" w:hAnsi="Avenir Next"/>
          <w:sz w:val="22"/>
          <w:szCs w:val="22"/>
          <w:lang w:val="en-GB"/>
        </w:rPr>
        <w:t xml:space="preserve">Under s.94(1) of the IRD Act, the 2 companies may </w:t>
      </w:r>
      <w:r w:rsidRPr="005A139F">
        <w:rPr>
          <w:rFonts w:ascii="Avenir Next" w:hAnsi="Avenir Next"/>
          <w:sz w:val="22"/>
          <w:szCs w:val="22"/>
          <w:lang w:val="en-GB"/>
        </w:rPr>
        <w:t>obtain a resolution of the company’s creditors for the</w:t>
      </w:r>
      <w:r>
        <w:rPr>
          <w:rFonts w:ascii="Avenir Next" w:hAnsi="Avenir Next"/>
          <w:sz w:val="22"/>
          <w:szCs w:val="22"/>
          <w:lang w:val="en-GB"/>
        </w:rPr>
        <w:t>m</w:t>
      </w:r>
      <w:r w:rsidRPr="005A139F">
        <w:rPr>
          <w:rFonts w:ascii="Avenir Next" w:hAnsi="Avenir Next"/>
          <w:sz w:val="22"/>
          <w:szCs w:val="22"/>
          <w:lang w:val="en-GB"/>
        </w:rPr>
        <w:t xml:space="preserve"> to be placed under the judicial management</w:t>
      </w:r>
      <w:r>
        <w:rPr>
          <w:rFonts w:ascii="Avenir Next" w:hAnsi="Avenir Next"/>
          <w:sz w:val="22"/>
          <w:szCs w:val="22"/>
          <w:lang w:val="en-GB"/>
        </w:rPr>
        <w:t xml:space="preserve"> if they are, or likely to become, unable to pay their debts and there is reasonable probability of achieving one or more or the purposes of judicial management as in s.89(1) of the IRD Act.</w:t>
      </w:r>
    </w:p>
    <w:p w14:paraId="27AC4811" w14:textId="17557D3C" w:rsidR="00137E48" w:rsidRDefault="00137E48" w:rsidP="005A139F">
      <w:pPr>
        <w:jc w:val="both"/>
        <w:rPr>
          <w:rFonts w:ascii="Avenir Next" w:hAnsi="Avenir Next"/>
          <w:sz w:val="22"/>
          <w:szCs w:val="22"/>
          <w:lang w:val="en-GB"/>
        </w:rPr>
      </w:pPr>
    </w:p>
    <w:p w14:paraId="45B21E18" w14:textId="0BE99587" w:rsidR="00137E48" w:rsidRDefault="00137E48" w:rsidP="005A139F">
      <w:pPr>
        <w:jc w:val="both"/>
        <w:rPr>
          <w:rFonts w:ascii="Avenir Next" w:hAnsi="Avenir Next"/>
          <w:sz w:val="22"/>
          <w:szCs w:val="22"/>
          <w:lang w:val="en-GB"/>
        </w:rPr>
      </w:pPr>
      <w:r>
        <w:rPr>
          <w:rFonts w:ascii="Avenir Next" w:hAnsi="Avenir Next"/>
          <w:sz w:val="22"/>
          <w:szCs w:val="22"/>
          <w:lang w:val="en-GB"/>
        </w:rPr>
        <w:t xml:space="preserve">Steps to be taken are given in details in s.94 of the IRD Act. Proper written notices should be given before appointment of the interim judicial manager and convening of the meeting of creditors. At the </w:t>
      </w:r>
      <w:r>
        <w:rPr>
          <w:rFonts w:ascii="Avenir Next" w:hAnsi="Avenir Next"/>
          <w:sz w:val="22"/>
          <w:szCs w:val="22"/>
          <w:lang w:val="en-GB"/>
        </w:rPr>
        <w:lastRenderedPageBreak/>
        <w:t>meeting, the companies shall be placed under judicial management if it is resolved by a majority in number and value of the creditors present and voting. According, it would be also resolved by majority that a person to be appointed as judicial manager.</w:t>
      </w:r>
    </w:p>
    <w:p w14:paraId="060535C3" w14:textId="1D678E64" w:rsidR="00100A09" w:rsidRPr="005A139F" w:rsidRDefault="00100A09" w:rsidP="005A139F">
      <w:pPr>
        <w:jc w:val="both"/>
        <w:rPr>
          <w:rFonts w:ascii="Avenir Next" w:hAnsi="Avenir Next" w:cs="Arial"/>
          <w:sz w:val="22"/>
          <w:szCs w:val="22"/>
          <w:lang w:val="en-GB"/>
        </w:rPr>
      </w:pPr>
    </w:p>
    <w:p w14:paraId="6354C89A" w14:textId="1B1A2626" w:rsidR="00E548AC" w:rsidRDefault="00E47E5C" w:rsidP="004D2090">
      <w:pPr>
        <w:pStyle w:val="a3"/>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55364BEE" w14:textId="39DB7D18" w:rsidR="00137E48" w:rsidRDefault="00137E48" w:rsidP="00137E48">
      <w:pPr>
        <w:jc w:val="both"/>
        <w:rPr>
          <w:rFonts w:ascii="Avenir Next" w:hAnsi="Avenir Next" w:cs="Arial"/>
          <w:sz w:val="22"/>
          <w:szCs w:val="22"/>
          <w:lang w:val="en-GB"/>
        </w:rPr>
      </w:pPr>
    </w:p>
    <w:p w14:paraId="345AD604" w14:textId="1AACAE1C" w:rsidR="00137E48" w:rsidRDefault="00CA5746" w:rsidP="00137E48">
      <w:pPr>
        <w:jc w:val="both"/>
        <w:rPr>
          <w:rFonts w:ascii="Avenir Next" w:hAnsi="Avenir Next" w:cs="Arial"/>
          <w:sz w:val="22"/>
          <w:szCs w:val="22"/>
          <w:lang w:val="en-GB"/>
        </w:rPr>
      </w:pPr>
      <w:r>
        <w:rPr>
          <w:rFonts w:ascii="Avenir Next" w:hAnsi="Avenir Next" w:cs="Arial"/>
          <w:sz w:val="22"/>
          <w:szCs w:val="22"/>
          <w:lang w:val="en-GB"/>
        </w:rPr>
        <w:t xml:space="preserve">Under s.88(1) of the IRD Act, a company may be placed into judicial management if it is </w:t>
      </w:r>
      <w:r w:rsidR="00EE5114">
        <w:rPr>
          <w:rFonts w:ascii="Avenir Next" w:hAnsi="Avenir Next" w:cs="Arial"/>
          <w:sz w:val="22"/>
          <w:szCs w:val="22"/>
          <w:lang w:val="en-GB"/>
        </w:rPr>
        <w:t>eligible to be wound up under the IRD Act. Foreign company like Charlie Pty Ltd (incorporated in Australia) is also eligible if it has “substantial connection” with Singapore according to s.246 of the IRD Act.</w:t>
      </w:r>
    </w:p>
    <w:p w14:paraId="6DA0357F" w14:textId="3631345C" w:rsidR="00EE5114" w:rsidRDefault="00EE5114" w:rsidP="00137E48">
      <w:pPr>
        <w:jc w:val="both"/>
        <w:rPr>
          <w:rFonts w:ascii="Avenir Next" w:hAnsi="Avenir Next" w:cs="Arial"/>
          <w:sz w:val="22"/>
          <w:szCs w:val="22"/>
          <w:lang w:val="en-GB"/>
        </w:rPr>
      </w:pPr>
    </w:p>
    <w:p w14:paraId="18B28491" w14:textId="1380DED5" w:rsidR="00EE5114" w:rsidRDefault="00EE5114" w:rsidP="00137E48">
      <w:pPr>
        <w:jc w:val="both"/>
        <w:rPr>
          <w:rFonts w:ascii="Avenir Next" w:hAnsi="Avenir Next" w:cs="Arial"/>
          <w:sz w:val="22"/>
          <w:szCs w:val="22"/>
          <w:lang w:val="en-GB"/>
        </w:rPr>
      </w:pPr>
      <w:r>
        <w:rPr>
          <w:rFonts w:ascii="Avenir Next" w:hAnsi="Avenir Next" w:cs="Arial" w:hint="eastAsia"/>
          <w:sz w:val="22"/>
          <w:szCs w:val="22"/>
          <w:lang w:val="en-GB"/>
        </w:rPr>
        <w:t>A</w:t>
      </w:r>
      <w:r>
        <w:rPr>
          <w:rFonts w:ascii="Avenir Next" w:hAnsi="Avenir Next" w:cs="Arial"/>
          <w:sz w:val="22"/>
          <w:szCs w:val="22"/>
          <w:lang w:val="en-GB"/>
        </w:rPr>
        <w:t xml:space="preserve">ccording to s.246(3) of the IRD Act, the Court in deciding whether a company has a substantial connection with Singapore, may rely one presence of one or more of the followings </w:t>
      </w:r>
      <w:proofErr w:type="gramStart"/>
      <w:r>
        <w:rPr>
          <w:rFonts w:ascii="Avenir Next" w:hAnsi="Avenir Next" w:cs="Arial"/>
          <w:sz w:val="22"/>
          <w:szCs w:val="22"/>
          <w:lang w:val="en-GB"/>
        </w:rPr>
        <w:t>matters :</w:t>
      </w:r>
      <w:proofErr w:type="gramEnd"/>
    </w:p>
    <w:p w14:paraId="49B83FCA" w14:textId="3C73F58F" w:rsidR="00EE5114" w:rsidRDefault="00EE5114" w:rsidP="00137E48">
      <w:pPr>
        <w:jc w:val="both"/>
        <w:rPr>
          <w:rFonts w:ascii="Avenir Next" w:hAnsi="Avenir Next" w:cs="Arial"/>
          <w:sz w:val="22"/>
          <w:szCs w:val="22"/>
          <w:lang w:val="en-GB"/>
        </w:rPr>
      </w:pPr>
    </w:p>
    <w:p w14:paraId="47A04C3C" w14:textId="0360E0F4" w:rsidR="00EE5114" w:rsidRPr="00EE5114" w:rsidRDefault="00EE5114" w:rsidP="00EE5114">
      <w:pPr>
        <w:pStyle w:val="a3"/>
        <w:numPr>
          <w:ilvl w:val="0"/>
          <w:numId w:val="33"/>
        </w:numPr>
        <w:jc w:val="both"/>
        <w:rPr>
          <w:rFonts w:ascii="Avenir Next" w:hAnsi="Avenir Next" w:cs="Arial"/>
          <w:sz w:val="22"/>
          <w:szCs w:val="22"/>
          <w:lang w:val="en-GB"/>
        </w:rPr>
      </w:pPr>
      <w:r w:rsidRPr="00EE5114">
        <w:rPr>
          <w:rFonts w:ascii="Avenir Next" w:hAnsi="Avenir Next" w:cs="Arial"/>
          <w:sz w:val="22"/>
          <w:szCs w:val="22"/>
          <w:lang w:val="en-GB"/>
        </w:rPr>
        <w:t>Singapore is the centre of main interests of the company;</w:t>
      </w:r>
    </w:p>
    <w:p w14:paraId="1AB84528" w14:textId="39C19050" w:rsidR="00EE5114" w:rsidRPr="00EE5114" w:rsidRDefault="00EE5114" w:rsidP="00EE5114">
      <w:pPr>
        <w:pStyle w:val="a3"/>
        <w:numPr>
          <w:ilvl w:val="0"/>
          <w:numId w:val="33"/>
        </w:numPr>
        <w:jc w:val="both"/>
        <w:rPr>
          <w:rFonts w:ascii="Avenir Next" w:hAnsi="Avenir Next" w:cs="Arial"/>
          <w:sz w:val="22"/>
          <w:szCs w:val="22"/>
          <w:lang w:val="en-GB"/>
        </w:rPr>
      </w:pPr>
      <w:r w:rsidRPr="00EE5114">
        <w:rPr>
          <w:rFonts w:ascii="Avenir Next" w:hAnsi="Avenir Next" w:cs="Arial"/>
          <w:sz w:val="22"/>
          <w:szCs w:val="22"/>
          <w:lang w:val="en-GB"/>
        </w:rPr>
        <w:t>the company is carrying on business in Singapore or has a place of business in Singapore;</w:t>
      </w:r>
    </w:p>
    <w:p w14:paraId="51CA2EEB" w14:textId="799F06D8" w:rsidR="00EE5114" w:rsidRPr="00EE5114" w:rsidRDefault="00EE5114" w:rsidP="00EE5114">
      <w:pPr>
        <w:pStyle w:val="a3"/>
        <w:numPr>
          <w:ilvl w:val="0"/>
          <w:numId w:val="33"/>
        </w:numPr>
        <w:jc w:val="both"/>
        <w:rPr>
          <w:rFonts w:ascii="Avenir Next" w:hAnsi="Avenir Next" w:cs="Arial"/>
          <w:sz w:val="22"/>
          <w:szCs w:val="22"/>
          <w:lang w:val="en-GB"/>
        </w:rPr>
      </w:pPr>
      <w:r w:rsidRPr="00EE5114">
        <w:rPr>
          <w:rFonts w:ascii="Avenir Next" w:hAnsi="Avenir Next" w:cs="Arial"/>
          <w:sz w:val="22"/>
          <w:szCs w:val="22"/>
          <w:lang w:val="en-GB"/>
        </w:rPr>
        <w:t>the company is a foreign company that is registered under Division 2 of Part XI of the Companies Act;</w:t>
      </w:r>
    </w:p>
    <w:p w14:paraId="64D673B8" w14:textId="38F6D5A7" w:rsidR="00EE5114" w:rsidRPr="00EE5114" w:rsidRDefault="00EE5114" w:rsidP="00EE5114">
      <w:pPr>
        <w:pStyle w:val="a3"/>
        <w:numPr>
          <w:ilvl w:val="0"/>
          <w:numId w:val="33"/>
        </w:numPr>
        <w:jc w:val="both"/>
        <w:rPr>
          <w:rFonts w:ascii="Avenir Next" w:hAnsi="Avenir Next" w:cs="Arial"/>
          <w:sz w:val="22"/>
          <w:szCs w:val="22"/>
          <w:lang w:val="en-GB"/>
        </w:rPr>
      </w:pPr>
      <w:r w:rsidRPr="00EE5114">
        <w:rPr>
          <w:rFonts w:ascii="Avenir Next" w:hAnsi="Avenir Next" w:cs="Arial"/>
          <w:sz w:val="22"/>
          <w:szCs w:val="22"/>
          <w:lang w:val="en-GB"/>
        </w:rPr>
        <w:t>the company has substantial assets in Singapore;</w:t>
      </w:r>
    </w:p>
    <w:p w14:paraId="706F2722" w14:textId="62AC00CA" w:rsidR="00EE5114" w:rsidRPr="00EE5114" w:rsidRDefault="00EE5114" w:rsidP="00EE5114">
      <w:pPr>
        <w:pStyle w:val="a3"/>
        <w:numPr>
          <w:ilvl w:val="0"/>
          <w:numId w:val="33"/>
        </w:numPr>
        <w:jc w:val="both"/>
        <w:rPr>
          <w:rFonts w:ascii="Avenir Next" w:hAnsi="Avenir Next" w:cs="Arial"/>
          <w:sz w:val="22"/>
          <w:szCs w:val="22"/>
          <w:lang w:val="en-GB"/>
        </w:rPr>
      </w:pPr>
      <w:r w:rsidRPr="00EE5114">
        <w:rPr>
          <w:rFonts w:ascii="Avenir Next" w:hAnsi="Avenir Next" w:cs="Arial"/>
          <w:sz w:val="22"/>
          <w:szCs w:val="22"/>
          <w:lang w:val="en-GB"/>
        </w:rPr>
        <w:t>the company has chosen Singapore law as the law governing a loan or other transaction, or the law governing the resolution of one or more disputes arising out of or in connection with a loan or other transaction; and</w:t>
      </w:r>
    </w:p>
    <w:p w14:paraId="3593F697" w14:textId="4D2C048D" w:rsidR="00EE5114" w:rsidRPr="00EE5114" w:rsidRDefault="00EE5114" w:rsidP="00EE5114">
      <w:pPr>
        <w:pStyle w:val="a3"/>
        <w:numPr>
          <w:ilvl w:val="0"/>
          <w:numId w:val="33"/>
        </w:numPr>
        <w:jc w:val="both"/>
        <w:rPr>
          <w:rFonts w:ascii="Avenir Next" w:hAnsi="Avenir Next" w:cs="Arial"/>
          <w:sz w:val="22"/>
          <w:szCs w:val="22"/>
          <w:lang w:val="en-GB"/>
        </w:rPr>
      </w:pPr>
      <w:r w:rsidRPr="00EE5114">
        <w:rPr>
          <w:rFonts w:ascii="Avenir Next" w:hAnsi="Avenir Next" w:cs="Arial"/>
          <w:sz w:val="22"/>
          <w:szCs w:val="22"/>
          <w:lang w:val="en-GB"/>
        </w:rPr>
        <w:t>the company has submitted to the jurisdiction of the Court for the resolution of one or more disputes relating to a loan or other transaction.</w:t>
      </w:r>
    </w:p>
    <w:p w14:paraId="3A4FD977" w14:textId="24567BD4" w:rsidR="00EE5114" w:rsidRDefault="00EE5114" w:rsidP="00137E48">
      <w:pPr>
        <w:jc w:val="both"/>
        <w:rPr>
          <w:rFonts w:ascii="Avenir Next" w:hAnsi="Avenir Next" w:cs="Arial"/>
          <w:sz w:val="22"/>
          <w:szCs w:val="22"/>
          <w:lang w:val="en-GB"/>
        </w:rPr>
      </w:pPr>
    </w:p>
    <w:p w14:paraId="44BCB209" w14:textId="618E9DCC" w:rsidR="00EE5114" w:rsidRDefault="00EE5114" w:rsidP="00137E48">
      <w:pPr>
        <w:jc w:val="both"/>
        <w:rPr>
          <w:rFonts w:ascii="Avenir Next" w:hAnsi="Avenir Next" w:cs="Arial"/>
          <w:sz w:val="22"/>
          <w:szCs w:val="22"/>
          <w:lang w:val="en-GB"/>
        </w:rPr>
      </w:pPr>
      <w:r>
        <w:rPr>
          <w:rFonts w:ascii="Avenir Next" w:hAnsi="Avenir Next" w:cs="Arial"/>
          <w:sz w:val="22"/>
          <w:szCs w:val="22"/>
          <w:lang w:val="en-GB"/>
        </w:rPr>
        <w:t xml:space="preserve">It appears that Charlie Pty Ltd is eligible to be placed into judicial management in Singapore as there is such “substantial connection” from the following </w:t>
      </w:r>
      <w:proofErr w:type="gramStart"/>
      <w:r>
        <w:rPr>
          <w:rFonts w:ascii="Avenir Next" w:hAnsi="Avenir Next" w:cs="Arial"/>
          <w:sz w:val="22"/>
          <w:szCs w:val="22"/>
          <w:lang w:val="en-GB"/>
        </w:rPr>
        <w:t>factors :</w:t>
      </w:r>
      <w:proofErr w:type="gramEnd"/>
    </w:p>
    <w:p w14:paraId="37487506" w14:textId="71BE3FD1" w:rsidR="00EE5114" w:rsidRDefault="00EE5114" w:rsidP="00137E48">
      <w:pPr>
        <w:jc w:val="both"/>
        <w:rPr>
          <w:rFonts w:ascii="Avenir Next" w:hAnsi="Avenir Next" w:cs="Arial"/>
          <w:sz w:val="22"/>
          <w:szCs w:val="22"/>
          <w:lang w:val="en-GB"/>
        </w:rPr>
      </w:pPr>
    </w:p>
    <w:p w14:paraId="2AA3308F" w14:textId="125075FA" w:rsidR="00EE5114" w:rsidRPr="0046337B" w:rsidRDefault="00EE5114" w:rsidP="0046337B">
      <w:pPr>
        <w:pStyle w:val="a3"/>
        <w:numPr>
          <w:ilvl w:val="0"/>
          <w:numId w:val="34"/>
        </w:numPr>
        <w:jc w:val="both"/>
        <w:rPr>
          <w:rFonts w:ascii="Avenir Next" w:hAnsi="Avenir Next" w:cs="Arial"/>
          <w:sz w:val="22"/>
          <w:szCs w:val="22"/>
          <w:lang w:val="en-GB"/>
        </w:rPr>
      </w:pPr>
      <w:r w:rsidRPr="0046337B">
        <w:rPr>
          <w:rFonts w:ascii="Avenir Next" w:hAnsi="Avenir Next" w:cs="Arial" w:hint="eastAsia"/>
          <w:sz w:val="22"/>
          <w:szCs w:val="22"/>
          <w:lang w:val="en-GB"/>
        </w:rPr>
        <w:t>I</w:t>
      </w:r>
      <w:r w:rsidRPr="0046337B">
        <w:rPr>
          <w:rFonts w:ascii="Avenir Next" w:hAnsi="Avenir Next" w:cs="Arial"/>
          <w:sz w:val="22"/>
          <w:szCs w:val="22"/>
          <w:lang w:val="en-GB"/>
        </w:rPr>
        <w:t xml:space="preserve">ts properties in Australia are mortgaged to a Singapore bank pursuant to a banking facility that is </w:t>
      </w:r>
      <w:r w:rsidRPr="0046337B">
        <w:rPr>
          <w:rFonts w:ascii="Avenir Next" w:hAnsi="Avenir Next" w:cs="Arial"/>
          <w:b/>
          <w:sz w:val="22"/>
          <w:szCs w:val="22"/>
          <w:u w:val="single"/>
          <w:lang w:val="en-GB"/>
        </w:rPr>
        <w:t>governed by Singaporean law</w:t>
      </w:r>
    </w:p>
    <w:p w14:paraId="3F99E73E" w14:textId="25994116" w:rsidR="00137E48" w:rsidRDefault="00EE5114" w:rsidP="0046337B">
      <w:pPr>
        <w:pStyle w:val="a3"/>
        <w:numPr>
          <w:ilvl w:val="0"/>
          <w:numId w:val="34"/>
        </w:numPr>
        <w:jc w:val="both"/>
        <w:rPr>
          <w:rFonts w:ascii="Avenir Next" w:hAnsi="Avenir Next" w:cs="Arial"/>
          <w:sz w:val="22"/>
          <w:szCs w:val="22"/>
          <w:lang w:val="en-GB"/>
        </w:rPr>
      </w:pPr>
      <w:r w:rsidRPr="0046337B">
        <w:rPr>
          <w:rFonts w:ascii="Avenir Next" w:hAnsi="Avenir Next" w:cs="Arial" w:hint="eastAsia"/>
          <w:sz w:val="22"/>
          <w:szCs w:val="22"/>
          <w:lang w:val="en-GB"/>
        </w:rPr>
        <w:t>I</w:t>
      </w:r>
      <w:r w:rsidRPr="0046337B">
        <w:rPr>
          <w:rFonts w:ascii="Avenir Next" w:hAnsi="Avenir Next" w:cs="Arial"/>
          <w:sz w:val="22"/>
          <w:szCs w:val="22"/>
          <w:lang w:val="en-GB"/>
        </w:rPr>
        <w:t>ts majority directors (Mr. X and Mr. Y) and holding company (ABC Limited)</w:t>
      </w:r>
      <w:r w:rsidR="0046337B" w:rsidRPr="0046337B">
        <w:rPr>
          <w:rFonts w:ascii="Avenir Next" w:hAnsi="Avenir Next" w:cs="Arial"/>
          <w:sz w:val="22"/>
          <w:szCs w:val="22"/>
          <w:lang w:val="en-GB"/>
        </w:rPr>
        <w:t xml:space="preserve"> are </w:t>
      </w:r>
      <w:r w:rsidR="0046337B" w:rsidRPr="0046337B">
        <w:rPr>
          <w:rFonts w:ascii="Avenir Next" w:hAnsi="Avenir Next" w:cs="Arial"/>
          <w:b/>
          <w:sz w:val="22"/>
          <w:szCs w:val="22"/>
          <w:u w:val="single"/>
          <w:lang w:val="en-GB"/>
        </w:rPr>
        <w:t>based and incorporated in Singapore</w:t>
      </w:r>
      <w:r w:rsidR="0046337B" w:rsidRPr="0046337B">
        <w:rPr>
          <w:rFonts w:ascii="Avenir Next" w:hAnsi="Avenir Next" w:cs="Arial"/>
          <w:sz w:val="22"/>
          <w:szCs w:val="22"/>
          <w:lang w:val="en-GB"/>
        </w:rPr>
        <w:t xml:space="preserve"> thus it should conduct the administration of its interests on a regular basis and it should be ascertainable by third party</w:t>
      </w:r>
      <w:r w:rsidR="0046337B">
        <w:rPr>
          <w:rFonts w:ascii="Avenir Next" w:hAnsi="Avenir Next" w:cs="Arial"/>
          <w:sz w:val="22"/>
          <w:szCs w:val="22"/>
          <w:lang w:val="en-GB"/>
        </w:rPr>
        <w:t xml:space="preserve"> (the COMI issue)</w:t>
      </w:r>
    </w:p>
    <w:p w14:paraId="0362AD42" w14:textId="77777777" w:rsidR="0046337B" w:rsidRPr="0046337B" w:rsidRDefault="0046337B" w:rsidP="0046337B">
      <w:pPr>
        <w:jc w:val="both"/>
        <w:rPr>
          <w:rFonts w:ascii="Avenir Next" w:hAnsi="Avenir Next" w:cs="Arial"/>
          <w:sz w:val="22"/>
          <w:szCs w:val="22"/>
          <w:lang w:val="en-GB"/>
        </w:rPr>
      </w:pPr>
    </w:p>
    <w:p w14:paraId="23B9D624" w14:textId="2B58E551" w:rsidR="00137E48" w:rsidRDefault="00137E48" w:rsidP="00137E48">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a3"/>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1525E312" w:rsidR="00F47A63" w:rsidRDefault="00612884" w:rsidP="00612884">
      <w:pPr>
        <w:tabs>
          <w:tab w:val="left" w:pos="880"/>
        </w:tabs>
        <w:jc w:val="both"/>
        <w:rPr>
          <w:rFonts w:ascii="Avenir Next" w:hAnsi="Avenir Next" w:cs="Arial"/>
          <w:b/>
          <w:bCs/>
          <w:sz w:val="22"/>
          <w:szCs w:val="22"/>
          <w:lang w:val="en-GB"/>
        </w:rPr>
      </w:pPr>
      <w:r>
        <w:rPr>
          <w:rFonts w:ascii="Avenir Next" w:hAnsi="Avenir Next" w:cs="Arial"/>
          <w:b/>
          <w:bCs/>
          <w:sz w:val="22"/>
          <w:szCs w:val="22"/>
          <w:lang w:val="en-GB"/>
        </w:rPr>
        <w:tab/>
      </w:r>
    </w:p>
    <w:p w14:paraId="284DDD91" w14:textId="308629B0" w:rsidR="00612884" w:rsidRDefault="00612884" w:rsidP="00612884">
      <w:pPr>
        <w:tabs>
          <w:tab w:val="left" w:pos="880"/>
        </w:tabs>
        <w:jc w:val="both"/>
        <w:rPr>
          <w:rFonts w:ascii="Avenir Next" w:eastAsia="新細明體" w:hAnsi="Avenir Next" w:cs="Arial"/>
          <w:sz w:val="22"/>
          <w:szCs w:val="22"/>
          <w:lang w:val="en-GB" w:eastAsia="zh-TW"/>
        </w:rPr>
      </w:pPr>
      <w:r>
        <w:rPr>
          <w:rFonts w:ascii="Avenir Next" w:eastAsia="新細明體" w:hAnsi="Avenir Next" w:cs="Arial"/>
          <w:sz w:val="22"/>
          <w:szCs w:val="22"/>
          <w:lang w:val="en-GB" w:eastAsia="zh-TW"/>
        </w:rPr>
        <w:t>Under s.99(1) of the IRD Act, upon making of judicial management order, judicial manager takes custody of the company’s property and such property include those both in Singapore or elsewhere according to s.88(1) of the IRD Act.</w:t>
      </w:r>
    </w:p>
    <w:p w14:paraId="735D60E2" w14:textId="77777777" w:rsidR="00692F16" w:rsidRDefault="00692F16" w:rsidP="00612884">
      <w:pPr>
        <w:tabs>
          <w:tab w:val="left" w:pos="880"/>
        </w:tabs>
        <w:jc w:val="both"/>
        <w:rPr>
          <w:rFonts w:ascii="Avenir Next" w:eastAsia="新細明體" w:hAnsi="Avenir Next" w:cs="Arial"/>
          <w:sz w:val="22"/>
          <w:szCs w:val="22"/>
          <w:lang w:val="en-GB" w:eastAsia="zh-TW"/>
        </w:rPr>
      </w:pPr>
    </w:p>
    <w:p w14:paraId="15155E92" w14:textId="726689A5" w:rsidR="00692F16" w:rsidRDefault="00692F16" w:rsidP="00612884">
      <w:pPr>
        <w:tabs>
          <w:tab w:val="left" w:pos="880"/>
        </w:tabs>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lastRenderedPageBreak/>
        <w:t>T</w:t>
      </w:r>
      <w:r>
        <w:rPr>
          <w:rFonts w:ascii="Avenir Next" w:eastAsia="新細明體" w:hAnsi="Avenir Next" w:cs="Arial"/>
          <w:sz w:val="22"/>
          <w:szCs w:val="22"/>
          <w:lang w:val="en-GB" w:eastAsia="zh-TW"/>
        </w:rPr>
        <w:t>here is no automatic protection for assets owned by the ABC Group in jurisdictions outside of Singapore. To obtain such protection, the judicial manager(s) should look into the books of account of the companies to locate those overseas assets.</w:t>
      </w:r>
    </w:p>
    <w:p w14:paraId="4F2EB2FF" w14:textId="77777777" w:rsidR="00692F16" w:rsidRDefault="00692F16" w:rsidP="00612884">
      <w:pPr>
        <w:tabs>
          <w:tab w:val="left" w:pos="880"/>
        </w:tabs>
        <w:jc w:val="both"/>
        <w:rPr>
          <w:rFonts w:ascii="Avenir Next" w:eastAsia="新細明體" w:hAnsi="Avenir Next" w:cs="Arial"/>
          <w:sz w:val="22"/>
          <w:szCs w:val="22"/>
          <w:lang w:val="en-GB" w:eastAsia="zh-TW"/>
        </w:rPr>
      </w:pPr>
    </w:p>
    <w:p w14:paraId="0558FDE6" w14:textId="53FC7326" w:rsidR="00692F16" w:rsidRDefault="00692F16" w:rsidP="00612884">
      <w:pPr>
        <w:tabs>
          <w:tab w:val="left" w:pos="880"/>
        </w:tabs>
        <w:jc w:val="both"/>
        <w:rPr>
          <w:rFonts w:ascii="Avenir Next" w:eastAsia="新細明體" w:hAnsi="Avenir Next" w:cs="Arial"/>
          <w:sz w:val="22"/>
          <w:szCs w:val="22"/>
          <w:lang w:val="en-GB" w:eastAsia="zh-TW"/>
        </w:rPr>
      </w:pPr>
      <w:r>
        <w:rPr>
          <w:rFonts w:ascii="Avenir Next" w:eastAsia="新細明體" w:hAnsi="Avenir Next" w:cs="Arial"/>
          <w:sz w:val="22"/>
          <w:szCs w:val="22"/>
          <w:lang w:val="en-GB" w:eastAsia="zh-TW"/>
        </w:rPr>
        <w:t>Once the assets are located, the judicial manager should seek recognition of the judicial management order in the jurisdictions where the assets are located.</w:t>
      </w:r>
      <w:r w:rsidR="006A3A43">
        <w:rPr>
          <w:rFonts w:ascii="Avenir Next" w:eastAsia="新細明體" w:hAnsi="Avenir Next" w:cs="Arial"/>
          <w:sz w:val="22"/>
          <w:szCs w:val="22"/>
          <w:lang w:val="en-GB" w:eastAsia="zh-TW"/>
        </w:rPr>
        <w:t xml:space="preserve"> </w:t>
      </w:r>
    </w:p>
    <w:p w14:paraId="541F4D64" w14:textId="77777777" w:rsidR="007760E4" w:rsidRDefault="007760E4" w:rsidP="00612884">
      <w:pPr>
        <w:tabs>
          <w:tab w:val="left" w:pos="880"/>
        </w:tabs>
        <w:jc w:val="both"/>
        <w:rPr>
          <w:rFonts w:ascii="Avenir Next" w:eastAsia="新細明體" w:hAnsi="Avenir Next" w:cs="Arial"/>
          <w:sz w:val="22"/>
          <w:szCs w:val="22"/>
          <w:lang w:val="en-GB" w:eastAsia="zh-TW"/>
        </w:rPr>
      </w:pPr>
    </w:p>
    <w:p w14:paraId="34B62FE2" w14:textId="056B3928" w:rsidR="007760E4" w:rsidRDefault="007760E4" w:rsidP="00612884">
      <w:pPr>
        <w:tabs>
          <w:tab w:val="left" w:pos="880"/>
        </w:tabs>
        <w:jc w:val="both"/>
        <w:rPr>
          <w:rFonts w:ascii="Avenir Next" w:eastAsia="新細明體" w:hAnsi="Avenir Next" w:cs="Arial"/>
          <w:sz w:val="22"/>
          <w:szCs w:val="22"/>
          <w:lang w:val="en-GB" w:eastAsia="zh-TW"/>
        </w:rPr>
      </w:pPr>
      <w:r>
        <w:rPr>
          <w:rFonts w:ascii="Avenir Next" w:eastAsia="新細明體" w:hAnsi="Avenir Next" w:cs="Arial"/>
          <w:sz w:val="22"/>
          <w:szCs w:val="22"/>
          <w:lang w:val="en-GB" w:eastAsia="zh-TW"/>
        </w:rPr>
        <w:t>Depending on the locations of the assets, there are several regimes which the Singaporean proceedings may be recognized, namely the Reciprocal Enforcement of Commonwealth Judgments Act, Reciprocal Enforcement of Foreign Judgments Act and the Choice of Courts Agreement 2016.</w:t>
      </w:r>
    </w:p>
    <w:p w14:paraId="26B3FE7B" w14:textId="77777777" w:rsidR="007760E4" w:rsidRDefault="007760E4" w:rsidP="00612884">
      <w:pPr>
        <w:tabs>
          <w:tab w:val="left" w:pos="880"/>
        </w:tabs>
        <w:jc w:val="both"/>
        <w:rPr>
          <w:rFonts w:ascii="Avenir Next" w:eastAsia="新細明體" w:hAnsi="Avenir Next" w:cs="Arial"/>
          <w:sz w:val="22"/>
          <w:szCs w:val="22"/>
          <w:lang w:val="en-GB" w:eastAsia="zh-TW"/>
        </w:rPr>
      </w:pPr>
    </w:p>
    <w:p w14:paraId="5F269D75" w14:textId="215794FE" w:rsidR="007760E4" w:rsidRDefault="007760E4" w:rsidP="00612884">
      <w:pPr>
        <w:tabs>
          <w:tab w:val="left" w:pos="880"/>
        </w:tabs>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S</w:t>
      </w:r>
      <w:r>
        <w:rPr>
          <w:rFonts w:ascii="Avenir Next" w:eastAsia="新細明體" w:hAnsi="Avenir Next" w:cs="Arial"/>
          <w:sz w:val="22"/>
          <w:szCs w:val="22"/>
          <w:lang w:val="en-GB" w:eastAsia="zh-TW"/>
        </w:rPr>
        <w:t>eeking of recognition could be easier in countries which have adopted the UNCITRAL Model Law on Cross-Border Insolvency, which Singapore had adopted since 2017.</w:t>
      </w:r>
    </w:p>
    <w:p w14:paraId="4B119A33" w14:textId="77777777" w:rsidR="007760E4" w:rsidRDefault="007760E4" w:rsidP="00612884">
      <w:pPr>
        <w:tabs>
          <w:tab w:val="left" w:pos="880"/>
        </w:tabs>
        <w:jc w:val="both"/>
        <w:rPr>
          <w:rFonts w:ascii="Avenir Next" w:eastAsia="新細明體" w:hAnsi="Avenir Next" w:cs="Arial"/>
          <w:sz w:val="22"/>
          <w:szCs w:val="22"/>
          <w:lang w:val="en-GB" w:eastAsia="zh-TW"/>
        </w:rPr>
      </w:pPr>
    </w:p>
    <w:p w14:paraId="551A5169" w14:textId="2E922CBD" w:rsidR="007760E4" w:rsidRDefault="007760E4" w:rsidP="00612884">
      <w:pPr>
        <w:tabs>
          <w:tab w:val="left" w:pos="880"/>
        </w:tabs>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O</w:t>
      </w:r>
      <w:r>
        <w:rPr>
          <w:rFonts w:ascii="Avenir Next" w:eastAsia="新細明體" w:hAnsi="Avenir Next" w:cs="Arial"/>
          <w:sz w:val="22"/>
          <w:szCs w:val="22"/>
          <w:lang w:val="en-GB" w:eastAsia="zh-TW"/>
        </w:rPr>
        <w:t>nce the judicial management order is recognized, the judicial manager may enforce the same in accordance with local regulations and take possession of the assets or enforce relevant rights, as appropriate.</w:t>
      </w:r>
    </w:p>
    <w:p w14:paraId="519E3835" w14:textId="77777777" w:rsidR="007760E4" w:rsidRPr="00612884" w:rsidRDefault="007760E4" w:rsidP="00612884">
      <w:pPr>
        <w:tabs>
          <w:tab w:val="left" w:pos="880"/>
        </w:tabs>
        <w:jc w:val="both"/>
        <w:rPr>
          <w:rFonts w:ascii="Avenir Next" w:eastAsia="新細明體" w:hAnsi="Avenir Next" w:cs="Arial" w:hint="eastAsia"/>
          <w:sz w:val="22"/>
          <w:szCs w:val="22"/>
          <w:lang w:val="en-GB" w:eastAsia="zh-TW"/>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1B27" w14:textId="77777777" w:rsidR="00494B62" w:rsidRDefault="00494B62" w:rsidP="00241B44">
      <w:r>
        <w:separator/>
      </w:r>
    </w:p>
  </w:endnote>
  <w:endnote w:type="continuationSeparator" w:id="0">
    <w:p w14:paraId="3DEF8423" w14:textId="77777777" w:rsidR="00494B62" w:rsidRDefault="00494B6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4691019D"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43F7CECF" w14:textId="77777777"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venir Next Demi Bold" w:hAnsi="Avenir Next Demi Bold" w:cs="Arial"/>
        <w:b/>
        <w:bCs/>
        <w:sz w:val="18"/>
        <w:szCs w:val="18"/>
      </w:rPr>
      <w:id w:val="-1409602822"/>
      <w:docPartObj>
        <w:docPartGallery w:val="Page Numbers (Bottom of Page)"/>
        <w:docPartUnique/>
      </w:docPartObj>
    </w:sdtPr>
    <w:sdtEndPr>
      <w:rPr>
        <w:rStyle w:val="af1"/>
        <w:rFonts w:ascii="Arial" w:hAnsi="Arial"/>
        <w:b w:val="0"/>
        <w:bCs w:val="0"/>
      </w:rPr>
    </w:sdtEndPr>
    <w:sdtContent>
      <w:p w14:paraId="7ED07D09" w14:textId="6E3CF840" w:rsidR="009B4976" w:rsidRPr="009B4976" w:rsidRDefault="009B4976" w:rsidP="00E23A7A">
        <w:pPr>
          <w:pStyle w:val="af"/>
          <w:framePr w:wrap="none" w:vAnchor="text" w:hAnchor="margin" w:xAlign="right" w:y="1"/>
          <w:rPr>
            <w:rStyle w:val="af1"/>
            <w:rFonts w:ascii="Arial" w:hAnsi="Arial" w:cs="Arial"/>
            <w:sz w:val="18"/>
            <w:szCs w:val="18"/>
          </w:rPr>
        </w:pPr>
        <w:r w:rsidRPr="00CB75C5">
          <w:rPr>
            <w:rStyle w:val="af1"/>
            <w:rFonts w:ascii="Avenir Next Demi Bold" w:hAnsi="Avenir Next Demi Bold" w:cs="Arial"/>
            <w:b/>
            <w:bCs/>
            <w:sz w:val="18"/>
            <w:szCs w:val="18"/>
          </w:rPr>
          <w:t xml:space="preserve">Page </w:t>
        </w:r>
        <w:r w:rsidRPr="00CB75C5">
          <w:rPr>
            <w:rStyle w:val="af1"/>
            <w:rFonts w:ascii="Avenir Next Demi Bold" w:hAnsi="Avenir Next Demi Bold" w:cs="Arial"/>
            <w:b/>
            <w:bCs/>
            <w:sz w:val="18"/>
            <w:szCs w:val="18"/>
          </w:rPr>
          <w:fldChar w:fldCharType="begin"/>
        </w:r>
        <w:r w:rsidRPr="00CB75C5">
          <w:rPr>
            <w:rStyle w:val="af1"/>
            <w:rFonts w:ascii="Avenir Next Demi Bold" w:hAnsi="Avenir Next Demi Bold" w:cs="Arial"/>
            <w:b/>
            <w:bCs/>
            <w:sz w:val="18"/>
            <w:szCs w:val="18"/>
          </w:rPr>
          <w:instrText xml:space="preserve"> PAGE </w:instrText>
        </w:r>
        <w:r w:rsidRPr="00CB75C5">
          <w:rPr>
            <w:rStyle w:val="af1"/>
            <w:rFonts w:ascii="Avenir Next Demi Bold" w:hAnsi="Avenir Next Demi Bold" w:cs="Arial"/>
            <w:b/>
            <w:bCs/>
            <w:sz w:val="18"/>
            <w:szCs w:val="18"/>
          </w:rPr>
          <w:fldChar w:fldCharType="separate"/>
        </w:r>
        <w:r w:rsidR="00AE1A12" w:rsidRPr="00CB75C5">
          <w:rPr>
            <w:rStyle w:val="af1"/>
            <w:rFonts w:ascii="Avenir Next Demi Bold" w:hAnsi="Avenir Next Demi Bold" w:cs="Arial"/>
            <w:b/>
            <w:bCs/>
            <w:noProof/>
            <w:sz w:val="18"/>
            <w:szCs w:val="18"/>
          </w:rPr>
          <w:t>7</w:t>
        </w:r>
        <w:r w:rsidRPr="00CB75C5">
          <w:rPr>
            <w:rStyle w:val="af1"/>
            <w:rFonts w:ascii="Avenir Next Demi Bold" w:hAnsi="Avenir Next Demi Bold" w:cs="Arial"/>
            <w:b/>
            <w:bCs/>
            <w:sz w:val="18"/>
            <w:szCs w:val="18"/>
          </w:rPr>
          <w:fldChar w:fldCharType="end"/>
        </w:r>
      </w:p>
    </w:sdtContent>
  </w:sdt>
  <w:p w14:paraId="1F59BECD" w14:textId="4B090114" w:rsidR="00241FA3" w:rsidRPr="00CB75C5" w:rsidRDefault="00C445F0" w:rsidP="009B4976">
    <w:pPr>
      <w:pStyle w:val="af"/>
      <w:ind w:right="360"/>
      <w:rPr>
        <w:rFonts w:ascii="Avenir Next" w:hAnsi="Avenir Next" w:cs="Arial"/>
        <w:sz w:val="18"/>
        <w:szCs w:val="18"/>
        <w:lang w:val="en-GB"/>
      </w:rPr>
    </w:pPr>
    <w:r w:rsidRPr="00C445F0">
      <w:rPr>
        <w:rFonts w:ascii="Avenir Next" w:hAnsi="Avenir Next" w:cs="Arial"/>
        <w:sz w:val="18"/>
        <w:szCs w:val="18"/>
        <w:lang w:val="en-GB"/>
      </w:rPr>
      <w:t>202122-346.assessment8E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FE97" w14:textId="77777777" w:rsidR="00494B62" w:rsidRDefault="00494B62" w:rsidP="00241B44">
      <w:r>
        <w:separator/>
      </w:r>
    </w:p>
  </w:footnote>
  <w:footnote w:type="continuationSeparator" w:id="0">
    <w:p w14:paraId="071E49AA" w14:textId="77777777" w:rsidR="00494B62" w:rsidRDefault="00494B6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0A"/>
    <w:multiLevelType w:val="hybridMultilevel"/>
    <w:tmpl w:val="D088AA50"/>
    <w:lvl w:ilvl="0" w:tplc="D6029EB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986231"/>
    <w:multiLevelType w:val="hybridMultilevel"/>
    <w:tmpl w:val="74C87DCC"/>
    <w:lvl w:ilvl="0" w:tplc="D6029EB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B4770"/>
    <w:multiLevelType w:val="hybridMultilevel"/>
    <w:tmpl w:val="C2ACEDB8"/>
    <w:lvl w:ilvl="0" w:tplc="775458D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3B6E8F"/>
    <w:multiLevelType w:val="hybridMultilevel"/>
    <w:tmpl w:val="80FE32D4"/>
    <w:lvl w:ilvl="0" w:tplc="36AE25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7" w15:restartNumberingAfterBreak="0">
    <w:nsid w:val="270B7966"/>
    <w:multiLevelType w:val="hybridMultilevel"/>
    <w:tmpl w:val="33FA6CD2"/>
    <w:lvl w:ilvl="0" w:tplc="36AE25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543F9F"/>
    <w:multiLevelType w:val="hybridMultilevel"/>
    <w:tmpl w:val="000C4DE6"/>
    <w:lvl w:ilvl="0" w:tplc="D6029EB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35170F"/>
    <w:multiLevelType w:val="hybridMultilevel"/>
    <w:tmpl w:val="89DC5836"/>
    <w:lvl w:ilvl="0" w:tplc="36AE25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5505D"/>
    <w:multiLevelType w:val="hybridMultilevel"/>
    <w:tmpl w:val="7D744956"/>
    <w:lvl w:ilvl="0" w:tplc="B92EC5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E0A2E"/>
    <w:multiLevelType w:val="hybridMultilevel"/>
    <w:tmpl w:val="5E2AC5EC"/>
    <w:lvl w:ilvl="0" w:tplc="36AE25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8"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8743E92"/>
    <w:multiLevelType w:val="hybridMultilevel"/>
    <w:tmpl w:val="C5F25C86"/>
    <w:lvl w:ilvl="0" w:tplc="0816817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1" w15:restartNumberingAfterBreak="0">
    <w:nsid w:val="57BF7FD3"/>
    <w:multiLevelType w:val="hybridMultilevel"/>
    <w:tmpl w:val="50C4ECDA"/>
    <w:lvl w:ilvl="0" w:tplc="D6029EB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6E1F38"/>
    <w:multiLevelType w:val="hybridMultilevel"/>
    <w:tmpl w:val="C506014E"/>
    <w:lvl w:ilvl="0" w:tplc="D6029EB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D73C8D"/>
    <w:multiLevelType w:val="hybridMultilevel"/>
    <w:tmpl w:val="65C0034A"/>
    <w:lvl w:ilvl="0" w:tplc="D6029EB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D86E83"/>
    <w:multiLevelType w:val="hybridMultilevel"/>
    <w:tmpl w:val="E632B846"/>
    <w:lvl w:ilvl="0" w:tplc="36AE25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9F4A16"/>
    <w:multiLevelType w:val="hybridMultilevel"/>
    <w:tmpl w:val="C7A6B33E"/>
    <w:lvl w:ilvl="0" w:tplc="775458D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9D5C96"/>
    <w:multiLevelType w:val="hybridMultilevel"/>
    <w:tmpl w:val="5A32B296"/>
    <w:lvl w:ilvl="0" w:tplc="D6029EB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52533125">
    <w:abstractNumId w:val="3"/>
  </w:num>
  <w:num w:numId="2" w16cid:durableId="1577082260">
    <w:abstractNumId w:val="12"/>
  </w:num>
  <w:num w:numId="3" w16cid:durableId="1317343919">
    <w:abstractNumId w:val="33"/>
  </w:num>
  <w:num w:numId="4" w16cid:durableId="394738571">
    <w:abstractNumId w:val="6"/>
  </w:num>
  <w:num w:numId="5" w16cid:durableId="1632855724">
    <w:abstractNumId w:val="29"/>
  </w:num>
  <w:num w:numId="6" w16cid:durableId="1676763822">
    <w:abstractNumId w:val="30"/>
  </w:num>
  <w:num w:numId="7" w16cid:durableId="1978756135">
    <w:abstractNumId w:val="10"/>
  </w:num>
  <w:num w:numId="8" w16cid:durableId="954367893">
    <w:abstractNumId w:val="28"/>
  </w:num>
  <w:num w:numId="9" w16cid:durableId="996304583">
    <w:abstractNumId w:val="13"/>
  </w:num>
  <w:num w:numId="10" w16cid:durableId="763308500">
    <w:abstractNumId w:val="15"/>
  </w:num>
  <w:num w:numId="11" w16cid:durableId="401031375">
    <w:abstractNumId w:val="2"/>
  </w:num>
  <w:num w:numId="12" w16cid:durableId="1380130398">
    <w:abstractNumId w:val="17"/>
  </w:num>
  <w:num w:numId="13" w16cid:durableId="1531456664">
    <w:abstractNumId w:val="11"/>
  </w:num>
  <w:num w:numId="14" w16cid:durableId="1253660904">
    <w:abstractNumId w:val="23"/>
  </w:num>
  <w:num w:numId="15" w16cid:durableId="150417364">
    <w:abstractNumId w:val="18"/>
  </w:num>
  <w:num w:numId="16" w16cid:durableId="68121795">
    <w:abstractNumId w:val="20"/>
  </w:num>
  <w:num w:numId="17" w16cid:durableId="70346906">
    <w:abstractNumId w:val="27"/>
  </w:num>
  <w:num w:numId="18" w16cid:durableId="1263953909">
    <w:abstractNumId w:val="24"/>
  </w:num>
  <w:num w:numId="19" w16cid:durableId="1524199837">
    <w:abstractNumId w:val="8"/>
  </w:num>
  <w:num w:numId="20" w16cid:durableId="443691220">
    <w:abstractNumId w:val="22"/>
  </w:num>
  <w:num w:numId="21" w16cid:durableId="1376857391">
    <w:abstractNumId w:val="4"/>
  </w:num>
  <w:num w:numId="22" w16cid:durableId="461507053">
    <w:abstractNumId w:val="1"/>
  </w:num>
  <w:num w:numId="23" w16cid:durableId="858083368">
    <w:abstractNumId w:val="26"/>
  </w:num>
  <w:num w:numId="24" w16cid:durableId="220482284">
    <w:abstractNumId w:val="5"/>
  </w:num>
  <w:num w:numId="25" w16cid:durableId="1812481527">
    <w:abstractNumId w:val="19"/>
  </w:num>
  <w:num w:numId="26" w16cid:durableId="1322998924">
    <w:abstractNumId w:val="25"/>
  </w:num>
  <w:num w:numId="27" w16cid:durableId="104471289">
    <w:abstractNumId w:val="7"/>
  </w:num>
  <w:num w:numId="28" w16cid:durableId="1585994501">
    <w:abstractNumId w:val="31"/>
  </w:num>
  <w:num w:numId="29" w16cid:durableId="1010713825">
    <w:abstractNumId w:val="9"/>
  </w:num>
  <w:num w:numId="30" w16cid:durableId="2004164626">
    <w:abstractNumId w:val="14"/>
  </w:num>
  <w:num w:numId="31" w16cid:durableId="312300816">
    <w:abstractNumId w:val="0"/>
  </w:num>
  <w:num w:numId="32" w16cid:durableId="149487774">
    <w:abstractNumId w:val="32"/>
  </w:num>
  <w:num w:numId="33" w16cid:durableId="147551630">
    <w:abstractNumId w:val="16"/>
  </w:num>
  <w:num w:numId="34" w16cid:durableId="121820176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5D78"/>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07A19"/>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37E48"/>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1D7"/>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5A2"/>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C4D86"/>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6E5"/>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01"/>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6337B"/>
    <w:rsid w:val="0047497A"/>
    <w:rsid w:val="00475CC7"/>
    <w:rsid w:val="00477C72"/>
    <w:rsid w:val="00477D4E"/>
    <w:rsid w:val="00481D6B"/>
    <w:rsid w:val="00482465"/>
    <w:rsid w:val="004873F8"/>
    <w:rsid w:val="004909BA"/>
    <w:rsid w:val="00490FDA"/>
    <w:rsid w:val="00491675"/>
    <w:rsid w:val="00491C29"/>
    <w:rsid w:val="004932AD"/>
    <w:rsid w:val="00493855"/>
    <w:rsid w:val="00494B62"/>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780"/>
    <w:rsid w:val="004B7DFB"/>
    <w:rsid w:val="004C5A9F"/>
    <w:rsid w:val="004C6E84"/>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139F"/>
    <w:rsid w:val="005A464B"/>
    <w:rsid w:val="005A6FF2"/>
    <w:rsid w:val="005A726D"/>
    <w:rsid w:val="005B1E31"/>
    <w:rsid w:val="005B4219"/>
    <w:rsid w:val="005B5C5F"/>
    <w:rsid w:val="005B6016"/>
    <w:rsid w:val="005B6708"/>
    <w:rsid w:val="005B67AC"/>
    <w:rsid w:val="005B79F4"/>
    <w:rsid w:val="005C21E0"/>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884"/>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2F16"/>
    <w:rsid w:val="0069476B"/>
    <w:rsid w:val="00697C0F"/>
    <w:rsid w:val="00697EA1"/>
    <w:rsid w:val="006A2646"/>
    <w:rsid w:val="006A3A43"/>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0E4"/>
    <w:rsid w:val="0077686D"/>
    <w:rsid w:val="007809BC"/>
    <w:rsid w:val="00784128"/>
    <w:rsid w:val="00785C03"/>
    <w:rsid w:val="00785FE5"/>
    <w:rsid w:val="00786E84"/>
    <w:rsid w:val="007871BF"/>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D7FDB"/>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346DE"/>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23F2"/>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061D6"/>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6DE"/>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1ED"/>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25A6E"/>
    <w:rsid w:val="00B30294"/>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2C60"/>
    <w:rsid w:val="00BD3F78"/>
    <w:rsid w:val="00BD4A3D"/>
    <w:rsid w:val="00BD545E"/>
    <w:rsid w:val="00BD5C7A"/>
    <w:rsid w:val="00BE4005"/>
    <w:rsid w:val="00BE4FF3"/>
    <w:rsid w:val="00BF1E73"/>
    <w:rsid w:val="00BF2335"/>
    <w:rsid w:val="00BF499E"/>
    <w:rsid w:val="00BF49E3"/>
    <w:rsid w:val="00BF50F7"/>
    <w:rsid w:val="00BF7606"/>
    <w:rsid w:val="00C0252A"/>
    <w:rsid w:val="00C02D82"/>
    <w:rsid w:val="00C02F29"/>
    <w:rsid w:val="00C03A89"/>
    <w:rsid w:val="00C03B69"/>
    <w:rsid w:val="00C03ED0"/>
    <w:rsid w:val="00C100C3"/>
    <w:rsid w:val="00C14675"/>
    <w:rsid w:val="00C16631"/>
    <w:rsid w:val="00C17718"/>
    <w:rsid w:val="00C20AFE"/>
    <w:rsid w:val="00C2193B"/>
    <w:rsid w:val="00C22A25"/>
    <w:rsid w:val="00C22D5E"/>
    <w:rsid w:val="00C24907"/>
    <w:rsid w:val="00C24D9B"/>
    <w:rsid w:val="00C27B6A"/>
    <w:rsid w:val="00C3516E"/>
    <w:rsid w:val="00C35671"/>
    <w:rsid w:val="00C35B77"/>
    <w:rsid w:val="00C3600E"/>
    <w:rsid w:val="00C376EB"/>
    <w:rsid w:val="00C40666"/>
    <w:rsid w:val="00C41B6B"/>
    <w:rsid w:val="00C41D2B"/>
    <w:rsid w:val="00C434C3"/>
    <w:rsid w:val="00C445F0"/>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254C"/>
    <w:rsid w:val="00CA5746"/>
    <w:rsid w:val="00CA7B50"/>
    <w:rsid w:val="00CB1983"/>
    <w:rsid w:val="00CB2CBB"/>
    <w:rsid w:val="00CB6BB0"/>
    <w:rsid w:val="00CB6CCB"/>
    <w:rsid w:val="00CB729F"/>
    <w:rsid w:val="00CB75C5"/>
    <w:rsid w:val="00CB7CAC"/>
    <w:rsid w:val="00CC4C50"/>
    <w:rsid w:val="00CC5335"/>
    <w:rsid w:val="00CC5451"/>
    <w:rsid w:val="00CC5BA4"/>
    <w:rsid w:val="00CC6F73"/>
    <w:rsid w:val="00CD02A4"/>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74D"/>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880"/>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3493"/>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2B10"/>
    <w:rsid w:val="00EE391F"/>
    <w:rsid w:val="00EE4971"/>
    <w:rsid w:val="00EE5114"/>
    <w:rsid w:val="00EE5D82"/>
    <w:rsid w:val="00EE6CB0"/>
    <w:rsid w:val="00EF0489"/>
    <w:rsid w:val="00EF090E"/>
    <w:rsid w:val="00EF119C"/>
    <w:rsid w:val="00EF17F4"/>
    <w:rsid w:val="00EF5572"/>
    <w:rsid w:val="00EF6D63"/>
    <w:rsid w:val="00F0227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680"/>
    <w:rsid w:val="00F83DBA"/>
    <w:rsid w:val="00F840B2"/>
    <w:rsid w:val="00F85679"/>
    <w:rsid w:val="00F8668C"/>
    <w:rsid w:val="00F90C34"/>
    <w:rsid w:val="00F93E2A"/>
    <w:rsid w:val="00F95410"/>
    <w:rsid w:val="00F97C5B"/>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unhideWhenUsed/>
    <w:rsid w:val="008B5333"/>
    <w:rPr>
      <w:szCs w:val="20"/>
    </w:rPr>
  </w:style>
  <w:style w:type="character" w:customStyle="1" w:styleId="aa">
    <w:name w:val="註解文字 字元"/>
    <w:basedOn w:val="a0"/>
    <w:link w:val="a9"/>
    <w:uiPriority w:val="99"/>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100A09"/>
    <w:pPr>
      <w:ind w:right="851"/>
      <w:jc w:val="both"/>
    </w:pPr>
    <w:rPr>
      <w:rFonts w:ascii="Avenir Next" w:eastAsiaTheme="minorEastAsia" w:hAnsi="Avenir Next" w:cs="Arial"/>
      <w:iCs/>
      <w:sz w:val="22"/>
      <w:szCs w:val="22"/>
      <w:u w:val="single"/>
      <w:lang w:val="en-GB"/>
    </w:rPr>
  </w:style>
  <w:style w:type="paragraph" w:styleId="af6">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6DED-9EA0-4FAE-B1C1-AC9335F2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3700</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Aaron Yuen</cp:lastModifiedBy>
  <cp:revision>6</cp:revision>
  <cp:lastPrinted>2019-08-27T05:42:00Z</cp:lastPrinted>
  <dcterms:created xsi:type="dcterms:W3CDTF">2023-07-18T13:53:00Z</dcterms:created>
  <dcterms:modified xsi:type="dcterms:W3CDTF">2023-07-18T14:29:00Z</dcterms:modified>
</cp:coreProperties>
</file>