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4C2684">
        <w:rPr>
          <w:rFonts w:ascii="Avenir Next Demi Bold" w:hAnsi="Avenir Next Demi Bold" w:cs="Arial"/>
          <w:b/>
          <w:bCs/>
          <w:color w:val="000000" w:themeColor="text1"/>
          <w:sz w:val="22"/>
          <w:szCs w:val="22"/>
        </w:rPr>
        <w:t>Question 1.1</w:t>
      </w:r>
      <w:r w:rsidRPr="008C35C9">
        <w:rPr>
          <w:rFonts w:ascii="Avenir Next Demi Bold" w:hAnsi="Avenir Next Demi Bold" w:cs="Arial"/>
          <w:b/>
          <w:bCs/>
          <w:color w:val="000000" w:themeColor="text1"/>
          <w:sz w:val="22"/>
          <w:szCs w:val="22"/>
        </w:rPr>
        <w:t xml:space="preserve">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3004E9" w:rsidRDefault="00662251" w:rsidP="008C35C9">
      <w:pPr>
        <w:pStyle w:val="ListParagraph"/>
        <w:numPr>
          <w:ilvl w:val="0"/>
          <w:numId w:val="22"/>
        </w:numPr>
        <w:ind w:left="426"/>
        <w:jc w:val="both"/>
        <w:rPr>
          <w:rFonts w:ascii="Avenir Next" w:hAnsi="Avenir Next" w:cs="Arial"/>
          <w:sz w:val="22"/>
          <w:szCs w:val="22"/>
          <w:lang w:val="en-GB"/>
        </w:rPr>
      </w:pPr>
      <w:r w:rsidRPr="000616AF">
        <w:rPr>
          <w:rFonts w:ascii="Avenir Next" w:hAnsi="Avenir Next" w:cs="Arial"/>
          <w:sz w:val="22"/>
          <w:szCs w:val="22"/>
          <w:highlight w:val="yellow"/>
          <w:lang w:val="en-GB"/>
        </w:rPr>
        <w:t>The individual must be ordinarily resident in Hong Kong at the date of the hearing of the petition</w:t>
      </w:r>
      <w:r w:rsidRPr="003004E9">
        <w:rPr>
          <w:rFonts w:ascii="Avenir Next" w:hAnsi="Avenir Next" w:cs="Arial"/>
          <w:sz w:val="22"/>
          <w:szCs w:val="22"/>
          <w:lang w:val="en-GB"/>
        </w:rPr>
        <w:t>.</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982217" w:rsidRDefault="00662251" w:rsidP="008C35C9">
      <w:pPr>
        <w:pStyle w:val="ListParagraph"/>
        <w:numPr>
          <w:ilvl w:val="0"/>
          <w:numId w:val="22"/>
        </w:numPr>
        <w:ind w:left="426"/>
        <w:jc w:val="both"/>
        <w:rPr>
          <w:rFonts w:ascii="Avenir Next" w:hAnsi="Avenir Next" w:cs="Arial"/>
          <w:sz w:val="22"/>
          <w:szCs w:val="22"/>
          <w:highlight w:val="yellow"/>
          <w:lang w:val="en-GB"/>
        </w:rPr>
      </w:pPr>
      <w:r w:rsidRPr="00982217">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E5375F" w:rsidRDefault="00263D03" w:rsidP="008C35C9">
      <w:pPr>
        <w:pStyle w:val="ListParagraph"/>
        <w:numPr>
          <w:ilvl w:val="0"/>
          <w:numId w:val="23"/>
        </w:numPr>
        <w:ind w:left="426"/>
        <w:jc w:val="both"/>
        <w:rPr>
          <w:rFonts w:ascii="Avenir Next" w:hAnsi="Avenir Next" w:cs="Arial"/>
          <w:sz w:val="22"/>
          <w:szCs w:val="22"/>
          <w:highlight w:val="yellow"/>
        </w:rPr>
      </w:pPr>
      <w:r w:rsidRPr="00E5375F">
        <w:rPr>
          <w:rFonts w:ascii="Avenir Next" w:hAnsi="Avenir Next" w:cs="Arial"/>
          <w:sz w:val="22"/>
          <w:szCs w:val="22"/>
          <w:highlight w:val="yellow"/>
        </w:rPr>
        <w:t xml:space="preserve">Agent of the company granting the charge </w:t>
      </w:r>
      <w:r w:rsidR="00D93DCB" w:rsidRPr="00E5375F">
        <w:rPr>
          <w:rFonts w:ascii="Avenir Next" w:hAnsi="Avenir Next" w:cs="Arial"/>
          <w:sz w:val="22"/>
          <w:szCs w:val="22"/>
          <w:highlight w:val="yellow"/>
        </w:rPr>
        <w:t>(</w:t>
      </w:r>
      <w:r w:rsidRPr="00E5375F">
        <w:rPr>
          <w:rFonts w:ascii="Avenir Next" w:hAnsi="Avenir Next" w:cs="Arial"/>
          <w:sz w:val="22"/>
          <w:szCs w:val="22"/>
          <w:highlight w:val="yellow"/>
        </w:rPr>
        <w:t>A</w:t>
      </w:r>
      <w:r w:rsidR="00D93DCB" w:rsidRPr="00E5375F">
        <w:rPr>
          <w:rFonts w:ascii="Avenir Next" w:hAnsi="Avenir Next" w:cs="Arial"/>
          <w:sz w:val="22"/>
          <w:szCs w:val="22"/>
          <w:highlight w:val="yellow"/>
        </w:rPr>
        <w:t>, in this instance)</w:t>
      </w:r>
      <w:r w:rsidRPr="00E5375F">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C25181" w:rsidRDefault="00BF7606" w:rsidP="008C35C9">
      <w:pPr>
        <w:pStyle w:val="ListParagraph"/>
        <w:numPr>
          <w:ilvl w:val="0"/>
          <w:numId w:val="24"/>
        </w:numPr>
        <w:ind w:left="426"/>
        <w:jc w:val="both"/>
        <w:rPr>
          <w:rFonts w:ascii="Avenir Next" w:hAnsi="Avenir Next" w:cs="Arial"/>
          <w:sz w:val="22"/>
          <w:szCs w:val="22"/>
          <w:highlight w:val="yellow"/>
        </w:rPr>
      </w:pPr>
      <w:r w:rsidRPr="00C25181">
        <w:rPr>
          <w:rFonts w:ascii="Avenir Next" w:hAnsi="Avenir Next" w:cs="Arial"/>
          <w:sz w:val="22"/>
          <w:szCs w:val="22"/>
          <w:highlight w:val="yellow"/>
        </w:rPr>
        <w:t>There must be a reasonable possibility that the winding</w:t>
      </w:r>
      <w:r w:rsidR="00A431DB" w:rsidRPr="00C25181">
        <w:rPr>
          <w:rFonts w:ascii="Avenir Next" w:hAnsi="Avenir Next" w:cs="Arial"/>
          <w:sz w:val="22"/>
          <w:szCs w:val="22"/>
          <w:highlight w:val="yellow"/>
        </w:rPr>
        <w:t>-</w:t>
      </w:r>
      <w:r w:rsidRPr="00C2518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9D2A50" w:rsidRDefault="00982B1B" w:rsidP="008C35C9">
      <w:pPr>
        <w:pStyle w:val="ListParagraph"/>
        <w:numPr>
          <w:ilvl w:val="0"/>
          <w:numId w:val="25"/>
        </w:numPr>
        <w:ind w:left="426"/>
        <w:jc w:val="both"/>
        <w:rPr>
          <w:rFonts w:ascii="Avenir Next" w:hAnsi="Avenir Next" w:cs="Arial"/>
          <w:sz w:val="22"/>
          <w:szCs w:val="22"/>
          <w:highlight w:val="yellow"/>
        </w:rPr>
      </w:pPr>
      <w:r w:rsidRPr="009D2A50">
        <w:rPr>
          <w:rFonts w:ascii="Avenir Next" w:hAnsi="Avenir Next" w:cs="Arial"/>
          <w:sz w:val="22"/>
          <w:szCs w:val="22"/>
          <w:highlight w:val="yellow"/>
        </w:rPr>
        <w:t xml:space="preserve">must first be used to satisfy the claims of preferential creditors as described in the relevant section of </w:t>
      </w:r>
      <w:r w:rsidR="00F322D0" w:rsidRPr="009D2A50">
        <w:rPr>
          <w:rFonts w:ascii="Avenir Next" w:hAnsi="Avenir Next" w:cs="Arial"/>
          <w:sz w:val="22"/>
          <w:szCs w:val="22"/>
          <w:highlight w:val="yellow"/>
        </w:rPr>
        <w:t>Companies (Winding Up and Miscellaneous Provisions) Ordinance (Cap 32) (</w:t>
      </w:r>
      <w:r w:rsidRPr="009D2A50">
        <w:rPr>
          <w:rFonts w:ascii="Avenir Next" w:hAnsi="Avenir Next" w:cs="Arial"/>
          <w:sz w:val="22"/>
          <w:szCs w:val="22"/>
          <w:highlight w:val="yellow"/>
        </w:rPr>
        <w:t>CWUMPO</w:t>
      </w:r>
      <w:r w:rsidR="00F322D0" w:rsidRPr="009D2A50">
        <w:rPr>
          <w:rFonts w:ascii="Avenir Next" w:hAnsi="Avenir Next" w:cs="Arial"/>
          <w:sz w:val="22"/>
          <w:szCs w:val="22"/>
          <w:highlight w:val="yellow"/>
        </w:rPr>
        <w:t>)</w:t>
      </w:r>
      <w:r w:rsidRPr="009D2A50">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233B47">
        <w:rPr>
          <w:rFonts w:ascii="Avenir Next" w:hAnsi="Avenir Next" w:cs="Arial"/>
          <w:sz w:val="22"/>
          <w:szCs w:val="22"/>
          <w:highlight w:val="yellow"/>
          <w:lang w:val="en-GB"/>
        </w:rPr>
        <w:t>the date on which the petition is presented</w:t>
      </w:r>
      <w:r w:rsidRPr="008C35C9">
        <w:rPr>
          <w:rFonts w:ascii="Avenir Next" w:hAnsi="Avenir Next" w:cs="Arial"/>
          <w:sz w:val="22"/>
          <w:szCs w:val="22"/>
          <w:lang w:val="en-GB"/>
        </w:rPr>
        <w:t>.</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D41FDE" w:rsidRDefault="00931E20" w:rsidP="008C35C9">
      <w:pPr>
        <w:pStyle w:val="ListParagraph"/>
        <w:numPr>
          <w:ilvl w:val="0"/>
          <w:numId w:val="27"/>
        </w:numPr>
        <w:ind w:left="426"/>
        <w:jc w:val="both"/>
        <w:rPr>
          <w:rFonts w:ascii="Avenir Next" w:hAnsi="Avenir Next" w:cs="Arial"/>
          <w:sz w:val="22"/>
          <w:szCs w:val="22"/>
          <w:highlight w:val="yellow"/>
          <w:lang w:val="en-GB"/>
        </w:rPr>
      </w:pPr>
      <w:r w:rsidRPr="00D41FDE">
        <w:rPr>
          <w:rFonts w:ascii="Avenir Next" w:hAnsi="Avenir Next" w:cs="Arial"/>
          <w:sz w:val="22"/>
          <w:szCs w:val="22"/>
          <w:highlight w:val="yellow"/>
          <w:lang w:val="en-GB"/>
        </w:rPr>
        <w:t>N</w:t>
      </w:r>
      <w:r w:rsidR="00734EEF" w:rsidRPr="00D41FDE">
        <w:rPr>
          <w:rFonts w:ascii="Avenir Next" w:hAnsi="Avenir Next" w:cs="Arial"/>
          <w:sz w:val="22"/>
          <w:szCs w:val="22"/>
          <w:highlight w:val="yellow"/>
          <w:lang w:val="en-GB"/>
        </w:rPr>
        <w:t>one of above</w:t>
      </w:r>
      <w:r w:rsidR="000548DC" w:rsidRPr="00D41FDE">
        <w:rPr>
          <w:rFonts w:ascii="Avenir Next" w:hAnsi="Avenir Next" w:cs="Arial"/>
          <w:sz w:val="22"/>
          <w:szCs w:val="22"/>
          <w:highlight w:val="yellow"/>
          <w:lang w:val="en-GB"/>
        </w:rPr>
        <w:t>,</w:t>
      </w:r>
      <w:r w:rsidR="00734EEF" w:rsidRPr="00D41FDE">
        <w:rPr>
          <w:rFonts w:ascii="Avenir Next" w:hAnsi="Avenir Next" w:cs="Arial"/>
          <w:sz w:val="22"/>
          <w:szCs w:val="22"/>
          <w:highlight w:val="yellow"/>
          <w:lang w:val="en-GB"/>
        </w:rPr>
        <w:t xml:space="preserve"> </w:t>
      </w:r>
      <w:r w:rsidR="000548DC" w:rsidRPr="00D41FDE">
        <w:rPr>
          <w:rFonts w:ascii="Avenir Next" w:hAnsi="Avenir Next" w:cs="Arial"/>
          <w:sz w:val="22"/>
          <w:szCs w:val="22"/>
          <w:highlight w:val="yellow"/>
          <w:lang w:val="en-GB"/>
        </w:rPr>
        <w:t xml:space="preserve">as </w:t>
      </w:r>
      <w:r w:rsidR="00734EEF" w:rsidRPr="00D41FDE">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C67967"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C67967">
        <w:rPr>
          <w:rFonts w:ascii="Avenir Next" w:hAnsi="Avenir Next" w:cs="Arial"/>
          <w:iCs/>
          <w:sz w:val="22"/>
          <w:szCs w:val="22"/>
          <w:highlight w:val="yellow"/>
          <w:lang w:val="en-GB"/>
        </w:rPr>
        <w:t>This statement is untrue</w:t>
      </w:r>
      <w:r w:rsidR="00A80144" w:rsidRPr="00C67967">
        <w:rPr>
          <w:rFonts w:ascii="Avenir Next" w:hAnsi="Avenir Next" w:cs="Arial"/>
          <w:iCs/>
          <w:sz w:val="22"/>
          <w:szCs w:val="22"/>
          <w:highlight w:val="yellow"/>
          <w:lang w:val="en-GB"/>
        </w:rPr>
        <w:t xml:space="preserve">, as </w:t>
      </w:r>
      <w:r w:rsidRPr="00C67967">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1752AA" w:rsidRDefault="0015630F" w:rsidP="008C35C9">
      <w:pPr>
        <w:pStyle w:val="ListParagraph"/>
        <w:numPr>
          <w:ilvl w:val="0"/>
          <w:numId w:val="29"/>
        </w:numPr>
        <w:ind w:left="426"/>
        <w:jc w:val="both"/>
        <w:rPr>
          <w:rFonts w:ascii="Avenir Next" w:hAnsi="Avenir Next" w:cs="Arial"/>
          <w:sz w:val="22"/>
          <w:szCs w:val="22"/>
          <w:highlight w:val="yellow"/>
          <w:lang w:val="en-GB"/>
        </w:rPr>
      </w:pPr>
      <w:r w:rsidRPr="001752AA">
        <w:rPr>
          <w:rFonts w:ascii="Avenir Next" w:hAnsi="Avenir Next" w:cs="Arial"/>
          <w:sz w:val="22"/>
          <w:szCs w:val="22"/>
          <w:highlight w:val="yellow"/>
          <w:lang w:val="en-GB"/>
        </w:rPr>
        <w:t>This statement is true</w:t>
      </w:r>
      <w:r w:rsidR="002E1A20" w:rsidRPr="001752AA">
        <w:rPr>
          <w:rFonts w:ascii="Avenir Next" w:hAnsi="Avenir Next" w:cs="Arial"/>
          <w:sz w:val="22"/>
          <w:szCs w:val="22"/>
          <w:highlight w:val="yellow"/>
          <w:lang w:val="en-GB"/>
        </w:rPr>
        <w:t xml:space="preserve"> as</w:t>
      </w:r>
      <w:r w:rsidRPr="001752AA">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CA7A53" w:rsidRDefault="00323960" w:rsidP="008C35C9">
      <w:pPr>
        <w:pStyle w:val="ListParagraph"/>
        <w:numPr>
          <w:ilvl w:val="0"/>
          <w:numId w:val="30"/>
        </w:numPr>
        <w:ind w:left="426"/>
        <w:jc w:val="both"/>
        <w:rPr>
          <w:rFonts w:ascii="Avenir Next" w:hAnsi="Avenir Next" w:cs="Arial"/>
          <w:sz w:val="22"/>
          <w:szCs w:val="22"/>
          <w:highlight w:val="yellow"/>
          <w:lang w:val="en-GB"/>
        </w:rPr>
      </w:pPr>
      <w:r w:rsidRPr="00CA7A53">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74346" w:rsidRDefault="000531FC" w:rsidP="008C35C9">
      <w:pPr>
        <w:pStyle w:val="ListParagraph"/>
        <w:numPr>
          <w:ilvl w:val="0"/>
          <w:numId w:val="31"/>
        </w:numPr>
        <w:ind w:left="426"/>
        <w:jc w:val="both"/>
        <w:rPr>
          <w:rFonts w:ascii="Avenir Next" w:hAnsi="Avenir Next" w:cs="Arial"/>
          <w:sz w:val="22"/>
          <w:szCs w:val="22"/>
          <w:highlight w:val="yellow"/>
          <w:lang w:val="en-GB"/>
        </w:rPr>
      </w:pPr>
      <w:r w:rsidRPr="00874346">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6E5B11D" w14:textId="7F65DB4A" w:rsidR="004A51A5" w:rsidRDefault="00BA58FE" w:rsidP="008C35C9">
      <w:pPr>
        <w:ind w:right="851"/>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In sellin</w:t>
      </w:r>
      <w:r w:rsidR="00E33976">
        <w:rPr>
          <w:rFonts w:ascii="Avenir Next" w:hAnsi="Avenir Next" w:cs="Arial"/>
          <w:color w:val="808080" w:themeColor="background1" w:themeShade="80"/>
          <w:sz w:val="22"/>
          <w:szCs w:val="22"/>
          <w:lang w:val="en-GB"/>
        </w:rPr>
        <w:t xml:space="preserve">g </w:t>
      </w:r>
      <w:r>
        <w:rPr>
          <w:rFonts w:ascii="Avenir Next" w:hAnsi="Avenir Next" w:cs="Arial"/>
          <w:color w:val="808080" w:themeColor="background1" w:themeShade="80"/>
          <w:sz w:val="22"/>
          <w:szCs w:val="22"/>
          <w:lang w:val="en-GB"/>
        </w:rPr>
        <w:t xml:space="preserve">the assets the receiver will owe </w:t>
      </w:r>
      <w:r w:rsidR="00B0387C">
        <w:rPr>
          <w:rFonts w:ascii="Avenir Next" w:hAnsi="Avenir Next" w:cs="Arial"/>
          <w:color w:val="808080" w:themeColor="background1" w:themeShade="80"/>
          <w:sz w:val="22"/>
          <w:szCs w:val="22"/>
          <w:lang w:val="en-GB"/>
        </w:rPr>
        <w:t>fidu</w:t>
      </w:r>
      <w:r w:rsidR="00407CFE">
        <w:rPr>
          <w:rFonts w:ascii="Avenir Next" w:hAnsi="Avenir Next" w:cs="Arial"/>
          <w:color w:val="808080" w:themeColor="background1" w:themeShade="80"/>
          <w:sz w:val="22"/>
          <w:szCs w:val="22"/>
          <w:lang w:val="en-GB"/>
        </w:rPr>
        <w:t xml:space="preserve">ciary </w:t>
      </w:r>
      <w:r>
        <w:rPr>
          <w:rFonts w:ascii="Avenir Next" w:hAnsi="Avenir Next" w:cs="Arial"/>
          <w:color w:val="808080" w:themeColor="background1" w:themeShade="80"/>
          <w:sz w:val="22"/>
          <w:szCs w:val="22"/>
          <w:lang w:val="en-GB"/>
        </w:rPr>
        <w:t xml:space="preserve">duty </w:t>
      </w:r>
      <w:r w:rsidR="00407CFE">
        <w:rPr>
          <w:rFonts w:ascii="Avenir Next" w:hAnsi="Avenir Next" w:cs="Arial"/>
          <w:color w:val="808080" w:themeColor="background1" w:themeShade="80"/>
          <w:sz w:val="22"/>
          <w:szCs w:val="22"/>
          <w:lang w:val="en-GB"/>
        </w:rPr>
        <w:t xml:space="preserve">to the </w:t>
      </w:r>
      <w:r w:rsidR="00C77545">
        <w:rPr>
          <w:rFonts w:ascii="Avenir Next" w:hAnsi="Avenir Next" w:cs="Arial"/>
          <w:color w:val="808080" w:themeColor="background1" w:themeShade="80"/>
          <w:sz w:val="22"/>
          <w:szCs w:val="22"/>
          <w:lang w:val="en-GB"/>
        </w:rPr>
        <w:t>owner</w:t>
      </w:r>
      <w:r w:rsidR="00407CFE">
        <w:rPr>
          <w:rFonts w:ascii="Avenir Next" w:hAnsi="Avenir Next" w:cs="Arial"/>
          <w:color w:val="808080" w:themeColor="background1" w:themeShade="80"/>
          <w:sz w:val="22"/>
          <w:szCs w:val="22"/>
          <w:lang w:val="en-GB"/>
        </w:rPr>
        <w:t xml:space="preserve"> of the debenture </w:t>
      </w:r>
      <w:r w:rsidR="00C77545">
        <w:rPr>
          <w:rFonts w:ascii="Avenir Next" w:hAnsi="Avenir Next" w:cs="Arial"/>
          <w:color w:val="808080" w:themeColor="background1" w:themeShade="80"/>
          <w:sz w:val="22"/>
          <w:szCs w:val="22"/>
          <w:lang w:val="en-GB"/>
        </w:rPr>
        <w:t>or charge</w:t>
      </w:r>
      <w:r w:rsidR="003E5950">
        <w:rPr>
          <w:rFonts w:ascii="Avenir Next" w:hAnsi="Avenir Next" w:cs="Arial"/>
          <w:color w:val="808080" w:themeColor="background1" w:themeShade="80"/>
          <w:sz w:val="22"/>
          <w:szCs w:val="22"/>
          <w:lang w:val="en-GB"/>
        </w:rPr>
        <w:t xml:space="preserve"> holder</w:t>
      </w:r>
      <w:r w:rsidR="00C77545">
        <w:rPr>
          <w:rFonts w:ascii="Avenir Next" w:hAnsi="Avenir Next" w:cs="Arial"/>
          <w:color w:val="808080" w:themeColor="background1" w:themeShade="80"/>
          <w:sz w:val="22"/>
          <w:szCs w:val="22"/>
          <w:lang w:val="en-GB"/>
        </w:rPr>
        <w:t>.</w:t>
      </w:r>
      <w:r w:rsidR="00691106">
        <w:rPr>
          <w:rFonts w:ascii="Avenir Next" w:hAnsi="Avenir Next" w:cs="Arial"/>
          <w:color w:val="808080" w:themeColor="background1" w:themeShade="80"/>
          <w:sz w:val="22"/>
          <w:szCs w:val="22"/>
          <w:lang w:val="en-GB"/>
        </w:rPr>
        <w:t xml:space="preserve"> (Note from appointment the receiver owe</w:t>
      </w:r>
      <w:r w:rsidR="00875480">
        <w:rPr>
          <w:rFonts w:ascii="Avenir Next" w:hAnsi="Avenir Next" w:cs="Arial"/>
          <w:color w:val="808080" w:themeColor="background1" w:themeShade="80"/>
          <w:sz w:val="22"/>
          <w:szCs w:val="22"/>
          <w:lang w:val="en-GB"/>
        </w:rPr>
        <w:t xml:space="preserve">s the primary duty to the debenture or charge holder). </w:t>
      </w:r>
      <w:r w:rsidR="009618A6">
        <w:rPr>
          <w:rFonts w:ascii="Avenir Next" w:hAnsi="Avenir Next" w:cs="Arial"/>
          <w:color w:val="808080" w:themeColor="background1" w:themeShade="80"/>
          <w:sz w:val="22"/>
          <w:szCs w:val="22"/>
          <w:lang w:val="en-GB"/>
        </w:rPr>
        <w:t>T</w:t>
      </w:r>
      <w:r w:rsidR="0070626D">
        <w:rPr>
          <w:rFonts w:ascii="Avenir Next" w:hAnsi="Avenir Next" w:cs="Arial"/>
          <w:color w:val="808080" w:themeColor="background1" w:themeShade="80"/>
          <w:sz w:val="22"/>
          <w:szCs w:val="22"/>
          <w:lang w:val="en-GB"/>
        </w:rPr>
        <w:t xml:space="preserve">he receiver </w:t>
      </w:r>
      <w:r w:rsidR="00D8688F">
        <w:rPr>
          <w:rFonts w:ascii="Avenir Next" w:hAnsi="Avenir Next" w:cs="Arial"/>
          <w:color w:val="808080" w:themeColor="background1" w:themeShade="80"/>
          <w:sz w:val="22"/>
          <w:szCs w:val="22"/>
          <w:lang w:val="en-GB"/>
        </w:rPr>
        <w:t>must</w:t>
      </w:r>
      <w:r w:rsidR="0070626D">
        <w:rPr>
          <w:rFonts w:ascii="Avenir Next" w:hAnsi="Avenir Next" w:cs="Arial"/>
          <w:color w:val="808080" w:themeColor="background1" w:themeShade="80"/>
          <w:sz w:val="22"/>
          <w:szCs w:val="22"/>
          <w:lang w:val="en-GB"/>
        </w:rPr>
        <w:t xml:space="preserve"> act in good faith and </w:t>
      </w:r>
      <w:r w:rsidR="000C7E57">
        <w:rPr>
          <w:rFonts w:ascii="Avenir Next" w:hAnsi="Avenir Next" w:cs="Arial"/>
          <w:color w:val="808080" w:themeColor="background1" w:themeShade="80"/>
          <w:sz w:val="22"/>
          <w:szCs w:val="22"/>
          <w:lang w:val="en-GB"/>
        </w:rPr>
        <w:t>act within the powers conferred to the receiver in the debenture o</w:t>
      </w:r>
      <w:r w:rsidR="0078516D">
        <w:rPr>
          <w:rFonts w:ascii="Avenir Next" w:hAnsi="Avenir Next" w:cs="Arial"/>
          <w:color w:val="808080" w:themeColor="background1" w:themeShade="80"/>
          <w:sz w:val="22"/>
          <w:szCs w:val="22"/>
          <w:lang w:val="en-GB"/>
        </w:rPr>
        <w:t xml:space="preserve">r charge. </w:t>
      </w:r>
      <w:r w:rsidR="000A6A44">
        <w:rPr>
          <w:rFonts w:ascii="Avenir Next" w:hAnsi="Avenir Next" w:cs="Arial"/>
          <w:color w:val="808080" w:themeColor="background1" w:themeShade="80"/>
          <w:sz w:val="22"/>
          <w:szCs w:val="22"/>
          <w:lang w:val="en-GB"/>
        </w:rPr>
        <w:t xml:space="preserve">Therefore, in selling the assets the receiver act in a way that is to the best interest of the </w:t>
      </w:r>
      <w:r w:rsidR="00D8688F">
        <w:rPr>
          <w:rFonts w:ascii="Avenir Next" w:hAnsi="Avenir Next" w:cs="Arial"/>
          <w:color w:val="808080" w:themeColor="background1" w:themeShade="80"/>
          <w:sz w:val="22"/>
          <w:szCs w:val="22"/>
          <w:lang w:val="en-GB"/>
        </w:rPr>
        <w:t>debenture or charge holder.</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22242A">
      <w:pPr>
        <w:pStyle w:val="INSOLstyleheading4"/>
        <w:rPr>
          <w:iCs/>
        </w:rPr>
      </w:pPr>
      <w:r w:rsidRPr="00B1461F">
        <w:t xml:space="preserve">Question 2.2 [maximum </w:t>
      </w:r>
      <w:r>
        <w:t>3</w:t>
      </w:r>
      <w:r w:rsidRPr="00B1461F">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5BA8518D" w:rsidR="008C35C9" w:rsidRDefault="00223A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show that there was unfair preference</w:t>
      </w:r>
      <w:r w:rsidR="00AD4B82">
        <w:rPr>
          <w:rFonts w:ascii="Avenir Next" w:hAnsi="Avenir Next" w:cs="Arial"/>
          <w:color w:val="808080" w:themeColor="background1" w:themeShade="80"/>
          <w:sz w:val="22"/>
          <w:szCs w:val="22"/>
          <w:lang w:val="en-GB"/>
        </w:rPr>
        <w:t xml:space="preserve">. </w:t>
      </w:r>
      <w:r w:rsidR="00AD4B82" w:rsidRPr="00AD4B82">
        <w:rPr>
          <w:rFonts w:ascii="Avenir Next" w:hAnsi="Avenir Next" w:cs="Arial"/>
          <w:color w:val="808080" w:themeColor="background1" w:themeShade="80"/>
          <w:sz w:val="22"/>
          <w:szCs w:val="22"/>
          <w:lang w:val="en-GB"/>
        </w:rPr>
        <w:t>Unfair preference mean</w:t>
      </w:r>
      <w:r w:rsidR="00AD4B82">
        <w:rPr>
          <w:rFonts w:ascii="Avenir Next" w:hAnsi="Avenir Next" w:cs="Arial"/>
          <w:color w:val="808080" w:themeColor="background1" w:themeShade="80"/>
          <w:sz w:val="22"/>
          <w:szCs w:val="22"/>
          <w:lang w:val="en-GB"/>
        </w:rPr>
        <w:t>s</w:t>
      </w:r>
      <w:r w:rsidR="004265D8">
        <w:rPr>
          <w:rFonts w:ascii="Avenir Next" w:hAnsi="Avenir Next" w:cs="Arial"/>
          <w:color w:val="808080" w:themeColor="background1" w:themeShade="80"/>
          <w:sz w:val="22"/>
          <w:szCs w:val="22"/>
          <w:lang w:val="en-GB"/>
        </w:rPr>
        <w:t xml:space="preserve"> </w:t>
      </w:r>
      <w:r w:rsidR="0091548A">
        <w:rPr>
          <w:rFonts w:ascii="Avenir Next" w:hAnsi="Avenir Next" w:cs="Arial"/>
          <w:color w:val="808080" w:themeColor="background1" w:themeShade="80"/>
          <w:sz w:val="22"/>
          <w:szCs w:val="22"/>
          <w:lang w:val="en-GB"/>
        </w:rPr>
        <w:t xml:space="preserve">1) </w:t>
      </w:r>
      <w:r w:rsidR="004265D8">
        <w:rPr>
          <w:rFonts w:ascii="Avenir Next" w:hAnsi="Avenir Next" w:cs="Arial"/>
          <w:color w:val="808080" w:themeColor="background1" w:themeShade="80"/>
          <w:sz w:val="22"/>
          <w:szCs w:val="22"/>
          <w:lang w:val="en-GB"/>
        </w:rPr>
        <w:t xml:space="preserve">the </w:t>
      </w:r>
      <w:r w:rsidR="00B923A6">
        <w:rPr>
          <w:rFonts w:ascii="Avenir Next" w:hAnsi="Avenir Next" w:cs="Arial"/>
          <w:color w:val="808080" w:themeColor="background1" w:themeShade="80"/>
          <w:sz w:val="22"/>
          <w:szCs w:val="22"/>
          <w:lang w:val="en-GB"/>
        </w:rPr>
        <w:t>person receiving</w:t>
      </w:r>
      <w:r w:rsidR="004265D8">
        <w:rPr>
          <w:rFonts w:ascii="Avenir Next" w:hAnsi="Avenir Next" w:cs="Arial"/>
          <w:color w:val="808080" w:themeColor="background1" w:themeShade="80"/>
          <w:sz w:val="22"/>
          <w:szCs w:val="22"/>
          <w:lang w:val="en-GB"/>
        </w:rPr>
        <w:t xml:space="preserve"> the preference</w:t>
      </w:r>
      <w:r w:rsidR="000E59D8">
        <w:rPr>
          <w:rFonts w:ascii="Avenir Next" w:hAnsi="Avenir Next" w:cs="Arial"/>
          <w:color w:val="808080" w:themeColor="background1" w:themeShade="80"/>
          <w:sz w:val="22"/>
          <w:szCs w:val="22"/>
          <w:lang w:val="en-GB"/>
        </w:rPr>
        <w:t xml:space="preserve"> fits into the following categories</w:t>
      </w:r>
      <w:r w:rsidR="00B923A6">
        <w:rPr>
          <w:rFonts w:ascii="Avenir Next" w:hAnsi="Avenir Next" w:cs="Arial"/>
          <w:color w:val="808080" w:themeColor="background1" w:themeShade="80"/>
          <w:sz w:val="22"/>
          <w:szCs w:val="22"/>
          <w:lang w:val="en-GB"/>
        </w:rPr>
        <w:t>:</w:t>
      </w:r>
      <w:r w:rsidR="0091548A">
        <w:rPr>
          <w:rFonts w:ascii="Avenir Next" w:hAnsi="Avenir Next" w:cs="Arial"/>
          <w:color w:val="808080" w:themeColor="background1" w:themeShade="80"/>
          <w:sz w:val="22"/>
          <w:szCs w:val="22"/>
          <w:lang w:val="en-GB"/>
        </w:rPr>
        <w:t xml:space="preserve"> creditor, </w:t>
      </w:r>
      <w:r w:rsidR="00BD5950">
        <w:rPr>
          <w:rFonts w:ascii="Avenir Next" w:hAnsi="Avenir Next" w:cs="Arial"/>
          <w:color w:val="808080" w:themeColor="background1" w:themeShade="80"/>
          <w:sz w:val="22"/>
          <w:szCs w:val="22"/>
          <w:lang w:val="en-GB"/>
        </w:rPr>
        <w:t xml:space="preserve">holds a surety or is a guarantor; and 2) </w:t>
      </w:r>
      <w:r w:rsidR="00B6116E">
        <w:rPr>
          <w:rFonts w:ascii="Avenir Next" w:hAnsi="Avenir Next" w:cs="Arial"/>
          <w:color w:val="808080" w:themeColor="background1" w:themeShade="80"/>
          <w:sz w:val="22"/>
          <w:szCs w:val="22"/>
          <w:lang w:val="en-GB"/>
        </w:rPr>
        <w:t xml:space="preserve">the debtor has done something that places the above mentioned in a place that is better than they would have been </w:t>
      </w:r>
      <w:proofErr w:type="gramStart"/>
      <w:r w:rsidR="00B6116E">
        <w:rPr>
          <w:rFonts w:ascii="Avenir Next" w:hAnsi="Avenir Next" w:cs="Arial"/>
          <w:color w:val="808080" w:themeColor="background1" w:themeShade="80"/>
          <w:sz w:val="22"/>
          <w:szCs w:val="22"/>
          <w:lang w:val="en-GB"/>
        </w:rPr>
        <w:t>were</w:t>
      </w:r>
      <w:proofErr w:type="gramEnd"/>
      <w:r w:rsidR="00B6116E">
        <w:rPr>
          <w:rFonts w:ascii="Avenir Next" w:hAnsi="Avenir Next" w:cs="Arial"/>
          <w:color w:val="808080" w:themeColor="background1" w:themeShade="80"/>
          <w:sz w:val="22"/>
          <w:szCs w:val="22"/>
          <w:lang w:val="en-GB"/>
        </w:rPr>
        <w:t xml:space="preserve"> it not for the </w:t>
      </w:r>
      <w:r w:rsidR="00B923A6">
        <w:rPr>
          <w:rFonts w:ascii="Avenir Next" w:hAnsi="Avenir Next" w:cs="Arial"/>
          <w:color w:val="808080" w:themeColor="background1" w:themeShade="80"/>
          <w:sz w:val="22"/>
          <w:szCs w:val="22"/>
          <w:lang w:val="en-GB"/>
        </w:rPr>
        <w:t>unfair preference.</w:t>
      </w:r>
    </w:p>
    <w:p w14:paraId="7495F4C5" w14:textId="77777777" w:rsidR="00B923A6" w:rsidRDefault="00B923A6" w:rsidP="008C35C9">
      <w:pPr>
        <w:jc w:val="both"/>
        <w:rPr>
          <w:rFonts w:ascii="Avenir Next" w:hAnsi="Avenir Next" w:cs="Arial"/>
          <w:color w:val="808080" w:themeColor="background1" w:themeShade="80"/>
          <w:sz w:val="22"/>
          <w:szCs w:val="22"/>
          <w:lang w:val="en-GB"/>
        </w:rPr>
      </w:pPr>
    </w:p>
    <w:p w14:paraId="296C0366" w14:textId="7D41C16C" w:rsidR="00AD4B82" w:rsidRPr="00AD4B82" w:rsidRDefault="00AD4B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also show</w:t>
      </w:r>
      <w:r w:rsidR="00A109AD">
        <w:rPr>
          <w:rFonts w:ascii="Avenir Next" w:hAnsi="Avenir Next" w:cs="Arial"/>
          <w:color w:val="808080" w:themeColor="background1" w:themeShade="80"/>
          <w:sz w:val="22"/>
          <w:szCs w:val="22"/>
          <w:lang w:val="en-GB"/>
        </w:rPr>
        <w:t xml:space="preserve"> that when the unfair preference was given the debtor become unable to pay its debt as a result or that the debtor at that time was unable to pay its debt already.</w:t>
      </w:r>
    </w:p>
    <w:p w14:paraId="51A94A3F" w14:textId="6ED5DDCE" w:rsidR="00F47A63" w:rsidRPr="00AD4B82" w:rsidRDefault="00F47A63" w:rsidP="0022242A">
      <w:pPr>
        <w:pStyle w:val="INSOLstyleheading4"/>
        <w:rPr>
          <w:iCs/>
        </w:rPr>
      </w:pPr>
      <w:bookmarkStart w:id="0" w:name="_Hlk17709135"/>
      <w:r w:rsidRPr="00AD4B82">
        <w:t xml:space="preserve">Question 2.3 [maximum </w:t>
      </w:r>
      <w:r w:rsidR="00697C0F" w:rsidRPr="00AD4B82">
        <w:t>4</w:t>
      </w:r>
      <w:r w:rsidRPr="00AD4B82">
        <w:t xml:space="preserve"> marks]</w:t>
      </w:r>
    </w:p>
    <w:p w14:paraId="6692296D" w14:textId="77777777" w:rsidR="00F47A63" w:rsidRPr="00AD4B82"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2F813E20" w:rsidR="008C35C9" w:rsidRDefault="00BA40C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F419BB">
        <w:rPr>
          <w:rFonts w:ascii="Avenir Next" w:hAnsi="Avenir Next" w:cs="Arial"/>
          <w:color w:val="808080" w:themeColor="background1" w:themeShade="80"/>
          <w:sz w:val="22"/>
          <w:szCs w:val="22"/>
          <w:lang w:val="en-GB"/>
        </w:rPr>
        <w:t xml:space="preserve">The liquidator must use the </w:t>
      </w:r>
      <w:r w:rsidR="00A73293">
        <w:rPr>
          <w:rFonts w:ascii="Avenir Next" w:hAnsi="Avenir Next" w:cs="Arial"/>
          <w:color w:val="808080" w:themeColor="background1" w:themeShade="80"/>
          <w:sz w:val="22"/>
          <w:szCs w:val="22"/>
          <w:lang w:val="en-GB"/>
        </w:rPr>
        <w:t>records meeting which provides:</w:t>
      </w:r>
    </w:p>
    <w:p w14:paraId="06739ADB" w14:textId="00AD2C7D" w:rsidR="00A73293" w:rsidRDefault="00A73293" w:rsidP="00A7329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designated area </w:t>
      </w:r>
      <w:r w:rsidR="00B83DF9">
        <w:rPr>
          <w:rFonts w:ascii="Avenir Next" w:hAnsi="Avenir Next" w:cs="Arial"/>
          <w:color w:val="808080" w:themeColor="background1" w:themeShade="80"/>
          <w:sz w:val="22"/>
          <w:szCs w:val="22"/>
          <w:lang w:val="en-GB"/>
        </w:rPr>
        <w:t>should be among the following: Shanghai Municipality</w:t>
      </w:r>
      <w:r w:rsidR="00DB165F">
        <w:rPr>
          <w:rFonts w:ascii="Avenir Next" w:hAnsi="Avenir Next" w:cs="Arial"/>
          <w:color w:val="808080" w:themeColor="background1" w:themeShade="80"/>
          <w:sz w:val="22"/>
          <w:szCs w:val="22"/>
          <w:lang w:val="en-GB"/>
        </w:rPr>
        <w:t xml:space="preserve">, Xiamen Municipality of Fujian </w:t>
      </w:r>
      <w:proofErr w:type="gramStart"/>
      <w:r w:rsidR="00DB165F">
        <w:rPr>
          <w:rFonts w:ascii="Avenir Next" w:hAnsi="Avenir Next" w:cs="Arial"/>
          <w:color w:val="808080" w:themeColor="background1" w:themeShade="80"/>
          <w:sz w:val="22"/>
          <w:szCs w:val="22"/>
          <w:lang w:val="en-GB"/>
        </w:rPr>
        <w:t>Province</w:t>
      </w:r>
      <w:proofErr w:type="gramEnd"/>
      <w:r w:rsidR="00DB165F">
        <w:rPr>
          <w:rFonts w:ascii="Avenir Next" w:hAnsi="Avenir Next" w:cs="Arial"/>
          <w:color w:val="808080" w:themeColor="background1" w:themeShade="80"/>
          <w:sz w:val="22"/>
          <w:szCs w:val="22"/>
          <w:lang w:val="en-GB"/>
        </w:rPr>
        <w:t xml:space="preserve"> and </w:t>
      </w:r>
      <w:r w:rsidR="00C92251">
        <w:rPr>
          <w:rFonts w:ascii="Avenir Next" w:hAnsi="Avenir Next" w:cs="Arial"/>
          <w:color w:val="808080" w:themeColor="background1" w:themeShade="80"/>
          <w:sz w:val="22"/>
          <w:szCs w:val="22"/>
          <w:lang w:val="en-GB"/>
        </w:rPr>
        <w:t>Shenzhen Municipality of Guangdong Province.</w:t>
      </w:r>
    </w:p>
    <w:p w14:paraId="25A6879C" w14:textId="62CED05C" w:rsidR="00B15AE0" w:rsidRDefault="00C41B0D" w:rsidP="00A7329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liquidation should fit in what is </w:t>
      </w:r>
      <w:r w:rsidR="00E871F6">
        <w:rPr>
          <w:rFonts w:ascii="Avenir Next" w:hAnsi="Avenir Next" w:cs="Arial"/>
          <w:color w:val="808080" w:themeColor="background1" w:themeShade="80"/>
          <w:sz w:val="22"/>
          <w:szCs w:val="22"/>
          <w:lang w:val="en-GB"/>
        </w:rPr>
        <w:t>described</w:t>
      </w:r>
      <w:r>
        <w:rPr>
          <w:rFonts w:ascii="Avenir Next" w:hAnsi="Avenir Next" w:cs="Arial"/>
          <w:color w:val="808080" w:themeColor="background1" w:themeShade="80"/>
          <w:sz w:val="22"/>
          <w:szCs w:val="22"/>
          <w:lang w:val="en-GB"/>
        </w:rPr>
        <w:t xml:space="preserve"> as</w:t>
      </w:r>
      <w:r w:rsidR="00E871F6">
        <w:rPr>
          <w:rFonts w:ascii="Avenir Next" w:hAnsi="Avenir Next" w:cs="Arial"/>
          <w:color w:val="808080" w:themeColor="background1" w:themeShade="80"/>
          <w:sz w:val="22"/>
          <w:szCs w:val="22"/>
          <w:lang w:val="en-GB"/>
        </w:rPr>
        <w:t xml:space="preserve"> ‘Hong Kong Insolvency Proceedings’</w:t>
      </w:r>
      <w:r w:rsidR="00D87922">
        <w:rPr>
          <w:rFonts w:ascii="Avenir Next" w:hAnsi="Avenir Next" w:cs="Arial"/>
          <w:color w:val="808080" w:themeColor="background1" w:themeShade="80"/>
          <w:sz w:val="22"/>
          <w:szCs w:val="22"/>
          <w:lang w:val="en-GB"/>
        </w:rPr>
        <w:t xml:space="preserve"> which include </w:t>
      </w:r>
      <w:r w:rsidR="007C558E">
        <w:rPr>
          <w:rFonts w:ascii="Avenir Next" w:hAnsi="Avenir Next" w:cs="Arial"/>
          <w:color w:val="808080" w:themeColor="background1" w:themeShade="80"/>
          <w:sz w:val="22"/>
          <w:szCs w:val="22"/>
          <w:lang w:val="en-GB"/>
        </w:rPr>
        <w:t>compulsory</w:t>
      </w:r>
      <w:r w:rsidR="00D87922">
        <w:rPr>
          <w:rFonts w:ascii="Avenir Next" w:hAnsi="Avenir Next" w:cs="Arial"/>
          <w:color w:val="808080" w:themeColor="background1" w:themeShade="80"/>
          <w:sz w:val="22"/>
          <w:szCs w:val="22"/>
          <w:lang w:val="en-GB"/>
        </w:rPr>
        <w:t xml:space="preserve"> and creditor voluntary </w:t>
      </w:r>
      <w:r w:rsidR="007C558E">
        <w:rPr>
          <w:rFonts w:ascii="Avenir Next" w:hAnsi="Avenir Next" w:cs="Arial"/>
          <w:color w:val="808080" w:themeColor="background1" w:themeShade="80"/>
          <w:sz w:val="22"/>
          <w:szCs w:val="22"/>
          <w:lang w:val="en-GB"/>
        </w:rPr>
        <w:t>liquidation.</w:t>
      </w:r>
    </w:p>
    <w:p w14:paraId="5C6B9D10" w14:textId="5BD0B987" w:rsidR="007C558E" w:rsidRDefault="00841B15" w:rsidP="00A7329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Centre of Main Interest must be in Hong Kong. COMI </w:t>
      </w:r>
      <w:r w:rsidR="006B7D7E">
        <w:rPr>
          <w:rFonts w:ascii="Avenir Next" w:hAnsi="Avenir Next" w:cs="Arial"/>
          <w:color w:val="808080" w:themeColor="background1" w:themeShade="80"/>
          <w:sz w:val="22"/>
          <w:szCs w:val="22"/>
          <w:lang w:val="en-GB"/>
        </w:rPr>
        <w:t xml:space="preserve">usually means the place of incorporation of the </w:t>
      </w:r>
      <w:proofErr w:type="gramStart"/>
      <w:r w:rsidR="006B7D7E">
        <w:rPr>
          <w:rFonts w:ascii="Avenir Next" w:hAnsi="Avenir Next" w:cs="Arial"/>
          <w:color w:val="808080" w:themeColor="background1" w:themeShade="80"/>
          <w:sz w:val="22"/>
          <w:szCs w:val="22"/>
          <w:lang w:val="en-GB"/>
        </w:rPr>
        <w:t>debtor</w:t>
      </w:r>
      <w:proofErr w:type="gramEnd"/>
      <w:r w:rsidR="006B7D7E">
        <w:rPr>
          <w:rFonts w:ascii="Avenir Next" w:hAnsi="Avenir Next" w:cs="Arial"/>
          <w:color w:val="808080" w:themeColor="background1" w:themeShade="80"/>
          <w:sz w:val="22"/>
          <w:szCs w:val="22"/>
          <w:lang w:val="en-GB"/>
        </w:rPr>
        <w:t xml:space="preserve"> but other </w:t>
      </w:r>
      <w:r w:rsidR="000E72C4">
        <w:rPr>
          <w:rFonts w:ascii="Avenir Next" w:hAnsi="Avenir Next" w:cs="Arial"/>
          <w:color w:val="808080" w:themeColor="background1" w:themeShade="80"/>
          <w:sz w:val="22"/>
          <w:szCs w:val="22"/>
          <w:lang w:val="en-GB"/>
        </w:rPr>
        <w:t>exemption</w:t>
      </w:r>
      <w:r w:rsidR="006B7D7E">
        <w:rPr>
          <w:rFonts w:ascii="Avenir Next" w:hAnsi="Avenir Next" w:cs="Arial"/>
          <w:color w:val="808080" w:themeColor="background1" w:themeShade="80"/>
          <w:sz w:val="22"/>
          <w:szCs w:val="22"/>
          <w:lang w:val="en-GB"/>
        </w:rPr>
        <w:t xml:space="preserve"> can apply such as </w:t>
      </w:r>
      <w:r w:rsidR="000E72C4">
        <w:rPr>
          <w:rFonts w:ascii="Avenir Next" w:hAnsi="Avenir Next" w:cs="Arial"/>
          <w:color w:val="808080" w:themeColor="background1" w:themeShade="80"/>
          <w:sz w:val="22"/>
          <w:szCs w:val="22"/>
          <w:lang w:val="en-GB"/>
        </w:rPr>
        <w:t>place of principal office</w:t>
      </w:r>
      <w:r w:rsidR="00242283">
        <w:rPr>
          <w:rFonts w:ascii="Avenir Next" w:hAnsi="Avenir Next" w:cs="Arial"/>
          <w:color w:val="808080" w:themeColor="background1" w:themeShade="80"/>
          <w:sz w:val="22"/>
          <w:szCs w:val="22"/>
          <w:lang w:val="en-GB"/>
        </w:rPr>
        <w:t xml:space="preserve">, business or principal </w:t>
      </w:r>
      <w:r w:rsidR="00D739A9">
        <w:rPr>
          <w:rFonts w:ascii="Avenir Next" w:hAnsi="Avenir Next" w:cs="Arial"/>
          <w:color w:val="808080" w:themeColor="background1" w:themeShade="80"/>
          <w:sz w:val="22"/>
          <w:szCs w:val="22"/>
          <w:lang w:val="en-GB"/>
        </w:rPr>
        <w:t>assets</w:t>
      </w:r>
      <w:r w:rsidR="00BB2BD1">
        <w:rPr>
          <w:rFonts w:ascii="Avenir Next" w:hAnsi="Avenir Next" w:cs="Arial"/>
          <w:color w:val="808080" w:themeColor="background1" w:themeShade="80"/>
          <w:sz w:val="22"/>
          <w:szCs w:val="22"/>
          <w:lang w:val="en-GB"/>
        </w:rPr>
        <w:t>.</w:t>
      </w:r>
    </w:p>
    <w:p w14:paraId="00BE2B10" w14:textId="3AFB354C" w:rsidR="00BB2BD1" w:rsidRPr="00A73293" w:rsidRDefault="009460D5" w:rsidP="00A7329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 from the Hon</w:t>
      </w:r>
      <w:r w:rsidR="00D739A9">
        <w:rPr>
          <w:rFonts w:ascii="Avenir Next" w:hAnsi="Avenir Next" w:cs="Arial"/>
          <w:color w:val="808080" w:themeColor="background1" w:themeShade="80"/>
          <w:sz w:val="22"/>
          <w:szCs w:val="22"/>
          <w:lang w:val="en-GB"/>
        </w:rPr>
        <w:t>g Kong court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C262DE">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22242A">
      <w:pPr>
        <w:pStyle w:val="INSOLstyleheading4"/>
      </w:pPr>
    </w:p>
    <w:p w14:paraId="1E695564" w14:textId="2F74E72F" w:rsidR="00F47A63" w:rsidRPr="00B1461F" w:rsidRDefault="00F47A63" w:rsidP="0022242A">
      <w:pPr>
        <w:pStyle w:val="INSOLstyleheading4"/>
        <w:rPr>
          <w:iCs/>
        </w:rPr>
      </w:pPr>
      <w:r w:rsidRPr="00B1461F">
        <w:t xml:space="preserve">Question </w:t>
      </w:r>
      <w:r>
        <w:t>3</w:t>
      </w:r>
      <w:r w:rsidRPr="00B1461F">
        <w:t>.</w:t>
      </w:r>
      <w:r>
        <w:t>1</w:t>
      </w:r>
      <w:r w:rsidRPr="00B1461F">
        <w:t xml:space="preserve"> [maximum </w:t>
      </w:r>
      <w:r w:rsidR="0085270E">
        <w:t>4</w:t>
      </w:r>
      <w:r w:rsidRPr="00B1461F">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0BE235EB" w14:textId="0689CD05" w:rsidR="008D7900" w:rsidRDefault="00915AE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Hong Kong </w:t>
      </w:r>
      <w:r w:rsidR="0080615D">
        <w:rPr>
          <w:rFonts w:ascii="Avenir Next" w:hAnsi="Avenir Next" w:cs="Arial"/>
          <w:color w:val="808080" w:themeColor="background1" w:themeShade="80"/>
          <w:sz w:val="22"/>
          <w:szCs w:val="22"/>
          <w:lang w:val="en-GB"/>
        </w:rPr>
        <w:t xml:space="preserve">is one of the business </w:t>
      </w:r>
      <w:r w:rsidR="00535818">
        <w:rPr>
          <w:rFonts w:ascii="Avenir Next" w:hAnsi="Avenir Next" w:cs="Arial"/>
          <w:color w:val="808080" w:themeColor="background1" w:themeShade="80"/>
          <w:sz w:val="22"/>
          <w:szCs w:val="22"/>
          <w:lang w:val="en-GB"/>
        </w:rPr>
        <w:t>hubs</w:t>
      </w:r>
      <w:r w:rsidR="0080615D">
        <w:rPr>
          <w:rFonts w:ascii="Avenir Next" w:hAnsi="Avenir Next" w:cs="Arial"/>
          <w:color w:val="808080" w:themeColor="background1" w:themeShade="80"/>
          <w:sz w:val="22"/>
          <w:szCs w:val="22"/>
          <w:lang w:val="en-GB"/>
        </w:rPr>
        <w:t xml:space="preserve"> in Asia where </w:t>
      </w:r>
      <w:r w:rsidR="00E82183">
        <w:rPr>
          <w:rFonts w:ascii="Avenir Next" w:hAnsi="Avenir Next" w:cs="Arial"/>
          <w:color w:val="808080" w:themeColor="background1" w:themeShade="80"/>
          <w:sz w:val="22"/>
          <w:szCs w:val="22"/>
          <w:lang w:val="en-GB"/>
        </w:rPr>
        <w:t>international companies</w:t>
      </w:r>
      <w:r w:rsidR="001D39B2">
        <w:rPr>
          <w:rFonts w:ascii="Avenir Next" w:hAnsi="Avenir Next" w:cs="Arial"/>
          <w:color w:val="808080" w:themeColor="background1" w:themeShade="80"/>
          <w:sz w:val="22"/>
          <w:szCs w:val="22"/>
          <w:lang w:val="en-GB"/>
        </w:rPr>
        <w:t xml:space="preserve"> do business.</w:t>
      </w:r>
      <w:r w:rsidR="00E003AB">
        <w:rPr>
          <w:rStyle w:val="FootnoteReference"/>
          <w:rFonts w:ascii="Avenir Next" w:hAnsi="Avenir Next" w:cs="Arial"/>
          <w:color w:val="808080" w:themeColor="background1" w:themeShade="80"/>
          <w:sz w:val="22"/>
          <w:szCs w:val="22"/>
          <w:lang w:val="en-GB"/>
        </w:rPr>
        <w:footnoteReference w:id="1"/>
      </w:r>
      <w:r w:rsidR="001D39B2">
        <w:rPr>
          <w:rFonts w:ascii="Avenir Next" w:hAnsi="Avenir Next" w:cs="Arial"/>
          <w:color w:val="808080" w:themeColor="background1" w:themeShade="80"/>
          <w:sz w:val="22"/>
          <w:szCs w:val="22"/>
          <w:lang w:val="en-GB"/>
        </w:rPr>
        <w:t xml:space="preserve"> In the </w:t>
      </w:r>
      <w:r w:rsidR="00231651">
        <w:rPr>
          <w:rFonts w:ascii="Avenir Next" w:hAnsi="Avenir Next" w:cs="Arial"/>
          <w:color w:val="808080" w:themeColor="background1" w:themeShade="80"/>
          <w:sz w:val="22"/>
          <w:szCs w:val="22"/>
          <w:lang w:val="en-GB"/>
        </w:rPr>
        <w:t xml:space="preserve">doing business, international companies can fall into financial trouble and require to be wound up in Hong-Kong. For </w:t>
      </w:r>
      <w:r w:rsidR="00410DB8">
        <w:rPr>
          <w:rFonts w:ascii="Avenir Next" w:hAnsi="Avenir Next" w:cs="Arial"/>
          <w:color w:val="808080" w:themeColor="background1" w:themeShade="80"/>
          <w:sz w:val="22"/>
          <w:szCs w:val="22"/>
          <w:lang w:val="en-GB"/>
        </w:rPr>
        <w:t xml:space="preserve">international companies to be wound-up in Hong Kong there are both statutory and common law principles which must be </w:t>
      </w:r>
      <w:r w:rsidR="00243B4A">
        <w:rPr>
          <w:rFonts w:ascii="Avenir Next" w:hAnsi="Avenir Next" w:cs="Arial"/>
          <w:color w:val="808080" w:themeColor="background1" w:themeShade="80"/>
          <w:sz w:val="22"/>
          <w:szCs w:val="22"/>
          <w:lang w:val="en-GB"/>
        </w:rPr>
        <w:t xml:space="preserve">satisfied. The aim of this short essay is to discuss the </w:t>
      </w:r>
      <w:r w:rsidR="00FB2A78">
        <w:rPr>
          <w:rFonts w:ascii="Avenir Next" w:hAnsi="Avenir Next" w:cs="Arial"/>
          <w:color w:val="808080" w:themeColor="background1" w:themeShade="80"/>
          <w:sz w:val="22"/>
          <w:szCs w:val="22"/>
          <w:lang w:val="en-GB"/>
        </w:rPr>
        <w:t xml:space="preserve">requirements which </w:t>
      </w:r>
      <w:r w:rsidR="009A65EE">
        <w:rPr>
          <w:rFonts w:ascii="Avenir Next" w:hAnsi="Avenir Next" w:cs="Arial"/>
          <w:color w:val="808080" w:themeColor="background1" w:themeShade="80"/>
          <w:sz w:val="22"/>
          <w:szCs w:val="22"/>
          <w:lang w:val="en-GB"/>
        </w:rPr>
        <w:t>non-Hong Kong</w:t>
      </w:r>
      <w:r w:rsidR="00FB2A78">
        <w:rPr>
          <w:rFonts w:ascii="Avenir Next" w:hAnsi="Avenir Next" w:cs="Arial"/>
          <w:color w:val="808080" w:themeColor="background1" w:themeShade="80"/>
          <w:sz w:val="22"/>
          <w:szCs w:val="22"/>
          <w:lang w:val="en-GB"/>
        </w:rPr>
        <w:t xml:space="preserve"> companies must show </w:t>
      </w:r>
      <w:proofErr w:type="gramStart"/>
      <w:r w:rsidR="00FB2A78">
        <w:rPr>
          <w:rFonts w:ascii="Avenir Next" w:hAnsi="Avenir Next" w:cs="Arial"/>
          <w:color w:val="808080" w:themeColor="background1" w:themeShade="80"/>
          <w:sz w:val="22"/>
          <w:szCs w:val="22"/>
          <w:lang w:val="en-GB"/>
        </w:rPr>
        <w:t>in order to</w:t>
      </w:r>
      <w:proofErr w:type="gramEnd"/>
      <w:r w:rsidR="00FB2A78">
        <w:rPr>
          <w:rFonts w:ascii="Avenir Next" w:hAnsi="Avenir Next" w:cs="Arial"/>
          <w:color w:val="808080" w:themeColor="background1" w:themeShade="80"/>
          <w:sz w:val="22"/>
          <w:szCs w:val="22"/>
          <w:lang w:val="en-GB"/>
        </w:rPr>
        <w:t xml:space="preserve"> be wound up in </w:t>
      </w:r>
      <w:r w:rsidR="008D7900">
        <w:rPr>
          <w:rFonts w:ascii="Avenir Next" w:hAnsi="Avenir Next" w:cs="Arial"/>
          <w:color w:val="808080" w:themeColor="background1" w:themeShade="80"/>
          <w:sz w:val="22"/>
          <w:szCs w:val="22"/>
          <w:lang w:val="en-GB"/>
        </w:rPr>
        <w:t>Hong Kong.</w:t>
      </w:r>
    </w:p>
    <w:p w14:paraId="7A754556" w14:textId="77777777" w:rsidR="008D7900" w:rsidRDefault="008D7900" w:rsidP="008C35C9">
      <w:pPr>
        <w:jc w:val="both"/>
        <w:rPr>
          <w:rFonts w:ascii="Avenir Next" w:hAnsi="Avenir Next" w:cs="Arial"/>
          <w:color w:val="808080" w:themeColor="background1" w:themeShade="80"/>
          <w:sz w:val="22"/>
          <w:szCs w:val="22"/>
          <w:lang w:val="en-GB"/>
        </w:rPr>
      </w:pPr>
    </w:p>
    <w:p w14:paraId="1BAA74E9" w14:textId="483E2A45" w:rsidR="008C35C9" w:rsidRDefault="00C56038" w:rsidP="00033A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Non-Hong companies </w:t>
      </w:r>
      <w:r w:rsidR="00AD1CFA">
        <w:rPr>
          <w:rFonts w:ascii="Avenir Next" w:hAnsi="Avenir Next" w:cs="Arial"/>
          <w:color w:val="808080" w:themeColor="background1" w:themeShade="80"/>
          <w:sz w:val="22"/>
          <w:szCs w:val="22"/>
          <w:lang w:val="en-GB"/>
        </w:rPr>
        <w:t>can be wound-up in Hong Kong despite the facts that they have not been incorporated or registered in Hong Kong</w:t>
      </w:r>
      <w:r w:rsidR="005E4308">
        <w:rPr>
          <w:rFonts w:ascii="Avenir Next" w:hAnsi="Avenir Next" w:cs="Arial"/>
          <w:color w:val="808080" w:themeColor="background1" w:themeShade="80"/>
          <w:sz w:val="22"/>
          <w:szCs w:val="22"/>
          <w:lang w:val="en-GB"/>
        </w:rPr>
        <w:t>.</w:t>
      </w:r>
      <w:r w:rsidR="005E4308">
        <w:rPr>
          <w:rStyle w:val="FootnoteReference"/>
          <w:rFonts w:ascii="Avenir Next" w:hAnsi="Avenir Next" w:cs="Arial"/>
          <w:color w:val="808080" w:themeColor="background1" w:themeShade="80"/>
          <w:sz w:val="22"/>
          <w:szCs w:val="22"/>
          <w:lang w:val="en-GB"/>
        </w:rPr>
        <w:footnoteReference w:id="2"/>
      </w:r>
      <w:r w:rsidR="00EE6099">
        <w:rPr>
          <w:rFonts w:ascii="Avenir Next" w:hAnsi="Avenir Next" w:cs="Arial"/>
          <w:color w:val="808080" w:themeColor="background1" w:themeShade="80"/>
          <w:sz w:val="22"/>
          <w:szCs w:val="22"/>
          <w:lang w:val="en-GB"/>
        </w:rPr>
        <w:t xml:space="preserve"> The non</w:t>
      </w:r>
      <w:r w:rsidR="00721D4B">
        <w:rPr>
          <w:rFonts w:ascii="Avenir Next" w:hAnsi="Avenir Next" w:cs="Arial"/>
          <w:color w:val="808080" w:themeColor="background1" w:themeShade="80"/>
          <w:sz w:val="22"/>
          <w:szCs w:val="22"/>
          <w:lang w:val="en-GB"/>
        </w:rPr>
        <w:t>-Hong companies must fit into the definition of unregistered compani</w:t>
      </w:r>
      <w:r w:rsidR="00DD2064">
        <w:rPr>
          <w:rFonts w:ascii="Avenir Next" w:hAnsi="Avenir Next" w:cs="Arial"/>
          <w:color w:val="808080" w:themeColor="background1" w:themeShade="80"/>
          <w:sz w:val="22"/>
          <w:szCs w:val="22"/>
          <w:lang w:val="en-GB"/>
        </w:rPr>
        <w:t>es under s 326 of the CWUMPO</w:t>
      </w:r>
      <w:r w:rsidR="00880FF4">
        <w:rPr>
          <w:rFonts w:ascii="Avenir Next" w:hAnsi="Avenir Next" w:cs="Arial"/>
          <w:color w:val="808080" w:themeColor="background1" w:themeShade="80"/>
          <w:sz w:val="22"/>
          <w:szCs w:val="22"/>
          <w:lang w:val="en-GB"/>
        </w:rPr>
        <w:t>.</w:t>
      </w:r>
      <w:r w:rsidR="00880FF4">
        <w:rPr>
          <w:rStyle w:val="FootnoteReference"/>
          <w:rFonts w:ascii="Avenir Next" w:hAnsi="Avenir Next" w:cs="Arial"/>
          <w:color w:val="808080" w:themeColor="background1" w:themeShade="80"/>
          <w:sz w:val="22"/>
          <w:szCs w:val="22"/>
          <w:lang w:val="en-GB"/>
        </w:rPr>
        <w:footnoteReference w:id="3"/>
      </w:r>
      <w:r w:rsidR="00D0315B">
        <w:rPr>
          <w:rFonts w:ascii="Avenir Next" w:hAnsi="Avenir Next" w:cs="Arial"/>
          <w:color w:val="808080" w:themeColor="background1" w:themeShade="80"/>
          <w:sz w:val="22"/>
          <w:szCs w:val="22"/>
          <w:lang w:val="en-GB"/>
        </w:rPr>
        <w:t xml:space="preserve"> The definition of unregistered </w:t>
      </w:r>
      <w:r w:rsidR="00690958">
        <w:rPr>
          <w:rFonts w:ascii="Avenir Next" w:hAnsi="Avenir Next" w:cs="Arial"/>
          <w:color w:val="808080" w:themeColor="background1" w:themeShade="80"/>
          <w:sz w:val="22"/>
          <w:szCs w:val="22"/>
          <w:lang w:val="en-GB"/>
        </w:rPr>
        <w:t>companies does not include companies incorporated in Hong Kong</w:t>
      </w:r>
      <w:r w:rsidR="00472A7C">
        <w:rPr>
          <w:rFonts w:ascii="Avenir Next" w:hAnsi="Avenir Next" w:cs="Arial"/>
          <w:color w:val="808080" w:themeColor="background1" w:themeShade="80"/>
          <w:sz w:val="22"/>
          <w:szCs w:val="22"/>
          <w:lang w:val="en-GB"/>
        </w:rPr>
        <w:t>.</w:t>
      </w:r>
      <w:r w:rsidR="0067337A">
        <w:rPr>
          <w:rFonts w:ascii="Avenir Next" w:hAnsi="Avenir Next" w:cs="Arial"/>
          <w:color w:val="808080" w:themeColor="background1" w:themeShade="80"/>
          <w:sz w:val="22"/>
          <w:szCs w:val="22"/>
          <w:lang w:val="en-GB"/>
        </w:rPr>
        <w:t xml:space="preserve"> It should be noted that foreign companies with </w:t>
      </w:r>
      <w:r w:rsidR="00664EBA">
        <w:rPr>
          <w:rFonts w:ascii="Avenir Next" w:hAnsi="Avenir Next" w:cs="Arial"/>
          <w:color w:val="808080" w:themeColor="background1" w:themeShade="80"/>
          <w:sz w:val="22"/>
          <w:szCs w:val="22"/>
          <w:lang w:val="en-GB"/>
        </w:rPr>
        <w:t>places of</w:t>
      </w:r>
      <w:r w:rsidR="00707D6C">
        <w:rPr>
          <w:rFonts w:ascii="Avenir Next" w:hAnsi="Avenir Next" w:cs="Arial"/>
          <w:color w:val="808080" w:themeColor="background1" w:themeShade="80"/>
          <w:sz w:val="22"/>
          <w:szCs w:val="22"/>
          <w:lang w:val="en-GB"/>
        </w:rPr>
        <w:t xml:space="preserve"> business in </w:t>
      </w:r>
      <w:r w:rsidR="00D835A0">
        <w:rPr>
          <w:rFonts w:ascii="Avenir Next" w:hAnsi="Avenir Next" w:cs="Arial"/>
          <w:color w:val="808080" w:themeColor="background1" w:themeShade="80"/>
          <w:sz w:val="22"/>
          <w:szCs w:val="22"/>
          <w:lang w:val="en-GB"/>
        </w:rPr>
        <w:t>Hong Kong are required to be registered</w:t>
      </w:r>
      <w:r w:rsidR="00D835A0">
        <w:rPr>
          <w:rStyle w:val="FootnoteReference"/>
          <w:rFonts w:ascii="Avenir Next" w:hAnsi="Avenir Next" w:cs="Arial"/>
          <w:color w:val="808080" w:themeColor="background1" w:themeShade="80"/>
          <w:sz w:val="22"/>
          <w:szCs w:val="22"/>
          <w:lang w:val="en-GB"/>
        </w:rPr>
        <w:footnoteReference w:id="4"/>
      </w:r>
      <w:r w:rsidR="00D835A0">
        <w:rPr>
          <w:rFonts w:ascii="Avenir Next" w:hAnsi="Avenir Next" w:cs="Arial"/>
          <w:color w:val="808080" w:themeColor="background1" w:themeShade="80"/>
          <w:sz w:val="22"/>
          <w:szCs w:val="22"/>
          <w:lang w:val="en-GB"/>
        </w:rPr>
        <w:t xml:space="preserve"> but </w:t>
      </w:r>
      <w:r w:rsidR="009F0D61">
        <w:rPr>
          <w:rFonts w:ascii="Avenir Next" w:hAnsi="Avenir Next" w:cs="Arial"/>
          <w:color w:val="808080" w:themeColor="background1" w:themeShade="80"/>
          <w:sz w:val="22"/>
          <w:szCs w:val="22"/>
          <w:lang w:val="en-GB"/>
        </w:rPr>
        <w:t xml:space="preserve">despite the </w:t>
      </w:r>
      <w:r w:rsidR="0068643F">
        <w:rPr>
          <w:rFonts w:ascii="Avenir Next" w:hAnsi="Avenir Next" w:cs="Arial"/>
          <w:color w:val="808080" w:themeColor="background1" w:themeShade="80"/>
          <w:sz w:val="22"/>
          <w:szCs w:val="22"/>
          <w:lang w:val="en-GB"/>
        </w:rPr>
        <w:t>registration</w:t>
      </w:r>
      <w:r w:rsidR="009F0D61">
        <w:rPr>
          <w:rFonts w:ascii="Avenir Next" w:hAnsi="Avenir Next" w:cs="Arial"/>
          <w:color w:val="808080" w:themeColor="background1" w:themeShade="80"/>
          <w:sz w:val="22"/>
          <w:szCs w:val="22"/>
          <w:lang w:val="en-GB"/>
        </w:rPr>
        <w:t xml:space="preserve"> are still consi</w:t>
      </w:r>
      <w:r w:rsidR="0068643F">
        <w:rPr>
          <w:rFonts w:ascii="Avenir Next" w:hAnsi="Avenir Next" w:cs="Arial"/>
          <w:color w:val="808080" w:themeColor="background1" w:themeShade="80"/>
          <w:sz w:val="22"/>
          <w:szCs w:val="22"/>
          <w:lang w:val="en-GB"/>
        </w:rPr>
        <w:t>dered unregistered companies for the purposes of winding up.</w:t>
      </w:r>
      <w:r w:rsidR="0068643F">
        <w:rPr>
          <w:rStyle w:val="FootnoteReference"/>
          <w:rFonts w:ascii="Avenir Next" w:hAnsi="Avenir Next" w:cs="Arial"/>
          <w:color w:val="808080" w:themeColor="background1" w:themeShade="80"/>
          <w:sz w:val="22"/>
          <w:szCs w:val="22"/>
          <w:lang w:val="en-GB"/>
        </w:rPr>
        <w:footnoteReference w:id="5"/>
      </w:r>
      <w:r w:rsidR="00FE680E">
        <w:rPr>
          <w:rFonts w:ascii="Avenir Next" w:hAnsi="Avenir Next" w:cs="Arial"/>
          <w:color w:val="808080" w:themeColor="background1" w:themeShade="80"/>
          <w:sz w:val="22"/>
          <w:szCs w:val="22"/>
          <w:lang w:val="en-GB"/>
        </w:rPr>
        <w:t xml:space="preserve"> </w:t>
      </w:r>
      <w:r w:rsidR="00033AEF">
        <w:rPr>
          <w:rFonts w:ascii="Avenir Next" w:hAnsi="Avenir Next" w:cs="Arial"/>
          <w:color w:val="808080" w:themeColor="background1" w:themeShade="80"/>
          <w:sz w:val="22"/>
          <w:szCs w:val="22"/>
          <w:lang w:val="en-GB"/>
        </w:rPr>
        <w:t>Therefore, the 1</w:t>
      </w:r>
      <w:r w:rsidR="00033AEF" w:rsidRPr="00033AEF">
        <w:rPr>
          <w:rFonts w:ascii="Avenir Next" w:hAnsi="Avenir Next" w:cs="Arial"/>
          <w:color w:val="808080" w:themeColor="background1" w:themeShade="80"/>
          <w:sz w:val="22"/>
          <w:szCs w:val="22"/>
          <w:vertAlign w:val="superscript"/>
          <w:lang w:val="en-GB"/>
        </w:rPr>
        <w:t>st</w:t>
      </w:r>
      <w:r w:rsidR="00033AEF">
        <w:rPr>
          <w:rFonts w:ascii="Avenir Next" w:hAnsi="Avenir Next" w:cs="Arial"/>
          <w:color w:val="808080" w:themeColor="background1" w:themeShade="80"/>
          <w:sz w:val="22"/>
          <w:szCs w:val="22"/>
          <w:lang w:val="en-GB"/>
        </w:rPr>
        <w:t xml:space="preserve"> requirement for winding up of non-Hong Kong companies is that they must fit in the definition of </w:t>
      </w:r>
      <w:r w:rsidR="00FE6C12">
        <w:rPr>
          <w:rFonts w:ascii="Avenir Next" w:hAnsi="Avenir Next" w:cs="Arial"/>
          <w:color w:val="808080" w:themeColor="background1" w:themeShade="80"/>
          <w:sz w:val="22"/>
          <w:szCs w:val="22"/>
          <w:lang w:val="en-GB"/>
        </w:rPr>
        <w:t>unregistered companies.</w:t>
      </w:r>
    </w:p>
    <w:p w14:paraId="5525DBA1" w14:textId="77777777" w:rsidR="00FE6C12" w:rsidRDefault="00FE6C12" w:rsidP="00033AEF">
      <w:pPr>
        <w:jc w:val="both"/>
        <w:rPr>
          <w:rFonts w:ascii="Avenir Next" w:hAnsi="Avenir Next" w:cs="Arial"/>
          <w:color w:val="808080" w:themeColor="background1" w:themeShade="80"/>
          <w:sz w:val="22"/>
          <w:szCs w:val="22"/>
          <w:lang w:val="en-GB"/>
        </w:rPr>
      </w:pPr>
    </w:p>
    <w:p w14:paraId="19D37F83" w14:textId="373B7DA2" w:rsidR="00845113" w:rsidRDefault="004979B5" w:rsidP="008451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next requirement for non-Hong Kong companies is to show that the companies fi</w:t>
      </w:r>
      <w:r w:rsidR="00823CE0">
        <w:rPr>
          <w:rFonts w:ascii="Avenir Next" w:hAnsi="Avenir Next" w:cs="Arial"/>
          <w:color w:val="808080" w:themeColor="background1" w:themeShade="80"/>
          <w:sz w:val="22"/>
          <w:szCs w:val="22"/>
          <w:lang w:val="en-GB"/>
        </w:rPr>
        <w:t xml:space="preserve">t into </w:t>
      </w:r>
      <w:r w:rsidR="0088538D">
        <w:rPr>
          <w:rFonts w:ascii="Avenir Next" w:hAnsi="Avenir Next" w:cs="Arial"/>
          <w:color w:val="808080" w:themeColor="background1" w:themeShade="80"/>
          <w:sz w:val="22"/>
          <w:szCs w:val="22"/>
          <w:lang w:val="en-GB"/>
        </w:rPr>
        <w:t xml:space="preserve">any of </w:t>
      </w:r>
      <w:r w:rsidR="00823CE0">
        <w:rPr>
          <w:rFonts w:ascii="Avenir Next" w:hAnsi="Avenir Next" w:cs="Arial"/>
          <w:color w:val="808080" w:themeColor="background1" w:themeShade="80"/>
          <w:sz w:val="22"/>
          <w:szCs w:val="22"/>
          <w:lang w:val="en-GB"/>
        </w:rPr>
        <w:t>3 circumstances</w:t>
      </w:r>
      <w:r w:rsidR="0045381D">
        <w:rPr>
          <w:rFonts w:ascii="Avenir Next" w:hAnsi="Avenir Next" w:cs="Arial"/>
          <w:color w:val="808080" w:themeColor="background1" w:themeShade="80"/>
          <w:sz w:val="22"/>
          <w:szCs w:val="22"/>
          <w:lang w:val="en-GB"/>
        </w:rPr>
        <w:t>.</w:t>
      </w:r>
      <w:r w:rsidR="0045381D">
        <w:rPr>
          <w:rStyle w:val="FootnoteReference"/>
          <w:rFonts w:ascii="Avenir Next" w:hAnsi="Avenir Next" w:cs="Arial"/>
          <w:color w:val="808080" w:themeColor="background1" w:themeShade="80"/>
          <w:sz w:val="22"/>
          <w:szCs w:val="22"/>
          <w:lang w:val="en-GB"/>
        </w:rPr>
        <w:footnoteReference w:id="6"/>
      </w:r>
      <w:r w:rsidR="0045381D">
        <w:rPr>
          <w:rFonts w:ascii="Avenir Next" w:hAnsi="Avenir Next" w:cs="Arial"/>
          <w:color w:val="808080" w:themeColor="background1" w:themeShade="80"/>
          <w:sz w:val="22"/>
          <w:szCs w:val="22"/>
          <w:lang w:val="en-GB"/>
        </w:rPr>
        <w:t xml:space="preserve"> The </w:t>
      </w:r>
      <w:r w:rsidR="0088538D">
        <w:rPr>
          <w:rFonts w:ascii="Avenir Next" w:hAnsi="Avenir Next" w:cs="Arial"/>
          <w:color w:val="808080" w:themeColor="background1" w:themeShade="80"/>
          <w:sz w:val="22"/>
          <w:szCs w:val="22"/>
          <w:lang w:val="en-GB"/>
        </w:rPr>
        <w:t>first circumstance is</w:t>
      </w:r>
      <w:r w:rsidR="003C7D70">
        <w:rPr>
          <w:rFonts w:ascii="Avenir Next" w:hAnsi="Avenir Next" w:cs="Arial"/>
          <w:color w:val="808080" w:themeColor="background1" w:themeShade="80"/>
          <w:sz w:val="22"/>
          <w:szCs w:val="22"/>
          <w:lang w:val="en-GB"/>
        </w:rPr>
        <w:t xml:space="preserve"> the </w:t>
      </w:r>
      <w:r w:rsidR="003A6F57">
        <w:rPr>
          <w:rFonts w:ascii="Avenir Next" w:hAnsi="Avenir Next" w:cs="Arial"/>
          <w:color w:val="808080" w:themeColor="background1" w:themeShade="80"/>
          <w:sz w:val="22"/>
          <w:szCs w:val="22"/>
          <w:lang w:val="en-GB"/>
        </w:rPr>
        <w:t xml:space="preserve">non-Hong Kong company is dissolved, stopped carrying on business or </w:t>
      </w:r>
      <w:r w:rsidR="00F80B44">
        <w:rPr>
          <w:rFonts w:ascii="Avenir Next" w:hAnsi="Avenir Next" w:cs="Arial"/>
          <w:color w:val="808080" w:themeColor="background1" w:themeShade="80"/>
          <w:sz w:val="22"/>
          <w:szCs w:val="22"/>
          <w:lang w:val="en-GB"/>
        </w:rPr>
        <w:t>is carrying on business for the sole purpose of winding up.</w:t>
      </w:r>
      <w:r w:rsidR="00F80B44">
        <w:rPr>
          <w:rStyle w:val="FootnoteReference"/>
          <w:rFonts w:ascii="Avenir Next" w:hAnsi="Avenir Next" w:cs="Arial"/>
          <w:color w:val="808080" w:themeColor="background1" w:themeShade="80"/>
          <w:sz w:val="22"/>
          <w:szCs w:val="22"/>
          <w:lang w:val="en-GB"/>
        </w:rPr>
        <w:footnoteReference w:id="7"/>
      </w:r>
      <w:r w:rsidR="00502B02">
        <w:rPr>
          <w:rFonts w:ascii="Avenir Next" w:hAnsi="Avenir Next" w:cs="Arial"/>
          <w:color w:val="808080" w:themeColor="background1" w:themeShade="80"/>
          <w:sz w:val="22"/>
          <w:szCs w:val="22"/>
          <w:lang w:val="en-GB"/>
        </w:rPr>
        <w:t xml:space="preserve"> In certain circumstances the </w:t>
      </w:r>
      <w:r w:rsidR="000E3A24">
        <w:rPr>
          <w:rFonts w:ascii="Avenir Next" w:hAnsi="Avenir Next" w:cs="Arial"/>
          <w:color w:val="808080" w:themeColor="background1" w:themeShade="80"/>
          <w:sz w:val="22"/>
          <w:szCs w:val="22"/>
          <w:lang w:val="en-GB"/>
        </w:rPr>
        <w:t xml:space="preserve">non-Hong Kong company might be dissolved in other countries </w:t>
      </w:r>
      <w:r w:rsidR="00F9045E">
        <w:rPr>
          <w:rFonts w:ascii="Avenir Next" w:hAnsi="Avenir Next" w:cs="Arial"/>
          <w:color w:val="808080" w:themeColor="background1" w:themeShade="80"/>
          <w:sz w:val="22"/>
          <w:szCs w:val="22"/>
          <w:lang w:val="en-GB"/>
        </w:rPr>
        <w:t xml:space="preserve">but there are assets or functions </w:t>
      </w:r>
      <w:r w:rsidR="0039317E">
        <w:rPr>
          <w:rFonts w:ascii="Avenir Next" w:hAnsi="Avenir Next" w:cs="Arial"/>
          <w:color w:val="808080" w:themeColor="background1" w:themeShade="80"/>
          <w:sz w:val="22"/>
          <w:szCs w:val="22"/>
          <w:lang w:val="en-GB"/>
        </w:rPr>
        <w:t>still in Hong Kong that have to be dealt with</w:t>
      </w:r>
      <w:r w:rsidR="00155B9A">
        <w:rPr>
          <w:rFonts w:ascii="Avenir Next" w:hAnsi="Avenir Next" w:cs="Arial"/>
          <w:color w:val="808080" w:themeColor="background1" w:themeShade="80"/>
          <w:sz w:val="22"/>
          <w:szCs w:val="22"/>
          <w:lang w:val="en-GB"/>
        </w:rPr>
        <w:t xml:space="preserve">. The </w:t>
      </w:r>
      <w:r w:rsidR="00693BE9">
        <w:rPr>
          <w:rFonts w:ascii="Avenir Next" w:hAnsi="Avenir Next" w:cs="Arial"/>
          <w:color w:val="808080" w:themeColor="background1" w:themeShade="80"/>
          <w:sz w:val="22"/>
          <w:szCs w:val="22"/>
          <w:lang w:val="en-GB"/>
        </w:rPr>
        <w:t>second circumstance is the non-Hong Kong company is unable to pay its debt.</w:t>
      </w:r>
      <w:r w:rsidR="00693BE9">
        <w:rPr>
          <w:rStyle w:val="FootnoteReference"/>
          <w:rFonts w:ascii="Avenir Next" w:hAnsi="Avenir Next" w:cs="Arial"/>
          <w:color w:val="808080" w:themeColor="background1" w:themeShade="80"/>
          <w:sz w:val="22"/>
          <w:szCs w:val="22"/>
          <w:lang w:val="en-GB"/>
        </w:rPr>
        <w:footnoteReference w:id="8"/>
      </w:r>
      <w:r w:rsidR="00905D21">
        <w:rPr>
          <w:rFonts w:ascii="Avenir Next" w:hAnsi="Avenir Next" w:cs="Arial"/>
          <w:color w:val="808080" w:themeColor="background1" w:themeShade="80"/>
          <w:sz w:val="22"/>
          <w:szCs w:val="22"/>
          <w:lang w:val="en-GB"/>
        </w:rPr>
        <w:t xml:space="preserve"> </w:t>
      </w:r>
      <w:r w:rsidR="00266A5A">
        <w:rPr>
          <w:rFonts w:ascii="Avenir Next" w:hAnsi="Avenir Next" w:cs="Arial"/>
          <w:color w:val="808080" w:themeColor="background1" w:themeShade="80"/>
          <w:sz w:val="22"/>
          <w:szCs w:val="22"/>
          <w:lang w:val="en-GB"/>
        </w:rPr>
        <w:t xml:space="preserve">Unable to pay its debt means that a creditor has served written notice for demand of money </w:t>
      </w:r>
      <w:r w:rsidR="00A450E3">
        <w:rPr>
          <w:rFonts w:ascii="Avenir Next" w:hAnsi="Avenir Next" w:cs="Arial"/>
          <w:color w:val="808080" w:themeColor="background1" w:themeShade="80"/>
          <w:sz w:val="22"/>
          <w:szCs w:val="22"/>
          <w:lang w:val="en-GB"/>
        </w:rPr>
        <w:t xml:space="preserve">that is </w:t>
      </w:r>
      <w:r w:rsidR="00550EA5">
        <w:rPr>
          <w:rFonts w:ascii="Avenir Next" w:hAnsi="Avenir Next" w:cs="Arial"/>
          <w:color w:val="808080" w:themeColor="background1" w:themeShade="80"/>
          <w:sz w:val="22"/>
          <w:szCs w:val="22"/>
          <w:lang w:val="en-GB"/>
        </w:rPr>
        <w:t>equal,</w:t>
      </w:r>
      <w:r w:rsidR="00A450E3">
        <w:rPr>
          <w:rFonts w:ascii="Avenir Next" w:hAnsi="Avenir Next" w:cs="Arial"/>
          <w:color w:val="808080" w:themeColor="background1" w:themeShade="80"/>
          <w:sz w:val="22"/>
          <w:szCs w:val="22"/>
          <w:lang w:val="en-GB"/>
        </w:rPr>
        <w:t xml:space="preserve"> or more than specific amount and the company has failed to pay it with 3 weeks of notice.</w:t>
      </w:r>
      <w:r w:rsidR="00A450E3">
        <w:rPr>
          <w:rStyle w:val="FootnoteReference"/>
          <w:rFonts w:ascii="Avenir Next" w:hAnsi="Avenir Next" w:cs="Arial"/>
          <w:color w:val="808080" w:themeColor="background1" w:themeShade="80"/>
          <w:sz w:val="22"/>
          <w:szCs w:val="22"/>
          <w:lang w:val="en-GB"/>
        </w:rPr>
        <w:footnoteReference w:id="9"/>
      </w:r>
      <w:r w:rsidR="00550EA5">
        <w:rPr>
          <w:rFonts w:ascii="Avenir Next" w:hAnsi="Avenir Next" w:cs="Arial"/>
          <w:color w:val="808080" w:themeColor="background1" w:themeShade="80"/>
          <w:sz w:val="22"/>
          <w:szCs w:val="22"/>
          <w:lang w:val="en-GB"/>
        </w:rPr>
        <w:t xml:space="preserve"> The final potential </w:t>
      </w:r>
      <w:r w:rsidR="00FE5BE9">
        <w:rPr>
          <w:rFonts w:ascii="Avenir Next" w:hAnsi="Avenir Next" w:cs="Arial"/>
          <w:color w:val="808080" w:themeColor="background1" w:themeShade="80"/>
          <w:sz w:val="22"/>
          <w:szCs w:val="22"/>
          <w:lang w:val="en-GB"/>
        </w:rPr>
        <w:t>circumstance</w:t>
      </w:r>
      <w:r w:rsidR="00550EA5">
        <w:rPr>
          <w:rFonts w:ascii="Avenir Next" w:hAnsi="Avenir Next" w:cs="Arial"/>
          <w:color w:val="808080" w:themeColor="background1" w:themeShade="80"/>
          <w:sz w:val="22"/>
          <w:szCs w:val="22"/>
          <w:lang w:val="en-GB"/>
        </w:rPr>
        <w:t xml:space="preserve"> the non-Hong Kong companies can use to </w:t>
      </w:r>
      <w:r w:rsidR="00FE5BE9">
        <w:rPr>
          <w:rFonts w:ascii="Avenir Next" w:hAnsi="Avenir Next" w:cs="Arial"/>
          <w:color w:val="808080" w:themeColor="background1" w:themeShade="80"/>
          <w:sz w:val="22"/>
          <w:szCs w:val="22"/>
          <w:lang w:val="en-GB"/>
        </w:rPr>
        <w:t xml:space="preserve">wind up in Hong Kong is the court </w:t>
      </w:r>
      <w:r w:rsidR="00EF3DE2">
        <w:rPr>
          <w:rFonts w:ascii="Avenir Next" w:hAnsi="Avenir Next" w:cs="Arial"/>
          <w:color w:val="808080" w:themeColor="background1" w:themeShade="80"/>
          <w:sz w:val="22"/>
          <w:szCs w:val="22"/>
          <w:lang w:val="en-GB"/>
        </w:rPr>
        <w:t>believes it is just and equitable to wind the company.</w:t>
      </w:r>
      <w:r w:rsidR="00EF3DE2">
        <w:rPr>
          <w:rStyle w:val="FootnoteReference"/>
          <w:rFonts w:ascii="Avenir Next" w:hAnsi="Avenir Next" w:cs="Arial"/>
          <w:color w:val="808080" w:themeColor="background1" w:themeShade="80"/>
          <w:sz w:val="22"/>
          <w:szCs w:val="22"/>
          <w:lang w:val="en-GB"/>
        </w:rPr>
        <w:footnoteReference w:id="10"/>
      </w:r>
      <w:r w:rsidR="0022317F">
        <w:rPr>
          <w:rFonts w:ascii="Avenir Next" w:hAnsi="Avenir Next" w:cs="Arial"/>
          <w:color w:val="808080" w:themeColor="background1" w:themeShade="80"/>
          <w:sz w:val="22"/>
          <w:szCs w:val="22"/>
          <w:lang w:val="en-GB"/>
        </w:rPr>
        <w:t xml:space="preserve"> </w:t>
      </w:r>
      <w:r w:rsidR="00F166A2">
        <w:rPr>
          <w:rFonts w:ascii="Avenir Next" w:hAnsi="Avenir Next" w:cs="Arial"/>
          <w:color w:val="808080" w:themeColor="background1" w:themeShade="80"/>
          <w:sz w:val="22"/>
          <w:szCs w:val="22"/>
          <w:lang w:val="en-GB"/>
        </w:rPr>
        <w:t xml:space="preserve">For non-Hong Kong companies the circumstance for requesting winding up in Hong Kong </w:t>
      </w:r>
      <w:r w:rsidR="0076516F">
        <w:rPr>
          <w:rFonts w:ascii="Avenir Next" w:hAnsi="Avenir Next" w:cs="Arial"/>
          <w:color w:val="808080" w:themeColor="background1" w:themeShade="80"/>
          <w:sz w:val="22"/>
          <w:szCs w:val="22"/>
          <w:lang w:val="en-GB"/>
        </w:rPr>
        <w:t>must fit any of the above mentioned circumstances in order for the next stage to appl</w:t>
      </w:r>
      <w:r w:rsidR="00845113">
        <w:rPr>
          <w:rFonts w:ascii="Avenir Next" w:hAnsi="Avenir Next" w:cs="Arial"/>
          <w:color w:val="808080" w:themeColor="background1" w:themeShade="80"/>
          <w:sz w:val="22"/>
          <w:szCs w:val="22"/>
          <w:lang w:val="en-GB"/>
        </w:rPr>
        <w:t>y.</w:t>
      </w:r>
    </w:p>
    <w:p w14:paraId="4B53526D" w14:textId="77777777" w:rsidR="00845113" w:rsidRDefault="00845113" w:rsidP="00845113">
      <w:pPr>
        <w:jc w:val="both"/>
        <w:rPr>
          <w:rFonts w:ascii="Avenir Next" w:hAnsi="Avenir Next" w:cs="Arial"/>
          <w:color w:val="808080" w:themeColor="background1" w:themeShade="80"/>
          <w:sz w:val="22"/>
          <w:szCs w:val="22"/>
          <w:lang w:val="en-GB"/>
        </w:rPr>
      </w:pPr>
    </w:p>
    <w:p w14:paraId="1DDE03ED" w14:textId="5584DD7E" w:rsidR="00845113" w:rsidRDefault="00845113" w:rsidP="00C56C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non-Hong Kong companies </w:t>
      </w:r>
      <w:r w:rsidR="00BC3D24">
        <w:rPr>
          <w:rFonts w:ascii="Avenir Next" w:hAnsi="Avenir Next" w:cs="Arial"/>
          <w:color w:val="808080" w:themeColor="background1" w:themeShade="80"/>
          <w:sz w:val="22"/>
          <w:szCs w:val="22"/>
          <w:lang w:val="en-GB"/>
        </w:rPr>
        <w:t xml:space="preserve">fulfil statutory requirements </w:t>
      </w:r>
      <w:r w:rsidR="00241988">
        <w:rPr>
          <w:rFonts w:ascii="Avenir Next" w:hAnsi="Avenir Next" w:cs="Arial"/>
          <w:color w:val="808080" w:themeColor="background1" w:themeShade="80"/>
          <w:sz w:val="22"/>
          <w:szCs w:val="22"/>
          <w:lang w:val="en-GB"/>
        </w:rPr>
        <w:t xml:space="preserve">it is not automatic for the non-Hong Kong companies to be wound -up in Hong Kong. </w:t>
      </w:r>
      <w:r w:rsidR="00B47B84">
        <w:rPr>
          <w:rFonts w:ascii="Avenir Next" w:hAnsi="Avenir Next" w:cs="Arial"/>
          <w:color w:val="808080" w:themeColor="background1" w:themeShade="80"/>
          <w:sz w:val="22"/>
          <w:szCs w:val="22"/>
          <w:lang w:val="en-GB"/>
        </w:rPr>
        <w:t xml:space="preserve">The courts must determine where the non-Hong companies </w:t>
      </w:r>
      <w:r w:rsidR="00175D22">
        <w:rPr>
          <w:rFonts w:ascii="Avenir Next" w:hAnsi="Avenir Next" w:cs="Arial"/>
          <w:color w:val="808080" w:themeColor="background1" w:themeShade="80"/>
          <w:sz w:val="22"/>
          <w:szCs w:val="22"/>
          <w:lang w:val="en-GB"/>
        </w:rPr>
        <w:t xml:space="preserve">should be wound up in Hong-Kong on a </w:t>
      </w:r>
      <w:r w:rsidR="005F1057">
        <w:rPr>
          <w:rFonts w:ascii="Avenir Next" w:hAnsi="Avenir Next" w:cs="Arial"/>
          <w:color w:val="808080" w:themeColor="background1" w:themeShade="80"/>
          <w:sz w:val="22"/>
          <w:szCs w:val="22"/>
          <w:lang w:val="en-GB"/>
        </w:rPr>
        <w:t>case-to-case</w:t>
      </w:r>
      <w:r w:rsidR="00175D22">
        <w:rPr>
          <w:rFonts w:ascii="Avenir Next" w:hAnsi="Avenir Next" w:cs="Arial"/>
          <w:color w:val="808080" w:themeColor="background1" w:themeShade="80"/>
          <w:sz w:val="22"/>
          <w:szCs w:val="22"/>
          <w:lang w:val="en-GB"/>
        </w:rPr>
        <w:t xml:space="preserve"> basis. The fact</w:t>
      </w:r>
      <w:r w:rsidR="00993A51">
        <w:rPr>
          <w:rFonts w:ascii="Avenir Next" w:hAnsi="Avenir Next" w:cs="Arial"/>
          <w:color w:val="808080" w:themeColor="background1" w:themeShade="80"/>
          <w:sz w:val="22"/>
          <w:szCs w:val="22"/>
          <w:lang w:val="en-GB"/>
        </w:rPr>
        <w:t>ors that guide the courts to make the decision are in common law. The first</w:t>
      </w:r>
      <w:r w:rsidR="00C47492">
        <w:rPr>
          <w:rFonts w:ascii="Avenir Next" w:hAnsi="Avenir Next" w:cs="Arial"/>
          <w:color w:val="808080" w:themeColor="background1" w:themeShade="80"/>
          <w:sz w:val="22"/>
          <w:szCs w:val="22"/>
          <w:lang w:val="en-GB"/>
        </w:rPr>
        <w:t xml:space="preserve"> factor is </w:t>
      </w:r>
      <w:r w:rsidR="00BC3D24">
        <w:rPr>
          <w:rFonts w:ascii="Avenir Next" w:hAnsi="Avenir Next" w:cs="Arial"/>
          <w:color w:val="808080" w:themeColor="background1" w:themeShade="80"/>
          <w:sz w:val="22"/>
          <w:szCs w:val="22"/>
          <w:lang w:val="en-GB"/>
        </w:rPr>
        <w:t>whether there is the non-Hong Kong company sufficient connection to Hong Kong.</w:t>
      </w:r>
      <w:r w:rsidR="00BC3D24">
        <w:rPr>
          <w:rStyle w:val="FootnoteReference"/>
          <w:rFonts w:ascii="Avenir Next" w:hAnsi="Avenir Next" w:cs="Arial"/>
          <w:color w:val="808080" w:themeColor="background1" w:themeShade="80"/>
          <w:sz w:val="22"/>
          <w:szCs w:val="22"/>
          <w:lang w:val="en-GB"/>
        </w:rPr>
        <w:footnoteReference w:id="11"/>
      </w:r>
      <w:r w:rsidR="00C47492">
        <w:rPr>
          <w:rFonts w:ascii="Avenir Next" w:hAnsi="Avenir Next" w:cs="Arial"/>
          <w:color w:val="808080" w:themeColor="background1" w:themeShade="80"/>
          <w:sz w:val="22"/>
          <w:szCs w:val="22"/>
          <w:lang w:val="en-GB"/>
        </w:rPr>
        <w:t xml:space="preserve"> The definition of sufficient connection is broad. </w:t>
      </w:r>
      <w:r w:rsidR="00A65C9A">
        <w:rPr>
          <w:rFonts w:ascii="Avenir Next" w:hAnsi="Avenir Next" w:cs="Arial"/>
          <w:color w:val="808080" w:themeColor="background1" w:themeShade="80"/>
          <w:sz w:val="22"/>
          <w:szCs w:val="22"/>
          <w:lang w:val="en-GB"/>
        </w:rPr>
        <w:t xml:space="preserve">One way to establish sufficient connection is for the non-Hong Kong </w:t>
      </w:r>
      <w:r w:rsidR="0071155A">
        <w:rPr>
          <w:rFonts w:ascii="Avenir Next" w:hAnsi="Avenir Next" w:cs="Arial"/>
          <w:color w:val="808080" w:themeColor="background1" w:themeShade="80"/>
          <w:sz w:val="22"/>
          <w:szCs w:val="22"/>
          <w:lang w:val="en-GB"/>
        </w:rPr>
        <w:t>Company to show</w:t>
      </w:r>
      <w:r w:rsidR="00C56C25">
        <w:rPr>
          <w:rFonts w:ascii="Avenir Next" w:hAnsi="Avenir Next" w:cs="Arial"/>
          <w:color w:val="808080" w:themeColor="background1" w:themeShade="80"/>
          <w:sz w:val="22"/>
          <w:szCs w:val="22"/>
          <w:lang w:val="en-GB"/>
        </w:rPr>
        <w:t xml:space="preserve"> any type</w:t>
      </w:r>
      <w:r w:rsidR="0071155A">
        <w:rPr>
          <w:rFonts w:ascii="Avenir Next" w:hAnsi="Avenir Next" w:cs="Arial"/>
          <w:color w:val="808080" w:themeColor="background1" w:themeShade="80"/>
          <w:sz w:val="22"/>
          <w:szCs w:val="22"/>
          <w:lang w:val="en-GB"/>
        </w:rPr>
        <w:t xml:space="preserve"> assets in </w:t>
      </w:r>
      <w:r w:rsidR="0071155A">
        <w:rPr>
          <w:rFonts w:ascii="Avenir Next" w:hAnsi="Avenir Next" w:cs="Arial"/>
          <w:color w:val="808080" w:themeColor="background1" w:themeShade="80"/>
          <w:sz w:val="22"/>
          <w:szCs w:val="22"/>
          <w:lang w:val="en-GB"/>
        </w:rPr>
        <w:lastRenderedPageBreak/>
        <w:t>Hong Kong.</w:t>
      </w:r>
      <w:r w:rsidR="0071155A">
        <w:rPr>
          <w:rStyle w:val="FootnoteReference"/>
          <w:rFonts w:ascii="Avenir Next" w:hAnsi="Avenir Next" w:cs="Arial"/>
          <w:color w:val="808080" w:themeColor="background1" w:themeShade="80"/>
          <w:sz w:val="22"/>
          <w:szCs w:val="22"/>
          <w:lang w:val="en-GB"/>
        </w:rPr>
        <w:footnoteReference w:id="12"/>
      </w:r>
      <w:r w:rsidR="00C56C25">
        <w:rPr>
          <w:rFonts w:ascii="Avenir Next" w:hAnsi="Avenir Next" w:cs="Arial"/>
          <w:color w:val="808080" w:themeColor="background1" w:themeShade="80"/>
          <w:sz w:val="22"/>
          <w:szCs w:val="22"/>
          <w:lang w:val="en-GB"/>
        </w:rPr>
        <w:t xml:space="preserve"> The</w:t>
      </w:r>
      <w:r w:rsidR="009032B8">
        <w:rPr>
          <w:rFonts w:ascii="Avenir Next" w:hAnsi="Avenir Next" w:cs="Arial"/>
          <w:color w:val="808080" w:themeColor="background1" w:themeShade="80"/>
          <w:sz w:val="22"/>
          <w:szCs w:val="22"/>
          <w:lang w:val="en-GB"/>
        </w:rPr>
        <w:t>re is no value attached to the assets</w:t>
      </w:r>
      <w:r w:rsidR="004018CA">
        <w:rPr>
          <w:rFonts w:ascii="Avenir Next" w:hAnsi="Avenir Next" w:cs="Arial"/>
          <w:color w:val="808080" w:themeColor="background1" w:themeShade="80"/>
          <w:sz w:val="22"/>
          <w:szCs w:val="22"/>
          <w:lang w:val="en-GB"/>
        </w:rPr>
        <w:t xml:space="preserve">, but the assets can be used to show a commercial </w:t>
      </w:r>
      <w:r w:rsidR="006127B1">
        <w:rPr>
          <w:rFonts w:ascii="Avenir Next" w:hAnsi="Avenir Next" w:cs="Arial"/>
          <w:color w:val="808080" w:themeColor="background1" w:themeShade="80"/>
          <w:sz w:val="22"/>
          <w:szCs w:val="22"/>
          <w:lang w:val="en-GB"/>
        </w:rPr>
        <w:t xml:space="preserve">or other </w:t>
      </w:r>
      <w:r w:rsidR="004018CA">
        <w:rPr>
          <w:rFonts w:ascii="Avenir Next" w:hAnsi="Avenir Next" w:cs="Arial"/>
          <w:color w:val="808080" w:themeColor="background1" w:themeShade="80"/>
          <w:sz w:val="22"/>
          <w:szCs w:val="22"/>
          <w:lang w:val="en-GB"/>
        </w:rPr>
        <w:t>connection to Hong Kong</w:t>
      </w:r>
      <w:r w:rsidR="006127B1">
        <w:rPr>
          <w:rFonts w:ascii="Avenir Next" w:hAnsi="Avenir Next" w:cs="Arial"/>
          <w:color w:val="808080" w:themeColor="background1" w:themeShade="80"/>
          <w:sz w:val="22"/>
          <w:szCs w:val="22"/>
          <w:lang w:val="en-GB"/>
        </w:rPr>
        <w:t>.</w:t>
      </w:r>
      <w:r w:rsidR="006127B1">
        <w:rPr>
          <w:rStyle w:val="FootnoteReference"/>
          <w:rFonts w:ascii="Avenir Next" w:hAnsi="Avenir Next" w:cs="Arial"/>
          <w:color w:val="808080" w:themeColor="background1" w:themeShade="80"/>
          <w:sz w:val="22"/>
          <w:szCs w:val="22"/>
          <w:lang w:val="en-GB"/>
        </w:rPr>
        <w:footnoteReference w:id="13"/>
      </w:r>
      <w:r w:rsidR="00D96A82">
        <w:rPr>
          <w:rFonts w:ascii="Avenir Next" w:hAnsi="Avenir Next" w:cs="Arial"/>
          <w:color w:val="808080" w:themeColor="background1" w:themeShade="80"/>
          <w:sz w:val="22"/>
          <w:szCs w:val="22"/>
          <w:lang w:val="en-GB"/>
        </w:rPr>
        <w:t xml:space="preserve"> B</w:t>
      </w:r>
      <w:r w:rsidR="001A7625">
        <w:rPr>
          <w:rFonts w:ascii="Avenir Next" w:hAnsi="Avenir Next" w:cs="Arial"/>
          <w:color w:val="808080" w:themeColor="background1" w:themeShade="80"/>
          <w:sz w:val="22"/>
          <w:szCs w:val="22"/>
          <w:lang w:val="en-GB"/>
        </w:rPr>
        <w:t xml:space="preserve">usiness activities can also be used to establish </w:t>
      </w:r>
      <w:r w:rsidR="00C33D71">
        <w:rPr>
          <w:rFonts w:ascii="Avenir Next" w:hAnsi="Avenir Next" w:cs="Arial"/>
          <w:color w:val="808080" w:themeColor="background1" w:themeShade="80"/>
          <w:sz w:val="22"/>
          <w:szCs w:val="22"/>
          <w:lang w:val="en-GB"/>
        </w:rPr>
        <w:t>sufficient connection.</w:t>
      </w:r>
      <w:r w:rsidR="00C33D71">
        <w:rPr>
          <w:rStyle w:val="FootnoteReference"/>
          <w:rFonts w:ascii="Avenir Next" w:hAnsi="Avenir Next" w:cs="Arial"/>
          <w:color w:val="808080" w:themeColor="background1" w:themeShade="80"/>
          <w:sz w:val="22"/>
          <w:szCs w:val="22"/>
          <w:lang w:val="en-GB"/>
        </w:rPr>
        <w:footnoteReference w:id="14"/>
      </w:r>
      <w:r w:rsidR="00370AA5">
        <w:rPr>
          <w:rFonts w:ascii="Avenir Next" w:hAnsi="Avenir Next" w:cs="Arial"/>
          <w:color w:val="808080" w:themeColor="background1" w:themeShade="80"/>
          <w:sz w:val="22"/>
          <w:szCs w:val="22"/>
          <w:lang w:val="en-GB"/>
        </w:rPr>
        <w:t xml:space="preserve"> Additionally, recently courts have used centre of main interest (COMI) to establish </w:t>
      </w:r>
      <w:r w:rsidR="00D36337">
        <w:rPr>
          <w:rFonts w:ascii="Avenir Next" w:hAnsi="Avenir Next" w:cs="Arial"/>
          <w:color w:val="808080" w:themeColor="background1" w:themeShade="80"/>
          <w:sz w:val="22"/>
          <w:szCs w:val="22"/>
          <w:lang w:val="en-GB"/>
        </w:rPr>
        <w:t>sufficient connection.</w:t>
      </w:r>
      <w:r w:rsidR="00D36337">
        <w:rPr>
          <w:rStyle w:val="FootnoteReference"/>
          <w:rFonts w:ascii="Avenir Next" w:hAnsi="Avenir Next" w:cs="Arial"/>
          <w:color w:val="808080" w:themeColor="background1" w:themeShade="80"/>
          <w:sz w:val="22"/>
          <w:szCs w:val="22"/>
          <w:lang w:val="en-GB"/>
        </w:rPr>
        <w:footnoteReference w:id="15"/>
      </w:r>
      <w:r w:rsidR="00934708">
        <w:rPr>
          <w:rFonts w:ascii="Avenir Next" w:hAnsi="Avenir Next" w:cs="Arial"/>
          <w:color w:val="808080" w:themeColor="background1" w:themeShade="80"/>
          <w:sz w:val="22"/>
          <w:szCs w:val="22"/>
          <w:lang w:val="en-GB"/>
        </w:rPr>
        <w:t xml:space="preserve"> </w:t>
      </w:r>
      <w:r w:rsidR="00563EA8">
        <w:rPr>
          <w:rFonts w:ascii="Avenir Next" w:hAnsi="Avenir Next" w:cs="Arial"/>
          <w:color w:val="808080" w:themeColor="background1" w:themeShade="80"/>
          <w:sz w:val="22"/>
          <w:szCs w:val="22"/>
          <w:lang w:val="en-GB"/>
        </w:rPr>
        <w:t xml:space="preserve">Sufficient connection is broadly defined and thus non-Hong Kong companies can </w:t>
      </w:r>
      <w:r w:rsidR="00FF6F35">
        <w:rPr>
          <w:rFonts w:ascii="Avenir Next" w:hAnsi="Avenir Next" w:cs="Arial"/>
          <w:color w:val="808080" w:themeColor="background1" w:themeShade="80"/>
          <w:sz w:val="22"/>
          <w:szCs w:val="22"/>
          <w:lang w:val="en-GB"/>
        </w:rPr>
        <w:t>use various evidence to establish it for the purposes of winding up.</w:t>
      </w:r>
    </w:p>
    <w:p w14:paraId="703DCD3A" w14:textId="77777777" w:rsidR="00FF6F35" w:rsidRDefault="00FF6F35" w:rsidP="00C56C25">
      <w:pPr>
        <w:jc w:val="both"/>
        <w:rPr>
          <w:rFonts w:ascii="Avenir Next" w:hAnsi="Avenir Next" w:cs="Arial"/>
          <w:color w:val="808080" w:themeColor="background1" w:themeShade="80"/>
          <w:sz w:val="22"/>
          <w:szCs w:val="22"/>
          <w:lang w:val="en-GB"/>
        </w:rPr>
      </w:pPr>
    </w:p>
    <w:p w14:paraId="59F32115" w14:textId="2DA5F7EB" w:rsidR="00FF6F35" w:rsidRDefault="00FF6F35" w:rsidP="005458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next factor that the courts consider </w:t>
      </w:r>
      <w:r w:rsidR="007E5095">
        <w:rPr>
          <w:rFonts w:ascii="Avenir Next" w:hAnsi="Avenir Next" w:cs="Arial"/>
          <w:color w:val="808080" w:themeColor="background1" w:themeShade="80"/>
          <w:sz w:val="22"/>
          <w:szCs w:val="22"/>
          <w:lang w:val="en-GB"/>
        </w:rPr>
        <w:t xml:space="preserve">for the purposes of </w:t>
      </w:r>
      <w:r w:rsidR="0011681F">
        <w:rPr>
          <w:rFonts w:ascii="Avenir Next" w:hAnsi="Avenir Next" w:cs="Arial"/>
          <w:color w:val="808080" w:themeColor="background1" w:themeShade="80"/>
          <w:sz w:val="22"/>
          <w:szCs w:val="22"/>
          <w:lang w:val="en-GB"/>
        </w:rPr>
        <w:t>winding</w:t>
      </w:r>
      <w:r w:rsidR="007E5095">
        <w:rPr>
          <w:rFonts w:ascii="Avenir Next" w:hAnsi="Avenir Next" w:cs="Arial"/>
          <w:color w:val="808080" w:themeColor="background1" w:themeShade="80"/>
          <w:sz w:val="22"/>
          <w:szCs w:val="22"/>
          <w:lang w:val="en-GB"/>
        </w:rPr>
        <w:t xml:space="preserve"> up non-Hong Kong companies is </w:t>
      </w:r>
      <w:r w:rsidR="0011681F">
        <w:rPr>
          <w:rFonts w:ascii="Avenir Next" w:hAnsi="Avenir Next" w:cs="Arial"/>
          <w:color w:val="808080" w:themeColor="background1" w:themeShade="80"/>
          <w:sz w:val="22"/>
          <w:szCs w:val="22"/>
          <w:lang w:val="en-GB"/>
        </w:rPr>
        <w:t xml:space="preserve">whether the there is a reasonable </w:t>
      </w:r>
      <w:r w:rsidR="00F352D3">
        <w:rPr>
          <w:rFonts w:ascii="Avenir Next" w:hAnsi="Avenir Next" w:cs="Arial"/>
          <w:color w:val="808080" w:themeColor="background1" w:themeShade="80"/>
          <w:sz w:val="22"/>
          <w:szCs w:val="22"/>
          <w:lang w:val="en-GB"/>
        </w:rPr>
        <w:t>possibility that the winding up order will benefit those applying for it.</w:t>
      </w:r>
      <w:r w:rsidR="00F352D3">
        <w:rPr>
          <w:rStyle w:val="FootnoteReference"/>
          <w:rFonts w:ascii="Avenir Next" w:hAnsi="Avenir Next" w:cs="Arial"/>
          <w:color w:val="808080" w:themeColor="background1" w:themeShade="80"/>
          <w:sz w:val="22"/>
          <w:szCs w:val="22"/>
          <w:lang w:val="en-GB"/>
        </w:rPr>
        <w:footnoteReference w:id="16"/>
      </w:r>
      <w:r w:rsidR="00F21A6C">
        <w:rPr>
          <w:rFonts w:ascii="Avenir Next" w:hAnsi="Avenir Next" w:cs="Arial"/>
          <w:color w:val="808080" w:themeColor="background1" w:themeShade="80"/>
          <w:sz w:val="22"/>
          <w:szCs w:val="22"/>
          <w:lang w:val="en-GB"/>
        </w:rPr>
        <w:t xml:space="preserve"> </w:t>
      </w:r>
      <w:r w:rsidR="0054581E">
        <w:rPr>
          <w:rFonts w:ascii="Avenir Next" w:hAnsi="Avenir Next" w:cs="Arial"/>
          <w:color w:val="808080" w:themeColor="background1" w:themeShade="80"/>
          <w:sz w:val="22"/>
          <w:szCs w:val="22"/>
          <w:lang w:val="en-GB"/>
        </w:rPr>
        <w:t xml:space="preserve">The benefit should be a real possibility and </w:t>
      </w:r>
      <w:r w:rsidR="00345CFA">
        <w:rPr>
          <w:rFonts w:ascii="Avenir Next" w:hAnsi="Avenir Next" w:cs="Arial"/>
          <w:color w:val="808080" w:themeColor="background1" w:themeShade="80"/>
          <w:sz w:val="22"/>
          <w:szCs w:val="22"/>
          <w:lang w:val="en-GB"/>
        </w:rPr>
        <w:t>it does not rely on the existence of assets in the jurisdiction.</w:t>
      </w:r>
      <w:r w:rsidR="00345CFA">
        <w:rPr>
          <w:rStyle w:val="FootnoteReference"/>
          <w:rFonts w:ascii="Avenir Next" w:hAnsi="Avenir Next" w:cs="Arial"/>
          <w:color w:val="808080" w:themeColor="background1" w:themeShade="80"/>
          <w:sz w:val="22"/>
          <w:szCs w:val="22"/>
          <w:lang w:val="en-GB"/>
        </w:rPr>
        <w:footnoteReference w:id="17"/>
      </w:r>
      <w:r w:rsidR="006A7541">
        <w:rPr>
          <w:rFonts w:ascii="Avenir Next" w:hAnsi="Avenir Next" w:cs="Arial"/>
          <w:color w:val="808080" w:themeColor="background1" w:themeShade="80"/>
          <w:sz w:val="22"/>
          <w:szCs w:val="22"/>
          <w:lang w:val="en-GB"/>
        </w:rPr>
        <w:t xml:space="preserve"> The </w:t>
      </w:r>
      <w:r w:rsidR="00904C00">
        <w:rPr>
          <w:rFonts w:ascii="Avenir Next" w:hAnsi="Avenir Next" w:cs="Arial"/>
          <w:color w:val="808080" w:themeColor="background1" w:themeShade="80"/>
          <w:sz w:val="22"/>
          <w:szCs w:val="22"/>
          <w:lang w:val="en-GB"/>
        </w:rPr>
        <w:t>enforceabi</w:t>
      </w:r>
      <w:r w:rsidR="006A7541">
        <w:rPr>
          <w:rFonts w:ascii="Avenir Next" w:hAnsi="Avenir Next" w:cs="Arial"/>
          <w:color w:val="808080" w:themeColor="background1" w:themeShade="80"/>
          <w:sz w:val="22"/>
          <w:szCs w:val="22"/>
          <w:lang w:val="en-GB"/>
        </w:rPr>
        <w:t>lity of the Hong Kong wi</w:t>
      </w:r>
      <w:r w:rsidR="00904C00">
        <w:rPr>
          <w:rFonts w:ascii="Avenir Next" w:hAnsi="Avenir Next" w:cs="Arial"/>
          <w:color w:val="808080" w:themeColor="background1" w:themeShade="80"/>
          <w:sz w:val="22"/>
          <w:szCs w:val="22"/>
          <w:lang w:val="en-GB"/>
        </w:rPr>
        <w:t>n</w:t>
      </w:r>
      <w:r w:rsidR="006A7541">
        <w:rPr>
          <w:rFonts w:ascii="Avenir Next" w:hAnsi="Avenir Next" w:cs="Arial"/>
          <w:color w:val="808080" w:themeColor="background1" w:themeShade="80"/>
          <w:sz w:val="22"/>
          <w:szCs w:val="22"/>
          <w:lang w:val="en-GB"/>
        </w:rPr>
        <w:t xml:space="preserve">ding up order in other jurisdiction </w:t>
      </w:r>
      <w:r w:rsidR="0090081B">
        <w:rPr>
          <w:rFonts w:ascii="Avenir Next" w:hAnsi="Avenir Next" w:cs="Arial"/>
          <w:color w:val="808080" w:themeColor="background1" w:themeShade="80"/>
          <w:sz w:val="22"/>
          <w:szCs w:val="22"/>
          <w:lang w:val="en-GB"/>
        </w:rPr>
        <w:t xml:space="preserve">cannot be used to show that there is no benefit. </w:t>
      </w:r>
      <w:r w:rsidR="00E20A1A">
        <w:rPr>
          <w:rFonts w:ascii="Avenir Next" w:hAnsi="Avenir Next" w:cs="Arial"/>
          <w:color w:val="808080" w:themeColor="background1" w:themeShade="80"/>
          <w:sz w:val="22"/>
          <w:szCs w:val="22"/>
          <w:lang w:val="en-GB"/>
        </w:rPr>
        <w:t xml:space="preserve">The bare minimum to show </w:t>
      </w:r>
      <w:r w:rsidR="00E651C1">
        <w:rPr>
          <w:rFonts w:ascii="Avenir Next" w:hAnsi="Avenir Next" w:cs="Arial"/>
          <w:color w:val="808080" w:themeColor="background1" w:themeShade="80"/>
          <w:sz w:val="22"/>
          <w:szCs w:val="22"/>
          <w:lang w:val="en-GB"/>
        </w:rPr>
        <w:t>benefit is there is some useful purpose</w:t>
      </w:r>
      <w:r w:rsidR="00904C00">
        <w:rPr>
          <w:rFonts w:ascii="Avenir Next" w:hAnsi="Avenir Next" w:cs="Arial"/>
          <w:color w:val="808080" w:themeColor="background1" w:themeShade="80"/>
          <w:sz w:val="22"/>
          <w:szCs w:val="22"/>
          <w:lang w:val="en-GB"/>
        </w:rPr>
        <w:t xml:space="preserve"> for the benefit of the interest of the petitioner</w:t>
      </w:r>
      <w:r w:rsidR="00032A70">
        <w:rPr>
          <w:rFonts w:ascii="Avenir Next" w:hAnsi="Avenir Next" w:cs="Arial"/>
          <w:color w:val="808080" w:themeColor="background1" w:themeShade="80"/>
          <w:sz w:val="22"/>
          <w:szCs w:val="22"/>
          <w:lang w:val="en-GB"/>
        </w:rPr>
        <w:t xml:space="preserve"> of the winding up of the non-Hong Kong companies</w:t>
      </w:r>
      <w:r w:rsidR="00904C00">
        <w:rPr>
          <w:rFonts w:ascii="Avenir Next" w:hAnsi="Avenir Next" w:cs="Arial"/>
          <w:color w:val="808080" w:themeColor="background1" w:themeShade="80"/>
          <w:sz w:val="22"/>
          <w:szCs w:val="22"/>
          <w:lang w:val="en-GB"/>
        </w:rPr>
        <w:t>.</w:t>
      </w:r>
      <w:r w:rsidR="00D812B2">
        <w:rPr>
          <w:rStyle w:val="FootnoteReference"/>
          <w:rFonts w:ascii="Avenir Next" w:hAnsi="Avenir Next" w:cs="Arial"/>
          <w:color w:val="808080" w:themeColor="background1" w:themeShade="80"/>
          <w:sz w:val="22"/>
          <w:szCs w:val="22"/>
          <w:lang w:val="en-GB"/>
        </w:rPr>
        <w:footnoteReference w:id="18"/>
      </w:r>
    </w:p>
    <w:p w14:paraId="45BB054A" w14:textId="77777777" w:rsidR="00032A70" w:rsidRDefault="00032A70" w:rsidP="0054581E">
      <w:pPr>
        <w:jc w:val="both"/>
        <w:rPr>
          <w:rFonts w:ascii="Avenir Next" w:hAnsi="Avenir Next" w:cs="Arial"/>
          <w:color w:val="808080" w:themeColor="background1" w:themeShade="80"/>
          <w:sz w:val="22"/>
          <w:szCs w:val="22"/>
          <w:lang w:val="en-GB"/>
        </w:rPr>
      </w:pPr>
    </w:p>
    <w:p w14:paraId="567FE62D" w14:textId="77777777" w:rsidR="00C04906" w:rsidRDefault="00032A70" w:rsidP="005458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final factor that the </w:t>
      </w:r>
      <w:r w:rsidR="00BB221F">
        <w:rPr>
          <w:rFonts w:ascii="Avenir Next" w:hAnsi="Avenir Next" w:cs="Arial"/>
          <w:color w:val="808080" w:themeColor="background1" w:themeShade="80"/>
          <w:sz w:val="22"/>
          <w:szCs w:val="22"/>
          <w:lang w:val="en-GB"/>
        </w:rPr>
        <w:t xml:space="preserve">courts will consider on whether to wind-up non-Hong Kong companies is </w:t>
      </w:r>
      <w:r w:rsidR="00796FBD">
        <w:rPr>
          <w:rFonts w:ascii="Avenir Next" w:hAnsi="Avenir Next" w:cs="Arial"/>
          <w:color w:val="808080" w:themeColor="background1" w:themeShade="80"/>
          <w:sz w:val="22"/>
          <w:szCs w:val="22"/>
          <w:lang w:val="en-GB"/>
        </w:rPr>
        <w:t>the courts ability to exercise jurisdiction over one or more persons interested in the distribution of the non-Hong Kong’s assets.</w:t>
      </w:r>
      <w:r w:rsidR="00796FBD">
        <w:rPr>
          <w:rStyle w:val="FootnoteReference"/>
          <w:rFonts w:ascii="Avenir Next" w:hAnsi="Avenir Next" w:cs="Arial"/>
          <w:color w:val="808080" w:themeColor="background1" w:themeShade="80"/>
          <w:sz w:val="22"/>
          <w:szCs w:val="22"/>
          <w:lang w:val="en-GB"/>
        </w:rPr>
        <w:footnoteReference w:id="19"/>
      </w:r>
      <w:r w:rsidR="00654682">
        <w:rPr>
          <w:rFonts w:ascii="Avenir Next" w:hAnsi="Avenir Next" w:cs="Arial"/>
          <w:color w:val="808080" w:themeColor="background1" w:themeShade="80"/>
          <w:sz w:val="22"/>
          <w:szCs w:val="22"/>
          <w:lang w:val="en-GB"/>
        </w:rPr>
        <w:t xml:space="preserve"> </w:t>
      </w:r>
      <w:r w:rsidR="00A67E1D">
        <w:rPr>
          <w:rFonts w:ascii="Avenir Next" w:hAnsi="Avenir Next" w:cs="Arial"/>
          <w:color w:val="808080" w:themeColor="background1" w:themeShade="80"/>
          <w:sz w:val="22"/>
          <w:szCs w:val="22"/>
          <w:lang w:val="en-GB"/>
        </w:rPr>
        <w:t xml:space="preserve">Creditors other than the petitioner of the winding up must be subject to Hong Kong </w:t>
      </w:r>
      <w:r w:rsidR="007651E3">
        <w:rPr>
          <w:rFonts w:ascii="Avenir Next" w:hAnsi="Avenir Next" w:cs="Arial"/>
          <w:color w:val="808080" w:themeColor="background1" w:themeShade="80"/>
          <w:sz w:val="22"/>
          <w:szCs w:val="22"/>
          <w:lang w:val="en-GB"/>
        </w:rPr>
        <w:t>law.</w:t>
      </w:r>
      <w:r w:rsidR="007651E3">
        <w:rPr>
          <w:rStyle w:val="FootnoteReference"/>
          <w:rFonts w:ascii="Avenir Next" w:hAnsi="Avenir Next" w:cs="Arial"/>
          <w:color w:val="808080" w:themeColor="background1" w:themeShade="80"/>
          <w:sz w:val="22"/>
          <w:szCs w:val="22"/>
          <w:lang w:val="en-GB"/>
        </w:rPr>
        <w:footnoteReference w:id="20"/>
      </w:r>
      <w:r w:rsidR="007D5656">
        <w:rPr>
          <w:rFonts w:ascii="Avenir Next" w:hAnsi="Avenir Next" w:cs="Arial"/>
          <w:color w:val="808080" w:themeColor="background1" w:themeShade="80"/>
          <w:sz w:val="22"/>
          <w:szCs w:val="22"/>
          <w:lang w:val="en-GB"/>
        </w:rPr>
        <w:t xml:space="preserve"> </w:t>
      </w:r>
      <w:r w:rsidR="00B33441">
        <w:rPr>
          <w:rFonts w:ascii="Avenir Next" w:hAnsi="Avenir Next" w:cs="Arial"/>
          <w:color w:val="808080" w:themeColor="background1" w:themeShade="80"/>
          <w:sz w:val="22"/>
          <w:szCs w:val="22"/>
          <w:lang w:val="en-GB"/>
        </w:rPr>
        <w:t xml:space="preserve">Other creditors of the non-Hong Kong companies </w:t>
      </w:r>
      <w:r w:rsidR="0092736E">
        <w:rPr>
          <w:rFonts w:ascii="Avenir Next" w:hAnsi="Avenir Next" w:cs="Arial"/>
          <w:color w:val="808080" w:themeColor="background1" w:themeShade="80"/>
          <w:sz w:val="22"/>
          <w:szCs w:val="22"/>
          <w:lang w:val="en-GB"/>
        </w:rPr>
        <w:t xml:space="preserve">not subject to Hong Kong law will not be able to </w:t>
      </w:r>
      <w:r w:rsidR="007C09D7">
        <w:rPr>
          <w:rFonts w:ascii="Avenir Next" w:hAnsi="Avenir Next" w:cs="Arial"/>
          <w:color w:val="808080" w:themeColor="background1" w:themeShade="80"/>
          <w:sz w:val="22"/>
          <w:szCs w:val="22"/>
          <w:lang w:val="en-GB"/>
        </w:rPr>
        <w:t>satisfy</w:t>
      </w:r>
      <w:r w:rsidR="0092736E">
        <w:rPr>
          <w:rFonts w:ascii="Avenir Next" w:hAnsi="Avenir Next" w:cs="Arial"/>
          <w:color w:val="808080" w:themeColor="background1" w:themeShade="80"/>
          <w:sz w:val="22"/>
          <w:szCs w:val="22"/>
          <w:lang w:val="en-GB"/>
        </w:rPr>
        <w:t xml:space="preserve"> the 3</w:t>
      </w:r>
      <w:r w:rsidR="0092736E" w:rsidRPr="0092736E">
        <w:rPr>
          <w:rFonts w:ascii="Avenir Next" w:hAnsi="Avenir Next" w:cs="Arial"/>
          <w:color w:val="808080" w:themeColor="background1" w:themeShade="80"/>
          <w:sz w:val="22"/>
          <w:szCs w:val="22"/>
          <w:vertAlign w:val="superscript"/>
          <w:lang w:val="en-GB"/>
        </w:rPr>
        <w:t>rd</w:t>
      </w:r>
      <w:r w:rsidR="0092736E">
        <w:rPr>
          <w:rFonts w:ascii="Avenir Next" w:hAnsi="Avenir Next" w:cs="Arial"/>
          <w:color w:val="808080" w:themeColor="background1" w:themeShade="80"/>
          <w:sz w:val="22"/>
          <w:szCs w:val="22"/>
          <w:lang w:val="en-GB"/>
        </w:rPr>
        <w:t xml:space="preserve"> factor in order to petition the court to </w:t>
      </w:r>
      <w:r w:rsidR="008208D6">
        <w:rPr>
          <w:rFonts w:ascii="Avenir Next" w:hAnsi="Avenir Next" w:cs="Arial"/>
          <w:color w:val="808080" w:themeColor="background1" w:themeShade="80"/>
          <w:sz w:val="22"/>
          <w:szCs w:val="22"/>
          <w:lang w:val="en-GB"/>
        </w:rPr>
        <w:t xml:space="preserve">commence winding up proceedings. The exemption to the norm is that if it can be proved </w:t>
      </w:r>
      <w:r w:rsidR="00A16B6C">
        <w:rPr>
          <w:rFonts w:ascii="Avenir Next" w:hAnsi="Avenir Next" w:cs="Arial"/>
          <w:color w:val="808080" w:themeColor="background1" w:themeShade="80"/>
          <w:sz w:val="22"/>
          <w:szCs w:val="22"/>
          <w:lang w:val="en-GB"/>
        </w:rPr>
        <w:t xml:space="preserve">there is a sufficient connection to Hong Kong and thus the winding up order will </w:t>
      </w:r>
      <w:r w:rsidR="007C09D7">
        <w:rPr>
          <w:rFonts w:ascii="Avenir Next" w:hAnsi="Avenir Next" w:cs="Arial"/>
          <w:color w:val="808080" w:themeColor="background1" w:themeShade="80"/>
          <w:sz w:val="22"/>
          <w:szCs w:val="22"/>
          <w:lang w:val="en-GB"/>
        </w:rPr>
        <w:t xml:space="preserve">substantially </w:t>
      </w:r>
      <w:r w:rsidR="00A16B6C">
        <w:rPr>
          <w:rFonts w:ascii="Avenir Next" w:hAnsi="Avenir Next" w:cs="Arial"/>
          <w:color w:val="808080" w:themeColor="background1" w:themeShade="80"/>
          <w:sz w:val="22"/>
          <w:szCs w:val="22"/>
          <w:lang w:val="en-GB"/>
        </w:rPr>
        <w:t xml:space="preserve">benefit the </w:t>
      </w:r>
      <w:r w:rsidR="007C09D7">
        <w:rPr>
          <w:rFonts w:ascii="Avenir Next" w:hAnsi="Avenir Next" w:cs="Arial"/>
          <w:color w:val="808080" w:themeColor="background1" w:themeShade="80"/>
          <w:sz w:val="22"/>
          <w:szCs w:val="22"/>
          <w:lang w:val="en-GB"/>
        </w:rPr>
        <w:t>creditors.</w:t>
      </w:r>
      <w:r w:rsidR="00D308EA">
        <w:rPr>
          <w:rFonts w:ascii="Avenir Next" w:hAnsi="Avenir Next" w:cs="Arial"/>
          <w:color w:val="808080" w:themeColor="background1" w:themeShade="80"/>
          <w:sz w:val="22"/>
          <w:szCs w:val="22"/>
          <w:lang w:val="en-GB"/>
        </w:rPr>
        <w:t xml:space="preserve"> </w:t>
      </w:r>
      <w:r w:rsidR="001D37AE">
        <w:rPr>
          <w:rFonts w:ascii="Avenir Next" w:hAnsi="Avenir Next" w:cs="Arial"/>
          <w:color w:val="808080" w:themeColor="background1" w:themeShade="80"/>
          <w:sz w:val="22"/>
          <w:szCs w:val="22"/>
          <w:lang w:val="en-GB"/>
        </w:rPr>
        <w:t xml:space="preserve">Evidence of Hong Kong court’s jurisdiction </w:t>
      </w:r>
      <w:r w:rsidR="00003CA4">
        <w:rPr>
          <w:rFonts w:ascii="Avenir Next" w:hAnsi="Avenir Next" w:cs="Arial"/>
          <w:color w:val="808080" w:themeColor="background1" w:themeShade="80"/>
          <w:sz w:val="22"/>
          <w:szCs w:val="22"/>
          <w:lang w:val="en-GB"/>
        </w:rPr>
        <w:t xml:space="preserve">over involved parties is a key factor that courts consider when deciding whether to wind up </w:t>
      </w:r>
      <w:r w:rsidR="00C04906">
        <w:rPr>
          <w:rFonts w:ascii="Avenir Next" w:hAnsi="Avenir Next" w:cs="Arial"/>
          <w:color w:val="808080" w:themeColor="background1" w:themeShade="80"/>
          <w:sz w:val="22"/>
          <w:szCs w:val="22"/>
          <w:lang w:val="en-GB"/>
        </w:rPr>
        <w:t>non-Hong Kong companies.</w:t>
      </w:r>
    </w:p>
    <w:p w14:paraId="4B0FF034" w14:textId="77777777" w:rsidR="00C04906" w:rsidRDefault="00C04906" w:rsidP="0054581E">
      <w:pPr>
        <w:jc w:val="both"/>
        <w:rPr>
          <w:rFonts w:ascii="Avenir Next" w:hAnsi="Avenir Next" w:cs="Arial"/>
          <w:color w:val="808080" w:themeColor="background1" w:themeShade="80"/>
          <w:sz w:val="22"/>
          <w:szCs w:val="22"/>
          <w:lang w:val="en-GB"/>
        </w:rPr>
      </w:pPr>
    </w:p>
    <w:p w14:paraId="0DF168A9" w14:textId="4432FC39" w:rsidR="00032A70" w:rsidRPr="008C35C9" w:rsidRDefault="00C04906" w:rsidP="005458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Inconclusion, non</w:t>
      </w:r>
      <w:r w:rsidR="00A1210B">
        <w:rPr>
          <w:rFonts w:ascii="Avenir Next" w:hAnsi="Avenir Next" w:cs="Arial"/>
          <w:color w:val="808080" w:themeColor="background1" w:themeShade="80"/>
          <w:sz w:val="22"/>
          <w:szCs w:val="22"/>
          <w:lang w:val="en-GB"/>
        </w:rPr>
        <w:t xml:space="preserve">-Hong Kong companies must satisfy both the statutory requirement and </w:t>
      </w:r>
      <w:r w:rsidR="005F1057">
        <w:rPr>
          <w:rFonts w:ascii="Avenir Next" w:hAnsi="Avenir Next" w:cs="Arial"/>
          <w:color w:val="808080" w:themeColor="background1" w:themeShade="80"/>
          <w:sz w:val="22"/>
          <w:szCs w:val="22"/>
          <w:lang w:val="en-GB"/>
        </w:rPr>
        <w:t>the courts consider the common law factors before a winding up order can be given.</w:t>
      </w:r>
      <w:r w:rsidR="00D308EA">
        <w:rPr>
          <w:rFonts w:ascii="Avenir Next" w:hAnsi="Avenir Next" w:cs="Arial"/>
          <w:color w:val="808080" w:themeColor="background1" w:themeShade="80"/>
          <w:sz w:val="22"/>
          <w:szCs w:val="22"/>
          <w:lang w:val="en-GB"/>
        </w:rPr>
        <w:t xml:space="preserve"> </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22242A" w:rsidRDefault="00F47A63" w:rsidP="0022242A">
      <w:pPr>
        <w:pStyle w:val="INSOLstyleheading4"/>
        <w:rPr>
          <w:iCs/>
        </w:rPr>
      </w:pPr>
      <w:r w:rsidRPr="00330F88">
        <w:t>Question 3.2 [maximum 5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8D764DA" w14:textId="234FD231" w:rsidR="00D758D6" w:rsidRDefault="00B1685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Hong Kong </w:t>
      </w:r>
      <w:r w:rsidR="00BD5CA9">
        <w:rPr>
          <w:rFonts w:ascii="Avenir Next" w:hAnsi="Avenir Next" w:cs="Arial"/>
          <w:color w:val="808080" w:themeColor="background1" w:themeShade="80"/>
          <w:sz w:val="22"/>
          <w:szCs w:val="22"/>
          <w:lang w:val="en-GB"/>
        </w:rPr>
        <w:t>when companies are in financial trouble most of the options available to then lead to closing of the business. However</w:t>
      </w:r>
      <w:r w:rsidR="00F407E9">
        <w:rPr>
          <w:rFonts w:ascii="Avenir Next" w:hAnsi="Avenir Next" w:cs="Arial"/>
          <w:color w:val="808080" w:themeColor="background1" w:themeShade="80"/>
          <w:sz w:val="22"/>
          <w:szCs w:val="22"/>
          <w:lang w:val="en-GB"/>
        </w:rPr>
        <w:t xml:space="preserve">, </w:t>
      </w:r>
      <w:r w:rsidR="008C1E97">
        <w:rPr>
          <w:rFonts w:ascii="Avenir Next" w:hAnsi="Avenir Next" w:cs="Arial"/>
          <w:color w:val="808080" w:themeColor="background1" w:themeShade="80"/>
          <w:sz w:val="22"/>
          <w:szCs w:val="22"/>
          <w:lang w:val="en-GB"/>
        </w:rPr>
        <w:t>statute has</w:t>
      </w:r>
      <w:r w:rsidR="00F407E9">
        <w:rPr>
          <w:rFonts w:ascii="Avenir Next" w:hAnsi="Avenir Next" w:cs="Arial"/>
          <w:color w:val="808080" w:themeColor="background1" w:themeShade="80"/>
          <w:sz w:val="22"/>
          <w:szCs w:val="22"/>
          <w:lang w:val="en-GB"/>
        </w:rPr>
        <w:t xml:space="preserve"> developed a corporate rescue mechanism to </w:t>
      </w:r>
      <w:r w:rsidR="00146E2D">
        <w:rPr>
          <w:rFonts w:ascii="Avenir Next" w:hAnsi="Avenir Next" w:cs="Arial"/>
          <w:color w:val="808080" w:themeColor="background1" w:themeShade="80"/>
          <w:sz w:val="22"/>
          <w:szCs w:val="22"/>
          <w:lang w:val="en-GB"/>
        </w:rPr>
        <w:t xml:space="preserve">save financially troubled companies through what is referred to as schemes of </w:t>
      </w:r>
      <w:r w:rsidR="00535244">
        <w:rPr>
          <w:rFonts w:ascii="Avenir Next" w:hAnsi="Avenir Next" w:cs="Arial"/>
          <w:color w:val="808080" w:themeColor="background1" w:themeShade="80"/>
          <w:sz w:val="22"/>
          <w:szCs w:val="22"/>
          <w:lang w:val="en-GB"/>
        </w:rPr>
        <w:t>arrangement.</w:t>
      </w:r>
      <w:r w:rsidR="00B912D5">
        <w:rPr>
          <w:rStyle w:val="FootnoteReference"/>
          <w:rFonts w:ascii="Avenir Next" w:hAnsi="Avenir Next" w:cs="Arial"/>
          <w:color w:val="808080" w:themeColor="background1" w:themeShade="80"/>
          <w:sz w:val="22"/>
          <w:szCs w:val="22"/>
          <w:lang w:val="en-GB"/>
        </w:rPr>
        <w:footnoteReference w:id="21"/>
      </w:r>
      <w:r w:rsidR="00535244">
        <w:rPr>
          <w:rFonts w:ascii="Avenir Next" w:hAnsi="Avenir Next" w:cs="Arial"/>
          <w:color w:val="808080" w:themeColor="background1" w:themeShade="80"/>
          <w:sz w:val="22"/>
          <w:szCs w:val="22"/>
          <w:lang w:val="en-GB"/>
        </w:rPr>
        <w:t xml:space="preserve"> The aim of the short essay is to describe what is a </w:t>
      </w:r>
      <w:r w:rsidR="002B082C">
        <w:rPr>
          <w:rFonts w:ascii="Avenir Next" w:hAnsi="Avenir Next" w:cs="Arial"/>
          <w:color w:val="808080" w:themeColor="background1" w:themeShade="80"/>
          <w:sz w:val="22"/>
          <w:szCs w:val="22"/>
          <w:lang w:val="en-GB"/>
        </w:rPr>
        <w:t>scheme of arrangement and the pros and cons of using them.</w:t>
      </w:r>
    </w:p>
    <w:p w14:paraId="4A41420F" w14:textId="77777777" w:rsidR="002B082C" w:rsidRDefault="002B082C" w:rsidP="008C35C9">
      <w:pPr>
        <w:jc w:val="both"/>
        <w:rPr>
          <w:rFonts w:ascii="Avenir Next" w:hAnsi="Avenir Next" w:cs="Arial"/>
          <w:color w:val="808080" w:themeColor="background1" w:themeShade="80"/>
          <w:sz w:val="22"/>
          <w:szCs w:val="22"/>
          <w:lang w:val="en-GB"/>
        </w:rPr>
      </w:pPr>
    </w:p>
    <w:p w14:paraId="660A3203" w14:textId="43F0037F" w:rsidR="002B082C" w:rsidRDefault="002B082C" w:rsidP="005E06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Schemes of arrangement is</w:t>
      </w:r>
      <w:r w:rsidR="00547439">
        <w:rPr>
          <w:rFonts w:ascii="Avenir Next" w:hAnsi="Avenir Next" w:cs="Arial"/>
          <w:color w:val="808080" w:themeColor="background1" w:themeShade="80"/>
          <w:sz w:val="22"/>
          <w:szCs w:val="22"/>
          <w:lang w:val="en-GB"/>
        </w:rPr>
        <w:t xml:space="preserve"> court sanctioned compromis</w:t>
      </w:r>
      <w:r w:rsidR="00974871">
        <w:rPr>
          <w:rFonts w:ascii="Avenir Next" w:hAnsi="Avenir Next" w:cs="Arial"/>
          <w:color w:val="808080" w:themeColor="background1" w:themeShade="80"/>
          <w:sz w:val="22"/>
          <w:szCs w:val="22"/>
          <w:lang w:val="en-GB"/>
        </w:rPr>
        <w:t>e regarding the company which is presented to the creditors and the shareholders.</w:t>
      </w:r>
      <w:r w:rsidR="00390E28">
        <w:rPr>
          <w:rStyle w:val="FootnoteReference"/>
          <w:rFonts w:ascii="Avenir Next" w:hAnsi="Avenir Next" w:cs="Arial"/>
          <w:color w:val="808080" w:themeColor="background1" w:themeShade="80"/>
          <w:sz w:val="22"/>
          <w:szCs w:val="22"/>
          <w:lang w:val="en-GB"/>
        </w:rPr>
        <w:footnoteReference w:id="22"/>
      </w:r>
      <w:r w:rsidR="00547439">
        <w:rPr>
          <w:rFonts w:ascii="Avenir Next" w:hAnsi="Avenir Next" w:cs="Arial"/>
          <w:color w:val="808080" w:themeColor="background1" w:themeShade="80"/>
          <w:sz w:val="22"/>
          <w:szCs w:val="22"/>
          <w:lang w:val="en-GB"/>
        </w:rPr>
        <w:t xml:space="preserve"> </w:t>
      </w:r>
      <w:r w:rsidR="00CC72E9">
        <w:rPr>
          <w:rFonts w:ascii="Avenir Next" w:hAnsi="Avenir Next" w:cs="Arial"/>
          <w:color w:val="808080" w:themeColor="background1" w:themeShade="80"/>
          <w:sz w:val="22"/>
          <w:szCs w:val="22"/>
          <w:lang w:val="en-GB"/>
        </w:rPr>
        <w:t>One advantage of a schemes of arrangement it enables for comp</w:t>
      </w:r>
      <w:r w:rsidR="009A5581">
        <w:rPr>
          <w:rFonts w:ascii="Avenir Next" w:hAnsi="Avenir Next" w:cs="Arial"/>
          <w:color w:val="808080" w:themeColor="background1" w:themeShade="80"/>
          <w:sz w:val="22"/>
          <w:szCs w:val="22"/>
          <w:lang w:val="en-GB"/>
        </w:rPr>
        <w:t xml:space="preserve">romises to be made to all the creditors or classes of </w:t>
      </w:r>
      <w:r w:rsidR="009E3A7B">
        <w:rPr>
          <w:rFonts w:ascii="Avenir Next" w:hAnsi="Avenir Next" w:cs="Arial"/>
          <w:color w:val="808080" w:themeColor="background1" w:themeShade="80"/>
          <w:sz w:val="22"/>
          <w:szCs w:val="22"/>
          <w:lang w:val="en-GB"/>
        </w:rPr>
        <w:t xml:space="preserve">creditors </w:t>
      </w:r>
      <w:r w:rsidR="001945E2">
        <w:rPr>
          <w:rFonts w:ascii="Avenir Next" w:hAnsi="Avenir Next" w:cs="Arial"/>
          <w:color w:val="808080" w:themeColor="background1" w:themeShade="80"/>
          <w:sz w:val="22"/>
          <w:szCs w:val="22"/>
          <w:lang w:val="en-GB"/>
        </w:rPr>
        <w:t xml:space="preserve">and/or </w:t>
      </w:r>
      <w:r w:rsidR="00EA2BEB">
        <w:rPr>
          <w:rFonts w:ascii="Avenir Next" w:hAnsi="Avenir Next" w:cs="Arial"/>
          <w:color w:val="808080" w:themeColor="background1" w:themeShade="80"/>
          <w:sz w:val="22"/>
          <w:szCs w:val="22"/>
          <w:lang w:val="en-GB"/>
        </w:rPr>
        <w:t xml:space="preserve">shareholders </w:t>
      </w:r>
      <w:r w:rsidR="009E3A7B">
        <w:rPr>
          <w:rFonts w:ascii="Avenir Next" w:hAnsi="Avenir Next" w:cs="Arial"/>
          <w:color w:val="808080" w:themeColor="background1" w:themeShade="80"/>
          <w:sz w:val="22"/>
          <w:szCs w:val="22"/>
          <w:lang w:val="en-GB"/>
        </w:rPr>
        <w:t xml:space="preserve">at the same </w:t>
      </w:r>
      <w:r w:rsidR="009E3A7B">
        <w:rPr>
          <w:rFonts w:ascii="Avenir Next" w:hAnsi="Avenir Next" w:cs="Arial"/>
          <w:color w:val="808080" w:themeColor="background1" w:themeShade="80"/>
          <w:sz w:val="22"/>
          <w:szCs w:val="22"/>
          <w:lang w:val="en-GB"/>
        </w:rPr>
        <w:lastRenderedPageBreak/>
        <w:t xml:space="preserve">time rather than approaching them </w:t>
      </w:r>
      <w:r w:rsidR="009E3A7B">
        <w:rPr>
          <w:rFonts w:ascii="Avenir Next" w:hAnsi="Avenir Next" w:cs="Arial"/>
          <w:color w:val="808080" w:themeColor="background1" w:themeShade="80"/>
          <w:sz w:val="22"/>
          <w:szCs w:val="22"/>
          <w:lang w:val="en-GB"/>
        </w:rPr>
        <w:t>individually.</w:t>
      </w:r>
      <w:r w:rsidR="001D783F">
        <w:rPr>
          <w:rStyle w:val="FootnoteReference"/>
          <w:rFonts w:ascii="Avenir Next" w:hAnsi="Avenir Next" w:cs="Arial"/>
          <w:color w:val="808080" w:themeColor="background1" w:themeShade="80"/>
          <w:sz w:val="22"/>
          <w:szCs w:val="22"/>
          <w:lang w:val="en-GB"/>
        </w:rPr>
        <w:footnoteReference w:id="23"/>
      </w:r>
      <w:r w:rsidR="001945E2">
        <w:rPr>
          <w:rFonts w:ascii="Avenir Next" w:hAnsi="Avenir Next" w:cs="Arial"/>
          <w:color w:val="808080" w:themeColor="background1" w:themeShade="80"/>
          <w:sz w:val="22"/>
          <w:szCs w:val="22"/>
          <w:lang w:val="en-GB"/>
        </w:rPr>
        <w:t xml:space="preserve"> </w:t>
      </w:r>
      <w:r w:rsidR="00F4591D">
        <w:rPr>
          <w:rFonts w:ascii="Avenir Next" w:hAnsi="Avenir Next" w:cs="Arial"/>
          <w:color w:val="808080" w:themeColor="background1" w:themeShade="80"/>
          <w:sz w:val="22"/>
          <w:szCs w:val="22"/>
          <w:lang w:val="en-GB"/>
        </w:rPr>
        <w:t>The company</w:t>
      </w:r>
      <w:r w:rsidR="00F41787">
        <w:rPr>
          <w:rFonts w:ascii="Avenir Next" w:hAnsi="Avenir Next" w:cs="Arial"/>
          <w:color w:val="808080" w:themeColor="background1" w:themeShade="80"/>
          <w:sz w:val="22"/>
          <w:szCs w:val="22"/>
          <w:lang w:val="en-GB"/>
        </w:rPr>
        <w:t xml:space="preserve"> can apply to the court </w:t>
      </w:r>
      <w:r w:rsidR="00F4591D">
        <w:rPr>
          <w:rFonts w:ascii="Avenir Next" w:hAnsi="Avenir Next" w:cs="Arial"/>
          <w:color w:val="808080" w:themeColor="background1" w:themeShade="80"/>
          <w:sz w:val="22"/>
          <w:szCs w:val="22"/>
          <w:lang w:val="en-GB"/>
        </w:rPr>
        <w:t>to conv</w:t>
      </w:r>
      <w:r w:rsidR="00EB6F59">
        <w:rPr>
          <w:rFonts w:ascii="Avenir Next" w:hAnsi="Avenir Next" w:cs="Arial"/>
          <w:color w:val="808080" w:themeColor="background1" w:themeShade="80"/>
          <w:sz w:val="22"/>
          <w:szCs w:val="22"/>
          <w:lang w:val="en-GB"/>
        </w:rPr>
        <w:t xml:space="preserve">ene a </w:t>
      </w:r>
      <w:r w:rsidR="002F6ADE">
        <w:rPr>
          <w:rFonts w:ascii="Avenir Next" w:hAnsi="Avenir Next" w:cs="Arial"/>
          <w:color w:val="808080" w:themeColor="background1" w:themeShade="80"/>
          <w:sz w:val="22"/>
          <w:szCs w:val="22"/>
          <w:lang w:val="en-GB"/>
        </w:rPr>
        <w:t xml:space="preserve">meeting for </w:t>
      </w:r>
      <w:r w:rsidR="00EB6F59">
        <w:rPr>
          <w:rFonts w:ascii="Avenir Next" w:hAnsi="Avenir Next" w:cs="Arial"/>
          <w:color w:val="808080" w:themeColor="background1" w:themeShade="80"/>
          <w:sz w:val="22"/>
          <w:szCs w:val="22"/>
          <w:lang w:val="en-GB"/>
        </w:rPr>
        <w:t xml:space="preserve">relevant creditor </w:t>
      </w:r>
      <w:r w:rsidR="002F6ADE">
        <w:rPr>
          <w:rFonts w:ascii="Avenir Next" w:hAnsi="Avenir Next" w:cs="Arial"/>
          <w:color w:val="808080" w:themeColor="background1" w:themeShade="80"/>
          <w:sz w:val="22"/>
          <w:szCs w:val="22"/>
          <w:lang w:val="en-GB"/>
        </w:rPr>
        <w:t>and</w:t>
      </w:r>
      <w:r w:rsidR="00EA6BBE">
        <w:rPr>
          <w:rFonts w:ascii="Avenir Next" w:hAnsi="Avenir Next" w:cs="Arial"/>
          <w:color w:val="808080" w:themeColor="background1" w:themeShade="80"/>
          <w:sz w:val="22"/>
          <w:szCs w:val="22"/>
          <w:lang w:val="en-GB"/>
        </w:rPr>
        <w:t>/</w:t>
      </w:r>
      <w:r w:rsidR="002F6ADE">
        <w:rPr>
          <w:rFonts w:ascii="Avenir Next" w:hAnsi="Avenir Next" w:cs="Arial"/>
          <w:color w:val="808080" w:themeColor="background1" w:themeShade="80"/>
          <w:sz w:val="22"/>
          <w:szCs w:val="22"/>
          <w:lang w:val="en-GB"/>
        </w:rPr>
        <w:t xml:space="preserve"> or share</w:t>
      </w:r>
      <w:r w:rsidR="00EA6BBE">
        <w:rPr>
          <w:rFonts w:ascii="Avenir Next" w:hAnsi="Avenir Next" w:cs="Arial"/>
          <w:color w:val="808080" w:themeColor="background1" w:themeShade="80"/>
          <w:sz w:val="22"/>
          <w:szCs w:val="22"/>
          <w:lang w:val="en-GB"/>
        </w:rPr>
        <w:t>holders.</w:t>
      </w:r>
      <w:r w:rsidR="00EA6BBE">
        <w:rPr>
          <w:rStyle w:val="FootnoteReference"/>
          <w:rFonts w:ascii="Avenir Next" w:hAnsi="Avenir Next" w:cs="Arial"/>
          <w:color w:val="808080" w:themeColor="background1" w:themeShade="80"/>
          <w:sz w:val="22"/>
          <w:szCs w:val="22"/>
          <w:lang w:val="en-GB"/>
        </w:rPr>
        <w:footnoteReference w:id="24"/>
      </w:r>
      <w:r w:rsidR="00EA6BBE">
        <w:rPr>
          <w:rFonts w:ascii="Avenir Next" w:hAnsi="Avenir Next" w:cs="Arial"/>
          <w:color w:val="808080" w:themeColor="background1" w:themeShade="80"/>
          <w:sz w:val="22"/>
          <w:szCs w:val="22"/>
          <w:lang w:val="en-GB"/>
        </w:rPr>
        <w:t xml:space="preserve"> The meeting is attended by the creditors and shareholders that will be affected by the </w:t>
      </w:r>
      <w:r w:rsidR="00CC13EC">
        <w:rPr>
          <w:rFonts w:ascii="Avenir Next" w:hAnsi="Avenir Next" w:cs="Arial"/>
          <w:color w:val="808080" w:themeColor="background1" w:themeShade="80"/>
          <w:sz w:val="22"/>
          <w:szCs w:val="22"/>
          <w:lang w:val="en-GB"/>
        </w:rPr>
        <w:t>proposed schemes of arrangement</w:t>
      </w:r>
      <w:r w:rsidR="00964ED5">
        <w:rPr>
          <w:rFonts w:ascii="Avenir Next" w:hAnsi="Avenir Next" w:cs="Arial"/>
          <w:color w:val="808080" w:themeColor="background1" w:themeShade="80"/>
          <w:sz w:val="22"/>
          <w:szCs w:val="22"/>
          <w:lang w:val="en-GB"/>
        </w:rPr>
        <w:t xml:space="preserve"> whether or not they are </w:t>
      </w:r>
      <w:r w:rsidR="00AC41A4">
        <w:rPr>
          <w:rFonts w:ascii="Avenir Next" w:hAnsi="Avenir Next" w:cs="Arial"/>
          <w:color w:val="808080" w:themeColor="background1" w:themeShade="80"/>
          <w:sz w:val="22"/>
          <w:szCs w:val="22"/>
          <w:lang w:val="en-GB"/>
        </w:rPr>
        <w:t>Hong Kong or non-Hong Kong</w:t>
      </w:r>
      <w:r w:rsidR="00CC13EC">
        <w:rPr>
          <w:rFonts w:ascii="Avenir Next" w:hAnsi="Avenir Next" w:cs="Arial"/>
          <w:color w:val="808080" w:themeColor="background1" w:themeShade="80"/>
          <w:sz w:val="22"/>
          <w:szCs w:val="22"/>
          <w:lang w:val="en-GB"/>
        </w:rPr>
        <w:t>.</w:t>
      </w:r>
      <w:r w:rsidR="00E06715">
        <w:rPr>
          <w:rFonts w:ascii="Avenir Next" w:hAnsi="Avenir Next" w:cs="Arial"/>
          <w:color w:val="808080" w:themeColor="background1" w:themeShade="80"/>
          <w:sz w:val="22"/>
          <w:szCs w:val="22"/>
          <w:lang w:val="en-GB"/>
        </w:rPr>
        <w:t xml:space="preserve"> </w:t>
      </w:r>
      <w:r w:rsidR="00CC13EC">
        <w:rPr>
          <w:rFonts w:ascii="Avenir Next" w:hAnsi="Avenir Next" w:cs="Arial"/>
          <w:color w:val="808080" w:themeColor="background1" w:themeShade="80"/>
          <w:sz w:val="22"/>
          <w:szCs w:val="22"/>
          <w:lang w:val="en-GB"/>
        </w:rPr>
        <w:t>The role of the relevant creditors and/ or shareholders is to vote on the proposed schemes of arrange</w:t>
      </w:r>
      <w:r w:rsidR="00BB53B3">
        <w:rPr>
          <w:rFonts w:ascii="Avenir Next" w:hAnsi="Avenir Next" w:cs="Arial"/>
          <w:color w:val="808080" w:themeColor="background1" w:themeShade="80"/>
          <w:sz w:val="22"/>
          <w:szCs w:val="22"/>
          <w:lang w:val="en-GB"/>
        </w:rPr>
        <w:t>ment.</w:t>
      </w:r>
      <w:r w:rsidR="00F108E6">
        <w:rPr>
          <w:rStyle w:val="FootnoteReference"/>
          <w:rFonts w:ascii="Avenir Next" w:hAnsi="Avenir Next" w:cs="Arial"/>
          <w:color w:val="808080" w:themeColor="background1" w:themeShade="80"/>
          <w:sz w:val="22"/>
          <w:szCs w:val="22"/>
          <w:lang w:val="en-GB"/>
        </w:rPr>
        <w:footnoteReference w:id="25"/>
      </w:r>
      <w:r w:rsidR="00683CD6">
        <w:rPr>
          <w:rFonts w:ascii="Avenir Next" w:hAnsi="Avenir Next" w:cs="Arial"/>
          <w:color w:val="808080" w:themeColor="background1" w:themeShade="80"/>
          <w:sz w:val="22"/>
          <w:szCs w:val="22"/>
          <w:lang w:val="en-GB"/>
        </w:rPr>
        <w:t xml:space="preserve"> Before any voting can take place, </w:t>
      </w:r>
      <w:r w:rsidR="004A25F6">
        <w:rPr>
          <w:rFonts w:ascii="Avenir Next" w:hAnsi="Avenir Next" w:cs="Arial"/>
          <w:color w:val="808080" w:themeColor="background1" w:themeShade="80"/>
          <w:sz w:val="22"/>
          <w:szCs w:val="22"/>
          <w:lang w:val="en-GB"/>
        </w:rPr>
        <w:t>the scheme and its effect must be explained to the voters</w:t>
      </w:r>
      <w:r w:rsidR="00B808E5">
        <w:rPr>
          <w:rFonts w:ascii="Avenir Next" w:hAnsi="Avenir Next" w:cs="Arial"/>
          <w:color w:val="808080" w:themeColor="background1" w:themeShade="80"/>
          <w:sz w:val="22"/>
          <w:szCs w:val="22"/>
          <w:lang w:val="en-GB"/>
        </w:rPr>
        <w:t xml:space="preserve"> and the courts satisfied of this.</w:t>
      </w:r>
      <w:r w:rsidR="00B808E5">
        <w:rPr>
          <w:rStyle w:val="FootnoteReference"/>
          <w:rFonts w:ascii="Avenir Next" w:hAnsi="Avenir Next" w:cs="Arial"/>
          <w:color w:val="808080" w:themeColor="background1" w:themeShade="80"/>
          <w:sz w:val="22"/>
          <w:szCs w:val="22"/>
          <w:lang w:val="en-GB"/>
        </w:rPr>
        <w:footnoteReference w:id="26"/>
      </w:r>
      <w:r w:rsidR="00FB7F79">
        <w:rPr>
          <w:rFonts w:ascii="Avenir Next" w:hAnsi="Avenir Next" w:cs="Arial"/>
          <w:color w:val="808080" w:themeColor="background1" w:themeShade="80"/>
          <w:sz w:val="22"/>
          <w:szCs w:val="22"/>
          <w:lang w:val="en-GB"/>
        </w:rPr>
        <w:t xml:space="preserve"> </w:t>
      </w:r>
      <w:r w:rsidR="00A07BC1">
        <w:rPr>
          <w:rFonts w:ascii="Avenir Next" w:hAnsi="Avenir Next" w:cs="Arial"/>
          <w:color w:val="808080" w:themeColor="background1" w:themeShade="80"/>
          <w:sz w:val="22"/>
          <w:szCs w:val="22"/>
          <w:lang w:val="en-GB"/>
        </w:rPr>
        <w:t>Relevant creditors and/or shareholders are entitled to attend the meeting and ask questions regarding the proposed scheme.</w:t>
      </w:r>
      <w:r w:rsidR="00A07BC1">
        <w:rPr>
          <w:rStyle w:val="FootnoteReference"/>
          <w:rFonts w:ascii="Avenir Next" w:hAnsi="Avenir Next" w:cs="Arial"/>
          <w:color w:val="808080" w:themeColor="background1" w:themeShade="80"/>
          <w:sz w:val="22"/>
          <w:szCs w:val="22"/>
          <w:lang w:val="en-GB"/>
        </w:rPr>
        <w:footnoteReference w:id="27"/>
      </w:r>
      <w:r w:rsidR="00823940">
        <w:rPr>
          <w:rFonts w:ascii="Avenir Next" w:hAnsi="Avenir Next" w:cs="Arial"/>
          <w:color w:val="808080" w:themeColor="background1" w:themeShade="80"/>
          <w:sz w:val="22"/>
          <w:szCs w:val="22"/>
          <w:lang w:val="en-GB"/>
        </w:rPr>
        <w:t xml:space="preserve"> 75</w:t>
      </w:r>
      <w:r w:rsidR="00225F2F">
        <w:rPr>
          <w:rFonts w:ascii="Avenir Next" w:hAnsi="Avenir Next" w:cs="Arial"/>
          <w:color w:val="808080" w:themeColor="background1" w:themeShade="80"/>
          <w:sz w:val="22"/>
          <w:szCs w:val="22"/>
          <w:lang w:val="en-GB"/>
        </w:rPr>
        <w:t>% of the relevant creditors and/ or shareholders in attendance of the meeting and representing more than 50 % of the relevant creditors</w:t>
      </w:r>
      <w:r w:rsidR="00C5273F">
        <w:rPr>
          <w:rFonts w:ascii="Avenir Next" w:hAnsi="Avenir Next" w:cs="Arial"/>
          <w:color w:val="808080" w:themeColor="background1" w:themeShade="80"/>
          <w:sz w:val="22"/>
          <w:szCs w:val="22"/>
          <w:lang w:val="en-GB"/>
        </w:rPr>
        <w:t xml:space="preserve"> must vote for the scheme. This is a pro for the scheme of arrangement </w:t>
      </w:r>
      <w:r w:rsidR="009A5581">
        <w:rPr>
          <w:rFonts w:ascii="Avenir Next" w:hAnsi="Avenir Next" w:cs="Arial"/>
          <w:color w:val="808080" w:themeColor="background1" w:themeShade="80"/>
          <w:sz w:val="22"/>
          <w:szCs w:val="22"/>
          <w:lang w:val="en-GB"/>
        </w:rPr>
        <w:t xml:space="preserve">where in </w:t>
      </w:r>
      <w:r w:rsidR="009E3A7B">
        <w:rPr>
          <w:rFonts w:ascii="Avenir Next" w:hAnsi="Avenir Next" w:cs="Arial"/>
          <w:color w:val="808080" w:themeColor="background1" w:themeShade="80"/>
          <w:sz w:val="22"/>
          <w:szCs w:val="22"/>
          <w:lang w:val="en-GB"/>
        </w:rPr>
        <w:t>normal circumstance the company would need 100% approval</w:t>
      </w:r>
      <w:r w:rsidR="005E06D4">
        <w:rPr>
          <w:rFonts w:ascii="Avenir Next" w:hAnsi="Avenir Next" w:cs="Arial"/>
          <w:color w:val="808080" w:themeColor="background1" w:themeShade="80"/>
          <w:sz w:val="22"/>
          <w:szCs w:val="22"/>
          <w:lang w:val="en-GB"/>
        </w:rPr>
        <w:t xml:space="preserve">. </w:t>
      </w:r>
      <w:r w:rsidR="005F403B">
        <w:rPr>
          <w:rFonts w:ascii="Avenir Next" w:hAnsi="Avenir Next" w:cs="Arial"/>
          <w:color w:val="808080" w:themeColor="background1" w:themeShade="80"/>
          <w:sz w:val="22"/>
          <w:szCs w:val="22"/>
          <w:lang w:val="en-GB"/>
        </w:rPr>
        <w:t xml:space="preserve">Without the scheme some creditors or shareholders may hold out </w:t>
      </w:r>
      <w:r w:rsidR="00D5705B">
        <w:rPr>
          <w:rFonts w:ascii="Avenir Next" w:hAnsi="Avenir Next" w:cs="Arial"/>
          <w:color w:val="808080" w:themeColor="background1" w:themeShade="80"/>
          <w:sz w:val="22"/>
          <w:szCs w:val="22"/>
          <w:lang w:val="en-GB"/>
        </w:rPr>
        <w:t xml:space="preserve">and refuse to any proposal to readjust their </w:t>
      </w:r>
      <w:r w:rsidR="00330F88">
        <w:rPr>
          <w:rFonts w:ascii="Avenir Next" w:hAnsi="Avenir Next" w:cs="Arial"/>
          <w:color w:val="808080" w:themeColor="background1" w:themeShade="80"/>
          <w:sz w:val="22"/>
          <w:szCs w:val="22"/>
          <w:lang w:val="en-GB"/>
        </w:rPr>
        <w:t>rights,</w:t>
      </w:r>
      <w:r w:rsidR="00D5705B">
        <w:rPr>
          <w:rFonts w:ascii="Avenir Next" w:hAnsi="Avenir Next" w:cs="Arial"/>
          <w:color w:val="808080" w:themeColor="background1" w:themeShade="80"/>
          <w:sz w:val="22"/>
          <w:szCs w:val="22"/>
          <w:lang w:val="en-GB"/>
        </w:rPr>
        <w:t xml:space="preserve"> but </w:t>
      </w:r>
      <w:r w:rsidR="00590052">
        <w:rPr>
          <w:rFonts w:ascii="Avenir Next" w:hAnsi="Avenir Next" w:cs="Arial"/>
          <w:color w:val="808080" w:themeColor="background1" w:themeShade="80"/>
          <w:sz w:val="22"/>
          <w:szCs w:val="22"/>
          <w:lang w:val="en-GB"/>
        </w:rPr>
        <w:t xml:space="preserve">the scheme deals with </w:t>
      </w:r>
      <w:r w:rsidR="005C0BD1">
        <w:rPr>
          <w:rFonts w:ascii="Avenir Next" w:hAnsi="Avenir Next" w:cs="Arial"/>
          <w:color w:val="808080" w:themeColor="background1" w:themeShade="80"/>
          <w:sz w:val="22"/>
          <w:szCs w:val="22"/>
          <w:lang w:val="en-GB"/>
        </w:rPr>
        <w:t>that situation</w:t>
      </w:r>
      <w:r w:rsidR="00590052">
        <w:rPr>
          <w:rFonts w:ascii="Avenir Next" w:hAnsi="Avenir Next" w:cs="Arial"/>
          <w:color w:val="808080" w:themeColor="background1" w:themeShade="80"/>
          <w:sz w:val="22"/>
          <w:szCs w:val="22"/>
          <w:lang w:val="en-GB"/>
        </w:rPr>
        <w:t xml:space="preserve">. The scheme </w:t>
      </w:r>
      <w:r w:rsidR="00CC2E98">
        <w:rPr>
          <w:rFonts w:ascii="Avenir Next" w:hAnsi="Avenir Next" w:cs="Arial"/>
          <w:color w:val="808080" w:themeColor="background1" w:themeShade="80"/>
          <w:sz w:val="22"/>
          <w:szCs w:val="22"/>
          <w:lang w:val="en-GB"/>
        </w:rPr>
        <w:t>provides</w:t>
      </w:r>
      <w:r w:rsidR="00590052">
        <w:rPr>
          <w:rFonts w:ascii="Avenir Next" w:hAnsi="Avenir Next" w:cs="Arial"/>
          <w:color w:val="808080" w:themeColor="background1" w:themeShade="80"/>
          <w:sz w:val="22"/>
          <w:szCs w:val="22"/>
          <w:lang w:val="en-GB"/>
        </w:rPr>
        <w:t xml:space="preserve"> a situation where majority </w:t>
      </w:r>
      <w:r w:rsidR="003D0B7F">
        <w:rPr>
          <w:rFonts w:ascii="Avenir Next" w:hAnsi="Avenir Next" w:cs="Arial"/>
          <w:color w:val="808080" w:themeColor="background1" w:themeShade="80"/>
          <w:sz w:val="22"/>
          <w:szCs w:val="22"/>
          <w:lang w:val="en-GB"/>
        </w:rPr>
        <w:t xml:space="preserve">of the relevant creditors and shareholders </w:t>
      </w:r>
      <w:r w:rsidR="00CC2E98">
        <w:rPr>
          <w:rFonts w:ascii="Avenir Next" w:hAnsi="Avenir Next" w:cs="Arial"/>
          <w:color w:val="808080" w:themeColor="background1" w:themeShade="80"/>
          <w:sz w:val="22"/>
          <w:szCs w:val="22"/>
          <w:lang w:val="en-GB"/>
        </w:rPr>
        <w:t>can</w:t>
      </w:r>
      <w:r w:rsidR="003D0B7F">
        <w:rPr>
          <w:rFonts w:ascii="Avenir Next" w:hAnsi="Avenir Next" w:cs="Arial"/>
          <w:color w:val="808080" w:themeColor="background1" w:themeShade="80"/>
          <w:sz w:val="22"/>
          <w:szCs w:val="22"/>
          <w:lang w:val="en-GB"/>
        </w:rPr>
        <w:t xml:space="preserve"> approve it rather than 100% of relevant parties</w:t>
      </w:r>
      <w:r w:rsidR="00CC2E98">
        <w:rPr>
          <w:rFonts w:ascii="Avenir Next" w:hAnsi="Avenir Next" w:cs="Arial"/>
          <w:color w:val="808080" w:themeColor="background1" w:themeShade="80"/>
          <w:sz w:val="22"/>
          <w:szCs w:val="22"/>
          <w:lang w:val="en-GB"/>
        </w:rPr>
        <w:t xml:space="preserve"> and all others are bound to the approved terms</w:t>
      </w:r>
      <w:r w:rsidR="003D0B7F">
        <w:rPr>
          <w:rFonts w:ascii="Avenir Next" w:hAnsi="Avenir Next" w:cs="Arial"/>
          <w:color w:val="808080" w:themeColor="background1" w:themeShade="80"/>
          <w:sz w:val="22"/>
          <w:szCs w:val="22"/>
          <w:lang w:val="en-GB"/>
        </w:rPr>
        <w:t>.</w:t>
      </w:r>
      <w:r w:rsidR="005F062B">
        <w:rPr>
          <w:rFonts w:ascii="Avenir Next" w:hAnsi="Avenir Next" w:cs="Arial"/>
          <w:color w:val="808080" w:themeColor="background1" w:themeShade="80"/>
          <w:sz w:val="22"/>
          <w:szCs w:val="22"/>
          <w:lang w:val="en-GB"/>
        </w:rPr>
        <w:t xml:space="preserve"> Once the scheme is approved by the relevant parties it is presented to the court to be </w:t>
      </w:r>
      <w:r w:rsidR="00F738D9">
        <w:rPr>
          <w:rFonts w:ascii="Avenir Next" w:hAnsi="Avenir Next" w:cs="Arial"/>
          <w:color w:val="808080" w:themeColor="background1" w:themeShade="80"/>
          <w:sz w:val="22"/>
          <w:szCs w:val="22"/>
          <w:lang w:val="en-GB"/>
        </w:rPr>
        <w:t>sanctioned.</w:t>
      </w:r>
    </w:p>
    <w:p w14:paraId="564DDFD6" w14:textId="77777777" w:rsidR="00535244" w:rsidRDefault="00535244" w:rsidP="008C35C9">
      <w:pPr>
        <w:jc w:val="both"/>
        <w:rPr>
          <w:rFonts w:ascii="Avenir Next" w:hAnsi="Avenir Next" w:cs="Arial"/>
          <w:color w:val="808080" w:themeColor="background1" w:themeShade="80"/>
          <w:sz w:val="22"/>
          <w:szCs w:val="22"/>
          <w:lang w:val="en-GB"/>
        </w:rPr>
      </w:pPr>
    </w:p>
    <w:p w14:paraId="1FEBBBAF" w14:textId="6D91A0DF" w:rsidR="008C35C9" w:rsidRPr="008C35C9" w:rsidRDefault="003A78D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con of a schemes of arrangement is the procedure does not have a</w:t>
      </w:r>
      <w:r w:rsidR="003613E2">
        <w:rPr>
          <w:rFonts w:ascii="Avenir Next" w:hAnsi="Avenir Next" w:cs="Arial"/>
          <w:color w:val="808080" w:themeColor="background1" w:themeShade="80"/>
          <w:sz w:val="22"/>
          <w:szCs w:val="22"/>
          <w:lang w:val="en-GB"/>
        </w:rPr>
        <w:t xml:space="preserve"> m</w:t>
      </w:r>
      <w:r w:rsidR="005F214D">
        <w:rPr>
          <w:rFonts w:ascii="Avenir Next" w:hAnsi="Avenir Next" w:cs="Arial"/>
          <w:color w:val="808080" w:themeColor="background1" w:themeShade="80"/>
          <w:sz w:val="22"/>
          <w:szCs w:val="22"/>
          <w:lang w:val="en-GB"/>
        </w:rPr>
        <w:t>oratorium</w:t>
      </w:r>
      <w:r w:rsidR="005F214D">
        <w:rPr>
          <w:rStyle w:val="FootnoteReference"/>
          <w:rFonts w:ascii="Avenir Next" w:hAnsi="Avenir Next" w:cs="Arial"/>
          <w:color w:val="808080" w:themeColor="background1" w:themeShade="80"/>
          <w:sz w:val="22"/>
          <w:szCs w:val="22"/>
          <w:lang w:val="en-GB"/>
        </w:rPr>
        <w:footnoteReference w:id="28"/>
      </w:r>
      <w:r w:rsidR="00C6583A">
        <w:rPr>
          <w:rFonts w:ascii="Avenir Next" w:hAnsi="Avenir Next" w:cs="Arial"/>
          <w:color w:val="808080" w:themeColor="background1" w:themeShade="80"/>
          <w:sz w:val="22"/>
          <w:szCs w:val="22"/>
          <w:lang w:val="en-GB"/>
        </w:rPr>
        <w:t xml:space="preserve">. However, one way to </w:t>
      </w:r>
      <w:r w:rsidR="00455EF0">
        <w:rPr>
          <w:rFonts w:ascii="Avenir Next" w:hAnsi="Avenir Next" w:cs="Arial"/>
          <w:color w:val="808080" w:themeColor="background1" w:themeShade="80"/>
          <w:sz w:val="22"/>
          <w:szCs w:val="22"/>
          <w:lang w:val="en-GB"/>
        </w:rPr>
        <w:t>bypass</w:t>
      </w:r>
      <w:r w:rsidR="00C6583A">
        <w:rPr>
          <w:rFonts w:ascii="Avenir Next" w:hAnsi="Avenir Next" w:cs="Arial"/>
          <w:color w:val="808080" w:themeColor="background1" w:themeShade="80"/>
          <w:sz w:val="22"/>
          <w:szCs w:val="22"/>
          <w:lang w:val="en-GB"/>
        </w:rPr>
        <w:t xml:space="preserve"> the </w:t>
      </w:r>
      <w:r w:rsidR="003E3851">
        <w:rPr>
          <w:rFonts w:ascii="Avenir Next" w:hAnsi="Avenir Next" w:cs="Arial"/>
          <w:color w:val="808080" w:themeColor="background1" w:themeShade="80"/>
          <w:sz w:val="22"/>
          <w:szCs w:val="22"/>
          <w:lang w:val="en-GB"/>
        </w:rPr>
        <w:t xml:space="preserve">limitation of not having an automatic stay is </w:t>
      </w:r>
      <w:r w:rsidR="0017617E">
        <w:rPr>
          <w:rFonts w:ascii="Avenir Next" w:hAnsi="Avenir Next" w:cs="Arial"/>
          <w:color w:val="808080" w:themeColor="background1" w:themeShade="80"/>
          <w:sz w:val="22"/>
          <w:szCs w:val="22"/>
          <w:lang w:val="en-GB"/>
        </w:rPr>
        <w:t xml:space="preserve">before the scheme of arrangement can be entered into a provisional liquidator can be appointment. </w:t>
      </w:r>
      <w:r w:rsidR="00CC299C">
        <w:rPr>
          <w:rFonts w:ascii="Avenir Next" w:hAnsi="Avenir Next" w:cs="Arial"/>
          <w:color w:val="808080" w:themeColor="background1" w:themeShade="80"/>
          <w:sz w:val="22"/>
          <w:szCs w:val="22"/>
          <w:lang w:val="en-GB"/>
        </w:rPr>
        <w:t>The provisional liquidator has the power to investigate whether the company can be rescued or not</w:t>
      </w:r>
      <w:r w:rsidR="0073015B">
        <w:rPr>
          <w:rFonts w:ascii="Avenir Next" w:hAnsi="Avenir Next" w:cs="Arial"/>
          <w:color w:val="808080" w:themeColor="background1" w:themeShade="80"/>
          <w:sz w:val="22"/>
          <w:szCs w:val="22"/>
          <w:lang w:val="en-GB"/>
        </w:rPr>
        <w:t xml:space="preserve"> and during that period of investigation a moratorium is applicable</w:t>
      </w:r>
      <w:r w:rsidR="00902790">
        <w:rPr>
          <w:rFonts w:ascii="Avenir Next" w:hAnsi="Avenir Next" w:cs="Arial"/>
          <w:color w:val="808080" w:themeColor="background1" w:themeShade="80"/>
          <w:sz w:val="22"/>
          <w:szCs w:val="22"/>
          <w:lang w:val="en-GB"/>
        </w:rPr>
        <w:t>.</w:t>
      </w:r>
      <w:r w:rsidR="00902790">
        <w:rPr>
          <w:rStyle w:val="FootnoteReference"/>
          <w:rFonts w:ascii="Avenir Next" w:hAnsi="Avenir Next" w:cs="Arial"/>
          <w:color w:val="808080" w:themeColor="background1" w:themeShade="80"/>
          <w:sz w:val="22"/>
          <w:szCs w:val="22"/>
          <w:lang w:val="en-GB"/>
        </w:rPr>
        <w:footnoteReference w:id="29"/>
      </w:r>
      <w:r w:rsidR="00946226">
        <w:rPr>
          <w:rFonts w:ascii="Avenir Next" w:hAnsi="Avenir Next" w:cs="Arial"/>
          <w:color w:val="808080" w:themeColor="background1" w:themeShade="80"/>
          <w:sz w:val="22"/>
          <w:szCs w:val="22"/>
          <w:lang w:val="en-GB"/>
        </w:rPr>
        <w:t xml:space="preserve"> </w:t>
      </w:r>
      <w:r w:rsidR="00DA3440">
        <w:rPr>
          <w:rFonts w:ascii="Avenir Next" w:hAnsi="Avenir Next" w:cs="Arial"/>
          <w:color w:val="808080" w:themeColor="background1" w:themeShade="80"/>
          <w:sz w:val="22"/>
          <w:szCs w:val="22"/>
          <w:lang w:val="en-GB"/>
        </w:rPr>
        <w:t>The</w:t>
      </w:r>
      <w:r w:rsidR="00EF53CE">
        <w:rPr>
          <w:rFonts w:ascii="Avenir Next" w:hAnsi="Avenir Next" w:cs="Arial"/>
          <w:color w:val="808080" w:themeColor="background1" w:themeShade="80"/>
          <w:sz w:val="22"/>
          <w:szCs w:val="22"/>
          <w:lang w:val="en-GB"/>
        </w:rPr>
        <w:t xml:space="preserve"> provisionally liquidator power to investigate for the purposes of rescuing the company are not automatic.</w:t>
      </w:r>
      <w:r w:rsidR="00214594">
        <w:rPr>
          <w:rStyle w:val="FootnoteReference"/>
          <w:rFonts w:ascii="Avenir Next" w:hAnsi="Avenir Next" w:cs="Arial"/>
          <w:color w:val="808080" w:themeColor="background1" w:themeShade="80"/>
          <w:sz w:val="22"/>
          <w:szCs w:val="22"/>
          <w:lang w:val="en-GB"/>
        </w:rPr>
        <w:footnoteReference w:id="30"/>
      </w:r>
      <w:r w:rsidR="00EF53CE">
        <w:rPr>
          <w:rFonts w:ascii="Avenir Next" w:hAnsi="Avenir Next" w:cs="Arial"/>
          <w:color w:val="808080" w:themeColor="background1" w:themeShade="80"/>
          <w:sz w:val="22"/>
          <w:szCs w:val="22"/>
          <w:lang w:val="en-GB"/>
        </w:rPr>
        <w:t xml:space="preserve"> Once the provisional</w:t>
      </w:r>
      <w:r w:rsidR="00EA60AC">
        <w:rPr>
          <w:rFonts w:ascii="Avenir Next" w:hAnsi="Avenir Next" w:cs="Arial"/>
          <w:color w:val="808080" w:themeColor="background1" w:themeShade="80"/>
          <w:sz w:val="22"/>
          <w:szCs w:val="22"/>
          <w:lang w:val="en-GB"/>
        </w:rPr>
        <w:t xml:space="preserve"> liquidator is </w:t>
      </w:r>
      <w:r w:rsidR="001F70B7">
        <w:rPr>
          <w:rFonts w:ascii="Avenir Next" w:hAnsi="Avenir Next" w:cs="Arial"/>
          <w:color w:val="808080" w:themeColor="background1" w:themeShade="80"/>
          <w:sz w:val="22"/>
          <w:szCs w:val="22"/>
          <w:lang w:val="en-GB"/>
        </w:rPr>
        <w:t>appointed,</w:t>
      </w:r>
      <w:r w:rsidR="00EA60AC">
        <w:rPr>
          <w:rFonts w:ascii="Avenir Next" w:hAnsi="Avenir Next" w:cs="Arial"/>
          <w:color w:val="808080" w:themeColor="background1" w:themeShade="80"/>
          <w:sz w:val="22"/>
          <w:szCs w:val="22"/>
          <w:lang w:val="en-GB"/>
        </w:rPr>
        <w:t xml:space="preserve"> they have to apply to the court to get permission to see if the business can be rescued.</w:t>
      </w:r>
      <w:r w:rsidR="00EA60AC">
        <w:rPr>
          <w:rStyle w:val="FootnoteReference"/>
          <w:rFonts w:ascii="Avenir Next" w:hAnsi="Avenir Next" w:cs="Arial"/>
          <w:color w:val="808080" w:themeColor="background1" w:themeShade="80"/>
          <w:sz w:val="22"/>
          <w:szCs w:val="22"/>
          <w:lang w:val="en-GB"/>
        </w:rPr>
        <w:footnoteReference w:id="31"/>
      </w:r>
      <w:r w:rsidR="001F70B7">
        <w:rPr>
          <w:rFonts w:ascii="Avenir Next" w:hAnsi="Avenir Next" w:cs="Arial"/>
          <w:color w:val="808080" w:themeColor="background1" w:themeShade="80"/>
          <w:sz w:val="22"/>
          <w:szCs w:val="22"/>
          <w:lang w:val="en-GB"/>
        </w:rPr>
        <w:t xml:space="preserve"> </w:t>
      </w:r>
      <w:r w:rsidR="00205B6B">
        <w:rPr>
          <w:rFonts w:ascii="Avenir Next" w:hAnsi="Avenir Next" w:cs="Arial"/>
          <w:color w:val="808080" w:themeColor="background1" w:themeShade="80"/>
          <w:sz w:val="22"/>
          <w:szCs w:val="22"/>
          <w:lang w:val="en-GB"/>
        </w:rPr>
        <w:t>Therefore, in practice the development of use of a provisional</w:t>
      </w:r>
      <w:r w:rsidR="00CE008A">
        <w:rPr>
          <w:rFonts w:ascii="Avenir Next" w:hAnsi="Avenir Next" w:cs="Arial"/>
          <w:color w:val="808080" w:themeColor="background1" w:themeShade="80"/>
          <w:sz w:val="22"/>
          <w:szCs w:val="22"/>
          <w:lang w:val="en-GB"/>
        </w:rPr>
        <w:t xml:space="preserve"> liquidator in order to access a moratorium during schemes of arrangement </w:t>
      </w:r>
      <w:r w:rsidR="00236AF4">
        <w:rPr>
          <w:rFonts w:ascii="Avenir Next" w:hAnsi="Avenir Next" w:cs="Arial"/>
          <w:color w:val="808080" w:themeColor="background1" w:themeShade="80"/>
          <w:sz w:val="22"/>
          <w:szCs w:val="22"/>
          <w:lang w:val="en-GB"/>
        </w:rPr>
        <w:t>is not an automatic right</w:t>
      </w:r>
      <w:r w:rsidR="007B1AE4">
        <w:rPr>
          <w:rFonts w:ascii="Avenir Next" w:hAnsi="Avenir Next" w:cs="Arial"/>
          <w:color w:val="808080" w:themeColor="background1" w:themeShade="80"/>
          <w:sz w:val="22"/>
          <w:szCs w:val="22"/>
          <w:lang w:val="en-GB"/>
        </w:rPr>
        <w:t>.</w:t>
      </w:r>
      <w:r w:rsidR="00037938">
        <w:rPr>
          <w:rFonts w:ascii="Avenir Next" w:hAnsi="Avenir Next" w:cs="Arial"/>
          <w:color w:val="808080" w:themeColor="background1" w:themeShade="80"/>
          <w:sz w:val="22"/>
          <w:szCs w:val="22"/>
          <w:lang w:val="en-GB"/>
        </w:rPr>
        <w:t xml:space="preserve"> </w:t>
      </w:r>
      <w:r w:rsidR="007B1AE4">
        <w:rPr>
          <w:rFonts w:ascii="Avenir Next" w:hAnsi="Avenir Next" w:cs="Arial"/>
          <w:color w:val="808080" w:themeColor="background1" w:themeShade="80"/>
          <w:sz w:val="22"/>
          <w:szCs w:val="22"/>
          <w:lang w:val="en-GB"/>
        </w:rPr>
        <w:t>T</w:t>
      </w:r>
      <w:r w:rsidR="00037938">
        <w:rPr>
          <w:rFonts w:ascii="Avenir Next" w:hAnsi="Avenir Next" w:cs="Arial"/>
          <w:color w:val="808080" w:themeColor="background1" w:themeShade="80"/>
          <w:sz w:val="22"/>
          <w:szCs w:val="22"/>
          <w:lang w:val="en-GB"/>
        </w:rPr>
        <w:t>he courts have been known to deny the use of provisional liquidator for the purposes of rescue and in turn the use of the moratorium.</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22242A">
      <w:pPr>
        <w:pStyle w:val="INSOLstyleheading4"/>
        <w:rPr>
          <w:iCs/>
        </w:rPr>
      </w:pPr>
      <w:r w:rsidRPr="00D57453">
        <w:t xml:space="preserve">Question 3.3 [maximum </w:t>
      </w:r>
      <w:r w:rsidR="00266C4D" w:rsidRPr="00D57453">
        <w:t>6</w:t>
      </w:r>
      <w:r w:rsidRPr="00D57453">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03530080" w14:textId="77777777" w:rsidR="00E22225" w:rsidRDefault="00250B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companies operating or having assets in Hong Kong may go into liquidation in </w:t>
      </w:r>
      <w:proofErr w:type="gramStart"/>
      <w:r>
        <w:rPr>
          <w:rFonts w:ascii="Avenir Next" w:hAnsi="Avenir Next" w:cs="Arial"/>
          <w:color w:val="808080" w:themeColor="background1" w:themeShade="80"/>
          <w:sz w:val="22"/>
          <w:szCs w:val="22"/>
          <w:lang w:val="en-GB"/>
        </w:rPr>
        <w:t>other</w:t>
      </w:r>
      <w:proofErr w:type="gramEnd"/>
      <w:r>
        <w:rPr>
          <w:rFonts w:ascii="Avenir Next" w:hAnsi="Avenir Next" w:cs="Arial"/>
          <w:color w:val="808080" w:themeColor="background1" w:themeShade="80"/>
          <w:sz w:val="22"/>
          <w:szCs w:val="22"/>
          <w:lang w:val="en-GB"/>
        </w:rPr>
        <w:t xml:space="preserve"> jurisdiction. The question that arises is </w:t>
      </w:r>
      <w:r w:rsidR="00C83F30">
        <w:rPr>
          <w:rFonts w:ascii="Avenir Next" w:hAnsi="Avenir Next" w:cs="Arial"/>
          <w:color w:val="808080" w:themeColor="background1" w:themeShade="80"/>
          <w:sz w:val="22"/>
          <w:szCs w:val="22"/>
          <w:lang w:val="en-GB"/>
        </w:rPr>
        <w:t>can foreign liquidators appointed in other jurisdiction request assistance from Hong Kong</w:t>
      </w:r>
      <w:r w:rsidR="007A70D5">
        <w:rPr>
          <w:rFonts w:ascii="Avenir Next" w:hAnsi="Avenir Next" w:cs="Arial"/>
          <w:color w:val="808080" w:themeColor="background1" w:themeShade="80"/>
          <w:sz w:val="22"/>
          <w:szCs w:val="22"/>
          <w:lang w:val="en-GB"/>
        </w:rPr>
        <w:t xml:space="preserve"> courts. Common law has developed principles that allow assistance to foreign liquidators</w:t>
      </w:r>
      <w:r w:rsidR="00E22225">
        <w:rPr>
          <w:rFonts w:ascii="Avenir Next" w:hAnsi="Avenir Next" w:cs="Arial"/>
          <w:color w:val="808080" w:themeColor="background1" w:themeShade="80"/>
          <w:sz w:val="22"/>
          <w:szCs w:val="22"/>
          <w:lang w:val="en-GB"/>
        </w:rPr>
        <w:t xml:space="preserve"> which will be discussed below.</w:t>
      </w:r>
    </w:p>
    <w:p w14:paraId="12F0B5AA" w14:textId="77777777" w:rsidR="00E22225" w:rsidRDefault="00E22225" w:rsidP="008C35C9">
      <w:pPr>
        <w:jc w:val="both"/>
        <w:rPr>
          <w:rFonts w:ascii="Avenir Next" w:hAnsi="Avenir Next" w:cs="Arial"/>
          <w:color w:val="808080" w:themeColor="background1" w:themeShade="80"/>
          <w:sz w:val="22"/>
          <w:szCs w:val="22"/>
          <w:lang w:val="en-GB"/>
        </w:rPr>
      </w:pPr>
    </w:p>
    <w:p w14:paraId="0206C1E7" w14:textId="3AAF0F94" w:rsidR="008C35C9" w:rsidRDefault="00E2222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liquidators can seek assistance from</w:t>
      </w:r>
      <w:r w:rsidR="003D3607">
        <w:rPr>
          <w:rFonts w:ascii="Avenir Next" w:hAnsi="Avenir Next" w:cs="Arial"/>
          <w:color w:val="808080" w:themeColor="background1" w:themeShade="80"/>
          <w:sz w:val="22"/>
          <w:szCs w:val="22"/>
          <w:lang w:val="en-GB"/>
        </w:rPr>
        <w:t xml:space="preserve"> Hong Kong courts.</w:t>
      </w:r>
      <w:r w:rsidR="00B16E66">
        <w:rPr>
          <w:rFonts w:ascii="Avenir Next" w:hAnsi="Avenir Next" w:cs="Arial"/>
          <w:color w:val="808080" w:themeColor="background1" w:themeShade="80"/>
          <w:sz w:val="22"/>
          <w:szCs w:val="22"/>
          <w:lang w:val="en-GB"/>
        </w:rPr>
        <w:t xml:space="preserve"> </w:t>
      </w:r>
      <w:r w:rsidR="003D3607">
        <w:rPr>
          <w:rFonts w:ascii="Avenir Next" w:hAnsi="Avenir Next" w:cs="Arial"/>
          <w:color w:val="808080" w:themeColor="background1" w:themeShade="80"/>
          <w:sz w:val="22"/>
          <w:szCs w:val="22"/>
          <w:lang w:val="en-GB"/>
        </w:rPr>
        <w:t xml:space="preserve">For assistance to be granted a </w:t>
      </w:r>
      <w:r w:rsidR="00F93CCD">
        <w:rPr>
          <w:rFonts w:ascii="Avenir Next" w:hAnsi="Avenir Next" w:cs="Arial"/>
          <w:color w:val="808080" w:themeColor="background1" w:themeShade="80"/>
          <w:sz w:val="22"/>
          <w:szCs w:val="22"/>
          <w:lang w:val="en-GB"/>
        </w:rPr>
        <w:t xml:space="preserve">formal letter of </w:t>
      </w:r>
      <w:r w:rsidR="001D2A85">
        <w:rPr>
          <w:rFonts w:ascii="Avenir Next" w:hAnsi="Avenir Next" w:cs="Arial"/>
          <w:color w:val="808080" w:themeColor="background1" w:themeShade="80"/>
          <w:sz w:val="22"/>
          <w:szCs w:val="22"/>
          <w:lang w:val="en-GB"/>
        </w:rPr>
        <w:t xml:space="preserve">request to </w:t>
      </w:r>
      <w:proofErr w:type="gramStart"/>
      <w:r w:rsidR="001D2A85">
        <w:rPr>
          <w:rFonts w:ascii="Avenir Next" w:hAnsi="Avenir Next" w:cs="Arial"/>
          <w:color w:val="808080" w:themeColor="background1" w:themeShade="80"/>
          <w:sz w:val="22"/>
          <w:szCs w:val="22"/>
          <w:lang w:val="en-GB"/>
        </w:rPr>
        <w:t>provide assistance</w:t>
      </w:r>
      <w:proofErr w:type="gramEnd"/>
      <w:r w:rsidR="001D2A85">
        <w:rPr>
          <w:rFonts w:ascii="Avenir Next" w:hAnsi="Avenir Next" w:cs="Arial"/>
          <w:color w:val="808080" w:themeColor="background1" w:themeShade="80"/>
          <w:sz w:val="22"/>
          <w:szCs w:val="22"/>
          <w:lang w:val="en-GB"/>
        </w:rPr>
        <w:t xml:space="preserve"> must be provided by the appointing jurisdictional court.</w:t>
      </w:r>
      <w:r w:rsidR="001D2A85">
        <w:rPr>
          <w:rStyle w:val="FootnoteReference"/>
          <w:rFonts w:ascii="Avenir Next" w:hAnsi="Avenir Next" w:cs="Arial"/>
          <w:color w:val="808080" w:themeColor="background1" w:themeShade="80"/>
          <w:sz w:val="22"/>
          <w:szCs w:val="22"/>
          <w:lang w:val="en-GB"/>
        </w:rPr>
        <w:footnoteReference w:id="32"/>
      </w:r>
      <w:r w:rsidR="00C62332">
        <w:rPr>
          <w:rFonts w:ascii="Avenir Next" w:hAnsi="Avenir Next" w:cs="Arial"/>
          <w:color w:val="808080" w:themeColor="background1" w:themeShade="80"/>
          <w:sz w:val="22"/>
          <w:szCs w:val="22"/>
          <w:lang w:val="en-GB"/>
        </w:rPr>
        <w:t xml:space="preserve"> </w:t>
      </w:r>
      <w:r w:rsidR="00D80EDA">
        <w:rPr>
          <w:rFonts w:ascii="Avenir Next" w:hAnsi="Avenir Next" w:cs="Arial"/>
          <w:color w:val="808080" w:themeColor="background1" w:themeShade="80"/>
          <w:sz w:val="22"/>
          <w:szCs w:val="22"/>
          <w:lang w:val="en-GB"/>
        </w:rPr>
        <w:t xml:space="preserve">Hong </w:t>
      </w:r>
      <w:r w:rsidR="00D80EDA">
        <w:rPr>
          <w:rFonts w:ascii="Avenir Next" w:hAnsi="Avenir Next" w:cs="Arial"/>
          <w:color w:val="808080" w:themeColor="background1" w:themeShade="80"/>
          <w:sz w:val="22"/>
          <w:szCs w:val="22"/>
          <w:lang w:val="en-GB"/>
        </w:rPr>
        <w:lastRenderedPageBreak/>
        <w:t>Kong courts upon</w:t>
      </w:r>
      <w:r w:rsidR="00B17784">
        <w:rPr>
          <w:rFonts w:ascii="Avenir Next" w:hAnsi="Avenir Next" w:cs="Arial"/>
          <w:color w:val="808080" w:themeColor="background1" w:themeShade="80"/>
          <w:sz w:val="22"/>
          <w:szCs w:val="22"/>
          <w:lang w:val="en-GB"/>
        </w:rPr>
        <w:t xml:space="preserve"> receiving the letter have a discretion to assist the </w:t>
      </w:r>
      <w:r w:rsidR="00DD67A3">
        <w:rPr>
          <w:rFonts w:ascii="Avenir Next" w:hAnsi="Avenir Next" w:cs="Arial"/>
          <w:color w:val="808080" w:themeColor="background1" w:themeShade="80"/>
          <w:sz w:val="22"/>
          <w:szCs w:val="22"/>
          <w:lang w:val="en-GB"/>
        </w:rPr>
        <w:t>foreign liquidator or not.</w:t>
      </w:r>
      <w:r w:rsidR="007F157E">
        <w:rPr>
          <w:rFonts w:ascii="Avenir Next" w:hAnsi="Avenir Next" w:cs="Arial"/>
          <w:color w:val="808080" w:themeColor="background1" w:themeShade="80"/>
          <w:sz w:val="22"/>
          <w:szCs w:val="22"/>
          <w:lang w:val="en-GB"/>
        </w:rPr>
        <w:t xml:space="preserve"> </w:t>
      </w:r>
      <w:r w:rsidR="008F04D9">
        <w:rPr>
          <w:rFonts w:ascii="Avenir Next" w:hAnsi="Avenir Next" w:cs="Arial"/>
          <w:color w:val="808080" w:themeColor="background1" w:themeShade="80"/>
          <w:sz w:val="22"/>
          <w:szCs w:val="22"/>
          <w:lang w:val="en-GB"/>
        </w:rPr>
        <w:t>The request for assistance is simple enough that only a letter is required for the provision of assistance to be considered.</w:t>
      </w:r>
    </w:p>
    <w:p w14:paraId="14630AEC" w14:textId="77777777" w:rsidR="00DD67A3" w:rsidRDefault="00DD67A3" w:rsidP="008C35C9">
      <w:pPr>
        <w:jc w:val="both"/>
        <w:rPr>
          <w:rFonts w:ascii="Avenir Next" w:hAnsi="Avenir Next" w:cs="Arial"/>
          <w:color w:val="808080" w:themeColor="background1" w:themeShade="80"/>
          <w:sz w:val="22"/>
          <w:szCs w:val="22"/>
          <w:lang w:val="en-GB"/>
        </w:rPr>
      </w:pPr>
    </w:p>
    <w:p w14:paraId="217306BF" w14:textId="437F2CDF" w:rsidR="00C668FF" w:rsidRDefault="00A843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stated earlier, assistance by Hong Kong courts is not automatically afforded to foreign liquidators. </w:t>
      </w:r>
      <w:r w:rsidR="009D2E9F">
        <w:rPr>
          <w:rFonts w:ascii="Avenir Next" w:hAnsi="Avenir Next" w:cs="Arial"/>
          <w:color w:val="808080" w:themeColor="background1" w:themeShade="80"/>
          <w:sz w:val="22"/>
          <w:szCs w:val="22"/>
          <w:lang w:val="en-GB"/>
        </w:rPr>
        <w:t>Hong Kong courts have adopted modified universalism.</w:t>
      </w:r>
      <w:r w:rsidR="00505AC8">
        <w:rPr>
          <w:rFonts w:ascii="Avenir Next" w:hAnsi="Avenir Next" w:cs="Arial"/>
          <w:color w:val="808080" w:themeColor="background1" w:themeShade="80"/>
          <w:sz w:val="22"/>
          <w:szCs w:val="22"/>
          <w:lang w:val="en-GB"/>
        </w:rPr>
        <w:t xml:space="preserve"> On adoption of m</w:t>
      </w:r>
      <w:r w:rsidR="002D6FC7">
        <w:rPr>
          <w:rFonts w:ascii="Avenir Next" w:hAnsi="Avenir Next" w:cs="Arial"/>
          <w:color w:val="808080" w:themeColor="background1" w:themeShade="80"/>
          <w:sz w:val="22"/>
          <w:szCs w:val="22"/>
          <w:lang w:val="en-GB"/>
        </w:rPr>
        <w:t xml:space="preserve">odified universalism Hong Kong courts are of the opinion that </w:t>
      </w:r>
      <w:r w:rsidR="00723EB0">
        <w:rPr>
          <w:rFonts w:ascii="Avenir Next" w:hAnsi="Avenir Next" w:cs="Arial"/>
          <w:color w:val="808080" w:themeColor="background1" w:themeShade="80"/>
          <w:sz w:val="22"/>
          <w:szCs w:val="22"/>
          <w:lang w:val="en-GB"/>
        </w:rPr>
        <w:t xml:space="preserve">liquidation of a company should be dealt </w:t>
      </w:r>
      <w:r w:rsidR="008F4C17">
        <w:rPr>
          <w:rFonts w:ascii="Avenir Next" w:hAnsi="Avenir Next" w:cs="Arial"/>
          <w:color w:val="808080" w:themeColor="background1" w:themeShade="80"/>
          <w:sz w:val="22"/>
          <w:szCs w:val="22"/>
          <w:lang w:val="en-GB"/>
        </w:rPr>
        <w:t xml:space="preserve">by a single court and assets and other issues of </w:t>
      </w:r>
      <w:r w:rsidR="00357A79">
        <w:rPr>
          <w:rFonts w:ascii="Avenir Next" w:hAnsi="Avenir Next" w:cs="Arial"/>
          <w:color w:val="808080" w:themeColor="background1" w:themeShade="80"/>
          <w:sz w:val="22"/>
          <w:szCs w:val="22"/>
          <w:lang w:val="en-GB"/>
        </w:rPr>
        <w:t xml:space="preserve">the company in Hong Kong can be dealt with the assistance from Hong Kong courts. </w:t>
      </w:r>
      <w:r w:rsidR="00B05CC8">
        <w:rPr>
          <w:rFonts w:ascii="Avenir Next" w:hAnsi="Avenir Next" w:cs="Arial"/>
          <w:color w:val="808080" w:themeColor="background1" w:themeShade="80"/>
          <w:sz w:val="22"/>
          <w:szCs w:val="22"/>
          <w:lang w:val="en-GB"/>
        </w:rPr>
        <w:t xml:space="preserve">In deciding whether to </w:t>
      </w:r>
      <w:proofErr w:type="gramStart"/>
      <w:r w:rsidR="00B05CC8">
        <w:rPr>
          <w:rFonts w:ascii="Avenir Next" w:hAnsi="Avenir Next" w:cs="Arial"/>
          <w:color w:val="808080" w:themeColor="background1" w:themeShade="80"/>
          <w:sz w:val="22"/>
          <w:szCs w:val="22"/>
          <w:lang w:val="en-GB"/>
        </w:rPr>
        <w:t>offer assistance</w:t>
      </w:r>
      <w:proofErr w:type="gramEnd"/>
      <w:r w:rsidR="00B05C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Hong Kong </w:t>
      </w:r>
      <w:r w:rsidR="002B658D">
        <w:rPr>
          <w:rFonts w:ascii="Avenir Next" w:hAnsi="Avenir Next" w:cs="Arial"/>
          <w:color w:val="808080" w:themeColor="background1" w:themeShade="80"/>
          <w:sz w:val="22"/>
          <w:szCs w:val="22"/>
          <w:lang w:val="en-GB"/>
        </w:rPr>
        <w:t xml:space="preserve">courts </w:t>
      </w:r>
      <w:r>
        <w:rPr>
          <w:rFonts w:ascii="Avenir Next" w:hAnsi="Avenir Next" w:cs="Arial"/>
          <w:color w:val="808080" w:themeColor="background1" w:themeShade="80"/>
          <w:sz w:val="22"/>
          <w:szCs w:val="22"/>
          <w:lang w:val="en-GB"/>
        </w:rPr>
        <w:t xml:space="preserve">consider whether the type of assistance requested is </w:t>
      </w:r>
      <w:r w:rsidR="00BB7895">
        <w:rPr>
          <w:rFonts w:ascii="Avenir Next" w:hAnsi="Avenir Next" w:cs="Arial"/>
          <w:color w:val="808080" w:themeColor="background1" w:themeShade="80"/>
          <w:sz w:val="22"/>
          <w:szCs w:val="22"/>
          <w:lang w:val="en-GB"/>
        </w:rPr>
        <w:t xml:space="preserve">a type provided </w:t>
      </w:r>
      <w:r w:rsidR="002B658D">
        <w:rPr>
          <w:rFonts w:ascii="Avenir Next" w:hAnsi="Avenir Next" w:cs="Arial"/>
          <w:color w:val="808080" w:themeColor="background1" w:themeShade="80"/>
          <w:sz w:val="22"/>
          <w:szCs w:val="22"/>
          <w:lang w:val="en-GB"/>
        </w:rPr>
        <w:t xml:space="preserve">by </w:t>
      </w:r>
      <w:r w:rsidR="00BB7895">
        <w:rPr>
          <w:rFonts w:ascii="Avenir Next" w:hAnsi="Avenir Next" w:cs="Arial"/>
          <w:color w:val="808080" w:themeColor="background1" w:themeShade="80"/>
          <w:sz w:val="22"/>
          <w:szCs w:val="22"/>
          <w:lang w:val="en-GB"/>
        </w:rPr>
        <w:t>Hong Kong</w:t>
      </w:r>
      <w:r w:rsidR="002B658D">
        <w:rPr>
          <w:rFonts w:ascii="Avenir Next" w:hAnsi="Avenir Next" w:cs="Arial"/>
          <w:color w:val="808080" w:themeColor="background1" w:themeShade="80"/>
          <w:sz w:val="22"/>
          <w:szCs w:val="22"/>
          <w:lang w:val="en-GB"/>
        </w:rPr>
        <w:t xml:space="preserve"> law</w:t>
      </w:r>
      <w:r w:rsidR="00BB7895">
        <w:rPr>
          <w:rFonts w:ascii="Avenir Next" w:hAnsi="Avenir Next" w:cs="Arial"/>
          <w:color w:val="808080" w:themeColor="background1" w:themeShade="80"/>
          <w:sz w:val="22"/>
          <w:szCs w:val="22"/>
          <w:lang w:val="en-GB"/>
        </w:rPr>
        <w:t>.</w:t>
      </w:r>
      <w:r w:rsidR="00BB7895">
        <w:rPr>
          <w:rStyle w:val="FootnoteReference"/>
          <w:rFonts w:ascii="Avenir Next" w:hAnsi="Avenir Next" w:cs="Arial"/>
          <w:color w:val="808080" w:themeColor="background1" w:themeShade="80"/>
          <w:sz w:val="22"/>
          <w:szCs w:val="22"/>
          <w:lang w:val="en-GB"/>
        </w:rPr>
        <w:footnoteReference w:id="33"/>
      </w:r>
      <w:r w:rsidR="002B658D">
        <w:rPr>
          <w:rFonts w:ascii="Avenir Next" w:hAnsi="Avenir Next" w:cs="Arial"/>
          <w:color w:val="808080" w:themeColor="background1" w:themeShade="80"/>
          <w:sz w:val="22"/>
          <w:szCs w:val="22"/>
          <w:lang w:val="en-GB"/>
        </w:rPr>
        <w:t xml:space="preserve"> This is a limitation </w:t>
      </w:r>
      <w:r w:rsidR="008A1799">
        <w:rPr>
          <w:rFonts w:ascii="Avenir Next" w:hAnsi="Avenir Next" w:cs="Arial"/>
          <w:color w:val="808080" w:themeColor="background1" w:themeShade="80"/>
          <w:sz w:val="22"/>
          <w:szCs w:val="22"/>
          <w:lang w:val="en-GB"/>
        </w:rPr>
        <w:t xml:space="preserve">assistance can only be provided </w:t>
      </w:r>
      <w:r w:rsidR="00D45BFF">
        <w:rPr>
          <w:rFonts w:ascii="Avenir Next" w:hAnsi="Avenir Next" w:cs="Arial"/>
          <w:color w:val="808080" w:themeColor="background1" w:themeShade="80"/>
          <w:sz w:val="22"/>
          <w:szCs w:val="22"/>
          <w:lang w:val="en-GB"/>
        </w:rPr>
        <w:t>if the law in both jurisdiction as similar.</w:t>
      </w:r>
    </w:p>
    <w:p w14:paraId="119A43A7" w14:textId="77777777" w:rsidR="00D45BFF" w:rsidRDefault="00D45BFF" w:rsidP="008C35C9">
      <w:pPr>
        <w:jc w:val="both"/>
        <w:rPr>
          <w:rFonts w:ascii="Avenir Next" w:hAnsi="Avenir Next" w:cs="Arial"/>
          <w:color w:val="808080" w:themeColor="background1" w:themeShade="80"/>
          <w:sz w:val="22"/>
          <w:szCs w:val="22"/>
          <w:lang w:val="en-GB"/>
        </w:rPr>
      </w:pPr>
    </w:p>
    <w:p w14:paraId="4434F2E6" w14:textId="07DEF000" w:rsidR="00D45BFF" w:rsidRDefault="0035410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Common law has further developed that </w:t>
      </w:r>
      <w:r w:rsidR="0078060F">
        <w:rPr>
          <w:rFonts w:ascii="Avenir Next" w:hAnsi="Avenir Next" w:cs="Arial"/>
          <w:color w:val="808080" w:themeColor="background1" w:themeShade="80"/>
          <w:sz w:val="22"/>
          <w:szCs w:val="22"/>
          <w:lang w:val="en-GB"/>
        </w:rPr>
        <w:t xml:space="preserve">foreign liquidators will be </w:t>
      </w:r>
      <w:proofErr w:type="gramStart"/>
      <w:r w:rsidR="0078060F">
        <w:rPr>
          <w:rFonts w:ascii="Avenir Next" w:hAnsi="Avenir Next" w:cs="Arial"/>
          <w:color w:val="808080" w:themeColor="background1" w:themeShade="80"/>
          <w:sz w:val="22"/>
          <w:szCs w:val="22"/>
          <w:lang w:val="en-GB"/>
        </w:rPr>
        <w:t xml:space="preserve">offered </w:t>
      </w:r>
      <w:r w:rsidR="006F33A4">
        <w:rPr>
          <w:rFonts w:ascii="Avenir Next" w:hAnsi="Avenir Next" w:cs="Arial"/>
          <w:color w:val="808080" w:themeColor="background1" w:themeShade="80"/>
          <w:sz w:val="22"/>
          <w:szCs w:val="22"/>
          <w:lang w:val="en-GB"/>
        </w:rPr>
        <w:t>assistance to</w:t>
      </w:r>
      <w:proofErr w:type="gramEnd"/>
      <w:r w:rsidR="006F33A4">
        <w:rPr>
          <w:rFonts w:ascii="Avenir Next" w:hAnsi="Avenir Next" w:cs="Arial"/>
          <w:color w:val="808080" w:themeColor="background1" w:themeShade="80"/>
          <w:sz w:val="22"/>
          <w:szCs w:val="22"/>
          <w:lang w:val="en-GB"/>
        </w:rPr>
        <w:t xml:space="preserve"> jurisdiction with centre of main interest (COMI).</w:t>
      </w:r>
      <w:r w:rsidR="00B60121">
        <w:rPr>
          <w:rStyle w:val="FootnoteReference"/>
          <w:rFonts w:ascii="Avenir Next" w:hAnsi="Avenir Next" w:cs="Arial"/>
          <w:color w:val="808080" w:themeColor="background1" w:themeShade="80"/>
          <w:sz w:val="22"/>
          <w:szCs w:val="22"/>
          <w:lang w:val="en-GB"/>
        </w:rPr>
        <w:footnoteReference w:id="34"/>
      </w:r>
      <w:r w:rsidR="0078060F">
        <w:rPr>
          <w:rFonts w:ascii="Avenir Next" w:hAnsi="Avenir Next" w:cs="Arial"/>
          <w:color w:val="808080" w:themeColor="background1" w:themeShade="80"/>
          <w:sz w:val="22"/>
          <w:szCs w:val="22"/>
          <w:lang w:val="en-GB"/>
        </w:rPr>
        <w:t xml:space="preserve"> </w:t>
      </w:r>
      <w:r w:rsidR="009822BF">
        <w:rPr>
          <w:rFonts w:ascii="Avenir Next" w:hAnsi="Avenir Next" w:cs="Arial"/>
          <w:color w:val="808080" w:themeColor="background1" w:themeShade="80"/>
          <w:sz w:val="22"/>
          <w:szCs w:val="22"/>
          <w:lang w:val="en-GB"/>
        </w:rPr>
        <w:t>Foreign liquidators from the company’s place of incorporation</w:t>
      </w:r>
      <w:r w:rsidR="000335BD">
        <w:rPr>
          <w:rFonts w:ascii="Avenir Next" w:hAnsi="Avenir Next" w:cs="Arial"/>
          <w:color w:val="808080" w:themeColor="background1" w:themeShade="80"/>
          <w:sz w:val="22"/>
          <w:szCs w:val="22"/>
          <w:lang w:val="en-GB"/>
        </w:rPr>
        <w:t xml:space="preserve"> or commercially most relevant jurisdiction </w:t>
      </w:r>
      <w:r w:rsidR="00835DE2">
        <w:rPr>
          <w:rFonts w:ascii="Avenir Next" w:hAnsi="Avenir Next" w:cs="Arial"/>
          <w:color w:val="808080" w:themeColor="background1" w:themeShade="80"/>
          <w:sz w:val="22"/>
          <w:szCs w:val="22"/>
          <w:lang w:val="en-GB"/>
        </w:rPr>
        <w:t>are treated as COMI by Hong Kong courts and the courts offer assistance</w:t>
      </w:r>
      <w:r w:rsidR="005E6096">
        <w:rPr>
          <w:rFonts w:ascii="Avenir Next" w:hAnsi="Avenir Next" w:cs="Arial"/>
          <w:color w:val="808080" w:themeColor="background1" w:themeShade="80"/>
          <w:sz w:val="22"/>
          <w:szCs w:val="22"/>
          <w:lang w:val="en-GB"/>
        </w:rPr>
        <w:t>.</w:t>
      </w:r>
      <w:r w:rsidR="00AF77DA">
        <w:rPr>
          <w:rFonts w:ascii="Avenir Next" w:hAnsi="Avenir Next" w:cs="Arial"/>
          <w:color w:val="808080" w:themeColor="background1" w:themeShade="80"/>
          <w:sz w:val="22"/>
          <w:szCs w:val="22"/>
          <w:lang w:val="en-GB"/>
        </w:rPr>
        <w:t xml:space="preserve"> </w:t>
      </w:r>
      <w:r w:rsidR="00C115BD">
        <w:rPr>
          <w:rFonts w:ascii="Avenir Next" w:hAnsi="Avenir Next" w:cs="Arial"/>
          <w:color w:val="808080" w:themeColor="background1" w:themeShade="80"/>
          <w:sz w:val="22"/>
          <w:szCs w:val="22"/>
          <w:lang w:val="en-GB"/>
        </w:rPr>
        <w:t xml:space="preserve">A con is that the place of incorporation and where the company carried out </w:t>
      </w:r>
      <w:r w:rsidR="001F1DF5">
        <w:rPr>
          <w:rFonts w:ascii="Avenir Next" w:hAnsi="Avenir Next" w:cs="Arial"/>
          <w:color w:val="808080" w:themeColor="background1" w:themeShade="80"/>
          <w:sz w:val="22"/>
          <w:szCs w:val="22"/>
          <w:lang w:val="en-GB"/>
        </w:rPr>
        <w:t>commercial activities may not be the same</w:t>
      </w:r>
      <w:r w:rsidR="00712AE2">
        <w:rPr>
          <w:rFonts w:ascii="Avenir Next" w:hAnsi="Avenir Next" w:cs="Arial"/>
          <w:color w:val="808080" w:themeColor="background1" w:themeShade="80"/>
          <w:sz w:val="22"/>
          <w:szCs w:val="22"/>
          <w:lang w:val="en-GB"/>
        </w:rPr>
        <w:t>. Hong Kong courts in that instance may be approached by foreign liquidators from either of those jurisdictions</w:t>
      </w:r>
      <w:r w:rsidR="009209F6">
        <w:rPr>
          <w:rFonts w:ascii="Avenir Next" w:hAnsi="Avenir Next" w:cs="Arial"/>
          <w:color w:val="808080" w:themeColor="background1" w:themeShade="80"/>
          <w:sz w:val="22"/>
          <w:szCs w:val="22"/>
          <w:lang w:val="en-GB"/>
        </w:rPr>
        <w:t xml:space="preserve"> for assistance. In cases where COMI is not easily identifiable, Hong Kong is not </w:t>
      </w:r>
      <w:r w:rsidR="00BB7B0A">
        <w:rPr>
          <w:rFonts w:ascii="Avenir Next" w:hAnsi="Avenir Next" w:cs="Arial"/>
          <w:color w:val="808080" w:themeColor="background1" w:themeShade="80"/>
          <w:sz w:val="22"/>
          <w:szCs w:val="22"/>
          <w:lang w:val="en-GB"/>
        </w:rPr>
        <w:t xml:space="preserve">bound to offer full assistance to foreign </w:t>
      </w:r>
      <w:r w:rsidR="003D25FC">
        <w:rPr>
          <w:rFonts w:ascii="Avenir Next" w:hAnsi="Avenir Next" w:cs="Arial"/>
          <w:color w:val="808080" w:themeColor="background1" w:themeShade="80"/>
          <w:sz w:val="22"/>
          <w:szCs w:val="22"/>
          <w:lang w:val="en-GB"/>
        </w:rPr>
        <w:t>liquidators. Partial assistance may be offere</w:t>
      </w:r>
      <w:r w:rsidR="00D57453">
        <w:rPr>
          <w:rFonts w:ascii="Avenir Next" w:hAnsi="Avenir Next" w:cs="Arial"/>
          <w:color w:val="808080" w:themeColor="background1" w:themeShade="80"/>
          <w:sz w:val="22"/>
          <w:szCs w:val="22"/>
          <w:lang w:val="en-GB"/>
        </w:rPr>
        <w:t>d instead.</w:t>
      </w:r>
    </w:p>
    <w:p w14:paraId="2C61397A" w14:textId="77777777" w:rsidR="008C35C9" w:rsidRPr="00FC1BC1" w:rsidRDefault="008C35C9" w:rsidP="008C35C9">
      <w:pPr>
        <w:jc w:val="both"/>
        <w:rPr>
          <w:rFonts w:ascii="Avenir Next" w:hAnsi="Avenir Next" w:cs="Arial"/>
          <w:sz w:val="22"/>
          <w:szCs w:val="22"/>
          <w:lang w:val="en-GB"/>
        </w:rPr>
      </w:pPr>
    </w:p>
    <w:p w14:paraId="3CDB0DE9" w14:textId="4E35AD5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22242A">
      <w:pPr>
        <w:pStyle w:val="INSOLstyleheading4"/>
        <w:rPr>
          <w:iCs/>
        </w:rPr>
      </w:pPr>
      <w:r w:rsidRPr="00B1461F">
        <w:t xml:space="preserve">Question </w:t>
      </w:r>
      <w:r>
        <w:t>4</w:t>
      </w:r>
      <w:r w:rsidRPr="00B1461F">
        <w:t>.</w:t>
      </w:r>
      <w:r>
        <w:t>1</w:t>
      </w:r>
      <w:r w:rsidRPr="00B1461F">
        <w:t xml:space="preserve"> [maximum </w:t>
      </w:r>
      <w:r w:rsidR="007F39A0">
        <w:t>4</w:t>
      </w:r>
      <w:r w:rsidRPr="00B1461F">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244757ED" w:rsidR="008C35C9" w:rsidRDefault="00E732A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general rule is that the </w:t>
      </w:r>
      <w:r w:rsidR="003241D3">
        <w:rPr>
          <w:rFonts w:ascii="Avenir Next" w:hAnsi="Avenir Next" w:cs="Arial"/>
          <w:color w:val="808080" w:themeColor="background1" w:themeShade="80"/>
          <w:sz w:val="22"/>
          <w:szCs w:val="22"/>
          <w:lang w:val="en-GB"/>
        </w:rPr>
        <w:t>floating charge makes Se</w:t>
      </w:r>
      <w:r w:rsidR="0062257E">
        <w:rPr>
          <w:rFonts w:ascii="Avenir Next" w:hAnsi="Avenir Next" w:cs="Arial"/>
          <w:color w:val="808080" w:themeColor="background1" w:themeShade="80"/>
          <w:sz w:val="22"/>
          <w:szCs w:val="22"/>
          <w:lang w:val="en-GB"/>
        </w:rPr>
        <w:t>a</w:t>
      </w:r>
      <w:r w:rsidR="003241D3">
        <w:rPr>
          <w:rFonts w:ascii="Avenir Next" w:hAnsi="Avenir Next" w:cs="Arial"/>
          <w:color w:val="808080" w:themeColor="background1" w:themeShade="80"/>
          <w:sz w:val="22"/>
          <w:szCs w:val="22"/>
          <w:lang w:val="en-GB"/>
        </w:rPr>
        <w:t xml:space="preserve"> Breeze Inc a secured creditor that ranks higher in the list of priority than the unsecured creditors</w:t>
      </w:r>
      <w:r w:rsidR="0062257E">
        <w:rPr>
          <w:rFonts w:ascii="Avenir Next" w:hAnsi="Avenir Next" w:cs="Arial"/>
          <w:color w:val="808080" w:themeColor="background1" w:themeShade="80"/>
          <w:sz w:val="22"/>
          <w:szCs w:val="22"/>
          <w:lang w:val="en-GB"/>
        </w:rPr>
        <w:t xml:space="preserve">. </w:t>
      </w:r>
      <w:r w:rsidR="00413480">
        <w:rPr>
          <w:rFonts w:ascii="Avenir Next" w:hAnsi="Avenir Next" w:cs="Arial"/>
          <w:color w:val="808080" w:themeColor="background1" w:themeShade="80"/>
          <w:sz w:val="22"/>
          <w:szCs w:val="22"/>
          <w:lang w:val="en-GB"/>
        </w:rPr>
        <w:t xml:space="preserve">In the list of </w:t>
      </w:r>
      <w:r w:rsidR="001E192F">
        <w:rPr>
          <w:rFonts w:ascii="Avenir Next" w:hAnsi="Avenir Next" w:cs="Arial"/>
          <w:color w:val="808080" w:themeColor="background1" w:themeShade="80"/>
          <w:sz w:val="22"/>
          <w:szCs w:val="22"/>
          <w:lang w:val="en-GB"/>
        </w:rPr>
        <w:t>priority,</w:t>
      </w:r>
      <w:r w:rsidR="00413480">
        <w:rPr>
          <w:rFonts w:ascii="Avenir Next" w:hAnsi="Avenir Next" w:cs="Arial"/>
          <w:color w:val="808080" w:themeColor="background1" w:themeShade="80"/>
          <w:sz w:val="22"/>
          <w:szCs w:val="22"/>
          <w:lang w:val="en-GB"/>
        </w:rPr>
        <w:t xml:space="preserve"> a secured creditor would be paid first</w:t>
      </w:r>
      <w:r w:rsidR="00C30CE2">
        <w:rPr>
          <w:rFonts w:ascii="Avenir Next" w:hAnsi="Avenir Next" w:cs="Arial"/>
          <w:color w:val="808080" w:themeColor="background1" w:themeShade="80"/>
          <w:sz w:val="22"/>
          <w:szCs w:val="22"/>
          <w:lang w:val="en-GB"/>
        </w:rPr>
        <w:t xml:space="preserve"> from the realised assets before the unsecured creditors. However, </w:t>
      </w:r>
      <w:r w:rsidR="00D34439">
        <w:rPr>
          <w:rFonts w:ascii="Avenir Next" w:hAnsi="Avenir Next" w:cs="Arial"/>
          <w:color w:val="808080" w:themeColor="background1" w:themeShade="80"/>
          <w:sz w:val="22"/>
          <w:szCs w:val="22"/>
          <w:lang w:val="en-GB"/>
        </w:rPr>
        <w:t>s</w:t>
      </w:r>
      <w:proofErr w:type="gramStart"/>
      <w:r w:rsidR="00D34439">
        <w:rPr>
          <w:rFonts w:ascii="Avenir Next" w:hAnsi="Avenir Next" w:cs="Arial"/>
          <w:color w:val="808080" w:themeColor="background1" w:themeShade="80"/>
          <w:sz w:val="22"/>
          <w:szCs w:val="22"/>
          <w:lang w:val="en-GB"/>
        </w:rPr>
        <w:t>79  CWUMPO</w:t>
      </w:r>
      <w:proofErr w:type="gramEnd"/>
      <w:r w:rsidR="00D34439">
        <w:rPr>
          <w:rFonts w:ascii="Avenir Next" w:hAnsi="Avenir Next" w:cs="Arial"/>
          <w:color w:val="808080" w:themeColor="background1" w:themeShade="80"/>
          <w:sz w:val="22"/>
          <w:szCs w:val="22"/>
          <w:lang w:val="en-GB"/>
        </w:rPr>
        <w:t xml:space="preserve"> in the case of the floating charge</w:t>
      </w:r>
      <w:r w:rsidR="003D51AA">
        <w:rPr>
          <w:rFonts w:ascii="Avenir Next" w:hAnsi="Avenir Next" w:cs="Arial"/>
          <w:color w:val="808080" w:themeColor="background1" w:themeShade="80"/>
          <w:sz w:val="22"/>
          <w:szCs w:val="22"/>
          <w:lang w:val="en-GB"/>
        </w:rPr>
        <w:t>, certain preferential creditors must be paid from the realis</w:t>
      </w:r>
      <w:r w:rsidR="009848EB">
        <w:rPr>
          <w:rFonts w:ascii="Avenir Next" w:hAnsi="Avenir Next" w:cs="Arial"/>
          <w:color w:val="808080" w:themeColor="background1" w:themeShade="80"/>
          <w:sz w:val="22"/>
          <w:szCs w:val="22"/>
          <w:lang w:val="en-GB"/>
        </w:rPr>
        <w:t>ation</w:t>
      </w:r>
      <w:r w:rsidR="00EC06A9">
        <w:rPr>
          <w:rFonts w:ascii="Avenir Next" w:hAnsi="Avenir Next" w:cs="Arial"/>
          <w:color w:val="808080" w:themeColor="background1" w:themeShade="80"/>
          <w:sz w:val="22"/>
          <w:szCs w:val="22"/>
          <w:lang w:val="en-GB"/>
        </w:rPr>
        <w:t xml:space="preserve"> if there is a short fall of the available </w:t>
      </w:r>
      <w:r w:rsidR="002F2A18">
        <w:rPr>
          <w:rFonts w:ascii="Avenir Next" w:hAnsi="Avenir Next" w:cs="Arial"/>
          <w:color w:val="808080" w:themeColor="background1" w:themeShade="80"/>
          <w:sz w:val="22"/>
          <w:szCs w:val="22"/>
          <w:lang w:val="en-GB"/>
        </w:rPr>
        <w:t xml:space="preserve">‘uncharged’ </w:t>
      </w:r>
      <w:r w:rsidR="00EC06A9">
        <w:rPr>
          <w:rFonts w:ascii="Avenir Next" w:hAnsi="Avenir Next" w:cs="Arial"/>
          <w:color w:val="808080" w:themeColor="background1" w:themeShade="80"/>
          <w:sz w:val="22"/>
          <w:szCs w:val="22"/>
          <w:lang w:val="en-GB"/>
        </w:rPr>
        <w:t>assets to pay them</w:t>
      </w:r>
      <w:r w:rsidR="007C50C5">
        <w:rPr>
          <w:rFonts w:ascii="Avenir Next" w:hAnsi="Avenir Next" w:cs="Arial"/>
          <w:color w:val="808080" w:themeColor="background1" w:themeShade="80"/>
          <w:sz w:val="22"/>
          <w:szCs w:val="22"/>
          <w:lang w:val="en-GB"/>
        </w:rPr>
        <w:t xml:space="preserve"> according to s265(3B)</w:t>
      </w:r>
      <w:r w:rsidR="009848EB">
        <w:rPr>
          <w:rFonts w:ascii="Avenir Next" w:hAnsi="Avenir Next" w:cs="Arial"/>
          <w:color w:val="808080" w:themeColor="background1" w:themeShade="80"/>
          <w:sz w:val="22"/>
          <w:szCs w:val="22"/>
          <w:lang w:val="en-GB"/>
        </w:rPr>
        <w:t xml:space="preserve">. </w:t>
      </w:r>
      <w:r w:rsidR="00FF2611">
        <w:rPr>
          <w:rFonts w:ascii="Avenir Next" w:hAnsi="Avenir Next" w:cs="Arial"/>
          <w:color w:val="808080" w:themeColor="background1" w:themeShade="80"/>
          <w:sz w:val="22"/>
          <w:szCs w:val="22"/>
          <w:lang w:val="en-GB"/>
        </w:rPr>
        <w:t xml:space="preserve">The payment to the </w:t>
      </w:r>
      <w:r w:rsidR="000757F8">
        <w:rPr>
          <w:rFonts w:ascii="Avenir Next" w:hAnsi="Avenir Next" w:cs="Arial"/>
          <w:color w:val="808080" w:themeColor="background1" w:themeShade="80"/>
          <w:sz w:val="22"/>
          <w:szCs w:val="22"/>
          <w:lang w:val="en-GB"/>
        </w:rPr>
        <w:t xml:space="preserve">preferential creditors must be made before the floating charge holder is paid. </w:t>
      </w:r>
      <w:r w:rsidR="009848EB">
        <w:rPr>
          <w:rFonts w:ascii="Avenir Next" w:hAnsi="Avenir Next" w:cs="Arial"/>
          <w:color w:val="808080" w:themeColor="background1" w:themeShade="80"/>
          <w:sz w:val="22"/>
          <w:szCs w:val="22"/>
          <w:lang w:val="en-GB"/>
        </w:rPr>
        <w:t xml:space="preserve">The preferential creditors are unsecured but </w:t>
      </w:r>
      <w:r w:rsidR="00BC4915">
        <w:rPr>
          <w:rFonts w:ascii="Avenir Next" w:hAnsi="Avenir Next" w:cs="Arial"/>
          <w:color w:val="808080" w:themeColor="background1" w:themeShade="80"/>
          <w:sz w:val="22"/>
          <w:szCs w:val="22"/>
          <w:lang w:val="en-GB"/>
        </w:rPr>
        <w:t>preferred.</w:t>
      </w:r>
      <w:r w:rsidR="00405680">
        <w:rPr>
          <w:rFonts w:ascii="Avenir Next" w:hAnsi="Avenir Next" w:cs="Arial"/>
          <w:color w:val="808080" w:themeColor="background1" w:themeShade="80"/>
          <w:sz w:val="22"/>
          <w:szCs w:val="22"/>
          <w:lang w:val="en-GB"/>
        </w:rPr>
        <w:t xml:space="preserve"> The preferred creditors under s 265 </w:t>
      </w:r>
      <w:r w:rsidR="00AD1F95">
        <w:rPr>
          <w:rFonts w:ascii="Avenir Next" w:hAnsi="Avenir Next" w:cs="Arial"/>
          <w:color w:val="808080" w:themeColor="background1" w:themeShade="80"/>
          <w:sz w:val="22"/>
          <w:szCs w:val="22"/>
          <w:lang w:val="en-GB"/>
        </w:rPr>
        <w:t>include the liquidation costs and employees</w:t>
      </w:r>
      <w:r w:rsidR="00AC3538">
        <w:rPr>
          <w:rFonts w:ascii="Avenir Next" w:hAnsi="Avenir Next" w:cs="Arial"/>
          <w:color w:val="808080" w:themeColor="background1" w:themeShade="80"/>
          <w:sz w:val="22"/>
          <w:szCs w:val="22"/>
          <w:lang w:val="en-GB"/>
        </w:rPr>
        <w:t xml:space="preserve"> who will be paid first from the realised assets before the </w:t>
      </w:r>
      <w:r w:rsidR="003211D0">
        <w:rPr>
          <w:rFonts w:ascii="Avenir Next" w:hAnsi="Avenir Next" w:cs="Arial"/>
          <w:color w:val="808080" w:themeColor="background1" w:themeShade="80"/>
          <w:sz w:val="22"/>
          <w:szCs w:val="22"/>
          <w:lang w:val="en-GB"/>
        </w:rPr>
        <w:t>Sea</w:t>
      </w:r>
      <w:r w:rsidR="007C50C5">
        <w:rPr>
          <w:rFonts w:ascii="Avenir Next" w:hAnsi="Avenir Next" w:cs="Arial"/>
          <w:color w:val="808080" w:themeColor="background1" w:themeShade="80"/>
          <w:sz w:val="22"/>
          <w:szCs w:val="22"/>
          <w:lang w:val="en-GB"/>
        </w:rPr>
        <w:t xml:space="preserve"> </w:t>
      </w:r>
      <w:r w:rsidR="00535818">
        <w:rPr>
          <w:rFonts w:ascii="Avenir Next" w:hAnsi="Avenir Next" w:cs="Arial"/>
          <w:color w:val="808080" w:themeColor="background1" w:themeShade="80"/>
          <w:sz w:val="22"/>
          <w:szCs w:val="22"/>
          <w:lang w:val="en-GB"/>
        </w:rPr>
        <w:t>Breeze</w:t>
      </w:r>
      <w:r w:rsidR="000A5996">
        <w:rPr>
          <w:rFonts w:ascii="Avenir Next" w:hAnsi="Avenir Next" w:cs="Arial"/>
          <w:color w:val="808080" w:themeColor="background1" w:themeShade="80"/>
          <w:sz w:val="22"/>
          <w:szCs w:val="22"/>
          <w:lang w:val="en-GB"/>
        </w:rPr>
        <w:t xml:space="preserve"> can be paid</w:t>
      </w:r>
      <w:r w:rsidR="00C55796">
        <w:rPr>
          <w:rFonts w:ascii="Avenir Next" w:hAnsi="Avenir Next" w:cs="Arial"/>
          <w:color w:val="808080" w:themeColor="background1" w:themeShade="80"/>
          <w:sz w:val="22"/>
          <w:szCs w:val="22"/>
          <w:lang w:val="en-GB"/>
        </w:rPr>
        <w:t xml:space="preserve"> if there </w:t>
      </w:r>
      <w:proofErr w:type="gramStart"/>
      <w:r w:rsidR="00C55796">
        <w:rPr>
          <w:rFonts w:ascii="Avenir Next" w:hAnsi="Avenir Next" w:cs="Arial"/>
          <w:color w:val="808080" w:themeColor="background1" w:themeShade="80"/>
          <w:sz w:val="22"/>
          <w:szCs w:val="22"/>
          <w:lang w:val="en-GB"/>
        </w:rPr>
        <w:t>is</w:t>
      </w:r>
      <w:proofErr w:type="gramEnd"/>
      <w:r w:rsidR="00C55796">
        <w:rPr>
          <w:rFonts w:ascii="Avenir Next" w:hAnsi="Avenir Next" w:cs="Arial"/>
          <w:color w:val="808080" w:themeColor="background1" w:themeShade="80"/>
          <w:sz w:val="22"/>
          <w:szCs w:val="22"/>
          <w:lang w:val="en-GB"/>
        </w:rPr>
        <w:t xml:space="preserve"> not enough ‘uncharged’ </w:t>
      </w:r>
      <w:r w:rsidR="00535818">
        <w:rPr>
          <w:rFonts w:ascii="Avenir Next" w:hAnsi="Avenir Next" w:cs="Arial"/>
          <w:color w:val="808080" w:themeColor="background1" w:themeShade="80"/>
          <w:sz w:val="22"/>
          <w:szCs w:val="22"/>
          <w:lang w:val="en-GB"/>
        </w:rPr>
        <w:t>assets</w:t>
      </w:r>
      <w:r w:rsidR="00C55796">
        <w:rPr>
          <w:rFonts w:ascii="Avenir Next" w:hAnsi="Avenir Next" w:cs="Arial"/>
          <w:color w:val="808080" w:themeColor="background1" w:themeShade="80"/>
          <w:sz w:val="22"/>
          <w:szCs w:val="22"/>
          <w:lang w:val="en-GB"/>
        </w:rPr>
        <w:t xml:space="preserve">. </w:t>
      </w:r>
    </w:p>
    <w:p w14:paraId="7475DA4E" w14:textId="77777777" w:rsidR="00152EE5" w:rsidRDefault="00152EE5" w:rsidP="008C35C9">
      <w:pPr>
        <w:jc w:val="both"/>
        <w:rPr>
          <w:rFonts w:ascii="Avenir Next" w:hAnsi="Avenir Next" w:cs="Arial"/>
          <w:color w:val="808080" w:themeColor="background1" w:themeShade="80"/>
          <w:sz w:val="22"/>
          <w:szCs w:val="22"/>
          <w:lang w:val="en-GB"/>
        </w:rPr>
      </w:pPr>
    </w:p>
    <w:p w14:paraId="335AD4FC" w14:textId="18518B68" w:rsidR="00152EE5" w:rsidRPr="008C35C9" w:rsidRDefault="00152EE5" w:rsidP="00DB60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Sea Breeze should be aware that the </w:t>
      </w:r>
      <w:r w:rsidR="008E5D73">
        <w:rPr>
          <w:rFonts w:ascii="Avenir Next" w:hAnsi="Avenir Next" w:cs="Arial"/>
          <w:color w:val="808080" w:themeColor="background1" w:themeShade="80"/>
          <w:sz w:val="22"/>
          <w:szCs w:val="22"/>
          <w:lang w:val="en-GB"/>
        </w:rPr>
        <w:t xml:space="preserve">floating charge may not be valid. The validity of the floating charge depends </w:t>
      </w:r>
      <w:proofErr w:type="gramStart"/>
      <w:r w:rsidR="008E5D73">
        <w:rPr>
          <w:rFonts w:ascii="Avenir Next" w:hAnsi="Avenir Next" w:cs="Arial"/>
          <w:color w:val="808080" w:themeColor="background1" w:themeShade="80"/>
          <w:sz w:val="22"/>
          <w:szCs w:val="22"/>
          <w:lang w:val="en-GB"/>
        </w:rPr>
        <w:t>of</w:t>
      </w:r>
      <w:proofErr w:type="gramEnd"/>
      <w:r w:rsidR="008E5D73">
        <w:rPr>
          <w:rFonts w:ascii="Avenir Next" w:hAnsi="Avenir Next" w:cs="Arial"/>
          <w:color w:val="808080" w:themeColor="background1" w:themeShade="80"/>
          <w:sz w:val="22"/>
          <w:szCs w:val="22"/>
          <w:lang w:val="en-GB"/>
        </w:rPr>
        <w:t xml:space="preserve"> the </w:t>
      </w:r>
      <w:r w:rsidR="001C2E51">
        <w:rPr>
          <w:rFonts w:ascii="Avenir Next" w:hAnsi="Avenir Next" w:cs="Arial"/>
          <w:color w:val="808080" w:themeColor="background1" w:themeShade="80"/>
          <w:sz w:val="22"/>
          <w:szCs w:val="22"/>
          <w:lang w:val="en-GB"/>
        </w:rPr>
        <w:t xml:space="preserve">time it was granted and whether Palm Beach Ltd was unable to pay its debt at the time </w:t>
      </w:r>
      <w:r w:rsidR="00637083">
        <w:rPr>
          <w:rFonts w:ascii="Avenir Next" w:hAnsi="Avenir Next" w:cs="Arial"/>
          <w:color w:val="808080" w:themeColor="background1" w:themeShade="80"/>
          <w:sz w:val="22"/>
          <w:szCs w:val="22"/>
          <w:lang w:val="en-GB"/>
        </w:rPr>
        <w:t xml:space="preserve">of granting the floating charge </w:t>
      </w:r>
      <w:r w:rsidR="00D828BA">
        <w:rPr>
          <w:rFonts w:ascii="Avenir Next" w:hAnsi="Avenir Next" w:cs="Arial"/>
          <w:color w:val="808080" w:themeColor="background1" w:themeShade="80"/>
          <w:sz w:val="22"/>
          <w:szCs w:val="22"/>
          <w:lang w:val="en-GB"/>
        </w:rPr>
        <w:t xml:space="preserve">or as a result become unable to pay its debt </w:t>
      </w:r>
      <w:r w:rsidR="00637083">
        <w:rPr>
          <w:rFonts w:ascii="Avenir Next" w:hAnsi="Avenir Next" w:cs="Arial"/>
          <w:color w:val="808080" w:themeColor="background1" w:themeShade="80"/>
          <w:sz w:val="22"/>
          <w:szCs w:val="22"/>
          <w:lang w:val="en-GB"/>
        </w:rPr>
        <w:t xml:space="preserve">due to </w:t>
      </w:r>
      <w:r w:rsidR="001C2E51">
        <w:rPr>
          <w:rFonts w:ascii="Avenir Next" w:hAnsi="Avenir Next" w:cs="Arial"/>
          <w:color w:val="808080" w:themeColor="background1" w:themeShade="80"/>
          <w:sz w:val="22"/>
          <w:szCs w:val="22"/>
          <w:lang w:val="en-GB"/>
        </w:rPr>
        <w:t xml:space="preserve">granting the floating </w:t>
      </w:r>
      <w:r w:rsidR="007B591B">
        <w:rPr>
          <w:rFonts w:ascii="Avenir Next" w:hAnsi="Avenir Next" w:cs="Arial"/>
          <w:color w:val="808080" w:themeColor="background1" w:themeShade="80"/>
          <w:sz w:val="22"/>
          <w:szCs w:val="22"/>
          <w:lang w:val="en-GB"/>
        </w:rPr>
        <w:t>charge, s.267 CWUMPO</w:t>
      </w:r>
      <w:r w:rsidR="00637083">
        <w:rPr>
          <w:rFonts w:ascii="Avenir Next" w:hAnsi="Avenir Next" w:cs="Arial"/>
          <w:color w:val="808080" w:themeColor="background1" w:themeShade="80"/>
          <w:sz w:val="22"/>
          <w:szCs w:val="22"/>
          <w:lang w:val="en-GB"/>
        </w:rPr>
        <w:t xml:space="preserve">. The questions that must be answered </w:t>
      </w:r>
      <w:proofErr w:type="gramStart"/>
      <w:r w:rsidR="00637083">
        <w:rPr>
          <w:rFonts w:ascii="Avenir Next" w:hAnsi="Avenir Next" w:cs="Arial"/>
          <w:color w:val="808080" w:themeColor="background1" w:themeShade="80"/>
          <w:sz w:val="22"/>
          <w:szCs w:val="22"/>
          <w:lang w:val="en-GB"/>
        </w:rPr>
        <w:t xml:space="preserve">are </w:t>
      </w:r>
      <w:r w:rsidR="00E64D51">
        <w:rPr>
          <w:rFonts w:ascii="Avenir Next" w:hAnsi="Avenir Next" w:cs="Arial"/>
          <w:color w:val="808080" w:themeColor="background1" w:themeShade="80"/>
          <w:sz w:val="22"/>
          <w:szCs w:val="22"/>
          <w:lang w:val="en-GB"/>
        </w:rPr>
        <w:t>:</w:t>
      </w:r>
      <w:proofErr w:type="gramEnd"/>
      <w:r w:rsidR="00E64D51">
        <w:rPr>
          <w:rFonts w:ascii="Avenir Next" w:hAnsi="Avenir Next" w:cs="Arial"/>
          <w:color w:val="808080" w:themeColor="background1" w:themeShade="80"/>
          <w:sz w:val="22"/>
          <w:szCs w:val="22"/>
          <w:lang w:val="en-GB"/>
        </w:rPr>
        <w:t xml:space="preserve"> </w:t>
      </w:r>
      <w:proofErr w:type="spellStart"/>
      <w:r w:rsidR="00E64D51">
        <w:rPr>
          <w:rFonts w:ascii="Avenir Next" w:hAnsi="Avenir Next" w:cs="Arial"/>
          <w:color w:val="808080" w:themeColor="background1" w:themeShade="80"/>
          <w:sz w:val="22"/>
          <w:szCs w:val="22"/>
          <w:lang w:val="en-GB"/>
        </w:rPr>
        <w:t>i</w:t>
      </w:r>
      <w:proofErr w:type="spellEnd"/>
      <w:r w:rsidR="00E64D51">
        <w:rPr>
          <w:rFonts w:ascii="Avenir Next" w:hAnsi="Avenir Next" w:cs="Arial"/>
          <w:color w:val="808080" w:themeColor="background1" w:themeShade="80"/>
          <w:sz w:val="22"/>
          <w:szCs w:val="22"/>
          <w:lang w:val="en-GB"/>
        </w:rPr>
        <w:t xml:space="preserve">)  </w:t>
      </w:r>
      <w:r w:rsidR="00637083">
        <w:rPr>
          <w:rFonts w:ascii="Avenir Next" w:hAnsi="Avenir Next" w:cs="Arial"/>
          <w:color w:val="808080" w:themeColor="background1" w:themeShade="80"/>
          <w:sz w:val="22"/>
          <w:szCs w:val="22"/>
          <w:lang w:val="en-GB"/>
        </w:rPr>
        <w:t xml:space="preserve">was the floating charge granted within </w:t>
      </w:r>
      <w:r w:rsidR="006F642D">
        <w:rPr>
          <w:rFonts w:ascii="Avenir Next" w:hAnsi="Avenir Next" w:cs="Arial"/>
          <w:color w:val="808080" w:themeColor="background1" w:themeShade="80"/>
          <w:sz w:val="22"/>
          <w:szCs w:val="22"/>
          <w:lang w:val="en-GB"/>
        </w:rPr>
        <w:t xml:space="preserve">a period of 12 month prior to commencement of the liquidation? </w:t>
      </w:r>
      <w:r w:rsidR="00E64D51">
        <w:rPr>
          <w:rFonts w:ascii="Avenir Next" w:hAnsi="Avenir Next" w:cs="Arial"/>
          <w:color w:val="808080" w:themeColor="background1" w:themeShade="80"/>
          <w:sz w:val="22"/>
          <w:szCs w:val="22"/>
          <w:lang w:val="en-GB"/>
        </w:rPr>
        <w:t>ii)</w:t>
      </w:r>
      <w:r w:rsidR="00B13B82">
        <w:rPr>
          <w:rFonts w:ascii="Avenir Next" w:hAnsi="Avenir Next" w:cs="Arial"/>
          <w:color w:val="808080" w:themeColor="background1" w:themeShade="80"/>
          <w:sz w:val="22"/>
          <w:szCs w:val="22"/>
          <w:lang w:val="en-GB"/>
        </w:rPr>
        <w:t xml:space="preserve"> At the time of creating the floating charge was </w:t>
      </w:r>
      <w:r w:rsidR="00853DBA">
        <w:rPr>
          <w:rFonts w:ascii="Avenir Next" w:hAnsi="Avenir Next" w:cs="Arial"/>
          <w:color w:val="808080" w:themeColor="background1" w:themeShade="80"/>
          <w:sz w:val="22"/>
          <w:szCs w:val="22"/>
          <w:lang w:val="en-GB"/>
        </w:rPr>
        <w:t xml:space="preserve">Palm </w:t>
      </w:r>
      <w:r w:rsidR="00CC51CC">
        <w:rPr>
          <w:rFonts w:ascii="Avenir Next" w:hAnsi="Avenir Next" w:cs="Arial"/>
          <w:color w:val="808080" w:themeColor="background1" w:themeShade="80"/>
          <w:sz w:val="22"/>
          <w:szCs w:val="22"/>
          <w:lang w:val="en-GB"/>
        </w:rPr>
        <w:t>Beach Ltd</w:t>
      </w:r>
      <w:r w:rsidR="00B13B82">
        <w:rPr>
          <w:rFonts w:ascii="Avenir Next" w:hAnsi="Avenir Next" w:cs="Arial"/>
          <w:color w:val="808080" w:themeColor="background1" w:themeShade="80"/>
          <w:sz w:val="22"/>
          <w:szCs w:val="22"/>
          <w:lang w:val="en-GB"/>
        </w:rPr>
        <w:t xml:space="preserve"> unable to </w:t>
      </w:r>
      <w:r w:rsidR="006A055D">
        <w:rPr>
          <w:rFonts w:ascii="Avenir Next" w:hAnsi="Avenir Next" w:cs="Arial"/>
          <w:color w:val="808080" w:themeColor="background1" w:themeShade="80"/>
          <w:sz w:val="22"/>
          <w:szCs w:val="22"/>
          <w:lang w:val="en-GB"/>
        </w:rPr>
        <w:t xml:space="preserve">pay its debt or did the floating charge </w:t>
      </w:r>
      <w:r w:rsidR="006A055D">
        <w:rPr>
          <w:rFonts w:ascii="Avenir Next" w:hAnsi="Avenir Next" w:cs="Arial"/>
          <w:color w:val="808080" w:themeColor="background1" w:themeShade="80"/>
          <w:sz w:val="22"/>
          <w:szCs w:val="22"/>
          <w:lang w:val="en-GB"/>
        </w:rPr>
        <w:lastRenderedPageBreak/>
        <w:t>res</w:t>
      </w:r>
      <w:r w:rsidR="00C200C9">
        <w:rPr>
          <w:rFonts w:ascii="Avenir Next" w:hAnsi="Avenir Next" w:cs="Arial"/>
          <w:color w:val="808080" w:themeColor="background1" w:themeShade="80"/>
          <w:sz w:val="22"/>
          <w:szCs w:val="22"/>
          <w:lang w:val="en-GB"/>
        </w:rPr>
        <w:t xml:space="preserve">ult in the </w:t>
      </w:r>
      <w:r w:rsidR="00CC51CC">
        <w:rPr>
          <w:rFonts w:ascii="Avenir Next" w:hAnsi="Avenir Next" w:cs="Arial"/>
          <w:color w:val="808080" w:themeColor="background1" w:themeShade="80"/>
          <w:sz w:val="22"/>
          <w:szCs w:val="22"/>
          <w:lang w:val="en-GB"/>
        </w:rPr>
        <w:t xml:space="preserve">Palm Beach Ltd </w:t>
      </w:r>
      <w:r w:rsidR="00DB601A">
        <w:rPr>
          <w:rFonts w:ascii="Avenir Next" w:hAnsi="Avenir Next" w:cs="Arial"/>
          <w:color w:val="808080" w:themeColor="background1" w:themeShade="80"/>
          <w:sz w:val="22"/>
          <w:szCs w:val="22"/>
          <w:lang w:val="en-GB"/>
        </w:rPr>
        <w:t>being unable to pay its debt?</w:t>
      </w:r>
      <w:r w:rsidR="006D3DFD">
        <w:rPr>
          <w:rFonts w:ascii="Avenir Next" w:hAnsi="Avenir Next" w:cs="Arial"/>
          <w:color w:val="808080" w:themeColor="background1" w:themeShade="80"/>
          <w:sz w:val="22"/>
          <w:szCs w:val="22"/>
          <w:lang w:val="en-GB"/>
        </w:rPr>
        <w:t xml:space="preserve"> If the answer is yes, to all the </w:t>
      </w:r>
      <w:r w:rsidR="00DE5850">
        <w:rPr>
          <w:rFonts w:ascii="Avenir Next" w:hAnsi="Avenir Next" w:cs="Arial"/>
          <w:color w:val="808080" w:themeColor="background1" w:themeShade="80"/>
          <w:sz w:val="22"/>
          <w:szCs w:val="22"/>
          <w:lang w:val="en-GB"/>
        </w:rPr>
        <w:t xml:space="preserve">questions above, then the </w:t>
      </w:r>
      <w:r w:rsidR="00DE32C6">
        <w:rPr>
          <w:rFonts w:ascii="Avenir Next" w:hAnsi="Avenir Next" w:cs="Arial"/>
          <w:color w:val="808080" w:themeColor="background1" w:themeShade="80"/>
          <w:sz w:val="22"/>
          <w:szCs w:val="22"/>
          <w:lang w:val="en-GB"/>
        </w:rPr>
        <w:t>floating</w:t>
      </w:r>
      <w:r w:rsidR="00DE5850">
        <w:rPr>
          <w:rFonts w:ascii="Avenir Next" w:hAnsi="Avenir Next" w:cs="Arial"/>
          <w:color w:val="808080" w:themeColor="background1" w:themeShade="80"/>
          <w:sz w:val="22"/>
          <w:szCs w:val="22"/>
          <w:lang w:val="en-GB"/>
        </w:rPr>
        <w:t xml:space="preserve"> charge is not </w:t>
      </w:r>
      <w:r w:rsidR="00DE32C6">
        <w:rPr>
          <w:rFonts w:ascii="Avenir Next" w:hAnsi="Avenir Next" w:cs="Arial"/>
          <w:color w:val="808080" w:themeColor="background1" w:themeShade="80"/>
          <w:sz w:val="22"/>
          <w:szCs w:val="22"/>
          <w:lang w:val="en-GB"/>
        </w:rPr>
        <w:t>valid</w:t>
      </w:r>
      <w:r w:rsidR="00DE5850">
        <w:rPr>
          <w:rFonts w:ascii="Avenir Next" w:hAnsi="Avenir Next" w:cs="Arial"/>
          <w:color w:val="808080" w:themeColor="background1" w:themeShade="80"/>
          <w:sz w:val="22"/>
          <w:szCs w:val="22"/>
          <w:lang w:val="en-GB"/>
        </w:rPr>
        <w:t xml:space="preserve"> and the assets with the floating charge can be realised to pay th</w:t>
      </w:r>
      <w:r w:rsidR="00D23F00">
        <w:rPr>
          <w:rFonts w:ascii="Avenir Next" w:hAnsi="Avenir Next" w:cs="Arial"/>
          <w:color w:val="808080" w:themeColor="background1" w:themeShade="80"/>
          <w:sz w:val="22"/>
          <w:szCs w:val="22"/>
          <w:lang w:val="en-GB"/>
        </w:rPr>
        <w:t xml:space="preserve">e </w:t>
      </w:r>
      <w:r w:rsidR="00DE32C6">
        <w:rPr>
          <w:rFonts w:ascii="Avenir Next" w:hAnsi="Avenir Next" w:cs="Arial"/>
          <w:color w:val="808080" w:themeColor="background1" w:themeShade="80"/>
          <w:sz w:val="22"/>
          <w:szCs w:val="22"/>
          <w:lang w:val="en-GB"/>
        </w:rPr>
        <w:t>creditors</w:t>
      </w:r>
      <w:r w:rsidR="00D23F00">
        <w:rPr>
          <w:rFonts w:ascii="Avenir Next" w:hAnsi="Avenir Next" w:cs="Arial"/>
          <w:color w:val="808080" w:themeColor="background1" w:themeShade="80"/>
          <w:sz w:val="22"/>
          <w:szCs w:val="22"/>
          <w:lang w:val="en-GB"/>
        </w:rPr>
        <w:t xml:space="preserve"> </w:t>
      </w:r>
      <w:r w:rsidR="00DE32C6">
        <w:rPr>
          <w:rFonts w:ascii="Avenir Next" w:hAnsi="Avenir Next" w:cs="Arial"/>
          <w:color w:val="808080" w:themeColor="background1" w:themeShade="80"/>
          <w:sz w:val="22"/>
          <w:szCs w:val="22"/>
          <w:lang w:val="en-GB"/>
        </w:rPr>
        <w:t>according</w:t>
      </w:r>
      <w:r w:rsidR="00D23F00">
        <w:rPr>
          <w:rFonts w:ascii="Avenir Next" w:hAnsi="Avenir Next" w:cs="Arial"/>
          <w:color w:val="808080" w:themeColor="background1" w:themeShade="80"/>
          <w:sz w:val="22"/>
          <w:szCs w:val="22"/>
          <w:lang w:val="en-GB"/>
        </w:rPr>
        <w:t xml:space="preserve"> to the list of priority </w:t>
      </w:r>
      <w:r w:rsidR="00DD722E">
        <w:rPr>
          <w:rFonts w:ascii="Avenir Next" w:hAnsi="Avenir Next" w:cs="Arial"/>
          <w:color w:val="808080" w:themeColor="background1" w:themeShade="80"/>
          <w:sz w:val="22"/>
          <w:szCs w:val="22"/>
          <w:lang w:val="en-GB"/>
        </w:rPr>
        <w:t>under s37 and 38 of the Bankruptcy Ordinance</w:t>
      </w:r>
      <w:r w:rsidR="008E188C">
        <w:rPr>
          <w:rFonts w:ascii="Avenir Next" w:hAnsi="Avenir Next" w:cs="Arial"/>
          <w:color w:val="808080" w:themeColor="background1" w:themeShade="80"/>
          <w:sz w:val="22"/>
          <w:szCs w:val="22"/>
          <w:lang w:val="en-GB"/>
        </w:rPr>
        <w:t xml:space="preserve"> the liquidation costs rank higher than </w:t>
      </w:r>
      <w:r w:rsidR="00E41916">
        <w:rPr>
          <w:rFonts w:ascii="Avenir Next" w:hAnsi="Avenir Next" w:cs="Arial"/>
          <w:color w:val="808080" w:themeColor="background1" w:themeShade="80"/>
          <w:sz w:val="22"/>
          <w:szCs w:val="22"/>
          <w:lang w:val="en-GB"/>
        </w:rPr>
        <w:t>unsecured creditors (not preferential creditors are higher than other unsecured creditors)</w:t>
      </w:r>
      <w:r w:rsidR="00E81A9E">
        <w:rPr>
          <w:rFonts w:ascii="Avenir Next" w:hAnsi="Avenir Next" w:cs="Arial"/>
          <w:color w:val="808080" w:themeColor="background1" w:themeShade="80"/>
          <w:sz w:val="22"/>
          <w:szCs w:val="22"/>
          <w:lang w:val="en-GB"/>
        </w:rPr>
        <w:t>.</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967334" w:rsidRDefault="00F47A63" w:rsidP="0022242A">
      <w:pPr>
        <w:pStyle w:val="INSOLstyleheading4"/>
        <w:rPr>
          <w:iCs/>
        </w:rPr>
      </w:pPr>
      <w:r w:rsidRPr="00AB55F1">
        <w:t xml:space="preserve">Question 4.2 [maximum </w:t>
      </w:r>
      <w:r w:rsidR="00D571ED" w:rsidRPr="00AB55F1">
        <w:t>6</w:t>
      </w:r>
      <w:r w:rsidRPr="00AB55F1">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1E7024DF" w:rsidR="008C35C9" w:rsidRDefault="00676FFF" w:rsidP="00584A2B">
      <w:p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get recognition and assistance in Hong Kong, L requires to </w:t>
      </w:r>
      <w:r w:rsidR="00C36976">
        <w:rPr>
          <w:rFonts w:ascii="Avenir Next" w:hAnsi="Avenir Next" w:cs="Arial"/>
          <w:color w:val="808080" w:themeColor="background1" w:themeShade="80"/>
          <w:sz w:val="22"/>
          <w:szCs w:val="22"/>
          <w:lang w:val="en-GB"/>
        </w:rPr>
        <w:t>present a letter of request to Hong Kong Court.</w:t>
      </w:r>
      <w:r w:rsidR="00C36976">
        <w:rPr>
          <w:rStyle w:val="FootnoteReference"/>
          <w:rFonts w:ascii="Avenir Next" w:hAnsi="Avenir Next" w:cs="Arial"/>
          <w:color w:val="808080" w:themeColor="background1" w:themeShade="80"/>
          <w:sz w:val="22"/>
          <w:szCs w:val="22"/>
          <w:lang w:val="en-GB"/>
        </w:rPr>
        <w:footnoteReference w:id="35"/>
      </w:r>
      <w:r w:rsidR="003862A1">
        <w:rPr>
          <w:rFonts w:ascii="Avenir Next" w:hAnsi="Avenir Next" w:cs="Arial"/>
          <w:color w:val="808080" w:themeColor="background1" w:themeShade="80"/>
          <w:sz w:val="22"/>
          <w:szCs w:val="22"/>
          <w:lang w:val="en-GB"/>
        </w:rPr>
        <w:t xml:space="preserve"> The letter of request must be produced by the Cayman court requesting </w:t>
      </w:r>
      <w:r w:rsidR="002B421E">
        <w:rPr>
          <w:rFonts w:ascii="Avenir Next" w:hAnsi="Avenir Next" w:cs="Arial"/>
          <w:color w:val="808080" w:themeColor="background1" w:themeShade="80"/>
          <w:sz w:val="22"/>
          <w:szCs w:val="22"/>
          <w:lang w:val="en-GB"/>
        </w:rPr>
        <w:t xml:space="preserve">that the Hong Court to recognise </w:t>
      </w:r>
      <w:r w:rsidR="00584A2B">
        <w:rPr>
          <w:rFonts w:ascii="Avenir Next" w:hAnsi="Avenir Next" w:cs="Arial"/>
          <w:color w:val="808080" w:themeColor="background1" w:themeShade="80"/>
          <w:sz w:val="22"/>
          <w:szCs w:val="22"/>
          <w:lang w:val="en-GB"/>
        </w:rPr>
        <w:t xml:space="preserve">L’s appointment and </w:t>
      </w:r>
      <w:r w:rsidR="00053477">
        <w:rPr>
          <w:rFonts w:ascii="Avenir Next" w:hAnsi="Avenir Next" w:cs="Arial"/>
          <w:color w:val="808080" w:themeColor="background1" w:themeShade="80"/>
          <w:sz w:val="22"/>
          <w:szCs w:val="22"/>
          <w:lang w:val="en-GB"/>
        </w:rPr>
        <w:t xml:space="preserve">seeking an order to obtain </w:t>
      </w:r>
      <w:r w:rsidR="00936561">
        <w:rPr>
          <w:rFonts w:ascii="Avenir Next" w:hAnsi="Avenir Next" w:cs="Arial"/>
          <w:color w:val="808080" w:themeColor="background1" w:themeShade="80"/>
          <w:sz w:val="22"/>
          <w:szCs w:val="22"/>
          <w:lang w:val="en-GB"/>
        </w:rPr>
        <w:t xml:space="preserve">documents from SKL’s bank in Hong Kong. </w:t>
      </w:r>
      <w:r w:rsidR="005B2B03">
        <w:rPr>
          <w:rFonts w:ascii="Avenir Next" w:hAnsi="Avenir Next" w:cs="Arial"/>
          <w:color w:val="808080" w:themeColor="background1" w:themeShade="80"/>
          <w:sz w:val="22"/>
          <w:szCs w:val="22"/>
          <w:lang w:val="en-GB"/>
        </w:rPr>
        <w:t xml:space="preserve">Additionally, </w:t>
      </w:r>
      <w:r w:rsidR="00357160">
        <w:rPr>
          <w:rFonts w:ascii="Avenir Next" w:hAnsi="Avenir Next" w:cs="Arial"/>
          <w:color w:val="808080" w:themeColor="background1" w:themeShade="80"/>
          <w:sz w:val="22"/>
          <w:szCs w:val="22"/>
          <w:lang w:val="en-GB"/>
        </w:rPr>
        <w:t xml:space="preserve">the order to request document from the bank </w:t>
      </w:r>
      <w:r w:rsidR="006C6B37">
        <w:rPr>
          <w:rFonts w:ascii="Avenir Next" w:hAnsi="Avenir Next" w:cs="Arial"/>
          <w:color w:val="808080" w:themeColor="background1" w:themeShade="80"/>
          <w:sz w:val="22"/>
          <w:szCs w:val="22"/>
          <w:lang w:val="en-GB"/>
        </w:rPr>
        <w:t>by L per Cayman Law</w:t>
      </w:r>
      <w:r w:rsidR="00BA5D93">
        <w:rPr>
          <w:rFonts w:ascii="Avenir Next" w:hAnsi="Avenir Next" w:cs="Arial"/>
          <w:color w:val="808080" w:themeColor="background1" w:themeShade="80"/>
          <w:sz w:val="22"/>
          <w:szCs w:val="22"/>
          <w:lang w:val="en-GB"/>
        </w:rPr>
        <w:t xml:space="preserve"> (s 103 of the Companies Law</w:t>
      </w:r>
      <w:r w:rsidR="0069403F">
        <w:rPr>
          <w:rFonts w:ascii="Avenir Next" w:hAnsi="Avenir Next" w:cs="Arial"/>
          <w:color w:val="808080" w:themeColor="background1" w:themeShade="80"/>
          <w:sz w:val="22"/>
          <w:szCs w:val="22"/>
          <w:lang w:val="en-GB"/>
        </w:rPr>
        <w:t>)</w:t>
      </w:r>
      <w:r w:rsidR="006C6B37">
        <w:rPr>
          <w:rFonts w:ascii="Avenir Next" w:hAnsi="Avenir Next" w:cs="Arial"/>
          <w:color w:val="808080" w:themeColor="background1" w:themeShade="80"/>
          <w:sz w:val="22"/>
          <w:szCs w:val="22"/>
          <w:lang w:val="en-GB"/>
        </w:rPr>
        <w:t xml:space="preserve"> </w:t>
      </w:r>
      <w:r w:rsidR="00A944EA">
        <w:rPr>
          <w:rFonts w:ascii="Avenir Next" w:hAnsi="Avenir Next" w:cs="Arial"/>
          <w:color w:val="808080" w:themeColor="background1" w:themeShade="80"/>
          <w:sz w:val="22"/>
          <w:szCs w:val="22"/>
          <w:lang w:val="en-GB"/>
        </w:rPr>
        <w:t xml:space="preserve">should also </w:t>
      </w:r>
      <w:proofErr w:type="gramStart"/>
      <w:r w:rsidR="00A944EA">
        <w:rPr>
          <w:rFonts w:ascii="Avenir Next" w:hAnsi="Avenir Next" w:cs="Arial"/>
          <w:color w:val="808080" w:themeColor="background1" w:themeShade="80"/>
          <w:sz w:val="22"/>
          <w:szCs w:val="22"/>
          <w:lang w:val="en-GB"/>
        </w:rPr>
        <w:t>be</w:t>
      </w:r>
      <w:r w:rsidR="0024250C">
        <w:rPr>
          <w:rFonts w:ascii="Avenir Next" w:hAnsi="Avenir Next" w:cs="Arial"/>
          <w:color w:val="808080" w:themeColor="background1" w:themeShade="80"/>
          <w:sz w:val="22"/>
          <w:szCs w:val="22"/>
          <w:lang w:val="en-GB"/>
        </w:rPr>
        <w:t xml:space="preserve"> something that is</w:t>
      </w:r>
      <w:proofErr w:type="gramEnd"/>
      <w:r w:rsidR="0024250C">
        <w:rPr>
          <w:rFonts w:ascii="Avenir Next" w:hAnsi="Avenir Next" w:cs="Arial"/>
          <w:color w:val="808080" w:themeColor="background1" w:themeShade="80"/>
          <w:sz w:val="22"/>
          <w:szCs w:val="22"/>
          <w:lang w:val="en-GB"/>
        </w:rPr>
        <w:t xml:space="preserve"> facilitated in Hong Kong</w:t>
      </w:r>
      <w:r w:rsidR="007C778B">
        <w:rPr>
          <w:rFonts w:ascii="Avenir Next" w:hAnsi="Avenir Next" w:cs="Arial"/>
          <w:color w:val="808080" w:themeColor="background1" w:themeShade="80"/>
          <w:sz w:val="22"/>
          <w:szCs w:val="22"/>
          <w:lang w:val="en-GB"/>
        </w:rPr>
        <w:t xml:space="preserve"> which is the case under s 221(3) of the Companies Ordinance</w:t>
      </w:r>
      <w:r w:rsidR="00BA5D93">
        <w:rPr>
          <w:rFonts w:ascii="Avenir Next" w:hAnsi="Avenir Next" w:cs="Arial"/>
          <w:color w:val="808080" w:themeColor="background1" w:themeShade="80"/>
          <w:sz w:val="22"/>
          <w:szCs w:val="22"/>
          <w:lang w:val="en-GB"/>
        </w:rPr>
        <w:t xml:space="preserve"> in a domestic liquidation.</w:t>
      </w:r>
      <w:r w:rsidR="00E76E79">
        <w:rPr>
          <w:rStyle w:val="FootnoteReference"/>
          <w:rFonts w:ascii="Avenir Next" w:hAnsi="Avenir Next" w:cs="Arial"/>
          <w:color w:val="808080" w:themeColor="background1" w:themeShade="80"/>
          <w:sz w:val="22"/>
          <w:szCs w:val="22"/>
          <w:lang w:val="en-GB"/>
        </w:rPr>
        <w:footnoteReference w:id="36"/>
      </w:r>
    </w:p>
    <w:p w14:paraId="6CCBDF7C" w14:textId="77777777" w:rsidR="00EC3601" w:rsidRDefault="00EC3601" w:rsidP="00584A2B">
      <w:pPr>
        <w:rPr>
          <w:rFonts w:ascii="Avenir Next" w:hAnsi="Avenir Next" w:cs="Arial"/>
          <w:color w:val="808080" w:themeColor="background1" w:themeShade="80"/>
          <w:sz w:val="22"/>
          <w:szCs w:val="22"/>
          <w:lang w:val="en-GB"/>
        </w:rPr>
      </w:pPr>
    </w:p>
    <w:p w14:paraId="723B10D8" w14:textId="11CA2611" w:rsidR="00EC3601" w:rsidRDefault="00EC3601" w:rsidP="00584A2B">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stay, </w:t>
      </w:r>
      <w:r w:rsidR="00214073">
        <w:rPr>
          <w:rFonts w:ascii="Avenir Next" w:hAnsi="Avenir Next" w:cs="Arial"/>
          <w:color w:val="808080" w:themeColor="background1" w:themeShade="80"/>
          <w:sz w:val="22"/>
          <w:szCs w:val="22"/>
          <w:lang w:val="en-GB"/>
        </w:rPr>
        <w:t>Hong Kong courts will not automatically grant a stay of proceedings</w:t>
      </w:r>
      <w:r w:rsidR="00F966B2">
        <w:rPr>
          <w:rFonts w:ascii="Avenir Next" w:hAnsi="Avenir Next" w:cs="Arial"/>
          <w:color w:val="808080" w:themeColor="background1" w:themeShade="80"/>
          <w:sz w:val="22"/>
          <w:szCs w:val="22"/>
          <w:lang w:val="en-GB"/>
        </w:rPr>
        <w:t xml:space="preserve"> once recognition of L as a foreign </w:t>
      </w:r>
      <w:r w:rsidR="003D314C">
        <w:rPr>
          <w:rFonts w:ascii="Avenir Next" w:hAnsi="Avenir Next" w:cs="Arial"/>
          <w:color w:val="808080" w:themeColor="background1" w:themeShade="80"/>
          <w:sz w:val="22"/>
          <w:szCs w:val="22"/>
          <w:lang w:val="en-GB"/>
        </w:rPr>
        <w:t>liquidator</w:t>
      </w:r>
      <w:r w:rsidR="002C26D9">
        <w:rPr>
          <w:rFonts w:ascii="Avenir Next" w:hAnsi="Avenir Next" w:cs="Arial"/>
          <w:color w:val="808080" w:themeColor="background1" w:themeShade="80"/>
          <w:sz w:val="22"/>
          <w:szCs w:val="22"/>
          <w:lang w:val="en-GB"/>
        </w:rPr>
        <w:t>.</w:t>
      </w:r>
      <w:r w:rsidR="002C26D9">
        <w:rPr>
          <w:rStyle w:val="FootnoteReference"/>
          <w:rFonts w:ascii="Avenir Next" w:hAnsi="Avenir Next" w:cs="Arial"/>
          <w:color w:val="808080" w:themeColor="background1" w:themeShade="80"/>
          <w:sz w:val="22"/>
          <w:szCs w:val="22"/>
          <w:lang w:val="en-GB"/>
        </w:rPr>
        <w:footnoteReference w:id="37"/>
      </w:r>
      <w:r w:rsidR="00B45F90">
        <w:rPr>
          <w:rFonts w:ascii="Avenir Next" w:hAnsi="Avenir Next" w:cs="Arial"/>
          <w:color w:val="808080" w:themeColor="background1" w:themeShade="80"/>
          <w:sz w:val="22"/>
          <w:szCs w:val="22"/>
          <w:lang w:val="en-GB"/>
        </w:rPr>
        <w:t xml:space="preserve"> </w:t>
      </w:r>
      <w:r w:rsidR="00B846A9">
        <w:rPr>
          <w:rFonts w:ascii="Avenir Next" w:hAnsi="Avenir Next" w:cs="Arial"/>
          <w:color w:val="808080" w:themeColor="background1" w:themeShade="80"/>
          <w:sz w:val="22"/>
          <w:szCs w:val="22"/>
          <w:lang w:val="en-GB"/>
        </w:rPr>
        <w:t xml:space="preserve">Hong Kong courts will consider whether there is a stay on proceedings available in Hong Kong. As identified in the case of </w:t>
      </w:r>
      <w:r w:rsidR="00EF25C5" w:rsidRPr="004B5455">
        <w:rPr>
          <w:rFonts w:ascii="Avenir Next" w:hAnsi="Avenir Next" w:cs="Arial"/>
          <w:i/>
          <w:iCs/>
          <w:color w:val="808080" w:themeColor="background1" w:themeShade="80"/>
          <w:sz w:val="22"/>
          <w:szCs w:val="22"/>
          <w:lang w:val="en-GB"/>
        </w:rPr>
        <w:t xml:space="preserve">The Joint Administrations of African Minerals Limited </w:t>
      </w:r>
      <w:r w:rsidR="00A82625" w:rsidRPr="004B5455">
        <w:rPr>
          <w:rFonts w:ascii="Avenir Next" w:hAnsi="Avenir Next" w:cs="Arial"/>
          <w:i/>
          <w:iCs/>
          <w:color w:val="808080" w:themeColor="background1" w:themeShade="80"/>
          <w:sz w:val="22"/>
          <w:szCs w:val="22"/>
          <w:lang w:val="en-GB"/>
        </w:rPr>
        <w:t xml:space="preserve">(in administration) v Madison Pacific Trust Limited &amp; Shandong Steel Hong Kong </w:t>
      </w:r>
      <w:proofErr w:type="spellStart"/>
      <w:r w:rsidR="00A82625" w:rsidRPr="004B5455">
        <w:rPr>
          <w:rFonts w:ascii="Avenir Next" w:hAnsi="Avenir Next" w:cs="Arial"/>
          <w:i/>
          <w:iCs/>
          <w:color w:val="808080" w:themeColor="background1" w:themeShade="80"/>
          <w:sz w:val="22"/>
          <w:szCs w:val="22"/>
          <w:lang w:val="en-GB"/>
        </w:rPr>
        <w:t>Ze</w:t>
      </w:r>
      <w:r w:rsidR="004B5455" w:rsidRPr="004B5455">
        <w:rPr>
          <w:rFonts w:ascii="Avenir Next" w:hAnsi="Avenir Next" w:cs="Arial"/>
          <w:i/>
          <w:iCs/>
          <w:color w:val="808080" w:themeColor="background1" w:themeShade="80"/>
          <w:sz w:val="22"/>
          <w:szCs w:val="22"/>
          <w:lang w:val="en-GB"/>
        </w:rPr>
        <w:t>ngli</w:t>
      </w:r>
      <w:proofErr w:type="spellEnd"/>
      <w:r w:rsidR="004B5455" w:rsidRPr="004B5455">
        <w:rPr>
          <w:rFonts w:ascii="Avenir Next" w:hAnsi="Avenir Next" w:cs="Arial"/>
          <w:i/>
          <w:iCs/>
          <w:color w:val="808080" w:themeColor="background1" w:themeShade="80"/>
          <w:sz w:val="22"/>
          <w:szCs w:val="22"/>
          <w:lang w:val="en-GB"/>
        </w:rPr>
        <w:t xml:space="preserve"> Limited</w:t>
      </w:r>
      <w:r w:rsidR="004B5455">
        <w:rPr>
          <w:rFonts w:ascii="Avenir Next" w:hAnsi="Avenir Next" w:cs="Arial"/>
          <w:color w:val="808080" w:themeColor="background1" w:themeShade="80"/>
          <w:sz w:val="22"/>
          <w:szCs w:val="22"/>
          <w:lang w:val="en-GB"/>
        </w:rPr>
        <w:t xml:space="preserve"> [2015] 4 HKC 215</w:t>
      </w:r>
      <w:r w:rsidR="003343A4">
        <w:rPr>
          <w:rFonts w:ascii="Avenir Next" w:hAnsi="Avenir Next" w:cs="Arial"/>
          <w:color w:val="808080" w:themeColor="background1" w:themeShade="80"/>
          <w:sz w:val="22"/>
          <w:szCs w:val="22"/>
          <w:lang w:val="en-GB"/>
        </w:rPr>
        <w:t>, there is no</w:t>
      </w:r>
      <w:r w:rsidR="008B573A">
        <w:rPr>
          <w:rFonts w:ascii="Avenir Next" w:hAnsi="Avenir Next" w:cs="Arial"/>
          <w:color w:val="808080" w:themeColor="background1" w:themeShade="80"/>
          <w:sz w:val="22"/>
          <w:szCs w:val="22"/>
          <w:lang w:val="en-GB"/>
        </w:rPr>
        <w:t xml:space="preserve"> similar stay in Hong Kong that can automatically prevent enforcement of rights by creditors</w:t>
      </w:r>
      <w:r w:rsidR="00FC3A05">
        <w:rPr>
          <w:rFonts w:ascii="Avenir Next" w:hAnsi="Avenir Next" w:cs="Arial"/>
          <w:color w:val="808080" w:themeColor="background1" w:themeShade="80"/>
          <w:sz w:val="22"/>
          <w:szCs w:val="22"/>
          <w:lang w:val="en-GB"/>
        </w:rPr>
        <w:t xml:space="preserve"> in Hong Kong. Therefore, the stay may be refused by the courts. </w:t>
      </w:r>
    </w:p>
    <w:p w14:paraId="74B0B30E" w14:textId="77777777" w:rsidR="00FF250F" w:rsidRDefault="00FF250F" w:rsidP="00584A2B">
      <w:pPr>
        <w:rPr>
          <w:rFonts w:ascii="Avenir Next" w:hAnsi="Avenir Next" w:cs="Arial"/>
          <w:color w:val="808080" w:themeColor="background1" w:themeShade="80"/>
          <w:sz w:val="22"/>
          <w:szCs w:val="22"/>
          <w:lang w:val="en-GB"/>
        </w:rPr>
      </w:pPr>
    </w:p>
    <w:p w14:paraId="4E24BD82" w14:textId="1C206BFA" w:rsidR="00FF250F" w:rsidRDefault="00FF250F" w:rsidP="00584A2B">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 may be granted the powers to examine</w:t>
      </w:r>
      <w:r w:rsidR="002F5800">
        <w:rPr>
          <w:rFonts w:ascii="Avenir Next" w:hAnsi="Avenir Next" w:cs="Arial"/>
          <w:color w:val="808080" w:themeColor="background1" w:themeShade="80"/>
          <w:sz w:val="22"/>
          <w:szCs w:val="22"/>
          <w:lang w:val="en-GB"/>
        </w:rPr>
        <w:t xml:space="preserve"> </w:t>
      </w:r>
      <w:r w:rsidR="00C70D00">
        <w:rPr>
          <w:rFonts w:ascii="Avenir Next" w:hAnsi="Avenir Next" w:cs="Arial"/>
          <w:color w:val="808080" w:themeColor="background1" w:themeShade="80"/>
          <w:sz w:val="22"/>
          <w:szCs w:val="22"/>
          <w:lang w:val="en-GB"/>
        </w:rPr>
        <w:t xml:space="preserve">the Hong Kong auditors of </w:t>
      </w:r>
      <w:r w:rsidR="00483ECE">
        <w:rPr>
          <w:rFonts w:ascii="Avenir Next" w:hAnsi="Avenir Next" w:cs="Arial"/>
          <w:color w:val="808080" w:themeColor="background1" w:themeShade="80"/>
          <w:sz w:val="22"/>
          <w:szCs w:val="22"/>
          <w:lang w:val="en-GB"/>
        </w:rPr>
        <w:t>SKL by the courts.</w:t>
      </w:r>
      <w:r w:rsidR="00192649">
        <w:rPr>
          <w:rStyle w:val="FootnoteReference"/>
          <w:rFonts w:ascii="Avenir Next" w:hAnsi="Avenir Next" w:cs="Arial"/>
          <w:color w:val="808080" w:themeColor="background1" w:themeShade="80"/>
          <w:sz w:val="22"/>
          <w:szCs w:val="22"/>
          <w:lang w:val="en-GB"/>
        </w:rPr>
        <w:footnoteReference w:id="38"/>
      </w:r>
      <w:r w:rsidR="003744F6">
        <w:rPr>
          <w:rFonts w:ascii="Avenir Next" w:hAnsi="Avenir Next" w:cs="Arial"/>
          <w:color w:val="808080" w:themeColor="background1" w:themeShade="80"/>
          <w:sz w:val="22"/>
          <w:szCs w:val="22"/>
          <w:lang w:val="en-GB"/>
        </w:rPr>
        <w:t xml:space="preserve"> </w:t>
      </w:r>
      <w:r w:rsidR="00EA331F">
        <w:rPr>
          <w:rFonts w:ascii="Avenir Next" w:hAnsi="Avenir Next" w:cs="Arial"/>
          <w:color w:val="808080" w:themeColor="background1" w:themeShade="80"/>
          <w:sz w:val="22"/>
          <w:szCs w:val="22"/>
          <w:lang w:val="en-GB"/>
        </w:rPr>
        <w:t xml:space="preserve">Hong Kong courts will assess whether Cayman Law </w:t>
      </w:r>
      <w:r w:rsidR="00764531">
        <w:rPr>
          <w:rFonts w:ascii="Avenir Next" w:hAnsi="Avenir Next" w:cs="Arial"/>
          <w:color w:val="808080" w:themeColor="background1" w:themeShade="80"/>
          <w:sz w:val="22"/>
          <w:szCs w:val="22"/>
          <w:lang w:val="en-GB"/>
        </w:rPr>
        <w:t>dealing with examining of auditors is similar to Hong Kong law of the same.</w:t>
      </w:r>
      <w:r w:rsidR="00764531">
        <w:rPr>
          <w:rStyle w:val="FootnoteReference"/>
          <w:rFonts w:ascii="Avenir Next" w:hAnsi="Avenir Next" w:cs="Arial"/>
          <w:color w:val="808080" w:themeColor="background1" w:themeShade="80"/>
          <w:sz w:val="22"/>
          <w:szCs w:val="22"/>
          <w:lang w:val="en-GB"/>
        </w:rPr>
        <w:footnoteReference w:id="39"/>
      </w:r>
      <w:r w:rsidR="00764531">
        <w:rPr>
          <w:rFonts w:ascii="Avenir Next" w:hAnsi="Avenir Next" w:cs="Arial"/>
          <w:color w:val="808080" w:themeColor="background1" w:themeShade="80"/>
          <w:sz w:val="22"/>
          <w:szCs w:val="22"/>
          <w:lang w:val="en-GB"/>
        </w:rPr>
        <w:t xml:space="preserve"> </w:t>
      </w:r>
      <w:r w:rsidR="00B708CA">
        <w:rPr>
          <w:rFonts w:ascii="Avenir Next" w:hAnsi="Avenir Next" w:cs="Arial"/>
          <w:color w:val="808080" w:themeColor="background1" w:themeShade="80"/>
          <w:sz w:val="22"/>
          <w:szCs w:val="22"/>
          <w:lang w:val="en-GB"/>
        </w:rPr>
        <w:t xml:space="preserve">Hong Kong courts are likely not to grant a ‘standard order’ to examine the actions of the Hong Kong auditors because </w:t>
      </w:r>
      <w:r w:rsidR="00264130">
        <w:rPr>
          <w:rFonts w:ascii="Avenir Next" w:hAnsi="Avenir Next" w:cs="Arial"/>
          <w:color w:val="808080" w:themeColor="background1" w:themeShade="80"/>
          <w:sz w:val="22"/>
          <w:szCs w:val="22"/>
          <w:lang w:val="en-GB"/>
        </w:rPr>
        <w:t xml:space="preserve">Cayman law </w:t>
      </w:r>
      <w:r w:rsidR="00680E38">
        <w:rPr>
          <w:rFonts w:ascii="Avenir Next" w:hAnsi="Avenir Next" w:cs="Arial"/>
          <w:color w:val="808080" w:themeColor="background1" w:themeShade="80"/>
          <w:sz w:val="22"/>
          <w:szCs w:val="22"/>
          <w:lang w:val="en-GB"/>
        </w:rPr>
        <w:t>in this area is more strict that the Hong Kong equivalent.</w:t>
      </w:r>
      <w:r w:rsidR="002D2643">
        <w:rPr>
          <w:rStyle w:val="FootnoteReference"/>
          <w:rFonts w:ascii="Avenir Next" w:hAnsi="Avenir Next" w:cs="Arial"/>
          <w:color w:val="808080" w:themeColor="background1" w:themeShade="80"/>
          <w:sz w:val="22"/>
          <w:szCs w:val="22"/>
          <w:lang w:val="en-GB"/>
        </w:rPr>
        <w:footnoteReference w:id="40"/>
      </w:r>
      <w:r w:rsidR="005A7D6B">
        <w:rPr>
          <w:rFonts w:ascii="Avenir Next" w:hAnsi="Avenir Next" w:cs="Arial"/>
          <w:color w:val="808080" w:themeColor="background1" w:themeShade="80"/>
          <w:sz w:val="22"/>
          <w:szCs w:val="22"/>
          <w:lang w:val="en-GB"/>
        </w:rPr>
        <w:t xml:space="preserve"> </w:t>
      </w:r>
      <w:r w:rsidR="006C7622">
        <w:rPr>
          <w:rFonts w:ascii="Avenir Next" w:hAnsi="Avenir Next" w:cs="Arial"/>
          <w:color w:val="808080" w:themeColor="background1" w:themeShade="80"/>
          <w:sz w:val="22"/>
          <w:szCs w:val="22"/>
          <w:lang w:val="en-GB"/>
        </w:rPr>
        <w:t xml:space="preserve">An </w:t>
      </w:r>
      <w:r w:rsidR="000C3143">
        <w:rPr>
          <w:rFonts w:ascii="Avenir Next" w:hAnsi="Avenir Next" w:cs="Arial"/>
          <w:color w:val="808080" w:themeColor="background1" w:themeShade="80"/>
          <w:sz w:val="22"/>
          <w:szCs w:val="22"/>
          <w:lang w:val="en-GB"/>
        </w:rPr>
        <w:t>auxiliary</w:t>
      </w:r>
      <w:r w:rsidR="006C7622">
        <w:rPr>
          <w:rFonts w:ascii="Avenir Next" w:hAnsi="Avenir Next" w:cs="Arial"/>
          <w:color w:val="808080" w:themeColor="background1" w:themeShade="80"/>
          <w:sz w:val="22"/>
          <w:szCs w:val="22"/>
          <w:lang w:val="en-GB"/>
        </w:rPr>
        <w:t xml:space="preserve"> liquidation proceeding can be commenced </w:t>
      </w:r>
      <w:r w:rsidR="000C3143">
        <w:rPr>
          <w:rFonts w:ascii="Avenir Next" w:hAnsi="Avenir Next" w:cs="Arial"/>
          <w:color w:val="808080" w:themeColor="background1" w:themeShade="80"/>
          <w:sz w:val="22"/>
          <w:szCs w:val="22"/>
          <w:lang w:val="en-GB"/>
        </w:rPr>
        <w:t xml:space="preserve">in Hong Kong to deal with the issue in Hong Kong </w:t>
      </w:r>
      <w:r w:rsidR="00AE2F14">
        <w:rPr>
          <w:rFonts w:ascii="Avenir Next" w:hAnsi="Avenir Next" w:cs="Arial"/>
          <w:color w:val="808080" w:themeColor="background1" w:themeShade="80"/>
          <w:sz w:val="22"/>
          <w:szCs w:val="22"/>
          <w:lang w:val="en-GB"/>
        </w:rPr>
        <w:t xml:space="preserve">which will give L similar powers as domestic </w:t>
      </w:r>
      <w:r w:rsidR="009752F3">
        <w:rPr>
          <w:rFonts w:ascii="Avenir Next" w:hAnsi="Avenir Next" w:cs="Arial"/>
          <w:color w:val="808080" w:themeColor="background1" w:themeShade="80"/>
          <w:sz w:val="22"/>
          <w:szCs w:val="22"/>
          <w:lang w:val="en-GB"/>
        </w:rPr>
        <w:t>liquidators which include to the examine the actions of the auditors.</w:t>
      </w:r>
      <w:r w:rsidR="009752F3">
        <w:rPr>
          <w:rStyle w:val="FootnoteReference"/>
          <w:rFonts w:ascii="Avenir Next" w:hAnsi="Avenir Next" w:cs="Arial"/>
          <w:color w:val="808080" w:themeColor="background1" w:themeShade="80"/>
          <w:sz w:val="22"/>
          <w:szCs w:val="22"/>
          <w:lang w:val="en-GB"/>
        </w:rPr>
        <w:footnoteReference w:id="41"/>
      </w:r>
    </w:p>
    <w:p w14:paraId="50886F77" w14:textId="77777777" w:rsidR="00DB475A" w:rsidRDefault="00DB475A" w:rsidP="00584A2B">
      <w:pPr>
        <w:rPr>
          <w:rFonts w:ascii="Avenir Next" w:hAnsi="Avenir Next" w:cs="Arial"/>
          <w:color w:val="808080" w:themeColor="background1" w:themeShade="80"/>
          <w:sz w:val="22"/>
          <w:szCs w:val="22"/>
          <w:lang w:val="en-GB"/>
        </w:rPr>
      </w:pPr>
    </w:p>
    <w:p w14:paraId="4BA86289" w14:textId="73F902B7" w:rsidR="00DB475A" w:rsidRPr="008C35C9" w:rsidRDefault="00DB475A" w:rsidP="00584A2B">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courts will also look at if Cayman is the COMI in deciding to give assistance.</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22242A">
      <w:pPr>
        <w:pStyle w:val="INSOLstyleheading4"/>
        <w:rPr>
          <w:iCs/>
        </w:rPr>
      </w:pPr>
      <w:r w:rsidRPr="00E72754">
        <w:lastRenderedPageBreak/>
        <w:t>Question 4.3 [maximum 5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75440C9B" w14:textId="42AC29C1" w:rsidR="008C35C9" w:rsidRDefault="0057577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be able to win</w:t>
      </w:r>
      <w:r w:rsidR="00943921">
        <w:rPr>
          <w:rFonts w:ascii="Avenir Next" w:hAnsi="Avenir Next" w:cs="Arial"/>
          <w:color w:val="808080" w:themeColor="background1" w:themeShade="80"/>
          <w:sz w:val="22"/>
          <w:szCs w:val="22"/>
          <w:lang w:val="en-GB"/>
        </w:rPr>
        <w:t>d up Lapwing there are certain conditions that must be fulfilled under s 6(2) of the Bankru</w:t>
      </w:r>
      <w:r w:rsidR="00F322ED">
        <w:rPr>
          <w:rFonts w:ascii="Avenir Next" w:hAnsi="Avenir Next" w:cs="Arial"/>
          <w:color w:val="808080" w:themeColor="background1" w:themeShade="80"/>
          <w:sz w:val="22"/>
          <w:szCs w:val="22"/>
          <w:lang w:val="en-GB"/>
        </w:rPr>
        <w:t xml:space="preserve">ptcy Ordinance. For the requirements to be fulfilled </w:t>
      </w:r>
      <w:r w:rsidR="005148D6">
        <w:rPr>
          <w:rFonts w:ascii="Avenir Next" w:hAnsi="Avenir Next" w:cs="Arial"/>
          <w:color w:val="808080" w:themeColor="background1" w:themeShade="80"/>
          <w:sz w:val="22"/>
          <w:szCs w:val="22"/>
          <w:lang w:val="en-GB"/>
        </w:rPr>
        <w:t>the following information is required:</w:t>
      </w:r>
    </w:p>
    <w:p w14:paraId="35807629" w14:textId="1264B6F8" w:rsidR="005148D6" w:rsidRDefault="005148D6" w:rsidP="005148D6">
      <w:pPr>
        <w:pStyle w:val="ListParagraph"/>
        <w:numPr>
          <w:ilvl w:val="0"/>
          <w:numId w:val="39"/>
        </w:numPr>
        <w:jc w:val="both"/>
        <w:rPr>
          <w:rFonts w:ascii="Avenir Next" w:hAnsi="Avenir Next" w:cs="Arial"/>
          <w:iCs/>
          <w:sz w:val="22"/>
          <w:szCs w:val="22"/>
        </w:rPr>
      </w:pPr>
      <w:r>
        <w:rPr>
          <w:rFonts w:ascii="Avenir Next" w:hAnsi="Avenir Next" w:cs="Arial"/>
          <w:iCs/>
          <w:sz w:val="22"/>
          <w:szCs w:val="22"/>
        </w:rPr>
        <w:t xml:space="preserve">Is the debt owed by </w:t>
      </w:r>
      <w:r w:rsidR="009E284F">
        <w:rPr>
          <w:rFonts w:ascii="Avenir Next" w:hAnsi="Avenir Next" w:cs="Arial"/>
          <w:iCs/>
          <w:sz w:val="22"/>
          <w:szCs w:val="22"/>
        </w:rPr>
        <w:t>Lapwing Ltd equal or more than HKD 10000?</w:t>
      </w:r>
      <w:r w:rsidR="004D045D">
        <w:rPr>
          <w:rFonts w:ascii="Avenir Next" w:hAnsi="Avenir Next" w:cs="Arial"/>
          <w:iCs/>
          <w:sz w:val="22"/>
          <w:szCs w:val="22"/>
        </w:rPr>
        <w:t xml:space="preserve"> The unpaid invoices require to be added up not see if this threshold is met.</w:t>
      </w:r>
    </w:p>
    <w:p w14:paraId="12A87C13" w14:textId="7FFA0128" w:rsidR="009E284F" w:rsidRDefault="007B51BA" w:rsidP="005148D6">
      <w:pPr>
        <w:pStyle w:val="ListParagraph"/>
        <w:numPr>
          <w:ilvl w:val="0"/>
          <w:numId w:val="39"/>
        </w:numPr>
        <w:jc w:val="both"/>
        <w:rPr>
          <w:rFonts w:ascii="Avenir Next" w:hAnsi="Avenir Next" w:cs="Arial"/>
          <w:iCs/>
          <w:sz w:val="22"/>
          <w:szCs w:val="22"/>
        </w:rPr>
      </w:pPr>
      <w:r>
        <w:rPr>
          <w:rFonts w:ascii="Avenir Next" w:hAnsi="Avenir Next" w:cs="Arial"/>
          <w:iCs/>
          <w:sz w:val="22"/>
          <w:szCs w:val="22"/>
        </w:rPr>
        <w:t>Is the debt</w:t>
      </w:r>
      <w:r w:rsidR="00A33FB2">
        <w:rPr>
          <w:rFonts w:ascii="Avenir Next" w:hAnsi="Avenir Next" w:cs="Arial"/>
          <w:iCs/>
          <w:sz w:val="22"/>
          <w:szCs w:val="22"/>
        </w:rPr>
        <w:t xml:space="preserve"> owed to Harrier for the invoice</w:t>
      </w:r>
      <w:r w:rsidR="00F51249">
        <w:rPr>
          <w:rFonts w:ascii="Avenir Next" w:hAnsi="Avenir Next" w:cs="Arial"/>
          <w:iCs/>
          <w:sz w:val="22"/>
          <w:szCs w:val="22"/>
        </w:rPr>
        <w:t xml:space="preserve">s due immediately, or sometime in the future and has it been secured? </w:t>
      </w:r>
      <w:r w:rsidR="004105AC">
        <w:rPr>
          <w:rFonts w:ascii="Avenir Next" w:hAnsi="Avenir Next" w:cs="Arial"/>
          <w:iCs/>
          <w:sz w:val="22"/>
          <w:szCs w:val="22"/>
        </w:rPr>
        <w:t>The terms of the ongoing contract in relation to when the money is due should be assessed</w:t>
      </w:r>
      <w:r w:rsidR="00A93D7F">
        <w:rPr>
          <w:rFonts w:ascii="Avenir Next" w:hAnsi="Avenir Next" w:cs="Arial"/>
          <w:iCs/>
          <w:sz w:val="22"/>
          <w:szCs w:val="22"/>
        </w:rPr>
        <w:t>. Has the ongoing contract made a provision to secure the debt incurred under the contract for the supply of the software?</w:t>
      </w:r>
    </w:p>
    <w:p w14:paraId="369B174D" w14:textId="17BFBDEA" w:rsidR="002C54A0" w:rsidRDefault="002C54A0" w:rsidP="005148D6">
      <w:pPr>
        <w:pStyle w:val="ListParagraph"/>
        <w:numPr>
          <w:ilvl w:val="0"/>
          <w:numId w:val="39"/>
        </w:numPr>
        <w:jc w:val="both"/>
        <w:rPr>
          <w:rFonts w:ascii="Avenir Next" w:hAnsi="Avenir Next" w:cs="Arial"/>
          <w:iCs/>
          <w:sz w:val="22"/>
          <w:szCs w:val="22"/>
        </w:rPr>
      </w:pPr>
      <w:r>
        <w:rPr>
          <w:rFonts w:ascii="Avenir Next" w:hAnsi="Avenir Next" w:cs="Arial"/>
          <w:iCs/>
          <w:sz w:val="22"/>
          <w:szCs w:val="22"/>
        </w:rPr>
        <w:t xml:space="preserve">Does it appear that Lapwing </w:t>
      </w:r>
      <w:r w:rsidR="003D3A6A">
        <w:rPr>
          <w:rFonts w:ascii="Avenir Next" w:hAnsi="Avenir Next" w:cs="Arial"/>
          <w:iCs/>
          <w:sz w:val="22"/>
          <w:szCs w:val="22"/>
        </w:rPr>
        <w:t xml:space="preserve">is unable to pay the debt or </w:t>
      </w:r>
      <w:r w:rsidR="00723E19">
        <w:rPr>
          <w:rFonts w:ascii="Avenir Next" w:hAnsi="Avenir Next" w:cs="Arial"/>
          <w:iCs/>
          <w:sz w:val="22"/>
          <w:szCs w:val="22"/>
        </w:rPr>
        <w:t xml:space="preserve">Lapwing has no reasonable prospect of being able to pay? More information is required on the comment by </w:t>
      </w:r>
      <w:r w:rsidR="00150036">
        <w:rPr>
          <w:rFonts w:ascii="Avenir Next" w:hAnsi="Avenir Next" w:cs="Arial"/>
          <w:iCs/>
          <w:sz w:val="22"/>
          <w:szCs w:val="22"/>
        </w:rPr>
        <w:t>Lapwing director of the ability of Lapwing to pay the invoices.</w:t>
      </w:r>
    </w:p>
    <w:p w14:paraId="06FFACB6" w14:textId="1DA9A28C" w:rsidR="000F6594" w:rsidRDefault="00997812" w:rsidP="005148D6">
      <w:pPr>
        <w:pStyle w:val="ListParagraph"/>
        <w:numPr>
          <w:ilvl w:val="0"/>
          <w:numId w:val="39"/>
        </w:numPr>
        <w:jc w:val="both"/>
        <w:rPr>
          <w:rFonts w:ascii="Avenir Next" w:hAnsi="Avenir Next" w:cs="Arial"/>
          <w:iCs/>
          <w:sz w:val="22"/>
          <w:szCs w:val="22"/>
        </w:rPr>
      </w:pPr>
      <w:r>
        <w:rPr>
          <w:rFonts w:ascii="Avenir Next" w:hAnsi="Avenir Next" w:cs="Arial"/>
          <w:iCs/>
          <w:sz w:val="22"/>
          <w:szCs w:val="22"/>
        </w:rPr>
        <w:t xml:space="preserve">Is there an outstanding application to set aside </w:t>
      </w:r>
      <w:r w:rsidR="001D7EAA">
        <w:rPr>
          <w:rFonts w:ascii="Avenir Next" w:hAnsi="Avenir Next" w:cs="Arial"/>
          <w:iCs/>
          <w:sz w:val="22"/>
          <w:szCs w:val="22"/>
        </w:rPr>
        <w:t xml:space="preserve">a statutory demand? </w:t>
      </w:r>
      <w:proofErr w:type="gramStart"/>
      <w:r w:rsidR="001D7EAA">
        <w:rPr>
          <w:rFonts w:ascii="Avenir Next" w:hAnsi="Avenir Next" w:cs="Arial"/>
          <w:iCs/>
          <w:sz w:val="22"/>
          <w:szCs w:val="22"/>
        </w:rPr>
        <w:t>Firstly</w:t>
      </w:r>
      <w:proofErr w:type="gramEnd"/>
      <w:r w:rsidR="001D7EAA">
        <w:rPr>
          <w:rFonts w:ascii="Avenir Next" w:hAnsi="Avenir Next" w:cs="Arial"/>
          <w:iCs/>
          <w:sz w:val="22"/>
          <w:szCs w:val="22"/>
        </w:rPr>
        <w:t xml:space="preserve"> has a statutory demand been made to Lapwin</w:t>
      </w:r>
      <w:r w:rsidR="00A5457B">
        <w:rPr>
          <w:rFonts w:ascii="Avenir Next" w:hAnsi="Avenir Next" w:cs="Arial"/>
          <w:iCs/>
          <w:sz w:val="22"/>
          <w:szCs w:val="22"/>
        </w:rPr>
        <w:t>g</w:t>
      </w:r>
      <w:r w:rsidR="001D7EAA">
        <w:rPr>
          <w:rFonts w:ascii="Avenir Next" w:hAnsi="Avenir Next" w:cs="Arial"/>
          <w:iCs/>
          <w:sz w:val="22"/>
          <w:szCs w:val="22"/>
        </w:rPr>
        <w:t xml:space="preserve"> by Harrier to request the amo</w:t>
      </w:r>
      <w:r w:rsidR="00A5457B">
        <w:rPr>
          <w:rFonts w:ascii="Avenir Next" w:hAnsi="Avenir Next" w:cs="Arial"/>
          <w:iCs/>
          <w:sz w:val="22"/>
          <w:szCs w:val="22"/>
        </w:rPr>
        <w:t>u</w:t>
      </w:r>
      <w:r w:rsidR="001D7EAA">
        <w:rPr>
          <w:rFonts w:ascii="Avenir Next" w:hAnsi="Avenir Next" w:cs="Arial"/>
          <w:iCs/>
          <w:sz w:val="22"/>
          <w:szCs w:val="22"/>
        </w:rPr>
        <w:t>nt that is owed? If there is a statutory demand that has been made were the correct procedures carried out?</w:t>
      </w:r>
      <w:r w:rsidR="00ED47D2">
        <w:rPr>
          <w:rStyle w:val="FootnoteReference"/>
          <w:rFonts w:ascii="Avenir Next" w:hAnsi="Avenir Next" w:cs="Arial"/>
          <w:iCs/>
          <w:sz w:val="22"/>
          <w:szCs w:val="22"/>
        </w:rPr>
        <w:footnoteReference w:id="42"/>
      </w:r>
      <w:r w:rsidR="001D7EAA">
        <w:rPr>
          <w:rFonts w:ascii="Avenir Next" w:hAnsi="Avenir Next" w:cs="Arial"/>
          <w:iCs/>
          <w:sz w:val="22"/>
          <w:szCs w:val="22"/>
        </w:rPr>
        <w:t xml:space="preserve"> Was the statutory demand </w:t>
      </w:r>
      <w:r w:rsidR="006A155E">
        <w:rPr>
          <w:rFonts w:ascii="Avenir Next" w:hAnsi="Avenir Next" w:cs="Arial"/>
          <w:iCs/>
          <w:sz w:val="22"/>
          <w:szCs w:val="22"/>
        </w:rPr>
        <w:t>of the proscribed form by the Bankruptcy Rule</w:t>
      </w:r>
      <w:r w:rsidR="00FB63DC">
        <w:rPr>
          <w:rFonts w:ascii="Avenir Next" w:hAnsi="Avenir Next" w:cs="Arial"/>
          <w:iCs/>
          <w:sz w:val="22"/>
          <w:szCs w:val="22"/>
        </w:rPr>
        <w:t>s</w:t>
      </w:r>
      <w:r w:rsidR="006A155E">
        <w:rPr>
          <w:rFonts w:ascii="Avenir Next" w:hAnsi="Avenir Next" w:cs="Arial"/>
          <w:iCs/>
          <w:sz w:val="22"/>
          <w:szCs w:val="22"/>
        </w:rPr>
        <w:t>?</w:t>
      </w:r>
      <w:r w:rsidR="00FB63DC">
        <w:rPr>
          <w:rFonts w:ascii="Avenir Next" w:hAnsi="Avenir Next" w:cs="Arial"/>
          <w:iCs/>
          <w:sz w:val="22"/>
          <w:szCs w:val="22"/>
        </w:rPr>
        <w:t xml:space="preserve"> Was the statutory demand served personally to Lapwing?</w:t>
      </w:r>
      <w:r w:rsidR="003E609B">
        <w:rPr>
          <w:rFonts w:ascii="Avenir Next" w:hAnsi="Avenir Next" w:cs="Arial"/>
          <w:iCs/>
          <w:sz w:val="22"/>
          <w:szCs w:val="22"/>
        </w:rPr>
        <w:t xml:space="preserve"> If the serving of the statutory demand was not successful, did </w:t>
      </w:r>
      <w:r w:rsidR="00F53538">
        <w:rPr>
          <w:rFonts w:ascii="Avenir Next" w:hAnsi="Avenir Next" w:cs="Arial"/>
          <w:iCs/>
          <w:sz w:val="22"/>
          <w:szCs w:val="22"/>
        </w:rPr>
        <w:t>Harrier bring the statutory dema</w:t>
      </w:r>
      <w:r w:rsidR="00A658D4">
        <w:rPr>
          <w:rFonts w:ascii="Avenir Next" w:hAnsi="Avenir Next" w:cs="Arial"/>
          <w:iCs/>
          <w:sz w:val="22"/>
          <w:szCs w:val="22"/>
        </w:rPr>
        <w:t>n</w:t>
      </w:r>
      <w:r w:rsidR="00F53538">
        <w:rPr>
          <w:rFonts w:ascii="Avenir Next" w:hAnsi="Avenir Next" w:cs="Arial"/>
          <w:iCs/>
          <w:sz w:val="22"/>
          <w:szCs w:val="22"/>
        </w:rPr>
        <w:t xml:space="preserve">d to the attention of the lapwing via other accepted means such as </w:t>
      </w:r>
      <w:r w:rsidR="00A658D4">
        <w:rPr>
          <w:rFonts w:ascii="Avenir Next" w:hAnsi="Avenir Next" w:cs="Arial"/>
          <w:iCs/>
          <w:sz w:val="22"/>
          <w:szCs w:val="22"/>
        </w:rPr>
        <w:t>advertising</w:t>
      </w:r>
      <w:r w:rsidR="00F53538">
        <w:rPr>
          <w:rFonts w:ascii="Avenir Next" w:hAnsi="Avenir Next" w:cs="Arial"/>
          <w:iCs/>
          <w:sz w:val="22"/>
          <w:szCs w:val="22"/>
        </w:rPr>
        <w:t xml:space="preserve"> in the </w:t>
      </w:r>
      <w:r w:rsidR="00A658D4">
        <w:rPr>
          <w:rFonts w:ascii="Avenir Next" w:hAnsi="Avenir Next" w:cs="Arial"/>
          <w:iCs/>
          <w:sz w:val="22"/>
          <w:szCs w:val="22"/>
        </w:rPr>
        <w:t>newspaper?</w:t>
      </w:r>
      <w:r w:rsidR="006A155E">
        <w:rPr>
          <w:rFonts w:ascii="Avenir Next" w:hAnsi="Avenir Next" w:cs="Arial"/>
          <w:iCs/>
          <w:sz w:val="22"/>
          <w:szCs w:val="22"/>
        </w:rPr>
        <w:t xml:space="preserve"> </w:t>
      </w:r>
    </w:p>
    <w:p w14:paraId="6D632674" w14:textId="77777777" w:rsidR="009F4C77" w:rsidRDefault="009F4C77" w:rsidP="009F4C77">
      <w:pPr>
        <w:pStyle w:val="ListParagraph"/>
        <w:jc w:val="both"/>
        <w:rPr>
          <w:rFonts w:ascii="Avenir Next" w:hAnsi="Avenir Next" w:cs="Arial"/>
          <w:iCs/>
          <w:sz w:val="22"/>
          <w:szCs w:val="22"/>
        </w:rPr>
      </w:pPr>
    </w:p>
    <w:p w14:paraId="59B1DE05" w14:textId="77060F0A" w:rsidR="000308B8" w:rsidRPr="005148D6" w:rsidRDefault="000308B8" w:rsidP="000308B8">
      <w:pPr>
        <w:pStyle w:val="ListParagraph"/>
        <w:jc w:val="both"/>
        <w:rPr>
          <w:rFonts w:ascii="Avenir Next" w:hAnsi="Avenir Next" w:cs="Arial"/>
          <w:iCs/>
          <w:sz w:val="22"/>
          <w:szCs w:val="22"/>
        </w:rPr>
      </w:pPr>
      <w:r>
        <w:rPr>
          <w:rFonts w:ascii="Avenir Next" w:hAnsi="Avenir Next" w:cs="Arial"/>
          <w:iCs/>
          <w:sz w:val="22"/>
          <w:szCs w:val="22"/>
        </w:rPr>
        <w:t xml:space="preserve">It is important </w:t>
      </w:r>
      <w:r w:rsidR="00960043">
        <w:rPr>
          <w:rFonts w:ascii="Avenir Next" w:hAnsi="Avenir Next" w:cs="Arial"/>
          <w:iCs/>
          <w:sz w:val="22"/>
          <w:szCs w:val="22"/>
        </w:rPr>
        <w:t xml:space="preserve">to determine if there a statutory demand has been issued to Lawing as </w:t>
      </w:r>
      <w:r w:rsidR="001D6E6E">
        <w:rPr>
          <w:rFonts w:ascii="Avenir Next" w:hAnsi="Avenir Next" w:cs="Arial"/>
          <w:iCs/>
          <w:sz w:val="22"/>
          <w:szCs w:val="22"/>
        </w:rPr>
        <w:t>failure to pay the statutory demand is one ay for Harrier</w:t>
      </w:r>
      <w:r w:rsidR="009F4C77">
        <w:rPr>
          <w:rFonts w:ascii="Avenir Next" w:hAnsi="Avenir Next" w:cs="Arial"/>
          <w:iCs/>
          <w:sz w:val="22"/>
          <w:szCs w:val="22"/>
        </w:rPr>
        <w:t>, as a creditor,</w:t>
      </w:r>
      <w:r w:rsidR="001D6E6E">
        <w:rPr>
          <w:rFonts w:ascii="Avenir Next" w:hAnsi="Avenir Next" w:cs="Arial"/>
          <w:iCs/>
          <w:sz w:val="22"/>
          <w:szCs w:val="22"/>
        </w:rPr>
        <w:t xml:space="preserve"> to commence </w:t>
      </w:r>
      <w:r w:rsidR="009F4C77">
        <w:rPr>
          <w:rFonts w:ascii="Avenir Next" w:hAnsi="Avenir Next" w:cs="Arial"/>
          <w:iCs/>
          <w:sz w:val="22"/>
          <w:szCs w:val="22"/>
        </w:rPr>
        <w:t>bankruptcy proceedings.</w:t>
      </w:r>
      <w:r w:rsidR="002778F1">
        <w:rPr>
          <w:rFonts w:ascii="Avenir Next" w:hAnsi="Avenir Next" w:cs="Arial"/>
          <w:iCs/>
          <w:sz w:val="22"/>
          <w:szCs w:val="22"/>
        </w:rPr>
        <w:t xml:space="preserve"> </w:t>
      </w:r>
      <w:proofErr w:type="spellStart"/>
      <w:r w:rsidR="002778F1">
        <w:rPr>
          <w:rFonts w:ascii="Avenir Next" w:hAnsi="Avenir Next" w:cs="Arial"/>
          <w:iCs/>
          <w:sz w:val="22"/>
          <w:szCs w:val="22"/>
        </w:rPr>
        <w:t>Lupwing</w:t>
      </w:r>
      <w:proofErr w:type="spellEnd"/>
      <w:r w:rsidR="002778F1">
        <w:rPr>
          <w:rFonts w:ascii="Avenir Next" w:hAnsi="Avenir Next" w:cs="Arial"/>
          <w:iCs/>
          <w:sz w:val="22"/>
          <w:szCs w:val="22"/>
        </w:rPr>
        <w:t xml:space="preserve"> can use the </w:t>
      </w:r>
      <w:r w:rsidR="00683FB0">
        <w:rPr>
          <w:rFonts w:ascii="Avenir Next" w:hAnsi="Avenir Next" w:cs="Arial"/>
          <w:iCs/>
          <w:sz w:val="22"/>
          <w:szCs w:val="22"/>
        </w:rPr>
        <w:t>defense</w:t>
      </w:r>
      <w:r w:rsidR="002778F1">
        <w:rPr>
          <w:rFonts w:ascii="Avenir Next" w:hAnsi="Avenir Next" w:cs="Arial"/>
          <w:iCs/>
          <w:sz w:val="22"/>
          <w:szCs w:val="22"/>
        </w:rPr>
        <w:t xml:space="preserve"> that the sta</w:t>
      </w:r>
      <w:r w:rsidR="00683FB0">
        <w:rPr>
          <w:rFonts w:ascii="Avenir Next" w:hAnsi="Avenir Next" w:cs="Arial"/>
          <w:iCs/>
          <w:sz w:val="22"/>
          <w:szCs w:val="22"/>
        </w:rPr>
        <w:t xml:space="preserve">tutory demand </w:t>
      </w:r>
      <w:proofErr w:type="gramStart"/>
      <w:r w:rsidR="00683FB0">
        <w:rPr>
          <w:rFonts w:ascii="Avenir Next" w:hAnsi="Avenir Next" w:cs="Arial"/>
          <w:iCs/>
          <w:sz w:val="22"/>
          <w:szCs w:val="22"/>
        </w:rPr>
        <w:t>was has</w:t>
      </w:r>
      <w:proofErr w:type="gramEnd"/>
      <w:r w:rsidR="00683FB0">
        <w:rPr>
          <w:rFonts w:ascii="Avenir Next" w:hAnsi="Avenir Next" w:cs="Arial"/>
          <w:iCs/>
          <w:sz w:val="22"/>
          <w:szCs w:val="22"/>
        </w:rPr>
        <w:t xml:space="preserve"> not been served to prevent the commencement of proceedings against it.</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F3CE" w14:textId="77777777" w:rsidR="00DC32F6" w:rsidRDefault="00DC32F6" w:rsidP="00241B44">
      <w:r>
        <w:separator/>
      </w:r>
    </w:p>
  </w:endnote>
  <w:endnote w:type="continuationSeparator" w:id="0">
    <w:p w14:paraId="4384E101" w14:textId="77777777" w:rsidR="00DC32F6" w:rsidRDefault="00DC32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512D" w14:textId="77777777" w:rsidR="00DC32F6" w:rsidRDefault="00DC32F6" w:rsidP="00241B44">
      <w:r>
        <w:separator/>
      </w:r>
    </w:p>
  </w:footnote>
  <w:footnote w:type="continuationSeparator" w:id="0">
    <w:p w14:paraId="3EEBEAED" w14:textId="77777777" w:rsidR="00DC32F6" w:rsidRDefault="00DC32F6" w:rsidP="00241B44">
      <w:r>
        <w:continuationSeparator/>
      </w:r>
    </w:p>
  </w:footnote>
  <w:footnote w:id="1">
    <w:p w14:paraId="052A9F88" w14:textId="64CAEA95" w:rsidR="00E003AB" w:rsidRPr="00E003AB" w:rsidRDefault="00E003AB">
      <w:pPr>
        <w:pStyle w:val="FootnoteText"/>
        <w:rPr>
          <w:lang w:val="en-GB"/>
        </w:rPr>
      </w:pPr>
      <w:r>
        <w:rPr>
          <w:rStyle w:val="FootnoteReference"/>
        </w:rPr>
        <w:footnoteRef/>
      </w:r>
      <w:r>
        <w:t xml:space="preserve"> </w:t>
      </w:r>
      <w:r>
        <w:rPr>
          <w:lang w:val="en-GB"/>
        </w:rPr>
        <w:t xml:space="preserve">Erik </w:t>
      </w:r>
      <w:proofErr w:type="spellStart"/>
      <w:r>
        <w:rPr>
          <w:lang w:val="en-GB"/>
        </w:rPr>
        <w:t>Baark</w:t>
      </w:r>
      <w:proofErr w:type="spellEnd"/>
      <w:r>
        <w:rPr>
          <w:lang w:val="en-GB"/>
        </w:rPr>
        <w:t xml:space="preserve"> and </w:t>
      </w:r>
      <w:proofErr w:type="spellStart"/>
      <w:r w:rsidR="002D2D25">
        <w:rPr>
          <w:lang w:val="en-GB"/>
        </w:rPr>
        <w:t>Naubahar</w:t>
      </w:r>
      <w:proofErr w:type="spellEnd"/>
      <w:r w:rsidR="002D2D25">
        <w:rPr>
          <w:lang w:val="en-GB"/>
        </w:rPr>
        <w:t xml:space="preserve"> Sharif, ‘</w:t>
      </w:r>
      <w:r w:rsidR="0032434F" w:rsidRPr="0032434F">
        <w:rPr>
          <w:lang w:val="en-GB"/>
        </w:rPr>
        <w:t>From trade hub to innovation hub: The role of Hong Kong’s innovation system in linking China to global markets</w:t>
      </w:r>
      <w:r w:rsidR="0032434F">
        <w:rPr>
          <w:lang w:val="en-GB"/>
        </w:rPr>
        <w:t xml:space="preserve">’ (2005) </w:t>
      </w:r>
      <w:r w:rsidR="005F2007">
        <w:rPr>
          <w:lang w:val="en-GB"/>
        </w:rPr>
        <w:t xml:space="preserve">8(1-2) </w:t>
      </w:r>
      <w:r w:rsidR="00302CCE" w:rsidRPr="00535818">
        <w:rPr>
          <w:lang w:val="en-GB"/>
        </w:rPr>
        <w:t>Taylor and Francis</w:t>
      </w:r>
      <w:r w:rsidR="00302CCE">
        <w:rPr>
          <w:lang w:val="en-GB"/>
        </w:rPr>
        <w:t xml:space="preserve"> </w:t>
      </w:r>
      <w:r w:rsidR="005F2007">
        <w:rPr>
          <w:lang w:val="en-GB"/>
        </w:rPr>
        <w:t>193.</w:t>
      </w:r>
    </w:p>
  </w:footnote>
  <w:footnote w:id="2">
    <w:p w14:paraId="3BA8FE9F" w14:textId="6D7F863B" w:rsidR="005E4308" w:rsidRPr="005E4308" w:rsidRDefault="005E4308">
      <w:pPr>
        <w:pStyle w:val="FootnoteText"/>
        <w:rPr>
          <w:lang w:val="en-GB"/>
        </w:rPr>
      </w:pPr>
      <w:r>
        <w:rPr>
          <w:rStyle w:val="FootnoteReference"/>
        </w:rPr>
        <w:footnoteRef/>
      </w:r>
      <w:r>
        <w:t xml:space="preserve"> </w:t>
      </w:r>
      <w:r>
        <w:rPr>
          <w:lang w:val="en-GB"/>
        </w:rPr>
        <w:t>C</w:t>
      </w:r>
      <w:r w:rsidR="00D00405">
        <w:rPr>
          <w:lang w:val="en-GB"/>
        </w:rPr>
        <w:t>ompanies (</w:t>
      </w:r>
      <w:r>
        <w:rPr>
          <w:lang w:val="en-GB"/>
        </w:rPr>
        <w:t>W</w:t>
      </w:r>
      <w:r w:rsidR="00D00405">
        <w:rPr>
          <w:lang w:val="en-GB"/>
        </w:rPr>
        <w:t xml:space="preserve">inding </w:t>
      </w:r>
      <w:r>
        <w:rPr>
          <w:lang w:val="en-GB"/>
        </w:rPr>
        <w:t>U</w:t>
      </w:r>
      <w:r w:rsidR="00D00405">
        <w:rPr>
          <w:lang w:val="en-GB"/>
        </w:rPr>
        <w:t xml:space="preserve">p </w:t>
      </w:r>
      <w:r>
        <w:rPr>
          <w:lang w:val="en-GB"/>
        </w:rPr>
        <w:t>M</w:t>
      </w:r>
      <w:r w:rsidR="00FD5594">
        <w:rPr>
          <w:lang w:val="en-GB"/>
        </w:rPr>
        <w:t xml:space="preserve">iscellaneous </w:t>
      </w:r>
      <w:r>
        <w:rPr>
          <w:lang w:val="en-GB"/>
        </w:rPr>
        <w:t>P</w:t>
      </w:r>
      <w:r w:rsidR="00FD5594">
        <w:rPr>
          <w:lang w:val="en-GB"/>
        </w:rPr>
        <w:t>rovisions) Ordinance</w:t>
      </w:r>
      <w:r>
        <w:rPr>
          <w:lang w:val="en-GB"/>
        </w:rPr>
        <w:t xml:space="preserve">, </w:t>
      </w:r>
      <w:r w:rsidR="00B73D8B">
        <w:rPr>
          <w:lang w:val="en-GB"/>
        </w:rPr>
        <w:t>Part X</w:t>
      </w:r>
      <w:r w:rsidR="00FD5594">
        <w:rPr>
          <w:lang w:val="en-GB"/>
        </w:rPr>
        <w:t>.</w:t>
      </w:r>
    </w:p>
  </w:footnote>
  <w:footnote w:id="3">
    <w:p w14:paraId="6975E59F" w14:textId="179550E2" w:rsidR="00880FF4" w:rsidRPr="00880FF4" w:rsidRDefault="00880FF4">
      <w:pPr>
        <w:pStyle w:val="FootnoteText"/>
      </w:pPr>
      <w:r>
        <w:rPr>
          <w:rStyle w:val="FootnoteReference"/>
        </w:rPr>
        <w:footnoteRef/>
      </w:r>
      <w:r>
        <w:t xml:space="preserve"> </w:t>
      </w:r>
      <w:r w:rsidR="0083182D" w:rsidRPr="0083182D">
        <w:t>Companies (Winding Up Miscellaneous Provisions) Ordinance</w:t>
      </w:r>
      <w:r w:rsidR="0083182D">
        <w:t>.</w:t>
      </w:r>
    </w:p>
  </w:footnote>
  <w:footnote w:id="4">
    <w:p w14:paraId="192DB309" w14:textId="5B8749C8" w:rsidR="00D835A0" w:rsidRPr="00D835A0" w:rsidRDefault="00D835A0">
      <w:pPr>
        <w:pStyle w:val="FootnoteText"/>
        <w:rPr>
          <w:lang w:val="en-GB"/>
        </w:rPr>
      </w:pPr>
      <w:r>
        <w:rPr>
          <w:rStyle w:val="FootnoteReference"/>
        </w:rPr>
        <w:footnoteRef/>
      </w:r>
      <w:r>
        <w:t xml:space="preserve"> </w:t>
      </w:r>
      <w:r w:rsidR="00581121" w:rsidRPr="00581121">
        <w:t>Companies (Winding Up Miscellaneous Provisions) Ordinance</w:t>
      </w:r>
      <w:r w:rsidR="00581121">
        <w:t>, Part 16</w:t>
      </w:r>
    </w:p>
  </w:footnote>
  <w:footnote w:id="5">
    <w:p w14:paraId="39E5859A" w14:textId="7ABDF7A2" w:rsidR="0068643F" w:rsidRPr="0068643F" w:rsidRDefault="0068643F">
      <w:pPr>
        <w:pStyle w:val="FootnoteText"/>
        <w:rPr>
          <w:lang w:val="en-GB"/>
        </w:rPr>
      </w:pPr>
      <w:r>
        <w:rPr>
          <w:rStyle w:val="FootnoteReference"/>
        </w:rPr>
        <w:footnoteRef/>
      </w:r>
      <w:r>
        <w:t xml:space="preserve"> </w:t>
      </w:r>
      <w:r w:rsidR="00664510" w:rsidRPr="00664510">
        <w:t>Companies (Winding Up Miscellaneous Provisions) Ordinance</w:t>
      </w:r>
      <w:r w:rsidR="00664510">
        <w:t>, s 326(2).</w:t>
      </w:r>
    </w:p>
  </w:footnote>
  <w:footnote w:id="6">
    <w:p w14:paraId="140978E5" w14:textId="3D4DA8E7" w:rsidR="0045381D" w:rsidRPr="0045381D" w:rsidRDefault="0045381D">
      <w:pPr>
        <w:pStyle w:val="FootnoteText"/>
        <w:rPr>
          <w:lang w:val="en-GB"/>
        </w:rPr>
      </w:pPr>
      <w:r>
        <w:rPr>
          <w:rStyle w:val="FootnoteReference"/>
        </w:rPr>
        <w:footnoteRef/>
      </w:r>
      <w:r>
        <w:t xml:space="preserve"> </w:t>
      </w:r>
      <w:bookmarkStart w:id="1" w:name="_Hlk140497934"/>
      <w:r w:rsidRPr="0045381D">
        <w:t>Companies (Winding Up Miscellaneous Provisions) Ordinance</w:t>
      </w:r>
      <w:bookmarkEnd w:id="1"/>
      <w:r>
        <w:t>.</w:t>
      </w:r>
    </w:p>
  </w:footnote>
  <w:footnote w:id="7">
    <w:p w14:paraId="5CFFAF49" w14:textId="1198BB72" w:rsidR="00F80B44" w:rsidRPr="00F80B44" w:rsidRDefault="00F80B44">
      <w:pPr>
        <w:pStyle w:val="FootnoteText"/>
        <w:rPr>
          <w:lang w:val="en-GB"/>
        </w:rPr>
      </w:pPr>
      <w:r>
        <w:rPr>
          <w:rStyle w:val="FootnoteReference"/>
        </w:rPr>
        <w:footnoteRef/>
      </w:r>
      <w:r>
        <w:t xml:space="preserve"> </w:t>
      </w:r>
      <w:r w:rsidR="00502B02" w:rsidRPr="00502B02">
        <w:t>Companies (Winding Up Miscellaneous Provisions) Ordinance</w:t>
      </w:r>
      <w:r w:rsidR="00502B02">
        <w:t>, s.327(3)(a).</w:t>
      </w:r>
    </w:p>
  </w:footnote>
  <w:footnote w:id="8">
    <w:p w14:paraId="43F39341" w14:textId="2EE37586" w:rsidR="00693BE9" w:rsidRPr="00693BE9" w:rsidRDefault="00693BE9">
      <w:pPr>
        <w:pStyle w:val="FootnoteText"/>
        <w:rPr>
          <w:lang w:val="en-GB"/>
        </w:rPr>
      </w:pPr>
      <w:r>
        <w:rPr>
          <w:rStyle w:val="FootnoteReference"/>
        </w:rPr>
        <w:footnoteRef/>
      </w:r>
      <w:r>
        <w:t xml:space="preserve"> </w:t>
      </w:r>
      <w:r w:rsidR="00EF7A84" w:rsidRPr="00EF7A84">
        <w:t>Companies (Winding Up Miscellaneous Provisions) Ordinance, s.327(3)(</w:t>
      </w:r>
      <w:r w:rsidR="00EF7A84">
        <w:t>b</w:t>
      </w:r>
      <w:r w:rsidR="00EF7A84" w:rsidRPr="00EF7A84">
        <w:t>).</w:t>
      </w:r>
    </w:p>
  </w:footnote>
  <w:footnote w:id="9">
    <w:p w14:paraId="644BF852" w14:textId="32B9B434" w:rsidR="00A450E3" w:rsidRPr="00A450E3" w:rsidRDefault="00A450E3">
      <w:pPr>
        <w:pStyle w:val="FootnoteText"/>
        <w:rPr>
          <w:lang w:val="en-GB"/>
        </w:rPr>
      </w:pPr>
      <w:r>
        <w:rPr>
          <w:rStyle w:val="FootnoteReference"/>
        </w:rPr>
        <w:footnoteRef/>
      </w:r>
      <w:r>
        <w:t xml:space="preserve"> </w:t>
      </w:r>
      <w:r w:rsidR="00651805" w:rsidRPr="00651805">
        <w:t>Companies (Winding Up Miscellaneous Provisions) Ordinance, s.327(</w:t>
      </w:r>
      <w:r w:rsidR="00550EA5">
        <w:t>4</w:t>
      </w:r>
      <w:r w:rsidR="00651805" w:rsidRPr="00651805">
        <w:t>).</w:t>
      </w:r>
    </w:p>
  </w:footnote>
  <w:footnote w:id="10">
    <w:p w14:paraId="01FDE29D" w14:textId="1DFFC287" w:rsidR="00EF3DE2" w:rsidRPr="00EF3DE2" w:rsidRDefault="00EF3DE2">
      <w:pPr>
        <w:pStyle w:val="FootnoteText"/>
        <w:rPr>
          <w:lang w:val="en-GB"/>
        </w:rPr>
      </w:pPr>
      <w:r>
        <w:rPr>
          <w:rStyle w:val="FootnoteReference"/>
        </w:rPr>
        <w:footnoteRef/>
      </w:r>
      <w:r>
        <w:t xml:space="preserve"> </w:t>
      </w:r>
      <w:r w:rsidR="0022317F" w:rsidRPr="0022317F">
        <w:t>Companies (Winding Up Miscellaneous Provisions) Ordinance, s.327(3)(</w:t>
      </w:r>
      <w:r w:rsidR="0022317F">
        <w:t>c</w:t>
      </w:r>
      <w:r w:rsidR="0022317F" w:rsidRPr="0022317F">
        <w:t>).</w:t>
      </w:r>
    </w:p>
  </w:footnote>
  <w:footnote w:id="11">
    <w:p w14:paraId="0AF8D6E3" w14:textId="1A8DCEBB" w:rsidR="00BC3D24" w:rsidRPr="00B90502" w:rsidRDefault="00BC3D24">
      <w:pPr>
        <w:pStyle w:val="FootnoteText"/>
        <w:rPr>
          <w:lang w:val="de-DE"/>
        </w:rPr>
      </w:pPr>
      <w:r>
        <w:rPr>
          <w:rStyle w:val="FootnoteReference"/>
        </w:rPr>
        <w:footnoteRef/>
      </w:r>
      <w:r w:rsidRPr="00B90502">
        <w:rPr>
          <w:lang w:val="de-DE"/>
        </w:rPr>
        <w:t xml:space="preserve"> </w:t>
      </w:r>
      <w:r w:rsidR="00B90502" w:rsidRPr="00B90502">
        <w:rPr>
          <w:i/>
          <w:iCs/>
          <w:lang w:val="de-DE"/>
        </w:rPr>
        <w:t xml:space="preserve">Kam Leung Sui Kwan v </w:t>
      </w:r>
      <w:proofErr w:type="gramStart"/>
      <w:r w:rsidR="00B90502" w:rsidRPr="00B90502">
        <w:rPr>
          <w:i/>
          <w:iCs/>
          <w:lang w:val="de-DE"/>
        </w:rPr>
        <w:t>K</w:t>
      </w:r>
      <w:r w:rsidR="00B90502">
        <w:rPr>
          <w:i/>
          <w:iCs/>
          <w:lang w:val="de-DE"/>
        </w:rPr>
        <w:t>am</w:t>
      </w:r>
      <w:proofErr w:type="gramEnd"/>
      <w:r w:rsidR="00B90502">
        <w:rPr>
          <w:i/>
          <w:iCs/>
          <w:lang w:val="de-DE"/>
        </w:rPr>
        <w:t xml:space="preserve"> Kwan Lai and </w:t>
      </w:r>
      <w:proofErr w:type="spellStart"/>
      <w:r w:rsidR="00B90502">
        <w:rPr>
          <w:i/>
          <w:iCs/>
          <w:lang w:val="de-DE"/>
        </w:rPr>
        <w:t>Others</w:t>
      </w:r>
      <w:proofErr w:type="spellEnd"/>
      <w:r w:rsidR="00B90502">
        <w:rPr>
          <w:i/>
          <w:iCs/>
          <w:lang w:val="de-DE"/>
        </w:rPr>
        <w:t xml:space="preserve"> </w:t>
      </w:r>
      <w:r w:rsidR="00B90502">
        <w:rPr>
          <w:lang w:val="de-DE"/>
        </w:rPr>
        <w:t>(2015) 18 HKCFAR 501</w:t>
      </w:r>
      <w:r w:rsidR="003052D9">
        <w:rPr>
          <w:lang w:val="de-DE"/>
        </w:rPr>
        <w:t>.</w:t>
      </w:r>
    </w:p>
  </w:footnote>
  <w:footnote w:id="12">
    <w:p w14:paraId="08BC0BF5" w14:textId="19042E8C" w:rsidR="0071155A" w:rsidRPr="009054AA" w:rsidRDefault="0071155A">
      <w:pPr>
        <w:pStyle w:val="FootnoteText"/>
        <w:rPr>
          <w:sz w:val="18"/>
          <w:szCs w:val="18"/>
          <w:lang w:val="en-GB"/>
        </w:rPr>
      </w:pPr>
      <w:r>
        <w:rPr>
          <w:rStyle w:val="FootnoteReference"/>
        </w:rPr>
        <w:footnoteRef/>
      </w:r>
      <w:r>
        <w:t xml:space="preserve"> </w:t>
      </w:r>
      <w:r w:rsidR="009054AA">
        <w:rPr>
          <w:i/>
          <w:iCs/>
          <w:lang w:val="en-GB"/>
        </w:rPr>
        <w:t xml:space="preserve">Re Irish Shipping Ltd </w:t>
      </w:r>
      <w:r w:rsidR="009054AA">
        <w:rPr>
          <w:lang w:val="en-GB"/>
        </w:rPr>
        <w:t>[</w:t>
      </w:r>
      <w:r w:rsidR="00811D2F">
        <w:rPr>
          <w:lang w:val="en-GB"/>
        </w:rPr>
        <w:t>1985] HKLR 437.</w:t>
      </w:r>
    </w:p>
  </w:footnote>
  <w:footnote w:id="13">
    <w:p w14:paraId="42570B36" w14:textId="02AB31EE" w:rsidR="006127B1" w:rsidRPr="00700EFD" w:rsidRDefault="006127B1" w:rsidP="00700EFD">
      <w:pPr>
        <w:pStyle w:val="FootnoteText"/>
        <w:rPr>
          <w:lang w:val="en-GB"/>
        </w:rPr>
      </w:pPr>
      <w:r>
        <w:rPr>
          <w:rStyle w:val="FootnoteReference"/>
        </w:rPr>
        <w:footnoteRef/>
      </w:r>
      <w:r>
        <w:t xml:space="preserve"> </w:t>
      </w:r>
      <w:r>
        <w:rPr>
          <w:i/>
          <w:iCs/>
          <w:lang w:val="en-GB"/>
        </w:rPr>
        <w:t xml:space="preserve">Re </w:t>
      </w:r>
      <w:r w:rsidR="00700EFD">
        <w:rPr>
          <w:i/>
          <w:iCs/>
          <w:lang w:val="en-GB"/>
        </w:rPr>
        <w:t xml:space="preserve">Zhu </w:t>
      </w:r>
      <w:proofErr w:type="spellStart"/>
      <w:r w:rsidR="00700EFD">
        <w:rPr>
          <w:i/>
          <w:iCs/>
          <w:lang w:val="en-GB"/>
        </w:rPr>
        <w:t>Kuan</w:t>
      </w:r>
      <w:proofErr w:type="spellEnd"/>
      <w:r w:rsidR="00700EFD">
        <w:rPr>
          <w:i/>
          <w:iCs/>
          <w:lang w:val="en-GB"/>
        </w:rPr>
        <w:t xml:space="preserve"> Group Co Ltd </w:t>
      </w:r>
      <w:r w:rsidR="00700EFD">
        <w:rPr>
          <w:lang w:val="en-GB"/>
        </w:rPr>
        <w:t>[2004] HKCU 1047</w:t>
      </w:r>
      <w:r w:rsidR="00DE32C6">
        <w:rPr>
          <w:lang w:val="en-GB"/>
        </w:rPr>
        <w:t>.</w:t>
      </w:r>
    </w:p>
  </w:footnote>
  <w:footnote w:id="14">
    <w:p w14:paraId="3F94CA86" w14:textId="38F144DC" w:rsidR="00C33D71" w:rsidRPr="007C3ED7" w:rsidRDefault="00C33D71" w:rsidP="00C33D71">
      <w:pPr>
        <w:pStyle w:val="FootnoteText"/>
        <w:rPr>
          <w:lang w:val="en-GB"/>
        </w:rPr>
      </w:pPr>
      <w:r>
        <w:rPr>
          <w:rStyle w:val="FootnoteReference"/>
        </w:rPr>
        <w:footnoteRef/>
      </w:r>
      <w:r>
        <w:t xml:space="preserve"> </w:t>
      </w:r>
      <w:r>
        <w:rPr>
          <w:i/>
          <w:iCs/>
          <w:lang w:val="en-GB"/>
        </w:rPr>
        <w:t xml:space="preserve">Re China Medical </w:t>
      </w:r>
      <w:r w:rsidR="007C3ED7">
        <w:rPr>
          <w:lang w:val="en-GB"/>
        </w:rPr>
        <w:t>[2014] 2 HKLRD 997.</w:t>
      </w:r>
    </w:p>
  </w:footnote>
  <w:footnote w:id="15">
    <w:p w14:paraId="5CB9E3F1" w14:textId="0C2E14A3" w:rsidR="00D36337" w:rsidRPr="00D36337" w:rsidRDefault="00D36337">
      <w:pPr>
        <w:pStyle w:val="FootnoteText"/>
        <w:rPr>
          <w:lang w:val="en-GB"/>
        </w:rPr>
      </w:pPr>
      <w:r>
        <w:rPr>
          <w:rStyle w:val="FootnoteReference"/>
        </w:rPr>
        <w:footnoteRef/>
      </w:r>
      <w:r>
        <w:t xml:space="preserve"> </w:t>
      </w:r>
      <w:r>
        <w:rPr>
          <w:i/>
          <w:iCs/>
          <w:lang w:val="en-GB"/>
        </w:rPr>
        <w:t xml:space="preserve">China </w:t>
      </w:r>
      <w:proofErr w:type="spellStart"/>
      <w:r>
        <w:rPr>
          <w:i/>
          <w:iCs/>
          <w:lang w:val="en-GB"/>
        </w:rPr>
        <w:t>H</w:t>
      </w:r>
      <w:r w:rsidR="00B52064">
        <w:rPr>
          <w:i/>
          <w:iCs/>
          <w:lang w:val="en-GB"/>
        </w:rPr>
        <w:t>u</w:t>
      </w:r>
      <w:r>
        <w:rPr>
          <w:i/>
          <w:iCs/>
          <w:lang w:val="en-GB"/>
        </w:rPr>
        <w:t>iyuan</w:t>
      </w:r>
      <w:proofErr w:type="spellEnd"/>
      <w:r>
        <w:rPr>
          <w:i/>
          <w:iCs/>
          <w:lang w:val="en-GB"/>
        </w:rPr>
        <w:t xml:space="preserve"> Juice Group Limited </w:t>
      </w:r>
      <w:r>
        <w:rPr>
          <w:lang w:val="en-GB"/>
        </w:rPr>
        <w:t>[2020</w:t>
      </w:r>
      <w:r w:rsidR="00934708">
        <w:rPr>
          <w:lang w:val="en-GB"/>
        </w:rPr>
        <w:t>] HKCFI 2940.</w:t>
      </w:r>
    </w:p>
  </w:footnote>
  <w:footnote w:id="16">
    <w:p w14:paraId="12E11122" w14:textId="2AFEE75F" w:rsidR="00F352D3" w:rsidRPr="009462E1" w:rsidRDefault="00F352D3">
      <w:pPr>
        <w:pStyle w:val="FootnoteText"/>
        <w:rPr>
          <w:lang w:val="en-GB"/>
        </w:rPr>
      </w:pPr>
      <w:r>
        <w:rPr>
          <w:rStyle w:val="FootnoteReference"/>
        </w:rPr>
        <w:footnoteRef/>
      </w:r>
      <w:r>
        <w:t xml:space="preserve"> </w:t>
      </w:r>
      <w:r w:rsidR="00B52064">
        <w:rPr>
          <w:i/>
          <w:iCs/>
        </w:rPr>
        <w:t xml:space="preserve">Excellent Asia (BVI) </w:t>
      </w:r>
      <w:r w:rsidR="009462E1">
        <w:rPr>
          <w:i/>
          <w:iCs/>
        </w:rPr>
        <w:t xml:space="preserve">Limited v Mas Media Group Ltd </w:t>
      </w:r>
      <w:r w:rsidR="009462E1">
        <w:t>[2021</w:t>
      </w:r>
      <w:r w:rsidR="00D16804">
        <w:t>] HKCFI 3605.</w:t>
      </w:r>
    </w:p>
  </w:footnote>
  <w:footnote w:id="17">
    <w:p w14:paraId="065DA493" w14:textId="11D5E6C9" w:rsidR="00345CFA" w:rsidRPr="006973A3" w:rsidRDefault="00345CFA">
      <w:pPr>
        <w:pStyle w:val="FootnoteText"/>
        <w:rPr>
          <w:lang w:val="en-GB"/>
        </w:rPr>
      </w:pPr>
      <w:r>
        <w:rPr>
          <w:rStyle w:val="FootnoteReference"/>
        </w:rPr>
        <w:footnoteRef/>
      </w:r>
      <w:r>
        <w:t xml:space="preserve"> </w:t>
      </w:r>
      <w:r>
        <w:rPr>
          <w:i/>
          <w:iCs/>
          <w:lang w:val="en-GB"/>
        </w:rPr>
        <w:t xml:space="preserve">Shandong </w:t>
      </w:r>
      <w:proofErr w:type="spellStart"/>
      <w:r>
        <w:rPr>
          <w:i/>
          <w:iCs/>
          <w:lang w:val="en-GB"/>
        </w:rPr>
        <w:t>Chenming</w:t>
      </w:r>
      <w:proofErr w:type="spellEnd"/>
      <w:r>
        <w:rPr>
          <w:i/>
          <w:iCs/>
          <w:lang w:val="en-GB"/>
        </w:rPr>
        <w:t xml:space="preserve"> Paper Holding</w:t>
      </w:r>
      <w:r w:rsidR="006973A3">
        <w:rPr>
          <w:i/>
          <w:iCs/>
          <w:lang w:val="en-GB"/>
        </w:rPr>
        <w:t xml:space="preserve">s Ltd v </w:t>
      </w:r>
      <w:proofErr w:type="spellStart"/>
      <w:r w:rsidR="006973A3">
        <w:rPr>
          <w:i/>
          <w:iCs/>
          <w:lang w:val="en-GB"/>
        </w:rPr>
        <w:t>Arjowiggins</w:t>
      </w:r>
      <w:proofErr w:type="spellEnd"/>
      <w:r w:rsidR="006973A3">
        <w:rPr>
          <w:i/>
          <w:iCs/>
          <w:lang w:val="en-GB"/>
        </w:rPr>
        <w:t xml:space="preserve"> Ltd </w:t>
      </w:r>
      <w:r w:rsidR="006973A3">
        <w:rPr>
          <w:lang w:val="en-GB"/>
        </w:rPr>
        <w:t>[2022</w:t>
      </w:r>
      <w:r w:rsidR="004A0BC5">
        <w:rPr>
          <w:lang w:val="en-GB"/>
        </w:rPr>
        <w:t>] HKCFA 11.</w:t>
      </w:r>
    </w:p>
  </w:footnote>
  <w:footnote w:id="18">
    <w:p w14:paraId="42B96722" w14:textId="49E4FEC7" w:rsidR="00D812B2" w:rsidRPr="00D812B2" w:rsidRDefault="00D812B2">
      <w:pPr>
        <w:pStyle w:val="FootnoteText"/>
        <w:rPr>
          <w:lang w:val="en-GB"/>
        </w:rPr>
      </w:pPr>
      <w:r>
        <w:rPr>
          <w:rStyle w:val="FootnoteReference"/>
        </w:rPr>
        <w:footnoteRef/>
      </w:r>
      <w:r>
        <w:t xml:space="preserve"> </w:t>
      </w:r>
      <w:r>
        <w:rPr>
          <w:i/>
          <w:iCs/>
          <w:lang w:val="en-GB"/>
        </w:rPr>
        <w:t xml:space="preserve">Shandong </w:t>
      </w:r>
      <w:proofErr w:type="spellStart"/>
      <w:r>
        <w:rPr>
          <w:i/>
          <w:iCs/>
          <w:lang w:val="en-GB"/>
        </w:rPr>
        <w:t>Chenming</w:t>
      </w:r>
      <w:proofErr w:type="spellEnd"/>
      <w:r>
        <w:rPr>
          <w:i/>
          <w:iCs/>
          <w:lang w:val="en-GB"/>
        </w:rPr>
        <w:t xml:space="preserve"> Paper Holdings Ltd v </w:t>
      </w:r>
      <w:proofErr w:type="spellStart"/>
      <w:r>
        <w:rPr>
          <w:i/>
          <w:iCs/>
          <w:lang w:val="en-GB"/>
        </w:rPr>
        <w:t>Arjowiggins</w:t>
      </w:r>
      <w:proofErr w:type="spellEnd"/>
      <w:r>
        <w:rPr>
          <w:i/>
          <w:iCs/>
          <w:lang w:val="en-GB"/>
        </w:rPr>
        <w:t xml:space="preserve"> Ltd </w:t>
      </w:r>
      <w:r>
        <w:rPr>
          <w:lang w:val="en-GB"/>
        </w:rPr>
        <w:t>[2022] HKCFA 11.</w:t>
      </w:r>
    </w:p>
  </w:footnote>
  <w:footnote w:id="19">
    <w:p w14:paraId="37B58E82" w14:textId="15905631" w:rsidR="00796FBD" w:rsidRPr="00796FBD" w:rsidRDefault="00796FBD" w:rsidP="00E65FFC">
      <w:pPr>
        <w:pStyle w:val="FootnoteText"/>
        <w:rPr>
          <w:lang w:val="en-GB"/>
        </w:rPr>
      </w:pPr>
      <w:r>
        <w:rPr>
          <w:rStyle w:val="FootnoteReference"/>
        </w:rPr>
        <w:footnoteRef/>
      </w:r>
      <w:r>
        <w:t xml:space="preserve"> </w:t>
      </w:r>
      <w:r w:rsidR="00E65FFC">
        <w:rPr>
          <w:i/>
          <w:iCs/>
        </w:rPr>
        <w:t xml:space="preserve">Excellent Asia (BVI) Limited v Mas Media Group Ltd </w:t>
      </w:r>
      <w:r w:rsidR="00E65FFC">
        <w:t>[2021] HKCFI 3605.</w:t>
      </w:r>
    </w:p>
  </w:footnote>
  <w:footnote w:id="20">
    <w:p w14:paraId="4A5EFB2D" w14:textId="33E8DF73" w:rsidR="007651E3" w:rsidRPr="007651E3" w:rsidRDefault="007651E3" w:rsidP="007D5656">
      <w:pPr>
        <w:pStyle w:val="FootnoteText"/>
        <w:rPr>
          <w:lang w:val="en-GB"/>
        </w:rPr>
      </w:pPr>
      <w:r>
        <w:rPr>
          <w:rStyle w:val="FootnoteReference"/>
        </w:rPr>
        <w:footnoteRef/>
      </w:r>
      <w:r>
        <w:t xml:space="preserve"> </w:t>
      </w:r>
      <w:r w:rsidR="007D5656">
        <w:rPr>
          <w:i/>
          <w:iCs/>
        </w:rPr>
        <w:t xml:space="preserve">Excellent Asia (BVI) Limited v Mas Media Group Ltd </w:t>
      </w:r>
      <w:r w:rsidR="007D5656">
        <w:t>[2021] HKCFI 3605.</w:t>
      </w:r>
    </w:p>
  </w:footnote>
  <w:footnote w:id="21">
    <w:p w14:paraId="483F75DF" w14:textId="26CCD9D1" w:rsidR="00B912D5" w:rsidRPr="00B912D5" w:rsidRDefault="00B912D5">
      <w:pPr>
        <w:pStyle w:val="FootnoteText"/>
      </w:pPr>
      <w:r>
        <w:rPr>
          <w:rStyle w:val="FootnoteReference"/>
        </w:rPr>
        <w:footnoteRef/>
      </w:r>
      <w:r>
        <w:t xml:space="preserve"> Companies Ordinance </w:t>
      </w:r>
      <w:r w:rsidR="00511DFA">
        <w:t>(Cap 622), ss 668 – 677</w:t>
      </w:r>
      <w:r w:rsidR="007D1AB8">
        <w:t xml:space="preserve">; and The Rules </w:t>
      </w:r>
      <w:r w:rsidR="00D4486E">
        <w:t>of the High Court, O.102 r 2 and r 5.</w:t>
      </w:r>
    </w:p>
  </w:footnote>
  <w:footnote w:id="22">
    <w:p w14:paraId="50693025" w14:textId="4B6E94EC" w:rsidR="00390E28" w:rsidRPr="00390E28" w:rsidRDefault="00390E28">
      <w:pPr>
        <w:pStyle w:val="FootnoteText"/>
      </w:pPr>
      <w:r>
        <w:rPr>
          <w:rStyle w:val="FootnoteReference"/>
        </w:rPr>
        <w:footnoteRef/>
      </w:r>
      <w:r>
        <w:t xml:space="preserve"> </w:t>
      </w:r>
      <w:r w:rsidR="00E1017C">
        <w:t>UDL, para 27.</w:t>
      </w:r>
    </w:p>
  </w:footnote>
  <w:footnote w:id="23">
    <w:p w14:paraId="4A00ECDF" w14:textId="34961DDB" w:rsidR="001D783F" w:rsidRPr="001D783F" w:rsidRDefault="001D783F">
      <w:pPr>
        <w:pStyle w:val="FootnoteText"/>
      </w:pPr>
      <w:r>
        <w:rPr>
          <w:rStyle w:val="FootnoteReference"/>
        </w:rPr>
        <w:footnoteRef/>
      </w:r>
      <w:r>
        <w:t xml:space="preserve"> </w:t>
      </w:r>
      <w:r>
        <w:t>Companies Ordinance (Cap 622), s 668</w:t>
      </w:r>
      <w:r>
        <w:t>.</w:t>
      </w:r>
    </w:p>
  </w:footnote>
  <w:footnote w:id="24">
    <w:p w14:paraId="18285E88" w14:textId="7A517638" w:rsidR="00EA6BBE" w:rsidRPr="00EA6BBE" w:rsidRDefault="00EA6BBE">
      <w:pPr>
        <w:pStyle w:val="FootnoteText"/>
      </w:pPr>
      <w:r>
        <w:rPr>
          <w:rStyle w:val="FootnoteReference"/>
        </w:rPr>
        <w:footnoteRef/>
      </w:r>
      <w:r>
        <w:t xml:space="preserve"> </w:t>
      </w:r>
      <w:r>
        <w:t>Companies Ordinance (Cap 622), s 6</w:t>
      </w:r>
      <w:r>
        <w:t>70.</w:t>
      </w:r>
    </w:p>
  </w:footnote>
  <w:footnote w:id="25">
    <w:p w14:paraId="2E63D2A2" w14:textId="22314C5D" w:rsidR="00F108E6" w:rsidRPr="00F108E6" w:rsidRDefault="00F108E6">
      <w:pPr>
        <w:pStyle w:val="FootnoteText"/>
      </w:pPr>
      <w:r>
        <w:rPr>
          <w:rStyle w:val="FootnoteReference"/>
        </w:rPr>
        <w:footnoteRef/>
      </w:r>
      <w:r>
        <w:t xml:space="preserve"> </w:t>
      </w:r>
      <w:r>
        <w:t>Companies Ordinance (Cap 622), s 6</w:t>
      </w:r>
      <w:r>
        <w:t>74.</w:t>
      </w:r>
    </w:p>
  </w:footnote>
  <w:footnote w:id="26">
    <w:p w14:paraId="671C8A29" w14:textId="5AAF0DA3" w:rsidR="00B808E5" w:rsidRPr="00D64B05" w:rsidRDefault="00B808E5" w:rsidP="00D64B05">
      <w:pPr>
        <w:pStyle w:val="FootnoteText"/>
      </w:pPr>
      <w:r>
        <w:rPr>
          <w:rStyle w:val="FootnoteReference"/>
        </w:rPr>
        <w:footnoteRef/>
      </w:r>
      <w:r>
        <w:t xml:space="preserve"> </w:t>
      </w:r>
      <w:r>
        <w:rPr>
          <w:i/>
          <w:iCs/>
        </w:rPr>
        <w:t xml:space="preserve">Kansa General International Insurance Co Ltd </w:t>
      </w:r>
      <w:r w:rsidR="00D64B05">
        <w:t>[1999] 2 HKLRD 429.</w:t>
      </w:r>
    </w:p>
  </w:footnote>
  <w:footnote w:id="27">
    <w:p w14:paraId="1B70636F" w14:textId="240D99BF" w:rsidR="00A07BC1" w:rsidRPr="00A07BC1" w:rsidRDefault="00A07BC1">
      <w:pPr>
        <w:pStyle w:val="FootnoteText"/>
      </w:pPr>
      <w:r>
        <w:rPr>
          <w:rStyle w:val="FootnoteReference"/>
        </w:rPr>
        <w:footnoteRef/>
      </w:r>
      <w:r>
        <w:t xml:space="preserve"> </w:t>
      </w:r>
      <w:r w:rsidR="00B46906">
        <w:t>Companies Ordinance (Cap 622), s 674.</w:t>
      </w:r>
    </w:p>
  </w:footnote>
  <w:footnote w:id="28">
    <w:p w14:paraId="4445F314" w14:textId="1558923D" w:rsidR="005F214D" w:rsidRPr="00B110FD" w:rsidRDefault="005F214D">
      <w:pPr>
        <w:pStyle w:val="FootnoteText"/>
        <w:rPr>
          <w:iCs/>
        </w:rPr>
      </w:pPr>
      <w:r>
        <w:rPr>
          <w:rStyle w:val="FootnoteReference"/>
        </w:rPr>
        <w:footnoteRef/>
      </w:r>
      <w:r>
        <w:t xml:space="preserve"> </w:t>
      </w:r>
      <w:r w:rsidR="00B110FD">
        <w:rPr>
          <w:i/>
        </w:rPr>
        <w:t xml:space="preserve">Eastman Chemical Ltd v </w:t>
      </w:r>
      <w:proofErr w:type="spellStart"/>
      <w:r w:rsidR="00B110FD">
        <w:rPr>
          <w:i/>
        </w:rPr>
        <w:t>Heyro</w:t>
      </w:r>
      <w:proofErr w:type="spellEnd"/>
      <w:r w:rsidR="00B110FD">
        <w:rPr>
          <w:i/>
        </w:rPr>
        <w:t xml:space="preserve"> Chemical Co Ltd </w:t>
      </w:r>
      <w:r w:rsidR="00B110FD">
        <w:rPr>
          <w:iCs/>
        </w:rPr>
        <w:t>[</w:t>
      </w:r>
      <w:r w:rsidR="00535244">
        <w:rPr>
          <w:iCs/>
        </w:rPr>
        <w:t>2012] HKEC 272.</w:t>
      </w:r>
    </w:p>
  </w:footnote>
  <w:footnote w:id="29">
    <w:p w14:paraId="642DACBC" w14:textId="3C06C6F4" w:rsidR="00902790" w:rsidRPr="009A4A60" w:rsidRDefault="00902790">
      <w:pPr>
        <w:pStyle w:val="FootnoteText"/>
      </w:pPr>
      <w:r>
        <w:rPr>
          <w:rStyle w:val="FootnoteReference"/>
        </w:rPr>
        <w:footnoteRef/>
      </w:r>
      <w:r>
        <w:t xml:space="preserve"> </w:t>
      </w:r>
      <w:r w:rsidRPr="00902790">
        <w:t>Companies (Winding Up Miscellaneous Provisions) Ordinance,</w:t>
      </w:r>
      <w:r>
        <w:t xml:space="preserve"> s.186</w:t>
      </w:r>
      <w:r w:rsidR="009A4A60">
        <w:t xml:space="preserve">; </w:t>
      </w:r>
      <w:r w:rsidR="009A4A60">
        <w:rPr>
          <w:i/>
          <w:iCs/>
        </w:rPr>
        <w:t xml:space="preserve">Re </w:t>
      </w:r>
      <w:proofErr w:type="spellStart"/>
      <w:r w:rsidR="009A4A60">
        <w:rPr>
          <w:i/>
          <w:iCs/>
        </w:rPr>
        <w:t>Keview</w:t>
      </w:r>
      <w:proofErr w:type="spellEnd"/>
      <w:r w:rsidR="009A4A60">
        <w:rPr>
          <w:i/>
          <w:iCs/>
        </w:rPr>
        <w:t xml:space="preserve"> Technology (BVI) Limited </w:t>
      </w:r>
      <w:r w:rsidR="00A73031">
        <w:t>[2002] 2 HKLRD 290.</w:t>
      </w:r>
    </w:p>
  </w:footnote>
  <w:footnote w:id="30">
    <w:p w14:paraId="39C60B1A" w14:textId="74046292" w:rsidR="00214594" w:rsidRPr="001F70B7" w:rsidRDefault="00214594" w:rsidP="001F70B7">
      <w:pPr>
        <w:pStyle w:val="FootnoteText"/>
        <w:rPr>
          <w:sz w:val="18"/>
          <w:szCs w:val="18"/>
        </w:rPr>
      </w:pPr>
      <w:r>
        <w:rPr>
          <w:rStyle w:val="FootnoteReference"/>
        </w:rPr>
        <w:footnoteRef/>
      </w:r>
      <w:r>
        <w:t xml:space="preserve"> </w:t>
      </w:r>
      <w:r w:rsidR="001F70B7" w:rsidRPr="001F70B7">
        <w:rPr>
          <w:i/>
          <w:iCs/>
        </w:rPr>
        <w:t xml:space="preserve">China Solar Energy Holdings Ltd </w:t>
      </w:r>
      <w:r w:rsidR="001F70B7" w:rsidRPr="001F70B7">
        <w:t>[</w:t>
      </w:r>
      <w:r w:rsidR="001F70B7" w:rsidRPr="001F70B7">
        <w:rPr>
          <w:sz w:val="18"/>
          <w:szCs w:val="18"/>
        </w:rPr>
        <w:t>2018] HKCFI 555.</w:t>
      </w:r>
    </w:p>
  </w:footnote>
  <w:footnote w:id="31">
    <w:p w14:paraId="7DFC63C5" w14:textId="371648CF" w:rsidR="00EA60AC" w:rsidRPr="00050539" w:rsidRDefault="00EA60AC">
      <w:pPr>
        <w:pStyle w:val="FootnoteText"/>
        <w:rPr>
          <w:sz w:val="18"/>
          <w:szCs w:val="18"/>
        </w:rPr>
      </w:pPr>
      <w:r>
        <w:rPr>
          <w:rStyle w:val="FootnoteReference"/>
        </w:rPr>
        <w:footnoteRef/>
      </w:r>
      <w:r>
        <w:t xml:space="preserve"> </w:t>
      </w:r>
      <w:r w:rsidR="00CF3D43">
        <w:rPr>
          <w:i/>
          <w:iCs/>
        </w:rPr>
        <w:t xml:space="preserve">China Solar Energy </w:t>
      </w:r>
      <w:r w:rsidR="00050539">
        <w:rPr>
          <w:i/>
          <w:iCs/>
        </w:rPr>
        <w:t xml:space="preserve">Holdings Ltd </w:t>
      </w:r>
      <w:r w:rsidR="00050539">
        <w:t>[</w:t>
      </w:r>
      <w:r w:rsidR="00050539">
        <w:rPr>
          <w:sz w:val="18"/>
          <w:szCs w:val="18"/>
        </w:rPr>
        <w:t xml:space="preserve">2018] HKCFI </w:t>
      </w:r>
      <w:r w:rsidR="003A78DC">
        <w:rPr>
          <w:sz w:val="18"/>
          <w:szCs w:val="18"/>
        </w:rPr>
        <w:t>555.</w:t>
      </w:r>
    </w:p>
  </w:footnote>
  <w:footnote w:id="32">
    <w:p w14:paraId="555CBADC" w14:textId="05F66A13" w:rsidR="001D2A85" w:rsidRPr="001D2A85" w:rsidRDefault="001D2A85">
      <w:pPr>
        <w:pStyle w:val="FootnoteText"/>
      </w:pPr>
      <w:r>
        <w:rPr>
          <w:rStyle w:val="FootnoteReference"/>
        </w:rPr>
        <w:footnoteRef/>
      </w:r>
      <w:r>
        <w:t xml:space="preserve"> </w:t>
      </w:r>
      <w:r w:rsidR="002D4B02">
        <w:rPr>
          <w:lang w:val="en-GB"/>
        </w:rPr>
        <w:t xml:space="preserve">The Joint Official Liquidators of </w:t>
      </w:r>
      <w:proofErr w:type="gramStart"/>
      <w:r w:rsidR="002D4B02">
        <w:rPr>
          <w:lang w:val="en-GB"/>
        </w:rPr>
        <w:t>A</w:t>
      </w:r>
      <w:proofErr w:type="gramEnd"/>
      <w:r w:rsidR="002D4B02">
        <w:rPr>
          <w:lang w:val="en-GB"/>
        </w:rPr>
        <w:t xml:space="preserve"> Company v B &amp; C [2014] </w:t>
      </w:r>
      <w:r w:rsidR="00844B6D">
        <w:rPr>
          <w:lang w:val="en-GB"/>
        </w:rPr>
        <w:t>4 HKLRD 374.</w:t>
      </w:r>
    </w:p>
  </w:footnote>
  <w:footnote w:id="33">
    <w:p w14:paraId="7CCDB841" w14:textId="7AE14F53" w:rsidR="00BB7895" w:rsidRPr="006436CF" w:rsidRDefault="00BB7895" w:rsidP="006436CF">
      <w:pPr>
        <w:pStyle w:val="FootnoteText"/>
        <w:rPr>
          <w:lang w:val="en-GB"/>
        </w:rPr>
      </w:pPr>
      <w:r>
        <w:rPr>
          <w:rStyle w:val="FootnoteReference"/>
        </w:rPr>
        <w:footnoteRef/>
      </w:r>
      <w:r>
        <w:t xml:space="preserve"> </w:t>
      </w:r>
      <w:r w:rsidR="005259BB" w:rsidRPr="005529DC">
        <w:rPr>
          <w:i/>
          <w:iCs/>
        </w:rPr>
        <w:t>The Joint Administration of African</w:t>
      </w:r>
      <w:r w:rsidR="006A2F26" w:rsidRPr="005529DC">
        <w:rPr>
          <w:i/>
          <w:iCs/>
        </w:rPr>
        <w:t xml:space="preserve"> Minerals Ltd v Madison Pacific Trust Ltd</w:t>
      </w:r>
      <w:r w:rsidR="006A2F26">
        <w:t xml:space="preserve"> [2015] H</w:t>
      </w:r>
      <w:r w:rsidR="005529DC">
        <w:t>KEC 641</w:t>
      </w:r>
      <w:r w:rsidR="006436CF">
        <w:t xml:space="preserve">; </w:t>
      </w:r>
      <w:r w:rsidR="006436CF" w:rsidRPr="006436CF">
        <w:rPr>
          <w:i/>
          <w:iCs/>
          <w:lang w:val="en-GB"/>
        </w:rPr>
        <w:t xml:space="preserve">The Joint Official Liquidators of </w:t>
      </w:r>
      <w:proofErr w:type="gramStart"/>
      <w:r w:rsidR="006436CF" w:rsidRPr="006436CF">
        <w:rPr>
          <w:i/>
          <w:iCs/>
          <w:lang w:val="en-GB"/>
        </w:rPr>
        <w:t>A</w:t>
      </w:r>
      <w:proofErr w:type="gramEnd"/>
      <w:r w:rsidR="006436CF" w:rsidRPr="006436CF">
        <w:rPr>
          <w:i/>
          <w:iCs/>
          <w:lang w:val="en-GB"/>
        </w:rPr>
        <w:t xml:space="preserve"> Company v B &amp; C</w:t>
      </w:r>
      <w:r w:rsidR="006436CF">
        <w:rPr>
          <w:lang w:val="en-GB"/>
        </w:rPr>
        <w:t xml:space="preserve"> [2014] HKCU 1731</w:t>
      </w:r>
      <w:r w:rsidR="006436CF">
        <w:rPr>
          <w:lang w:val="en-GB"/>
        </w:rPr>
        <w:t xml:space="preserve">; and </w:t>
      </w:r>
      <w:proofErr w:type="spellStart"/>
      <w:r w:rsidR="006436CF">
        <w:rPr>
          <w:i/>
          <w:iCs/>
          <w:lang w:val="en-GB"/>
        </w:rPr>
        <w:t>Singularis</w:t>
      </w:r>
      <w:proofErr w:type="spellEnd"/>
      <w:r w:rsidR="006436CF">
        <w:rPr>
          <w:i/>
          <w:iCs/>
          <w:lang w:val="en-GB"/>
        </w:rPr>
        <w:t xml:space="preserve"> Holdings v </w:t>
      </w:r>
      <w:proofErr w:type="spellStart"/>
      <w:r w:rsidR="006436CF">
        <w:rPr>
          <w:i/>
          <w:iCs/>
          <w:lang w:val="en-GB"/>
        </w:rPr>
        <w:t>PricewaterhopuseCoopers</w:t>
      </w:r>
      <w:proofErr w:type="spellEnd"/>
      <w:r w:rsidR="006436CF">
        <w:rPr>
          <w:i/>
          <w:iCs/>
          <w:lang w:val="en-GB"/>
        </w:rPr>
        <w:t xml:space="preserve"> </w:t>
      </w:r>
      <w:r w:rsidR="006436CF">
        <w:rPr>
          <w:lang w:val="en-GB"/>
        </w:rPr>
        <w:t>[2014] UKPC 36.</w:t>
      </w:r>
    </w:p>
  </w:footnote>
  <w:footnote w:id="34">
    <w:p w14:paraId="24C51803" w14:textId="6430F9B9" w:rsidR="00B60121" w:rsidRPr="001841E5" w:rsidRDefault="00B60121">
      <w:pPr>
        <w:pStyle w:val="FootnoteText"/>
      </w:pPr>
      <w:r>
        <w:rPr>
          <w:rStyle w:val="FootnoteReference"/>
        </w:rPr>
        <w:footnoteRef/>
      </w:r>
      <w:r>
        <w:t xml:space="preserve"> </w:t>
      </w:r>
      <w:r>
        <w:rPr>
          <w:i/>
          <w:iCs/>
        </w:rPr>
        <w:t xml:space="preserve">Re </w:t>
      </w:r>
      <w:r w:rsidR="001841E5">
        <w:rPr>
          <w:i/>
          <w:iCs/>
        </w:rPr>
        <w:t xml:space="preserve">Global Brands </w:t>
      </w:r>
      <w:r w:rsidR="001841E5">
        <w:t>[2022] HKCFI 17</w:t>
      </w:r>
      <w:r w:rsidR="000E5FBC">
        <w:t>89.</w:t>
      </w:r>
    </w:p>
  </w:footnote>
  <w:footnote w:id="35">
    <w:p w14:paraId="3BE7982A" w14:textId="4509794E" w:rsidR="00C36976" w:rsidRPr="00C36976" w:rsidRDefault="00C36976">
      <w:pPr>
        <w:pStyle w:val="FootnoteText"/>
        <w:rPr>
          <w:lang w:val="en-GB"/>
        </w:rPr>
      </w:pPr>
      <w:r>
        <w:rPr>
          <w:rStyle w:val="FootnoteReference"/>
        </w:rPr>
        <w:footnoteRef/>
      </w:r>
      <w:r>
        <w:t xml:space="preserve"> </w:t>
      </w:r>
      <w:r w:rsidR="00AD464B" w:rsidRPr="006436CF">
        <w:rPr>
          <w:i/>
          <w:iCs/>
          <w:lang w:val="en-GB"/>
        </w:rPr>
        <w:t xml:space="preserve">The Joint </w:t>
      </w:r>
      <w:r w:rsidR="00A93FD7" w:rsidRPr="006436CF">
        <w:rPr>
          <w:i/>
          <w:iCs/>
          <w:lang w:val="en-GB"/>
        </w:rPr>
        <w:t xml:space="preserve">Official </w:t>
      </w:r>
      <w:r w:rsidR="00AD464B" w:rsidRPr="006436CF">
        <w:rPr>
          <w:i/>
          <w:iCs/>
          <w:lang w:val="en-GB"/>
        </w:rPr>
        <w:t>Liquidators</w:t>
      </w:r>
      <w:r w:rsidR="00A93FD7" w:rsidRPr="006436CF">
        <w:rPr>
          <w:i/>
          <w:iCs/>
          <w:lang w:val="en-GB"/>
        </w:rPr>
        <w:t xml:space="preserve"> of </w:t>
      </w:r>
      <w:proofErr w:type="gramStart"/>
      <w:r w:rsidR="00A93FD7" w:rsidRPr="006436CF">
        <w:rPr>
          <w:i/>
          <w:iCs/>
          <w:lang w:val="en-GB"/>
        </w:rPr>
        <w:t>A</w:t>
      </w:r>
      <w:proofErr w:type="gramEnd"/>
      <w:r w:rsidR="00A93FD7" w:rsidRPr="006436CF">
        <w:rPr>
          <w:i/>
          <w:iCs/>
          <w:lang w:val="en-GB"/>
        </w:rPr>
        <w:t xml:space="preserve"> Company v B &amp; C</w:t>
      </w:r>
      <w:r w:rsidR="00A93FD7">
        <w:rPr>
          <w:lang w:val="en-GB"/>
        </w:rPr>
        <w:t xml:space="preserve"> [2014] </w:t>
      </w:r>
      <w:r w:rsidR="003862A1">
        <w:rPr>
          <w:lang w:val="en-GB"/>
        </w:rPr>
        <w:t>HKCU 1731.</w:t>
      </w:r>
    </w:p>
  </w:footnote>
  <w:footnote w:id="36">
    <w:p w14:paraId="4F433C74" w14:textId="1CCBC542" w:rsidR="00E76E79" w:rsidRPr="00E76E79" w:rsidRDefault="00E76E79">
      <w:pPr>
        <w:pStyle w:val="FootnoteText"/>
        <w:rPr>
          <w:lang w:val="en-GB"/>
        </w:rPr>
      </w:pPr>
      <w:r>
        <w:rPr>
          <w:rStyle w:val="FootnoteReference"/>
        </w:rPr>
        <w:footnoteRef/>
      </w:r>
      <w:r>
        <w:t xml:space="preserve"> </w:t>
      </w:r>
      <w:proofErr w:type="spellStart"/>
      <w:r>
        <w:rPr>
          <w:i/>
          <w:iCs/>
          <w:lang w:val="en-GB"/>
        </w:rPr>
        <w:t>Singularis</w:t>
      </w:r>
      <w:proofErr w:type="spellEnd"/>
      <w:r>
        <w:rPr>
          <w:i/>
          <w:iCs/>
          <w:lang w:val="en-GB"/>
        </w:rPr>
        <w:t xml:space="preserve"> Holdings v </w:t>
      </w:r>
      <w:proofErr w:type="spellStart"/>
      <w:r>
        <w:rPr>
          <w:i/>
          <w:iCs/>
          <w:lang w:val="en-GB"/>
        </w:rPr>
        <w:t>PricewaterhopuseCoopers</w:t>
      </w:r>
      <w:proofErr w:type="spellEnd"/>
      <w:r>
        <w:rPr>
          <w:i/>
          <w:iCs/>
          <w:lang w:val="en-GB"/>
        </w:rPr>
        <w:t xml:space="preserve"> </w:t>
      </w:r>
      <w:r w:rsidR="000A3C58">
        <w:rPr>
          <w:lang w:val="en-GB"/>
        </w:rPr>
        <w:t>[2014] UKPC 36.</w:t>
      </w:r>
    </w:p>
  </w:footnote>
  <w:footnote w:id="37">
    <w:p w14:paraId="7D221919" w14:textId="3D17C53D" w:rsidR="002C26D9" w:rsidRPr="00CB71D2" w:rsidRDefault="002C26D9">
      <w:pPr>
        <w:pStyle w:val="FootnoteText"/>
        <w:rPr>
          <w:lang w:val="en-GB"/>
        </w:rPr>
      </w:pPr>
      <w:r>
        <w:rPr>
          <w:rStyle w:val="FootnoteReference"/>
        </w:rPr>
        <w:footnoteRef/>
      </w:r>
      <w:r>
        <w:t xml:space="preserve"> </w:t>
      </w:r>
      <w:r>
        <w:rPr>
          <w:i/>
          <w:iCs/>
          <w:lang w:val="en-GB"/>
        </w:rPr>
        <w:t>FDG Electric Vehi</w:t>
      </w:r>
      <w:r w:rsidR="00CB71D2">
        <w:rPr>
          <w:i/>
          <w:iCs/>
          <w:lang w:val="en-GB"/>
        </w:rPr>
        <w:t xml:space="preserve">cles Limited </w:t>
      </w:r>
      <w:r w:rsidR="00CB71D2">
        <w:rPr>
          <w:lang w:val="en-GB"/>
        </w:rPr>
        <w:t>[2020] HKCFI 2931</w:t>
      </w:r>
      <w:r w:rsidR="0016797B">
        <w:rPr>
          <w:lang w:val="en-GB"/>
        </w:rPr>
        <w:t>.</w:t>
      </w:r>
    </w:p>
  </w:footnote>
  <w:footnote w:id="38">
    <w:p w14:paraId="584B0D91" w14:textId="5B6E0683" w:rsidR="00192649" w:rsidRPr="00BE7529" w:rsidRDefault="00192649">
      <w:pPr>
        <w:pStyle w:val="FootnoteText"/>
        <w:rPr>
          <w:lang w:val="en-GB"/>
        </w:rPr>
      </w:pPr>
      <w:r>
        <w:rPr>
          <w:rStyle w:val="FootnoteReference"/>
        </w:rPr>
        <w:footnoteRef/>
      </w:r>
      <w:r>
        <w:t xml:space="preserve"> </w:t>
      </w:r>
      <w:r w:rsidR="00BE7529">
        <w:rPr>
          <w:i/>
          <w:iCs/>
          <w:lang w:val="en-GB"/>
        </w:rPr>
        <w:t xml:space="preserve">Re BJB Career Education Co Ltd </w:t>
      </w:r>
      <w:r w:rsidR="00BE7529">
        <w:rPr>
          <w:lang w:val="en-GB"/>
        </w:rPr>
        <w:t>[2017] 1 HKLRD.</w:t>
      </w:r>
    </w:p>
  </w:footnote>
  <w:footnote w:id="39">
    <w:p w14:paraId="399A4121" w14:textId="600893F1" w:rsidR="00764531" w:rsidRPr="00764531" w:rsidRDefault="00764531" w:rsidP="00764531">
      <w:pPr>
        <w:pStyle w:val="FootnoteText"/>
        <w:rPr>
          <w:lang w:val="en-GB"/>
        </w:rPr>
      </w:pPr>
      <w:r>
        <w:rPr>
          <w:rStyle w:val="FootnoteReference"/>
        </w:rPr>
        <w:footnoteRef/>
      </w:r>
      <w:r>
        <w:t xml:space="preserve"> </w:t>
      </w:r>
      <w:proofErr w:type="spellStart"/>
      <w:r>
        <w:rPr>
          <w:i/>
          <w:iCs/>
          <w:lang w:val="en-GB"/>
        </w:rPr>
        <w:t>Singularis</w:t>
      </w:r>
      <w:proofErr w:type="spellEnd"/>
      <w:r>
        <w:rPr>
          <w:i/>
          <w:iCs/>
          <w:lang w:val="en-GB"/>
        </w:rPr>
        <w:t xml:space="preserve"> Holdings v </w:t>
      </w:r>
      <w:proofErr w:type="spellStart"/>
      <w:r>
        <w:rPr>
          <w:i/>
          <w:iCs/>
          <w:lang w:val="en-GB"/>
        </w:rPr>
        <w:t>PricewaterhopuseCoopers</w:t>
      </w:r>
      <w:proofErr w:type="spellEnd"/>
      <w:r>
        <w:rPr>
          <w:i/>
          <w:iCs/>
          <w:lang w:val="en-GB"/>
        </w:rPr>
        <w:t xml:space="preserve"> </w:t>
      </w:r>
      <w:r>
        <w:rPr>
          <w:lang w:val="en-GB"/>
        </w:rPr>
        <w:t>[2014] UKPC 36.</w:t>
      </w:r>
    </w:p>
  </w:footnote>
  <w:footnote w:id="40">
    <w:p w14:paraId="419967C4" w14:textId="4E9687E3" w:rsidR="002D2643" w:rsidRPr="002B4E98" w:rsidRDefault="002D2643">
      <w:pPr>
        <w:pStyle w:val="FootnoteText"/>
        <w:rPr>
          <w:lang w:val="en-GB"/>
        </w:rPr>
      </w:pPr>
      <w:r>
        <w:rPr>
          <w:rStyle w:val="FootnoteReference"/>
        </w:rPr>
        <w:footnoteRef/>
      </w:r>
      <w:r>
        <w:t xml:space="preserve"> </w:t>
      </w:r>
      <w:r w:rsidRPr="0045381D">
        <w:t>Companies (Winding Up Miscellaneous Provisions) Ordinance</w:t>
      </w:r>
      <w:r w:rsidR="000B083C">
        <w:t xml:space="preserve">, s 286B and </w:t>
      </w:r>
      <w:r w:rsidR="000B083C">
        <w:rPr>
          <w:i/>
          <w:iCs/>
        </w:rPr>
        <w:t>Joint Provisional Liquidators</w:t>
      </w:r>
      <w:r w:rsidR="00201AB5">
        <w:rPr>
          <w:i/>
          <w:iCs/>
        </w:rPr>
        <w:t xml:space="preserve"> of CECEP Costin New Materials Group Limited v RSM Nelson Wheeler </w:t>
      </w:r>
      <w:r w:rsidR="002B4E98">
        <w:t>[2021] HKCFI 794.</w:t>
      </w:r>
    </w:p>
  </w:footnote>
  <w:footnote w:id="41">
    <w:p w14:paraId="22DB12BD" w14:textId="767D6677" w:rsidR="009752F3" w:rsidRPr="00713DD0" w:rsidRDefault="009752F3">
      <w:pPr>
        <w:pStyle w:val="FootnoteText"/>
        <w:rPr>
          <w:lang w:val="en-GB"/>
        </w:rPr>
      </w:pPr>
      <w:r>
        <w:rPr>
          <w:rStyle w:val="FootnoteReference"/>
        </w:rPr>
        <w:footnoteRef/>
      </w:r>
      <w:r>
        <w:t xml:space="preserve"> </w:t>
      </w:r>
      <w:r>
        <w:rPr>
          <w:i/>
          <w:iCs/>
          <w:lang w:val="en-GB"/>
        </w:rPr>
        <w:t xml:space="preserve">Re </w:t>
      </w:r>
      <w:r w:rsidR="00713DD0">
        <w:rPr>
          <w:i/>
          <w:iCs/>
          <w:lang w:val="en-GB"/>
        </w:rPr>
        <w:t xml:space="preserve">GITIC </w:t>
      </w:r>
      <w:r w:rsidR="00713DD0">
        <w:rPr>
          <w:lang w:val="en-GB"/>
        </w:rPr>
        <w:t>(</w:t>
      </w:r>
      <w:r w:rsidR="00AB55F1">
        <w:rPr>
          <w:lang w:val="en-GB"/>
        </w:rPr>
        <w:t>unreported</w:t>
      </w:r>
      <w:r w:rsidR="00713DD0">
        <w:rPr>
          <w:lang w:val="en-GB"/>
        </w:rPr>
        <w:t>, HCMP 2638/2017, 10 October 2018).</w:t>
      </w:r>
    </w:p>
  </w:footnote>
  <w:footnote w:id="42">
    <w:p w14:paraId="4ADB4B65" w14:textId="1F79F85D" w:rsidR="00ED47D2" w:rsidRPr="00ED47D2" w:rsidRDefault="00ED47D2">
      <w:pPr>
        <w:pStyle w:val="FootnoteText"/>
        <w:rPr>
          <w:lang w:val="en-GB"/>
        </w:rPr>
      </w:pPr>
      <w:r>
        <w:rPr>
          <w:rStyle w:val="FootnoteReference"/>
        </w:rPr>
        <w:footnoteRef/>
      </w:r>
      <w:r>
        <w:t xml:space="preserve"> </w:t>
      </w:r>
      <w:r>
        <w:rPr>
          <w:lang w:val="en-GB"/>
        </w:rPr>
        <w:t xml:space="preserve">Bankruptcy Ordinance and Practice </w:t>
      </w:r>
      <w:r w:rsidR="006A155E">
        <w:rPr>
          <w:lang w:val="en-GB"/>
        </w:rPr>
        <w:t>Direction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0F72C4"/>
    <w:multiLevelType w:val="hybridMultilevel"/>
    <w:tmpl w:val="16065840"/>
    <w:lvl w:ilvl="0" w:tplc="532E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7D0DE2"/>
    <w:multiLevelType w:val="hybridMultilevel"/>
    <w:tmpl w:val="4CC22594"/>
    <w:lvl w:ilvl="0" w:tplc="EB98A902">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29332962">
    <w:abstractNumId w:val="30"/>
  </w:num>
  <w:num w:numId="2" w16cid:durableId="1446344010">
    <w:abstractNumId w:val="8"/>
  </w:num>
  <w:num w:numId="3" w16cid:durableId="531766114">
    <w:abstractNumId w:val="21"/>
  </w:num>
  <w:num w:numId="4" w16cid:durableId="882324417">
    <w:abstractNumId w:val="17"/>
  </w:num>
  <w:num w:numId="5" w16cid:durableId="738138055">
    <w:abstractNumId w:val="9"/>
  </w:num>
  <w:num w:numId="6" w16cid:durableId="17631493">
    <w:abstractNumId w:val="34"/>
  </w:num>
  <w:num w:numId="7" w16cid:durableId="1661344235">
    <w:abstractNumId w:val="15"/>
  </w:num>
  <w:num w:numId="8" w16cid:durableId="564728734">
    <w:abstractNumId w:val="27"/>
  </w:num>
  <w:num w:numId="9" w16cid:durableId="1006204972">
    <w:abstractNumId w:val="31"/>
  </w:num>
  <w:num w:numId="10" w16cid:durableId="340476654">
    <w:abstractNumId w:val="11"/>
  </w:num>
  <w:num w:numId="11" w16cid:durableId="1654287788">
    <w:abstractNumId w:val="12"/>
  </w:num>
  <w:num w:numId="12" w16cid:durableId="603349026">
    <w:abstractNumId w:val="0"/>
  </w:num>
  <w:num w:numId="13" w16cid:durableId="75323013">
    <w:abstractNumId w:val="18"/>
  </w:num>
  <w:num w:numId="14" w16cid:durableId="942346077">
    <w:abstractNumId w:val="5"/>
  </w:num>
  <w:num w:numId="15" w16cid:durableId="1470902387">
    <w:abstractNumId w:val="38"/>
  </w:num>
  <w:num w:numId="16" w16cid:durableId="279381333">
    <w:abstractNumId w:val="24"/>
  </w:num>
  <w:num w:numId="17" w16cid:durableId="1816139368">
    <w:abstractNumId w:val="28"/>
  </w:num>
  <w:num w:numId="18" w16cid:durableId="1470056547">
    <w:abstractNumId w:val="23"/>
  </w:num>
  <w:num w:numId="19" w16cid:durableId="1683165345">
    <w:abstractNumId w:val="20"/>
  </w:num>
  <w:num w:numId="20" w16cid:durableId="543761556">
    <w:abstractNumId w:val="19"/>
  </w:num>
  <w:num w:numId="21" w16cid:durableId="161167763">
    <w:abstractNumId w:val="4"/>
  </w:num>
  <w:num w:numId="22" w16cid:durableId="553082278">
    <w:abstractNumId w:val="26"/>
  </w:num>
  <w:num w:numId="23" w16cid:durableId="1945579005">
    <w:abstractNumId w:val="3"/>
  </w:num>
  <w:num w:numId="24" w16cid:durableId="2020546235">
    <w:abstractNumId w:val="29"/>
  </w:num>
  <w:num w:numId="25" w16cid:durableId="151023286">
    <w:abstractNumId w:val="14"/>
  </w:num>
  <w:num w:numId="26" w16cid:durableId="1365448800">
    <w:abstractNumId w:val="2"/>
  </w:num>
  <w:num w:numId="27" w16cid:durableId="1810978398">
    <w:abstractNumId w:val="16"/>
  </w:num>
  <w:num w:numId="28" w16cid:durableId="1786726243">
    <w:abstractNumId w:val="33"/>
  </w:num>
  <w:num w:numId="29" w16cid:durableId="1686251787">
    <w:abstractNumId w:val="13"/>
  </w:num>
  <w:num w:numId="30" w16cid:durableId="979921982">
    <w:abstractNumId w:val="36"/>
  </w:num>
  <w:num w:numId="31" w16cid:durableId="358749078">
    <w:abstractNumId w:val="35"/>
  </w:num>
  <w:num w:numId="32" w16cid:durableId="1082221181">
    <w:abstractNumId w:val="25"/>
  </w:num>
  <w:num w:numId="33" w16cid:durableId="1551384478">
    <w:abstractNumId w:val="22"/>
  </w:num>
  <w:num w:numId="34" w16cid:durableId="956447510">
    <w:abstractNumId w:val="1"/>
  </w:num>
  <w:num w:numId="35" w16cid:durableId="942423904">
    <w:abstractNumId w:val="32"/>
  </w:num>
  <w:num w:numId="36" w16cid:durableId="1337999611">
    <w:abstractNumId w:val="6"/>
  </w:num>
  <w:num w:numId="37" w16cid:durableId="253783093">
    <w:abstractNumId w:val="7"/>
  </w:num>
  <w:num w:numId="38" w16cid:durableId="1023365846">
    <w:abstractNumId w:val="10"/>
  </w:num>
  <w:num w:numId="39" w16cid:durableId="98712801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2NLc2MjU2MjcwtTYyUdpeDU4uLM/DyQApNaAJbC3acsAAAA"/>
  </w:docVars>
  <w:rsids>
    <w:rsidRoot w:val="00045088"/>
    <w:rsid w:val="00003638"/>
    <w:rsid w:val="00003B15"/>
    <w:rsid w:val="00003CA4"/>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08B8"/>
    <w:rsid w:val="00031603"/>
    <w:rsid w:val="000329AF"/>
    <w:rsid w:val="00032A70"/>
    <w:rsid w:val="000335BD"/>
    <w:rsid w:val="00033AEF"/>
    <w:rsid w:val="000358E5"/>
    <w:rsid w:val="000373FB"/>
    <w:rsid w:val="00037621"/>
    <w:rsid w:val="00037938"/>
    <w:rsid w:val="000400B5"/>
    <w:rsid w:val="00042D6A"/>
    <w:rsid w:val="0004323A"/>
    <w:rsid w:val="0004367D"/>
    <w:rsid w:val="00044663"/>
    <w:rsid w:val="000446FF"/>
    <w:rsid w:val="00044D46"/>
    <w:rsid w:val="00045088"/>
    <w:rsid w:val="00045904"/>
    <w:rsid w:val="00045B31"/>
    <w:rsid w:val="00046AA0"/>
    <w:rsid w:val="000502FD"/>
    <w:rsid w:val="00050539"/>
    <w:rsid w:val="000531FC"/>
    <w:rsid w:val="00053477"/>
    <w:rsid w:val="000548DC"/>
    <w:rsid w:val="000616AF"/>
    <w:rsid w:val="000627E0"/>
    <w:rsid w:val="00065166"/>
    <w:rsid w:val="00067160"/>
    <w:rsid w:val="00067C67"/>
    <w:rsid w:val="0007191F"/>
    <w:rsid w:val="000757F8"/>
    <w:rsid w:val="00075AA9"/>
    <w:rsid w:val="00076686"/>
    <w:rsid w:val="00076AC5"/>
    <w:rsid w:val="0007787B"/>
    <w:rsid w:val="00080F56"/>
    <w:rsid w:val="00081984"/>
    <w:rsid w:val="00082016"/>
    <w:rsid w:val="00082609"/>
    <w:rsid w:val="00084C61"/>
    <w:rsid w:val="000851CC"/>
    <w:rsid w:val="00086F43"/>
    <w:rsid w:val="00087F21"/>
    <w:rsid w:val="00091826"/>
    <w:rsid w:val="00093BE8"/>
    <w:rsid w:val="0009401D"/>
    <w:rsid w:val="00094402"/>
    <w:rsid w:val="000953C3"/>
    <w:rsid w:val="000959BB"/>
    <w:rsid w:val="000A208F"/>
    <w:rsid w:val="000A3C58"/>
    <w:rsid w:val="000A3EA7"/>
    <w:rsid w:val="000A407B"/>
    <w:rsid w:val="000A5996"/>
    <w:rsid w:val="000A617B"/>
    <w:rsid w:val="000A68ED"/>
    <w:rsid w:val="000A6A44"/>
    <w:rsid w:val="000A6D56"/>
    <w:rsid w:val="000A7438"/>
    <w:rsid w:val="000B083C"/>
    <w:rsid w:val="000B1E92"/>
    <w:rsid w:val="000B5FF1"/>
    <w:rsid w:val="000B609F"/>
    <w:rsid w:val="000B6E60"/>
    <w:rsid w:val="000C04F2"/>
    <w:rsid w:val="000C2244"/>
    <w:rsid w:val="000C3143"/>
    <w:rsid w:val="000C7E57"/>
    <w:rsid w:val="000D41AB"/>
    <w:rsid w:val="000D55A8"/>
    <w:rsid w:val="000D6327"/>
    <w:rsid w:val="000D6339"/>
    <w:rsid w:val="000D65DB"/>
    <w:rsid w:val="000D6963"/>
    <w:rsid w:val="000E3A24"/>
    <w:rsid w:val="000E4841"/>
    <w:rsid w:val="000E4FA3"/>
    <w:rsid w:val="000E59D8"/>
    <w:rsid w:val="000E5FBC"/>
    <w:rsid w:val="000E72C4"/>
    <w:rsid w:val="000F1677"/>
    <w:rsid w:val="000F1FFD"/>
    <w:rsid w:val="000F3D6C"/>
    <w:rsid w:val="000F3F76"/>
    <w:rsid w:val="000F6594"/>
    <w:rsid w:val="000F708F"/>
    <w:rsid w:val="001010E3"/>
    <w:rsid w:val="00101707"/>
    <w:rsid w:val="0010170D"/>
    <w:rsid w:val="00102CC9"/>
    <w:rsid w:val="001037C8"/>
    <w:rsid w:val="0010593A"/>
    <w:rsid w:val="00111F83"/>
    <w:rsid w:val="00113522"/>
    <w:rsid w:val="00113AA1"/>
    <w:rsid w:val="0011473D"/>
    <w:rsid w:val="00115C85"/>
    <w:rsid w:val="001166F4"/>
    <w:rsid w:val="0011681F"/>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46E2D"/>
    <w:rsid w:val="00150036"/>
    <w:rsid w:val="0015020C"/>
    <w:rsid w:val="00151C0A"/>
    <w:rsid w:val="00152348"/>
    <w:rsid w:val="001525C8"/>
    <w:rsid w:val="00152EE5"/>
    <w:rsid w:val="0015456D"/>
    <w:rsid w:val="00154A75"/>
    <w:rsid w:val="00154EEA"/>
    <w:rsid w:val="00155429"/>
    <w:rsid w:val="00155B9A"/>
    <w:rsid w:val="00155FA2"/>
    <w:rsid w:val="0015630F"/>
    <w:rsid w:val="00157544"/>
    <w:rsid w:val="00161F1B"/>
    <w:rsid w:val="00162829"/>
    <w:rsid w:val="001652A7"/>
    <w:rsid w:val="0016797B"/>
    <w:rsid w:val="00170E0A"/>
    <w:rsid w:val="0017173B"/>
    <w:rsid w:val="0017226F"/>
    <w:rsid w:val="00173A3F"/>
    <w:rsid w:val="001749C3"/>
    <w:rsid w:val="001752AA"/>
    <w:rsid w:val="001754D3"/>
    <w:rsid w:val="00175D22"/>
    <w:rsid w:val="0017617E"/>
    <w:rsid w:val="00180548"/>
    <w:rsid w:val="00180AC4"/>
    <w:rsid w:val="00180CCE"/>
    <w:rsid w:val="0018267A"/>
    <w:rsid w:val="00182779"/>
    <w:rsid w:val="001830DF"/>
    <w:rsid w:val="001840F5"/>
    <w:rsid w:val="001841E5"/>
    <w:rsid w:val="00186035"/>
    <w:rsid w:val="00186F3A"/>
    <w:rsid w:val="00190CF7"/>
    <w:rsid w:val="00191387"/>
    <w:rsid w:val="00192649"/>
    <w:rsid w:val="001945E2"/>
    <w:rsid w:val="00195644"/>
    <w:rsid w:val="001966D9"/>
    <w:rsid w:val="001A007A"/>
    <w:rsid w:val="001A02F7"/>
    <w:rsid w:val="001A2205"/>
    <w:rsid w:val="001A2441"/>
    <w:rsid w:val="001A27E8"/>
    <w:rsid w:val="001A6293"/>
    <w:rsid w:val="001A7625"/>
    <w:rsid w:val="001A7E9A"/>
    <w:rsid w:val="001B0F70"/>
    <w:rsid w:val="001B165B"/>
    <w:rsid w:val="001B3956"/>
    <w:rsid w:val="001B462C"/>
    <w:rsid w:val="001B5016"/>
    <w:rsid w:val="001B5D64"/>
    <w:rsid w:val="001B5DC2"/>
    <w:rsid w:val="001C04CD"/>
    <w:rsid w:val="001C1FE0"/>
    <w:rsid w:val="001C2AC2"/>
    <w:rsid w:val="001C2E51"/>
    <w:rsid w:val="001C45FC"/>
    <w:rsid w:val="001D0469"/>
    <w:rsid w:val="001D10C2"/>
    <w:rsid w:val="001D29C0"/>
    <w:rsid w:val="001D2A85"/>
    <w:rsid w:val="001D37AE"/>
    <w:rsid w:val="001D39B2"/>
    <w:rsid w:val="001D4862"/>
    <w:rsid w:val="001D4BA3"/>
    <w:rsid w:val="001D4CF9"/>
    <w:rsid w:val="001D572A"/>
    <w:rsid w:val="001D6E6E"/>
    <w:rsid w:val="001D780C"/>
    <w:rsid w:val="001D783F"/>
    <w:rsid w:val="001D7EAA"/>
    <w:rsid w:val="001E087D"/>
    <w:rsid w:val="001E1429"/>
    <w:rsid w:val="001E192F"/>
    <w:rsid w:val="001E25B9"/>
    <w:rsid w:val="001E49B0"/>
    <w:rsid w:val="001E49E0"/>
    <w:rsid w:val="001E748A"/>
    <w:rsid w:val="001E7B5A"/>
    <w:rsid w:val="001F1DF5"/>
    <w:rsid w:val="001F52A0"/>
    <w:rsid w:val="001F70B7"/>
    <w:rsid w:val="001F7412"/>
    <w:rsid w:val="001F7FCF"/>
    <w:rsid w:val="0020090A"/>
    <w:rsid w:val="00201840"/>
    <w:rsid w:val="00201AB5"/>
    <w:rsid w:val="00202DFE"/>
    <w:rsid w:val="0020537C"/>
    <w:rsid w:val="00205B6B"/>
    <w:rsid w:val="00206D5D"/>
    <w:rsid w:val="0020725B"/>
    <w:rsid w:val="00207C3D"/>
    <w:rsid w:val="002110F1"/>
    <w:rsid w:val="00212592"/>
    <w:rsid w:val="00214073"/>
    <w:rsid w:val="0021407D"/>
    <w:rsid w:val="00214594"/>
    <w:rsid w:val="0022116B"/>
    <w:rsid w:val="00221D20"/>
    <w:rsid w:val="0022242A"/>
    <w:rsid w:val="0022317F"/>
    <w:rsid w:val="0022359C"/>
    <w:rsid w:val="00223A61"/>
    <w:rsid w:val="00225CF1"/>
    <w:rsid w:val="00225F2F"/>
    <w:rsid w:val="00226CB6"/>
    <w:rsid w:val="00230812"/>
    <w:rsid w:val="00231651"/>
    <w:rsid w:val="00231FB2"/>
    <w:rsid w:val="00233B19"/>
    <w:rsid w:val="00233B47"/>
    <w:rsid w:val="002356EA"/>
    <w:rsid w:val="00236AF4"/>
    <w:rsid w:val="002373A3"/>
    <w:rsid w:val="00237777"/>
    <w:rsid w:val="00240B2E"/>
    <w:rsid w:val="00240C87"/>
    <w:rsid w:val="0024116D"/>
    <w:rsid w:val="00241988"/>
    <w:rsid w:val="00241B44"/>
    <w:rsid w:val="00241FA3"/>
    <w:rsid w:val="00242283"/>
    <w:rsid w:val="0024250C"/>
    <w:rsid w:val="00243B4A"/>
    <w:rsid w:val="00244911"/>
    <w:rsid w:val="00245EFB"/>
    <w:rsid w:val="00246F07"/>
    <w:rsid w:val="002476C0"/>
    <w:rsid w:val="00250B66"/>
    <w:rsid w:val="00250DC9"/>
    <w:rsid w:val="002516D6"/>
    <w:rsid w:val="00251E6D"/>
    <w:rsid w:val="0025208A"/>
    <w:rsid w:val="00252CDB"/>
    <w:rsid w:val="0025386E"/>
    <w:rsid w:val="00254E10"/>
    <w:rsid w:val="00256E1E"/>
    <w:rsid w:val="002638B0"/>
    <w:rsid w:val="00263D03"/>
    <w:rsid w:val="00264130"/>
    <w:rsid w:val="0026647A"/>
    <w:rsid w:val="002668D3"/>
    <w:rsid w:val="00266A5A"/>
    <w:rsid w:val="00266C4D"/>
    <w:rsid w:val="00267804"/>
    <w:rsid w:val="00270438"/>
    <w:rsid w:val="002722CA"/>
    <w:rsid w:val="0027299F"/>
    <w:rsid w:val="002729FA"/>
    <w:rsid w:val="002778F1"/>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082C"/>
    <w:rsid w:val="002B1C45"/>
    <w:rsid w:val="002B1F24"/>
    <w:rsid w:val="002B421E"/>
    <w:rsid w:val="002B4E98"/>
    <w:rsid w:val="002B658D"/>
    <w:rsid w:val="002B725E"/>
    <w:rsid w:val="002C0DAA"/>
    <w:rsid w:val="002C13C8"/>
    <w:rsid w:val="002C1EC5"/>
    <w:rsid w:val="002C26D9"/>
    <w:rsid w:val="002C2B46"/>
    <w:rsid w:val="002C2FDA"/>
    <w:rsid w:val="002C3547"/>
    <w:rsid w:val="002C47C0"/>
    <w:rsid w:val="002C54A0"/>
    <w:rsid w:val="002C5EF6"/>
    <w:rsid w:val="002C6270"/>
    <w:rsid w:val="002C69B4"/>
    <w:rsid w:val="002D0021"/>
    <w:rsid w:val="002D2643"/>
    <w:rsid w:val="002D299D"/>
    <w:rsid w:val="002D2D25"/>
    <w:rsid w:val="002D3473"/>
    <w:rsid w:val="002D427E"/>
    <w:rsid w:val="002D4943"/>
    <w:rsid w:val="002D4B02"/>
    <w:rsid w:val="002D6FC7"/>
    <w:rsid w:val="002E00E5"/>
    <w:rsid w:val="002E1A20"/>
    <w:rsid w:val="002E3CEB"/>
    <w:rsid w:val="002F1956"/>
    <w:rsid w:val="002F2A18"/>
    <w:rsid w:val="002F3440"/>
    <w:rsid w:val="002F46C8"/>
    <w:rsid w:val="002F4A39"/>
    <w:rsid w:val="002F5800"/>
    <w:rsid w:val="002F6ADE"/>
    <w:rsid w:val="002F75A3"/>
    <w:rsid w:val="002F7711"/>
    <w:rsid w:val="003004E9"/>
    <w:rsid w:val="00302CCE"/>
    <w:rsid w:val="00303C2F"/>
    <w:rsid w:val="003052D9"/>
    <w:rsid w:val="00305E53"/>
    <w:rsid w:val="003067CD"/>
    <w:rsid w:val="00307D85"/>
    <w:rsid w:val="00310CD9"/>
    <w:rsid w:val="003144EF"/>
    <w:rsid w:val="00315123"/>
    <w:rsid w:val="00320DBF"/>
    <w:rsid w:val="003211D0"/>
    <w:rsid w:val="00323960"/>
    <w:rsid w:val="003241D3"/>
    <w:rsid w:val="0032434F"/>
    <w:rsid w:val="00326292"/>
    <w:rsid w:val="0032636F"/>
    <w:rsid w:val="00326415"/>
    <w:rsid w:val="0032762C"/>
    <w:rsid w:val="00330937"/>
    <w:rsid w:val="00330F31"/>
    <w:rsid w:val="00330F88"/>
    <w:rsid w:val="003323A9"/>
    <w:rsid w:val="003343A4"/>
    <w:rsid w:val="00334648"/>
    <w:rsid w:val="00335B16"/>
    <w:rsid w:val="00335B33"/>
    <w:rsid w:val="0033768C"/>
    <w:rsid w:val="00337938"/>
    <w:rsid w:val="00340769"/>
    <w:rsid w:val="00341AA6"/>
    <w:rsid w:val="00343808"/>
    <w:rsid w:val="00345CFA"/>
    <w:rsid w:val="00351246"/>
    <w:rsid w:val="00354107"/>
    <w:rsid w:val="00354E40"/>
    <w:rsid w:val="00357160"/>
    <w:rsid w:val="00357A79"/>
    <w:rsid w:val="003613E2"/>
    <w:rsid w:val="00361A0A"/>
    <w:rsid w:val="0036358E"/>
    <w:rsid w:val="00364369"/>
    <w:rsid w:val="0036458E"/>
    <w:rsid w:val="00364836"/>
    <w:rsid w:val="0036565C"/>
    <w:rsid w:val="0036625E"/>
    <w:rsid w:val="00366ACE"/>
    <w:rsid w:val="00366BC5"/>
    <w:rsid w:val="003703F4"/>
    <w:rsid w:val="00370AA5"/>
    <w:rsid w:val="003744C8"/>
    <w:rsid w:val="003744F6"/>
    <w:rsid w:val="0037465A"/>
    <w:rsid w:val="003757F3"/>
    <w:rsid w:val="0037646D"/>
    <w:rsid w:val="00376639"/>
    <w:rsid w:val="00376CEC"/>
    <w:rsid w:val="003777BF"/>
    <w:rsid w:val="00381819"/>
    <w:rsid w:val="00381BA3"/>
    <w:rsid w:val="00382C98"/>
    <w:rsid w:val="0038533C"/>
    <w:rsid w:val="003859F1"/>
    <w:rsid w:val="00385BC5"/>
    <w:rsid w:val="003862A1"/>
    <w:rsid w:val="00386568"/>
    <w:rsid w:val="003908E2"/>
    <w:rsid w:val="00390B57"/>
    <w:rsid w:val="00390E28"/>
    <w:rsid w:val="00392C02"/>
    <w:rsid w:val="00392C97"/>
    <w:rsid w:val="0039314F"/>
    <w:rsid w:val="0039317E"/>
    <w:rsid w:val="00393730"/>
    <w:rsid w:val="00394555"/>
    <w:rsid w:val="003948D5"/>
    <w:rsid w:val="00394D3C"/>
    <w:rsid w:val="00396821"/>
    <w:rsid w:val="00397D3A"/>
    <w:rsid w:val="003A051E"/>
    <w:rsid w:val="003A0927"/>
    <w:rsid w:val="003A2D1E"/>
    <w:rsid w:val="003A6F57"/>
    <w:rsid w:val="003A78DC"/>
    <w:rsid w:val="003B0EE9"/>
    <w:rsid w:val="003B166C"/>
    <w:rsid w:val="003B170F"/>
    <w:rsid w:val="003B36EA"/>
    <w:rsid w:val="003B3847"/>
    <w:rsid w:val="003B3C5F"/>
    <w:rsid w:val="003C20E8"/>
    <w:rsid w:val="003C3033"/>
    <w:rsid w:val="003C4471"/>
    <w:rsid w:val="003C5922"/>
    <w:rsid w:val="003C6597"/>
    <w:rsid w:val="003C7D70"/>
    <w:rsid w:val="003D0677"/>
    <w:rsid w:val="003D0A6D"/>
    <w:rsid w:val="003D0B7F"/>
    <w:rsid w:val="003D16C4"/>
    <w:rsid w:val="003D25FC"/>
    <w:rsid w:val="003D314C"/>
    <w:rsid w:val="003D3607"/>
    <w:rsid w:val="003D3A6A"/>
    <w:rsid w:val="003D51AA"/>
    <w:rsid w:val="003D6B6A"/>
    <w:rsid w:val="003D7241"/>
    <w:rsid w:val="003E0B16"/>
    <w:rsid w:val="003E3851"/>
    <w:rsid w:val="003E39B5"/>
    <w:rsid w:val="003E5950"/>
    <w:rsid w:val="003E609B"/>
    <w:rsid w:val="003E67D1"/>
    <w:rsid w:val="003E7313"/>
    <w:rsid w:val="003E76D8"/>
    <w:rsid w:val="003F06D9"/>
    <w:rsid w:val="003F14A7"/>
    <w:rsid w:val="003F3F38"/>
    <w:rsid w:val="003F56C3"/>
    <w:rsid w:val="003F5D38"/>
    <w:rsid w:val="004018CA"/>
    <w:rsid w:val="0040332F"/>
    <w:rsid w:val="00404329"/>
    <w:rsid w:val="00405680"/>
    <w:rsid w:val="00405DC1"/>
    <w:rsid w:val="004065DA"/>
    <w:rsid w:val="0040696E"/>
    <w:rsid w:val="00407CFE"/>
    <w:rsid w:val="004105AC"/>
    <w:rsid w:val="0041085C"/>
    <w:rsid w:val="00410DB8"/>
    <w:rsid w:val="00413480"/>
    <w:rsid w:val="00415F1F"/>
    <w:rsid w:val="00416FEB"/>
    <w:rsid w:val="0042108F"/>
    <w:rsid w:val="00424DFC"/>
    <w:rsid w:val="00425377"/>
    <w:rsid w:val="004264D0"/>
    <w:rsid w:val="004265D8"/>
    <w:rsid w:val="004275B2"/>
    <w:rsid w:val="00430FED"/>
    <w:rsid w:val="00431F31"/>
    <w:rsid w:val="004326EC"/>
    <w:rsid w:val="00434A8C"/>
    <w:rsid w:val="00437297"/>
    <w:rsid w:val="004402DC"/>
    <w:rsid w:val="004428DC"/>
    <w:rsid w:val="00444284"/>
    <w:rsid w:val="00444FA0"/>
    <w:rsid w:val="00445CE6"/>
    <w:rsid w:val="00450A62"/>
    <w:rsid w:val="004534C2"/>
    <w:rsid w:val="0045381D"/>
    <w:rsid w:val="00454129"/>
    <w:rsid w:val="0045446F"/>
    <w:rsid w:val="00454E2B"/>
    <w:rsid w:val="00455EF0"/>
    <w:rsid w:val="0045683E"/>
    <w:rsid w:val="00472A7C"/>
    <w:rsid w:val="0047497A"/>
    <w:rsid w:val="00475CC7"/>
    <w:rsid w:val="00477C72"/>
    <w:rsid w:val="00477D4E"/>
    <w:rsid w:val="00481D6B"/>
    <w:rsid w:val="00482465"/>
    <w:rsid w:val="00482FFF"/>
    <w:rsid w:val="00483ECE"/>
    <w:rsid w:val="004873F8"/>
    <w:rsid w:val="004909BA"/>
    <w:rsid w:val="00490FDA"/>
    <w:rsid w:val="00491675"/>
    <w:rsid w:val="00491C29"/>
    <w:rsid w:val="004932AD"/>
    <w:rsid w:val="00493855"/>
    <w:rsid w:val="00494C98"/>
    <w:rsid w:val="00495E79"/>
    <w:rsid w:val="0049714D"/>
    <w:rsid w:val="004979B5"/>
    <w:rsid w:val="004A09CB"/>
    <w:rsid w:val="004A0BC5"/>
    <w:rsid w:val="004A25F6"/>
    <w:rsid w:val="004A2D83"/>
    <w:rsid w:val="004A51A5"/>
    <w:rsid w:val="004A57DD"/>
    <w:rsid w:val="004A57FB"/>
    <w:rsid w:val="004A60CB"/>
    <w:rsid w:val="004A7B51"/>
    <w:rsid w:val="004A7D71"/>
    <w:rsid w:val="004A7EF3"/>
    <w:rsid w:val="004B11FD"/>
    <w:rsid w:val="004B23A2"/>
    <w:rsid w:val="004B250F"/>
    <w:rsid w:val="004B5455"/>
    <w:rsid w:val="004B6651"/>
    <w:rsid w:val="004B7DFB"/>
    <w:rsid w:val="004C2684"/>
    <w:rsid w:val="004C5A9F"/>
    <w:rsid w:val="004D045D"/>
    <w:rsid w:val="004D0603"/>
    <w:rsid w:val="004D17F6"/>
    <w:rsid w:val="004D1A5A"/>
    <w:rsid w:val="004D1DE3"/>
    <w:rsid w:val="004D2FFF"/>
    <w:rsid w:val="004D3721"/>
    <w:rsid w:val="004D4543"/>
    <w:rsid w:val="004D458D"/>
    <w:rsid w:val="004D5272"/>
    <w:rsid w:val="004D52A8"/>
    <w:rsid w:val="004D64F9"/>
    <w:rsid w:val="004D67B3"/>
    <w:rsid w:val="004E185D"/>
    <w:rsid w:val="004E2F07"/>
    <w:rsid w:val="004E3A6B"/>
    <w:rsid w:val="004E408D"/>
    <w:rsid w:val="004E4ADF"/>
    <w:rsid w:val="004E622C"/>
    <w:rsid w:val="004E7C63"/>
    <w:rsid w:val="004F0EDA"/>
    <w:rsid w:val="004F3A8D"/>
    <w:rsid w:val="004F4CF1"/>
    <w:rsid w:val="004F5FDF"/>
    <w:rsid w:val="004F7B98"/>
    <w:rsid w:val="00500FDE"/>
    <w:rsid w:val="00502B02"/>
    <w:rsid w:val="00502C57"/>
    <w:rsid w:val="00503068"/>
    <w:rsid w:val="00504629"/>
    <w:rsid w:val="00504765"/>
    <w:rsid w:val="005054A9"/>
    <w:rsid w:val="00505AC8"/>
    <w:rsid w:val="00506B49"/>
    <w:rsid w:val="00506C3F"/>
    <w:rsid w:val="005076E4"/>
    <w:rsid w:val="00511DFA"/>
    <w:rsid w:val="005148D6"/>
    <w:rsid w:val="00515C35"/>
    <w:rsid w:val="005177FE"/>
    <w:rsid w:val="0052263B"/>
    <w:rsid w:val="005235A0"/>
    <w:rsid w:val="00524728"/>
    <w:rsid w:val="005259BB"/>
    <w:rsid w:val="00532F16"/>
    <w:rsid w:val="005331CA"/>
    <w:rsid w:val="00533B9E"/>
    <w:rsid w:val="00535244"/>
    <w:rsid w:val="005356BF"/>
    <w:rsid w:val="00535818"/>
    <w:rsid w:val="00537970"/>
    <w:rsid w:val="00540E3A"/>
    <w:rsid w:val="00541E74"/>
    <w:rsid w:val="00542882"/>
    <w:rsid w:val="00544127"/>
    <w:rsid w:val="0054581E"/>
    <w:rsid w:val="005463A9"/>
    <w:rsid w:val="0054663F"/>
    <w:rsid w:val="00547439"/>
    <w:rsid w:val="00547499"/>
    <w:rsid w:val="00550EA5"/>
    <w:rsid w:val="00552006"/>
    <w:rsid w:val="00552643"/>
    <w:rsid w:val="005529DC"/>
    <w:rsid w:val="005537B4"/>
    <w:rsid w:val="00553EB2"/>
    <w:rsid w:val="005540AA"/>
    <w:rsid w:val="00554212"/>
    <w:rsid w:val="005576D1"/>
    <w:rsid w:val="00560534"/>
    <w:rsid w:val="00563084"/>
    <w:rsid w:val="0056391B"/>
    <w:rsid w:val="00563EA8"/>
    <w:rsid w:val="00564DFE"/>
    <w:rsid w:val="005650E2"/>
    <w:rsid w:val="00565AD2"/>
    <w:rsid w:val="00567AD7"/>
    <w:rsid w:val="00567AE6"/>
    <w:rsid w:val="005739CA"/>
    <w:rsid w:val="00575770"/>
    <w:rsid w:val="00575B2D"/>
    <w:rsid w:val="00576A9C"/>
    <w:rsid w:val="00577B82"/>
    <w:rsid w:val="00580EA0"/>
    <w:rsid w:val="00581121"/>
    <w:rsid w:val="005833D0"/>
    <w:rsid w:val="005846F3"/>
    <w:rsid w:val="00584A2B"/>
    <w:rsid w:val="00586138"/>
    <w:rsid w:val="0058622F"/>
    <w:rsid w:val="00587660"/>
    <w:rsid w:val="00590052"/>
    <w:rsid w:val="00590C49"/>
    <w:rsid w:val="00590D6D"/>
    <w:rsid w:val="005925C2"/>
    <w:rsid w:val="00592F82"/>
    <w:rsid w:val="00595042"/>
    <w:rsid w:val="005A0CCA"/>
    <w:rsid w:val="005A0F32"/>
    <w:rsid w:val="005A464B"/>
    <w:rsid w:val="005A5C5A"/>
    <w:rsid w:val="005A6FF2"/>
    <w:rsid w:val="005A726D"/>
    <w:rsid w:val="005A7D6B"/>
    <w:rsid w:val="005B1E31"/>
    <w:rsid w:val="005B2B03"/>
    <w:rsid w:val="005B4219"/>
    <w:rsid w:val="005B5C5F"/>
    <w:rsid w:val="005B6016"/>
    <w:rsid w:val="005B6708"/>
    <w:rsid w:val="005B67AC"/>
    <w:rsid w:val="005B79F4"/>
    <w:rsid w:val="005C0BD1"/>
    <w:rsid w:val="005C2641"/>
    <w:rsid w:val="005C3312"/>
    <w:rsid w:val="005C6CFB"/>
    <w:rsid w:val="005C764D"/>
    <w:rsid w:val="005D0A0D"/>
    <w:rsid w:val="005D12BE"/>
    <w:rsid w:val="005D16DD"/>
    <w:rsid w:val="005D23BD"/>
    <w:rsid w:val="005D43E0"/>
    <w:rsid w:val="005D47B7"/>
    <w:rsid w:val="005D5828"/>
    <w:rsid w:val="005D58A3"/>
    <w:rsid w:val="005E06D4"/>
    <w:rsid w:val="005E127D"/>
    <w:rsid w:val="005E15D3"/>
    <w:rsid w:val="005E1B79"/>
    <w:rsid w:val="005E2D3F"/>
    <w:rsid w:val="005E4308"/>
    <w:rsid w:val="005E6076"/>
    <w:rsid w:val="005E6096"/>
    <w:rsid w:val="005E7008"/>
    <w:rsid w:val="005F026D"/>
    <w:rsid w:val="005F062B"/>
    <w:rsid w:val="005F1057"/>
    <w:rsid w:val="005F2007"/>
    <w:rsid w:val="005F214D"/>
    <w:rsid w:val="005F25A8"/>
    <w:rsid w:val="005F2AEA"/>
    <w:rsid w:val="005F2D0B"/>
    <w:rsid w:val="005F403B"/>
    <w:rsid w:val="005F4B31"/>
    <w:rsid w:val="005F53AD"/>
    <w:rsid w:val="005F7B12"/>
    <w:rsid w:val="005F7B9A"/>
    <w:rsid w:val="00600529"/>
    <w:rsid w:val="00601D70"/>
    <w:rsid w:val="0060478B"/>
    <w:rsid w:val="0061036B"/>
    <w:rsid w:val="00610388"/>
    <w:rsid w:val="00610AC7"/>
    <w:rsid w:val="00610E39"/>
    <w:rsid w:val="006127B1"/>
    <w:rsid w:val="00612CA5"/>
    <w:rsid w:val="006153C7"/>
    <w:rsid w:val="006153EC"/>
    <w:rsid w:val="00621A17"/>
    <w:rsid w:val="0062257E"/>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37083"/>
    <w:rsid w:val="00641515"/>
    <w:rsid w:val="00641C46"/>
    <w:rsid w:val="006436CF"/>
    <w:rsid w:val="00651805"/>
    <w:rsid w:val="0065181E"/>
    <w:rsid w:val="00654682"/>
    <w:rsid w:val="00654C2F"/>
    <w:rsid w:val="00657087"/>
    <w:rsid w:val="00662251"/>
    <w:rsid w:val="00662BC3"/>
    <w:rsid w:val="00662EDA"/>
    <w:rsid w:val="00663879"/>
    <w:rsid w:val="006639DB"/>
    <w:rsid w:val="00664510"/>
    <w:rsid w:val="00664EBA"/>
    <w:rsid w:val="006661EF"/>
    <w:rsid w:val="006719DB"/>
    <w:rsid w:val="0067337A"/>
    <w:rsid w:val="00673642"/>
    <w:rsid w:val="00675666"/>
    <w:rsid w:val="006768F3"/>
    <w:rsid w:val="00676FFF"/>
    <w:rsid w:val="00677AEB"/>
    <w:rsid w:val="00680E38"/>
    <w:rsid w:val="00680EF2"/>
    <w:rsid w:val="00683CD6"/>
    <w:rsid w:val="00683FB0"/>
    <w:rsid w:val="0068643F"/>
    <w:rsid w:val="00687A1D"/>
    <w:rsid w:val="00687EA0"/>
    <w:rsid w:val="00690958"/>
    <w:rsid w:val="00691106"/>
    <w:rsid w:val="00691D5F"/>
    <w:rsid w:val="00693BE9"/>
    <w:rsid w:val="0069403F"/>
    <w:rsid w:val="0069476B"/>
    <w:rsid w:val="006973A3"/>
    <w:rsid w:val="00697C0F"/>
    <w:rsid w:val="00697EA1"/>
    <w:rsid w:val="006A055D"/>
    <w:rsid w:val="006A155E"/>
    <w:rsid w:val="006A2646"/>
    <w:rsid w:val="006A2F26"/>
    <w:rsid w:val="006A4823"/>
    <w:rsid w:val="006A6530"/>
    <w:rsid w:val="006A7541"/>
    <w:rsid w:val="006A7789"/>
    <w:rsid w:val="006A7F25"/>
    <w:rsid w:val="006B1876"/>
    <w:rsid w:val="006B1EF6"/>
    <w:rsid w:val="006B29EB"/>
    <w:rsid w:val="006B2D95"/>
    <w:rsid w:val="006B300C"/>
    <w:rsid w:val="006B435A"/>
    <w:rsid w:val="006B43A3"/>
    <w:rsid w:val="006B4C64"/>
    <w:rsid w:val="006B503E"/>
    <w:rsid w:val="006B5626"/>
    <w:rsid w:val="006B676A"/>
    <w:rsid w:val="006B67AC"/>
    <w:rsid w:val="006B7D7E"/>
    <w:rsid w:val="006C0D17"/>
    <w:rsid w:val="006C1470"/>
    <w:rsid w:val="006C21F3"/>
    <w:rsid w:val="006C2BBF"/>
    <w:rsid w:val="006C361E"/>
    <w:rsid w:val="006C6B37"/>
    <w:rsid w:val="006C7622"/>
    <w:rsid w:val="006D2BE7"/>
    <w:rsid w:val="006D3DFD"/>
    <w:rsid w:val="006D5EC7"/>
    <w:rsid w:val="006D6BD5"/>
    <w:rsid w:val="006E21C4"/>
    <w:rsid w:val="006E29E1"/>
    <w:rsid w:val="006E481A"/>
    <w:rsid w:val="006E5298"/>
    <w:rsid w:val="006F33A4"/>
    <w:rsid w:val="006F400A"/>
    <w:rsid w:val="006F41CC"/>
    <w:rsid w:val="006F456C"/>
    <w:rsid w:val="006F4A78"/>
    <w:rsid w:val="006F57A8"/>
    <w:rsid w:val="006F642D"/>
    <w:rsid w:val="006F734A"/>
    <w:rsid w:val="00700D83"/>
    <w:rsid w:val="00700EFD"/>
    <w:rsid w:val="00704852"/>
    <w:rsid w:val="00705104"/>
    <w:rsid w:val="0070609E"/>
    <w:rsid w:val="0070626D"/>
    <w:rsid w:val="007074E9"/>
    <w:rsid w:val="00707D6C"/>
    <w:rsid w:val="0071155A"/>
    <w:rsid w:val="0071200D"/>
    <w:rsid w:val="00712AE2"/>
    <w:rsid w:val="00713DA4"/>
    <w:rsid w:val="00713DD0"/>
    <w:rsid w:val="00714BF1"/>
    <w:rsid w:val="00721383"/>
    <w:rsid w:val="00721D4B"/>
    <w:rsid w:val="00722D0C"/>
    <w:rsid w:val="007235ED"/>
    <w:rsid w:val="00723A11"/>
    <w:rsid w:val="00723E19"/>
    <w:rsid w:val="00723EB0"/>
    <w:rsid w:val="0072450D"/>
    <w:rsid w:val="0072681C"/>
    <w:rsid w:val="0072758D"/>
    <w:rsid w:val="0073015B"/>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1130"/>
    <w:rsid w:val="007620D0"/>
    <w:rsid w:val="00764531"/>
    <w:rsid w:val="00764DB0"/>
    <w:rsid w:val="0076516F"/>
    <w:rsid w:val="007651E3"/>
    <w:rsid w:val="00765A8B"/>
    <w:rsid w:val="00765AE9"/>
    <w:rsid w:val="0076764D"/>
    <w:rsid w:val="0077498C"/>
    <w:rsid w:val="00775BCC"/>
    <w:rsid w:val="0077686D"/>
    <w:rsid w:val="0078060F"/>
    <w:rsid w:val="007809BC"/>
    <w:rsid w:val="00784128"/>
    <w:rsid w:val="0078516D"/>
    <w:rsid w:val="00785FE5"/>
    <w:rsid w:val="00786E84"/>
    <w:rsid w:val="00787A23"/>
    <w:rsid w:val="00787BCC"/>
    <w:rsid w:val="00792E0B"/>
    <w:rsid w:val="00793173"/>
    <w:rsid w:val="0079455A"/>
    <w:rsid w:val="00796E9A"/>
    <w:rsid w:val="00796F12"/>
    <w:rsid w:val="00796FBD"/>
    <w:rsid w:val="00796FC9"/>
    <w:rsid w:val="007978EC"/>
    <w:rsid w:val="007A1C65"/>
    <w:rsid w:val="007A2A33"/>
    <w:rsid w:val="007A70D5"/>
    <w:rsid w:val="007B067D"/>
    <w:rsid w:val="007B119E"/>
    <w:rsid w:val="007B1AC4"/>
    <w:rsid w:val="007B1AE4"/>
    <w:rsid w:val="007B1B85"/>
    <w:rsid w:val="007B4CA1"/>
    <w:rsid w:val="007B51BA"/>
    <w:rsid w:val="007B5538"/>
    <w:rsid w:val="007B591B"/>
    <w:rsid w:val="007B5AFB"/>
    <w:rsid w:val="007B5C89"/>
    <w:rsid w:val="007B6BFA"/>
    <w:rsid w:val="007B7E06"/>
    <w:rsid w:val="007B7FAB"/>
    <w:rsid w:val="007C09D7"/>
    <w:rsid w:val="007C1FCC"/>
    <w:rsid w:val="007C3ED7"/>
    <w:rsid w:val="007C50C5"/>
    <w:rsid w:val="007C558E"/>
    <w:rsid w:val="007C6201"/>
    <w:rsid w:val="007C778B"/>
    <w:rsid w:val="007D1AB8"/>
    <w:rsid w:val="007D227D"/>
    <w:rsid w:val="007D4A65"/>
    <w:rsid w:val="007D5656"/>
    <w:rsid w:val="007D63C5"/>
    <w:rsid w:val="007D6C96"/>
    <w:rsid w:val="007D6DF1"/>
    <w:rsid w:val="007D7C92"/>
    <w:rsid w:val="007E042D"/>
    <w:rsid w:val="007E1154"/>
    <w:rsid w:val="007E3C8F"/>
    <w:rsid w:val="007E5095"/>
    <w:rsid w:val="007E54A1"/>
    <w:rsid w:val="007E6BA4"/>
    <w:rsid w:val="007E70EC"/>
    <w:rsid w:val="007F1022"/>
    <w:rsid w:val="007F157E"/>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15D"/>
    <w:rsid w:val="00806302"/>
    <w:rsid w:val="00806E0A"/>
    <w:rsid w:val="00807119"/>
    <w:rsid w:val="00807F12"/>
    <w:rsid w:val="00811929"/>
    <w:rsid w:val="00811D2F"/>
    <w:rsid w:val="00813A8D"/>
    <w:rsid w:val="00815AC9"/>
    <w:rsid w:val="008162ED"/>
    <w:rsid w:val="00816D04"/>
    <w:rsid w:val="00820278"/>
    <w:rsid w:val="008208D6"/>
    <w:rsid w:val="00822751"/>
    <w:rsid w:val="008234B4"/>
    <w:rsid w:val="00823940"/>
    <w:rsid w:val="00823CE0"/>
    <w:rsid w:val="0082483F"/>
    <w:rsid w:val="00825B36"/>
    <w:rsid w:val="008279C0"/>
    <w:rsid w:val="00830097"/>
    <w:rsid w:val="008307FE"/>
    <w:rsid w:val="0083182D"/>
    <w:rsid w:val="00831DCC"/>
    <w:rsid w:val="00832877"/>
    <w:rsid w:val="00835DE2"/>
    <w:rsid w:val="0084042E"/>
    <w:rsid w:val="008415BE"/>
    <w:rsid w:val="00841B15"/>
    <w:rsid w:val="00844475"/>
    <w:rsid w:val="00844879"/>
    <w:rsid w:val="00844B6D"/>
    <w:rsid w:val="00845113"/>
    <w:rsid w:val="00851B6A"/>
    <w:rsid w:val="0085270E"/>
    <w:rsid w:val="00853DBA"/>
    <w:rsid w:val="00855F61"/>
    <w:rsid w:val="008619A1"/>
    <w:rsid w:val="00864762"/>
    <w:rsid w:val="008649B3"/>
    <w:rsid w:val="0086705F"/>
    <w:rsid w:val="00867701"/>
    <w:rsid w:val="008723F3"/>
    <w:rsid w:val="00874346"/>
    <w:rsid w:val="00874FFA"/>
    <w:rsid w:val="00875480"/>
    <w:rsid w:val="008759B7"/>
    <w:rsid w:val="00876F56"/>
    <w:rsid w:val="00880683"/>
    <w:rsid w:val="008808F5"/>
    <w:rsid w:val="00880FF4"/>
    <w:rsid w:val="00881DE6"/>
    <w:rsid w:val="008837A6"/>
    <w:rsid w:val="0088538D"/>
    <w:rsid w:val="008876C0"/>
    <w:rsid w:val="00887A07"/>
    <w:rsid w:val="0089145D"/>
    <w:rsid w:val="008924BF"/>
    <w:rsid w:val="00892971"/>
    <w:rsid w:val="00893A17"/>
    <w:rsid w:val="008942AB"/>
    <w:rsid w:val="00895343"/>
    <w:rsid w:val="00897EF7"/>
    <w:rsid w:val="008A0AD3"/>
    <w:rsid w:val="008A1799"/>
    <w:rsid w:val="008A4DF2"/>
    <w:rsid w:val="008A6CFE"/>
    <w:rsid w:val="008B4E45"/>
    <w:rsid w:val="008B5165"/>
    <w:rsid w:val="008B5333"/>
    <w:rsid w:val="008B573A"/>
    <w:rsid w:val="008B6223"/>
    <w:rsid w:val="008C06AD"/>
    <w:rsid w:val="008C0A02"/>
    <w:rsid w:val="008C1E97"/>
    <w:rsid w:val="008C35C9"/>
    <w:rsid w:val="008C66E0"/>
    <w:rsid w:val="008C7904"/>
    <w:rsid w:val="008D769A"/>
    <w:rsid w:val="008D7900"/>
    <w:rsid w:val="008E188C"/>
    <w:rsid w:val="008E3339"/>
    <w:rsid w:val="008E5D73"/>
    <w:rsid w:val="008E6116"/>
    <w:rsid w:val="008E7AAE"/>
    <w:rsid w:val="008E7F55"/>
    <w:rsid w:val="008F04D9"/>
    <w:rsid w:val="008F20FC"/>
    <w:rsid w:val="008F4A35"/>
    <w:rsid w:val="008F4C17"/>
    <w:rsid w:val="008F5FFE"/>
    <w:rsid w:val="008F6C22"/>
    <w:rsid w:val="0090081B"/>
    <w:rsid w:val="009010B0"/>
    <w:rsid w:val="00902790"/>
    <w:rsid w:val="009032B8"/>
    <w:rsid w:val="00903422"/>
    <w:rsid w:val="0090376F"/>
    <w:rsid w:val="00904C00"/>
    <w:rsid w:val="009054AA"/>
    <w:rsid w:val="00905A43"/>
    <w:rsid w:val="00905D21"/>
    <w:rsid w:val="00911F8A"/>
    <w:rsid w:val="0091251C"/>
    <w:rsid w:val="00912C79"/>
    <w:rsid w:val="0091548A"/>
    <w:rsid w:val="00915AE0"/>
    <w:rsid w:val="0091633B"/>
    <w:rsid w:val="0091693A"/>
    <w:rsid w:val="009209F6"/>
    <w:rsid w:val="00921B8C"/>
    <w:rsid w:val="00923EAD"/>
    <w:rsid w:val="00924D26"/>
    <w:rsid w:val="00925B71"/>
    <w:rsid w:val="0092736E"/>
    <w:rsid w:val="009309A0"/>
    <w:rsid w:val="009314AD"/>
    <w:rsid w:val="00931E20"/>
    <w:rsid w:val="00934708"/>
    <w:rsid w:val="00936561"/>
    <w:rsid w:val="00940120"/>
    <w:rsid w:val="0094117F"/>
    <w:rsid w:val="00942123"/>
    <w:rsid w:val="009434CB"/>
    <w:rsid w:val="00943921"/>
    <w:rsid w:val="00945BCC"/>
    <w:rsid w:val="009460D5"/>
    <w:rsid w:val="00946226"/>
    <w:rsid w:val="009462E1"/>
    <w:rsid w:val="00950426"/>
    <w:rsid w:val="0095207B"/>
    <w:rsid w:val="0095255F"/>
    <w:rsid w:val="00952E42"/>
    <w:rsid w:val="00953349"/>
    <w:rsid w:val="00954B98"/>
    <w:rsid w:val="00954CBB"/>
    <w:rsid w:val="00960043"/>
    <w:rsid w:val="009603E5"/>
    <w:rsid w:val="009618A6"/>
    <w:rsid w:val="00962045"/>
    <w:rsid w:val="00962513"/>
    <w:rsid w:val="00962A92"/>
    <w:rsid w:val="009631DC"/>
    <w:rsid w:val="00964ED5"/>
    <w:rsid w:val="00965804"/>
    <w:rsid w:val="0096727F"/>
    <w:rsid w:val="00967334"/>
    <w:rsid w:val="00967876"/>
    <w:rsid w:val="00970790"/>
    <w:rsid w:val="00973BEB"/>
    <w:rsid w:val="00973D65"/>
    <w:rsid w:val="00974871"/>
    <w:rsid w:val="009752F3"/>
    <w:rsid w:val="00975CBB"/>
    <w:rsid w:val="00976AA8"/>
    <w:rsid w:val="00980E61"/>
    <w:rsid w:val="00981E9E"/>
    <w:rsid w:val="00982217"/>
    <w:rsid w:val="009822BF"/>
    <w:rsid w:val="00982B1B"/>
    <w:rsid w:val="00983761"/>
    <w:rsid w:val="009848EB"/>
    <w:rsid w:val="00984E89"/>
    <w:rsid w:val="00985477"/>
    <w:rsid w:val="00985BF5"/>
    <w:rsid w:val="009874AD"/>
    <w:rsid w:val="009911DF"/>
    <w:rsid w:val="00991428"/>
    <w:rsid w:val="00992676"/>
    <w:rsid w:val="00993A51"/>
    <w:rsid w:val="00993F91"/>
    <w:rsid w:val="009954B2"/>
    <w:rsid w:val="00996691"/>
    <w:rsid w:val="009975C1"/>
    <w:rsid w:val="00997812"/>
    <w:rsid w:val="009979A0"/>
    <w:rsid w:val="009A1702"/>
    <w:rsid w:val="009A3AB7"/>
    <w:rsid w:val="009A4A60"/>
    <w:rsid w:val="009A528F"/>
    <w:rsid w:val="009A5581"/>
    <w:rsid w:val="009A55EE"/>
    <w:rsid w:val="009A5993"/>
    <w:rsid w:val="009A65EE"/>
    <w:rsid w:val="009A7639"/>
    <w:rsid w:val="009A7B9B"/>
    <w:rsid w:val="009B0723"/>
    <w:rsid w:val="009B07AD"/>
    <w:rsid w:val="009B0883"/>
    <w:rsid w:val="009B15E2"/>
    <w:rsid w:val="009B1C63"/>
    <w:rsid w:val="009B4976"/>
    <w:rsid w:val="009B7C9D"/>
    <w:rsid w:val="009C0B8E"/>
    <w:rsid w:val="009C1BC8"/>
    <w:rsid w:val="009C2442"/>
    <w:rsid w:val="009C4050"/>
    <w:rsid w:val="009D0811"/>
    <w:rsid w:val="009D0EE1"/>
    <w:rsid w:val="009D2A50"/>
    <w:rsid w:val="009D2E9F"/>
    <w:rsid w:val="009D6501"/>
    <w:rsid w:val="009E284F"/>
    <w:rsid w:val="009E2AEB"/>
    <w:rsid w:val="009E2E27"/>
    <w:rsid w:val="009E3A7B"/>
    <w:rsid w:val="009E45DF"/>
    <w:rsid w:val="009E4DE3"/>
    <w:rsid w:val="009E6997"/>
    <w:rsid w:val="009E69E8"/>
    <w:rsid w:val="009E77CD"/>
    <w:rsid w:val="009F0D61"/>
    <w:rsid w:val="009F275E"/>
    <w:rsid w:val="009F384C"/>
    <w:rsid w:val="009F40BB"/>
    <w:rsid w:val="009F4C77"/>
    <w:rsid w:val="009F4DCF"/>
    <w:rsid w:val="009F5B42"/>
    <w:rsid w:val="009F6604"/>
    <w:rsid w:val="00A039BC"/>
    <w:rsid w:val="00A047EE"/>
    <w:rsid w:val="00A05F35"/>
    <w:rsid w:val="00A06C2B"/>
    <w:rsid w:val="00A07BC1"/>
    <w:rsid w:val="00A109AD"/>
    <w:rsid w:val="00A1210B"/>
    <w:rsid w:val="00A13100"/>
    <w:rsid w:val="00A14542"/>
    <w:rsid w:val="00A14B54"/>
    <w:rsid w:val="00A16B6C"/>
    <w:rsid w:val="00A17C10"/>
    <w:rsid w:val="00A21A65"/>
    <w:rsid w:val="00A2274A"/>
    <w:rsid w:val="00A235B7"/>
    <w:rsid w:val="00A24443"/>
    <w:rsid w:val="00A27A7A"/>
    <w:rsid w:val="00A27D47"/>
    <w:rsid w:val="00A3105E"/>
    <w:rsid w:val="00A322F6"/>
    <w:rsid w:val="00A33FB2"/>
    <w:rsid w:val="00A34ABE"/>
    <w:rsid w:val="00A35DA7"/>
    <w:rsid w:val="00A407EF"/>
    <w:rsid w:val="00A41122"/>
    <w:rsid w:val="00A419DA"/>
    <w:rsid w:val="00A431DB"/>
    <w:rsid w:val="00A44146"/>
    <w:rsid w:val="00A44EE1"/>
    <w:rsid w:val="00A450E3"/>
    <w:rsid w:val="00A46B4C"/>
    <w:rsid w:val="00A50F0E"/>
    <w:rsid w:val="00A5117B"/>
    <w:rsid w:val="00A5457B"/>
    <w:rsid w:val="00A54B03"/>
    <w:rsid w:val="00A54C2C"/>
    <w:rsid w:val="00A55A47"/>
    <w:rsid w:val="00A56D34"/>
    <w:rsid w:val="00A60074"/>
    <w:rsid w:val="00A60A36"/>
    <w:rsid w:val="00A631DB"/>
    <w:rsid w:val="00A658D4"/>
    <w:rsid w:val="00A65C9A"/>
    <w:rsid w:val="00A6627C"/>
    <w:rsid w:val="00A67E1D"/>
    <w:rsid w:val="00A7023F"/>
    <w:rsid w:val="00A71019"/>
    <w:rsid w:val="00A73031"/>
    <w:rsid w:val="00A73293"/>
    <w:rsid w:val="00A764B9"/>
    <w:rsid w:val="00A76786"/>
    <w:rsid w:val="00A77FB4"/>
    <w:rsid w:val="00A80144"/>
    <w:rsid w:val="00A81029"/>
    <w:rsid w:val="00A82010"/>
    <w:rsid w:val="00A82625"/>
    <w:rsid w:val="00A8435E"/>
    <w:rsid w:val="00A845F5"/>
    <w:rsid w:val="00A85685"/>
    <w:rsid w:val="00A86EA2"/>
    <w:rsid w:val="00A93D7F"/>
    <w:rsid w:val="00A93FD4"/>
    <w:rsid w:val="00A93FD7"/>
    <w:rsid w:val="00A944EA"/>
    <w:rsid w:val="00A96489"/>
    <w:rsid w:val="00AA4EEA"/>
    <w:rsid w:val="00AA67A8"/>
    <w:rsid w:val="00AB0045"/>
    <w:rsid w:val="00AB0170"/>
    <w:rsid w:val="00AB0821"/>
    <w:rsid w:val="00AB2425"/>
    <w:rsid w:val="00AB55F1"/>
    <w:rsid w:val="00AB685C"/>
    <w:rsid w:val="00AB6C2D"/>
    <w:rsid w:val="00AC08F7"/>
    <w:rsid w:val="00AC12C3"/>
    <w:rsid w:val="00AC3538"/>
    <w:rsid w:val="00AC3839"/>
    <w:rsid w:val="00AC41A4"/>
    <w:rsid w:val="00AC7082"/>
    <w:rsid w:val="00AC7550"/>
    <w:rsid w:val="00AD08BD"/>
    <w:rsid w:val="00AD1CFA"/>
    <w:rsid w:val="00AD1D19"/>
    <w:rsid w:val="00AD1F95"/>
    <w:rsid w:val="00AD464B"/>
    <w:rsid w:val="00AD4B82"/>
    <w:rsid w:val="00AD4BE8"/>
    <w:rsid w:val="00AD6545"/>
    <w:rsid w:val="00AE1A12"/>
    <w:rsid w:val="00AE1DA9"/>
    <w:rsid w:val="00AE2F14"/>
    <w:rsid w:val="00AE3DA8"/>
    <w:rsid w:val="00AE5EB6"/>
    <w:rsid w:val="00AF02E5"/>
    <w:rsid w:val="00AF195B"/>
    <w:rsid w:val="00AF228E"/>
    <w:rsid w:val="00AF456B"/>
    <w:rsid w:val="00AF4CE5"/>
    <w:rsid w:val="00AF77DA"/>
    <w:rsid w:val="00B016A8"/>
    <w:rsid w:val="00B0387C"/>
    <w:rsid w:val="00B05601"/>
    <w:rsid w:val="00B05CC8"/>
    <w:rsid w:val="00B110FD"/>
    <w:rsid w:val="00B12AAE"/>
    <w:rsid w:val="00B130D3"/>
    <w:rsid w:val="00B13B82"/>
    <w:rsid w:val="00B1461F"/>
    <w:rsid w:val="00B14819"/>
    <w:rsid w:val="00B14A52"/>
    <w:rsid w:val="00B15AE0"/>
    <w:rsid w:val="00B15E2F"/>
    <w:rsid w:val="00B1685A"/>
    <w:rsid w:val="00B16E66"/>
    <w:rsid w:val="00B17784"/>
    <w:rsid w:val="00B17AA9"/>
    <w:rsid w:val="00B21A23"/>
    <w:rsid w:val="00B21E13"/>
    <w:rsid w:val="00B22A28"/>
    <w:rsid w:val="00B23DB7"/>
    <w:rsid w:val="00B24839"/>
    <w:rsid w:val="00B30294"/>
    <w:rsid w:val="00B33441"/>
    <w:rsid w:val="00B34619"/>
    <w:rsid w:val="00B3727B"/>
    <w:rsid w:val="00B401D6"/>
    <w:rsid w:val="00B404F6"/>
    <w:rsid w:val="00B44713"/>
    <w:rsid w:val="00B45F90"/>
    <w:rsid w:val="00B46906"/>
    <w:rsid w:val="00B46C4B"/>
    <w:rsid w:val="00B47B84"/>
    <w:rsid w:val="00B50944"/>
    <w:rsid w:val="00B517AE"/>
    <w:rsid w:val="00B51B95"/>
    <w:rsid w:val="00B52064"/>
    <w:rsid w:val="00B540AD"/>
    <w:rsid w:val="00B56103"/>
    <w:rsid w:val="00B60121"/>
    <w:rsid w:val="00B6116E"/>
    <w:rsid w:val="00B61534"/>
    <w:rsid w:val="00B64929"/>
    <w:rsid w:val="00B66E53"/>
    <w:rsid w:val="00B6780F"/>
    <w:rsid w:val="00B708CA"/>
    <w:rsid w:val="00B71885"/>
    <w:rsid w:val="00B71E56"/>
    <w:rsid w:val="00B736DF"/>
    <w:rsid w:val="00B73D8B"/>
    <w:rsid w:val="00B743D6"/>
    <w:rsid w:val="00B74FBD"/>
    <w:rsid w:val="00B76187"/>
    <w:rsid w:val="00B77F46"/>
    <w:rsid w:val="00B808E5"/>
    <w:rsid w:val="00B82586"/>
    <w:rsid w:val="00B829A3"/>
    <w:rsid w:val="00B82A15"/>
    <w:rsid w:val="00B83513"/>
    <w:rsid w:val="00B83DF9"/>
    <w:rsid w:val="00B846A9"/>
    <w:rsid w:val="00B86DB1"/>
    <w:rsid w:val="00B87869"/>
    <w:rsid w:val="00B87A29"/>
    <w:rsid w:val="00B87DBA"/>
    <w:rsid w:val="00B90502"/>
    <w:rsid w:val="00B912D5"/>
    <w:rsid w:val="00B91544"/>
    <w:rsid w:val="00B923A6"/>
    <w:rsid w:val="00B94841"/>
    <w:rsid w:val="00B960A8"/>
    <w:rsid w:val="00B9639B"/>
    <w:rsid w:val="00B97759"/>
    <w:rsid w:val="00BA20D9"/>
    <w:rsid w:val="00BA3682"/>
    <w:rsid w:val="00BA40CE"/>
    <w:rsid w:val="00BA4CAA"/>
    <w:rsid w:val="00BA4D0F"/>
    <w:rsid w:val="00BA4E28"/>
    <w:rsid w:val="00BA58FE"/>
    <w:rsid w:val="00BA5D93"/>
    <w:rsid w:val="00BA70DA"/>
    <w:rsid w:val="00BB0E34"/>
    <w:rsid w:val="00BB0E4B"/>
    <w:rsid w:val="00BB0F2B"/>
    <w:rsid w:val="00BB221F"/>
    <w:rsid w:val="00BB244E"/>
    <w:rsid w:val="00BB2BD1"/>
    <w:rsid w:val="00BB37F6"/>
    <w:rsid w:val="00BB53B3"/>
    <w:rsid w:val="00BB7895"/>
    <w:rsid w:val="00BB7B0A"/>
    <w:rsid w:val="00BB7DFD"/>
    <w:rsid w:val="00BC24AD"/>
    <w:rsid w:val="00BC3D24"/>
    <w:rsid w:val="00BC4915"/>
    <w:rsid w:val="00BC56F4"/>
    <w:rsid w:val="00BC6005"/>
    <w:rsid w:val="00BC7AD4"/>
    <w:rsid w:val="00BD4A3D"/>
    <w:rsid w:val="00BD545E"/>
    <w:rsid w:val="00BD5950"/>
    <w:rsid w:val="00BD5C7A"/>
    <w:rsid w:val="00BD5CA9"/>
    <w:rsid w:val="00BE4005"/>
    <w:rsid w:val="00BE4FF3"/>
    <w:rsid w:val="00BE7529"/>
    <w:rsid w:val="00BF1E73"/>
    <w:rsid w:val="00BF2335"/>
    <w:rsid w:val="00BF499E"/>
    <w:rsid w:val="00BF49E3"/>
    <w:rsid w:val="00BF50F7"/>
    <w:rsid w:val="00BF7606"/>
    <w:rsid w:val="00C0252A"/>
    <w:rsid w:val="00C02F29"/>
    <w:rsid w:val="00C034CA"/>
    <w:rsid w:val="00C03B69"/>
    <w:rsid w:val="00C03ED0"/>
    <w:rsid w:val="00C04906"/>
    <w:rsid w:val="00C100C3"/>
    <w:rsid w:val="00C115BD"/>
    <w:rsid w:val="00C14675"/>
    <w:rsid w:val="00C16631"/>
    <w:rsid w:val="00C17718"/>
    <w:rsid w:val="00C200C9"/>
    <w:rsid w:val="00C20AFE"/>
    <w:rsid w:val="00C2193B"/>
    <w:rsid w:val="00C22A25"/>
    <w:rsid w:val="00C24907"/>
    <w:rsid w:val="00C24D9B"/>
    <w:rsid w:val="00C25181"/>
    <w:rsid w:val="00C2605A"/>
    <w:rsid w:val="00C262DE"/>
    <w:rsid w:val="00C27B6A"/>
    <w:rsid w:val="00C30618"/>
    <w:rsid w:val="00C30CE2"/>
    <w:rsid w:val="00C33D71"/>
    <w:rsid w:val="00C3516E"/>
    <w:rsid w:val="00C35671"/>
    <w:rsid w:val="00C35B77"/>
    <w:rsid w:val="00C3600E"/>
    <w:rsid w:val="00C36976"/>
    <w:rsid w:val="00C376EB"/>
    <w:rsid w:val="00C40666"/>
    <w:rsid w:val="00C41B0D"/>
    <w:rsid w:val="00C41B6B"/>
    <w:rsid w:val="00C41D2B"/>
    <w:rsid w:val="00C434C3"/>
    <w:rsid w:val="00C45305"/>
    <w:rsid w:val="00C46A92"/>
    <w:rsid w:val="00C46EC1"/>
    <w:rsid w:val="00C47492"/>
    <w:rsid w:val="00C5273F"/>
    <w:rsid w:val="00C52796"/>
    <w:rsid w:val="00C52A47"/>
    <w:rsid w:val="00C53E2C"/>
    <w:rsid w:val="00C550C8"/>
    <w:rsid w:val="00C55796"/>
    <w:rsid w:val="00C55824"/>
    <w:rsid w:val="00C56038"/>
    <w:rsid w:val="00C56AB2"/>
    <w:rsid w:val="00C56B61"/>
    <w:rsid w:val="00C56C25"/>
    <w:rsid w:val="00C57273"/>
    <w:rsid w:val="00C606C3"/>
    <w:rsid w:val="00C61146"/>
    <w:rsid w:val="00C619D3"/>
    <w:rsid w:val="00C620F4"/>
    <w:rsid w:val="00C62332"/>
    <w:rsid w:val="00C63FAD"/>
    <w:rsid w:val="00C6409D"/>
    <w:rsid w:val="00C64575"/>
    <w:rsid w:val="00C6583A"/>
    <w:rsid w:val="00C668FF"/>
    <w:rsid w:val="00C67967"/>
    <w:rsid w:val="00C70D00"/>
    <w:rsid w:val="00C7173F"/>
    <w:rsid w:val="00C72848"/>
    <w:rsid w:val="00C7736C"/>
    <w:rsid w:val="00C77545"/>
    <w:rsid w:val="00C8080C"/>
    <w:rsid w:val="00C81387"/>
    <w:rsid w:val="00C82D87"/>
    <w:rsid w:val="00C83657"/>
    <w:rsid w:val="00C83F30"/>
    <w:rsid w:val="00C8712A"/>
    <w:rsid w:val="00C902C8"/>
    <w:rsid w:val="00C919D1"/>
    <w:rsid w:val="00C92251"/>
    <w:rsid w:val="00C963D3"/>
    <w:rsid w:val="00CA254C"/>
    <w:rsid w:val="00CA48C9"/>
    <w:rsid w:val="00CA7A53"/>
    <w:rsid w:val="00CA7B50"/>
    <w:rsid w:val="00CB101A"/>
    <w:rsid w:val="00CB1983"/>
    <w:rsid w:val="00CB2CBB"/>
    <w:rsid w:val="00CB3575"/>
    <w:rsid w:val="00CB6CCB"/>
    <w:rsid w:val="00CB71D2"/>
    <w:rsid w:val="00CB729F"/>
    <w:rsid w:val="00CB75C5"/>
    <w:rsid w:val="00CB7CAC"/>
    <w:rsid w:val="00CC13EC"/>
    <w:rsid w:val="00CC299C"/>
    <w:rsid w:val="00CC2E98"/>
    <w:rsid w:val="00CC4C50"/>
    <w:rsid w:val="00CC51CC"/>
    <w:rsid w:val="00CC5335"/>
    <w:rsid w:val="00CC5451"/>
    <w:rsid w:val="00CC5BA4"/>
    <w:rsid w:val="00CC6F73"/>
    <w:rsid w:val="00CC72E9"/>
    <w:rsid w:val="00CD35C8"/>
    <w:rsid w:val="00CD41F1"/>
    <w:rsid w:val="00CD4998"/>
    <w:rsid w:val="00CD5058"/>
    <w:rsid w:val="00CD5884"/>
    <w:rsid w:val="00CD6184"/>
    <w:rsid w:val="00CD707C"/>
    <w:rsid w:val="00CE008A"/>
    <w:rsid w:val="00CE1035"/>
    <w:rsid w:val="00CE1CA6"/>
    <w:rsid w:val="00CE1D6B"/>
    <w:rsid w:val="00CE2C2A"/>
    <w:rsid w:val="00CE6E50"/>
    <w:rsid w:val="00CE70C6"/>
    <w:rsid w:val="00CF0079"/>
    <w:rsid w:val="00CF21A5"/>
    <w:rsid w:val="00CF2819"/>
    <w:rsid w:val="00CF3D43"/>
    <w:rsid w:val="00CF4F9D"/>
    <w:rsid w:val="00CF6AFC"/>
    <w:rsid w:val="00CF70DC"/>
    <w:rsid w:val="00D00405"/>
    <w:rsid w:val="00D0121D"/>
    <w:rsid w:val="00D0315B"/>
    <w:rsid w:val="00D03926"/>
    <w:rsid w:val="00D0690B"/>
    <w:rsid w:val="00D1025B"/>
    <w:rsid w:val="00D12ED4"/>
    <w:rsid w:val="00D148DC"/>
    <w:rsid w:val="00D1516E"/>
    <w:rsid w:val="00D15890"/>
    <w:rsid w:val="00D16804"/>
    <w:rsid w:val="00D16F06"/>
    <w:rsid w:val="00D17859"/>
    <w:rsid w:val="00D17FDC"/>
    <w:rsid w:val="00D21D8C"/>
    <w:rsid w:val="00D23C70"/>
    <w:rsid w:val="00D23F00"/>
    <w:rsid w:val="00D308EA"/>
    <w:rsid w:val="00D34439"/>
    <w:rsid w:val="00D36337"/>
    <w:rsid w:val="00D40B41"/>
    <w:rsid w:val="00D41FDB"/>
    <w:rsid w:val="00D41FDE"/>
    <w:rsid w:val="00D42444"/>
    <w:rsid w:val="00D4486E"/>
    <w:rsid w:val="00D45BFF"/>
    <w:rsid w:val="00D47FBB"/>
    <w:rsid w:val="00D513BB"/>
    <w:rsid w:val="00D522CF"/>
    <w:rsid w:val="00D53719"/>
    <w:rsid w:val="00D5705B"/>
    <w:rsid w:val="00D571ED"/>
    <w:rsid w:val="00D57453"/>
    <w:rsid w:val="00D61596"/>
    <w:rsid w:val="00D62306"/>
    <w:rsid w:val="00D63EFD"/>
    <w:rsid w:val="00D64B05"/>
    <w:rsid w:val="00D66B7D"/>
    <w:rsid w:val="00D70954"/>
    <w:rsid w:val="00D71018"/>
    <w:rsid w:val="00D716CF"/>
    <w:rsid w:val="00D739A9"/>
    <w:rsid w:val="00D758D6"/>
    <w:rsid w:val="00D7602E"/>
    <w:rsid w:val="00D80EDA"/>
    <w:rsid w:val="00D812B2"/>
    <w:rsid w:val="00D828BA"/>
    <w:rsid w:val="00D835A0"/>
    <w:rsid w:val="00D84752"/>
    <w:rsid w:val="00D85481"/>
    <w:rsid w:val="00D8688F"/>
    <w:rsid w:val="00D86B3B"/>
    <w:rsid w:val="00D8745B"/>
    <w:rsid w:val="00D8748A"/>
    <w:rsid w:val="00D87922"/>
    <w:rsid w:val="00D91AFC"/>
    <w:rsid w:val="00D923AA"/>
    <w:rsid w:val="00D926E1"/>
    <w:rsid w:val="00D9274B"/>
    <w:rsid w:val="00D93196"/>
    <w:rsid w:val="00D93DCB"/>
    <w:rsid w:val="00D93DF0"/>
    <w:rsid w:val="00D96A82"/>
    <w:rsid w:val="00D97448"/>
    <w:rsid w:val="00D97A68"/>
    <w:rsid w:val="00DA0DC0"/>
    <w:rsid w:val="00DA15AD"/>
    <w:rsid w:val="00DA3183"/>
    <w:rsid w:val="00DA3440"/>
    <w:rsid w:val="00DA5234"/>
    <w:rsid w:val="00DA6AF8"/>
    <w:rsid w:val="00DB165F"/>
    <w:rsid w:val="00DB243C"/>
    <w:rsid w:val="00DB475A"/>
    <w:rsid w:val="00DB482A"/>
    <w:rsid w:val="00DB5033"/>
    <w:rsid w:val="00DB50FB"/>
    <w:rsid w:val="00DB56F2"/>
    <w:rsid w:val="00DB5CA6"/>
    <w:rsid w:val="00DB601A"/>
    <w:rsid w:val="00DB6780"/>
    <w:rsid w:val="00DB6EF5"/>
    <w:rsid w:val="00DC0163"/>
    <w:rsid w:val="00DC1A02"/>
    <w:rsid w:val="00DC29AC"/>
    <w:rsid w:val="00DC2A58"/>
    <w:rsid w:val="00DC3089"/>
    <w:rsid w:val="00DC32F6"/>
    <w:rsid w:val="00DC3C70"/>
    <w:rsid w:val="00DC4420"/>
    <w:rsid w:val="00DD0802"/>
    <w:rsid w:val="00DD2064"/>
    <w:rsid w:val="00DD2E11"/>
    <w:rsid w:val="00DD40CD"/>
    <w:rsid w:val="00DD67A3"/>
    <w:rsid w:val="00DD6BB5"/>
    <w:rsid w:val="00DD722E"/>
    <w:rsid w:val="00DE03AF"/>
    <w:rsid w:val="00DE05BA"/>
    <w:rsid w:val="00DE121C"/>
    <w:rsid w:val="00DE32C6"/>
    <w:rsid w:val="00DE34A9"/>
    <w:rsid w:val="00DE366A"/>
    <w:rsid w:val="00DE4387"/>
    <w:rsid w:val="00DE498F"/>
    <w:rsid w:val="00DE5850"/>
    <w:rsid w:val="00DE6633"/>
    <w:rsid w:val="00DE6A6E"/>
    <w:rsid w:val="00DE7516"/>
    <w:rsid w:val="00DF2D3C"/>
    <w:rsid w:val="00DF4B6C"/>
    <w:rsid w:val="00DF75F8"/>
    <w:rsid w:val="00DF7A3A"/>
    <w:rsid w:val="00E003AB"/>
    <w:rsid w:val="00E00A0F"/>
    <w:rsid w:val="00E00C00"/>
    <w:rsid w:val="00E01304"/>
    <w:rsid w:val="00E04B79"/>
    <w:rsid w:val="00E06715"/>
    <w:rsid w:val="00E07C5A"/>
    <w:rsid w:val="00E1017C"/>
    <w:rsid w:val="00E15215"/>
    <w:rsid w:val="00E159ED"/>
    <w:rsid w:val="00E15B75"/>
    <w:rsid w:val="00E15BA9"/>
    <w:rsid w:val="00E15F1C"/>
    <w:rsid w:val="00E1761E"/>
    <w:rsid w:val="00E17693"/>
    <w:rsid w:val="00E2038D"/>
    <w:rsid w:val="00E20A1A"/>
    <w:rsid w:val="00E20A7B"/>
    <w:rsid w:val="00E20F31"/>
    <w:rsid w:val="00E220AA"/>
    <w:rsid w:val="00E22225"/>
    <w:rsid w:val="00E2260B"/>
    <w:rsid w:val="00E24D25"/>
    <w:rsid w:val="00E2553D"/>
    <w:rsid w:val="00E26272"/>
    <w:rsid w:val="00E2629E"/>
    <w:rsid w:val="00E26337"/>
    <w:rsid w:val="00E26468"/>
    <w:rsid w:val="00E26E19"/>
    <w:rsid w:val="00E27E7E"/>
    <w:rsid w:val="00E30995"/>
    <w:rsid w:val="00E31DF3"/>
    <w:rsid w:val="00E3244F"/>
    <w:rsid w:val="00E33976"/>
    <w:rsid w:val="00E36127"/>
    <w:rsid w:val="00E41916"/>
    <w:rsid w:val="00E4294B"/>
    <w:rsid w:val="00E450A4"/>
    <w:rsid w:val="00E46C58"/>
    <w:rsid w:val="00E506BE"/>
    <w:rsid w:val="00E5375F"/>
    <w:rsid w:val="00E549D8"/>
    <w:rsid w:val="00E55547"/>
    <w:rsid w:val="00E56D74"/>
    <w:rsid w:val="00E62FE8"/>
    <w:rsid w:val="00E6302B"/>
    <w:rsid w:val="00E6452F"/>
    <w:rsid w:val="00E64D51"/>
    <w:rsid w:val="00E64F45"/>
    <w:rsid w:val="00E651C1"/>
    <w:rsid w:val="00E65FFC"/>
    <w:rsid w:val="00E6742D"/>
    <w:rsid w:val="00E71CB0"/>
    <w:rsid w:val="00E72754"/>
    <w:rsid w:val="00E732A9"/>
    <w:rsid w:val="00E73FB9"/>
    <w:rsid w:val="00E750D0"/>
    <w:rsid w:val="00E76E79"/>
    <w:rsid w:val="00E77C3D"/>
    <w:rsid w:val="00E81A9E"/>
    <w:rsid w:val="00E82183"/>
    <w:rsid w:val="00E85922"/>
    <w:rsid w:val="00E871F6"/>
    <w:rsid w:val="00E90971"/>
    <w:rsid w:val="00E90991"/>
    <w:rsid w:val="00E909F0"/>
    <w:rsid w:val="00E90D47"/>
    <w:rsid w:val="00E91FAB"/>
    <w:rsid w:val="00E93993"/>
    <w:rsid w:val="00E9426A"/>
    <w:rsid w:val="00E9451A"/>
    <w:rsid w:val="00E94BBA"/>
    <w:rsid w:val="00E9597C"/>
    <w:rsid w:val="00E96283"/>
    <w:rsid w:val="00E96EF1"/>
    <w:rsid w:val="00EA06DA"/>
    <w:rsid w:val="00EA0913"/>
    <w:rsid w:val="00EA1069"/>
    <w:rsid w:val="00EA1179"/>
    <w:rsid w:val="00EA2BEB"/>
    <w:rsid w:val="00EA331F"/>
    <w:rsid w:val="00EA4B1E"/>
    <w:rsid w:val="00EA5B00"/>
    <w:rsid w:val="00EA60AC"/>
    <w:rsid w:val="00EA6BBE"/>
    <w:rsid w:val="00EA6D87"/>
    <w:rsid w:val="00EB146B"/>
    <w:rsid w:val="00EB1846"/>
    <w:rsid w:val="00EB2A16"/>
    <w:rsid w:val="00EB31B0"/>
    <w:rsid w:val="00EB421B"/>
    <w:rsid w:val="00EB45AC"/>
    <w:rsid w:val="00EB6F59"/>
    <w:rsid w:val="00EB77AD"/>
    <w:rsid w:val="00EC06A9"/>
    <w:rsid w:val="00EC10DE"/>
    <w:rsid w:val="00EC1E6D"/>
    <w:rsid w:val="00EC3601"/>
    <w:rsid w:val="00EC441F"/>
    <w:rsid w:val="00EC4755"/>
    <w:rsid w:val="00ED0445"/>
    <w:rsid w:val="00ED0BC4"/>
    <w:rsid w:val="00ED3A06"/>
    <w:rsid w:val="00ED447D"/>
    <w:rsid w:val="00ED47D2"/>
    <w:rsid w:val="00ED4B4D"/>
    <w:rsid w:val="00ED6085"/>
    <w:rsid w:val="00EE00AC"/>
    <w:rsid w:val="00EE0481"/>
    <w:rsid w:val="00EE1E8B"/>
    <w:rsid w:val="00EE391F"/>
    <w:rsid w:val="00EE4971"/>
    <w:rsid w:val="00EE5D82"/>
    <w:rsid w:val="00EE6099"/>
    <w:rsid w:val="00EE6CB0"/>
    <w:rsid w:val="00EF0489"/>
    <w:rsid w:val="00EF090E"/>
    <w:rsid w:val="00EF119C"/>
    <w:rsid w:val="00EF17F4"/>
    <w:rsid w:val="00EF25C5"/>
    <w:rsid w:val="00EF3DE2"/>
    <w:rsid w:val="00EF53CE"/>
    <w:rsid w:val="00EF5572"/>
    <w:rsid w:val="00EF6D63"/>
    <w:rsid w:val="00EF7A84"/>
    <w:rsid w:val="00F02278"/>
    <w:rsid w:val="00F033DA"/>
    <w:rsid w:val="00F05174"/>
    <w:rsid w:val="00F05DFD"/>
    <w:rsid w:val="00F108E6"/>
    <w:rsid w:val="00F11F17"/>
    <w:rsid w:val="00F123A4"/>
    <w:rsid w:val="00F13691"/>
    <w:rsid w:val="00F13FB1"/>
    <w:rsid w:val="00F14629"/>
    <w:rsid w:val="00F15588"/>
    <w:rsid w:val="00F166A2"/>
    <w:rsid w:val="00F16CCA"/>
    <w:rsid w:val="00F1747D"/>
    <w:rsid w:val="00F2005D"/>
    <w:rsid w:val="00F20363"/>
    <w:rsid w:val="00F21A6C"/>
    <w:rsid w:val="00F220A7"/>
    <w:rsid w:val="00F22350"/>
    <w:rsid w:val="00F276DB"/>
    <w:rsid w:val="00F27999"/>
    <w:rsid w:val="00F27CD8"/>
    <w:rsid w:val="00F27CFF"/>
    <w:rsid w:val="00F30351"/>
    <w:rsid w:val="00F321D2"/>
    <w:rsid w:val="00F322D0"/>
    <w:rsid w:val="00F322ED"/>
    <w:rsid w:val="00F32C31"/>
    <w:rsid w:val="00F32F5A"/>
    <w:rsid w:val="00F3323E"/>
    <w:rsid w:val="00F33B81"/>
    <w:rsid w:val="00F341F4"/>
    <w:rsid w:val="00F343BB"/>
    <w:rsid w:val="00F34F9D"/>
    <w:rsid w:val="00F352D3"/>
    <w:rsid w:val="00F35CCE"/>
    <w:rsid w:val="00F378B3"/>
    <w:rsid w:val="00F407E9"/>
    <w:rsid w:val="00F41787"/>
    <w:rsid w:val="00F419BB"/>
    <w:rsid w:val="00F43F7A"/>
    <w:rsid w:val="00F4591D"/>
    <w:rsid w:val="00F47A63"/>
    <w:rsid w:val="00F51249"/>
    <w:rsid w:val="00F51F75"/>
    <w:rsid w:val="00F53538"/>
    <w:rsid w:val="00F5524B"/>
    <w:rsid w:val="00F60538"/>
    <w:rsid w:val="00F60FDF"/>
    <w:rsid w:val="00F61DD2"/>
    <w:rsid w:val="00F648DF"/>
    <w:rsid w:val="00F66AFF"/>
    <w:rsid w:val="00F67DAD"/>
    <w:rsid w:val="00F67EA8"/>
    <w:rsid w:val="00F70573"/>
    <w:rsid w:val="00F71433"/>
    <w:rsid w:val="00F71568"/>
    <w:rsid w:val="00F738D9"/>
    <w:rsid w:val="00F7423D"/>
    <w:rsid w:val="00F76CBA"/>
    <w:rsid w:val="00F80B44"/>
    <w:rsid w:val="00F814B1"/>
    <w:rsid w:val="00F83DBA"/>
    <w:rsid w:val="00F840B2"/>
    <w:rsid w:val="00F85679"/>
    <w:rsid w:val="00F85B93"/>
    <w:rsid w:val="00F8668C"/>
    <w:rsid w:val="00F9045E"/>
    <w:rsid w:val="00F90C34"/>
    <w:rsid w:val="00F93CCD"/>
    <w:rsid w:val="00F93E2A"/>
    <w:rsid w:val="00F95410"/>
    <w:rsid w:val="00F966B2"/>
    <w:rsid w:val="00F97C5B"/>
    <w:rsid w:val="00FA3D50"/>
    <w:rsid w:val="00FA407A"/>
    <w:rsid w:val="00FA6E25"/>
    <w:rsid w:val="00FA7F45"/>
    <w:rsid w:val="00FB0B9A"/>
    <w:rsid w:val="00FB2A78"/>
    <w:rsid w:val="00FB63DC"/>
    <w:rsid w:val="00FB715C"/>
    <w:rsid w:val="00FB7F79"/>
    <w:rsid w:val="00FB7FBD"/>
    <w:rsid w:val="00FC0C23"/>
    <w:rsid w:val="00FC374A"/>
    <w:rsid w:val="00FC3A05"/>
    <w:rsid w:val="00FC74C8"/>
    <w:rsid w:val="00FC7B47"/>
    <w:rsid w:val="00FD035C"/>
    <w:rsid w:val="00FD039E"/>
    <w:rsid w:val="00FD1A35"/>
    <w:rsid w:val="00FD2EA4"/>
    <w:rsid w:val="00FD36C5"/>
    <w:rsid w:val="00FD5594"/>
    <w:rsid w:val="00FD5ECD"/>
    <w:rsid w:val="00FD5EE1"/>
    <w:rsid w:val="00FD6310"/>
    <w:rsid w:val="00FD7C7B"/>
    <w:rsid w:val="00FD7CA4"/>
    <w:rsid w:val="00FE1D12"/>
    <w:rsid w:val="00FE2122"/>
    <w:rsid w:val="00FE2A86"/>
    <w:rsid w:val="00FE2DE2"/>
    <w:rsid w:val="00FE2F0E"/>
    <w:rsid w:val="00FE5BE9"/>
    <w:rsid w:val="00FE6124"/>
    <w:rsid w:val="00FE628D"/>
    <w:rsid w:val="00FE680E"/>
    <w:rsid w:val="00FE6C12"/>
    <w:rsid w:val="00FF23D8"/>
    <w:rsid w:val="00FF250F"/>
    <w:rsid w:val="00FF2611"/>
    <w:rsid w:val="00FF296F"/>
    <w:rsid w:val="00FF5E23"/>
    <w:rsid w:val="00FF6F35"/>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22242A"/>
    <w:pPr>
      <w:ind w:left="720" w:right="851" w:hanging="720"/>
      <w:jc w:val="both"/>
    </w:pPr>
    <w:rPr>
      <w:rFonts w:ascii="Avenir Next Demi Bold" w:eastAsiaTheme="minorEastAsia" w:hAnsi="Avenir Next Demi Bold" w:cs="Arial"/>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Gatoto, Phoebe</cp:lastModifiedBy>
  <cp:revision>492</cp:revision>
  <cp:lastPrinted>2019-08-27T05:42:00Z</cp:lastPrinted>
  <dcterms:created xsi:type="dcterms:W3CDTF">2023-07-06T08:58:00Z</dcterms:created>
  <dcterms:modified xsi:type="dcterms:W3CDTF">2023-07-18T11:38:00Z</dcterms:modified>
</cp:coreProperties>
</file>