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950A6D"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950A6D">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Pr="00950A6D" w:rsidRDefault="00DE7CF4" w:rsidP="00DE7CF4">
      <w:pPr>
        <w:pStyle w:val="ListParagraph"/>
        <w:numPr>
          <w:ilvl w:val="0"/>
          <w:numId w:val="17"/>
        </w:numPr>
        <w:ind w:left="426" w:hanging="426"/>
        <w:jc w:val="both"/>
        <w:rPr>
          <w:rFonts w:ascii="Avenir Next" w:hAnsi="Avenir Next" w:cs="Arial"/>
          <w:sz w:val="22"/>
          <w:szCs w:val="22"/>
          <w:highlight w:val="yellow"/>
          <w:lang w:val="en-GB"/>
        </w:rPr>
      </w:pPr>
      <w:r w:rsidRPr="00950A6D">
        <w:rPr>
          <w:rFonts w:ascii="Avenir Next" w:hAnsi="Avenir Next" w:cs="Arial"/>
          <w:sz w:val="22"/>
          <w:szCs w:val="22"/>
          <w:highlight w:val="yellow"/>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Default="00DE7CF4" w:rsidP="00DE7CF4">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 xml:space="preserve">The Bankruptcy Law drew on the experiences of </w:t>
      </w:r>
      <w:proofErr w:type="gramStart"/>
      <w:r w:rsidRPr="00BF6746">
        <w:rPr>
          <w:rFonts w:ascii="Avenir Next" w:hAnsi="Avenir Next" w:cs="Arial"/>
          <w:bCs/>
          <w:sz w:val="22"/>
          <w:szCs w:val="22"/>
          <w:lang w:val="en-GB"/>
        </w:rPr>
        <w:t>a number of</w:t>
      </w:r>
      <w:proofErr w:type="gramEnd"/>
      <w:r w:rsidRPr="00BF6746">
        <w:rPr>
          <w:rFonts w:ascii="Avenir Next" w:hAnsi="Avenir Next"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7C3C2E" w:rsidRDefault="00DE7CF4" w:rsidP="00240B2E">
      <w:pPr>
        <w:pStyle w:val="ListParagraph"/>
        <w:numPr>
          <w:ilvl w:val="0"/>
          <w:numId w:val="17"/>
        </w:numPr>
        <w:ind w:left="426" w:hanging="426"/>
        <w:jc w:val="both"/>
        <w:rPr>
          <w:rFonts w:ascii="Avenir Next" w:hAnsi="Avenir Next" w:cs="Arial"/>
          <w:sz w:val="22"/>
          <w:szCs w:val="22"/>
          <w:lang w:val="en-GB"/>
        </w:rPr>
      </w:pPr>
      <w:r w:rsidRPr="00DE7CF4">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950A6D"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950A6D">
        <w:rPr>
          <w:rFonts w:ascii="Avenir Next" w:hAnsi="Avenir Next" w:cs="Arial"/>
          <w:bCs/>
          <w:sz w:val="22"/>
          <w:szCs w:val="22"/>
          <w:highlight w:val="yellow"/>
          <w:lang w:val="en-GB"/>
        </w:rPr>
        <w:t xml:space="preserve">The judgments and orders of the </w:t>
      </w:r>
      <w:r w:rsidR="00692913" w:rsidRPr="00950A6D">
        <w:rPr>
          <w:rFonts w:ascii="Avenir Next" w:hAnsi="Avenir Next" w:cs="Arial"/>
          <w:bCs/>
          <w:sz w:val="22"/>
          <w:szCs w:val="22"/>
          <w:highlight w:val="yellow"/>
          <w:lang w:val="en-GB"/>
        </w:rPr>
        <w:t>c</w:t>
      </w:r>
      <w:r w:rsidRPr="00950A6D">
        <w:rPr>
          <w:rFonts w:ascii="Avenir Next" w:hAnsi="Avenir Next" w:cs="Arial"/>
          <w:bCs/>
          <w:sz w:val="22"/>
          <w:szCs w:val="22"/>
          <w:highlight w:val="yellow"/>
          <w:lang w:val="en-GB"/>
        </w:rPr>
        <w:t xml:space="preserve">ourts of the DIFC are enforceable elsewhere in Dubai only through the Dubai </w:t>
      </w:r>
      <w:r w:rsidR="00692913" w:rsidRPr="00950A6D">
        <w:rPr>
          <w:rFonts w:ascii="Avenir Next" w:hAnsi="Avenir Next" w:cs="Arial"/>
          <w:bCs/>
          <w:sz w:val="22"/>
          <w:szCs w:val="22"/>
          <w:highlight w:val="yellow"/>
          <w:lang w:val="en-GB"/>
        </w:rPr>
        <w:t>c</w:t>
      </w:r>
      <w:r w:rsidRPr="00950A6D">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950A6D" w:rsidRDefault="00A51FE1" w:rsidP="00A51FE1">
      <w:pPr>
        <w:pStyle w:val="ListParagraph"/>
        <w:numPr>
          <w:ilvl w:val="0"/>
          <w:numId w:val="5"/>
        </w:numPr>
        <w:ind w:left="426"/>
        <w:jc w:val="both"/>
        <w:rPr>
          <w:rFonts w:ascii="Avenir Next" w:hAnsi="Avenir Next" w:cs="Arial"/>
          <w:sz w:val="22"/>
          <w:szCs w:val="22"/>
          <w:highlight w:val="yellow"/>
          <w:lang w:val="en-GB"/>
        </w:rPr>
      </w:pPr>
      <w:r w:rsidRPr="00950A6D">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77777777" w:rsidR="000A613E" w:rsidRPr="00950A6D"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950A6D">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36AC0C9F" w14:textId="77777777" w:rsidR="00950A6D" w:rsidRPr="00950A6D" w:rsidRDefault="00950A6D" w:rsidP="00950A6D">
      <w:pPr>
        <w:pStyle w:val="ListParagraph"/>
        <w:rPr>
          <w:rFonts w:ascii="Avenir Next" w:hAnsi="Avenir Next" w:cs="Arial"/>
          <w:bCs/>
          <w:sz w:val="22"/>
          <w:szCs w:val="22"/>
          <w:lang w:val="en-GB"/>
        </w:rPr>
      </w:pPr>
    </w:p>
    <w:p w14:paraId="31EB9B28" w14:textId="77777777" w:rsidR="00950A6D" w:rsidRPr="00BF6746" w:rsidRDefault="00950A6D" w:rsidP="00950A6D">
      <w:pPr>
        <w:pStyle w:val="ListParagraph"/>
        <w:ind w:left="426"/>
        <w:jc w:val="both"/>
        <w:rPr>
          <w:rFonts w:ascii="Avenir Next" w:hAnsi="Avenir Next" w:cs="Arial"/>
          <w:bCs/>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950A6D"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950A6D">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950A6D"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950A6D">
        <w:rPr>
          <w:rFonts w:ascii="Avenir Next" w:hAnsi="Avenir Next" w:cs="Arial"/>
          <w:bCs/>
          <w:sz w:val="22"/>
          <w:szCs w:val="22"/>
          <w:highlight w:val="yellow"/>
          <w:lang w:val="en-GB"/>
        </w:rPr>
        <w:t xml:space="preserve">Interest on debts owed by the debtor stops accruing on the date of commencement of </w:t>
      </w:r>
      <w:r w:rsidR="00BF6746" w:rsidRPr="00950A6D">
        <w:rPr>
          <w:rFonts w:ascii="Avenir Next" w:hAnsi="Avenir Next" w:cs="Arial"/>
          <w:bCs/>
          <w:sz w:val="22"/>
          <w:szCs w:val="22"/>
          <w:highlight w:val="yellow"/>
          <w:lang w:val="en-GB"/>
        </w:rPr>
        <w:t>p</w:t>
      </w:r>
      <w:r w:rsidRPr="00950A6D">
        <w:rPr>
          <w:rFonts w:ascii="Avenir Next" w:hAnsi="Avenir Next" w:cs="Arial"/>
          <w:bCs/>
          <w:sz w:val="22"/>
          <w:szCs w:val="22"/>
          <w:highlight w:val="yellow"/>
          <w:lang w:val="en-GB"/>
        </w:rPr>
        <w:t xml:space="preserve">reventive </w:t>
      </w:r>
      <w:r w:rsidR="00BF6746" w:rsidRPr="00950A6D">
        <w:rPr>
          <w:rFonts w:ascii="Avenir Next" w:hAnsi="Avenir Next" w:cs="Arial"/>
          <w:bCs/>
          <w:sz w:val="22"/>
          <w:szCs w:val="22"/>
          <w:highlight w:val="yellow"/>
          <w:lang w:val="en-GB"/>
        </w:rPr>
        <w:t>c</w:t>
      </w:r>
      <w:r w:rsidRPr="00950A6D">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950A6D"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950A6D">
        <w:rPr>
          <w:rFonts w:ascii="Avenir Next" w:hAnsi="Avenir Next" w:cs="Arial"/>
          <w:bCs/>
          <w:sz w:val="22"/>
          <w:szCs w:val="22"/>
          <w:highlight w:val="yellow"/>
          <w:lang w:val="en-GB"/>
        </w:rPr>
        <w:t xml:space="preserve">If a secured creditor, having security over all or substantially </w:t>
      </w:r>
      <w:proofErr w:type="gramStart"/>
      <w:r w:rsidRPr="00950A6D">
        <w:rPr>
          <w:rFonts w:ascii="Avenir Next" w:hAnsi="Avenir Next" w:cs="Arial"/>
          <w:bCs/>
          <w:sz w:val="22"/>
          <w:szCs w:val="22"/>
          <w:highlight w:val="yellow"/>
          <w:lang w:val="en-GB"/>
        </w:rPr>
        <w:t>all of</w:t>
      </w:r>
      <w:proofErr w:type="gramEnd"/>
      <w:r w:rsidRPr="00950A6D">
        <w:rPr>
          <w:rFonts w:ascii="Avenir Next" w:hAnsi="Avenir Next" w:cs="Arial"/>
          <w:bCs/>
          <w:sz w:val="22"/>
          <w:szCs w:val="22"/>
          <w:highlight w:val="yellow"/>
          <w:lang w:val="en-GB"/>
        </w:rPr>
        <w:t xml:space="preserve">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w:t>
      </w:r>
      <w:proofErr w:type="gramStart"/>
      <w:r w:rsidRPr="00442173">
        <w:rPr>
          <w:rFonts w:ascii="Avenir Next" w:hAnsi="Avenir Next" w:cs="Arial"/>
          <w:sz w:val="22"/>
          <w:szCs w:val="22"/>
        </w:rPr>
        <w:t>In regard to</w:t>
      </w:r>
      <w:proofErr w:type="gramEnd"/>
      <w:r w:rsidRPr="00442173">
        <w:rPr>
          <w:rFonts w:ascii="Avenir Next" w:hAnsi="Avenir Next" w:cs="Arial"/>
          <w:sz w:val="22"/>
          <w:szCs w:val="22"/>
        </w:rPr>
        <w:t xml:space="preserve">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 xml:space="preserve">In order to initiate the </w:t>
      </w:r>
      <w:proofErr w:type="gramStart"/>
      <w:r w:rsidRPr="0024173C">
        <w:rPr>
          <w:rFonts w:ascii="Avenir Next" w:hAnsi="Avenir Next" w:cs="Arial"/>
          <w:sz w:val="22"/>
          <w:szCs w:val="22"/>
        </w:rPr>
        <w:t>rehabilitation</w:t>
      </w:r>
      <w:proofErr w:type="gramEnd"/>
      <w:r w:rsidRPr="0024173C">
        <w:rPr>
          <w:rFonts w:ascii="Avenir Next" w:hAnsi="Avenir Next"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950A6D"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950A6D">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950A6D">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CE6FDF">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in accordance with the Riyadh Convention (</w:t>
      </w:r>
      <w:r w:rsidRPr="00610522">
        <w:rPr>
          <w:rFonts w:ascii="Avenir Next" w:eastAsia="MS Mincho" w:hAnsi="Avenir Next" w:cs="Arial"/>
          <w:sz w:val="22"/>
          <w:szCs w:val="22"/>
          <w:lang w:val="en-NZ"/>
        </w:rPr>
        <w:t>Riyadh Arab Agreement for Judicial Co-operation)</w:t>
      </w:r>
      <w:r w:rsidRPr="00610522">
        <w:rPr>
          <w:rFonts w:ascii="Avenir Next" w:hAnsi="Avenir Next" w:cs="Arial"/>
          <w:sz w:val="22"/>
          <w:szCs w:val="22"/>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w:t>
      </w:r>
      <w:proofErr w:type="gramStart"/>
      <w:r w:rsidRPr="00214536">
        <w:rPr>
          <w:rFonts w:ascii="Avenir Next" w:hAnsi="Avenir Next" w:cs="Arial"/>
          <w:bCs/>
          <w:sz w:val="22"/>
          <w:szCs w:val="22"/>
          <w:lang w:val="en-GB"/>
        </w:rPr>
        <w:t>as long as</w:t>
      </w:r>
      <w:proofErr w:type="gramEnd"/>
      <w:r w:rsidRPr="00214536">
        <w:rPr>
          <w:rFonts w:ascii="Avenir Next" w:hAnsi="Avenir Next" w:cs="Arial"/>
          <w:bCs/>
          <w:sz w:val="22"/>
          <w:szCs w:val="22"/>
          <w:lang w:val="en-GB"/>
        </w:rPr>
        <w:t xml:space="preserve">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4E6351"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4E6351">
        <w:rPr>
          <w:rFonts w:ascii="Avenir Next" w:hAnsi="Avenir Next" w:cs="Arial"/>
          <w:sz w:val="22"/>
          <w:szCs w:val="22"/>
          <w:highlight w:val="yellow"/>
          <w:lang w:val="en-GB"/>
        </w:rPr>
        <w:t xml:space="preserve">The DIFC </w:t>
      </w:r>
      <w:r w:rsidR="008C6923" w:rsidRPr="004E6351">
        <w:rPr>
          <w:rFonts w:ascii="Avenir Next" w:hAnsi="Avenir Next" w:cs="Arial"/>
          <w:sz w:val="22"/>
          <w:szCs w:val="22"/>
          <w:highlight w:val="yellow"/>
          <w:lang w:val="en-GB"/>
        </w:rPr>
        <w:t>c</w:t>
      </w:r>
      <w:r w:rsidRPr="004E6351">
        <w:rPr>
          <w:rFonts w:ascii="Avenir Next" w:hAnsi="Avenir Next" w:cs="Arial"/>
          <w:sz w:val="22"/>
          <w:szCs w:val="22"/>
          <w:highlight w:val="yellow"/>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14BE22F1" w14:textId="37240326" w:rsidR="00950A6D" w:rsidRDefault="00534C40" w:rsidP="00AD19C8">
      <w:pPr>
        <w:ind w:left="720" w:hanging="720"/>
        <w:jc w:val="both"/>
        <w:rPr>
          <w:rFonts w:ascii="Arial" w:hAnsi="Arial"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950A6D">
        <w:rPr>
          <w:rFonts w:ascii="Arial" w:hAnsi="Arial" w:cs="Arial"/>
          <w:color w:val="808080" w:themeColor="background1" w:themeShade="80"/>
          <w:sz w:val="22"/>
          <w:szCs w:val="22"/>
          <w:lang w:val="en-GB"/>
        </w:rPr>
        <w:t>T</w:t>
      </w:r>
      <w:r w:rsidR="00950A6D" w:rsidRPr="00655CAA">
        <w:rPr>
          <w:rFonts w:ascii="Arial" w:hAnsi="Arial" w:cs="Arial"/>
          <w:color w:val="808080" w:themeColor="background1" w:themeShade="80"/>
          <w:sz w:val="22"/>
          <w:szCs w:val="22"/>
          <w:lang w:val="en-GB"/>
        </w:rPr>
        <w:t xml:space="preserve">he key point of distinction regarding the registration of real property interests, including. </w:t>
      </w:r>
    </w:p>
    <w:p w14:paraId="5D4F330B" w14:textId="77777777" w:rsidR="00950A6D" w:rsidRDefault="00950A6D" w:rsidP="00AD19C8">
      <w:pPr>
        <w:ind w:left="720" w:hanging="720"/>
        <w:jc w:val="both"/>
        <w:rPr>
          <w:rFonts w:ascii="Arial" w:hAnsi="Arial" w:cs="Arial"/>
          <w:color w:val="808080" w:themeColor="background1" w:themeShade="80"/>
          <w:sz w:val="22"/>
          <w:szCs w:val="22"/>
        </w:rPr>
      </w:pPr>
      <w:r w:rsidRPr="00655CAA">
        <w:rPr>
          <w:rFonts w:ascii="Arial" w:hAnsi="Arial" w:cs="Arial"/>
          <w:color w:val="808080" w:themeColor="background1" w:themeShade="80"/>
          <w:sz w:val="22"/>
          <w:szCs w:val="22"/>
          <w:lang w:val="en-GB"/>
        </w:rPr>
        <w:t>Mortgages</w:t>
      </w:r>
      <w:r>
        <w:rPr>
          <w:rFonts w:ascii="Arial" w:hAnsi="Arial" w:cs="Arial"/>
          <w:color w:val="808080" w:themeColor="background1" w:themeShade="80"/>
          <w:sz w:val="22"/>
          <w:szCs w:val="22"/>
          <w:lang w:val="en-GB"/>
        </w:rPr>
        <w:t xml:space="preserve"> is the fact that each emirate state maintains its own </w:t>
      </w:r>
      <w:r>
        <w:rPr>
          <w:rFonts w:ascii="Arial" w:hAnsi="Arial" w:cs="Arial"/>
          <w:color w:val="808080" w:themeColor="background1" w:themeShade="80"/>
          <w:sz w:val="22"/>
          <w:szCs w:val="22"/>
        </w:rPr>
        <w:t>l</w:t>
      </w:r>
      <w:r w:rsidRPr="00655CAA">
        <w:rPr>
          <w:rFonts w:ascii="Arial" w:hAnsi="Arial" w:cs="Arial"/>
          <w:color w:val="808080" w:themeColor="background1" w:themeShade="80"/>
          <w:sz w:val="22"/>
          <w:szCs w:val="22"/>
        </w:rPr>
        <w:t>and registration system</w:t>
      </w:r>
      <w:r>
        <w:rPr>
          <w:rFonts w:ascii="Arial" w:hAnsi="Arial" w:cs="Arial"/>
          <w:color w:val="808080" w:themeColor="background1" w:themeShade="80"/>
          <w:sz w:val="22"/>
          <w:szCs w:val="22"/>
        </w:rPr>
        <w:t xml:space="preserve"> </w:t>
      </w:r>
      <w:r w:rsidRPr="00655CAA">
        <w:rPr>
          <w:rFonts w:ascii="Arial" w:hAnsi="Arial" w:cs="Arial"/>
          <w:color w:val="808080" w:themeColor="background1" w:themeShade="80"/>
          <w:sz w:val="22"/>
          <w:szCs w:val="22"/>
        </w:rPr>
        <w:t xml:space="preserve">in </w:t>
      </w:r>
    </w:p>
    <w:p w14:paraId="42660F61" w14:textId="77777777" w:rsidR="00950A6D" w:rsidRDefault="00950A6D" w:rsidP="00AD19C8">
      <w:pPr>
        <w:ind w:left="720" w:hanging="720"/>
        <w:jc w:val="both"/>
        <w:rPr>
          <w:rFonts w:ascii="Arial" w:hAnsi="Arial" w:cs="Arial"/>
          <w:color w:val="808080" w:themeColor="background1" w:themeShade="80"/>
          <w:sz w:val="22"/>
          <w:szCs w:val="22"/>
        </w:rPr>
      </w:pPr>
      <w:r w:rsidRPr="00655CAA">
        <w:rPr>
          <w:rFonts w:ascii="Arial" w:hAnsi="Arial" w:cs="Arial"/>
          <w:color w:val="808080" w:themeColor="background1" w:themeShade="80"/>
          <w:sz w:val="22"/>
          <w:szCs w:val="22"/>
        </w:rPr>
        <w:t xml:space="preserve">which registration and enforcement of mortgages is subject to different laws and procedures </w:t>
      </w:r>
    </w:p>
    <w:p w14:paraId="6068C2AB" w14:textId="77777777" w:rsidR="00950A6D" w:rsidRDefault="00950A6D" w:rsidP="00AD19C8">
      <w:pPr>
        <w:ind w:left="720" w:hanging="720"/>
        <w:jc w:val="both"/>
        <w:rPr>
          <w:rFonts w:ascii="Arial" w:hAnsi="Arial" w:cs="Arial"/>
          <w:color w:val="808080" w:themeColor="background1" w:themeShade="80"/>
          <w:sz w:val="22"/>
          <w:szCs w:val="22"/>
        </w:rPr>
      </w:pPr>
      <w:r w:rsidRPr="00655CAA">
        <w:rPr>
          <w:rFonts w:ascii="Arial" w:hAnsi="Arial" w:cs="Arial"/>
          <w:color w:val="808080" w:themeColor="background1" w:themeShade="80"/>
          <w:sz w:val="22"/>
          <w:szCs w:val="22"/>
        </w:rPr>
        <w:t>in each state</w:t>
      </w:r>
      <w:r>
        <w:rPr>
          <w:rFonts w:ascii="Arial" w:hAnsi="Arial" w:cs="Arial"/>
          <w:color w:val="808080" w:themeColor="background1" w:themeShade="80"/>
          <w:sz w:val="22"/>
          <w:szCs w:val="22"/>
        </w:rPr>
        <w:t>.</w:t>
      </w:r>
    </w:p>
    <w:p w14:paraId="2E01106F" w14:textId="77777777" w:rsidR="00950A6D" w:rsidRDefault="00950A6D" w:rsidP="00AD19C8">
      <w:pPr>
        <w:ind w:left="720" w:hanging="720"/>
        <w:jc w:val="both"/>
        <w:rPr>
          <w:rFonts w:ascii="Arial" w:hAnsi="Arial" w:cs="Arial"/>
          <w:color w:val="808080" w:themeColor="background1" w:themeShade="80"/>
          <w:sz w:val="22"/>
          <w:szCs w:val="22"/>
        </w:rPr>
      </w:pPr>
    </w:p>
    <w:p w14:paraId="79E044E4" w14:textId="49F49BEB" w:rsidR="00950A6D" w:rsidRDefault="00950A6D" w:rsidP="00AD19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655CAA">
        <w:rPr>
          <w:rFonts w:ascii="Arial" w:hAnsi="Arial" w:cs="Arial"/>
          <w:color w:val="808080" w:themeColor="background1" w:themeShade="80"/>
          <w:sz w:val="22"/>
          <w:szCs w:val="22"/>
          <w:lang w:val="en-GB"/>
        </w:rPr>
        <w:t xml:space="preserve">he key difference between the sale of mortgaged real property following a debtor default </w:t>
      </w:r>
      <w:proofErr w:type="gramStart"/>
      <w:r w:rsidRPr="00655CAA">
        <w:rPr>
          <w:rFonts w:ascii="Arial" w:hAnsi="Arial" w:cs="Arial"/>
          <w:color w:val="808080" w:themeColor="background1" w:themeShade="80"/>
          <w:sz w:val="22"/>
          <w:szCs w:val="22"/>
          <w:lang w:val="en-GB"/>
        </w:rPr>
        <w:t>if</w:t>
      </w:r>
      <w:proofErr w:type="gramEnd"/>
      <w:r w:rsidRPr="00655CAA">
        <w:rPr>
          <w:rFonts w:ascii="Arial" w:hAnsi="Arial" w:cs="Arial"/>
          <w:color w:val="808080" w:themeColor="background1" w:themeShade="80"/>
          <w:sz w:val="22"/>
          <w:szCs w:val="22"/>
          <w:lang w:val="en-GB"/>
        </w:rPr>
        <w:t xml:space="preserve"> </w:t>
      </w:r>
    </w:p>
    <w:p w14:paraId="2BBFE57A" w14:textId="77777777" w:rsidR="00950A6D" w:rsidRDefault="00950A6D" w:rsidP="00AD19C8">
      <w:pPr>
        <w:ind w:left="720" w:hanging="720"/>
        <w:jc w:val="both"/>
        <w:rPr>
          <w:rFonts w:ascii="Arial" w:hAnsi="Arial" w:cs="Arial"/>
          <w:color w:val="808080" w:themeColor="background1" w:themeShade="80"/>
          <w:sz w:val="22"/>
          <w:szCs w:val="22"/>
          <w:lang w:val="en-GB"/>
        </w:rPr>
      </w:pPr>
      <w:r w:rsidRPr="00655CAA">
        <w:rPr>
          <w:rFonts w:ascii="Arial" w:hAnsi="Arial" w:cs="Arial"/>
          <w:color w:val="808080" w:themeColor="background1" w:themeShade="80"/>
          <w:sz w:val="22"/>
          <w:szCs w:val="22"/>
          <w:lang w:val="en-GB"/>
        </w:rPr>
        <w:t>that real property is in a financial free zone or if the real property is in “mainland” UAE</w:t>
      </w:r>
      <w:r>
        <w:rPr>
          <w:rFonts w:ascii="Arial" w:hAnsi="Arial" w:cs="Arial"/>
          <w:color w:val="808080" w:themeColor="background1" w:themeShade="80"/>
          <w:sz w:val="22"/>
          <w:szCs w:val="22"/>
          <w:lang w:val="en-GB"/>
        </w:rPr>
        <w:t xml:space="preserve"> is </w:t>
      </w:r>
      <w:proofErr w:type="gramStart"/>
      <w:r>
        <w:rPr>
          <w:rFonts w:ascii="Arial" w:hAnsi="Arial" w:cs="Arial"/>
          <w:color w:val="808080" w:themeColor="background1" w:themeShade="80"/>
          <w:sz w:val="22"/>
          <w:szCs w:val="22"/>
          <w:lang w:val="en-GB"/>
        </w:rPr>
        <w:t>that</w:t>
      </w:r>
      <w:proofErr w:type="gramEnd"/>
      <w:r>
        <w:rPr>
          <w:rFonts w:ascii="Arial" w:hAnsi="Arial" w:cs="Arial"/>
          <w:color w:val="808080" w:themeColor="background1" w:themeShade="80"/>
          <w:sz w:val="22"/>
          <w:szCs w:val="22"/>
          <w:lang w:val="en-GB"/>
        </w:rPr>
        <w:t xml:space="preserve"> </w:t>
      </w:r>
    </w:p>
    <w:p w14:paraId="1F95E8FA" w14:textId="77777777" w:rsidR="00AD19C8" w:rsidRDefault="00950A6D" w:rsidP="00AD19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mainland a creditor </w:t>
      </w:r>
      <w:r w:rsidR="00AD19C8">
        <w:rPr>
          <w:rFonts w:ascii="Arial" w:hAnsi="Arial" w:cs="Arial"/>
          <w:color w:val="808080" w:themeColor="background1" w:themeShade="80"/>
          <w:sz w:val="22"/>
          <w:szCs w:val="22"/>
          <w:lang w:val="en-GB"/>
        </w:rPr>
        <w:t>must</w:t>
      </w:r>
      <w:r>
        <w:rPr>
          <w:rFonts w:ascii="Arial" w:hAnsi="Arial" w:cs="Arial"/>
          <w:color w:val="808080" w:themeColor="background1" w:themeShade="80"/>
          <w:sz w:val="22"/>
          <w:szCs w:val="22"/>
          <w:lang w:val="en-GB"/>
        </w:rPr>
        <w:t xml:space="preserve"> apply </w:t>
      </w:r>
      <w:r w:rsidRPr="00C1539C">
        <w:rPr>
          <w:rFonts w:ascii="Arial" w:hAnsi="Arial" w:cs="Arial"/>
          <w:color w:val="808080" w:themeColor="background1" w:themeShade="80"/>
          <w:sz w:val="22"/>
          <w:szCs w:val="22"/>
          <w:lang w:val="en-GB"/>
        </w:rPr>
        <w:t>to</w:t>
      </w:r>
      <w:r>
        <w:rPr>
          <w:rFonts w:ascii="Arial" w:hAnsi="Arial" w:cs="Arial"/>
          <w:color w:val="808080" w:themeColor="background1" w:themeShade="80"/>
          <w:sz w:val="22"/>
          <w:szCs w:val="22"/>
          <w:lang w:val="en-GB"/>
        </w:rPr>
        <w:t xml:space="preserve"> the court to</w:t>
      </w:r>
      <w:r w:rsidRPr="00C1539C">
        <w:rPr>
          <w:rFonts w:ascii="Arial" w:hAnsi="Arial" w:cs="Arial"/>
          <w:color w:val="808080" w:themeColor="background1" w:themeShade="80"/>
          <w:sz w:val="22"/>
          <w:szCs w:val="22"/>
          <w:lang w:val="en-GB"/>
        </w:rPr>
        <w:t xml:space="preserve"> sell the mortgaged property</w:t>
      </w:r>
      <w:r w:rsidR="00AD19C8">
        <w:rPr>
          <w:rFonts w:ascii="Arial" w:hAnsi="Arial" w:cs="Arial"/>
          <w:color w:val="808080" w:themeColor="background1" w:themeShade="80"/>
          <w:sz w:val="22"/>
          <w:szCs w:val="22"/>
          <w:lang w:val="en-GB"/>
        </w:rPr>
        <w:t xml:space="preserve"> </w:t>
      </w:r>
      <w:r w:rsidRPr="00C1539C">
        <w:rPr>
          <w:rFonts w:ascii="Arial" w:hAnsi="Arial" w:cs="Arial"/>
          <w:color w:val="808080" w:themeColor="background1" w:themeShade="80"/>
          <w:sz w:val="22"/>
          <w:szCs w:val="22"/>
          <w:lang w:val="en-GB"/>
        </w:rPr>
        <w:t>following the</w:t>
      </w:r>
      <w:r w:rsidR="00AD19C8">
        <w:rPr>
          <w:rFonts w:ascii="Arial" w:hAnsi="Arial" w:cs="Arial"/>
          <w:color w:val="808080" w:themeColor="background1" w:themeShade="80"/>
          <w:sz w:val="22"/>
          <w:szCs w:val="22"/>
          <w:lang w:val="en-GB"/>
        </w:rPr>
        <w:t xml:space="preserve"> </w:t>
      </w:r>
    </w:p>
    <w:p w14:paraId="393A4A9C" w14:textId="77F72A63" w:rsidR="00AD19C8" w:rsidRDefault="00950A6D" w:rsidP="00AD19C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default of the debtor whereas </w:t>
      </w:r>
      <w:r w:rsidR="00AD19C8">
        <w:rPr>
          <w:rFonts w:ascii="Arial" w:hAnsi="Arial" w:cs="Arial"/>
          <w:color w:val="808080" w:themeColor="background1" w:themeShade="80"/>
          <w:sz w:val="22"/>
          <w:szCs w:val="22"/>
          <w:lang w:val="en-GB"/>
        </w:rPr>
        <w:t>in</w:t>
      </w:r>
      <w:r>
        <w:rPr>
          <w:rFonts w:ascii="Arial" w:hAnsi="Arial" w:cs="Arial"/>
          <w:color w:val="808080" w:themeColor="background1" w:themeShade="80"/>
          <w:sz w:val="22"/>
          <w:szCs w:val="22"/>
          <w:lang w:val="en-GB"/>
        </w:rPr>
        <w:t xml:space="preserve"> the DIFC, </w:t>
      </w:r>
      <w:r w:rsidRPr="00C1539C">
        <w:rPr>
          <w:rFonts w:ascii="Arial" w:hAnsi="Arial" w:cs="Arial"/>
          <w:color w:val="808080" w:themeColor="background1" w:themeShade="80"/>
          <w:sz w:val="22"/>
          <w:szCs w:val="22"/>
          <w:lang w:val="en-GB"/>
        </w:rPr>
        <w:t>a creditor holding a mortgage over the debtor’s</w:t>
      </w:r>
      <w:r>
        <w:rPr>
          <w:rFonts w:ascii="Arial" w:hAnsi="Arial" w:cs="Arial"/>
          <w:color w:val="808080" w:themeColor="background1" w:themeShade="80"/>
          <w:sz w:val="22"/>
          <w:szCs w:val="22"/>
          <w:lang w:val="en-GB"/>
        </w:rPr>
        <w:t xml:space="preserve"> </w:t>
      </w:r>
    </w:p>
    <w:p w14:paraId="0AC5E14E" w14:textId="77777777" w:rsidR="00AD19C8" w:rsidRDefault="00950A6D" w:rsidP="00AD19C8">
      <w:pPr>
        <w:ind w:left="720" w:hanging="720"/>
        <w:jc w:val="both"/>
        <w:rPr>
          <w:rFonts w:ascii="Arial" w:hAnsi="Arial" w:cs="Arial"/>
          <w:color w:val="808080" w:themeColor="background1" w:themeShade="80"/>
          <w:sz w:val="22"/>
          <w:szCs w:val="22"/>
          <w:lang w:val="en-GB"/>
        </w:rPr>
      </w:pPr>
      <w:r w:rsidRPr="00C1539C">
        <w:rPr>
          <w:rFonts w:ascii="Arial" w:hAnsi="Arial" w:cs="Arial"/>
          <w:color w:val="808080" w:themeColor="background1" w:themeShade="80"/>
          <w:sz w:val="22"/>
          <w:szCs w:val="22"/>
          <w:lang w:val="en-GB"/>
        </w:rPr>
        <w:t xml:space="preserve">land can </w:t>
      </w:r>
      <w:r>
        <w:rPr>
          <w:rFonts w:ascii="Arial" w:hAnsi="Arial" w:cs="Arial"/>
          <w:color w:val="808080" w:themeColor="background1" w:themeShade="80"/>
          <w:sz w:val="22"/>
          <w:szCs w:val="22"/>
          <w:lang w:val="en-GB"/>
        </w:rPr>
        <w:t>obtain</w:t>
      </w:r>
      <w:r w:rsidRPr="00C1539C">
        <w:rPr>
          <w:rFonts w:ascii="Arial" w:hAnsi="Arial" w:cs="Arial"/>
          <w:color w:val="808080" w:themeColor="background1" w:themeShade="80"/>
          <w:sz w:val="22"/>
          <w:szCs w:val="22"/>
          <w:lang w:val="en-GB"/>
        </w:rPr>
        <w:t xml:space="preserve"> possession of the land by providing 60 days' notice to certain</w:t>
      </w:r>
      <w:r>
        <w:rPr>
          <w:rFonts w:ascii="Arial" w:hAnsi="Arial" w:cs="Arial"/>
          <w:color w:val="808080" w:themeColor="background1" w:themeShade="80"/>
          <w:sz w:val="22"/>
          <w:szCs w:val="22"/>
          <w:lang w:val="en-GB"/>
        </w:rPr>
        <w:t xml:space="preserve"> </w:t>
      </w:r>
      <w:r w:rsidRPr="00C1539C">
        <w:rPr>
          <w:rFonts w:ascii="Arial" w:hAnsi="Arial" w:cs="Arial"/>
          <w:color w:val="808080" w:themeColor="background1" w:themeShade="80"/>
          <w:sz w:val="22"/>
          <w:szCs w:val="22"/>
          <w:lang w:val="en-GB"/>
        </w:rPr>
        <w:t xml:space="preserve">relevant </w:t>
      </w:r>
      <w:proofErr w:type="gramStart"/>
      <w:r w:rsidRPr="00C1539C">
        <w:rPr>
          <w:rFonts w:ascii="Arial" w:hAnsi="Arial" w:cs="Arial"/>
          <w:color w:val="808080" w:themeColor="background1" w:themeShade="80"/>
          <w:sz w:val="22"/>
          <w:szCs w:val="22"/>
          <w:lang w:val="en-GB"/>
        </w:rPr>
        <w:t>parties</w:t>
      </w:r>
      <w:proofErr w:type="gramEnd"/>
      <w:r w:rsidRPr="00C1539C">
        <w:rPr>
          <w:rFonts w:ascii="Arial" w:hAnsi="Arial" w:cs="Arial"/>
          <w:color w:val="808080" w:themeColor="background1" w:themeShade="80"/>
          <w:sz w:val="22"/>
          <w:szCs w:val="22"/>
          <w:lang w:val="en-GB"/>
        </w:rPr>
        <w:t xml:space="preserve"> </w:t>
      </w:r>
    </w:p>
    <w:p w14:paraId="565E443E" w14:textId="0837C946" w:rsidR="00534C40" w:rsidRPr="00BC72BF" w:rsidRDefault="00950A6D" w:rsidP="00AD19C8">
      <w:pPr>
        <w:ind w:left="720" w:hanging="720"/>
        <w:jc w:val="both"/>
        <w:rPr>
          <w:rFonts w:ascii="Avenir Next" w:hAnsi="Avenir Next" w:cs="Arial"/>
          <w:color w:val="808080" w:themeColor="background1" w:themeShade="80"/>
          <w:sz w:val="22"/>
          <w:szCs w:val="22"/>
          <w:lang w:val="en-GB"/>
        </w:rPr>
      </w:pPr>
      <w:r w:rsidRPr="00C1539C">
        <w:rPr>
          <w:rFonts w:ascii="Arial" w:hAnsi="Arial" w:cs="Arial"/>
          <w:color w:val="808080" w:themeColor="background1" w:themeShade="80"/>
          <w:sz w:val="22"/>
          <w:szCs w:val="22"/>
          <w:lang w:val="en-GB"/>
        </w:rPr>
        <w:t>and without a court order</w:t>
      </w:r>
      <w:r w:rsidR="00534C40" w:rsidRPr="00BC72BF">
        <w:rPr>
          <w:rFonts w:ascii="Avenir Next" w:hAnsi="Avenir Next" w:cs="Arial"/>
          <w:color w:val="808080" w:themeColor="background1" w:themeShade="80"/>
          <w:sz w:val="22"/>
          <w:szCs w:val="22"/>
          <w:lang w:val="en-GB"/>
        </w:rPr>
        <w:t>]</w:t>
      </w:r>
    </w:p>
    <w:p w14:paraId="442A5FB6" w14:textId="77777777" w:rsidR="00C7096D" w:rsidRPr="00B1461F" w:rsidRDefault="00C7096D" w:rsidP="00AD19C8">
      <w:pPr>
        <w:jc w:val="both"/>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 xml:space="preserve">estructuring are both insolvency processes that an entity can adopt under the UAE Bankruptcy Law. They share </w:t>
      </w:r>
      <w:proofErr w:type="gramStart"/>
      <w:r w:rsidRPr="00E57A7E">
        <w:rPr>
          <w:rFonts w:ascii="Avenir Next" w:hAnsi="Avenir Next" w:cs="Arial"/>
          <w:sz w:val="22"/>
          <w:szCs w:val="22"/>
          <w:lang w:val="en-GB"/>
        </w:rPr>
        <w:t>a number of</w:t>
      </w:r>
      <w:proofErr w:type="gramEnd"/>
      <w:r w:rsidRPr="00E57A7E">
        <w:rPr>
          <w:rFonts w:ascii="Avenir Next" w:hAnsi="Avenir Next"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70A774F6"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w:t>
      </w:r>
      <w:r w:rsidR="00950A6D">
        <w:rPr>
          <w:rFonts w:ascii="Avenir Next" w:hAnsi="Avenir Next" w:cs="Arial"/>
          <w:color w:val="808080" w:themeColor="background1" w:themeShade="80"/>
          <w:sz w:val="22"/>
          <w:szCs w:val="22"/>
          <w:lang w:val="en-GB"/>
        </w:rPr>
        <w:t>he Debtor</w:t>
      </w:r>
      <w:r w:rsidRPr="00BC72BF">
        <w:rPr>
          <w:rFonts w:ascii="Avenir Next" w:hAnsi="Avenir Next" w:cs="Arial"/>
          <w:color w:val="808080" w:themeColor="background1" w:themeShade="80"/>
          <w:sz w:val="22"/>
          <w:szCs w:val="22"/>
          <w:lang w:val="en-GB"/>
        </w:rPr>
        <w:t>]</w:t>
      </w:r>
    </w:p>
    <w:p w14:paraId="02FF742F"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0771CA34"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w:t>
      </w:r>
      <w:r w:rsidR="00950A6D">
        <w:rPr>
          <w:rFonts w:ascii="Avenir Next" w:hAnsi="Avenir Next" w:cs="Arial"/>
          <w:color w:val="808080" w:themeColor="background1" w:themeShade="80"/>
          <w:sz w:val="22"/>
          <w:szCs w:val="22"/>
          <w:lang w:val="en-GB"/>
        </w:rPr>
        <w:t>he Court</w:t>
      </w:r>
      <w:r w:rsidRPr="00BC72BF">
        <w:rPr>
          <w:rFonts w:ascii="Avenir Next" w:hAnsi="Avenir Next" w:cs="Arial"/>
          <w:color w:val="808080" w:themeColor="background1" w:themeShade="80"/>
          <w:sz w:val="22"/>
          <w:szCs w:val="22"/>
          <w:lang w:val="en-GB"/>
        </w:rPr>
        <w:t>]</w:t>
      </w:r>
    </w:p>
    <w:p w14:paraId="607878B8"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6400B831" w:rsidR="00BC72BF" w:rsidRDefault="00BC72BF" w:rsidP="00BC72BF">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w:t>
      </w:r>
      <w:r w:rsidR="00950A6D">
        <w:rPr>
          <w:rFonts w:ascii="Avenir Next" w:hAnsi="Avenir Next" w:cs="Arial"/>
          <w:color w:val="808080" w:themeColor="background1" w:themeShade="80"/>
          <w:sz w:val="22"/>
          <w:szCs w:val="22"/>
          <w:lang w:val="en-GB"/>
        </w:rPr>
        <w:t>he Creditors</w:t>
      </w:r>
      <w:r w:rsidRPr="00BC72BF">
        <w:rPr>
          <w:rFonts w:ascii="Avenir Next" w:hAnsi="Avenir Next" w:cs="Arial"/>
          <w:color w:val="808080" w:themeColor="background1" w:themeShade="80"/>
          <w:sz w:val="22"/>
          <w:szCs w:val="22"/>
          <w:lang w:val="en-GB"/>
        </w:rPr>
        <w:t>]</w:t>
      </w:r>
    </w:p>
    <w:p w14:paraId="34D22849" w14:textId="77777777" w:rsidR="00F3391C" w:rsidRPr="00BC72BF" w:rsidRDefault="00F3391C" w:rsidP="00BC72BF">
      <w:pPr>
        <w:jc w:val="both"/>
        <w:rPr>
          <w:rFonts w:ascii="Avenir Next" w:hAnsi="Avenir Next" w:cs="Arial"/>
          <w:color w:val="808080" w:themeColor="background1" w:themeShade="80"/>
          <w:sz w:val="22"/>
          <w:szCs w:val="22"/>
          <w:lang w:val="en-GB"/>
        </w:rPr>
      </w:pP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2C177493" w:rsidR="00F3391C" w:rsidRPr="00BC72BF" w:rsidRDefault="00F3391C" w:rsidP="00F3391C">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[T</w:t>
      </w:r>
      <w:r w:rsidR="00950A6D">
        <w:rPr>
          <w:rFonts w:ascii="Avenir Next" w:hAnsi="Avenir Next" w:cs="Arial"/>
          <w:color w:val="808080" w:themeColor="background1" w:themeShade="80"/>
          <w:sz w:val="22"/>
          <w:szCs w:val="22"/>
          <w:lang w:val="en-GB"/>
        </w:rPr>
        <w:t>he Trustee</w:t>
      </w:r>
      <w:r w:rsidRPr="00BC72BF">
        <w:rPr>
          <w:rFonts w:ascii="Avenir Next" w:hAnsi="Avenir Next" w:cs="Arial"/>
          <w:color w:val="808080" w:themeColor="background1" w:themeShade="80"/>
          <w:sz w:val="22"/>
          <w:szCs w:val="22"/>
          <w:lang w:val="en-GB"/>
        </w:rPr>
        <w:t>]</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738010DB"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1CE00819" w14:textId="77777777" w:rsidR="00950A6D" w:rsidRDefault="00950A6D" w:rsidP="00BC72BF">
      <w:pPr>
        <w:jc w:val="both"/>
        <w:rPr>
          <w:rFonts w:ascii="Avenir Next" w:hAnsi="Avenir Next" w:cs="Arial"/>
          <w:color w:val="808080" w:themeColor="background1" w:themeShade="80"/>
          <w:sz w:val="22"/>
          <w:szCs w:val="22"/>
          <w:lang w:val="en-GB"/>
        </w:rPr>
      </w:pPr>
    </w:p>
    <w:p w14:paraId="0B380634" w14:textId="3DA7FAF0" w:rsidR="00BC72BF" w:rsidRPr="00BC72BF" w:rsidRDefault="00BC72BF" w:rsidP="00AD19C8">
      <w:pPr>
        <w:jc w:val="both"/>
        <w:rPr>
          <w:rFonts w:ascii="Avenir Next" w:hAnsi="Avenir Next" w:cs="Arial"/>
          <w:color w:val="808080" w:themeColor="background1" w:themeShade="80"/>
          <w:sz w:val="22"/>
          <w:szCs w:val="22"/>
          <w:lang w:val="en-GB"/>
        </w:rPr>
      </w:pPr>
      <w:r w:rsidRPr="00BC72BF">
        <w:rPr>
          <w:rFonts w:ascii="Avenir Next" w:hAnsi="Avenir Next" w:cs="Arial"/>
          <w:color w:val="808080" w:themeColor="background1" w:themeShade="80"/>
          <w:sz w:val="22"/>
          <w:szCs w:val="22"/>
          <w:lang w:val="en-GB"/>
        </w:rPr>
        <w:t>[</w:t>
      </w:r>
      <w:r w:rsidR="00950A6D">
        <w:rPr>
          <w:rFonts w:ascii="Arial" w:hAnsi="Arial" w:cs="Arial"/>
          <w:color w:val="808080" w:themeColor="background1" w:themeShade="80"/>
          <w:sz w:val="22"/>
          <w:szCs w:val="22"/>
          <w:lang w:val="en-GB"/>
        </w:rPr>
        <w:t>A</w:t>
      </w:r>
      <w:r w:rsidR="00950A6D" w:rsidRPr="00990CAC">
        <w:rPr>
          <w:rFonts w:ascii="Arial" w:hAnsi="Arial" w:cs="Arial"/>
          <w:color w:val="808080" w:themeColor="background1" w:themeShade="80"/>
          <w:sz w:val="22"/>
          <w:szCs w:val="22"/>
          <w:lang w:val="en-GB"/>
        </w:rPr>
        <w:t xml:space="preserve"> preventative composition is where </w:t>
      </w:r>
      <w:r w:rsidR="00950A6D">
        <w:rPr>
          <w:rFonts w:ascii="Arial" w:hAnsi="Arial" w:cs="Arial"/>
          <w:color w:val="808080" w:themeColor="background1" w:themeShade="80"/>
          <w:sz w:val="22"/>
          <w:szCs w:val="22"/>
          <w:lang w:val="en-GB"/>
        </w:rPr>
        <w:t>a</w:t>
      </w:r>
      <w:r w:rsidR="00950A6D" w:rsidRPr="00990CAC">
        <w:rPr>
          <w:rFonts w:ascii="Arial" w:hAnsi="Arial" w:cs="Arial"/>
          <w:color w:val="808080" w:themeColor="background1" w:themeShade="80"/>
          <w:sz w:val="22"/>
          <w:szCs w:val="22"/>
          <w:lang w:val="en-GB"/>
        </w:rPr>
        <w:t xml:space="preserve"> debtor can seek preventative composition as an option as opposed to restructuring</w:t>
      </w:r>
      <w:r w:rsidR="00950A6D">
        <w:rPr>
          <w:rFonts w:ascii="Arial" w:hAnsi="Arial" w:cs="Arial"/>
          <w:color w:val="808080" w:themeColor="background1" w:themeShade="80"/>
          <w:sz w:val="22"/>
          <w:szCs w:val="22"/>
          <w:lang w:val="en-GB"/>
        </w:rPr>
        <w:t xml:space="preserve"> and governed by section 3 of the Bankruptcy Law. </w:t>
      </w:r>
      <w:r w:rsidR="00950A6D" w:rsidRPr="00990CAC">
        <w:rPr>
          <w:rFonts w:ascii="Arial" w:hAnsi="Arial" w:cs="Arial"/>
          <w:color w:val="808080" w:themeColor="background1" w:themeShade="80"/>
          <w:sz w:val="22"/>
          <w:szCs w:val="22"/>
        </w:rPr>
        <w:t>Restructuring is one of the possible outcomes stemming from an application by a debtor for the commencement of bankruptcy proceedings. Restructuring</w:t>
      </w:r>
      <w:r w:rsidR="00950A6D" w:rsidRPr="00990CAC">
        <w:rPr>
          <w:rFonts w:ascii="Arial" w:hAnsi="Arial" w:cs="Arial"/>
          <w:color w:val="808080" w:themeColor="background1" w:themeShade="80"/>
          <w:sz w:val="22"/>
          <w:szCs w:val="22"/>
          <w:lang w:val="en-GB"/>
        </w:rPr>
        <w:t xml:space="preserve"> is the alternative to liquidation</w:t>
      </w:r>
      <w:r w:rsidRPr="00BC72BF">
        <w:rPr>
          <w:rFonts w:ascii="Avenir Next" w:hAnsi="Avenir Next" w:cs="Arial"/>
          <w:color w:val="808080" w:themeColor="background1" w:themeShade="80"/>
          <w:sz w:val="22"/>
          <w:szCs w:val="22"/>
          <w:lang w:val="en-GB"/>
        </w:rPr>
        <w:t>]</w:t>
      </w:r>
    </w:p>
    <w:p w14:paraId="54B6FDEB" w14:textId="77777777" w:rsidR="00BC72BF" w:rsidRPr="009B5419" w:rsidRDefault="00BC72BF" w:rsidP="004D6218">
      <w:pPr>
        <w:jc w:val="both"/>
        <w:rPr>
          <w:rFonts w:ascii="Avenir Next" w:hAnsi="Avenir Next" w:cs="Arial"/>
          <w:sz w:val="22"/>
          <w:szCs w:val="22"/>
          <w:lang w:val="en-GB"/>
        </w:rPr>
      </w:pPr>
    </w:p>
    <w:p w14:paraId="68EC117A" w14:textId="77777777" w:rsidR="009A31FF" w:rsidRDefault="009A31FF" w:rsidP="009A31FF">
      <w:pPr>
        <w:ind w:right="-46"/>
        <w:jc w:val="both"/>
        <w:rPr>
          <w:rFonts w:ascii="Avenir Next" w:hAnsi="Avenir Next" w:cs="Arial"/>
          <w:color w:val="808080" w:themeColor="background1" w:themeShade="80"/>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37476237" w14:textId="15F5BB7E" w:rsidR="00950A6D" w:rsidRDefault="00BC72BF" w:rsidP="00AD19C8">
      <w:pPr>
        <w:jc w:val="both"/>
        <w:rPr>
          <w:rFonts w:ascii="Arial" w:hAnsi="Arial" w:cs="Arial"/>
          <w:color w:val="808080" w:themeColor="background1" w:themeShade="80"/>
          <w:sz w:val="22"/>
          <w:szCs w:val="22"/>
        </w:rPr>
      </w:pPr>
      <w:r w:rsidRPr="00BC72BF">
        <w:rPr>
          <w:rFonts w:ascii="Avenir Next" w:hAnsi="Avenir Next" w:cs="Arial"/>
          <w:color w:val="808080" w:themeColor="background1" w:themeShade="80"/>
          <w:sz w:val="22"/>
          <w:szCs w:val="22"/>
          <w:lang w:val="en-GB"/>
        </w:rPr>
        <w:t>[</w:t>
      </w:r>
      <w:r w:rsidR="00950A6D">
        <w:rPr>
          <w:rFonts w:ascii="Arial" w:hAnsi="Arial" w:cs="Arial"/>
          <w:color w:val="808080" w:themeColor="background1" w:themeShade="80"/>
          <w:sz w:val="22"/>
          <w:szCs w:val="22"/>
        </w:rPr>
        <w:t>T</w:t>
      </w:r>
      <w:r w:rsidR="00950A6D" w:rsidRPr="005F097A">
        <w:rPr>
          <w:rFonts w:ascii="Arial" w:hAnsi="Arial" w:cs="Arial"/>
          <w:color w:val="808080" w:themeColor="background1" w:themeShade="80"/>
          <w:sz w:val="22"/>
          <w:szCs w:val="22"/>
        </w:rPr>
        <w:t>he key difference is the fact that a creditor cannot commence preventative composition</w:t>
      </w:r>
      <w:r w:rsidR="00950A6D">
        <w:rPr>
          <w:rFonts w:ascii="Arial" w:hAnsi="Arial" w:cs="Arial"/>
          <w:color w:val="808080" w:themeColor="background1" w:themeShade="80"/>
          <w:sz w:val="22"/>
          <w:szCs w:val="22"/>
        </w:rPr>
        <w:t xml:space="preserve"> proceedings</w:t>
      </w:r>
      <w:r w:rsidR="00950A6D" w:rsidRPr="005F097A">
        <w:rPr>
          <w:rFonts w:ascii="Arial" w:hAnsi="Arial" w:cs="Arial"/>
          <w:color w:val="808080" w:themeColor="background1" w:themeShade="80"/>
          <w:sz w:val="22"/>
          <w:szCs w:val="22"/>
        </w:rPr>
        <w:t xml:space="preserve"> as only a debtor can do that. A creditor may commence proceedings to apply for the bankruptcy of a debtor</w:t>
      </w:r>
      <w:r w:rsidR="00950A6D">
        <w:rPr>
          <w:rFonts w:ascii="Arial" w:hAnsi="Arial" w:cs="Arial"/>
          <w:color w:val="808080" w:themeColor="background1" w:themeShade="80"/>
          <w:sz w:val="22"/>
          <w:szCs w:val="22"/>
        </w:rPr>
        <w:t xml:space="preserve"> </w:t>
      </w:r>
      <w:r w:rsidR="00950A6D" w:rsidRPr="005F097A">
        <w:rPr>
          <w:rFonts w:ascii="Arial" w:hAnsi="Arial" w:cs="Arial"/>
          <w:color w:val="808080" w:themeColor="background1" w:themeShade="80"/>
          <w:sz w:val="22"/>
          <w:szCs w:val="22"/>
        </w:rPr>
        <w:t xml:space="preserve">if they have given notice to the debtor requiring him or her to settle the debt </w:t>
      </w:r>
      <w:r w:rsidR="00950A6D">
        <w:rPr>
          <w:rFonts w:ascii="Arial" w:hAnsi="Arial" w:cs="Arial"/>
          <w:color w:val="808080" w:themeColor="background1" w:themeShade="80"/>
          <w:sz w:val="22"/>
          <w:szCs w:val="22"/>
        </w:rPr>
        <w:t>and</w:t>
      </w:r>
      <w:r w:rsidR="00950A6D" w:rsidRPr="005F097A">
        <w:rPr>
          <w:rFonts w:ascii="Arial" w:hAnsi="Arial" w:cs="Arial"/>
          <w:color w:val="808080" w:themeColor="background1" w:themeShade="80"/>
          <w:sz w:val="22"/>
          <w:szCs w:val="22"/>
        </w:rPr>
        <w:t xml:space="preserve"> such debt has not been settled within 30 business days.</w:t>
      </w:r>
    </w:p>
    <w:p w14:paraId="488FA981" w14:textId="77777777" w:rsidR="00950A6D" w:rsidRDefault="00950A6D" w:rsidP="00AD19C8">
      <w:pPr>
        <w:jc w:val="both"/>
        <w:rPr>
          <w:rFonts w:ascii="Arial" w:hAnsi="Arial" w:cs="Arial"/>
          <w:color w:val="808080" w:themeColor="background1" w:themeShade="80"/>
          <w:sz w:val="22"/>
          <w:szCs w:val="22"/>
        </w:rPr>
      </w:pPr>
    </w:p>
    <w:p w14:paraId="50D27BEB" w14:textId="4A668551" w:rsidR="00BC72BF" w:rsidRPr="00BC72BF" w:rsidRDefault="00950A6D" w:rsidP="00AD19C8">
      <w:pPr>
        <w:jc w:val="both"/>
        <w:rPr>
          <w:rFonts w:ascii="Avenir Next" w:hAnsi="Avenir Next" w:cs="Arial"/>
          <w:color w:val="808080" w:themeColor="background1" w:themeShade="80"/>
          <w:sz w:val="22"/>
          <w:szCs w:val="22"/>
          <w:lang w:val="en-GB"/>
        </w:rPr>
      </w:pPr>
      <w:r w:rsidRPr="00990CAC">
        <w:rPr>
          <w:rFonts w:ascii="Arial" w:hAnsi="Arial" w:cs="Arial"/>
          <w:color w:val="808080" w:themeColor="background1" w:themeShade="80"/>
          <w:sz w:val="22"/>
          <w:szCs w:val="22"/>
        </w:rPr>
        <w:t>Furthermore, a preventative composition is where</w:t>
      </w:r>
      <w:r>
        <w:rPr>
          <w:rFonts w:ascii="Arial" w:hAnsi="Arial" w:cs="Arial"/>
          <w:color w:val="808080" w:themeColor="background1" w:themeShade="80"/>
          <w:sz w:val="22"/>
          <w:szCs w:val="22"/>
        </w:rPr>
        <w:t xml:space="preserve"> the debtor</w:t>
      </w:r>
      <w:r w:rsidRPr="00990CAC">
        <w:rPr>
          <w:rFonts w:ascii="Arial" w:hAnsi="Arial" w:cs="Arial"/>
          <w:color w:val="808080" w:themeColor="background1" w:themeShade="80"/>
          <w:sz w:val="22"/>
          <w:szCs w:val="22"/>
        </w:rPr>
        <w:t xml:space="preserve"> can seek preventative composition as an option as opposed to restructuring which is the alternative to liquidation</w:t>
      </w:r>
      <w:r w:rsidRPr="00990CAC">
        <w:t xml:space="preserve"> </w:t>
      </w:r>
      <w:r w:rsidRPr="00990CAC">
        <w:rPr>
          <w:rFonts w:ascii="Arial" w:hAnsi="Arial" w:cs="Arial"/>
          <w:color w:val="808080" w:themeColor="background1" w:themeShade="80"/>
          <w:sz w:val="22"/>
          <w:szCs w:val="22"/>
        </w:rPr>
        <w:t>stemming from an application by a debtor for the commencement of bankruptcy proceedings.</w:t>
      </w:r>
      <w:r w:rsidR="00BC72BF" w:rsidRPr="00BC72BF">
        <w:rPr>
          <w:rFonts w:ascii="Avenir Next" w:hAnsi="Avenir Next" w:cs="Arial"/>
          <w:color w:val="808080" w:themeColor="background1" w:themeShade="80"/>
          <w:sz w:val="22"/>
          <w:szCs w:val="22"/>
          <w:lang w:val="en-GB"/>
        </w:rPr>
        <w:t>]</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230B9076" w14:textId="4D924D6B" w:rsidR="00950A6D" w:rsidRDefault="00BC72BF" w:rsidP="00AD19C8">
      <w:pPr>
        <w:jc w:val="both"/>
        <w:rPr>
          <w:rFonts w:ascii="Arial" w:hAnsi="Arial" w:cs="Arial"/>
          <w:color w:val="808080" w:themeColor="background1" w:themeShade="80"/>
          <w:sz w:val="22"/>
          <w:szCs w:val="22"/>
        </w:rPr>
      </w:pPr>
      <w:r w:rsidRPr="00BC72BF">
        <w:rPr>
          <w:rFonts w:ascii="Avenir Next" w:hAnsi="Avenir Next" w:cs="Arial"/>
          <w:color w:val="808080" w:themeColor="background1" w:themeShade="80"/>
          <w:sz w:val="22"/>
          <w:szCs w:val="22"/>
          <w:lang w:val="en-GB"/>
        </w:rPr>
        <w:t>[</w:t>
      </w:r>
      <w:r w:rsidR="00950A6D">
        <w:rPr>
          <w:rFonts w:ascii="Arial" w:hAnsi="Arial" w:cs="Arial"/>
          <w:color w:val="808080" w:themeColor="background1" w:themeShade="80"/>
          <w:sz w:val="22"/>
          <w:szCs w:val="22"/>
        </w:rPr>
        <w:t>U</w:t>
      </w:r>
      <w:r w:rsidR="00950A6D" w:rsidRPr="009A0339">
        <w:rPr>
          <w:rFonts w:ascii="Arial" w:hAnsi="Arial" w:cs="Arial"/>
          <w:color w:val="808080" w:themeColor="background1" w:themeShade="80"/>
          <w:sz w:val="22"/>
          <w:szCs w:val="22"/>
        </w:rPr>
        <w:t>p until recent times,</w:t>
      </w:r>
      <w:r w:rsidR="00950A6D">
        <w:rPr>
          <w:rFonts w:ascii="Arial" w:hAnsi="Arial" w:cs="Arial"/>
          <w:color w:val="808080" w:themeColor="background1" w:themeShade="80"/>
          <w:sz w:val="22"/>
          <w:szCs w:val="22"/>
        </w:rPr>
        <w:t xml:space="preserve"> </w:t>
      </w:r>
      <w:r w:rsidR="00950A6D" w:rsidRPr="009A0339">
        <w:rPr>
          <w:rFonts w:ascii="Arial" w:hAnsi="Arial" w:cs="Arial"/>
          <w:color w:val="808080" w:themeColor="background1" w:themeShade="80"/>
          <w:sz w:val="22"/>
          <w:szCs w:val="22"/>
        </w:rPr>
        <w:t>the bankruptcy law</w:t>
      </w:r>
      <w:r w:rsidR="00950A6D">
        <w:rPr>
          <w:rFonts w:ascii="Arial" w:hAnsi="Arial" w:cs="Arial"/>
          <w:color w:val="808080" w:themeColor="background1" w:themeShade="80"/>
          <w:sz w:val="22"/>
          <w:szCs w:val="22"/>
        </w:rPr>
        <w:t xml:space="preserve">s </w:t>
      </w:r>
      <w:r w:rsidR="00950A6D" w:rsidRPr="009A0339">
        <w:rPr>
          <w:rFonts w:ascii="Arial" w:hAnsi="Arial" w:cs="Arial"/>
          <w:color w:val="808080" w:themeColor="background1" w:themeShade="80"/>
          <w:sz w:val="22"/>
          <w:szCs w:val="22"/>
        </w:rPr>
        <w:t>in the United Arab Emirates</w:t>
      </w:r>
      <w:r w:rsidR="00950A6D">
        <w:rPr>
          <w:rFonts w:ascii="Arial" w:hAnsi="Arial" w:cs="Arial"/>
          <w:color w:val="808080" w:themeColor="background1" w:themeShade="80"/>
          <w:sz w:val="22"/>
          <w:szCs w:val="22"/>
        </w:rPr>
        <w:t xml:space="preserve"> (UAE)</w:t>
      </w:r>
      <w:r w:rsidR="00950A6D" w:rsidRPr="009A0339">
        <w:rPr>
          <w:rFonts w:ascii="Arial" w:hAnsi="Arial" w:cs="Arial"/>
          <w:color w:val="808080" w:themeColor="background1" w:themeShade="80"/>
          <w:sz w:val="22"/>
          <w:szCs w:val="22"/>
        </w:rPr>
        <w:t xml:space="preserve"> were largely undeveloped an</w:t>
      </w:r>
      <w:r w:rsidR="00950A6D">
        <w:rPr>
          <w:rFonts w:ascii="Arial" w:hAnsi="Arial" w:cs="Arial"/>
          <w:color w:val="808080" w:themeColor="background1" w:themeShade="80"/>
          <w:sz w:val="22"/>
          <w:szCs w:val="22"/>
        </w:rPr>
        <w:t>d</w:t>
      </w:r>
      <w:r w:rsidR="00950A6D" w:rsidRPr="009A0339">
        <w:rPr>
          <w:rFonts w:ascii="Arial" w:hAnsi="Arial" w:cs="Arial"/>
          <w:color w:val="808080" w:themeColor="background1" w:themeShade="80"/>
          <w:sz w:val="22"/>
          <w:szCs w:val="22"/>
        </w:rPr>
        <w:t xml:space="preserve"> unregulated. Although Commercial </w:t>
      </w:r>
      <w:r w:rsidR="00950A6D">
        <w:rPr>
          <w:rFonts w:ascii="Arial" w:hAnsi="Arial" w:cs="Arial"/>
          <w:color w:val="808080" w:themeColor="background1" w:themeShade="80"/>
          <w:sz w:val="22"/>
          <w:szCs w:val="22"/>
        </w:rPr>
        <w:t>T</w:t>
      </w:r>
      <w:r w:rsidR="00950A6D" w:rsidRPr="009A0339">
        <w:rPr>
          <w:rFonts w:ascii="Arial" w:hAnsi="Arial" w:cs="Arial"/>
          <w:color w:val="808080" w:themeColor="background1" w:themeShade="80"/>
          <w:sz w:val="22"/>
          <w:szCs w:val="22"/>
        </w:rPr>
        <w:t xml:space="preserve">ransaction </w:t>
      </w:r>
      <w:r w:rsidR="00950A6D">
        <w:rPr>
          <w:rFonts w:ascii="Arial" w:hAnsi="Arial" w:cs="Arial"/>
          <w:color w:val="808080" w:themeColor="background1" w:themeShade="80"/>
          <w:sz w:val="22"/>
          <w:szCs w:val="22"/>
        </w:rPr>
        <w:t>L</w:t>
      </w:r>
      <w:r w:rsidR="00950A6D" w:rsidRPr="009A0339">
        <w:rPr>
          <w:rFonts w:ascii="Arial" w:hAnsi="Arial" w:cs="Arial"/>
          <w:color w:val="808080" w:themeColor="background1" w:themeShade="80"/>
          <w:sz w:val="22"/>
          <w:szCs w:val="22"/>
        </w:rPr>
        <w:t xml:space="preserve">aw </w:t>
      </w:r>
      <w:r w:rsidR="00950A6D">
        <w:rPr>
          <w:rFonts w:ascii="Arial" w:hAnsi="Arial" w:cs="Arial"/>
          <w:color w:val="808080" w:themeColor="background1" w:themeShade="80"/>
          <w:sz w:val="22"/>
          <w:szCs w:val="22"/>
        </w:rPr>
        <w:t xml:space="preserve">No </w:t>
      </w:r>
      <w:r w:rsidR="00950A6D" w:rsidRPr="009A0339">
        <w:rPr>
          <w:rFonts w:ascii="Arial" w:hAnsi="Arial" w:cs="Arial"/>
          <w:color w:val="808080" w:themeColor="background1" w:themeShade="80"/>
          <w:sz w:val="22"/>
          <w:szCs w:val="22"/>
        </w:rPr>
        <w:t>18 of 1993 was in place</w:t>
      </w:r>
      <w:r w:rsidR="00950A6D">
        <w:rPr>
          <w:rFonts w:ascii="Arial" w:hAnsi="Arial" w:cs="Arial"/>
          <w:color w:val="808080" w:themeColor="background1" w:themeShade="80"/>
          <w:sz w:val="22"/>
          <w:szCs w:val="22"/>
        </w:rPr>
        <w:t>,</w:t>
      </w:r>
      <w:r w:rsidR="00950A6D" w:rsidRPr="009A0339">
        <w:rPr>
          <w:rFonts w:ascii="Arial" w:hAnsi="Arial" w:cs="Arial"/>
          <w:color w:val="808080" w:themeColor="background1" w:themeShade="80"/>
          <w:sz w:val="22"/>
          <w:szCs w:val="22"/>
        </w:rPr>
        <w:t xml:space="preserve"> this related mainly to commercial transactions</w:t>
      </w:r>
      <w:r w:rsidR="00950A6D">
        <w:rPr>
          <w:rFonts w:ascii="Arial" w:hAnsi="Arial" w:cs="Arial"/>
          <w:color w:val="808080" w:themeColor="background1" w:themeShade="80"/>
          <w:sz w:val="22"/>
          <w:szCs w:val="22"/>
        </w:rPr>
        <w:t xml:space="preserve"> </w:t>
      </w:r>
      <w:r w:rsidR="00950A6D" w:rsidRPr="009A0339">
        <w:rPr>
          <w:rFonts w:ascii="Arial" w:hAnsi="Arial" w:cs="Arial"/>
          <w:color w:val="808080" w:themeColor="background1" w:themeShade="80"/>
          <w:sz w:val="22"/>
          <w:szCs w:val="22"/>
        </w:rPr>
        <w:t xml:space="preserve">and </w:t>
      </w:r>
      <w:r w:rsidR="00950A6D">
        <w:rPr>
          <w:rFonts w:ascii="Arial" w:hAnsi="Arial" w:cs="Arial"/>
          <w:color w:val="808080" w:themeColor="background1" w:themeShade="80"/>
          <w:sz w:val="22"/>
          <w:szCs w:val="22"/>
        </w:rPr>
        <w:t>only had very limited provisions relating to</w:t>
      </w:r>
      <w:r w:rsidR="00950A6D" w:rsidRPr="009A0339">
        <w:rPr>
          <w:rFonts w:ascii="Arial" w:hAnsi="Arial" w:cs="Arial"/>
          <w:color w:val="808080" w:themeColor="background1" w:themeShade="80"/>
          <w:sz w:val="22"/>
          <w:szCs w:val="22"/>
        </w:rPr>
        <w:t xml:space="preserve"> bankruptcy.</w:t>
      </w:r>
    </w:p>
    <w:p w14:paraId="0DB1C681" w14:textId="77777777" w:rsidR="00950A6D" w:rsidRDefault="00950A6D" w:rsidP="00AD19C8">
      <w:pPr>
        <w:jc w:val="both"/>
        <w:rPr>
          <w:rFonts w:ascii="Arial" w:hAnsi="Arial" w:cs="Arial"/>
          <w:color w:val="808080" w:themeColor="background1" w:themeShade="80"/>
          <w:sz w:val="22"/>
          <w:szCs w:val="22"/>
        </w:rPr>
      </w:pPr>
    </w:p>
    <w:p w14:paraId="7818E8D9" w14:textId="77777777" w:rsidR="00950A6D" w:rsidRDefault="00950A6D" w:rsidP="00AD19C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Pr="009A0339">
        <w:rPr>
          <w:rFonts w:ascii="Arial" w:hAnsi="Arial" w:cs="Arial"/>
          <w:color w:val="808080" w:themeColor="background1" w:themeShade="80"/>
          <w:sz w:val="22"/>
          <w:szCs w:val="22"/>
        </w:rPr>
        <w:t>he need to implement a mainstream bankruptcy law system began in 2009</w:t>
      </w:r>
      <w:r>
        <w:rPr>
          <w:rFonts w:ascii="Arial" w:hAnsi="Arial" w:cs="Arial"/>
          <w:color w:val="808080" w:themeColor="background1" w:themeShade="80"/>
          <w:sz w:val="22"/>
          <w:szCs w:val="22"/>
        </w:rPr>
        <w:t>,</w:t>
      </w:r>
      <w:r w:rsidRPr="009A0339">
        <w:rPr>
          <w:rFonts w:ascii="Arial" w:hAnsi="Arial" w:cs="Arial"/>
          <w:color w:val="808080" w:themeColor="background1" w:themeShade="80"/>
          <w:sz w:val="22"/>
          <w:szCs w:val="22"/>
        </w:rPr>
        <w:t xml:space="preserve"> whe</w:t>
      </w:r>
      <w:r>
        <w:rPr>
          <w:rFonts w:ascii="Arial" w:hAnsi="Arial" w:cs="Arial"/>
          <w:color w:val="808080" w:themeColor="background1" w:themeShade="80"/>
          <w:sz w:val="22"/>
          <w:szCs w:val="22"/>
        </w:rPr>
        <w:t>n</w:t>
      </w:r>
      <w:r w:rsidRPr="009A0339">
        <w:rPr>
          <w:rFonts w:ascii="Arial" w:hAnsi="Arial" w:cs="Arial"/>
          <w:color w:val="808080" w:themeColor="background1" w:themeShade="80"/>
          <w:sz w:val="22"/>
          <w:szCs w:val="22"/>
        </w:rPr>
        <w:t xml:space="preserve"> a</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state-owned investment company</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face</w:t>
      </w:r>
      <w:r>
        <w:rPr>
          <w:rFonts w:ascii="Arial" w:hAnsi="Arial" w:cs="Arial"/>
          <w:color w:val="808080" w:themeColor="background1" w:themeShade="80"/>
          <w:sz w:val="22"/>
          <w:szCs w:val="22"/>
        </w:rPr>
        <w:t>d</w:t>
      </w:r>
      <w:r w:rsidRPr="009A0339">
        <w:rPr>
          <w:rFonts w:ascii="Arial" w:hAnsi="Arial" w:cs="Arial"/>
          <w:color w:val="808080" w:themeColor="background1" w:themeShade="80"/>
          <w:sz w:val="22"/>
          <w:szCs w:val="22"/>
        </w:rPr>
        <w:t xml:space="preserve"> the possibility of defaulting on its debt</w:t>
      </w:r>
      <w:r>
        <w:rPr>
          <w:rFonts w:ascii="Arial" w:hAnsi="Arial" w:cs="Arial"/>
          <w:color w:val="808080" w:themeColor="background1" w:themeShade="80"/>
          <w:sz w:val="22"/>
          <w:szCs w:val="22"/>
        </w:rPr>
        <w:t>s.</w:t>
      </w:r>
      <w:r w:rsidRPr="009A0339">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Had </w:t>
      </w:r>
      <w:r w:rsidRPr="009A0339">
        <w:rPr>
          <w:rFonts w:ascii="Arial" w:hAnsi="Arial" w:cs="Arial"/>
          <w:color w:val="808080" w:themeColor="background1" w:themeShade="80"/>
          <w:sz w:val="22"/>
          <w:szCs w:val="22"/>
        </w:rPr>
        <w:t>the company have gone into default then it would have been the largest default by the government since 2001 and the possibility of default caused great concern among</w:t>
      </w:r>
      <w:r>
        <w:rPr>
          <w:rFonts w:ascii="Arial" w:hAnsi="Arial" w:cs="Arial"/>
          <w:color w:val="808080" w:themeColor="background1" w:themeShade="80"/>
          <w:sz w:val="22"/>
          <w:szCs w:val="22"/>
        </w:rPr>
        <w:t>st</w:t>
      </w:r>
      <w:r w:rsidRPr="009A0339">
        <w:rPr>
          <w:rFonts w:ascii="Arial" w:hAnsi="Arial" w:cs="Arial"/>
          <w:color w:val="808080" w:themeColor="background1" w:themeShade="80"/>
          <w:sz w:val="22"/>
          <w:szCs w:val="22"/>
        </w:rPr>
        <w:t xml:space="preserve"> international creditors</w:t>
      </w:r>
      <w:r>
        <w:rPr>
          <w:rFonts w:ascii="Arial" w:hAnsi="Arial" w:cs="Arial"/>
          <w:color w:val="808080" w:themeColor="background1" w:themeShade="80"/>
          <w:sz w:val="22"/>
          <w:szCs w:val="22"/>
        </w:rPr>
        <w:t xml:space="preserve"> and the community at large. </w:t>
      </w:r>
      <w:r w:rsidRPr="009A0339">
        <w:rPr>
          <w:rFonts w:ascii="Arial" w:hAnsi="Arial" w:cs="Arial"/>
          <w:color w:val="808080" w:themeColor="background1" w:themeShade="80"/>
          <w:sz w:val="22"/>
          <w:szCs w:val="22"/>
        </w:rPr>
        <w:t xml:space="preserve">In 2016 the UAE finally implemented the </w:t>
      </w:r>
      <w:r>
        <w:rPr>
          <w:rFonts w:ascii="Arial" w:hAnsi="Arial" w:cs="Arial"/>
          <w:color w:val="808080" w:themeColor="background1" w:themeShade="80"/>
          <w:sz w:val="22"/>
          <w:szCs w:val="22"/>
        </w:rPr>
        <w:t>F</w:t>
      </w:r>
      <w:r w:rsidRPr="009A0339">
        <w:rPr>
          <w:rFonts w:ascii="Arial" w:hAnsi="Arial" w:cs="Arial"/>
          <w:color w:val="808080" w:themeColor="background1" w:themeShade="80"/>
          <w:sz w:val="22"/>
          <w:szCs w:val="22"/>
        </w:rPr>
        <w:t xml:space="preserve">ederal </w:t>
      </w:r>
      <w:r>
        <w:rPr>
          <w:rFonts w:ascii="Arial" w:hAnsi="Arial" w:cs="Arial"/>
          <w:color w:val="808080" w:themeColor="background1" w:themeShade="80"/>
          <w:sz w:val="22"/>
          <w:szCs w:val="22"/>
        </w:rPr>
        <w:t>D</w:t>
      </w:r>
      <w:r w:rsidRPr="009A0339">
        <w:rPr>
          <w:rFonts w:ascii="Arial" w:hAnsi="Arial" w:cs="Arial"/>
          <w:color w:val="808080" w:themeColor="background1" w:themeShade="80"/>
          <w:sz w:val="22"/>
          <w:szCs w:val="22"/>
        </w:rPr>
        <w:t xml:space="preserve">ecree law </w:t>
      </w:r>
      <w:r>
        <w:rPr>
          <w:rFonts w:ascii="Arial" w:hAnsi="Arial" w:cs="Arial"/>
          <w:color w:val="808080" w:themeColor="background1" w:themeShade="80"/>
          <w:sz w:val="22"/>
          <w:szCs w:val="22"/>
        </w:rPr>
        <w:t xml:space="preserve">No </w:t>
      </w:r>
      <w:r w:rsidRPr="009A0339">
        <w:rPr>
          <w:rFonts w:ascii="Arial" w:hAnsi="Arial" w:cs="Arial"/>
          <w:color w:val="808080" w:themeColor="background1" w:themeShade="80"/>
          <w:sz w:val="22"/>
          <w:szCs w:val="22"/>
        </w:rPr>
        <w:t xml:space="preserve">9 of 2016 which related to bankruptcy and is more commonly known as </w:t>
      </w:r>
      <w:r>
        <w:rPr>
          <w:rFonts w:ascii="Arial" w:hAnsi="Arial" w:cs="Arial"/>
          <w:color w:val="808080" w:themeColor="background1" w:themeShade="80"/>
          <w:sz w:val="22"/>
          <w:szCs w:val="22"/>
        </w:rPr>
        <w:t>“</w:t>
      </w:r>
      <w:r w:rsidRPr="009A0339">
        <w:rPr>
          <w:rFonts w:ascii="Arial" w:hAnsi="Arial" w:cs="Arial"/>
          <w:color w:val="808080" w:themeColor="background1" w:themeShade="80"/>
          <w:sz w:val="22"/>
          <w:szCs w:val="22"/>
        </w:rPr>
        <w:t>the bankruptcy law</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B</w:t>
      </w:r>
      <w:r w:rsidRPr="009A0339">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L</w:t>
      </w:r>
      <w:r w:rsidRPr="009A0339">
        <w:rPr>
          <w:rFonts w:ascii="Arial" w:hAnsi="Arial" w:cs="Arial"/>
          <w:color w:val="808080" w:themeColor="background1" w:themeShade="80"/>
          <w:sz w:val="22"/>
          <w:szCs w:val="22"/>
        </w:rPr>
        <w:t xml:space="preserve">aw repealed the provisions relating to the previous </w:t>
      </w:r>
      <w:r>
        <w:rPr>
          <w:rFonts w:ascii="Arial" w:hAnsi="Arial" w:cs="Arial"/>
          <w:color w:val="808080" w:themeColor="background1" w:themeShade="80"/>
          <w:sz w:val="22"/>
          <w:szCs w:val="22"/>
        </w:rPr>
        <w:t>C</w:t>
      </w:r>
      <w:r w:rsidRPr="009A0339">
        <w:rPr>
          <w:rFonts w:ascii="Arial" w:hAnsi="Arial" w:cs="Arial"/>
          <w:color w:val="808080" w:themeColor="background1" w:themeShade="80"/>
          <w:sz w:val="22"/>
          <w:szCs w:val="22"/>
        </w:rPr>
        <w:t xml:space="preserve">ommercial </w:t>
      </w:r>
      <w:r>
        <w:rPr>
          <w:rFonts w:ascii="Arial" w:hAnsi="Arial" w:cs="Arial"/>
          <w:color w:val="808080" w:themeColor="background1" w:themeShade="80"/>
          <w:sz w:val="22"/>
          <w:szCs w:val="22"/>
        </w:rPr>
        <w:t>T</w:t>
      </w:r>
      <w:r w:rsidRPr="009A0339">
        <w:rPr>
          <w:rFonts w:ascii="Arial" w:hAnsi="Arial" w:cs="Arial"/>
          <w:color w:val="808080" w:themeColor="background1" w:themeShade="80"/>
          <w:sz w:val="22"/>
          <w:szCs w:val="22"/>
        </w:rPr>
        <w:t xml:space="preserve">ransaction </w:t>
      </w:r>
      <w:r>
        <w:rPr>
          <w:rFonts w:ascii="Arial" w:hAnsi="Arial" w:cs="Arial"/>
          <w:color w:val="808080" w:themeColor="background1" w:themeShade="80"/>
          <w:sz w:val="22"/>
          <w:szCs w:val="22"/>
        </w:rPr>
        <w:t>L</w:t>
      </w:r>
      <w:r w:rsidRPr="009A0339">
        <w:rPr>
          <w:rFonts w:ascii="Arial" w:hAnsi="Arial" w:cs="Arial"/>
          <w:color w:val="808080" w:themeColor="background1" w:themeShade="80"/>
          <w:sz w:val="22"/>
          <w:szCs w:val="22"/>
        </w:rPr>
        <w:t>aw and introduced a consolidated insolvency regime</w:t>
      </w:r>
      <w:r>
        <w:rPr>
          <w:rFonts w:ascii="Arial" w:hAnsi="Arial" w:cs="Arial"/>
          <w:color w:val="808080" w:themeColor="background1" w:themeShade="80"/>
          <w:sz w:val="22"/>
          <w:szCs w:val="22"/>
        </w:rPr>
        <w:t>. It must be noted that this Law was exclusively</w:t>
      </w:r>
      <w:r w:rsidRPr="009A0339">
        <w:rPr>
          <w:rFonts w:ascii="Arial" w:hAnsi="Arial" w:cs="Arial"/>
          <w:color w:val="808080" w:themeColor="background1" w:themeShade="80"/>
          <w:sz w:val="22"/>
          <w:szCs w:val="22"/>
        </w:rPr>
        <w:t xml:space="preserve"> for commercial insolvencies</w:t>
      </w:r>
      <w:r>
        <w:rPr>
          <w:rFonts w:ascii="Arial" w:hAnsi="Arial" w:cs="Arial"/>
          <w:color w:val="808080" w:themeColor="background1" w:themeShade="80"/>
          <w:sz w:val="22"/>
          <w:szCs w:val="22"/>
        </w:rPr>
        <w:t xml:space="preserve"> in the UAE</w:t>
      </w:r>
      <w:r w:rsidRPr="009A0339">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B</w:t>
      </w:r>
      <w:r w:rsidRPr="009A0339">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A</w:t>
      </w:r>
      <w:r w:rsidRPr="009A0339">
        <w:rPr>
          <w:rFonts w:ascii="Arial" w:hAnsi="Arial" w:cs="Arial"/>
          <w:color w:val="808080" w:themeColor="background1" w:themeShade="80"/>
          <w:sz w:val="22"/>
          <w:szCs w:val="22"/>
        </w:rPr>
        <w:t>ct</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 xml:space="preserve">was modeled </w:t>
      </w:r>
      <w:r>
        <w:rPr>
          <w:rFonts w:ascii="Arial" w:hAnsi="Arial" w:cs="Arial"/>
          <w:color w:val="808080" w:themeColor="background1" w:themeShade="80"/>
          <w:sz w:val="22"/>
          <w:szCs w:val="22"/>
        </w:rPr>
        <w:t>from a</w:t>
      </w:r>
      <w:r w:rsidRPr="009A0339">
        <w:rPr>
          <w:rFonts w:ascii="Arial" w:hAnsi="Arial" w:cs="Arial"/>
          <w:color w:val="808080" w:themeColor="background1" w:themeShade="80"/>
          <w:sz w:val="22"/>
          <w:szCs w:val="22"/>
        </w:rPr>
        <w:t xml:space="preserve"> variety of different jurisdictions such as the United Kingdom</w:t>
      </w:r>
      <w:r>
        <w:rPr>
          <w:rFonts w:ascii="Arial" w:hAnsi="Arial" w:cs="Arial"/>
          <w:color w:val="808080" w:themeColor="background1" w:themeShade="80"/>
          <w:sz w:val="22"/>
          <w:szCs w:val="22"/>
        </w:rPr>
        <w:t xml:space="preserve">. </w:t>
      </w:r>
    </w:p>
    <w:p w14:paraId="6EA9D08E" w14:textId="77777777" w:rsidR="00950A6D" w:rsidRDefault="00950A6D" w:rsidP="00AD19C8">
      <w:pPr>
        <w:jc w:val="both"/>
        <w:rPr>
          <w:rFonts w:ascii="Arial" w:hAnsi="Arial" w:cs="Arial"/>
          <w:color w:val="808080" w:themeColor="background1" w:themeShade="80"/>
          <w:sz w:val="22"/>
          <w:szCs w:val="22"/>
        </w:rPr>
      </w:pPr>
    </w:p>
    <w:p w14:paraId="03B2BE04" w14:textId="77777777" w:rsidR="00950A6D" w:rsidRDefault="00950A6D" w:rsidP="00AD19C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w:t>
      </w:r>
      <w:r w:rsidRPr="0010248B">
        <w:rPr>
          <w:rFonts w:ascii="Arial" w:hAnsi="Arial" w:cs="Arial"/>
          <w:color w:val="808080" w:themeColor="background1" w:themeShade="80"/>
          <w:sz w:val="22"/>
          <w:szCs w:val="22"/>
        </w:rPr>
        <w:t xml:space="preserve">n 2019 </w:t>
      </w:r>
      <w:r>
        <w:rPr>
          <w:rFonts w:ascii="Arial" w:hAnsi="Arial" w:cs="Arial"/>
          <w:color w:val="808080" w:themeColor="background1" w:themeShade="80"/>
          <w:sz w:val="22"/>
          <w:szCs w:val="22"/>
        </w:rPr>
        <w:t>the</w:t>
      </w:r>
      <w:r w:rsidRPr="0010248B">
        <w:rPr>
          <w:rFonts w:ascii="Arial" w:hAnsi="Arial" w:cs="Arial"/>
          <w:color w:val="808080" w:themeColor="background1" w:themeShade="80"/>
          <w:sz w:val="22"/>
          <w:szCs w:val="22"/>
        </w:rPr>
        <w:t xml:space="preserve"> insolvency law regime was further extended by the adoption of the federal decree law number 19 of 2019 which is commonly referred to as the </w:t>
      </w:r>
      <w:r>
        <w:rPr>
          <w:rFonts w:ascii="Arial" w:hAnsi="Arial" w:cs="Arial"/>
          <w:color w:val="808080" w:themeColor="background1" w:themeShade="80"/>
          <w:sz w:val="22"/>
          <w:szCs w:val="22"/>
        </w:rPr>
        <w:t>“P</w:t>
      </w:r>
      <w:r w:rsidRPr="0010248B">
        <w:rPr>
          <w:rFonts w:ascii="Arial" w:hAnsi="Arial" w:cs="Arial"/>
          <w:color w:val="808080" w:themeColor="background1" w:themeShade="80"/>
          <w:sz w:val="22"/>
          <w:szCs w:val="22"/>
        </w:rPr>
        <w:t xml:space="preserve">ersonal </w:t>
      </w:r>
      <w:r>
        <w:rPr>
          <w:rFonts w:ascii="Arial" w:hAnsi="Arial" w:cs="Arial"/>
          <w:color w:val="808080" w:themeColor="background1" w:themeShade="80"/>
          <w:sz w:val="22"/>
          <w:szCs w:val="22"/>
        </w:rPr>
        <w:t>B</w:t>
      </w:r>
      <w:r w:rsidRPr="0010248B">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L</w:t>
      </w:r>
      <w:r w:rsidRPr="0010248B">
        <w:rPr>
          <w:rFonts w:ascii="Arial" w:hAnsi="Arial" w:cs="Arial"/>
          <w:color w:val="808080" w:themeColor="background1" w:themeShade="80"/>
          <w:sz w:val="22"/>
          <w:szCs w:val="22"/>
        </w:rPr>
        <w:t>aw</w:t>
      </w:r>
      <w:r>
        <w:rPr>
          <w:rFonts w:ascii="Arial" w:hAnsi="Arial" w:cs="Arial"/>
          <w:color w:val="808080" w:themeColor="background1" w:themeShade="80"/>
          <w:sz w:val="22"/>
          <w:szCs w:val="22"/>
        </w:rPr>
        <w:t>”.</w:t>
      </w:r>
      <w:r w:rsidRPr="009A0339">
        <w:rPr>
          <w:rFonts w:ascii="Arial" w:hAnsi="Arial" w:cs="Arial"/>
          <w:color w:val="808080" w:themeColor="background1" w:themeShade="80"/>
          <w:sz w:val="22"/>
          <w:szCs w:val="22"/>
        </w:rPr>
        <w:t xml:space="preserve"> </w:t>
      </w:r>
      <w:r w:rsidRPr="0010248B">
        <w:rPr>
          <w:rFonts w:ascii="Arial" w:hAnsi="Arial" w:cs="Arial"/>
          <w:color w:val="808080" w:themeColor="background1" w:themeShade="80"/>
          <w:sz w:val="22"/>
          <w:szCs w:val="22"/>
        </w:rPr>
        <w:t xml:space="preserve">First serve 2 cover the gaps left by </w:t>
      </w:r>
      <w:r>
        <w:rPr>
          <w:rFonts w:ascii="Arial" w:hAnsi="Arial" w:cs="Arial"/>
          <w:color w:val="808080" w:themeColor="background1" w:themeShade="80"/>
          <w:sz w:val="22"/>
          <w:szCs w:val="22"/>
        </w:rPr>
        <w:t>T</w:t>
      </w:r>
      <w:r w:rsidRPr="0010248B">
        <w:rPr>
          <w:rFonts w:ascii="Arial" w:hAnsi="Arial" w:cs="Arial"/>
          <w:color w:val="808080" w:themeColor="background1" w:themeShade="80"/>
          <w:sz w:val="22"/>
          <w:szCs w:val="22"/>
        </w:rPr>
        <w:t xml:space="preserve">he </w:t>
      </w:r>
      <w:r>
        <w:rPr>
          <w:rFonts w:ascii="Arial" w:hAnsi="Arial" w:cs="Arial"/>
          <w:color w:val="808080" w:themeColor="background1" w:themeShade="80"/>
          <w:sz w:val="22"/>
          <w:szCs w:val="22"/>
        </w:rPr>
        <w:t>B</w:t>
      </w:r>
      <w:r w:rsidRPr="0010248B">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L</w:t>
      </w:r>
      <w:r w:rsidRPr="0010248B">
        <w:rPr>
          <w:rFonts w:ascii="Arial" w:hAnsi="Arial" w:cs="Arial"/>
          <w:color w:val="808080" w:themeColor="background1" w:themeShade="80"/>
          <w:sz w:val="22"/>
          <w:szCs w:val="22"/>
        </w:rPr>
        <w:t xml:space="preserve">aw by consolidating and insolvency regime for debtors who did not fall within the area of the </w:t>
      </w:r>
      <w:r>
        <w:rPr>
          <w:rFonts w:ascii="Arial" w:hAnsi="Arial" w:cs="Arial"/>
          <w:color w:val="808080" w:themeColor="background1" w:themeShade="80"/>
          <w:sz w:val="22"/>
          <w:szCs w:val="22"/>
        </w:rPr>
        <w:t>B</w:t>
      </w:r>
      <w:r w:rsidRPr="0010248B">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L</w:t>
      </w:r>
      <w:r w:rsidRPr="0010248B">
        <w:rPr>
          <w:rFonts w:ascii="Arial" w:hAnsi="Arial" w:cs="Arial"/>
          <w:color w:val="808080" w:themeColor="background1" w:themeShade="80"/>
          <w:sz w:val="22"/>
          <w:szCs w:val="22"/>
        </w:rPr>
        <w:t>aw</w:t>
      </w:r>
      <w:r>
        <w:rPr>
          <w:rFonts w:ascii="Arial" w:hAnsi="Arial" w:cs="Arial"/>
          <w:color w:val="808080" w:themeColor="background1" w:themeShade="80"/>
          <w:sz w:val="22"/>
          <w:szCs w:val="22"/>
        </w:rPr>
        <w:t xml:space="preserve"> </w:t>
      </w:r>
      <w:proofErr w:type="spellStart"/>
      <w:r>
        <w:rPr>
          <w:rFonts w:ascii="Arial" w:hAnsi="Arial" w:cs="Arial"/>
          <w:color w:val="808080" w:themeColor="background1" w:themeShade="80"/>
          <w:sz w:val="22"/>
          <w:szCs w:val="22"/>
        </w:rPr>
        <w:t>ie</w:t>
      </w:r>
      <w:proofErr w:type="spellEnd"/>
      <w:r>
        <w:rPr>
          <w:rFonts w:ascii="Arial" w:hAnsi="Arial" w:cs="Arial"/>
          <w:color w:val="808080" w:themeColor="background1" w:themeShade="80"/>
          <w:sz w:val="22"/>
          <w:szCs w:val="22"/>
        </w:rPr>
        <w:t xml:space="preserve">: </w:t>
      </w:r>
      <w:r w:rsidRPr="0010248B">
        <w:rPr>
          <w:rFonts w:ascii="Arial" w:hAnsi="Arial" w:cs="Arial"/>
          <w:color w:val="808080" w:themeColor="background1" w:themeShade="80"/>
          <w:sz w:val="22"/>
          <w:szCs w:val="22"/>
        </w:rPr>
        <w:t>individuals.</w:t>
      </w:r>
    </w:p>
    <w:p w14:paraId="7B305E9D" w14:textId="77777777" w:rsidR="00950A6D" w:rsidRDefault="00950A6D" w:rsidP="00AD19C8">
      <w:pPr>
        <w:jc w:val="both"/>
        <w:rPr>
          <w:rFonts w:ascii="Arial" w:hAnsi="Arial" w:cs="Arial"/>
          <w:color w:val="808080" w:themeColor="background1" w:themeShade="80"/>
          <w:sz w:val="22"/>
          <w:szCs w:val="22"/>
        </w:rPr>
      </w:pPr>
    </w:p>
    <w:p w14:paraId="09AAB1F6" w14:textId="2E486092" w:rsidR="00950A6D" w:rsidRDefault="00950A6D" w:rsidP="00AD19C8">
      <w:pPr>
        <w:jc w:val="both"/>
        <w:rPr>
          <w:rFonts w:ascii="Arial" w:hAnsi="Arial" w:cs="Arial"/>
          <w:color w:val="808080" w:themeColor="background1" w:themeShade="80"/>
          <w:sz w:val="22"/>
          <w:szCs w:val="22"/>
        </w:rPr>
      </w:pPr>
      <w:r w:rsidRPr="0010248B">
        <w:rPr>
          <w:rFonts w:ascii="Arial" w:hAnsi="Arial" w:cs="Arial"/>
          <w:color w:val="808080" w:themeColor="background1" w:themeShade="80"/>
          <w:sz w:val="22"/>
          <w:szCs w:val="22"/>
        </w:rPr>
        <w:t xml:space="preserve">The bankruptcy law </w:t>
      </w:r>
      <w:r w:rsidR="00AD19C8" w:rsidRPr="0010248B">
        <w:rPr>
          <w:rFonts w:ascii="Arial" w:hAnsi="Arial" w:cs="Arial"/>
          <w:color w:val="808080" w:themeColor="background1" w:themeShade="80"/>
          <w:sz w:val="22"/>
          <w:szCs w:val="22"/>
        </w:rPr>
        <w:t>provides</w:t>
      </w:r>
      <w:r w:rsidRPr="0010248B">
        <w:rPr>
          <w:rFonts w:ascii="Arial" w:hAnsi="Arial" w:cs="Arial"/>
          <w:color w:val="808080" w:themeColor="background1" w:themeShade="80"/>
          <w:sz w:val="22"/>
          <w:szCs w:val="22"/>
        </w:rPr>
        <w:t xml:space="preserve"> for various processes which </w:t>
      </w:r>
      <w:r>
        <w:rPr>
          <w:rFonts w:ascii="Arial" w:hAnsi="Arial" w:cs="Arial"/>
          <w:color w:val="808080" w:themeColor="background1" w:themeShade="80"/>
          <w:sz w:val="22"/>
          <w:szCs w:val="22"/>
        </w:rPr>
        <w:t>are</w:t>
      </w:r>
      <w:r w:rsidRPr="0010248B">
        <w:rPr>
          <w:rFonts w:ascii="Arial" w:hAnsi="Arial" w:cs="Arial"/>
          <w:color w:val="808080" w:themeColor="background1" w:themeShade="80"/>
          <w:sz w:val="22"/>
          <w:szCs w:val="22"/>
        </w:rPr>
        <w:t xml:space="preserve"> to be supervised by the </w:t>
      </w:r>
      <w:r>
        <w:rPr>
          <w:rFonts w:ascii="Arial" w:hAnsi="Arial" w:cs="Arial"/>
          <w:color w:val="808080" w:themeColor="background1" w:themeShade="80"/>
          <w:sz w:val="22"/>
          <w:szCs w:val="22"/>
        </w:rPr>
        <w:t>C</w:t>
      </w:r>
      <w:r w:rsidRPr="0010248B">
        <w:rPr>
          <w:rFonts w:ascii="Arial" w:hAnsi="Arial" w:cs="Arial"/>
          <w:color w:val="808080" w:themeColor="background1" w:themeShade="80"/>
          <w:sz w:val="22"/>
          <w:szCs w:val="22"/>
        </w:rPr>
        <w:t>ourt</w:t>
      </w:r>
      <w:r>
        <w:rPr>
          <w:rFonts w:ascii="Arial" w:hAnsi="Arial" w:cs="Arial"/>
          <w:color w:val="808080" w:themeColor="background1" w:themeShade="80"/>
          <w:sz w:val="22"/>
          <w:szCs w:val="22"/>
        </w:rPr>
        <w:t xml:space="preserve">. </w:t>
      </w:r>
      <w:r w:rsidR="00AD19C8">
        <w:rPr>
          <w:rFonts w:ascii="Arial" w:hAnsi="Arial" w:cs="Arial"/>
          <w:color w:val="808080" w:themeColor="background1" w:themeShade="80"/>
          <w:sz w:val="22"/>
          <w:szCs w:val="22"/>
        </w:rPr>
        <w:t>the</w:t>
      </w:r>
      <w:r>
        <w:rPr>
          <w:rFonts w:ascii="Arial" w:hAnsi="Arial" w:cs="Arial"/>
          <w:color w:val="808080" w:themeColor="background1" w:themeShade="80"/>
          <w:sz w:val="22"/>
          <w:szCs w:val="22"/>
        </w:rPr>
        <w:t xml:space="preserve"> procedures implemented include</w:t>
      </w:r>
      <w:r w:rsidRPr="0010248B">
        <w:rPr>
          <w:rFonts w:ascii="Arial" w:hAnsi="Arial" w:cs="Arial"/>
          <w:color w:val="808080" w:themeColor="background1" w:themeShade="80"/>
          <w:sz w:val="22"/>
          <w:szCs w:val="22"/>
        </w:rPr>
        <w:t xml:space="preserve"> the preventative composition, financial settlement proceedings and bankruptcy proceedings. The bankruptcy proceedings consist of formal restructuring for commercial debtors and liquidation for commercial and </w:t>
      </w:r>
      <w:r>
        <w:rPr>
          <w:rFonts w:ascii="Arial" w:hAnsi="Arial" w:cs="Arial"/>
          <w:color w:val="808080" w:themeColor="background1" w:themeShade="80"/>
          <w:sz w:val="22"/>
          <w:szCs w:val="22"/>
        </w:rPr>
        <w:t>individual</w:t>
      </w:r>
      <w:r w:rsidRPr="0010248B">
        <w:rPr>
          <w:rFonts w:ascii="Arial" w:hAnsi="Arial" w:cs="Arial"/>
          <w:color w:val="808080" w:themeColor="background1" w:themeShade="80"/>
          <w:sz w:val="22"/>
          <w:szCs w:val="22"/>
        </w:rPr>
        <w:t xml:space="preserve"> debtors. A financial restructuring committee was also formed and appointed by the Minister of Finance.</w:t>
      </w:r>
    </w:p>
    <w:p w14:paraId="7479E6D5" w14:textId="77777777" w:rsidR="00950A6D" w:rsidRDefault="00950A6D" w:rsidP="00AD19C8">
      <w:pPr>
        <w:jc w:val="both"/>
        <w:rPr>
          <w:rFonts w:ascii="Arial" w:hAnsi="Arial" w:cs="Arial"/>
          <w:color w:val="808080" w:themeColor="background1" w:themeShade="80"/>
          <w:sz w:val="22"/>
          <w:szCs w:val="22"/>
        </w:rPr>
      </w:pPr>
    </w:p>
    <w:p w14:paraId="0E517AE5" w14:textId="0024C911" w:rsidR="00BC72BF" w:rsidRPr="00BC72BF" w:rsidRDefault="00950A6D" w:rsidP="00AD19C8">
      <w:pPr>
        <w:jc w:val="both"/>
        <w:rPr>
          <w:rFonts w:ascii="Avenir Next" w:hAnsi="Avenir Next" w:cs="Arial"/>
          <w:color w:val="808080" w:themeColor="background1" w:themeShade="80"/>
          <w:sz w:val="22"/>
          <w:szCs w:val="22"/>
          <w:lang w:val="en-GB"/>
        </w:rPr>
      </w:pPr>
      <w:r w:rsidRPr="0010248B">
        <w:rPr>
          <w:rFonts w:ascii="Arial" w:hAnsi="Arial" w:cs="Arial"/>
          <w:color w:val="808080" w:themeColor="background1" w:themeShade="80"/>
          <w:sz w:val="22"/>
          <w:szCs w:val="22"/>
        </w:rPr>
        <w:t>The bankruptcy laws of the United Arab Emirates have been welcomed by the commercial community however there are no official statistics to confirm this</w:t>
      </w:r>
      <w:r>
        <w:rPr>
          <w:rFonts w:ascii="Arial" w:hAnsi="Arial" w:cs="Arial"/>
          <w:color w:val="808080" w:themeColor="background1" w:themeShade="80"/>
          <w:sz w:val="22"/>
          <w:szCs w:val="22"/>
        </w:rPr>
        <w:t xml:space="preserve"> </w:t>
      </w:r>
      <w:r w:rsidRPr="0010248B">
        <w:rPr>
          <w:rFonts w:ascii="Arial" w:hAnsi="Arial" w:cs="Arial"/>
          <w:color w:val="808080" w:themeColor="background1" w:themeShade="80"/>
          <w:sz w:val="22"/>
          <w:szCs w:val="22"/>
        </w:rPr>
        <w:t xml:space="preserve">as they have only been a limited number of insolvency process is conducted in terms of the bankruptcy law and a far greater number of proceedings will need to be concluded </w:t>
      </w:r>
      <w:r w:rsidR="00AD19C8" w:rsidRPr="0010248B">
        <w:rPr>
          <w:rFonts w:ascii="Arial" w:hAnsi="Arial" w:cs="Arial"/>
          <w:color w:val="808080" w:themeColor="background1" w:themeShade="80"/>
          <w:sz w:val="22"/>
          <w:szCs w:val="22"/>
        </w:rPr>
        <w:t>to</w:t>
      </w:r>
      <w:r w:rsidRPr="0010248B">
        <w:rPr>
          <w:rFonts w:ascii="Arial" w:hAnsi="Arial" w:cs="Arial"/>
          <w:color w:val="808080" w:themeColor="background1" w:themeShade="80"/>
          <w:sz w:val="22"/>
          <w:szCs w:val="22"/>
        </w:rPr>
        <w:t xml:space="preserve"> adequately and accurately assess if the laws implemented in practice have been successful.</w:t>
      </w:r>
      <w:r w:rsidR="00BC72BF" w:rsidRPr="00BC72BF">
        <w:rPr>
          <w:rFonts w:ascii="Avenir Next" w:hAnsi="Avenir Next" w:cs="Arial"/>
          <w:color w:val="808080" w:themeColor="background1" w:themeShade="80"/>
          <w:sz w:val="22"/>
          <w:szCs w:val="22"/>
          <w:lang w:val="en-GB"/>
        </w:rPr>
        <w:t>]</w:t>
      </w:r>
    </w:p>
    <w:p w14:paraId="384A1D44" w14:textId="77777777" w:rsidR="00BC72BF" w:rsidRPr="00F77011" w:rsidRDefault="00BC72BF" w:rsidP="00F77011">
      <w:pPr>
        <w:jc w:val="both"/>
        <w:rPr>
          <w:rFonts w:ascii="Avenir Next" w:hAnsi="Avenir Next" w:cs="Arial"/>
          <w:sz w:val="22"/>
          <w:szCs w:val="22"/>
          <w:lang w:val="en-GB"/>
        </w:rPr>
      </w:pP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2945A92F" w14:textId="5BBDACCB" w:rsidR="005A2822" w:rsidRDefault="00BC72BF" w:rsidP="00AD19C8">
      <w:pPr>
        <w:jc w:val="both"/>
        <w:rPr>
          <w:rFonts w:ascii="Arial" w:hAnsi="Arial" w:cs="Arial"/>
          <w:color w:val="808080" w:themeColor="background1" w:themeShade="80"/>
          <w:sz w:val="22"/>
          <w:szCs w:val="22"/>
        </w:rPr>
      </w:pPr>
      <w:r w:rsidRPr="00BC72BF">
        <w:rPr>
          <w:rFonts w:ascii="Avenir Next" w:hAnsi="Avenir Next" w:cs="Arial"/>
          <w:color w:val="808080" w:themeColor="background1" w:themeShade="80"/>
          <w:sz w:val="22"/>
          <w:szCs w:val="22"/>
          <w:lang w:val="en-GB"/>
        </w:rPr>
        <w:t>[</w:t>
      </w:r>
      <w:r w:rsidR="005A2822">
        <w:rPr>
          <w:rFonts w:ascii="Arial" w:hAnsi="Arial" w:cs="Arial"/>
          <w:color w:val="808080" w:themeColor="background1" w:themeShade="80"/>
          <w:sz w:val="22"/>
          <w:szCs w:val="22"/>
        </w:rPr>
        <w:t>T</w:t>
      </w:r>
      <w:r w:rsidR="005A2822" w:rsidRPr="009901AA">
        <w:rPr>
          <w:rFonts w:ascii="Arial" w:hAnsi="Arial" w:cs="Arial"/>
          <w:color w:val="808080" w:themeColor="background1" w:themeShade="80"/>
          <w:sz w:val="22"/>
          <w:szCs w:val="22"/>
        </w:rPr>
        <w:t>he debtor must</w:t>
      </w:r>
      <w:r w:rsidR="005A2822">
        <w:rPr>
          <w:rFonts w:ascii="Arial" w:hAnsi="Arial" w:cs="Arial"/>
          <w:color w:val="808080" w:themeColor="background1" w:themeShade="80"/>
          <w:sz w:val="22"/>
          <w:szCs w:val="22"/>
        </w:rPr>
        <w:t xml:space="preserve"> </w:t>
      </w:r>
      <w:r w:rsidR="005A2822" w:rsidRPr="009901AA">
        <w:rPr>
          <w:rFonts w:ascii="Arial" w:hAnsi="Arial" w:cs="Arial"/>
          <w:color w:val="808080" w:themeColor="background1" w:themeShade="80"/>
          <w:sz w:val="22"/>
          <w:szCs w:val="22"/>
        </w:rPr>
        <w:t>initiate the bankruptcy proceedings</w:t>
      </w:r>
      <w:r w:rsidR="005A2822">
        <w:rPr>
          <w:rFonts w:ascii="Arial" w:hAnsi="Arial" w:cs="Arial"/>
          <w:color w:val="808080" w:themeColor="background1" w:themeShade="80"/>
          <w:sz w:val="22"/>
          <w:szCs w:val="22"/>
        </w:rPr>
        <w:t xml:space="preserve"> </w:t>
      </w:r>
      <w:r w:rsidR="005A2822" w:rsidRPr="009901AA">
        <w:rPr>
          <w:rFonts w:ascii="Arial" w:hAnsi="Arial" w:cs="Arial"/>
          <w:color w:val="808080" w:themeColor="background1" w:themeShade="80"/>
          <w:sz w:val="22"/>
          <w:szCs w:val="22"/>
        </w:rPr>
        <w:t>vi</w:t>
      </w:r>
      <w:r w:rsidR="005A2822">
        <w:rPr>
          <w:rFonts w:ascii="Arial" w:hAnsi="Arial" w:cs="Arial"/>
          <w:color w:val="808080" w:themeColor="background1" w:themeShade="80"/>
          <w:sz w:val="22"/>
          <w:szCs w:val="22"/>
        </w:rPr>
        <w:t>a</w:t>
      </w:r>
      <w:r w:rsidR="005A2822" w:rsidRPr="009901AA">
        <w:rPr>
          <w:rFonts w:ascii="Arial" w:hAnsi="Arial" w:cs="Arial"/>
          <w:color w:val="808080" w:themeColor="background1" w:themeShade="80"/>
          <w:sz w:val="22"/>
          <w:szCs w:val="22"/>
        </w:rPr>
        <w:t xml:space="preserve"> an application to the court. The application must contain certain documents as stipulated in article 73 of the </w:t>
      </w:r>
      <w:r w:rsidR="005A2822">
        <w:rPr>
          <w:rFonts w:ascii="Arial" w:hAnsi="Arial" w:cs="Arial"/>
          <w:color w:val="808080" w:themeColor="background1" w:themeShade="80"/>
          <w:sz w:val="22"/>
          <w:szCs w:val="22"/>
        </w:rPr>
        <w:t>B</w:t>
      </w:r>
      <w:r w:rsidR="005A2822" w:rsidRPr="009901AA">
        <w:rPr>
          <w:rFonts w:ascii="Arial" w:hAnsi="Arial" w:cs="Arial"/>
          <w:color w:val="808080" w:themeColor="background1" w:themeShade="80"/>
          <w:sz w:val="22"/>
          <w:szCs w:val="22"/>
        </w:rPr>
        <w:t xml:space="preserve">ankruptcy </w:t>
      </w:r>
      <w:r w:rsidR="005A2822">
        <w:rPr>
          <w:rFonts w:ascii="Arial" w:hAnsi="Arial" w:cs="Arial"/>
          <w:color w:val="808080" w:themeColor="background1" w:themeShade="80"/>
          <w:sz w:val="22"/>
          <w:szCs w:val="22"/>
        </w:rPr>
        <w:t>L</w:t>
      </w:r>
      <w:r w:rsidR="005A2822" w:rsidRPr="009901AA">
        <w:rPr>
          <w:rFonts w:ascii="Arial" w:hAnsi="Arial" w:cs="Arial"/>
          <w:color w:val="808080" w:themeColor="background1" w:themeShade="80"/>
          <w:sz w:val="22"/>
          <w:szCs w:val="22"/>
        </w:rPr>
        <w:t>aw</w:t>
      </w:r>
      <w:r w:rsidR="005A2822">
        <w:rPr>
          <w:rFonts w:ascii="Arial" w:hAnsi="Arial" w:cs="Arial"/>
          <w:color w:val="808080" w:themeColor="background1" w:themeShade="80"/>
          <w:sz w:val="22"/>
          <w:szCs w:val="22"/>
        </w:rPr>
        <w:t xml:space="preserve"> </w:t>
      </w:r>
      <w:r w:rsidR="005A2822" w:rsidRPr="009901AA">
        <w:rPr>
          <w:rFonts w:ascii="Arial" w:hAnsi="Arial" w:cs="Arial"/>
          <w:color w:val="808080" w:themeColor="background1" w:themeShade="80"/>
          <w:sz w:val="22"/>
          <w:szCs w:val="22"/>
        </w:rPr>
        <w:lastRenderedPageBreak/>
        <w:t>such as a memorandum describing the debtor's economic and financial position as well as the list of assets and employees.</w:t>
      </w:r>
    </w:p>
    <w:p w14:paraId="7078371B" w14:textId="77777777" w:rsidR="005A2822" w:rsidRDefault="005A2822" w:rsidP="00AD19C8">
      <w:pPr>
        <w:jc w:val="both"/>
        <w:rPr>
          <w:rFonts w:ascii="Arial" w:hAnsi="Arial" w:cs="Arial"/>
          <w:color w:val="808080" w:themeColor="background1" w:themeShade="80"/>
          <w:sz w:val="22"/>
          <w:szCs w:val="22"/>
        </w:rPr>
      </w:pPr>
    </w:p>
    <w:p w14:paraId="4EE6E824" w14:textId="77777777" w:rsidR="005A2822" w:rsidRDefault="005A2822" w:rsidP="00AD19C8">
      <w:pPr>
        <w:jc w:val="both"/>
        <w:rPr>
          <w:rFonts w:ascii="Arial" w:hAnsi="Arial" w:cs="Arial"/>
          <w:color w:val="808080" w:themeColor="background1" w:themeShade="80"/>
          <w:sz w:val="22"/>
          <w:szCs w:val="22"/>
        </w:rPr>
      </w:pPr>
      <w:r w:rsidRPr="0046563C">
        <w:rPr>
          <w:rFonts w:ascii="Arial" w:hAnsi="Arial" w:cs="Arial"/>
          <w:color w:val="808080" w:themeColor="background1" w:themeShade="80"/>
          <w:sz w:val="22"/>
          <w:szCs w:val="22"/>
        </w:rPr>
        <w:t xml:space="preserve">Once the application has been made, the </w:t>
      </w:r>
      <w:r>
        <w:rPr>
          <w:rFonts w:ascii="Arial" w:hAnsi="Arial" w:cs="Arial"/>
          <w:color w:val="808080" w:themeColor="background1" w:themeShade="80"/>
          <w:sz w:val="22"/>
          <w:szCs w:val="22"/>
        </w:rPr>
        <w:t>C</w:t>
      </w:r>
      <w:r w:rsidRPr="0046563C">
        <w:rPr>
          <w:rFonts w:ascii="Arial" w:hAnsi="Arial" w:cs="Arial"/>
          <w:color w:val="808080" w:themeColor="background1" w:themeShade="80"/>
          <w:sz w:val="22"/>
          <w:szCs w:val="22"/>
        </w:rPr>
        <w:t>ourt will appoint a</w:t>
      </w:r>
      <w:r>
        <w:rPr>
          <w:rFonts w:ascii="Arial" w:hAnsi="Arial" w:cs="Arial"/>
          <w:color w:val="808080" w:themeColor="background1" w:themeShade="80"/>
          <w:sz w:val="22"/>
          <w:szCs w:val="22"/>
        </w:rPr>
        <w:t>n</w:t>
      </w:r>
      <w:r w:rsidRPr="0046563C">
        <w:rPr>
          <w:rFonts w:ascii="Arial" w:hAnsi="Arial" w:cs="Arial"/>
          <w:color w:val="808080" w:themeColor="background1" w:themeShade="80"/>
          <w:sz w:val="22"/>
          <w:szCs w:val="22"/>
        </w:rPr>
        <w:t xml:space="preserve"> independent expert</w:t>
      </w:r>
      <w:r>
        <w:rPr>
          <w:rFonts w:ascii="Arial" w:hAnsi="Arial" w:cs="Arial"/>
          <w:color w:val="808080" w:themeColor="background1" w:themeShade="80"/>
          <w:sz w:val="22"/>
          <w:szCs w:val="22"/>
        </w:rPr>
        <w:t xml:space="preserve"> in terms of article 77 of the Bankruptcy Law</w:t>
      </w:r>
      <w:r w:rsidRPr="0046563C">
        <w:rPr>
          <w:rFonts w:ascii="Arial" w:hAnsi="Arial" w:cs="Arial"/>
          <w:color w:val="808080" w:themeColor="background1" w:themeShade="80"/>
          <w:sz w:val="22"/>
          <w:szCs w:val="22"/>
        </w:rPr>
        <w:t xml:space="preserve"> to assess the financial condition of the debtor and produce a report on the debtor's financial </w:t>
      </w:r>
      <w:r>
        <w:rPr>
          <w:rFonts w:ascii="Arial" w:hAnsi="Arial" w:cs="Arial"/>
          <w:color w:val="808080" w:themeColor="background1" w:themeShade="80"/>
          <w:sz w:val="22"/>
          <w:szCs w:val="22"/>
        </w:rPr>
        <w:t>position</w:t>
      </w:r>
      <w:r w:rsidRPr="0046563C">
        <w:rPr>
          <w:rFonts w:ascii="Arial" w:hAnsi="Arial" w:cs="Arial"/>
          <w:color w:val="808080" w:themeColor="background1" w:themeShade="80"/>
          <w:sz w:val="22"/>
          <w:szCs w:val="22"/>
        </w:rPr>
        <w:t xml:space="preserve"> as well as giving an opinion on w</w:t>
      </w:r>
      <w:r>
        <w:rPr>
          <w:rFonts w:ascii="Arial" w:hAnsi="Arial" w:cs="Arial"/>
          <w:color w:val="808080" w:themeColor="background1" w:themeShade="80"/>
          <w:sz w:val="22"/>
          <w:szCs w:val="22"/>
        </w:rPr>
        <w:t>h</w:t>
      </w:r>
      <w:r w:rsidRPr="0046563C">
        <w:rPr>
          <w:rFonts w:ascii="Arial" w:hAnsi="Arial" w:cs="Arial"/>
          <w:color w:val="808080" w:themeColor="background1" w:themeShade="80"/>
          <w:sz w:val="22"/>
          <w:szCs w:val="22"/>
        </w:rPr>
        <w:t>ether the debtor can be successfully restructured.</w:t>
      </w:r>
    </w:p>
    <w:p w14:paraId="0B64851F" w14:textId="77777777" w:rsidR="005A2822" w:rsidRDefault="005A2822" w:rsidP="00AD19C8">
      <w:pPr>
        <w:jc w:val="both"/>
        <w:rPr>
          <w:rFonts w:ascii="Arial" w:hAnsi="Arial" w:cs="Arial"/>
          <w:color w:val="808080" w:themeColor="background1" w:themeShade="80"/>
          <w:sz w:val="22"/>
          <w:szCs w:val="22"/>
        </w:rPr>
      </w:pPr>
    </w:p>
    <w:p w14:paraId="2A53BA26" w14:textId="2833BB37" w:rsidR="005A2822" w:rsidRDefault="005A2822" w:rsidP="00AD19C8">
      <w:pPr>
        <w:jc w:val="both"/>
        <w:rPr>
          <w:rFonts w:ascii="Arial" w:hAnsi="Arial" w:cs="Arial"/>
          <w:color w:val="808080" w:themeColor="background1" w:themeShade="80"/>
          <w:sz w:val="22"/>
          <w:szCs w:val="22"/>
        </w:rPr>
      </w:pPr>
      <w:r w:rsidRPr="00F524DB">
        <w:rPr>
          <w:rFonts w:ascii="Arial" w:hAnsi="Arial" w:cs="Arial"/>
          <w:color w:val="808080" w:themeColor="background1" w:themeShade="80"/>
          <w:sz w:val="22"/>
          <w:szCs w:val="22"/>
        </w:rPr>
        <w:t>Once the court has commenced the bankruptcy proceedings</w:t>
      </w:r>
      <w:r>
        <w:rPr>
          <w:rFonts w:ascii="Arial" w:hAnsi="Arial" w:cs="Arial"/>
          <w:color w:val="808080" w:themeColor="background1" w:themeShade="80"/>
          <w:sz w:val="22"/>
          <w:szCs w:val="22"/>
        </w:rPr>
        <w:t xml:space="preserve"> the</w:t>
      </w:r>
      <w:r w:rsidRPr="00F524DB">
        <w:rPr>
          <w:rFonts w:ascii="Arial" w:hAnsi="Arial" w:cs="Arial"/>
          <w:color w:val="808080" w:themeColor="background1" w:themeShade="80"/>
          <w:sz w:val="22"/>
          <w:szCs w:val="22"/>
        </w:rPr>
        <w:t xml:space="preserve"> debtors</w:t>
      </w:r>
      <w:r>
        <w:rPr>
          <w:rFonts w:ascii="Arial" w:hAnsi="Arial" w:cs="Arial"/>
          <w:color w:val="808080" w:themeColor="background1" w:themeShade="80"/>
          <w:sz w:val="22"/>
          <w:szCs w:val="22"/>
        </w:rPr>
        <w:t xml:space="preserve"> </w:t>
      </w:r>
      <w:r w:rsidRPr="0023486F">
        <w:rPr>
          <w:rFonts w:ascii="Arial" w:hAnsi="Arial" w:cs="Arial"/>
          <w:color w:val="808080" w:themeColor="background1" w:themeShade="80"/>
          <w:sz w:val="22"/>
          <w:szCs w:val="22"/>
        </w:rPr>
        <w:t>is no longer allowed to manage its assets in most instances</w:t>
      </w:r>
      <w:r>
        <w:rPr>
          <w:rStyle w:val="FootnoteReference"/>
          <w:rFonts w:ascii="Arial" w:hAnsi="Arial" w:cs="Arial"/>
          <w:color w:val="808080" w:themeColor="background1" w:themeShade="80"/>
          <w:sz w:val="22"/>
          <w:szCs w:val="22"/>
        </w:rPr>
        <w:footnoteReference w:id="1"/>
      </w:r>
      <w:r>
        <w:rPr>
          <w:rFonts w:ascii="Arial" w:hAnsi="Arial" w:cs="Arial"/>
          <w:color w:val="808080" w:themeColor="background1" w:themeShade="80"/>
          <w:sz w:val="22"/>
          <w:szCs w:val="22"/>
        </w:rPr>
        <w:t xml:space="preserve">. </w:t>
      </w:r>
      <w:r w:rsidRPr="0023486F">
        <w:rPr>
          <w:rFonts w:ascii="Arial" w:hAnsi="Arial" w:cs="Arial"/>
          <w:color w:val="808080" w:themeColor="background1" w:themeShade="80"/>
          <w:sz w:val="22"/>
          <w:szCs w:val="22"/>
        </w:rPr>
        <w:t>The debtor is also not allowed to dispose of any of its assets or repay loa</w:t>
      </w:r>
      <w:r>
        <w:rPr>
          <w:rFonts w:ascii="Arial" w:hAnsi="Arial" w:cs="Arial"/>
          <w:color w:val="808080" w:themeColor="background1" w:themeShade="80"/>
          <w:sz w:val="22"/>
          <w:szCs w:val="22"/>
        </w:rPr>
        <w:t>n</w:t>
      </w:r>
      <w:r w:rsidRPr="0023486F">
        <w:rPr>
          <w:rFonts w:ascii="Arial" w:hAnsi="Arial" w:cs="Arial"/>
          <w:color w:val="808080" w:themeColor="background1" w:themeShade="80"/>
          <w:sz w:val="22"/>
          <w:szCs w:val="22"/>
        </w:rPr>
        <w:t>s to creditors</w:t>
      </w:r>
      <w:r>
        <w:rPr>
          <w:rStyle w:val="FootnoteReference"/>
          <w:rFonts w:ascii="Arial" w:hAnsi="Arial" w:cs="Arial"/>
          <w:color w:val="808080" w:themeColor="background1" w:themeShade="80"/>
          <w:sz w:val="22"/>
          <w:szCs w:val="22"/>
        </w:rPr>
        <w:footnoteReference w:id="2"/>
      </w:r>
      <w:r>
        <w:rPr>
          <w:rFonts w:ascii="Arial" w:hAnsi="Arial" w:cs="Arial"/>
          <w:color w:val="808080" w:themeColor="background1" w:themeShade="80"/>
          <w:sz w:val="22"/>
          <w:szCs w:val="22"/>
        </w:rPr>
        <w:t xml:space="preserve"> </w:t>
      </w:r>
      <w:r w:rsidRPr="0023486F">
        <w:rPr>
          <w:rFonts w:ascii="Arial" w:hAnsi="Arial" w:cs="Arial"/>
          <w:color w:val="808080" w:themeColor="background1" w:themeShade="80"/>
          <w:sz w:val="22"/>
          <w:szCs w:val="22"/>
        </w:rPr>
        <w:t>the pool the restructuring plan is approved.</w:t>
      </w:r>
      <w:r>
        <w:rPr>
          <w:rFonts w:ascii="Arial" w:hAnsi="Arial" w:cs="Arial"/>
          <w:color w:val="808080" w:themeColor="background1" w:themeShade="80"/>
          <w:sz w:val="22"/>
          <w:szCs w:val="22"/>
        </w:rPr>
        <w:t xml:space="preserve"> </w:t>
      </w:r>
      <w:r w:rsidRPr="0023486F">
        <w:rPr>
          <w:rFonts w:ascii="Arial" w:hAnsi="Arial" w:cs="Arial"/>
          <w:color w:val="808080" w:themeColor="background1" w:themeShade="80"/>
          <w:sz w:val="22"/>
          <w:szCs w:val="22"/>
        </w:rPr>
        <w:t xml:space="preserve">The court, however, must entertain any application made by a secure creditor within 10 working days of the application being launched </w:t>
      </w:r>
      <w:proofErr w:type="gramStart"/>
      <w:r w:rsidRPr="0023486F">
        <w:rPr>
          <w:rFonts w:ascii="Arial" w:hAnsi="Arial" w:cs="Arial"/>
          <w:color w:val="808080" w:themeColor="background1" w:themeShade="80"/>
          <w:sz w:val="22"/>
          <w:szCs w:val="22"/>
        </w:rPr>
        <w:t>in order to</w:t>
      </w:r>
      <w:proofErr w:type="gramEnd"/>
      <w:r w:rsidRPr="0023486F">
        <w:rPr>
          <w:rFonts w:ascii="Arial" w:hAnsi="Arial" w:cs="Arial"/>
          <w:color w:val="808080" w:themeColor="background1" w:themeShade="80"/>
          <w:sz w:val="22"/>
          <w:szCs w:val="22"/>
        </w:rPr>
        <w:t xml:space="preserve"> assist the creditor </w:t>
      </w:r>
      <w:r w:rsidR="00940087" w:rsidRPr="0023486F">
        <w:rPr>
          <w:rFonts w:ascii="Arial" w:hAnsi="Arial" w:cs="Arial"/>
          <w:color w:val="808080" w:themeColor="background1" w:themeShade="80"/>
          <w:sz w:val="22"/>
          <w:szCs w:val="22"/>
        </w:rPr>
        <w:t>as</w:t>
      </w:r>
      <w:r w:rsidRPr="0023486F">
        <w:rPr>
          <w:rFonts w:ascii="Arial" w:hAnsi="Arial" w:cs="Arial"/>
          <w:color w:val="808080" w:themeColor="background1" w:themeShade="80"/>
          <w:sz w:val="22"/>
          <w:szCs w:val="22"/>
        </w:rPr>
        <w:t xml:space="preserve"> a</w:t>
      </w:r>
      <w:r>
        <w:rPr>
          <w:rFonts w:ascii="Arial" w:hAnsi="Arial" w:cs="Arial"/>
          <w:color w:val="808080" w:themeColor="background1" w:themeShade="80"/>
          <w:sz w:val="22"/>
          <w:szCs w:val="22"/>
        </w:rPr>
        <w:t xml:space="preserve"> </w:t>
      </w:r>
      <w:r w:rsidRPr="0023486F">
        <w:rPr>
          <w:rFonts w:ascii="Arial" w:hAnsi="Arial" w:cs="Arial"/>
          <w:color w:val="808080" w:themeColor="background1" w:themeShade="80"/>
          <w:sz w:val="22"/>
          <w:szCs w:val="22"/>
        </w:rPr>
        <w:t>priority claimant.</w:t>
      </w:r>
    </w:p>
    <w:p w14:paraId="69190D02" w14:textId="77777777" w:rsidR="005A2822" w:rsidRDefault="005A2822" w:rsidP="00AD19C8">
      <w:pPr>
        <w:jc w:val="both"/>
        <w:rPr>
          <w:rFonts w:ascii="Arial" w:hAnsi="Arial" w:cs="Arial"/>
          <w:color w:val="808080" w:themeColor="background1" w:themeShade="80"/>
          <w:sz w:val="22"/>
          <w:szCs w:val="22"/>
        </w:rPr>
      </w:pPr>
    </w:p>
    <w:p w14:paraId="0114F154" w14:textId="26A7539C" w:rsidR="005A2822" w:rsidRDefault="005A2822" w:rsidP="00AD19C8">
      <w:pPr>
        <w:jc w:val="both"/>
        <w:rPr>
          <w:rFonts w:ascii="Arial" w:hAnsi="Arial" w:cs="Arial"/>
          <w:color w:val="808080" w:themeColor="background1" w:themeShade="80"/>
          <w:sz w:val="22"/>
          <w:szCs w:val="22"/>
        </w:rPr>
      </w:pPr>
      <w:r w:rsidRPr="0023486F">
        <w:rPr>
          <w:rFonts w:ascii="Arial" w:hAnsi="Arial" w:cs="Arial"/>
          <w:color w:val="808080" w:themeColor="background1" w:themeShade="80"/>
          <w:sz w:val="22"/>
          <w:szCs w:val="22"/>
        </w:rPr>
        <w:t xml:space="preserve">The trustee appointed by the </w:t>
      </w:r>
      <w:r>
        <w:rPr>
          <w:rFonts w:ascii="Arial" w:hAnsi="Arial" w:cs="Arial"/>
          <w:color w:val="808080" w:themeColor="background1" w:themeShade="80"/>
          <w:sz w:val="22"/>
          <w:szCs w:val="22"/>
        </w:rPr>
        <w:t>C</w:t>
      </w:r>
      <w:r w:rsidRPr="0023486F">
        <w:rPr>
          <w:rFonts w:ascii="Arial" w:hAnsi="Arial" w:cs="Arial"/>
          <w:color w:val="808080" w:themeColor="background1" w:themeShade="80"/>
          <w:sz w:val="22"/>
          <w:szCs w:val="22"/>
        </w:rPr>
        <w:t xml:space="preserve">ourt works hand in hand in assisting the </w:t>
      </w:r>
      <w:r>
        <w:rPr>
          <w:rFonts w:ascii="Arial" w:hAnsi="Arial" w:cs="Arial"/>
          <w:color w:val="808080" w:themeColor="background1" w:themeShade="80"/>
          <w:sz w:val="22"/>
          <w:szCs w:val="22"/>
        </w:rPr>
        <w:t>C</w:t>
      </w:r>
      <w:r w:rsidRPr="0023486F">
        <w:rPr>
          <w:rFonts w:ascii="Arial" w:hAnsi="Arial" w:cs="Arial"/>
          <w:color w:val="808080" w:themeColor="background1" w:themeShade="80"/>
          <w:sz w:val="22"/>
          <w:szCs w:val="22"/>
        </w:rPr>
        <w:t xml:space="preserve">ourt and may ask the court for assistance </w:t>
      </w:r>
      <w:proofErr w:type="gramStart"/>
      <w:r w:rsidRPr="0023486F">
        <w:rPr>
          <w:rFonts w:ascii="Arial" w:hAnsi="Arial" w:cs="Arial"/>
          <w:color w:val="808080" w:themeColor="background1" w:themeShade="80"/>
          <w:sz w:val="22"/>
          <w:szCs w:val="22"/>
        </w:rPr>
        <w:t>in order to</w:t>
      </w:r>
      <w:proofErr w:type="gramEnd"/>
      <w:r w:rsidRPr="0023486F">
        <w:rPr>
          <w:rFonts w:ascii="Arial" w:hAnsi="Arial" w:cs="Arial"/>
          <w:color w:val="808080" w:themeColor="background1" w:themeShade="80"/>
          <w:sz w:val="22"/>
          <w:szCs w:val="22"/>
        </w:rPr>
        <w:t xml:space="preserve"> perform or execute their duties in terms of article 83 of the </w:t>
      </w:r>
      <w:r>
        <w:rPr>
          <w:rFonts w:ascii="Arial" w:hAnsi="Arial" w:cs="Arial"/>
          <w:color w:val="808080" w:themeColor="background1" w:themeShade="80"/>
          <w:sz w:val="22"/>
          <w:szCs w:val="22"/>
        </w:rPr>
        <w:t>B</w:t>
      </w:r>
      <w:r w:rsidRPr="0023486F">
        <w:rPr>
          <w:rFonts w:ascii="Arial" w:hAnsi="Arial" w:cs="Arial"/>
          <w:color w:val="808080" w:themeColor="background1" w:themeShade="80"/>
          <w:sz w:val="22"/>
          <w:szCs w:val="22"/>
        </w:rPr>
        <w:t>ankruptcy act</w:t>
      </w:r>
      <w:r>
        <w:rPr>
          <w:rFonts w:ascii="Arial" w:hAnsi="Arial" w:cs="Arial"/>
          <w:color w:val="808080" w:themeColor="background1" w:themeShade="80"/>
          <w:sz w:val="22"/>
          <w:szCs w:val="22"/>
        </w:rPr>
        <w:t xml:space="preserve"> </w:t>
      </w:r>
      <w:r w:rsidRPr="0023486F">
        <w:rPr>
          <w:rFonts w:ascii="Arial" w:hAnsi="Arial" w:cs="Arial"/>
          <w:color w:val="808080" w:themeColor="background1" w:themeShade="80"/>
          <w:sz w:val="22"/>
          <w:szCs w:val="22"/>
        </w:rPr>
        <w:t xml:space="preserve">and may also appoint supervisors to assist the trustee in terms of article 87. The </w:t>
      </w:r>
      <w:r>
        <w:rPr>
          <w:rFonts w:ascii="Arial" w:hAnsi="Arial" w:cs="Arial"/>
          <w:color w:val="808080" w:themeColor="background1" w:themeShade="80"/>
          <w:sz w:val="22"/>
          <w:szCs w:val="22"/>
        </w:rPr>
        <w:t>C</w:t>
      </w:r>
      <w:r w:rsidRPr="0023486F">
        <w:rPr>
          <w:rFonts w:ascii="Arial" w:hAnsi="Arial" w:cs="Arial"/>
          <w:color w:val="808080" w:themeColor="background1" w:themeShade="80"/>
          <w:sz w:val="22"/>
          <w:szCs w:val="22"/>
        </w:rPr>
        <w:t>ourt is also responsible for the determination of the trustees’ fees.</w:t>
      </w:r>
    </w:p>
    <w:p w14:paraId="1B7AD0B3" w14:textId="77777777" w:rsidR="005A2822" w:rsidRDefault="005A2822" w:rsidP="00AD19C8">
      <w:pPr>
        <w:jc w:val="both"/>
        <w:rPr>
          <w:rFonts w:ascii="Arial" w:hAnsi="Arial" w:cs="Arial"/>
          <w:color w:val="808080" w:themeColor="background1" w:themeShade="80"/>
          <w:sz w:val="22"/>
          <w:szCs w:val="22"/>
        </w:rPr>
      </w:pPr>
    </w:p>
    <w:p w14:paraId="51A52ACF" w14:textId="6723F385" w:rsidR="005A2822" w:rsidRDefault="005A2822" w:rsidP="00AD19C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w:t>
      </w:r>
      <w:r w:rsidRPr="0023486F">
        <w:rPr>
          <w:rFonts w:ascii="Arial" w:hAnsi="Arial" w:cs="Arial"/>
          <w:color w:val="808080" w:themeColor="background1" w:themeShade="80"/>
          <w:sz w:val="22"/>
          <w:szCs w:val="22"/>
        </w:rPr>
        <w:t>ourt must also assist the trustee in furnishing all information regarding the debtor in its possession to the trustee in terms of article 88.</w:t>
      </w:r>
      <w:r w:rsidRPr="00283451">
        <w:rPr>
          <w:rFonts w:ascii="Arial" w:hAnsi="Arial" w:cs="Arial"/>
          <w:color w:val="808080" w:themeColor="background1" w:themeShade="80"/>
          <w:sz w:val="22"/>
          <w:szCs w:val="22"/>
        </w:rPr>
        <w:t xml:space="preserve"> Once the trustee has furnished its report to the court the court must review same and thereafter confirm the contents and provide all the creditors and with a copy of the final report</w:t>
      </w:r>
      <w:r>
        <w:rPr>
          <w:rStyle w:val="FootnoteReference"/>
          <w:rFonts w:ascii="Arial" w:hAnsi="Arial" w:cs="Arial"/>
          <w:color w:val="808080" w:themeColor="background1" w:themeShade="80"/>
          <w:sz w:val="22"/>
          <w:szCs w:val="22"/>
        </w:rPr>
        <w:footnoteReference w:id="3"/>
      </w:r>
      <w:r w:rsidRPr="00283451">
        <w:rPr>
          <w:rFonts w:ascii="Arial" w:hAnsi="Arial" w:cs="Arial"/>
          <w:color w:val="808080" w:themeColor="background1" w:themeShade="80"/>
          <w:sz w:val="22"/>
          <w:szCs w:val="22"/>
        </w:rPr>
        <w:t>.</w:t>
      </w:r>
      <w:r w:rsidRPr="0023486F">
        <w:rPr>
          <w:rFonts w:ascii="Arial" w:hAnsi="Arial" w:cs="Arial"/>
          <w:color w:val="808080" w:themeColor="background1" w:themeShade="80"/>
          <w:sz w:val="22"/>
          <w:szCs w:val="22"/>
        </w:rPr>
        <w:t xml:space="preserve"> </w:t>
      </w:r>
      <w:r w:rsidRPr="00283451">
        <w:rPr>
          <w:rFonts w:ascii="Arial" w:hAnsi="Arial" w:cs="Arial"/>
          <w:color w:val="808080" w:themeColor="background1" w:themeShade="80"/>
          <w:sz w:val="22"/>
          <w:szCs w:val="22"/>
        </w:rPr>
        <w:t xml:space="preserve">They called in bottle direct the trustee to convene the creditors’ meeting </w:t>
      </w:r>
      <w:proofErr w:type="gramStart"/>
      <w:r w:rsidRPr="00283451">
        <w:rPr>
          <w:rFonts w:ascii="Arial" w:hAnsi="Arial" w:cs="Arial"/>
          <w:color w:val="808080" w:themeColor="background1" w:themeShade="80"/>
          <w:sz w:val="22"/>
          <w:szCs w:val="22"/>
        </w:rPr>
        <w:t>in order to</w:t>
      </w:r>
      <w:proofErr w:type="gramEnd"/>
      <w:r w:rsidRPr="00283451">
        <w:rPr>
          <w:rFonts w:ascii="Arial" w:hAnsi="Arial" w:cs="Arial"/>
          <w:color w:val="808080" w:themeColor="background1" w:themeShade="80"/>
          <w:sz w:val="22"/>
          <w:szCs w:val="22"/>
        </w:rPr>
        <w:t xml:space="preserve"> propose the restructuring scheme. The trustee is required to develop the scheme within three months after the approval in terms of article 99. </w:t>
      </w:r>
    </w:p>
    <w:p w14:paraId="48682CFD" w14:textId="77777777" w:rsidR="005A2822" w:rsidRDefault="005A2822" w:rsidP="00AD19C8">
      <w:pPr>
        <w:jc w:val="both"/>
        <w:rPr>
          <w:rFonts w:ascii="Arial" w:hAnsi="Arial" w:cs="Arial"/>
          <w:color w:val="808080" w:themeColor="background1" w:themeShade="80"/>
          <w:sz w:val="22"/>
          <w:szCs w:val="22"/>
        </w:rPr>
      </w:pPr>
    </w:p>
    <w:p w14:paraId="5F92C9B7" w14:textId="5A4F73AC" w:rsidR="005A2822" w:rsidRDefault="005A2822" w:rsidP="00AD19C8">
      <w:pPr>
        <w:jc w:val="both"/>
        <w:rPr>
          <w:rFonts w:ascii="Arial" w:hAnsi="Arial" w:cs="Arial"/>
          <w:color w:val="808080" w:themeColor="background1" w:themeShade="80"/>
          <w:sz w:val="22"/>
          <w:szCs w:val="22"/>
        </w:rPr>
      </w:pPr>
      <w:r w:rsidRPr="00283451">
        <w:rPr>
          <w:rFonts w:ascii="Arial" w:hAnsi="Arial" w:cs="Arial"/>
          <w:color w:val="808080" w:themeColor="background1" w:themeShade="80"/>
          <w:sz w:val="22"/>
          <w:szCs w:val="22"/>
        </w:rPr>
        <w:t xml:space="preserve">The scheme must contain the possibility of profit generation as well as how the liabilities will be overcome as well as any proposals relating to the sale of the business or any conversion of debt into equity gain. The scheme must be able to be implemented within five years and could only be extended for three years with the consent of </w:t>
      </w:r>
      <w:proofErr w:type="gramStart"/>
      <w:r w:rsidRPr="00283451">
        <w:rPr>
          <w:rFonts w:ascii="Arial" w:hAnsi="Arial" w:cs="Arial"/>
          <w:color w:val="808080" w:themeColor="background1" w:themeShade="80"/>
          <w:sz w:val="22"/>
          <w:szCs w:val="22"/>
        </w:rPr>
        <w:t>the majority of</w:t>
      </w:r>
      <w:proofErr w:type="gramEnd"/>
      <w:r w:rsidRPr="00283451">
        <w:rPr>
          <w:rFonts w:ascii="Arial" w:hAnsi="Arial" w:cs="Arial"/>
          <w:color w:val="808080" w:themeColor="background1" w:themeShade="80"/>
          <w:sz w:val="22"/>
          <w:szCs w:val="22"/>
        </w:rPr>
        <w:t xml:space="preserve"> creditors.</w:t>
      </w:r>
      <w:r>
        <w:rPr>
          <w:rFonts w:ascii="Arial" w:hAnsi="Arial" w:cs="Arial"/>
          <w:color w:val="808080" w:themeColor="background1" w:themeShade="80"/>
          <w:sz w:val="22"/>
          <w:szCs w:val="22"/>
        </w:rPr>
        <w:t xml:space="preserve"> </w:t>
      </w:r>
    </w:p>
    <w:p w14:paraId="1D514939" w14:textId="77777777" w:rsidR="005A2822" w:rsidRDefault="005A2822" w:rsidP="00AD19C8">
      <w:pPr>
        <w:jc w:val="both"/>
        <w:rPr>
          <w:rFonts w:ascii="Arial" w:hAnsi="Arial" w:cs="Arial"/>
          <w:color w:val="808080" w:themeColor="background1" w:themeShade="80"/>
          <w:sz w:val="22"/>
          <w:szCs w:val="22"/>
        </w:rPr>
      </w:pPr>
    </w:p>
    <w:p w14:paraId="5272DE15" w14:textId="77777777" w:rsidR="005A2822" w:rsidRDefault="005A2822" w:rsidP="00AD19C8">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Once</w:t>
      </w:r>
      <w:r w:rsidRPr="00672C80">
        <w:rPr>
          <w:rFonts w:ascii="Arial" w:hAnsi="Arial" w:cs="Arial"/>
          <w:color w:val="808080" w:themeColor="background1" w:themeShade="80"/>
          <w:sz w:val="22"/>
          <w:szCs w:val="22"/>
        </w:rPr>
        <w:t xml:space="preserve"> the trustee has submitted the proposed scheme to </w:t>
      </w:r>
      <w:r>
        <w:rPr>
          <w:rFonts w:ascii="Arial" w:hAnsi="Arial" w:cs="Arial"/>
          <w:color w:val="808080" w:themeColor="background1" w:themeShade="80"/>
          <w:sz w:val="22"/>
          <w:szCs w:val="22"/>
        </w:rPr>
        <w:t>C</w:t>
      </w:r>
      <w:r w:rsidRPr="00672C80">
        <w:rPr>
          <w:rFonts w:ascii="Arial" w:hAnsi="Arial" w:cs="Arial"/>
          <w:color w:val="808080" w:themeColor="background1" w:themeShade="80"/>
          <w:sz w:val="22"/>
          <w:szCs w:val="22"/>
        </w:rPr>
        <w:t xml:space="preserve">ourt, the </w:t>
      </w:r>
      <w:r>
        <w:rPr>
          <w:rFonts w:ascii="Arial" w:hAnsi="Arial" w:cs="Arial"/>
          <w:color w:val="808080" w:themeColor="background1" w:themeShade="80"/>
          <w:sz w:val="22"/>
          <w:szCs w:val="22"/>
        </w:rPr>
        <w:t>C</w:t>
      </w:r>
      <w:r w:rsidRPr="00672C80">
        <w:rPr>
          <w:rFonts w:ascii="Arial" w:hAnsi="Arial" w:cs="Arial"/>
          <w:color w:val="808080" w:themeColor="background1" w:themeShade="80"/>
          <w:sz w:val="22"/>
          <w:szCs w:val="22"/>
        </w:rPr>
        <w:t>ourt must review the scheme within 10 days and either accept or request the trustee to vary the scheme. Should the scheme be accepted by the creditors</w:t>
      </w:r>
      <w:r>
        <w:rPr>
          <w:rFonts w:ascii="Arial" w:hAnsi="Arial" w:cs="Arial"/>
          <w:color w:val="808080" w:themeColor="background1" w:themeShade="80"/>
          <w:sz w:val="22"/>
          <w:szCs w:val="22"/>
        </w:rPr>
        <w:t>,</w:t>
      </w:r>
      <w:r w:rsidRPr="00672C80">
        <w:rPr>
          <w:rFonts w:ascii="Arial" w:hAnsi="Arial" w:cs="Arial"/>
          <w:color w:val="808080" w:themeColor="background1" w:themeShade="80"/>
          <w:sz w:val="22"/>
          <w:szCs w:val="22"/>
        </w:rPr>
        <w:t xml:space="preserve"> the court will authorize the formation of a creditors</w:t>
      </w:r>
      <w:r>
        <w:rPr>
          <w:rFonts w:ascii="Arial" w:hAnsi="Arial" w:cs="Arial"/>
          <w:color w:val="808080" w:themeColor="background1" w:themeShade="80"/>
          <w:sz w:val="22"/>
          <w:szCs w:val="22"/>
        </w:rPr>
        <w:t xml:space="preserve"> </w:t>
      </w:r>
      <w:r w:rsidRPr="00672C80">
        <w:rPr>
          <w:rFonts w:ascii="Arial" w:hAnsi="Arial" w:cs="Arial"/>
          <w:color w:val="808080" w:themeColor="background1" w:themeShade="80"/>
          <w:sz w:val="22"/>
          <w:szCs w:val="22"/>
        </w:rPr>
        <w:t>committee</w:t>
      </w:r>
      <w:r>
        <w:rPr>
          <w:rFonts w:ascii="Arial" w:hAnsi="Arial" w:cs="Arial"/>
          <w:color w:val="808080" w:themeColor="background1" w:themeShade="80"/>
          <w:sz w:val="22"/>
          <w:szCs w:val="22"/>
        </w:rPr>
        <w:t xml:space="preserve">. </w:t>
      </w:r>
    </w:p>
    <w:p w14:paraId="1BBEA552" w14:textId="77777777" w:rsidR="005A2822" w:rsidRDefault="005A2822" w:rsidP="00AD19C8">
      <w:pPr>
        <w:jc w:val="both"/>
        <w:rPr>
          <w:rFonts w:ascii="Arial" w:hAnsi="Arial" w:cs="Arial"/>
          <w:color w:val="808080" w:themeColor="background1" w:themeShade="80"/>
          <w:sz w:val="22"/>
          <w:szCs w:val="22"/>
        </w:rPr>
      </w:pPr>
    </w:p>
    <w:p w14:paraId="0F49A479" w14:textId="15A59EFA" w:rsidR="00BC72BF" w:rsidRPr="00BC72BF" w:rsidRDefault="005A2822" w:rsidP="00AD19C8">
      <w:pPr>
        <w:jc w:val="both"/>
        <w:rPr>
          <w:rFonts w:ascii="Avenir Next" w:hAnsi="Avenir Next" w:cs="Arial"/>
          <w:color w:val="808080" w:themeColor="background1" w:themeShade="80"/>
          <w:sz w:val="22"/>
          <w:szCs w:val="22"/>
          <w:lang w:val="en-GB"/>
        </w:rPr>
      </w:pPr>
      <w:r w:rsidRPr="00672C80">
        <w:rPr>
          <w:rFonts w:ascii="Arial" w:hAnsi="Arial" w:cs="Arial"/>
          <w:color w:val="808080" w:themeColor="background1" w:themeShade="80"/>
          <w:sz w:val="22"/>
          <w:szCs w:val="22"/>
        </w:rPr>
        <w:t xml:space="preserve">Once the </w:t>
      </w:r>
      <w:r>
        <w:rPr>
          <w:rFonts w:ascii="Arial" w:hAnsi="Arial" w:cs="Arial"/>
          <w:color w:val="808080" w:themeColor="background1" w:themeShade="80"/>
          <w:sz w:val="22"/>
          <w:szCs w:val="22"/>
        </w:rPr>
        <w:t>decision is</w:t>
      </w:r>
      <w:r w:rsidRPr="00672C80">
        <w:rPr>
          <w:rFonts w:ascii="Arial" w:hAnsi="Arial" w:cs="Arial"/>
          <w:color w:val="808080" w:themeColor="background1" w:themeShade="80"/>
          <w:sz w:val="22"/>
          <w:szCs w:val="22"/>
        </w:rPr>
        <w:t xml:space="preserve"> accepted by the court</w:t>
      </w:r>
      <w:r>
        <w:rPr>
          <w:rFonts w:ascii="Arial" w:hAnsi="Arial" w:cs="Arial"/>
          <w:color w:val="808080" w:themeColor="background1" w:themeShade="80"/>
          <w:sz w:val="22"/>
          <w:szCs w:val="22"/>
        </w:rPr>
        <w:t>,</w:t>
      </w:r>
      <w:r w:rsidRPr="00672C80">
        <w:rPr>
          <w:rFonts w:ascii="Arial" w:hAnsi="Arial" w:cs="Arial"/>
          <w:color w:val="808080" w:themeColor="background1" w:themeShade="80"/>
          <w:sz w:val="22"/>
          <w:szCs w:val="22"/>
        </w:rPr>
        <w:t xml:space="preserve"> the court must notify all creditors of the decision.</w:t>
      </w:r>
      <w:r>
        <w:rPr>
          <w:rFonts w:ascii="Arial" w:hAnsi="Arial" w:cs="Arial"/>
          <w:color w:val="808080" w:themeColor="background1" w:themeShade="80"/>
          <w:sz w:val="22"/>
          <w:szCs w:val="22"/>
        </w:rPr>
        <w:t xml:space="preserve"> </w:t>
      </w:r>
      <w:r w:rsidRPr="00672C80">
        <w:rPr>
          <w:rFonts w:ascii="Arial" w:hAnsi="Arial" w:cs="Arial"/>
          <w:color w:val="808080" w:themeColor="background1" w:themeShade="80"/>
          <w:sz w:val="22"/>
          <w:szCs w:val="22"/>
        </w:rPr>
        <w:t>Must be noted that the court may even force a secured creditor to accept a proposed alternate security should the debtor propose the same. Once the court has confirmed the order completing the implementation of the scheme and it is advertised the scheme may then be implemented and must be supervised and carried through by the appointed trustee.</w:t>
      </w:r>
      <w:r w:rsidR="00BC72BF" w:rsidRPr="00BC72BF">
        <w:rPr>
          <w:rFonts w:ascii="Avenir Next" w:hAnsi="Avenir Next" w:cs="Arial"/>
          <w:color w:val="808080" w:themeColor="background1" w:themeShade="80"/>
          <w:sz w:val="22"/>
          <w:szCs w:val="22"/>
          <w:lang w:val="en-GB"/>
        </w:rPr>
        <w:t>]</w:t>
      </w:r>
    </w:p>
    <w:p w14:paraId="5D75E7C7" w14:textId="77777777" w:rsidR="00BC72BF" w:rsidRDefault="00BC72BF" w:rsidP="0037513E">
      <w:pPr>
        <w:jc w:val="both"/>
        <w:rPr>
          <w:rFonts w:ascii="Avenir Next" w:hAnsi="Avenir Next" w:cs="Arial"/>
          <w:sz w:val="22"/>
          <w:szCs w:val="22"/>
          <w:lang w:val="en-GB"/>
        </w:rPr>
      </w:pPr>
    </w:p>
    <w:p w14:paraId="2DE747DC" w14:textId="77777777" w:rsidR="005A2822" w:rsidRDefault="005A2822" w:rsidP="0037513E">
      <w:pPr>
        <w:jc w:val="both"/>
        <w:rPr>
          <w:rFonts w:ascii="Avenir Next" w:hAnsi="Avenir Next" w:cs="Arial"/>
          <w:sz w:val="22"/>
          <w:szCs w:val="22"/>
          <w:lang w:val="en-GB"/>
        </w:rPr>
      </w:pPr>
    </w:p>
    <w:p w14:paraId="079ADBC3" w14:textId="77777777" w:rsidR="005A2822" w:rsidRDefault="005A2822" w:rsidP="0037513E">
      <w:pPr>
        <w:jc w:val="both"/>
        <w:rPr>
          <w:rFonts w:ascii="Avenir Next" w:hAnsi="Avenir Next" w:cs="Arial"/>
          <w:sz w:val="22"/>
          <w:szCs w:val="22"/>
          <w:lang w:val="en-GB"/>
        </w:rPr>
      </w:pPr>
    </w:p>
    <w:p w14:paraId="63336903" w14:textId="77777777" w:rsidR="005A2822" w:rsidRDefault="005A2822" w:rsidP="0037513E">
      <w:pPr>
        <w:jc w:val="both"/>
        <w:rPr>
          <w:rFonts w:ascii="Avenir Next" w:hAnsi="Avenir Next" w:cs="Arial"/>
          <w:sz w:val="22"/>
          <w:szCs w:val="22"/>
          <w:lang w:val="en-GB"/>
        </w:rPr>
      </w:pPr>
    </w:p>
    <w:p w14:paraId="3F0C4058" w14:textId="77777777" w:rsidR="00E8754B" w:rsidRDefault="00E8754B" w:rsidP="007216A1">
      <w:pPr>
        <w:jc w:val="both"/>
        <w:rPr>
          <w:rFonts w:ascii="Avenir Next" w:hAnsi="Avenir Next" w:cs="Arial"/>
          <w:sz w:val="22"/>
          <w:szCs w:val="22"/>
          <w:lang w:val="en-GB"/>
        </w:rPr>
      </w:pPr>
    </w:p>
    <w:p w14:paraId="45A819B5" w14:textId="77777777" w:rsidR="00F13675" w:rsidRDefault="00F13675" w:rsidP="007216A1">
      <w:pPr>
        <w:jc w:val="both"/>
        <w:rPr>
          <w:rFonts w:ascii="Avenir Next" w:hAnsi="Avenir Next" w:cs="Arial"/>
          <w:sz w:val="22"/>
          <w:szCs w:val="22"/>
          <w:lang w:val="en-GB"/>
        </w:rPr>
      </w:pPr>
    </w:p>
    <w:p w14:paraId="5C48D548" w14:textId="77777777" w:rsidR="00F13675" w:rsidRDefault="00F13675" w:rsidP="007216A1">
      <w:pPr>
        <w:jc w:val="both"/>
        <w:rPr>
          <w:rFonts w:ascii="Avenir Next" w:hAnsi="Avenir Next" w:cs="Arial"/>
          <w:sz w:val="22"/>
          <w:szCs w:val="22"/>
          <w:lang w:val="en-GB"/>
        </w:rPr>
      </w:pPr>
    </w:p>
    <w:p w14:paraId="256A4521" w14:textId="77777777" w:rsidR="007701AB" w:rsidRDefault="007701AB" w:rsidP="007216A1">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lastRenderedPageBreak/>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3F0C2EC4" w14:textId="73C291FE" w:rsidR="005A2822" w:rsidRDefault="00BC72BF" w:rsidP="00AD19C8">
      <w:pPr>
        <w:jc w:val="both"/>
        <w:rPr>
          <w:rFonts w:ascii="Arial" w:hAnsi="Arial" w:cs="Arial"/>
          <w:color w:val="808080" w:themeColor="background1" w:themeShade="80"/>
          <w:sz w:val="22"/>
          <w:szCs w:val="22"/>
          <w:shd w:val="clear" w:color="auto" w:fill="FFFFFF"/>
        </w:rPr>
      </w:pPr>
      <w:r w:rsidRPr="00BC72BF">
        <w:rPr>
          <w:rFonts w:ascii="Avenir Next" w:hAnsi="Avenir Next" w:cs="Arial"/>
          <w:color w:val="808080" w:themeColor="background1" w:themeShade="80"/>
          <w:sz w:val="22"/>
          <w:szCs w:val="22"/>
          <w:lang w:val="en-GB"/>
        </w:rPr>
        <w:t>[</w:t>
      </w:r>
      <w:r w:rsidR="005A2822" w:rsidRPr="00EC7659">
        <w:rPr>
          <w:rFonts w:ascii="Arial" w:hAnsi="Arial" w:cs="Arial"/>
          <w:color w:val="808080" w:themeColor="background1" w:themeShade="80"/>
          <w:sz w:val="22"/>
          <w:szCs w:val="22"/>
          <w:shd w:val="clear" w:color="auto" w:fill="FFFFFF"/>
        </w:rPr>
        <w:t>I</w:t>
      </w:r>
      <w:r w:rsidR="005A2822">
        <w:rPr>
          <w:rFonts w:ascii="Arial" w:hAnsi="Arial" w:cs="Arial"/>
          <w:color w:val="808080" w:themeColor="background1" w:themeShade="80"/>
          <w:sz w:val="22"/>
          <w:szCs w:val="22"/>
          <w:shd w:val="clear" w:color="auto" w:fill="FFFFFF"/>
        </w:rPr>
        <w:t xml:space="preserve"> </w:t>
      </w:r>
      <w:proofErr w:type="gramStart"/>
      <w:r w:rsidR="005A2822">
        <w:rPr>
          <w:rFonts w:ascii="Arial" w:hAnsi="Arial" w:cs="Arial"/>
          <w:color w:val="808080" w:themeColor="background1" w:themeShade="80"/>
          <w:sz w:val="22"/>
          <w:szCs w:val="22"/>
          <w:shd w:val="clear" w:color="auto" w:fill="FFFFFF"/>
        </w:rPr>
        <w:t>am</w:t>
      </w:r>
      <w:r w:rsidR="005A2822" w:rsidRPr="00EC7659">
        <w:rPr>
          <w:rFonts w:ascii="Arial" w:hAnsi="Arial" w:cs="Arial"/>
          <w:color w:val="808080" w:themeColor="background1" w:themeShade="80"/>
          <w:sz w:val="22"/>
          <w:szCs w:val="22"/>
          <w:shd w:val="clear" w:color="auto" w:fill="FFFFFF"/>
        </w:rPr>
        <w:t xml:space="preserve"> of the opinion</w:t>
      </w:r>
      <w:r w:rsidR="005A2822">
        <w:rPr>
          <w:rFonts w:ascii="Arial" w:hAnsi="Arial" w:cs="Arial"/>
          <w:color w:val="808080" w:themeColor="background1" w:themeShade="80"/>
          <w:sz w:val="22"/>
          <w:szCs w:val="22"/>
          <w:shd w:val="clear" w:color="auto" w:fill="FFFFFF"/>
        </w:rPr>
        <w:t xml:space="preserve"> </w:t>
      </w:r>
      <w:r w:rsidR="005A2822" w:rsidRPr="00EC7659">
        <w:rPr>
          <w:rFonts w:ascii="Arial" w:hAnsi="Arial" w:cs="Arial"/>
          <w:color w:val="808080" w:themeColor="background1" w:themeShade="80"/>
          <w:sz w:val="22"/>
          <w:szCs w:val="22"/>
          <w:shd w:val="clear" w:color="auto" w:fill="FFFFFF"/>
        </w:rPr>
        <w:t>that</w:t>
      </w:r>
      <w:proofErr w:type="gramEnd"/>
      <w:r w:rsidR="005A2822" w:rsidRPr="00EC7659">
        <w:rPr>
          <w:rFonts w:ascii="Arial" w:hAnsi="Arial" w:cs="Arial"/>
          <w:color w:val="808080" w:themeColor="background1" w:themeShade="80"/>
          <w:sz w:val="22"/>
          <w:szCs w:val="22"/>
          <w:shd w:val="clear" w:color="auto" w:fill="FFFFFF"/>
        </w:rPr>
        <w:t xml:space="preserve"> the level of court intervention in the UAE is extremely high as compared to other jurisdictions in the world. I </w:t>
      </w:r>
      <w:r w:rsidR="00940087" w:rsidRPr="00EC7659">
        <w:rPr>
          <w:rFonts w:ascii="Arial" w:hAnsi="Arial" w:cs="Arial"/>
          <w:color w:val="808080" w:themeColor="background1" w:themeShade="80"/>
          <w:sz w:val="22"/>
          <w:szCs w:val="22"/>
          <w:shd w:val="clear" w:color="auto" w:fill="FFFFFF"/>
        </w:rPr>
        <w:t>do, however,</w:t>
      </w:r>
      <w:r w:rsidR="005A2822" w:rsidRPr="00EC7659">
        <w:rPr>
          <w:rFonts w:ascii="Arial" w:hAnsi="Arial" w:cs="Arial"/>
          <w:color w:val="808080" w:themeColor="background1" w:themeShade="80"/>
          <w:sz w:val="22"/>
          <w:szCs w:val="22"/>
          <w:shd w:val="clear" w:color="auto" w:fill="FFFFFF"/>
        </w:rPr>
        <w:t xml:space="preserve"> believe that such in depth intervention is a welcomed relief. Speaking from personal experience in the South African business rescue proce</w:t>
      </w:r>
      <w:r w:rsidR="005A2822">
        <w:rPr>
          <w:rFonts w:ascii="Arial" w:hAnsi="Arial" w:cs="Arial"/>
          <w:color w:val="808080" w:themeColor="background1" w:themeShade="80"/>
          <w:sz w:val="22"/>
          <w:szCs w:val="22"/>
          <w:shd w:val="clear" w:color="auto" w:fill="FFFFFF"/>
        </w:rPr>
        <w:t xml:space="preserve">sses, </w:t>
      </w:r>
      <w:r w:rsidR="005A2822" w:rsidRPr="00EC7659">
        <w:rPr>
          <w:rFonts w:ascii="Arial" w:hAnsi="Arial" w:cs="Arial"/>
          <w:color w:val="808080" w:themeColor="background1" w:themeShade="80"/>
          <w:sz w:val="22"/>
          <w:szCs w:val="22"/>
          <w:shd w:val="clear" w:color="auto" w:fill="FFFFFF"/>
        </w:rPr>
        <w:t>an in depth scrutinization by the court would prevent issues such as restructuring practitioners taking on a company which is virtually insolvent for personal monetary gain</w:t>
      </w:r>
      <w:r w:rsidR="005A2822">
        <w:rPr>
          <w:rFonts w:ascii="Arial" w:hAnsi="Arial" w:cs="Arial"/>
          <w:color w:val="808080" w:themeColor="background1" w:themeShade="80"/>
          <w:sz w:val="22"/>
          <w:szCs w:val="22"/>
          <w:shd w:val="clear" w:color="auto" w:fill="FFFFFF"/>
        </w:rPr>
        <w:t xml:space="preserve"> </w:t>
      </w:r>
      <w:r w:rsidR="005A2822" w:rsidRPr="00EC7659">
        <w:rPr>
          <w:rFonts w:ascii="Arial" w:hAnsi="Arial" w:cs="Arial"/>
          <w:color w:val="808080" w:themeColor="background1" w:themeShade="80"/>
          <w:sz w:val="22"/>
          <w:szCs w:val="22"/>
          <w:shd w:val="clear" w:color="auto" w:fill="FFFFFF"/>
        </w:rPr>
        <w:t xml:space="preserve">move call for the company to be run in business rescue for a few years and thereafter go insolvent with the third business rescue practitioner being the only individual which benefits from the situation. </w:t>
      </w:r>
      <w:r w:rsidR="005A2822">
        <w:rPr>
          <w:rFonts w:ascii="Arial" w:hAnsi="Arial" w:cs="Arial"/>
          <w:color w:val="808080" w:themeColor="background1" w:themeShade="80"/>
          <w:sz w:val="22"/>
          <w:szCs w:val="22"/>
          <w:shd w:val="clear" w:color="auto" w:fill="FFFFFF"/>
        </w:rPr>
        <w:t>Such</w:t>
      </w:r>
      <w:r w:rsidR="005A2822" w:rsidRPr="00EC7659">
        <w:rPr>
          <w:rFonts w:ascii="Arial" w:hAnsi="Arial" w:cs="Arial"/>
          <w:color w:val="808080" w:themeColor="background1" w:themeShade="80"/>
          <w:sz w:val="22"/>
          <w:szCs w:val="22"/>
          <w:shd w:val="clear" w:color="auto" w:fill="FFFFFF"/>
        </w:rPr>
        <w:t xml:space="preserve"> </w:t>
      </w:r>
      <w:r w:rsidR="005A2822">
        <w:rPr>
          <w:rFonts w:ascii="Arial" w:hAnsi="Arial" w:cs="Arial"/>
          <w:color w:val="808080" w:themeColor="background1" w:themeShade="80"/>
          <w:sz w:val="22"/>
          <w:szCs w:val="22"/>
          <w:shd w:val="clear" w:color="auto" w:fill="FFFFFF"/>
        </w:rPr>
        <w:t>C</w:t>
      </w:r>
      <w:r w:rsidR="005A2822" w:rsidRPr="00EC7659">
        <w:rPr>
          <w:rFonts w:ascii="Arial" w:hAnsi="Arial" w:cs="Arial"/>
          <w:color w:val="808080" w:themeColor="background1" w:themeShade="80"/>
          <w:sz w:val="22"/>
          <w:szCs w:val="22"/>
          <w:shd w:val="clear" w:color="auto" w:fill="FFFFFF"/>
        </w:rPr>
        <w:t>ourt involvement would also prevent any nefarious dealings</w:t>
      </w:r>
      <w:r w:rsidR="005A2822">
        <w:rPr>
          <w:rFonts w:ascii="Arial" w:hAnsi="Arial" w:cs="Arial"/>
          <w:color w:val="808080" w:themeColor="background1" w:themeShade="80"/>
          <w:sz w:val="22"/>
          <w:szCs w:val="22"/>
          <w:shd w:val="clear" w:color="auto" w:fill="FFFFFF"/>
        </w:rPr>
        <w:t xml:space="preserve"> </w:t>
      </w:r>
      <w:r w:rsidR="005A2822" w:rsidRPr="00EC7659">
        <w:rPr>
          <w:rFonts w:ascii="Arial" w:hAnsi="Arial" w:cs="Arial"/>
          <w:color w:val="808080" w:themeColor="background1" w:themeShade="80"/>
          <w:sz w:val="22"/>
          <w:szCs w:val="22"/>
          <w:shd w:val="clear" w:color="auto" w:fill="FFFFFF"/>
        </w:rPr>
        <w:t xml:space="preserve">from taking place </w:t>
      </w:r>
      <w:r w:rsidR="005A2822">
        <w:rPr>
          <w:rFonts w:ascii="Arial" w:hAnsi="Arial" w:cs="Arial"/>
          <w:color w:val="808080" w:themeColor="background1" w:themeShade="80"/>
          <w:sz w:val="22"/>
          <w:szCs w:val="22"/>
          <w:shd w:val="clear" w:color="auto" w:fill="FFFFFF"/>
        </w:rPr>
        <w:t>between practitioners and</w:t>
      </w:r>
      <w:r w:rsidR="005A2822" w:rsidRPr="00EC7659">
        <w:rPr>
          <w:rFonts w:ascii="Arial" w:hAnsi="Arial" w:cs="Arial"/>
          <w:color w:val="808080" w:themeColor="background1" w:themeShade="80"/>
          <w:sz w:val="22"/>
          <w:szCs w:val="22"/>
          <w:shd w:val="clear" w:color="auto" w:fill="FFFFFF"/>
        </w:rPr>
        <w:t xml:space="preserve"> creditors.</w:t>
      </w:r>
    </w:p>
    <w:p w14:paraId="516AFBDB" w14:textId="77777777" w:rsidR="005A2822" w:rsidRDefault="005A2822" w:rsidP="00AD19C8">
      <w:pPr>
        <w:jc w:val="both"/>
        <w:rPr>
          <w:rFonts w:ascii="Arial" w:hAnsi="Arial" w:cs="Arial"/>
          <w:color w:val="808080" w:themeColor="background1" w:themeShade="80"/>
          <w:sz w:val="22"/>
          <w:szCs w:val="22"/>
          <w:shd w:val="clear" w:color="auto" w:fill="FFFFFF"/>
        </w:rPr>
      </w:pPr>
    </w:p>
    <w:p w14:paraId="41B05CD4" w14:textId="104CD48E" w:rsidR="00BC72BF" w:rsidRPr="00BC72BF" w:rsidRDefault="005A2822" w:rsidP="00AD19C8">
      <w:pPr>
        <w:jc w:val="both"/>
        <w:rPr>
          <w:rFonts w:ascii="Avenir Next" w:hAnsi="Avenir Next" w:cs="Arial"/>
          <w:color w:val="808080" w:themeColor="background1" w:themeShade="80"/>
          <w:sz w:val="22"/>
          <w:szCs w:val="22"/>
          <w:lang w:val="en-GB"/>
        </w:rPr>
      </w:pPr>
      <w:r>
        <w:rPr>
          <w:rFonts w:ascii="Arial" w:hAnsi="Arial" w:cs="Arial"/>
          <w:color w:val="808080" w:themeColor="background1" w:themeShade="80"/>
          <w:sz w:val="22"/>
          <w:szCs w:val="22"/>
          <w:shd w:val="clear" w:color="auto" w:fill="FFFFFF"/>
        </w:rPr>
        <w:t>T</w:t>
      </w:r>
      <w:r w:rsidRPr="00006139">
        <w:rPr>
          <w:rFonts w:ascii="Arial" w:hAnsi="Arial" w:cs="Arial"/>
          <w:color w:val="808080" w:themeColor="background1" w:themeShade="80"/>
          <w:sz w:val="22"/>
          <w:szCs w:val="22"/>
          <w:shd w:val="clear" w:color="auto" w:fill="FFFFFF"/>
        </w:rPr>
        <w:t>herefore</w:t>
      </w:r>
      <w:r>
        <w:rPr>
          <w:rFonts w:ascii="Arial" w:hAnsi="Arial" w:cs="Arial"/>
          <w:color w:val="808080" w:themeColor="background1" w:themeShade="80"/>
          <w:sz w:val="22"/>
          <w:szCs w:val="22"/>
          <w:shd w:val="clear" w:color="auto" w:fill="FFFFFF"/>
        </w:rPr>
        <w:t>,</w:t>
      </w:r>
      <w:r w:rsidRPr="00006139">
        <w:rPr>
          <w:rFonts w:ascii="Arial" w:hAnsi="Arial" w:cs="Arial"/>
          <w:color w:val="808080" w:themeColor="background1" w:themeShade="80"/>
          <w:sz w:val="22"/>
          <w:szCs w:val="22"/>
          <w:shd w:val="clear" w:color="auto" w:fill="FFFFFF"/>
        </w:rPr>
        <w:t xml:space="preserve"> I believe the level of court involvement that exists in the UAE</w:t>
      </w:r>
      <w:r>
        <w:rPr>
          <w:rFonts w:ascii="Arial" w:hAnsi="Arial" w:cs="Arial"/>
          <w:color w:val="808080" w:themeColor="background1" w:themeShade="80"/>
          <w:sz w:val="22"/>
          <w:szCs w:val="22"/>
          <w:shd w:val="clear" w:color="auto" w:fill="FFFFFF"/>
        </w:rPr>
        <w:t xml:space="preserve"> </w:t>
      </w:r>
      <w:r w:rsidRPr="00006139">
        <w:rPr>
          <w:rFonts w:ascii="Arial" w:hAnsi="Arial" w:cs="Arial"/>
          <w:color w:val="808080" w:themeColor="background1" w:themeShade="80"/>
          <w:sz w:val="22"/>
          <w:szCs w:val="22"/>
          <w:shd w:val="clear" w:color="auto" w:fill="FFFFFF"/>
        </w:rPr>
        <w:t>is crucial</w:t>
      </w:r>
      <w:r>
        <w:rPr>
          <w:rFonts w:ascii="Arial" w:hAnsi="Arial" w:cs="Arial"/>
          <w:color w:val="808080" w:themeColor="background1" w:themeShade="80"/>
          <w:sz w:val="22"/>
          <w:szCs w:val="22"/>
          <w:shd w:val="clear" w:color="auto" w:fill="FFFFFF"/>
        </w:rPr>
        <w:t xml:space="preserve"> </w:t>
      </w:r>
      <w:r w:rsidRPr="00006139">
        <w:rPr>
          <w:rFonts w:ascii="Arial" w:hAnsi="Arial" w:cs="Arial"/>
          <w:color w:val="808080" w:themeColor="background1" w:themeShade="80"/>
          <w:sz w:val="22"/>
          <w:szCs w:val="22"/>
          <w:shd w:val="clear" w:color="auto" w:fill="FFFFFF"/>
        </w:rPr>
        <w:t>for the success of a company going into restructure.</w:t>
      </w:r>
      <w:r w:rsidR="00BC72BF" w:rsidRPr="00BC72BF">
        <w:rPr>
          <w:rFonts w:ascii="Avenir Next" w:hAnsi="Avenir Next" w:cs="Arial"/>
          <w:color w:val="808080" w:themeColor="background1" w:themeShade="80"/>
          <w:sz w:val="22"/>
          <w:szCs w:val="22"/>
          <w:lang w:val="en-GB"/>
        </w:rPr>
        <w:t>]</w:t>
      </w:r>
    </w:p>
    <w:p w14:paraId="2D9F601C" w14:textId="3E1C1678" w:rsidR="007B4B00" w:rsidRDefault="007B4B00" w:rsidP="000446FF">
      <w:pPr>
        <w:jc w:val="both"/>
        <w:rPr>
          <w:rFonts w:ascii="Avenir Next" w:hAnsi="Avenir Next" w:cs="Arial"/>
          <w:b/>
          <w:bCs/>
          <w:sz w:val="22"/>
          <w:szCs w:val="22"/>
          <w:lang w:val="en-GB"/>
        </w:rPr>
      </w:pPr>
    </w:p>
    <w:p w14:paraId="5696C233" w14:textId="77777777" w:rsidR="00F3391C" w:rsidRPr="00B87DBA" w:rsidRDefault="00F3391C" w:rsidP="000446FF">
      <w:pPr>
        <w:jc w:val="both"/>
        <w:rPr>
          <w:rFonts w:ascii="Avenir Next" w:hAnsi="Avenir Next" w:cs="Arial"/>
          <w:b/>
          <w:bCs/>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6EC9726B"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w:t>
      </w:r>
      <w:proofErr w:type="gramStart"/>
      <w:r w:rsidRPr="006E480B">
        <w:rPr>
          <w:rFonts w:ascii="Avenir Next" w:hAnsi="Avenir Next" w:cs="Arial"/>
          <w:sz w:val="22"/>
          <w:szCs w:val="22"/>
          <w:lang w:val="en-GB"/>
        </w:rPr>
        <w:t>a number of</w:t>
      </w:r>
      <w:proofErr w:type="gramEnd"/>
      <w:r w:rsidRPr="006E480B">
        <w:rPr>
          <w:rFonts w:ascii="Avenir Next" w:hAnsi="Avenir Next" w:cs="Arial"/>
          <w:sz w:val="22"/>
          <w:szCs w:val="22"/>
          <w:lang w:val="en-GB"/>
        </w:rPr>
        <w:t xml:space="preserve"> </w:t>
      </w:r>
      <w:r w:rsidR="00AD19C8" w:rsidRPr="006E480B">
        <w:rPr>
          <w:rFonts w:ascii="Avenir Next" w:hAnsi="Avenir Next" w:cs="Arial"/>
          <w:sz w:val="22"/>
          <w:szCs w:val="22"/>
          <w:lang w:val="en-GB"/>
        </w:rPr>
        <w:t>timeframes</w:t>
      </w:r>
      <w:r w:rsidRPr="006E480B">
        <w:rPr>
          <w:rFonts w:ascii="Avenir Next" w:hAnsi="Avenir Next"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131B5C87" w14:textId="77777777" w:rsidR="005A2822" w:rsidRDefault="00BC72BF" w:rsidP="00AD19C8">
      <w:pPr>
        <w:jc w:val="both"/>
        <w:rPr>
          <w:rFonts w:ascii="Arial" w:hAnsi="Arial" w:cs="Arial"/>
          <w:color w:val="808080" w:themeColor="background1" w:themeShade="80"/>
          <w:sz w:val="22"/>
          <w:szCs w:val="22"/>
        </w:rPr>
      </w:pPr>
      <w:r w:rsidRPr="00BC72BF">
        <w:rPr>
          <w:rFonts w:ascii="Avenir Next" w:hAnsi="Avenir Next" w:cs="Arial"/>
          <w:color w:val="808080" w:themeColor="background1" w:themeShade="80"/>
          <w:sz w:val="22"/>
          <w:szCs w:val="22"/>
          <w:lang w:val="en-GB"/>
        </w:rPr>
        <w:t>[</w:t>
      </w:r>
      <w:r w:rsidR="005A2822">
        <w:rPr>
          <w:rFonts w:ascii="Arial" w:hAnsi="Arial" w:cs="Arial"/>
          <w:color w:val="808080" w:themeColor="background1" w:themeShade="80"/>
          <w:sz w:val="22"/>
          <w:szCs w:val="22"/>
        </w:rPr>
        <w:t>A</w:t>
      </w:r>
      <w:r w:rsidR="005A2822" w:rsidRPr="00EF4074">
        <w:rPr>
          <w:rFonts w:ascii="Arial" w:hAnsi="Arial" w:cs="Arial"/>
          <w:color w:val="808080" w:themeColor="background1" w:themeShade="80"/>
          <w:sz w:val="22"/>
          <w:szCs w:val="22"/>
        </w:rPr>
        <w:t xml:space="preserve">n application for preventative composition is made by the debtor in terms of article </w:t>
      </w:r>
      <w:r w:rsidR="005A2822">
        <w:rPr>
          <w:rFonts w:ascii="Arial" w:hAnsi="Arial" w:cs="Arial"/>
          <w:color w:val="808080" w:themeColor="background1" w:themeShade="80"/>
          <w:sz w:val="22"/>
          <w:szCs w:val="22"/>
        </w:rPr>
        <w:t>6</w:t>
      </w:r>
      <w:r w:rsidR="005A2822" w:rsidRPr="00EF4074">
        <w:rPr>
          <w:rFonts w:ascii="Arial" w:hAnsi="Arial" w:cs="Arial"/>
          <w:color w:val="808080" w:themeColor="background1" w:themeShade="80"/>
          <w:sz w:val="22"/>
          <w:szCs w:val="22"/>
        </w:rPr>
        <w:t xml:space="preserve"> of the </w:t>
      </w:r>
      <w:r w:rsidR="005A2822">
        <w:rPr>
          <w:rFonts w:ascii="Arial" w:hAnsi="Arial" w:cs="Arial"/>
          <w:color w:val="808080" w:themeColor="background1" w:themeShade="80"/>
          <w:sz w:val="22"/>
          <w:szCs w:val="22"/>
        </w:rPr>
        <w:t>B</w:t>
      </w:r>
      <w:r w:rsidR="005A2822" w:rsidRPr="00EF4074">
        <w:rPr>
          <w:rFonts w:ascii="Arial" w:hAnsi="Arial" w:cs="Arial"/>
          <w:color w:val="808080" w:themeColor="background1" w:themeShade="80"/>
          <w:sz w:val="22"/>
          <w:szCs w:val="22"/>
        </w:rPr>
        <w:t xml:space="preserve">ankruptcy </w:t>
      </w:r>
      <w:r w:rsidR="005A2822">
        <w:rPr>
          <w:rFonts w:ascii="Arial" w:hAnsi="Arial" w:cs="Arial"/>
          <w:color w:val="808080" w:themeColor="background1" w:themeShade="80"/>
          <w:sz w:val="22"/>
          <w:szCs w:val="22"/>
        </w:rPr>
        <w:t>L</w:t>
      </w:r>
      <w:r w:rsidR="005A2822" w:rsidRPr="00EF4074">
        <w:rPr>
          <w:rFonts w:ascii="Arial" w:hAnsi="Arial" w:cs="Arial"/>
          <w:color w:val="808080" w:themeColor="background1" w:themeShade="80"/>
          <w:sz w:val="22"/>
          <w:szCs w:val="22"/>
        </w:rPr>
        <w:t>aw</w:t>
      </w:r>
      <w:r w:rsidR="005A2822">
        <w:rPr>
          <w:rFonts w:ascii="Arial" w:hAnsi="Arial" w:cs="Arial"/>
          <w:color w:val="808080" w:themeColor="background1" w:themeShade="80"/>
          <w:sz w:val="22"/>
          <w:szCs w:val="22"/>
        </w:rPr>
        <w:t xml:space="preserve"> </w:t>
      </w:r>
      <w:r w:rsidR="005A2822" w:rsidRPr="001E2159">
        <w:rPr>
          <w:rFonts w:ascii="Arial" w:hAnsi="Arial" w:cs="Arial"/>
          <w:color w:val="808080" w:themeColor="background1" w:themeShade="80"/>
          <w:sz w:val="22"/>
          <w:szCs w:val="22"/>
        </w:rPr>
        <w:t>setting up the debtor’s financial position and proposal for the competition composition. Once the court receives the application, they may grant interim orders to preserve the debtor's current position or request further information. The court must then appoint an expert to prepare a report on the financial position which report must be delivered no later than 20 business days from the date that the expert was instructed in the matter.</w:t>
      </w:r>
    </w:p>
    <w:p w14:paraId="1BB952F4" w14:textId="77777777" w:rsidR="005A2822" w:rsidRDefault="005A2822" w:rsidP="00AD19C8">
      <w:pPr>
        <w:jc w:val="both"/>
        <w:rPr>
          <w:rFonts w:ascii="Arial" w:hAnsi="Arial" w:cs="Arial"/>
          <w:color w:val="808080" w:themeColor="background1" w:themeShade="80"/>
          <w:sz w:val="22"/>
          <w:szCs w:val="22"/>
        </w:rPr>
      </w:pPr>
    </w:p>
    <w:p w14:paraId="2FB01F0D" w14:textId="77777777" w:rsidR="005A2822" w:rsidRDefault="005A2822" w:rsidP="00AD19C8">
      <w:pPr>
        <w:jc w:val="both"/>
        <w:rPr>
          <w:rFonts w:ascii="Arial" w:hAnsi="Arial" w:cs="Arial"/>
          <w:color w:val="808080" w:themeColor="background1" w:themeShade="80"/>
          <w:sz w:val="22"/>
          <w:szCs w:val="22"/>
        </w:rPr>
      </w:pPr>
      <w:r w:rsidRPr="001E2159">
        <w:rPr>
          <w:rFonts w:ascii="Arial" w:hAnsi="Arial" w:cs="Arial"/>
          <w:color w:val="808080" w:themeColor="background1" w:themeShade="80"/>
          <w:sz w:val="22"/>
          <w:szCs w:val="22"/>
        </w:rPr>
        <w:lastRenderedPageBreak/>
        <w:t xml:space="preserve">The court must </w:t>
      </w:r>
      <w:r>
        <w:rPr>
          <w:rFonts w:ascii="Arial" w:hAnsi="Arial" w:cs="Arial"/>
          <w:color w:val="808080" w:themeColor="background1" w:themeShade="80"/>
          <w:sz w:val="22"/>
          <w:szCs w:val="22"/>
        </w:rPr>
        <w:t>then</w:t>
      </w:r>
      <w:r w:rsidRPr="001E2159">
        <w:rPr>
          <w:rFonts w:ascii="Arial" w:hAnsi="Arial" w:cs="Arial"/>
          <w:color w:val="808080" w:themeColor="background1" w:themeShade="80"/>
          <w:sz w:val="22"/>
          <w:szCs w:val="22"/>
        </w:rPr>
        <w:t xml:space="preserve"> decide on the application within 5 days of the application or within 5 days from the date of the expert’s report. Once the application has been accepted</w:t>
      </w:r>
      <w:r>
        <w:rPr>
          <w:rFonts w:ascii="Arial" w:hAnsi="Arial" w:cs="Arial"/>
          <w:color w:val="808080" w:themeColor="background1" w:themeShade="80"/>
          <w:sz w:val="22"/>
          <w:szCs w:val="22"/>
        </w:rPr>
        <w:t>, the</w:t>
      </w:r>
      <w:r w:rsidRPr="001E2159">
        <w:rPr>
          <w:rFonts w:ascii="Arial" w:hAnsi="Arial" w:cs="Arial"/>
          <w:color w:val="808080" w:themeColor="background1" w:themeShade="80"/>
          <w:sz w:val="22"/>
          <w:szCs w:val="22"/>
        </w:rPr>
        <w:t xml:space="preserve"> process f</w:t>
      </w:r>
      <w:r>
        <w:rPr>
          <w:rFonts w:ascii="Arial" w:hAnsi="Arial" w:cs="Arial"/>
          <w:color w:val="808080" w:themeColor="background1" w:themeShade="80"/>
          <w:sz w:val="22"/>
          <w:szCs w:val="22"/>
        </w:rPr>
        <w:t>or</w:t>
      </w:r>
      <w:r w:rsidRPr="001E2159">
        <w:rPr>
          <w:rFonts w:ascii="Arial" w:hAnsi="Arial" w:cs="Arial"/>
          <w:color w:val="808080" w:themeColor="background1" w:themeShade="80"/>
          <w:sz w:val="22"/>
          <w:szCs w:val="22"/>
        </w:rPr>
        <w:t xml:space="preserve"> composition begins</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any trustee is appointed.</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The trustee must then take inventory of the debtor's assets and produce a report tabulating the assets</w:t>
      </w:r>
      <w:r>
        <w:rPr>
          <w:rFonts w:ascii="Arial" w:hAnsi="Arial" w:cs="Arial"/>
          <w:color w:val="808080" w:themeColor="background1" w:themeShade="80"/>
          <w:sz w:val="22"/>
          <w:szCs w:val="22"/>
        </w:rPr>
        <w:t>, a</w:t>
      </w:r>
      <w:r w:rsidRPr="001E2159">
        <w:rPr>
          <w:rFonts w:ascii="Arial" w:hAnsi="Arial" w:cs="Arial"/>
          <w:color w:val="808080" w:themeColor="background1" w:themeShade="80"/>
          <w:sz w:val="22"/>
          <w:szCs w:val="22"/>
        </w:rPr>
        <w:t>s well as the creditors to court in terms of article 22 of the bankruptcy law.</w:t>
      </w:r>
    </w:p>
    <w:p w14:paraId="12A40959" w14:textId="77777777" w:rsidR="005A2822" w:rsidRDefault="005A2822" w:rsidP="00AD19C8">
      <w:pPr>
        <w:jc w:val="both"/>
        <w:rPr>
          <w:rFonts w:ascii="Arial" w:hAnsi="Arial" w:cs="Arial"/>
          <w:color w:val="808080" w:themeColor="background1" w:themeShade="80"/>
          <w:sz w:val="22"/>
          <w:szCs w:val="22"/>
        </w:rPr>
      </w:pPr>
    </w:p>
    <w:p w14:paraId="3A0743B8" w14:textId="0BBB2C72" w:rsidR="005A2822" w:rsidRDefault="005A2822" w:rsidP="00AD19C8">
      <w:pPr>
        <w:jc w:val="both"/>
        <w:rPr>
          <w:rFonts w:ascii="Arial" w:hAnsi="Arial" w:cs="Arial"/>
          <w:color w:val="808080" w:themeColor="background1" w:themeShade="80"/>
          <w:sz w:val="22"/>
          <w:szCs w:val="22"/>
        </w:rPr>
      </w:pPr>
      <w:r w:rsidRPr="001E2159">
        <w:rPr>
          <w:rFonts w:ascii="Arial" w:hAnsi="Arial" w:cs="Arial"/>
          <w:color w:val="808080" w:themeColor="background1" w:themeShade="80"/>
          <w:sz w:val="22"/>
          <w:szCs w:val="22"/>
        </w:rPr>
        <w:t xml:space="preserve">Although the debtor may continue to run its company it must be under the supervision of the trustee and the trustee may direct the debtor to take certain actions in their best interests </w:t>
      </w:r>
      <w:proofErr w:type="gramStart"/>
      <w:r w:rsidRPr="001E2159">
        <w:rPr>
          <w:rFonts w:ascii="Arial" w:hAnsi="Arial" w:cs="Arial"/>
          <w:color w:val="808080" w:themeColor="background1" w:themeShade="80"/>
          <w:sz w:val="22"/>
          <w:szCs w:val="22"/>
        </w:rPr>
        <w:t>in order to</w:t>
      </w:r>
      <w:proofErr w:type="gramEnd"/>
      <w:r w:rsidRPr="001E2159">
        <w:rPr>
          <w:rFonts w:ascii="Arial" w:hAnsi="Arial" w:cs="Arial"/>
          <w:color w:val="808080" w:themeColor="background1" w:themeShade="80"/>
          <w:sz w:val="22"/>
          <w:szCs w:val="22"/>
        </w:rPr>
        <w:t xml:space="preserve"> further the preventative composition process.</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The trustee must publish a summary of the court's decision to commence preventative composition within 5 days of his appointment in two newspapers in English and Arabic. The notice gives creditors 20</w:t>
      </w:r>
      <w:r>
        <w:rPr>
          <w:rFonts w:ascii="Arial" w:hAnsi="Arial" w:cs="Arial"/>
          <w:color w:val="808080" w:themeColor="background1" w:themeShade="80"/>
          <w:sz w:val="22"/>
          <w:szCs w:val="22"/>
        </w:rPr>
        <w:t xml:space="preserve"> business</w:t>
      </w:r>
      <w:r w:rsidRPr="001E2159">
        <w:rPr>
          <w:rFonts w:ascii="Arial" w:hAnsi="Arial" w:cs="Arial"/>
          <w:color w:val="808080" w:themeColor="background1" w:themeShade="80"/>
          <w:sz w:val="22"/>
          <w:szCs w:val="22"/>
        </w:rPr>
        <w:t xml:space="preserve"> days to file their claims. Following the expiration of the 20-day</w:t>
      </w:r>
      <w:r>
        <w:rPr>
          <w:rFonts w:ascii="Arial" w:hAnsi="Arial" w:cs="Arial"/>
          <w:color w:val="808080" w:themeColor="background1" w:themeShade="80"/>
          <w:sz w:val="22"/>
          <w:szCs w:val="22"/>
        </w:rPr>
        <w:t xml:space="preserve"> period</w:t>
      </w:r>
      <w:r w:rsidRPr="001E2159">
        <w:rPr>
          <w:rFonts w:ascii="Arial" w:hAnsi="Arial" w:cs="Arial"/>
          <w:color w:val="808080" w:themeColor="background1" w:themeShade="80"/>
          <w:sz w:val="22"/>
          <w:szCs w:val="22"/>
        </w:rPr>
        <w:t xml:space="preserve">. The trustee must then prepare the list of </w:t>
      </w:r>
      <w:r w:rsidR="00AD19C8" w:rsidRPr="001E2159">
        <w:rPr>
          <w:rFonts w:ascii="Arial" w:hAnsi="Arial" w:cs="Arial"/>
          <w:color w:val="808080" w:themeColor="background1" w:themeShade="80"/>
          <w:sz w:val="22"/>
          <w:szCs w:val="22"/>
        </w:rPr>
        <w:t>claimants and</w:t>
      </w:r>
      <w:r w:rsidRPr="001E2159">
        <w:rPr>
          <w:rFonts w:ascii="Arial" w:hAnsi="Arial" w:cs="Arial"/>
          <w:color w:val="808080" w:themeColor="background1" w:themeShade="80"/>
          <w:sz w:val="22"/>
          <w:szCs w:val="22"/>
        </w:rPr>
        <w:t xml:space="preserve"> end their debts and is required to lodge the list with court within 10 business days from the lodging of claims.</w:t>
      </w:r>
    </w:p>
    <w:p w14:paraId="43BDC003" w14:textId="77777777" w:rsidR="005A2822" w:rsidRDefault="005A2822" w:rsidP="00AD19C8">
      <w:pPr>
        <w:jc w:val="both"/>
        <w:rPr>
          <w:rFonts w:ascii="Arial" w:hAnsi="Arial" w:cs="Arial"/>
          <w:color w:val="808080" w:themeColor="background1" w:themeShade="80"/>
          <w:sz w:val="22"/>
          <w:szCs w:val="22"/>
        </w:rPr>
      </w:pPr>
    </w:p>
    <w:p w14:paraId="617C0895" w14:textId="1D414C8D" w:rsidR="005A2822" w:rsidRDefault="005A2822" w:rsidP="00AD19C8">
      <w:pPr>
        <w:jc w:val="both"/>
        <w:rPr>
          <w:rFonts w:ascii="Arial" w:hAnsi="Arial" w:cs="Arial"/>
          <w:color w:val="808080" w:themeColor="background1" w:themeShade="80"/>
          <w:sz w:val="22"/>
          <w:szCs w:val="22"/>
        </w:rPr>
      </w:pPr>
      <w:r w:rsidRPr="001E2159">
        <w:rPr>
          <w:rFonts w:ascii="Arial" w:hAnsi="Arial" w:cs="Arial"/>
          <w:color w:val="808080" w:themeColor="background1" w:themeShade="80"/>
          <w:sz w:val="22"/>
          <w:szCs w:val="22"/>
        </w:rPr>
        <w:t>The court must within 10 days determine the application</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and final list of creditors. Thereafter the trustee must submit a preventative composition scheme</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 xml:space="preserve">to the </w:t>
      </w:r>
      <w:r>
        <w:rPr>
          <w:rFonts w:ascii="Arial" w:hAnsi="Arial" w:cs="Arial"/>
          <w:color w:val="808080" w:themeColor="background1" w:themeShade="80"/>
          <w:sz w:val="22"/>
          <w:szCs w:val="22"/>
        </w:rPr>
        <w:t>C</w:t>
      </w:r>
      <w:r w:rsidRPr="001E2159">
        <w:rPr>
          <w:rFonts w:ascii="Arial" w:hAnsi="Arial" w:cs="Arial"/>
          <w:color w:val="808080" w:themeColor="background1" w:themeShade="80"/>
          <w:sz w:val="22"/>
          <w:szCs w:val="22"/>
        </w:rPr>
        <w:t>ourt within 45 business days</w:t>
      </w:r>
      <w:r>
        <w:rPr>
          <w:rFonts w:ascii="Arial" w:hAnsi="Arial" w:cs="Arial"/>
          <w:color w:val="808080" w:themeColor="background1" w:themeShade="80"/>
          <w:sz w:val="22"/>
          <w:szCs w:val="22"/>
        </w:rPr>
        <w:t xml:space="preserve"> (which c</w:t>
      </w:r>
      <w:r w:rsidRPr="001E2159">
        <w:rPr>
          <w:rFonts w:ascii="Arial" w:hAnsi="Arial" w:cs="Arial"/>
          <w:color w:val="808080" w:themeColor="background1" w:themeShade="80"/>
          <w:sz w:val="22"/>
          <w:szCs w:val="22"/>
        </w:rPr>
        <w:t>an be extended for a further 20 business days</w:t>
      </w:r>
      <w:r>
        <w:rPr>
          <w:rFonts w:ascii="Arial" w:hAnsi="Arial" w:cs="Arial"/>
          <w:color w:val="808080" w:themeColor="background1" w:themeShade="80"/>
          <w:sz w:val="22"/>
          <w:szCs w:val="22"/>
        </w:rPr>
        <w:t>)</w:t>
      </w:r>
      <w:r w:rsidRPr="001E2159">
        <w:rPr>
          <w:rFonts w:ascii="Arial" w:hAnsi="Arial" w:cs="Arial"/>
          <w:color w:val="808080" w:themeColor="background1" w:themeShade="80"/>
          <w:sz w:val="22"/>
          <w:szCs w:val="22"/>
        </w:rPr>
        <w:t xml:space="preserve"> from the date of publication of the notice initiating preventative composition.</w:t>
      </w:r>
      <w:r>
        <w:rPr>
          <w:rFonts w:ascii="Arial" w:hAnsi="Arial" w:cs="Arial"/>
          <w:color w:val="808080" w:themeColor="background1" w:themeShade="80"/>
          <w:sz w:val="22"/>
          <w:szCs w:val="22"/>
        </w:rPr>
        <w:t xml:space="preserve"> </w:t>
      </w:r>
      <w:r w:rsidRPr="00150EE7">
        <w:rPr>
          <w:rFonts w:ascii="Arial" w:hAnsi="Arial" w:cs="Arial"/>
          <w:color w:val="808080" w:themeColor="background1" w:themeShade="80"/>
          <w:sz w:val="22"/>
          <w:szCs w:val="22"/>
        </w:rPr>
        <w:t>Once the scheme has been submitted the court must review the scheme within 10 business days and thereafter direct the trustee within 5 business days to issue a notice calling for a creditor</w:t>
      </w:r>
      <w:r>
        <w:rPr>
          <w:rFonts w:ascii="Arial" w:hAnsi="Arial" w:cs="Arial"/>
          <w:color w:val="808080" w:themeColor="background1" w:themeShade="80"/>
          <w:sz w:val="22"/>
          <w:szCs w:val="22"/>
        </w:rPr>
        <w:t>’</w:t>
      </w:r>
      <w:r w:rsidRPr="00150EE7">
        <w:rPr>
          <w:rFonts w:ascii="Arial" w:hAnsi="Arial" w:cs="Arial"/>
          <w:color w:val="808080" w:themeColor="background1" w:themeShade="80"/>
          <w:sz w:val="22"/>
          <w:szCs w:val="22"/>
        </w:rPr>
        <w:t xml:space="preserve">s meeting within 15 days </w:t>
      </w:r>
      <w:r w:rsidR="00AD19C8" w:rsidRPr="00150EE7">
        <w:rPr>
          <w:rFonts w:ascii="Arial" w:hAnsi="Arial" w:cs="Arial"/>
          <w:color w:val="808080" w:themeColor="background1" w:themeShade="80"/>
          <w:sz w:val="22"/>
          <w:szCs w:val="22"/>
        </w:rPr>
        <w:t>to</w:t>
      </w:r>
      <w:r w:rsidRPr="00150EE7">
        <w:rPr>
          <w:rFonts w:ascii="Arial" w:hAnsi="Arial" w:cs="Arial"/>
          <w:color w:val="808080" w:themeColor="background1" w:themeShade="80"/>
          <w:sz w:val="22"/>
          <w:szCs w:val="22"/>
        </w:rPr>
        <w:t xml:space="preserve"> approve the scheme.</w:t>
      </w:r>
    </w:p>
    <w:p w14:paraId="6E621FA2" w14:textId="77777777" w:rsidR="005A2822" w:rsidRDefault="005A2822" w:rsidP="00AD19C8">
      <w:pPr>
        <w:jc w:val="both"/>
        <w:rPr>
          <w:rFonts w:ascii="Arial" w:hAnsi="Arial" w:cs="Arial"/>
          <w:color w:val="808080" w:themeColor="background1" w:themeShade="80"/>
          <w:sz w:val="22"/>
          <w:szCs w:val="22"/>
        </w:rPr>
      </w:pPr>
    </w:p>
    <w:p w14:paraId="2D998B2F" w14:textId="5E024C6C" w:rsidR="00BC72BF" w:rsidRPr="00BC72BF" w:rsidRDefault="005A2822" w:rsidP="00AD19C8">
      <w:pPr>
        <w:jc w:val="both"/>
        <w:rPr>
          <w:rFonts w:ascii="Avenir Next" w:hAnsi="Avenir Next" w:cs="Arial"/>
          <w:color w:val="808080" w:themeColor="background1" w:themeShade="80"/>
          <w:sz w:val="22"/>
          <w:szCs w:val="22"/>
          <w:lang w:val="en-GB"/>
        </w:rPr>
      </w:pPr>
      <w:r w:rsidRPr="00150EE7">
        <w:rPr>
          <w:rFonts w:ascii="Arial" w:hAnsi="Arial" w:cs="Arial"/>
          <w:color w:val="808080" w:themeColor="background1" w:themeShade="80"/>
          <w:sz w:val="22"/>
          <w:szCs w:val="22"/>
        </w:rPr>
        <w:t>Once the</w:t>
      </w:r>
      <w:r>
        <w:rPr>
          <w:rFonts w:ascii="Arial" w:hAnsi="Arial" w:cs="Arial"/>
          <w:color w:val="808080" w:themeColor="background1" w:themeShade="80"/>
          <w:sz w:val="22"/>
          <w:szCs w:val="22"/>
        </w:rPr>
        <w:t xml:space="preserve"> </w:t>
      </w:r>
      <w:r w:rsidRPr="00150EE7">
        <w:rPr>
          <w:rFonts w:ascii="Arial" w:hAnsi="Arial" w:cs="Arial"/>
          <w:color w:val="808080" w:themeColor="background1" w:themeShade="80"/>
          <w:sz w:val="22"/>
          <w:szCs w:val="22"/>
        </w:rPr>
        <w:t>scheme has been approved by the creditors</w:t>
      </w:r>
      <w:r>
        <w:rPr>
          <w:rFonts w:ascii="Arial" w:hAnsi="Arial" w:cs="Arial"/>
          <w:color w:val="808080" w:themeColor="background1" w:themeShade="80"/>
          <w:sz w:val="22"/>
          <w:szCs w:val="22"/>
        </w:rPr>
        <w:t>,</w:t>
      </w:r>
      <w:r w:rsidRPr="00150EE7">
        <w:rPr>
          <w:rFonts w:ascii="Arial" w:hAnsi="Arial" w:cs="Arial"/>
          <w:color w:val="808080" w:themeColor="background1" w:themeShade="80"/>
          <w:sz w:val="22"/>
          <w:szCs w:val="22"/>
        </w:rPr>
        <w:t xml:space="preserve"> the trustee must submit the final scheme to </w:t>
      </w:r>
      <w:r>
        <w:rPr>
          <w:rFonts w:ascii="Arial" w:hAnsi="Arial" w:cs="Arial"/>
          <w:color w:val="808080" w:themeColor="background1" w:themeShade="80"/>
          <w:sz w:val="22"/>
          <w:szCs w:val="22"/>
        </w:rPr>
        <w:t>C</w:t>
      </w:r>
      <w:r w:rsidRPr="00150EE7">
        <w:rPr>
          <w:rFonts w:ascii="Arial" w:hAnsi="Arial" w:cs="Arial"/>
          <w:color w:val="808080" w:themeColor="background1" w:themeShade="80"/>
          <w:sz w:val="22"/>
          <w:szCs w:val="22"/>
        </w:rPr>
        <w:t xml:space="preserve">ourt within three days </w:t>
      </w:r>
      <w:r w:rsidR="00AD19C8" w:rsidRPr="00150EE7">
        <w:rPr>
          <w:rFonts w:ascii="Arial" w:hAnsi="Arial" w:cs="Arial"/>
          <w:color w:val="808080" w:themeColor="background1" w:themeShade="80"/>
          <w:sz w:val="22"/>
          <w:szCs w:val="22"/>
        </w:rPr>
        <w:t>to</w:t>
      </w:r>
      <w:r w:rsidRPr="00150EE7">
        <w:rPr>
          <w:rFonts w:ascii="Arial" w:hAnsi="Arial" w:cs="Arial"/>
          <w:color w:val="808080" w:themeColor="background1" w:themeShade="80"/>
          <w:sz w:val="22"/>
          <w:szCs w:val="22"/>
        </w:rPr>
        <w:t xml:space="preserve"> approve the scheme. Once the </w:t>
      </w:r>
      <w:r>
        <w:rPr>
          <w:rFonts w:ascii="Arial" w:hAnsi="Arial" w:cs="Arial"/>
          <w:color w:val="808080" w:themeColor="background1" w:themeShade="80"/>
          <w:sz w:val="22"/>
          <w:szCs w:val="22"/>
        </w:rPr>
        <w:t>C</w:t>
      </w:r>
      <w:r w:rsidRPr="00150EE7">
        <w:rPr>
          <w:rFonts w:ascii="Arial" w:hAnsi="Arial" w:cs="Arial"/>
          <w:color w:val="808080" w:themeColor="background1" w:themeShade="80"/>
          <w:sz w:val="22"/>
          <w:szCs w:val="22"/>
        </w:rPr>
        <w:t>ourt approves the scheme the trustee is required to publish the scheme within 7 business days. The trustee must then supervise and implement the scheme and is responsible to ensure that the de</w:t>
      </w:r>
      <w:r>
        <w:rPr>
          <w:rFonts w:ascii="Arial" w:hAnsi="Arial" w:cs="Arial"/>
          <w:color w:val="808080" w:themeColor="background1" w:themeShade="80"/>
          <w:sz w:val="22"/>
          <w:szCs w:val="22"/>
        </w:rPr>
        <w:t>btor</w:t>
      </w:r>
      <w:r w:rsidRPr="00150EE7">
        <w:rPr>
          <w:rFonts w:ascii="Arial" w:hAnsi="Arial" w:cs="Arial"/>
          <w:color w:val="808080" w:themeColor="background1" w:themeShade="80"/>
          <w:sz w:val="22"/>
          <w:szCs w:val="22"/>
        </w:rPr>
        <w:t xml:space="preserve"> abides by the decisions</w:t>
      </w:r>
      <w:r>
        <w:rPr>
          <w:rFonts w:ascii="Arial" w:hAnsi="Arial" w:cs="Arial"/>
          <w:color w:val="808080" w:themeColor="background1" w:themeShade="80"/>
          <w:sz w:val="22"/>
          <w:szCs w:val="22"/>
        </w:rPr>
        <w:t xml:space="preserve"> </w:t>
      </w:r>
      <w:r w:rsidRPr="00150EE7">
        <w:rPr>
          <w:rFonts w:ascii="Arial" w:hAnsi="Arial" w:cs="Arial"/>
          <w:color w:val="808080" w:themeColor="background1" w:themeShade="80"/>
          <w:sz w:val="22"/>
          <w:szCs w:val="22"/>
        </w:rPr>
        <w:t xml:space="preserve">until the trustee has discharged all its obligations as per the scheme and the </w:t>
      </w:r>
      <w:r>
        <w:rPr>
          <w:rFonts w:ascii="Arial" w:hAnsi="Arial" w:cs="Arial"/>
          <w:color w:val="808080" w:themeColor="background1" w:themeShade="80"/>
          <w:sz w:val="22"/>
          <w:szCs w:val="22"/>
        </w:rPr>
        <w:t>C</w:t>
      </w:r>
      <w:r w:rsidRPr="00150EE7">
        <w:rPr>
          <w:rFonts w:ascii="Arial" w:hAnsi="Arial" w:cs="Arial"/>
          <w:color w:val="808080" w:themeColor="background1" w:themeShade="80"/>
          <w:sz w:val="22"/>
          <w:szCs w:val="22"/>
        </w:rPr>
        <w:t>ourt confirms the complete implementation of the scheme which, must also be advertised.</w:t>
      </w:r>
      <w:r w:rsidR="00BC72BF" w:rsidRPr="00BC72BF">
        <w:rPr>
          <w:rFonts w:ascii="Avenir Next" w:hAnsi="Avenir Next" w:cs="Arial"/>
          <w:color w:val="808080" w:themeColor="background1" w:themeShade="80"/>
          <w:sz w:val="22"/>
          <w:szCs w:val="22"/>
          <w:lang w:val="en-GB"/>
        </w:rPr>
        <w:t>]</w:t>
      </w:r>
    </w:p>
    <w:p w14:paraId="10C9ED19" w14:textId="77777777" w:rsidR="00BC72BF" w:rsidRPr="006E480B" w:rsidRDefault="00BC72BF" w:rsidP="006E480B">
      <w:pPr>
        <w:jc w:val="both"/>
        <w:rPr>
          <w:rFonts w:ascii="Avenir Next" w:hAnsi="Avenir Next" w:cs="Arial"/>
          <w:sz w:val="22"/>
          <w:szCs w:val="22"/>
          <w:lang w:val="en-GB"/>
        </w:rPr>
      </w:pP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F123C4">
        <w:rPr>
          <w:rFonts w:ascii="Avenir Next" w:hAnsi="Avenir Next" w:cs="Arial"/>
          <w:sz w:val="22"/>
          <w:szCs w:val="22"/>
          <w:lang w:val="en-GB"/>
        </w:rPr>
        <w:t>impossible</w:t>
      </w:r>
      <w:proofErr w:type="gramEnd"/>
      <w:r w:rsidRPr="00F123C4">
        <w:rPr>
          <w:rFonts w:ascii="Avenir Next" w:hAnsi="Avenir Next"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F123C4">
        <w:rPr>
          <w:rFonts w:ascii="Avenir Next" w:hAnsi="Avenir Next" w:cs="Arial"/>
          <w:sz w:val="22"/>
          <w:szCs w:val="22"/>
          <w:lang w:val="en-GB"/>
        </w:rPr>
        <w:t>, in particular, considering</w:t>
      </w:r>
      <w:proofErr w:type="gramEnd"/>
      <w:r w:rsidRPr="00F123C4">
        <w:rPr>
          <w:rFonts w:ascii="Avenir Next" w:hAnsi="Avenir Next" w:cs="Arial"/>
          <w:sz w:val="22"/>
          <w:szCs w:val="22"/>
          <w:lang w:val="en-GB"/>
        </w:rPr>
        <w:t xml:space="preserve"> who could be appointed as trustee. </w:t>
      </w:r>
    </w:p>
    <w:p w14:paraId="42BCA1B3" w14:textId="59941C61" w:rsidR="00BC72BF" w:rsidRDefault="00BC72BF" w:rsidP="00F123C4">
      <w:pPr>
        <w:jc w:val="both"/>
        <w:rPr>
          <w:rFonts w:ascii="Avenir Next" w:hAnsi="Avenir Next" w:cs="Arial"/>
          <w:sz w:val="22"/>
          <w:szCs w:val="22"/>
          <w:lang w:val="en-GB"/>
        </w:rPr>
      </w:pPr>
    </w:p>
    <w:p w14:paraId="39D0D930" w14:textId="77777777" w:rsidR="005A2822" w:rsidRDefault="00BC72BF" w:rsidP="00AD19C8">
      <w:pPr>
        <w:jc w:val="both"/>
        <w:rPr>
          <w:rFonts w:ascii="Arial" w:hAnsi="Arial" w:cs="Arial"/>
          <w:color w:val="808080" w:themeColor="background1" w:themeShade="80"/>
          <w:sz w:val="22"/>
          <w:szCs w:val="22"/>
        </w:rPr>
      </w:pPr>
      <w:r w:rsidRPr="00BC72BF">
        <w:rPr>
          <w:rFonts w:ascii="Avenir Next" w:hAnsi="Avenir Next" w:cs="Arial"/>
          <w:color w:val="808080" w:themeColor="background1" w:themeShade="80"/>
          <w:sz w:val="22"/>
          <w:szCs w:val="22"/>
          <w:lang w:val="en-GB"/>
        </w:rPr>
        <w:t>[</w:t>
      </w:r>
      <w:r w:rsidR="005A2822">
        <w:rPr>
          <w:rFonts w:ascii="Arial" w:hAnsi="Arial" w:cs="Arial"/>
          <w:color w:val="808080" w:themeColor="background1" w:themeShade="80"/>
          <w:sz w:val="22"/>
          <w:szCs w:val="22"/>
        </w:rPr>
        <w:t>T</w:t>
      </w:r>
      <w:r w:rsidR="005A2822" w:rsidRPr="00EE1613">
        <w:rPr>
          <w:rFonts w:ascii="Arial" w:hAnsi="Arial" w:cs="Arial"/>
          <w:color w:val="808080" w:themeColor="background1" w:themeShade="80"/>
          <w:sz w:val="22"/>
          <w:szCs w:val="22"/>
        </w:rPr>
        <w:t>he process in question involves a recis</w:t>
      </w:r>
      <w:r w:rsidR="005A2822">
        <w:rPr>
          <w:rFonts w:ascii="Arial" w:hAnsi="Arial" w:cs="Arial"/>
          <w:color w:val="808080" w:themeColor="background1" w:themeShade="80"/>
          <w:sz w:val="22"/>
          <w:szCs w:val="22"/>
        </w:rPr>
        <w:t>s</w:t>
      </w:r>
      <w:r w:rsidR="005A2822" w:rsidRPr="00EE1613">
        <w:rPr>
          <w:rFonts w:ascii="Arial" w:hAnsi="Arial" w:cs="Arial"/>
          <w:color w:val="808080" w:themeColor="background1" w:themeShade="80"/>
          <w:sz w:val="22"/>
          <w:szCs w:val="22"/>
        </w:rPr>
        <w:t xml:space="preserve">ion of the scheme under article </w:t>
      </w:r>
      <w:r w:rsidR="005A2822">
        <w:rPr>
          <w:rFonts w:ascii="Arial" w:hAnsi="Arial" w:cs="Arial"/>
          <w:color w:val="808080" w:themeColor="background1" w:themeShade="80"/>
          <w:sz w:val="22"/>
          <w:szCs w:val="22"/>
        </w:rPr>
        <w:t>6</w:t>
      </w:r>
      <w:r w:rsidR="005A2822" w:rsidRPr="00EE1613">
        <w:rPr>
          <w:rFonts w:ascii="Arial" w:hAnsi="Arial" w:cs="Arial"/>
          <w:color w:val="808080" w:themeColor="background1" w:themeShade="80"/>
          <w:sz w:val="22"/>
          <w:szCs w:val="22"/>
        </w:rPr>
        <w:t>0 of the bankruptcy law.</w:t>
      </w:r>
      <w:r w:rsidR="005A2822">
        <w:rPr>
          <w:rFonts w:ascii="Arial" w:hAnsi="Arial" w:cs="Arial"/>
          <w:color w:val="808080" w:themeColor="background1" w:themeShade="80"/>
          <w:sz w:val="22"/>
          <w:szCs w:val="22"/>
        </w:rPr>
        <w:t xml:space="preserve"> </w:t>
      </w:r>
      <w:r w:rsidR="005A2822" w:rsidRPr="00EE1613">
        <w:rPr>
          <w:rFonts w:ascii="Arial" w:hAnsi="Arial" w:cs="Arial"/>
          <w:color w:val="808080" w:themeColor="background1" w:themeShade="80"/>
          <w:sz w:val="22"/>
          <w:szCs w:val="22"/>
        </w:rPr>
        <w:t>It must be noted that any disposition</w:t>
      </w:r>
      <w:r w:rsidR="005A2822">
        <w:rPr>
          <w:rFonts w:ascii="Arial" w:hAnsi="Arial" w:cs="Arial"/>
          <w:color w:val="808080" w:themeColor="background1" w:themeShade="80"/>
          <w:sz w:val="22"/>
          <w:szCs w:val="22"/>
        </w:rPr>
        <w:t xml:space="preserve">s </w:t>
      </w:r>
      <w:r w:rsidR="005A2822" w:rsidRPr="00EE1613">
        <w:rPr>
          <w:rFonts w:ascii="Arial" w:hAnsi="Arial" w:cs="Arial"/>
          <w:color w:val="808080" w:themeColor="background1" w:themeShade="80"/>
          <w:sz w:val="22"/>
          <w:szCs w:val="22"/>
        </w:rPr>
        <w:t xml:space="preserve">made during the scheme </w:t>
      </w:r>
      <w:proofErr w:type="gramStart"/>
      <w:r w:rsidR="005A2822" w:rsidRPr="00EE1613">
        <w:rPr>
          <w:rFonts w:ascii="Arial" w:hAnsi="Arial" w:cs="Arial"/>
          <w:color w:val="808080" w:themeColor="background1" w:themeShade="80"/>
          <w:sz w:val="22"/>
          <w:szCs w:val="22"/>
        </w:rPr>
        <w:t>are</w:t>
      </w:r>
      <w:r w:rsidR="005A2822">
        <w:rPr>
          <w:rFonts w:ascii="Arial" w:hAnsi="Arial" w:cs="Arial"/>
          <w:color w:val="808080" w:themeColor="background1" w:themeShade="80"/>
          <w:sz w:val="22"/>
          <w:szCs w:val="22"/>
        </w:rPr>
        <w:t xml:space="preserve"> </w:t>
      </w:r>
      <w:r w:rsidR="005A2822" w:rsidRPr="00EE1613">
        <w:rPr>
          <w:rFonts w:ascii="Arial" w:hAnsi="Arial" w:cs="Arial"/>
          <w:color w:val="808080" w:themeColor="background1" w:themeShade="80"/>
          <w:sz w:val="22"/>
          <w:szCs w:val="22"/>
        </w:rPr>
        <w:t>considered to be</w:t>
      </w:r>
      <w:proofErr w:type="gramEnd"/>
      <w:r w:rsidR="005A2822" w:rsidRPr="00EE1613">
        <w:rPr>
          <w:rFonts w:ascii="Arial" w:hAnsi="Arial" w:cs="Arial"/>
          <w:color w:val="808080" w:themeColor="background1" w:themeShade="80"/>
          <w:sz w:val="22"/>
          <w:szCs w:val="22"/>
        </w:rPr>
        <w:t xml:space="preserve"> binding unless challenged in court</w:t>
      </w:r>
      <w:r w:rsidR="005A2822">
        <w:rPr>
          <w:rFonts w:ascii="Arial" w:hAnsi="Arial" w:cs="Arial"/>
          <w:color w:val="808080" w:themeColor="background1" w:themeShade="80"/>
          <w:sz w:val="22"/>
          <w:szCs w:val="22"/>
        </w:rPr>
        <w:t xml:space="preserve">. </w:t>
      </w:r>
      <w:r w:rsidR="005A2822" w:rsidRPr="00253C61">
        <w:rPr>
          <w:rFonts w:ascii="Arial" w:hAnsi="Arial" w:cs="Arial"/>
          <w:color w:val="808080" w:themeColor="background1" w:themeShade="80"/>
          <w:sz w:val="22"/>
          <w:szCs w:val="22"/>
        </w:rPr>
        <w:t xml:space="preserve">Therefore, the amounts owed to creditors and staff are still due, </w:t>
      </w:r>
      <w:proofErr w:type="gramStart"/>
      <w:r w:rsidR="005A2822" w:rsidRPr="00253C61">
        <w:rPr>
          <w:rFonts w:ascii="Arial" w:hAnsi="Arial" w:cs="Arial"/>
          <w:color w:val="808080" w:themeColor="background1" w:themeShade="80"/>
          <w:sz w:val="22"/>
          <w:szCs w:val="22"/>
        </w:rPr>
        <w:t>owing</w:t>
      </w:r>
      <w:proofErr w:type="gramEnd"/>
      <w:r w:rsidR="005A2822" w:rsidRPr="00253C61">
        <w:rPr>
          <w:rFonts w:ascii="Arial" w:hAnsi="Arial" w:cs="Arial"/>
          <w:color w:val="808080" w:themeColor="background1" w:themeShade="80"/>
          <w:sz w:val="22"/>
          <w:szCs w:val="22"/>
        </w:rPr>
        <w:t xml:space="preserve"> and payable.</w:t>
      </w:r>
      <w:r w:rsidR="005A2822">
        <w:rPr>
          <w:rFonts w:ascii="Arial" w:hAnsi="Arial" w:cs="Arial"/>
          <w:color w:val="808080" w:themeColor="background1" w:themeShade="80"/>
          <w:sz w:val="22"/>
          <w:szCs w:val="22"/>
        </w:rPr>
        <w:t xml:space="preserve"> </w:t>
      </w:r>
      <w:r w:rsidR="005A2822" w:rsidRPr="00253C61">
        <w:rPr>
          <w:rFonts w:ascii="Arial" w:hAnsi="Arial" w:cs="Arial"/>
          <w:color w:val="808080" w:themeColor="background1" w:themeShade="80"/>
          <w:sz w:val="22"/>
          <w:szCs w:val="22"/>
        </w:rPr>
        <w:t>Once the scheme has been formally rescinded</w:t>
      </w:r>
      <w:r w:rsidR="005A2822">
        <w:rPr>
          <w:rFonts w:ascii="Arial" w:hAnsi="Arial" w:cs="Arial"/>
          <w:color w:val="808080" w:themeColor="background1" w:themeShade="80"/>
          <w:sz w:val="22"/>
          <w:szCs w:val="22"/>
        </w:rPr>
        <w:t xml:space="preserve"> b</w:t>
      </w:r>
      <w:r w:rsidR="005A2822" w:rsidRPr="00253C61">
        <w:rPr>
          <w:rFonts w:ascii="Arial" w:hAnsi="Arial" w:cs="Arial"/>
          <w:color w:val="808080" w:themeColor="background1" w:themeShade="80"/>
          <w:sz w:val="22"/>
          <w:szCs w:val="22"/>
        </w:rPr>
        <w:t>y the creditor</w:t>
      </w:r>
      <w:r w:rsidR="005A2822">
        <w:rPr>
          <w:rFonts w:ascii="Arial" w:hAnsi="Arial" w:cs="Arial"/>
          <w:color w:val="808080" w:themeColor="background1" w:themeShade="80"/>
          <w:sz w:val="22"/>
          <w:szCs w:val="22"/>
        </w:rPr>
        <w:t>’</w:t>
      </w:r>
      <w:r w:rsidR="005A2822" w:rsidRPr="00253C61">
        <w:rPr>
          <w:rFonts w:ascii="Arial" w:hAnsi="Arial" w:cs="Arial"/>
          <w:color w:val="808080" w:themeColor="background1" w:themeShade="80"/>
          <w:sz w:val="22"/>
          <w:szCs w:val="22"/>
        </w:rPr>
        <w:t>s</w:t>
      </w:r>
      <w:r w:rsidR="005A2822">
        <w:rPr>
          <w:rFonts w:ascii="Arial" w:hAnsi="Arial" w:cs="Arial"/>
          <w:color w:val="808080" w:themeColor="background1" w:themeShade="80"/>
          <w:sz w:val="22"/>
          <w:szCs w:val="22"/>
        </w:rPr>
        <w:t xml:space="preserve"> application</w:t>
      </w:r>
      <w:r w:rsidR="005A2822" w:rsidRPr="00253C61">
        <w:rPr>
          <w:rFonts w:ascii="Arial" w:hAnsi="Arial" w:cs="Arial"/>
          <w:color w:val="808080" w:themeColor="background1" w:themeShade="80"/>
          <w:sz w:val="22"/>
          <w:szCs w:val="22"/>
        </w:rPr>
        <w:t xml:space="preserve"> or by the </w:t>
      </w:r>
      <w:r w:rsidR="005A2822">
        <w:rPr>
          <w:rFonts w:ascii="Arial" w:hAnsi="Arial" w:cs="Arial"/>
          <w:color w:val="808080" w:themeColor="background1" w:themeShade="80"/>
          <w:sz w:val="22"/>
          <w:szCs w:val="22"/>
        </w:rPr>
        <w:t>C</w:t>
      </w:r>
      <w:r w:rsidR="005A2822" w:rsidRPr="00253C61">
        <w:rPr>
          <w:rFonts w:ascii="Arial" w:hAnsi="Arial" w:cs="Arial"/>
          <w:color w:val="808080" w:themeColor="background1" w:themeShade="80"/>
          <w:sz w:val="22"/>
          <w:szCs w:val="22"/>
        </w:rPr>
        <w:t>ourt</w:t>
      </w:r>
      <w:r w:rsidR="005A2822">
        <w:rPr>
          <w:rFonts w:ascii="Arial" w:hAnsi="Arial" w:cs="Arial"/>
          <w:color w:val="808080" w:themeColor="background1" w:themeShade="80"/>
          <w:sz w:val="22"/>
          <w:szCs w:val="22"/>
        </w:rPr>
        <w:t xml:space="preserve"> </w:t>
      </w:r>
      <w:r w:rsidR="005A2822" w:rsidRPr="00253C61">
        <w:rPr>
          <w:rFonts w:ascii="Arial" w:hAnsi="Arial" w:cs="Arial"/>
          <w:color w:val="808080" w:themeColor="background1" w:themeShade="80"/>
          <w:sz w:val="22"/>
          <w:szCs w:val="22"/>
        </w:rPr>
        <w:t xml:space="preserve">as the debtor has been in default for well over 30 days, the debtor is then </w:t>
      </w:r>
      <w:r w:rsidR="005A2822">
        <w:rPr>
          <w:rFonts w:ascii="Arial" w:hAnsi="Arial" w:cs="Arial"/>
          <w:color w:val="808080" w:themeColor="background1" w:themeShade="80"/>
          <w:sz w:val="22"/>
          <w:szCs w:val="22"/>
        </w:rPr>
        <w:t>a</w:t>
      </w:r>
      <w:r w:rsidR="005A2822" w:rsidRPr="00253C61">
        <w:rPr>
          <w:rFonts w:ascii="Arial" w:hAnsi="Arial" w:cs="Arial"/>
          <w:color w:val="808080" w:themeColor="background1" w:themeShade="80"/>
          <w:sz w:val="22"/>
          <w:szCs w:val="22"/>
        </w:rPr>
        <w:t>utomatically subject to bankruptcy procedures</w:t>
      </w:r>
      <w:r w:rsidR="005A2822">
        <w:rPr>
          <w:rFonts w:ascii="Arial" w:hAnsi="Arial" w:cs="Arial"/>
          <w:color w:val="808080" w:themeColor="background1" w:themeShade="80"/>
          <w:sz w:val="22"/>
          <w:szCs w:val="22"/>
        </w:rPr>
        <w:t xml:space="preserve"> </w:t>
      </w:r>
      <w:r w:rsidR="005A2822" w:rsidRPr="00253C61">
        <w:rPr>
          <w:rFonts w:ascii="Arial" w:hAnsi="Arial" w:cs="Arial"/>
          <w:color w:val="808080" w:themeColor="background1" w:themeShade="80"/>
          <w:sz w:val="22"/>
          <w:szCs w:val="22"/>
        </w:rPr>
        <w:t>in terms of article 64.</w:t>
      </w:r>
    </w:p>
    <w:p w14:paraId="1C28D770" w14:textId="77777777" w:rsidR="005A2822" w:rsidRDefault="005A2822" w:rsidP="00AD19C8">
      <w:pPr>
        <w:jc w:val="both"/>
        <w:rPr>
          <w:rFonts w:ascii="Arial" w:hAnsi="Arial" w:cs="Arial"/>
          <w:color w:val="808080" w:themeColor="background1" w:themeShade="80"/>
          <w:sz w:val="22"/>
          <w:szCs w:val="22"/>
        </w:rPr>
      </w:pPr>
    </w:p>
    <w:p w14:paraId="1731DDDD" w14:textId="65DDA4B9" w:rsidR="00BC72BF" w:rsidRPr="00BC72BF" w:rsidRDefault="005A2822" w:rsidP="00AD19C8">
      <w:pPr>
        <w:jc w:val="both"/>
        <w:rPr>
          <w:rFonts w:ascii="Avenir Next" w:hAnsi="Avenir Next" w:cs="Arial"/>
          <w:color w:val="808080" w:themeColor="background1" w:themeShade="80"/>
          <w:sz w:val="22"/>
          <w:szCs w:val="22"/>
          <w:lang w:val="en-GB"/>
        </w:rPr>
      </w:pPr>
      <w:r w:rsidRPr="00253C61">
        <w:rPr>
          <w:rFonts w:ascii="Arial" w:hAnsi="Arial" w:cs="Arial"/>
          <w:color w:val="808080" w:themeColor="background1" w:themeShade="80"/>
          <w:sz w:val="22"/>
          <w:szCs w:val="22"/>
        </w:rPr>
        <w:t>Once the bankruptcy proceeding has been initiated the preventative composition trustee must be removed unless such trust</w:t>
      </w:r>
      <w:r>
        <w:rPr>
          <w:rFonts w:ascii="Arial" w:hAnsi="Arial" w:cs="Arial"/>
          <w:color w:val="808080" w:themeColor="background1" w:themeShade="80"/>
          <w:sz w:val="22"/>
          <w:szCs w:val="22"/>
        </w:rPr>
        <w:t>ee</w:t>
      </w:r>
      <w:r w:rsidRPr="00253C61">
        <w:rPr>
          <w:rFonts w:ascii="Arial" w:hAnsi="Arial" w:cs="Arial"/>
          <w:color w:val="808080" w:themeColor="background1" w:themeShade="80"/>
          <w:sz w:val="22"/>
          <w:szCs w:val="22"/>
        </w:rPr>
        <w:t xml:space="preserve"> is appointed as the bankruptcy trustee</w:t>
      </w:r>
      <w:r w:rsidRPr="00535B38">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r w:rsidRPr="002F0A52">
        <w:rPr>
          <w:rFonts w:ascii="Arial" w:hAnsi="Arial" w:cs="Arial"/>
          <w:color w:val="808080" w:themeColor="background1" w:themeShade="80"/>
          <w:sz w:val="22"/>
          <w:szCs w:val="22"/>
        </w:rPr>
        <w:t xml:space="preserve">The court does however have a discretion to appoint a different independent expert from its panel of experts </w:t>
      </w:r>
      <w:proofErr w:type="gramStart"/>
      <w:r w:rsidRPr="002F0A52">
        <w:rPr>
          <w:rFonts w:ascii="Arial" w:hAnsi="Arial" w:cs="Arial"/>
          <w:color w:val="808080" w:themeColor="background1" w:themeShade="80"/>
          <w:sz w:val="22"/>
          <w:szCs w:val="22"/>
        </w:rPr>
        <w:t>in order to</w:t>
      </w:r>
      <w:proofErr w:type="gramEnd"/>
      <w:r w:rsidRPr="002F0A52">
        <w:rPr>
          <w:rFonts w:ascii="Arial" w:hAnsi="Arial" w:cs="Arial"/>
          <w:color w:val="808080" w:themeColor="background1" w:themeShade="80"/>
          <w:sz w:val="22"/>
          <w:szCs w:val="22"/>
        </w:rPr>
        <w:t xml:space="preserve"> reassess the financial condition of the debtor.</w:t>
      </w:r>
      <w:r w:rsidR="00BC72BF" w:rsidRPr="00BC72BF">
        <w:rPr>
          <w:rFonts w:ascii="Avenir Next" w:hAnsi="Avenir Next" w:cs="Arial"/>
          <w:color w:val="808080" w:themeColor="background1" w:themeShade="80"/>
          <w:sz w:val="22"/>
          <w:szCs w:val="22"/>
          <w:lang w:val="en-GB"/>
        </w:rPr>
        <w:t>]</w:t>
      </w:r>
    </w:p>
    <w:p w14:paraId="2211929A" w14:textId="77777777" w:rsidR="00BC72BF" w:rsidRPr="00F123C4" w:rsidRDefault="00BC72BF" w:rsidP="00F123C4">
      <w:pPr>
        <w:jc w:val="both"/>
        <w:rPr>
          <w:rFonts w:ascii="Avenir Next" w:hAnsi="Avenir Next" w:cs="Arial"/>
          <w:sz w:val="22"/>
          <w:szCs w:val="22"/>
          <w:lang w:val="en-GB"/>
        </w:rPr>
      </w:pPr>
    </w:p>
    <w:p w14:paraId="45D6E972" w14:textId="77777777" w:rsidR="00240B2E" w:rsidRDefault="00240B2E" w:rsidP="00310B3F">
      <w:pPr>
        <w:pStyle w:val="INSOLstyleheading4"/>
        <w:ind w:left="0" w:firstLine="0"/>
        <w:rPr>
          <w:rFonts w:ascii="Avenir Next Demi Bold" w:hAnsi="Avenir Next Demi Bold"/>
          <w:iCs w:val="0"/>
        </w:rPr>
      </w:pPr>
    </w:p>
    <w:p w14:paraId="563C64A4" w14:textId="77777777" w:rsidR="00940087" w:rsidRDefault="00940087" w:rsidP="00940087">
      <w:pPr>
        <w:rPr>
          <w:lang w:val="en-GB"/>
        </w:rPr>
      </w:pPr>
    </w:p>
    <w:p w14:paraId="6D94F25E" w14:textId="77777777" w:rsidR="00940087" w:rsidRPr="00940087" w:rsidRDefault="00940087" w:rsidP="00940087">
      <w:pPr>
        <w:rPr>
          <w:lang w:val="en-GB"/>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 xml:space="preserve">RZA LLC incorporated and registered a </w:t>
      </w:r>
      <w:proofErr w:type="gramStart"/>
      <w:r w:rsidRPr="004D1CE1">
        <w:rPr>
          <w:rFonts w:ascii="Avenir Next" w:hAnsi="Avenir Next" w:cs="Arial"/>
          <w:sz w:val="22"/>
          <w:szCs w:val="22"/>
          <w:lang w:val="en-GB"/>
        </w:rPr>
        <w:t>fully-owned</w:t>
      </w:r>
      <w:proofErr w:type="gramEnd"/>
      <w:r w:rsidRPr="004D1CE1">
        <w:rPr>
          <w:rFonts w:ascii="Avenir Next" w:hAnsi="Avenir Next" w:cs="Arial"/>
          <w:sz w:val="22"/>
          <w:szCs w:val="22"/>
          <w:lang w:val="en-GB"/>
        </w:rPr>
        <w:t xml:space="preserve">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w:t>
      </w:r>
      <w:proofErr w:type="gramStart"/>
      <w:r w:rsidRPr="004D1CE1">
        <w:rPr>
          <w:rFonts w:ascii="Avenir Next" w:hAnsi="Avenir Next" w:cs="Arial"/>
          <w:sz w:val="22"/>
          <w:szCs w:val="22"/>
          <w:lang w:val="en-GB"/>
        </w:rPr>
        <w:t>Limited</w:t>
      </w:r>
      <w:proofErr w:type="gramEnd"/>
      <w:r w:rsidRPr="004D1CE1">
        <w:rPr>
          <w:rFonts w:ascii="Avenir Next" w:hAnsi="Avenir Next" w:cs="Arial"/>
          <w:sz w:val="22"/>
          <w:szCs w:val="22"/>
          <w:lang w:val="en-GB"/>
        </w:rPr>
        <w:t xml:space="preserve"> and it is incorporated as a DIFC company. RZA Limited is also unable to pay its debts. What actions can RZA Limited’s creditors take if they wish to see RZA Limited liquidated in the DIFC? </w:t>
      </w:r>
      <w:proofErr w:type="gramStart"/>
      <w:r w:rsidRPr="004D1CE1">
        <w:rPr>
          <w:rFonts w:ascii="Avenir Next" w:hAnsi="Avenir Next" w:cs="Arial"/>
          <w:sz w:val="22"/>
          <w:szCs w:val="22"/>
          <w:lang w:val="en-GB"/>
        </w:rPr>
        <w:t>In particular, who</w:t>
      </w:r>
      <w:proofErr w:type="gramEnd"/>
      <w:r w:rsidRPr="004D1CE1">
        <w:rPr>
          <w:rFonts w:ascii="Avenir Next" w:hAnsi="Avenir Next"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42CF62C1" w14:textId="77777777" w:rsidR="005A2822" w:rsidRDefault="00BC72BF" w:rsidP="00AD19C8">
      <w:pPr>
        <w:jc w:val="both"/>
        <w:rPr>
          <w:rFonts w:ascii="Arial" w:hAnsi="Arial" w:cs="Arial"/>
          <w:color w:val="808080" w:themeColor="background1" w:themeShade="80"/>
          <w:sz w:val="22"/>
          <w:szCs w:val="22"/>
        </w:rPr>
      </w:pPr>
      <w:r w:rsidRPr="00BC72BF">
        <w:rPr>
          <w:rFonts w:ascii="Avenir Next" w:hAnsi="Avenir Next" w:cs="Arial"/>
          <w:color w:val="808080" w:themeColor="background1" w:themeShade="80"/>
          <w:sz w:val="22"/>
          <w:szCs w:val="22"/>
          <w:lang w:val="en-GB"/>
        </w:rPr>
        <w:t>[</w:t>
      </w:r>
      <w:r w:rsidR="005A2822">
        <w:rPr>
          <w:rFonts w:ascii="Arial" w:hAnsi="Arial" w:cs="Arial"/>
          <w:color w:val="808080" w:themeColor="background1" w:themeShade="80"/>
          <w:sz w:val="22"/>
          <w:szCs w:val="22"/>
        </w:rPr>
        <w:t>T</w:t>
      </w:r>
      <w:r w:rsidR="005A2822" w:rsidRPr="005618E0">
        <w:rPr>
          <w:rFonts w:ascii="Arial" w:hAnsi="Arial" w:cs="Arial"/>
          <w:color w:val="808080" w:themeColor="background1" w:themeShade="80"/>
          <w:sz w:val="22"/>
          <w:szCs w:val="22"/>
        </w:rPr>
        <w:t>he actions that the VGK creditors may take if they wish to see the company liquidated in the DIFC</w:t>
      </w:r>
      <w:r w:rsidR="005A2822">
        <w:rPr>
          <w:rFonts w:ascii="Arial" w:hAnsi="Arial" w:cs="Arial"/>
          <w:color w:val="808080" w:themeColor="background1" w:themeShade="80"/>
          <w:sz w:val="22"/>
          <w:szCs w:val="22"/>
        </w:rPr>
        <w:t xml:space="preserve"> </w:t>
      </w:r>
      <w:r w:rsidR="005A2822" w:rsidRPr="00B33319">
        <w:rPr>
          <w:rFonts w:ascii="Arial" w:hAnsi="Arial" w:cs="Arial"/>
          <w:color w:val="808080" w:themeColor="background1" w:themeShade="80"/>
          <w:sz w:val="22"/>
          <w:szCs w:val="22"/>
        </w:rPr>
        <w:t xml:space="preserve">is either in the form of a voluntary creditors winding up should the company be insolvent </w:t>
      </w:r>
      <w:r w:rsidR="005A2822">
        <w:rPr>
          <w:rFonts w:ascii="Arial" w:hAnsi="Arial" w:cs="Arial"/>
          <w:color w:val="808080" w:themeColor="background1" w:themeShade="80"/>
          <w:sz w:val="22"/>
          <w:szCs w:val="22"/>
        </w:rPr>
        <w:t>or</w:t>
      </w:r>
      <w:r w:rsidR="005A2822" w:rsidRPr="00B33319">
        <w:rPr>
          <w:rFonts w:ascii="Arial" w:hAnsi="Arial" w:cs="Arial"/>
          <w:color w:val="808080" w:themeColor="background1" w:themeShade="80"/>
          <w:sz w:val="22"/>
          <w:szCs w:val="22"/>
        </w:rPr>
        <w:t xml:space="preserve"> the creditors could apply for the compulsory winding up which will entail an application being brought and </w:t>
      </w:r>
      <w:r w:rsidR="005A2822">
        <w:rPr>
          <w:rFonts w:ascii="Arial" w:hAnsi="Arial" w:cs="Arial"/>
          <w:color w:val="808080" w:themeColor="background1" w:themeShade="80"/>
          <w:sz w:val="22"/>
          <w:szCs w:val="22"/>
        </w:rPr>
        <w:t>an</w:t>
      </w:r>
      <w:r w:rsidR="005A2822" w:rsidRPr="00B33319">
        <w:rPr>
          <w:rFonts w:ascii="Arial" w:hAnsi="Arial" w:cs="Arial"/>
          <w:color w:val="808080" w:themeColor="background1" w:themeShade="80"/>
          <w:sz w:val="22"/>
          <w:szCs w:val="22"/>
        </w:rPr>
        <w:t xml:space="preserve"> order being made by the DIFC courts</w:t>
      </w:r>
      <w:r w:rsidR="005A2822">
        <w:rPr>
          <w:rFonts w:ascii="Arial" w:hAnsi="Arial" w:cs="Arial"/>
          <w:color w:val="808080" w:themeColor="background1" w:themeShade="80"/>
          <w:sz w:val="22"/>
          <w:szCs w:val="22"/>
        </w:rPr>
        <w:t>,</w:t>
      </w:r>
      <w:r w:rsidR="005A2822" w:rsidRPr="00B33319">
        <w:rPr>
          <w:rFonts w:ascii="Arial" w:hAnsi="Arial" w:cs="Arial"/>
          <w:color w:val="808080" w:themeColor="background1" w:themeShade="80"/>
          <w:sz w:val="22"/>
          <w:szCs w:val="22"/>
        </w:rPr>
        <w:t xml:space="preserve"> subject to article 51 of the </w:t>
      </w:r>
      <w:r w:rsidR="005A2822">
        <w:rPr>
          <w:rFonts w:ascii="Arial" w:hAnsi="Arial" w:cs="Arial"/>
          <w:color w:val="808080" w:themeColor="background1" w:themeShade="80"/>
          <w:sz w:val="22"/>
          <w:szCs w:val="22"/>
        </w:rPr>
        <w:t>B</w:t>
      </w:r>
      <w:r w:rsidR="005A2822" w:rsidRPr="00B33319">
        <w:rPr>
          <w:rFonts w:ascii="Arial" w:hAnsi="Arial" w:cs="Arial"/>
          <w:color w:val="808080" w:themeColor="background1" w:themeShade="80"/>
          <w:sz w:val="22"/>
          <w:szCs w:val="22"/>
        </w:rPr>
        <w:t xml:space="preserve">ankruptcy </w:t>
      </w:r>
      <w:r w:rsidR="005A2822">
        <w:rPr>
          <w:rFonts w:ascii="Arial" w:hAnsi="Arial" w:cs="Arial"/>
          <w:color w:val="808080" w:themeColor="background1" w:themeShade="80"/>
          <w:sz w:val="22"/>
          <w:szCs w:val="22"/>
        </w:rPr>
        <w:t>L</w:t>
      </w:r>
      <w:r w:rsidR="005A2822" w:rsidRPr="00B33319">
        <w:rPr>
          <w:rFonts w:ascii="Arial" w:hAnsi="Arial" w:cs="Arial"/>
          <w:color w:val="808080" w:themeColor="background1" w:themeShade="80"/>
          <w:sz w:val="22"/>
          <w:szCs w:val="22"/>
        </w:rPr>
        <w:t>aw</w:t>
      </w:r>
      <w:r w:rsidR="005A2822">
        <w:rPr>
          <w:rFonts w:ascii="Arial" w:hAnsi="Arial" w:cs="Arial"/>
          <w:color w:val="808080" w:themeColor="background1" w:themeShade="80"/>
          <w:sz w:val="22"/>
          <w:szCs w:val="22"/>
        </w:rPr>
        <w:t xml:space="preserve">. </w:t>
      </w:r>
    </w:p>
    <w:p w14:paraId="290C675F" w14:textId="77777777" w:rsidR="005A2822" w:rsidRDefault="005A2822" w:rsidP="00AD19C8">
      <w:pPr>
        <w:jc w:val="both"/>
        <w:rPr>
          <w:rFonts w:ascii="Arial" w:hAnsi="Arial" w:cs="Arial"/>
          <w:color w:val="808080" w:themeColor="background1" w:themeShade="80"/>
          <w:sz w:val="22"/>
          <w:szCs w:val="22"/>
        </w:rPr>
      </w:pPr>
    </w:p>
    <w:p w14:paraId="5BE67882" w14:textId="7445CAAE" w:rsidR="005A2822" w:rsidRDefault="005A2822" w:rsidP="00AD19C8">
      <w:pPr>
        <w:jc w:val="both"/>
        <w:rPr>
          <w:rFonts w:ascii="Arial" w:hAnsi="Arial" w:cs="Arial"/>
          <w:color w:val="808080" w:themeColor="background1" w:themeShade="80"/>
          <w:sz w:val="22"/>
          <w:szCs w:val="22"/>
        </w:rPr>
      </w:pPr>
      <w:r w:rsidRPr="002A2AD2">
        <w:rPr>
          <w:rFonts w:ascii="Arial" w:hAnsi="Arial" w:cs="Arial"/>
          <w:color w:val="808080" w:themeColor="background1" w:themeShade="80"/>
          <w:sz w:val="22"/>
          <w:szCs w:val="22"/>
        </w:rPr>
        <w:t>Once a resolution has been passed to wind the company up</w:t>
      </w:r>
      <w:r>
        <w:rPr>
          <w:rFonts w:ascii="Arial" w:hAnsi="Arial" w:cs="Arial"/>
          <w:color w:val="808080" w:themeColor="background1" w:themeShade="80"/>
          <w:sz w:val="22"/>
          <w:szCs w:val="22"/>
        </w:rPr>
        <w:t>,</w:t>
      </w:r>
      <w:r w:rsidRPr="002A2AD2">
        <w:rPr>
          <w:rFonts w:ascii="Arial" w:hAnsi="Arial" w:cs="Arial"/>
          <w:color w:val="808080" w:themeColor="background1" w:themeShade="80"/>
          <w:sz w:val="22"/>
          <w:szCs w:val="22"/>
        </w:rPr>
        <w:t xml:space="preserve"> the winding up procedure commences and the company must stop trading with the director’s powers being transferred to the liquidator in terms of article 61 and 70.</w:t>
      </w:r>
      <w:r>
        <w:rPr>
          <w:rFonts w:ascii="Arial" w:hAnsi="Arial" w:cs="Arial"/>
          <w:color w:val="808080" w:themeColor="background1" w:themeShade="80"/>
          <w:sz w:val="22"/>
          <w:szCs w:val="22"/>
        </w:rPr>
        <w:t xml:space="preserve"> </w:t>
      </w:r>
      <w:r w:rsidRPr="002A2AD2">
        <w:rPr>
          <w:rFonts w:ascii="Arial" w:hAnsi="Arial" w:cs="Arial"/>
          <w:color w:val="808080" w:themeColor="background1" w:themeShade="80"/>
          <w:sz w:val="22"/>
          <w:szCs w:val="22"/>
        </w:rPr>
        <w:t xml:space="preserve">If the members of the company entered into voluntary winding up proceedings then the director must provide redeclaration as to the solvency of the company in order to determine whether it's able to pay its debts within 12 months from the start of the winding up procedure. Should the liquidator appointed </w:t>
      </w:r>
      <w:proofErr w:type="gramStart"/>
      <w:r w:rsidRPr="002A2AD2">
        <w:rPr>
          <w:rFonts w:ascii="Arial" w:hAnsi="Arial" w:cs="Arial"/>
          <w:color w:val="808080" w:themeColor="background1" w:themeShade="80"/>
          <w:sz w:val="22"/>
          <w:szCs w:val="22"/>
        </w:rPr>
        <w:t>b</w:t>
      </w:r>
      <w:r>
        <w:rPr>
          <w:rFonts w:ascii="Arial" w:hAnsi="Arial" w:cs="Arial"/>
          <w:color w:val="808080" w:themeColor="background1" w:themeShade="80"/>
          <w:sz w:val="22"/>
          <w:szCs w:val="22"/>
        </w:rPr>
        <w:t>e of the opinion</w:t>
      </w:r>
      <w:r w:rsidRPr="002A2AD2">
        <w:rPr>
          <w:rFonts w:ascii="Arial" w:hAnsi="Arial" w:cs="Arial"/>
          <w:color w:val="808080" w:themeColor="background1" w:themeShade="80"/>
          <w:sz w:val="22"/>
          <w:szCs w:val="22"/>
        </w:rPr>
        <w:t xml:space="preserve"> that</w:t>
      </w:r>
      <w:proofErr w:type="gramEnd"/>
      <w:r w:rsidRPr="002A2AD2">
        <w:rPr>
          <w:rFonts w:ascii="Arial" w:hAnsi="Arial" w:cs="Arial"/>
          <w:color w:val="808080" w:themeColor="background1" w:themeShade="80"/>
          <w:sz w:val="22"/>
          <w:szCs w:val="22"/>
        </w:rPr>
        <w:t xml:space="preserve"> the company will not be able to pay its debts</w:t>
      </w:r>
      <w:r>
        <w:rPr>
          <w:rFonts w:ascii="Arial" w:hAnsi="Arial" w:cs="Arial"/>
          <w:color w:val="808080" w:themeColor="background1" w:themeShade="80"/>
          <w:sz w:val="22"/>
          <w:szCs w:val="22"/>
        </w:rPr>
        <w:t>,</w:t>
      </w:r>
      <w:r w:rsidRPr="002A2AD2">
        <w:rPr>
          <w:rFonts w:ascii="Arial" w:hAnsi="Arial" w:cs="Arial"/>
          <w:color w:val="808080" w:themeColor="background1" w:themeShade="80"/>
          <w:sz w:val="22"/>
          <w:szCs w:val="22"/>
        </w:rPr>
        <w:t xml:space="preserve"> then a </w:t>
      </w:r>
      <w:r w:rsidR="00940087" w:rsidRPr="002A2AD2">
        <w:rPr>
          <w:rFonts w:ascii="Arial" w:hAnsi="Arial" w:cs="Arial"/>
          <w:color w:val="808080" w:themeColor="background1" w:themeShade="80"/>
          <w:sz w:val="22"/>
          <w:szCs w:val="22"/>
        </w:rPr>
        <w:t>creditors’</w:t>
      </w:r>
      <w:r w:rsidRPr="002A2AD2">
        <w:rPr>
          <w:rFonts w:ascii="Arial" w:hAnsi="Arial" w:cs="Arial"/>
          <w:color w:val="808080" w:themeColor="background1" w:themeShade="80"/>
          <w:sz w:val="22"/>
          <w:szCs w:val="22"/>
        </w:rPr>
        <w:t xml:space="preserve"> meeting must be called, and the process will be shifted to a creditors voluntary winding up.</w:t>
      </w:r>
    </w:p>
    <w:p w14:paraId="33A9FAA1" w14:textId="77777777" w:rsidR="005A2822" w:rsidRDefault="005A2822" w:rsidP="00AD19C8">
      <w:pPr>
        <w:jc w:val="both"/>
        <w:rPr>
          <w:rFonts w:ascii="Arial" w:hAnsi="Arial" w:cs="Arial"/>
          <w:color w:val="808080" w:themeColor="background1" w:themeShade="80"/>
          <w:sz w:val="22"/>
          <w:szCs w:val="22"/>
        </w:rPr>
      </w:pPr>
    </w:p>
    <w:p w14:paraId="1043F25A" w14:textId="296C7942" w:rsidR="00BC72BF" w:rsidRPr="00BC72BF" w:rsidRDefault="005A2822" w:rsidP="00AD19C8">
      <w:pPr>
        <w:jc w:val="both"/>
        <w:rPr>
          <w:rFonts w:ascii="Avenir Next" w:hAnsi="Avenir Next" w:cs="Arial"/>
          <w:color w:val="808080" w:themeColor="background1" w:themeShade="80"/>
          <w:sz w:val="22"/>
          <w:szCs w:val="22"/>
          <w:lang w:val="en-GB"/>
        </w:rPr>
      </w:pPr>
      <w:r w:rsidRPr="002A2AD2">
        <w:rPr>
          <w:rFonts w:ascii="Arial" w:hAnsi="Arial" w:cs="Arial"/>
          <w:color w:val="808080" w:themeColor="background1" w:themeShade="80"/>
          <w:sz w:val="22"/>
          <w:szCs w:val="22"/>
        </w:rPr>
        <w:t xml:space="preserve">Should </w:t>
      </w:r>
      <w:r>
        <w:rPr>
          <w:rFonts w:ascii="Arial" w:hAnsi="Arial" w:cs="Arial"/>
          <w:color w:val="808080" w:themeColor="background1" w:themeShade="80"/>
          <w:sz w:val="22"/>
          <w:szCs w:val="22"/>
        </w:rPr>
        <w:t>VGK be</w:t>
      </w:r>
      <w:r w:rsidRPr="002A2AD2">
        <w:rPr>
          <w:rFonts w:ascii="Arial" w:hAnsi="Arial" w:cs="Arial"/>
          <w:color w:val="808080" w:themeColor="background1" w:themeShade="80"/>
          <w:sz w:val="22"/>
          <w:szCs w:val="22"/>
        </w:rPr>
        <w:t xml:space="preserve"> wound up</w:t>
      </w:r>
      <w:r>
        <w:rPr>
          <w:rFonts w:ascii="Arial" w:hAnsi="Arial" w:cs="Arial"/>
          <w:color w:val="808080" w:themeColor="background1" w:themeShade="80"/>
          <w:sz w:val="22"/>
          <w:szCs w:val="22"/>
        </w:rPr>
        <w:t>,</w:t>
      </w:r>
      <w:r w:rsidRPr="002A2AD2">
        <w:rPr>
          <w:rFonts w:ascii="Arial" w:hAnsi="Arial" w:cs="Arial"/>
          <w:color w:val="808080" w:themeColor="background1" w:themeShade="80"/>
          <w:sz w:val="22"/>
          <w:szCs w:val="22"/>
        </w:rPr>
        <w:t xml:space="preserve"> the liquidator will be responsible for this</w:t>
      </w:r>
      <w:r>
        <w:rPr>
          <w:rFonts w:ascii="Arial" w:hAnsi="Arial" w:cs="Arial"/>
          <w:color w:val="808080" w:themeColor="background1" w:themeShade="80"/>
          <w:sz w:val="22"/>
          <w:szCs w:val="22"/>
        </w:rPr>
        <w:t xml:space="preserve"> winding up</w:t>
      </w:r>
      <w:r w:rsidRPr="002A2AD2">
        <w:rPr>
          <w:rFonts w:ascii="Arial" w:hAnsi="Arial" w:cs="Arial"/>
          <w:color w:val="808080" w:themeColor="background1" w:themeShade="80"/>
          <w:sz w:val="22"/>
          <w:szCs w:val="22"/>
        </w:rPr>
        <w:t xml:space="preserve"> process</w:t>
      </w:r>
      <w:r>
        <w:rPr>
          <w:rFonts w:ascii="Arial" w:hAnsi="Arial" w:cs="Arial"/>
          <w:color w:val="808080" w:themeColor="background1" w:themeShade="80"/>
          <w:sz w:val="22"/>
          <w:szCs w:val="22"/>
        </w:rPr>
        <w:t>. The</w:t>
      </w:r>
      <w:r w:rsidRPr="002A2AD2">
        <w:rPr>
          <w:rFonts w:ascii="Arial" w:hAnsi="Arial" w:cs="Arial"/>
          <w:color w:val="808080" w:themeColor="background1" w:themeShade="80"/>
          <w:sz w:val="22"/>
          <w:szCs w:val="22"/>
        </w:rPr>
        <w:t xml:space="preserve"> creditor must submit a claim for the amount owed</w:t>
      </w:r>
      <w:r>
        <w:rPr>
          <w:rFonts w:ascii="Arial" w:hAnsi="Arial" w:cs="Arial"/>
          <w:color w:val="808080" w:themeColor="background1" w:themeShade="80"/>
          <w:sz w:val="22"/>
          <w:szCs w:val="22"/>
        </w:rPr>
        <w:t xml:space="preserve"> </w:t>
      </w:r>
      <w:r w:rsidRPr="002A2AD2">
        <w:rPr>
          <w:rFonts w:ascii="Arial" w:hAnsi="Arial" w:cs="Arial"/>
          <w:color w:val="808080" w:themeColor="background1" w:themeShade="80"/>
          <w:sz w:val="22"/>
          <w:szCs w:val="22"/>
        </w:rPr>
        <w:t>together with supporting documents proving the amounts claimed</w:t>
      </w:r>
      <w:r>
        <w:rPr>
          <w:rFonts w:ascii="Arial" w:hAnsi="Arial" w:cs="Arial"/>
          <w:color w:val="808080" w:themeColor="background1" w:themeShade="80"/>
          <w:sz w:val="22"/>
          <w:szCs w:val="22"/>
        </w:rPr>
        <w:t>.</w:t>
      </w:r>
      <w:r w:rsidR="00BC72BF" w:rsidRPr="00BC72BF">
        <w:rPr>
          <w:rFonts w:ascii="Avenir Next" w:hAnsi="Avenir Next" w:cs="Arial"/>
          <w:color w:val="808080" w:themeColor="background1" w:themeShade="80"/>
          <w:sz w:val="22"/>
          <w:szCs w:val="22"/>
          <w:lang w:val="en-GB"/>
        </w:rPr>
        <w:t>]</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B3A2" w14:textId="77777777" w:rsidR="00914EA9" w:rsidRDefault="00914EA9" w:rsidP="00241B44">
      <w:r>
        <w:separator/>
      </w:r>
    </w:p>
  </w:endnote>
  <w:endnote w:type="continuationSeparator" w:id="0">
    <w:p w14:paraId="7C39CEB9" w14:textId="77777777" w:rsidR="00914EA9" w:rsidRDefault="00914EA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5A2822">
        <w:pPr>
          <w:pStyle w:val="Footer"/>
          <w:framePr w:w="1051" w:wrap="none" w:vAnchor="text" w:hAnchor="margin" w:xAlign="right" w:y="2"/>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31AB005E" w:rsidR="00241FA3" w:rsidRPr="00F41DA5" w:rsidRDefault="005A2822" w:rsidP="009B4976">
    <w:pPr>
      <w:pStyle w:val="Footer"/>
      <w:ind w:right="360"/>
      <w:rPr>
        <w:rFonts w:ascii="Avenir Next" w:hAnsi="Avenir Next" w:cs="Arial"/>
        <w:sz w:val="22"/>
        <w:szCs w:val="22"/>
        <w:lang w:val="en-GB"/>
      </w:rPr>
    </w:pPr>
    <w:r>
      <w:rPr>
        <w:rFonts w:ascii="Avenir Next" w:hAnsi="Avenir Next" w:cs="Arial"/>
        <w:sz w:val="22"/>
        <w:szCs w:val="22"/>
        <w:lang w:val="en-GB"/>
      </w:rPr>
      <w:t>202223-912.</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CF0D" w14:textId="77777777" w:rsidR="00914EA9" w:rsidRDefault="00914EA9" w:rsidP="00241B44">
      <w:r>
        <w:separator/>
      </w:r>
    </w:p>
  </w:footnote>
  <w:footnote w:type="continuationSeparator" w:id="0">
    <w:p w14:paraId="0A94816B" w14:textId="77777777" w:rsidR="00914EA9" w:rsidRDefault="00914EA9" w:rsidP="00241B44">
      <w:r>
        <w:continuationSeparator/>
      </w:r>
    </w:p>
  </w:footnote>
  <w:footnote w:id="1">
    <w:p w14:paraId="4EA93C50" w14:textId="77777777" w:rsidR="005A2822" w:rsidRPr="0023486F" w:rsidRDefault="005A2822" w:rsidP="005A2822">
      <w:pPr>
        <w:pStyle w:val="FootnoteText"/>
        <w:rPr>
          <w:lang w:val="en-ZA"/>
        </w:rPr>
      </w:pPr>
      <w:r>
        <w:rPr>
          <w:rStyle w:val="FootnoteReference"/>
        </w:rPr>
        <w:footnoteRef/>
      </w:r>
      <w:r>
        <w:t xml:space="preserve"> </w:t>
      </w:r>
      <w:r>
        <w:rPr>
          <w:lang w:val="en-ZA"/>
        </w:rPr>
        <w:t>Section 157 of the Bankruptcy Act</w:t>
      </w:r>
    </w:p>
  </w:footnote>
  <w:footnote w:id="2">
    <w:p w14:paraId="4D7B969D" w14:textId="77777777" w:rsidR="005A2822" w:rsidRPr="0023486F" w:rsidRDefault="005A2822" w:rsidP="005A2822">
      <w:pPr>
        <w:pStyle w:val="FootnoteText"/>
        <w:rPr>
          <w:lang w:val="en-ZA"/>
        </w:rPr>
      </w:pPr>
      <w:r>
        <w:rPr>
          <w:rStyle w:val="FootnoteReference"/>
        </w:rPr>
        <w:footnoteRef/>
      </w:r>
      <w:r>
        <w:t xml:space="preserve"> Ibid </w:t>
      </w:r>
      <w:r>
        <w:rPr>
          <w:lang w:val="en-ZA"/>
        </w:rPr>
        <w:t xml:space="preserve">Section 157(1)(b) </w:t>
      </w:r>
    </w:p>
  </w:footnote>
  <w:footnote w:id="3">
    <w:p w14:paraId="194DDECD" w14:textId="77777777" w:rsidR="005A2822" w:rsidRPr="00283451" w:rsidRDefault="005A2822" w:rsidP="005A2822">
      <w:pPr>
        <w:pStyle w:val="FootnoteText"/>
        <w:rPr>
          <w:lang w:val="en-ZA"/>
        </w:rPr>
      </w:pPr>
      <w:r>
        <w:rPr>
          <w:rStyle w:val="FootnoteReference"/>
        </w:rPr>
        <w:footnoteRef/>
      </w:r>
      <w:r>
        <w:t xml:space="preserve"> Ibid article 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9088045">
    <w:abstractNumId w:val="28"/>
  </w:num>
  <w:num w:numId="2" w16cid:durableId="205800895">
    <w:abstractNumId w:val="13"/>
  </w:num>
  <w:num w:numId="3" w16cid:durableId="2082480305">
    <w:abstractNumId w:val="31"/>
  </w:num>
  <w:num w:numId="4" w16cid:durableId="581333875">
    <w:abstractNumId w:val="0"/>
  </w:num>
  <w:num w:numId="5" w16cid:durableId="1043098976">
    <w:abstractNumId w:val="22"/>
  </w:num>
  <w:num w:numId="6" w16cid:durableId="1625186753">
    <w:abstractNumId w:val="9"/>
  </w:num>
  <w:num w:numId="7" w16cid:durableId="1559168756">
    <w:abstractNumId w:val="6"/>
  </w:num>
  <w:num w:numId="8" w16cid:durableId="1730424450">
    <w:abstractNumId w:val="11"/>
  </w:num>
  <w:num w:numId="9" w16cid:durableId="1159151346">
    <w:abstractNumId w:val="19"/>
  </w:num>
  <w:num w:numId="10" w16cid:durableId="945818460">
    <w:abstractNumId w:val="4"/>
  </w:num>
  <w:num w:numId="11" w16cid:durableId="15471344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9433850">
    <w:abstractNumId w:val="5"/>
  </w:num>
  <w:num w:numId="13" w16cid:durableId="226840916">
    <w:abstractNumId w:val="16"/>
  </w:num>
  <w:num w:numId="14" w16cid:durableId="1263414612">
    <w:abstractNumId w:val="32"/>
  </w:num>
  <w:num w:numId="15" w16cid:durableId="1004168324">
    <w:abstractNumId w:val="30"/>
  </w:num>
  <w:num w:numId="16" w16cid:durableId="395786076">
    <w:abstractNumId w:val="7"/>
  </w:num>
  <w:num w:numId="17" w16cid:durableId="691608333">
    <w:abstractNumId w:val="17"/>
  </w:num>
  <w:num w:numId="18" w16cid:durableId="1600410975">
    <w:abstractNumId w:val="25"/>
  </w:num>
  <w:num w:numId="19" w16cid:durableId="2142920727">
    <w:abstractNumId w:val="8"/>
  </w:num>
  <w:num w:numId="20" w16cid:durableId="1356929327">
    <w:abstractNumId w:val="15"/>
  </w:num>
  <w:num w:numId="21" w16cid:durableId="907416969">
    <w:abstractNumId w:val="20"/>
  </w:num>
  <w:num w:numId="22" w16cid:durableId="1476604032">
    <w:abstractNumId w:val="24"/>
  </w:num>
  <w:num w:numId="23" w16cid:durableId="2097091570">
    <w:abstractNumId w:val="23"/>
  </w:num>
  <w:num w:numId="24" w16cid:durableId="850873778">
    <w:abstractNumId w:val="12"/>
  </w:num>
  <w:num w:numId="25" w16cid:durableId="850603116">
    <w:abstractNumId w:val="1"/>
  </w:num>
  <w:num w:numId="26" w16cid:durableId="809790258">
    <w:abstractNumId w:val="2"/>
  </w:num>
  <w:num w:numId="27" w16cid:durableId="1069231690">
    <w:abstractNumId w:val="21"/>
  </w:num>
  <w:num w:numId="28" w16cid:durableId="56706675">
    <w:abstractNumId w:val="18"/>
  </w:num>
  <w:num w:numId="29" w16cid:durableId="1461142226">
    <w:abstractNumId w:val="14"/>
  </w:num>
  <w:num w:numId="30" w16cid:durableId="643001164">
    <w:abstractNumId w:val="3"/>
  </w:num>
  <w:num w:numId="31" w16cid:durableId="1072460231">
    <w:abstractNumId w:val="27"/>
  </w:num>
  <w:num w:numId="32" w16cid:durableId="1848641184">
    <w:abstractNumId w:val="29"/>
  </w:num>
  <w:num w:numId="33" w16cid:durableId="28416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6EFE"/>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158"/>
    <w:rsid w:val="000958DB"/>
    <w:rsid w:val="000959BB"/>
    <w:rsid w:val="000A208F"/>
    <w:rsid w:val="000A3EA7"/>
    <w:rsid w:val="000A407B"/>
    <w:rsid w:val="000A613E"/>
    <w:rsid w:val="000A6879"/>
    <w:rsid w:val="000A68ED"/>
    <w:rsid w:val="000A6D56"/>
    <w:rsid w:val="000A7438"/>
    <w:rsid w:val="000B1E92"/>
    <w:rsid w:val="000B5FF1"/>
    <w:rsid w:val="000B609F"/>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4CBE"/>
    <w:rsid w:val="00195644"/>
    <w:rsid w:val="001966D9"/>
    <w:rsid w:val="001A007A"/>
    <w:rsid w:val="001A1B76"/>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E66F7"/>
    <w:rsid w:val="002F1956"/>
    <w:rsid w:val="002F3440"/>
    <w:rsid w:val="002F46C8"/>
    <w:rsid w:val="002F75A3"/>
    <w:rsid w:val="002F7711"/>
    <w:rsid w:val="002F7C11"/>
    <w:rsid w:val="00300448"/>
    <w:rsid w:val="00303C2F"/>
    <w:rsid w:val="00305E53"/>
    <w:rsid w:val="003067CD"/>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B16"/>
    <w:rsid w:val="003E67D1"/>
    <w:rsid w:val="003E7313"/>
    <w:rsid w:val="003F2B30"/>
    <w:rsid w:val="003F3F38"/>
    <w:rsid w:val="003F633C"/>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E6351"/>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2822"/>
    <w:rsid w:val="005A464B"/>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2BE7"/>
    <w:rsid w:val="006D6BD5"/>
    <w:rsid w:val="006D7935"/>
    <w:rsid w:val="006E21C4"/>
    <w:rsid w:val="006E432E"/>
    <w:rsid w:val="006E480B"/>
    <w:rsid w:val="006E481A"/>
    <w:rsid w:val="006E5298"/>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01AB"/>
    <w:rsid w:val="0077498C"/>
    <w:rsid w:val="0077582B"/>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932"/>
    <w:rsid w:val="00914EA9"/>
    <w:rsid w:val="0091633B"/>
    <w:rsid w:val="0091693A"/>
    <w:rsid w:val="00917D18"/>
    <w:rsid w:val="00921B8C"/>
    <w:rsid w:val="00923EAD"/>
    <w:rsid w:val="00924D26"/>
    <w:rsid w:val="009309A0"/>
    <w:rsid w:val="009314AD"/>
    <w:rsid w:val="00940087"/>
    <w:rsid w:val="00940120"/>
    <w:rsid w:val="00942123"/>
    <w:rsid w:val="00945BCC"/>
    <w:rsid w:val="00950426"/>
    <w:rsid w:val="00950A6D"/>
    <w:rsid w:val="0095207B"/>
    <w:rsid w:val="00952E42"/>
    <w:rsid w:val="00953349"/>
    <w:rsid w:val="00954B98"/>
    <w:rsid w:val="00954CBB"/>
    <w:rsid w:val="009603E5"/>
    <w:rsid w:val="00962045"/>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9C8"/>
    <w:rsid w:val="00AD1D19"/>
    <w:rsid w:val="00AD4BE8"/>
    <w:rsid w:val="00AD6545"/>
    <w:rsid w:val="00AE1A12"/>
    <w:rsid w:val="00AE1DA9"/>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100C3"/>
    <w:rsid w:val="00C14675"/>
    <w:rsid w:val="00C16A80"/>
    <w:rsid w:val="00C17718"/>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7BC7"/>
    <w:rsid w:val="00D40B41"/>
    <w:rsid w:val="00D41FDB"/>
    <w:rsid w:val="00D42444"/>
    <w:rsid w:val="00D45B84"/>
    <w:rsid w:val="00D47FBB"/>
    <w:rsid w:val="00D522CF"/>
    <w:rsid w:val="00D53719"/>
    <w:rsid w:val="00D61596"/>
    <w:rsid w:val="00D62306"/>
    <w:rsid w:val="00D63EFD"/>
    <w:rsid w:val="00D66C75"/>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75"/>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81"/>
    <w:rsid w:val="00F341F4"/>
    <w:rsid w:val="00F343BB"/>
    <w:rsid w:val="00F34F9D"/>
    <w:rsid w:val="00F35CCE"/>
    <w:rsid w:val="00F41DA5"/>
    <w:rsid w:val="00F42C48"/>
    <w:rsid w:val="00F43F7A"/>
    <w:rsid w:val="00F51F75"/>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Maryke Van Der Linde</cp:lastModifiedBy>
  <cp:revision>8</cp:revision>
  <cp:lastPrinted>2019-08-27T05:42:00Z</cp:lastPrinted>
  <dcterms:created xsi:type="dcterms:W3CDTF">2023-06-20T06:20:00Z</dcterms:created>
  <dcterms:modified xsi:type="dcterms:W3CDTF">2023-07-17T11:33:00Z</dcterms:modified>
</cp:coreProperties>
</file>