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w:t>
      </w:r>
      <w:proofErr w:type="gramStart"/>
      <w:r w:rsidRPr="006925C1">
        <w:rPr>
          <w:rFonts w:ascii="Avenir Next" w:hAnsi="Avenir Next" w:cs="Arial"/>
          <w:sz w:val="22"/>
          <w:szCs w:val="22"/>
          <w:lang w:val="en-GB"/>
        </w:rPr>
        <w:t>must be completed</w:t>
      </w:r>
      <w:proofErr w:type="gramEnd"/>
      <w:r w:rsidRPr="006925C1">
        <w:rPr>
          <w:rFonts w:ascii="Avenir Next" w:hAnsi="Avenir Next" w:cs="Arial"/>
          <w:sz w:val="22"/>
          <w:szCs w:val="22"/>
          <w:lang w:val="en-GB"/>
        </w:rPr>
        <w:t xml:space="preserve">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t>
      </w:r>
      <w:proofErr w:type="gramStart"/>
      <w:r w:rsidRPr="006925C1">
        <w:rPr>
          <w:rFonts w:ascii="Avenir Next" w:hAnsi="Avenir Next" w:cs="Arial"/>
          <w:sz w:val="22"/>
          <w:szCs w:val="22"/>
          <w:lang w:val="en-GB"/>
        </w:rPr>
        <w:t>will be returned</w:t>
      </w:r>
      <w:proofErr w:type="gramEnd"/>
      <w:r w:rsidRPr="006925C1">
        <w:rPr>
          <w:rFonts w:ascii="Avenir Next" w:hAnsi="Avenir Next" w:cs="Arial"/>
          <w:sz w:val="22"/>
          <w:szCs w:val="22"/>
          <w:lang w:val="en-GB"/>
        </w:rPr>
        <w:t xml:space="preserve">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w:t>
      </w:r>
      <w:proofErr w:type="gramStart"/>
      <w:r w:rsidRPr="006925C1">
        <w:rPr>
          <w:rFonts w:ascii="Avenir Next" w:hAnsi="Avenir Next" w:cs="Arial"/>
          <w:bCs/>
          <w:sz w:val="22"/>
          <w:szCs w:val="22"/>
          <w:lang w:val="en-GB"/>
        </w:rPr>
        <w:t>has been pre-populated</w:t>
      </w:r>
      <w:proofErr w:type="gramEnd"/>
      <w:r w:rsidRPr="006925C1">
        <w:rPr>
          <w:rFonts w:ascii="Avenir Next" w:hAnsi="Avenir Next" w:cs="Arial"/>
          <w:bCs/>
          <w:sz w:val="22"/>
          <w:szCs w:val="22"/>
          <w:lang w:val="en-GB"/>
        </w:rPr>
        <w:t xml:space="preserve">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 xml:space="preserve">Assessments that do not comply with this instruction </w:t>
      </w:r>
      <w:proofErr w:type="gramStart"/>
      <w:r w:rsidRPr="006925C1">
        <w:rPr>
          <w:rFonts w:ascii="Avenir Next Demi Bold" w:hAnsi="Avenir Next Demi Bold" w:cs="Arial"/>
          <w:b/>
          <w:bCs/>
          <w:sz w:val="22"/>
          <w:szCs w:val="22"/>
          <w:lang w:val="en-GB"/>
        </w:rPr>
        <w:t>will be returned</w:t>
      </w:r>
      <w:proofErr w:type="gramEnd"/>
      <w:r w:rsidRPr="006925C1">
        <w:rPr>
          <w:rFonts w:ascii="Avenir Next Demi Bold" w:hAnsi="Avenir Next Demi Bold" w:cs="Arial"/>
          <w:b/>
          <w:bCs/>
          <w:sz w:val="22"/>
          <w:szCs w:val="22"/>
          <w:lang w:val="en-GB"/>
        </w:rPr>
        <w:t xml:space="preserve">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t>
      </w:r>
      <w:proofErr w:type="gramStart"/>
      <w:r w:rsidRPr="006925C1">
        <w:rPr>
          <w:rFonts w:ascii="Avenir Next" w:hAnsi="Avenir Next" w:cs="Arial"/>
          <w:sz w:val="22"/>
          <w:szCs w:val="22"/>
          <w:lang w:val="en-GB"/>
        </w:rPr>
        <w:t>will be allowed</w:t>
      </w:r>
      <w:proofErr w:type="gramEnd"/>
      <w:r w:rsidRPr="006925C1">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 xml:space="preserve">Please note that copying and pasting from the Guidance Text into your answer </w:t>
      </w:r>
      <w:proofErr w:type="gramStart"/>
      <w:r w:rsidRPr="006925C1">
        <w:rPr>
          <w:rFonts w:ascii="Avenir Next Demi Bold" w:hAnsi="Avenir Next Demi Bold" w:cs="Arial"/>
          <w:b/>
          <w:bCs/>
          <w:sz w:val="22"/>
          <w:szCs w:val="22"/>
          <w:lang w:val="en-GB"/>
        </w:rPr>
        <w:t>is prohibited</w:t>
      </w:r>
      <w:proofErr w:type="gramEnd"/>
      <w:r w:rsidRPr="006925C1">
        <w:rPr>
          <w:rFonts w:ascii="Avenir Next Demi Bold" w:hAnsi="Avenir Next Demi Bold" w:cs="Arial"/>
          <w:b/>
          <w:bCs/>
          <w:sz w:val="22"/>
          <w:szCs w:val="22"/>
          <w:lang w:val="en-GB"/>
        </w:rPr>
        <w:t xml:space="preserve">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xml:space="preserve">. No submissions </w:t>
      </w:r>
      <w:proofErr w:type="gramStart"/>
      <w:r w:rsidRPr="006925C1">
        <w:rPr>
          <w:rFonts w:ascii="Avenir Next" w:hAnsi="Avenir Next" w:cs="Arial"/>
          <w:sz w:val="22"/>
          <w:szCs w:val="22"/>
          <w:lang w:val="en-GB"/>
        </w:rPr>
        <w:t>can be made</w:t>
      </w:r>
      <w:proofErr w:type="gramEnd"/>
      <w:r w:rsidRPr="006925C1">
        <w:rPr>
          <w:rFonts w:ascii="Avenir Next" w:hAnsi="Avenir Next" w:cs="Arial"/>
          <w:sz w:val="22"/>
          <w:szCs w:val="22"/>
          <w:lang w:val="en-GB"/>
        </w:rPr>
        <w:t xml:space="preserv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t>
      </w:r>
      <w:proofErr w:type="gramStart"/>
      <w:r w:rsidRPr="006925C1">
        <w:rPr>
          <w:rFonts w:ascii="Avenir Next" w:hAnsi="Avenir Next" w:cs="Arial"/>
          <w:sz w:val="22"/>
          <w:szCs w:val="22"/>
          <w:lang w:val="en-GB"/>
        </w:rPr>
        <w:t>was sent</w:t>
      </w:r>
      <w:proofErr w:type="gramEnd"/>
      <w:r w:rsidRPr="006925C1">
        <w:rPr>
          <w:rFonts w:ascii="Avenir Next" w:hAnsi="Avenir Next" w:cs="Arial"/>
          <w:sz w:val="22"/>
          <w:szCs w:val="22"/>
          <w:lang w:val="en-GB"/>
        </w:rPr>
        <w:t xml:space="preserve">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proofErr w:type="gramStart"/>
      <w:r w:rsidR="009452DF">
        <w:rPr>
          <w:rFonts w:ascii="Avenir Next Demi Bold" w:hAnsi="Avenir Next Demi Bold" w:cs="Arial"/>
          <w:b/>
          <w:bCs/>
          <w:sz w:val="22"/>
          <w:szCs w:val="22"/>
          <w:lang w:val="en-GB"/>
        </w:rPr>
        <w:t>8</w:t>
      </w:r>
      <w:proofErr w:type="gramEnd"/>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spellStart"/>
      <w:r w:rsidRPr="006925C1">
        <w:rPr>
          <w:rFonts w:ascii="Avenir Next" w:hAnsi="Avenir Next" w:cs="Arial"/>
          <w:sz w:val="22"/>
          <w:szCs w:val="22"/>
          <w:lang w:val="en-GB"/>
        </w:rPr>
        <w:t>etc</w:t>
      </w:r>
      <w:proofErr w:type="spellEnd"/>
      <w:r w:rsidRPr="006925C1">
        <w:rPr>
          <w:rFonts w:ascii="Avenir Next" w:hAnsi="Avenir Next" w:cs="Arial"/>
          <w:sz w:val="22"/>
          <w:szCs w:val="22"/>
          <w:lang w:val="en-GB"/>
        </w:rPr>
        <w:t xml:space="preserve"> to Connected Persons) Regulations 2021 restrict pre-pack </w:t>
      </w:r>
      <w:proofErr w:type="gramStart"/>
      <w:r w:rsidRPr="006925C1">
        <w:rPr>
          <w:rFonts w:ascii="Avenir Next" w:hAnsi="Avenir Next" w:cs="Arial"/>
          <w:sz w:val="22"/>
          <w:szCs w:val="22"/>
          <w:lang w:val="en-GB"/>
        </w:rPr>
        <w:t>sales which</w:t>
      </w:r>
      <w:proofErr w:type="gramEnd"/>
      <w:r w:rsidRPr="006925C1">
        <w:rPr>
          <w:rFonts w:ascii="Avenir Next" w:hAnsi="Avenir Next" w:cs="Arial"/>
          <w:sz w:val="22"/>
          <w:szCs w:val="22"/>
          <w:lang w:val="en-GB"/>
        </w:rPr>
        <w:t xml:space="preserve">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argrafodaLista"/>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PargrafodaLista"/>
        <w:numPr>
          <w:ilvl w:val="0"/>
          <w:numId w:val="1"/>
        </w:numPr>
        <w:ind w:left="426"/>
        <w:jc w:val="both"/>
        <w:rPr>
          <w:rFonts w:ascii="Avenir Next" w:hAnsi="Avenir Next" w:cs="Arial"/>
          <w:sz w:val="22"/>
          <w:szCs w:val="22"/>
          <w:lang w:val="en-GB"/>
        </w:rPr>
      </w:pPr>
      <w:proofErr w:type="gramStart"/>
      <w:r w:rsidRPr="0068624A">
        <w:rPr>
          <w:rFonts w:ascii="Avenir Next" w:hAnsi="Avenir Next" w:cs="Arial"/>
          <w:sz w:val="22"/>
          <w:szCs w:val="22"/>
          <w:highlight w:val="yellow"/>
          <w:lang w:val="en-GB"/>
        </w:rPr>
        <w:t>w</w:t>
      </w:r>
      <w:r w:rsidR="00C91062" w:rsidRPr="0068624A">
        <w:rPr>
          <w:rFonts w:ascii="Avenir Next" w:hAnsi="Avenir Next" w:cs="Arial"/>
          <w:sz w:val="22"/>
          <w:szCs w:val="22"/>
          <w:highlight w:val="yellow"/>
          <w:lang w:val="en-GB"/>
        </w:rPr>
        <w:t>ithin</w:t>
      </w:r>
      <w:proofErr w:type="gramEnd"/>
      <w:r w:rsidR="00C91062" w:rsidRPr="0068624A">
        <w:rPr>
          <w:rFonts w:ascii="Avenir Next" w:hAnsi="Avenir Next" w:cs="Arial"/>
          <w:sz w:val="22"/>
          <w:szCs w:val="22"/>
          <w:highlight w:val="yellow"/>
          <w:lang w:val="en-GB"/>
        </w:rPr>
        <w:t xml:space="preserve">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argrafodaLista"/>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argrafodaLista"/>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o</w:t>
      </w:r>
      <w:r w:rsidR="00C91062" w:rsidRPr="006925C1">
        <w:rPr>
          <w:rFonts w:ascii="Avenir Next" w:hAnsi="Avenir Next" w:cs="Arial"/>
          <w:sz w:val="22"/>
          <w:szCs w:val="22"/>
          <w:lang w:val="en-GB"/>
        </w:rPr>
        <w:t>n</w:t>
      </w:r>
      <w:proofErr w:type="gramEnd"/>
      <w:r w:rsidR="00C91062" w:rsidRPr="006925C1">
        <w:rPr>
          <w:rFonts w:ascii="Avenir Next" w:hAnsi="Avenir Next" w:cs="Arial"/>
          <w:sz w:val="22"/>
          <w:szCs w:val="22"/>
          <w:lang w:val="en-GB"/>
        </w:rPr>
        <w:t xml:space="preserve">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PargrafodaLista"/>
        <w:numPr>
          <w:ilvl w:val="0"/>
          <w:numId w:val="2"/>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40</w:t>
      </w:r>
      <w:proofErr w:type="gramEnd"/>
      <w:r w:rsidRPr="006925C1">
        <w:rPr>
          <w:rFonts w:ascii="Avenir Next" w:hAnsi="Avenir Next" w:cs="Arial"/>
          <w:sz w:val="22"/>
          <w:szCs w:val="22"/>
          <w:lang w:val="en-GB"/>
        </w:rPr>
        <w:t xml:space="preserve">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68624A" w:rsidRDefault="00E443D7" w:rsidP="00B04033">
      <w:pPr>
        <w:pStyle w:val="PargrafodaLista"/>
        <w:numPr>
          <w:ilvl w:val="0"/>
          <w:numId w:val="2"/>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One year</w:t>
      </w:r>
      <w:r w:rsidR="00763348" w:rsidRPr="0068624A">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argrafodaLista"/>
        <w:numPr>
          <w:ilvl w:val="0"/>
          <w:numId w:val="3"/>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roofErr w:type="gramEnd"/>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w:t>
      </w:r>
      <w:proofErr w:type="gramStart"/>
      <w:r w:rsidR="008D1616" w:rsidRPr="006925C1">
        <w:rPr>
          <w:rFonts w:ascii="Avenir Next" w:hAnsi="Avenir Next" w:cs="Arial"/>
          <w:sz w:val="22"/>
          <w:szCs w:val="22"/>
          <w:lang w:val="en-GB"/>
        </w:rPr>
        <w:t>is proposed</w:t>
      </w:r>
      <w:proofErr w:type="gramEnd"/>
      <w:r w:rsidR="008D1616" w:rsidRPr="006925C1">
        <w:rPr>
          <w:rFonts w:ascii="Avenir Next" w:hAnsi="Avenir Next" w:cs="Arial"/>
          <w:sz w:val="22"/>
          <w:szCs w:val="22"/>
          <w:lang w:val="en-GB"/>
        </w:rPr>
        <w:t xml:space="preserve">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8624A" w:rsidRDefault="00AE5B6F" w:rsidP="00B04033">
      <w:pPr>
        <w:pStyle w:val="PargrafodaLista"/>
        <w:numPr>
          <w:ilvl w:val="0"/>
          <w:numId w:val="3"/>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T</w:t>
      </w:r>
      <w:r w:rsidR="008D1616" w:rsidRPr="0068624A">
        <w:rPr>
          <w:rFonts w:ascii="Avenir Next" w:hAnsi="Avenir Next" w:cs="Arial"/>
          <w:sz w:val="22"/>
          <w:szCs w:val="22"/>
          <w:highlight w:val="yellow"/>
          <w:lang w:val="en-GB"/>
        </w:rPr>
        <w:t>he company is, or is likely to become, unable to pay their debts, as defined under s</w:t>
      </w:r>
      <w:r w:rsidR="00E833F4" w:rsidRPr="0068624A">
        <w:rPr>
          <w:rFonts w:ascii="Avenir Next" w:hAnsi="Avenir Next" w:cs="Arial"/>
          <w:sz w:val="22"/>
          <w:szCs w:val="22"/>
          <w:highlight w:val="yellow"/>
          <w:lang w:val="en-GB"/>
        </w:rPr>
        <w:t>ection</w:t>
      </w:r>
      <w:r w:rsidR="008D1616" w:rsidRPr="0068624A">
        <w:rPr>
          <w:rFonts w:ascii="Avenir Next" w:hAnsi="Avenir Next" w:cs="Arial"/>
          <w:sz w:val="22"/>
          <w:szCs w:val="22"/>
          <w:highlight w:val="yellow"/>
          <w:lang w:val="en-GB"/>
        </w:rPr>
        <w:t xml:space="preserve"> 123 of the Insolvency Act 1986</w:t>
      </w:r>
      <w:r w:rsidR="00763348" w:rsidRPr="0068624A">
        <w:rPr>
          <w:rFonts w:ascii="Avenir Next" w:hAnsi="Avenir Next" w:cs="Arial"/>
          <w:sz w:val="22"/>
          <w:szCs w:val="22"/>
          <w:highlight w:val="yellow"/>
          <w:lang w:val="en-GB"/>
        </w:rPr>
        <w:t>.</w:t>
      </w:r>
    </w:p>
    <w:p w14:paraId="5A4D1428" w14:textId="24C52E93" w:rsidR="008D1616" w:rsidRDefault="0068624A" w:rsidP="0068624A">
      <w:pPr>
        <w:tabs>
          <w:tab w:val="left" w:pos="2310"/>
        </w:tabs>
        <w:jc w:val="both"/>
        <w:rPr>
          <w:rFonts w:ascii="Avenir Next" w:hAnsi="Avenir Next" w:cs="Arial"/>
          <w:b/>
          <w:bCs/>
          <w:sz w:val="22"/>
          <w:szCs w:val="22"/>
        </w:rPr>
      </w:pPr>
      <w:r>
        <w:rPr>
          <w:rFonts w:ascii="Avenir Next" w:hAnsi="Avenir Next" w:cs="Arial"/>
          <w:b/>
          <w:bCs/>
          <w:sz w:val="22"/>
          <w:szCs w:val="22"/>
        </w:rPr>
        <w:tab/>
      </w:r>
    </w:p>
    <w:p w14:paraId="2BD93B73" w14:textId="77777777" w:rsidR="0068624A" w:rsidRDefault="0068624A" w:rsidP="00C55824">
      <w:pPr>
        <w:jc w:val="both"/>
        <w:rPr>
          <w:rFonts w:ascii="Avenir Next" w:hAnsi="Avenir Next" w:cs="Arial"/>
          <w:b/>
          <w:bCs/>
          <w:sz w:val="22"/>
          <w:szCs w:val="22"/>
        </w:rPr>
      </w:pPr>
    </w:p>
    <w:p w14:paraId="47CA6EBD" w14:textId="77777777" w:rsidR="0068624A" w:rsidRDefault="0068624A"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In cases where the Administration (Restrictions on Disposal etc. to Connected Persons) Regulations 2021 apply and an independent report from an Evaluator is obtained, </w:t>
      </w:r>
      <w:proofErr w:type="gramStart"/>
      <w:r w:rsidRPr="006925C1">
        <w:rPr>
          <w:rFonts w:ascii="Avenir Next" w:hAnsi="Avenir Next" w:cs="Arial"/>
          <w:sz w:val="22"/>
          <w:szCs w:val="22"/>
          <w:lang w:val="en-GB"/>
        </w:rPr>
        <w:t>the independent report must be obtained by who</w:t>
      </w:r>
      <w:r w:rsidR="00AE5B6F" w:rsidRPr="006925C1">
        <w:rPr>
          <w:rFonts w:ascii="Avenir Next" w:hAnsi="Avenir Next" w:cs="Arial"/>
          <w:sz w:val="22"/>
          <w:szCs w:val="22"/>
          <w:lang w:val="en-GB"/>
        </w:rPr>
        <w:t>m</w:t>
      </w:r>
      <w:proofErr w:type="gramEnd"/>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68624A" w:rsidRDefault="00C91062" w:rsidP="00B04033">
      <w:pPr>
        <w:pStyle w:val="PargrafodaLista"/>
        <w:numPr>
          <w:ilvl w:val="0"/>
          <w:numId w:val="4"/>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The purchaser</w:t>
      </w:r>
      <w:r w:rsidR="00763348" w:rsidRPr="0068624A">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8624A" w:rsidRDefault="00BA1CFD" w:rsidP="00B04033">
      <w:pPr>
        <w:pStyle w:val="PargrafodaLista"/>
        <w:numPr>
          <w:ilvl w:val="0"/>
          <w:numId w:val="5"/>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Administration</w:t>
      </w:r>
      <w:r w:rsidR="00763348" w:rsidRPr="0068624A">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Pargrafoda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w:t>
      </w:r>
      <w:proofErr w:type="gramStart"/>
      <w:r w:rsidRPr="006925C1">
        <w:rPr>
          <w:rFonts w:ascii="Avenir Next" w:hAnsi="Avenir Next" w:cs="Arial"/>
          <w:sz w:val="22"/>
          <w:szCs w:val="22"/>
          <w:lang w:val="en-GB"/>
        </w:rPr>
        <w:t>is deemed</w:t>
      </w:r>
      <w:proofErr w:type="gramEnd"/>
      <w:r w:rsidRPr="006925C1">
        <w:rPr>
          <w:rFonts w:ascii="Avenir Next" w:hAnsi="Avenir Next" w:cs="Arial"/>
          <w:sz w:val="22"/>
          <w:szCs w:val="22"/>
          <w:lang w:val="en-GB"/>
        </w:rPr>
        <w:t xml:space="preserve">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8624A" w:rsidRDefault="001F3C98" w:rsidP="00B04033">
      <w:pPr>
        <w:pStyle w:val="PargrafodaLista"/>
        <w:numPr>
          <w:ilvl w:val="0"/>
          <w:numId w:val="6"/>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 xml:space="preserve">GBP </w:t>
      </w:r>
      <w:r w:rsidR="00BA1CFD" w:rsidRPr="0068624A">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Pargrafoda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68624A" w:rsidRDefault="00BA1CFD" w:rsidP="00B04033">
      <w:pPr>
        <w:pStyle w:val="PargrafodaLista"/>
        <w:numPr>
          <w:ilvl w:val="0"/>
          <w:numId w:val="7"/>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Breach of fiduciary duty</w:t>
      </w:r>
      <w:r w:rsidR="00763348" w:rsidRPr="0068624A">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PargrafodaLista"/>
        <w:numPr>
          <w:ilvl w:val="0"/>
          <w:numId w:val="7"/>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Being found</w:t>
      </w:r>
      <w:proofErr w:type="gramEnd"/>
      <w:r w:rsidRPr="006925C1">
        <w:rPr>
          <w:rFonts w:ascii="Avenir Next" w:hAnsi="Avenir Next" w:cs="Arial"/>
          <w:sz w:val="22"/>
          <w:szCs w:val="22"/>
          <w:lang w:val="en-GB"/>
        </w:rPr>
        <w:t xml:space="preserve">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PargrafodaLista"/>
        <w:numPr>
          <w:ilvl w:val="0"/>
          <w:numId w:val="7"/>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Being found</w:t>
      </w:r>
      <w:proofErr w:type="gramEnd"/>
      <w:r w:rsidRPr="006925C1">
        <w:rPr>
          <w:rFonts w:ascii="Avenir Next" w:hAnsi="Avenir Next" w:cs="Arial"/>
          <w:sz w:val="22"/>
          <w:szCs w:val="22"/>
          <w:lang w:val="en-GB"/>
        </w:rPr>
        <w:t xml:space="preserve">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proofErr w:type="gramStart"/>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roofErr w:type="gramEnd"/>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68624A" w:rsidRDefault="00876F56" w:rsidP="00B04033">
      <w:pPr>
        <w:pStyle w:val="PargrafodaLista"/>
        <w:numPr>
          <w:ilvl w:val="0"/>
          <w:numId w:val="8"/>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68624A" w:rsidRDefault="00E833F4" w:rsidP="00B04033">
      <w:pPr>
        <w:pStyle w:val="PargrafodaLista"/>
        <w:numPr>
          <w:ilvl w:val="0"/>
          <w:numId w:val="9"/>
        </w:numPr>
        <w:ind w:left="426"/>
        <w:jc w:val="both"/>
        <w:rPr>
          <w:rFonts w:ascii="Avenir Next" w:hAnsi="Avenir Next" w:cs="Arial"/>
          <w:sz w:val="22"/>
          <w:szCs w:val="22"/>
          <w:highlight w:val="yellow"/>
          <w:lang w:val="en-GB"/>
        </w:rPr>
      </w:pPr>
      <w:r w:rsidRPr="0068624A">
        <w:rPr>
          <w:rFonts w:ascii="Avenir Next" w:hAnsi="Avenir Next" w:cs="Arial"/>
          <w:sz w:val="22"/>
          <w:szCs w:val="22"/>
          <w:highlight w:val="yellow"/>
          <w:lang w:val="en-GB"/>
        </w:rPr>
        <w:t>A</w:t>
      </w:r>
      <w:r w:rsidR="000D10C6" w:rsidRPr="0068624A">
        <w:rPr>
          <w:rFonts w:ascii="Avenir Next" w:hAnsi="Avenir Next" w:cs="Arial"/>
          <w:sz w:val="22"/>
          <w:szCs w:val="22"/>
          <w:highlight w:val="yellow"/>
          <w:lang w:val="en-GB"/>
        </w:rPr>
        <w:t xml:space="preserve">n insolvency officeholder from an EU Member State </w:t>
      </w:r>
      <w:proofErr w:type="gramStart"/>
      <w:r w:rsidR="000D10C6" w:rsidRPr="0068624A">
        <w:rPr>
          <w:rFonts w:ascii="Avenir Next" w:hAnsi="Avenir Next" w:cs="Arial"/>
          <w:sz w:val="22"/>
          <w:szCs w:val="22"/>
          <w:highlight w:val="yellow"/>
          <w:lang w:val="en-GB"/>
        </w:rPr>
        <w:t>will be automatically recognised</w:t>
      </w:r>
      <w:proofErr w:type="gramEnd"/>
      <w:r w:rsidR="000D10C6" w:rsidRPr="0068624A">
        <w:rPr>
          <w:rFonts w:ascii="Avenir Next" w:hAnsi="Avenir Next" w:cs="Arial"/>
          <w:sz w:val="22"/>
          <w:szCs w:val="22"/>
          <w:highlight w:val="yellow"/>
          <w:lang w:val="en-GB"/>
        </w:rPr>
        <w:t xml:space="preserve"> by the courts in the UK whether the officeholder was appointed before or after Brexit.</w:t>
      </w:r>
    </w:p>
    <w:p w14:paraId="29471076" w14:textId="77777777" w:rsidR="00AC317D" w:rsidRPr="006925C1" w:rsidRDefault="00AC317D" w:rsidP="00AE5B6F">
      <w:pPr>
        <w:pStyle w:val="PargrafodaLista"/>
        <w:ind w:left="426"/>
        <w:jc w:val="both"/>
        <w:rPr>
          <w:rFonts w:ascii="Avenir Next" w:hAnsi="Avenir Next" w:cs="Arial"/>
          <w:sz w:val="22"/>
          <w:szCs w:val="22"/>
          <w:lang w:val="en-GB"/>
        </w:rPr>
      </w:pPr>
    </w:p>
    <w:p w14:paraId="564FBFE2" w14:textId="18CB27BC" w:rsidR="000D10C6"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proofErr w:type="gramStart"/>
      <w:r w:rsidRPr="006925C1">
        <w:rPr>
          <w:rFonts w:ascii="Avenir Next" w:hAnsi="Avenir Next" w:cs="Arial"/>
          <w:sz w:val="22"/>
          <w:szCs w:val="22"/>
          <w:lang w:val="en-GB"/>
        </w:rPr>
        <w:t>is automatically recognised</w:t>
      </w:r>
      <w:proofErr w:type="gramEnd"/>
      <w:r w:rsidRPr="006925C1">
        <w:rPr>
          <w:rFonts w:ascii="Avenir Next" w:hAnsi="Avenir Next" w:cs="Arial"/>
          <w:sz w:val="22"/>
          <w:szCs w:val="22"/>
          <w:lang w:val="en-GB"/>
        </w:rPr>
        <w:t xml:space="preserve">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argrafoda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PargrafodaLista"/>
        <w:numPr>
          <w:ilvl w:val="0"/>
          <w:numId w:val="10"/>
        </w:numPr>
        <w:ind w:left="426"/>
        <w:jc w:val="both"/>
        <w:rPr>
          <w:rFonts w:ascii="Avenir Next" w:hAnsi="Avenir Next" w:cs="Arial"/>
          <w:sz w:val="22"/>
          <w:szCs w:val="22"/>
          <w:lang w:val="en-GB"/>
        </w:rPr>
      </w:pPr>
      <w:r w:rsidRPr="0068624A">
        <w:rPr>
          <w:rFonts w:ascii="Avenir Next" w:hAnsi="Avenir Next" w:cs="Arial"/>
          <w:sz w:val="22"/>
          <w:szCs w:val="22"/>
          <w:highlight w:val="yellow"/>
          <w:lang w:val="en-GB"/>
        </w:rPr>
        <w:t>5 years</w:t>
      </w:r>
      <w:r w:rsidRPr="00212001">
        <w:rPr>
          <w:rFonts w:ascii="Avenir Next" w:hAnsi="Avenir Next" w:cs="Arial"/>
          <w:sz w:val="22"/>
          <w:szCs w:val="22"/>
          <w:lang w:val="en-GB"/>
        </w:rPr>
        <w:t>.</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40911BF0" w14:textId="605BAC68" w:rsidR="008B2D34" w:rsidRDefault="0068624A" w:rsidP="002A37BB">
      <w:pPr>
        <w:jc w:val="both"/>
        <w:rPr>
          <w:rFonts w:ascii="Avenir Next" w:hAnsi="Avenir Next" w:cs="Arial"/>
          <w:color w:val="7F7F7F" w:themeColor="text1" w:themeTint="80"/>
          <w:sz w:val="22"/>
          <w:szCs w:val="22"/>
        </w:rPr>
      </w:pPr>
      <w:r w:rsidRPr="008B382D">
        <w:rPr>
          <w:rFonts w:ascii="Avenir Next" w:hAnsi="Avenir Next" w:cs="Arial"/>
          <w:color w:val="7F7F7F" w:themeColor="text1" w:themeTint="80"/>
          <w:sz w:val="22"/>
          <w:szCs w:val="22"/>
        </w:rPr>
        <w:t xml:space="preserve">The Insolvency Act 1986, Section 423, establishes that </w:t>
      </w:r>
      <w:r w:rsidRPr="008B2D34">
        <w:rPr>
          <w:rFonts w:ascii="Avenir Next" w:hAnsi="Avenir Next" w:cs="Arial"/>
          <w:b/>
          <w:color w:val="7F7F7F" w:themeColor="text1" w:themeTint="80"/>
          <w:sz w:val="22"/>
          <w:szCs w:val="22"/>
        </w:rPr>
        <w:t>any liquidator, administrator, official receiver or any victim</w:t>
      </w:r>
      <w:r w:rsidRPr="008B382D">
        <w:rPr>
          <w:rFonts w:ascii="Avenir Next" w:hAnsi="Avenir Next" w:cs="Arial"/>
          <w:color w:val="7F7F7F" w:themeColor="text1" w:themeTint="80"/>
          <w:sz w:val="22"/>
          <w:szCs w:val="22"/>
        </w:rPr>
        <w:t xml:space="preserve"> may bring an action to </w:t>
      </w:r>
      <w:r w:rsidR="008B2D34">
        <w:rPr>
          <w:rFonts w:ascii="Avenir Next" w:hAnsi="Avenir Next" w:cs="Arial"/>
          <w:color w:val="7F7F7F" w:themeColor="text1" w:themeTint="80"/>
          <w:sz w:val="22"/>
          <w:szCs w:val="22"/>
        </w:rPr>
        <w:t xml:space="preserve">defraud creditors, where a victim is bound by a CVA, </w:t>
      </w:r>
      <w:r w:rsidR="008B2D34" w:rsidRPr="008B2D34">
        <w:rPr>
          <w:rFonts w:ascii="Avenir Next" w:hAnsi="Avenir Next" w:cs="Arial"/>
          <w:b/>
          <w:color w:val="7F7F7F" w:themeColor="text1" w:themeTint="80"/>
          <w:sz w:val="22"/>
          <w:szCs w:val="22"/>
        </w:rPr>
        <w:t>the supervisor of the CVA</w:t>
      </w:r>
      <w:r w:rsidR="008B2D34">
        <w:rPr>
          <w:rFonts w:ascii="Avenir Next" w:hAnsi="Avenir Next" w:cs="Arial"/>
          <w:b/>
          <w:color w:val="7F7F7F" w:themeColor="text1" w:themeTint="80"/>
          <w:sz w:val="22"/>
          <w:szCs w:val="22"/>
        </w:rPr>
        <w:t xml:space="preserve">, </w:t>
      </w:r>
      <w:r w:rsidR="008B2D34">
        <w:rPr>
          <w:rFonts w:ascii="Avenir Next" w:hAnsi="Avenir Next" w:cs="Arial"/>
          <w:color w:val="7F7F7F" w:themeColor="text1" w:themeTint="80"/>
          <w:sz w:val="22"/>
          <w:szCs w:val="22"/>
        </w:rPr>
        <w:t xml:space="preserve">can also bring the mentioned action; </w:t>
      </w:r>
    </w:p>
    <w:p w14:paraId="37F1FC68" w14:textId="77777777" w:rsidR="008B2D34" w:rsidRDefault="008B2D34" w:rsidP="002A37BB">
      <w:pPr>
        <w:jc w:val="both"/>
        <w:rPr>
          <w:rFonts w:ascii="Avenir Next" w:hAnsi="Avenir Next" w:cs="Arial"/>
          <w:color w:val="7F7F7F" w:themeColor="text1" w:themeTint="80"/>
          <w:sz w:val="22"/>
          <w:szCs w:val="22"/>
        </w:rPr>
      </w:pPr>
    </w:p>
    <w:p w14:paraId="596CE777" w14:textId="2D5D7514" w:rsidR="008B2D34" w:rsidRDefault="008B2D34" w:rsidP="005C70F3">
      <w:pPr>
        <w:jc w:val="both"/>
        <w:rPr>
          <w:rFonts w:ascii="Avenir Next" w:hAnsi="Avenir Next" w:cs="Arial"/>
          <w:color w:val="7F7F7F" w:themeColor="text1" w:themeTint="80"/>
          <w:sz w:val="22"/>
          <w:szCs w:val="22"/>
        </w:rPr>
      </w:pPr>
      <w:proofErr w:type="gramStart"/>
      <w:r>
        <w:rPr>
          <w:rFonts w:ascii="Avenir Next" w:hAnsi="Avenir Next" w:cs="Arial"/>
          <w:color w:val="7F7F7F" w:themeColor="text1" w:themeTint="80"/>
          <w:sz w:val="22"/>
          <w:szCs w:val="22"/>
        </w:rPr>
        <w:t xml:space="preserve">Section 6 of Company Director Disqualification Act 1986, on the other hand, can be brought by the </w:t>
      </w:r>
      <w:r w:rsidRPr="005C70F3">
        <w:rPr>
          <w:rFonts w:ascii="Avenir Next" w:hAnsi="Avenir Next" w:cs="Arial"/>
          <w:b/>
          <w:color w:val="7F7F7F" w:themeColor="text1" w:themeTint="80"/>
          <w:sz w:val="22"/>
          <w:szCs w:val="22"/>
        </w:rPr>
        <w:t xml:space="preserve">court </w:t>
      </w:r>
      <w:r w:rsidR="005C70F3">
        <w:rPr>
          <w:rFonts w:ascii="Avenir Next" w:hAnsi="Avenir Next" w:cs="Arial"/>
          <w:b/>
          <w:color w:val="7F7F7F" w:themeColor="text1" w:themeTint="80"/>
          <w:sz w:val="22"/>
          <w:szCs w:val="22"/>
        </w:rPr>
        <w:t>or the Secretary of State</w:t>
      </w:r>
      <w:proofErr w:type="gramEnd"/>
      <w:r w:rsidR="005C70F3">
        <w:rPr>
          <w:rFonts w:ascii="Avenir Next" w:hAnsi="Avenir Next" w:cs="Arial"/>
          <w:b/>
          <w:color w:val="7F7F7F" w:themeColor="text1" w:themeTint="80"/>
          <w:sz w:val="22"/>
          <w:szCs w:val="22"/>
        </w:rPr>
        <w:t xml:space="preserve">. </w:t>
      </w:r>
      <w:proofErr w:type="gramStart"/>
      <w:r w:rsidR="005C70F3">
        <w:rPr>
          <w:rFonts w:ascii="Avenir Next" w:hAnsi="Avenir Next" w:cs="Arial"/>
          <w:color w:val="7F7F7F" w:themeColor="text1" w:themeTint="80"/>
          <w:sz w:val="22"/>
          <w:szCs w:val="22"/>
        </w:rPr>
        <w:t>This action takes place when the director of insolvent companies on the hypothesis of section 6 (1) (a) and (b): “</w:t>
      </w:r>
      <w:r w:rsidR="005C70F3" w:rsidRPr="005C70F3">
        <w:rPr>
          <w:rFonts w:ascii="Avenir Next" w:hAnsi="Avenir Next" w:cs="Arial"/>
          <w:i/>
          <w:color w:val="7F7F7F" w:themeColor="text1" w:themeTint="80"/>
          <w:sz w:val="22"/>
          <w:szCs w:val="22"/>
        </w:rPr>
        <w:t>(a)that he is or has been a director of a company which has at any time become insolvent (whether while he was a director or subsequently), and (b)that his conduct as a director of that company (either taken alone or taken together with his conduct as a director of any other company or companies) makes him unfit to be concerned in the management of a company”</w:t>
      </w:r>
      <w:r w:rsidR="005C70F3" w:rsidRPr="005C70F3">
        <w:rPr>
          <w:rFonts w:ascii="Avenir Next" w:hAnsi="Avenir Next" w:cs="Arial"/>
          <w:color w:val="7F7F7F" w:themeColor="text1" w:themeTint="80"/>
          <w:sz w:val="22"/>
          <w:szCs w:val="22"/>
        </w:rPr>
        <w:t>.</w:t>
      </w:r>
      <w:proofErr w:type="gramEnd"/>
    </w:p>
    <w:p w14:paraId="75615A40" w14:textId="77777777" w:rsidR="005C70F3" w:rsidRDefault="005C70F3" w:rsidP="005C70F3">
      <w:pPr>
        <w:jc w:val="both"/>
        <w:rPr>
          <w:rFonts w:ascii="Avenir Next" w:hAnsi="Avenir Next" w:cs="Arial"/>
          <w:color w:val="7F7F7F" w:themeColor="text1" w:themeTint="80"/>
          <w:sz w:val="22"/>
          <w:szCs w:val="22"/>
        </w:rPr>
      </w:pPr>
    </w:p>
    <w:p w14:paraId="10825EDA" w14:textId="243CA034" w:rsidR="008B0C11" w:rsidRPr="008B382D" w:rsidRDefault="001A7DE5" w:rsidP="002A37BB">
      <w:pPr>
        <w:jc w:val="both"/>
        <w:rPr>
          <w:rFonts w:ascii="Avenir Next" w:hAnsi="Avenir Next" w:cs="Arial"/>
          <w:color w:val="7F7F7F" w:themeColor="text1" w:themeTint="80"/>
          <w:sz w:val="22"/>
          <w:szCs w:val="22"/>
        </w:rPr>
      </w:pPr>
      <w:r>
        <w:rPr>
          <w:rFonts w:ascii="Avenir Next" w:hAnsi="Avenir Next" w:cs="Arial"/>
          <w:color w:val="7F7F7F" w:themeColor="text1" w:themeTint="80"/>
          <w:sz w:val="22"/>
          <w:szCs w:val="22"/>
        </w:rPr>
        <w:t>Lastly, Section 246ZB of insolvency act 1986</w:t>
      </w:r>
      <w:r w:rsidR="008B0C11">
        <w:rPr>
          <w:rFonts w:ascii="Avenir Next" w:hAnsi="Avenir Next" w:cs="Arial"/>
          <w:color w:val="7F7F7F" w:themeColor="text1" w:themeTint="80"/>
          <w:sz w:val="22"/>
          <w:szCs w:val="22"/>
        </w:rPr>
        <w:t>,</w:t>
      </w:r>
      <w:r>
        <w:rPr>
          <w:rFonts w:ascii="Avenir Next" w:hAnsi="Avenir Next" w:cs="Arial"/>
          <w:color w:val="7F7F7F" w:themeColor="text1" w:themeTint="80"/>
          <w:sz w:val="22"/>
          <w:szCs w:val="22"/>
        </w:rPr>
        <w:t xml:space="preserve"> </w:t>
      </w:r>
      <w:r w:rsidRPr="001A7DE5">
        <w:rPr>
          <w:rFonts w:ascii="Avenir Next" w:hAnsi="Avenir Next" w:cs="Arial"/>
          <w:color w:val="7F7F7F" w:themeColor="text1" w:themeTint="80"/>
          <w:sz w:val="22"/>
          <w:szCs w:val="22"/>
        </w:rPr>
        <w:t xml:space="preserve">which deals with </w:t>
      </w:r>
      <w:r w:rsidR="008B0C11">
        <w:rPr>
          <w:rFonts w:ascii="Avenir Next" w:hAnsi="Avenir Next" w:cs="Arial"/>
          <w:color w:val="7F7F7F" w:themeColor="text1" w:themeTint="80"/>
          <w:sz w:val="22"/>
          <w:szCs w:val="22"/>
        </w:rPr>
        <w:t xml:space="preserve">Fraudulent Trading, </w:t>
      </w:r>
      <w:r>
        <w:rPr>
          <w:rFonts w:ascii="Avenir Next" w:hAnsi="Avenir Next" w:cs="Arial"/>
          <w:color w:val="7F7F7F" w:themeColor="text1" w:themeTint="80"/>
          <w:sz w:val="22"/>
          <w:szCs w:val="22"/>
        </w:rPr>
        <w:t xml:space="preserve">can be filled by the </w:t>
      </w:r>
      <w:r w:rsidR="008B0C11" w:rsidRPr="008B0C11">
        <w:rPr>
          <w:rFonts w:ascii="Avenir Next" w:hAnsi="Avenir Next" w:cs="Arial"/>
          <w:b/>
          <w:color w:val="7F7F7F" w:themeColor="text1" w:themeTint="80"/>
          <w:sz w:val="22"/>
          <w:szCs w:val="22"/>
        </w:rPr>
        <w:t xml:space="preserve">Liquidator or </w:t>
      </w:r>
      <w:r w:rsidRPr="008B0C11">
        <w:rPr>
          <w:rFonts w:ascii="Avenir Next" w:hAnsi="Avenir Next" w:cs="Arial"/>
          <w:b/>
          <w:color w:val="7F7F7F" w:themeColor="text1" w:themeTint="80"/>
          <w:sz w:val="22"/>
          <w:szCs w:val="22"/>
        </w:rPr>
        <w:t xml:space="preserve">Administrator </w:t>
      </w:r>
      <w:r w:rsidR="008B0C11">
        <w:rPr>
          <w:rFonts w:ascii="Avenir Next" w:hAnsi="Avenir Next" w:cs="Arial"/>
          <w:color w:val="7F7F7F" w:themeColor="text1" w:themeTint="80"/>
          <w:sz w:val="22"/>
          <w:szCs w:val="22"/>
        </w:rPr>
        <w:t>who brings it for the benefit of all creditors and not merely for the benefit of the actual victims themselves.</w:t>
      </w:r>
    </w:p>
    <w:p w14:paraId="6B8B3172" w14:textId="77777777" w:rsidR="0068624A" w:rsidRDefault="0068624A"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w:t>
      </w:r>
      <w:proofErr w:type="gramStart"/>
      <w:r w:rsidRPr="006925C1">
        <w:rPr>
          <w:rFonts w:ascii="Avenir Next" w:hAnsi="Avenir Next" w:cs="Arial"/>
          <w:sz w:val="22"/>
          <w:szCs w:val="22"/>
          <w:lang w:val="en-GB"/>
        </w:rPr>
        <w:t>debts which</w:t>
      </w:r>
      <w:proofErr w:type="gramEnd"/>
      <w:r w:rsidRPr="006925C1">
        <w:rPr>
          <w:rFonts w:ascii="Avenir Next" w:hAnsi="Avenir Next" w:cs="Arial"/>
          <w:sz w:val="22"/>
          <w:szCs w:val="22"/>
          <w:lang w:val="en-GB"/>
        </w:rPr>
        <w:t xml:space="preserve">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28594084" w:rsidR="0045683E" w:rsidRDefault="008B0C11"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important to highlight that </w:t>
      </w:r>
      <w:r w:rsidRPr="008B0C11">
        <w:rPr>
          <w:rFonts w:ascii="Avenir Next" w:hAnsi="Avenir Next" w:cs="Arial"/>
          <w:color w:val="808080" w:themeColor="background1" w:themeShade="80"/>
          <w:sz w:val="22"/>
          <w:szCs w:val="22"/>
        </w:rPr>
        <w:t xml:space="preserve">the moratorium </w:t>
      </w:r>
      <w:r w:rsidR="00285424">
        <w:rPr>
          <w:rFonts w:ascii="Avenir Next" w:hAnsi="Avenir Next" w:cs="Arial"/>
          <w:color w:val="808080" w:themeColor="background1" w:themeShade="80"/>
          <w:sz w:val="22"/>
          <w:szCs w:val="22"/>
        </w:rPr>
        <w:t xml:space="preserve">provides stay to actions </w:t>
      </w:r>
      <w:r w:rsidR="00285424" w:rsidRPr="00285424">
        <w:rPr>
          <w:rFonts w:ascii="Avenir Next" w:hAnsi="Avenir Next" w:cs="Arial"/>
          <w:color w:val="808080" w:themeColor="background1" w:themeShade="80"/>
          <w:sz w:val="22"/>
          <w:szCs w:val="22"/>
        </w:rPr>
        <w:t>only with respect to debts incurred prior to the moratorium</w:t>
      </w:r>
      <w:r w:rsidR="00285424">
        <w:rPr>
          <w:rFonts w:ascii="Avenir Next" w:hAnsi="Avenir Next" w:cs="Arial"/>
          <w:color w:val="808080" w:themeColor="background1" w:themeShade="80"/>
          <w:sz w:val="22"/>
          <w:szCs w:val="22"/>
        </w:rPr>
        <w:t xml:space="preserve"> and the company must be able to pay its debts as they fall due during the moratorium</w:t>
      </w:r>
      <w:r>
        <w:rPr>
          <w:rFonts w:ascii="Avenir Next" w:hAnsi="Avenir Next" w:cs="Arial"/>
          <w:color w:val="808080" w:themeColor="background1" w:themeShade="80"/>
          <w:sz w:val="22"/>
          <w:szCs w:val="22"/>
        </w:rPr>
        <w:t xml:space="preserve">. </w:t>
      </w:r>
    </w:p>
    <w:p w14:paraId="38E1A329" w14:textId="1AEAA583" w:rsidR="00285424" w:rsidRDefault="00285424" w:rsidP="002A37BB">
      <w:pPr>
        <w:jc w:val="both"/>
        <w:rPr>
          <w:rFonts w:ascii="Avenir Next" w:hAnsi="Avenir Next" w:cs="Arial"/>
          <w:color w:val="808080" w:themeColor="background1" w:themeShade="80"/>
          <w:sz w:val="22"/>
          <w:szCs w:val="22"/>
        </w:rPr>
      </w:pPr>
    </w:p>
    <w:p w14:paraId="36DC4611" w14:textId="2E26DC58" w:rsidR="00285424" w:rsidRPr="00744480" w:rsidRDefault="00285424" w:rsidP="002A37BB">
      <w:pPr>
        <w:jc w:val="both"/>
        <w:rPr>
          <w:rFonts w:ascii="Avenir Next" w:hAnsi="Avenir Next" w:cs="Arial"/>
          <w:b/>
          <w:color w:val="808080" w:themeColor="background1" w:themeShade="80"/>
          <w:sz w:val="22"/>
          <w:szCs w:val="22"/>
        </w:rPr>
      </w:pPr>
      <w:r>
        <w:rPr>
          <w:rFonts w:ascii="Avenir Next" w:hAnsi="Avenir Next" w:cs="Arial"/>
          <w:color w:val="808080" w:themeColor="background1" w:themeShade="80"/>
          <w:sz w:val="22"/>
          <w:szCs w:val="22"/>
        </w:rPr>
        <w:t xml:space="preserve">In this sense, </w:t>
      </w:r>
      <w:r w:rsidRPr="00744480">
        <w:rPr>
          <w:rFonts w:ascii="Avenir Next" w:hAnsi="Avenir Next" w:cs="Arial"/>
          <w:b/>
          <w:color w:val="808080" w:themeColor="background1" w:themeShade="80"/>
          <w:sz w:val="22"/>
          <w:szCs w:val="22"/>
        </w:rPr>
        <w:t>debts incurred during the moratorium period</w:t>
      </w:r>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are not covered</w:t>
      </w:r>
      <w:proofErr w:type="gramEnd"/>
      <w:r>
        <w:rPr>
          <w:rFonts w:ascii="Avenir Next" w:hAnsi="Avenir Next" w:cs="Arial"/>
          <w:color w:val="808080" w:themeColor="background1" w:themeShade="80"/>
          <w:sz w:val="22"/>
          <w:szCs w:val="22"/>
        </w:rPr>
        <w:t xml:space="preserve"> by the payment holiday. </w:t>
      </w:r>
      <w:r w:rsidR="00C61A17">
        <w:rPr>
          <w:rFonts w:ascii="Avenir Next" w:hAnsi="Avenir Next" w:cs="Arial"/>
          <w:color w:val="808080" w:themeColor="background1" w:themeShade="80"/>
          <w:sz w:val="22"/>
          <w:szCs w:val="22"/>
        </w:rPr>
        <w:t>Other debts</w:t>
      </w:r>
      <w:r w:rsidR="00FF50E5">
        <w:rPr>
          <w:rFonts w:ascii="Avenir Next" w:hAnsi="Avenir Next" w:cs="Arial"/>
          <w:color w:val="808080" w:themeColor="background1" w:themeShade="80"/>
          <w:sz w:val="22"/>
          <w:szCs w:val="22"/>
        </w:rPr>
        <w:t xml:space="preserve"> are not </w:t>
      </w:r>
      <w:r w:rsidR="00C61A17">
        <w:rPr>
          <w:rFonts w:ascii="Avenir Next" w:hAnsi="Avenir Next" w:cs="Arial"/>
          <w:color w:val="808080" w:themeColor="background1" w:themeShade="80"/>
          <w:sz w:val="22"/>
          <w:szCs w:val="22"/>
        </w:rPr>
        <w:t>part on</w:t>
      </w:r>
      <w:r w:rsidR="00FF50E5">
        <w:rPr>
          <w:rFonts w:ascii="Avenir Next" w:hAnsi="Avenir Next" w:cs="Arial"/>
          <w:color w:val="808080" w:themeColor="background1" w:themeShade="80"/>
          <w:sz w:val="22"/>
          <w:szCs w:val="22"/>
        </w:rPr>
        <w:t xml:space="preserve"> “payment holiday” form, which are: </w:t>
      </w:r>
      <w:r w:rsidR="00FF50E5" w:rsidRPr="00744480">
        <w:rPr>
          <w:rFonts w:ascii="Avenir Next" w:hAnsi="Avenir Next" w:cs="Arial"/>
          <w:b/>
          <w:color w:val="808080" w:themeColor="background1" w:themeShade="80"/>
          <w:sz w:val="22"/>
          <w:szCs w:val="22"/>
        </w:rPr>
        <w:t>financial creditors</w:t>
      </w:r>
      <w:r w:rsidR="00FF50E5">
        <w:rPr>
          <w:rFonts w:ascii="Avenir Next" w:hAnsi="Avenir Next" w:cs="Arial"/>
          <w:color w:val="808080" w:themeColor="background1" w:themeShade="80"/>
          <w:sz w:val="22"/>
          <w:szCs w:val="22"/>
        </w:rPr>
        <w:t xml:space="preserve">, the company must keep its payments </w:t>
      </w:r>
      <w:r w:rsidR="00744480">
        <w:rPr>
          <w:rFonts w:ascii="Avenir Next" w:hAnsi="Avenir Next" w:cs="Arial"/>
          <w:color w:val="808080" w:themeColor="background1" w:themeShade="80"/>
          <w:sz w:val="22"/>
          <w:szCs w:val="22"/>
        </w:rPr>
        <w:t xml:space="preserve">and fulfill its obligations under these contracts; </w:t>
      </w:r>
      <w:r w:rsidR="00744480" w:rsidRPr="00744480">
        <w:rPr>
          <w:rFonts w:ascii="Avenir Next" w:hAnsi="Avenir Next" w:cs="Arial"/>
          <w:b/>
          <w:color w:val="808080" w:themeColor="background1" w:themeShade="80"/>
          <w:sz w:val="22"/>
          <w:szCs w:val="22"/>
        </w:rPr>
        <w:t>Employee wages and salary</w:t>
      </w:r>
      <w:r w:rsidR="00744480">
        <w:rPr>
          <w:rFonts w:ascii="Avenir Next" w:hAnsi="Avenir Next" w:cs="Arial"/>
          <w:color w:val="808080" w:themeColor="background1" w:themeShade="80"/>
          <w:sz w:val="22"/>
          <w:szCs w:val="22"/>
        </w:rPr>
        <w:t xml:space="preserve">; </w:t>
      </w:r>
      <w:r w:rsidR="00744480">
        <w:rPr>
          <w:rFonts w:ascii="Avenir Next" w:hAnsi="Avenir Next" w:cs="Arial"/>
          <w:b/>
          <w:color w:val="808080" w:themeColor="background1" w:themeShade="80"/>
          <w:sz w:val="22"/>
          <w:szCs w:val="22"/>
        </w:rPr>
        <w:t>R</w:t>
      </w:r>
      <w:r w:rsidR="00744480" w:rsidRPr="00744480">
        <w:rPr>
          <w:rFonts w:ascii="Avenir Next" w:hAnsi="Avenir Next" w:cs="Arial"/>
          <w:b/>
          <w:color w:val="808080" w:themeColor="background1" w:themeShade="80"/>
          <w:sz w:val="22"/>
          <w:szCs w:val="22"/>
        </w:rPr>
        <w:t>ents</w:t>
      </w:r>
      <w:r w:rsidR="00744480">
        <w:rPr>
          <w:rFonts w:ascii="Avenir Next" w:hAnsi="Avenir Next" w:cs="Arial"/>
          <w:color w:val="808080" w:themeColor="background1" w:themeShade="80"/>
          <w:sz w:val="22"/>
          <w:szCs w:val="22"/>
        </w:rPr>
        <w:t xml:space="preserve"> due to the creditor’s </w:t>
      </w:r>
      <w:proofErr w:type="gramStart"/>
      <w:r w:rsidR="00744480">
        <w:rPr>
          <w:rFonts w:ascii="Avenir Next" w:hAnsi="Avenir Next" w:cs="Arial"/>
          <w:color w:val="808080" w:themeColor="background1" w:themeShade="80"/>
          <w:sz w:val="22"/>
          <w:szCs w:val="22"/>
        </w:rPr>
        <w:t>landlord</w:t>
      </w:r>
      <w:proofErr w:type="gramEnd"/>
      <w:r w:rsidR="00744480">
        <w:rPr>
          <w:rFonts w:ascii="Avenir Next" w:hAnsi="Avenir Next" w:cs="Arial"/>
          <w:color w:val="808080" w:themeColor="background1" w:themeShade="80"/>
          <w:sz w:val="22"/>
          <w:szCs w:val="22"/>
        </w:rPr>
        <w:t xml:space="preserve"> for the use during the Moratorium; </w:t>
      </w:r>
      <w:r w:rsidR="00744480">
        <w:rPr>
          <w:rFonts w:ascii="Avenir Next" w:hAnsi="Avenir Next" w:cs="Arial"/>
          <w:b/>
          <w:color w:val="808080" w:themeColor="background1" w:themeShade="80"/>
          <w:sz w:val="22"/>
          <w:szCs w:val="22"/>
        </w:rPr>
        <w:t xml:space="preserve">Redundancy payments; Goods or Services supplied during this period. </w:t>
      </w:r>
    </w:p>
    <w:p w14:paraId="0CBA9D16" w14:textId="77777777" w:rsidR="008B0C11" w:rsidRPr="00FF50E5" w:rsidRDefault="008B0C11" w:rsidP="002A37BB">
      <w:pPr>
        <w:jc w:val="both"/>
        <w:rPr>
          <w:rFonts w:ascii="Avenir Next" w:hAnsi="Avenir Next" w:cs="Arial"/>
          <w:bCs/>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1E9E0D53" w14:textId="65E50F91" w:rsidR="0025580B" w:rsidRDefault="0025580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to </w:t>
      </w:r>
      <w:r w:rsidR="00D02299">
        <w:rPr>
          <w:rFonts w:ascii="Avenir Next" w:hAnsi="Avenir Next" w:cs="Arial"/>
          <w:color w:val="808080" w:themeColor="background1" w:themeShade="80"/>
          <w:sz w:val="22"/>
          <w:szCs w:val="22"/>
        </w:rPr>
        <w:t xml:space="preserve">what </w:t>
      </w:r>
      <w:proofErr w:type="gramStart"/>
      <w:r w:rsidR="00D02299">
        <w:rPr>
          <w:rFonts w:ascii="Avenir Next" w:hAnsi="Avenir Next" w:cs="Arial"/>
          <w:color w:val="808080" w:themeColor="background1" w:themeShade="80"/>
          <w:sz w:val="22"/>
          <w:szCs w:val="22"/>
        </w:rPr>
        <w:t>is</w:t>
      </w:r>
      <w:r>
        <w:rPr>
          <w:rFonts w:ascii="Avenir Next" w:hAnsi="Avenir Next" w:cs="Arial"/>
          <w:color w:val="808080" w:themeColor="background1" w:themeShade="80"/>
          <w:sz w:val="22"/>
          <w:szCs w:val="22"/>
        </w:rPr>
        <w:t xml:space="preserve"> provided</w:t>
      </w:r>
      <w:proofErr w:type="gramEnd"/>
      <w:r>
        <w:rPr>
          <w:rFonts w:ascii="Avenir Next" w:hAnsi="Avenir Next" w:cs="Arial"/>
          <w:color w:val="808080" w:themeColor="background1" w:themeShade="80"/>
          <w:sz w:val="22"/>
          <w:szCs w:val="22"/>
        </w:rPr>
        <w:t xml:space="preserve"> in section 233</w:t>
      </w:r>
      <w:r w:rsidR="00D02299">
        <w:rPr>
          <w:rFonts w:ascii="Avenir Next" w:hAnsi="Avenir Next" w:cs="Arial"/>
          <w:color w:val="808080" w:themeColor="background1" w:themeShade="80"/>
          <w:sz w:val="22"/>
          <w:szCs w:val="22"/>
        </w:rPr>
        <w:t xml:space="preserve"> of Act 1986</w:t>
      </w:r>
      <w:r>
        <w:rPr>
          <w:rFonts w:ascii="Avenir Next" w:hAnsi="Avenir Next" w:cs="Arial"/>
          <w:color w:val="808080" w:themeColor="background1" w:themeShade="80"/>
          <w:sz w:val="22"/>
          <w:szCs w:val="22"/>
        </w:rPr>
        <w:t xml:space="preserve">, the administrator can require the continuation of the contract. </w:t>
      </w:r>
    </w:p>
    <w:p w14:paraId="1D3FB0DD" w14:textId="2F70CB6E" w:rsidR="00AE49A9" w:rsidRDefault="00D0229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important </w:t>
      </w:r>
      <w:r w:rsidRPr="00D02299">
        <w:rPr>
          <w:rFonts w:ascii="Avenir Next" w:hAnsi="Avenir Next" w:cs="Arial"/>
          <w:color w:val="808080" w:themeColor="background1" w:themeShade="80"/>
          <w:sz w:val="22"/>
          <w:szCs w:val="22"/>
        </w:rPr>
        <w:t>to bring the terms of the article</w:t>
      </w:r>
      <w:r>
        <w:rPr>
          <w:rFonts w:ascii="Avenir Next" w:hAnsi="Avenir Next" w:cs="Arial"/>
          <w:color w:val="808080" w:themeColor="background1" w:themeShade="80"/>
          <w:sz w:val="22"/>
          <w:szCs w:val="22"/>
        </w:rPr>
        <w:t xml:space="preserve"> 233B, added by Act 2020, which has expanded protections for insolvent company. This section prevents suppliers from terminating a supply </w:t>
      </w:r>
      <w:r>
        <w:rPr>
          <w:rFonts w:ascii="Avenir Next" w:hAnsi="Avenir Next" w:cs="Arial"/>
          <w:color w:val="808080" w:themeColor="background1" w:themeShade="80"/>
          <w:sz w:val="22"/>
          <w:szCs w:val="22"/>
        </w:rPr>
        <w:lastRenderedPageBreak/>
        <w:t xml:space="preserve">contract </w:t>
      </w:r>
      <w:proofErr w:type="gramStart"/>
      <w:r>
        <w:rPr>
          <w:rFonts w:ascii="Avenir Next" w:hAnsi="Avenir Next" w:cs="Arial"/>
          <w:color w:val="808080" w:themeColor="background1" w:themeShade="80"/>
          <w:sz w:val="22"/>
          <w:szCs w:val="22"/>
        </w:rPr>
        <w:t>and also</w:t>
      </w:r>
      <w:proofErr w:type="gramEnd"/>
      <w:r>
        <w:rPr>
          <w:rFonts w:ascii="Avenir Next" w:hAnsi="Avenir Next" w:cs="Arial"/>
          <w:color w:val="808080" w:themeColor="background1" w:themeShade="80"/>
          <w:sz w:val="22"/>
          <w:szCs w:val="22"/>
        </w:rPr>
        <w:t xml:space="preserve"> prevent suppliers from making different condition </w:t>
      </w:r>
      <w:r w:rsidRPr="00D02299">
        <w:rPr>
          <w:rFonts w:ascii="Avenir Next" w:hAnsi="Avenir Next" w:cs="Arial"/>
          <w:color w:val="808080" w:themeColor="background1" w:themeShade="80"/>
          <w:sz w:val="22"/>
          <w:szCs w:val="22"/>
        </w:rPr>
        <w:t>from those initially agreed upon due to the company's insolvency.</w:t>
      </w:r>
    </w:p>
    <w:p w14:paraId="0770EFD5" w14:textId="0188813A" w:rsidR="00EA3B38" w:rsidRDefault="0025580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request can happen due to achieve the administrator goals on the proceeding (rescue the company from financial distress, for example). </w:t>
      </w:r>
    </w:p>
    <w:p w14:paraId="628D2D7D" w14:textId="286AF719" w:rsidR="00D02299" w:rsidRDefault="00D0229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suppliers, however, are not obligated to continue providing goods or services unless the established conditions </w:t>
      </w:r>
      <w:proofErr w:type="gramStart"/>
      <w:r>
        <w:rPr>
          <w:rFonts w:ascii="Avenir Next" w:hAnsi="Avenir Next" w:cs="Arial"/>
          <w:color w:val="808080" w:themeColor="background1" w:themeShade="80"/>
          <w:sz w:val="22"/>
          <w:szCs w:val="22"/>
        </w:rPr>
        <w:t>are met</w:t>
      </w:r>
      <w:proofErr w:type="gramEnd"/>
      <w:r>
        <w:rPr>
          <w:rFonts w:ascii="Avenir Next" w:hAnsi="Avenir Next" w:cs="Arial"/>
          <w:color w:val="808080" w:themeColor="background1" w:themeShade="80"/>
          <w:sz w:val="22"/>
          <w:szCs w:val="22"/>
        </w:rPr>
        <w:t xml:space="preserve">. </w:t>
      </w:r>
    </w:p>
    <w:p w14:paraId="6CD24358" w14:textId="77777777" w:rsidR="0025580B" w:rsidRPr="00B84055" w:rsidRDefault="0025580B" w:rsidP="00EA3B38">
      <w:pPr>
        <w:jc w:val="both"/>
        <w:rPr>
          <w:rFonts w:ascii="Avenir Next" w:hAnsi="Avenir Next" w:cs="Arial"/>
          <w:color w:val="808080" w:themeColor="background1" w:themeShade="80"/>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08BF0704" w:rsidR="00EA3B38" w:rsidRDefault="0019696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 </w:t>
      </w:r>
      <w:proofErr w:type="gramStart"/>
      <w:r>
        <w:rPr>
          <w:rFonts w:ascii="Avenir Next" w:hAnsi="Avenir Next" w:cs="Arial"/>
          <w:color w:val="808080" w:themeColor="background1" w:themeShade="80"/>
          <w:sz w:val="22"/>
          <w:szCs w:val="22"/>
        </w:rPr>
        <w:t>liquidation</w:t>
      </w:r>
      <w:proofErr w:type="gramEnd"/>
      <w:r>
        <w:rPr>
          <w:rFonts w:ascii="Avenir Next" w:hAnsi="Avenir Next" w:cs="Arial"/>
          <w:color w:val="808080" w:themeColor="background1" w:themeShade="80"/>
          <w:sz w:val="22"/>
          <w:szCs w:val="22"/>
        </w:rPr>
        <w:t xml:space="preserve"> there is an order of priority of payments to be respected: </w:t>
      </w:r>
    </w:p>
    <w:p w14:paraId="730DCFBA" w14:textId="77777777" w:rsidR="0019696E" w:rsidRDefault="0019696E" w:rsidP="00EA3B38">
      <w:pPr>
        <w:jc w:val="both"/>
        <w:rPr>
          <w:rFonts w:ascii="Avenir Next" w:hAnsi="Avenir Next" w:cs="Arial"/>
          <w:color w:val="808080" w:themeColor="background1" w:themeShade="80"/>
          <w:sz w:val="22"/>
          <w:szCs w:val="22"/>
        </w:rPr>
      </w:pPr>
    </w:p>
    <w:p w14:paraId="7FEDE886" w14:textId="50164810" w:rsidR="0019696E" w:rsidRDefault="0019696E" w:rsidP="00CF7240">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Fixed Charges will be paid firs usually outside of any formal insolvency </w:t>
      </w:r>
      <w:r w:rsidR="00CF7240">
        <w:rPr>
          <w:rFonts w:ascii="Avenir Next" w:hAnsi="Avenir Next" w:cs="Arial"/>
          <w:color w:val="808080" w:themeColor="background1" w:themeShade="80"/>
          <w:sz w:val="22"/>
          <w:szCs w:val="22"/>
        </w:rPr>
        <w:t xml:space="preserve">– This type of credit has a specific form of security interest or collateral over certain assets, </w:t>
      </w:r>
      <w:r w:rsidR="00CF7240" w:rsidRPr="00CF7240">
        <w:rPr>
          <w:rFonts w:ascii="Avenir Next" w:hAnsi="Avenir Next" w:cs="Arial"/>
          <w:color w:val="808080" w:themeColor="background1" w:themeShade="80"/>
          <w:sz w:val="22"/>
          <w:szCs w:val="22"/>
        </w:rPr>
        <w:t>restricting the free negotiation of this asset by the debtor</w:t>
      </w:r>
      <w:r w:rsidR="00CF7240">
        <w:rPr>
          <w:rFonts w:ascii="Avenir Next" w:hAnsi="Avenir Next" w:cs="Arial"/>
          <w:color w:val="808080" w:themeColor="background1" w:themeShade="80"/>
          <w:sz w:val="22"/>
          <w:szCs w:val="22"/>
        </w:rPr>
        <w:t xml:space="preserve">. </w:t>
      </w:r>
    </w:p>
    <w:p w14:paraId="48D09B3C" w14:textId="78A0F07D" w:rsidR="0019696E" w:rsidRDefault="0019696E" w:rsidP="00C65B69">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of the procedure – including the remuneration of the officeholder</w:t>
      </w:r>
      <w:r w:rsidR="00C65B69">
        <w:rPr>
          <w:rFonts w:ascii="Avenir Next" w:hAnsi="Avenir Next" w:cs="Arial"/>
          <w:color w:val="808080" w:themeColor="background1" w:themeShade="80"/>
          <w:sz w:val="22"/>
          <w:szCs w:val="22"/>
        </w:rPr>
        <w:t xml:space="preserve"> – </w:t>
      </w:r>
      <w:r w:rsidR="00C65B69" w:rsidRPr="00C65B69">
        <w:rPr>
          <w:rFonts w:ascii="Avenir Next" w:hAnsi="Avenir Next" w:cs="Arial"/>
          <w:color w:val="808080" w:themeColor="background1" w:themeShade="80"/>
          <w:sz w:val="22"/>
          <w:szCs w:val="22"/>
        </w:rPr>
        <w:t>This credit consists of the expense incurred in the course of the liquidation process</w:t>
      </w:r>
      <w:r w:rsidR="00C65B69">
        <w:rPr>
          <w:rFonts w:ascii="Avenir Next" w:hAnsi="Avenir Next" w:cs="Arial"/>
          <w:color w:val="808080" w:themeColor="background1" w:themeShade="80"/>
          <w:sz w:val="22"/>
          <w:szCs w:val="22"/>
        </w:rPr>
        <w:t xml:space="preserve">. </w:t>
      </w:r>
    </w:p>
    <w:p w14:paraId="6FA06520" w14:textId="79293F0A" w:rsidR="0019696E" w:rsidRDefault="0019696E" w:rsidP="0019696E">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Creditors – This classification includes unpaid employee wages, unpaid pension contributions and certain statutory redundancy payments. Those credits </w:t>
      </w:r>
      <w:proofErr w:type="gramStart"/>
      <w:r>
        <w:rPr>
          <w:rFonts w:ascii="Avenir Next" w:hAnsi="Avenir Next" w:cs="Arial"/>
          <w:color w:val="808080" w:themeColor="background1" w:themeShade="80"/>
          <w:sz w:val="22"/>
          <w:szCs w:val="22"/>
        </w:rPr>
        <w:t>are subjected</w:t>
      </w:r>
      <w:proofErr w:type="gramEnd"/>
      <w:r>
        <w:rPr>
          <w:rFonts w:ascii="Avenir Next" w:hAnsi="Avenir Next" w:cs="Arial"/>
          <w:color w:val="808080" w:themeColor="background1" w:themeShade="80"/>
          <w:sz w:val="22"/>
          <w:szCs w:val="22"/>
        </w:rPr>
        <w:t xml:space="preserve"> to statutory limits. </w:t>
      </w:r>
    </w:p>
    <w:p w14:paraId="556AB186" w14:textId="5136DE20" w:rsidR="0019696E" w:rsidRDefault="00B324C7" w:rsidP="0019696E">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Floating Charge Holders </w:t>
      </w:r>
      <w:r w:rsidR="00C65B69">
        <w:rPr>
          <w:rFonts w:ascii="Avenir Next" w:hAnsi="Avenir Next" w:cs="Arial"/>
          <w:color w:val="808080" w:themeColor="background1" w:themeShade="80"/>
          <w:sz w:val="22"/>
          <w:szCs w:val="22"/>
        </w:rPr>
        <w:t xml:space="preserve">- </w:t>
      </w:r>
    </w:p>
    <w:p w14:paraId="4C18BD49" w14:textId="7735776B" w:rsidR="00B324C7" w:rsidRDefault="00B324C7" w:rsidP="0019696E">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Unsecured creditors </w:t>
      </w:r>
    </w:p>
    <w:p w14:paraId="3AD0CC2C" w14:textId="77777777" w:rsidR="00B324C7" w:rsidRDefault="00B324C7" w:rsidP="00B324C7">
      <w:pPr>
        <w:pStyle w:val="PargrafodaLista"/>
        <w:jc w:val="both"/>
        <w:rPr>
          <w:rFonts w:ascii="Avenir Next" w:hAnsi="Avenir Next" w:cs="Arial"/>
          <w:color w:val="808080" w:themeColor="background1" w:themeShade="80"/>
          <w:sz w:val="22"/>
          <w:szCs w:val="22"/>
        </w:rPr>
      </w:pPr>
    </w:p>
    <w:p w14:paraId="3B9A57D3" w14:textId="03C7A016" w:rsidR="00C61A17" w:rsidRPr="009071F0" w:rsidRDefault="00C61A17" w:rsidP="00B324C7">
      <w:pPr>
        <w:pStyle w:val="PargrafodaLista"/>
        <w:ind w:left="0"/>
        <w:jc w:val="both"/>
        <w:rPr>
          <w:rFonts w:ascii="Avenir Next" w:hAnsi="Avenir Next" w:cs="Arial"/>
          <w:color w:val="808080" w:themeColor="background1" w:themeShade="80"/>
          <w:sz w:val="22"/>
          <w:szCs w:val="22"/>
        </w:rPr>
      </w:pPr>
      <w:r w:rsidRPr="009071F0">
        <w:rPr>
          <w:rFonts w:ascii="Avenir Next" w:hAnsi="Avenir Next" w:cs="Arial"/>
          <w:color w:val="808080" w:themeColor="background1" w:themeShade="80"/>
          <w:sz w:val="22"/>
          <w:szCs w:val="22"/>
        </w:rPr>
        <w:t xml:space="preserve">Important to say that the Moratorium under Part A1 of the Insolvency Act is a standalone procedure, where the directors remains in control of the company </w:t>
      </w:r>
      <w:r w:rsidR="004E46B6" w:rsidRPr="009071F0">
        <w:rPr>
          <w:rFonts w:ascii="Avenir Next" w:hAnsi="Avenir Next" w:cs="Arial"/>
          <w:color w:val="808080" w:themeColor="background1" w:themeShade="80"/>
          <w:sz w:val="22"/>
          <w:szCs w:val="22"/>
        </w:rPr>
        <w:t xml:space="preserve">under supervision of ta monitor. Also is required to the company to be able to pay debts as they fall due during this proceeding, the stay affects only debts incurred prior to its initiation. </w:t>
      </w:r>
    </w:p>
    <w:p w14:paraId="1C55191A" w14:textId="77777777" w:rsidR="004E46B6" w:rsidRPr="009071F0" w:rsidRDefault="004E46B6" w:rsidP="00B324C7">
      <w:pPr>
        <w:pStyle w:val="PargrafodaLista"/>
        <w:ind w:left="0"/>
        <w:jc w:val="both"/>
        <w:rPr>
          <w:rFonts w:ascii="Avenir Next" w:hAnsi="Avenir Next" w:cs="Arial"/>
          <w:color w:val="808080" w:themeColor="background1" w:themeShade="80"/>
          <w:sz w:val="22"/>
          <w:szCs w:val="22"/>
        </w:rPr>
      </w:pPr>
    </w:p>
    <w:p w14:paraId="2D4E0DE0" w14:textId="77777777" w:rsidR="00A15248" w:rsidRPr="009071F0" w:rsidRDefault="00A15248" w:rsidP="00A15248">
      <w:pPr>
        <w:pStyle w:val="PargrafodaLista"/>
        <w:ind w:left="0"/>
        <w:jc w:val="both"/>
        <w:rPr>
          <w:rFonts w:ascii="Avenir Next" w:hAnsi="Avenir Next" w:cs="Arial"/>
          <w:color w:val="808080" w:themeColor="background1" w:themeShade="80"/>
          <w:sz w:val="22"/>
          <w:szCs w:val="22"/>
        </w:rPr>
      </w:pPr>
      <w:r w:rsidRPr="009071F0">
        <w:rPr>
          <w:rFonts w:ascii="Avenir Next" w:hAnsi="Avenir Next" w:cs="Arial"/>
          <w:color w:val="808080" w:themeColor="background1" w:themeShade="80"/>
          <w:sz w:val="22"/>
          <w:szCs w:val="22"/>
        </w:rPr>
        <w:t xml:space="preserve">In a Moratorium proceeding, the company has a payment holiday, imposing restrictions on the enforcement or </w:t>
      </w:r>
      <w:proofErr w:type="gramStart"/>
      <w:r w:rsidRPr="009071F0">
        <w:rPr>
          <w:rFonts w:ascii="Avenir Next" w:hAnsi="Avenir Next" w:cs="Arial"/>
          <w:color w:val="808080" w:themeColor="background1" w:themeShade="80"/>
          <w:sz w:val="22"/>
          <w:szCs w:val="22"/>
        </w:rPr>
        <w:t>payments which</w:t>
      </w:r>
      <w:proofErr w:type="gramEnd"/>
      <w:r w:rsidRPr="009071F0">
        <w:rPr>
          <w:rFonts w:ascii="Avenir Next" w:hAnsi="Avenir Next" w:cs="Arial"/>
          <w:color w:val="808080" w:themeColor="background1" w:themeShade="80"/>
          <w:sz w:val="22"/>
          <w:szCs w:val="22"/>
        </w:rPr>
        <w:t xml:space="preserve"> are prior to the Moratorium start date. </w:t>
      </w:r>
    </w:p>
    <w:p w14:paraId="652A92C9" w14:textId="77777777" w:rsidR="00A15248" w:rsidRPr="009071F0" w:rsidRDefault="00A15248" w:rsidP="00B324C7">
      <w:pPr>
        <w:pStyle w:val="PargrafodaLista"/>
        <w:ind w:left="0"/>
        <w:jc w:val="both"/>
        <w:rPr>
          <w:rFonts w:ascii="Avenir Next" w:hAnsi="Avenir Next" w:cs="Arial"/>
          <w:color w:val="808080" w:themeColor="background1" w:themeShade="80"/>
          <w:sz w:val="22"/>
          <w:szCs w:val="22"/>
        </w:rPr>
      </w:pPr>
    </w:p>
    <w:p w14:paraId="492AD4E7" w14:textId="78EE95EC" w:rsidR="00A15248" w:rsidRPr="009071F0" w:rsidRDefault="00A15248" w:rsidP="00A15248">
      <w:pPr>
        <w:pStyle w:val="PargrafodaLista"/>
        <w:ind w:left="0"/>
        <w:jc w:val="both"/>
        <w:rPr>
          <w:rFonts w:ascii="Avenir Next" w:hAnsi="Avenir Next" w:cs="Arial"/>
          <w:color w:val="808080" w:themeColor="background1" w:themeShade="80"/>
          <w:sz w:val="22"/>
          <w:szCs w:val="22"/>
        </w:rPr>
      </w:pPr>
      <w:r w:rsidRPr="009071F0">
        <w:rPr>
          <w:rFonts w:ascii="Avenir Next" w:hAnsi="Avenir Next" w:cs="Arial"/>
          <w:color w:val="808080" w:themeColor="background1" w:themeShade="80"/>
          <w:sz w:val="22"/>
          <w:szCs w:val="22"/>
        </w:rPr>
        <w:t>If the company had been subject to a Moratorium under Part A1 of the Insolvency Act 1986 during the 12-week period prior to the beginning of the liquidation</w:t>
      </w:r>
      <w:r w:rsidRPr="009071F0">
        <w:rPr>
          <w:rFonts w:ascii="Avenir Next" w:hAnsi="Avenir Next" w:cs="Arial"/>
          <w:color w:val="808080" w:themeColor="background1" w:themeShade="80"/>
          <w:sz w:val="22"/>
          <w:szCs w:val="22"/>
        </w:rPr>
        <w:t xml:space="preserve"> – which </w:t>
      </w:r>
      <w:proofErr w:type="gramStart"/>
      <w:r w:rsidRPr="009071F0">
        <w:rPr>
          <w:rFonts w:ascii="Avenir Next" w:hAnsi="Avenir Next" w:cs="Arial"/>
          <w:color w:val="808080" w:themeColor="background1" w:themeShade="80"/>
          <w:sz w:val="22"/>
          <w:szCs w:val="22"/>
        </w:rPr>
        <w:t>brings an end to</w:t>
      </w:r>
      <w:proofErr w:type="gramEnd"/>
      <w:r w:rsidRPr="009071F0">
        <w:rPr>
          <w:rFonts w:ascii="Avenir Next" w:hAnsi="Avenir Next" w:cs="Arial"/>
          <w:color w:val="808080" w:themeColor="background1" w:themeShade="80"/>
          <w:sz w:val="22"/>
          <w:szCs w:val="22"/>
        </w:rPr>
        <w:t xml:space="preserve"> the moratorium proceeding</w:t>
      </w:r>
      <w:r w:rsidRPr="009071F0">
        <w:rPr>
          <w:rFonts w:ascii="Avenir Next" w:hAnsi="Avenir Next" w:cs="Arial"/>
          <w:color w:val="808080" w:themeColor="background1" w:themeShade="80"/>
          <w:sz w:val="22"/>
          <w:szCs w:val="22"/>
        </w:rPr>
        <w:t xml:space="preserve">, the priority of payments can be modified. </w:t>
      </w:r>
    </w:p>
    <w:p w14:paraId="68389926" w14:textId="77777777" w:rsidR="00A15248" w:rsidRPr="009071F0" w:rsidRDefault="00A15248" w:rsidP="00A15248">
      <w:pPr>
        <w:pStyle w:val="PargrafodaLista"/>
        <w:ind w:left="0"/>
        <w:jc w:val="both"/>
        <w:rPr>
          <w:rFonts w:ascii="Avenir Next" w:hAnsi="Avenir Next" w:cs="Arial"/>
          <w:color w:val="808080" w:themeColor="background1" w:themeShade="80"/>
          <w:sz w:val="22"/>
          <w:szCs w:val="22"/>
        </w:rPr>
      </w:pPr>
    </w:p>
    <w:p w14:paraId="3605B481" w14:textId="0C9FD401" w:rsidR="00A15248" w:rsidRPr="009071F0" w:rsidRDefault="004E46B6" w:rsidP="00B324C7">
      <w:pPr>
        <w:pStyle w:val="PargrafodaLista"/>
        <w:ind w:left="0"/>
        <w:jc w:val="both"/>
        <w:rPr>
          <w:rFonts w:ascii="Avenir Next" w:hAnsi="Avenir Next" w:cs="Arial"/>
          <w:color w:val="808080" w:themeColor="background1" w:themeShade="80"/>
          <w:sz w:val="22"/>
          <w:szCs w:val="22"/>
        </w:rPr>
      </w:pPr>
      <w:r w:rsidRPr="009071F0">
        <w:rPr>
          <w:rFonts w:ascii="Avenir Next" w:hAnsi="Avenir Next" w:cs="Arial"/>
          <w:color w:val="808080" w:themeColor="background1" w:themeShade="80"/>
          <w:sz w:val="22"/>
          <w:szCs w:val="22"/>
        </w:rPr>
        <w:t xml:space="preserve">Section 174A </w:t>
      </w:r>
      <w:r w:rsidR="00A15248" w:rsidRPr="009071F0">
        <w:rPr>
          <w:rFonts w:ascii="Avenir Next" w:hAnsi="Avenir Next" w:cs="Arial"/>
          <w:color w:val="808080" w:themeColor="background1" w:themeShade="80"/>
          <w:sz w:val="22"/>
          <w:szCs w:val="22"/>
        </w:rPr>
        <w:t xml:space="preserve">granted that some debts incurred during the period of Moratorium </w:t>
      </w:r>
      <w:proofErr w:type="gramStart"/>
      <w:r w:rsidR="00A15248" w:rsidRPr="009071F0">
        <w:rPr>
          <w:rFonts w:ascii="Avenir Next" w:hAnsi="Avenir Next" w:cs="Arial"/>
          <w:color w:val="808080" w:themeColor="background1" w:themeShade="80"/>
          <w:sz w:val="22"/>
          <w:szCs w:val="22"/>
        </w:rPr>
        <w:t>would be considered</w:t>
      </w:r>
      <w:proofErr w:type="gramEnd"/>
      <w:r w:rsidR="00A15248" w:rsidRPr="009071F0">
        <w:rPr>
          <w:rFonts w:ascii="Avenir Next" w:hAnsi="Avenir Next" w:cs="Arial"/>
          <w:color w:val="808080" w:themeColor="background1" w:themeShade="80"/>
          <w:sz w:val="22"/>
          <w:szCs w:val="22"/>
        </w:rPr>
        <w:t xml:space="preserve"> a priority expenses to even the liquidator’s fees and expenses</w:t>
      </w:r>
      <w:r w:rsidR="009071F0" w:rsidRPr="009071F0">
        <w:rPr>
          <w:rFonts w:ascii="Avenir Next" w:hAnsi="Avenir Next" w:cs="Arial"/>
          <w:color w:val="808080" w:themeColor="background1" w:themeShade="80"/>
          <w:sz w:val="22"/>
          <w:szCs w:val="22"/>
        </w:rPr>
        <w:t>, and other holiday payments</w:t>
      </w:r>
      <w:r w:rsidR="00A15248" w:rsidRPr="009071F0">
        <w:rPr>
          <w:rFonts w:ascii="Avenir Next" w:hAnsi="Avenir Next" w:cs="Arial"/>
          <w:color w:val="808080" w:themeColor="background1" w:themeShade="80"/>
          <w:sz w:val="22"/>
          <w:szCs w:val="22"/>
        </w:rPr>
        <w:t xml:space="preserve">. </w:t>
      </w:r>
      <w:proofErr w:type="gramStart"/>
      <w:r w:rsidR="00A15248" w:rsidRPr="009071F0">
        <w:rPr>
          <w:rFonts w:ascii="Avenir Next" w:hAnsi="Avenir Next" w:cs="Arial"/>
          <w:color w:val="808080" w:themeColor="background1" w:themeShade="80"/>
          <w:sz w:val="22"/>
          <w:szCs w:val="22"/>
        </w:rPr>
        <w:t>Also</w:t>
      </w:r>
      <w:proofErr w:type="gramEnd"/>
      <w:r w:rsidR="00A15248" w:rsidRPr="009071F0">
        <w:rPr>
          <w:rFonts w:ascii="Avenir Next" w:hAnsi="Avenir Next" w:cs="Arial"/>
          <w:color w:val="808080" w:themeColor="background1" w:themeShade="80"/>
          <w:sz w:val="22"/>
          <w:szCs w:val="22"/>
        </w:rPr>
        <w:t>, some unsecured debts can obtain a “super priority</w:t>
      </w:r>
      <w:r w:rsidR="00CB7F65" w:rsidRPr="009071F0">
        <w:rPr>
          <w:rFonts w:ascii="Avenir Next" w:hAnsi="Avenir Next" w:cs="Arial"/>
          <w:color w:val="808080" w:themeColor="background1" w:themeShade="80"/>
          <w:sz w:val="22"/>
          <w:szCs w:val="22"/>
        </w:rPr>
        <w:t>”</w:t>
      </w:r>
      <w:r w:rsidR="009071F0" w:rsidRPr="009071F0">
        <w:rPr>
          <w:rFonts w:ascii="Avenir Next" w:hAnsi="Avenir Next" w:cs="Arial"/>
          <w:color w:val="808080" w:themeColor="background1" w:themeShade="80"/>
          <w:sz w:val="22"/>
          <w:szCs w:val="22"/>
        </w:rPr>
        <w:t>, such as pre-moratorium bank debt namely “financial services”</w:t>
      </w:r>
      <w:r w:rsidR="00A15248" w:rsidRPr="009071F0">
        <w:rPr>
          <w:rFonts w:ascii="Avenir Next" w:hAnsi="Avenir Next" w:cs="Arial"/>
          <w:color w:val="808080" w:themeColor="background1" w:themeShade="80"/>
          <w:sz w:val="22"/>
          <w:szCs w:val="22"/>
        </w:rPr>
        <w:t xml:space="preserve">. </w:t>
      </w:r>
    </w:p>
    <w:p w14:paraId="2312359F" w14:textId="77777777" w:rsidR="009071F0" w:rsidRDefault="009071F0" w:rsidP="00B324C7">
      <w:pPr>
        <w:pStyle w:val="PargrafodaLista"/>
        <w:ind w:left="0"/>
        <w:jc w:val="both"/>
        <w:rPr>
          <w:rFonts w:ascii="Avenir Next" w:hAnsi="Avenir Next" w:cs="Arial"/>
          <w:color w:val="808080" w:themeColor="background1" w:themeShade="80"/>
          <w:sz w:val="22"/>
          <w:szCs w:val="22"/>
          <w:highlight w:val="yellow"/>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The winding up order followed a creditor’s winding up petition issued on </w:t>
      </w:r>
      <w:proofErr w:type="gramStart"/>
      <w:r w:rsidRPr="006925C1">
        <w:rPr>
          <w:rFonts w:ascii="Avenir Next" w:hAnsi="Avenir Next" w:cs="Arial"/>
          <w:sz w:val="22"/>
          <w:szCs w:val="22"/>
        </w:rPr>
        <w:t>14</w:t>
      </w:r>
      <w:r w:rsidRPr="006925C1">
        <w:rPr>
          <w:rFonts w:ascii="Avenir Next" w:hAnsi="Avenir Next" w:cs="Arial"/>
          <w:sz w:val="22"/>
          <w:szCs w:val="22"/>
          <w:vertAlign w:val="superscript"/>
        </w:rPr>
        <w:t>th</w:t>
      </w:r>
      <w:proofErr w:type="gramEnd"/>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proofErr w:type="gramStart"/>
      <w:r w:rsidRPr="006925C1">
        <w:rPr>
          <w:rFonts w:ascii="Avenir Next" w:hAnsi="Avenir Next" w:cs="Arial"/>
          <w:sz w:val="22"/>
          <w:szCs w:val="22"/>
        </w:rPr>
        <w:t>had been bought</w:t>
      </w:r>
      <w:proofErr w:type="gramEnd"/>
      <w:r w:rsidRPr="006925C1">
        <w:rPr>
          <w:rFonts w:ascii="Avenir Next" w:hAnsi="Avenir Next" w:cs="Arial"/>
          <w:sz w:val="22"/>
          <w:szCs w:val="22"/>
        </w:rPr>
        <w:t xml:space="preserve">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 xml:space="preserve">order was </w:t>
      </w:r>
      <w:proofErr w:type="gramStart"/>
      <w:r w:rsidR="0070524B" w:rsidRPr="006E0D3B">
        <w:rPr>
          <w:rFonts w:ascii="Avenir Next" w:hAnsi="Avenir Next" w:cs="Arial"/>
          <w:sz w:val="22"/>
          <w:szCs w:val="22"/>
          <w:lang w:val="en-GB"/>
        </w:rPr>
        <w:t>made</w:t>
      </w:r>
      <w:r w:rsidRPr="006E0D3B">
        <w:rPr>
          <w:rFonts w:ascii="Avenir Next" w:hAnsi="Avenir Next" w:cs="Arial"/>
          <w:sz w:val="22"/>
          <w:szCs w:val="22"/>
          <w:lang w:val="en-GB"/>
        </w:rPr>
        <w:t>,</w:t>
      </w:r>
      <w:proofErr w:type="gramEnd"/>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t>
      </w:r>
      <w:proofErr w:type="gramStart"/>
      <w:r w:rsidR="0070524B" w:rsidRPr="006E0D3B">
        <w:rPr>
          <w:rFonts w:ascii="Avenir Next" w:hAnsi="Avenir Next" w:cs="Arial"/>
          <w:sz w:val="22"/>
          <w:szCs w:val="22"/>
          <w:lang w:val="en-GB"/>
        </w:rPr>
        <w:t>would only be made</w:t>
      </w:r>
      <w:proofErr w:type="gramEnd"/>
      <w:r w:rsidR="0070524B" w:rsidRPr="006E0D3B">
        <w:rPr>
          <w:rFonts w:ascii="Avenir Next" w:hAnsi="Avenir Next" w:cs="Arial"/>
          <w:sz w:val="22"/>
          <w:szCs w:val="22"/>
          <w:lang w:val="en-GB"/>
        </w:rPr>
        <w:t xml:space="preserv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w:t>
      </w:r>
      <w:proofErr w:type="gramStart"/>
      <w:r w:rsidR="0070524B" w:rsidRPr="006E0D3B">
        <w:rPr>
          <w:rFonts w:ascii="Avenir Next" w:hAnsi="Avenir Next" w:cs="Arial"/>
          <w:sz w:val="22"/>
          <w:szCs w:val="22"/>
          <w:lang w:val="en-GB"/>
        </w:rPr>
        <w:t>supplies which</w:t>
      </w:r>
      <w:proofErr w:type="gramEnd"/>
      <w:r w:rsidR="0070524B" w:rsidRPr="006E0D3B">
        <w:rPr>
          <w:rFonts w:ascii="Avenir Next" w:hAnsi="Avenir Next" w:cs="Arial"/>
          <w:sz w:val="22"/>
          <w:szCs w:val="22"/>
          <w:lang w:val="en-GB"/>
        </w:rPr>
        <w:t xml:space="preserve">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 xml:space="preserve">Identify the relevant issues and statutory provisions and consider whether the liquidator may take any action </w:t>
      </w:r>
      <w:proofErr w:type="gramStart"/>
      <w:r w:rsidRPr="006039EB">
        <w:rPr>
          <w:rFonts w:ascii="Avenir Next Demi Bold" w:hAnsi="Avenir Next Demi Bold" w:cs="Arial"/>
          <w:b/>
          <w:bCs/>
          <w:sz w:val="22"/>
          <w:szCs w:val="22"/>
        </w:rPr>
        <w:t>in relation to</w:t>
      </w:r>
      <w:proofErr w:type="gramEnd"/>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0D5B489" w14:textId="3E2DEE9C" w:rsidR="009A01A9" w:rsidRDefault="00983A08" w:rsidP="00EA3B38">
      <w:pPr>
        <w:jc w:val="both"/>
        <w:rPr>
          <w:rFonts w:ascii="Avenir Next" w:hAnsi="Avenir Next" w:cs="Arial"/>
          <w:color w:val="808080" w:themeColor="background1" w:themeShade="80"/>
          <w:sz w:val="22"/>
          <w:szCs w:val="22"/>
        </w:rPr>
      </w:pPr>
      <w:r>
        <w:rPr>
          <w:rFonts w:ascii="Avenir Next" w:hAnsi="Avenir Next" w:cs="Arial"/>
          <w:i/>
          <w:color w:val="808080" w:themeColor="background1" w:themeShade="80"/>
          <w:sz w:val="22"/>
          <w:szCs w:val="22"/>
        </w:rPr>
        <w:t xml:space="preserve">Prima facie </w:t>
      </w:r>
      <w:r>
        <w:rPr>
          <w:rFonts w:ascii="Avenir Next" w:hAnsi="Avenir Next" w:cs="Arial"/>
          <w:color w:val="808080" w:themeColor="background1" w:themeShade="80"/>
          <w:sz w:val="22"/>
          <w:szCs w:val="22"/>
        </w:rPr>
        <w:t>it is important to notice that the debenture was granted in February of 2022, within 12 months prior to the winding up</w:t>
      </w:r>
      <w:r w:rsidR="00230B72">
        <w:rPr>
          <w:rFonts w:ascii="Avenir Next" w:hAnsi="Avenir Next" w:cs="Arial"/>
          <w:color w:val="808080" w:themeColor="background1" w:themeShade="80"/>
          <w:sz w:val="22"/>
          <w:szCs w:val="22"/>
        </w:rPr>
        <w:t xml:space="preserve"> request by the creditor</w:t>
      </w:r>
      <w:r>
        <w:rPr>
          <w:rFonts w:ascii="Avenir Next" w:hAnsi="Avenir Next" w:cs="Arial"/>
          <w:color w:val="808080" w:themeColor="background1" w:themeShade="80"/>
          <w:sz w:val="22"/>
          <w:szCs w:val="22"/>
        </w:rPr>
        <w:t xml:space="preserve">, making this operation vulnerable to being invalid if verified any intentions of </w:t>
      </w:r>
      <w:r w:rsidR="00230B72">
        <w:rPr>
          <w:rFonts w:ascii="Avenir Next" w:hAnsi="Avenir Next" w:cs="Arial"/>
          <w:color w:val="808080" w:themeColor="background1" w:themeShade="80"/>
          <w:sz w:val="22"/>
          <w:szCs w:val="22"/>
        </w:rPr>
        <w:t>de</w:t>
      </w:r>
      <w:r>
        <w:rPr>
          <w:rFonts w:ascii="Avenir Next" w:hAnsi="Avenir Next" w:cs="Arial"/>
          <w:color w:val="808080" w:themeColor="background1" w:themeShade="80"/>
          <w:sz w:val="22"/>
          <w:szCs w:val="22"/>
        </w:rPr>
        <w:t>fraud</w:t>
      </w:r>
      <w:r w:rsidR="009A01A9">
        <w:rPr>
          <w:rFonts w:ascii="Avenir Next" w:hAnsi="Avenir Next" w:cs="Arial"/>
          <w:color w:val="808080" w:themeColor="background1" w:themeShade="80"/>
          <w:sz w:val="22"/>
          <w:szCs w:val="22"/>
        </w:rPr>
        <w:t xml:space="preserve"> (section 245 of the Act)</w:t>
      </w:r>
      <w:r w:rsidR="00230B7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230B72">
        <w:rPr>
          <w:rFonts w:ascii="Avenir Next" w:hAnsi="Avenir Next" w:cs="Arial"/>
          <w:color w:val="808080" w:themeColor="background1" w:themeShade="80"/>
          <w:sz w:val="22"/>
          <w:szCs w:val="22"/>
        </w:rPr>
        <w:t>In other words</w:t>
      </w:r>
      <w:r>
        <w:rPr>
          <w:rFonts w:ascii="Avenir Next" w:hAnsi="Avenir Next" w:cs="Arial"/>
          <w:color w:val="808080" w:themeColor="background1" w:themeShade="80"/>
          <w:sz w:val="22"/>
          <w:szCs w:val="22"/>
        </w:rPr>
        <w:t xml:space="preserve">, </w:t>
      </w:r>
      <w:r w:rsidR="00230B72">
        <w:rPr>
          <w:rFonts w:ascii="Avenir Next" w:hAnsi="Avenir Next" w:cs="Arial"/>
          <w:color w:val="808080" w:themeColor="background1" w:themeShade="80"/>
          <w:sz w:val="22"/>
          <w:szCs w:val="22"/>
        </w:rPr>
        <w:t xml:space="preserve">if </w:t>
      </w:r>
      <w:r>
        <w:rPr>
          <w:rFonts w:ascii="Avenir Next" w:hAnsi="Avenir Next" w:cs="Arial"/>
          <w:color w:val="808080" w:themeColor="background1" w:themeShade="80"/>
          <w:sz w:val="22"/>
          <w:szCs w:val="22"/>
        </w:rPr>
        <w:t xml:space="preserve">the floating charge </w:t>
      </w:r>
      <w:proofErr w:type="gramStart"/>
      <w:r>
        <w:rPr>
          <w:rFonts w:ascii="Avenir Next" w:hAnsi="Avenir Next" w:cs="Arial"/>
          <w:color w:val="808080" w:themeColor="background1" w:themeShade="80"/>
          <w:sz w:val="22"/>
          <w:szCs w:val="22"/>
        </w:rPr>
        <w:t>was stipulated</w:t>
      </w:r>
      <w:proofErr w:type="gramEnd"/>
      <w:r>
        <w:rPr>
          <w:rFonts w:ascii="Avenir Next" w:hAnsi="Avenir Next" w:cs="Arial"/>
          <w:color w:val="808080" w:themeColor="background1" w:themeShade="80"/>
          <w:sz w:val="22"/>
          <w:szCs w:val="22"/>
        </w:rPr>
        <w:t xml:space="preserve"> in order to guarantee the bank’</w:t>
      </w:r>
      <w:r w:rsidR="009A01A9">
        <w:rPr>
          <w:rFonts w:ascii="Avenir Next" w:hAnsi="Avenir Next" w:cs="Arial"/>
          <w:color w:val="808080" w:themeColor="background1" w:themeShade="80"/>
          <w:sz w:val="22"/>
          <w:szCs w:val="22"/>
        </w:rPr>
        <w:t>s preference</w:t>
      </w:r>
      <w:r w:rsidR="00230B72">
        <w:rPr>
          <w:rFonts w:ascii="Avenir Next" w:hAnsi="Avenir Next" w:cs="Arial"/>
          <w:color w:val="808080" w:themeColor="background1" w:themeShade="80"/>
          <w:sz w:val="22"/>
          <w:szCs w:val="22"/>
        </w:rPr>
        <w:t xml:space="preserve"> over other credits,</w:t>
      </w:r>
      <w:r w:rsidR="009A01A9">
        <w:rPr>
          <w:rFonts w:ascii="Avenir Next" w:hAnsi="Avenir Next" w:cs="Arial"/>
          <w:color w:val="808080" w:themeColor="background1" w:themeShade="80"/>
          <w:sz w:val="22"/>
          <w:szCs w:val="22"/>
        </w:rPr>
        <w:t xml:space="preserve"> since i</w:t>
      </w:r>
      <w:r w:rsidR="00230B72">
        <w:rPr>
          <w:rFonts w:ascii="Avenir Next" w:hAnsi="Avenir Next" w:cs="Arial"/>
          <w:color w:val="808080" w:themeColor="background1" w:themeShade="80"/>
          <w:sz w:val="22"/>
          <w:szCs w:val="22"/>
        </w:rPr>
        <w:t>n</w:t>
      </w:r>
      <w:r w:rsidR="009A01A9">
        <w:rPr>
          <w:rFonts w:ascii="Avenir Next" w:hAnsi="Avenir Next" w:cs="Arial"/>
          <w:color w:val="808080" w:themeColor="background1" w:themeShade="80"/>
          <w:sz w:val="22"/>
          <w:szCs w:val="22"/>
        </w:rPr>
        <w:t xml:space="preserve"> </w:t>
      </w:r>
      <w:r w:rsidR="00230B72">
        <w:rPr>
          <w:rFonts w:ascii="Avenir Next" w:hAnsi="Avenir Next" w:cs="Arial"/>
          <w:color w:val="808080" w:themeColor="background1" w:themeShade="80"/>
          <w:sz w:val="22"/>
          <w:szCs w:val="22"/>
        </w:rPr>
        <w:t xml:space="preserve">its </w:t>
      </w:r>
      <w:r w:rsidR="009A01A9">
        <w:rPr>
          <w:rFonts w:ascii="Avenir Next" w:hAnsi="Avenir Next" w:cs="Arial"/>
          <w:color w:val="808080" w:themeColor="background1" w:themeShade="80"/>
          <w:sz w:val="22"/>
          <w:szCs w:val="22"/>
        </w:rPr>
        <w:t>scenario, any holder of floating charges has priority over the company’s preferential creditors</w:t>
      </w:r>
      <w:r w:rsidR="00E973F5">
        <w:rPr>
          <w:rFonts w:ascii="Avenir Next" w:hAnsi="Avenir Next" w:cs="Arial"/>
          <w:color w:val="808080" w:themeColor="background1" w:themeShade="80"/>
          <w:sz w:val="22"/>
          <w:szCs w:val="22"/>
        </w:rPr>
        <w:t>, it can be invalidated.</w:t>
      </w:r>
      <w:r w:rsidR="009A01A9">
        <w:rPr>
          <w:rFonts w:ascii="Avenir Next" w:hAnsi="Avenir Next" w:cs="Arial"/>
          <w:color w:val="808080" w:themeColor="background1" w:themeShade="80"/>
          <w:sz w:val="22"/>
          <w:szCs w:val="22"/>
        </w:rPr>
        <w:t xml:space="preserve"> (Section 115 of the Act). </w:t>
      </w:r>
    </w:p>
    <w:p w14:paraId="575716CC" w14:textId="77777777" w:rsidR="009A01A9" w:rsidRDefault="009A01A9" w:rsidP="00EA3B38">
      <w:pPr>
        <w:jc w:val="both"/>
        <w:rPr>
          <w:rFonts w:ascii="Avenir Next" w:hAnsi="Avenir Next" w:cs="Arial"/>
          <w:color w:val="808080" w:themeColor="background1" w:themeShade="80"/>
          <w:sz w:val="22"/>
          <w:szCs w:val="22"/>
        </w:rPr>
      </w:pPr>
    </w:p>
    <w:p w14:paraId="43127078" w14:textId="5A06D7E1" w:rsidR="009A01A9" w:rsidRPr="00983A08" w:rsidRDefault="009A01A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By the time the floating charge </w:t>
      </w:r>
      <w:proofErr w:type="gramStart"/>
      <w:r>
        <w:rPr>
          <w:rFonts w:ascii="Avenir Next" w:hAnsi="Avenir Next" w:cs="Arial"/>
          <w:color w:val="808080" w:themeColor="background1" w:themeShade="80"/>
          <w:sz w:val="22"/>
          <w:szCs w:val="22"/>
        </w:rPr>
        <w:t>was created</w:t>
      </w:r>
      <w:proofErr w:type="gramEnd"/>
      <w:r>
        <w:rPr>
          <w:rFonts w:ascii="Avenir Next" w:hAnsi="Avenir Next" w:cs="Arial"/>
          <w:color w:val="808080" w:themeColor="background1" w:themeShade="80"/>
          <w:sz w:val="22"/>
          <w:szCs w:val="22"/>
        </w:rPr>
        <w:t xml:space="preserve">, the company was already struggling with its accountability, since it was made in order to prevent the Bank from demanding repayment of the company’s loans.  </w:t>
      </w:r>
    </w:p>
    <w:p w14:paraId="5D5D4A2B" w14:textId="77777777" w:rsidR="009A01A9" w:rsidRDefault="009A01A9" w:rsidP="007E2919">
      <w:pPr>
        <w:rPr>
          <w:rFonts w:ascii="Avenir Next" w:hAnsi="Avenir Next" w:cs="Arial"/>
          <w:color w:val="808080" w:themeColor="background1" w:themeShade="80"/>
          <w:sz w:val="22"/>
          <w:szCs w:val="22"/>
        </w:rPr>
      </w:pPr>
    </w:p>
    <w:p w14:paraId="6FDA8558" w14:textId="6ACEAD2F" w:rsidR="00DF43EF" w:rsidRDefault="009A01A9" w:rsidP="007E2919">
      <w:pPr>
        <w:rPr>
          <w:rFonts w:ascii="Avenir Next" w:hAnsi="Avenir Next" w:cs="Arial"/>
          <w:color w:val="808080" w:themeColor="background1" w:themeShade="80"/>
          <w:sz w:val="22"/>
          <w:szCs w:val="22"/>
        </w:rPr>
      </w:pPr>
      <w:r w:rsidRPr="009A01A9">
        <w:rPr>
          <w:rFonts w:ascii="Avenir Next" w:hAnsi="Avenir Next" w:cs="Arial"/>
          <w:color w:val="808080" w:themeColor="background1" w:themeShade="80"/>
          <w:sz w:val="22"/>
          <w:szCs w:val="22"/>
        </w:rPr>
        <w:t xml:space="preserve">In this case, </w:t>
      </w:r>
      <w:r w:rsidR="00A94511">
        <w:rPr>
          <w:rFonts w:ascii="Avenir Next" w:hAnsi="Avenir Next" w:cs="Arial"/>
          <w:color w:val="808080" w:themeColor="background1" w:themeShade="80"/>
          <w:sz w:val="22"/>
          <w:szCs w:val="22"/>
        </w:rPr>
        <w:t>the liquidator must a</w:t>
      </w:r>
      <w:r w:rsidR="00DF43EF">
        <w:rPr>
          <w:rFonts w:ascii="Avenir Next" w:hAnsi="Avenir Next" w:cs="Arial"/>
          <w:color w:val="808080" w:themeColor="background1" w:themeShade="80"/>
          <w:sz w:val="22"/>
          <w:szCs w:val="22"/>
        </w:rPr>
        <w:t>nalyze if the transaction fall due the exemptions</w:t>
      </w:r>
      <w:r w:rsidRPr="009A01A9">
        <w:rPr>
          <w:rFonts w:ascii="Avenir Next" w:hAnsi="Avenir Next" w:cs="Arial"/>
          <w:color w:val="808080" w:themeColor="background1" w:themeShade="80"/>
          <w:sz w:val="22"/>
          <w:szCs w:val="22"/>
        </w:rPr>
        <w:t xml:space="preserve"> provided in the</w:t>
      </w:r>
      <w:r>
        <w:rPr>
          <w:rFonts w:ascii="Avenir Next" w:hAnsi="Avenir Next" w:cs="Arial"/>
          <w:color w:val="808080" w:themeColor="background1" w:themeShade="80"/>
          <w:sz w:val="22"/>
          <w:szCs w:val="22"/>
        </w:rPr>
        <w:t xml:space="preserve"> Section 245 (2) “a” to “c”</w:t>
      </w:r>
      <w:r w:rsidR="00DF43EF">
        <w:rPr>
          <w:rFonts w:ascii="Avenir Next" w:hAnsi="Avenir Next" w:cs="Arial"/>
          <w:color w:val="808080" w:themeColor="background1" w:themeShade="80"/>
          <w:sz w:val="22"/>
          <w:szCs w:val="22"/>
        </w:rPr>
        <w:t xml:space="preserve">. </w:t>
      </w:r>
    </w:p>
    <w:p w14:paraId="34303822" w14:textId="77777777" w:rsidR="00DF43EF" w:rsidRDefault="00DF43EF" w:rsidP="007E2919">
      <w:pPr>
        <w:rPr>
          <w:rFonts w:ascii="Avenir Next" w:hAnsi="Avenir Next" w:cs="Arial"/>
          <w:color w:val="808080" w:themeColor="background1" w:themeShade="80"/>
          <w:sz w:val="22"/>
          <w:szCs w:val="22"/>
        </w:rPr>
      </w:pPr>
    </w:p>
    <w:p w14:paraId="74C366AC" w14:textId="00DB1961" w:rsidR="007E2919" w:rsidRDefault="00DF43EF"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other hand </w:t>
      </w:r>
      <w:r w:rsidR="009A01A9" w:rsidRPr="009A01A9">
        <w:rPr>
          <w:rFonts w:ascii="Avenir Next" w:hAnsi="Avenir Next" w:cs="Arial"/>
          <w:color w:val="808080" w:themeColor="background1" w:themeShade="80"/>
          <w:sz w:val="22"/>
          <w:szCs w:val="22"/>
        </w:rPr>
        <w:t xml:space="preserve">the transaction carried out between the company </w:t>
      </w:r>
      <w:r w:rsidR="00F71B6F">
        <w:rPr>
          <w:rFonts w:ascii="Avenir Next" w:hAnsi="Avenir Next" w:cs="Arial"/>
          <w:color w:val="808080" w:themeColor="background1" w:themeShade="80"/>
          <w:sz w:val="22"/>
          <w:szCs w:val="22"/>
        </w:rPr>
        <w:t xml:space="preserve">and the bank may be invalidated by the liquidator </w:t>
      </w:r>
      <w:r>
        <w:rPr>
          <w:rFonts w:ascii="Avenir Next" w:hAnsi="Avenir Next" w:cs="Arial"/>
          <w:color w:val="808080" w:themeColor="background1" w:themeShade="80"/>
          <w:sz w:val="22"/>
          <w:szCs w:val="22"/>
        </w:rPr>
        <w:t xml:space="preserve">if </w:t>
      </w:r>
      <w:r w:rsidR="00F71B6F">
        <w:rPr>
          <w:rFonts w:ascii="Avenir Next" w:hAnsi="Avenir Next" w:cs="Arial"/>
          <w:color w:val="808080" w:themeColor="background1" w:themeShade="80"/>
          <w:sz w:val="22"/>
          <w:szCs w:val="22"/>
        </w:rPr>
        <w:t>it</w:t>
      </w:r>
      <w:r>
        <w:rPr>
          <w:rFonts w:ascii="Avenir Next" w:hAnsi="Avenir Next" w:cs="Arial"/>
          <w:color w:val="808080" w:themeColor="background1" w:themeShade="80"/>
          <w:sz w:val="22"/>
          <w:szCs w:val="22"/>
        </w:rPr>
        <w:t xml:space="preserve"> </w:t>
      </w:r>
      <w:r w:rsidR="00F71B6F">
        <w:rPr>
          <w:rFonts w:ascii="Avenir Next" w:hAnsi="Avenir Next" w:cs="Arial"/>
          <w:color w:val="808080" w:themeColor="background1" w:themeShade="80"/>
          <w:sz w:val="22"/>
          <w:szCs w:val="22"/>
        </w:rPr>
        <w:t>represent</w:t>
      </w:r>
      <w:r>
        <w:rPr>
          <w:rFonts w:ascii="Avenir Next" w:hAnsi="Avenir Next" w:cs="Arial"/>
          <w:color w:val="808080" w:themeColor="background1" w:themeShade="80"/>
          <w:sz w:val="22"/>
          <w:szCs w:val="22"/>
        </w:rPr>
        <w:t>s</w:t>
      </w:r>
      <w:r w:rsidR="00F71B6F">
        <w:rPr>
          <w:rFonts w:ascii="Avenir Next" w:hAnsi="Avenir Next" w:cs="Arial"/>
          <w:color w:val="808080" w:themeColor="background1" w:themeShade="80"/>
          <w:sz w:val="22"/>
          <w:szCs w:val="22"/>
        </w:rPr>
        <w:t xml:space="preserve"> a prejudiced to creditors with a breach the principle of </w:t>
      </w:r>
      <w:proofErr w:type="spellStart"/>
      <w:r w:rsidR="00F71B6F">
        <w:rPr>
          <w:rFonts w:ascii="Avenir Next" w:hAnsi="Avenir Next" w:cs="Arial"/>
          <w:i/>
          <w:color w:val="808080" w:themeColor="background1" w:themeShade="80"/>
          <w:sz w:val="22"/>
          <w:szCs w:val="22"/>
        </w:rPr>
        <w:t>pari</w:t>
      </w:r>
      <w:proofErr w:type="spellEnd"/>
      <w:r w:rsidR="00F71B6F">
        <w:rPr>
          <w:rFonts w:ascii="Avenir Next" w:hAnsi="Avenir Next" w:cs="Arial"/>
          <w:i/>
          <w:color w:val="808080" w:themeColor="background1" w:themeShade="80"/>
          <w:sz w:val="22"/>
          <w:szCs w:val="22"/>
        </w:rPr>
        <w:t xml:space="preserve"> </w:t>
      </w:r>
      <w:proofErr w:type="spellStart"/>
      <w:r w:rsidR="00F71B6F">
        <w:rPr>
          <w:rFonts w:ascii="Avenir Next" w:hAnsi="Avenir Next" w:cs="Arial"/>
          <w:i/>
          <w:color w:val="808080" w:themeColor="background1" w:themeShade="80"/>
          <w:sz w:val="22"/>
          <w:szCs w:val="22"/>
        </w:rPr>
        <w:t>passu</w:t>
      </w:r>
      <w:proofErr w:type="spellEnd"/>
      <w:r w:rsidR="00F71B6F">
        <w:rPr>
          <w:rFonts w:ascii="Avenir Next" w:hAnsi="Avenir Next" w:cs="Arial"/>
          <w:i/>
          <w:color w:val="808080" w:themeColor="background1" w:themeShade="80"/>
          <w:sz w:val="22"/>
          <w:szCs w:val="22"/>
        </w:rPr>
        <w:t xml:space="preserve"> </w:t>
      </w:r>
      <w:r w:rsidR="00F71B6F">
        <w:rPr>
          <w:rFonts w:ascii="Avenir Next" w:hAnsi="Avenir Next" w:cs="Arial"/>
          <w:color w:val="808080" w:themeColor="background1" w:themeShade="80"/>
          <w:sz w:val="22"/>
          <w:szCs w:val="22"/>
        </w:rPr>
        <w:t xml:space="preserve">distribution. </w:t>
      </w:r>
    </w:p>
    <w:p w14:paraId="466F9D40" w14:textId="77777777" w:rsidR="00DD35B0" w:rsidRDefault="00DD35B0" w:rsidP="007E2919">
      <w:pPr>
        <w:rPr>
          <w:rFonts w:ascii="Avenir Next" w:hAnsi="Avenir Next" w:cs="Arial"/>
          <w:color w:val="808080" w:themeColor="background1" w:themeShade="80"/>
          <w:sz w:val="22"/>
          <w:szCs w:val="22"/>
        </w:rPr>
      </w:pPr>
    </w:p>
    <w:p w14:paraId="42F0870D" w14:textId="3FAA6B07" w:rsidR="00DD35B0" w:rsidRDefault="00DD35B0"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example, in MC Bacon, the liquidator considered that the granting of a debenture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bank was a preference, bus Millet J, on the other hand, considered that the company was entirely dependent upon bank support to continuous its activity. </w:t>
      </w:r>
    </w:p>
    <w:p w14:paraId="367ADDF6" w14:textId="77777777" w:rsidR="00215817" w:rsidRDefault="00215817" w:rsidP="007E2919">
      <w:pPr>
        <w:rPr>
          <w:rFonts w:ascii="Avenir Next" w:hAnsi="Avenir Next" w:cs="Arial"/>
          <w:color w:val="808080" w:themeColor="background1" w:themeShade="80"/>
          <w:sz w:val="22"/>
          <w:szCs w:val="22"/>
        </w:rPr>
      </w:pPr>
    </w:p>
    <w:p w14:paraId="22A1F951" w14:textId="07E33F1D" w:rsidR="00215817" w:rsidRPr="00215817" w:rsidRDefault="00215817"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That </w:t>
      </w:r>
      <w:proofErr w:type="gramStart"/>
      <w:r>
        <w:rPr>
          <w:rFonts w:ascii="Avenir Next" w:hAnsi="Avenir Next" w:cs="Arial"/>
          <w:color w:val="808080" w:themeColor="background1" w:themeShade="80"/>
          <w:sz w:val="22"/>
          <w:szCs w:val="22"/>
        </w:rPr>
        <w:t>being said</w:t>
      </w:r>
      <w:proofErr w:type="gramEnd"/>
      <w:r>
        <w:rPr>
          <w:rFonts w:ascii="Avenir Next" w:hAnsi="Avenir Next" w:cs="Arial"/>
          <w:color w:val="808080" w:themeColor="background1" w:themeShade="80"/>
          <w:sz w:val="22"/>
          <w:szCs w:val="22"/>
        </w:rPr>
        <w:t>, the liquidator may challenge the floating charge on the grounds of fraud</w:t>
      </w:r>
      <w:r w:rsidR="00DD35B0">
        <w:rPr>
          <w:rFonts w:ascii="Avenir Next" w:hAnsi="Avenir Next" w:cs="Arial"/>
          <w:color w:val="808080" w:themeColor="background1" w:themeShade="80"/>
          <w:sz w:val="22"/>
          <w:szCs w:val="22"/>
        </w:rPr>
        <w:t xml:space="preserve"> if the desire of giving preference to the Bank is demonstrated</w:t>
      </w:r>
      <w:r>
        <w:rPr>
          <w:rFonts w:ascii="Avenir Next" w:hAnsi="Avenir Next" w:cs="Arial"/>
          <w:color w:val="808080" w:themeColor="background1" w:themeShade="80"/>
          <w:sz w:val="22"/>
          <w:szCs w:val="22"/>
        </w:rPr>
        <w:t xml:space="preserve">. </w:t>
      </w:r>
    </w:p>
    <w:p w14:paraId="268DD716" w14:textId="77777777" w:rsidR="009A01A9" w:rsidRPr="006925C1" w:rsidRDefault="009A01A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2758C5A9" w:rsidR="00EA3B38" w:rsidRDefault="00215817" w:rsidP="00EA3B38">
      <w:pPr>
        <w:jc w:val="both"/>
        <w:rPr>
          <w:rFonts w:ascii="Avenir Next" w:hAnsi="Avenir Next" w:cs="Arial"/>
          <w:color w:val="808080" w:themeColor="background1" w:themeShade="80"/>
          <w:sz w:val="22"/>
          <w:szCs w:val="22"/>
        </w:rPr>
      </w:pPr>
      <w:r w:rsidRPr="00215817">
        <w:rPr>
          <w:rFonts w:ascii="Avenir Next" w:hAnsi="Avenir Next" w:cs="Arial"/>
          <w:color w:val="808080" w:themeColor="background1" w:themeShade="80"/>
          <w:sz w:val="22"/>
          <w:szCs w:val="22"/>
        </w:rPr>
        <w:t xml:space="preserve">As reported in the text, the marble-cutting machines </w:t>
      </w:r>
      <w:proofErr w:type="gramStart"/>
      <w:r w:rsidRPr="00215817">
        <w:rPr>
          <w:rFonts w:ascii="Avenir Next" w:hAnsi="Avenir Next" w:cs="Arial"/>
          <w:color w:val="808080" w:themeColor="background1" w:themeShade="80"/>
          <w:sz w:val="22"/>
          <w:szCs w:val="22"/>
        </w:rPr>
        <w:t>were sold</w:t>
      </w:r>
      <w:proofErr w:type="gramEnd"/>
      <w:r w:rsidRPr="00215817">
        <w:rPr>
          <w:rFonts w:ascii="Avenir Next" w:hAnsi="Avenir Next" w:cs="Arial"/>
          <w:color w:val="808080" w:themeColor="background1" w:themeShade="80"/>
          <w:sz w:val="22"/>
          <w:szCs w:val="22"/>
        </w:rPr>
        <w:t xml:space="preserve"> to Rita Perkins, a director of the company, for less than the amount paid by the company a year earlier.</w:t>
      </w:r>
      <w:bookmarkStart w:id="1" w:name="_GoBack"/>
      <w:bookmarkEnd w:id="1"/>
      <w:r w:rsidR="009750BF">
        <w:rPr>
          <w:rFonts w:ascii="Avenir Next" w:hAnsi="Avenir Next" w:cs="Arial"/>
          <w:color w:val="808080" w:themeColor="background1" w:themeShade="80"/>
          <w:sz w:val="22"/>
          <w:szCs w:val="22"/>
        </w:rPr>
        <w:t xml:space="preserve"> </w:t>
      </w:r>
      <w:r w:rsidR="009750BF" w:rsidRPr="009750BF">
        <w:rPr>
          <w:rFonts w:ascii="Avenir Next" w:hAnsi="Avenir Next" w:cs="Arial"/>
          <w:color w:val="808080" w:themeColor="background1" w:themeShade="80"/>
          <w:sz w:val="22"/>
          <w:szCs w:val="22"/>
        </w:rPr>
        <w:t xml:space="preserve">This fact </w:t>
      </w:r>
      <w:proofErr w:type="gramStart"/>
      <w:r w:rsidR="009750BF" w:rsidRPr="009750BF">
        <w:rPr>
          <w:rFonts w:ascii="Avenir Next" w:hAnsi="Avenir Next" w:cs="Arial"/>
          <w:color w:val="808080" w:themeColor="background1" w:themeShade="80"/>
          <w:sz w:val="22"/>
          <w:szCs w:val="22"/>
        </w:rPr>
        <w:t xml:space="preserve">should be carefully considered and analyzed by the liquidator, since the operation may represent a significant reduction in the </w:t>
      </w:r>
      <w:r w:rsidR="009750BF">
        <w:rPr>
          <w:rFonts w:ascii="Avenir Next" w:hAnsi="Avenir Next" w:cs="Arial"/>
          <w:color w:val="808080" w:themeColor="background1" w:themeShade="80"/>
          <w:sz w:val="22"/>
          <w:szCs w:val="22"/>
        </w:rPr>
        <w:t>market value of the asset, as an intention to defraud creditors</w:t>
      </w:r>
      <w:r w:rsidR="00AC3EA6">
        <w:rPr>
          <w:rFonts w:ascii="Avenir Next" w:hAnsi="Avenir Next" w:cs="Arial"/>
          <w:color w:val="808080" w:themeColor="background1" w:themeShade="80"/>
          <w:sz w:val="22"/>
          <w:szCs w:val="22"/>
        </w:rPr>
        <w:t xml:space="preserve"> (Section 238 of the Act)</w:t>
      </w:r>
      <w:proofErr w:type="gramEnd"/>
      <w:r w:rsidR="009750BF">
        <w:rPr>
          <w:rFonts w:ascii="Avenir Next" w:hAnsi="Avenir Next" w:cs="Arial"/>
          <w:color w:val="808080" w:themeColor="background1" w:themeShade="80"/>
          <w:sz w:val="22"/>
          <w:szCs w:val="22"/>
        </w:rPr>
        <w:t xml:space="preserve">. </w:t>
      </w:r>
    </w:p>
    <w:p w14:paraId="6512B204" w14:textId="77777777" w:rsidR="009750BF" w:rsidRDefault="009750BF" w:rsidP="00EA3B38">
      <w:pPr>
        <w:jc w:val="both"/>
        <w:rPr>
          <w:rFonts w:ascii="Avenir Next" w:hAnsi="Avenir Next" w:cs="Arial"/>
          <w:color w:val="808080" w:themeColor="background1" w:themeShade="80"/>
          <w:sz w:val="22"/>
          <w:szCs w:val="22"/>
        </w:rPr>
      </w:pPr>
    </w:p>
    <w:p w14:paraId="194427C9" w14:textId="01F14275" w:rsidR="009750BF" w:rsidRDefault="009750BF" w:rsidP="00EA3B38">
      <w:pPr>
        <w:jc w:val="both"/>
        <w:rPr>
          <w:rFonts w:ascii="Avenir Next" w:hAnsi="Avenir Next" w:cs="Arial"/>
          <w:color w:val="808080" w:themeColor="background1" w:themeShade="80"/>
          <w:sz w:val="22"/>
          <w:szCs w:val="22"/>
        </w:rPr>
      </w:pPr>
      <w:r w:rsidRPr="009750BF">
        <w:rPr>
          <w:rFonts w:ascii="Avenir Next" w:hAnsi="Avenir Next" w:cs="Arial"/>
          <w:color w:val="808080" w:themeColor="background1" w:themeShade="80"/>
          <w:sz w:val="22"/>
          <w:szCs w:val="22"/>
        </w:rPr>
        <w:t xml:space="preserve">As a rule, company directors must comply with their obligations to act in the best interests of the company, reducing the damage that </w:t>
      </w:r>
      <w:proofErr w:type="gramStart"/>
      <w:r w:rsidRPr="009750BF">
        <w:rPr>
          <w:rFonts w:ascii="Avenir Next" w:hAnsi="Avenir Next" w:cs="Arial"/>
          <w:color w:val="808080" w:themeColor="background1" w:themeShade="80"/>
          <w:sz w:val="22"/>
          <w:szCs w:val="22"/>
        </w:rPr>
        <w:t>may be caused</w:t>
      </w:r>
      <w:proofErr w:type="gramEnd"/>
      <w:r w:rsidRPr="009750BF">
        <w:rPr>
          <w:rFonts w:ascii="Avenir Next" w:hAnsi="Avenir Next" w:cs="Arial"/>
          <w:color w:val="808080" w:themeColor="background1" w:themeShade="80"/>
          <w:sz w:val="22"/>
          <w:szCs w:val="22"/>
        </w:rPr>
        <w:t xml:space="preserve"> to the business, creditors and shareholders, especially at a time of financial stress.</w:t>
      </w:r>
    </w:p>
    <w:p w14:paraId="1F8F2D97" w14:textId="77777777" w:rsidR="009750BF" w:rsidRDefault="009750BF" w:rsidP="00EA3B38">
      <w:pPr>
        <w:jc w:val="both"/>
        <w:rPr>
          <w:rFonts w:ascii="Avenir Next" w:hAnsi="Avenir Next" w:cs="Arial"/>
          <w:color w:val="808080" w:themeColor="background1" w:themeShade="80"/>
          <w:sz w:val="22"/>
          <w:szCs w:val="22"/>
        </w:rPr>
      </w:pPr>
    </w:p>
    <w:p w14:paraId="52D4BE57" w14:textId="13A3BB8A" w:rsidR="009750BF" w:rsidRDefault="00E973F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may take an action to strike out the transactions at undervalued price, considering, as said before, that the company </w:t>
      </w:r>
      <w:r>
        <w:rPr>
          <w:rFonts w:ascii="Avenir Next" w:hAnsi="Avenir Next" w:cs="Arial"/>
          <w:color w:val="808080" w:themeColor="background1" w:themeShade="80"/>
          <w:sz w:val="22"/>
          <w:szCs w:val="22"/>
        </w:rPr>
        <w:t>was already struggling with its accountability</w:t>
      </w:r>
      <w:r>
        <w:rPr>
          <w:rFonts w:ascii="Avenir Next" w:hAnsi="Avenir Next" w:cs="Arial"/>
          <w:color w:val="808080" w:themeColor="background1" w:themeShade="80"/>
          <w:sz w:val="22"/>
          <w:szCs w:val="22"/>
        </w:rPr>
        <w:t xml:space="preserve">, according to section 238 and 241 of the Insolvency Act. </w:t>
      </w:r>
    </w:p>
    <w:p w14:paraId="414BB4C7" w14:textId="77777777" w:rsidR="00E973F5" w:rsidRDefault="00E973F5" w:rsidP="00EA3B38">
      <w:pPr>
        <w:jc w:val="both"/>
        <w:rPr>
          <w:rFonts w:ascii="Avenir Next" w:hAnsi="Avenir Next" w:cs="Arial"/>
          <w:color w:val="808080" w:themeColor="background1" w:themeShade="80"/>
          <w:sz w:val="22"/>
          <w:szCs w:val="22"/>
        </w:rPr>
      </w:pPr>
    </w:p>
    <w:p w14:paraId="106307F8" w14:textId="2FE767F9" w:rsidR="00E973F5" w:rsidRDefault="00E973F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240 (2) also stablishes that </w:t>
      </w:r>
      <w:r w:rsidRPr="00E973F5">
        <w:rPr>
          <w:rFonts w:ascii="Avenir Next" w:hAnsi="Avenir Next" w:cs="Arial"/>
          <w:color w:val="808080" w:themeColor="background1" w:themeShade="80"/>
          <w:sz w:val="22"/>
          <w:szCs w:val="22"/>
        </w:rPr>
        <w:t xml:space="preserve">the inability to pay its obligations is presumed when the transaction performed is between persons directly linked to the company, </w:t>
      </w:r>
      <w:r w:rsidR="00AC3EA6">
        <w:rPr>
          <w:rFonts w:ascii="Avenir Next" w:hAnsi="Avenir Next" w:cs="Arial"/>
          <w:color w:val="808080" w:themeColor="background1" w:themeShade="80"/>
          <w:sz w:val="22"/>
          <w:szCs w:val="22"/>
        </w:rPr>
        <w:t>as is the case of director Rita.</w:t>
      </w:r>
    </w:p>
    <w:p w14:paraId="5B8C9B10" w14:textId="77777777" w:rsidR="00AC3EA6" w:rsidRDefault="00AC3EA6" w:rsidP="00EA3B38">
      <w:pPr>
        <w:jc w:val="both"/>
        <w:rPr>
          <w:rFonts w:ascii="Avenir Next" w:hAnsi="Avenir Next" w:cs="Arial"/>
          <w:color w:val="808080" w:themeColor="background1" w:themeShade="80"/>
          <w:sz w:val="22"/>
          <w:szCs w:val="22"/>
        </w:rPr>
      </w:pPr>
    </w:p>
    <w:p w14:paraId="3C25AC53" w14:textId="68AEBFC4" w:rsidR="00AC3EA6" w:rsidRDefault="00AC3EA6" w:rsidP="00EA3B38">
      <w:pPr>
        <w:jc w:val="both"/>
        <w:rPr>
          <w:rFonts w:ascii="Avenir Next" w:hAnsi="Avenir Next" w:cs="Arial"/>
          <w:color w:val="808080" w:themeColor="background1" w:themeShade="80"/>
          <w:sz w:val="22"/>
          <w:szCs w:val="22"/>
        </w:rPr>
      </w:pPr>
      <w:r w:rsidRPr="00AC3EA6">
        <w:rPr>
          <w:rFonts w:ascii="Avenir Next" w:hAnsi="Avenir Next" w:cs="Arial"/>
          <w:color w:val="808080" w:themeColor="background1" w:themeShade="80"/>
          <w:sz w:val="22"/>
          <w:szCs w:val="22"/>
        </w:rPr>
        <w:t xml:space="preserve">It </w:t>
      </w:r>
      <w:proofErr w:type="gramStart"/>
      <w:r w:rsidRPr="00AC3EA6">
        <w:rPr>
          <w:rFonts w:ascii="Avenir Next" w:hAnsi="Avenir Next" w:cs="Arial"/>
          <w:color w:val="808080" w:themeColor="background1" w:themeShade="80"/>
          <w:sz w:val="22"/>
          <w:szCs w:val="22"/>
        </w:rPr>
        <w:t>can also be said</w:t>
      </w:r>
      <w:proofErr w:type="gramEnd"/>
      <w:r w:rsidRPr="00AC3EA6">
        <w:rPr>
          <w:rFonts w:ascii="Avenir Next" w:hAnsi="Avenir Next" w:cs="Arial"/>
          <w:color w:val="808080" w:themeColor="background1" w:themeShade="80"/>
          <w:sz w:val="22"/>
          <w:szCs w:val="22"/>
        </w:rPr>
        <w:t xml:space="preserve"> that there is a </w:t>
      </w:r>
      <w:r>
        <w:rPr>
          <w:rFonts w:ascii="Avenir Next" w:hAnsi="Avenir Next" w:cs="Arial"/>
          <w:color w:val="808080" w:themeColor="background1" w:themeShade="80"/>
          <w:sz w:val="22"/>
          <w:szCs w:val="22"/>
        </w:rPr>
        <w:t xml:space="preserve">possible </w:t>
      </w:r>
      <w:r w:rsidRPr="00AC3EA6">
        <w:rPr>
          <w:rFonts w:ascii="Avenir Next" w:hAnsi="Avenir Next" w:cs="Arial"/>
          <w:color w:val="808080" w:themeColor="background1" w:themeShade="80"/>
          <w:sz w:val="22"/>
          <w:szCs w:val="22"/>
        </w:rPr>
        <w:t>conflict of interest in the acquisition of the assets by the director.</w:t>
      </w:r>
    </w:p>
    <w:p w14:paraId="68901C28" w14:textId="77777777" w:rsidR="00AC3EA6" w:rsidRDefault="00AC3EA6" w:rsidP="00EA3B38">
      <w:pPr>
        <w:jc w:val="both"/>
        <w:rPr>
          <w:rFonts w:ascii="Avenir Next" w:hAnsi="Avenir Next" w:cs="Arial"/>
          <w:color w:val="808080" w:themeColor="background1" w:themeShade="80"/>
          <w:sz w:val="22"/>
          <w:szCs w:val="22"/>
        </w:rPr>
      </w:pPr>
    </w:p>
    <w:p w14:paraId="7B95288F" w14:textId="391B5593" w:rsidR="00AC3EA6" w:rsidRPr="00B84055" w:rsidRDefault="00AC3EA6" w:rsidP="00EA3B38">
      <w:pPr>
        <w:jc w:val="both"/>
        <w:rPr>
          <w:rFonts w:ascii="Avenir Next" w:hAnsi="Avenir Next" w:cs="Arial"/>
          <w:color w:val="808080" w:themeColor="background1" w:themeShade="80"/>
          <w:sz w:val="22"/>
          <w:szCs w:val="22"/>
        </w:rPr>
      </w:pPr>
      <w:proofErr w:type="gramStart"/>
      <w:r w:rsidRPr="00AC3EA6">
        <w:rPr>
          <w:rFonts w:ascii="Avenir Next" w:hAnsi="Avenir Next" w:cs="Arial"/>
          <w:color w:val="808080" w:themeColor="background1" w:themeShade="80"/>
          <w:sz w:val="22"/>
          <w:szCs w:val="22"/>
        </w:rPr>
        <w:t>On the basis of</w:t>
      </w:r>
      <w:proofErr w:type="gramEnd"/>
      <w:r w:rsidRPr="00AC3EA6">
        <w:rPr>
          <w:rFonts w:ascii="Avenir Next" w:hAnsi="Avenir Next" w:cs="Arial"/>
          <w:color w:val="808080" w:themeColor="background1" w:themeShade="80"/>
          <w:sz w:val="22"/>
          <w:szCs w:val="22"/>
        </w:rPr>
        <w:t xml:space="preserve"> all the information presented here, the liquidator may bring</w:t>
      </w:r>
      <w:r>
        <w:rPr>
          <w:rFonts w:ascii="Avenir Next" w:hAnsi="Avenir Next" w:cs="Arial"/>
          <w:color w:val="808080" w:themeColor="background1" w:themeShade="80"/>
          <w:sz w:val="22"/>
          <w:szCs w:val="22"/>
        </w:rPr>
        <w:t xml:space="preserve"> an action, in the form of the section 241 (d) of the Act</w:t>
      </w:r>
      <w:r w:rsidRPr="00AC3EA6">
        <w:rPr>
          <w:rFonts w:ascii="Avenir Next" w:hAnsi="Avenir Next" w:cs="Arial"/>
          <w:color w:val="808080" w:themeColor="background1" w:themeShade="80"/>
          <w:sz w:val="22"/>
          <w:szCs w:val="22"/>
        </w:rPr>
        <w:t>, to recover the full value of the machines sold</w:t>
      </w:r>
      <w:r>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04CF8EB" w14:textId="7E1075D6" w:rsidR="00AD40C4" w:rsidRDefault="00AD40C4" w:rsidP="009452DF">
      <w:pPr>
        <w:jc w:val="both"/>
        <w:rPr>
          <w:rFonts w:ascii="Avenir Next" w:hAnsi="Avenir Next" w:cs="Arial"/>
          <w:color w:val="808080" w:themeColor="background1" w:themeShade="80"/>
          <w:sz w:val="22"/>
          <w:szCs w:val="22"/>
        </w:rPr>
      </w:pPr>
      <w:r w:rsidRPr="00AD40C4">
        <w:rPr>
          <w:rFonts w:ascii="Avenir Next" w:hAnsi="Avenir Next" w:cs="Arial"/>
          <w:color w:val="808080" w:themeColor="background1" w:themeShade="80"/>
          <w:sz w:val="22"/>
          <w:szCs w:val="22"/>
        </w:rPr>
        <w:t xml:space="preserve">As can be seen, the </w:t>
      </w:r>
      <w:r>
        <w:rPr>
          <w:rFonts w:ascii="Avenir Next" w:hAnsi="Avenir Next" w:cs="Arial"/>
          <w:color w:val="808080" w:themeColor="background1" w:themeShade="80"/>
          <w:sz w:val="22"/>
          <w:szCs w:val="22"/>
        </w:rPr>
        <w:t xml:space="preserve">Hard and Fast </w:t>
      </w:r>
      <w:proofErr w:type="gramStart"/>
      <w:r>
        <w:rPr>
          <w:rFonts w:ascii="Avenir Next" w:hAnsi="Avenir Next" w:cs="Arial"/>
          <w:color w:val="808080" w:themeColor="background1" w:themeShade="80"/>
          <w:sz w:val="22"/>
          <w:szCs w:val="22"/>
        </w:rPr>
        <w:t>LTD</w:t>
      </w:r>
      <w:r w:rsidRPr="00AD40C4">
        <w:rPr>
          <w:rFonts w:ascii="Avenir Next" w:hAnsi="Avenir Next" w:cs="Arial"/>
          <w:color w:val="808080" w:themeColor="background1" w:themeShade="80"/>
          <w:sz w:val="22"/>
          <w:szCs w:val="22"/>
        </w:rPr>
        <w:t xml:space="preserve"> 's</w:t>
      </w:r>
      <w:proofErr w:type="gramEnd"/>
      <w:r w:rsidRPr="00AD40C4">
        <w:rPr>
          <w:rFonts w:ascii="Avenir Next" w:hAnsi="Avenir Next" w:cs="Arial"/>
          <w:color w:val="808080" w:themeColor="background1" w:themeShade="80"/>
          <w:sz w:val="22"/>
          <w:szCs w:val="22"/>
        </w:rPr>
        <w:t xml:space="preserve"> request for payment of the outstanding amounts together with an </w:t>
      </w:r>
      <w:r>
        <w:rPr>
          <w:rFonts w:ascii="Avenir Next" w:hAnsi="Avenir Next" w:cs="Arial"/>
          <w:color w:val="808080" w:themeColor="background1" w:themeShade="80"/>
          <w:sz w:val="22"/>
          <w:szCs w:val="22"/>
        </w:rPr>
        <w:t xml:space="preserve">accrual was accepted by </w:t>
      </w:r>
      <w:proofErr w:type="spellStart"/>
      <w:r w:rsidRPr="0081033C">
        <w:rPr>
          <w:rFonts w:ascii="Avenir Next" w:hAnsi="Avenir Next" w:cs="Arial"/>
          <w:color w:val="808080" w:themeColor="background1" w:themeShade="80"/>
          <w:sz w:val="22"/>
          <w:szCs w:val="22"/>
        </w:rPr>
        <w:t>Marbley</w:t>
      </w:r>
      <w:proofErr w:type="spellEnd"/>
      <w:r w:rsidRPr="0081033C">
        <w:rPr>
          <w:rFonts w:ascii="Avenir Next" w:hAnsi="Avenir Next" w:cs="Arial"/>
          <w:color w:val="808080" w:themeColor="background1" w:themeShade="80"/>
          <w:sz w:val="22"/>
          <w:szCs w:val="22"/>
        </w:rPr>
        <w:t xml:space="preserve"> Q Limited</w:t>
      </w:r>
      <w:r w:rsidRPr="00AD40C4">
        <w:rPr>
          <w:rFonts w:ascii="Avenir Next" w:hAnsi="Avenir Next" w:cs="Arial"/>
          <w:color w:val="808080" w:themeColor="background1" w:themeShade="80"/>
          <w:sz w:val="22"/>
          <w:szCs w:val="22"/>
        </w:rPr>
        <w:t xml:space="preserve">, notably with the authorization of the director </w:t>
      </w:r>
      <w:r>
        <w:rPr>
          <w:rFonts w:ascii="Avenir Next" w:hAnsi="Avenir Next" w:cs="Arial"/>
          <w:color w:val="808080" w:themeColor="background1" w:themeShade="80"/>
          <w:sz w:val="22"/>
          <w:szCs w:val="22"/>
        </w:rPr>
        <w:t xml:space="preserve">Rita Perkins, </w:t>
      </w:r>
      <w:r w:rsidRPr="00AD40C4">
        <w:rPr>
          <w:rFonts w:ascii="Avenir Next" w:hAnsi="Avenir Next" w:cs="Arial"/>
          <w:color w:val="808080" w:themeColor="background1" w:themeShade="80"/>
          <w:sz w:val="22"/>
          <w:szCs w:val="22"/>
        </w:rPr>
        <w:t>a few months before the</w:t>
      </w:r>
      <w:r>
        <w:rPr>
          <w:rFonts w:ascii="Avenir Next" w:hAnsi="Avenir Next" w:cs="Arial"/>
          <w:color w:val="808080" w:themeColor="background1" w:themeShade="80"/>
          <w:sz w:val="22"/>
          <w:szCs w:val="22"/>
        </w:rPr>
        <w:t xml:space="preserve"> winding up order. </w:t>
      </w:r>
    </w:p>
    <w:p w14:paraId="17697957" w14:textId="77777777" w:rsidR="00AD40C4" w:rsidRDefault="00AD40C4" w:rsidP="009452DF">
      <w:pPr>
        <w:jc w:val="both"/>
        <w:rPr>
          <w:rFonts w:ascii="Avenir Next" w:hAnsi="Avenir Next" w:cs="Arial"/>
          <w:color w:val="808080" w:themeColor="background1" w:themeShade="80"/>
          <w:sz w:val="22"/>
          <w:szCs w:val="22"/>
        </w:rPr>
      </w:pPr>
    </w:p>
    <w:p w14:paraId="5C2D10FF" w14:textId="64B35693" w:rsidR="0081033C" w:rsidRDefault="00AD40C4" w:rsidP="009452DF">
      <w:pPr>
        <w:jc w:val="both"/>
        <w:rPr>
          <w:rFonts w:ascii="Avenir Next" w:hAnsi="Avenir Next" w:cs="Arial"/>
          <w:color w:val="808080" w:themeColor="background1" w:themeShade="80"/>
          <w:sz w:val="22"/>
          <w:szCs w:val="22"/>
        </w:rPr>
      </w:pPr>
      <w:r w:rsidRPr="00AD40C4">
        <w:rPr>
          <w:rFonts w:ascii="Avenir Next" w:hAnsi="Avenir Next" w:cs="Arial"/>
          <w:color w:val="808080" w:themeColor="background1" w:themeShade="80"/>
          <w:sz w:val="22"/>
          <w:szCs w:val="22"/>
        </w:rPr>
        <w:t xml:space="preserve">The request </w:t>
      </w:r>
      <w:proofErr w:type="gramStart"/>
      <w:r w:rsidRPr="00AD40C4">
        <w:rPr>
          <w:rFonts w:ascii="Avenir Next" w:hAnsi="Avenir Next" w:cs="Arial"/>
          <w:color w:val="808080" w:themeColor="background1" w:themeShade="80"/>
          <w:sz w:val="22"/>
          <w:szCs w:val="22"/>
        </w:rPr>
        <w:t>was accepted</w:t>
      </w:r>
      <w:proofErr w:type="gramEnd"/>
      <w:r w:rsidRPr="00AD40C4">
        <w:rPr>
          <w:rFonts w:ascii="Avenir Next" w:hAnsi="Avenir Next" w:cs="Arial"/>
          <w:color w:val="808080" w:themeColor="background1" w:themeShade="80"/>
          <w:sz w:val="22"/>
          <w:szCs w:val="22"/>
        </w:rPr>
        <w:t xml:space="preserve"> at a time when the company would already be going through a financial crisis</w:t>
      </w:r>
      <w:r>
        <w:rPr>
          <w:rFonts w:ascii="Avenir Next" w:hAnsi="Avenir Next" w:cs="Arial"/>
          <w:color w:val="808080" w:themeColor="background1" w:themeShade="80"/>
          <w:sz w:val="22"/>
          <w:szCs w:val="22"/>
        </w:rPr>
        <w:t xml:space="preserve">. </w:t>
      </w:r>
    </w:p>
    <w:p w14:paraId="4F0D344C" w14:textId="77777777" w:rsidR="00AD40C4" w:rsidRDefault="00AD40C4" w:rsidP="009452DF">
      <w:pPr>
        <w:jc w:val="both"/>
        <w:rPr>
          <w:rFonts w:ascii="Avenir Next" w:hAnsi="Avenir Next" w:cs="Arial"/>
          <w:color w:val="808080" w:themeColor="background1" w:themeShade="80"/>
          <w:sz w:val="22"/>
          <w:szCs w:val="22"/>
        </w:rPr>
      </w:pPr>
    </w:p>
    <w:p w14:paraId="489C1ADB" w14:textId="4BB1256E" w:rsidR="00AD40C4" w:rsidRDefault="00AD40C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scenario, the liquidator has the urgency of investigate if the transaction was, indeed, beneficial to the company, since the supply was </w:t>
      </w:r>
      <w:r w:rsidRPr="00AD40C4">
        <w:rPr>
          <w:rFonts w:ascii="Avenir Next" w:hAnsi="Avenir Next" w:cs="Arial"/>
          <w:color w:val="808080" w:themeColor="background1" w:themeShade="80"/>
          <w:sz w:val="22"/>
          <w:szCs w:val="22"/>
        </w:rPr>
        <w:t>essential for the continuity of the activity</w:t>
      </w:r>
      <w:r>
        <w:rPr>
          <w:rFonts w:ascii="Avenir Next" w:hAnsi="Avenir Next" w:cs="Arial"/>
          <w:color w:val="808080" w:themeColor="background1" w:themeShade="80"/>
          <w:sz w:val="22"/>
          <w:szCs w:val="22"/>
        </w:rPr>
        <w:t xml:space="preserve"> or was a preference towards Hard </w:t>
      </w:r>
      <w:proofErr w:type="spellStart"/>
      <w:proofErr w:type="gramStart"/>
      <w:r>
        <w:rPr>
          <w:rFonts w:ascii="Avenir Next" w:hAnsi="Avenir Next" w:cs="Arial"/>
          <w:color w:val="808080" w:themeColor="background1" w:themeShade="80"/>
          <w:sz w:val="22"/>
          <w:szCs w:val="22"/>
        </w:rPr>
        <w:t>an</w:t>
      </w:r>
      <w:proofErr w:type="spellEnd"/>
      <w:proofErr w:type="gramEnd"/>
      <w:r>
        <w:rPr>
          <w:rFonts w:ascii="Avenir Next" w:hAnsi="Avenir Next" w:cs="Arial"/>
          <w:color w:val="808080" w:themeColor="background1" w:themeShade="80"/>
          <w:sz w:val="22"/>
          <w:szCs w:val="22"/>
        </w:rPr>
        <w:t xml:space="preserve"> Fast LTD</w:t>
      </w:r>
      <w:r w:rsidR="003E329B">
        <w:rPr>
          <w:rFonts w:ascii="Avenir Next" w:hAnsi="Avenir Next" w:cs="Arial"/>
          <w:color w:val="808080" w:themeColor="background1" w:themeShade="80"/>
          <w:sz w:val="22"/>
          <w:szCs w:val="22"/>
        </w:rPr>
        <w:t>, in accordance with section 239 of the Act</w:t>
      </w:r>
      <w:r>
        <w:rPr>
          <w:rFonts w:ascii="Avenir Next" w:hAnsi="Avenir Next" w:cs="Arial"/>
          <w:color w:val="808080" w:themeColor="background1" w:themeShade="80"/>
          <w:sz w:val="22"/>
          <w:szCs w:val="22"/>
        </w:rPr>
        <w:t xml:space="preserve">. </w:t>
      </w:r>
    </w:p>
    <w:p w14:paraId="45087DEF" w14:textId="77777777" w:rsidR="00AD40C4" w:rsidRDefault="00AD40C4" w:rsidP="009452DF">
      <w:pPr>
        <w:jc w:val="both"/>
        <w:rPr>
          <w:rFonts w:ascii="Avenir Next" w:hAnsi="Avenir Next" w:cs="Arial"/>
          <w:color w:val="808080" w:themeColor="background1" w:themeShade="80"/>
          <w:sz w:val="22"/>
          <w:szCs w:val="22"/>
        </w:rPr>
      </w:pPr>
    </w:p>
    <w:p w14:paraId="1684D6C7" w14:textId="6A3AD85B" w:rsidR="00151133" w:rsidRDefault="00151133"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also to be said that all the transactions herein described must attend to the </w:t>
      </w:r>
      <w:proofErr w:type="spellStart"/>
      <w:r>
        <w:rPr>
          <w:rFonts w:ascii="Avenir Next" w:hAnsi="Avenir Next" w:cs="Arial"/>
          <w:color w:val="808080" w:themeColor="background1" w:themeShade="80"/>
          <w:sz w:val="22"/>
          <w:szCs w:val="22"/>
        </w:rPr>
        <w:t>anti deprivation</w:t>
      </w:r>
      <w:proofErr w:type="spellEnd"/>
      <w:r>
        <w:rPr>
          <w:rFonts w:ascii="Avenir Next" w:hAnsi="Avenir Next" w:cs="Arial"/>
          <w:color w:val="808080" w:themeColor="background1" w:themeShade="80"/>
          <w:sz w:val="22"/>
          <w:szCs w:val="22"/>
        </w:rPr>
        <w:t xml:space="preserve"> rule, which operates to prevent an insolvent estate from being deprived of an asset which would be available for the benefit of creditors. </w:t>
      </w:r>
    </w:p>
    <w:p w14:paraId="71D40D4B" w14:textId="77777777" w:rsidR="00AD40C4" w:rsidRDefault="00AD40C4" w:rsidP="009452DF">
      <w:pPr>
        <w:jc w:val="both"/>
        <w:rPr>
          <w:rFonts w:ascii="Avenir Next" w:hAnsi="Avenir Next" w:cs="Arial"/>
          <w:color w:val="808080" w:themeColor="background1" w:themeShade="80"/>
          <w:sz w:val="22"/>
          <w:szCs w:val="22"/>
        </w:rPr>
      </w:pPr>
    </w:p>
    <w:p w14:paraId="47F1E5CC" w14:textId="77777777" w:rsidR="0081033C" w:rsidRPr="00B84055" w:rsidRDefault="0081033C"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Rodap"/>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DF43EF">
          <w:rPr>
            <w:rStyle w:val="Nmerodepgina"/>
            <w:rFonts w:ascii="Avenir Next" w:hAnsi="Avenir Next" w:cs="Arial"/>
            <w:noProof/>
            <w:sz w:val="22"/>
            <w:szCs w:val="22"/>
          </w:rPr>
          <w:t>7</w:t>
        </w:r>
        <w:r w:rsidRPr="00A84235">
          <w:rPr>
            <w:rStyle w:val="Nmerodepgina"/>
            <w:rFonts w:ascii="Avenir Next" w:hAnsi="Avenir Next" w:cs="Arial"/>
            <w:sz w:val="22"/>
            <w:szCs w:val="22"/>
          </w:rPr>
          <w:fldChar w:fldCharType="end"/>
        </w:r>
      </w:p>
    </w:sdtContent>
  </w:sdt>
  <w:p w14:paraId="30F05E79" w14:textId="181D6707" w:rsidR="00241FA3" w:rsidRPr="00A84235" w:rsidRDefault="0068624A" w:rsidP="009B4976">
    <w:pPr>
      <w:pStyle w:val="Rodap"/>
      <w:ind w:right="360"/>
      <w:rPr>
        <w:rFonts w:ascii="Avenir Next" w:hAnsi="Avenir Next" w:cs="Arial"/>
        <w:sz w:val="22"/>
        <w:szCs w:val="22"/>
        <w:lang w:val="en-GB"/>
      </w:rPr>
    </w:pPr>
    <w:r w:rsidRPr="0041238D">
      <w:rPr>
        <w:rFonts w:ascii="Calibri" w:hAnsi="Calibri" w:cs="Calibri"/>
        <w:shd w:val="clear" w:color="auto" w:fill="FFFFFF"/>
      </w:rPr>
      <w:t>202223-893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70762"/>
    <w:multiLevelType w:val="hybridMultilevel"/>
    <w:tmpl w:val="5AD079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6"/>
  </w:num>
  <w:num w:numId="9">
    <w:abstractNumId w:val="8"/>
  </w:num>
  <w:num w:numId="10">
    <w:abstractNumId w:val="17"/>
  </w:num>
  <w:num w:numId="11">
    <w:abstractNumId w:val="5"/>
  </w:num>
  <w:num w:numId="12">
    <w:abstractNumId w:val="14"/>
  </w:num>
  <w:num w:numId="13">
    <w:abstractNumId w:val="9"/>
  </w:num>
  <w:num w:numId="14">
    <w:abstractNumId w:val="4"/>
  </w:num>
  <w:num w:numId="15">
    <w:abstractNumId w:val="13"/>
  </w:num>
  <w:num w:numId="16">
    <w:abstractNumId w:val="15"/>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1133"/>
    <w:rsid w:val="00152348"/>
    <w:rsid w:val="0015456D"/>
    <w:rsid w:val="00155FA2"/>
    <w:rsid w:val="00161F1B"/>
    <w:rsid w:val="00162829"/>
    <w:rsid w:val="00180548"/>
    <w:rsid w:val="00180AC4"/>
    <w:rsid w:val="00180CCE"/>
    <w:rsid w:val="0018267A"/>
    <w:rsid w:val="00182779"/>
    <w:rsid w:val="00182788"/>
    <w:rsid w:val="001830DF"/>
    <w:rsid w:val="001966D9"/>
    <w:rsid w:val="0019696E"/>
    <w:rsid w:val="001A007A"/>
    <w:rsid w:val="001A7DE5"/>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15817"/>
    <w:rsid w:val="00230B72"/>
    <w:rsid w:val="002356EA"/>
    <w:rsid w:val="0024116D"/>
    <w:rsid w:val="00241B44"/>
    <w:rsid w:val="00241FA3"/>
    <w:rsid w:val="00245EFB"/>
    <w:rsid w:val="0025386E"/>
    <w:rsid w:val="0025580B"/>
    <w:rsid w:val="002638B0"/>
    <w:rsid w:val="0026647A"/>
    <w:rsid w:val="002668D3"/>
    <w:rsid w:val="0027299F"/>
    <w:rsid w:val="00284EBE"/>
    <w:rsid w:val="00285424"/>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6753"/>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329B"/>
    <w:rsid w:val="003E67D1"/>
    <w:rsid w:val="003F2749"/>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6B6"/>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C70F3"/>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5CDD"/>
    <w:rsid w:val="00636808"/>
    <w:rsid w:val="00636F79"/>
    <w:rsid w:val="00641515"/>
    <w:rsid w:val="00654C2F"/>
    <w:rsid w:val="00657087"/>
    <w:rsid w:val="006624AB"/>
    <w:rsid w:val="006639DB"/>
    <w:rsid w:val="006661EF"/>
    <w:rsid w:val="00677AEB"/>
    <w:rsid w:val="00680EF2"/>
    <w:rsid w:val="0068624A"/>
    <w:rsid w:val="00687A1D"/>
    <w:rsid w:val="006925C1"/>
    <w:rsid w:val="00697EA1"/>
    <w:rsid w:val="006A2646"/>
    <w:rsid w:val="006A6530"/>
    <w:rsid w:val="006B435A"/>
    <w:rsid w:val="006B4C64"/>
    <w:rsid w:val="006C0F3F"/>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44480"/>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5489"/>
    <w:rsid w:val="007C6201"/>
    <w:rsid w:val="007D7C92"/>
    <w:rsid w:val="007E1154"/>
    <w:rsid w:val="007E2919"/>
    <w:rsid w:val="007E46A8"/>
    <w:rsid w:val="007E6BA4"/>
    <w:rsid w:val="007F41F8"/>
    <w:rsid w:val="007F659B"/>
    <w:rsid w:val="0080441E"/>
    <w:rsid w:val="0080454E"/>
    <w:rsid w:val="00804C32"/>
    <w:rsid w:val="00806302"/>
    <w:rsid w:val="00807119"/>
    <w:rsid w:val="0081033C"/>
    <w:rsid w:val="0082483F"/>
    <w:rsid w:val="008279C0"/>
    <w:rsid w:val="00867701"/>
    <w:rsid w:val="00871C74"/>
    <w:rsid w:val="008723F3"/>
    <w:rsid w:val="00876F56"/>
    <w:rsid w:val="00881DE6"/>
    <w:rsid w:val="008837A6"/>
    <w:rsid w:val="0089145D"/>
    <w:rsid w:val="00891690"/>
    <w:rsid w:val="008965CB"/>
    <w:rsid w:val="008A4DF2"/>
    <w:rsid w:val="008A6CFE"/>
    <w:rsid w:val="008B0C11"/>
    <w:rsid w:val="008B2D34"/>
    <w:rsid w:val="008B382D"/>
    <w:rsid w:val="008B5333"/>
    <w:rsid w:val="008B58D5"/>
    <w:rsid w:val="008B6223"/>
    <w:rsid w:val="008B72B8"/>
    <w:rsid w:val="008C66E0"/>
    <w:rsid w:val="008D1616"/>
    <w:rsid w:val="008E3339"/>
    <w:rsid w:val="008F20FC"/>
    <w:rsid w:val="008F5FFE"/>
    <w:rsid w:val="00905A43"/>
    <w:rsid w:val="009071F0"/>
    <w:rsid w:val="00912C79"/>
    <w:rsid w:val="00921B8C"/>
    <w:rsid w:val="00924DAF"/>
    <w:rsid w:val="00931D14"/>
    <w:rsid w:val="00942123"/>
    <w:rsid w:val="009452DF"/>
    <w:rsid w:val="00951AA8"/>
    <w:rsid w:val="0095207B"/>
    <w:rsid w:val="00962045"/>
    <w:rsid w:val="009750BF"/>
    <w:rsid w:val="00980E61"/>
    <w:rsid w:val="00983A08"/>
    <w:rsid w:val="00991428"/>
    <w:rsid w:val="00992676"/>
    <w:rsid w:val="009954B2"/>
    <w:rsid w:val="00996691"/>
    <w:rsid w:val="009A01A9"/>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5248"/>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4511"/>
    <w:rsid w:val="00A96489"/>
    <w:rsid w:val="00AA2435"/>
    <w:rsid w:val="00AB2425"/>
    <w:rsid w:val="00AB685C"/>
    <w:rsid w:val="00AB6C2D"/>
    <w:rsid w:val="00AC08F7"/>
    <w:rsid w:val="00AC317D"/>
    <w:rsid w:val="00AC3839"/>
    <w:rsid w:val="00AC3EA6"/>
    <w:rsid w:val="00AC7082"/>
    <w:rsid w:val="00AD40C4"/>
    <w:rsid w:val="00AD4BE8"/>
    <w:rsid w:val="00AE49A9"/>
    <w:rsid w:val="00AE5B6F"/>
    <w:rsid w:val="00AF228E"/>
    <w:rsid w:val="00B016A8"/>
    <w:rsid w:val="00B04033"/>
    <w:rsid w:val="00B14819"/>
    <w:rsid w:val="00B15E2F"/>
    <w:rsid w:val="00B17AA9"/>
    <w:rsid w:val="00B324C7"/>
    <w:rsid w:val="00B35AF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1D4A"/>
    <w:rsid w:val="00C35671"/>
    <w:rsid w:val="00C35B77"/>
    <w:rsid w:val="00C376EB"/>
    <w:rsid w:val="00C46A92"/>
    <w:rsid w:val="00C46EC1"/>
    <w:rsid w:val="00C52796"/>
    <w:rsid w:val="00C53E2C"/>
    <w:rsid w:val="00C550C8"/>
    <w:rsid w:val="00C55824"/>
    <w:rsid w:val="00C56B61"/>
    <w:rsid w:val="00C606C3"/>
    <w:rsid w:val="00C61A17"/>
    <w:rsid w:val="00C620F4"/>
    <w:rsid w:val="00C65B69"/>
    <w:rsid w:val="00C72848"/>
    <w:rsid w:val="00C7736C"/>
    <w:rsid w:val="00C82D87"/>
    <w:rsid w:val="00C8712A"/>
    <w:rsid w:val="00C902C8"/>
    <w:rsid w:val="00C91062"/>
    <w:rsid w:val="00C919D1"/>
    <w:rsid w:val="00C963D3"/>
    <w:rsid w:val="00CB1983"/>
    <w:rsid w:val="00CB2CBB"/>
    <w:rsid w:val="00CB7CAC"/>
    <w:rsid w:val="00CB7F65"/>
    <w:rsid w:val="00CC5335"/>
    <w:rsid w:val="00CC5BA4"/>
    <w:rsid w:val="00CD4998"/>
    <w:rsid w:val="00CE1035"/>
    <w:rsid w:val="00CE6E50"/>
    <w:rsid w:val="00CF2819"/>
    <w:rsid w:val="00CF4F9D"/>
    <w:rsid w:val="00CF70DC"/>
    <w:rsid w:val="00CF7240"/>
    <w:rsid w:val="00D01697"/>
    <w:rsid w:val="00D02299"/>
    <w:rsid w:val="00D14340"/>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35B0"/>
    <w:rsid w:val="00DE03AF"/>
    <w:rsid w:val="00DE121C"/>
    <w:rsid w:val="00DE6633"/>
    <w:rsid w:val="00DF43EF"/>
    <w:rsid w:val="00DF75F8"/>
    <w:rsid w:val="00DF7A3A"/>
    <w:rsid w:val="00E00C00"/>
    <w:rsid w:val="00E07C5A"/>
    <w:rsid w:val="00E15BA9"/>
    <w:rsid w:val="00E164C0"/>
    <w:rsid w:val="00E26E19"/>
    <w:rsid w:val="00E31DF3"/>
    <w:rsid w:val="00E443D7"/>
    <w:rsid w:val="00E450A4"/>
    <w:rsid w:val="00E506BE"/>
    <w:rsid w:val="00E54A00"/>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973F5"/>
    <w:rsid w:val="00EA0913"/>
    <w:rsid w:val="00EA3B38"/>
    <w:rsid w:val="00EA5B00"/>
    <w:rsid w:val="00EB146B"/>
    <w:rsid w:val="00EB45AC"/>
    <w:rsid w:val="00EC441F"/>
    <w:rsid w:val="00EC4755"/>
    <w:rsid w:val="00EC6EA6"/>
    <w:rsid w:val="00ED0BC4"/>
    <w:rsid w:val="00ED447D"/>
    <w:rsid w:val="00EE4971"/>
    <w:rsid w:val="00EE6CB0"/>
    <w:rsid w:val="00EE7243"/>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71B6F"/>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E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6451606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8A4B9-8C0E-4B4F-8A58-78C20B623A4E}">
  <ds:schemaRefs>
    <ds:schemaRef ds:uri="http://purl.org/dc/elements/1.1/"/>
    <ds:schemaRef ds:uri="http://www.w3.org/XML/1998/namespace"/>
    <ds:schemaRef ds:uri="http://purl.org/dc/dcmitype/"/>
    <ds:schemaRef ds:uri="ee216d15-0d94-4154-823d-f705f9e225b9"/>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a83e3e4-888c-4ce0-bc3e-c79df2587106"/>
    <ds:schemaRef ds:uri="http://purl.org/dc/term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22155113-7F54-481E-9219-AD32227E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9</Pages>
  <Words>3100</Words>
  <Characters>16744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Isabela Dunaev</cp:lastModifiedBy>
  <cp:revision>26</cp:revision>
  <cp:lastPrinted>2023-03-01T14:52:00Z</cp:lastPrinted>
  <dcterms:created xsi:type="dcterms:W3CDTF">2023-03-01T14:54:00Z</dcterms:created>
  <dcterms:modified xsi:type="dcterms:W3CDTF">2023-07-12T21:18:00Z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