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xml:space="preserve">. </w:t>
      </w:r>
      <w:proofErr w:type="gramStart"/>
      <w:r w:rsidRPr="00310533">
        <w:rPr>
          <w:rFonts w:ascii="Avenir Next" w:hAnsi="Avenir Next" w:cs="Arial"/>
          <w:bCs/>
          <w:color w:val="767171" w:themeColor="background2" w:themeShade="80"/>
          <w:sz w:val="22"/>
          <w:szCs w:val="22"/>
          <w:lang w:val="en-GB"/>
        </w:rPr>
        <w:t>In order to</w:t>
      </w:r>
      <w:proofErr w:type="gramEnd"/>
      <w:r w:rsidRPr="00310533">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310533">
        <w:rPr>
          <w:rFonts w:ascii="Avenir Next" w:hAnsi="Avenir Next" w:cs="Arial"/>
          <w:sz w:val="22"/>
          <w:szCs w:val="22"/>
          <w:lang w:val="en-GB"/>
        </w:rPr>
        <w:t>More often than not</w:t>
      </w:r>
      <w:proofErr w:type="gramEnd"/>
      <w:r w:rsidRPr="00310533">
        <w:rPr>
          <w:rFonts w:ascii="Avenir Next" w:hAnsi="Avenir Next" w:cs="Arial"/>
          <w:sz w:val="22"/>
          <w:szCs w:val="22"/>
          <w:lang w:val="en-GB"/>
        </w:rPr>
        <w: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“studentID”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10533">
        <w:rPr>
          <w:rFonts w:ascii="Avenir Next" w:hAnsi="Avenir Next" w:cs="Arial"/>
          <w:sz w:val="22"/>
          <w:szCs w:val="22"/>
          <w:lang w:val="en-GB"/>
        </w:rPr>
        <w:t>answer</w:t>
      </w:r>
      <w:proofErr w:type="gramEnd"/>
      <w:r w:rsidRPr="00310533">
        <w:rPr>
          <w:rFonts w:ascii="Avenir Next" w:hAnsi="Avenir Next" w:cs="Arial"/>
          <w:sz w:val="22"/>
          <w:szCs w:val="22"/>
          <w:lang w:val="en-GB"/>
        </w:rPr>
        <w:t xml:space="preserve">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8279E9" w:rsidRDefault="000F6063" w:rsidP="007E03FA">
      <w:pPr>
        <w:pStyle w:val="ListParagraph"/>
        <w:numPr>
          <w:ilvl w:val="0"/>
          <w:numId w:val="31"/>
        </w:numPr>
        <w:ind w:left="426"/>
        <w:rPr>
          <w:rFonts w:ascii="Avenir Next" w:hAnsi="Avenir Next" w:cs="Arial"/>
          <w:sz w:val="22"/>
          <w:szCs w:val="22"/>
          <w:highlight w:val="yellow"/>
          <w:lang w:val="en-GB"/>
        </w:rPr>
      </w:pPr>
      <w:r w:rsidRPr="008279E9">
        <w:rPr>
          <w:rFonts w:ascii="Avenir Next" w:hAnsi="Avenir Next" w:cs="Arial"/>
          <w:sz w:val="22"/>
          <w:szCs w:val="22"/>
          <w:highlight w:val="yellow"/>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8279E9" w:rsidRDefault="000F6063" w:rsidP="007E03FA">
      <w:pPr>
        <w:pStyle w:val="ListParagraph"/>
        <w:numPr>
          <w:ilvl w:val="0"/>
          <w:numId w:val="31"/>
        </w:numPr>
        <w:ind w:left="426"/>
        <w:rPr>
          <w:rFonts w:ascii="Avenir Next" w:hAnsi="Avenir Next" w:cs="Arial"/>
          <w:sz w:val="22"/>
          <w:szCs w:val="22"/>
          <w:lang w:val="en-GB"/>
        </w:rPr>
      </w:pPr>
      <w:r w:rsidRPr="008279E9">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7B54DE" w:rsidRDefault="000F6063" w:rsidP="007E03FA">
      <w:pPr>
        <w:pStyle w:val="ListParagraph"/>
        <w:numPr>
          <w:ilvl w:val="0"/>
          <w:numId w:val="32"/>
        </w:numPr>
        <w:ind w:left="426"/>
        <w:rPr>
          <w:rFonts w:ascii="Avenir Next" w:hAnsi="Avenir Next" w:cs="Arial"/>
          <w:sz w:val="22"/>
          <w:szCs w:val="22"/>
          <w:highlight w:val="yellow"/>
          <w:lang w:val="en-GB"/>
        </w:rPr>
      </w:pPr>
      <w:r w:rsidRPr="007B54DE">
        <w:rPr>
          <w:rFonts w:ascii="Avenir Next" w:hAnsi="Avenir Next" w:cs="Arial"/>
          <w:sz w:val="22"/>
          <w:szCs w:val="22"/>
          <w:highlight w:val="yellow"/>
          <w:lang w:val="en-GB"/>
        </w:rPr>
        <w:t>Deed of Company Arrangement.</w:t>
      </w:r>
    </w:p>
    <w:p w14:paraId="3536EF6A" w14:textId="612380F6" w:rsidR="00310533" w:rsidRDefault="00310533" w:rsidP="000659CF">
      <w:pPr>
        <w:rPr>
          <w:rFonts w:ascii="Avenir Next" w:hAnsi="Avenir Next" w:cs="Arial"/>
          <w:sz w:val="22"/>
          <w:szCs w:val="22"/>
          <w:lang w:val="en-GB"/>
        </w:rPr>
      </w:pPr>
    </w:p>
    <w:p w14:paraId="5FE49C8E" w14:textId="6056D810" w:rsidR="00310533" w:rsidRDefault="00310533" w:rsidP="000659CF">
      <w:pPr>
        <w:rPr>
          <w:rFonts w:ascii="Avenir Next" w:hAnsi="Avenir Next" w:cs="Arial"/>
          <w:sz w:val="22"/>
          <w:szCs w:val="22"/>
          <w:lang w:val="en-GB"/>
        </w:rPr>
      </w:pPr>
    </w:p>
    <w:p w14:paraId="7EABCDE7" w14:textId="77777777" w:rsidR="00310533" w:rsidRP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0779B2" w:rsidRDefault="00210493" w:rsidP="007E03FA">
      <w:pPr>
        <w:pStyle w:val="ListParagraph"/>
        <w:numPr>
          <w:ilvl w:val="0"/>
          <w:numId w:val="33"/>
        </w:numPr>
        <w:ind w:left="426"/>
        <w:rPr>
          <w:rFonts w:ascii="Avenir Next" w:hAnsi="Avenir Next" w:cs="Arial"/>
          <w:color w:val="000000" w:themeColor="text1"/>
          <w:sz w:val="22"/>
          <w:szCs w:val="22"/>
          <w:highlight w:val="yellow"/>
          <w:lang w:val="en-GB"/>
        </w:rPr>
      </w:pPr>
      <w:r w:rsidRPr="000779B2">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0779B2">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7A24D138" w14:textId="77777777" w:rsidR="000779B2" w:rsidRPr="000779B2" w:rsidRDefault="000779B2" w:rsidP="000779B2">
      <w:pPr>
        <w:pStyle w:val="ListParagraph"/>
        <w:rPr>
          <w:rFonts w:ascii="Avenir Next" w:hAnsi="Avenir Next" w:cs="Arial"/>
          <w:color w:val="000000" w:themeColor="text1"/>
          <w:sz w:val="22"/>
          <w:szCs w:val="22"/>
          <w:lang w:val="en-GB"/>
        </w:rPr>
      </w:pPr>
    </w:p>
    <w:p w14:paraId="49B32F27" w14:textId="77777777" w:rsidR="000779B2" w:rsidRPr="00310533" w:rsidRDefault="000779B2" w:rsidP="000779B2">
      <w:pPr>
        <w:pStyle w:val="ListParagraph"/>
        <w:ind w:left="426"/>
        <w:rPr>
          <w:rFonts w:ascii="Avenir Next" w:hAnsi="Avenir Next" w:cs="Arial"/>
          <w:color w:val="000000" w:themeColor="text1"/>
          <w:sz w:val="22"/>
          <w:szCs w:val="22"/>
          <w:lang w:val="en-GB"/>
        </w:rPr>
      </w:pP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A22858" w:rsidRDefault="00CB2364" w:rsidP="00924973">
      <w:pPr>
        <w:pStyle w:val="ListParagraph"/>
        <w:numPr>
          <w:ilvl w:val="0"/>
          <w:numId w:val="34"/>
        </w:numPr>
        <w:ind w:left="426"/>
        <w:rPr>
          <w:rFonts w:ascii="Avenir Next" w:hAnsi="Avenir Next" w:cs="Arial"/>
          <w:sz w:val="22"/>
          <w:szCs w:val="22"/>
          <w:highlight w:val="yellow"/>
          <w:lang w:val="en-GB"/>
        </w:rPr>
      </w:pPr>
      <w:r w:rsidRPr="00A22858">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4987E399" w14:textId="136D4405" w:rsidR="00310533" w:rsidRPr="00A7462C"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0A9B585" w14:textId="77777777" w:rsidR="00310533" w:rsidRPr="00310533" w:rsidRDefault="00310533" w:rsidP="00924973">
      <w:pPr>
        <w:rPr>
          <w:rFonts w:ascii="Avenir Next" w:hAnsi="Avenir Next" w:cs="Arial"/>
          <w:sz w:val="22"/>
          <w:szCs w:val="22"/>
          <w:lang w:val="en-GB"/>
        </w:rPr>
      </w:pPr>
    </w:p>
    <w:p w14:paraId="0D0C443F" w14:textId="0F1DC2CC" w:rsidR="000F6063" w:rsidRPr="00A7462C" w:rsidRDefault="000F6063" w:rsidP="00924973">
      <w:pPr>
        <w:pStyle w:val="ListParagraph"/>
        <w:numPr>
          <w:ilvl w:val="0"/>
          <w:numId w:val="35"/>
        </w:numPr>
        <w:ind w:left="426"/>
        <w:rPr>
          <w:rFonts w:ascii="Avenir Next" w:hAnsi="Avenir Next" w:cs="Arial"/>
          <w:sz w:val="22"/>
          <w:szCs w:val="22"/>
          <w:highlight w:val="yellow"/>
          <w:lang w:val="en-GB"/>
        </w:rPr>
      </w:pPr>
      <w:r w:rsidRPr="00A7462C">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736538" w:rsidRDefault="00E177F0" w:rsidP="00924973">
      <w:pPr>
        <w:pStyle w:val="ListParagraph"/>
        <w:numPr>
          <w:ilvl w:val="0"/>
          <w:numId w:val="36"/>
        </w:numPr>
        <w:ind w:left="426"/>
        <w:rPr>
          <w:rFonts w:ascii="Avenir Next" w:hAnsi="Avenir Next" w:cs="Arial"/>
          <w:sz w:val="22"/>
          <w:szCs w:val="22"/>
          <w:highlight w:val="yellow"/>
          <w:lang w:val="en-GB"/>
        </w:rPr>
      </w:pPr>
      <w:r w:rsidRPr="00736538">
        <w:rPr>
          <w:rFonts w:ascii="Avenir Next" w:hAnsi="Avenir Next" w:cs="Arial"/>
          <w:sz w:val="22"/>
          <w:szCs w:val="22"/>
          <w:highlight w:val="yellow"/>
          <w:lang w:val="en-GB"/>
        </w:rPr>
        <w:t>May enforce their security without leave of the court</w:t>
      </w:r>
      <w:r w:rsidR="00803C72" w:rsidRPr="00736538">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0A6C07" w:rsidRDefault="000F6063" w:rsidP="00924973">
      <w:pPr>
        <w:pStyle w:val="ListParagraph"/>
        <w:numPr>
          <w:ilvl w:val="0"/>
          <w:numId w:val="37"/>
        </w:numPr>
        <w:ind w:left="426"/>
        <w:jc w:val="both"/>
        <w:rPr>
          <w:rFonts w:ascii="Avenir Next" w:hAnsi="Avenir Next" w:cs="Arial"/>
          <w:sz w:val="22"/>
          <w:szCs w:val="22"/>
          <w:highlight w:val="yellow"/>
          <w:lang w:val="en-GB"/>
        </w:rPr>
      </w:pPr>
      <w:r w:rsidRPr="000A6C07">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7777777"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595E58" w:rsidRDefault="00853B56" w:rsidP="00924973">
      <w:pPr>
        <w:pStyle w:val="ListParagraph"/>
        <w:numPr>
          <w:ilvl w:val="0"/>
          <w:numId w:val="38"/>
        </w:numPr>
        <w:ind w:left="426"/>
        <w:jc w:val="both"/>
        <w:rPr>
          <w:rFonts w:ascii="Avenir Next" w:hAnsi="Avenir Next" w:cs="Arial"/>
          <w:sz w:val="22"/>
          <w:szCs w:val="22"/>
          <w:highlight w:val="yellow"/>
          <w:lang w:val="en-GB"/>
        </w:rPr>
      </w:pPr>
      <w:r w:rsidRPr="00595E58">
        <w:rPr>
          <w:rFonts w:ascii="Avenir Next" w:hAnsi="Avenir Next" w:cs="Arial"/>
          <w:sz w:val="22"/>
          <w:szCs w:val="22"/>
          <w:highlight w:val="yellow"/>
          <w:lang w:val="en-GB"/>
        </w:rPr>
        <w:t>Amounts due to p</w:t>
      </w:r>
      <w:r w:rsidR="005327B7" w:rsidRPr="00595E58">
        <w:rPr>
          <w:rFonts w:ascii="Avenir Next" w:hAnsi="Avenir Next" w:cs="Arial"/>
          <w:sz w:val="22"/>
          <w:szCs w:val="22"/>
          <w:highlight w:val="yellow"/>
          <w:lang w:val="en-GB"/>
        </w:rPr>
        <w:t>referred shareholders</w:t>
      </w:r>
      <w:r w:rsidR="00803C72" w:rsidRPr="00595E58">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1E76BC" w:rsidRDefault="005327B7" w:rsidP="00924973">
      <w:pPr>
        <w:pStyle w:val="ListParagraph"/>
        <w:numPr>
          <w:ilvl w:val="0"/>
          <w:numId w:val="39"/>
        </w:numPr>
        <w:ind w:left="426"/>
        <w:jc w:val="both"/>
        <w:rPr>
          <w:rFonts w:ascii="Avenir Next" w:hAnsi="Avenir Next" w:cs="Arial"/>
          <w:sz w:val="22"/>
          <w:szCs w:val="22"/>
          <w:highlight w:val="yellow"/>
          <w:lang w:val="en-GB"/>
        </w:rPr>
      </w:pPr>
      <w:r w:rsidRPr="001E76BC">
        <w:rPr>
          <w:rFonts w:ascii="Avenir Next" w:hAnsi="Avenir Next" w:cs="Arial"/>
          <w:sz w:val="22"/>
          <w:szCs w:val="22"/>
          <w:highlight w:val="yellow"/>
          <w:lang w:val="en-GB"/>
        </w:rPr>
        <w:t>The board of directors decides it is “just and equitable” for the company to be wound up</w:t>
      </w:r>
      <w:r w:rsidR="00D06A87" w:rsidRPr="001E76BC">
        <w:rPr>
          <w:rFonts w:ascii="Avenir Next" w:hAnsi="Avenir Next" w:cs="Arial"/>
          <w:sz w:val="22"/>
          <w:szCs w:val="22"/>
          <w:highlight w:val="yellow"/>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1E76BC" w:rsidRDefault="005327B7" w:rsidP="00924973">
      <w:pPr>
        <w:pStyle w:val="ListParagraph"/>
        <w:numPr>
          <w:ilvl w:val="0"/>
          <w:numId w:val="39"/>
        </w:numPr>
        <w:ind w:left="426"/>
        <w:jc w:val="both"/>
        <w:rPr>
          <w:rFonts w:ascii="Avenir Next" w:hAnsi="Avenir Next" w:cs="Arial"/>
          <w:sz w:val="22"/>
          <w:szCs w:val="22"/>
          <w:lang w:val="en-GB"/>
        </w:rPr>
      </w:pPr>
      <w:r w:rsidRPr="001E76BC">
        <w:rPr>
          <w:rFonts w:ascii="Avenir Next" w:hAnsi="Avenir Next" w:cs="Arial"/>
          <w:sz w:val="22"/>
          <w:szCs w:val="22"/>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proofErr w:type="gramStart"/>
      <w:r w:rsidRPr="00310533">
        <w:rPr>
          <w:rFonts w:ascii="Avenir Next" w:hAnsi="Avenir Next" w:cs="Arial"/>
          <w:sz w:val="22"/>
          <w:szCs w:val="22"/>
          <w:lang w:val="en-GB"/>
        </w:rPr>
        <w:t>In order for</w:t>
      </w:r>
      <w:proofErr w:type="gramEnd"/>
      <w:r w:rsidRPr="00310533">
        <w:rPr>
          <w:rFonts w:ascii="Avenir Next" w:hAnsi="Avenir Next" w:cs="Arial"/>
          <w:sz w:val="22"/>
          <w:szCs w:val="22"/>
          <w:lang w:val="en-GB"/>
        </w:rPr>
        <w:t xml:space="preserve">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89759A4"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50% or more representing more than 75% </w:t>
      </w:r>
      <w:proofErr w:type="spellStart"/>
      <w:r w:rsidRPr="00310533">
        <w:rPr>
          <w:rFonts w:ascii="Avenir Next" w:hAnsi="Avenir Next" w:cs="Arial"/>
          <w:sz w:val="22"/>
          <w:szCs w:val="22"/>
          <w:lang w:val="en-GB"/>
        </w:rPr>
        <w:t>f</w:t>
      </w:r>
      <w:proofErr w:type="spellEnd"/>
      <w:r w:rsidRPr="00310533">
        <w:rPr>
          <w:rFonts w:ascii="Avenir Next" w:hAnsi="Avenir Next" w:cs="Arial"/>
          <w:sz w:val="22"/>
          <w:szCs w:val="22"/>
          <w:lang w:val="en-GB"/>
        </w:rPr>
        <w:t xml:space="preserve">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C50ABA" w:rsidRDefault="000F6063" w:rsidP="00924973">
      <w:pPr>
        <w:pStyle w:val="ListParagraph"/>
        <w:numPr>
          <w:ilvl w:val="0"/>
          <w:numId w:val="40"/>
        </w:numPr>
        <w:ind w:left="426"/>
        <w:jc w:val="both"/>
        <w:rPr>
          <w:rFonts w:ascii="Avenir Next" w:hAnsi="Avenir Next" w:cs="Arial"/>
          <w:sz w:val="22"/>
          <w:szCs w:val="22"/>
          <w:highlight w:val="yellow"/>
          <w:lang w:val="en-GB"/>
        </w:rPr>
      </w:pPr>
      <w:r w:rsidRPr="00C50ABA">
        <w:rPr>
          <w:rFonts w:ascii="Avenir Next" w:hAnsi="Avenir Next" w:cs="Arial"/>
          <w:sz w:val="22"/>
          <w:szCs w:val="22"/>
          <w:highlight w:val="yellow"/>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07368844" w14:textId="5F57FCE7" w:rsidR="0003017B" w:rsidRPr="00443DD8" w:rsidRDefault="0003017B" w:rsidP="0003017B">
      <w:pPr>
        <w:shd w:val="clear" w:color="auto" w:fill="FFFFFF"/>
        <w:spacing w:before="360" w:after="360"/>
        <w:rPr>
          <w:rFonts w:ascii="Arial" w:hAnsi="Arial" w:cs="Arial"/>
          <w:color w:val="1F1F1F"/>
          <w:sz w:val="22"/>
          <w:szCs w:val="22"/>
          <w:highlight w:val="yellow"/>
        </w:rPr>
      </w:pPr>
      <w:r w:rsidRPr="00443DD8">
        <w:rPr>
          <w:rFonts w:ascii="Arial" w:hAnsi="Arial" w:cs="Arial"/>
          <w:color w:val="1F1F1F"/>
          <w:sz w:val="22"/>
          <w:szCs w:val="22"/>
          <w:highlight w:val="yellow"/>
        </w:rPr>
        <w:t>Yes, it is possible for a creditor to register its security over an asset in the Cayman Islands. Security may be taken over movable and immovable assets.</w:t>
      </w:r>
      <w:r w:rsidR="00443DD8" w:rsidRPr="00443DD8">
        <w:rPr>
          <w:rFonts w:ascii="Arial" w:hAnsi="Arial" w:cs="Arial"/>
          <w:color w:val="1F1F1F"/>
          <w:sz w:val="22"/>
          <w:szCs w:val="22"/>
          <w:highlight w:val="yellow"/>
        </w:rPr>
        <w:t xml:space="preserve"> </w:t>
      </w:r>
      <w:r w:rsidRPr="00443DD8">
        <w:rPr>
          <w:rFonts w:ascii="Arial" w:hAnsi="Arial" w:cs="Arial"/>
          <w:color w:val="1F1F1F"/>
          <w:sz w:val="22"/>
          <w:szCs w:val="22"/>
          <w:highlight w:val="yellow"/>
        </w:rPr>
        <w:t>For immovable property, the following forms of security can be granted:</w:t>
      </w:r>
    </w:p>
    <w:p w14:paraId="5216400A" w14:textId="77777777" w:rsidR="0003017B" w:rsidRPr="00443DD8" w:rsidRDefault="0003017B" w:rsidP="00443DD8">
      <w:pPr>
        <w:numPr>
          <w:ilvl w:val="0"/>
          <w:numId w:val="48"/>
        </w:numPr>
        <w:shd w:val="clear" w:color="auto" w:fill="FFFFFF"/>
        <w:spacing w:before="100" w:beforeAutospacing="1" w:after="150"/>
        <w:jc w:val="both"/>
        <w:rPr>
          <w:rFonts w:ascii="Arial" w:hAnsi="Arial" w:cs="Arial"/>
          <w:color w:val="1F1F1F"/>
          <w:sz w:val="22"/>
          <w:szCs w:val="22"/>
          <w:highlight w:val="yellow"/>
        </w:rPr>
      </w:pPr>
      <w:r w:rsidRPr="00443DD8">
        <w:rPr>
          <w:rFonts w:ascii="Arial" w:hAnsi="Arial" w:cs="Arial"/>
          <w:color w:val="1F1F1F"/>
          <w:sz w:val="22"/>
          <w:szCs w:val="22"/>
          <w:highlight w:val="yellow"/>
        </w:rPr>
        <w:t>Legal mortgage: A lender acquires legal title to the property as security for a debt. The debtor remains in possession of the property and legal title will be returned to the debtor once the debt has been discharged. The legal mortgage must be created by deed and validly executed. The lender must also ensure that the register of lands is updated to notify third parties and give them priority over any claims on the property. The security can be either freehold or leasehold.</w:t>
      </w:r>
    </w:p>
    <w:p w14:paraId="3AA3A756" w14:textId="77777777" w:rsidR="0003017B" w:rsidRPr="00443DD8" w:rsidRDefault="0003017B" w:rsidP="00443DD8">
      <w:pPr>
        <w:numPr>
          <w:ilvl w:val="0"/>
          <w:numId w:val="48"/>
        </w:numPr>
        <w:shd w:val="clear" w:color="auto" w:fill="FFFFFF"/>
        <w:spacing w:before="100" w:beforeAutospacing="1" w:after="150"/>
        <w:jc w:val="both"/>
        <w:rPr>
          <w:rFonts w:ascii="Arial" w:hAnsi="Arial" w:cs="Arial"/>
          <w:color w:val="1F1F1F"/>
          <w:sz w:val="22"/>
          <w:szCs w:val="22"/>
          <w:highlight w:val="yellow"/>
        </w:rPr>
      </w:pPr>
      <w:r w:rsidRPr="00443DD8">
        <w:rPr>
          <w:rFonts w:ascii="Arial" w:hAnsi="Arial" w:cs="Arial"/>
          <w:color w:val="1F1F1F"/>
          <w:sz w:val="22"/>
          <w:szCs w:val="22"/>
          <w:highlight w:val="yellow"/>
        </w:rPr>
        <w:t xml:space="preserve">Equitable mortgage: The lender obtains the beneficial or equitable interest in the property of the debtor. However, the debtor remains in possession and has </w:t>
      </w:r>
      <w:proofErr w:type="gramStart"/>
      <w:r w:rsidRPr="00443DD8">
        <w:rPr>
          <w:rFonts w:ascii="Arial" w:hAnsi="Arial" w:cs="Arial"/>
          <w:color w:val="1F1F1F"/>
          <w:sz w:val="22"/>
          <w:szCs w:val="22"/>
          <w:highlight w:val="yellow"/>
        </w:rPr>
        <w:t>the</w:t>
      </w:r>
      <w:proofErr w:type="gramEnd"/>
      <w:r w:rsidRPr="00443DD8">
        <w:rPr>
          <w:rFonts w:ascii="Arial" w:hAnsi="Arial" w:cs="Arial"/>
          <w:color w:val="1F1F1F"/>
          <w:sz w:val="22"/>
          <w:szCs w:val="22"/>
          <w:highlight w:val="yellow"/>
        </w:rPr>
        <w:t xml:space="preserve"> legal interest in the property.</w:t>
      </w:r>
    </w:p>
    <w:p w14:paraId="070BF3BF" w14:textId="3D7B035E" w:rsidR="0003017B" w:rsidRDefault="0003017B" w:rsidP="00443DD8">
      <w:pPr>
        <w:pStyle w:val="ListParagraph"/>
        <w:numPr>
          <w:ilvl w:val="0"/>
          <w:numId w:val="48"/>
        </w:numPr>
        <w:shd w:val="clear" w:color="auto" w:fill="FFFFFF"/>
        <w:spacing w:after="360"/>
        <w:jc w:val="both"/>
        <w:rPr>
          <w:rFonts w:ascii="Arial" w:hAnsi="Arial" w:cs="Arial"/>
          <w:color w:val="1F1F1F"/>
          <w:sz w:val="22"/>
          <w:szCs w:val="22"/>
          <w:highlight w:val="yellow"/>
        </w:rPr>
      </w:pPr>
      <w:r w:rsidRPr="00443DD8">
        <w:rPr>
          <w:rFonts w:ascii="Arial" w:hAnsi="Arial" w:cs="Arial"/>
          <w:color w:val="1F1F1F"/>
          <w:sz w:val="22"/>
          <w:szCs w:val="22"/>
          <w:highlight w:val="yellow"/>
        </w:rPr>
        <w:t xml:space="preserve">Fixed Charge:  This charge must be in writing and created by deed. The property cannot be sold without the consent of the creditor. </w:t>
      </w:r>
    </w:p>
    <w:p w14:paraId="068D921B" w14:textId="02BFDB48" w:rsidR="00825BA2" w:rsidRPr="00825BA2" w:rsidRDefault="00825BA2" w:rsidP="00825BA2">
      <w:pPr>
        <w:shd w:val="clear" w:color="auto" w:fill="FFFFFF"/>
        <w:spacing w:after="360"/>
        <w:jc w:val="both"/>
        <w:rPr>
          <w:rFonts w:ascii="Arial" w:hAnsi="Arial" w:cs="Arial"/>
          <w:color w:val="1F1F1F"/>
          <w:sz w:val="22"/>
          <w:szCs w:val="22"/>
          <w:highlight w:val="yellow"/>
        </w:rPr>
      </w:pPr>
      <w:r w:rsidRPr="00825BA2">
        <w:rPr>
          <w:rFonts w:ascii="Arial" w:hAnsi="Arial" w:cs="Arial"/>
          <w:color w:val="1F1F1F"/>
          <w:sz w:val="22"/>
          <w:szCs w:val="22"/>
          <w:highlight w:val="yellow"/>
        </w:rPr>
        <w:t>The effect of registering a security interest in these circumstances is that it gives the creditor priority over other creditors who have not registered their security interests. This means that if the debtor defaults on its loan, the creditor with the registered security interest will be first in line to be repaid.</w:t>
      </w:r>
      <w:r>
        <w:rPr>
          <w:rFonts w:ascii="Arial" w:hAnsi="Arial" w:cs="Arial"/>
          <w:color w:val="1F1F1F"/>
          <w:sz w:val="22"/>
          <w:szCs w:val="22"/>
          <w:highlight w:val="yellow"/>
        </w:rPr>
        <w:t xml:space="preserve"> </w:t>
      </w:r>
      <w:proofErr w:type="gramStart"/>
      <w:r w:rsidRPr="00825BA2">
        <w:rPr>
          <w:rStyle w:val="Strong"/>
          <w:rFonts w:ascii="Arial" w:hAnsi="Arial" w:cs="Arial"/>
          <w:b w:val="0"/>
          <w:bCs w:val="0"/>
          <w:color w:val="1F1F1F"/>
          <w:sz w:val="22"/>
          <w:szCs w:val="22"/>
          <w:highlight w:val="yellow"/>
        </w:rPr>
        <w:t>The</w:t>
      </w:r>
      <w:proofErr w:type="gramEnd"/>
      <w:r w:rsidRPr="00825BA2">
        <w:rPr>
          <w:rStyle w:val="Strong"/>
          <w:rFonts w:ascii="Arial" w:hAnsi="Arial" w:cs="Arial"/>
          <w:b w:val="0"/>
          <w:bCs w:val="0"/>
          <w:color w:val="1F1F1F"/>
          <w:sz w:val="22"/>
          <w:szCs w:val="22"/>
          <w:highlight w:val="yellow"/>
        </w:rPr>
        <w:t xml:space="preserve"> registration of a security interest also has the effect of ensuring that any third party which purchases the asset has notice of the interest of the lender or creditor.</w:t>
      </w:r>
      <w:r w:rsidRPr="00825BA2">
        <w:rPr>
          <w:rFonts w:ascii="Arial" w:hAnsi="Arial" w:cs="Arial"/>
          <w:color w:val="1F1F1F"/>
          <w:sz w:val="22"/>
          <w:szCs w:val="22"/>
          <w:highlight w:val="yellow"/>
        </w:rPr>
        <w:t xml:space="preserve"> This is important because it protects the creditor's interest in the asset </w:t>
      </w:r>
      <w:proofErr w:type="gramStart"/>
      <w:r w:rsidRPr="00825BA2">
        <w:rPr>
          <w:rFonts w:ascii="Arial" w:hAnsi="Arial" w:cs="Arial"/>
          <w:color w:val="1F1F1F"/>
          <w:sz w:val="22"/>
          <w:szCs w:val="22"/>
          <w:highlight w:val="yellow"/>
        </w:rPr>
        <w:t>in the event that</w:t>
      </w:r>
      <w:proofErr w:type="gramEnd"/>
      <w:r w:rsidRPr="00825BA2">
        <w:rPr>
          <w:rFonts w:ascii="Arial" w:hAnsi="Arial" w:cs="Arial"/>
          <w:color w:val="1F1F1F"/>
          <w:sz w:val="22"/>
          <w:szCs w:val="22"/>
          <w:highlight w:val="yellow"/>
        </w:rPr>
        <w:t xml:space="preserve"> the debtor sells or transfers the asset.</w:t>
      </w:r>
    </w:p>
    <w:p w14:paraId="335750B4" w14:textId="202A4CDE" w:rsidR="0003017B" w:rsidRPr="00443DD8" w:rsidRDefault="00825BA2" w:rsidP="00443DD8">
      <w:pPr>
        <w:shd w:val="clear" w:color="auto" w:fill="FFFFFF"/>
        <w:spacing w:before="360" w:after="360"/>
        <w:jc w:val="both"/>
        <w:rPr>
          <w:rFonts w:ascii="Arial" w:hAnsi="Arial" w:cs="Arial"/>
          <w:color w:val="1F1F1F"/>
          <w:sz w:val="22"/>
          <w:szCs w:val="22"/>
          <w:highlight w:val="yellow"/>
        </w:rPr>
      </w:pPr>
      <w:r w:rsidRPr="00D621DA">
        <w:rPr>
          <w:rStyle w:val="Strong"/>
          <w:rFonts w:ascii="Arial" w:hAnsi="Arial" w:cs="Arial"/>
          <w:b w:val="0"/>
          <w:bCs w:val="0"/>
          <w:color w:val="1F1F1F"/>
          <w:sz w:val="22"/>
          <w:szCs w:val="22"/>
          <w:highlight w:val="yellow"/>
        </w:rPr>
        <w:t>Mortgages and charges on certain assets must be registered in the Cayman Islands</w:t>
      </w:r>
      <w:r>
        <w:rPr>
          <w:rStyle w:val="Strong"/>
          <w:rFonts w:ascii="Arial" w:hAnsi="Arial" w:cs="Arial"/>
          <w:b w:val="0"/>
          <w:bCs w:val="0"/>
          <w:color w:val="1F1F1F"/>
          <w:sz w:val="22"/>
          <w:szCs w:val="22"/>
          <w:highlight w:val="yellow"/>
        </w:rPr>
        <w:t xml:space="preserve">. </w:t>
      </w:r>
      <w:r w:rsidR="0003017B" w:rsidRPr="00443DD8">
        <w:rPr>
          <w:rFonts w:ascii="Arial" w:hAnsi="Arial" w:cs="Arial"/>
          <w:color w:val="1F1F1F"/>
          <w:sz w:val="22"/>
          <w:szCs w:val="22"/>
          <w:highlight w:val="yellow"/>
        </w:rPr>
        <w:t xml:space="preserve">In terms of movable property this can </w:t>
      </w:r>
      <w:r w:rsidR="0003017B" w:rsidRPr="00443DD8">
        <w:rPr>
          <w:rFonts w:ascii="Arial" w:hAnsi="Arial" w:cs="Arial"/>
          <w:color w:val="3D3D3D"/>
          <w:sz w:val="22"/>
          <w:szCs w:val="22"/>
          <w:highlight w:val="yellow"/>
        </w:rPr>
        <w:t xml:space="preserve">consist of assets that can be touched and moved, for example: </w:t>
      </w:r>
      <w:r w:rsidR="00C903DA" w:rsidRPr="00443DD8">
        <w:rPr>
          <w:rFonts w:ascii="Arial" w:hAnsi="Arial" w:cs="Arial"/>
          <w:color w:val="3D3D3D"/>
          <w:sz w:val="22"/>
          <w:szCs w:val="22"/>
          <w:highlight w:val="yellow"/>
        </w:rPr>
        <w:lastRenderedPageBreak/>
        <w:t>plants</w:t>
      </w:r>
      <w:r w:rsidR="0003017B" w:rsidRPr="00443DD8">
        <w:rPr>
          <w:rFonts w:ascii="Arial" w:hAnsi="Arial" w:cs="Arial"/>
          <w:color w:val="3D3D3D"/>
          <w:sz w:val="22"/>
          <w:szCs w:val="22"/>
          <w:highlight w:val="yellow"/>
        </w:rPr>
        <w:t xml:space="preserve">, equipment, trading stock, </w:t>
      </w:r>
      <w:proofErr w:type="gramStart"/>
      <w:r w:rsidR="0003017B" w:rsidRPr="00443DD8">
        <w:rPr>
          <w:rFonts w:ascii="Arial" w:hAnsi="Arial" w:cs="Arial"/>
          <w:color w:val="3D3D3D"/>
          <w:sz w:val="22"/>
          <w:szCs w:val="22"/>
          <w:highlight w:val="yellow"/>
        </w:rPr>
        <w:t>ships</w:t>
      </w:r>
      <w:proofErr w:type="gramEnd"/>
      <w:r w:rsidR="0003017B" w:rsidRPr="00443DD8">
        <w:rPr>
          <w:rFonts w:ascii="Arial" w:hAnsi="Arial" w:cs="Arial"/>
          <w:color w:val="3D3D3D"/>
          <w:sz w:val="22"/>
          <w:szCs w:val="22"/>
          <w:highlight w:val="yellow"/>
        </w:rPr>
        <w:t xml:space="preserve"> and aircrafts. </w:t>
      </w:r>
      <w:r w:rsidR="0003017B" w:rsidRPr="00443DD8">
        <w:rPr>
          <w:rFonts w:ascii="Arial" w:hAnsi="Arial" w:cs="Arial"/>
          <w:color w:val="1F1F1F"/>
          <w:sz w:val="22"/>
          <w:szCs w:val="22"/>
          <w:highlight w:val="yellow"/>
        </w:rPr>
        <w:t>For movable property, the following forms of security can be granted:</w:t>
      </w:r>
    </w:p>
    <w:p w14:paraId="3DFDF7FB" w14:textId="1B624301" w:rsidR="0003017B" w:rsidRPr="00443DD8" w:rsidRDefault="0003017B" w:rsidP="00443DD8">
      <w:pPr>
        <w:pStyle w:val="NormalWeb"/>
        <w:numPr>
          <w:ilvl w:val="0"/>
          <w:numId w:val="49"/>
        </w:numPr>
        <w:shd w:val="clear" w:color="auto" w:fill="FFFFFF"/>
        <w:spacing w:before="360" w:beforeAutospacing="0" w:after="360" w:afterAutospacing="0"/>
        <w:jc w:val="both"/>
        <w:rPr>
          <w:rFonts w:ascii="Arial" w:hAnsi="Arial" w:cs="Arial"/>
          <w:color w:val="1F1F1F"/>
          <w:sz w:val="22"/>
          <w:szCs w:val="22"/>
          <w:highlight w:val="yellow"/>
        </w:rPr>
      </w:pPr>
      <w:r w:rsidRPr="00443DD8">
        <w:rPr>
          <w:rStyle w:val="Strong"/>
          <w:rFonts w:ascii="Arial" w:hAnsi="Arial" w:cs="Arial"/>
          <w:b w:val="0"/>
          <w:bCs w:val="0"/>
          <w:color w:val="1F1F1F"/>
          <w:sz w:val="22"/>
          <w:szCs w:val="22"/>
          <w:highlight w:val="yellow"/>
        </w:rPr>
        <w:t xml:space="preserve">A mortgage can be created over ships or </w:t>
      </w:r>
      <w:r w:rsidR="00C903DA" w:rsidRPr="00443DD8">
        <w:rPr>
          <w:rStyle w:val="Strong"/>
          <w:rFonts w:ascii="Arial" w:hAnsi="Arial" w:cs="Arial"/>
          <w:b w:val="0"/>
          <w:bCs w:val="0"/>
          <w:color w:val="1F1F1F"/>
          <w:sz w:val="22"/>
          <w:szCs w:val="22"/>
          <w:highlight w:val="yellow"/>
        </w:rPr>
        <w:t>aircraft</w:t>
      </w:r>
      <w:r w:rsidRPr="00443DD8">
        <w:rPr>
          <w:rStyle w:val="Strong"/>
          <w:rFonts w:ascii="Arial" w:hAnsi="Arial" w:cs="Arial"/>
          <w:b w:val="0"/>
          <w:bCs w:val="0"/>
          <w:color w:val="1F1F1F"/>
          <w:sz w:val="22"/>
          <w:szCs w:val="22"/>
          <w:highlight w:val="yellow"/>
        </w:rPr>
        <w:t xml:space="preserve">.  </w:t>
      </w:r>
      <w:r w:rsidR="00C903DA" w:rsidRPr="00443DD8">
        <w:rPr>
          <w:rStyle w:val="Strong"/>
          <w:rFonts w:ascii="Arial" w:hAnsi="Arial" w:cs="Arial"/>
          <w:b w:val="0"/>
          <w:bCs w:val="0"/>
          <w:color w:val="1F1F1F"/>
          <w:sz w:val="22"/>
          <w:szCs w:val="22"/>
          <w:highlight w:val="yellow"/>
        </w:rPr>
        <w:t>This type of mortgage</w:t>
      </w:r>
      <w:r w:rsidRPr="00443DD8">
        <w:rPr>
          <w:rStyle w:val="Strong"/>
          <w:rFonts w:ascii="Arial" w:hAnsi="Arial" w:cs="Arial"/>
          <w:b w:val="0"/>
          <w:bCs w:val="0"/>
          <w:color w:val="1F1F1F"/>
          <w:sz w:val="22"/>
          <w:szCs w:val="22"/>
          <w:highlight w:val="yellow"/>
        </w:rPr>
        <w:t xml:space="preserve"> </w:t>
      </w:r>
      <w:r w:rsidR="00443DD8" w:rsidRPr="00443DD8">
        <w:rPr>
          <w:rStyle w:val="Strong"/>
          <w:rFonts w:ascii="Arial" w:hAnsi="Arial" w:cs="Arial"/>
          <w:b w:val="0"/>
          <w:bCs w:val="0"/>
          <w:color w:val="1F1F1F"/>
          <w:sz w:val="22"/>
          <w:szCs w:val="22"/>
          <w:highlight w:val="yellow"/>
        </w:rPr>
        <w:t>must</w:t>
      </w:r>
      <w:r w:rsidRPr="00443DD8">
        <w:rPr>
          <w:rStyle w:val="Strong"/>
          <w:rFonts w:ascii="Arial" w:hAnsi="Arial" w:cs="Arial"/>
          <w:b w:val="0"/>
          <w:bCs w:val="0"/>
          <w:color w:val="1F1F1F"/>
          <w:sz w:val="22"/>
          <w:szCs w:val="22"/>
          <w:highlight w:val="yellow"/>
        </w:rPr>
        <w:t xml:space="preserve"> be registered in the relevant vessel or aircraft register. </w:t>
      </w:r>
      <w:r w:rsidR="00C903DA" w:rsidRPr="00443DD8">
        <w:rPr>
          <w:rStyle w:val="Strong"/>
          <w:rFonts w:ascii="Arial" w:hAnsi="Arial" w:cs="Arial"/>
          <w:b w:val="0"/>
          <w:bCs w:val="0"/>
          <w:color w:val="1F1F1F"/>
          <w:sz w:val="22"/>
          <w:szCs w:val="22"/>
          <w:highlight w:val="yellow"/>
        </w:rPr>
        <w:t xml:space="preserve">A mortgage can also be taken </w:t>
      </w:r>
      <w:r w:rsidRPr="00443DD8">
        <w:rPr>
          <w:rStyle w:val="Strong"/>
          <w:rFonts w:ascii="Arial" w:hAnsi="Arial" w:cs="Arial"/>
          <w:b w:val="0"/>
          <w:bCs w:val="0"/>
          <w:color w:val="1F1F1F"/>
          <w:sz w:val="22"/>
          <w:szCs w:val="22"/>
          <w:highlight w:val="yellow"/>
        </w:rPr>
        <w:t>over shares</w:t>
      </w:r>
      <w:r w:rsidR="00C903DA" w:rsidRPr="00443DD8">
        <w:rPr>
          <w:rStyle w:val="Strong"/>
          <w:rFonts w:ascii="Arial" w:hAnsi="Arial" w:cs="Arial"/>
          <w:b w:val="0"/>
          <w:bCs w:val="0"/>
          <w:color w:val="1F1F1F"/>
          <w:sz w:val="22"/>
          <w:szCs w:val="22"/>
          <w:highlight w:val="yellow"/>
        </w:rPr>
        <w:t>, this</w:t>
      </w:r>
      <w:r w:rsidRPr="00443DD8">
        <w:rPr>
          <w:rStyle w:val="Strong"/>
          <w:rFonts w:ascii="Arial" w:hAnsi="Arial" w:cs="Arial"/>
          <w:b w:val="0"/>
          <w:bCs w:val="0"/>
          <w:color w:val="1F1F1F"/>
          <w:sz w:val="22"/>
          <w:szCs w:val="22"/>
          <w:highlight w:val="yellow"/>
        </w:rPr>
        <w:t xml:space="preserve"> can be created by entering the creditor's name in the company's register of members as a holder of shares</w:t>
      </w:r>
      <w:r w:rsidR="00C903DA" w:rsidRPr="00443DD8">
        <w:rPr>
          <w:rStyle w:val="Strong"/>
          <w:rFonts w:ascii="Arial" w:hAnsi="Arial" w:cs="Arial"/>
          <w:b w:val="0"/>
          <w:bCs w:val="0"/>
          <w:color w:val="1F1F1F"/>
          <w:sz w:val="22"/>
          <w:szCs w:val="22"/>
          <w:highlight w:val="yellow"/>
        </w:rPr>
        <w:t xml:space="preserve"> and the </w:t>
      </w:r>
      <w:r w:rsidRPr="00443DD8">
        <w:rPr>
          <w:rStyle w:val="Strong"/>
          <w:rFonts w:ascii="Arial" w:hAnsi="Arial" w:cs="Arial"/>
          <w:b w:val="0"/>
          <w:bCs w:val="0"/>
          <w:color w:val="1F1F1F"/>
          <w:sz w:val="22"/>
          <w:szCs w:val="22"/>
          <w:highlight w:val="yellow"/>
        </w:rPr>
        <w:t xml:space="preserve">deposit </w:t>
      </w:r>
      <w:r w:rsidR="00C903DA" w:rsidRPr="00443DD8">
        <w:rPr>
          <w:rStyle w:val="Strong"/>
          <w:rFonts w:ascii="Arial" w:hAnsi="Arial" w:cs="Arial"/>
          <w:b w:val="0"/>
          <w:bCs w:val="0"/>
          <w:color w:val="1F1F1F"/>
          <w:sz w:val="22"/>
          <w:szCs w:val="22"/>
          <w:highlight w:val="yellow"/>
        </w:rPr>
        <w:t xml:space="preserve">of </w:t>
      </w:r>
      <w:r w:rsidRPr="00443DD8">
        <w:rPr>
          <w:rStyle w:val="Strong"/>
          <w:rFonts w:ascii="Arial" w:hAnsi="Arial" w:cs="Arial"/>
          <w:b w:val="0"/>
          <w:bCs w:val="0"/>
          <w:color w:val="1F1F1F"/>
          <w:sz w:val="22"/>
          <w:szCs w:val="22"/>
          <w:highlight w:val="yellow"/>
        </w:rPr>
        <w:t xml:space="preserve">the relevant share certificate. An equitable mortgage can </w:t>
      </w:r>
      <w:r w:rsidR="00C903DA" w:rsidRPr="00443DD8">
        <w:rPr>
          <w:rStyle w:val="Strong"/>
          <w:rFonts w:ascii="Arial" w:hAnsi="Arial" w:cs="Arial"/>
          <w:b w:val="0"/>
          <w:bCs w:val="0"/>
          <w:color w:val="1F1F1F"/>
          <w:sz w:val="22"/>
          <w:szCs w:val="22"/>
          <w:highlight w:val="yellow"/>
        </w:rPr>
        <w:t xml:space="preserve">also </w:t>
      </w:r>
      <w:r w:rsidRPr="00443DD8">
        <w:rPr>
          <w:rStyle w:val="Strong"/>
          <w:rFonts w:ascii="Arial" w:hAnsi="Arial" w:cs="Arial"/>
          <w:b w:val="0"/>
          <w:bCs w:val="0"/>
          <w:color w:val="1F1F1F"/>
          <w:sz w:val="22"/>
          <w:szCs w:val="22"/>
          <w:highlight w:val="yellow"/>
        </w:rPr>
        <w:t>be created by an agreement to create a legal mortgage, but the transfer of shares is not</w:t>
      </w:r>
      <w:r w:rsidRPr="003B20F8">
        <w:rPr>
          <w:rStyle w:val="Strong"/>
          <w:rFonts w:ascii="Arial" w:hAnsi="Arial" w:cs="Arial"/>
          <w:b w:val="0"/>
          <w:bCs w:val="0"/>
          <w:color w:val="1F1F1F"/>
          <w:highlight w:val="yellow"/>
        </w:rPr>
        <w:t xml:space="preserve"> </w:t>
      </w:r>
      <w:r w:rsidRPr="00443DD8">
        <w:rPr>
          <w:rStyle w:val="Strong"/>
          <w:rFonts w:ascii="Arial" w:hAnsi="Arial" w:cs="Arial"/>
          <w:b w:val="0"/>
          <w:bCs w:val="0"/>
          <w:color w:val="1F1F1F"/>
          <w:sz w:val="22"/>
          <w:szCs w:val="22"/>
          <w:highlight w:val="yellow"/>
        </w:rPr>
        <w:t>registered. This means that the creditor does not become a registered shareholder.</w:t>
      </w:r>
    </w:p>
    <w:p w14:paraId="37BFE7A7" w14:textId="5252651D" w:rsidR="0003017B" w:rsidRPr="00443DD8" w:rsidRDefault="0003017B" w:rsidP="00443DD8">
      <w:pPr>
        <w:numPr>
          <w:ilvl w:val="0"/>
          <w:numId w:val="49"/>
        </w:numPr>
        <w:shd w:val="clear" w:color="auto" w:fill="FFFFFF"/>
        <w:spacing w:before="100" w:beforeAutospacing="1" w:after="150"/>
        <w:jc w:val="both"/>
        <w:rPr>
          <w:rFonts w:ascii="Arial" w:hAnsi="Arial" w:cs="Arial"/>
          <w:color w:val="1F1F1F"/>
          <w:sz w:val="22"/>
          <w:szCs w:val="22"/>
          <w:highlight w:val="yellow"/>
        </w:rPr>
      </w:pPr>
      <w:r w:rsidRPr="00443DD8">
        <w:rPr>
          <w:rFonts w:ascii="Arial" w:hAnsi="Arial" w:cs="Arial"/>
          <w:color w:val="1F1F1F"/>
          <w:sz w:val="22"/>
          <w:szCs w:val="22"/>
          <w:highlight w:val="yellow"/>
        </w:rPr>
        <w:t>Fixed charge: This charge must be in writing and created by deed. The property cannot be sold without the consent of the creditor.</w:t>
      </w:r>
    </w:p>
    <w:p w14:paraId="5826B879" w14:textId="77777777" w:rsidR="0003017B" w:rsidRPr="00443DD8" w:rsidRDefault="0003017B" w:rsidP="00443DD8">
      <w:pPr>
        <w:numPr>
          <w:ilvl w:val="0"/>
          <w:numId w:val="49"/>
        </w:numPr>
        <w:shd w:val="clear" w:color="auto" w:fill="FFFFFF"/>
        <w:spacing w:before="100" w:beforeAutospacing="1" w:after="150"/>
        <w:jc w:val="both"/>
        <w:rPr>
          <w:rFonts w:ascii="Arial" w:hAnsi="Arial" w:cs="Arial"/>
          <w:color w:val="1F1F1F"/>
          <w:sz w:val="22"/>
          <w:szCs w:val="22"/>
          <w:highlight w:val="yellow"/>
        </w:rPr>
      </w:pPr>
      <w:r w:rsidRPr="00443DD8">
        <w:rPr>
          <w:rFonts w:ascii="Arial" w:hAnsi="Arial" w:cs="Arial"/>
          <w:color w:val="1F1F1F"/>
          <w:sz w:val="22"/>
          <w:szCs w:val="22"/>
          <w:highlight w:val="yellow"/>
        </w:rPr>
        <w:t>Floating charge: A creditor takes a floating charge over an asset which changes from day to day, such as inventory. There is no need for consent from the debtor for a secured creditor to deal with charged assets under a floating charge.</w:t>
      </w:r>
    </w:p>
    <w:p w14:paraId="607FECBF" w14:textId="77777777" w:rsidR="0003017B" w:rsidRPr="00443DD8" w:rsidRDefault="0003017B" w:rsidP="00443DD8">
      <w:pPr>
        <w:numPr>
          <w:ilvl w:val="0"/>
          <w:numId w:val="49"/>
        </w:numPr>
        <w:shd w:val="clear" w:color="auto" w:fill="FFFFFF"/>
        <w:spacing w:before="100" w:beforeAutospacing="1" w:after="150"/>
        <w:jc w:val="both"/>
        <w:rPr>
          <w:rFonts w:ascii="Arial" w:hAnsi="Arial" w:cs="Arial"/>
          <w:color w:val="1F1F1F"/>
          <w:sz w:val="22"/>
          <w:szCs w:val="22"/>
          <w:highlight w:val="yellow"/>
        </w:rPr>
      </w:pPr>
      <w:r w:rsidRPr="00443DD8">
        <w:rPr>
          <w:rFonts w:ascii="Arial" w:hAnsi="Arial" w:cs="Arial"/>
          <w:color w:val="1F1F1F"/>
          <w:sz w:val="22"/>
          <w:szCs w:val="22"/>
          <w:highlight w:val="yellow"/>
        </w:rPr>
        <w:t xml:space="preserve">Pledge: This is created by contract and perfected through delivery of possession of the asset to the </w:t>
      </w:r>
      <w:proofErr w:type="gramStart"/>
      <w:r w:rsidRPr="00443DD8">
        <w:rPr>
          <w:rFonts w:ascii="Arial" w:hAnsi="Arial" w:cs="Arial"/>
          <w:color w:val="1F1F1F"/>
          <w:sz w:val="22"/>
          <w:szCs w:val="22"/>
          <w:highlight w:val="yellow"/>
        </w:rPr>
        <w:t>secured</w:t>
      </w:r>
      <w:proofErr w:type="gramEnd"/>
      <w:r w:rsidRPr="00443DD8">
        <w:rPr>
          <w:rFonts w:ascii="Arial" w:hAnsi="Arial" w:cs="Arial"/>
          <w:color w:val="1F1F1F"/>
          <w:sz w:val="22"/>
          <w:szCs w:val="22"/>
          <w:highlight w:val="yellow"/>
        </w:rPr>
        <w:t xml:space="preserve"> creditor. Delivery can be actual or constructive. The assets must be movable and capable of delivery.</w:t>
      </w:r>
    </w:p>
    <w:p w14:paraId="14F77008" w14:textId="4C353C66" w:rsidR="00A26898" w:rsidRDefault="0003017B" w:rsidP="00443DD8">
      <w:pPr>
        <w:numPr>
          <w:ilvl w:val="0"/>
          <w:numId w:val="49"/>
        </w:numPr>
        <w:shd w:val="clear" w:color="auto" w:fill="FFFFFF"/>
        <w:spacing w:before="100" w:beforeAutospacing="1" w:after="150"/>
        <w:jc w:val="both"/>
        <w:rPr>
          <w:rFonts w:ascii="Arial" w:hAnsi="Arial" w:cs="Arial"/>
          <w:color w:val="1F1F1F"/>
          <w:sz w:val="22"/>
          <w:szCs w:val="22"/>
          <w:highlight w:val="yellow"/>
        </w:rPr>
      </w:pPr>
      <w:proofErr w:type="gramStart"/>
      <w:r w:rsidRPr="00443DD8">
        <w:rPr>
          <w:rFonts w:ascii="Arial" w:hAnsi="Arial" w:cs="Arial"/>
          <w:color w:val="1F1F1F"/>
          <w:sz w:val="22"/>
          <w:szCs w:val="22"/>
          <w:highlight w:val="yellow"/>
        </w:rPr>
        <w:t>Lien</w:t>
      </w:r>
      <w:proofErr w:type="gramEnd"/>
      <w:r w:rsidRPr="00443DD8">
        <w:rPr>
          <w:rFonts w:ascii="Arial" w:hAnsi="Arial" w:cs="Arial"/>
          <w:color w:val="1F1F1F"/>
          <w:sz w:val="22"/>
          <w:szCs w:val="22"/>
          <w:highlight w:val="yellow"/>
        </w:rPr>
        <w:t>: This type of security gives the creditor the right to keep possession of the asset until there is payment or satisfaction of the debt. While the creditor is entitled to possession of the asset, they are not entitled to sell the asset in the event of default by the debtor.</w:t>
      </w:r>
    </w:p>
    <w:p w14:paraId="5DCFDFFB" w14:textId="11D3B206" w:rsidR="00D27CBC" w:rsidRPr="00825BA2" w:rsidRDefault="009443B8" w:rsidP="00825BA2">
      <w:pPr>
        <w:pStyle w:val="NormalWeb"/>
        <w:shd w:val="clear" w:color="auto" w:fill="FFFFFF"/>
        <w:spacing w:before="360" w:beforeAutospacing="0" w:after="360" w:afterAutospacing="0"/>
        <w:jc w:val="both"/>
        <w:rPr>
          <w:rFonts w:ascii="Arial" w:hAnsi="Arial" w:cs="Arial"/>
          <w:color w:val="1F1F1F"/>
          <w:sz w:val="22"/>
          <w:szCs w:val="22"/>
        </w:rPr>
      </w:pPr>
      <w:r w:rsidRPr="00D621DA">
        <w:rPr>
          <w:rStyle w:val="Strong"/>
          <w:rFonts w:ascii="Arial" w:hAnsi="Arial" w:cs="Arial"/>
          <w:b w:val="0"/>
          <w:bCs w:val="0"/>
          <w:color w:val="1F1F1F"/>
          <w:sz w:val="22"/>
          <w:szCs w:val="22"/>
          <w:highlight w:val="yellow"/>
        </w:rPr>
        <w:t>It is important to note that there is no central public registry of security interests in the Cayman Islands.</w:t>
      </w:r>
      <w:r w:rsidRPr="00D621DA">
        <w:rPr>
          <w:rFonts w:ascii="Arial" w:hAnsi="Arial" w:cs="Arial"/>
          <w:color w:val="1F1F1F"/>
          <w:sz w:val="22"/>
          <w:szCs w:val="22"/>
          <w:highlight w:val="yellow"/>
        </w:rPr>
        <w:t xml:space="preserve"> Instead, each company must maintain its own register of mortgages and charges at its registered office. This means that creditors must search the register of each company that they have a security </w:t>
      </w:r>
      <w:r w:rsidR="00D621DA" w:rsidRPr="00D621DA">
        <w:rPr>
          <w:rFonts w:ascii="Arial" w:hAnsi="Arial" w:cs="Arial"/>
          <w:color w:val="1F1F1F"/>
          <w:sz w:val="22"/>
          <w:szCs w:val="22"/>
          <w:highlight w:val="yellow"/>
        </w:rPr>
        <w:t xml:space="preserve">interest </w:t>
      </w:r>
      <w:r w:rsidRPr="00D621DA">
        <w:rPr>
          <w:rFonts w:ascii="Arial" w:hAnsi="Arial" w:cs="Arial"/>
          <w:color w:val="1F1F1F"/>
          <w:sz w:val="22"/>
          <w:szCs w:val="22"/>
          <w:highlight w:val="yellow"/>
        </w:rPr>
        <w:t xml:space="preserve">in order to determine whether their security interest is properly </w:t>
      </w:r>
      <w:proofErr w:type="spellStart"/>
      <w:r w:rsidRPr="00D621DA">
        <w:rPr>
          <w:rFonts w:ascii="Arial" w:hAnsi="Arial" w:cs="Arial"/>
          <w:color w:val="1F1F1F"/>
          <w:sz w:val="22"/>
          <w:szCs w:val="22"/>
          <w:highlight w:val="yellow"/>
        </w:rPr>
        <w:t>registered.</w:t>
      </w:r>
      <w:r w:rsidR="00D621DA" w:rsidRPr="003B20F8">
        <w:rPr>
          <w:rFonts w:ascii="Arial" w:hAnsi="Arial" w:cs="Arial"/>
          <w:color w:val="3D3D3D"/>
          <w:sz w:val="22"/>
          <w:szCs w:val="22"/>
          <w:highlight w:val="yellow"/>
        </w:rPr>
        <w:t>Section</w:t>
      </w:r>
      <w:proofErr w:type="spellEnd"/>
      <w:r w:rsidR="00D621DA" w:rsidRPr="003B20F8">
        <w:rPr>
          <w:rFonts w:ascii="Arial" w:hAnsi="Arial" w:cs="Arial"/>
          <w:color w:val="3D3D3D"/>
          <w:sz w:val="22"/>
          <w:szCs w:val="22"/>
          <w:highlight w:val="yellow"/>
        </w:rPr>
        <w:t xml:space="preserve"> 54 of the Companies Act provides that:</w:t>
      </w:r>
      <w:r w:rsidR="00D621DA">
        <w:rPr>
          <w:rFonts w:ascii="Arial" w:hAnsi="Arial" w:cs="Arial"/>
          <w:color w:val="3D3D3D"/>
          <w:sz w:val="22"/>
          <w:szCs w:val="22"/>
          <w:highlight w:val="yellow"/>
        </w:rPr>
        <w:t xml:space="preserve"> </w:t>
      </w:r>
      <w:r w:rsidR="00D621DA" w:rsidRPr="003B20F8">
        <w:rPr>
          <w:rFonts w:ascii="Arial" w:hAnsi="Arial" w:cs="Arial"/>
          <w:color w:val="3D3D3D"/>
          <w:sz w:val="22"/>
          <w:szCs w:val="22"/>
          <w:highlight w:val="yellow"/>
        </w:rPr>
        <w:t xml:space="preserve">(1) </w:t>
      </w:r>
      <w:r w:rsidR="00D621DA" w:rsidRPr="003B20F8">
        <w:rPr>
          <w:rFonts w:ascii="Arial" w:hAnsi="Arial" w:cs="Arial"/>
          <w:sz w:val="22"/>
          <w:szCs w:val="22"/>
          <w:highlight w:val="yellow"/>
        </w:rPr>
        <w:t>Every limited company shall keep at its registered office in writing a register of all mortgages and charges specifically affecting property of the company, and shall enter in such register in respect of each mortgage or charge a short description of the property mortgaged or charged, the amount of charge created and the names of the mortgagees or persons entitled to such charge. The register of mortgages required by subsection (1) shall be open to inspection by any creditor or member of the company at all reasonable times.  This register, however, does not create priority over the assets where there are competing claims.</w:t>
      </w: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16076C54" w14:textId="4D485735" w:rsidR="00D6441E" w:rsidRPr="00B651EA" w:rsidRDefault="0079407F" w:rsidP="0079407F">
      <w:pPr>
        <w:shd w:val="clear" w:color="auto" w:fill="FFFFFF"/>
        <w:spacing w:after="360"/>
        <w:jc w:val="both"/>
        <w:rPr>
          <w:rFonts w:ascii="Arial" w:hAnsi="Arial" w:cs="Arial"/>
          <w:sz w:val="22"/>
          <w:szCs w:val="22"/>
          <w:highlight w:val="yellow"/>
        </w:rPr>
      </w:pPr>
      <w:r w:rsidRPr="00B651EA">
        <w:rPr>
          <w:rFonts w:ascii="Arial" w:hAnsi="Arial" w:cs="Arial"/>
          <w:color w:val="1F1F1F"/>
          <w:sz w:val="22"/>
          <w:szCs w:val="22"/>
          <w:highlight w:val="yellow"/>
        </w:rPr>
        <w:t>T</w:t>
      </w:r>
      <w:r w:rsidR="00D6441E" w:rsidRPr="00D6441E">
        <w:rPr>
          <w:rFonts w:ascii="Arial" w:hAnsi="Arial" w:cs="Arial"/>
          <w:color w:val="1F1F1F"/>
          <w:sz w:val="22"/>
          <w:szCs w:val="22"/>
          <w:highlight w:val="yellow"/>
        </w:rPr>
        <w:t xml:space="preserve">he Cayman Islands Grand Court has the power to assist foreign bankruptcy proceedings. </w:t>
      </w:r>
      <w:r w:rsidR="00D6441E" w:rsidRPr="00B651EA">
        <w:rPr>
          <w:rFonts w:ascii="Arial" w:hAnsi="Arial" w:cs="Arial"/>
          <w:color w:val="1F1F1F"/>
          <w:sz w:val="22"/>
          <w:szCs w:val="22"/>
          <w:highlight w:val="yellow"/>
        </w:rPr>
        <w:t xml:space="preserve">Section 240 of the Companies Act provides that </w:t>
      </w:r>
      <w:r w:rsidR="00D6441E" w:rsidRPr="00B651EA">
        <w:rPr>
          <w:rFonts w:ascii="Arial" w:hAnsi="Arial" w:cs="Arial"/>
          <w:sz w:val="22"/>
          <w:szCs w:val="22"/>
          <w:highlight w:val="yellow"/>
        </w:rPr>
        <w:t xml:space="preserve">“foreign bankruptcy proceeding” includes proceedings for the purpose of </w:t>
      </w:r>
      <w:proofErr w:type="spellStart"/>
      <w:r w:rsidR="00D6441E" w:rsidRPr="00B651EA">
        <w:rPr>
          <w:rFonts w:ascii="Arial" w:hAnsi="Arial" w:cs="Arial"/>
          <w:sz w:val="22"/>
          <w:szCs w:val="22"/>
          <w:highlight w:val="yellow"/>
        </w:rPr>
        <w:t>reorganising</w:t>
      </w:r>
      <w:proofErr w:type="spellEnd"/>
      <w:r w:rsidR="00D6441E" w:rsidRPr="00B651EA">
        <w:rPr>
          <w:rFonts w:ascii="Arial" w:hAnsi="Arial" w:cs="Arial"/>
          <w:sz w:val="22"/>
          <w:szCs w:val="22"/>
          <w:highlight w:val="yellow"/>
        </w:rPr>
        <w:t xml:space="preserve"> or rehabilitating an insolvent debtor. The Court is empowered under section 241 upon the application of a foreign representative to make orders ancillary to a foreign bankruptcy proceeding for the purposes of —</w:t>
      </w:r>
    </w:p>
    <w:p w14:paraId="7FBB5D3B" w14:textId="77777777" w:rsidR="00B651EA" w:rsidRPr="00B651EA" w:rsidRDefault="00D6441E" w:rsidP="00B651EA">
      <w:pPr>
        <w:pStyle w:val="NoSpacing"/>
        <w:numPr>
          <w:ilvl w:val="0"/>
          <w:numId w:val="52"/>
        </w:numPr>
        <w:rPr>
          <w:rFonts w:ascii="Arial" w:hAnsi="Arial" w:cs="Arial"/>
          <w:sz w:val="22"/>
          <w:szCs w:val="22"/>
          <w:highlight w:val="yellow"/>
        </w:rPr>
      </w:pPr>
      <w:proofErr w:type="spellStart"/>
      <w:r w:rsidRPr="00B651EA">
        <w:rPr>
          <w:rFonts w:ascii="Arial" w:hAnsi="Arial" w:cs="Arial"/>
          <w:sz w:val="22"/>
          <w:szCs w:val="22"/>
          <w:highlight w:val="yellow"/>
        </w:rPr>
        <w:t>recognising</w:t>
      </w:r>
      <w:proofErr w:type="spellEnd"/>
      <w:r w:rsidRPr="00B651EA">
        <w:rPr>
          <w:rFonts w:ascii="Arial" w:hAnsi="Arial" w:cs="Arial"/>
          <w:sz w:val="22"/>
          <w:szCs w:val="22"/>
          <w:highlight w:val="yellow"/>
        </w:rPr>
        <w:t xml:space="preserve"> the right of a foreign representative to act in the Islands on behalf of or in the name of a </w:t>
      </w:r>
      <w:proofErr w:type="gramStart"/>
      <w:r w:rsidRPr="00B651EA">
        <w:rPr>
          <w:rFonts w:ascii="Arial" w:hAnsi="Arial" w:cs="Arial"/>
          <w:sz w:val="22"/>
          <w:szCs w:val="22"/>
          <w:highlight w:val="yellow"/>
        </w:rPr>
        <w:t>debtor;</w:t>
      </w:r>
      <w:proofErr w:type="gramEnd"/>
    </w:p>
    <w:p w14:paraId="06A90592" w14:textId="77777777" w:rsidR="00B651EA" w:rsidRPr="00B651EA" w:rsidRDefault="00D6441E" w:rsidP="00B651EA">
      <w:pPr>
        <w:pStyle w:val="NoSpacing"/>
        <w:numPr>
          <w:ilvl w:val="0"/>
          <w:numId w:val="52"/>
        </w:numPr>
        <w:rPr>
          <w:rFonts w:ascii="Arial" w:hAnsi="Arial" w:cs="Arial"/>
          <w:sz w:val="22"/>
          <w:szCs w:val="22"/>
          <w:highlight w:val="yellow"/>
        </w:rPr>
      </w:pPr>
      <w:r w:rsidRPr="00B651EA">
        <w:rPr>
          <w:rFonts w:ascii="Arial" w:hAnsi="Arial" w:cs="Arial"/>
          <w:sz w:val="22"/>
          <w:szCs w:val="22"/>
          <w:highlight w:val="yellow"/>
        </w:rPr>
        <w:lastRenderedPageBreak/>
        <w:t xml:space="preserve">enjoining the commencement or staying the continuation of legal proceedings against a </w:t>
      </w:r>
      <w:proofErr w:type="gramStart"/>
      <w:r w:rsidRPr="00B651EA">
        <w:rPr>
          <w:rFonts w:ascii="Arial" w:hAnsi="Arial" w:cs="Arial"/>
          <w:sz w:val="22"/>
          <w:szCs w:val="22"/>
          <w:highlight w:val="yellow"/>
        </w:rPr>
        <w:t>debtor;</w:t>
      </w:r>
      <w:proofErr w:type="gramEnd"/>
      <w:r w:rsidRPr="00B651EA">
        <w:rPr>
          <w:rFonts w:ascii="Arial" w:hAnsi="Arial" w:cs="Arial"/>
          <w:sz w:val="22"/>
          <w:szCs w:val="22"/>
          <w:highlight w:val="yellow"/>
        </w:rPr>
        <w:t xml:space="preserve"> </w:t>
      </w:r>
    </w:p>
    <w:p w14:paraId="453538BC" w14:textId="77777777" w:rsidR="00B651EA" w:rsidRPr="00B651EA" w:rsidRDefault="00D6441E" w:rsidP="00B651EA">
      <w:pPr>
        <w:pStyle w:val="NoSpacing"/>
        <w:numPr>
          <w:ilvl w:val="0"/>
          <w:numId w:val="52"/>
        </w:numPr>
        <w:rPr>
          <w:rFonts w:ascii="Arial" w:hAnsi="Arial" w:cs="Arial"/>
          <w:sz w:val="22"/>
          <w:szCs w:val="22"/>
          <w:highlight w:val="yellow"/>
        </w:rPr>
      </w:pPr>
      <w:r w:rsidRPr="00B651EA">
        <w:rPr>
          <w:rFonts w:ascii="Arial" w:hAnsi="Arial" w:cs="Arial"/>
          <w:sz w:val="22"/>
          <w:szCs w:val="22"/>
          <w:highlight w:val="yellow"/>
        </w:rPr>
        <w:t>staying the enforcement of any judgment against a debtor</w:t>
      </w:r>
    </w:p>
    <w:p w14:paraId="40BA07C5" w14:textId="77777777" w:rsidR="00B651EA" w:rsidRPr="00B651EA" w:rsidRDefault="00D6441E" w:rsidP="00B651EA">
      <w:pPr>
        <w:pStyle w:val="NoSpacing"/>
        <w:numPr>
          <w:ilvl w:val="0"/>
          <w:numId w:val="52"/>
        </w:numPr>
        <w:rPr>
          <w:rFonts w:ascii="Arial" w:hAnsi="Arial" w:cs="Arial"/>
          <w:sz w:val="22"/>
          <w:szCs w:val="22"/>
          <w:highlight w:val="yellow"/>
        </w:rPr>
      </w:pPr>
      <w:r w:rsidRPr="00B651EA">
        <w:rPr>
          <w:rFonts w:ascii="Arial" w:hAnsi="Arial" w:cs="Arial"/>
          <w:sz w:val="22"/>
          <w:szCs w:val="22"/>
          <w:highlight w:val="yellow"/>
        </w:rPr>
        <w:t>requiring a person in possession of information relating to the business or affairs of a debtor to be examined by and produce documents to its foreign representative; and</w:t>
      </w:r>
    </w:p>
    <w:p w14:paraId="6A2A2B03" w14:textId="68D4A490" w:rsidR="003E77CB" w:rsidRPr="00B651EA" w:rsidRDefault="00D6441E" w:rsidP="00B651EA">
      <w:pPr>
        <w:pStyle w:val="NoSpacing"/>
        <w:numPr>
          <w:ilvl w:val="0"/>
          <w:numId w:val="52"/>
        </w:numPr>
        <w:rPr>
          <w:rFonts w:ascii="Arial" w:hAnsi="Arial" w:cs="Arial"/>
          <w:sz w:val="22"/>
          <w:szCs w:val="22"/>
          <w:highlight w:val="yellow"/>
        </w:rPr>
      </w:pPr>
      <w:r w:rsidRPr="00B651EA">
        <w:rPr>
          <w:rFonts w:ascii="Arial" w:hAnsi="Arial" w:cs="Arial"/>
          <w:sz w:val="22"/>
          <w:szCs w:val="22"/>
          <w:highlight w:val="yellow"/>
        </w:rPr>
        <w:t xml:space="preserve">ordering the turnover </w:t>
      </w:r>
      <w:proofErr w:type="gramStart"/>
      <w:r w:rsidRPr="00B651EA">
        <w:rPr>
          <w:rFonts w:ascii="Arial" w:hAnsi="Arial" w:cs="Arial"/>
          <w:sz w:val="22"/>
          <w:szCs w:val="22"/>
          <w:highlight w:val="yellow"/>
        </w:rPr>
        <w:t>to</w:t>
      </w:r>
      <w:proofErr w:type="gramEnd"/>
      <w:r w:rsidRPr="00B651EA">
        <w:rPr>
          <w:rFonts w:ascii="Arial" w:hAnsi="Arial" w:cs="Arial"/>
          <w:sz w:val="22"/>
          <w:szCs w:val="22"/>
          <w:highlight w:val="yellow"/>
        </w:rPr>
        <w:t xml:space="preserve"> a foreign representative of any property belonging to a debtor. </w:t>
      </w:r>
    </w:p>
    <w:p w14:paraId="6505CC0A" w14:textId="0CEE8460" w:rsidR="00D6441E" w:rsidRPr="00B651EA" w:rsidRDefault="003E77CB" w:rsidP="00506EC3">
      <w:pPr>
        <w:shd w:val="clear" w:color="auto" w:fill="FFFFFF"/>
        <w:spacing w:before="100" w:beforeAutospacing="1" w:after="150"/>
        <w:jc w:val="both"/>
        <w:rPr>
          <w:rFonts w:ascii="Arial" w:hAnsi="Arial" w:cs="Arial"/>
          <w:sz w:val="22"/>
          <w:szCs w:val="22"/>
          <w:highlight w:val="yellow"/>
        </w:rPr>
      </w:pPr>
      <w:r w:rsidRPr="00B651EA">
        <w:rPr>
          <w:rFonts w:ascii="Arial" w:hAnsi="Arial" w:cs="Arial"/>
          <w:color w:val="1F1F1F"/>
          <w:sz w:val="22"/>
          <w:szCs w:val="22"/>
          <w:highlight w:val="yellow"/>
        </w:rPr>
        <w:t>Under t</w:t>
      </w:r>
      <w:r w:rsidR="00D6441E" w:rsidRPr="00D6441E">
        <w:rPr>
          <w:rFonts w:ascii="Arial" w:hAnsi="Arial" w:cs="Arial"/>
          <w:color w:val="1F1F1F"/>
          <w:sz w:val="22"/>
          <w:szCs w:val="22"/>
          <w:highlight w:val="yellow"/>
        </w:rPr>
        <w:t>he Foreign Bankruptcy Proceedings (International Cooperation) Rules 2008</w:t>
      </w:r>
      <w:r w:rsidRPr="00B651EA">
        <w:rPr>
          <w:rFonts w:ascii="Arial" w:hAnsi="Arial" w:cs="Arial"/>
          <w:color w:val="1F1F1F"/>
          <w:sz w:val="22"/>
          <w:szCs w:val="22"/>
          <w:highlight w:val="yellow"/>
        </w:rPr>
        <w:t xml:space="preserve"> which were amended in 2018 sets out the</w:t>
      </w:r>
      <w:r w:rsidRPr="00D6441E">
        <w:rPr>
          <w:rFonts w:ascii="Arial" w:hAnsi="Arial" w:cs="Arial"/>
          <w:color w:val="1F1F1F"/>
          <w:sz w:val="22"/>
          <w:szCs w:val="22"/>
          <w:highlight w:val="yellow"/>
        </w:rPr>
        <w:t xml:space="preserve"> procedures that must be followed</w:t>
      </w:r>
      <w:r w:rsidRPr="00B651EA">
        <w:rPr>
          <w:rFonts w:ascii="Arial" w:hAnsi="Arial" w:cs="Arial"/>
          <w:color w:val="1F1F1F"/>
          <w:sz w:val="22"/>
          <w:szCs w:val="22"/>
          <w:highlight w:val="yellow"/>
        </w:rPr>
        <w:t xml:space="preserve"> by a foreign representative </w:t>
      </w:r>
      <w:proofErr w:type="gramStart"/>
      <w:r w:rsidRPr="00B651EA">
        <w:rPr>
          <w:rFonts w:ascii="Arial" w:hAnsi="Arial" w:cs="Arial"/>
          <w:color w:val="1F1F1F"/>
          <w:sz w:val="22"/>
          <w:szCs w:val="22"/>
          <w:highlight w:val="yellow"/>
        </w:rPr>
        <w:t>in order to</w:t>
      </w:r>
      <w:proofErr w:type="gramEnd"/>
      <w:r w:rsidR="00506EC3" w:rsidRPr="00B651EA">
        <w:rPr>
          <w:rFonts w:ascii="Arial" w:hAnsi="Arial" w:cs="Arial"/>
          <w:color w:val="1F1F1F"/>
          <w:sz w:val="22"/>
          <w:szCs w:val="22"/>
          <w:highlight w:val="yellow"/>
        </w:rPr>
        <w:t xml:space="preserve"> be</w:t>
      </w:r>
      <w:r w:rsidRPr="00B651EA">
        <w:rPr>
          <w:rFonts w:ascii="Arial" w:hAnsi="Arial" w:cs="Arial"/>
          <w:color w:val="1F1F1F"/>
          <w:sz w:val="22"/>
          <w:szCs w:val="22"/>
          <w:highlight w:val="yellow"/>
        </w:rPr>
        <w:t xml:space="preserve"> </w:t>
      </w:r>
      <w:proofErr w:type="spellStart"/>
      <w:r w:rsidRPr="00B651EA">
        <w:rPr>
          <w:rFonts w:ascii="Arial" w:hAnsi="Arial" w:cs="Arial"/>
          <w:color w:val="1F1F1F"/>
          <w:sz w:val="22"/>
          <w:szCs w:val="22"/>
          <w:highlight w:val="yellow"/>
        </w:rPr>
        <w:t>recognised</w:t>
      </w:r>
      <w:proofErr w:type="spellEnd"/>
      <w:r w:rsidRPr="00B651EA">
        <w:rPr>
          <w:rFonts w:ascii="Arial" w:hAnsi="Arial" w:cs="Arial"/>
          <w:color w:val="1F1F1F"/>
          <w:sz w:val="22"/>
          <w:szCs w:val="22"/>
          <w:highlight w:val="yellow"/>
        </w:rPr>
        <w:t xml:space="preserve"> by the Grand Court. </w:t>
      </w:r>
      <w:r w:rsidR="00506EC3" w:rsidRPr="00B651EA">
        <w:rPr>
          <w:rFonts w:ascii="Arial" w:hAnsi="Arial" w:cs="Arial"/>
          <w:sz w:val="22"/>
          <w:szCs w:val="22"/>
          <w:highlight w:val="yellow"/>
        </w:rPr>
        <w:t xml:space="preserve">These </w:t>
      </w:r>
      <w:r w:rsidR="00825BA2" w:rsidRPr="00B651EA">
        <w:rPr>
          <w:rFonts w:ascii="Arial" w:hAnsi="Arial" w:cs="Arial"/>
          <w:sz w:val="22"/>
          <w:szCs w:val="22"/>
          <w:highlight w:val="yellow"/>
        </w:rPr>
        <w:t>Rules apply</w:t>
      </w:r>
      <w:r w:rsidR="00506EC3" w:rsidRPr="00B651EA">
        <w:rPr>
          <w:rFonts w:ascii="Arial" w:hAnsi="Arial" w:cs="Arial"/>
          <w:sz w:val="22"/>
          <w:szCs w:val="22"/>
          <w:highlight w:val="yellow"/>
        </w:rPr>
        <w:t xml:space="preserve"> to every application made, or notice filed, pursuant to Part XVII of the Companies Act. </w:t>
      </w:r>
      <w:r w:rsidR="00B651EA">
        <w:rPr>
          <w:rFonts w:ascii="Arial" w:hAnsi="Arial" w:cs="Arial"/>
          <w:sz w:val="22"/>
          <w:szCs w:val="22"/>
          <w:highlight w:val="yellow"/>
        </w:rPr>
        <w:t xml:space="preserve"> </w:t>
      </w:r>
      <w:r w:rsidR="00D6441E" w:rsidRPr="00D6441E">
        <w:rPr>
          <w:rFonts w:ascii="Arial" w:hAnsi="Arial" w:cs="Arial"/>
          <w:color w:val="1F1F1F"/>
          <w:sz w:val="22"/>
          <w:szCs w:val="22"/>
          <w:highlight w:val="yellow"/>
        </w:rPr>
        <w:t>The Grand Court may exercise its power to assist foreign bankruptcy proceedings in a variety of circumstances, including:</w:t>
      </w:r>
    </w:p>
    <w:p w14:paraId="30E63AD8" w14:textId="77777777" w:rsidR="00506EC3" w:rsidRPr="00B651EA" w:rsidRDefault="00506EC3" w:rsidP="00506EC3">
      <w:pPr>
        <w:pStyle w:val="ListParagraph"/>
        <w:numPr>
          <w:ilvl w:val="1"/>
          <w:numId w:val="48"/>
        </w:numPr>
        <w:shd w:val="clear" w:color="auto" w:fill="FFFFFF"/>
        <w:spacing w:before="360" w:after="360"/>
        <w:jc w:val="both"/>
        <w:rPr>
          <w:rFonts w:ascii="Arial" w:hAnsi="Arial" w:cs="Arial"/>
          <w:color w:val="1F1F1F"/>
          <w:sz w:val="22"/>
          <w:szCs w:val="22"/>
          <w:highlight w:val="yellow"/>
        </w:rPr>
      </w:pPr>
      <w:r w:rsidRPr="00B651EA">
        <w:rPr>
          <w:rFonts w:ascii="Arial" w:hAnsi="Arial" w:cs="Arial"/>
          <w:sz w:val="22"/>
          <w:szCs w:val="22"/>
          <w:highlight w:val="yellow"/>
        </w:rPr>
        <w:t xml:space="preserve">For </w:t>
      </w:r>
      <w:r w:rsidR="0079407F" w:rsidRPr="00B651EA">
        <w:rPr>
          <w:rFonts w:ascii="Arial" w:hAnsi="Arial" w:cs="Arial"/>
          <w:sz w:val="22"/>
          <w:szCs w:val="22"/>
          <w:highlight w:val="yellow"/>
        </w:rPr>
        <w:t xml:space="preserve">the just treatment of all holders of claims against or interests in a debtor’s estate wherever they may be </w:t>
      </w:r>
      <w:proofErr w:type="gramStart"/>
      <w:r w:rsidR="0079407F" w:rsidRPr="00B651EA">
        <w:rPr>
          <w:rFonts w:ascii="Arial" w:hAnsi="Arial" w:cs="Arial"/>
          <w:sz w:val="22"/>
          <w:szCs w:val="22"/>
          <w:highlight w:val="yellow"/>
        </w:rPr>
        <w:t>domiciled;</w:t>
      </w:r>
      <w:proofErr w:type="gramEnd"/>
      <w:r w:rsidR="0079407F" w:rsidRPr="00B651EA">
        <w:rPr>
          <w:rFonts w:ascii="Arial" w:hAnsi="Arial" w:cs="Arial"/>
          <w:sz w:val="22"/>
          <w:szCs w:val="22"/>
          <w:highlight w:val="yellow"/>
        </w:rPr>
        <w:t xml:space="preserve"> </w:t>
      </w:r>
    </w:p>
    <w:p w14:paraId="18042DB0" w14:textId="2B6C7009" w:rsidR="00506EC3" w:rsidRPr="00B651EA" w:rsidRDefault="00B651EA" w:rsidP="00506EC3">
      <w:pPr>
        <w:pStyle w:val="ListParagraph"/>
        <w:numPr>
          <w:ilvl w:val="1"/>
          <w:numId w:val="48"/>
        </w:numPr>
        <w:shd w:val="clear" w:color="auto" w:fill="FFFFFF"/>
        <w:spacing w:before="360" w:after="360"/>
        <w:jc w:val="both"/>
        <w:rPr>
          <w:rFonts w:ascii="Arial" w:hAnsi="Arial" w:cs="Arial"/>
          <w:color w:val="1F1F1F"/>
          <w:sz w:val="22"/>
          <w:szCs w:val="22"/>
          <w:highlight w:val="yellow"/>
        </w:rPr>
      </w:pPr>
      <w:r w:rsidRPr="00B651EA">
        <w:rPr>
          <w:rFonts w:ascii="Arial" w:hAnsi="Arial" w:cs="Arial"/>
          <w:sz w:val="22"/>
          <w:szCs w:val="22"/>
          <w:highlight w:val="yellow"/>
        </w:rPr>
        <w:t>For t</w:t>
      </w:r>
      <w:r w:rsidR="0079407F" w:rsidRPr="00B651EA">
        <w:rPr>
          <w:rFonts w:ascii="Arial" w:hAnsi="Arial" w:cs="Arial"/>
          <w:sz w:val="22"/>
          <w:szCs w:val="22"/>
          <w:highlight w:val="yellow"/>
        </w:rPr>
        <w:t xml:space="preserve">he protection of claim holders in the Islands against prejudice and inconvenience in the processing of claims in the foreign bankruptcy </w:t>
      </w:r>
      <w:proofErr w:type="gramStart"/>
      <w:r w:rsidR="0079407F" w:rsidRPr="00B651EA">
        <w:rPr>
          <w:rFonts w:ascii="Arial" w:hAnsi="Arial" w:cs="Arial"/>
          <w:sz w:val="22"/>
          <w:szCs w:val="22"/>
          <w:highlight w:val="yellow"/>
        </w:rPr>
        <w:t>proceeding;</w:t>
      </w:r>
      <w:proofErr w:type="gramEnd"/>
      <w:r w:rsidR="0079407F" w:rsidRPr="00B651EA">
        <w:rPr>
          <w:rFonts w:ascii="Arial" w:hAnsi="Arial" w:cs="Arial"/>
          <w:sz w:val="22"/>
          <w:szCs w:val="22"/>
          <w:highlight w:val="yellow"/>
        </w:rPr>
        <w:t xml:space="preserve"> </w:t>
      </w:r>
    </w:p>
    <w:p w14:paraId="475A5433" w14:textId="65DF1A72" w:rsidR="00506EC3" w:rsidRPr="00B651EA" w:rsidRDefault="00B651EA" w:rsidP="00506EC3">
      <w:pPr>
        <w:pStyle w:val="ListParagraph"/>
        <w:numPr>
          <w:ilvl w:val="1"/>
          <w:numId w:val="48"/>
        </w:numPr>
        <w:shd w:val="clear" w:color="auto" w:fill="FFFFFF"/>
        <w:spacing w:before="360" w:after="360"/>
        <w:jc w:val="both"/>
        <w:rPr>
          <w:rFonts w:ascii="Arial" w:hAnsi="Arial" w:cs="Arial"/>
          <w:color w:val="1F1F1F"/>
          <w:sz w:val="22"/>
          <w:szCs w:val="22"/>
          <w:highlight w:val="yellow"/>
        </w:rPr>
      </w:pPr>
      <w:r w:rsidRPr="00B651EA">
        <w:rPr>
          <w:rFonts w:ascii="Arial" w:hAnsi="Arial" w:cs="Arial"/>
          <w:sz w:val="22"/>
          <w:szCs w:val="22"/>
          <w:highlight w:val="yellow"/>
        </w:rPr>
        <w:t xml:space="preserve">To </w:t>
      </w:r>
      <w:r w:rsidR="0079407F" w:rsidRPr="00B651EA">
        <w:rPr>
          <w:rFonts w:ascii="Arial" w:hAnsi="Arial" w:cs="Arial"/>
          <w:sz w:val="22"/>
          <w:szCs w:val="22"/>
          <w:highlight w:val="yellow"/>
        </w:rPr>
        <w:t>prevent</w:t>
      </w:r>
      <w:r w:rsidRPr="00B651EA">
        <w:rPr>
          <w:rFonts w:ascii="Arial" w:hAnsi="Arial" w:cs="Arial"/>
          <w:sz w:val="22"/>
          <w:szCs w:val="22"/>
          <w:highlight w:val="yellow"/>
        </w:rPr>
        <w:t xml:space="preserve"> </w:t>
      </w:r>
      <w:r w:rsidR="0079407F" w:rsidRPr="00B651EA">
        <w:rPr>
          <w:rFonts w:ascii="Arial" w:hAnsi="Arial" w:cs="Arial"/>
          <w:sz w:val="22"/>
          <w:szCs w:val="22"/>
          <w:highlight w:val="yellow"/>
        </w:rPr>
        <w:t xml:space="preserve">preferential or fraudulent dispositions of property comprised in the debtor’s </w:t>
      </w:r>
      <w:proofErr w:type="gramStart"/>
      <w:r w:rsidR="0079407F" w:rsidRPr="00B651EA">
        <w:rPr>
          <w:rFonts w:ascii="Arial" w:hAnsi="Arial" w:cs="Arial"/>
          <w:sz w:val="22"/>
          <w:szCs w:val="22"/>
          <w:highlight w:val="yellow"/>
        </w:rPr>
        <w:t>estate;</w:t>
      </w:r>
      <w:proofErr w:type="gramEnd"/>
      <w:r w:rsidR="0079407F" w:rsidRPr="00B651EA">
        <w:rPr>
          <w:rFonts w:ascii="Arial" w:hAnsi="Arial" w:cs="Arial"/>
          <w:sz w:val="22"/>
          <w:szCs w:val="22"/>
          <w:highlight w:val="yellow"/>
        </w:rPr>
        <w:t xml:space="preserve"> </w:t>
      </w:r>
    </w:p>
    <w:p w14:paraId="3BA646EF" w14:textId="05E5221B" w:rsidR="00506EC3" w:rsidRPr="00B651EA" w:rsidRDefault="00B651EA" w:rsidP="00506EC3">
      <w:pPr>
        <w:pStyle w:val="ListParagraph"/>
        <w:numPr>
          <w:ilvl w:val="1"/>
          <w:numId w:val="48"/>
        </w:numPr>
        <w:shd w:val="clear" w:color="auto" w:fill="FFFFFF"/>
        <w:spacing w:before="360" w:after="360"/>
        <w:jc w:val="both"/>
        <w:rPr>
          <w:rFonts w:ascii="Arial" w:hAnsi="Arial" w:cs="Arial"/>
          <w:color w:val="1F1F1F"/>
          <w:sz w:val="22"/>
          <w:szCs w:val="22"/>
          <w:highlight w:val="yellow"/>
        </w:rPr>
      </w:pPr>
      <w:r w:rsidRPr="00B651EA">
        <w:rPr>
          <w:rFonts w:ascii="Arial" w:hAnsi="Arial" w:cs="Arial"/>
          <w:sz w:val="22"/>
          <w:szCs w:val="22"/>
          <w:highlight w:val="yellow"/>
        </w:rPr>
        <w:t>For t</w:t>
      </w:r>
      <w:r w:rsidR="0079407F" w:rsidRPr="00B651EA">
        <w:rPr>
          <w:rFonts w:ascii="Arial" w:hAnsi="Arial" w:cs="Arial"/>
          <w:sz w:val="22"/>
          <w:szCs w:val="22"/>
          <w:highlight w:val="yellow"/>
        </w:rPr>
        <w:t xml:space="preserve">he distribution of the debtor’s estate amongst creditors substantially in accordance with the order prescribed by Part </w:t>
      </w:r>
      <w:proofErr w:type="gramStart"/>
      <w:r w:rsidR="0079407F" w:rsidRPr="00B651EA">
        <w:rPr>
          <w:rFonts w:ascii="Arial" w:hAnsi="Arial" w:cs="Arial"/>
          <w:sz w:val="22"/>
          <w:szCs w:val="22"/>
          <w:highlight w:val="yellow"/>
        </w:rPr>
        <w:t>V;</w:t>
      </w:r>
      <w:proofErr w:type="gramEnd"/>
    </w:p>
    <w:p w14:paraId="1DBEF5A1" w14:textId="77777777" w:rsidR="00B651EA" w:rsidRPr="00B651EA" w:rsidRDefault="00B651EA" w:rsidP="00506EC3">
      <w:pPr>
        <w:pStyle w:val="ListParagraph"/>
        <w:numPr>
          <w:ilvl w:val="1"/>
          <w:numId w:val="48"/>
        </w:numPr>
        <w:shd w:val="clear" w:color="auto" w:fill="FFFFFF"/>
        <w:spacing w:before="360" w:after="360"/>
        <w:jc w:val="both"/>
        <w:rPr>
          <w:rFonts w:ascii="Arial" w:hAnsi="Arial" w:cs="Arial"/>
          <w:color w:val="1F1F1F"/>
          <w:sz w:val="22"/>
          <w:szCs w:val="22"/>
          <w:highlight w:val="yellow"/>
        </w:rPr>
      </w:pPr>
      <w:r w:rsidRPr="00B651EA">
        <w:rPr>
          <w:rFonts w:ascii="Arial" w:hAnsi="Arial" w:cs="Arial"/>
          <w:sz w:val="22"/>
          <w:szCs w:val="22"/>
          <w:highlight w:val="yellow"/>
        </w:rPr>
        <w:t>T</w:t>
      </w:r>
      <w:r w:rsidR="0079407F" w:rsidRPr="00B651EA">
        <w:rPr>
          <w:rFonts w:ascii="Arial" w:hAnsi="Arial" w:cs="Arial"/>
          <w:sz w:val="22"/>
          <w:szCs w:val="22"/>
          <w:highlight w:val="yellow"/>
        </w:rPr>
        <w:t xml:space="preserve">he recognition and enforcement of security interests created by the </w:t>
      </w:r>
      <w:proofErr w:type="gramStart"/>
      <w:r w:rsidR="0079407F" w:rsidRPr="00B651EA">
        <w:rPr>
          <w:rFonts w:ascii="Arial" w:hAnsi="Arial" w:cs="Arial"/>
          <w:sz w:val="22"/>
          <w:szCs w:val="22"/>
          <w:highlight w:val="yellow"/>
        </w:rPr>
        <w:t>debtor;</w:t>
      </w:r>
      <w:proofErr w:type="gramEnd"/>
      <w:r w:rsidR="0079407F" w:rsidRPr="00B651EA">
        <w:rPr>
          <w:rFonts w:ascii="Arial" w:hAnsi="Arial" w:cs="Arial"/>
          <w:sz w:val="22"/>
          <w:szCs w:val="22"/>
          <w:highlight w:val="yellow"/>
        </w:rPr>
        <w:t xml:space="preserve"> </w:t>
      </w:r>
    </w:p>
    <w:p w14:paraId="6D0856D9" w14:textId="77777777" w:rsidR="00B651EA" w:rsidRPr="00B651EA" w:rsidRDefault="00B651EA" w:rsidP="00B651EA">
      <w:pPr>
        <w:pStyle w:val="ListParagraph"/>
        <w:numPr>
          <w:ilvl w:val="1"/>
          <w:numId w:val="48"/>
        </w:numPr>
        <w:shd w:val="clear" w:color="auto" w:fill="FFFFFF"/>
        <w:spacing w:before="360" w:after="360"/>
        <w:jc w:val="both"/>
        <w:rPr>
          <w:rFonts w:ascii="Arial" w:hAnsi="Arial" w:cs="Arial"/>
          <w:color w:val="1F1F1F"/>
          <w:sz w:val="22"/>
          <w:szCs w:val="22"/>
          <w:highlight w:val="yellow"/>
        </w:rPr>
      </w:pPr>
      <w:r w:rsidRPr="00B651EA">
        <w:rPr>
          <w:rFonts w:ascii="Arial" w:hAnsi="Arial" w:cs="Arial"/>
          <w:sz w:val="22"/>
          <w:szCs w:val="22"/>
          <w:highlight w:val="yellow"/>
        </w:rPr>
        <w:t xml:space="preserve">For </w:t>
      </w:r>
      <w:r w:rsidR="0079407F" w:rsidRPr="00B651EA">
        <w:rPr>
          <w:rFonts w:ascii="Arial" w:hAnsi="Arial" w:cs="Arial"/>
          <w:sz w:val="22"/>
          <w:szCs w:val="22"/>
          <w:highlight w:val="yellow"/>
        </w:rPr>
        <w:t xml:space="preserve">the non-enforcement of foreign taxes, </w:t>
      </w:r>
      <w:proofErr w:type="gramStart"/>
      <w:r w:rsidR="0079407F" w:rsidRPr="00B651EA">
        <w:rPr>
          <w:rFonts w:ascii="Arial" w:hAnsi="Arial" w:cs="Arial"/>
          <w:sz w:val="22"/>
          <w:szCs w:val="22"/>
          <w:highlight w:val="yellow"/>
        </w:rPr>
        <w:t>fines</w:t>
      </w:r>
      <w:proofErr w:type="gramEnd"/>
      <w:r w:rsidR="0079407F" w:rsidRPr="00B651EA">
        <w:rPr>
          <w:rFonts w:ascii="Arial" w:hAnsi="Arial" w:cs="Arial"/>
          <w:sz w:val="22"/>
          <w:szCs w:val="22"/>
          <w:highlight w:val="yellow"/>
        </w:rPr>
        <w:t xml:space="preserve"> and penalties; and </w:t>
      </w:r>
    </w:p>
    <w:p w14:paraId="1E489702" w14:textId="10E810E5" w:rsidR="009255D6" w:rsidRPr="00924101" w:rsidRDefault="00B651EA" w:rsidP="00D27CBC">
      <w:pPr>
        <w:pStyle w:val="ListParagraph"/>
        <w:numPr>
          <w:ilvl w:val="1"/>
          <w:numId w:val="48"/>
        </w:numPr>
        <w:shd w:val="clear" w:color="auto" w:fill="FFFFFF"/>
        <w:spacing w:before="360" w:after="360"/>
        <w:jc w:val="both"/>
        <w:rPr>
          <w:rFonts w:ascii="Arial" w:hAnsi="Arial" w:cs="Arial"/>
          <w:color w:val="1F1F1F"/>
          <w:sz w:val="22"/>
          <w:szCs w:val="22"/>
          <w:highlight w:val="yellow"/>
        </w:rPr>
      </w:pPr>
      <w:r w:rsidRPr="00B651EA">
        <w:rPr>
          <w:rFonts w:ascii="Arial" w:hAnsi="Arial" w:cs="Arial"/>
          <w:sz w:val="22"/>
          <w:szCs w:val="22"/>
          <w:highlight w:val="yellow"/>
        </w:rPr>
        <w:t>C</w:t>
      </w:r>
      <w:r w:rsidR="0079407F" w:rsidRPr="00B651EA">
        <w:rPr>
          <w:rFonts w:ascii="Arial" w:hAnsi="Arial" w:cs="Arial"/>
          <w:sz w:val="22"/>
          <w:szCs w:val="22"/>
          <w:highlight w:val="yellow"/>
        </w:rPr>
        <w:t>omity</w:t>
      </w:r>
      <w:proofErr w:type="gramStart"/>
      <w:r w:rsidR="00A62CEC">
        <w:rPr>
          <w:rFonts w:ascii="Arial" w:hAnsi="Arial" w:cs="Arial"/>
          <w:sz w:val="22"/>
          <w:szCs w:val="22"/>
          <w:highlight w:val="yellow"/>
        </w:rPr>
        <w:t>–(</w:t>
      </w:r>
      <w:proofErr w:type="gramEnd"/>
      <w:r w:rsidRPr="00B651EA">
        <w:rPr>
          <w:rFonts w:ascii="Arial" w:hAnsi="Arial" w:cs="Arial"/>
          <w:sz w:val="22"/>
          <w:szCs w:val="22"/>
          <w:highlight w:val="yellow"/>
        </w:rPr>
        <w:t xml:space="preserve">the recognition, cooperation and enforcement of judicial </w:t>
      </w:r>
      <w:r w:rsidR="00A62CEC" w:rsidRPr="00B651EA">
        <w:rPr>
          <w:rFonts w:ascii="Arial" w:hAnsi="Arial" w:cs="Arial"/>
          <w:sz w:val="22"/>
          <w:szCs w:val="22"/>
          <w:highlight w:val="yellow"/>
        </w:rPr>
        <w:t>determinations</w:t>
      </w:r>
      <w:r w:rsidRPr="00B651EA">
        <w:rPr>
          <w:rFonts w:ascii="Arial" w:hAnsi="Arial" w:cs="Arial"/>
          <w:sz w:val="22"/>
          <w:szCs w:val="22"/>
          <w:highlight w:val="yellow"/>
        </w:rPr>
        <w:t xml:space="preserve"> and proceedings</w:t>
      </w:r>
      <w:r w:rsidR="00A62CEC">
        <w:rPr>
          <w:rFonts w:ascii="Arial" w:hAnsi="Arial" w:cs="Arial"/>
          <w:sz w:val="22"/>
          <w:szCs w:val="22"/>
          <w:highlight w:val="yellow"/>
        </w:rPr>
        <w:t>)</w:t>
      </w:r>
      <w:r w:rsidRPr="00B651EA">
        <w:rPr>
          <w:rFonts w:ascii="Arial" w:hAnsi="Arial" w:cs="Arial"/>
          <w:sz w:val="22"/>
          <w:szCs w:val="22"/>
          <w:highlight w:val="yellow"/>
        </w:rPr>
        <w:t>.</w:t>
      </w:r>
    </w:p>
    <w:p w14:paraId="4E34F303" w14:textId="77777777" w:rsidR="009255D6" w:rsidRPr="007C2152" w:rsidRDefault="009255D6" w:rsidP="00D27CBC">
      <w:pPr>
        <w:jc w:val="both"/>
        <w:rPr>
          <w:rFonts w:ascii="Arial" w:hAnsi="Arial" w:cs="Arial"/>
          <w:sz w:val="22"/>
          <w:szCs w:val="22"/>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6DC49B8F" w14:textId="77777777" w:rsidR="00D27CBC" w:rsidRPr="00CF6373" w:rsidRDefault="00D27CBC" w:rsidP="00CF6373">
      <w:pPr>
        <w:jc w:val="both"/>
        <w:rPr>
          <w:rFonts w:ascii="Arial" w:hAnsi="Arial" w:cs="Arial"/>
          <w:b/>
          <w:bCs/>
          <w:sz w:val="22"/>
          <w:szCs w:val="22"/>
          <w:lang w:val="en-GB"/>
        </w:rPr>
      </w:pPr>
    </w:p>
    <w:p w14:paraId="7DDFF91E" w14:textId="7FEE74C1" w:rsidR="00633320" w:rsidRPr="004D1D71" w:rsidRDefault="00213B47" w:rsidP="00CF6373">
      <w:pPr>
        <w:pStyle w:val="NormalWeb"/>
        <w:spacing w:before="0" w:beforeAutospacing="0" w:after="360" w:afterAutospacing="0"/>
        <w:jc w:val="both"/>
        <w:rPr>
          <w:rFonts w:ascii="Arial" w:hAnsi="Arial" w:cs="Arial"/>
          <w:sz w:val="22"/>
          <w:szCs w:val="22"/>
          <w:highlight w:val="yellow"/>
        </w:rPr>
      </w:pPr>
      <w:r w:rsidRPr="004D1D71">
        <w:rPr>
          <w:rFonts w:ascii="Arial" w:hAnsi="Arial" w:cs="Arial"/>
          <w:sz w:val="22"/>
          <w:szCs w:val="22"/>
          <w:highlight w:val="yellow"/>
        </w:rPr>
        <w:t xml:space="preserve">The legal framework for the recognition of foreign judgments in the Cayman Islands is based on </w:t>
      </w:r>
      <w:r w:rsidR="00633320" w:rsidRPr="004D1D71">
        <w:rPr>
          <w:rFonts w:ascii="Arial" w:hAnsi="Arial" w:cs="Arial"/>
          <w:sz w:val="22"/>
          <w:szCs w:val="22"/>
          <w:highlight w:val="yellow"/>
        </w:rPr>
        <w:t>common</w:t>
      </w:r>
      <w:r w:rsidR="00940826" w:rsidRPr="004D1D71">
        <w:rPr>
          <w:rFonts w:ascii="Arial" w:hAnsi="Arial" w:cs="Arial"/>
          <w:sz w:val="22"/>
          <w:szCs w:val="22"/>
          <w:highlight w:val="yellow"/>
        </w:rPr>
        <w:t xml:space="preserve"> law and statute. </w:t>
      </w:r>
      <w:r w:rsidR="004D1D71" w:rsidRPr="004D1D71">
        <w:rPr>
          <w:rFonts w:ascii="Arial" w:hAnsi="Arial" w:cs="Arial"/>
          <w:sz w:val="22"/>
          <w:szCs w:val="22"/>
          <w:highlight w:val="yellow"/>
          <w:shd w:val="clear" w:color="auto" w:fill="FFFFFF"/>
        </w:rPr>
        <w:t xml:space="preserve">Money and certain non-money foreign judgments are enforceable in the Cayman Islands at common law, whereas only money judgments are enforceable under the Reciprocal Enforcement Law. </w:t>
      </w:r>
      <w:r w:rsidR="00940826" w:rsidRPr="004D1D71">
        <w:rPr>
          <w:rFonts w:ascii="Arial" w:hAnsi="Arial" w:cs="Arial"/>
          <w:sz w:val="22"/>
          <w:szCs w:val="22"/>
          <w:highlight w:val="yellow"/>
        </w:rPr>
        <w:t xml:space="preserve">The </w:t>
      </w:r>
      <w:r w:rsidRPr="004D1D71">
        <w:rPr>
          <w:rStyle w:val="citation-0"/>
          <w:rFonts w:ascii="Arial" w:hAnsi="Arial" w:cs="Arial"/>
          <w:sz w:val="22"/>
          <w:szCs w:val="22"/>
          <w:highlight w:val="yellow"/>
        </w:rPr>
        <w:t xml:space="preserve">Foreign Judgments Reciprocal Enforcement Act 1996 </w:t>
      </w:r>
      <w:r w:rsidR="00F06E95">
        <w:rPr>
          <w:rStyle w:val="citation-0"/>
          <w:rFonts w:ascii="Arial" w:hAnsi="Arial" w:cs="Arial"/>
          <w:sz w:val="22"/>
          <w:szCs w:val="22"/>
          <w:highlight w:val="yellow"/>
        </w:rPr>
        <w:t>r</w:t>
      </w:r>
      <w:r w:rsidRPr="004D1D71">
        <w:rPr>
          <w:rStyle w:val="citation-0"/>
          <w:rFonts w:ascii="Arial" w:hAnsi="Arial" w:cs="Arial"/>
          <w:sz w:val="22"/>
          <w:szCs w:val="22"/>
          <w:highlight w:val="yellow"/>
        </w:rPr>
        <w:t>evision provides a statutory regime for the enforcement of foreign judgments</w:t>
      </w:r>
      <w:r w:rsidR="00940826" w:rsidRPr="004D1D71">
        <w:rPr>
          <w:rStyle w:val="citation-0"/>
          <w:rFonts w:ascii="Arial" w:hAnsi="Arial" w:cs="Arial"/>
          <w:sz w:val="22"/>
          <w:szCs w:val="22"/>
          <w:highlight w:val="yellow"/>
        </w:rPr>
        <w:t xml:space="preserve"> where </w:t>
      </w:r>
      <w:r w:rsidR="008E4A8B" w:rsidRPr="004D1D71">
        <w:rPr>
          <w:rStyle w:val="citation-0"/>
          <w:rFonts w:ascii="Arial" w:hAnsi="Arial" w:cs="Arial"/>
          <w:sz w:val="22"/>
          <w:szCs w:val="22"/>
          <w:highlight w:val="yellow"/>
        </w:rPr>
        <w:t xml:space="preserve">there is </w:t>
      </w:r>
      <w:r w:rsidR="00940826" w:rsidRPr="004D1D71">
        <w:rPr>
          <w:rFonts w:ascii="Arial" w:hAnsi="Arial" w:cs="Arial"/>
          <w:sz w:val="22"/>
          <w:szCs w:val="22"/>
          <w:highlight w:val="yellow"/>
        </w:rPr>
        <w:t xml:space="preserve">substantial reciprocity of treatment </w:t>
      </w:r>
      <w:r w:rsidR="008E4A8B" w:rsidRPr="004D1D71">
        <w:rPr>
          <w:rFonts w:ascii="Arial" w:hAnsi="Arial" w:cs="Arial"/>
          <w:sz w:val="22"/>
          <w:szCs w:val="22"/>
          <w:highlight w:val="yellow"/>
        </w:rPr>
        <w:t xml:space="preserve">in the foreign country to </w:t>
      </w:r>
      <w:r w:rsidR="00940826" w:rsidRPr="004D1D71">
        <w:rPr>
          <w:rFonts w:ascii="Arial" w:hAnsi="Arial" w:cs="Arial"/>
          <w:sz w:val="22"/>
          <w:szCs w:val="22"/>
          <w:highlight w:val="yellow"/>
        </w:rPr>
        <w:t>judgments given in the Grand Court</w:t>
      </w:r>
      <w:r w:rsidR="008E4A8B" w:rsidRPr="004D1D71">
        <w:rPr>
          <w:rFonts w:ascii="Arial" w:hAnsi="Arial" w:cs="Arial"/>
          <w:sz w:val="22"/>
          <w:szCs w:val="22"/>
          <w:highlight w:val="yellow"/>
        </w:rPr>
        <w:t xml:space="preserve"> in the Cayman Islands. Order 71 of the Grand Court Rules provides the procedures to register the judgment in Court. </w:t>
      </w:r>
      <w:r w:rsidR="00633320" w:rsidRPr="004D1D71">
        <w:rPr>
          <w:rFonts w:ascii="Arial" w:hAnsi="Arial" w:cs="Arial"/>
          <w:sz w:val="22"/>
          <w:szCs w:val="22"/>
          <w:highlight w:val="yellow"/>
          <w:shd w:val="clear" w:color="auto" w:fill="FFFFFF"/>
        </w:rPr>
        <w:t>The Act currently applies only to judgments from the Supreme Courts of stated Australian states and territories and the Australian Federal and High Courts.</w:t>
      </w:r>
      <w:r w:rsidR="004136A2" w:rsidRPr="004D1D71">
        <w:rPr>
          <w:rFonts w:ascii="Arial" w:hAnsi="Arial" w:cs="Arial"/>
          <w:sz w:val="22"/>
          <w:szCs w:val="22"/>
          <w:highlight w:val="yellow"/>
        </w:rPr>
        <w:t xml:space="preserve"> </w:t>
      </w:r>
      <w:r w:rsidR="00633320" w:rsidRPr="004D1D71">
        <w:rPr>
          <w:rFonts w:ascii="Arial" w:hAnsi="Arial" w:cs="Arial"/>
          <w:sz w:val="22"/>
          <w:szCs w:val="22"/>
          <w:highlight w:val="yellow"/>
        </w:rPr>
        <w:t xml:space="preserve">Under </w:t>
      </w:r>
      <w:r w:rsidR="00633320" w:rsidRPr="004D1D71">
        <w:rPr>
          <w:rFonts w:ascii="Arial" w:hAnsi="Arial" w:cs="Arial"/>
          <w:sz w:val="22"/>
          <w:szCs w:val="22"/>
          <w:highlight w:val="yellow"/>
          <w:shd w:val="clear" w:color="auto" w:fill="FFFFFF"/>
        </w:rPr>
        <w:t>Order 72 of the Cayman Islands Grand Court Rules 1995 (as amended) subsection K   “</w:t>
      </w:r>
      <w:r w:rsidR="00633320" w:rsidRPr="004D1D71">
        <w:rPr>
          <w:rFonts w:ascii="Arial" w:hAnsi="Arial" w:cs="Arial"/>
          <w:sz w:val="22"/>
          <w:szCs w:val="22"/>
          <w:highlight w:val="yellow"/>
        </w:rPr>
        <w:t>any application to which the Grand Court (Bankruptcy) Rules, 1977 or the Foreign Bankruptcy Proceedings (International Co-Operation) Rules 2008 applies” mu</w:t>
      </w:r>
      <w:r w:rsidR="00633320" w:rsidRPr="004D1D71">
        <w:rPr>
          <w:rFonts w:ascii="Arial" w:hAnsi="Arial" w:cs="Arial"/>
          <w:sz w:val="22"/>
          <w:szCs w:val="22"/>
          <w:highlight w:val="yellow"/>
          <w:shd w:val="clear" w:color="auto" w:fill="FFFFFF"/>
        </w:rPr>
        <w:t>st be commenced in the Financial Services Division (FSD) of the Grand Court of the Cayman Islands.</w:t>
      </w:r>
    </w:p>
    <w:p w14:paraId="6FE6AA9B" w14:textId="77777777" w:rsidR="00D5336E" w:rsidRPr="004D1D71" w:rsidRDefault="00CF6373" w:rsidP="00941696">
      <w:pPr>
        <w:pStyle w:val="NormalWeb"/>
        <w:shd w:val="clear" w:color="auto" w:fill="FFFFFF"/>
        <w:spacing w:before="0" w:beforeAutospacing="0" w:after="0" w:afterAutospacing="0"/>
        <w:jc w:val="both"/>
        <w:textAlignment w:val="baseline"/>
        <w:rPr>
          <w:rFonts w:ascii="Arial" w:hAnsi="Arial" w:cs="Arial"/>
          <w:sz w:val="22"/>
          <w:szCs w:val="22"/>
          <w:highlight w:val="yellow"/>
        </w:rPr>
      </w:pPr>
      <w:proofErr w:type="gramStart"/>
      <w:r w:rsidRPr="004D1D71">
        <w:rPr>
          <w:rFonts w:ascii="Arial" w:hAnsi="Arial" w:cs="Arial"/>
          <w:sz w:val="22"/>
          <w:szCs w:val="22"/>
          <w:highlight w:val="yellow"/>
        </w:rPr>
        <w:t>The common</w:t>
      </w:r>
      <w:proofErr w:type="gramEnd"/>
      <w:r w:rsidRPr="004D1D71">
        <w:rPr>
          <w:rFonts w:ascii="Arial" w:hAnsi="Arial" w:cs="Arial"/>
          <w:sz w:val="22"/>
          <w:szCs w:val="22"/>
          <w:highlight w:val="yellow"/>
        </w:rPr>
        <w:t xml:space="preserve"> law</w:t>
      </w:r>
      <w:r w:rsidR="00213B47" w:rsidRPr="004D1D71">
        <w:rPr>
          <w:rFonts w:ascii="Arial" w:hAnsi="Arial" w:cs="Arial"/>
          <w:sz w:val="22"/>
          <w:szCs w:val="22"/>
          <w:highlight w:val="yellow"/>
        </w:rPr>
        <w:t xml:space="preserve"> allows for the recognition and enforcement of foreign judgments from other jurisdictions.</w:t>
      </w:r>
      <w:r w:rsidR="008E4A8B" w:rsidRPr="004D1D71">
        <w:rPr>
          <w:rFonts w:ascii="Arial" w:hAnsi="Arial" w:cs="Arial"/>
          <w:sz w:val="22"/>
          <w:szCs w:val="22"/>
          <w:highlight w:val="yellow"/>
        </w:rPr>
        <w:t xml:space="preserve"> </w:t>
      </w:r>
      <w:r w:rsidR="00633320" w:rsidRPr="004D1D71">
        <w:rPr>
          <w:rFonts w:ascii="Arial" w:hAnsi="Arial" w:cs="Arial"/>
          <w:sz w:val="22"/>
          <w:szCs w:val="22"/>
          <w:highlight w:val="yellow"/>
        </w:rPr>
        <w:t xml:space="preserve">According to common law, a foreign decision may be recognized or upheld if it was rendered by a court with </w:t>
      </w:r>
      <w:r w:rsidRPr="004D1D71">
        <w:rPr>
          <w:rFonts w:ascii="Arial" w:hAnsi="Arial" w:cs="Arial"/>
          <w:sz w:val="22"/>
          <w:szCs w:val="22"/>
          <w:highlight w:val="yellow"/>
        </w:rPr>
        <w:t xml:space="preserve">competent </w:t>
      </w:r>
      <w:r w:rsidR="00633320" w:rsidRPr="004D1D71">
        <w:rPr>
          <w:rFonts w:ascii="Arial" w:hAnsi="Arial" w:cs="Arial"/>
          <w:sz w:val="22"/>
          <w:szCs w:val="22"/>
          <w:highlight w:val="yellow"/>
        </w:rPr>
        <w:t>jurisdiction and is final and conclusive</w:t>
      </w:r>
      <w:r w:rsidRPr="004D1D71">
        <w:rPr>
          <w:rFonts w:ascii="Arial" w:hAnsi="Arial" w:cs="Arial"/>
          <w:sz w:val="22"/>
          <w:szCs w:val="22"/>
          <w:highlight w:val="yellow"/>
        </w:rPr>
        <w:t xml:space="preserve">. </w:t>
      </w:r>
      <w:r w:rsidR="00633320" w:rsidRPr="004D1D71">
        <w:rPr>
          <w:rFonts w:ascii="Arial" w:hAnsi="Arial" w:cs="Arial"/>
          <w:sz w:val="22"/>
          <w:szCs w:val="22"/>
          <w:highlight w:val="yellow"/>
        </w:rPr>
        <w:t>The judgment must not be contrary to Cayman Islands public policy</w:t>
      </w:r>
      <w:r w:rsidRPr="004D1D71">
        <w:rPr>
          <w:rFonts w:ascii="Arial" w:hAnsi="Arial" w:cs="Arial"/>
          <w:sz w:val="22"/>
          <w:szCs w:val="22"/>
          <w:highlight w:val="yellow"/>
        </w:rPr>
        <w:t xml:space="preserve">, nor be obtained </w:t>
      </w:r>
      <w:r w:rsidR="00633320" w:rsidRPr="004D1D71">
        <w:rPr>
          <w:rFonts w:ascii="Arial" w:hAnsi="Arial" w:cs="Arial"/>
          <w:sz w:val="22"/>
          <w:szCs w:val="22"/>
          <w:highlight w:val="yellow"/>
        </w:rPr>
        <w:t>by frau</w:t>
      </w:r>
      <w:r w:rsidRPr="004D1D71">
        <w:rPr>
          <w:rFonts w:ascii="Arial" w:hAnsi="Arial" w:cs="Arial"/>
          <w:sz w:val="22"/>
          <w:szCs w:val="22"/>
          <w:highlight w:val="yellow"/>
        </w:rPr>
        <w:t xml:space="preserve">d and not </w:t>
      </w:r>
      <w:r w:rsidR="00633320" w:rsidRPr="004D1D71">
        <w:rPr>
          <w:rFonts w:ascii="Arial" w:hAnsi="Arial" w:cs="Arial"/>
          <w:sz w:val="22"/>
          <w:szCs w:val="22"/>
          <w:highlight w:val="yellow"/>
        </w:rPr>
        <w:lastRenderedPageBreak/>
        <w:t xml:space="preserve">contrary to rules of natural justice. </w:t>
      </w:r>
      <w:r w:rsidR="00D5336E" w:rsidRPr="004D1D71">
        <w:rPr>
          <w:rFonts w:ascii="Arial" w:hAnsi="Arial" w:cs="Arial"/>
          <w:sz w:val="22"/>
          <w:szCs w:val="22"/>
          <w:highlight w:val="yellow"/>
        </w:rPr>
        <w:t>In </w:t>
      </w:r>
      <w:proofErr w:type="spellStart"/>
      <w:r w:rsidR="00D5336E" w:rsidRPr="004D1D71">
        <w:rPr>
          <w:rStyle w:val="sssh"/>
          <w:rFonts w:ascii="Arial" w:hAnsi="Arial" w:cs="Arial"/>
          <w:b/>
          <w:bCs/>
          <w:i/>
          <w:iCs/>
          <w:sz w:val="22"/>
          <w:szCs w:val="22"/>
          <w:highlight w:val="yellow"/>
          <w:bdr w:val="none" w:sz="0" w:space="0" w:color="auto" w:frame="1"/>
          <w:shd w:val="clear" w:color="auto" w:fill="C8E6C9"/>
        </w:rPr>
        <w:t>Bandone</w:t>
      </w:r>
      <w:proofErr w:type="spellEnd"/>
      <w:r w:rsidR="00D5336E" w:rsidRPr="004D1D71">
        <w:rPr>
          <w:rStyle w:val="sssh"/>
          <w:rFonts w:ascii="Arial" w:hAnsi="Arial" w:cs="Arial"/>
          <w:b/>
          <w:bCs/>
          <w:i/>
          <w:iCs/>
          <w:sz w:val="22"/>
          <w:szCs w:val="22"/>
          <w:highlight w:val="yellow"/>
          <w:bdr w:val="none" w:sz="0" w:space="0" w:color="auto" w:frame="1"/>
          <w:shd w:val="clear" w:color="auto" w:fill="C8E6C9"/>
        </w:rPr>
        <w:t xml:space="preserve"> v Sol Properties</w:t>
      </w:r>
      <w:r w:rsidR="00D5336E" w:rsidRPr="004D1D71">
        <w:rPr>
          <w:rStyle w:val="ssit"/>
          <w:rFonts w:ascii="Arial" w:hAnsi="Arial" w:cs="Arial"/>
          <w:i/>
          <w:iCs/>
          <w:sz w:val="22"/>
          <w:szCs w:val="22"/>
          <w:highlight w:val="yellow"/>
          <w:bdr w:val="none" w:sz="0" w:space="0" w:color="auto" w:frame="1"/>
        </w:rPr>
        <w:t> [2008] CILR 301</w:t>
      </w:r>
      <w:r w:rsidR="00D5336E" w:rsidRPr="004D1D71">
        <w:rPr>
          <w:rFonts w:ascii="Arial" w:hAnsi="Arial" w:cs="Arial"/>
          <w:sz w:val="22"/>
          <w:szCs w:val="22"/>
          <w:highlight w:val="yellow"/>
        </w:rPr>
        <w:t> the Cayman Court held that</w:t>
      </w:r>
    </w:p>
    <w:p w14:paraId="2D13FC1C" w14:textId="68F403CE" w:rsidR="00633320" w:rsidRPr="004D1D71" w:rsidRDefault="00D5336E" w:rsidP="004D1D71">
      <w:pPr>
        <w:pStyle w:val="NormalWeb"/>
        <w:shd w:val="clear" w:color="auto" w:fill="FFFFFF"/>
        <w:spacing w:before="180" w:beforeAutospacing="0" w:after="180" w:afterAutospacing="0"/>
        <w:ind w:left="720"/>
        <w:textAlignment w:val="baseline"/>
        <w:rPr>
          <w:rFonts w:ascii="Arial" w:hAnsi="Arial" w:cs="Arial"/>
          <w:sz w:val="22"/>
          <w:szCs w:val="22"/>
          <w:highlight w:val="yellow"/>
        </w:rPr>
      </w:pPr>
      <w:r w:rsidRPr="004D1D71">
        <w:rPr>
          <w:rFonts w:ascii="Arial" w:hAnsi="Arial" w:cs="Arial"/>
          <w:sz w:val="22"/>
          <w:szCs w:val="22"/>
          <w:highlight w:val="yellow"/>
        </w:rPr>
        <w:t>'</w:t>
      </w:r>
      <w:r w:rsidR="004136A2">
        <w:rPr>
          <w:rFonts w:ascii="Arial" w:hAnsi="Arial" w:cs="Arial"/>
          <w:sz w:val="22"/>
          <w:szCs w:val="22"/>
          <w:highlight w:val="yellow"/>
        </w:rPr>
        <w:t>…t</w:t>
      </w:r>
      <w:r w:rsidRPr="004D1D71">
        <w:rPr>
          <w:rFonts w:ascii="Arial" w:hAnsi="Arial" w:cs="Arial"/>
          <w:sz w:val="22"/>
          <w:szCs w:val="22"/>
          <w:highlight w:val="yellow"/>
        </w:rPr>
        <w:t xml:space="preserve">he ability to enforce directly foreign judgments and orders made in </w:t>
      </w:r>
      <w:proofErr w:type="spellStart"/>
      <w:r w:rsidRPr="004D1D71">
        <w:rPr>
          <w:rFonts w:ascii="Arial" w:hAnsi="Arial" w:cs="Arial"/>
          <w:sz w:val="22"/>
          <w:szCs w:val="22"/>
          <w:highlight w:val="yellow"/>
        </w:rPr>
        <w:t>personam</w:t>
      </w:r>
      <w:proofErr w:type="spellEnd"/>
      <w:r w:rsidRPr="004D1D71">
        <w:rPr>
          <w:rFonts w:ascii="Arial" w:hAnsi="Arial" w:cs="Arial"/>
          <w:sz w:val="22"/>
          <w:szCs w:val="22"/>
          <w:highlight w:val="yellow"/>
        </w:rPr>
        <w:t xml:space="preserve"> is no longer confined in the Cayman Islands to judgments for a debt or definite sum of money.'</w:t>
      </w:r>
    </w:p>
    <w:p w14:paraId="2F861A8C" w14:textId="6B21CD6D" w:rsidR="00E4294D" w:rsidRPr="004D1D71" w:rsidRDefault="00213B47" w:rsidP="004D1D71">
      <w:pPr>
        <w:pStyle w:val="NormalWeb"/>
        <w:spacing w:before="360" w:beforeAutospacing="0" w:after="360" w:afterAutospacing="0"/>
        <w:jc w:val="both"/>
        <w:rPr>
          <w:rFonts w:ascii="Arial" w:hAnsi="Arial" w:cs="Arial"/>
          <w:sz w:val="22"/>
          <w:szCs w:val="22"/>
          <w:highlight w:val="yellow"/>
        </w:rPr>
      </w:pPr>
      <w:r w:rsidRPr="004D1D71">
        <w:rPr>
          <w:rFonts w:ascii="Arial" w:hAnsi="Arial" w:cs="Arial"/>
          <w:sz w:val="22"/>
          <w:szCs w:val="22"/>
          <w:highlight w:val="yellow"/>
        </w:rPr>
        <w:t xml:space="preserve">If a foreign judgment meets these criteria, it can be enforced in the Cayman Islands by commencing a fresh proceeding in </w:t>
      </w:r>
      <w:r w:rsidR="00851D35" w:rsidRPr="004D1D71">
        <w:rPr>
          <w:rFonts w:ascii="Arial" w:hAnsi="Arial" w:cs="Arial"/>
          <w:sz w:val="22"/>
          <w:szCs w:val="22"/>
          <w:highlight w:val="yellow"/>
        </w:rPr>
        <w:t>Cayman Islands</w:t>
      </w:r>
      <w:r w:rsidR="00CF6373" w:rsidRPr="004D1D71">
        <w:rPr>
          <w:rFonts w:ascii="Arial" w:hAnsi="Arial" w:cs="Arial"/>
          <w:sz w:val="22"/>
          <w:szCs w:val="22"/>
          <w:highlight w:val="yellow"/>
        </w:rPr>
        <w:t xml:space="preserve"> in the form of a summary judgment</w:t>
      </w:r>
      <w:r w:rsidR="00851D35" w:rsidRPr="004D1D71">
        <w:rPr>
          <w:rFonts w:ascii="Arial" w:hAnsi="Arial" w:cs="Arial"/>
          <w:sz w:val="22"/>
          <w:szCs w:val="22"/>
          <w:highlight w:val="yellow"/>
        </w:rPr>
        <w:t xml:space="preserve"> where the foreign judgment is evidenced as an unsatisfied debt or obligation. When the foreign judgment is </w:t>
      </w:r>
      <w:proofErr w:type="spellStart"/>
      <w:r w:rsidR="00851D35" w:rsidRPr="004D1D71">
        <w:rPr>
          <w:rFonts w:ascii="Arial" w:hAnsi="Arial" w:cs="Arial"/>
          <w:sz w:val="22"/>
          <w:szCs w:val="22"/>
          <w:highlight w:val="yellow"/>
        </w:rPr>
        <w:t>recognised</w:t>
      </w:r>
      <w:proofErr w:type="spellEnd"/>
      <w:r w:rsidR="00851D35" w:rsidRPr="004D1D71">
        <w:rPr>
          <w:rFonts w:ascii="Arial" w:hAnsi="Arial" w:cs="Arial"/>
          <w:sz w:val="22"/>
          <w:szCs w:val="22"/>
          <w:highlight w:val="yellow"/>
        </w:rPr>
        <w:t xml:space="preserve"> the</w:t>
      </w:r>
      <w:r w:rsidRPr="004D1D71">
        <w:rPr>
          <w:rFonts w:ascii="Arial" w:hAnsi="Arial" w:cs="Arial"/>
          <w:sz w:val="22"/>
          <w:szCs w:val="22"/>
          <w:highlight w:val="yellow"/>
        </w:rPr>
        <w:t xml:space="preserve"> judgment creditor will be able to enforce the foreign judgment in the same way as a Cayman Islands judgment.</w:t>
      </w:r>
      <w:r w:rsidR="00D5336E" w:rsidRPr="004D1D71">
        <w:rPr>
          <w:rFonts w:ascii="Arial" w:hAnsi="Arial" w:cs="Arial"/>
          <w:sz w:val="22"/>
          <w:szCs w:val="22"/>
          <w:highlight w:val="yellow"/>
        </w:rPr>
        <w:t xml:space="preserve"> </w:t>
      </w:r>
      <w:r w:rsidR="004D1D71" w:rsidRPr="004D1D71">
        <w:rPr>
          <w:rFonts w:ascii="Arial" w:hAnsi="Arial" w:cs="Arial"/>
          <w:sz w:val="22"/>
          <w:szCs w:val="22"/>
          <w:highlight w:val="yellow"/>
          <w:shd w:val="clear" w:color="auto" w:fill="FFFFFF"/>
        </w:rPr>
        <w:t>A six-year limitation period applies for enforcement both at common law and under the Reciprocal Enforcement Law (Section 4). This begins to run from the date of the judgment or, where there have been appeals, the date of the last judgment delivered in those proceedings.</w:t>
      </w:r>
      <w:r w:rsidR="00821C4C" w:rsidRPr="00821C4C">
        <w:rPr>
          <w:rFonts w:ascii="Arial" w:hAnsi="Arial" w:cs="Arial"/>
          <w:sz w:val="22"/>
          <w:szCs w:val="22"/>
          <w:highlight w:val="yellow"/>
        </w:rPr>
        <w:t xml:space="preserve"> </w:t>
      </w:r>
      <w:r w:rsidR="00821C4C" w:rsidRPr="004D1D71">
        <w:rPr>
          <w:rFonts w:ascii="Arial" w:hAnsi="Arial" w:cs="Arial"/>
          <w:sz w:val="22"/>
          <w:szCs w:val="22"/>
          <w:highlight w:val="yellow"/>
        </w:rPr>
        <w:t>Consequently, the legal framework in the Cayman Islands allows for the recognition and enforcement of foreign judgments.</w:t>
      </w:r>
    </w:p>
    <w:p w14:paraId="337A31CC" w14:textId="77777777" w:rsidR="00E4294D" w:rsidRPr="00310533" w:rsidRDefault="00E4294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311CA539" w14:textId="77777777" w:rsidR="00DF75F8" w:rsidRPr="00310533" w:rsidRDefault="00DF75F8" w:rsidP="002A37BB">
      <w:pPr>
        <w:jc w:val="both"/>
        <w:rPr>
          <w:rFonts w:ascii="Avenir Next" w:hAnsi="Avenir Next" w:cs="Arial"/>
          <w:sz w:val="22"/>
          <w:szCs w:val="22"/>
        </w:rPr>
      </w:pPr>
    </w:p>
    <w:p w14:paraId="06B3CC1C" w14:textId="77777777" w:rsidR="00386406" w:rsidRPr="00386406" w:rsidRDefault="00386406" w:rsidP="00386406">
      <w:pPr>
        <w:jc w:val="both"/>
        <w:rPr>
          <w:rFonts w:ascii="Arial" w:hAnsi="Arial" w:cs="Arial"/>
          <w:sz w:val="22"/>
          <w:szCs w:val="22"/>
          <w:highlight w:val="yellow"/>
          <w:lang w:val="en-GB"/>
        </w:rPr>
      </w:pPr>
      <w:r w:rsidRPr="00386406">
        <w:rPr>
          <w:rFonts w:ascii="Arial" w:hAnsi="Arial" w:cs="Arial"/>
          <w:sz w:val="22"/>
          <w:szCs w:val="22"/>
          <w:highlight w:val="yellow"/>
          <w:lang w:val="en-GB"/>
        </w:rPr>
        <w:t xml:space="preserve">Whilst there is no statutory prohibition on insolvent trading a court appointed liquidator of an insolvent company can hold its former directors personally liable if they act in breach of their fiduciary to act in the best interests of the company.  </w:t>
      </w:r>
      <w:r w:rsidRPr="00386406">
        <w:rPr>
          <w:rFonts w:ascii="Arial" w:hAnsi="Arial" w:cs="Arial"/>
          <w:color w:val="1F1F1F"/>
          <w:sz w:val="22"/>
          <w:szCs w:val="22"/>
          <w:highlight w:val="yellow"/>
          <w:shd w:val="clear" w:color="auto" w:fill="FFFFFF"/>
        </w:rPr>
        <w:t>If a liquidator believes that a company has been carrying on its business with the intent to defraud creditors, or for any other fraudulent purpose, they may apply to the court for a declaration. The court may then order any person who has knowingly engaged in fraudulent trading to make a contribution to the company's assets.</w:t>
      </w:r>
      <w:r w:rsidRPr="00386406">
        <w:rPr>
          <w:rFonts w:ascii="Arial" w:hAnsi="Arial" w:cs="Arial"/>
          <w:sz w:val="22"/>
          <w:szCs w:val="22"/>
          <w:highlight w:val="yellow"/>
          <w:lang w:val="en-GB"/>
        </w:rPr>
        <w:t xml:space="preserve"> </w:t>
      </w:r>
      <w:proofErr w:type="spellStart"/>
      <w:r w:rsidRPr="00386406">
        <w:rPr>
          <w:rFonts w:ascii="Arial" w:hAnsi="Arial" w:cs="Arial"/>
          <w:sz w:val="22"/>
          <w:szCs w:val="22"/>
          <w:highlight w:val="yellow"/>
          <w:lang w:val="en-GB"/>
        </w:rPr>
        <w:t>Harre</w:t>
      </w:r>
      <w:proofErr w:type="spellEnd"/>
      <w:r w:rsidRPr="00386406">
        <w:rPr>
          <w:rFonts w:ascii="Arial" w:hAnsi="Arial" w:cs="Arial"/>
          <w:sz w:val="22"/>
          <w:szCs w:val="22"/>
          <w:highlight w:val="yellow"/>
          <w:lang w:val="en-GB"/>
        </w:rPr>
        <w:t xml:space="preserve"> J sitting in the Grand Court held in Prospect Properties Limited (In Liquidation) v McNeill and J. M. </w:t>
      </w:r>
      <w:proofErr w:type="spellStart"/>
      <w:r w:rsidRPr="00386406">
        <w:rPr>
          <w:rFonts w:ascii="Arial" w:hAnsi="Arial" w:cs="Arial"/>
          <w:sz w:val="22"/>
          <w:szCs w:val="22"/>
          <w:highlight w:val="yellow"/>
          <w:lang w:val="en-GB"/>
        </w:rPr>
        <w:t>Bodden</w:t>
      </w:r>
      <w:proofErr w:type="spellEnd"/>
      <w:r w:rsidRPr="00386406">
        <w:rPr>
          <w:rFonts w:ascii="Arial" w:hAnsi="Arial" w:cs="Arial"/>
          <w:sz w:val="22"/>
          <w:szCs w:val="22"/>
          <w:highlight w:val="yellow"/>
          <w:lang w:val="en-GB"/>
        </w:rPr>
        <w:t xml:space="preserve"> II</w:t>
      </w:r>
      <w:r w:rsidRPr="00386406">
        <w:rPr>
          <w:rStyle w:val="FootnoteReference"/>
          <w:rFonts w:ascii="Arial" w:hAnsi="Arial" w:cs="Arial"/>
          <w:sz w:val="22"/>
          <w:szCs w:val="22"/>
          <w:highlight w:val="yellow"/>
          <w:lang w:val="en-GB"/>
        </w:rPr>
        <w:footnoteReference w:id="1"/>
      </w:r>
      <w:r w:rsidRPr="00386406">
        <w:rPr>
          <w:rFonts w:ascii="Arial" w:hAnsi="Arial" w:cs="Arial"/>
          <w:sz w:val="22"/>
          <w:szCs w:val="22"/>
          <w:highlight w:val="yellow"/>
          <w:lang w:val="en-GB"/>
        </w:rPr>
        <w:t xml:space="preserve"> </w:t>
      </w:r>
      <w:proofErr w:type="gramStart"/>
      <w:r w:rsidRPr="00386406">
        <w:rPr>
          <w:rFonts w:ascii="Arial" w:hAnsi="Arial" w:cs="Arial"/>
          <w:sz w:val="22"/>
          <w:szCs w:val="22"/>
          <w:highlight w:val="yellow"/>
          <w:lang w:val="en-GB"/>
        </w:rPr>
        <w:t>that</w:t>
      </w:r>
      <w:proofErr w:type="gramEnd"/>
      <w:r w:rsidRPr="00386406">
        <w:rPr>
          <w:rFonts w:ascii="Arial" w:hAnsi="Arial" w:cs="Arial"/>
          <w:sz w:val="22"/>
          <w:szCs w:val="22"/>
          <w:highlight w:val="yellow"/>
          <w:lang w:val="en-GB"/>
        </w:rPr>
        <w:t xml:space="preserve"> </w:t>
      </w:r>
    </w:p>
    <w:p w14:paraId="3AAA041F" w14:textId="77777777" w:rsidR="00386406" w:rsidRPr="00386406" w:rsidRDefault="00386406" w:rsidP="00386406">
      <w:pPr>
        <w:ind w:left="720"/>
        <w:jc w:val="both"/>
        <w:rPr>
          <w:rFonts w:ascii="Arial" w:hAnsi="Arial" w:cs="Arial"/>
          <w:sz w:val="22"/>
          <w:szCs w:val="22"/>
          <w:highlight w:val="yellow"/>
          <w:lang w:val="en-GB"/>
        </w:rPr>
      </w:pPr>
      <w:r w:rsidRPr="00386406">
        <w:rPr>
          <w:rFonts w:ascii="Arial" w:hAnsi="Arial" w:cs="Arial"/>
          <w:sz w:val="22"/>
          <w:szCs w:val="22"/>
          <w:highlight w:val="yellow"/>
          <w:lang w:val="en-GB"/>
        </w:rPr>
        <w:t>“It is well established that one of the fiduciary duties owed by a director to his company is the duty to act in the best interest of that company. A duty is owed by the directors to the company and to the creditors of the company to ensure that the affairs of the company are properly administered and that its property is not dissipated or exploited for the benefit of the directors themselves to the prejudice of the creditors.”</w:t>
      </w:r>
    </w:p>
    <w:p w14:paraId="3CF67CA3" w14:textId="77777777" w:rsidR="00F06E95" w:rsidRDefault="00F06E95" w:rsidP="00386406">
      <w:pPr>
        <w:rPr>
          <w:rFonts w:ascii="Arial" w:hAnsi="Arial" w:cs="Arial"/>
          <w:sz w:val="22"/>
          <w:szCs w:val="22"/>
          <w:highlight w:val="yellow"/>
        </w:rPr>
      </w:pPr>
    </w:p>
    <w:p w14:paraId="276CEAB6" w14:textId="755DE4A1" w:rsidR="00386406" w:rsidRPr="00386406" w:rsidRDefault="00386406" w:rsidP="00F06E95">
      <w:pPr>
        <w:jc w:val="both"/>
        <w:rPr>
          <w:rFonts w:ascii="Arial" w:hAnsi="Arial" w:cs="Arial"/>
          <w:sz w:val="22"/>
          <w:szCs w:val="22"/>
          <w:highlight w:val="yellow"/>
        </w:rPr>
      </w:pPr>
      <w:r w:rsidRPr="00386406">
        <w:rPr>
          <w:rFonts w:ascii="Arial" w:hAnsi="Arial" w:cs="Arial"/>
          <w:sz w:val="22"/>
          <w:szCs w:val="22"/>
          <w:highlight w:val="yellow"/>
        </w:rPr>
        <w:t xml:space="preserve">The Court also stated that ‘if a director is in breach of the fiduciary duties and misapply the funds of their </w:t>
      </w:r>
      <w:r w:rsidR="00F06E95" w:rsidRPr="00386406">
        <w:rPr>
          <w:rFonts w:ascii="Arial" w:hAnsi="Arial" w:cs="Arial"/>
          <w:sz w:val="22"/>
          <w:szCs w:val="22"/>
          <w:highlight w:val="yellow"/>
        </w:rPr>
        <w:t>company,</w:t>
      </w:r>
      <w:r w:rsidRPr="00386406">
        <w:rPr>
          <w:rFonts w:ascii="Arial" w:hAnsi="Arial" w:cs="Arial"/>
          <w:sz w:val="22"/>
          <w:szCs w:val="22"/>
          <w:highlight w:val="yellow"/>
        </w:rPr>
        <w:t xml:space="preserve"> he becomes a constructive trustee for the company of the misapplied funds and the company may recover its assets </w:t>
      </w:r>
      <w:r w:rsidR="00F06E95" w:rsidRPr="00386406">
        <w:rPr>
          <w:rFonts w:ascii="Arial" w:hAnsi="Arial" w:cs="Arial"/>
          <w:sz w:val="22"/>
          <w:szCs w:val="22"/>
          <w:highlight w:val="yellow"/>
        </w:rPr>
        <w:t>because of</w:t>
      </w:r>
      <w:r w:rsidRPr="00386406">
        <w:rPr>
          <w:rFonts w:ascii="Arial" w:hAnsi="Arial" w:cs="Arial"/>
          <w:sz w:val="22"/>
          <w:szCs w:val="22"/>
          <w:highlight w:val="yellow"/>
        </w:rPr>
        <w:t xml:space="preserve"> such abuse. The Court held that financial damages may be recovered against those directors.’ A liquidator may apply to the court and pursue the claim for breach of fiduciary duty on behalf of the company. </w:t>
      </w:r>
    </w:p>
    <w:p w14:paraId="5493AAC2" w14:textId="77777777" w:rsidR="00F06E95" w:rsidRDefault="00F06E95" w:rsidP="00F06E95">
      <w:pPr>
        <w:jc w:val="both"/>
        <w:rPr>
          <w:rStyle w:val="user-highlighted-active"/>
          <w:rFonts w:ascii="Arial" w:hAnsi="Arial" w:cs="Arial"/>
          <w:sz w:val="22"/>
          <w:szCs w:val="22"/>
          <w:highlight w:val="yellow"/>
          <w:shd w:val="clear" w:color="auto" w:fill="FFFFFF"/>
        </w:rPr>
      </w:pPr>
    </w:p>
    <w:p w14:paraId="5D714A88" w14:textId="6D652AF4" w:rsidR="00386406" w:rsidRPr="00F06E95" w:rsidRDefault="00386406" w:rsidP="00F06E95">
      <w:pPr>
        <w:jc w:val="both"/>
        <w:rPr>
          <w:rFonts w:ascii="Arial" w:hAnsi="Arial" w:cs="Arial"/>
          <w:sz w:val="22"/>
          <w:szCs w:val="22"/>
          <w:highlight w:val="yellow"/>
          <w:shd w:val="clear" w:color="auto" w:fill="FFFFFF"/>
        </w:rPr>
      </w:pPr>
      <w:r w:rsidRPr="00386406">
        <w:rPr>
          <w:rStyle w:val="user-highlighted-active"/>
          <w:rFonts w:ascii="Arial" w:hAnsi="Arial" w:cs="Arial"/>
          <w:sz w:val="22"/>
          <w:szCs w:val="22"/>
          <w:highlight w:val="yellow"/>
          <w:shd w:val="clear" w:color="auto" w:fill="FFFFFF"/>
        </w:rPr>
        <w:t xml:space="preserve">In </w:t>
      </w:r>
      <w:proofErr w:type="spellStart"/>
      <w:r w:rsidRPr="00386406">
        <w:rPr>
          <w:rStyle w:val="user-highlighted-active"/>
          <w:rFonts w:ascii="Arial" w:hAnsi="Arial" w:cs="Arial"/>
          <w:sz w:val="22"/>
          <w:szCs w:val="22"/>
          <w:highlight w:val="yellow"/>
          <w:shd w:val="clear" w:color="auto" w:fill="FFFFFF"/>
        </w:rPr>
        <w:t>Weavering</w:t>
      </w:r>
      <w:proofErr w:type="spellEnd"/>
      <w:r w:rsidRPr="00386406">
        <w:rPr>
          <w:rStyle w:val="user-highlighted-active"/>
          <w:rFonts w:ascii="Arial" w:hAnsi="Arial" w:cs="Arial"/>
          <w:sz w:val="22"/>
          <w:szCs w:val="22"/>
          <w:highlight w:val="yellow"/>
          <w:shd w:val="clear" w:color="auto" w:fill="FFFFFF"/>
        </w:rPr>
        <w:t xml:space="preserve"> Macro F</w:t>
      </w:r>
      <w:r w:rsidR="00F06E95">
        <w:rPr>
          <w:rStyle w:val="user-highlighted-active"/>
          <w:rFonts w:ascii="Arial" w:hAnsi="Arial" w:cs="Arial"/>
          <w:sz w:val="22"/>
          <w:szCs w:val="22"/>
          <w:highlight w:val="yellow"/>
          <w:shd w:val="clear" w:color="auto" w:fill="FFFFFF"/>
        </w:rPr>
        <w:t>i</w:t>
      </w:r>
      <w:r w:rsidRPr="00386406">
        <w:rPr>
          <w:rStyle w:val="user-highlighted-active"/>
          <w:rFonts w:ascii="Arial" w:hAnsi="Arial" w:cs="Arial"/>
          <w:sz w:val="22"/>
          <w:szCs w:val="22"/>
          <w:highlight w:val="yellow"/>
          <w:shd w:val="clear" w:color="auto" w:fill="FFFFFF"/>
        </w:rPr>
        <w:t>xed Income Fund Ltd. (In Liquidation) v Stefan Peterson and another</w:t>
      </w:r>
      <w:r w:rsidRPr="00386406">
        <w:rPr>
          <w:rStyle w:val="FootnoteReference"/>
          <w:rFonts w:ascii="Arial" w:hAnsi="Arial" w:cs="Arial"/>
          <w:sz w:val="22"/>
          <w:szCs w:val="22"/>
          <w:highlight w:val="yellow"/>
          <w:shd w:val="clear" w:color="auto" w:fill="FFFFFF"/>
        </w:rPr>
        <w:footnoteReference w:id="2"/>
      </w:r>
      <w:r w:rsidRPr="00386406">
        <w:rPr>
          <w:rStyle w:val="user-highlighted-active"/>
          <w:rFonts w:ascii="Arial" w:hAnsi="Arial" w:cs="Arial"/>
          <w:sz w:val="22"/>
          <w:szCs w:val="22"/>
          <w:highlight w:val="yellow"/>
          <w:shd w:val="clear" w:color="auto" w:fill="FFFFFF"/>
        </w:rPr>
        <w:t xml:space="preserve"> in an action for damages commenced by the Official Liquidators of </w:t>
      </w:r>
      <w:proofErr w:type="spellStart"/>
      <w:r w:rsidRPr="00386406">
        <w:rPr>
          <w:rStyle w:val="user-highlighted-active"/>
          <w:rFonts w:ascii="Arial" w:hAnsi="Arial" w:cs="Arial"/>
          <w:sz w:val="22"/>
          <w:szCs w:val="22"/>
          <w:highlight w:val="yellow"/>
          <w:shd w:val="clear" w:color="auto" w:fill="FFFFFF"/>
        </w:rPr>
        <w:t>Weavering</w:t>
      </w:r>
      <w:proofErr w:type="spellEnd"/>
      <w:r w:rsidRPr="00386406">
        <w:rPr>
          <w:rStyle w:val="user-highlighted-active"/>
          <w:rFonts w:ascii="Arial" w:hAnsi="Arial" w:cs="Arial"/>
          <w:sz w:val="22"/>
          <w:szCs w:val="22"/>
          <w:highlight w:val="yellow"/>
          <w:shd w:val="clear" w:color="auto" w:fill="FFFFFF"/>
        </w:rPr>
        <w:t xml:space="preserve"> against its former directors, the Grand Court was satisfied that the company’s loss was caused by the </w:t>
      </w:r>
      <w:r w:rsidRPr="00386406">
        <w:rPr>
          <w:rStyle w:val="user-highlighted-active"/>
          <w:rFonts w:ascii="Arial" w:hAnsi="Arial" w:cs="Arial"/>
          <w:sz w:val="22"/>
          <w:szCs w:val="22"/>
          <w:highlight w:val="yellow"/>
          <w:shd w:val="clear" w:color="auto" w:fill="FFFFFF"/>
        </w:rPr>
        <w:lastRenderedPageBreak/>
        <w:t xml:space="preserve">Directors’ willful neglect or default and gave judgment against the former directors in the sum of US 111 </w:t>
      </w:r>
      <w:r w:rsidR="00190146">
        <w:rPr>
          <w:rStyle w:val="user-highlighted-active"/>
          <w:rFonts w:ascii="Arial" w:hAnsi="Arial" w:cs="Arial"/>
          <w:sz w:val="22"/>
          <w:szCs w:val="22"/>
          <w:highlight w:val="yellow"/>
          <w:shd w:val="clear" w:color="auto" w:fill="FFFFFF"/>
        </w:rPr>
        <w:t>m</w:t>
      </w:r>
      <w:r w:rsidRPr="00386406">
        <w:rPr>
          <w:rStyle w:val="user-highlighted-active"/>
          <w:rFonts w:ascii="Arial" w:hAnsi="Arial" w:cs="Arial"/>
          <w:sz w:val="22"/>
          <w:szCs w:val="22"/>
          <w:highlight w:val="yellow"/>
          <w:shd w:val="clear" w:color="auto" w:fill="FFFFFF"/>
        </w:rPr>
        <w:t xml:space="preserve">illion plus costs. </w:t>
      </w:r>
      <w:r w:rsidRPr="00386406">
        <w:rPr>
          <w:rStyle w:val="user-highlighted-active"/>
          <w:rFonts w:ascii="Arial" w:hAnsi="Arial" w:cs="Arial"/>
          <w:color w:val="333333"/>
          <w:sz w:val="22"/>
          <w:szCs w:val="22"/>
          <w:highlight w:val="yellow"/>
        </w:rPr>
        <w:t xml:space="preserve">It is noteworthy that the Court stated that </w:t>
      </w:r>
      <w:proofErr w:type="gramStart"/>
      <w:r w:rsidRPr="00386406">
        <w:rPr>
          <w:rStyle w:val="user-highlighted-active"/>
          <w:rFonts w:ascii="Arial" w:hAnsi="Arial" w:cs="Arial"/>
          <w:color w:val="333333"/>
          <w:sz w:val="22"/>
          <w:szCs w:val="22"/>
          <w:highlight w:val="yellow"/>
        </w:rPr>
        <w:t>in order to</w:t>
      </w:r>
      <w:proofErr w:type="gramEnd"/>
      <w:r w:rsidRPr="00386406">
        <w:rPr>
          <w:rStyle w:val="user-highlighted-active"/>
          <w:rFonts w:ascii="Arial" w:hAnsi="Arial" w:cs="Arial"/>
          <w:color w:val="333333"/>
          <w:sz w:val="22"/>
          <w:szCs w:val="22"/>
          <w:highlight w:val="yellow"/>
        </w:rPr>
        <w:t xml:space="preserve"> recover any loss or damage, the burden rests upon the Liquidators to prove that it was caused by the Directors” ‘</w:t>
      </w:r>
      <w:proofErr w:type="spellStart"/>
      <w:r w:rsidRPr="00386406">
        <w:rPr>
          <w:rStyle w:val="user-highlighted-active"/>
          <w:rFonts w:ascii="Arial" w:hAnsi="Arial" w:cs="Arial"/>
          <w:color w:val="333333"/>
          <w:sz w:val="22"/>
          <w:szCs w:val="22"/>
          <w:highlight w:val="yellow"/>
        </w:rPr>
        <w:t>wilful</w:t>
      </w:r>
      <w:proofErr w:type="spellEnd"/>
      <w:r w:rsidRPr="00386406">
        <w:rPr>
          <w:rStyle w:val="user-highlighted-active"/>
          <w:rFonts w:ascii="Arial" w:hAnsi="Arial" w:cs="Arial"/>
          <w:color w:val="333333"/>
          <w:sz w:val="22"/>
          <w:szCs w:val="22"/>
          <w:highlight w:val="yellow"/>
        </w:rPr>
        <w:t xml:space="preserve"> neglect or default’ and that there must be </w:t>
      </w:r>
      <w:r w:rsidRPr="00386406">
        <w:rPr>
          <w:rStyle w:val="user-highlighted-active"/>
          <w:rFonts w:ascii="Arial" w:hAnsi="Arial" w:cs="Arial"/>
          <w:color w:val="333333"/>
          <w:sz w:val="22"/>
          <w:szCs w:val="22"/>
          <w:highlight w:val="yellow"/>
          <w:shd w:val="clear" w:color="auto" w:fill="FFFFFF"/>
        </w:rPr>
        <w:t>(a) knowing and intentional breach of duty or (b) acting recklessly, not caring whether or not the act or omission is a breach of duty. </w:t>
      </w:r>
    </w:p>
    <w:p w14:paraId="42887402" w14:textId="77777777" w:rsidR="00190146" w:rsidRDefault="00190146" w:rsidP="00386406">
      <w:pPr>
        <w:rPr>
          <w:rFonts w:ascii="Arial" w:hAnsi="Arial" w:cs="Arial"/>
          <w:sz w:val="22"/>
          <w:szCs w:val="22"/>
          <w:highlight w:val="yellow"/>
        </w:rPr>
      </w:pPr>
    </w:p>
    <w:p w14:paraId="5E453466" w14:textId="5D2DD670" w:rsidR="00386406" w:rsidRPr="00386406" w:rsidRDefault="00386406" w:rsidP="00386406">
      <w:pPr>
        <w:rPr>
          <w:rFonts w:ascii="Arial" w:hAnsi="Arial" w:cs="Arial"/>
          <w:sz w:val="22"/>
          <w:szCs w:val="22"/>
          <w:highlight w:val="yellow"/>
        </w:rPr>
      </w:pPr>
      <w:r w:rsidRPr="00386406">
        <w:rPr>
          <w:rFonts w:ascii="Arial" w:hAnsi="Arial" w:cs="Arial"/>
          <w:sz w:val="22"/>
          <w:szCs w:val="22"/>
          <w:highlight w:val="yellow"/>
        </w:rPr>
        <w:t>Further Section 99 of the Companies Act provides that:</w:t>
      </w:r>
    </w:p>
    <w:p w14:paraId="69688D71" w14:textId="719BCB60" w:rsidR="00190146" w:rsidRDefault="00386406" w:rsidP="00190146">
      <w:pPr>
        <w:ind w:left="720"/>
        <w:rPr>
          <w:rFonts w:ascii="Arial" w:hAnsi="Arial" w:cs="Arial"/>
          <w:sz w:val="22"/>
          <w:szCs w:val="22"/>
          <w:highlight w:val="yellow"/>
        </w:rPr>
      </w:pPr>
      <w:r w:rsidRPr="00386406">
        <w:rPr>
          <w:rFonts w:ascii="Arial" w:hAnsi="Arial" w:cs="Arial"/>
          <w:sz w:val="22"/>
          <w:szCs w:val="22"/>
          <w:highlight w:val="yellow"/>
        </w:rPr>
        <w:t>“When a winding up order has been made, any disposition of the company’s property and any transfer of shares or alteration in the status of the company’s members made after the commencement of the winding up is, unless the Court otherwise orders, void.”</w:t>
      </w:r>
    </w:p>
    <w:p w14:paraId="2FEF2192" w14:textId="77777777" w:rsidR="00190146" w:rsidRPr="00190146" w:rsidRDefault="00190146" w:rsidP="00190146">
      <w:pPr>
        <w:ind w:left="720"/>
        <w:rPr>
          <w:rFonts w:ascii="Arial" w:hAnsi="Arial" w:cs="Arial"/>
          <w:sz w:val="22"/>
          <w:szCs w:val="22"/>
          <w:highlight w:val="yellow"/>
        </w:rPr>
      </w:pPr>
    </w:p>
    <w:p w14:paraId="3669D47D" w14:textId="34CB2D76" w:rsidR="00386406" w:rsidRPr="00386406" w:rsidRDefault="00190146" w:rsidP="00190146">
      <w:pPr>
        <w:pStyle w:val="NormalWeb"/>
        <w:spacing w:before="0" w:beforeAutospacing="0"/>
        <w:jc w:val="both"/>
        <w:rPr>
          <w:rFonts w:ascii="Arial" w:hAnsi="Arial" w:cs="Arial"/>
          <w:color w:val="444B4F"/>
          <w:sz w:val="22"/>
          <w:szCs w:val="22"/>
          <w:highlight w:val="yellow"/>
        </w:rPr>
      </w:pPr>
      <w:r w:rsidRPr="00386406">
        <w:rPr>
          <w:rFonts w:ascii="Arial" w:hAnsi="Arial" w:cs="Arial"/>
          <w:color w:val="444B4F"/>
          <w:sz w:val="22"/>
          <w:szCs w:val="22"/>
          <w:highlight w:val="yellow"/>
        </w:rPr>
        <w:t>Thus,</w:t>
      </w:r>
      <w:r w:rsidR="00386406" w:rsidRPr="00386406">
        <w:rPr>
          <w:rFonts w:ascii="Arial" w:hAnsi="Arial" w:cs="Arial"/>
          <w:color w:val="444B4F"/>
          <w:sz w:val="22"/>
          <w:szCs w:val="22"/>
          <w:highlight w:val="yellow"/>
        </w:rPr>
        <w:t xml:space="preserve"> a liquidator can apply to the Court for repayment of the funds or return of </w:t>
      </w:r>
      <w:proofErr w:type="gramStart"/>
      <w:r w:rsidR="00386406" w:rsidRPr="00386406">
        <w:rPr>
          <w:rFonts w:ascii="Arial" w:hAnsi="Arial" w:cs="Arial"/>
          <w:color w:val="444B4F"/>
          <w:sz w:val="22"/>
          <w:szCs w:val="22"/>
          <w:highlight w:val="yellow"/>
        </w:rPr>
        <w:t>asset</w:t>
      </w:r>
      <w:proofErr w:type="gramEnd"/>
      <w:r w:rsidR="00386406" w:rsidRPr="00386406">
        <w:rPr>
          <w:rFonts w:ascii="Arial" w:hAnsi="Arial" w:cs="Arial"/>
          <w:color w:val="444B4F"/>
          <w:sz w:val="22"/>
          <w:szCs w:val="22"/>
          <w:highlight w:val="yellow"/>
        </w:rPr>
        <w:t xml:space="preserve"> which was disposed after the winding up petition was filed. Conversely, the Court in </w:t>
      </w:r>
      <w:proofErr w:type="spellStart"/>
      <w:r w:rsidR="00386406" w:rsidRPr="00386406">
        <w:rPr>
          <w:rFonts w:ascii="Arial" w:hAnsi="Arial" w:cs="Arial"/>
          <w:color w:val="444B4F"/>
          <w:sz w:val="22"/>
          <w:szCs w:val="22"/>
          <w:highlight w:val="yellow"/>
        </w:rPr>
        <w:t>Tianrui</w:t>
      </w:r>
      <w:proofErr w:type="spellEnd"/>
      <w:r w:rsidR="00386406" w:rsidRPr="00386406">
        <w:rPr>
          <w:rFonts w:ascii="Arial" w:hAnsi="Arial" w:cs="Arial"/>
          <w:color w:val="444B4F"/>
          <w:sz w:val="22"/>
          <w:szCs w:val="22"/>
          <w:highlight w:val="yellow"/>
        </w:rPr>
        <w:t xml:space="preserve"> (International) Holding Company Ltd v China </w:t>
      </w:r>
      <w:proofErr w:type="spellStart"/>
      <w:r w:rsidR="00386406" w:rsidRPr="00386406">
        <w:rPr>
          <w:rFonts w:ascii="Arial" w:hAnsi="Arial" w:cs="Arial"/>
          <w:color w:val="444B4F"/>
          <w:sz w:val="22"/>
          <w:szCs w:val="22"/>
          <w:highlight w:val="yellow"/>
        </w:rPr>
        <w:t>Shanshui</w:t>
      </w:r>
      <w:proofErr w:type="spellEnd"/>
      <w:r w:rsidR="00386406" w:rsidRPr="00386406">
        <w:rPr>
          <w:rFonts w:ascii="Arial" w:hAnsi="Arial" w:cs="Arial"/>
          <w:color w:val="444B4F"/>
          <w:sz w:val="22"/>
          <w:szCs w:val="22"/>
          <w:highlight w:val="yellow"/>
        </w:rPr>
        <w:t xml:space="preserve"> Cement Group Ltd stated that:</w:t>
      </w:r>
    </w:p>
    <w:p w14:paraId="15097D27" w14:textId="77777777" w:rsidR="00386406" w:rsidRPr="00386406" w:rsidRDefault="00386406" w:rsidP="00190146">
      <w:pPr>
        <w:pStyle w:val="NormalWeb"/>
        <w:spacing w:before="0" w:beforeAutospacing="0"/>
        <w:ind w:left="720"/>
        <w:jc w:val="both"/>
        <w:rPr>
          <w:rFonts w:ascii="Arial" w:hAnsi="Arial" w:cs="Arial"/>
          <w:color w:val="444B4F"/>
          <w:sz w:val="22"/>
          <w:szCs w:val="22"/>
          <w:highlight w:val="yellow"/>
        </w:rPr>
      </w:pPr>
      <w:r w:rsidRPr="00386406">
        <w:rPr>
          <w:rFonts w:ascii="Arial" w:hAnsi="Arial" w:cs="Arial"/>
          <w:color w:val="444B4F"/>
          <w:sz w:val="22"/>
          <w:szCs w:val="22"/>
          <w:highlight w:val="yellow"/>
        </w:rPr>
        <w:t>"In every case, those seeking a validation order must be able to satisfy the court that what was proposed would not undermine the avoidance function of s.99, that it would not impede or frustrate the unwinding of transactions after the presentation of the petition but would maintain the status quo. That was so whether the company was solvent or insolvent, and whether or not the proposal was made in the ordinary course of business."</w:t>
      </w:r>
    </w:p>
    <w:p w14:paraId="28130E6C" w14:textId="20E3695B" w:rsidR="00386406" w:rsidRPr="00386406" w:rsidRDefault="00386406" w:rsidP="00190146">
      <w:pPr>
        <w:jc w:val="both"/>
        <w:rPr>
          <w:rFonts w:ascii="Arial" w:hAnsi="Arial" w:cs="Arial"/>
          <w:sz w:val="22"/>
          <w:szCs w:val="22"/>
          <w:highlight w:val="yellow"/>
        </w:rPr>
      </w:pPr>
      <w:r w:rsidRPr="00386406">
        <w:rPr>
          <w:rFonts w:ascii="Arial" w:hAnsi="Arial" w:cs="Arial"/>
          <w:color w:val="1F1F1F"/>
          <w:sz w:val="22"/>
          <w:szCs w:val="22"/>
          <w:highlight w:val="yellow"/>
          <w:shd w:val="clear" w:color="auto" w:fill="FFFFFF"/>
        </w:rPr>
        <w:t>The Court further noted that although it can validate a post-petition grant of security it will only endorse where it can be shown that the directors had the authority to make the disposition, they believed that it was in the best interests of the company, the decision was made honestly, and the reasons for the decision was reasonable.</w:t>
      </w:r>
    </w:p>
    <w:p w14:paraId="398E3DBE" w14:textId="77777777" w:rsidR="00941696" w:rsidRDefault="00941696" w:rsidP="00190146">
      <w:pPr>
        <w:jc w:val="both"/>
        <w:rPr>
          <w:rFonts w:ascii="Arial" w:hAnsi="Arial" w:cs="Arial"/>
          <w:sz w:val="22"/>
          <w:szCs w:val="22"/>
          <w:highlight w:val="yellow"/>
        </w:rPr>
      </w:pPr>
    </w:p>
    <w:p w14:paraId="7E1D031F" w14:textId="237E2640" w:rsidR="00386406" w:rsidRPr="00386406" w:rsidRDefault="00386406" w:rsidP="00386406">
      <w:pPr>
        <w:rPr>
          <w:rFonts w:ascii="Arial" w:hAnsi="Arial" w:cs="Arial"/>
          <w:sz w:val="22"/>
          <w:szCs w:val="22"/>
          <w:highlight w:val="yellow"/>
        </w:rPr>
      </w:pPr>
      <w:r w:rsidRPr="00386406">
        <w:rPr>
          <w:rFonts w:ascii="Arial" w:hAnsi="Arial" w:cs="Arial"/>
          <w:sz w:val="22"/>
          <w:szCs w:val="22"/>
          <w:highlight w:val="yellow"/>
        </w:rPr>
        <w:t xml:space="preserve">Additionally pursuant to section 145 of the Companies Act </w:t>
      </w:r>
    </w:p>
    <w:p w14:paraId="3A0DBDD0" w14:textId="77777777" w:rsidR="00386406" w:rsidRDefault="00386406" w:rsidP="00386406">
      <w:pPr>
        <w:ind w:left="720"/>
        <w:rPr>
          <w:rFonts w:ascii="Arial" w:hAnsi="Arial" w:cs="Arial"/>
          <w:sz w:val="22"/>
          <w:szCs w:val="22"/>
          <w:highlight w:val="yellow"/>
        </w:rPr>
      </w:pPr>
      <w:r w:rsidRPr="00386406">
        <w:rPr>
          <w:rFonts w:ascii="Arial" w:hAnsi="Arial" w:cs="Arial"/>
          <w:sz w:val="22"/>
          <w:szCs w:val="22"/>
          <w:highlight w:val="yellow"/>
        </w:rPr>
        <w:t xml:space="preserve">“145. (1) Every conveyance or transfer of property, or charge thereon, and every payment obligation and judicial proceeding, made, incurred, taken or suffered by any company in </w:t>
      </w:r>
      <w:proofErr w:type="spellStart"/>
      <w:r w:rsidRPr="00386406">
        <w:rPr>
          <w:rFonts w:ascii="Arial" w:hAnsi="Arial" w:cs="Arial"/>
          <w:sz w:val="22"/>
          <w:szCs w:val="22"/>
          <w:highlight w:val="yellow"/>
        </w:rPr>
        <w:t>favour</w:t>
      </w:r>
      <w:proofErr w:type="spellEnd"/>
      <w:r w:rsidRPr="00386406">
        <w:rPr>
          <w:rFonts w:ascii="Arial" w:hAnsi="Arial" w:cs="Arial"/>
          <w:sz w:val="22"/>
          <w:szCs w:val="22"/>
          <w:highlight w:val="yellow"/>
        </w:rPr>
        <w:t xml:space="preserve"> of any creditor at a time when the company is unable to pay its debts within the meaning of section 93 with a view to giving such creditor a preference over the other creditors shall be invalid if made, incurred, taken or suffered within six months immediately preceding the commencement of a liquidation. </w:t>
      </w:r>
    </w:p>
    <w:p w14:paraId="6A4CBE02" w14:textId="77777777" w:rsidR="00190146" w:rsidRPr="00386406" w:rsidRDefault="00190146" w:rsidP="00386406">
      <w:pPr>
        <w:ind w:left="720"/>
        <w:rPr>
          <w:rFonts w:ascii="Arial" w:hAnsi="Arial" w:cs="Arial"/>
          <w:sz w:val="22"/>
          <w:szCs w:val="22"/>
          <w:highlight w:val="yellow"/>
        </w:rPr>
      </w:pPr>
    </w:p>
    <w:p w14:paraId="3C37B0A6" w14:textId="77777777" w:rsidR="00386406" w:rsidRPr="00386406" w:rsidRDefault="00386406" w:rsidP="00190146">
      <w:pPr>
        <w:ind w:left="720"/>
        <w:jc w:val="both"/>
        <w:rPr>
          <w:rFonts w:ascii="Arial" w:hAnsi="Arial" w:cs="Arial"/>
          <w:color w:val="212121"/>
          <w:sz w:val="22"/>
          <w:szCs w:val="22"/>
          <w:highlight w:val="yellow"/>
          <w:shd w:val="clear" w:color="auto" w:fill="FFFFFF"/>
        </w:rPr>
      </w:pPr>
      <w:r w:rsidRPr="00386406">
        <w:rPr>
          <w:rFonts w:ascii="Arial" w:hAnsi="Arial" w:cs="Arial"/>
          <w:color w:val="212121"/>
          <w:sz w:val="22"/>
          <w:szCs w:val="22"/>
          <w:highlight w:val="yellow"/>
          <w:shd w:val="clear" w:color="auto" w:fill="FFFFFF"/>
        </w:rPr>
        <w:t xml:space="preserve">“The Cayman Islands Court of Appeal in </w:t>
      </w:r>
      <w:proofErr w:type="spellStart"/>
      <w:r w:rsidRPr="00386406">
        <w:rPr>
          <w:rFonts w:ascii="Arial" w:hAnsi="Arial" w:cs="Arial"/>
          <w:color w:val="212121"/>
          <w:sz w:val="22"/>
          <w:szCs w:val="22"/>
          <w:highlight w:val="yellow"/>
          <w:shd w:val="clear" w:color="auto" w:fill="FFFFFF"/>
        </w:rPr>
        <w:t>Weavering</w:t>
      </w:r>
      <w:proofErr w:type="spellEnd"/>
      <w:r w:rsidRPr="00386406">
        <w:rPr>
          <w:rFonts w:ascii="Arial" w:hAnsi="Arial" w:cs="Arial"/>
          <w:color w:val="212121"/>
          <w:sz w:val="22"/>
          <w:szCs w:val="22"/>
          <w:highlight w:val="yellow"/>
          <w:shd w:val="clear" w:color="auto" w:fill="FFFFFF"/>
        </w:rPr>
        <w:t xml:space="preserve"> Macro Fixed Income agreed with Jones J that the directors had failed to perform their supervisory roles to the requisite standard in respect of their delegation to the </w:t>
      </w:r>
      <w:r w:rsidRPr="00190146">
        <w:rPr>
          <w:rStyle w:val="sssh"/>
          <w:rFonts w:ascii="Arial" w:hAnsi="Arial" w:cs="Arial"/>
          <w:color w:val="212121"/>
          <w:sz w:val="22"/>
          <w:szCs w:val="22"/>
          <w:highlight w:val="yellow"/>
          <w:bdr w:val="none" w:sz="0" w:space="0" w:color="auto" w:frame="1"/>
          <w:shd w:val="clear" w:color="auto" w:fill="FFE0B2"/>
        </w:rPr>
        <w:t>fund</w:t>
      </w:r>
      <w:r w:rsidRPr="00190146">
        <w:rPr>
          <w:rFonts w:ascii="Arial" w:hAnsi="Arial" w:cs="Arial"/>
          <w:color w:val="212121"/>
          <w:sz w:val="22"/>
          <w:szCs w:val="22"/>
          <w:highlight w:val="yellow"/>
          <w:shd w:val="clear" w:color="auto" w:fill="FFFFFF"/>
        </w:rPr>
        <w:t xml:space="preserve">'s </w:t>
      </w:r>
      <w:r w:rsidRPr="00386406">
        <w:rPr>
          <w:rFonts w:ascii="Arial" w:hAnsi="Arial" w:cs="Arial"/>
          <w:color w:val="212121"/>
          <w:sz w:val="22"/>
          <w:szCs w:val="22"/>
          <w:highlight w:val="yellow"/>
          <w:shd w:val="clear" w:color="auto" w:fill="FFFFFF"/>
        </w:rPr>
        <w:t>service providers</w:t>
      </w:r>
      <w:r w:rsidRPr="00386406">
        <w:rPr>
          <w:rFonts w:ascii="Arial" w:hAnsi="Arial" w:cs="Arial"/>
          <w:color w:val="212121"/>
          <w:sz w:val="22"/>
          <w:szCs w:val="22"/>
          <w:highlight w:val="yellow"/>
          <w:bdr w:val="none" w:sz="0" w:space="0" w:color="auto" w:frame="1"/>
          <w:shd w:val="clear" w:color="auto" w:fill="FFFFFF"/>
          <w:vertAlign w:val="superscript"/>
        </w:rPr>
        <w:t>1</w:t>
      </w:r>
      <w:r w:rsidRPr="00386406">
        <w:rPr>
          <w:rFonts w:ascii="Arial" w:hAnsi="Arial" w:cs="Arial"/>
          <w:color w:val="212121"/>
          <w:sz w:val="22"/>
          <w:szCs w:val="22"/>
          <w:highlight w:val="yellow"/>
          <w:shd w:val="clear" w:color="auto" w:fill="FFFFFF"/>
        </w:rPr>
        <w:t>. However, the Court of Appeal held that the evidence available to the Grand Court was not sufficiently demonstrative to enable the Grand Court to find that the directors had </w:t>
      </w:r>
      <w:proofErr w:type="spellStart"/>
      <w:r w:rsidRPr="00190146">
        <w:rPr>
          <w:rStyle w:val="ssit"/>
          <w:rFonts w:ascii="Arial" w:hAnsi="Arial" w:cs="Arial"/>
          <w:color w:val="212121"/>
          <w:sz w:val="22"/>
          <w:szCs w:val="22"/>
          <w:highlight w:val="yellow"/>
          <w:bdr w:val="none" w:sz="0" w:space="0" w:color="auto" w:frame="1"/>
          <w:shd w:val="clear" w:color="auto" w:fill="FFFFFF"/>
        </w:rPr>
        <w:t>wilfully</w:t>
      </w:r>
      <w:proofErr w:type="spellEnd"/>
      <w:r w:rsidRPr="00386406">
        <w:rPr>
          <w:rFonts w:ascii="Arial" w:hAnsi="Arial" w:cs="Arial"/>
          <w:color w:val="212121"/>
          <w:sz w:val="22"/>
          <w:szCs w:val="22"/>
          <w:highlight w:val="yellow"/>
          <w:shd w:val="clear" w:color="auto" w:fill="FFFFFF"/>
        </w:rPr>
        <w:t xml:space="preserve"> breached their duties. The Court of Appeal confirmed that the correct test for </w:t>
      </w:r>
      <w:proofErr w:type="spellStart"/>
      <w:r w:rsidRPr="00386406">
        <w:rPr>
          <w:rFonts w:ascii="Arial" w:hAnsi="Arial" w:cs="Arial"/>
          <w:color w:val="212121"/>
          <w:sz w:val="22"/>
          <w:szCs w:val="22"/>
          <w:highlight w:val="yellow"/>
          <w:shd w:val="clear" w:color="auto" w:fill="FFFFFF"/>
        </w:rPr>
        <w:t>wilful</w:t>
      </w:r>
      <w:proofErr w:type="spellEnd"/>
      <w:r w:rsidRPr="00386406">
        <w:rPr>
          <w:rFonts w:ascii="Arial" w:hAnsi="Arial" w:cs="Arial"/>
          <w:color w:val="212121"/>
          <w:sz w:val="22"/>
          <w:szCs w:val="22"/>
          <w:highlight w:val="yellow"/>
          <w:shd w:val="clear" w:color="auto" w:fill="FFFFFF"/>
        </w:rPr>
        <w:t xml:space="preserve"> neglect or default was the English authority laid down in </w:t>
      </w:r>
      <w:r w:rsidRPr="00386406">
        <w:rPr>
          <w:rStyle w:val="ssit"/>
          <w:rFonts w:ascii="Arial" w:hAnsi="Arial" w:cs="Arial"/>
          <w:i/>
          <w:iCs/>
          <w:color w:val="212121"/>
          <w:sz w:val="22"/>
          <w:szCs w:val="22"/>
          <w:highlight w:val="yellow"/>
          <w:bdr w:val="none" w:sz="0" w:space="0" w:color="auto" w:frame="1"/>
          <w:shd w:val="clear" w:color="auto" w:fill="FFFFFF"/>
        </w:rPr>
        <w:t>City Equitable</w:t>
      </w:r>
      <w:r w:rsidRPr="00386406">
        <w:rPr>
          <w:rFonts w:ascii="Arial" w:hAnsi="Arial" w:cs="Arial"/>
          <w:color w:val="212121"/>
          <w:sz w:val="22"/>
          <w:szCs w:val="22"/>
          <w:highlight w:val="yellow"/>
          <w:bdr w:val="none" w:sz="0" w:space="0" w:color="auto" w:frame="1"/>
          <w:shd w:val="clear" w:color="auto" w:fill="FFFFFF"/>
          <w:vertAlign w:val="superscript"/>
        </w:rPr>
        <w:t>2</w:t>
      </w:r>
      <w:r w:rsidRPr="00386406">
        <w:rPr>
          <w:rFonts w:ascii="Arial" w:hAnsi="Arial" w:cs="Arial"/>
          <w:color w:val="212121"/>
          <w:sz w:val="22"/>
          <w:szCs w:val="22"/>
          <w:highlight w:val="yellow"/>
          <w:shd w:val="clear" w:color="auto" w:fill="FFFFFF"/>
        </w:rPr>
        <w:t xml:space="preserve">, that negligence is </w:t>
      </w:r>
      <w:proofErr w:type="spellStart"/>
      <w:r w:rsidRPr="00386406">
        <w:rPr>
          <w:rFonts w:ascii="Arial" w:hAnsi="Arial" w:cs="Arial"/>
          <w:color w:val="212121"/>
          <w:sz w:val="22"/>
          <w:szCs w:val="22"/>
          <w:highlight w:val="yellow"/>
          <w:shd w:val="clear" w:color="auto" w:fill="FFFFFF"/>
        </w:rPr>
        <w:t>wilful</w:t>
      </w:r>
      <w:proofErr w:type="spellEnd"/>
      <w:r w:rsidRPr="00386406">
        <w:rPr>
          <w:rFonts w:ascii="Arial" w:hAnsi="Arial" w:cs="Arial"/>
          <w:color w:val="212121"/>
          <w:sz w:val="22"/>
          <w:szCs w:val="22"/>
          <w:highlight w:val="yellow"/>
          <w:shd w:val="clear" w:color="auto" w:fill="FFFFFF"/>
        </w:rPr>
        <w:t xml:space="preserve"> if a person either: (</w:t>
      </w:r>
      <w:proofErr w:type="spellStart"/>
      <w:r w:rsidRPr="00386406">
        <w:rPr>
          <w:rFonts w:ascii="Arial" w:hAnsi="Arial" w:cs="Arial"/>
          <w:color w:val="212121"/>
          <w:sz w:val="22"/>
          <w:szCs w:val="22"/>
          <w:highlight w:val="yellow"/>
          <w:shd w:val="clear" w:color="auto" w:fill="FFFFFF"/>
        </w:rPr>
        <w:t>i</w:t>
      </w:r>
      <w:proofErr w:type="spellEnd"/>
      <w:r w:rsidRPr="00386406">
        <w:rPr>
          <w:rFonts w:ascii="Arial" w:hAnsi="Arial" w:cs="Arial"/>
          <w:color w:val="212121"/>
          <w:sz w:val="22"/>
          <w:szCs w:val="22"/>
          <w:highlight w:val="yellow"/>
          <w:shd w:val="clear" w:color="auto" w:fill="FFFFFF"/>
        </w:rPr>
        <w:t xml:space="preserve">) knows he is committing and intends to commit a breach of duty; or (ii) is recklessly careless in that he does not care </w:t>
      </w:r>
      <w:proofErr w:type="gramStart"/>
      <w:r w:rsidRPr="00386406">
        <w:rPr>
          <w:rFonts w:ascii="Arial" w:hAnsi="Arial" w:cs="Arial"/>
          <w:color w:val="212121"/>
          <w:sz w:val="22"/>
          <w:szCs w:val="22"/>
          <w:highlight w:val="yellow"/>
          <w:shd w:val="clear" w:color="auto" w:fill="FFFFFF"/>
        </w:rPr>
        <w:t>whether or not</w:t>
      </w:r>
      <w:proofErr w:type="gramEnd"/>
      <w:r w:rsidRPr="00386406">
        <w:rPr>
          <w:rFonts w:ascii="Arial" w:hAnsi="Arial" w:cs="Arial"/>
          <w:color w:val="212121"/>
          <w:sz w:val="22"/>
          <w:szCs w:val="22"/>
          <w:highlight w:val="yellow"/>
          <w:shd w:val="clear" w:color="auto" w:fill="FFFFFF"/>
        </w:rPr>
        <w:t xml:space="preserve"> his act or omission is a breach of duty. “</w:t>
      </w:r>
      <w:r w:rsidRPr="00386406">
        <w:rPr>
          <w:rStyle w:val="FootnoteReference"/>
          <w:rFonts w:ascii="Arial" w:hAnsi="Arial" w:cs="Arial"/>
          <w:color w:val="212121"/>
          <w:sz w:val="22"/>
          <w:szCs w:val="22"/>
          <w:highlight w:val="yellow"/>
          <w:shd w:val="clear" w:color="auto" w:fill="FFFFFF"/>
        </w:rPr>
        <w:footnoteReference w:id="3"/>
      </w:r>
    </w:p>
    <w:p w14:paraId="4767EF77" w14:textId="4388F313" w:rsidR="00386406" w:rsidRPr="00190146" w:rsidRDefault="00386406" w:rsidP="00190146">
      <w:pPr>
        <w:pStyle w:val="NormalWeb"/>
        <w:shd w:val="clear" w:color="auto" w:fill="FFFFFF"/>
        <w:spacing w:before="360" w:beforeAutospacing="0" w:after="360" w:afterAutospacing="0"/>
        <w:jc w:val="both"/>
        <w:rPr>
          <w:rFonts w:ascii="Arial" w:hAnsi="Arial" w:cs="Arial"/>
          <w:color w:val="1F1F1F"/>
          <w:sz w:val="22"/>
          <w:szCs w:val="22"/>
          <w:highlight w:val="yellow"/>
        </w:rPr>
      </w:pPr>
      <w:r w:rsidRPr="00386406">
        <w:rPr>
          <w:rFonts w:ascii="Arial" w:hAnsi="Arial" w:cs="Arial"/>
          <w:color w:val="1F1F1F"/>
          <w:sz w:val="22"/>
          <w:szCs w:val="22"/>
          <w:highlight w:val="yellow"/>
        </w:rPr>
        <w:lastRenderedPageBreak/>
        <w:t xml:space="preserve">The Privy Council has upheld the decisions of the lower courts that redemption payments made to a Swedish bank by </w:t>
      </w:r>
      <w:proofErr w:type="spellStart"/>
      <w:r w:rsidRPr="00386406">
        <w:rPr>
          <w:rFonts w:ascii="Arial" w:hAnsi="Arial" w:cs="Arial"/>
          <w:color w:val="1F1F1F"/>
          <w:sz w:val="22"/>
          <w:szCs w:val="22"/>
          <w:highlight w:val="yellow"/>
        </w:rPr>
        <w:t>Weavering</w:t>
      </w:r>
      <w:proofErr w:type="spellEnd"/>
      <w:r w:rsidRPr="00386406">
        <w:rPr>
          <w:rFonts w:ascii="Arial" w:hAnsi="Arial" w:cs="Arial"/>
          <w:color w:val="1F1F1F"/>
          <w:sz w:val="22"/>
          <w:szCs w:val="22"/>
          <w:highlight w:val="yellow"/>
        </w:rPr>
        <w:t xml:space="preserve"> fund shortly before its collapse were voidable preferences that must be repaid. </w:t>
      </w:r>
      <w:r w:rsidRPr="00386406">
        <w:rPr>
          <w:rFonts w:ascii="Arial" w:hAnsi="Arial" w:cs="Arial"/>
          <w:color w:val="212121"/>
          <w:sz w:val="22"/>
          <w:szCs w:val="22"/>
          <w:highlight w:val="yellow"/>
          <w:shd w:val="clear" w:color="auto" w:fill="FFFFFF"/>
        </w:rPr>
        <w:t>Further</w:t>
      </w:r>
      <w:r w:rsidR="00190146">
        <w:rPr>
          <w:rFonts w:ascii="Arial" w:hAnsi="Arial" w:cs="Arial"/>
          <w:color w:val="212121"/>
          <w:sz w:val="22"/>
          <w:szCs w:val="22"/>
          <w:highlight w:val="yellow"/>
          <w:shd w:val="clear" w:color="auto" w:fill="FFFFFF"/>
        </w:rPr>
        <w:t>,</w:t>
      </w:r>
      <w:r w:rsidRPr="00386406">
        <w:rPr>
          <w:rFonts w:ascii="Arial" w:hAnsi="Arial" w:cs="Arial"/>
          <w:color w:val="212121"/>
          <w:sz w:val="22"/>
          <w:szCs w:val="22"/>
          <w:highlight w:val="yellow"/>
          <w:shd w:val="clear" w:color="auto" w:fill="FFFFFF"/>
        </w:rPr>
        <w:t xml:space="preserve"> subsections 2 and 3 of 145 further states:</w:t>
      </w:r>
    </w:p>
    <w:p w14:paraId="795A81B1" w14:textId="2CD64AFE" w:rsidR="00386406" w:rsidRPr="00386406" w:rsidRDefault="00190146" w:rsidP="00386406">
      <w:pPr>
        <w:ind w:left="720"/>
        <w:rPr>
          <w:rFonts w:ascii="Arial" w:hAnsi="Arial" w:cs="Arial"/>
          <w:sz w:val="22"/>
          <w:szCs w:val="22"/>
          <w:highlight w:val="yellow"/>
        </w:rPr>
      </w:pPr>
      <w:r>
        <w:rPr>
          <w:rFonts w:ascii="Arial" w:hAnsi="Arial" w:cs="Arial"/>
          <w:sz w:val="22"/>
          <w:szCs w:val="22"/>
          <w:highlight w:val="yellow"/>
        </w:rPr>
        <w:t>“</w:t>
      </w:r>
      <w:r w:rsidR="00386406" w:rsidRPr="00386406">
        <w:rPr>
          <w:rFonts w:ascii="Arial" w:hAnsi="Arial" w:cs="Arial"/>
          <w:sz w:val="22"/>
          <w:szCs w:val="22"/>
          <w:highlight w:val="yellow"/>
        </w:rPr>
        <w:t xml:space="preserve">(2) A payment made as aforesaid to a related party of the company shall be deemed to have been made with a view to giving such creditor a preference. </w:t>
      </w:r>
    </w:p>
    <w:p w14:paraId="202E5EDC" w14:textId="31698589" w:rsidR="00386406" w:rsidRDefault="00386406" w:rsidP="00386406">
      <w:pPr>
        <w:ind w:left="720"/>
        <w:rPr>
          <w:rFonts w:ascii="Arial" w:hAnsi="Arial" w:cs="Arial"/>
          <w:sz w:val="22"/>
          <w:szCs w:val="22"/>
          <w:highlight w:val="yellow"/>
        </w:rPr>
      </w:pPr>
      <w:r w:rsidRPr="00386406">
        <w:rPr>
          <w:rFonts w:ascii="Arial" w:hAnsi="Arial" w:cs="Arial"/>
          <w:sz w:val="22"/>
          <w:szCs w:val="22"/>
          <w:highlight w:val="yellow"/>
        </w:rPr>
        <w:t xml:space="preserve">(3) For the purposes of this section a creditor shall be treated as a “related party” if it </w:t>
      </w:r>
      <w:proofErr w:type="gramStart"/>
      <w:r w:rsidRPr="00386406">
        <w:rPr>
          <w:rFonts w:ascii="Arial" w:hAnsi="Arial" w:cs="Arial"/>
          <w:sz w:val="22"/>
          <w:szCs w:val="22"/>
          <w:highlight w:val="yellow"/>
        </w:rPr>
        <w:t>has the ability to</w:t>
      </w:r>
      <w:proofErr w:type="gramEnd"/>
      <w:r w:rsidRPr="00386406">
        <w:rPr>
          <w:rFonts w:ascii="Arial" w:hAnsi="Arial" w:cs="Arial"/>
          <w:sz w:val="22"/>
          <w:szCs w:val="22"/>
          <w:highlight w:val="yellow"/>
        </w:rPr>
        <w:t xml:space="preserve"> control the company or exercise significant influence over the company in making financial and operating decisions.</w:t>
      </w:r>
      <w:r w:rsidR="00190146">
        <w:rPr>
          <w:rFonts w:ascii="Arial" w:hAnsi="Arial" w:cs="Arial"/>
          <w:sz w:val="22"/>
          <w:szCs w:val="22"/>
          <w:highlight w:val="yellow"/>
        </w:rPr>
        <w:t>”</w:t>
      </w:r>
    </w:p>
    <w:p w14:paraId="309BDDB3" w14:textId="77777777" w:rsidR="00190146" w:rsidRPr="00386406" w:rsidRDefault="00190146" w:rsidP="00386406">
      <w:pPr>
        <w:ind w:left="720"/>
        <w:rPr>
          <w:rFonts w:ascii="Arial" w:hAnsi="Arial" w:cs="Arial"/>
          <w:sz w:val="22"/>
          <w:szCs w:val="22"/>
          <w:highlight w:val="yellow"/>
        </w:rPr>
      </w:pPr>
    </w:p>
    <w:p w14:paraId="2DF9E5A1" w14:textId="1F5E2816" w:rsidR="00386406" w:rsidRPr="00386406" w:rsidRDefault="00386406" w:rsidP="00453CD4">
      <w:pPr>
        <w:jc w:val="both"/>
        <w:rPr>
          <w:rFonts w:ascii="Arial" w:hAnsi="Arial" w:cs="Arial"/>
          <w:sz w:val="22"/>
          <w:szCs w:val="22"/>
          <w:highlight w:val="yellow"/>
        </w:rPr>
      </w:pPr>
      <w:r w:rsidRPr="00386406">
        <w:rPr>
          <w:rFonts w:ascii="Arial" w:hAnsi="Arial" w:cs="Arial"/>
          <w:sz w:val="22"/>
          <w:szCs w:val="22"/>
          <w:highlight w:val="yellow"/>
        </w:rPr>
        <w:t xml:space="preserve">Consequently, the liquidator </w:t>
      </w:r>
      <w:r w:rsidR="00453CD4" w:rsidRPr="00386406">
        <w:rPr>
          <w:rFonts w:ascii="Arial" w:hAnsi="Arial" w:cs="Arial"/>
          <w:sz w:val="22"/>
          <w:szCs w:val="22"/>
          <w:highlight w:val="yellow"/>
        </w:rPr>
        <w:t>can</w:t>
      </w:r>
      <w:r w:rsidRPr="00386406">
        <w:rPr>
          <w:rFonts w:ascii="Arial" w:hAnsi="Arial" w:cs="Arial"/>
          <w:sz w:val="22"/>
          <w:szCs w:val="22"/>
          <w:highlight w:val="yellow"/>
        </w:rPr>
        <w:t xml:space="preserve"> apply to the court to set aside a preference made to a related party or to a creditor who has been put in a better position by the said transaction.</w:t>
      </w:r>
      <w:r w:rsidR="00190146">
        <w:rPr>
          <w:rFonts w:ascii="Arial" w:hAnsi="Arial" w:cs="Arial"/>
          <w:sz w:val="22"/>
          <w:szCs w:val="22"/>
          <w:highlight w:val="yellow"/>
        </w:rPr>
        <w:t xml:space="preserve"> </w:t>
      </w:r>
      <w:proofErr w:type="gramStart"/>
      <w:r w:rsidRPr="00386406">
        <w:rPr>
          <w:rFonts w:ascii="Arial" w:hAnsi="Arial" w:cs="Arial"/>
          <w:sz w:val="22"/>
          <w:szCs w:val="22"/>
          <w:highlight w:val="yellow"/>
        </w:rPr>
        <w:t>The</w:t>
      </w:r>
      <w:proofErr w:type="gramEnd"/>
      <w:r w:rsidRPr="00386406">
        <w:rPr>
          <w:rFonts w:ascii="Arial" w:hAnsi="Arial" w:cs="Arial"/>
          <w:sz w:val="22"/>
          <w:szCs w:val="22"/>
          <w:highlight w:val="yellow"/>
        </w:rPr>
        <w:t xml:space="preserve"> Liquidator is further empowered under section 146 of the Companies Act to </w:t>
      </w:r>
      <w:r w:rsidRPr="00386406">
        <w:rPr>
          <w:rFonts w:ascii="Arial" w:hAnsi="Arial" w:cs="Arial"/>
          <w:sz w:val="22"/>
          <w:szCs w:val="22"/>
          <w:highlight w:val="yellow"/>
          <w:lang w:val="en-GB"/>
        </w:rPr>
        <w:t>to hold its former directors accountable or claw back any dispositions made at an undervalue. This application must be made within six years of the disposal.</w:t>
      </w:r>
      <w:r w:rsidRPr="00386406">
        <w:rPr>
          <w:rFonts w:ascii="Arial" w:hAnsi="Arial" w:cs="Arial"/>
          <w:sz w:val="22"/>
          <w:szCs w:val="22"/>
          <w:highlight w:val="yellow"/>
        </w:rPr>
        <w:t xml:space="preserve"> Section 146 defines “undervalue” in relation to a disposition of a company’s property as</w:t>
      </w:r>
      <w:r w:rsidR="00190146">
        <w:rPr>
          <w:rFonts w:ascii="Arial" w:hAnsi="Arial" w:cs="Arial"/>
          <w:sz w:val="22"/>
          <w:szCs w:val="22"/>
          <w:highlight w:val="yellow"/>
        </w:rPr>
        <w:t xml:space="preserve"> -</w:t>
      </w:r>
      <w:r w:rsidRPr="00386406">
        <w:rPr>
          <w:rFonts w:ascii="Arial" w:hAnsi="Arial" w:cs="Arial"/>
          <w:sz w:val="22"/>
          <w:szCs w:val="22"/>
          <w:highlight w:val="yellow"/>
        </w:rPr>
        <w:t>(</w:t>
      </w:r>
      <w:proofErr w:type="spellStart"/>
      <w:r w:rsidRPr="00386406">
        <w:rPr>
          <w:rFonts w:ascii="Arial" w:hAnsi="Arial" w:cs="Arial"/>
          <w:sz w:val="22"/>
          <w:szCs w:val="22"/>
          <w:highlight w:val="yellow"/>
        </w:rPr>
        <w:t>i</w:t>
      </w:r>
      <w:proofErr w:type="spellEnd"/>
      <w:r w:rsidRPr="00386406">
        <w:rPr>
          <w:rFonts w:ascii="Arial" w:hAnsi="Arial" w:cs="Arial"/>
          <w:sz w:val="22"/>
          <w:szCs w:val="22"/>
          <w:highlight w:val="yellow"/>
        </w:rPr>
        <w:t xml:space="preserve">) the provision of no consideration for the disposition; or (ii) a consideration for the disposition the value of which in money or monies worth is significantly less than the value of the property which is the subject of the disposition. </w:t>
      </w:r>
    </w:p>
    <w:p w14:paraId="66EB24CE" w14:textId="24063CC7" w:rsidR="00386406" w:rsidRDefault="00190146" w:rsidP="00453CD4">
      <w:pPr>
        <w:jc w:val="both"/>
        <w:rPr>
          <w:rFonts w:ascii="Arial" w:hAnsi="Arial" w:cs="Arial"/>
          <w:sz w:val="22"/>
          <w:szCs w:val="22"/>
          <w:highlight w:val="yellow"/>
        </w:rPr>
      </w:pPr>
      <w:r w:rsidRPr="00386406">
        <w:rPr>
          <w:rFonts w:ascii="Arial" w:hAnsi="Arial" w:cs="Arial"/>
          <w:sz w:val="22"/>
          <w:szCs w:val="22"/>
          <w:highlight w:val="yellow"/>
        </w:rPr>
        <w:t>Thus</w:t>
      </w:r>
      <w:r>
        <w:rPr>
          <w:rFonts w:ascii="Arial" w:hAnsi="Arial" w:cs="Arial"/>
          <w:sz w:val="22"/>
          <w:szCs w:val="22"/>
          <w:highlight w:val="yellow"/>
        </w:rPr>
        <w:t>,</w:t>
      </w:r>
      <w:r w:rsidRPr="00386406">
        <w:rPr>
          <w:rFonts w:ascii="Arial" w:hAnsi="Arial" w:cs="Arial"/>
          <w:sz w:val="22"/>
          <w:szCs w:val="22"/>
          <w:highlight w:val="yellow"/>
        </w:rPr>
        <w:t xml:space="preserve"> “</w:t>
      </w:r>
      <w:r w:rsidR="00386406" w:rsidRPr="00386406">
        <w:rPr>
          <w:rFonts w:ascii="Arial" w:hAnsi="Arial" w:cs="Arial"/>
          <w:sz w:val="22"/>
          <w:szCs w:val="22"/>
          <w:highlight w:val="yellow"/>
        </w:rPr>
        <w:t>every disposition of property made at an undervalue by or on behalf of a company with intent to defraud its creditors shall be voidable at the instance of its official liquidator.”</w:t>
      </w:r>
      <w:r w:rsidR="00386406" w:rsidRPr="00386406">
        <w:rPr>
          <w:rStyle w:val="FootnoteReference"/>
          <w:rFonts w:ascii="Arial" w:hAnsi="Arial" w:cs="Arial"/>
          <w:sz w:val="22"/>
          <w:szCs w:val="22"/>
          <w:highlight w:val="yellow"/>
        </w:rPr>
        <w:footnoteReference w:id="4"/>
      </w:r>
    </w:p>
    <w:p w14:paraId="6D2DCD4F" w14:textId="77777777" w:rsidR="00190146" w:rsidRPr="00386406" w:rsidRDefault="00190146" w:rsidP="00453CD4">
      <w:pPr>
        <w:jc w:val="both"/>
        <w:rPr>
          <w:rFonts w:ascii="Arial" w:hAnsi="Arial" w:cs="Arial"/>
          <w:sz w:val="22"/>
          <w:szCs w:val="22"/>
          <w:highlight w:val="yellow"/>
        </w:rPr>
      </w:pPr>
    </w:p>
    <w:p w14:paraId="65EFF270" w14:textId="77777777" w:rsidR="00386406" w:rsidRPr="00386406" w:rsidRDefault="00386406" w:rsidP="00386406">
      <w:pPr>
        <w:rPr>
          <w:rFonts w:ascii="Arial" w:hAnsi="Arial" w:cs="Arial"/>
          <w:sz w:val="22"/>
          <w:szCs w:val="22"/>
          <w:highlight w:val="yellow"/>
        </w:rPr>
      </w:pPr>
      <w:r w:rsidRPr="00386406">
        <w:rPr>
          <w:rFonts w:ascii="Arial" w:hAnsi="Arial" w:cs="Arial"/>
          <w:sz w:val="22"/>
          <w:szCs w:val="22"/>
          <w:highlight w:val="yellow"/>
        </w:rPr>
        <w:t>Furthermore Section 147 of the Companies Act specifies that</w:t>
      </w:r>
    </w:p>
    <w:p w14:paraId="41349957" w14:textId="77777777" w:rsidR="00386406" w:rsidRPr="00386406" w:rsidRDefault="00386406" w:rsidP="00386406">
      <w:pPr>
        <w:ind w:left="720"/>
        <w:rPr>
          <w:rFonts w:ascii="Arial" w:hAnsi="Arial" w:cs="Arial"/>
          <w:sz w:val="22"/>
          <w:szCs w:val="22"/>
          <w:highlight w:val="yellow"/>
        </w:rPr>
      </w:pPr>
      <w:r w:rsidRPr="00386406">
        <w:rPr>
          <w:rFonts w:ascii="Arial" w:hAnsi="Arial" w:cs="Arial"/>
          <w:sz w:val="22"/>
          <w:szCs w:val="22"/>
          <w:highlight w:val="yellow"/>
        </w:rPr>
        <w:t xml:space="preserve">“147. (1) If </w:t>
      </w:r>
      <w:proofErr w:type="gramStart"/>
      <w:r w:rsidRPr="00386406">
        <w:rPr>
          <w:rFonts w:ascii="Arial" w:hAnsi="Arial" w:cs="Arial"/>
          <w:sz w:val="22"/>
          <w:szCs w:val="22"/>
          <w:highlight w:val="yellow"/>
        </w:rPr>
        <w:t>in the course of</w:t>
      </w:r>
      <w:proofErr w:type="gramEnd"/>
      <w:r w:rsidRPr="00386406">
        <w:rPr>
          <w:rFonts w:ascii="Arial" w:hAnsi="Arial" w:cs="Arial"/>
          <w:sz w:val="22"/>
          <w:szCs w:val="22"/>
          <w:highlight w:val="yellow"/>
        </w:rPr>
        <w:t xml:space="preserve"> the winding up of a company it appears that any business of the company has been carried on with intent to defraud creditors of the company or creditors of any other person or for any fraudulent purpose the liquidator may apply to the Court for a declaration under this section.</w:t>
      </w:r>
    </w:p>
    <w:p w14:paraId="513CFEB7" w14:textId="77777777" w:rsidR="00453CD4" w:rsidRDefault="00453CD4" w:rsidP="00386406">
      <w:pPr>
        <w:rPr>
          <w:rFonts w:ascii="Arial" w:hAnsi="Arial" w:cs="Arial"/>
          <w:sz w:val="22"/>
          <w:szCs w:val="22"/>
          <w:highlight w:val="yellow"/>
        </w:rPr>
      </w:pPr>
    </w:p>
    <w:p w14:paraId="7898492C" w14:textId="44E68D3A" w:rsidR="00386406" w:rsidRPr="00453CD4" w:rsidRDefault="00386406" w:rsidP="00453CD4">
      <w:pPr>
        <w:jc w:val="both"/>
        <w:rPr>
          <w:rFonts w:ascii="Arial" w:hAnsi="Arial" w:cs="Arial"/>
          <w:color w:val="212121"/>
          <w:sz w:val="22"/>
          <w:szCs w:val="22"/>
          <w:highlight w:val="yellow"/>
          <w:shd w:val="clear" w:color="auto" w:fill="FFFFFF"/>
        </w:rPr>
      </w:pPr>
      <w:r w:rsidRPr="00386406">
        <w:rPr>
          <w:rFonts w:ascii="Arial" w:hAnsi="Arial" w:cs="Arial"/>
          <w:sz w:val="22"/>
          <w:szCs w:val="22"/>
          <w:highlight w:val="yellow"/>
        </w:rPr>
        <w:t xml:space="preserve">Subsection (2) gives the Court the authority to make an order against a person (s) who </w:t>
      </w:r>
      <w:proofErr w:type="gramStart"/>
      <w:r w:rsidRPr="00386406">
        <w:rPr>
          <w:rFonts w:ascii="Arial" w:hAnsi="Arial" w:cs="Arial"/>
          <w:sz w:val="22"/>
          <w:szCs w:val="22"/>
          <w:highlight w:val="yellow"/>
        </w:rPr>
        <w:t>contravene</w:t>
      </w:r>
      <w:proofErr w:type="gramEnd"/>
      <w:r w:rsidRPr="00386406">
        <w:rPr>
          <w:rFonts w:ascii="Arial" w:hAnsi="Arial" w:cs="Arial"/>
          <w:sz w:val="22"/>
          <w:szCs w:val="22"/>
          <w:highlight w:val="yellow"/>
        </w:rPr>
        <w:t xml:space="preserve"> subsection 1 above. The liquidator </w:t>
      </w:r>
      <w:r w:rsidR="0036702B" w:rsidRPr="00386406">
        <w:rPr>
          <w:rFonts w:ascii="Arial" w:hAnsi="Arial" w:cs="Arial"/>
          <w:sz w:val="22"/>
          <w:szCs w:val="22"/>
          <w:highlight w:val="yellow"/>
        </w:rPr>
        <w:t>can</w:t>
      </w:r>
      <w:r w:rsidRPr="00386406">
        <w:rPr>
          <w:rFonts w:ascii="Arial" w:hAnsi="Arial" w:cs="Arial"/>
          <w:sz w:val="22"/>
          <w:szCs w:val="22"/>
          <w:highlight w:val="yellow"/>
        </w:rPr>
        <w:t xml:space="preserve"> seek to </w:t>
      </w:r>
      <w:proofErr w:type="spellStart"/>
      <w:proofErr w:type="gramStart"/>
      <w:r w:rsidRPr="00386406">
        <w:rPr>
          <w:rFonts w:ascii="Arial" w:hAnsi="Arial" w:cs="Arial"/>
          <w:sz w:val="22"/>
          <w:szCs w:val="22"/>
          <w:highlight w:val="yellow"/>
        </w:rPr>
        <w:t>clawback</w:t>
      </w:r>
      <w:proofErr w:type="spellEnd"/>
      <w:proofErr w:type="gramEnd"/>
      <w:r w:rsidRPr="00386406">
        <w:rPr>
          <w:rFonts w:ascii="Arial" w:hAnsi="Arial" w:cs="Arial"/>
          <w:sz w:val="22"/>
          <w:szCs w:val="22"/>
          <w:highlight w:val="yellow"/>
        </w:rPr>
        <w:t xml:space="preserve"> any fraudulent payments that may have been made.</w:t>
      </w:r>
      <w:r w:rsidR="00453CD4">
        <w:rPr>
          <w:rFonts w:ascii="Arial" w:hAnsi="Arial" w:cs="Arial"/>
          <w:sz w:val="22"/>
          <w:szCs w:val="22"/>
          <w:highlight w:val="yellow"/>
        </w:rPr>
        <w:t xml:space="preserve"> </w:t>
      </w:r>
      <w:proofErr w:type="gramStart"/>
      <w:r w:rsidRPr="00386406">
        <w:rPr>
          <w:rFonts w:ascii="Arial" w:hAnsi="Arial" w:cs="Arial"/>
          <w:sz w:val="22"/>
          <w:szCs w:val="22"/>
          <w:highlight w:val="yellow"/>
          <w:lang w:val="en-GB"/>
        </w:rPr>
        <w:t>Thus</w:t>
      </w:r>
      <w:proofErr w:type="gramEnd"/>
      <w:r w:rsidRPr="00386406">
        <w:rPr>
          <w:rFonts w:ascii="Arial" w:hAnsi="Arial" w:cs="Arial"/>
          <w:sz w:val="22"/>
          <w:szCs w:val="22"/>
          <w:highlight w:val="yellow"/>
          <w:lang w:val="en-GB"/>
        </w:rPr>
        <w:t>, it is possible for court appointed liquidators of an insolvent company to hold its former directors accountable by either seeking financial damages against those directors and / or by seeking to “claw back” any payments that those directors should not have made despite the absence of a statutory prohibition on insolvent trading.</w:t>
      </w:r>
      <w:r w:rsidRPr="00EA45FA">
        <w:rPr>
          <w:rFonts w:ascii="Arial" w:hAnsi="Arial" w:cs="Arial"/>
          <w:sz w:val="22"/>
          <w:szCs w:val="22"/>
          <w:lang w:val="en-GB"/>
        </w:rPr>
        <w:t xml:space="preserve"> </w:t>
      </w:r>
    </w:p>
    <w:p w14:paraId="053C04EA" w14:textId="77777777" w:rsidR="00386406" w:rsidRPr="00EA45FA" w:rsidRDefault="00386406" w:rsidP="00453CD4">
      <w:pPr>
        <w:jc w:val="both"/>
        <w:rPr>
          <w:rFonts w:ascii="Arial" w:hAnsi="Arial" w:cs="Arial"/>
          <w:sz w:val="22"/>
          <w:szCs w:val="22"/>
        </w:rPr>
      </w:pPr>
    </w:p>
    <w:p w14:paraId="633F7CD6" w14:textId="15A4F8B5" w:rsidR="00924973" w:rsidRPr="00310533" w:rsidRDefault="00924973" w:rsidP="002A37BB">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11027E8B" w14:textId="2178D862" w:rsidR="007F1668" w:rsidRPr="007F1668" w:rsidRDefault="007F1668" w:rsidP="0036702B">
      <w:pPr>
        <w:shd w:val="clear" w:color="auto" w:fill="FFFFFF"/>
        <w:spacing w:after="360"/>
        <w:jc w:val="both"/>
        <w:rPr>
          <w:rFonts w:ascii="Arial" w:hAnsi="Arial" w:cs="Arial"/>
          <w:color w:val="1F1F1F"/>
          <w:sz w:val="24"/>
        </w:rPr>
      </w:pPr>
      <w:r w:rsidRPr="007F1668">
        <w:rPr>
          <w:rFonts w:ascii="Arial" w:hAnsi="Arial" w:cs="Arial"/>
          <w:color w:val="1F1F1F"/>
          <w:sz w:val="22"/>
          <w:szCs w:val="22"/>
          <w:highlight w:val="yellow"/>
        </w:rPr>
        <w:t>In the Cayman Islands, receivers can be appointed even though they are not explicitly mentioned in the statutory provisions dealing specifically with insolvency.</w:t>
      </w:r>
    </w:p>
    <w:p w14:paraId="27BD4B47" w14:textId="77777777" w:rsidR="007F1668" w:rsidRPr="007F1668" w:rsidRDefault="007F1668" w:rsidP="0036702B">
      <w:pPr>
        <w:numPr>
          <w:ilvl w:val="0"/>
          <w:numId w:val="55"/>
        </w:numPr>
        <w:shd w:val="clear" w:color="auto" w:fill="FFFFFF"/>
        <w:spacing w:before="100" w:beforeAutospacing="1" w:after="150"/>
        <w:jc w:val="both"/>
        <w:rPr>
          <w:rFonts w:ascii="Arial" w:hAnsi="Arial" w:cs="Arial"/>
          <w:color w:val="1F1F1F"/>
          <w:sz w:val="22"/>
          <w:szCs w:val="22"/>
          <w:highlight w:val="yellow"/>
        </w:rPr>
      </w:pPr>
      <w:r w:rsidRPr="007F1668">
        <w:rPr>
          <w:rFonts w:ascii="Arial" w:hAnsi="Arial" w:cs="Arial"/>
          <w:color w:val="1F1F1F"/>
          <w:sz w:val="22"/>
          <w:szCs w:val="22"/>
          <w:highlight w:val="yellow"/>
        </w:rPr>
        <w:t>Order 30 of the Grand Court Rules allows for an application for the appointment of a receiver to be made by summons or motion.</w:t>
      </w:r>
    </w:p>
    <w:p w14:paraId="23FD9FC9" w14:textId="77777777" w:rsidR="007F1668" w:rsidRPr="007F1668" w:rsidRDefault="007F1668" w:rsidP="0036702B">
      <w:pPr>
        <w:numPr>
          <w:ilvl w:val="0"/>
          <w:numId w:val="55"/>
        </w:numPr>
        <w:shd w:val="clear" w:color="auto" w:fill="FFFFFF"/>
        <w:spacing w:before="100" w:beforeAutospacing="1" w:after="150"/>
        <w:jc w:val="both"/>
        <w:rPr>
          <w:rFonts w:ascii="Arial" w:hAnsi="Arial" w:cs="Arial"/>
          <w:color w:val="1F1F1F"/>
          <w:sz w:val="22"/>
          <w:szCs w:val="22"/>
          <w:highlight w:val="yellow"/>
        </w:rPr>
      </w:pPr>
      <w:r w:rsidRPr="007F1668">
        <w:rPr>
          <w:rFonts w:ascii="Arial" w:hAnsi="Arial" w:cs="Arial"/>
          <w:color w:val="1F1F1F"/>
          <w:sz w:val="22"/>
          <w:szCs w:val="22"/>
          <w:highlight w:val="yellow"/>
        </w:rPr>
        <w:t>Order 51 provides that the court, when considering an application for the appointment of a receiver by way of equitable execution, should determine whether it is just or convenient that the appointment should be made.</w:t>
      </w:r>
    </w:p>
    <w:p w14:paraId="53E7B650" w14:textId="77777777" w:rsidR="007F1668" w:rsidRPr="007F1668" w:rsidRDefault="007F1668" w:rsidP="007F1668">
      <w:pPr>
        <w:numPr>
          <w:ilvl w:val="0"/>
          <w:numId w:val="55"/>
        </w:numPr>
        <w:shd w:val="clear" w:color="auto" w:fill="FFFFFF"/>
        <w:spacing w:before="100" w:beforeAutospacing="1" w:after="150"/>
        <w:rPr>
          <w:rFonts w:ascii="Arial" w:hAnsi="Arial" w:cs="Arial"/>
          <w:color w:val="1F1F1F"/>
          <w:sz w:val="22"/>
          <w:szCs w:val="22"/>
          <w:highlight w:val="yellow"/>
        </w:rPr>
      </w:pPr>
      <w:r w:rsidRPr="007F1668">
        <w:rPr>
          <w:rFonts w:ascii="Arial" w:hAnsi="Arial" w:cs="Arial"/>
          <w:color w:val="1F1F1F"/>
          <w:sz w:val="22"/>
          <w:szCs w:val="22"/>
          <w:highlight w:val="yellow"/>
        </w:rPr>
        <w:t>Order 102 of the Grand Court Rules allows for an application to be made by petition under Section 243 of the Law, for a receivership order in respect of a segregated portfolio of a segregated portfolio company.</w:t>
      </w:r>
    </w:p>
    <w:p w14:paraId="7B4A0229" w14:textId="77777777" w:rsidR="007F1668" w:rsidRPr="007F1668" w:rsidRDefault="007F1668" w:rsidP="007F1668">
      <w:pPr>
        <w:numPr>
          <w:ilvl w:val="0"/>
          <w:numId w:val="55"/>
        </w:numPr>
        <w:shd w:val="clear" w:color="auto" w:fill="FFFFFF"/>
        <w:spacing w:before="100" w:beforeAutospacing="1" w:after="150"/>
        <w:rPr>
          <w:rFonts w:ascii="Arial" w:hAnsi="Arial" w:cs="Arial"/>
          <w:color w:val="1F1F1F"/>
          <w:sz w:val="22"/>
          <w:szCs w:val="22"/>
          <w:highlight w:val="yellow"/>
        </w:rPr>
      </w:pPr>
      <w:r w:rsidRPr="007F1668">
        <w:rPr>
          <w:rFonts w:ascii="Arial" w:hAnsi="Arial" w:cs="Arial"/>
          <w:color w:val="1F1F1F"/>
          <w:sz w:val="22"/>
          <w:szCs w:val="22"/>
          <w:highlight w:val="yellow"/>
        </w:rPr>
        <w:lastRenderedPageBreak/>
        <w:t>Order 45 (2) of the Rules states that a judgment or order for the payment of money into Court may be enforced by appointment of a receiver.</w:t>
      </w:r>
    </w:p>
    <w:p w14:paraId="7F117F6E" w14:textId="3F4161B3" w:rsidR="00CD541A" w:rsidRPr="00CD541A" w:rsidRDefault="00F36112" w:rsidP="00CD541A">
      <w:pPr>
        <w:jc w:val="both"/>
        <w:rPr>
          <w:rStyle w:val="Strong"/>
          <w:rFonts w:ascii="Arial" w:hAnsi="Arial" w:cs="Arial"/>
          <w:b w:val="0"/>
          <w:bCs w:val="0"/>
          <w:color w:val="1F1F1F"/>
          <w:sz w:val="22"/>
          <w:szCs w:val="22"/>
          <w:highlight w:val="yellow"/>
          <w:shd w:val="clear" w:color="auto" w:fill="FFFFFF"/>
        </w:rPr>
      </w:pPr>
      <w:r w:rsidRPr="00CD541A">
        <w:rPr>
          <w:rStyle w:val="Strong"/>
          <w:rFonts w:ascii="Arial" w:hAnsi="Arial" w:cs="Arial"/>
          <w:b w:val="0"/>
          <w:bCs w:val="0"/>
          <w:color w:val="1F1F1F"/>
          <w:sz w:val="22"/>
          <w:szCs w:val="22"/>
          <w:highlight w:val="yellow"/>
          <w:shd w:val="clear" w:color="auto" w:fill="FFFFFF"/>
        </w:rPr>
        <w:t xml:space="preserve">In summary, there are </w:t>
      </w:r>
      <w:r w:rsidR="00CD541A" w:rsidRPr="00CD541A">
        <w:rPr>
          <w:rStyle w:val="Strong"/>
          <w:rFonts w:ascii="Arial" w:hAnsi="Arial" w:cs="Arial"/>
          <w:b w:val="0"/>
          <w:bCs w:val="0"/>
          <w:color w:val="1F1F1F"/>
          <w:sz w:val="22"/>
          <w:szCs w:val="22"/>
          <w:highlight w:val="yellow"/>
          <w:shd w:val="clear" w:color="auto" w:fill="FFFFFF"/>
        </w:rPr>
        <w:t xml:space="preserve">mechanisms </w:t>
      </w:r>
      <w:r w:rsidRPr="00CD541A">
        <w:rPr>
          <w:rStyle w:val="Strong"/>
          <w:rFonts w:ascii="Arial" w:hAnsi="Arial" w:cs="Arial"/>
          <w:b w:val="0"/>
          <w:bCs w:val="0"/>
          <w:color w:val="1F1F1F"/>
          <w:sz w:val="22"/>
          <w:szCs w:val="22"/>
          <w:highlight w:val="yellow"/>
          <w:shd w:val="clear" w:color="auto" w:fill="FFFFFF"/>
        </w:rPr>
        <w:t>to appoint a receiver in the Cayman Islands, even though there are no specific statutory provisions governing the appointment of receivers in insolvency cases.</w:t>
      </w:r>
    </w:p>
    <w:p w14:paraId="4FF7119B" w14:textId="33C0B508" w:rsidR="00CD541A" w:rsidRPr="00CD541A" w:rsidRDefault="00CD541A" w:rsidP="00CD541A">
      <w:pPr>
        <w:pStyle w:val="NormalWeb"/>
        <w:shd w:val="clear" w:color="auto" w:fill="FFFFFF"/>
        <w:spacing w:before="360" w:beforeAutospacing="0" w:after="360" w:afterAutospacing="0"/>
        <w:jc w:val="both"/>
        <w:rPr>
          <w:rFonts w:ascii="Arial" w:hAnsi="Arial" w:cs="Arial"/>
          <w:color w:val="1F1F1F"/>
          <w:sz w:val="22"/>
          <w:szCs w:val="22"/>
          <w:highlight w:val="yellow"/>
        </w:rPr>
      </w:pPr>
      <w:r w:rsidRPr="00CD541A">
        <w:rPr>
          <w:rStyle w:val="Strong"/>
          <w:rFonts w:ascii="Arial" w:hAnsi="Arial" w:cs="Arial"/>
          <w:b w:val="0"/>
          <w:bCs w:val="0"/>
          <w:color w:val="1F1F1F"/>
          <w:sz w:val="22"/>
          <w:szCs w:val="22"/>
          <w:highlight w:val="yellow"/>
        </w:rPr>
        <w:t xml:space="preserve">A receivership order can </w:t>
      </w:r>
      <w:r>
        <w:rPr>
          <w:rStyle w:val="Strong"/>
          <w:rFonts w:ascii="Arial" w:hAnsi="Arial" w:cs="Arial"/>
          <w:b w:val="0"/>
          <w:bCs w:val="0"/>
          <w:color w:val="1F1F1F"/>
          <w:sz w:val="22"/>
          <w:szCs w:val="22"/>
          <w:highlight w:val="yellow"/>
        </w:rPr>
        <w:t xml:space="preserve">also </w:t>
      </w:r>
      <w:r w:rsidRPr="00CD541A">
        <w:rPr>
          <w:rStyle w:val="Strong"/>
          <w:rFonts w:ascii="Arial" w:hAnsi="Arial" w:cs="Arial"/>
          <w:b w:val="0"/>
          <w:bCs w:val="0"/>
          <w:color w:val="1F1F1F"/>
          <w:sz w:val="22"/>
          <w:szCs w:val="22"/>
          <w:highlight w:val="yellow"/>
        </w:rPr>
        <w:t>be made in respect of a segregated portfolio in the Cayman Islands. A segregated portfolio company (SPC) is a type of exempted company that allows for the segregation of assets and liabilities between different portfolios. This means that the assets and liabilities of one portfolio are not liable for the debts and obligations of another portfolio.</w:t>
      </w:r>
    </w:p>
    <w:p w14:paraId="546B377B" w14:textId="79DFB1E0" w:rsidR="00CD541A" w:rsidRPr="00CD541A" w:rsidRDefault="00CD541A" w:rsidP="00CD541A">
      <w:pPr>
        <w:pStyle w:val="NormalWeb"/>
        <w:shd w:val="clear" w:color="auto" w:fill="FFFFFF"/>
        <w:spacing w:before="360" w:beforeAutospacing="0" w:after="360" w:afterAutospacing="0"/>
        <w:jc w:val="both"/>
        <w:rPr>
          <w:rFonts w:ascii="Arial" w:hAnsi="Arial" w:cs="Arial"/>
          <w:color w:val="1F1F1F"/>
          <w:sz w:val="22"/>
          <w:szCs w:val="22"/>
          <w:highlight w:val="yellow"/>
        </w:rPr>
      </w:pPr>
      <w:r w:rsidRPr="00CD541A">
        <w:rPr>
          <w:rStyle w:val="Strong"/>
          <w:rFonts w:ascii="Arial" w:hAnsi="Arial" w:cs="Arial"/>
          <w:b w:val="0"/>
          <w:bCs w:val="0"/>
          <w:color w:val="1F1F1F"/>
          <w:sz w:val="22"/>
          <w:szCs w:val="22"/>
          <w:highlight w:val="yellow"/>
        </w:rPr>
        <w:t>The Court may make a receivership order if the segregated portfolio company is insolvent, and the assets of the portfolio are insufficient to meet the claims of creditors. The</w:t>
      </w:r>
      <w:r>
        <w:rPr>
          <w:rStyle w:val="Strong"/>
          <w:rFonts w:ascii="Arial" w:hAnsi="Arial" w:cs="Arial"/>
          <w:b w:val="0"/>
          <w:bCs w:val="0"/>
          <w:color w:val="1F1F1F"/>
          <w:sz w:val="22"/>
          <w:szCs w:val="22"/>
          <w:highlight w:val="yellow"/>
        </w:rPr>
        <w:t xml:space="preserve"> </w:t>
      </w:r>
      <w:r w:rsidRPr="00CD541A">
        <w:rPr>
          <w:rStyle w:val="Strong"/>
          <w:rFonts w:ascii="Arial" w:hAnsi="Arial" w:cs="Arial"/>
          <w:b w:val="0"/>
          <w:bCs w:val="0"/>
          <w:color w:val="1F1F1F"/>
          <w:sz w:val="22"/>
          <w:szCs w:val="22"/>
          <w:highlight w:val="yellow"/>
        </w:rPr>
        <w:t>receivership order will direct that the business and assets of the portfolio are managed by a receiver for the purposes of orderly closing down the business and distributing the assets to creditors.</w:t>
      </w:r>
    </w:p>
    <w:p w14:paraId="303C5129" w14:textId="5331E829" w:rsidR="00CD541A" w:rsidRPr="001B2DA6" w:rsidRDefault="00CD541A" w:rsidP="00CD541A">
      <w:pPr>
        <w:pStyle w:val="NormalWeb"/>
        <w:shd w:val="clear" w:color="auto" w:fill="FFFFFF"/>
        <w:spacing w:before="360" w:beforeAutospacing="0" w:after="360" w:afterAutospacing="0"/>
        <w:jc w:val="both"/>
        <w:rPr>
          <w:rFonts w:ascii="Arial" w:hAnsi="Arial" w:cs="Arial"/>
          <w:b/>
          <w:bCs/>
          <w:color w:val="1F1F1F"/>
          <w:sz w:val="22"/>
          <w:szCs w:val="22"/>
          <w:highlight w:val="yellow"/>
        </w:rPr>
      </w:pPr>
      <w:r w:rsidRPr="001B2DA6">
        <w:rPr>
          <w:rStyle w:val="Strong"/>
          <w:rFonts w:ascii="Arial" w:hAnsi="Arial" w:cs="Arial"/>
          <w:b w:val="0"/>
          <w:bCs w:val="0"/>
          <w:color w:val="1F1F1F"/>
          <w:sz w:val="22"/>
          <w:szCs w:val="22"/>
          <w:highlight w:val="yellow"/>
        </w:rPr>
        <w:t>A receivership can also be an alternative course of action for certain creditors who hold security over shares or assets of a company. In the case of Scotiabank (CI) Ltd. v Treasure Island Resort (Cayman) Ltd</w:t>
      </w:r>
      <w:r w:rsidRPr="001B2DA6">
        <w:rPr>
          <w:rStyle w:val="FootnoteReference"/>
          <w:rFonts w:ascii="Arial" w:hAnsi="Arial" w:cs="Arial"/>
          <w:b/>
          <w:bCs/>
          <w:color w:val="1F1F1F"/>
          <w:sz w:val="22"/>
          <w:szCs w:val="22"/>
          <w:highlight w:val="yellow"/>
        </w:rPr>
        <w:footnoteReference w:id="5"/>
      </w:r>
      <w:r w:rsidRPr="001B2DA6">
        <w:rPr>
          <w:rStyle w:val="Strong"/>
          <w:rFonts w:ascii="Arial" w:hAnsi="Arial" w:cs="Arial"/>
          <w:b w:val="0"/>
          <w:bCs w:val="0"/>
          <w:color w:val="1F1F1F"/>
          <w:sz w:val="22"/>
          <w:szCs w:val="22"/>
          <w:highlight w:val="yellow"/>
        </w:rPr>
        <w:t>, the plaintiff bank held security for a loan it had made to the defendant company by way of a charge and a debenture over the company's assets, which included a hotel. The debenture specified that the floating charge it created over all the assets of the defendant became fixed in the event of default. The defendant defaulted on the loan agreement and the plaintiff, in the exercise of powers and rights under its security, appointed a receiver under s.72 of the Registered Land Law, who took possession and control of the hotel. The receiver obtained, under s.77 of the Registered Land Law, an order permitting sale of the hotel by way of private treaty (varying his power under s.75 to sell by public auction). Subsequently, he was notified that trade creditors of the company would shortly be presenting a petition for its winding up on the ground that it was unable to pay its debts, and they proposed that the sale of the hotel should be postponed awaiting their petition, which they anticipated would result in the appointment of a liquidator over all the assets of the defendant.</w:t>
      </w:r>
    </w:p>
    <w:p w14:paraId="150265D1" w14:textId="660B124E" w:rsidR="00CD541A" w:rsidRPr="00CD541A" w:rsidRDefault="00CD541A" w:rsidP="00CD541A">
      <w:pPr>
        <w:pStyle w:val="NormalWeb"/>
        <w:shd w:val="clear" w:color="auto" w:fill="FFFFFF"/>
        <w:spacing w:before="360" w:beforeAutospacing="0" w:after="360" w:afterAutospacing="0"/>
        <w:jc w:val="both"/>
        <w:rPr>
          <w:rFonts w:ascii="Arial" w:hAnsi="Arial" w:cs="Arial"/>
          <w:color w:val="1F1F1F"/>
          <w:sz w:val="22"/>
          <w:szCs w:val="22"/>
        </w:rPr>
      </w:pPr>
      <w:r w:rsidRPr="00CD541A">
        <w:rPr>
          <w:rStyle w:val="Strong"/>
          <w:rFonts w:ascii="Arial" w:hAnsi="Arial" w:cs="Arial"/>
          <w:b w:val="0"/>
          <w:bCs w:val="0"/>
          <w:color w:val="1F1F1F"/>
          <w:sz w:val="22"/>
          <w:szCs w:val="22"/>
          <w:highlight w:val="yellow"/>
        </w:rPr>
        <w:t>The receiver therefore applied to the Court to clarify his right to dispose of those assets of the company covered by the debenture and charge. Smellie CJ in the Grand Court held and confirmed the receivers right to dispose of assets covered by the debenture and charge. Further</w:t>
      </w:r>
      <w:r w:rsidR="001B2DA6">
        <w:rPr>
          <w:rStyle w:val="Strong"/>
          <w:rFonts w:ascii="Arial" w:hAnsi="Arial" w:cs="Arial"/>
          <w:b w:val="0"/>
          <w:bCs w:val="0"/>
          <w:color w:val="1F1F1F"/>
          <w:sz w:val="22"/>
          <w:szCs w:val="22"/>
          <w:highlight w:val="yellow"/>
        </w:rPr>
        <w:t>,</w:t>
      </w:r>
      <w:r w:rsidRPr="00CD541A">
        <w:rPr>
          <w:rStyle w:val="Strong"/>
          <w:rFonts w:ascii="Arial" w:hAnsi="Arial" w:cs="Arial"/>
          <w:b w:val="0"/>
          <w:bCs w:val="0"/>
          <w:color w:val="1F1F1F"/>
          <w:sz w:val="22"/>
          <w:szCs w:val="22"/>
          <w:highlight w:val="yellow"/>
        </w:rPr>
        <w:t xml:space="preserve"> the plaintiff bank had acquired an overriding statutory legal and beneficial interest in the property, to the extent of the value of the loan, secured by the statutory charge which included the power to appoint a receiver. The power to sell the property became vested in the receiver on his appointment.</w:t>
      </w:r>
    </w:p>
    <w:p w14:paraId="424FE54B" w14:textId="0ADE033F" w:rsidR="000F2A01" w:rsidRDefault="00CD541A" w:rsidP="00CD541A">
      <w:pPr>
        <w:pStyle w:val="NormalWeb"/>
        <w:shd w:val="clear" w:color="auto" w:fill="FFFFFF"/>
        <w:spacing w:before="360" w:beforeAutospacing="0" w:after="360" w:afterAutospacing="0"/>
        <w:jc w:val="both"/>
        <w:rPr>
          <w:rStyle w:val="Strong"/>
          <w:rFonts w:ascii="Arial" w:hAnsi="Arial" w:cs="Arial"/>
          <w:b w:val="0"/>
          <w:bCs w:val="0"/>
          <w:color w:val="1F1F1F"/>
          <w:sz w:val="22"/>
          <w:szCs w:val="22"/>
        </w:rPr>
      </w:pPr>
      <w:r w:rsidRPr="00CD541A">
        <w:rPr>
          <w:rStyle w:val="Strong"/>
          <w:rFonts w:ascii="Arial" w:hAnsi="Arial" w:cs="Arial"/>
          <w:b w:val="0"/>
          <w:bCs w:val="0"/>
          <w:color w:val="1F1F1F"/>
          <w:sz w:val="22"/>
          <w:szCs w:val="22"/>
          <w:highlight w:val="yellow"/>
        </w:rPr>
        <w:t>This case confirms that a receiver can be appointed pursuant to rights in a security document and that Receivers do have a role to play in a Cayman Islands insolvency scenario.</w:t>
      </w:r>
    </w:p>
    <w:p w14:paraId="6A16442B" w14:textId="77777777" w:rsidR="00CD541A" w:rsidRPr="00CD541A" w:rsidRDefault="00CD541A" w:rsidP="00CD541A">
      <w:pPr>
        <w:pStyle w:val="NormalWeb"/>
        <w:shd w:val="clear" w:color="auto" w:fill="FFFFFF"/>
        <w:spacing w:before="360" w:beforeAutospacing="0" w:after="360" w:afterAutospacing="0"/>
        <w:jc w:val="both"/>
        <w:rPr>
          <w:rFonts w:ascii="Arial" w:hAnsi="Arial" w:cs="Arial"/>
          <w:color w:val="1F1F1F"/>
          <w:sz w:val="22"/>
          <w:szCs w:val="22"/>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0" w:name="_Hlk17745211"/>
      <w:r w:rsidRPr="00310533">
        <w:rPr>
          <w:rFonts w:ascii="Avenir Next" w:hAnsi="Avenir Next" w:cs="Arial"/>
          <w:sz w:val="22"/>
          <w:szCs w:val="22"/>
          <w:lang w:val="en-GB"/>
        </w:rPr>
        <w:lastRenderedPageBreak/>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 xml:space="preserve">Johnson &amp; Boris Ltd (JoBo)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r w:rsidR="00BB6D1E" w:rsidRPr="00310533">
        <w:rPr>
          <w:rFonts w:ascii="Avenir Next" w:hAnsi="Avenir Next" w:cs="Arial"/>
          <w:sz w:val="22"/>
          <w:szCs w:val="22"/>
          <w:lang w:val="en-GB"/>
        </w:rPr>
        <w:t>JoBo</w:t>
      </w:r>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522C5BD9" w:rsidR="002A2C21"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74212A28" w14:textId="77777777" w:rsidR="00970BF7" w:rsidRDefault="00970BF7" w:rsidP="00970BF7">
      <w:pPr>
        <w:pStyle w:val="ListParagraph"/>
        <w:ind w:left="426"/>
        <w:jc w:val="both"/>
        <w:rPr>
          <w:rFonts w:ascii="Avenir Next" w:hAnsi="Avenir Next" w:cs="Arial"/>
          <w:sz w:val="22"/>
          <w:szCs w:val="22"/>
          <w:lang w:val="en-GB"/>
        </w:rPr>
      </w:pPr>
    </w:p>
    <w:p w14:paraId="7C791AEF" w14:textId="6C9D50B2" w:rsidR="00970BF7" w:rsidRPr="001B2DA6" w:rsidRDefault="001717C2" w:rsidP="001B2DA6">
      <w:pPr>
        <w:pStyle w:val="ListParagraph"/>
        <w:jc w:val="both"/>
        <w:rPr>
          <w:rFonts w:ascii="Avenir Next" w:hAnsi="Avenir Next" w:cs="Arial"/>
          <w:sz w:val="22"/>
          <w:szCs w:val="22"/>
          <w:lang w:val="en-GB"/>
        </w:rPr>
      </w:pPr>
      <w:r w:rsidRPr="001B2DA6">
        <w:rPr>
          <w:rFonts w:ascii="Arial" w:hAnsi="Arial" w:cs="Arial"/>
          <w:color w:val="1F1F1F"/>
          <w:sz w:val="22"/>
          <w:szCs w:val="22"/>
          <w:highlight w:val="yellow"/>
          <w:shd w:val="clear" w:color="auto" w:fill="FFFFFF"/>
        </w:rPr>
        <w:t>BTB, which has secured $180 million of the $300 million loan with a mortgage on four of VP's largest party boats, must register the mortgage on the ship register in the Cayman Islands. This will give BTB priority over any non-registered creditors. Additionally, BTB can register the remaining $120 million, which is not secured by the boats, on Vegan Patty's register of mortgages and charges pursuant to section 54 of the Companies Act. Ultimately, BTB can seek to enforce its security over the boats for the secured amount and seek to recover the unsecured part of the debt in any insolvency.</w:t>
      </w:r>
      <w:r w:rsidRPr="001B2DA6">
        <w:rPr>
          <w:rFonts w:ascii="Arial" w:hAnsi="Arial" w:cs="Arial"/>
          <w:color w:val="1F1F1F"/>
          <w:sz w:val="22"/>
          <w:szCs w:val="22"/>
          <w:highlight w:val="yellow"/>
          <w:shd w:val="clear" w:color="auto" w:fill="FFFFFF"/>
        </w:rPr>
        <w:t xml:space="preserve"> BTB can then file a winding up petition in respect of Vegan Patty</w:t>
      </w:r>
      <w:r w:rsidR="00707290" w:rsidRPr="001B2DA6">
        <w:rPr>
          <w:rFonts w:ascii="Arial" w:hAnsi="Arial" w:cs="Arial"/>
          <w:color w:val="1F1F1F"/>
          <w:sz w:val="22"/>
          <w:szCs w:val="22"/>
          <w:shd w:val="clear" w:color="auto" w:fill="FFFFFF"/>
        </w:rPr>
        <w:t>.</w:t>
      </w:r>
    </w:p>
    <w:p w14:paraId="422E8B46" w14:textId="77777777" w:rsidR="00970BF7" w:rsidRDefault="00970BF7" w:rsidP="00970BF7">
      <w:pPr>
        <w:pStyle w:val="ListParagraph"/>
        <w:ind w:left="426"/>
        <w:jc w:val="both"/>
        <w:rPr>
          <w:rFonts w:ascii="Avenir Next" w:hAnsi="Avenir Next" w:cs="Arial"/>
          <w:sz w:val="22"/>
          <w:szCs w:val="22"/>
          <w:lang w:val="en-GB"/>
        </w:rPr>
      </w:pPr>
    </w:p>
    <w:p w14:paraId="2954EC21" w14:textId="6CE09EEE" w:rsidR="002A2C21" w:rsidRPr="001717C2" w:rsidRDefault="001717C2" w:rsidP="001717C2">
      <w:pPr>
        <w:jc w:val="both"/>
        <w:rPr>
          <w:rFonts w:ascii="Avenir Next" w:hAnsi="Avenir Next" w:cs="Arial"/>
          <w:sz w:val="22"/>
          <w:szCs w:val="22"/>
          <w:lang w:val="en-GB"/>
        </w:rPr>
      </w:pPr>
      <w:r>
        <w:rPr>
          <w:rFonts w:ascii="Avenir Next" w:hAnsi="Avenir Next" w:cs="Arial"/>
          <w:sz w:val="22"/>
          <w:szCs w:val="22"/>
          <w:lang w:val="en-GB"/>
        </w:rPr>
        <w:t xml:space="preserve">(b) </w:t>
      </w:r>
      <w:r w:rsidR="002A2C21" w:rsidRPr="001717C2">
        <w:rPr>
          <w:rFonts w:ascii="Avenir Next" w:hAnsi="Avenir Next" w:cs="Arial"/>
          <w:sz w:val="22"/>
          <w:szCs w:val="22"/>
          <w:lang w:val="en-GB"/>
        </w:rPr>
        <w:t xml:space="preserve">What action can </w:t>
      </w:r>
      <w:proofErr w:type="spellStart"/>
      <w:r w:rsidR="00BB6D1E" w:rsidRPr="001717C2">
        <w:rPr>
          <w:rFonts w:ascii="Avenir Next" w:hAnsi="Avenir Next" w:cs="Arial"/>
          <w:sz w:val="22"/>
          <w:szCs w:val="22"/>
          <w:lang w:val="en-GB"/>
        </w:rPr>
        <w:t>JoBo</w:t>
      </w:r>
      <w:proofErr w:type="spellEnd"/>
      <w:r w:rsidR="00C41A0C" w:rsidRPr="001717C2">
        <w:rPr>
          <w:rFonts w:ascii="Avenir Next" w:hAnsi="Avenir Next" w:cs="Arial"/>
          <w:sz w:val="22"/>
          <w:szCs w:val="22"/>
          <w:lang w:val="en-GB"/>
        </w:rPr>
        <w:t xml:space="preserve"> </w:t>
      </w:r>
      <w:r w:rsidR="002A2C21" w:rsidRPr="001717C2">
        <w:rPr>
          <w:rFonts w:ascii="Avenir Next" w:hAnsi="Avenir Next" w:cs="Arial"/>
          <w:sz w:val="22"/>
          <w:szCs w:val="22"/>
          <w:lang w:val="en-GB"/>
        </w:rPr>
        <w:t xml:space="preserve">take </w:t>
      </w:r>
      <w:r w:rsidR="007D11EE" w:rsidRPr="001717C2">
        <w:rPr>
          <w:rFonts w:ascii="Avenir Next" w:hAnsi="Avenir Next" w:cs="Arial"/>
          <w:sz w:val="22"/>
          <w:szCs w:val="22"/>
          <w:lang w:val="en-GB"/>
        </w:rPr>
        <w:t>to protect its interests</w:t>
      </w:r>
      <w:r w:rsidR="002A2C21" w:rsidRPr="001717C2">
        <w:rPr>
          <w:rFonts w:ascii="Avenir Next" w:hAnsi="Avenir Next" w:cs="Arial"/>
          <w:sz w:val="22"/>
          <w:szCs w:val="22"/>
          <w:lang w:val="en-GB"/>
        </w:rPr>
        <w:t>?</w:t>
      </w:r>
    </w:p>
    <w:p w14:paraId="4D64328C" w14:textId="77777777" w:rsidR="009C5958" w:rsidRDefault="009C5958" w:rsidP="009C5958">
      <w:pPr>
        <w:jc w:val="both"/>
        <w:rPr>
          <w:rFonts w:ascii="Avenir Next" w:hAnsi="Avenir Next" w:cs="Arial"/>
          <w:sz w:val="22"/>
          <w:szCs w:val="22"/>
          <w:lang w:val="en-GB"/>
        </w:rPr>
      </w:pPr>
      <w:r>
        <w:rPr>
          <w:rFonts w:ascii="Avenir Next" w:hAnsi="Avenir Next" w:cs="Arial"/>
          <w:sz w:val="22"/>
          <w:szCs w:val="22"/>
          <w:lang w:val="en-GB"/>
        </w:rPr>
        <w:tab/>
      </w:r>
    </w:p>
    <w:p w14:paraId="7BC34A80" w14:textId="623A627C" w:rsidR="009C5958" w:rsidRPr="001B2DA6" w:rsidRDefault="009C5958" w:rsidP="001B2DA6">
      <w:pPr>
        <w:ind w:left="720"/>
        <w:jc w:val="both"/>
        <w:rPr>
          <w:rFonts w:ascii="Arial" w:hAnsi="Arial" w:cs="Arial"/>
          <w:sz w:val="22"/>
          <w:szCs w:val="22"/>
        </w:rPr>
      </w:pPr>
      <w:r w:rsidRPr="001B2DA6">
        <w:rPr>
          <w:rFonts w:ascii="Arial" w:hAnsi="Arial" w:cs="Arial"/>
          <w:sz w:val="22"/>
          <w:szCs w:val="22"/>
          <w:highlight w:val="yellow"/>
          <w:lang w:val="en-GB"/>
        </w:rPr>
        <w:t>The Cayman Islands has ratified the New York Convention for the recognition and enforcement of arbitral awards which is an international treaty which allows for the enforcement of arbitral awards in contracting states. T</w:t>
      </w:r>
      <w:r w:rsidRPr="001B2DA6">
        <w:rPr>
          <w:rFonts w:ascii="Arial" w:hAnsi="Arial" w:cs="Arial"/>
          <w:sz w:val="22"/>
          <w:szCs w:val="22"/>
          <w:highlight w:val="yellow"/>
          <w:lang w:val="en-GB"/>
        </w:rPr>
        <w:t>he ICC rul</w:t>
      </w:r>
      <w:r w:rsidRPr="001B2DA6">
        <w:rPr>
          <w:rFonts w:ascii="Arial" w:hAnsi="Arial" w:cs="Arial"/>
          <w:sz w:val="22"/>
          <w:szCs w:val="22"/>
          <w:highlight w:val="yellow"/>
          <w:lang w:val="en-GB"/>
        </w:rPr>
        <w:t xml:space="preserve">ing </w:t>
      </w:r>
      <w:r w:rsidRPr="001B2DA6">
        <w:rPr>
          <w:rFonts w:ascii="Arial" w:hAnsi="Arial" w:cs="Arial"/>
          <w:sz w:val="22"/>
          <w:szCs w:val="22"/>
          <w:highlight w:val="yellow"/>
          <w:lang w:val="en-GB"/>
        </w:rPr>
        <w:t xml:space="preserve">that VP must pay damages of USD 50 million to </w:t>
      </w:r>
      <w:proofErr w:type="spellStart"/>
      <w:r w:rsidRPr="001B2DA6">
        <w:rPr>
          <w:rFonts w:ascii="Arial" w:hAnsi="Arial" w:cs="Arial"/>
          <w:sz w:val="22"/>
          <w:szCs w:val="22"/>
          <w:highlight w:val="yellow"/>
          <w:lang w:val="en-GB"/>
        </w:rPr>
        <w:t>JoBo</w:t>
      </w:r>
      <w:proofErr w:type="spellEnd"/>
      <w:r w:rsidRPr="001B2DA6">
        <w:rPr>
          <w:rFonts w:ascii="Arial" w:hAnsi="Arial" w:cs="Arial"/>
          <w:sz w:val="22"/>
          <w:szCs w:val="22"/>
          <w:highlight w:val="yellow"/>
          <w:lang w:val="en-GB"/>
        </w:rPr>
        <w:t xml:space="preserve"> within 45 days</w:t>
      </w:r>
      <w:r w:rsidRPr="001B2DA6">
        <w:rPr>
          <w:rFonts w:ascii="Arial" w:hAnsi="Arial" w:cs="Arial"/>
          <w:sz w:val="22"/>
          <w:szCs w:val="22"/>
          <w:highlight w:val="yellow"/>
          <w:lang w:val="en-GB"/>
        </w:rPr>
        <w:t xml:space="preserve"> is such an award.  </w:t>
      </w:r>
      <w:proofErr w:type="spellStart"/>
      <w:r w:rsidRPr="001B2DA6">
        <w:rPr>
          <w:rFonts w:ascii="Arial" w:hAnsi="Arial" w:cs="Arial"/>
          <w:sz w:val="22"/>
          <w:szCs w:val="22"/>
          <w:highlight w:val="yellow"/>
          <w:lang w:val="en-GB"/>
        </w:rPr>
        <w:t>JoBo</w:t>
      </w:r>
      <w:proofErr w:type="spellEnd"/>
      <w:r w:rsidRPr="001B2DA6">
        <w:rPr>
          <w:rFonts w:ascii="Arial" w:hAnsi="Arial" w:cs="Arial"/>
          <w:sz w:val="22"/>
          <w:szCs w:val="22"/>
          <w:highlight w:val="yellow"/>
          <w:lang w:val="en-GB"/>
        </w:rPr>
        <w:t xml:space="preserve"> in accordance with Section 5 of the F</w:t>
      </w:r>
      <w:proofErr w:type="spellStart"/>
      <w:r w:rsidRPr="001B2DA6">
        <w:rPr>
          <w:rFonts w:ascii="Arial" w:hAnsi="Arial" w:cs="Arial"/>
          <w:sz w:val="22"/>
          <w:szCs w:val="22"/>
          <w:highlight w:val="yellow"/>
        </w:rPr>
        <w:t>oreign</w:t>
      </w:r>
      <w:proofErr w:type="spellEnd"/>
      <w:r w:rsidRPr="001B2DA6">
        <w:rPr>
          <w:rFonts w:ascii="Arial" w:hAnsi="Arial" w:cs="Arial"/>
          <w:sz w:val="22"/>
          <w:szCs w:val="22"/>
          <w:highlight w:val="yellow"/>
        </w:rPr>
        <w:t xml:space="preserve"> Arbitral Awards Enforcement Law (1997 revision) can seek to enforce the award in </w:t>
      </w:r>
      <w:r w:rsidRPr="001B2DA6">
        <w:rPr>
          <w:rFonts w:ascii="Arial" w:hAnsi="Arial" w:cs="Arial"/>
          <w:sz w:val="22"/>
          <w:szCs w:val="22"/>
          <w:highlight w:val="yellow"/>
        </w:rPr>
        <w:t>the Grand Court in the same manner as an award under section 22 of the Arbitration Law (1996 Revision)</w:t>
      </w:r>
      <w:r w:rsidRPr="001B2DA6">
        <w:rPr>
          <w:rFonts w:ascii="Arial" w:hAnsi="Arial" w:cs="Arial"/>
          <w:sz w:val="22"/>
          <w:szCs w:val="22"/>
          <w:highlight w:val="yellow"/>
        </w:rPr>
        <w:t xml:space="preserve">. The award </w:t>
      </w:r>
      <w:r w:rsidRPr="001B2DA6">
        <w:rPr>
          <w:rFonts w:ascii="Arial" w:hAnsi="Arial" w:cs="Arial"/>
          <w:sz w:val="22"/>
          <w:szCs w:val="22"/>
          <w:highlight w:val="yellow"/>
        </w:rPr>
        <w:t xml:space="preserve">shall be treated as binding for all purposes on the persons between whom it was made and may accordingly be relied upon by any of those persons by way of </w:t>
      </w:r>
      <w:proofErr w:type="spellStart"/>
      <w:r w:rsidRPr="001B2DA6">
        <w:rPr>
          <w:rFonts w:ascii="Arial" w:hAnsi="Arial" w:cs="Arial"/>
          <w:sz w:val="22"/>
          <w:szCs w:val="22"/>
          <w:highlight w:val="yellow"/>
        </w:rPr>
        <w:t>defence</w:t>
      </w:r>
      <w:proofErr w:type="spellEnd"/>
      <w:r w:rsidRPr="001B2DA6">
        <w:rPr>
          <w:rFonts w:ascii="Arial" w:hAnsi="Arial" w:cs="Arial"/>
          <w:sz w:val="22"/>
          <w:szCs w:val="22"/>
          <w:highlight w:val="yellow"/>
        </w:rPr>
        <w:t>, set off or otherwise in any legal proceedings in the Islands</w:t>
      </w:r>
      <w:r w:rsidRPr="001B2DA6">
        <w:rPr>
          <w:rFonts w:ascii="Arial" w:hAnsi="Arial" w:cs="Arial"/>
          <w:sz w:val="22"/>
          <w:szCs w:val="22"/>
          <w:highlight w:val="yellow"/>
        </w:rPr>
        <w:t xml:space="preserve">. In Order to </w:t>
      </w:r>
      <w:r w:rsidRPr="001B2DA6">
        <w:rPr>
          <w:rFonts w:ascii="Arial" w:hAnsi="Arial" w:cs="Arial"/>
          <w:sz w:val="22"/>
          <w:szCs w:val="22"/>
          <w:highlight w:val="yellow"/>
        </w:rPr>
        <w:t xml:space="preserve">enforce </w:t>
      </w:r>
      <w:r w:rsidRPr="001B2DA6">
        <w:rPr>
          <w:rFonts w:ascii="Arial" w:hAnsi="Arial" w:cs="Arial"/>
          <w:sz w:val="22"/>
          <w:szCs w:val="22"/>
          <w:highlight w:val="yellow"/>
        </w:rPr>
        <w:t xml:space="preserve">the </w:t>
      </w:r>
      <w:r w:rsidRPr="001B2DA6">
        <w:rPr>
          <w:rFonts w:ascii="Arial" w:hAnsi="Arial" w:cs="Arial"/>
          <w:sz w:val="22"/>
          <w:szCs w:val="22"/>
          <w:highlight w:val="yellow"/>
        </w:rPr>
        <w:t xml:space="preserve">award </w:t>
      </w:r>
      <w:proofErr w:type="spellStart"/>
      <w:r w:rsidRPr="001B2DA6">
        <w:rPr>
          <w:rFonts w:ascii="Arial" w:hAnsi="Arial" w:cs="Arial"/>
          <w:sz w:val="22"/>
          <w:szCs w:val="22"/>
          <w:highlight w:val="yellow"/>
        </w:rPr>
        <w:t>JoBo</w:t>
      </w:r>
      <w:proofErr w:type="spellEnd"/>
      <w:r w:rsidRPr="001B2DA6">
        <w:rPr>
          <w:rFonts w:ascii="Arial" w:hAnsi="Arial" w:cs="Arial"/>
          <w:sz w:val="22"/>
          <w:szCs w:val="22"/>
          <w:highlight w:val="yellow"/>
        </w:rPr>
        <w:t xml:space="preserve"> should </w:t>
      </w:r>
      <w:r w:rsidRPr="001B2DA6">
        <w:rPr>
          <w:rFonts w:ascii="Arial" w:hAnsi="Arial" w:cs="Arial"/>
          <w:sz w:val="22"/>
          <w:szCs w:val="22"/>
          <w:highlight w:val="yellow"/>
        </w:rPr>
        <w:t xml:space="preserve">produce </w:t>
      </w:r>
      <w:r w:rsidR="00405A3C" w:rsidRPr="001B2DA6">
        <w:rPr>
          <w:rFonts w:ascii="Arial" w:hAnsi="Arial" w:cs="Arial"/>
          <w:sz w:val="22"/>
          <w:szCs w:val="22"/>
          <w:highlight w:val="yellow"/>
        </w:rPr>
        <w:t xml:space="preserve">to the Court </w:t>
      </w:r>
      <w:r w:rsidRPr="001B2DA6">
        <w:rPr>
          <w:rFonts w:ascii="Arial" w:hAnsi="Arial" w:cs="Arial"/>
          <w:sz w:val="22"/>
          <w:szCs w:val="22"/>
          <w:highlight w:val="yellow"/>
        </w:rPr>
        <w:t>— (a) the duly authenticated original award or a duly certified copy of it</w:t>
      </w:r>
      <w:r w:rsidR="00FA7AFC" w:rsidRPr="001B2DA6">
        <w:rPr>
          <w:rFonts w:ascii="Arial" w:hAnsi="Arial" w:cs="Arial"/>
          <w:sz w:val="22"/>
          <w:szCs w:val="22"/>
          <w:highlight w:val="yellow"/>
        </w:rPr>
        <w:t xml:space="preserve"> </w:t>
      </w:r>
      <w:r w:rsidR="00405A3C" w:rsidRPr="001B2DA6">
        <w:rPr>
          <w:rFonts w:ascii="Arial" w:hAnsi="Arial" w:cs="Arial"/>
          <w:sz w:val="22"/>
          <w:szCs w:val="22"/>
          <w:highlight w:val="yellow"/>
        </w:rPr>
        <w:t xml:space="preserve">and </w:t>
      </w:r>
      <w:r w:rsidRPr="001B2DA6">
        <w:rPr>
          <w:rFonts w:ascii="Arial" w:hAnsi="Arial" w:cs="Arial"/>
          <w:sz w:val="22"/>
          <w:szCs w:val="22"/>
          <w:highlight w:val="yellow"/>
        </w:rPr>
        <w:t>(b) the original arbitration agreement or a duly certified copy of it</w:t>
      </w:r>
      <w:r w:rsidR="00405A3C" w:rsidRPr="001B2DA6">
        <w:rPr>
          <w:rFonts w:ascii="Arial" w:hAnsi="Arial" w:cs="Arial"/>
          <w:sz w:val="22"/>
          <w:szCs w:val="22"/>
          <w:highlight w:val="yellow"/>
        </w:rPr>
        <w:t xml:space="preserve"> as evidence for any enforcement application which is filed.</w:t>
      </w:r>
    </w:p>
    <w:p w14:paraId="59F782A5" w14:textId="77777777" w:rsidR="00405A3C" w:rsidRPr="001B2DA6" w:rsidRDefault="00405A3C" w:rsidP="009C5958">
      <w:pPr>
        <w:jc w:val="both"/>
        <w:rPr>
          <w:rFonts w:ascii="Arial" w:hAnsi="Arial" w:cs="Arial"/>
          <w:sz w:val="22"/>
          <w:szCs w:val="22"/>
          <w:lang w:val="en-GB"/>
        </w:rPr>
      </w:pPr>
    </w:p>
    <w:p w14:paraId="786BD95B" w14:textId="1A69577A" w:rsidR="002A2C21" w:rsidRPr="00310533" w:rsidRDefault="00FA7AFC" w:rsidP="009C5958">
      <w:pPr>
        <w:jc w:val="both"/>
        <w:rPr>
          <w:rFonts w:ascii="Avenir Next" w:hAnsi="Avenir Next" w:cs="Arial"/>
          <w:sz w:val="22"/>
          <w:szCs w:val="22"/>
          <w:lang w:val="en-GB"/>
        </w:rPr>
      </w:pPr>
      <w:r>
        <w:rPr>
          <w:rFonts w:ascii="Avenir Next" w:hAnsi="Avenir Next" w:cs="Arial"/>
          <w:sz w:val="22"/>
          <w:szCs w:val="22"/>
          <w:lang w:val="en-GB"/>
        </w:rPr>
        <w:t>(c)</w:t>
      </w:r>
      <w:r w:rsidR="002A2C21"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002A2C21"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002A2C21" w:rsidRPr="00310533">
        <w:rPr>
          <w:rFonts w:ascii="Avenir Next" w:hAnsi="Avenir Next" w:cs="Arial"/>
          <w:sz w:val="22"/>
          <w:szCs w:val="22"/>
          <w:lang w:val="en-GB"/>
        </w:rPr>
        <w:t>?</w:t>
      </w:r>
    </w:p>
    <w:p w14:paraId="6E27EE04" w14:textId="77777777" w:rsidR="0013764B" w:rsidRDefault="0013764B" w:rsidP="00924973">
      <w:pPr>
        <w:ind w:left="426"/>
        <w:jc w:val="both"/>
        <w:rPr>
          <w:rFonts w:ascii="Avenir Next" w:hAnsi="Avenir Next" w:cs="Arial"/>
          <w:sz w:val="22"/>
          <w:szCs w:val="22"/>
          <w:lang w:val="en-GB"/>
        </w:rPr>
      </w:pPr>
    </w:p>
    <w:p w14:paraId="2D2F4E09" w14:textId="53909EC6" w:rsidR="00952187" w:rsidRDefault="00FE256E" w:rsidP="00924973">
      <w:pPr>
        <w:ind w:left="426"/>
        <w:jc w:val="both"/>
        <w:rPr>
          <w:rFonts w:ascii="Avenir Next" w:hAnsi="Avenir Next" w:cs="Arial"/>
          <w:sz w:val="22"/>
          <w:szCs w:val="22"/>
          <w:lang w:val="en-GB"/>
        </w:rPr>
      </w:pPr>
      <w:r w:rsidRPr="0013764B">
        <w:rPr>
          <w:rFonts w:ascii="Avenir Next" w:hAnsi="Avenir Next" w:cs="Arial"/>
          <w:sz w:val="22"/>
          <w:szCs w:val="22"/>
          <w:highlight w:val="yellow"/>
          <w:lang w:val="en-GB"/>
        </w:rPr>
        <w:t xml:space="preserve">Debts due to employees are classified as preferred debts and shall be paid in priority as mandated by section 141 of the Companies Act. </w:t>
      </w:r>
      <w:r w:rsidR="007C0ED6" w:rsidRPr="0013764B">
        <w:rPr>
          <w:rFonts w:ascii="Avenir Next" w:hAnsi="Avenir Next" w:cs="Arial"/>
          <w:sz w:val="22"/>
          <w:szCs w:val="22"/>
          <w:highlight w:val="yellow"/>
          <w:lang w:val="en-GB"/>
        </w:rPr>
        <w:t>These employees can</w:t>
      </w:r>
      <w:r w:rsidR="0013764B" w:rsidRPr="0013764B">
        <w:rPr>
          <w:rFonts w:ascii="Avenir Next" w:hAnsi="Avenir Next" w:cs="Arial"/>
          <w:sz w:val="22"/>
          <w:szCs w:val="22"/>
          <w:highlight w:val="yellow"/>
          <w:lang w:val="en-GB"/>
        </w:rPr>
        <w:t xml:space="preserve"> apply to the court for a</w:t>
      </w:r>
      <w:r w:rsidR="007C0ED6" w:rsidRPr="0013764B">
        <w:rPr>
          <w:rFonts w:ascii="Avenir Next" w:hAnsi="Avenir Next" w:cs="Arial"/>
          <w:sz w:val="22"/>
          <w:szCs w:val="22"/>
          <w:highlight w:val="yellow"/>
          <w:lang w:val="en-GB"/>
        </w:rPr>
        <w:t xml:space="preserve"> winding up </w:t>
      </w:r>
      <w:r w:rsidR="0013764B" w:rsidRPr="0013764B">
        <w:rPr>
          <w:rFonts w:ascii="Avenir Next" w:hAnsi="Avenir Next" w:cs="Arial"/>
          <w:sz w:val="22"/>
          <w:szCs w:val="22"/>
          <w:highlight w:val="yellow"/>
          <w:lang w:val="en-GB"/>
        </w:rPr>
        <w:t>order in</w:t>
      </w:r>
      <w:r w:rsidR="007C0ED6" w:rsidRPr="0013764B">
        <w:rPr>
          <w:rFonts w:ascii="Avenir Next" w:hAnsi="Avenir Next" w:cs="Arial"/>
          <w:sz w:val="22"/>
          <w:szCs w:val="22"/>
          <w:highlight w:val="yellow"/>
          <w:lang w:val="en-GB"/>
        </w:rPr>
        <w:t xml:space="preserve"> respect of Vegan Patty.</w:t>
      </w:r>
      <w:r w:rsidR="0013764B" w:rsidRPr="0013764B">
        <w:rPr>
          <w:rFonts w:ascii="Arial" w:hAnsi="Arial" w:cs="Arial"/>
          <w:color w:val="1F1F1F"/>
          <w:shd w:val="clear" w:color="auto" w:fill="FFFFFF"/>
        </w:rPr>
        <w:t xml:space="preserve"> </w:t>
      </w:r>
    </w:p>
    <w:p w14:paraId="5038EA1E" w14:textId="77777777" w:rsidR="00FE256E" w:rsidRPr="00310533" w:rsidRDefault="00FE256E" w:rsidP="00924973">
      <w:pPr>
        <w:ind w:left="426"/>
        <w:jc w:val="both"/>
        <w:rPr>
          <w:rFonts w:ascii="Avenir Next" w:hAnsi="Avenir Next" w:cs="Arial"/>
          <w:sz w:val="22"/>
          <w:szCs w:val="22"/>
          <w:lang w:val="en-GB"/>
        </w:rPr>
      </w:pPr>
    </w:p>
    <w:p w14:paraId="50895D5F" w14:textId="7906D3AB" w:rsidR="00F730FA" w:rsidRDefault="00FA7AFC" w:rsidP="00FA7AFC">
      <w:pPr>
        <w:jc w:val="both"/>
        <w:rPr>
          <w:rFonts w:ascii="Avenir Next" w:hAnsi="Avenir Next" w:cs="Arial"/>
          <w:sz w:val="22"/>
          <w:szCs w:val="22"/>
          <w:lang w:val="en-GB"/>
        </w:rPr>
      </w:pPr>
      <w:r>
        <w:rPr>
          <w:rFonts w:ascii="Avenir Next" w:hAnsi="Avenir Next" w:cs="Arial"/>
          <w:sz w:val="22"/>
          <w:szCs w:val="22"/>
          <w:lang w:val="en-GB"/>
        </w:rPr>
        <w:t>(d)</w:t>
      </w:r>
      <w:r w:rsidR="00F730FA" w:rsidRPr="00FA7AFC">
        <w:rPr>
          <w:rFonts w:ascii="Avenir Next" w:hAnsi="Avenir Next" w:cs="Arial"/>
          <w:sz w:val="22"/>
          <w:szCs w:val="22"/>
          <w:lang w:val="en-GB"/>
        </w:rPr>
        <w:t xml:space="preserve">Does the Cayman Islands Court have jurisdiction over </w:t>
      </w:r>
      <w:r w:rsidR="00BB6D1E" w:rsidRPr="00FA7AFC">
        <w:rPr>
          <w:rFonts w:ascii="Avenir Next" w:hAnsi="Avenir Next" w:cs="Arial"/>
          <w:sz w:val="22"/>
          <w:szCs w:val="22"/>
          <w:lang w:val="en-GB"/>
        </w:rPr>
        <w:t>VP</w:t>
      </w:r>
      <w:r w:rsidR="00F730FA" w:rsidRPr="00FA7AFC">
        <w:rPr>
          <w:rFonts w:ascii="Avenir Next" w:hAnsi="Avenir Next" w:cs="Arial"/>
          <w:sz w:val="22"/>
          <w:szCs w:val="22"/>
          <w:lang w:val="en-GB"/>
        </w:rPr>
        <w:t>?</w:t>
      </w:r>
    </w:p>
    <w:p w14:paraId="3DD993D1" w14:textId="77777777" w:rsidR="006167AF" w:rsidRDefault="006167AF" w:rsidP="00FA7AFC">
      <w:pPr>
        <w:jc w:val="both"/>
        <w:rPr>
          <w:rFonts w:ascii="Avenir Next" w:hAnsi="Avenir Next" w:cs="Arial"/>
          <w:sz w:val="22"/>
          <w:szCs w:val="22"/>
          <w:lang w:val="en-GB"/>
        </w:rPr>
      </w:pPr>
    </w:p>
    <w:p w14:paraId="11BF76B6" w14:textId="5959A441" w:rsidR="006167AF" w:rsidRPr="00D728F2" w:rsidRDefault="00D728F2" w:rsidP="001B2DA6">
      <w:pPr>
        <w:shd w:val="clear" w:color="auto" w:fill="FFFFFF"/>
        <w:spacing w:before="100" w:beforeAutospacing="1" w:after="150"/>
        <w:ind w:left="720"/>
        <w:jc w:val="both"/>
        <w:rPr>
          <w:rFonts w:ascii="Arial" w:hAnsi="Arial" w:cs="Arial"/>
          <w:color w:val="1F1F1F"/>
          <w:sz w:val="22"/>
          <w:szCs w:val="22"/>
        </w:rPr>
      </w:pPr>
      <w:r w:rsidRPr="00D728F2">
        <w:rPr>
          <w:rFonts w:ascii="Arial" w:hAnsi="Arial" w:cs="Arial"/>
          <w:color w:val="1F1F1F"/>
          <w:sz w:val="22"/>
          <w:szCs w:val="22"/>
          <w:highlight w:val="yellow"/>
        </w:rPr>
        <w:t xml:space="preserve">Yes, the Cayman Islands Court has jurisdiction over VP. </w:t>
      </w:r>
      <w:r w:rsidR="006167AF" w:rsidRPr="006167AF">
        <w:rPr>
          <w:rFonts w:ascii="Arial" w:hAnsi="Arial" w:cs="Arial"/>
          <w:color w:val="1F1F1F"/>
          <w:sz w:val="22"/>
          <w:szCs w:val="22"/>
          <w:highlight w:val="yellow"/>
        </w:rPr>
        <w:t xml:space="preserve">Section 91 of the Companies Act grants the </w:t>
      </w:r>
      <w:r w:rsidR="006167AF" w:rsidRPr="00D728F2">
        <w:rPr>
          <w:rFonts w:ascii="Arial" w:hAnsi="Arial" w:cs="Arial"/>
          <w:color w:val="1F1F1F"/>
          <w:sz w:val="22"/>
          <w:szCs w:val="22"/>
          <w:highlight w:val="yellow"/>
        </w:rPr>
        <w:t xml:space="preserve">Cayman Islands </w:t>
      </w:r>
      <w:r w:rsidR="006167AF" w:rsidRPr="006167AF">
        <w:rPr>
          <w:rFonts w:ascii="Arial" w:hAnsi="Arial" w:cs="Arial"/>
          <w:color w:val="1F1F1F"/>
          <w:sz w:val="22"/>
          <w:szCs w:val="22"/>
          <w:highlight w:val="yellow"/>
        </w:rPr>
        <w:t xml:space="preserve">Court jurisdiction to make winding up orders in respect of an existing company incorporated and registered under the Act. </w:t>
      </w:r>
      <w:r w:rsidRPr="00D728F2">
        <w:rPr>
          <w:rFonts w:ascii="Arial" w:hAnsi="Arial" w:cs="Arial"/>
          <w:color w:val="1F1F1F"/>
          <w:sz w:val="22"/>
          <w:szCs w:val="22"/>
          <w:highlight w:val="yellow"/>
        </w:rPr>
        <w:t xml:space="preserve">VP is registered in the Cayman Islands and thus </w:t>
      </w:r>
      <w:r w:rsidR="006167AF" w:rsidRPr="006167AF">
        <w:rPr>
          <w:rFonts w:ascii="Arial" w:hAnsi="Arial" w:cs="Arial"/>
          <w:color w:val="1F1F1F"/>
          <w:sz w:val="22"/>
          <w:szCs w:val="22"/>
          <w:highlight w:val="yellow"/>
        </w:rPr>
        <w:t xml:space="preserve">the Court can order the liquidation of </w:t>
      </w:r>
      <w:r w:rsidRPr="00D728F2">
        <w:rPr>
          <w:rFonts w:ascii="Arial" w:hAnsi="Arial" w:cs="Arial"/>
          <w:color w:val="1F1F1F"/>
          <w:sz w:val="22"/>
          <w:szCs w:val="22"/>
          <w:highlight w:val="yellow"/>
        </w:rPr>
        <w:t xml:space="preserve">the </w:t>
      </w:r>
      <w:r w:rsidR="006167AF" w:rsidRPr="006167AF">
        <w:rPr>
          <w:rFonts w:ascii="Arial" w:hAnsi="Arial" w:cs="Arial"/>
          <w:color w:val="1F1F1F"/>
          <w:sz w:val="22"/>
          <w:szCs w:val="22"/>
          <w:highlight w:val="yellow"/>
        </w:rPr>
        <w:t>company if it is insolvent or if it is in the best interests of the company's creditors or shareholders.</w:t>
      </w:r>
      <w:r w:rsidRPr="00D728F2">
        <w:rPr>
          <w:rFonts w:ascii="Arial" w:hAnsi="Arial" w:cs="Arial"/>
          <w:color w:val="1F1F1F"/>
          <w:sz w:val="22"/>
          <w:szCs w:val="22"/>
          <w:highlight w:val="yellow"/>
        </w:rPr>
        <w:t xml:space="preserve"> Further, s</w:t>
      </w:r>
      <w:r w:rsidRPr="00D728F2">
        <w:rPr>
          <w:rFonts w:ascii="Arial" w:hAnsi="Arial" w:cs="Arial"/>
          <w:color w:val="1F1F1F"/>
          <w:sz w:val="22"/>
          <w:szCs w:val="22"/>
          <w:highlight w:val="yellow"/>
        </w:rPr>
        <w:t xml:space="preserve">ection 11(1) of the Grand Court Law 2015 Revision provides that the Cayman Islands Court shall possess and exercise the like jurisdiction within the Islands which is vested in or capable of being exercised in England by the High Court and the Divisional Courts of that Court. Section 37(1) of the </w:t>
      </w:r>
      <w:r w:rsidRPr="00D728F2">
        <w:rPr>
          <w:rFonts w:ascii="Arial" w:hAnsi="Arial" w:cs="Arial"/>
          <w:color w:val="1F1F1F"/>
          <w:sz w:val="22"/>
          <w:szCs w:val="22"/>
          <w:highlight w:val="yellow"/>
        </w:rPr>
        <w:t>Senior Court’s Act 1981 grants the court jurisdiction t</w:t>
      </w:r>
      <w:r w:rsidRPr="00D728F2">
        <w:rPr>
          <w:rFonts w:ascii="Arial" w:hAnsi="Arial" w:cs="Arial"/>
          <w:color w:val="1F1F1F"/>
          <w:sz w:val="22"/>
          <w:szCs w:val="22"/>
          <w:highlight w:val="yellow"/>
        </w:rPr>
        <w:t xml:space="preserve">o grant an injunction or appoint a receiver in all cases in which it appears to the court to be just and convenient to do so. This means that the Court </w:t>
      </w:r>
      <w:r w:rsidRPr="00D728F2">
        <w:rPr>
          <w:rFonts w:ascii="Arial" w:hAnsi="Arial" w:cs="Arial"/>
          <w:color w:val="1F1F1F"/>
          <w:sz w:val="22"/>
          <w:szCs w:val="22"/>
          <w:highlight w:val="yellow"/>
        </w:rPr>
        <w:t xml:space="preserve">in the Cayman Islands </w:t>
      </w:r>
      <w:r w:rsidRPr="00D728F2">
        <w:rPr>
          <w:rFonts w:ascii="Arial" w:hAnsi="Arial" w:cs="Arial"/>
          <w:color w:val="1F1F1F"/>
          <w:sz w:val="22"/>
          <w:szCs w:val="22"/>
          <w:highlight w:val="yellow"/>
        </w:rPr>
        <w:t xml:space="preserve">can </w:t>
      </w:r>
      <w:r w:rsidRPr="00D728F2">
        <w:rPr>
          <w:rFonts w:ascii="Arial" w:hAnsi="Arial" w:cs="Arial"/>
          <w:color w:val="1F1F1F"/>
          <w:sz w:val="22"/>
          <w:szCs w:val="22"/>
          <w:highlight w:val="yellow"/>
        </w:rPr>
        <w:t xml:space="preserve">likewise </w:t>
      </w:r>
      <w:r w:rsidRPr="00D728F2">
        <w:rPr>
          <w:rFonts w:ascii="Arial" w:hAnsi="Arial" w:cs="Arial"/>
          <w:color w:val="1F1F1F"/>
          <w:sz w:val="22"/>
          <w:szCs w:val="22"/>
          <w:highlight w:val="yellow"/>
        </w:rPr>
        <w:t>appoint a receiver to take control of a company's assets</w:t>
      </w:r>
      <w:r w:rsidRPr="00D728F2">
        <w:rPr>
          <w:rFonts w:ascii="Arial" w:hAnsi="Arial" w:cs="Arial"/>
          <w:color w:val="1F1F1F"/>
          <w:sz w:val="22"/>
          <w:szCs w:val="22"/>
          <w:highlight w:val="yellow"/>
        </w:rPr>
        <w:t xml:space="preserve">. </w:t>
      </w:r>
      <w:r w:rsidRPr="00D728F2">
        <w:rPr>
          <w:rFonts w:ascii="Arial" w:hAnsi="Arial" w:cs="Arial"/>
          <w:color w:val="1F1F1F"/>
          <w:sz w:val="22"/>
          <w:szCs w:val="22"/>
          <w:highlight w:val="yellow"/>
        </w:rPr>
        <w:t>In conclusion, the Cayman Islands Court has the jurisdiction to wind up VP and to appoint a receiver over its affairs.</w:t>
      </w:r>
      <w:r w:rsidRPr="00D728F2">
        <w:rPr>
          <w:rFonts w:ascii="Arial" w:hAnsi="Arial" w:cs="Arial"/>
          <w:color w:val="1F1F1F"/>
          <w:sz w:val="22"/>
          <w:szCs w:val="22"/>
        </w:rPr>
        <w:t xml:space="preserve"> </w:t>
      </w:r>
    </w:p>
    <w:p w14:paraId="70EDADA1" w14:textId="77777777" w:rsidR="00FA7AFC" w:rsidRDefault="00FA7AFC" w:rsidP="00FA7AFC">
      <w:pPr>
        <w:jc w:val="both"/>
        <w:rPr>
          <w:rFonts w:ascii="Avenir Next" w:hAnsi="Avenir Next" w:cs="Arial"/>
          <w:sz w:val="22"/>
          <w:szCs w:val="22"/>
          <w:lang w:val="en-GB"/>
        </w:rPr>
      </w:pPr>
    </w:p>
    <w:p w14:paraId="24A6BD44" w14:textId="79E217A5" w:rsidR="00F730FA" w:rsidRPr="00FA7AFC" w:rsidRDefault="00FA7AFC" w:rsidP="00FA7AFC">
      <w:pPr>
        <w:jc w:val="both"/>
        <w:rPr>
          <w:rFonts w:ascii="Avenir Next" w:hAnsi="Avenir Next" w:cs="Arial"/>
          <w:sz w:val="22"/>
          <w:szCs w:val="22"/>
          <w:lang w:val="en-GB"/>
        </w:rPr>
      </w:pPr>
      <w:r>
        <w:rPr>
          <w:rFonts w:ascii="Avenir Next" w:hAnsi="Avenir Next" w:cs="Arial"/>
          <w:sz w:val="22"/>
          <w:szCs w:val="22"/>
          <w:lang w:val="en-GB"/>
        </w:rPr>
        <w:t>(e)</w:t>
      </w:r>
      <w:r w:rsidR="002A2C21" w:rsidRPr="00FA7AFC">
        <w:rPr>
          <w:rFonts w:ascii="Avenir Next" w:hAnsi="Avenir Next" w:cs="Arial"/>
          <w:sz w:val="22"/>
          <w:szCs w:val="22"/>
          <w:lang w:val="en-GB"/>
        </w:rPr>
        <w:t xml:space="preserve">Is there a legal route via which </w:t>
      </w:r>
      <w:r w:rsidR="00BB6D1E" w:rsidRPr="00FA7AFC">
        <w:rPr>
          <w:rFonts w:ascii="Avenir Next" w:hAnsi="Avenir Next" w:cs="Arial"/>
          <w:sz w:val="22"/>
          <w:szCs w:val="22"/>
          <w:lang w:val="en-GB"/>
        </w:rPr>
        <w:t>VP</w:t>
      </w:r>
      <w:r w:rsidR="002A2C21" w:rsidRPr="00FA7AFC">
        <w:rPr>
          <w:rFonts w:ascii="Avenir Next" w:hAnsi="Avenir Next" w:cs="Arial"/>
          <w:sz w:val="22"/>
          <w:szCs w:val="22"/>
          <w:lang w:val="en-GB"/>
        </w:rPr>
        <w:t xml:space="preserve"> can</w:t>
      </w:r>
      <w:r w:rsidR="00EA6EC9" w:rsidRPr="00FA7AFC">
        <w:rPr>
          <w:rFonts w:ascii="Avenir Next" w:hAnsi="Avenir Next" w:cs="Arial"/>
          <w:sz w:val="22"/>
          <w:szCs w:val="22"/>
          <w:lang w:val="en-GB"/>
        </w:rPr>
        <w:t xml:space="preserve"> </w:t>
      </w:r>
      <w:r w:rsidR="00F730FA" w:rsidRPr="00FA7AFC">
        <w:rPr>
          <w:rFonts w:ascii="Avenir Next" w:hAnsi="Avenir Next" w:cs="Arial"/>
          <w:sz w:val="22"/>
          <w:szCs w:val="22"/>
          <w:lang w:val="en-GB"/>
        </w:rPr>
        <w:t xml:space="preserve">protect </w:t>
      </w:r>
      <w:r w:rsidR="00C41A0C" w:rsidRPr="00FA7AFC">
        <w:rPr>
          <w:rFonts w:ascii="Avenir Next" w:hAnsi="Avenir Next" w:cs="Arial"/>
          <w:sz w:val="22"/>
          <w:szCs w:val="22"/>
          <w:lang w:val="en-GB"/>
        </w:rPr>
        <w:t xml:space="preserve">itself </w:t>
      </w:r>
      <w:r w:rsidR="00F730FA" w:rsidRPr="00FA7AFC">
        <w:rPr>
          <w:rFonts w:ascii="Avenir Next" w:hAnsi="Avenir Next" w:cs="Arial"/>
          <w:sz w:val="22"/>
          <w:szCs w:val="22"/>
          <w:lang w:val="en-GB"/>
        </w:rPr>
        <w:t xml:space="preserve">and </w:t>
      </w:r>
      <w:r w:rsidR="002A2C21" w:rsidRPr="00FA7AFC">
        <w:rPr>
          <w:rFonts w:ascii="Avenir Next" w:hAnsi="Avenir Next" w:cs="Arial"/>
          <w:sz w:val="22"/>
          <w:szCs w:val="22"/>
          <w:lang w:val="en-GB"/>
        </w:rPr>
        <w:t xml:space="preserve">seek to </w:t>
      </w:r>
      <w:r w:rsidR="007808EB" w:rsidRPr="00FA7AFC">
        <w:rPr>
          <w:rFonts w:ascii="Avenir Next" w:hAnsi="Avenir Next" w:cs="Arial"/>
          <w:sz w:val="22"/>
          <w:szCs w:val="22"/>
          <w:lang w:val="en-GB"/>
        </w:rPr>
        <w:t>restructure</w:t>
      </w:r>
      <w:r w:rsidR="00F730FA" w:rsidRPr="00FA7AFC">
        <w:rPr>
          <w:rFonts w:ascii="Avenir Next" w:hAnsi="Avenir Next" w:cs="Arial"/>
          <w:sz w:val="22"/>
          <w:szCs w:val="22"/>
          <w:lang w:val="en-GB"/>
        </w:rPr>
        <w:t>?</w:t>
      </w:r>
      <w:r w:rsidR="00C41A0C" w:rsidRPr="00FA7AFC">
        <w:rPr>
          <w:rFonts w:ascii="Avenir Next" w:hAnsi="Avenir Next" w:cs="Arial"/>
          <w:sz w:val="22"/>
          <w:szCs w:val="22"/>
          <w:lang w:val="en-GB"/>
        </w:rPr>
        <w:t xml:space="preserve"> </w:t>
      </w:r>
    </w:p>
    <w:p w14:paraId="66673E3D" w14:textId="46BDC958" w:rsidR="00B9597D" w:rsidRPr="001B2DA6" w:rsidRDefault="00FD5055" w:rsidP="001B2DA6">
      <w:pPr>
        <w:pStyle w:val="NormalWeb"/>
        <w:shd w:val="clear" w:color="auto" w:fill="FFFFFF"/>
        <w:spacing w:before="360" w:beforeAutospacing="0" w:after="360" w:afterAutospacing="0"/>
        <w:ind w:left="720"/>
        <w:jc w:val="both"/>
        <w:rPr>
          <w:rFonts w:ascii="Arial" w:hAnsi="Arial" w:cs="Arial"/>
          <w:color w:val="1F1F1F"/>
          <w:sz w:val="22"/>
          <w:szCs w:val="22"/>
          <w:highlight w:val="yellow"/>
        </w:rPr>
      </w:pPr>
      <w:r w:rsidRPr="001B2DA6">
        <w:rPr>
          <w:rFonts w:ascii="Arial" w:hAnsi="Arial" w:cs="Arial"/>
          <w:color w:val="1F1F1F"/>
          <w:sz w:val="22"/>
          <w:szCs w:val="22"/>
          <w:highlight w:val="yellow"/>
        </w:rPr>
        <w:t>U</w:t>
      </w:r>
      <w:r w:rsidR="00CE521B" w:rsidRPr="001B2DA6">
        <w:rPr>
          <w:rFonts w:ascii="Arial" w:hAnsi="Arial" w:cs="Arial"/>
          <w:color w:val="1F1F1F"/>
          <w:sz w:val="22"/>
          <w:szCs w:val="22"/>
          <w:highlight w:val="yellow"/>
        </w:rPr>
        <w:t xml:space="preserve">nder Section 86(1) of the Companies Act, VP can propose a compromise or arrangement between itself and its creditors, including BITB and </w:t>
      </w:r>
      <w:proofErr w:type="spellStart"/>
      <w:r w:rsidR="00CE521B" w:rsidRPr="001B2DA6">
        <w:rPr>
          <w:rFonts w:ascii="Arial" w:hAnsi="Arial" w:cs="Arial"/>
          <w:color w:val="1F1F1F"/>
          <w:sz w:val="22"/>
          <w:szCs w:val="22"/>
          <w:highlight w:val="yellow"/>
        </w:rPr>
        <w:t>Jobo</w:t>
      </w:r>
      <w:proofErr w:type="spellEnd"/>
      <w:r w:rsidR="00CE521B" w:rsidRPr="001B2DA6">
        <w:rPr>
          <w:rFonts w:ascii="Arial" w:hAnsi="Arial" w:cs="Arial"/>
          <w:color w:val="1F1F1F"/>
          <w:sz w:val="22"/>
          <w:szCs w:val="22"/>
          <w:highlight w:val="yellow"/>
        </w:rPr>
        <w:t xml:space="preserve">. The Court can order a meeting of creditors to be summoned in such a way as it directs. The meeting will be conducted in accordance with the Companies Act and the rules of the Court. </w:t>
      </w:r>
      <w:r w:rsidR="00B9597D" w:rsidRPr="001B2DA6">
        <w:rPr>
          <w:rFonts w:ascii="Arial" w:hAnsi="Arial" w:cs="Arial"/>
          <w:color w:val="1F1F1F"/>
          <w:sz w:val="22"/>
          <w:szCs w:val="22"/>
          <w:highlight w:val="yellow"/>
        </w:rPr>
        <w:t xml:space="preserve">If </w:t>
      </w:r>
      <w:proofErr w:type="gramStart"/>
      <w:r w:rsidR="00B9597D" w:rsidRPr="001B2DA6">
        <w:rPr>
          <w:rFonts w:ascii="Arial" w:hAnsi="Arial" w:cs="Arial"/>
          <w:color w:val="1F1F1F"/>
          <w:sz w:val="22"/>
          <w:szCs w:val="22"/>
          <w:highlight w:val="yellow"/>
        </w:rPr>
        <w:t>a majority of</w:t>
      </w:r>
      <w:proofErr w:type="gramEnd"/>
      <w:r w:rsidR="00B9597D" w:rsidRPr="001B2DA6">
        <w:rPr>
          <w:rFonts w:ascii="Arial" w:hAnsi="Arial" w:cs="Arial"/>
          <w:color w:val="1F1F1F"/>
          <w:sz w:val="22"/>
          <w:szCs w:val="22"/>
          <w:highlight w:val="yellow"/>
        </w:rPr>
        <w:t xml:space="preserve"> creditors in number representing 75% in value </w:t>
      </w:r>
      <w:r w:rsidR="00B9597D" w:rsidRPr="001B2DA6">
        <w:rPr>
          <w:rFonts w:ascii="Arial" w:hAnsi="Arial" w:cs="Arial"/>
          <w:sz w:val="22"/>
          <w:szCs w:val="22"/>
          <w:highlight w:val="yellow"/>
        </w:rPr>
        <w:t xml:space="preserve">of the creditors or class of creditors, or members or class of members, as the case may be, present and voting either in person or by proxy at the meeting, agree to any compromise or arrangement </w:t>
      </w:r>
      <w:r w:rsidR="00B9597D" w:rsidRPr="001B2DA6">
        <w:rPr>
          <w:rFonts w:ascii="Arial" w:hAnsi="Arial" w:cs="Arial"/>
          <w:color w:val="1F1F1F"/>
          <w:sz w:val="22"/>
          <w:szCs w:val="22"/>
          <w:highlight w:val="yellow"/>
        </w:rPr>
        <w:t>agree to the compromise or arrangement, it will be binding on all creditors if sanctioned by the Court.</w:t>
      </w:r>
    </w:p>
    <w:p w14:paraId="33ADD5C8" w14:textId="7D5D8D1E" w:rsidR="00D728F2" w:rsidRPr="00D728F2" w:rsidRDefault="00CE521B" w:rsidP="001B2DA6">
      <w:pPr>
        <w:ind w:left="720"/>
        <w:jc w:val="both"/>
        <w:rPr>
          <w:rFonts w:ascii="Arial" w:hAnsi="Arial" w:cs="Arial"/>
          <w:sz w:val="22"/>
          <w:szCs w:val="22"/>
          <w:highlight w:val="yellow"/>
          <w:lang w:val="en-GB"/>
        </w:rPr>
      </w:pPr>
      <w:r w:rsidRPr="001B2DA6">
        <w:rPr>
          <w:rFonts w:ascii="Arial" w:hAnsi="Arial" w:cs="Arial"/>
          <w:sz w:val="22"/>
          <w:szCs w:val="22"/>
          <w:highlight w:val="yellow"/>
          <w:lang w:val="en-GB"/>
        </w:rPr>
        <w:t xml:space="preserve">Additionally, VP </w:t>
      </w:r>
      <w:r w:rsidR="00D728F2" w:rsidRPr="00D728F2">
        <w:rPr>
          <w:rFonts w:ascii="Arial" w:hAnsi="Arial" w:cs="Arial"/>
          <w:color w:val="1F1F1F"/>
          <w:sz w:val="22"/>
          <w:szCs w:val="22"/>
          <w:highlight w:val="yellow"/>
        </w:rPr>
        <w:t>can apply to the Court for the appointment of a restructuring officer if the company is or is likely to become insolvent and intends to present a compromise or arrangement to its creditors. The restructuring officer will be responsible for overseeing the company's restructuring process and ensuring that the interests of all stakeholders are protected.</w:t>
      </w:r>
    </w:p>
    <w:p w14:paraId="2B2A84D0" w14:textId="77777777" w:rsidR="003510F8" w:rsidRPr="001B2DA6" w:rsidRDefault="003510F8" w:rsidP="003510F8">
      <w:pPr>
        <w:pStyle w:val="NoSpacing"/>
        <w:rPr>
          <w:rFonts w:ascii="Arial" w:hAnsi="Arial" w:cs="Arial"/>
          <w:sz w:val="22"/>
          <w:szCs w:val="22"/>
          <w:highlight w:val="yellow"/>
        </w:rPr>
      </w:pPr>
    </w:p>
    <w:p w14:paraId="2EEF185F" w14:textId="16C1FD99" w:rsidR="00D728F2" w:rsidRPr="001B2DA6" w:rsidRDefault="00D728F2" w:rsidP="001B2DA6">
      <w:pPr>
        <w:pStyle w:val="NoSpacing"/>
        <w:ind w:left="360"/>
        <w:rPr>
          <w:rFonts w:ascii="Arial" w:hAnsi="Arial" w:cs="Arial"/>
          <w:sz w:val="22"/>
          <w:szCs w:val="22"/>
          <w:highlight w:val="yellow"/>
        </w:rPr>
      </w:pPr>
      <w:r w:rsidRPr="001B2DA6">
        <w:rPr>
          <w:rFonts w:ascii="Arial" w:hAnsi="Arial" w:cs="Arial"/>
          <w:sz w:val="22"/>
          <w:szCs w:val="22"/>
          <w:highlight w:val="yellow"/>
        </w:rPr>
        <w:t>The specific grounds for applying for the appointment of a restructuring officer are set out in Section 91B of the Companies (Amendment) Act 2021. These grounds are:</w:t>
      </w:r>
    </w:p>
    <w:p w14:paraId="50B733A8" w14:textId="77777777" w:rsidR="003510F8" w:rsidRPr="001B2DA6" w:rsidRDefault="00D728F2" w:rsidP="003510F8">
      <w:pPr>
        <w:pStyle w:val="NoSpacing"/>
        <w:numPr>
          <w:ilvl w:val="0"/>
          <w:numId w:val="62"/>
        </w:numPr>
        <w:rPr>
          <w:rFonts w:ascii="Arial" w:hAnsi="Arial" w:cs="Arial"/>
          <w:sz w:val="22"/>
          <w:szCs w:val="22"/>
          <w:highlight w:val="yellow"/>
        </w:rPr>
      </w:pPr>
      <w:r w:rsidRPr="001B2DA6">
        <w:rPr>
          <w:rFonts w:ascii="Arial" w:hAnsi="Arial" w:cs="Arial"/>
          <w:sz w:val="22"/>
          <w:szCs w:val="22"/>
          <w:highlight w:val="yellow"/>
        </w:rPr>
        <w:t>The company is or is likely to become unable to pay its debts within the meaning of Section 93.</w:t>
      </w:r>
    </w:p>
    <w:p w14:paraId="3FD8022B" w14:textId="3DE68CE0" w:rsidR="00D728F2" w:rsidRPr="001B2DA6" w:rsidRDefault="00D728F2" w:rsidP="003510F8">
      <w:pPr>
        <w:pStyle w:val="NoSpacing"/>
        <w:numPr>
          <w:ilvl w:val="0"/>
          <w:numId w:val="62"/>
        </w:numPr>
        <w:rPr>
          <w:rFonts w:ascii="Arial" w:hAnsi="Arial" w:cs="Arial"/>
          <w:sz w:val="22"/>
          <w:szCs w:val="22"/>
          <w:highlight w:val="yellow"/>
        </w:rPr>
      </w:pPr>
      <w:r w:rsidRPr="001B2DA6">
        <w:rPr>
          <w:rFonts w:ascii="Arial" w:hAnsi="Arial" w:cs="Arial"/>
          <w:sz w:val="22"/>
          <w:szCs w:val="22"/>
          <w:highlight w:val="yellow"/>
        </w:rPr>
        <w:t xml:space="preserve">The company intends to present a compromise or arrangement to its creditors (or classes thereof) </w:t>
      </w:r>
      <w:proofErr w:type="gramStart"/>
      <w:r w:rsidRPr="001B2DA6">
        <w:rPr>
          <w:rFonts w:ascii="Arial" w:hAnsi="Arial" w:cs="Arial"/>
          <w:sz w:val="22"/>
          <w:szCs w:val="22"/>
          <w:highlight w:val="yellow"/>
        </w:rPr>
        <w:t>either,</w:t>
      </w:r>
      <w:proofErr w:type="gramEnd"/>
      <w:r w:rsidRPr="001B2DA6">
        <w:rPr>
          <w:rFonts w:ascii="Arial" w:hAnsi="Arial" w:cs="Arial"/>
          <w:sz w:val="22"/>
          <w:szCs w:val="22"/>
          <w:highlight w:val="yellow"/>
        </w:rPr>
        <w:t xml:space="preserve"> pursuant to this Act, the law of a foreign country or by way of a consensual restructuring.</w:t>
      </w:r>
    </w:p>
    <w:p w14:paraId="21A274DB" w14:textId="588DE139" w:rsidR="003676D1" w:rsidRPr="001B2DA6" w:rsidRDefault="00D728F2" w:rsidP="001B2DA6">
      <w:pPr>
        <w:shd w:val="clear" w:color="auto" w:fill="FFFFFF"/>
        <w:spacing w:before="360" w:after="360"/>
        <w:ind w:left="360"/>
        <w:jc w:val="both"/>
        <w:rPr>
          <w:rFonts w:ascii="Arial" w:hAnsi="Arial" w:cs="Arial"/>
          <w:sz w:val="22"/>
          <w:szCs w:val="22"/>
        </w:rPr>
      </w:pPr>
      <w:r w:rsidRPr="00D728F2">
        <w:rPr>
          <w:rFonts w:ascii="Arial" w:hAnsi="Arial" w:cs="Arial"/>
          <w:color w:val="1F1F1F"/>
          <w:sz w:val="22"/>
          <w:szCs w:val="22"/>
          <w:highlight w:val="yellow"/>
        </w:rPr>
        <w:lastRenderedPageBreak/>
        <w:t xml:space="preserve">If the Court is satisfied that the company meets the grounds for the appointment of a restructuring officer, it will appoint a restructuring officer who will be responsible for overseeing the company's restructuring process. </w:t>
      </w:r>
      <w:r w:rsidR="003510F8" w:rsidRPr="001B2DA6">
        <w:rPr>
          <w:rFonts w:ascii="Arial" w:hAnsi="Arial" w:cs="Arial"/>
          <w:color w:val="1F1F1F"/>
          <w:sz w:val="22"/>
          <w:szCs w:val="22"/>
          <w:highlight w:val="yellow"/>
        </w:rPr>
        <w:t>Under section 91 (B) (4) a</w:t>
      </w:r>
      <w:r w:rsidR="00B9597D" w:rsidRPr="001B2DA6">
        <w:rPr>
          <w:rFonts w:ascii="Arial" w:hAnsi="Arial" w:cs="Arial"/>
          <w:sz w:val="22"/>
          <w:szCs w:val="22"/>
          <w:highlight w:val="yellow"/>
        </w:rPr>
        <w:t xml:space="preserve"> restructuring officer appointed by the Court shall have the powers and carry out only such functions as the Court may confer on the restructuring officer in the order appointing the restructuring officer, including the power to act on behalf of the company.</w:t>
      </w:r>
      <w:r w:rsidR="00B9597D" w:rsidRPr="001B2DA6">
        <w:rPr>
          <w:rFonts w:ascii="Arial" w:hAnsi="Arial" w:cs="Arial"/>
          <w:sz w:val="22"/>
          <w:szCs w:val="22"/>
          <w:highlight w:val="yellow"/>
        </w:rPr>
        <w:t xml:space="preserve"> VP can also make </w:t>
      </w:r>
      <w:r w:rsidR="00B9597D" w:rsidRPr="001B2DA6">
        <w:rPr>
          <w:rFonts w:ascii="Arial" w:hAnsi="Arial" w:cs="Arial"/>
          <w:sz w:val="22"/>
          <w:szCs w:val="22"/>
          <w:highlight w:val="yellow"/>
        </w:rPr>
        <w:t xml:space="preserve">an ex </w:t>
      </w:r>
      <w:proofErr w:type="spellStart"/>
      <w:r w:rsidR="00B9597D" w:rsidRPr="001B2DA6">
        <w:rPr>
          <w:rFonts w:ascii="Arial" w:hAnsi="Arial" w:cs="Arial"/>
          <w:sz w:val="22"/>
          <w:szCs w:val="22"/>
          <w:highlight w:val="yellow"/>
        </w:rPr>
        <w:t>parte</w:t>
      </w:r>
      <w:proofErr w:type="spellEnd"/>
      <w:r w:rsidR="00B9597D" w:rsidRPr="001B2DA6">
        <w:rPr>
          <w:rFonts w:ascii="Arial" w:hAnsi="Arial" w:cs="Arial"/>
          <w:sz w:val="22"/>
          <w:szCs w:val="22"/>
          <w:highlight w:val="yellow"/>
        </w:rPr>
        <w:t xml:space="preserve"> application to the Court for the appointment of a restructuring officer on an interim basis pending the hearing of the petition under section 91</w:t>
      </w:r>
      <w:proofErr w:type="gramStart"/>
      <w:r w:rsidR="00B9597D" w:rsidRPr="001B2DA6">
        <w:rPr>
          <w:rFonts w:ascii="Arial" w:hAnsi="Arial" w:cs="Arial"/>
          <w:sz w:val="22"/>
          <w:szCs w:val="22"/>
          <w:highlight w:val="yellow"/>
        </w:rPr>
        <w:t>B(</w:t>
      </w:r>
      <w:proofErr w:type="gramEnd"/>
      <w:r w:rsidR="00B9597D" w:rsidRPr="001B2DA6">
        <w:rPr>
          <w:rFonts w:ascii="Arial" w:hAnsi="Arial" w:cs="Arial"/>
          <w:sz w:val="22"/>
          <w:szCs w:val="22"/>
          <w:highlight w:val="yellow"/>
        </w:rPr>
        <w:t>1).</w:t>
      </w:r>
      <w:r w:rsidR="00C23AC6" w:rsidRPr="001B2DA6">
        <w:rPr>
          <w:rFonts w:ascii="Arial" w:hAnsi="Arial" w:cs="Arial"/>
          <w:sz w:val="22"/>
          <w:szCs w:val="22"/>
          <w:highlight w:val="yellow"/>
        </w:rPr>
        <w:t xml:space="preserve"> </w:t>
      </w:r>
      <w:r w:rsidR="00C23AC6" w:rsidRPr="001B2DA6">
        <w:rPr>
          <w:rFonts w:ascii="Arial" w:hAnsi="Arial" w:cs="Arial"/>
          <w:sz w:val="22"/>
          <w:szCs w:val="22"/>
          <w:highlight w:val="yellow"/>
        </w:rPr>
        <w:t>Upon the filing of a petition for the appointment of a restructuring officer a moratorium is automatically triggered and therefore no suit, action or petition can be initiated against VP without the leave of the Court</w:t>
      </w:r>
      <w:r w:rsidR="003676D1" w:rsidRPr="001B2DA6">
        <w:rPr>
          <w:rFonts w:ascii="Arial" w:hAnsi="Arial" w:cs="Arial"/>
          <w:sz w:val="22"/>
          <w:szCs w:val="22"/>
          <w:highlight w:val="yellow"/>
        </w:rPr>
        <w:t xml:space="preserve"> pursuant to section </w:t>
      </w:r>
      <w:r w:rsidR="003676D1" w:rsidRPr="001B2DA6">
        <w:rPr>
          <w:rFonts w:ascii="Arial" w:hAnsi="Arial" w:cs="Arial"/>
          <w:sz w:val="22"/>
          <w:szCs w:val="22"/>
          <w:highlight w:val="yellow"/>
        </w:rPr>
        <w:t>91G</w:t>
      </w:r>
      <w:r w:rsidR="001B2DA6" w:rsidRPr="001B2DA6">
        <w:rPr>
          <w:rFonts w:ascii="Arial" w:hAnsi="Arial" w:cs="Arial"/>
          <w:sz w:val="22"/>
          <w:szCs w:val="22"/>
          <w:highlight w:val="yellow"/>
        </w:rPr>
        <w:t xml:space="preserve"> </w:t>
      </w:r>
      <w:r w:rsidR="003676D1" w:rsidRPr="001B2DA6">
        <w:rPr>
          <w:rFonts w:ascii="Arial" w:hAnsi="Arial" w:cs="Arial"/>
          <w:sz w:val="22"/>
          <w:szCs w:val="22"/>
          <w:highlight w:val="yellow"/>
        </w:rPr>
        <w:t>(1)</w:t>
      </w:r>
      <w:r w:rsidR="003676D1" w:rsidRPr="001B2DA6">
        <w:rPr>
          <w:rFonts w:ascii="Arial" w:hAnsi="Arial" w:cs="Arial"/>
          <w:sz w:val="22"/>
          <w:szCs w:val="22"/>
          <w:highlight w:val="yellow"/>
        </w:rPr>
        <w:t xml:space="preserve"> of </w:t>
      </w:r>
      <w:proofErr w:type="gramStart"/>
      <w:r w:rsidR="003676D1" w:rsidRPr="001B2DA6">
        <w:rPr>
          <w:rFonts w:ascii="Arial" w:hAnsi="Arial" w:cs="Arial"/>
          <w:sz w:val="22"/>
          <w:szCs w:val="22"/>
          <w:highlight w:val="yellow"/>
        </w:rPr>
        <w:t xml:space="preserve">the </w:t>
      </w:r>
      <w:r w:rsidR="003676D1" w:rsidRPr="001B2DA6">
        <w:rPr>
          <w:rFonts w:ascii="Arial" w:hAnsi="Arial" w:cs="Arial"/>
          <w:sz w:val="22"/>
          <w:szCs w:val="22"/>
          <w:highlight w:val="yellow"/>
        </w:rPr>
        <w:t xml:space="preserve"> Companies</w:t>
      </w:r>
      <w:proofErr w:type="gramEnd"/>
      <w:r w:rsidR="003676D1" w:rsidRPr="001B2DA6">
        <w:rPr>
          <w:rFonts w:ascii="Arial" w:hAnsi="Arial" w:cs="Arial"/>
          <w:sz w:val="22"/>
          <w:szCs w:val="22"/>
          <w:highlight w:val="yellow"/>
        </w:rPr>
        <w:t xml:space="preserve"> (Amendment) Act 2021</w:t>
      </w:r>
      <w:r w:rsidR="001B2DA6">
        <w:rPr>
          <w:rFonts w:ascii="Arial" w:hAnsi="Arial" w:cs="Arial"/>
          <w:sz w:val="22"/>
          <w:szCs w:val="22"/>
        </w:rPr>
        <w:t>.</w:t>
      </w:r>
    </w:p>
    <w:p w14:paraId="36A2882A" w14:textId="51C2697D" w:rsidR="00A30968" w:rsidRPr="00C735C0" w:rsidRDefault="00B9597D" w:rsidP="001B2DA6">
      <w:pPr>
        <w:shd w:val="clear" w:color="auto" w:fill="FFFFFF"/>
        <w:spacing w:before="360" w:after="360"/>
        <w:ind w:left="360"/>
        <w:jc w:val="both"/>
        <w:rPr>
          <w:rFonts w:ascii="Arial" w:hAnsi="Arial" w:cs="Arial"/>
          <w:color w:val="1F1F1F"/>
          <w:sz w:val="22"/>
          <w:szCs w:val="22"/>
        </w:rPr>
      </w:pPr>
      <w:r w:rsidRPr="001B2DA6">
        <w:rPr>
          <w:rFonts w:ascii="Arial" w:hAnsi="Arial" w:cs="Arial"/>
          <w:sz w:val="22"/>
          <w:szCs w:val="22"/>
          <w:highlight w:val="yellow"/>
        </w:rPr>
        <w:t>Notwithstanding the presentation of a petition for the appointment of a restructuring officer or the appointment of a restructuring officer by the Court under section 91B or 91C, a creditor who has security over the whole or part of the assets of the company is entitled to enforce the creditor’s security without the leave of the Court and without reference to the restructuring officer appointed under section 91B or 91C</w:t>
      </w:r>
      <w:r w:rsidRPr="001B2DA6">
        <w:rPr>
          <w:rFonts w:ascii="Arial" w:hAnsi="Arial" w:cs="Arial"/>
          <w:sz w:val="22"/>
          <w:szCs w:val="22"/>
          <w:highlight w:val="yellow"/>
        </w:rPr>
        <w:t>.</w:t>
      </w:r>
      <w:r w:rsidR="00C23AC6" w:rsidRPr="001B2DA6">
        <w:rPr>
          <w:rFonts w:ascii="Arial" w:hAnsi="Arial" w:cs="Arial"/>
          <w:sz w:val="22"/>
          <w:szCs w:val="22"/>
          <w:highlight w:val="yellow"/>
        </w:rPr>
        <w:t xml:space="preserve"> </w:t>
      </w:r>
    </w:p>
    <w:p w14:paraId="17629673" w14:textId="0F9653A0" w:rsidR="00C735C0" w:rsidRPr="00020D21" w:rsidRDefault="00C735C0" w:rsidP="00020D21">
      <w:pPr>
        <w:jc w:val="both"/>
        <w:rPr>
          <w:rFonts w:ascii="Avenir Next" w:hAnsi="Avenir Next" w:cs="Arial"/>
          <w:sz w:val="22"/>
          <w:szCs w:val="22"/>
          <w:lang w:val="en-GB"/>
        </w:rPr>
      </w:pPr>
      <w:r>
        <w:rPr>
          <w:rFonts w:ascii="Avenir Next" w:hAnsi="Avenir Next" w:cs="Arial"/>
          <w:sz w:val="22"/>
          <w:szCs w:val="22"/>
          <w:lang w:val="en-GB"/>
        </w:rPr>
        <w:t xml:space="preserve">(f) </w:t>
      </w:r>
      <w:r w:rsidR="00C41A0C" w:rsidRPr="00C735C0">
        <w:rPr>
          <w:rFonts w:ascii="Avenir Next" w:hAnsi="Avenir Next" w:cs="Arial"/>
          <w:sz w:val="22"/>
          <w:szCs w:val="22"/>
          <w:lang w:val="en-GB"/>
        </w:rPr>
        <w:t xml:space="preserve">Following on from </w:t>
      </w:r>
      <w:r w:rsidR="00924973" w:rsidRPr="00C735C0">
        <w:rPr>
          <w:rFonts w:ascii="Avenir Next" w:hAnsi="Avenir Next" w:cs="Arial"/>
          <w:sz w:val="22"/>
          <w:szCs w:val="22"/>
          <w:lang w:val="en-GB"/>
        </w:rPr>
        <w:t>(</w:t>
      </w:r>
      <w:r w:rsidR="00C41A0C" w:rsidRPr="00C735C0">
        <w:rPr>
          <w:rFonts w:ascii="Avenir Next" w:hAnsi="Avenir Next" w:cs="Arial"/>
          <w:sz w:val="22"/>
          <w:szCs w:val="22"/>
          <w:lang w:val="en-GB"/>
        </w:rPr>
        <w:t>e</w:t>
      </w:r>
      <w:r w:rsidR="00924973" w:rsidRPr="00C735C0">
        <w:rPr>
          <w:rFonts w:ascii="Avenir Next" w:hAnsi="Avenir Next" w:cs="Arial"/>
          <w:sz w:val="22"/>
          <w:szCs w:val="22"/>
          <w:lang w:val="en-GB"/>
        </w:rPr>
        <w:t>) above</w:t>
      </w:r>
      <w:r w:rsidR="00C41A0C" w:rsidRPr="00C735C0">
        <w:rPr>
          <w:rFonts w:ascii="Avenir Next" w:hAnsi="Avenir Next" w:cs="Arial"/>
          <w:sz w:val="22"/>
          <w:szCs w:val="22"/>
          <w:lang w:val="en-GB"/>
        </w:rPr>
        <w:t>, c</w:t>
      </w:r>
      <w:r w:rsidR="00F730FA" w:rsidRPr="00C735C0">
        <w:rPr>
          <w:rFonts w:ascii="Avenir Next" w:hAnsi="Avenir Next" w:cs="Arial"/>
          <w:sz w:val="22"/>
          <w:szCs w:val="22"/>
          <w:lang w:val="en-GB"/>
        </w:rPr>
        <w:t xml:space="preserve">an the </w:t>
      </w:r>
      <w:r w:rsidR="00FE08A2" w:rsidRPr="00C735C0">
        <w:rPr>
          <w:rFonts w:ascii="Avenir Next" w:hAnsi="Avenir Next" w:cs="Arial"/>
          <w:sz w:val="22"/>
          <w:szCs w:val="22"/>
          <w:lang w:val="en-GB"/>
        </w:rPr>
        <w:t>Rackham</w:t>
      </w:r>
      <w:r w:rsidR="00C41A0C" w:rsidRPr="00C735C0">
        <w:rPr>
          <w:rFonts w:ascii="Avenir Next" w:hAnsi="Avenir Next" w:cs="Arial"/>
          <w:sz w:val="22"/>
          <w:szCs w:val="22"/>
          <w:lang w:val="en-GB"/>
        </w:rPr>
        <w:t xml:space="preserve"> </w:t>
      </w:r>
      <w:r w:rsidR="00F730FA" w:rsidRPr="00C735C0">
        <w:rPr>
          <w:rFonts w:ascii="Avenir Next" w:hAnsi="Avenir Next" w:cs="Arial"/>
          <w:sz w:val="22"/>
          <w:szCs w:val="22"/>
          <w:lang w:val="en-GB"/>
        </w:rPr>
        <w:t xml:space="preserve">family continue </w:t>
      </w:r>
      <w:r w:rsidR="00FE08A2" w:rsidRPr="00C735C0">
        <w:rPr>
          <w:rFonts w:ascii="Avenir Next" w:hAnsi="Avenir Next" w:cs="Arial"/>
          <w:sz w:val="22"/>
          <w:szCs w:val="22"/>
          <w:lang w:val="en-GB"/>
        </w:rPr>
        <w:t>play a part in</w:t>
      </w:r>
      <w:r w:rsidR="00F730FA" w:rsidRPr="00C735C0">
        <w:rPr>
          <w:rFonts w:ascii="Avenir Next" w:hAnsi="Avenir Next" w:cs="Arial"/>
          <w:sz w:val="22"/>
          <w:szCs w:val="22"/>
          <w:lang w:val="en-GB"/>
        </w:rPr>
        <w:t xml:space="preserve"> run</w:t>
      </w:r>
      <w:r w:rsidR="00FE08A2" w:rsidRPr="00C735C0">
        <w:rPr>
          <w:rFonts w:ascii="Avenir Next" w:hAnsi="Avenir Next" w:cs="Arial"/>
          <w:sz w:val="22"/>
          <w:szCs w:val="22"/>
          <w:lang w:val="en-GB"/>
        </w:rPr>
        <w:t>ning</w:t>
      </w:r>
      <w:r w:rsidR="00F730FA" w:rsidRPr="00C735C0">
        <w:rPr>
          <w:rFonts w:ascii="Avenir Next" w:hAnsi="Avenir Next" w:cs="Arial"/>
          <w:sz w:val="22"/>
          <w:szCs w:val="22"/>
          <w:lang w:val="en-GB"/>
        </w:rPr>
        <w:t xml:space="preserve"> </w:t>
      </w:r>
      <w:r w:rsidR="00BB6D1E" w:rsidRPr="00C735C0">
        <w:rPr>
          <w:rFonts w:ascii="Avenir Next" w:hAnsi="Avenir Next" w:cs="Arial"/>
          <w:sz w:val="22"/>
          <w:szCs w:val="22"/>
          <w:lang w:val="en-GB"/>
        </w:rPr>
        <w:t>VP</w:t>
      </w:r>
      <w:r w:rsidR="00F730FA" w:rsidRPr="00C735C0">
        <w:rPr>
          <w:rFonts w:ascii="Avenir Next" w:hAnsi="Avenir Next" w:cs="Arial"/>
          <w:sz w:val="22"/>
          <w:szCs w:val="22"/>
          <w:lang w:val="en-GB"/>
        </w:rPr>
        <w:t xml:space="preserve"> during </w:t>
      </w:r>
      <w:r w:rsidR="00FE08A2" w:rsidRPr="00C735C0">
        <w:rPr>
          <w:rFonts w:ascii="Avenir Next" w:hAnsi="Avenir Next" w:cs="Arial"/>
          <w:sz w:val="22"/>
          <w:szCs w:val="22"/>
          <w:lang w:val="en-GB"/>
        </w:rPr>
        <w:t xml:space="preserve">any restructuring </w:t>
      </w:r>
      <w:r w:rsidR="00F730FA" w:rsidRPr="00C735C0">
        <w:rPr>
          <w:rFonts w:ascii="Avenir Next" w:hAnsi="Avenir Next" w:cs="Arial"/>
          <w:sz w:val="22"/>
          <w:szCs w:val="22"/>
          <w:lang w:val="en-GB"/>
        </w:rPr>
        <w:t>process?</w:t>
      </w:r>
    </w:p>
    <w:p w14:paraId="48CE70CD" w14:textId="77777777" w:rsidR="00532232" w:rsidRDefault="00C735C0" w:rsidP="001B2DA6">
      <w:pPr>
        <w:pStyle w:val="NormalWeb"/>
        <w:shd w:val="clear" w:color="auto" w:fill="FFFFFF"/>
        <w:spacing w:before="360" w:beforeAutospacing="0" w:after="360" w:afterAutospacing="0"/>
        <w:ind w:left="720"/>
        <w:jc w:val="both"/>
        <w:rPr>
          <w:rFonts w:ascii="Arial" w:hAnsi="Arial" w:cs="Arial"/>
          <w:color w:val="1F1F1F"/>
          <w:sz w:val="22"/>
          <w:szCs w:val="22"/>
          <w:highlight w:val="yellow"/>
        </w:rPr>
      </w:pPr>
      <w:r w:rsidRPr="00532232">
        <w:rPr>
          <w:rFonts w:ascii="Arial" w:hAnsi="Arial" w:cs="Arial"/>
          <w:color w:val="1F1F1F"/>
          <w:sz w:val="22"/>
          <w:szCs w:val="22"/>
          <w:highlight w:val="yellow"/>
        </w:rPr>
        <w:t xml:space="preserve">The </w:t>
      </w:r>
      <w:proofErr w:type="spellStart"/>
      <w:r w:rsidRPr="00532232">
        <w:rPr>
          <w:rFonts w:ascii="Arial" w:hAnsi="Arial" w:cs="Arial"/>
          <w:color w:val="1F1F1F"/>
          <w:sz w:val="22"/>
          <w:szCs w:val="22"/>
          <w:highlight w:val="yellow"/>
        </w:rPr>
        <w:t>Rackman</w:t>
      </w:r>
      <w:proofErr w:type="spellEnd"/>
      <w:r w:rsidRPr="00532232">
        <w:rPr>
          <w:rFonts w:ascii="Arial" w:hAnsi="Arial" w:cs="Arial"/>
          <w:color w:val="1F1F1F"/>
          <w:sz w:val="22"/>
          <w:szCs w:val="22"/>
          <w:highlight w:val="yellow"/>
        </w:rPr>
        <w:t xml:space="preserve"> family can continue to be involved in the management of VP during the restructuring process, </w:t>
      </w:r>
      <w:proofErr w:type="gramStart"/>
      <w:r w:rsidRPr="00532232">
        <w:rPr>
          <w:rFonts w:ascii="Arial" w:hAnsi="Arial" w:cs="Arial"/>
          <w:color w:val="1F1F1F"/>
          <w:sz w:val="22"/>
          <w:szCs w:val="22"/>
          <w:highlight w:val="yellow"/>
        </w:rPr>
        <w:t>as long as</w:t>
      </w:r>
      <w:proofErr w:type="gramEnd"/>
      <w:r w:rsidRPr="00532232">
        <w:rPr>
          <w:rFonts w:ascii="Arial" w:hAnsi="Arial" w:cs="Arial"/>
          <w:color w:val="1F1F1F"/>
          <w:sz w:val="22"/>
          <w:szCs w:val="22"/>
          <w:highlight w:val="yellow"/>
        </w:rPr>
        <w:t xml:space="preserve"> they are also directors of the company. The court will decide, when appointing a receiver under section 91 (B) (3)(a), how the restructuring officer's powers and functions will affect and modify the powers and functions of the board of directors. The court may also impose any other conditions on the board of directors that it considers appropriate, in relation to the exercise by the board of directors of its powers and functions.</w:t>
      </w:r>
    </w:p>
    <w:p w14:paraId="7ADDA549" w14:textId="0573C167" w:rsidR="00952187" w:rsidRPr="00BB2967" w:rsidRDefault="00C735C0" w:rsidP="001B2DA6">
      <w:pPr>
        <w:pStyle w:val="NormalWeb"/>
        <w:shd w:val="clear" w:color="auto" w:fill="FFFFFF"/>
        <w:spacing w:before="360" w:beforeAutospacing="0" w:after="360" w:afterAutospacing="0"/>
        <w:ind w:left="720"/>
        <w:jc w:val="both"/>
        <w:rPr>
          <w:rFonts w:ascii="Arial" w:hAnsi="Arial" w:cs="Arial"/>
          <w:color w:val="1F1F1F"/>
          <w:sz w:val="22"/>
          <w:szCs w:val="22"/>
          <w:highlight w:val="yellow"/>
        </w:rPr>
      </w:pPr>
      <w:r w:rsidRPr="00532232">
        <w:rPr>
          <w:rFonts w:ascii="Arial" w:hAnsi="Arial" w:cs="Arial"/>
          <w:color w:val="1F1F1F"/>
          <w:sz w:val="22"/>
          <w:szCs w:val="22"/>
          <w:highlight w:val="yellow"/>
        </w:rPr>
        <w:t>Accordingly</w:t>
      </w:r>
      <w:r w:rsidRPr="00532232">
        <w:rPr>
          <w:rFonts w:ascii="Arial" w:hAnsi="Arial" w:cs="Arial"/>
          <w:color w:val="1F1F1F"/>
          <w:sz w:val="22"/>
          <w:szCs w:val="22"/>
          <w:highlight w:val="yellow"/>
        </w:rPr>
        <w:t xml:space="preserve">, the </w:t>
      </w:r>
      <w:proofErr w:type="spellStart"/>
      <w:r w:rsidRPr="00532232">
        <w:rPr>
          <w:rFonts w:ascii="Arial" w:hAnsi="Arial" w:cs="Arial"/>
          <w:color w:val="1F1F1F"/>
          <w:sz w:val="22"/>
          <w:szCs w:val="22"/>
          <w:highlight w:val="yellow"/>
        </w:rPr>
        <w:t>Rackman</w:t>
      </w:r>
      <w:proofErr w:type="spellEnd"/>
      <w:r w:rsidRPr="00532232">
        <w:rPr>
          <w:rFonts w:ascii="Arial" w:hAnsi="Arial" w:cs="Arial"/>
          <w:color w:val="1F1F1F"/>
          <w:sz w:val="22"/>
          <w:szCs w:val="22"/>
          <w:highlight w:val="yellow"/>
        </w:rPr>
        <w:t xml:space="preserve"> family can stay involved in running VP, but the court will decide how much power they have and what conditions they must follow</w:t>
      </w:r>
      <w:r w:rsidR="00532232" w:rsidRPr="00532232">
        <w:rPr>
          <w:rFonts w:ascii="Arial" w:hAnsi="Arial" w:cs="Arial"/>
          <w:color w:val="1F1F1F"/>
          <w:sz w:val="22"/>
          <w:szCs w:val="22"/>
          <w:highlight w:val="yellow"/>
        </w:rPr>
        <w:t xml:space="preserve"> if a Restructuring Officer is appointed</w:t>
      </w:r>
      <w:r w:rsidRPr="00532232">
        <w:rPr>
          <w:rFonts w:ascii="Arial" w:hAnsi="Arial" w:cs="Arial"/>
          <w:color w:val="1F1F1F"/>
          <w:sz w:val="22"/>
          <w:szCs w:val="22"/>
          <w:highlight w:val="yellow"/>
        </w:rPr>
        <w:t>.</w:t>
      </w:r>
      <w:r w:rsidR="00532232">
        <w:rPr>
          <w:rFonts w:ascii="Arial" w:hAnsi="Arial" w:cs="Arial"/>
          <w:color w:val="1F1F1F"/>
          <w:sz w:val="22"/>
          <w:szCs w:val="22"/>
          <w:highlight w:val="yellow"/>
        </w:rPr>
        <w:t xml:space="preserve"> </w:t>
      </w:r>
      <w:r w:rsidR="00BB2967" w:rsidRPr="00532232">
        <w:rPr>
          <w:rFonts w:ascii="Arial" w:hAnsi="Arial" w:cs="Arial"/>
          <w:color w:val="1F1F1F"/>
          <w:sz w:val="22"/>
          <w:szCs w:val="22"/>
          <w:highlight w:val="yellow"/>
        </w:rPr>
        <w:t>Also</w:t>
      </w:r>
      <w:r w:rsidR="00BB2967">
        <w:rPr>
          <w:rFonts w:ascii="Arial" w:hAnsi="Arial" w:cs="Arial"/>
          <w:color w:val="1F1F1F"/>
          <w:sz w:val="22"/>
          <w:szCs w:val="22"/>
          <w:highlight w:val="yellow"/>
        </w:rPr>
        <w:t>,</w:t>
      </w:r>
      <w:r w:rsidR="00BB2967" w:rsidRPr="00532232">
        <w:rPr>
          <w:rFonts w:ascii="Arial" w:hAnsi="Arial" w:cs="Arial"/>
          <w:color w:val="1F1F1F"/>
          <w:sz w:val="22"/>
          <w:szCs w:val="22"/>
          <w:highlight w:val="yellow"/>
        </w:rPr>
        <w:t xml:space="preserve"> </w:t>
      </w:r>
      <w:r w:rsidR="00BB2967">
        <w:rPr>
          <w:rFonts w:ascii="Arial" w:hAnsi="Arial" w:cs="Arial"/>
          <w:color w:val="1F1F1F"/>
          <w:sz w:val="22"/>
          <w:szCs w:val="22"/>
          <w:highlight w:val="yellow"/>
        </w:rPr>
        <w:t>if</w:t>
      </w:r>
      <w:r w:rsidR="00532232">
        <w:rPr>
          <w:rFonts w:ascii="Arial" w:hAnsi="Arial" w:cs="Arial"/>
          <w:color w:val="1F1F1F"/>
          <w:sz w:val="22"/>
          <w:szCs w:val="22"/>
          <w:highlight w:val="yellow"/>
        </w:rPr>
        <w:t xml:space="preserve"> there is</w:t>
      </w:r>
      <w:r w:rsidR="00532232" w:rsidRPr="00532232">
        <w:rPr>
          <w:rFonts w:ascii="Arial" w:hAnsi="Arial" w:cs="Arial"/>
          <w:color w:val="1F1F1F"/>
          <w:sz w:val="22"/>
          <w:szCs w:val="22"/>
          <w:highlight w:val="yellow"/>
        </w:rPr>
        <w:t xml:space="preserve"> a scheme of arrangement the </w:t>
      </w:r>
      <w:proofErr w:type="spellStart"/>
      <w:r w:rsidR="00532232" w:rsidRPr="00532232">
        <w:rPr>
          <w:rFonts w:ascii="Arial" w:hAnsi="Arial" w:cs="Arial"/>
          <w:color w:val="1F1F1F"/>
          <w:sz w:val="22"/>
          <w:szCs w:val="22"/>
          <w:highlight w:val="yellow"/>
        </w:rPr>
        <w:t>Rackman</w:t>
      </w:r>
      <w:proofErr w:type="spellEnd"/>
      <w:r w:rsidR="00532232" w:rsidRPr="00532232">
        <w:rPr>
          <w:rFonts w:ascii="Arial" w:hAnsi="Arial" w:cs="Arial"/>
          <w:color w:val="1F1F1F"/>
          <w:sz w:val="22"/>
          <w:szCs w:val="22"/>
          <w:highlight w:val="yellow"/>
        </w:rPr>
        <w:t xml:space="preserve"> family can continue to manage the company if the company remains out of liquidation.</w:t>
      </w:r>
    </w:p>
    <w:p w14:paraId="5144D848" w14:textId="040C9CE8" w:rsidR="00BC3A55" w:rsidRPr="00C735C0" w:rsidRDefault="00C735C0" w:rsidP="00C735C0">
      <w:pPr>
        <w:jc w:val="both"/>
        <w:rPr>
          <w:rFonts w:ascii="Avenir Next" w:hAnsi="Avenir Next" w:cs="Arial"/>
          <w:sz w:val="22"/>
          <w:szCs w:val="22"/>
          <w:lang w:val="en-GB"/>
        </w:rPr>
      </w:pPr>
      <w:r>
        <w:rPr>
          <w:rFonts w:ascii="Avenir Next" w:hAnsi="Avenir Next" w:cs="Arial"/>
          <w:sz w:val="22"/>
          <w:szCs w:val="22"/>
          <w:lang w:val="en-GB"/>
        </w:rPr>
        <w:t xml:space="preserve">(g) </w:t>
      </w:r>
      <w:r w:rsidR="002A2C21" w:rsidRPr="00C735C0">
        <w:rPr>
          <w:rFonts w:ascii="Avenir Next" w:hAnsi="Avenir Next" w:cs="Arial"/>
          <w:sz w:val="22"/>
          <w:szCs w:val="22"/>
          <w:lang w:val="en-GB"/>
        </w:rPr>
        <w:t>W</w:t>
      </w:r>
      <w:r w:rsidR="00BC3A55" w:rsidRPr="00C735C0">
        <w:rPr>
          <w:rFonts w:ascii="Avenir Next" w:hAnsi="Avenir Next" w:cs="Arial"/>
          <w:sz w:val="22"/>
          <w:szCs w:val="22"/>
          <w:lang w:val="en-GB"/>
        </w:rPr>
        <w:t xml:space="preserve">hat factors </w:t>
      </w:r>
      <w:r w:rsidR="002A2C21" w:rsidRPr="00C735C0">
        <w:rPr>
          <w:rFonts w:ascii="Avenir Next" w:hAnsi="Avenir Next" w:cs="Arial"/>
          <w:sz w:val="22"/>
          <w:szCs w:val="22"/>
          <w:lang w:val="en-GB"/>
        </w:rPr>
        <w:t xml:space="preserve">will </w:t>
      </w:r>
      <w:r w:rsidR="00BC3A55" w:rsidRPr="00C735C0">
        <w:rPr>
          <w:rFonts w:ascii="Avenir Next" w:hAnsi="Avenir Next" w:cs="Arial"/>
          <w:sz w:val="22"/>
          <w:szCs w:val="22"/>
          <w:lang w:val="en-GB"/>
        </w:rPr>
        <w:t xml:space="preserve">the </w:t>
      </w:r>
      <w:r w:rsidR="002A2C21" w:rsidRPr="00C735C0">
        <w:rPr>
          <w:rFonts w:ascii="Avenir Next" w:hAnsi="Avenir Next" w:cs="Arial"/>
          <w:sz w:val="22"/>
          <w:szCs w:val="22"/>
          <w:lang w:val="en-GB"/>
        </w:rPr>
        <w:t xml:space="preserve">Cayman Islands </w:t>
      </w:r>
      <w:r w:rsidR="00BC3A55" w:rsidRPr="00C735C0">
        <w:rPr>
          <w:rFonts w:ascii="Avenir Next" w:hAnsi="Avenir Next" w:cs="Arial"/>
          <w:sz w:val="22"/>
          <w:szCs w:val="22"/>
          <w:lang w:val="en-GB"/>
        </w:rPr>
        <w:t xml:space="preserve">court take into consideration before approving </w:t>
      </w:r>
      <w:r w:rsidR="00927C9D" w:rsidRPr="00C735C0">
        <w:rPr>
          <w:rFonts w:ascii="Avenir Next" w:hAnsi="Avenir Next" w:cs="Arial"/>
          <w:sz w:val="22"/>
          <w:szCs w:val="22"/>
          <w:lang w:val="en-GB"/>
        </w:rPr>
        <w:t>any</w:t>
      </w:r>
      <w:r w:rsidR="00BC3A55" w:rsidRPr="00C735C0">
        <w:rPr>
          <w:rFonts w:ascii="Avenir Next" w:hAnsi="Avenir Next" w:cs="Arial"/>
          <w:sz w:val="22"/>
          <w:szCs w:val="22"/>
          <w:lang w:val="en-GB"/>
        </w:rPr>
        <w:t xml:space="preserve"> </w:t>
      </w:r>
      <w:r w:rsidR="00333CA0" w:rsidRPr="00C735C0">
        <w:rPr>
          <w:rFonts w:ascii="Avenir Next" w:hAnsi="Avenir Next" w:cs="Arial"/>
          <w:sz w:val="22"/>
          <w:szCs w:val="22"/>
          <w:lang w:val="en-GB"/>
        </w:rPr>
        <w:t xml:space="preserve">proposed </w:t>
      </w:r>
      <w:r w:rsidR="00BC3A55" w:rsidRPr="00C735C0">
        <w:rPr>
          <w:rFonts w:ascii="Avenir Next" w:hAnsi="Avenir Next" w:cs="Arial"/>
          <w:sz w:val="22"/>
          <w:szCs w:val="22"/>
          <w:lang w:val="en-GB"/>
        </w:rPr>
        <w:t>restructuring</w:t>
      </w:r>
      <w:r w:rsidR="00F730FA" w:rsidRPr="00C735C0">
        <w:rPr>
          <w:rFonts w:ascii="Avenir Next" w:hAnsi="Avenir Next" w:cs="Arial"/>
          <w:sz w:val="22"/>
          <w:szCs w:val="22"/>
          <w:lang w:val="en-GB"/>
        </w:rPr>
        <w:t>?</w:t>
      </w:r>
    </w:p>
    <w:p w14:paraId="38434DB9" w14:textId="77777777" w:rsidR="00BB2967" w:rsidRDefault="00BB2967" w:rsidP="00BB2967">
      <w:pPr>
        <w:jc w:val="both"/>
        <w:rPr>
          <w:rFonts w:ascii="Arial" w:hAnsi="Arial" w:cs="Arial"/>
          <w:color w:val="1F1F1F"/>
          <w:sz w:val="24"/>
        </w:rPr>
      </w:pPr>
    </w:p>
    <w:p w14:paraId="18A0FDF7" w14:textId="3F999C9E" w:rsidR="00FB366C" w:rsidRPr="001B2DA6" w:rsidRDefault="004A4290" w:rsidP="001B2DA6">
      <w:pPr>
        <w:ind w:left="360"/>
        <w:jc w:val="both"/>
        <w:rPr>
          <w:rFonts w:ascii="Arial" w:hAnsi="Arial" w:cs="Arial"/>
          <w:sz w:val="22"/>
          <w:szCs w:val="22"/>
          <w:highlight w:val="yellow"/>
          <w:lang w:val="en-GB"/>
        </w:rPr>
      </w:pPr>
      <w:r w:rsidRPr="001B2DA6">
        <w:rPr>
          <w:rFonts w:ascii="Arial" w:hAnsi="Arial" w:cs="Arial"/>
          <w:color w:val="1F1F1F"/>
          <w:sz w:val="22"/>
          <w:szCs w:val="22"/>
          <w:highlight w:val="yellow"/>
        </w:rPr>
        <w:t xml:space="preserve">The </w:t>
      </w:r>
      <w:r w:rsidR="0074351A" w:rsidRPr="001B2DA6">
        <w:rPr>
          <w:rFonts w:ascii="Arial" w:hAnsi="Arial" w:cs="Arial"/>
          <w:color w:val="1F1F1F"/>
          <w:sz w:val="22"/>
          <w:szCs w:val="22"/>
          <w:highlight w:val="yellow"/>
        </w:rPr>
        <w:t>Cayman Islands c</w:t>
      </w:r>
      <w:r w:rsidRPr="001B2DA6">
        <w:rPr>
          <w:rFonts w:ascii="Arial" w:hAnsi="Arial" w:cs="Arial"/>
          <w:color w:val="1F1F1F"/>
          <w:sz w:val="22"/>
          <w:szCs w:val="22"/>
          <w:highlight w:val="yellow"/>
        </w:rPr>
        <w:t>ourt in considering whether to approve any proposed restructuring would have to apply the principles highlighted in the case of ‘</w:t>
      </w:r>
      <w:r w:rsidR="00FB366C" w:rsidRPr="001B2DA6">
        <w:rPr>
          <w:rFonts w:ascii="Arial" w:hAnsi="Arial" w:cs="Arial"/>
          <w:color w:val="1F1F1F"/>
          <w:sz w:val="22"/>
          <w:szCs w:val="22"/>
          <w:highlight w:val="yellow"/>
        </w:rPr>
        <w:t>In a matter concerning Sections 15 and 86 of the Companies Act (2021 Revision) and Order 102 of the Grand Court Rules 1995 and Bestway Global Holding Inc.</w:t>
      </w:r>
      <w:r w:rsidR="0074351A" w:rsidRPr="001B2DA6">
        <w:rPr>
          <w:rStyle w:val="FootnoteReference"/>
          <w:rFonts w:ascii="Arial" w:hAnsi="Arial" w:cs="Arial"/>
          <w:color w:val="1F1F1F"/>
          <w:sz w:val="22"/>
          <w:szCs w:val="22"/>
          <w:highlight w:val="yellow"/>
        </w:rPr>
        <w:footnoteReference w:id="6"/>
      </w:r>
      <w:r w:rsidR="00FB366C" w:rsidRPr="001B2DA6">
        <w:rPr>
          <w:rFonts w:ascii="Arial" w:hAnsi="Arial" w:cs="Arial"/>
          <w:color w:val="1F1F1F"/>
          <w:sz w:val="22"/>
          <w:szCs w:val="22"/>
          <w:highlight w:val="yellow"/>
        </w:rPr>
        <w:t>,</w:t>
      </w:r>
      <w:r w:rsidRPr="001B2DA6">
        <w:rPr>
          <w:rFonts w:ascii="Arial" w:hAnsi="Arial" w:cs="Arial"/>
          <w:color w:val="1F1F1F"/>
          <w:sz w:val="22"/>
          <w:szCs w:val="22"/>
          <w:highlight w:val="yellow"/>
        </w:rPr>
        <w:t>’</w:t>
      </w:r>
      <w:r w:rsidR="00FB366C" w:rsidRPr="001B2DA6">
        <w:rPr>
          <w:rFonts w:ascii="Arial" w:hAnsi="Arial" w:cs="Arial"/>
          <w:color w:val="1F1F1F"/>
          <w:sz w:val="22"/>
          <w:szCs w:val="22"/>
          <w:highlight w:val="yellow"/>
        </w:rPr>
        <w:t xml:space="preserve"> Doyle J sitting in the Grand Court considered the factors the Court will </w:t>
      </w:r>
      <w:r w:rsidR="00FB366C" w:rsidRPr="001B2DA6">
        <w:rPr>
          <w:rFonts w:ascii="Arial" w:hAnsi="Arial" w:cs="Arial"/>
          <w:sz w:val="22"/>
          <w:szCs w:val="22"/>
          <w:highlight w:val="yellow"/>
          <w:lang w:val="en-GB"/>
        </w:rPr>
        <w:t>take into consideration</w:t>
      </w:r>
      <w:r w:rsidRPr="001B2DA6">
        <w:rPr>
          <w:rFonts w:ascii="Arial" w:hAnsi="Arial" w:cs="Arial"/>
          <w:sz w:val="22"/>
          <w:szCs w:val="22"/>
          <w:highlight w:val="yellow"/>
          <w:lang w:val="en-GB"/>
        </w:rPr>
        <w:t xml:space="preserve"> which are generalized below: </w:t>
      </w:r>
    </w:p>
    <w:p w14:paraId="250E3A08" w14:textId="77777777" w:rsidR="004A4290" w:rsidRPr="001B2DA6" w:rsidRDefault="004A4290" w:rsidP="0074351A">
      <w:pPr>
        <w:jc w:val="both"/>
        <w:rPr>
          <w:rFonts w:ascii="Arial" w:hAnsi="Arial" w:cs="Arial"/>
          <w:sz w:val="22"/>
          <w:szCs w:val="22"/>
          <w:highlight w:val="yellow"/>
          <w:lang w:val="en-GB"/>
        </w:rPr>
      </w:pPr>
    </w:p>
    <w:p w14:paraId="7FFE9B47" w14:textId="1F477B10" w:rsidR="004A4290" w:rsidRPr="004A4290" w:rsidRDefault="004A4290" w:rsidP="0074351A">
      <w:pPr>
        <w:numPr>
          <w:ilvl w:val="0"/>
          <w:numId w:val="63"/>
        </w:numPr>
        <w:shd w:val="clear" w:color="auto" w:fill="FFFFFF"/>
        <w:spacing w:after="100" w:afterAutospacing="1"/>
        <w:jc w:val="both"/>
        <w:rPr>
          <w:rFonts w:ascii="Arial" w:hAnsi="Arial" w:cs="Arial"/>
          <w:color w:val="333333"/>
          <w:sz w:val="22"/>
          <w:szCs w:val="22"/>
          <w:highlight w:val="yellow"/>
        </w:rPr>
      </w:pPr>
      <w:r w:rsidRPr="0074351A">
        <w:rPr>
          <w:rFonts w:ascii="Arial" w:hAnsi="Arial" w:cs="Arial"/>
          <w:color w:val="333333"/>
          <w:sz w:val="22"/>
          <w:szCs w:val="22"/>
          <w:highlight w:val="yellow"/>
        </w:rPr>
        <w:t xml:space="preserve">Whether </w:t>
      </w:r>
      <w:r w:rsidRPr="004A4290">
        <w:rPr>
          <w:rFonts w:ascii="Arial" w:hAnsi="Arial" w:cs="Arial"/>
          <w:color w:val="333333"/>
          <w:sz w:val="22"/>
          <w:szCs w:val="22"/>
          <w:highlight w:val="yellow"/>
        </w:rPr>
        <w:t>the proposed scheme is a scheme of arrangement within the meaning of section 86 of the </w:t>
      </w:r>
      <w:proofErr w:type="gramStart"/>
      <w:r w:rsidRPr="004A4290">
        <w:rPr>
          <w:rFonts w:ascii="Arial" w:hAnsi="Arial" w:cs="Arial"/>
          <w:color w:val="333333"/>
          <w:sz w:val="22"/>
          <w:szCs w:val="22"/>
          <w:highlight w:val="yellow"/>
        </w:rPr>
        <w:t>Companies</w:t>
      </w:r>
      <w:r w:rsidRPr="0074351A">
        <w:rPr>
          <w:rFonts w:ascii="Arial" w:hAnsi="Arial" w:cs="Arial"/>
          <w:color w:val="333333"/>
          <w:sz w:val="22"/>
          <w:szCs w:val="22"/>
          <w:highlight w:val="yellow"/>
        </w:rPr>
        <w:t>;</w:t>
      </w:r>
      <w:proofErr w:type="gramEnd"/>
    </w:p>
    <w:p w14:paraId="6597E8BA" w14:textId="4C0C30A1" w:rsidR="004A4290" w:rsidRPr="004A4290" w:rsidRDefault="004A4290" w:rsidP="0074351A">
      <w:pPr>
        <w:numPr>
          <w:ilvl w:val="0"/>
          <w:numId w:val="63"/>
        </w:numPr>
        <w:shd w:val="clear" w:color="auto" w:fill="FFFFFF"/>
        <w:spacing w:after="100" w:afterAutospacing="1"/>
        <w:jc w:val="both"/>
        <w:rPr>
          <w:rFonts w:ascii="Arial" w:hAnsi="Arial" w:cs="Arial"/>
          <w:color w:val="333333"/>
          <w:sz w:val="22"/>
          <w:szCs w:val="22"/>
          <w:highlight w:val="yellow"/>
        </w:rPr>
      </w:pPr>
      <w:r w:rsidRPr="0074351A">
        <w:rPr>
          <w:rFonts w:ascii="Arial" w:hAnsi="Arial" w:cs="Arial"/>
          <w:color w:val="333333"/>
          <w:sz w:val="22"/>
          <w:szCs w:val="22"/>
          <w:highlight w:val="yellow"/>
        </w:rPr>
        <w:t xml:space="preserve">Whether </w:t>
      </w:r>
      <w:r w:rsidRPr="004A4290">
        <w:rPr>
          <w:rFonts w:ascii="Arial" w:hAnsi="Arial" w:cs="Arial"/>
          <w:color w:val="333333"/>
          <w:sz w:val="22"/>
          <w:szCs w:val="22"/>
          <w:highlight w:val="yellow"/>
        </w:rPr>
        <w:t xml:space="preserve">the scheme document provided all the material information reasonably required to enable the scheme shareholders to come to an informed view on the merits of the </w:t>
      </w:r>
      <w:proofErr w:type="gramStart"/>
      <w:r w:rsidRPr="004A4290">
        <w:rPr>
          <w:rFonts w:ascii="Arial" w:hAnsi="Arial" w:cs="Arial"/>
          <w:color w:val="333333"/>
          <w:sz w:val="22"/>
          <w:szCs w:val="22"/>
          <w:highlight w:val="yellow"/>
        </w:rPr>
        <w:t>scheme</w:t>
      </w:r>
      <w:r w:rsidR="001B2DA6">
        <w:rPr>
          <w:rFonts w:ascii="Arial" w:hAnsi="Arial" w:cs="Arial"/>
          <w:color w:val="333333"/>
          <w:sz w:val="22"/>
          <w:szCs w:val="22"/>
          <w:highlight w:val="yellow"/>
        </w:rPr>
        <w:t>;</w:t>
      </w:r>
      <w:proofErr w:type="gramEnd"/>
    </w:p>
    <w:p w14:paraId="0FC8242E" w14:textId="405A3D59" w:rsidR="004A4290" w:rsidRPr="004A4290" w:rsidRDefault="004A4290" w:rsidP="0074351A">
      <w:pPr>
        <w:numPr>
          <w:ilvl w:val="0"/>
          <w:numId w:val="63"/>
        </w:numPr>
        <w:shd w:val="clear" w:color="auto" w:fill="FFFFFF"/>
        <w:spacing w:after="100" w:afterAutospacing="1"/>
        <w:jc w:val="both"/>
        <w:rPr>
          <w:rFonts w:ascii="Arial" w:hAnsi="Arial" w:cs="Arial"/>
          <w:color w:val="333333"/>
          <w:sz w:val="22"/>
          <w:szCs w:val="22"/>
          <w:highlight w:val="yellow"/>
        </w:rPr>
      </w:pPr>
      <w:r w:rsidRPr="0074351A">
        <w:rPr>
          <w:rFonts w:ascii="Arial" w:hAnsi="Arial" w:cs="Arial"/>
          <w:color w:val="333333"/>
          <w:sz w:val="22"/>
          <w:szCs w:val="22"/>
          <w:highlight w:val="yellow"/>
        </w:rPr>
        <w:lastRenderedPageBreak/>
        <w:t>Whether</w:t>
      </w:r>
      <w:r w:rsidRPr="004A4290">
        <w:rPr>
          <w:rFonts w:ascii="Arial" w:hAnsi="Arial" w:cs="Arial"/>
          <w:color w:val="333333"/>
          <w:sz w:val="22"/>
          <w:szCs w:val="22"/>
          <w:highlight w:val="yellow"/>
        </w:rPr>
        <w:t xml:space="preserve"> the Court meeting was properly </w:t>
      </w:r>
      <w:proofErr w:type="gramStart"/>
      <w:r w:rsidRPr="004A4290">
        <w:rPr>
          <w:rFonts w:ascii="Arial" w:hAnsi="Arial" w:cs="Arial"/>
          <w:color w:val="333333"/>
          <w:sz w:val="22"/>
          <w:szCs w:val="22"/>
          <w:highlight w:val="yellow"/>
        </w:rPr>
        <w:t>held</w:t>
      </w:r>
      <w:proofErr w:type="gramEnd"/>
      <w:r w:rsidRPr="004A4290">
        <w:rPr>
          <w:rFonts w:ascii="Arial" w:hAnsi="Arial" w:cs="Arial"/>
          <w:color w:val="333333"/>
          <w:sz w:val="22"/>
          <w:szCs w:val="22"/>
          <w:highlight w:val="yellow"/>
        </w:rPr>
        <w:t xml:space="preserve"> and the statutory majorities were achieved;</w:t>
      </w:r>
    </w:p>
    <w:p w14:paraId="0C20AED0" w14:textId="68CCE219" w:rsidR="004A4290" w:rsidRPr="004A4290" w:rsidRDefault="004A4290" w:rsidP="0074351A">
      <w:pPr>
        <w:numPr>
          <w:ilvl w:val="0"/>
          <w:numId w:val="63"/>
        </w:numPr>
        <w:shd w:val="clear" w:color="auto" w:fill="FFFFFF"/>
        <w:spacing w:after="100" w:afterAutospacing="1"/>
        <w:jc w:val="both"/>
        <w:rPr>
          <w:rFonts w:ascii="Arial" w:hAnsi="Arial" w:cs="Arial"/>
          <w:color w:val="333333"/>
          <w:sz w:val="22"/>
          <w:szCs w:val="22"/>
          <w:highlight w:val="yellow"/>
        </w:rPr>
      </w:pPr>
      <w:r w:rsidRPr="0074351A">
        <w:rPr>
          <w:rFonts w:ascii="Arial" w:hAnsi="Arial" w:cs="Arial"/>
          <w:color w:val="333333"/>
          <w:sz w:val="22"/>
          <w:szCs w:val="22"/>
          <w:highlight w:val="yellow"/>
        </w:rPr>
        <w:t xml:space="preserve">Whether </w:t>
      </w:r>
      <w:r w:rsidRPr="004A4290">
        <w:rPr>
          <w:rFonts w:ascii="Arial" w:hAnsi="Arial" w:cs="Arial"/>
          <w:color w:val="333333"/>
          <w:sz w:val="22"/>
          <w:szCs w:val="22"/>
          <w:highlight w:val="yellow"/>
        </w:rPr>
        <w:t>there is no reason to believe that the views of the overwhelming majority of those who voted in favor of the scheme did not fairly represent the views of the scheme shareholders as a whole, that they were not acting </w:t>
      </w:r>
      <w:r w:rsidRPr="004A4290">
        <w:rPr>
          <w:rFonts w:ascii="Arial" w:hAnsi="Arial" w:cs="Arial"/>
          <w:i/>
          <w:iCs/>
          <w:color w:val="333333"/>
          <w:sz w:val="22"/>
          <w:szCs w:val="22"/>
          <w:highlight w:val="yellow"/>
        </w:rPr>
        <w:t>bona fide</w:t>
      </w:r>
      <w:r w:rsidRPr="004A4290">
        <w:rPr>
          <w:rFonts w:ascii="Arial" w:hAnsi="Arial" w:cs="Arial"/>
          <w:color w:val="333333"/>
          <w:sz w:val="22"/>
          <w:szCs w:val="22"/>
          <w:highlight w:val="yellow"/>
        </w:rPr>
        <w:t xml:space="preserve"> or that they were subject to </w:t>
      </w:r>
      <w:proofErr w:type="gramStart"/>
      <w:r w:rsidRPr="004A4290">
        <w:rPr>
          <w:rFonts w:ascii="Arial" w:hAnsi="Arial" w:cs="Arial"/>
          <w:color w:val="333333"/>
          <w:sz w:val="22"/>
          <w:szCs w:val="22"/>
          <w:highlight w:val="yellow"/>
        </w:rPr>
        <w:t>coercion;</w:t>
      </w:r>
      <w:proofErr w:type="gramEnd"/>
    </w:p>
    <w:p w14:paraId="5CDF1A95" w14:textId="1A248CE1" w:rsidR="004A4290" w:rsidRPr="004A4290" w:rsidRDefault="004A4290" w:rsidP="0074351A">
      <w:pPr>
        <w:numPr>
          <w:ilvl w:val="0"/>
          <w:numId w:val="63"/>
        </w:numPr>
        <w:shd w:val="clear" w:color="auto" w:fill="FFFFFF"/>
        <w:spacing w:after="100" w:afterAutospacing="1"/>
        <w:jc w:val="both"/>
        <w:rPr>
          <w:rFonts w:ascii="Arial" w:hAnsi="Arial" w:cs="Arial"/>
          <w:color w:val="333333"/>
          <w:sz w:val="22"/>
          <w:szCs w:val="22"/>
          <w:highlight w:val="yellow"/>
        </w:rPr>
      </w:pPr>
      <w:r w:rsidRPr="0074351A">
        <w:rPr>
          <w:rFonts w:ascii="Arial" w:hAnsi="Arial" w:cs="Arial"/>
          <w:color w:val="333333"/>
          <w:sz w:val="22"/>
          <w:szCs w:val="22"/>
          <w:highlight w:val="yellow"/>
        </w:rPr>
        <w:t xml:space="preserve">Whether </w:t>
      </w:r>
      <w:r w:rsidRPr="004A4290">
        <w:rPr>
          <w:rFonts w:ascii="Arial" w:hAnsi="Arial" w:cs="Arial"/>
          <w:color w:val="333333"/>
          <w:sz w:val="22"/>
          <w:szCs w:val="22"/>
          <w:highlight w:val="yellow"/>
        </w:rPr>
        <w:t>the scheme of arrangement is fair in the sense that an intelligent and honest person acting in respect of his relevant interest might reasonably approve of it. Those voting are the best judges of their own commercial interests and reasonableness of the terms of the scheme of arrangement. Being fully informed an overwhelming majority voted in favor of the scheme at the Court meeting. In commercial matters members and creditors are generally much better judges of their own interest than the courts; and</w:t>
      </w:r>
    </w:p>
    <w:p w14:paraId="760BA8BB" w14:textId="2BDBB0A3" w:rsidR="004A4290" w:rsidRPr="004A4290" w:rsidRDefault="004A4290" w:rsidP="0074351A">
      <w:pPr>
        <w:numPr>
          <w:ilvl w:val="0"/>
          <w:numId w:val="63"/>
        </w:numPr>
        <w:shd w:val="clear" w:color="auto" w:fill="FFFFFF"/>
        <w:spacing w:after="100" w:afterAutospacing="1"/>
        <w:jc w:val="both"/>
        <w:rPr>
          <w:rFonts w:ascii="Arial" w:hAnsi="Arial" w:cs="Arial"/>
          <w:color w:val="333333"/>
          <w:sz w:val="22"/>
          <w:szCs w:val="22"/>
          <w:highlight w:val="yellow"/>
        </w:rPr>
      </w:pPr>
      <w:r w:rsidRPr="0074351A">
        <w:rPr>
          <w:rFonts w:ascii="Arial" w:hAnsi="Arial" w:cs="Arial"/>
          <w:color w:val="333333"/>
          <w:sz w:val="22"/>
          <w:szCs w:val="22"/>
          <w:highlight w:val="yellow"/>
        </w:rPr>
        <w:t xml:space="preserve">Whether </w:t>
      </w:r>
      <w:r w:rsidRPr="004A4290">
        <w:rPr>
          <w:rFonts w:ascii="Arial" w:hAnsi="Arial" w:cs="Arial"/>
          <w:color w:val="333333"/>
          <w:sz w:val="22"/>
          <w:szCs w:val="22"/>
          <w:highlight w:val="yellow"/>
        </w:rPr>
        <w:t>there is no good reason for the court to exercise its residual discretion not to sanction the scheme. </w:t>
      </w:r>
    </w:p>
    <w:p w14:paraId="234873CB" w14:textId="6F690EB9" w:rsidR="000F4D85" w:rsidRPr="001B2DA6" w:rsidRDefault="001B2DA6" w:rsidP="001B2DA6">
      <w:pPr>
        <w:ind w:left="360"/>
        <w:jc w:val="both"/>
        <w:rPr>
          <w:rFonts w:ascii="Arial" w:hAnsi="Arial" w:cs="Arial"/>
          <w:sz w:val="22"/>
          <w:szCs w:val="22"/>
          <w:highlight w:val="yellow"/>
          <w:lang w:val="en-GB"/>
        </w:rPr>
      </w:pPr>
      <w:r w:rsidRPr="0074351A">
        <w:rPr>
          <w:rFonts w:ascii="Arial" w:hAnsi="Arial" w:cs="Arial"/>
          <w:sz w:val="22"/>
          <w:szCs w:val="22"/>
          <w:highlight w:val="yellow"/>
          <w:lang w:val="en-GB"/>
        </w:rPr>
        <w:t>Also,</w:t>
      </w:r>
      <w:r w:rsidR="004A4290" w:rsidRPr="0074351A">
        <w:rPr>
          <w:rFonts w:ascii="Arial" w:hAnsi="Arial" w:cs="Arial"/>
          <w:sz w:val="22"/>
          <w:szCs w:val="22"/>
          <w:highlight w:val="yellow"/>
          <w:lang w:val="en-GB"/>
        </w:rPr>
        <w:t xml:space="preserve"> </w:t>
      </w:r>
      <w:r w:rsidR="004A4290" w:rsidRPr="001B2DA6">
        <w:rPr>
          <w:rFonts w:ascii="Arial" w:hAnsi="Arial" w:cs="Arial"/>
          <w:sz w:val="22"/>
          <w:szCs w:val="22"/>
          <w:highlight w:val="yellow"/>
          <w:lang w:val="en-GB"/>
        </w:rPr>
        <w:t>In the Matter of Jiangnan Group</w:t>
      </w:r>
      <w:r w:rsidR="004A4290" w:rsidRPr="0074351A">
        <w:rPr>
          <w:rStyle w:val="FootnoteReference"/>
          <w:rFonts w:ascii="Arial" w:hAnsi="Arial" w:cs="Arial"/>
          <w:b/>
          <w:bCs/>
          <w:sz w:val="22"/>
          <w:szCs w:val="22"/>
          <w:highlight w:val="yellow"/>
          <w:lang w:val="en-GB"/>
        </w:rPr>
        <w:footnoteReference w:id="7"/>
      </w:r>
      <w:r w:rsidR="004A4290" w:rsidRPr="0074351A">
        <w:rPr>
          <w:rFonts w:ascii="Arial" w:hAnsi="Arial" w:cs="Arial"/>
          <w:sz w:val="22"/>
          <w:szCs w:val="22"/>
          <w:highlight w:val="yellow"/>
          <w:lang w:val="en-GB"/>
        </w:rPr>
        <w:t xml:space="preserve"> the Court also applied the </w:t>
      </w:r>
      <w:r w:rsidR="004A4290" w:rsidRPr="0074351A">
        <w:rPr>
          <w:rFonts w:ascii="Arial" w:hAnsi="Arial" w:cs="Arial"/>
          <w:sz w:val="22"/>
          <w:szCs w:val="22"/>
          <w:highlight w:val="yellow"/>
          <w:lang w:val="en-GB"/>
        </w:rPr>
        <w:t xml:space="preserve">principles highlighted above and sanctioned a scheme presented by the petitioners. </w:t>
      </w:r>
      <w:r w:rsidR="004A4290" w:rsidRPr="0074351A">
        <w:rPr>
          <w:rFonts w:ascii="Arial" w:hAnsi="Arial" w:cs="Arial"/>
          <w:sz w:val="22"/>
          <w:szCs w:val="22"/>
          <w:highlight w:val="yellow"/>
          <w:lang w:val="en-GB"/>
        </w:rPr>
        <w:t xml:space="preserve"> </w:t>
      </w:r>
      <w:r w:rsidR="000F4D85" w:rsidRPr="0074351A">
        <w:rPr>
          <w:rFonts w:ascii="Arial" w:hAnsi="Arial" w:cs="Arial"/>
          <w:sz w:val="22"/>
          <w:szCs w:val="22"/>
          <w:highlight w:val="yellow"/>
        </w:rPr>
        <w:t xml:space="preserve">The Grand Court of the Cayman Islands appointed restructuring officers </w:t>
      </w:r>
      <w:r w:rsidR="000F4D85" w:rsidRPr="0074351A">
        <w:rPr>
          <w:rFonts w:ascii="Arial" w:hAnsi="Arial" w:cs="Arial"/>
          <w:sz w:val="22"/>
          <w:szCs w:val="22"/>
          <w:highlight w:val="yellow"/>
        </w:rPr>
        <w:t xml:space="preserve">in </w:t>
      </w:r>
      <w:r w:rsidR="004C5B38" w:rsidRPr="001B2DA6">
        <w:rPr>
          <w:rFonts w:ascii="Arial" w:hAnsi="Arial" w:cs="Arial"/>
          <w:sz w:val="22"/>
          <w:szCs w:val="22"/>
          <w:highlight w:val="yellow"/>
        </w:rPr>
        <w:t xml:space="preserve">the Matter of </w:t>
      </w:r>
      <w:r w:rsidR="000F4D85" w:rsidRPr="001B2DA6">
        <w:rPr>
          <w:rFonts w:ascii="Arial" w:hAnsi="Arial" w:cs="Arial"/>
          <w:sz w:val="22"/>
          <w:szCs w:val="22"/>
          <w:highlight w:val="yellow"/>
        </w:rPr>
        <w:t>Oriente Group L</w:t>
      </w:r>
      <w:r w:rsidR="004C5B38" w:rsidRPr="001B2DA6">
        <w:rPr>
          <w:rFonts w:ascii="Arial" w:hAnsi="Arial" w:cs="Arial"/>
          <w:sz w:val="22"/>
          <w:szCs w:val="22"/>
          <w:highlight w:val="yellow"/>
        </w:rPr>
        <w:t>imited</w:t>
      </w:r>
      <w:r w:rsidR="004C5B38" w:rsidRPr="001B2DA6">
        <w:rPr>
          <w:rStyle w:val="FootnoteReference"/>
          <w:rFonts w:ascii="Arial" w:hAnsi="Arial" w:cs="Arial"/>
          <w:sz w:val="22"/>
          <w:szCs w:val="22"/>
          <w:highlight w:val="yellow"/>
        </w:rPr>
        <w:footnoteReference w:id="8"/>
      </w:r>
      <w:r w:rsidR="000F4D85" w:rsidRPr="001B2DA6">
        <w:rPr>
          <w:rFonts w:ascii="Arial" w:hAnsi="Arial" w:cs="Arial"/>
          <w:sz w:val="22"/>
          <w:szCs w:val="22"/>
          <w:highlight w:val="yellow"/>
        </w:rPr>
        <w:t xml:space="preserve"> in accordance with section 91B of the Companies</w:t>
      </w:r>
      <w:r w:rsidR="000F4D85" w:rsidRPr="0074351A">
        <w:rPr>
          <w:rFonts w:ascii="Arial" w:hAnsi="Arial" w:cs="Arial"/>
          <w:sz w:val="22"/>
          <w:szCs w:val="22"/>
          <w:highlight w:val="yellow"/>
        </w:rPr>
        <w:t xml:space="preserve"> Act (202</w:t>
      </w:r>
      <w:r w:rsidR="000F4D85" w:rsidRPr="0074351A">
        <w:rPr>
          <w:rFonts w:ascii="Arial" w:hAnsi="Arial" w:cs="Arial"/>
          <w:sz w:val="22"/>
          <w:szCs w:val="22"/>
          <w:highlight w:val="yellow"/>
        </w:rPr>
        <w:t>1</w:t>
      </w:r>
      <w:r w:rsidR="000F4D85" w:rsidRPr="0074351A">
        <w:rPr>
          <w:rFonts w:ascii="Arial" w:hAnsi="Arial" w:cs="Arial"/>
          <w:sz w:val="22"/>
          <w:szCs w:val="22"/>
          <w:highlight w:val="yellow"/>
        </w:rPr>
        <w:t xml:space="preserve"> Revision), which went into effect on August 31, 2022.</w:t>
      </w:r>
      <w:r w:rsidR="004C5B38" w:rsidRPr="0074351A">
        <w:rPr>
          <w:rFonts w:ascii="Arial" w:hAnsi="Arial" w:cs="Arial"/>
          <w:sz w:val="22"/>
          <w:szCs w:val="22"/>
          <w:highlight w:val="yellow"/>
        </w:rPr>
        <w:t xml:space="preserve"> The Court held that the jurisdiction to appoint restructuring officers can be exercised when the court is satisfied that the following factors are present:</w:t>
      </w:r>
    </w:p>
    <w:p w14:paraId="24342FD6" w14:textId="77777777" w:rsidR="0074351A" w:rsidRPr="0074351A" w:rsidRDefault="0074351A" w:rsidP="0074351A">
      <w:pPr>
        <w:jc w:val="both"/>
        <w:rPr>
          <w:rFonts w:ascii="Arial" w:hAnsi="Arial" w:cs="Arial"/>
          <w:sz w:val="22"/>
          <w:szCs w:val="22"/>
          <w:highlight w:val="yellow"/>
        </w:rPr>
      </w:pPr>
    </w:p>
    <w:p w14:paraId="4528A5B7" w14:textId="4D65D2B4" w:rsidR="004C5B38" w:rsidRPr="001B2DA6" w:rsidRDefault="0074351A" w:rsidP="001B2DA6">
      <w:pPr>
        <w:pStyle w:val="ListParagraph"/>
        <w:numPr>
          <w:ilvl w:val="0"/>
          <w:numId w:val="65"/>
        </w:numPr>
        <w:shd w:val="clear" w:color="auto" w:fill="FFFFFF"/>
        <w:jc w:val="both"/>
        <w:rPr>
          <w:rFonts w:ascii="Arial" w:hAnsi="Arial" w:cs="Arial"/>
          <w:sz w:val="22"/>
          <w:szCs w:val="22"/>
          <w:highlight w:val="yellow"/>
        </w:rPr>
      </w:pPr>
      <w:r w:rsidRPr="0074351A">
        <w:rPr>
          <w:rFonts w:ascii="Arial" w:hAnsi="Arial" w:cs="Arial"/>
          <w:sz w:val="22"/>
          <w:szCs w:val="22"/>
          <w:highlight w:val="yellow"/>
        </w:rPr>
        <w:t>The statutory</w:t>
      </w:r>
      <w:r w:rsidR="004C5B38" w:rsidRPr="0074351A">
        <w:rPr>
          <w:rFonts w:ascii="Arial" w:hAnsi="Arial" w:cs="Arial"/>
          <w:sz w:val="22"/>
          <w:szCs w:val="22"/>
          <w:highlight w:val="yellow"/>
        </w:rPr>
        <w:t xml:space="preserve"> </w:t>
      </w:r>
      <w:r w:rsidR="001B2DA6" w:rsidRPr="0074351A">
        <w:rPr>
          <w:rFonts w:ascii="Arial" w:hAnsi="Arial" w:cs="Arial"/>
          <w:sz w:val="22"/>
          <w:szCs w:val="22"/>
          <w:highlight w:val="yellow"/>
        </w:rPr>
        <w:t>preconditions of</w:t>
      </w:r>
      <w:r w:rsidR="004C5B38" w:rsidRPr="0074351A">
        <w:rPr>
          <w:rFonts w:ascii="Arial" w:hAnsi="Arial" w:cs="Arial"/>
          <w:sz w:val="22"/>
          <w:szCs w:val="22"/>
          <w:highlight w:val="yellow"/>
        </w:rPr>
        <w:t xml:space="preserve"> insolvency or likely to become </w:t>
      </w:r>
      <w:r w:rsidR="001B2DA6" w:rsidRPr="0074351A">
        <w:rPr>
          <w:rFonts w:ascii="Arial" w:hAnsi="Arial" w:cs="Arial"/>
          <w:sz w:val="22"/>
          <w:szCs w:val="22"/>
          <w:highlight w:val="yellow"/>
        </w:rPr>
        <w:t xml:space="preserve">insolvent </w:t>
      </w:r>
      <w:proofErr w:type="gramStart"/>
      <w:r w:rsidR="001B2DA6" w:rsidRPr="0074351A">
        <w:rPr>
          <w:rFonts w:ascii="Arial" w:hAnsi="Arial" w:cs="Arial"/>
          <w:sz w:val="22"/>
          <w:szCs w:val="22"/>
          <w:highlight w:val="yellow"/>
        </w:rPr>
        <w:t>are</w:t>
      </w:r>
      <w:r w:rsidR="004C5B38" w:rsidRPr="0074351A">
        <w:rPr>
          <w:rFonts w:ascii="Arial" w:hAnsi="Arial" w:cs="Arial"/>
          <w:sz w:val="22"/>
          <w:szCs w:val="22"/>
          <w:highlight w:val="yellow"/>
        </w:rPr>
        <w:t xml:space="preserve">  met</w:t>
      </w:r>
      <w:proofErr w:type="gramEnd"/>
      <w:r w:rsidR="004C5B38" w:rsidRPr="0074351A">
        <w:rPr>
          <w:rFonts w:ascii="Arial" w:hAnsi="Arial" w:cs="Arial"/>
          <w:sz w:val="22"/>
          <w:szCs w:val="22"/>
          <w:highlight w:val="yellow"/>
        </w:rPr>
        <w:t xml:space="preserve">  by </w:t>
      </w:r>
      <w:r w:rsidR="004C5B38" w:rsidRPr="001B2DA6">
        <w:rPr>
          <w:rFonts w:ascii="Arial" w:hAnsi="Arial" w:cs="Arial"/>
          <w:sz w:val="22"/>
          <w:szCs w:val="22"/>
          <w:highlight w:val="yellow"/>
        </w:rPr>
        <w:t>credible evidence from the company or some other independent source;</w:t>
      </w:r>
    </w:p>
    <w:p w14:paraId="75CB5B0E" w14:textId="77777777" w:rsidR="004C5B38" w:rsidRPr="0074351A" w:rsidRDefault="004C5B38" w:rsidP="0074351A">
      <w:pPr>
        <w:shd w:val="clear" w:color="auto" w:fill="FFFFFF"/>
        <w:jc w:val="both"/>
        <w:rPr>
          <w:rFonts w:ascii="Arial" w:hAnsi="Arial" w:cs="Arial"/>
          <w:sz w:val="22"/>
          <w:szCs w:val="22"/>
          <w:highlight w:val="yellow"/>
        </w:rPr>
      </w:pPr>
    </w:p>
    <w:p w14:paraId="4B7DC946" w14:textId="0AF28144" w:rsidR="004C5B38" w:rsidRPr="001B2DA6" w:rsidRDefault="004C5B38" w:rsidP="001B2DA6">
      <w:pPr>
        <w:pStyle w:val="ListParagraph"/>
        <w:numPr>
          <w:ilvl w:val="0"/>
          <w:numId w:val="65"/>
        </w:numPr>
        <w:shd w:val="clear" w:color="auto" w:fill="FFFFFF"/>
        <w:jc w:val="both"/>
        <w:rPr>
          <w:rFonts w:ascii="Arial" w:hAnsi="Arial" w:cs="Arial"/>
          <w:sz w:val="22"/>
          <w:szCs w:val="22"/>
          <w:highlight w:val="yellow"/>
        </w:rPr>
      </w:pPr>
      <w:r w:rsidRPr="0074351A">
        <w:rPr>
          <w:rFonts w:ascii="Arial" w:hAnsi="Arial" w:cs="Arial"/>
          <w:sz w:val="22"/>
          <w:szCs w:val="22"/>
          <w:highlight w:val="yellow"/>
        </w:rPr>
        <w:t xml:space="preserve">the statutory precondition of an intention to present a restructuring proposal to creditors </w:t>
      </w:r>
      <w:r w:rsidRPr="001B2DA6">
        <w:rPr>
          <w:rFonts w:ascii="Arial" w:hAnsi="Arial" w:cs="Arial"/>
          <w:sz w:val="22"/>
          <w:szCs w:val="22"/>
          <w:highlight w:val="yellow"/>
        </w:rPr>
        <w:t>or any</w:t>
      </w:r>
      <w:r w:rsidRPr="001B2DA6">
        <w:rPr>
          <w:rFonts w:ascii="Arial" w:hAnsi="Arial" w:cs="Arial"/>
          <w:sz w:val="22"/>
          <w:szCs w:val="22"/>
          <w:highlight w:val="yellow"/>
        </w:rPr>
        <w:t xml:space="preserve"> </w:t>
      </w:r>
      <w:r w:rsidRPr="001B2DA6">
        <w:rPr>
          <w:rFonts w:ascii="Arial" w:hAnsi="Arial" w:cs="Arial"/>
          <w:sz w:val="22"/>
          <w:szCs w:val="22"/>
          <w:highlight w:val="yellow"/>
        </w:rPr>
        <w:t>class thereof is met by credible evidence of a rational proposal with reasonable prospects of success; and</w:t>
      </w:r>
    </w:p>
    <w:p w14:paraId="14ADE80C" w14:textId="77777777" w:rsidR="004C5B38" w:rsidRPr="0074351A" w:rsidRDefault="004C5B38" w:rsidP="0074351A">
      <w:pPr>
        <w:shd w:val="clear" w:color="auto" w:fill="FFFFFF"/>
        <w:jc w:val="both"/>
        <w:rPr>
          <w:rFonts w:ascii="Arial" w:hAnsi="Arial" w:cs="Arial"/>
          <w:sz w:val="22"/>
          <w:szCs w:val="22"/>
          <w:highlight w:val="yellow"/>
        </w:rPr>
      </w:pPr>
    </w:p>
    <w:p w14:paraId="74001DDC" w14:textId="109FA036" w:rsidR="004C5B38" w:rsidRPr="001B2DA6" w:rsidRDefault="004C5B38" w:rsidP="001B2DA6">
      <w:pPr>
        <w:pStyle w:val="ListParagraph"/>
        <w:numPr>
          <w:ilvl w:val="0"/>
          <w:numId w:val="65"/>
        </w:numPr>
        <w:shd w:val="clear" w:color="auto" w:fill="FFFFFF"/>
        <w:jc w:val="both"/>
        <w:rPr>
          <w:rFonts w:ascii="Arial" w:hAnsi="Arial" w:cs="Arial"/>
          <w:sz w:val="22"/>
          <w:szCs w:val="22"/>
          <w:highlight w:val="yellow"/>
        </w:rPr>
      </w:pPr>
      <w:proofErr w:type="gramStart"/>
      <w:r w:rsidRPr="0074351A">
        <w:rPr>
          <w:rFonts w:ascii="Arial" w:hAnsi="Arial" w:cs="Arial"/>
          <w:sz w:val="22"/>
          <w:szCs w:val="22"/>
          <w:highlight w:val="yellow"/>
        </w:rPr>
        <w:t>the</w:t>
      </w:r>
      <w:proofErr w:type="gramEnd"/>
      <w:r w:rsidRPr="0074351A">
        <w:rPr>
          <w:rFonts w:ascii="Arial" w:hAnsi="Arial" w:cs="Arial"/>
          <w:sz w:val="22"/>
          <w:szCs w:val="22"/>
          <w:highlight w:val="yellow"/>
        </w:rPr>
        <w:t xml:space="preserve"> proposal has or will potentially attract the support of </w:t>
      </w:r>
      <w:proofErr w:type="gramStart"/>
      <w:r w:rsidRPr="0074351A">
        <w:rPr>
          <w:rFonts w:ascii="Arial" w:hAnsi="Arial" w:cs="Arial"/>
          <w:sz w:val="22"/>
          <w:szCs w:val="22"/>
          <w:highlight w:val="yellow"/>
        </w:rPr>
        <w:t>a majority of</w:t>
      </w:r>
      <w:proofErr w:type="gramEnd"/>
      <w:r w:rsidRPr="0074351A">
        <w:rPr>
          <w:rFonts w:ascii="Arial" w:hAnsi="Arial" w:cs="Arial"/>
          <w:sz w:val="22"/>
          <w:szCs w:val="22"/>
          <w:highlight w:val="yellow"/>
        </w:rPr>
        <w:t xml:space="preserve"> creditors as a </w:t>
      </w:r>
      <w:r w:rsidRPr="001B2DA6">
        <w:rPr>
          <w:rFonts w:ascii="Arial" w:hAnsi="Arial" w:cs="Arial"/>
          <w:sz w:val="22"/>
          <w:szCs w:val="22"/>
          <w:highlight w:val="yellow"/>
        </w:rPr>
        <w:t xml:space="preserve">more </w:t>
      </w:r>
      <w:proofErr w:type="spellStart"/>
      <w:r w:rsidRPr="001B2DA6">
        <w:rPr>
          <w:rFonts w:ascii="Arial" w:hAnsi="Arial" w:cs="Arial"/>
          <w:sz w:val="22"/>
          <w:szCs w:val="22"/>
          <w:highlight w:val="yellow"/>
        </w:rPr>
        <w:t>favourable</w:t>
      </w:r>
      <w:proofErr w:type="spellEnd"/>
      <w:r w:rsidRPr="001B2DA6">
        <w:rPr>
          <w:rFonts w:ascii="Arial" w:hAnsi="Arial" w:cs="Arial"/>
          <w:sz w:val="22"/>
          <w:szCs w:val="22"/>
          <w:highlight w:val="yellow"/>
        </w:rPr>
        <w:t xml:space="preserve"> commercial alternative to a winding</w:t>
      </w:r>
      <w:r w:rsidRPr="001B2DA6">
        <w:rPr>
          <w:rFonts w:ascii="Arial" w:hAnsi="Arial" w:cs="Arial"/>
          <w:sz w:val="22"/>
          <w:szCs w:val="22"/>
          <w:highlight w:val="yellow"/>
        </w:rPr>
        <w:t xml:space="preserve"> </w:t>
      </w:r>
      <w:r w:rsidRPr="001B2DA6">
        <w:rPr>
          <w:rFonts w:ascii="Arial" w:hAnsi="Arial" w:cs="Arial"/>
          <w:sz w:val="22"/>
          <w:szCs w:val="22"/>
          <w:highlight w:val="yellow"/>
        </w:rPr>
        <w:t>up of the company petitioning for the appointment of restructuring officers.</w:t>
      </w:r>
    </w:p>
    <w:p w14:paraId="79D4895E" w14:textId="77777777" w:rsidR="0074351A" w:rsidRPr="0074351A" w:rsidRDefault="0074351A" w:rsidP="0074351A">
      <w:pPr>
        <w:shd w:val="clear" w:color="auto" w:fill="FFFFFF"/>
        <w:jc w:val="both"/>
        <w:rPr>
          <w:rFonts w:ascii="Arial" w:hAnsi="Arial" w:cs="Arial"/>
          <w:sz w:val="22"/>
          <w:szCs w:val="22"/>
        </w:rPr>
      </w:pPr>
    </w:p>
    <w:p w14:paraId="410EBF4F" w14:textId="77777777" w:rsidR="0074351A" w:rsidRPr="0074351A" w:rsidRDefault="0074351A" w:rsidP="0074351A">
      <w:pPr>
        <w:shd w:val="clear" w:color="auto" w:fill="FFFFFF"/>
        <w:jc w:val="both"/>
        <w:rPr>
          <w:rFonts w:ascii="Arial" w:hAnsi="Arial" w:cs="Arial"/>
          <w:sz w:val="22"/>
          <w:szCs w:val="22"/>
        </w:rPr>
      </w:pPr>
    </w:p>
    <w:p w14:paraId="228B00A6" w14:textId="77777777" w:rsidR="00A30968" w:rsidRPr="00A30968" w:rsidRDefault="00A30968" w:rsidP="00A30968">
      <w:pPr>
        <w:ind w:left="66"/>
        <w:jc w:val="both"/>
        <w:rPr>
          <w:rFonts w:ascii="Avenir Next" w:hAnsi="Avenir Next" w:cs="Arial"/>
          <w:sz w:val="22"/>
          <w:szCs w:val="22"/>
          <w:lang w:val="en-GB"/>
        </w:rPr>
      </w:pPr>
    </w:p>
    <w:bookmarkEnd w:id="0"/>
    <w:p w14:paraId="154681F0" w14:textId="3933A239" w:rsidR="009D20B1" w:rsidRPr="00310533" w:rsidRDefault="009D20B1" w:rsidP="00087F21">
      <w:pPr>
        <w:jc w:val="both"/>
        <w:rPr>
          <w:rFonts w:ascii="Avenir Next" w:hAnsi="Avenir Next" w:cs="Arial"/>
          <w:color w:val="000000" w:themeColor="text1"/>
          <w:sz w:val="22"/>
          <w:szCs w:val="22"/>
          <w:lang w:val="en-GB"/>
        </w:rPr>
      </w:pPr>
    </w:p>
    <w:p w14:paraId="0CE34777" w14:textId="472A3554" w:rsidR="007B22CF" w:rsidRPr="00310533" w:rsidRDefault="007B22CF" w:rsidP="00087F21">
      <w:pPr>
        <w:jc w:val="both"/>
        <w:rPr>
          <w:rFonts w:ascii="Avenir Next" w:hAnsi="Avenir Next" w:cs="Arial"/>
          <w:color w:val="000000" w:themeColor="text1"/>
          <w:sz w:val="22"/>
          <w:szCs w:val="22"/>
          <w:lang w:val="en-GB"/>
        </w:rPr>
      </w:pPr>
    </w:p>
    <w:p w14:paraId="394CA5D1" w14:textId="4C8215A5" w:rsidR="00952187" w:rsidRPr="00310533" w:rsidRDefault="00952187"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D689C" w14:textId="77777777" w:rsidR="007A2576" w:rsidRDefault="007A2576" w:rsidP="00241B44">
      <w:r>
        <w:separator/>
      </w:r>
    </w:p>
  </w:endnote>
  <w:endnote w:type="continuationSeparator" w:id="0">
    <w:p w14:paraId="31EEB3FD" w14:textId="77777777" w:rsidR="007A2576" w:rsidRDefault="007A257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29B37CD0" w:rsidR="00920BE7" w:rsidRPr="00736A44" w:rsidRDefault="00736A44" w:rsidP="009B4976">
    <w:pPr>
      <w:pStyle w:val="Footer"/>
      <w:ind w:right="360"/>
      <w:rPr>
        <w:rFonts w:ascii="Arial" w:hAnsi="Arial" w:cs="Arial"/>
        <w:szCs w:val="20"/>
        <w:lang w:val="en-GB"/>
      </w:rPr>
    </w:pPr>
    <w:r w:rsidRPr="00736A44">
      <w:rPr>
        <w:rFonts w:ascii="Arial" w:hAnsi="Arial" w:cs="Arial"/>
        <w:color w:val="242424"/>
        <w:szCs w:val="20"/>
        <w:shd w:val="clear" w:color="auto" w:fill="FFFFFF"/>
      </w:rPr>
      <w:t>202122-64</w:t>
    </w:r>
    <w:r w:rsidRPr="00736A44">
      <w:rPr>
        <w:rFonts w:ascii="Arial" w:hAnsi="Arial" w:cs="Arial"/>
        <w:color w:val="242424"/>
        <w:szCs w:val="20"/>
        <w:shd w:val="clear" w:color="auto" w:fill="FFFFFF"/>
      </w:rPr>
      <w:t>3</w:t>
    </w:r>
    <w:r w:rsidR="00920BE7" w:rsidRPr="00736A44">
      <w:rPr>
        <w:rFonts w:ascii="Arial" w:hAnsi="Arial" w:cs="Arial"/>
        <w:szCs w:val="20"/>
        <w:lang w:val="en-GB"/>
      </w:rPr>
      <w:t>.assessment5C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F0B2F" w14:textId="77777777" w:rsidR="007A2576" w:rsidRDefault="007A2576" w:rsidP="00241B44">
      <w:r>
        <w:separator/>
      </w:r>
    </w:p>
  </w:footnote>
  <w:footnote w:type="continuationSeparator" w:id="0">
    <w:p w14:paraId="35E7166E" w14:textId="77777777" w:rsidR="007A2576" w:rsidRDefault="007A2576" w:rsidP="00241B44">
      <w:r>
        <w:continuationSeparator/>
      </w:r>
    </w:p>
  </w:footnote>
  <w:footnote w:id="1">
    <w:p w14:paraId="6A953615" w14:textId="1E6C9181" w:rsidR="00386406" w:rsidRPr="00C62534" w:rsidRDefault="00386406" w:rsidP="00386406">
      <w:pPr>
        <w:pStyle w:val="FootnoteText"/>
        <w:rPr>
          <w:rFonts w:ascii="Arial" w:hAnsi="Arial" w:cs="Arial"/>
        </w:rPr>
      </w:pPr>
      <w:r w:rsidRPr="00C62534">
        <w:rPr>
          <w:rStyle w:val="FootnoteReference"/>
          <w:rFonts w:ascii="Arial" w:hAnsi="Arial" w:cs="Arial"/>
        </w:rPr>
        <w:footnoteRef/>
      </w:r>
      <w:r w:rsidRPr="00C62534">
        <w:rPr>
          <w:rFonts w:ascii="Arial" w:hAnsi="Arial" w:cs="Arial"/>
        </w:rPr>
        <w:t>1990-91 CILR 171</w:t>
      </w:r>
    </w:p>
  </w:footnote>
  <w:footnote w:id="2">
    <w:p w14:paraId="7948C2DB" w14:textId="4616C9F2" w:rsidR="00386406" w:rsidRPr="00C62534" w:rsidRDefault="00386406" w:rsidP="00386406">
      <w:pPr>
        <w:pStyle w:val="FootnoteText"/>
        <w:rPr>
          <w:rFonts w:ascii="Arial" w:hAnsi="Arial" w:cs="Arial"/>
          <w:shd w:val="clear" w:color="auto" w:fill="F5F5F7"/>
        </w:rPr>
      </w:pPr>
      <w:r w:rsidRPr="00C62534">
        <w:rPr>
          <w:rStyle w:val="FootnoteReference"/>
          <w:rFonts w:ascii="Arial" w:hAnsi="Arial" w:cs="Arial"/>
        </w:rPr>
        <w:footnoteRef/>
      </w:r>
      <w:r w:rsidRPr="00C62534">
        <w:rPr>
          <w:rFonts w:ascii="Arial" w:hAnsi="Arial" w:cs="Arial"/>
        </w:rPr>
        <w:t xml:space="preserve"> [2011] CIGC J0826-1</w:t>
      </w:r>
    </w:p>
  </w:footnote>
  <w:footnote w:id="3">
    <w:p w14:paraId="73E22F9B" w14:textId="5CA05239" w:rsidR="00386406" w:rsidRPr="001B2DA6" w:rsidRDefault="00386406" w:rsidP="00386406">
      <w:pPr>
        <w:pStyle w:val="ng-star-inserted"/>
        <w:shd w:val="clear" w:color="auto" w:fill="FFFFFF"/>
        <w:spacing w:before="0" w:beforeAutospacing="0" w:after="0" w:afterAutospacing="0" w:line="288" w:lineRule="atLeast"/>
        <w:ind w:right="48"/>
        <w:textAlignment w:val="baseline"/>
        <w:rPr>
          <w:rFonts w:ascii="Arial" w:hAnsi="Arial" w:cs="Arial"/>
          <w:sz w:val="20"/>
          <w:szCs w:val="20"/>
        </w:rPr>
      </w:pPr>
      <w:r>
        <w:rPr>
          <w:rStyle w:val="FootnoteReference"/>
        </w:rPr>
        <w:footnoteRef/>
      </w:r>
      <w:r>
        <w:t xml:space="preserve"> </w:t>
      </w:r>
      <w:r w:rsidRPr="001B2DA6">
        <w:rPr>
          <w:rFonts w:ascii="Arial" w:hAnsi="Arial" w:cs="Arial"/>
          <w:sz w:val="20"/>
          <w:szCs w:val="20"/>
        </w:rPr>
        <w:t xml:space="preserve">The Law of Hedge Funds: A Global Perspective, </w:t>
      </w:r>
      <w:hyperlink r:id="rId1" w:history="1">
        <w:r w:rsidRPr="001B2DA6">
          <w:rPr>
            <w:rStyle w:val="Hyperlink"/>
            <w:rFonts w:ascii="Arial" w:hAnsi="Arial" w:cs="Arial"/>
            <w:color w:val="auto"/>
            <w:sz w:val="20"/>
            <w:szCs w:val="20"/>
            <w:u w:val="none"/>
            <w:bdr w:val="none" w:sz="0" w:space="0" w:color="auto" w:frame="1"/>
          </w:rPr>
          <w:t>Chapter 8 Directors' Duties</w:t>
        </w:r>
      </w:hyperlink>
      <w:r w:rsidRPr="001B2DA6">
        <w:rPr>
          <w:rFonts w:ascii="Arial" w:hAnsi="Arial" w:cs="Arial"/>
          <w:sz w:val="20"/>
          <w:szCs w:val="20"/>
        </w:rPr>
        <w:t xml:space="preserve">, </w:t>
      </w:r>
      <w:hyperlink r:id="rId2" w:history="1">
        <w:r w:rsidRPr="001B2DA6">
          <w:rPr>
            <w:rStyle w:val="Hyperlink"/>
            <w:rFonts w:ascii="Arial" w:hAnsi="Arial" w:cs="Arial"/>
            <w:color w:val="auto"/>
            <w:sz w:val="20"/>
            <w:szCs w:val="20"/>
            <w:u w:val="none"/>
            <w:bdr w:val="none" w:sz="0" w:space="0" w:color="auto" w:frame="1"/>
          </w:rPr>
          <w:t>C The Cayman Islands</w:t>
        </w:r>
      </w:hyperlink>
      <w:r w:rsidRPr="001B2DA6">
        <w:rPr>
          <w:rFonts w:ascii="Arial" w:hAnsi="Arial" w:cs="Arial"/>
          <w:sz w:val="20"/>
          <w:szCs w:val="20"/>
        </w:rPr>
        <w:t xml:space="preserve">, </w:t>
      </w:r>
      <w:hyperlink r:id="rId3" w:history="1">
        <w:r w:rsidRPr="001B2DA6">
          <w:rPr>
            <w:rStyle w:val="Hyperlink"/>
            <w:rFonts w:ascii="Arial" w:hAnsi="Arial" w:cs="Arial"/>
            <w:color w:val="auto"/>
            <w:sz w:val="20"/>
            <w:szCs w:val="20"/>
            <w:u w:val="none"/>
            <w:bdr w:val="none" w:sz="0" w:space="0" w:color="auto" w:frame="1"/>
          </w:rPr>
          <w:t xml:space="preserve">The </w:t>
        </w:r>
        <w:proofErr w:type="spellStart"/>
        <w:r w:rsidRPr="001B2DA6">
          <w:rPr>
            <w:rStyle w:val="Hyperlink"/>
            <w:rFonts w:ascii="Arial" w:hAnsi="Arial" w:cs="Arial"/>
            <w:color w:val="auto"/>
            <w:sz w:val="20"/>
            <w:szCs w:val="20"/>
            <w:u w:val="none"/>
            <w:bdr w:val="none" w:sz="0" w:space="0" w:color="auto" w:frame="1"/>
          </w:rPr>
          <w:t>Weavering</w:t>
        </w:r>
        <w:proofErr w:type="spellEnd"/>
        <w:r w:rsidRPr="001B2DA6">
          <w:rPr>
            <w:rStyle w:val="Hyperlink"/>
            <w:rFonts w:ascii="Arial" w:hAnsi="Arial" w:cs="Arial"/>
            <w:color w:val="auto"/>
            <w:sz w:val="20"/>
            <w:szCs w:val="20"/>
            <w:u w:val="none"/>
            <w:bdr w:val="none" w:sz="0" w:space="0" w:color="auto" w:frame="1"/>
          </w:rPr>
          <w:t xml:space="preserve"> case</w:t>
        </w:r>
      </w:hyperlink>
    </w:p>
    <w:p w14:paraId="47494412" w14:textId="77777777" w:rsidR="00386406" w:rsidRPr="00B97452" w:rsidRDefault="00386406" w:rsidP="00386406">
      <w:pPr>
        <w:pStyle w:val="FootnoteText"/>
        <w:rPr>
          <w:rFonts w:ascii="Arial" w:hAnsi="Arial" w:cs="Arial"/>
        </w:rPr>
      </w:pPr>
    </w:p>
  </w:footnote>
  <w:footnote w:id="4">
    <w:p w14:paraId="60C53CA1" w14:textId="77777777" w:rsidR="00386406" w:rsidRPr="001B2DA6" w:rsidRDefault="00386406" w:rsidP="00386406">
      <w:pPr>
        <w:pStyle w:val="FootnoteText"/>
        <w:rPr>
          <w:rFonts w:ascii="Arial" w:hAnsi="Arial" w:cs="Arial"/>
        </w:rPr>
      </w:pPr>
      <w:r w:rsidRPr="001B2DA6">
        <w:rPr>
          <w:rStyle w:val="FootnoteReference"/>
          <w:rFonts w:ascii="Arial" w:hAnsi="Arial" w:cs="Arial"/>
        </w:rPr>
        <w:footnoteRef/>
      </w:r>
      <w:r w:rsidRPr="001B2DA6">
        <w:rPr>
          <w:rFonts w:ascii="Arial" w:hAnsi="Arial" w:cs="Arial"/>
        </w:rPr>
        <w:t xml:space="preserve"> Section 146 (2) Companies Act</w:t>
      </w:r>
    </w:p>
  </w:footnote>
  <w:footnote w:id="5">
    <w:p w14:paraId="3CA45A37" w14:textId="09232772" w:rsidR="00CD541A" w:rsidRPr="001B2DA6" w:rsidRDefault="00CD541A">
      <w:pPr>
        <w:pStyle w:val="FootnoteText"/>
        <w:rPr>
          <w:rFonts w:ascii="Arial" w:hAnsi="Arial" w:cs="Arial"/>
        </w:rPr>
      </w:pPr>
      <w:r w:rsidRPr="001B2DA6">
        <w:rPr>
          <w:rStyle w:val="FootnoteReference"/>
          <w:rFonts w:ascii="Arial" w:hAnsi="Arial" w:cs="Arial"/>
        </w:rPr>
        <w:footnoteRef/>
      </w:r>
      <w:r w:rsidR="0074351A" w:rsidRPr="001B2DA6">
        <w:rPr>
          <w:rFonts w:ascii="Arial" w:hAnsi="Arial" w:cs="Arial"/>
        </w:rPr>
        <w:t xml:space="preserve"> 2004</w:t>
      </w:r>
      <w:r w:rsidR="0074351A" w:rsidRPr="001B2DA6">
        <w:t xml:space="preserve">-05 CILR 423 </w:t>
      </w:r>
    </w:p>
  </w:footnote>
  <w:footnote w:id="6">
    <w:p w14:paraId="031A326B" w14:textId="5070907A" w:rsidR="0074351A" w:rsidRDefault="0074351A">
      <w:pPr>
        <w:pStyle w:val="FootnoteText"/>
      </w:pPr>
      <w:r>
        <w:rPr>
          <w:rStyle w:val="FootnoteReference"/>
        </w:rPr>
        <w:footnoteRef/>
      </w:r>
      <w:r>
        <w:t xml:space="preserve"> </w:t>
      </w:r>
      <w:r w:rsidRPr="001B2DA6">
        <w:rPr>
          <w:rFonts w:ascii="Arial" w:hAnsi="Arial" w:cs="Arial"/>
        </w:rPr>
        <w:t>FSD 208 OF 2021 (DDJ)</w:t>
      </w:r>
    </w:p>
  </w:footnote>
  <w:footnote w:id="7">
    <w:p w14:paraId="43F999A8" w14:textId="7BBCA88D" w:rsidR="004A4290" w:rsidRPr="0074351A" w:rsidRDefault="004A4290">
      <w:pPr>
        <w:pStyle w:val="FootnoteText"/>
        <w:rPr>
          <w:rFonts w:ascii="Arial" w:hAnsi="Arial" w:cs="Arial"/>
        </w:rPr>
      </w:pPr>
      <w:r>
        <w:rPr>
          <w:rStyle w:val="FootnoteReference"/>
        </w:rPr>
        <w:footnoteRef/>
      </w:r>
      <w:r>
        <w:t xml:space="preserve"> </w:t>
      </w:r>
      <w:r w:rsidR="0074351A" w:rsidRPr="0074351A">
        <w:rPr>
          <w:rFonts w:ascii="Arial" w:hAnsi="Arial" w:cs="Arial"/>
        </w:rPr>
        <w:t xml:space="preserve">FSD 60 </w:t>
      </w:r>
      <w:r w:rsidR="0074351A">
        <w:rPr>
          <w:rFonts w:ascii="Arial" w:hAnsi="Arial" w:cs="Arial"/>
        </w:rPr>
        <w:t>of</w:t>
      </w:r>
      <w:r w:rsidR="0074351A" w:rsidRPr="0074351A">
        <w:rPr>
          <w:rFonts w:ascii="Arial" w:hAnsi="Arial" w:cs="Arial"/>
        </w:rPr>
        <w:t xml:space="preserve"> 2023 (IKJ)</w:t>
      </w:r>
      <w:r w:rsidR="0074351A">
        <w:rPr>
          <w:rFonts w:ascii="Arial" w:hAnsi="Arial" w:cs="Arial"/>
        </w:rPr>
        <w:t>.</w:t>
      </w:r>
    </w:p>
  </w:footnote>
  <w:footnote w:id="8">
    <w:p w14:paraId="355FFB7E" w14:textId="0F9B2096" w:rsidR="004C5B38" w:rsidRPr="0074351A" w:rsidRDefault="004C5B38">
      <w:pPr>
        <w:pStyle w:val="FootnoteText"/>
        <w:rPr>
          <w:rFonts w:ascii="Arial" w:hAnsi="Arial" w:cs="Arial"/>
        </w:rPr>
      </w:pPr>
      <w:r w:rsidRPr="0074351A">
        <w:rPr>
          <w:rStyle w:val="FootnoteReference"/>
          <w:rFonts w:ascii="Arial" w:hAnsi="Arial" w:cs="Arial"/>
        </w:rPr>
        <w:footnoteRef/>
      </w:r>
      <w:r w:rsidRPr="0074351A">
        <w:rPr>
          <w:rFonts w:ascii="Arial" w:hAnsi="Arial" w:cs="Arial"/>
        </w:rPr>
        <w:t xml:space="preserve"> FSD</w:t>
      </w:r>
      <w:r w:rsidR="0074351A">
        <w:rPr>
          <w:rFonts w:ascii="Arial" w:hAnsi="Arial" w:cs="Arial"/>
        </w:rPr>
        <w:t xml:space="preserve"> 231 of </w:t>
      </w:r>
      <w:r w:rsidRPr="0074351A">
        <w:rPr>
          <w:rFonts w:ascii="Arial" w:hAnsi="Arial" w:cs="Arial"/>
        </w:rPr>
        <w:t>2022</w:t>
      </w:r>
      <w:r w:rsidR="0074351A">
        <w:rPr>
          <w:rFonts w:ascii="Arial" w:hAnsi="Arial" w:cs="Arial"/>
        </w:rPr>
        <w:t xml:space="preserve"> (IKJ).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B522E"/>
    <w:multiLevelType w:val="multilevel"/>
    <w:tmpl w:val="C670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F36DA"/>
    <w:multiLevelType w:val="hybridMultilevel"/>
    <w:tmpl w:val="A2D413C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F6E95"/>
    <w:multiLevelType w:val="hybridMultilevel"/>
    <w:tmpl w:val="DB34D3D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BC64B7"/>
    <w:multiLevelType w:val="multilevel"/>
    <w:tmpl w:val="F7C4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1C291A4A"/>
    <w:multiLevelType w:val="multilevel"/>
    <w:tmpl w:val="9A42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2550226D"/>
    <w:multiLevelType w:val="hybridMultilevel"/>
    <w:tmpl w:val="2AEACB2E"/>
    <w:lvl w:ilvl="0" w:tplc="A10CE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5A44277"/>
    <w:multiLevelType w:val="multilevel"/>
    <w:tmpl w:val="2FF4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9D6204C"/>
    <w:multiLevelType w:val="multilevel"/>
    <w:tmpl w:val="8450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8"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CC41140"/>
    <w:multiLevelType w:val="multilevel"/>
    <w:tmpl w:val="CA0A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F504DDF"/>
    <w:multiLevelType w:val="multilevel"/>
    <w:tmpl w:val="5734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2511AD0"/>
    <w:multiLevelType w:val="multilevel"/>
    <w:tmpl w:val="A2E8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8FD03B5"/>
    <w:multiLevelType w:val="multilevel"/>
    <w:tmpl w:val="ECD4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A9682D"/>
    <w:multiLevelType w:val="multilevel"/>
    <w:tmpl w:val="B37046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05D5867"/>
    <w:multiLevelType w:val="hybridMultilevel"/>
    <w:tmpl w:val="45949AF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4" w15:restartNumberingAfterBreak="0">
    <w:nsid w:val="5097001A"/>
    <w:multiLevelType w:val="multilevel"/>
    <w:tmpl w:val="2F10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591582A"/>
    <w:multiLevelType w:val="multilevel"/>
    <w:tmpl w:val="FD30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8"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9"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2B2119A"/>
    <w:multiLevelType w:val="hybridMultilevel"/>
    <w:tmpl w:val="E6DAC2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B931C3"/>
    <w:multiLevelType w:val="multilevel"/>
    <w:tmpl w:val="A12C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3" w15:restartNumberingAfterBreak="0">
    <w:nsid w:val="6713227C"/>
    <w:multiLevelType w:val="multilevel"/>
    <w:tmpl w:val="707C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6" w15:restartNumberingAfterBreak="0">
    <w:nsid w:val="693449AF"/>
    <w:multiLevelType w:val="multilevel"/>
    <w:tmpl w:val="FA2E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8"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6CF71132"/>
    <w:multiLevelType w:val="multilevel"/>
    <w:tmpl w:val="CAA4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F4A4634"/>
    <w:multiLevelType w:val="multilevel"/>
    <w:tmpl w:val="17EE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0DE4C84"/>
    <w:multiLevelType w:val="hybridMultilevel"/>
    <w:tmpl w:val="4FD40E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5F5119E"/>
    <w:multiLevelType w:val="multilevel"/>
    <w:tmpl w:val="8B222D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CA3418D"/>
    <w:multiLevelType w:val="multilevel"/>
    <w:tmpl w:val="E40C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956100">
    <w:abstractNumId w:val="58"/>
  </w:num>
  <w:num w:numId="2" w16cid:durableId="1876968173">
    <w:abstractNumId w:val="31"/>
  </w:num>
  <w:num w:numId="3" w16cid:durableId="139615230">
    <w:abstractNumId w:val="25"/>
  </w:num>
  <w:num w:numId="4" w16cid:durableId="898322636">
    <w:abstractNumId w:val="55"/>
  </w:num>
  <w:num w:numId="5" w16cid:durableId="588539678">
    <w:abstractNumId w:val="26"/>
  </w:num>
  <w:num w:numId="6" w16cid:durableId="721752603">
    <w:abstractNumId w:val="45"/>
  </w:num>
  <w:num w:numId="7" w16cid:durableId="222181730">
    <w:abstractNumId w:val="57"/>
  </w:num>
  <w:num w:numId="8" w16cid:durableId="1952473866">
    <w:abstractNumId w:val="49"/>
  </w:num>
  <w:num w:numId="9" w16cid:durableId="1857847293">
    <w:abstractNumId w:val="22"/>
  </w:num>
  <w:num w:numId="10" w16cid:durableId="1654790802">
    <w:abstractNumId w:val="13"/>
  </w:num>
  <w:num w:numId="11" w16cid:durableId="376055377">
    <w:abstractNumId w:val="16"/>
  </w:num>
  <w:num w:numId="12" w16cid:durableId="1778599652">
    <w:abstractNumId w:val="23"/>
  </w:num>
  <w:num w:numId="13" w16cid:durableId="1752501471">
    <w:abstractNumId w:val="36"/>
  </w:num>
  <w:num w:numId="14" w16cid:durableId="614404860">
    <w:abstractNumId w:val="4"/>
  </w:num>
  <w:num w:numId="15" w16cid:durableId="618730605">
    <w:abstractNumId w:val="17"/>
  </w:num>
  <w:num w:numId="16" w16cid:durableId="1565019431">
    <w:abstractNumId w:val="54"/>
  </w:num>
  <w:num w:numId="17" w16cid:durableId="423653989">
    <w:abstractNumId w:val="7"/>
  </w:num>
  <w:num w:numId="18" w16cid:durableId="2017490865">
    <w:abstractNumId w:val="10"/>
  </w:num>
  <w:num w:numId="19" w16cid:durableId="2073848962">
    <w:abstractNumId w:val="40"/>
  </w:num>
  <w:num w:numId="20" w16cid:durableId="1038555384">
    <w:abstractNumId w:val="37"/>
  </w:num>
  <w:num w:numId="21" w16cid:durableId="1194224084">
    <w:abstractNumId w:val="3"/>
  </w:num>
  <w:num w:numId="22" w16cid:durableId="1502236029">
    <w:abstractNumId w:val="15"/>
  </w:num>
  <w:num w:numId="23" w16cid:durableId="903881355">
    <w:abstractNumId w:val="63"/>
  </w:num>
  <w:num w:numId="24" w16cid:durableId="128591567">
    <w:abstractNumId w:val="0"/>
  </w:num>
  <w:num w:numId="25" w16cid:durableId="502669063">
    <w:abstractNumId w:val="47"/>
  </w:num>
  <w:num w:numId="26" w16cid:durableId="1800803346">
    <w:abstractNumId w:val="11"/>
  </w:num>
  <w:num w:numId="27" w16cid:durableId="1387681242">
    <w:abstractNumId w:val="18"/>
  </w:num>
  <w:num w:numId="28" w16cid:durableId="1301770500">
    <w:abstractNumId w:val="5"/>
  </w:num>
  <w:num w:numId="29" w16cid:durableId="65109222">
    <w:abstractNumId w:val="8"/>
  </w:num>
  <w:num w:numId="30" w16cid:durableId="1875654394">
    <w:abstractNumId w:val="27"/>
  </w:num>
  <w:num w:numId="31" w16cid:durableId="1121462524">
    <w:abstractNumId w:val="39"/>
  </w:num>
  <w:num w:numId="32" w16cid:durableId="820191926">
    <w:abstractNumId w:val="32"/>
  </w:num>
  <w:num w:numId="33" w16cid:durableId="342440262">
    <w:abstractNumId w:val="41"/>
  </w:num>
  <w:num w:numId="34" w16cid:durableId="594558081">
    <w:abstractNumId w:val="28"/>
  </w:num>
  <w:num w:numId="35" w16cid:durableId="349067080">
    <w:abstractNumId w:val="20"/>
  </w:num>
  <w:num w:numId="36" w16cid:durableId="2145660729">
    <w:abstractNumId w:val="1"/>
  </w:num>
  <w:num w:numId="37" w16cid:durableId="2029939420">
    <w:abstractNumId w:val="42"/>
  </w:num>
  <w:num w:numId="38" w16cid:durableId="863177901">
    <w:abstractNumId w:val="33"/>
  </w:num>
  <w:num w:numId="39" w16cid:durableId="1111439152">
    <w:abstractNumId w:val="52"/>
  </w:num>
  <w:num w:numId="40" w16cid:durableId="941642980">
    <w:abstractNumId w:val="48"/>
  </w:num>
  <w:num w:numId="41" w16cid:durableId="230963101">
    <w:abstractNumId w:val="6"/>
  </w:num>
  <w:num w:numId="42" w16cid:durableId="153687702">
    <w:abstractNumId w:val="38"/>
  </w:num>
  <w:num w:numId="43" w16cid:durableId="672074880">
    <w:abstractNumId w:val="51"/>
  </w:num>
  <w:num w:numId="44" w16cid:durableId="58287470">
    <w:abstractNumId w:val="61"/>
  </w:num>
  <w:num w:numId="45" w16cid:durableId="480927038">
    <w:abstractNumId w:val="34"/>
  </w:num>
  <w:num w:numId="46" w16cid:durableId="45614037">
    <w:abstractNumId w:val="35"/>
  </w:num>
  <w:num w:numId="47" w16cid:durableId="346521200">
    <w:abstractNumId w:val="19"/>
  </w:num>
  <w:num w:numId="48" w16cid:durableId="1540514422">
    <w:abstractNumId w:val="62"/>
  </w:num>
  <w:num w:numId="49" w16cid:durableId="223570936">
    <w:abstractNumId w:val="29"/>
  </w:num>
  <w:num w:numId="50" w16cid:durableId="380399884">
    <w:abstractNumId w:val="46"/>
  </w:num>
  <w:num w:numId="51" w16cid:durableId="467361815">
    <w:abstractNumId w:val="56"/>
  </w:num>
  <w:num w:numId="52" w16cid:durableId="460612019">
    <w:abstractNumId w:val="43"/>
  </w:num>
  <w:num w:numId="53" w16cid:durableId="148330950">
    <w:abstractNumId w:val="64"/>
  </w:num>
  <w:num w:numId="54" w16cid:durableId="1100297527">
    <w:abstractNumId w:val="21"/>
  </w:num>
  <w:num w:numId="55" w16cid:durableId="2071684906">
    <w:abstractNumId w:val="60"/>
  </w:num>
  <w:num w:numId="56" w16cid:durableId="2016105318">
    <w:abstractNumId w:val="59"/>
  </w:num>
  <w:num w:numId="57" w16cid:durableId="1779594842">
    <w:abstractNumId w:val="30"/>
  </w:num>
  <w:num w:numId="58" w16cid:durableId="1711566137">
    <w:abstractNumId w:val="12"/>
  </w:num>
  <w:num w:numId="59" w16cid:durableId="1100373553">
    <w:abstractNumId w:val="2"/>
  </w:num>
  <w:num w:numId="60" w16cid:durableId="1103644843">
    <w:abstractNumId w:val="14"/>
  </w:num>
  <w:num w:numId="61" w16cid:durableId="1887831770">
    <w:abstractNumId w:val="53"/>
  </w:num>
  <w:num w:numId="62" w16cid:durableId="53432500">
    <w:abstractNumId w:val="50"/>
  </w:num>
  <w:num w:numId="63" w16cid:durableId="970208576">
    <w:abstractNumId w:val="44"/>
  </w:num>
  <w:num w:numId="64" w16cid:durableId="146631354">
    <w:abstractNumId w:val="24"/>
  </w:num>
  <w:num w:numId="65" w16cid:durableId="151568364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0D21"/>
    <w:rsid w:val="00021FC2"/>
    <w:rsid w:val="00023705"/>
    <w:rsid w:val="000250C7"/>
    <w:rsid w:val="00026F16"/>
    <w:rsid w:val="0003017B"/>
    <w:rsid w:val="00037621"/>
    <w:rsid w:val="000415C5"/>
    <w:rsid w:val="00044D46"/>
    <w:rsid w:val="00045088"/>
    <w:rsid w:val="00045904"/>
    <w:rsid w:val="000502FD"/>
    <w:rsid w:val="000577D2"/>
    <w:rsid w:val="00065166"/>
    <w:rsid w:val="000659CF"/>
    <w:rsid w:val="000779B2"/>
    <w:rsid w:val="00082609"/>
    <w:rsid w:val="000851CC"/>
    <w:rsid w:val="00087F21"/>
    <w:rsid w:val="00091F1F"/>
    <w:rsid w:val="00093BE8"/>
    <w:rsid w:val="000A407B"/>
    <w:rsid w:val="000A68ED"/>
    <w:rsid w:val="000A6C07"/>
    <w:rsid w:val="000A7BE7"/>
    <w:rsid w:val="000B5FF1"/>
    <w:rsid w:val="000B609F"/>
    <w:rsid w:val="000C3F26"/>
    <w:rsid w:val="000D33BB"/>
    <w:rsid w:val="000D55A8"/>
    <w:rsid w:val="000E4841"/>
    <w:rsid w:val="000F1677"/>
    <w:rsid w:val="000F2A01"/>
    <w:rsid w:val="000F3D6C"/>
    <w:rsid w:val="000F4D85"/>
    <w:rsid w:val="000F6063"/>
    <w:rsid w:val="00101707"/>
    <w:rsid w:val="00102CC9"/>
    <w:rsid w:val="00103D70"/>
    <w:rsid w:val="0010593A"/>
    <w:rsid w:val="001108F8"/>
    <w:rsid w:val="0011473D"/>
    <w:rsid w:val="00115C85"/>
    <w:rsid w:val="00123855"/>
    <w:rsid w:val="00126A4D"/>
    <w:rsid w:val="0013764B"/>
    <w:rsid w:val="0014171F"/>
    <w:rsid w:val="0014622C"/>
    <w:rsid w:val="001463D6"/>
    <w:rsid w:val="001522F5"/>
    <w:rsid w:val="00152348"/>
    <w:rsid w:val="0015456D"/>
    <w:rsid w:val="00155FA2"/>
    <w:rsid w:val="00161F1B"/>
    <w:rsid w:val="00162829"/>
    <w:rsid w:val="00163644"/>
    <w:rsid w:val="0016583A"/>
    <w:rsid w:val="001717C2"/>
    <w:rsid w:val="00180548"/>
    <w:rsid w:val="00180AC4"/>
    <w:rsid w:val="00180CCE"/>
    <w:rsid w:val="0018267A"/>
    <w:rsid w:val="00182779"/>
    <w:rsid w:val="001830DF"/>
    <w:rsid w:val="0018424C"/>
    <w:rsid w:val="00190146"/>
    <w:rsid w:val="001966D9"/>
    <w:rsid w:val="001A007A"/>
    <w:rsid w:val="001A7E9A"/>
    <w:rsid w:val="001B0F70"/>
    <w:rsid w:val="001B2DA6"/>
    <w:rsid w:val="001B5016"/>
    <w:rsid w:val="001C16BE"/>
    <w:rsid w:val="001C45FC"/>
    <w:rsid w:val="001D0469"/>
    <w:rsid w:val="001D13A8"/>
    <w:rsid w:val="001D29C0"/>
    <w:rsid w:val="001D4862"/>
    <w:rsid w:val="001E25B9"/>
    <w:rsid w:val="001E49E0"/>
    <w:rsid w:val="001E76BC"/>
    <w:rsid w:val="001E7B5A"/>
    <w:rsid w:val="001F16A2"/>
    <w:rsid w:val="001F7412"/>
    <w:rsid w:val="0020090A"/>
    <w:rsid w:val="00202DFE"/>
    <w:rsid w:val="0020725B"/>
    <w:rsid w:val="00210493"/>
    <w:rsid w:val="002110F1"/>
    <w:rsid w:val="00213B47"/>
    <w:rsid w:val="002172B8"/>
    <w:rsid w:val="0022224F"/>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5238"/>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F1956"/>
    <w:rsid w:val="002F3440"/>
    <w:rsid w:val="002F75A3"/>
    <w:rsid w:val="00303C2F"/>
    <w:rsid w:val="003042CB"/>
    <w:rsid w:val="00305564"/>
    <w:rsid w:val="00310533"/>
    <w:rsid w:val="003144EF"/>
    <w:rsid w:val="00326292"/>
    <w:rsid w:val="00326415"/>
    <w:rsid w:val="00330937"/>
    <w:rsid w:val="00330F31"/>
    <w:rsid w:val="00333CA0"/>
    <w:rsid w:val="00334648"/>
    <w:rsid w:val="0033768C"/>
    <w:rsid w:val="00337938"/>
    <w:rsid w:val="00340769"/>
    <w:rsid w:val="00341AA6"/>
    <w:rsid w:val="003510F8"/>
    <w:rsid w:val="00361A0A"/>
    <w:rsid w:val="00364836"/>
    <w:rsid w:val="0036565C"/>
    <w:rsid w:val="0036625E"/>
    <w:rsid w:val="0036702B"/>
    <w:rsid w:val="003676D1"/>
    <w:rsid w:val="0037465A"/>
    <w:rsid w:val="00377065"/>
    <w:rsid w:val="00382C98"/>
    <w:rsid w:val="0038533C"/>
    <w:rsid w:val="00386406"/>
    <w:rsid w:val="00386568"/>
    <w:rsid w:val="00390B57"/>
    <w:rsid w:val="00391C9D"/>
    <w:rsid w:val="003938A1"/>
    <w:rsid w:val="003948D5"/>
    <w:rsid w:val="00396821"/>
    <w:rsid w:val="00397D3A"/>
    <w:rsid w:val="003A051E"/>
    <w:rsid w:val="003A223C"/>
    <w:rsid w:val="003A2780"/>
    <w:rsid w:val="003B170F"/>
    <w:rsid w:val="003B20F8"/>
    <w:rsid w:val="003B3C5F"/>
    <w:rsid w:val="003C4471"/>
    <w:rsid w:val="003D0A6D"/>
    <w:rsid w:val="003E0B16"/>
    <w:rsid w:val="003E67D1"/>
    <w:rsid w:val="003E7675"/>
    <w:rsid w:val="003E77CB"/>
    <w:rsid w:val="00404329"/>
    <w:rsid w:val="00405A3C"/>
    <w:rsid w:val="00405DC1"/>
    <w:rsid w:val="00406382"/>
    <w:rsid w:val="004136A2"/>
    <w:rsid w:val="00415F1F"/>
    <w:rsid w:val="00416D2B"/>
    <w:rsid w:val="0042108F"/>
    <w:rsid w:val="00430FED"/>
    <w:rsid w:val="00434A8C"/>
    <w:rsid w:val="00437297"/>
    <w:rsid w:val="00443DD8"/>
    <w:rsid w:val="00444284"/>
    <w:rsid w:val="00445CE6"/>
    <w:rsid w:val="0045341B"/>
    <w:rsid w:val="004534C2"/>
    <w:rsid w:val="00453CD4"/>
    <w:rsid w:val="0045446F"/>
    <w:rsid w:val="0045683E"/>
    <w:rsid w:val="00460F33"/>
    <w:rsid w:val="00462508"/>
    <w:rsid w:val="00477C72"/>
    <w:rsid w:val="0048787C"/>
    <w:rsid w:val="00491675"/>
    <w:rsid w:val="00493855"/>
    <w:rsid w:val="00495E79"/>
    <w:rsid w:val="004A2D83"/>
    <w:rsid w:val="004A4290"/>
    <w:rsid w:val="004A57DD"/>
    <w:rsid w:val="004A7B51"/>
    <w:rsid w:val="004A7D71"/>
    <w:rsid w:val="004A7EF3"/>
    <w:rsid w:val="004B11FD"/>
    <w:rsid w:val="004B23A2"/>
    <w:rsid w:val="004B453C"/>
    <w:rsid w:val="004C5B38"/>
    <w:rsid w:val="004C5EAD"/>
    <w:rsid w:val="004D1A5A"/>
    <w:rsid w:val="004D1D71"/>
    <w:rsid w:val="004D2FFF"/>
    <w:rsid w:val="004D3721"/>
    <w:rsid w:val="004D4774"/>
    <w:rsid w:val="004D64F9"/>
    <w:rsid w:val="004E3A6B"/>
    <w:rsid w:val="004E622C"/>
    <w:rsid w:val="004F5FDF"/>
    <w:rsid w:val="00500DFB"/>
    <w:rsid w:val="00501EDC"/>
    <w:rsid w:val="00506EC3"/>
    <w:rsid w:val="005177FE"/>
    <w:rsid w:val="0052263B"/>
    <w:rsid w:val="00524728"/>
    <w:rsid w:val="00527EDC"/>
    <w:rsid w:val="00532230"/>
    <w:rsid w:val="00532232"/>
    <w:rsid w:val="005327B7"/>
    <w:rsid w:val="005331CA"/>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92F82"/>
    <w:rsid w:val="00595E58"/>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0267E"/>
    <w:rsid w:val="00610388"/>
    <w:rsid w:val="00610AC7"/>
    <w:rsid w:val="00612CA5"/>
    <w:rsid w:val="006153EC"/>
    <w:rsid w:val="006167AF"/>
    <w:rsid w:val="00621A17"/>
    <w:rsid w:val="00627CC9"/>
    <w:rsid w:val="00627E7B"/>
    <w:rsid w:val="00630542"/>
    <w:rsid w:val="00632E44"/>
    <w:rsid w:val="00633320"/>
    <w:rsid w:val="00633808"/>
    <w:rsid w:val="00634622"/>
    <w:rsid w:val="00636808"/>
    <w:rsid w:val="00641515"/>
    <w:rsid w:val="00650CB6"/>
    <w:rsid w:val="00650FE1"/>
    <w:rsid w:val="00654C2F"/>
    <w:rsid w:val="00657087"/>
    <w:rsid w:val="006574C0"/>
    <w:rsid w:val="00661556"/>
    <w:rsid w:val="006639DB"/>
    <w:rsid w:val="006661EF"/>
    <w:rsid w:val="00677AEB"/>
    <w:rsid w:val="00680EF2"/>
    <w:rsid w:val="00687A1D"/>
    <w:rsid w:val="00697EA1"/>
    <w:rsid w:val="006A2646"/>
    <w:rsid w:val="006A5375"/>
    <w:rsid w:val="006A6530"/>
    <w:rsid w:val="006B28CB"/>
    <w:rsid w:val="006B435A"/>
    <w:rsid w:val="006B4C64"/>
    <w:rsid w:val="006D3DC9"/>
    <w:rsid w:val="006D6BD5"/>
    <w:rsid w:val="006E481A"/>
    <w:rsid w:val="006E5298"/>
    <w:rsid w:val="006F4A78"/>
    <w:rsid w:val="006F734A"/>
    <w:rsid w:val="00700D83"/>
    <w:rsid w:val="00704852"/>
    <w:rsid w:val="00707290"/>
    <w:rsid w:val="007074E9"/>
    <w:rsid w:val="00713DA4"/>
    <w:rsid w:val="00714BF1"/>
    <w:rsid w:val="00721383"/>
    <w:rsid w:val="0073158B"/>
    <w:rsid w:val="007333CC"/>
    <w:rsid w:val="0073399A"/>
    <w:rsid w:val="0073589E"/>
    <w:rsid w:val="00736538"/>
    <w:rsid w:val="00736A44"/>
    <w:rsid w:val="00740DAD"/>
    <w:rsid w:val="0074351A"/>
    <w:rsid w:val="00756650"/>
    <w:rsid w:val="007603F5"/>
    <w:rsid w:val="00764DB0"/>
    <w:rsid w:val="0076764D"/>
    <w:rsid w:val="0077498C"/>
    <w:rsid w:val="00774CBA"/>
    <w:rsid w:val="00775E93"/>
    <w:rsid w:val="007808EB"/>
    <w:rsid w:val="007809BC"/>
    <w:rsid w:val="00784128"/>
    <w:rsid w:val="00787BCC"/>
    <w:rsid w:val="00793173"/>
    <w:rsid w:val="0079407F"/>
    <w:rsid w:val="007A2576"/>
    <w:rsid w:val="007A2A33"/>
    <w:rsid w:val="007B22CF"/>
    <w:rsid w:val="007B3A5E"/>
    <w:rsid w:val="007B54DE"/>
    <w:rsid w:val="007B5C89"/>
    <w:rsid w:val="007C0ED6"/>
    <w:rsid w:val="007C1FCC"/>
    <w:rsid w:val="007C2152"/>
    <w:rsid w:val="007C6201"/>
    <w:rsid w:val="007D11EE"/>
    <w:rsid w:val="007D7C92"/>
    <w:rsid w:val="007E03FA"/>
    <w:rsid w:val="007E1154"/>
    <w:rsid w:val="007E3906"/>
    <w:rsid w:val="007E6BA4"/>
    <w:rsid w:val="007F1668"/>
    <w:rsid w:val="007F41F8"/>
    <w:rsid w:val="007F659B"/>
    <w:rsid w:val="00803C72"/>
    <w:rsid w:val="0080454E"/>
    <w:rsid w:val="00804C32"/>
    <w:rsid w:val="00806302"/>
    <w:rsid w:val="00807119"/>
    <w:rsid w:val="00821C4C"/>
    <w:rsid w:val="0082483F"/>
    <w:rsid w:val="00825BA2"/>
    <w:rsid w:val="008279C0"/>
    <w:rsid w:val="008279E9"/>
    <w:rsid w:val="00851D35"/>
    <w:rsid w:val="00853516"/>
    <w:rsid w:val="00853B56"/>
    <w:rsid w:val="00867701"/>
    <w:rsid w:val="008723F3"/>
    <w:rsid w:val="00876F56"/>
    <w:rsid w:val="00881DE6"/>
    <w:rsid w:val="008837A6"/>
    <w:rsid w:val="00884867"/>
    <w:rsid w:val="00891116"/>
    <w:rsid w:val="0089145D"/>
    <w:rsid w:val="008A4DF2"/>
    <w:rsid w:val="008A6CFE"/>
    <w:rsid w:val="008B5333"/>
    <w:rsid w:val="008B6223"/>
    <w:rsid w:val="008C66E0"/>
    <w:rsid w:val="008D7C65"/>
    <w:rsid w:val="008E3339"/>
    <w:rsid w:val="008E4A8B"/>
    <w:rsid w:val="008F20FC"/>
    <w:rsid w:val="008F5FFE"/>
    <w:rsid w:val="008F6CAB"/>
    <w:rsid w:val="00905A43"/>
    <w:rsid w:val="00912C79"/>
    <w:rsid w:val="00913118"/>
    <w:rsid w:val="00920BE7"/>
    <w:rsid w:val="00921B8C"/>
    <w:rsid w:val="00924101"/>
    <w:rsid w:val="00924973"/>
    <w:rsid w:val="009255D6"/>
    <w:rsid w:val="00927C9D"/>
    <w:rsid w:val="00931FD7"/>
    <w:rsid w:val="00940826"/>
    <w:rsid w:val="00941696"/>
    <w:rsid w:val="00942123"/>
    <w:rsid w:val="009443B8"/>
    <w:rsid w:val="00944C57"/>
    <w:rsid w:val="0095207B"/>
    <w:rsid w:val="00952187"/>
    <w:rsid w:val="00962045"/>
    <w:rsid w:val="00970BF7"/>
    <w:rsid w:val="00972259"/>
    <w:rsid w:val="00980E61"/>
    <w:rsid w:val="009858FC"/>
    <w:rsid w:val="00991428"/>
    <w:rsid w:val="0099169D"/>
    <w:rsid w:val="00992676"/>
    <w:rsid w:val="009954B2"/>
    <w:rsid w:val="00996691"/>
    <w:rsid w:val="009A3AB7"/>
    <w:rsid w:val="009B0723"/>
    <w:rsid w:val="009B07AD"/>
    <w:rsid w:val="009B0883"/>
    <w:rsid w:val="009B15E2"/>
    <w:rsid w:val="009B4976"/>
    <w:rsid w:val="009C059A"/>
    <w:rsid w:val="009C0B8E"/>
    <w:rsid w:val="009C1BC8"/>
    <w:rsid w:val="009C2442"/>
    <w:rsid w:val="009C5958"/>
    <w:rsid w:val="009D0811"/>
    <w:rsid w:val="009D0EE1"/>
    <w:rsid w:val="009D20B1"/>
    <w:rsid w:val="009D3F45"/>
    <w:rsid w:val="009D47B8"/>
    <w:rsid w:val="009E2AEB"/>
    <w:rsid w:val="009E2E27"/>
    <w:rsid w:val="009E45DF"/>
    <w:rsid w:val="009E4DE3"/>
    <w:rsid w:val="009F275E"/>
    <w:rsid w:val="00A02163"/>
    <w:rsid w:val="00A047EE"/>
    <w:rsid w:val="00A1112E"/>
    <w:rsid w:val="00A140B7"/>
    <w:rsid w:val="00A2274A"/>
    <w:rsid w:val="00A22858"/>
    <w:rsid w:val="00A235B7"/>
    <w:rsid w:val="00A25392"/>
    <w:rsid w:val="00A26898"/>
    <w:rsid w:val="00A27A7A"/>
    <w:rsid w:val="00A30968"/>
    <w:rsid w:val="00A34ABE"/>
    <w:rsid w:val="00A373D4"/>
    <w:rsid w:val="00A407EF"/>
    <w:rsid w:val="00A46B4C"/>
    <w:rsid w:val="00A46FE2"/>
    <w:rsid w:val="00A5117B"/>
    <w:rsid w:val="00A56D34"/>
    <w:rsid w:val="00A60074"/>
    <w:rsid w:val="00A62CEC"/>
    <w:rsid w:val="00A6627C"/>
    <w:rsid w:val="00A71019"/>
    <w:rsid w:val="00A7462C"/>
    <w:rsid w:val="00A81029"/>
    <w:rsid w:val="00A845F5"/>
    <w:rsid w:val="00A92764"/>
    <w:rsid w:val="00A94B9C"/>
    <w:rsid w:val="00A96489"/>
    <w:rsid w:val="00AA3109"/>
    <w:rsid w:val="00AB0E3A"/>
    <w:rsid w:val="00AB2425"/>
    <w:rsid w:val="00AB685C"/>
    <w:rsid w:val="00AB6C2D"/>
    <w:rsid w:val="00AC08F7"/>
    <w:rsid w:val="00AC2F1F"/>
    <w:rsid w:val="00AC3839"/>
    <w:rsid w:val="00AC43F8"/>
    <w:rsid w:val="00AC7082"/>
    <w:rsid w:val="00AD12C7"/>
    <w:rsid w:val="00AD4BE8"/>
    <w:rsid w:val="00AF228E"/>
    <w:rsid w:val="00B016A8"/>
    <w:rsid w:val="00B14819"/>
    <w:rsid w:val="00B15E2F"/>
    <w:rsid w:val="00B17AA9"/>
    <w:rsid w:val="00B37221"/>
    <w:rsid w:val="00B44713"/>
    <w:rsid w:val="00B51B95"/>
    <w:rsid w:val="00B53FBE"/>
    <w:rsid w:val="00B56103"/>
    <w:rsid w:val="00B64929"/>
    <w:rsid w:val="00B651EA"/>
    <w:rsid w:val="00B70966"/>
    <w:rsid w:val="00B736DF"/>
    <w:rsid w:val="00B743D6"/>
    <w:rsid w:val="00B74FBD"/>
    <w:rsid w:val="00B77F46"/>
    <w:rsid w:val="00B82586"/>
    <w:rsid w:val="00B829A3"/>
    <w:rsid w:val="00B8406D"/>
    <w:rsid w:val="00B86DB1"/>
    <w:rsid w:val="00B87869"/>
    <w:rsid w:val="00B9597D"/>
    <w:rsid w:val="00B9639B"/>
    <w:rsid w:val="00BA3AE6"/>
    <w:rsid w:val="00BA4008"/>
    <w:rsid w:val="00BB0F2B"/>
    <w:rsid w:val="00BB2967"/>
    <w:rsid w:val="00BB6D1E"/>
    <w:rsid w:val="00BC3A55"/>
    <w:rsid w:val="00BE4FF3"/>
    <w:rsid w:val="00BF50F7"/>
    <w:rsid w:val="00C02F29"/>
    <w:rsid w:val="00C17718"/>
    <w:rsid w:val="00C20AFE"/>
    <w:rsid w:val="00C22A25"/>
    <w:rsid w:val="00C23AC6"/>
    <w:rsid w:val="00C35671"/>
    <w:rsid w:val="00C35B77"/>
    <w:rsid w:val="00C376EB"/>
    <w:rsid w:val="00C41A0C"/>
    <w:rsid w:val="00C46A92"/>
    <w:rsid w:val="00C46EC1"/>
    <w:rsid w:val="00C50ABA"/>
    <w:rsid w:val="00C52796"/>
    <w:rsid w:val="00C53E2C"/>
    <w:rsid w:val="00C550C8"/>
    <w:rsid w:val="00C55824"/>
    <w:rsid w:val="00C56B61"/>
    <w:rsid w:val="00C606C3"/>
    <w:rsid w:val="00C620F4"/>
    <w:rsid w:val="00C72848"/>
    <w:rsid w:val="00C735C0"/>
    <w:rsid w:val="00C7736C"/>
    <w:rsid w:val="00C82D87"/>
    <w:rsid w:val="00C8712A"/>
    <w:rsid w:val="00C902C8"/>
    <w:rsid w:val="00C903DA"/>
    <w:rsid w:val="00C919D1"/>
    <w:rsid w:val="00C963D3"/>
    <w:rsid w:val="00CA078F"/>
    <w:rsid w:val="00CB1983"/>
    <w:rsid w:val="00CB2364"/>
    <w:rsid w:val="00CB2CBB"/>
    <w:rsid w:val="00CB7CAC"/>
    <w:rsid w:val="00CC5335"/>
    <w:rsid w:val="00CC5BA4"/>
    <w:rsid w:val="00CC6748"/>
    <w:rsid w:val="00CD4998"/>
    <w:rsid w:val="00CD541A"/>
    <w:rsid w:val="00CE1035"/>
    <w:rsid w:val="00CE521B"/>
    <w:rsid w:val="00CE6E50"/>
    <w:rsid w:val="00CF2819"/>
    <w:rsid w:val="00CF4610"/>
    <w:rsid w:val="00CF4F9D"/>
    <w:rsid w:val="00CF6373"/>
    <w:rsid w:val="00CF70DC"/>
    <w:rsid w:val="00D063C2"/>
    <w:rsid w:val="00D06A87"/>
    <w:rsid w:val="00D148DC"/>
    <w:rsid w:val="00D17FDC"/>
    <w:rsid w:val="00D21D8C"/>
    <w:rsid w:val="00D27CBC"/>
    <w:rsid w:val="00D5336E"/>
    <w:rsid w:val="00D53719"/>
    <w:rsid w:val="00D6188D"/>
    <w:rsid w:val="00D621DA"/>
    <w:rsid w:val="00D63EFD"/>
    <w:rsid w:val="00D6441E"/>
    <w:rsid w:val="00D70CF3"/>
    <w:rsid w:val="00D728F2"/>
    <w:rsid w:val="00D73E9C"/>
    <w:rsid w:val="00D83699"/>
    <w:rsid w:val="00D84752"/>
    <w:rsid w:val="00D86B3B"/>
    <w:rsid w:val="00D8748A"/>
    <w:rsid w:val="00D93196"/>
    <w:rsid w:val="00D973F0"/>
    <w:rsid w:val="00DA0DC0"/>
    <w:rsid w:val="00DA16A7"/>
    <w:rsid w:val="00DB243C"/>
    <w:rsid w:val="00DB482A"/>
    <w:rsid w:val="00DB50FB"/>
    <w:rsid w:val="00DB56F2"/>
    <w:rsid w:val="00DB6EF5"/>
    <w:rsid w:val="00DC3089"/>
    <w:rsid w:val="00DC4420"/>
    <w:rsid w:val="00DD0802"/>
    <w:rsid w:val="00DD262A"/>
    <w:rsid w:val="00DD2E11"/>
    <w:rsid w:val="00DE03AF"/>
    <w:rsid w:val="00DE121C"/>
    <w:rsid w:val="00DE40ED"/>
    <w:rsid w:val="00DE6633"/>
    <w:rsid w:val="00DF38C6"/>
    <w:rsid w:val="00DF75F8"/>
    <w:rsid w:val="00DF7A3A"/>
    <w:rsid w:val="00E00C00"/>
    <w:rsid w:val="00E07C5A"/>
    <w:rsid w:val="00E11C54"/>
    <w:rsid w:val="00E15BA9"/>
    <w:rsid w:val="00E177F0"/>
    <w:rsid w:val="00E25582"/>
    <w:rsid w:val="00E26E19"/>
    <w:rsid w:val="00E31DF3"/>
    <w:rsid w:val="00E4294D"/>
    <w:rsid w:val="00E450A4"/>
    <w:rsid w:val="00E45C5C"/>
    <w:rsid w:val="00E506BE"/>
    <w:rsid w:val="00E55547"/>
    <w:rsid w:val="00E55912"/>
    <w:rsid w:val="00E6302B"/>
    <w:rsid w:val="00E6452F"/>
    <w:rsid w:val="00E64F45"/>
    <w:rsid w:val="00E6742D"/>
    <w:rsid w:val="00E71CB0"/>
    <w:rsid w:val="00E77C3D"/>
    <w:rsid w:val="00E80845"/>
    <w:rsid w:val="00E81153"/>
    <w:rsid w:val="00E90991"/>
    <w:rsid w:val="00E909F0"/>
    <w:rsid w:val="00E90D47"/>
    <w:rsid w:val="00E93993"/>
    <w:rsid w:val="00E9597C"/>
    <w:rsid w:val="00E96067"/>
    <w:rsid w:val="00EA0913"/>
    <w:rsid w:val="00EA5B00"/>
    <w:rsid w:val="00EA6EC9"/>
    <w:rsid w:val="00EB146B"/>
    <w:rsid w:val="00EB3976"/>
    <w:rsid w:val="00EB45AC"/>
    <w:rsid w:val="00EC441F"/>
    <w:rsid w:val="00EC4755"/>
    <w:rsid w:val="00EC6D86"/>
    <w:rsid w:val="00ED0BC4"/>
    <w:rsid w:val="00ED447D"/>
    <w:rsid w:val="00ED5BDC"/>
    <w:rsid w:val="00EE425D"/>
    <w:rsid w:val="00EE4971"/>
    <w:rsid w:val="00EE6CB0"/>
    <w:rsid w:val="00EF090E"/>
    <w:rsid w:val="00EF5572"/>
    <w:rsid w:val="00F033DA"/>
    <w:rsid w:val="00F06E95"/>
    <w:rsid w:val="00F13691"/>
    <w:rsid w:val="00F13FB1"/>
    <w:rsid w:val="00F27CD8"/>
    <w:rsid w:val="00F30351"/>
    <w:rsid w:val="00F3323E"/>
    <w:rsid w:val="00F341F4"/>
    <w:rsid w:val="00F34F9D"/>
    <w:rsid w:val="00F35CCE"/>
    <w:rsid w:val="00F36112"/>
    <w:rsid w:val="00F5524B"/>
    <w:rsid w:val="00F60538"/>
    <w:rsid w:val="00F61DD2"/>
    <w:rsid w:val="00F66AFF"/>
    <w:rsid w:val="00F71433"/>
    <w:rsid w:val="00F730FA"/>
    <w:rsid w:val="00F97C5B"/>
    <w:rsid w:val="00FA18CF"/>
    <w:rsid w:val="00FA3D50"/>
    <w:rsid w:val="00FA7AFC"/>
    <w:rsid w:val="00FB366C"/>
    <w:rsid w:val="00FB721C"/>
    <w:rsid w:val="00FB7FBD"/>
    <w:rsid w:val="00FC374A"/>
    <w:rsid w:val="00FC74C8"/>
    <w:rsid w:val="00FC7B47"/>
    <w:rsid w:val="00FD035C"/>
    <w:rsid w:val="00FD1A35"/>
    <w:rsid w:val="00FD2EA4"/>
    <w:rsid w:val="00FD36C5"/>
    <w:rsid w:val="00FD5055"/>
    <w:rsid w:val="00FD6094"/>
    <w:rsid w:val="00FD6310"/>
    <w:rsid w:val="00FD7C7B"/>
    <w:rsid w:val="00FE08A2"/>
    <w:rsid w:val="00FE1D12"/>
    <w:rsid w:val="00FE2122"/>
    <w:rsid w:val="00FE256E"/>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213B4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167A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 w:type="paragraph" w:styleId="NoSpacing">
    <w:name w:val="No Spacing"/>
    <w:uiPriority w:val="1"/>
    <w:qFormat/>
    <w:rsid w:val="0079407F"/>
    <w:rPr>
      <w:rFonts w:eastAsia="Times New Roman"/>
      <w:sz w:val="20"/>
    </w:rPr>
  </w:style>
  <w:style w:type="character" w:customStyle="1" w:styleId="Heading4Char">
    <w:name w:val="Heading 4 Char"/>
    <w:basedOn w:val="DefaultParagraphFont"/>
    <w:link w:val="Heading4"/>
    <w:uiPriority w:val="9"/>
    <w:semiHidden/>
    <w:rsid w:val="00213B47"/>
    <w:rPr>
      <w:rFonts w:asciiTheme="majorHAnsi" w:eastAsiaTheme="majorEastAsia" w:hAnsiTheme="majorHAnsi" w:cstheme="majorBidi"/>
      <w:i/>
      <w:iCs/>
      <w:color w:val="2F5496" w:themeColor="accent1" w:themeShade="BF"/>
      <w:sz w:val="20"/>
    </w:rPr>
  </w:style>
  <w:style w:type="character" w:customStyle="1" w:styleId="citation-0">
    <w:name w:val="citation-0"/>
    <w:basedOn w:val="DefaultParagraphFont"/>
    <w:rsid w:val="00213B47"/>
  </w:style>
  <w:style w:type="character" w:customStyle="1" w:styleId="citation-1">
    <w:name w:val="citation-1"/>
    <w:basedOn w:val="DefaultParagraphFont"/>
    <w:rsid w:val="00213B47"/>
  </w:style>
  <w:style w:type="character" w:customStyle="1" w:styleId="ssit">
    <w:name w:val="ss_it"/>
    <w:basedOn w:val="DefaultParagraphFont"/>
    <w:rsid w:val="00D5336E"/>
  </w:style>
  <w:style w:type="character" w:customStyle="1" w:styleId="sssh">
    <w:name w:val="ss_sh"/>
    <w:basedOn w:val="DefaultParagraphFont"/>
    <w:rsid w:val="00D5336E"/>
  </w:style>
  <w:style w:type="character" w:customStyle="1" w:styleId="user-highlighted-active">
    <w:name w:val="user-highlighted-active"/>
    <w:basedOn w:val="DefaultParagraphFont"/>
    <w:rsid w:val="00386406"/>
  </w:style>
  <w:style w:type="paragraph" w:customStyle="1" w:styleId="ng-star-inserted">
    <w:name w:val="ng-star-inserted"/>
    <w:basedOn w:val="Normal"/>
    <w:rsid w:val="00386406"/>
    <w:pPr>
      <w:spacing w:before="100" w:beforeAutospacing="1" w:after="100" w:afterAutospacing="1"/>
    </w:pPr>
    <w:rPr>
      <w:rFonts w:ascii="Times New Roman" w:hAnsi="Times New Roman" w:cs="Times New Roman"/>
      <w:sz w:val="24"/>
    </w:rPr>
  </w:style>
  <w:style w:type="character" w:customStyle="1" w:styleId="Heading5Char">
    <w:name w:val="Heading 5 Char"/>
    <w:basedOn w:val="DefaultParagraphFont"/>
    <w:link w:val="Heading5"/>
    <w:uiPriority w:val="9"/>
    <w:rsid w:val="006167AF"/>
    <w:rPr>
      <w:rFonts w:asciiTheme="majorHAnsi" w:eastAsiaTheme="majorEastAsia" w:hAnsiTheme="majorHAnsi" w:cstheme="majorBidi"/>
      <w:color w:val="2F5496" w:themeColor="accent1" w:themeShade="BF"/>
      <w:sz w:val="20"/>
    </w:rPr>
  </w:style>
  <w:style w:type="character" w:customStyle="1" w:styleId="legds">
    <w:name w:val="legds"/>
    <w:basedOn w:val="DefaultParagraphFont"/>
    <w:rsid w:val="006167AF"/>
  </w:style>
  <w:style w:type="paragraph" w:customStyle="1" w:styleId="legclearfix">
    <w:name w:val="legclearfix"/>
    <w:basedOn w:val="Normal"/>
    <w:rsid w:val="006167AF"/>
    <w:pPr>
      <w:spacing w:before="100" w:beforeAutospacing="1" w:after="100" w:afterAutospacing="1"/>
    </w:pPr>
    <w:rPr>
      <w:rFonts w:ascii="Times New Roman" w:hAnsi="Times New Roman" w:cs="Times New Roman"/>
      <w:sz w:val="24"/>
    </w:rPr>
  </w:style>
  <w:style w:type="character" w:customStyle="1" w:styleId="reference">
    <w:name w:val="reference"/>
    <w:basedOn w:val="DefaultParagraphFont"/>
    <w:rsid w:val="004A4290"/>
  </w:style>
  <w:style w:type="character" w:customStyle="1" w:styleId="para-num">
    <w:name w:val="para-num"/>
    <w:basedOn w:val="DefaultParagraphFont"/>
    <w:rsid w:val="004A4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3841">
      <w:bodyDiv w:val="1"/>
      <w:marLeft w:val="0"/>
      <w:marRight w:val="0"/>
      <w:marTop w:val="0"/>
      <w:marBottom w:val="0"/>
      <w:divBdr>
        <w:top w:val="none" w:sz="0" w:space="0" w:color="auto"/>
        <w:left w:val="none" w:sz="0" w:space="0" w:color="auto"/>
        <w:bottom w:val="none" w:sz="0" w:space="0" w:color="auto"/>
        <w:right w:val="none" w:sz="0" w:space="0" w:color="auto"/>
      </w:divBdr>
    </w:div>
    <w:div w:id="82997217">
      <w:bodyDiv w:val="1"/>
      <w:marLeft w:val="0"/>
      <w:marRight w:val="0"/>
      <w:marTop w:val="0"/>
      <w:marBottom w:val="0"/>
      <w:divBdr>
        <w:top w:val="none" w:sz="0" w:space="0" w:color="auto"/>
        <w:left w:val="none" w:sz="0" w:space="0" w:color="auto"/>
        <w:bottom w:val="none" w:sz="0" w:space="0" w:color="auto"/>
        <w:right w:val="none" w:sz="0" w:space="0" w:color="auto"/>
      </w:divBdr>
    </w:div>
    <w:div w:id="89938961">
      <w:bodyDiv w:val="1"/>
      <w:marLeft w:val="0"/>
      <w:marRight w:val="0"/>
      <w:marTop w:val="0"/>
      <w:marBottom w:val="0"/>
      <w:divBdr>
        <w:top w:val="none" w:sz="0" w:space="0" w:color="auto"/>
        <w:left w:val="none" w:sz="0" w:space="0" w:color="auto"/>
        <w:bottom w:val="none" w:sz="0" w:space="0" w:color="auto"/>
        <w:right w:val="none" w:sz="0" w:space="0" w:color="auto"/>
      </w:divBdr>
    </w:div>
    <w:div w:id="94787387">
      <w:bodyDiv w:val="1"/>
      <w:marLeft w:val="0"/>
      <w:marRight w:val="0"/>
      <w:marTop w:val="0"/>
      <w:marBottom w:val="0"/>
      <w:divBdr>
        <w:top w:val="none" w:sz="0" w:space="0" w:color="auto"/>
        <w:left w:val="none" w:sz="0" w:space="0" w:color="auto"/>
        <w:bottom w:val="none" w:sz="0" w:space="0" w:color="auto"/>
        <w:right w:val="none" w:sz="0" w:space="0" w:color="auto"/>
      </w:divBdr>
      <w:divsChild>
        <w:div w:id="1274165576">
          <w:marLeft w:val="0"/>
          <w:marRight w:val="0"/>
          <w:marTop w:val="15"/>
          <w:marBottom w:val="0"/>
          <w:divBdr>
            <w:top w:val="single" w:sz="48" w:space="0" w:color="auto"/>
            <w:left w:val="single" w:sz="48" w:space="0" w:color="auto"/>
            <w:bottom w:val="single" w:sz="48" w:space="0" w:color="auto"/>
            <w:right w:val="single" w:sz="48" w:space="0" w:color="auto"/>
          </w:divBdr>
          <w:divsChild>
            <w:div w:id="1616130570">
              <w:marLeft w:val="0"/>
              <w:marRight w:val="0"/>
              <w:marTop w:val="0"/>
              <w:marBottom w:val="0"/>
              <w:divBdr>
                <w:top w:val="none" w:sz="0" w:space="0" w:color="auto"/>
                <w:left w:val="none" w:sz="0" w:space="0" w:color="auto"/>
                <w:bottom w:val="none" w:sz="0" w:space="0" w:color="auto"/>
                <w:right w:val="none" w:sz="0" w:space="0" w:color="auto"/>
              </w:divBdr>
              <w:divsChild>
                <w:div w:id="1558281221">
                  <w:marLeft w:val="0"/>
                  <w:marRight w:val="0"/>
                  <w:marTop w:val="0"/>
                  <w:marBottom w:val="0"/>
                  <w:divBdr>
                    <w:top w:val="none" w:sz="0" w:space="0" w:color="auto"/>
                    <w:left w:val="none" w:sz="0" w:space="0" w:color="auto"/>
                    <w:bottom w:val="none" w:sz="0" w:space="0" w:color="auto"/>
                    <w:right w:val="none" w:sz="0" w:space="0" w:color="auto"/>
                  </w:divBdr>
                </w:div>
                <w:div w:id="113402690">
                  <w:marLeft w:val="0"/>
                  <w:marRight w:val="0"/>
                  <w:marTop w:val="0"/>
                  <w:marBottom w:val="0"/>
                  <w:divBdr>
                    <w:top w:val="none" w:sz="0" w:space="0" w:color="auto"/>
                    <w:left w:val="none" w:sz="0" w:space="0" w:color="auto"/>
                    <w:bottom w:val="none" w:sz="0" w:space="0" w:color="auto"/>
                    <w:right w:val="none" w:sz="0" w:space="0" w:color="auto"/>
                  </w:divBdr>
                </w:div>
                <w:div w:id="1893154966">
                  <w:marLeft w:val="0"/>
                  <w:marRight w:val="0"/>
                  <w:marTop w:val="0"/>
                  <w:marBottom w:val="0"/>
                  <w:divBdr>
                    <w:top w:val="none" w:sz="0" w:space="0" w:color="auto"/>
                    <w:left w:val="none" w:sz="0" w:space="0" w:color="auto"/>
                    <w:bottom w:val="none" w:sz="0" w:space="0" w:color="auto"/>
                    <w:right w:val="none" w:sz="0" w:space="0" w:color="auto"/>
                  </w:divBdr>
                </w:div>
                <w:div w:id="1496805138">
                  <w:marLeft w:val="0"/>
                  <w:marRight w:val="0"/>
                  <w:marTop w:val="0"/>
                  <w:marBottom w:val="0"/>
                  <w:divBdr>
                    <w:top w:val="none" w:sz="0" w:space="0" w:color="auto"/>
                    <w:left w:val="none" w:sz="0" w:space="0" w:color="auto"/>
                    <w:bottom w:val="none" w:sz="0" w:space="0" w:color="auto"/>
                    <w:right w:val="none" w:sz="0" w:space="0" w:color="auto"/>
                  </w:divBdr>
                </w:div>
                <w:div w:id="547424305">
                  <w:marLeft w:val="0"/>
                  <w:marRight w:val="0"/>
                  <w:marTop w:val="0"/>
                  <w:marBottom w:val="0"/>
                  <w:divBdr>
                    <w:top w:val="none" w:sz="0" w:space="0" w:color="auto"/>
                    <w:left w:val="none" w:sz="0" w:space="0" w:color="auto"/>
                    <w:bottom w:val="none" w:sz="0" w:space="0" w:color="auto"/>
                    <w:right w:val="none" w:sz="0" w:space="0" w:color="auto"/>
                  </w:divBdr>
                </w:div>
                <w:div w:id="1423988712">
                  <w:marLeft w:val="0"/>
                  <w:marRight w:val="0"/>
                  <w:marTop w:val="0"/>
                  <w:marBottom w:val="0"/>
                  <w:divBdr>
                    <w:top w:val="none" w:sz="0" w:space="0" w:color="auto"/>
                    <w:left w:val="none" w:sz="0" w:space="0" w:color="auto"/>
                    <w:bottom w:val="none" w:sz="0" w:space="0" w:color="auto"/>
                    <w:right w:val="none" w:sz="0" w:space="0" w:color="auto"/>
                  </w:divBdr>
                </w:div>
                <w:div w:id="55783070">
                  <w:marLeft w:val="0"/>
                  <w:marRight w:val="0"/>
                  <w:marTop w:val="0"/>
                  <w:marBottom w:val="0"/>
                  <w:divBdr>
                    <w:top w:val="none" w:sz="0" w:space="0" w:color="auto"/>
                    <w:left w:val="none" w:sz="0" w:space="0" w:color="auto"/>
                    <w:bottom w:val="none" w:sz="0" w:space="0" w:color="auto"/>
                    <w:right w:val="none" w:sz="0" w:space="0" w:color="auto"/>
                  </w:divBdr>
                </w:div>
                <w:div w:id="95058910">
                  <w:marLeft w:val="0"/>
                  <w:marRight w:val="0"/>
                  <w:marTop w:val="0"/>
                  <w:marBottom w:val="0"/>
                  <w:divBdr>
                    <w:top w:val="none" w:sz="0" w:space="0" w:color="auto"/>
                    <w:left w:val="none" w:sz="0" w:space="0" w:color="auto"/>
                    <w:bottom w:val="none" w:sz="0" w:space="0" w:color="auto"/>
                    <w:right w:val="none" w:sz="0" w:space="0" w:color="auto"/>
                  </w:divBdr>
                </w:div>
                <w:div w:id="839856790">
                  <w:marLeft w:val="0"/>
                  <w:marRight w:val="0"/>
                  <w:marTop w:val="0"/>
                  <w:marBottom w:val="0"/>
                  <w:divBdr>
                    <w:top w:val="none" w:sz="0" w:space="0" w:color="auto"/>
                    <w:left w:val="none" w:sz="0" w:space="0" w:color="auto"/>
                    <w:bottom w:val="none" w:sz="0" w:space="0" w:color="auto"/>
                    <w:right w:val="none" w:sz="0" w:space="0" w:color="auto"/>
                  </w:divBdr>
                </w:div>
                <w:div w:id="956719344">
                  <w:marLeft w:val="0"/>
                  <w:marRight w:val="0"/>
                  <w:marTop w:val="0"/>
                  <w:marBottom w:val="0"/>
                  <w:divBdr>
                    <w:top w:val="none" w:sz="0" w:space="0" w:color="auto"/>
                    <w:left w:val="none" w:sz="0" w:space="0" w:color="auto"/>
                    <w:bottom w:val="none" w:sz="0" w:space="0" w:color="auto"/>
                    <w:right w:val="none" w:sz="0" w:space="0" w:color="auto"/>
                  </w:divBdr>
                </w:div>
                <w:div w:id="92556908">
                  <w:marLeft w:val="0"/>
                  <w:marRight w:val="0"/>
                  <w:marTop w:val="0"/>
                  <w:marBottom w:val="0"/>
                  <w:divBdr>
                    <w:top w:val="none" w:sz="0" w:space="0" w:color="auto"/>
                    <w:left w:val="none" w:sz="0" w:space="0" w:color="auto"/>
                    <w:bottom w:val="none" w:sz="0" w:space="0" w:color="auto"/>
                    <w:right w:val="none" w:sz="0" w:space="0" w:color="auto"/>
                  </w:divBdr>
                </w:div>
                <w:div w:id="871381192">
                  <w:marLeft w:val="0"/>
                  <w:marRight w:val="0"/>
                  <w:marTop w:val="0"/>
                  <w:marBottom w:val="0"/>
                  <w:divBdr>
                    <w:top w:val="none" w:sz="0" w:space="0" w:color="auto"/>
                    <w:left w:val="none" w:sz="0" w:space="0" w:color="auto"/>
                    <w:bottom w:val="none" w:sz="0" w:space="0" w:color="auto"/>
                    <w:right w:val="none" w:sz="0" w:space="0" w:color="auto"/>
                  </w:divBdr>
                </w:div>
                <w:div w:id="2023390097">
                  <w:marLeft w:val="0"/>
                  <w:marRight w:val="0"/>
                  <w:marTop w:val="0"/>
                  <w:marBottom w:val="0"/>
                  <w:divBdr>
                    <w:top w:val="none" w:sz="0" w:space="0" w:color="auto"/>
                    <w:left w:val="none" w:sz="0" w:space="0" w:color="auto"/>
                    <w:bottom w:val="none" w:sz="0" w:space="0" w:color="auto"/>
                    <w:right w:val="none" w:sz="0" w:space="0" w:color="auto"/>
                  </w:divBdr>
                </w:div>
                <w:div w:id="151486157">
                  <w:marLeft w:val="0"/>
                  <w:marRight w:val="0"/>
                  <w:marTop w:val="0"/>
                  <w:marBottom w:val="0"/>
                  <w:divBdr>
                    <w:top w:val="none" w:sz="0" w:space="0" w:color="auto"/>
                    <w:left w:val="none" w:sz="0" w:space="0" w:color="auto"/>
                    <w:bottom w:val="none" w:sz="0" w:space="0" w:color="auto"/>
                    <w:right w:val="none" w:sz="0" w:space="0" w:color="auto"/>
                  </w:divBdr>
                </w:div>
                <w:div w:id="732696861">
                  <w:marLeft w:val="0"/>
                  <w:marRight w:val="0"/>
                  <w:marTop w:val="0"/>
                  <w:marBottom w:val="0"/>
                  <w:divBdr>
                    <w:top w:val="none" w:sz="0" w:space="0" w:color="auto"/>
                    <w:left w:val="none" w:sz="0" w:space="0" w:color="auto"/>
                    <w:bottom w:val="none" w:sz="0" w:space="0" w:color="auto"/>
                    <w:right w:val="none" w:sz="0" w:space="0" w:color="auto"/>
                  </w:divBdr>
                </w:div>
                <w:div w:id="558514296">
                  <w:marLeft w:val="0"/>
                  <w:marRight w:val="0"/>
                  <w:marTop w:val="0"/>
                  <w:marBottom w:val="0"/>
                  <w:divBdr>
                    <w:top w:val="none" w:sz="0" w:space="0" w:color="auto"/>
                    <w:left w:val="none" w:sz="0" w:space="0" w:color="auto"/>
                    <w:bottom w:val="none" w:sz="0" w:space="0" w:color="auto"/>
                    <w:right w:val="none" w:sz="0" w:space="0" w:color="auto"/>
                  </w:divBdr>
                </w:div>
                <w:div w:id="1305500939">
                  <w:marLeft w:val="0"/>
                  <w:marRight w:val="0"/>
                  <w:marTop w:val="0"/>
                  <w:marBottom w:val="0"/>
                  <w:divBdr>
                    <w:top w:val="none" w:sz="0" w:space="0" w:color="auto"/>
                    <w:left w:val="none" w:sz="0" w:space="0" w:color="auto"/>
                    <w:bottom w:val="none" w:sz="0" w:space="0" w:color="auto"/>
                    <w:right w:val="none" w:sz="0" w:space="0" w:color="auto"/>
                  </w:divBdr>
                </w:div>
                <w:div w:id="258174107">
                  <w:marLeft w:val="0"/>
                  <w:marRight w:val="0"/>
                  <w:marTop w:val="0"/>
                  <w:marBottom w:val="0"/>
                  <w:divBdr>
                    <w:top w:val="none" w:sz="0" w:space="0" w:color="auto"/>
                    <w:left w:val="none" w:sz="0" w:space="0" w:color="auto"/>
                    <w:bottom w:val="none" w:sz="0" w:space="0" w:color="auto"/>
                    <w:right w:val="none" w:sz="0" w:space="0" w:color="auto"/>
                  </w:divBdr>
                </w:div>
                <w:div w:id="237058029">
                  <w:marLeft w:val="0"/>
                  <w:marRight w:val="0"/>
                  <w:marTop w:val="0"/>
                  <w:marBottom w:val="0"/>
                  <w:divBdr>
                    <w:top w:val="none" w:sz="0" w:space="0" w:color="auto"/>
                    <w:left w:val="none" w:sz="0" w:space="0" w:color="auto"/>
                    <w:bottom w:val="none" w:sz="0" w:space="0" w:color="auto"/>
                    <w:right w:val="none" w:sz="0" w:space="0" w:color="auto"/>
                  </w:divBdr>
                </w:div>
                <w:div w:id="404110864">
                  <w:marLeft w:val="0"/>
                  <w:marRight w:val="0"/>
                  <w:marTop w:val="0"/>
                  <w:marBottom w:val="0"/>
                  <w:divBdr>
                    <w:top w:val="none" w:sz="0" w:space="0" w:color="auto"/>
                    <w:left w:val="none" w:sz="0" w:space="0" w:color="auto"/>
                    <w:bottom w:val="none" w:sz="0" w:space="0" w:color="auto"/>
                    <w:right w:val="none" w:sz="0" w:space="0" w:color="auto"/>
                  </w:divBdr>
                </w:div>
                <w:div w:id="223108068">
                  <w:marLeft w:val="0"/>
                  <w:marRight w:val="0"/>
                  <w:marTop w:val="0"/>
                  <w:marBottom w:val="0"/>
                  <w:divBdr>
                    <w:top w:val="none" w:sz="0" w:space="0" w:color="auto"/>
                    <w:left w:val="none" w:sz="0" w:space="0" w:color="auto"/>
                    <w:bottom w:val="none" w:sz="0" w:space="0" w:color="auto"/>
                    <w:right w:val="none" w:sz="0" w:space="0" w:color="auto"/>
                  </w:divBdr>
                </w:div>
                <w:div w:id="1838110603">
                  <w:marLeft w:val="0"/>
                  <w:marRight w:val="0"/>
                  <w:marTop w:val="0"/>
                  <w:marBottom w:val="0"/>
                  <w:divBdr>
                    <w:top w:val="none" w:sz="0" w:space="0" w:color="auto"/>
                    <w:left w:val="none" w:sz="0" w:space="0" w:color="auto"/>
                    <w:bottom w:val="none" w:sz="0" w:space="0" w:color="auto"/>
                    <w:right w:val="none" w:sz="0" w:space="0" w:color="auto"/>
                  </w:divBdr>
                </w:div>
                <w:div w:id="492571679">
                  <w:marLeft w:val="0"/>
                  <w:marRight w:val="0"/>
                  <w:marTop w:val="0"/>
                  <w:marBottom w:val="0"/>
                  <w:divBdr>
                    <w:top w:val="none" w:sz="0" w:space="0" w:color="auto"/>
                    <w:left w:val="none" w:sz="0" w:space="0" w:color="auto"/>
                    <w:bottom w:val="none" w:sz="0" w:space="0" w:color="auto"/>
                    <w:right w:val="none" w:sz="0" w:space="0" w:color="auto"/>
                  </w:divBdr>
                </w:div>
                <w:div w:id="211502564">
                  <w:marLeft w:val="0"/>
                  <w:marRight w:val="0"/>
                  <w:marTop w:val="0"/>
                  <w:marBottom w:val="0"/>
                  <w:divBdr>
                    <w:top w:val="none" w:sz="0" w:space="0" w:color="auto"/>
                    <w:left w:val="none" w:sz="0" w:space="0" w:color="auto"/>
                    <w:bottom w:val="none" w:sz="0" w:space="0" w:color="auto"/>
                    <w:right w:val="none" w:sz="0" w:space="0" w:color="auto"/>
                  </w:divBdr>
                </w:div>
                <w:div w:id="1725445401">
                  <w:marLeft w:val="0"/>
                  <w:marRight w:val="0"/>
                  <w:marTop w:val="0"/>
                  <w:marBottom w:val="0"/>
                  <w:divBdr>
                    <w:top w:val="none" w:sz="0" w:space="0" w:color="auto"/>
                    <w:left w:val="none" w:sz="0" w:space="0" w:color="auto"/>
                    <w:bottom w:val="none" w:sz="0" w:space="0" w:color="auto"/>
                    <w:right w:val="none" w:sz="0" w:space="0" w:color="auto"/>
                  </w:divBdr>
                </w:div>
                <w:div w:id="242489537">
                  <w:marLeft w:val="0"/>
                  <w:marRight w:val="0"/>
                  <w:marTop w:val="0"/>
                  <w:marBottom w:val="0"/>
                  <w:divBdr>
                    <w:top w:val="none" w:sz="0" w:space="0" w:color="auto"/>
                    <w:left w:val="none" w:sz="0" w:space="0" w:color="auto"/>
                    <w:bottom w:val="none" w:sz="0" w:space="0" w:color="auto"/>
                    <w:right w:val="none" w:sz="0" w:space="0" w:color="auto"/>
                  </w:divBdr>
                </w:div>
                <w:div w:id="1023281973">
                  <w:marLeft w:val="0"/>
                  <w:marRight w:val="0"/>
                  <w:marTop w:val="0"/>
                  <w:marBottom w:val="0"/>
                  <w:divBdr>
                    <w:top w:val="none" w:sz="0" w:space="0" w:color="auto"/>
                    <w:left w:val="none" w:sz="0" w:space="0" w:color="auto"/>
                    <w:bottom w:val="none" w:sz="0" w:space="0" w:color="auto"/>
                    <w:right w:val="none" w:sz="0" w:space="0" w:color="auto"/>
                  </w:divBdr>
                </w:div>
                <w:div w:id="1771926690">
                  <w:marLeft w:val="0"/>
                  <w:marRight w:val="0"/>
                  <w:marTop w:val="0"/>
                  <w:marBottom w:val="0"/>
                  <w:divBdr>
                    <w:top w:val="none" w:sz="0" w:space="0" w:color="auto"/>
                    <w:left w:val="none" w:sz="0" w:space="0" w:color="auto"/>
                    <w:bottom w:val="none" w:sz="0" w:space="0" w:color="auto"/>
                    <w:right w:val="none" w:sz="0" w:space="0" w:color="auto"/>
                  </w:divBdr>
                </w:div>
                <w:div w:id="596668875">
                  <w:marLeft w:val="0"/>
                  <w:marRight w:val="0"/>
                  <w:marTop w:val="0"/>
                  <w:marBottom w:val="0"/>
                  <w:divBdr>
                    <w:top w:val="none" w:sz="0" w:space="0" w:color="auto"/>
                    <w:left w:val="none" w:sz="0" w:space="0" w:color="auto"/>
                    <w:bottom w:val="none" w:sz="0" w:space="0" w:color="auto"/>
                    <w:right w:val="none" w:sz="0" w:space="0" w:color="auto"/>
                  </w:divBdr>
                </w:div>
                <w:div w:id="889726509">
                  <w:marLeft w:val="0"/>
                  <w:marRight w:val="0"/>
                  <w:marTop w:val="0"/>
                  <w:marBottom w:val="0"/>
                  <w:divBdr>
                    <w:top w:val="none" w:sz="0" w:space="0" w:color="auto"/>
                    <w:left w:val="none" w:sz="0" w:space="0" w:color="auto"/>
                    <w:bottom w:val="none" w:sz="0" w:space="0" w:color="auto"/>
                    <w:right w:val="none" w:sz="0" w:space="0" w:color="auto"/>
                  </w:divBdr>
                </w:div>
                <w:div w:id="773667983">
                  <w:marLeft w:val="0"/>
                  <w:marRight w:val="0"/>
                  <w:marTop w:val="0"/>
                  <w:marBottom w:val="0"/>
                  <w:divBdr>
                    <w:top w:val="none" w:sz="0" w:space="0" w:color="auto"/>
                    <w:left w:val="none" w:sz="0" w:space="0" w:color="auto"/>
                    <w:bottom w:val="none" w:sz="0" w:space="0" w:color="auto"/>
                    <w:right w:val="none" w:sz="0" w:space="0" w:color="auto"/>
                  </w:divBdr>
                </w:div>
                <w:div w:id="1360619739">
                  <w:marLeft w:val="0"/>
                  <w:marRight w:val="0"/>
                  <w:marTop w:val="0"/>
                  <w:marBottom w:val="0"/>
                  <w:divBdr>
                    <w:top w:val="none" w:sz="0" w:space="0" w:color="auto"/>
                    <w:left w:val="none" w:sz="0" w:space="0" w:color="auto"/>
                    <w:bottom w:val="none" w:sz="0" w:space="0" w:color="auto"/>
                    <w:right w:val="none" w:sz="0" w:space="0" w:color="auto"/>
                  </w:divBdr>
                </w:div>
                <w:div w:id="1037044159">
                  <w:marLeft w:val="0"/>
                  <w:marRight w:val="0"/>
                  <w:marTop w:val="0"/>
                  <w:marBottom w:val="0"/>
                  <w:divBdr>
                    <w:top w:val="none" w:sz="0" w:space="0" w:color="auto"/>
                    <w:left w:val="none" w:sz="0" w:space="0" w:color="auto"/>
                    <w:bottom w:val="none" w:sz="0" w:space="0" w:color="auto"/>
                    <w:right w:val="none" w:sz="0" w:space="0" w:color="auto"/>
                  </w:divBdr>
                </w:div>
                <w:div w:id="1891646354">
                  <w:marLeft w:val="0"/>
                  <w:marRight w:val="0"/>
                  <w:marTop w:val="0"/>
                  <w:marBottom w:val="0"/>
                  <w:divBdr>
                    <w:top w:val="none" w:sz="0" w:space="0" w:color="auto"/>
                    <w:left w:val="none" w:sz="0" w:space="0" w:color="auto"/>
                    <w:bottom w:val="none" w:sz="0" w:space="0" w:color="auto"/>
                    <w:right w:val="none" w:sz="0" w:space="0" w:color="auto"/>
                  </w:divBdr>
                </w:div>
                <w:div w:id="1671759489">
                  <w:marLeft w:val="0"/>
                  <w:marRight w:val="0"/>
                  <w:marTop w:val="0"/>
                  <w:marBottom w:val="0"/>
                  <w:divBdr>
                    <w:top w:val="none" w:sz="0" w:space="0" w:color="auto"/>
                    <w:left w:val="none" w:sz="0" w:space="0" w:color="auto"/>
                    <w:bottom w:val="none" w:sz="0" w:space="0" w:color="auto"/>
                    <w:right w:val="none" w:sz="0" w:space="0" w:color="auto"/>
                  </w:divBdr>
                </w:div>
                <w:div w:id="326447578">
                  <w:marLeft w:val="0"/>
                  <w:marRight w:val="0"/>
                  <w:marTop w:val="0"/>
                  <w:marBottom w:val="0"/>
                  <w:divBdr>
                    <w:top w:val="none" w:sz="0" w:space="0" w:color="auto"/>
                    <w:left w:val="none" w:sz="0" w:space="0" w:color="auto"/>
                    <w:bottom w:val="none" w:sz="0" w:space="0" w:color="auto"/>
                    <w:right w:val="none" w:sz="0" w:space="0" w:color="auto"/>
                  </w:divBdr>
                </w:div>
                <w:div w:id="377164896">
                  <w:marLeft w:val="0"/>
                  <w:marRight w:val="0"/>
                  <w:marTop w:val="0"/>
                  <w:marBottom w:val="0"/>
                  <w:divBdr>
                    <w:top w:val="none" w:sz="0" w:space="0" w:color="auto"/>
                    <w:left w:val="none" w:sz="0" w:space="0" w:color="auto"/>
                    <w:bottom w:val="none" w:sz="0" w:space="0" w:color="auto"/>
                    <w:right w:val="none" w:sz="0" w:space="0" w:color="auto"/>
                  </w:divBdr>
                </w:div>
                <w:div w:id="732847434">
                  <w:marLeft w:val="0"/>
                  <w:marRight w:val="0"/>
                  <w:marTop w:val="0"/>
                  <w:marBottom w:val="0"/>
                  <w:divBdr>
                    <w:top w:val="none" w:sz="0" w:space="0" w:color="auto"/>
                    <w:left w:val="none" w:sz="0" w:space="0" w:color="auto"/>
                    <w:bottom w:val="none" w:sz="0" w:space="0" w:color="auto"/>
                    <w:right w:val="none" w:sz="0" w:space="0" w:color="auto"/>
                  </w:divBdr>
                </w:div>
                <w:div w:id="355887269">
                  <w:marLeft w:val="0"/>
                  <w:marRight w:val="0"/>
                  <w:marTop w:val="0"/>
                  <w:marBottom w:val="0"/>
                  <w:divBdr>
                    <w:top w:val="none" w:sz="0" w:space="0" w:color="auto"/>
                    <w:left w:val="none" w:sz="0" w:space="0" w:color="auto"/>
                    <w:bottom w:val="none" w:sz="0" w:space="0" w:color="auto"/>
                    <w:right w:val="none" w:sz="0" w:space="0" w:color="auto"/>
                  </w:divBdr>
                </w:div>
                <w:div w:id="421147872">
                  <w:marLeft w:val="0"/>
                  <w:marRight w:val="0"/>
                  <w:marTop w:val="0"/>
                  <w:marBottom w:val="0"/>
                  <w:divBdr>
                    <w:top w:val="none" w:sz="0" w:space="0" w:color="auto"/>
                    <w:left w:val="none" w:sz="0" w:space="0" w:color="auto"/>
                    <w:bottom w:val="none" w:sz="0" w:space="0" w:color="auto"/>
                    <w:right w:val="none" w:sz="0" w:space="0" w:color="auto"/>
                  </w:divBdr>
                </w:div>
                <w:div w:id="302857706">
                  <w:marLeft w:val="0"/>
                  <w:marRight w:val="0"/>
                  <w:marTop w:val="0"/>
                  <w:marBottom w:val="0"/>
                  <w:divBdr>
                    <w:top w:val="none" w:sz="0" w:space="0" w:color="auto"/>
                    <w:left w:val="none" w:sz="0" w:space="0" w:color="auto"/>
                    <w:bottom w:val="none" w:sz="0" w:space="0" w:color="auto"/>
                    <w:right w:val="none" w:sz="0" w:space="0" w:color="auto"/>
                  </w:divBdr>
                </w:div>
                <w:div w:id="1673338030">
                  <w:marLeft w:val="0"/>
                  <w:marRight w:val="0"/>
                  <w:marTop w:val="0"/>
                  <w:marBottom w:val="0"/>
                  <w:divBdr>
                    <w:top w:val="none" w:sz="0" w:space="0" w:color="auto"/>
                    <w:left w:val="none" w:sz="0" w:space="0" w:color="auto"/>
                    <w:bottom w:val="none" w:sz="0" w:space="0" w:color="auto"/>
                    <w:right w:val="none" w:sz="0" w:space="0" w:color="auto"/>
                  </w:divBdr>
                </w:div>
                <w:div w:id="1549298217">
                  <w:marLeft w:val="0"/>
                  <w:marRight w:val="0"/>
                  <w:marTop w:val="0"/>
                  <w:marBottom w:val="0"/>
                  <w:divBdr>
                    <w:top w:val="none" w:sz="0" w:space="0" w:color="auto"/>
                    <w:left w:val="none" w:sz="0" w:space="0" w:color="auto"/>
                    <w:bottom w:val="none" w:sz="0" w:space="0" w:color="auto"/>
                    <w:right w:val="none" w:sz="0" w:space="0" w:color="auto"/>
                  </w:divBdr>
                </w:div>
                <w:div w:id="1335762347">
                  <w:marLeft w:val="0"/>
                  <w:marRight w:val="0"/>
                  <w:marTop w:val="0"/>
                  <w:marBottom w:val="0"/>
                  <w:divBdr>
                    <w:top w:val="none" w:sz="0" w:space="0" w:color="auto"/>
                    <w:left w:val="none" w:sz="0" w:space="0" w:color="auto"/>
                    <w:bottom w:val="none" w:sz="0" w:space="0" w:color="auto"/>
                    <w:right w:val="none" w:sz="0" w:space="0" w:color="auto"/>
                  </w:divBdr>
                </w:div>
                <w:div w:id="1040587816">
                  <w:marLeft w:val="0"/>
                  <w:marRight w:val="0"/>
                  <w:marTop w:val="0"/>
                  <w:marBottom w:val="0"/>
                  <w:divBdr>
                    <w:top w:val="none" w:sz="0" w:space="0" w:color="auto"/>
                    <w:left w:val="none" w:sz="0" w:space="0" w:color="auto"/>
                    <w:bottom w:val="none" w:sz="0" w:space="0" w:color="auto"/>
                    <w:right w:val="none" w:sz="0" w:space="0" w:color="auto"/>
                  </w:divBdr>
                </w:div>
                <w:div w:id="1095321157">
                  <w:marLeft w:val="0"/>
                  <w:marRight w:val="0"/>
                  <w:marTop w:val="0"/>
                  <w:marBottom w:val="0"/>
                  <w:divBdr>
                    <w:top w:val="none" w:sz="0" w:space="0" w:color="auto"/>
                    <w:left w:val="none" w:sz="0" w:space="0" w:color="auto"/>
                    <w:bottom w:val="none" w:sz="0" w:space="0" w:color="auto"/>
                    <w:right w:val="none" w:sz="0" w:space="0" w:color="auto"/>
                  </w:divBdr>
                </w:div>
                <w:div w:id="1690719717">
                  <w:marLeft w:val="0"/>
                  <w:marRight w:val="0"/>
                  <w:marTop w:val="0"/>
                  <w:marBottom w:val="0"/>
                  <w:divBdr>
                    <w:top w:val="none" w:sz="0" w:space="0" w:color="auto"/>
                    <w:left w:val="none" w:sz="0" w:space="0" w:color="auto"/>
                    <w:bottom w:val="none" w:sz="0" w:space="0" w:color="auto"/>
                    <w:right w:val="none" w:sz="0" w:space="0" w:color="auto"/>
                  </w:divBdr>
                </w:div>
                <w:div w:id="1666467480">
                  <w:marLeft w:val="0"/>
                  <w:marRight w:val="0"/>
                  <w:marTop w:val="0"/>
                  <w:marBottom w:val="0"/>
                  <w:divBdr>
                    <w:top w:val="none" w:sz="0" w:space="0" w:color="auto"/>
                    <w:left w:val="none" w:sz="0" w:space="0" w:color="auto"/>
                    <w:bottom w:val="none" w:sz="0" w:space="0" w:color="auto"/>
                    <w:right w:val="none" w:sz="0" w:space="0" w:color="auto"/>
                  </w:divBdr>
                </w:div>
                <w:div w:id="1497527531">
                  <w:marLeft w:val="0"/>
                  <w:marRight w:val="0"/>
                  <w:marTop w:val="0"/>
                  <w:marBottom w:val="0"/>
                  <w:divBdr>
                    <w:top w:val="none" w:sz="0" w:space="0" w:color="auto"/>
                    <w:left w:val="none" w:sz="0" w:space="0" w:color="auto"/>
                    <w:bottom w:val="none" w:sz="0" w:space="0" w:color="auto"/>
                    <w:right w:val="none" w:sz="0" w:space="0" w:color="auto"/>
                  </w:divBdr>
                </w:div>
                <w:div w:id="2062558128">
                  <w:marLeft w:val="0"/>
                  <w:marRight w:val="0"/>
                  <w:marTop w:val="0"/>
                  <w:marBottom w:val="0"/>
                  <w:divBdr>
                    <w:top w:val="none" w:sz="0" w:space="0" w:color="auto"/>
                    <w:left w:val="none" w:sz="0" w:space="0" w:color="auto"/>
                    <w:bottom w:val="none" w:sz="0" w:space="0" w:color="auto"/>
                    <w:right w:val="none" w:sz="0" w:space="0" w:color="auto"/>
                  </w:divBdr>
                </w:div>
                <w:div w:id="682896712">
                  <w:marLeft w:val="0"/>
                  <w:marRight w:val="0"/>
                  <w:marTop w:val="0"/>
                  <w:marBottom w:val="0"/>
                  <w:divBdr>
                    <w:top w:val="none" w:sz="0" w:space="0" w:color="auto"/>
                    <w:left w:val="none" w:sz="0" w:space="0" w:color="auto"/>
                    <w:bottom w:val="none" w:sz="0" w:space="0" w:color="auto"/>
                    <w:right w:val="none" w:sz="0" w:space="0" w:color="auto"/>
                  </w:divBdr>
                </w:div>
                <w:div w:id="912396762">
                  <w:marLeft w:val="0"/>
                  <w:marRight w:val="0"/>
                  <w:marTop w:val="0"/>
                  <w:marBottom w:val="0"/>
                  <w:divBdr>
                    <w:top w:val="none" w:sz="0" w:space="0" w:color="auto"/>
                    <w:left w:val="none" w:sz="0" w:space="0" w:color="auto"/>
                    <w:bottom w:val="none" w:sz="0" w:space="0" w:color="auto"/>
                    <w:right w:val="none" w:sz="0" w:space="0" w:color="auto"/>
                  </w:divBdr>
                </w:div>
                <w:div w:id="1887061209">
                  <w:marLeft w:val="0"/>
                  <w:marRight w:val="0"/>
                  <w:marTop w:val="0"/>
                  <w:marBottom w:val="0"/>
                  <w:divBdr>
                    <w:top w:val="none" w:sz="0" w:space="0" w:color="auto"/>
                    <w:left w:val="none" w:sz="0" w:space="0" w:color="auto"/>
                    <w:bottom w:val="none" w:sz="0" w:space="0" w:color="auto"/>
                    <w:right w:val="none" w:sz="0" w:space="0" w:color="auto"/>
                  </w:divBdr>
                </w:div>
                <w:div w:id="1322075819">
                  <w:marLeft w:val="0"/>
                  <w:marRight w:val="0"/>
                  <w:marTop w:val="0"/>
                  <w:marBottom w:val="0"/>
                  <w:divBdr>
                    <w:top w:val="none" w:sz="0" w:space="0" w:color="auto"/>
                    <w:left w:val="none" w:sz="0" w:space="0" w:color="auto"/>
                    <w:bottom w:val="none" w:sz="0" w:space="0" w:color="auto"/>
                    <w:right w:val="none" w:sz="0" w:space="0" w:color="auto"/>
                  </w:divBdr>
                </w:div>
                <w:div w:id="897664338">
                  <w:marLeft w:val="0"/>
                  <w:marRight w:val="0"/>
                  <w:marTop w:val="0"/>
                  <w:marBottom w:val="0"/>
                  <w:divBdr>
                    <w:top w:val="none" w:sz="0" w:space="0" w:color="auto"/>
                    <w:left w:val="none" w:sz="0" w:space="0" w:color="auto"/>
                    <w:bottom w:val="none" w:sz="0" w:space="0" w:color="auto"/>
                    <w:right w:val="none" w:sz="0" w:space="0" w:color="auto"/>
                  </w:divBdr>
                </w:div>
                <w:div w:id="1962563951">
                  <w:marLeft w:val="0"/>
                  <w:marRight w:val="0"/>
                  <w:marTop w:val="0"/>
                  <w:marBottom w:val="0"/>
                  <w:divBdr>
                    <w:top w:val="none" w:sz="0" w:space="0" w:color="auto"/>
                    <w:left w:val="none" w:sz="0" w:space="0" w:color="auto"/>
                    <w:bottom w:val="none" w:sz="0" w:space="0" w:color="auto"/>
                    <w:right w:val="none" w:sz="0" w:space="0" w:color="auto"/>
                  </w:divBdr>
                </w:div>
                <w:div w:id="602884285">
                  <w:marLeft w:val="0"/>
                  <w:marRight w:val="0"/>
                  <w:marTop w:val="0"/>
                  <w:marBottom w:val="0"/>
                  <w:divBdr>
                    <w:top w:val="none" w:sz="0" w:space="0" w:color="auto"/>
                    <w:left w:val="none" w:sz="0" w:space="0" w:color="auto"/>
                    <w:bottom w:val="none" w:sz="0" w:space="0" w:color="auto"/>
                    <w:right w:val="none" w:sz="0" w:space="0" w:color="auto"/>
                  </w:divBdr>
                </w:div>
                <w:div w:id="403141917">
                  <w:marLeft w:val="0"/>
                  <w:marRight w:val="0"/>
                  <w:marTop w:val="0"/>
                  <w:marBottom w:val="0"/>
                  <w:divBdr>
                    <w:top w:val="none" w:sz="0" w:space="0" w:color="auto"/>
                    <w:left w:val="none" w:sz="0" w:space="0" w:color="auto"/>
                    <w:bottom w:val="none" w:sz="0" w:space="0" w:color="auto"/>
                    <w:right w:val="none" w:sz="0" w:space="0" w:color="auto"/>
                  </w:divBdr>
                </w:div>
                <w:div w:id="52700055">
                  <w:marLeft w:val="0"/>
                  <w:marRight w:val="0"/>
                  <w:marTop w:val="0"/>
                  <w:marBottom w:val="0"/>
                  <w:divBdr>
                    <w:top w:val="none" w:sz="0" w:space="0" w:color="auto"/>
                    <w:left w:val="none" w:sz="0" w:space="0" w:color="auto"/>
                    <w:bottom w:val="none" w:sz="0" w:space="0" w:color="auto"/>
                    <w:right w:val="none" w:sz="0" w:space="0" w:color="auto"/>
                  </w:divBdr>
                </w:div>
                <w:div w:id="1923905920">
                  <w:marLeft w:val="0"/>
                  <w:marRight w:val="0"/>
                  <w:marTop w:val="0"/>
                  <w:marBottom w:val="0"/>
                  <w:divBdr>
                    <w:top w:val="none" w:sz="0" w:space="0" w:color="auto"/>
                    <w:left w:val="none" w:sz="0" w:space="0" w:color="auto"/>
                    <w:bottom w:val="none" w:sz="0" w:space="0" w:color="auto"/>
                    <w:right w:val="none" w:sz="0" w:space="0" w:color="auto"/>
                  </w:divBdr>
                </w:div>
                <w:div w:id="1254973857">
                  <w:marLeft w:val="0"/>
                  <w:marRight w:val="0"/>
                  <w:marTop w:val="0"/>
                  <w:marBottom w:val="0"/>
                  <w:divBdr>
                    <w:top w:val="none" w:sz="0" w:space="0" w:color="auto"/>
                    <w:left w:val="none" w:sz="0" w:space="0" w:color="auto"/>
                    <w:bottom w:val="none" w:sz="0" w:space="0" w:color="auto"/>
                    <w:right w:val="none" w:sz="0" w:space="0" w:color="auto"/>
                  </w:divBdr>
                </w:div>
                <w:div w:id="1962758554">
                  <w:marLeft w:val="0"/>
                  <w:marRight w:val="0"/>
                  <w:marTop w:val="0"/>
                  <w:marBottom w:val="0"/>
                  <w:divBdr>
                    <w:top w:val="none" w:sz="0" w:space="0" w:color="auto"/>
                    <w:left w:val="none" w:sz="0" w:space="0" w:color="auto"/>
                    <w:bottom w:val="none" w:sz="0" w:space="0" w:color="auto"/>
                    <w:right w:val="none" w:sz="0" w:space="0" w:color="auto"/>
                  </w:divBdr>
                </w:div>
                <w:div w:id="366181547">
                  <w:marLeft w:val="0"/>
                  <w:marRight w:val="0"/>
                  <w:marTop w:val="0"/>
                  <w:marBottom w:val="0"/>
                  <w:divBdr>
                    <w:top w:val="none" w:sz="0" w:space="0" w:color="auto"/>
                    <w:left w:val="none" w:sz="0" w:space="0" w:color="auto"/>
                    <w:bottom w:val="none" w:sz="0" w:space="0" w:color="auto"/>
                    <w:right w:val="none" w:sz="0" w:space="0" w:color="auto"/>
                  </w:divBdr>
                </w:div>
                <w:div w:id="1777939138">
                  <w:marLeft w:val="0"/>
                  <w:marRight w:val="0"/>
                  <w:marTop w:val="0"/>
                  <w:marBottom w:val="0"/>
                  <w:divBdr>
                    <w:top w:val="none" w:sz="0" w:space="0" w:color="auto"/>
                    <w:left w:val="none" w:sz="0" w:space="0" w:color="auto"/>
                    <w:bottom w:val="none" w:sz="0" w:space="0" w:color="auto"/>
                    <w:right w:val="none" w:sz="0" w:space="0" w:color="auto"/>
                  </w:divBdr>
                </w:div>
                <w:div w:id="1262488009">
                  <w:marLeft w:val="0"/>
                  <w:marRight w:val="0"/>
                  <w:marTop w:val="0"/>
                  <w:marBottom w:val="0"/>
                  <w:divBdr>
                    <w:top w:val="none" w:sz="0" w:space="0" w:color="auto"/>
                    <w:left w:val="none" w:sz="0" w:space="0" w:color="auto"/>
                    <w:bottom w:val="none" w:sz="0" w:space="0" w:color="auto"/>
                    <w:right w:val="none" w:sz="0" w:space="0" w:color="auto"/>
                  </w:divBdr>
                </w:div>
                <w:div w:id="2092896364">
                  <w:marLeft w:val="0"/>
                  <w:marRight w:val="0"/>
                  <w:marTop w:val="0"/>
                  <w:marBottom w:val="0"/>
                  <w:divBdr>
                    <w:top w:val="none" w:sz="0" w:space="0" w:color="auto"/>
                    <w:left w:val="none" w:sz="0" w:space="0" w:color="auto"/>
                    <w:bottom w:val="none" w:sz="0" w:space="0" w:color="auto"/>
                    <w:right w:val="none" w:sz="0" w:space="0" w:color="auto"/>
                  </w:divBdr>
                </w:div>
                <w:div w:id="200630438">
                  <w:marLeft w:val="0"/>
                  <w:marRight w:val="0"/>
                  <w:marTop w:val="0"/>
                  <w:marBottom w:val="0"/>
                  <w:divBdr>
                    <w:top w:val="none" w:sz="0" w:space="0" w:color="auto"/>
                    <w:left w:val="none" w:sz="0" w:space="0" w:color="auto"/>
                    <w:bottom w:val="none" w:sz="0" w:space="0" w:color="auto"/>
                    <w:right w:val="none" w:sz="0" w:space="0" w:color="auto"/>
                  </w:divBdr>
                </w:div>
                <w:div w:id="1443918036">
                  <w:marLeft w:val="0"/>
                  <w:marRight w:val="0"/>
                  <w:marTop w:val="0"/>
                  <w:marBottom w:val="0"/>
                  <w:divBdr>
                    <w:top w:val="none" w:sz="0" w:space="0" w:color="auto"/>
                    <w:left w:val="none" w:sz="0" w:space="0" w:color="auto"/>
                    <w:bottom w:val="none" w:sz="0" w:space="0" w:color="auto"/>
                    <w:right w:val="none" w:sz="0" w:space="0" w:color="auto"/>
                  </w:divBdr>
                </w:div>
                <w:div w:id="809135954">
                  <w:marLeft w:val="0"/>
                  <w:marRight w:val="0"/>
                  <w:marTop w:val="0"/>
                  <w:marBottom w:val="0"/>
                  <w:divBdr>
                    <w:top w:val="none" w:sz="0" w:space="0" w:color="auto"/>
                    <w:left w:val="none" w:sz="0" w:space="0" w:color="auto"/>
                    <w:bottom w:val="none" w:sz="0" w:space="0" w:color="auto"/>
                    <w:right w:val="none" w:sz="0" w:space="0" w:color="auto"/>
                  </w:divBdr>
                </w:div>
                <w:div w:id="1380974809">
                  <w:marLeft w:val="0"/>
                  <w:marRight w:val="0"/>
                  <w:marTop w:val="0"/>
                  <w:marBottom w:val="0"/>
                  <w:divBdr>
                    <w:top w:val="none" w:sz="0" w:space="0" w:color="auto"/>
                    <w:left w:val="none" w:sz="0" w:space="0" w:color="auto"/>
                    <w:bottom w:val="none" w:sz="0" w:space="0" w:color="auto"/>
                    <w:right w:val="none" w:sz="0" w:space="0" w:color="auto"/>
                  </w:divBdr>
                </w:div>
                <w:div w:id="396823097">
                  <w:marLeft w:val="0"/>
                  <w:marRight w:val="0"/>
                  <w:marTop w:val="0"/>
                  <w:marBottom w:val="0"/>
                  <w:divBdr>
                    <w:top w:val="none" w:sz="0" w:space="0" w:color="auto"/>
                    <w:left w:val="none" w:sz="0" w:space="0" w:color="auto"/>
                    <w:bottom w:val="none" w:sz="0" w:space="0" w:color="auto"/>
                    <w:right w:val="none" w:sz="0" w:space="0" w:color="auto"/>
                  </w:divBdr>
                </w:div>
                <w:div w:id="1076712009">
                  <w:marLeft w:val="0"/>
                  <w:marRight w:val="0"/>
                  <w:marTop w:val="0"/>
                  <w:marBottom w:val="0"/>
                  <w:divBdr>
                    <w:top w:val="none" w:sz="0" w:space="0" w:color="auto"/>
                    <w:left w:val="none" w:sz="0" w:space="0" w:color="auto"/>
                    <w:bottom w:val="none" w:sz="0" w:space="0" w:color="auto"/>
                    <w:right w:val="none" w:sz="0" w:space="0" w:color="auto"/>
                  </w:divBdr>
                </w:div>
                <w:div w:id="1691641515">
                  <w:marLeft w:val="0"/>
                  <w:marRight w:val="0"/>
                  <w:marTop w:val="0"/>
                  <w:marBottom w:val="0"/>
                  <w:divBdr>
                    <w:top w:val="none" w:sz="0" w:space="0" w:color="auto"/>
                    <w:left w:val="none" w:sz="0" w:space="0" w:color="auto"/>
                    <w:bottom w:val="none" w:sz="0" w:space="0" w:color="auto"/>
                    <w:right w:val="none" w:sz="0" w:space="0" w:color="auto"/>
                  </w:divBdr>
                </w:div>
                <w:div w:id="1532303097">
                  <w:marLeft w:val="0"/>
                  <w:marRight w:val="0"/>
                  <w:marTop w:val="0"/>
                  <w:marBottom w:val="0"/>
                  <w:divBdr>
                    <w:top w:val="none" w:sz="0" w:space="0" w:color="auto"/>
                    <w:left w:val="none" w:sz="0" w:space="0" w:color="auto"/>
                    <w:bottom w:val="none" w:sz="0" w:space="0" w:color="auto"/>
                    <w:right w:val="none" w:sz="0" w:space="0" w:color="auto"/>
                  </w:divBdr>
                </w:div>
                <w:div w:id="1721247986">
                  <w:marLeft w:val="0"/>
                  <w:marRight w:val="0"/>
                  <w:marTop w:val="0"/>
                  <w:marBottom w:val="0"/>
                  <w:divBdr>
                    <w:top w:val="none" w:sz="0" w:space="0" w:color="auto"/>
                    <w:left w:val="none" w:sz="0" w:space="0" w:color="auto"/>
                    <w:bottom w:val="none" w:sz="0" w:space="0" w:color="auto"/>
                    <w:right w:val="none" w:sz="0" w:space="0" w:color="auto"/>
                  </w:divBdr>
                </w:div>
                <w:div w:id="1746997811">
                  <w:marLeft w:val="0"/>
                  <w:marRight w:val="0"/>
                  <w:marTop w:val="0"/>
                  <w:marBottom w:val="0"/>
                  <w:divBdr>
                    <w:top w:val="none" w:sz="0" w:space="0" w:color="auto"/>
                    <w:left w:val="none" w:sz="0" w:space="0" w:color="auto"/>
                    <w:bottom w:val="none" w:sz="0" w:space="0" w:color="auto"/>
                    <w:right w:val="none" w:sz="0" w:space="0" w:color="auto"/>
                  </w:divBdr>
                </w:div>
                <w:div w:id="1002507332">
                  <w:marLeft w:val="0"/>
                  <w:marRight w:val="0"/>
                  <w:marTop w:val="0"/>
                  <w:marBottom w:val="0"/>
                  <w:divBdr>
                    <w:top w:val="none" w:sz="0" w:space="0" w:color="auto"/>
                    <w:left w:val="none" w:sz="0" w:space="0" w:color="auto"/>
                    <w:bottom w:val="none" w:sz="0" w:space="0" w:color="auto"/>
                    <w:right w:val="none" w:sz="0" w:space="0" w:color="auto"/>
                  </w:divBdr>
                </w:div>
                <w:div w:id="532419983">
                  <w:marLeft w:val="0"/>
                  <w:marRight w:val="0"/>
                  <w:marTop w:val="0"/>
                  <w:marBottom w:val="0"/>
                  <w:divBdr>
                    <w:top w:val="none" w:sz="0" w:space="0" w:color="auto"/>
                    <w:left w:val="none" w:sz="0" w:space="0" w:color="auto"/>
                    <w:bottom w:val="none" w:sz="0" w:space="0" w:color="auto"/>
                    <w:right w:val="none" w:sz="0" w:space="0" w:color="auto"/>
                  </w:divBdr>
                </w:div>
                <w:div w:id="191067428">
                  <w:marLeft w:val="0"/>
                  <w:marRight w:val="0"/>
                  <w:marTop w:val="0"/>
                  <w:marBottom w:val="0"/>
                  <w:divBdr>
                    <w:top w:val="none" w:sz="0" w:space="0" w:color="auto"/>
                    <w:left w:val="none" w:sz="0" w:space="0" w:color="auto"/>
                    <w:bottom w:val="none" w:sz="0" w:space="0" w:color="auto"/>
                    <w:right w:val="none" w:sz="0" w:space="0" w:color="auto"/>
                  </w:divBdr>
                </w:div>
                <w:div w:id="265120472">
                  <w:marLeft w:val="0"/>
                  <w:marRight w:val="0"/>
                  <w:marTop w:val="0"/>
                  <w:marBottom w:val="0"/>
                  <w:divBdr>
                    <w:top w:val="none" w:sz="0" w:space="0" w:color="auto"/>
                    <w:left w:val="none" w:sz="0" w:space="0" w:color="auto"/>
                    <w:bottom w:val="none" w:sz="0" w:space="0" w:color="auto"/>
                    <w:right w:val="none" w:sz="0" w:space="0" w:color="auto"/>
                  </w:divBdr>
                </w:div>
                <w:div w:id="95952763">
                  <w:marLeft w:val="0"/>
                  <w:marRight w:val="0"/>
                  <w:marTop w:val="0"/>
                  <w:marBottom w:val="0"/>
                  <w:divBdr>
                    <w:top w:val="none" w:sz="0" w:space="0" w:color="auto"/>
                    <w:left w:val="none" w:sz="0" w:space="0" w:color="auto"/>
                    <w:bottom w:val="none" w:sz="0" w:space="0" w:color="auto"/>
                    <w:right w:val="none" w:sz="0" w:space="0" w:color="auto"/>
                  </w:divBdr>
                </w:div>
                <w:div w:id="1415131030">
                  <w:marLeft w:val="0"/>
                  <w:marRight w:val="0"/>
                  <w:marTop w:val="0"/>
                  <w:marBottom w:val="0"/>
                  <w:divBdr>
                    <w:top w:val="none" w:sz="0" w:space="0" w:color="auto"/>
                    <w:left w:val="none" w:sz="0" w:space="0" w:color="auto"/>
                    <w:bottom w:val="none" w:sz="0" w:space="0" w:color="auto"/>
                    <w:right w:val="none" w:sz="0" w:space="0" w:color="auto"/>
                  </w:divBdr>
                </w:div>
                <w:div w:id="779497599">
                  <w:marLeft w:val="0"/>
                  <w:marRight w:val="0"/>
                  <w:marTop w:val="0"/>
                  <w:marBottom w:val="0"/>
                  <w:divBdr>
                    <w:top w:val="none" w:sz="0" w:space="0" w:color="auto"/>
                    <w:left w:val="none" w:sz="0" w:space="0" w:color="auto"/>
                    <w:bottom w:val="none" w:sz="0" w:space="0" w:color="auto"/>
                    <w:right w:val="none" w:sz="0" w:space="0" w:color="auto"/>
                  </w:divBdr>
                </w:div>
                <w:div w:id="2095735726">
                  <w:marLeft w:val="0"/>
                  <w:marRight w:val="0"/>
                  <w:marTop w:val="0"/>
                  <w:marBottom w:val="0"/>
                  <w:divBdr>
                    <w:top w:val="none" w:sz="0" w:space="0" w:color="auto"/>
                    <w:left w:val="none" w:sz="0" w:space="0" w:color="auto"/>
                    <w:bottom w:val="none" w:sz="0" w:space="0" w:color="auto"/>
                    <w:right w:val="none" w:sz="0" w:space="0" w:color="auto"/>
                  </w:divBdr>
                </w:div>
                <w:div w:id="561209616">
                  <w:marLeft w:val="0"/>
                  <w:marRight w:val="0"/>
                  <w:marTop w:val="0"/>
                  <w:marBottom w:val="0"/>
                  <w:divBdr>
                    <w:top w:val="none" w:sz="0" w:space="0" w:color="auto"/>
                    <w:left w:val="none" w:sz="0" w:space="0" w:color="auto"/>
                    <w:bottom w:val="none" w:sz="0" w:space="0" w:color="auto"/>
                    <w:right w:val="none" w:sz="0" w:space="0" w:color="auto"/>
                  </w:divBdr>
                </w:div>
                <w:div w:id="934171449">
                  <w:marLeft w:val="0"/>
                  <w:marRight w:val="0"/>
                  <w:marTop w:val="0"/>
                  <w:marBottom w:val="0"/>
                  <w:divBdr>
                    <w:top w:val="none" w:sz="0" w:space="0" w:color="auto"/>
                    <w:left w:val="none" w:sz="0" w:space="0" w:color="auto"/>
                    <w:bottom w:val="none" w:sz="0" w:space="0" w:color="auto"/>
                    <w:right w:val="none" w:sz="0" w:space="0" w:color="auto"/>
                  </w:divBdr>
                </w:div>
                <w:div w:id="1272081107">
                  <w:marLeft w:val="0"/>
                  <w:marRight w:val="0"/>
                  <w:marTop w:val="0"/>
                  <w:marBottom w:val="0"/>
                  <w:divBdr>
                    <w:top w:val="none" w:sz="0" w:space="0" w:color="auto"/>
                    <w:left w:val="none" w:sz="0" w:space="0" w:color="auto"/>
                    <w:bottom w:val="none" w:sz="0" w:space="0" w:color="auto"/>
                    <w:right w:val="none" w:sz="0" w:space="0" w:color="auto"/>
                  </w:divBdr>
                </w:div>
                <w:div w:id="1323437056">
                  <w:marLeft w:val="0"/>
                  <w:marRight w:val="0"/>
                  <w:marTop w:val="0"/>
                  <w:marBottom w:val="0"/>
                  <w:divBdr>
                    <w:top w:val="none" w:sz="0" w:space="0" w:color="auto"/>
                    <w:left w:val="none" w:sz="0" w:space="0" w:color="auto"/>
                    <w:bottom w:val="none" w:sz="0" w:space="0" w:color="auto"/>
                    <w:right w:val="none" w:sz="0" w:space="0" w:color="auto"/>
                  </w:divBdr>
                </w:div>
                <w:div w:id="1829053247">
                  <w:marLeft w:val="0"/>
                  <w:marRight w:val="0"/>
                  <w:marTop w:val="0"/>
                  <w:marBottom w:val="0"/>
                  <w:divBdr>
                    <w:top w:val="none" w:sz="0" w:space="0" w:color="auto"/>
                    <w:left w:val="none" w:sz="0" w:space="0" w:color="auto"/>
                    <w:bottom w:val="none" w:sz="0" w:space="0" w:color="auto"/>
                    <w:right w:val="none" w:sz="0" w:space="0" w:color="auto"/>
                  </w:divBdr>
                </w:div>
                <w:div w:id="776946272">
                  <w:marLeft w:val="0"/>
                  <w:marRight w:val="0"/>
                  <w:marTop w:val="0"/>
                  <w:marBottom w:val="0"/>
                  <w:divBdr>
                    <w:top w:val="none" w:sz="0" w:space="0" w:color="auto"/>
                    <w:left w:val="none" w:sz="0" w:space="0" w:color="auto"/>
                    <w:bottom w:val="none" w:sz="0" w:space="0" w:color="auto"/>
                    <w:right w:val="none" w:sz="0" w:space="0" w:color="auto"/>
                  </w:divBdr>
                </w:div>
                <w:div w:id="1784306562">
                  <w:marLeft w:val="0"/>
                  <w:marRight w:val="0"/>
                  <w:marTop w:val="0"/>
                  <w:marBottom w:val="0"/>
                  <w:divBdr>
                    <w:top w:val="none" w:sz="0" w:space="0" w:color="auto"/>
                    <w:left w:val="none" w:sz="0" w:space="0" w:color="auto"/>
                    <w:bottom w:val="none" w:sz="0" w:space="0" w:color="auto"/>
                    <w:right w:val="none" w:sz="0" w:space="0" w:color="auto"/>
                  </w:divBdr>
                </w:div>
                <w:div w:id="939339899">
                  <w:marLeft w:val="0"/>
                  <w:marRight w:val="0"/>
                  <w:marTop w:val="0"/>
                  <w:marBottom w:val="0"/>
                  <w:divBdr>
                    <w:top w:val="none" w:sz="0" w:space="0" w:color="auto"/>
                    <w:left w:val="none" w:sz="0" w:space="0" w:color="auto"/>
                    <w:bottom w:val="none" w:sz="0" w:space="0" w:color="auto"/>
                    <w:right w:val="none" w:sz="0" w:space="0" w:color="auto"/>
                  </w:divBdr>
                </w:div>
                <w:div w:id="1825076583">
                  <w:marLeft w:val="0"/>
                  <w:marRight w:val="0"/>
                  <w:marTop w:val="0"/>
                  <w:marBottom w:val="0"/>
                  <w:divBdr>
                    <w:top w:val="none" w:sz="0" w:space="0" w:color="auto"/>
                    <w:left w:val="none" w:sz="0" w:space="0" w:color="auto"/>
                    <w:bottom w:val="none" w:sz="0" w:space="0" w:color="auto"/>
                    <w:right w:val="none" w:sz="0" w:space="0" w:color="auto"/>
                  </w:divBdr>
                </w:div>
                <w:div w:id="718432125">
                  <w:marLeft w:val="0"/>
                  <w:marRight w:val="0"/>
                  <w:marTop w:val="0"/>
                  <w:marBottom w:val="0"/>
                  <w:divBdr>
                    <w:top w:val="none" w:sz="0" w:space="0" w:color="auto"/>
                    <w:left w:val="none" w:sz="0" w:space="0" w:color="auto"/>
                    <w:bottom w:val="none" w:sz="0" w:space="0" w:color="auto"/>
                    <w:right w:val="none" w:sz="0" w:space="0" w:color="auto"/>
                  </w:divBdr>
                </w:div>
                <w:div w:id="1071349262">
                  <w:marLeft w:val="0"/>
                  <w:marRight w:val="0"/>
                  <w:marTop w:val="0"/>
                  <w:marBottom w:val="0"/>
                  <w:divBdr>
                    <w:top w:val="none" w:sz="0" w:space="0" w:color="auto"/>
                    <w:left w:val="none" w:sz="0" w:space="0" w:color="auto"/>
                    <w:bottom w:val="none" w:sz="0" w:space="0" w:color="auto"/>
                    <w:right w:val="none" w:sz="0" w:space="0" w:color="auto"/>
                  </w:divBdr>
                </w:div>
                <w:div w:id="2069842087">
                  <w:marLeft w:val="0"/>
                  <w:marRight w:val="0"/>
                  <w:marTop w:val="0"/>
                  <w:marBottom w:val="0"/>
                  <w:divBdr>
                    <w:top w:val="none" w:sz="0" w:space="0" w:color="auto"/>
                    <w:left w:val="none" w:sz="0" w:space="0" w:color="auto"/>
                    <w:bottom w:val="none" w:sz="0" w:space="0" w:color="auto"/>
                    <w:right w:val="none" w:sz="0" w:space="0" w:color="auto"/>
                  </w:divBdr>
                </w:div>
                <w:div w:id="1301037511">
                  <w:marLeft w:val="0"/>
                  <w:marRight w:val="0"/>
                  <w:marTop w:val="0"/>
                  <w:marBottom w:val="0"/>
                  <w:divBdr>
                    <w:top w:val="none" w:sz="0" w:space="0" w:color="auto"/>
                    <w:left w:val="none" w:sz="0" w:space="0" w:color="auto"/>
                    <w:bottom w:val="none" w:sz="0" w:space="0" w:color="auto"/>
                    <w:right w:val="none" w:sz="0" w:space="0" w:color="auto"/>
                  </w:divBdr>
                </w:div>
                <w:div w:id="398089790">
                  <w:marLeft w:val="0"/>
                  <w:marRight w:val="0"/>
                  <w:marTop w:val="0"/>
                  <w:marBottom w:val="0"/>
                  <w:divBdr>
                    <w:top w:val="none" w:sz="0" w:space="0" w:color="auto"/>
                    <w:left w:val="none" w:sz="0" w:space="0" w:color="auto"/>
                    <w:bottom w:val="none" w:sz="0" w:space="0" w:color="auto"/>
                    <w:right w:val="none" w:sz="0" w:space="0" w:color="auto"/>
                  </w:divBdr>
                </w:div>
                <w:div w:id="332536515">
                  <w:marLeft w:val="0"/>
                  <w:marRight w:val="0"/>
                  <w:marTop w:val="0"/>
                  <w:marBottom w:val="0"/>
                  <w:divBdr>
                    <w:top w:val="none" w:sz="0" w:space="0" w:color="auto"/>
                    <w:left w:val="none" w:sz="0" w:space="0" w:color="auto"/>
                    <w:bottom w:val="none" w:sz="0" w:space="0" w:color="auto"/>
                    <w:right w:val="none" w:sz="0" w:space="0" w:color="auto"/>
                  </w:divBdr>
                </w:div>
                <w:div w:id="900989866">
                  <w:marLeft w:val="0"/>
                  <w:marRight w:val="0"/>
                  <w:marTop w:val="0"/>
                  <w:marBottom w:val="0"/>
                  <w:divBdr>
                    <w:top w:val="none" w:sz="0" w:space="0" w:color="auto"/>
                    <w:left w:val="none" w:sz="0" w:space="0" w:color="auto"/>
                    <w:bottom w:val="none" w:sz="0" w:space="0" w:color="auto"/>
                    <w:right w:val="none" w:sz="0" w:space="0" w:color="auto"/>
                  </w:divBdr>
                </w:div>
                <w:div w:id="611323751">
                  <w:marLeft w:val="0"/>
                  <w:marRight w:val="0"/>
                  <w:marTop w:val="0"/>
                  <w:marBottom w:val="0"/>
                  <w:divBdr>
                    <w:top w:val="none" w:sz="0" w:space="0" w:color="auto"/>
                    <w:left w:val="none" w:sz="0" w:space="0" w:color="auto"/>
                    <w:bottom w:val="none" w:sz="0" w:space="0" w:color="auto"/>
                    <w:right w:val="none" w:sz="0" w:space="0" w:color="auto"/>
                  </w:divBdr>
                </w:div>
                <w:div w:id="2105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6065">
      <w:bodyDiv w:val="1"/>
      <w:marLeft w:val="0"/>
      <w:marRight w:val="0"/>
      <w:marTop w:val="0"/>
      <w:marBottom w:val="0"/>
      <w:divBdr>
        <w:top w:val="none" w:sz="0" w:space="0" w:color="auto"/>
        <w:left w:val="none" w:sz="0" w:space="0" w:color="auto"/>
        <w:bottom w:val="none" w:sz="0" w:space="0" w:color="auto"/>
        <w:right w:val="none" w:sz="0" w:space="0" w:color="auto"/>
      </w:divBdr>
    </w:div>
    <w:div w:id="193546524">
      <w:bodyDiv w:val="1"/>
      <w:marLeft w:val="0"/>
      <w:marRight w:val="0"/>
      <w:marTop w:val="0"/>
      <w:marBottom w:val="0"/>
      <w:divBdr>
        <w:top w:val="none" w:sz="0" w:space="0" w:color="auto"/>
        <w:left w:val="none" w:sz="0" w:space="0" w:color="auto"/>
        <w:bottom w:val="none" w:sz="0" w:space="0" w:color="auto"/>
        <w:right w:val="none" w:sz="0" w:space="0" w:color="auto"/>
      </w:divBdr>
    </w:div>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08487629">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02072663">
      <w:bodyDiv w:val="1"/>
      <w:marLeft w:val="0"/>
      <w:marRight w:val="0"/>
      <w:marTop w:val="0"/>
      <w:marBottom w:val="0"/>
      <w:divBdr>
        <w:top w:val="none" w:sz="0" w:space="0" w:color="auto"/>
        <w:left w:val="none" w:sz="0" w:space="0" w:color="auto"/>
        <w:bottom w:val="none" w:sz="0" w:space="0" w:color="auto"/>
        <w:right w:val="none" w:sz="0" w:space="0" w:color="auto"/>
      </w:divBdr>
      <w:divsChild>
        <w:div w:id="352414502">
          <w:marLeft w:val="0"/>
          <w:marRight w:val="0"/>
          <w:marTop w:val="0"/>
          <w:marBottom w:val="0"/>
          <w:divBdr>
            <w:top w:val="none" w:sz="0" w:space="0" w:color="auto"/>
            <w:left w:val="none" w:sz="0" w:space="0" w:color="auto"/>
            <w:bottom w:val="none" w:sz="0" w:space="0" w:color="auto"/>
            <w:right w:val="none" w:sz="0" w:space="0" w:color="auto"/>
          </w:divBdr>
          <w:divsChild>
            <w:div w:id="10573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1896">
      <w:bodyDiv w:val="1"/>
      <w:marLeft w:val="0"/>
      <w:marRight w:val="0"/>
      <w:marTop w:val="0"/>
      <w:marBottom w:val="0"/>
      <w:divBdr>
        <w:top w:val="none" w:sz="0" w:space="0" w:color="auto"/>
        <w:left w:val="none" w:sz="0" w:space="0" w:color="auto"/>
        <w:bottom w:val="none" w:sz="0" w:space="0" w:color="auto"/>
        <w:right w:val="none" w:sz="0" w:space="0" w:color="auto"/>
      </w:divBdr>
      <w:divsChild>
        <w:div w:id="988636122">
          <w:marLeft w:val="0"/>
          <w:marRight w:val="0"/>
          <w:marTop w:val="0"/>
          <w:marBottom w:val="0"/>
          <w:divBdr>
            <w:top w:val="none" w:sz="0" w:space="0" w:color="auto"/>
            <w:left w:val="none" w:sz="0" w:space="0" w:color="auto"/>
            <w:bottom w:val="none" w:sz="0" w:space="0" w:color="auto"/>
            <w:right w:val="none" w:sz="0" w:space="0" w:color="auto"/>
          </w:divBdr>
          <w:divsChild>
            <w:div w:id="2036881566">
              <w:marLeft w:val="0"/>
              <w:marRight w:val="0"/>
              <w:marTop w:val="0"/>
              <w:marBottom w:val="0"/>
              <w:divBdr>
                <w:top w:val="none" w:sz="0" w:space="0" w:color="auto"/>
                <w:left w:val="none" w:sz="0" w:space="0" w:color="auto"/>
                <w:bottom w:val="none" w:sz="0" w:space="0" w:color="auto"/>
                <w:right w:val="none" w:sz="0" w:space="0" w:color="auto"/>
              </w:divBdr>
            </w:div>
          </w:divsChild>
        </w:div>
        <w:div w:id="574631643">
          <w:marLeft w:val="0"/>
          <w:marRight w:val="0"/>
          <w:marTop w:val="0"/>
          <w:marBottom w:val="0"/>
          <w:divBdr>
            <w:top w:val="none" w:sz="0" w:space="0" w:color="auto"/>
            <w:left w:val="none" w:sz="0" w:space="0" w:color="auto"/>
            <w:bottom w:val="none" w:sz="0" w:space="0" w:color="auto"/>
            <w:right w:val="none" w:sz="0" w:space="0" w:color="auto"/>
          </w:divBdr>
          <w:divsChild>
            <w:div w:id="1231649716">
              <w:marLeft w:val="0"/>
              <w:marRight w:val="0"/>
              <w:marTop w:val="0"/>
              <w:marBottom w:val="0"/>
              <w:divBdr>
                <w:top w:val="none" w:sz="0" w:space="0" w:color="auto"/>
                <w:left w:val="none" w:sz="0" w:space="0" w:color="auto"/>
                <w:bottom w:val="none" w:sz="0" w:space="0" w:color="auto"/>
                <w:right w:val="none" w:sz="0" w:space="0" w:color="auto"/>
              </w:divBdr>
              <w:divsChild>
                <w:div w:id="1230649256">
                  <w:marLeft w:val="0"/>
                  <w:marRight w:val="0"/>
                  <w:marTop w:val="0"/>
                  <w:marBottom w:val="0"/>
                  <w:divBdr>
                    <w:top w:val="none" w:sz="0" w:space="0" w:color="auto"/>
                    <w:left w:val="none" w:sz="0" w:space="0" w:color="auto"/>
                    <w:bottom w:val="none" w:sz="0" w:space="0" w:color="auto"/>
                    <w:right w:val="none" w:sz="0" w:space="0" w:color="auto"/>
                  </w:divBdr>
                  <w:divsChild>
                    <w:div w:id="2036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96733">
              <w:marLeft w:val="0"/>
              <w:marRight w:val="0"/>
              <w:marTop w:val="0"/>
              <w:marBottom w:val="0"/>
              <w:divBdr>
                <w:top w:val="none" w:sz="0" w:space="0" w:color="auto"/>
                <w:left w:val="none" w:sz="0" w:space="0" w:color="auto"/>
                <w:bottom w:val="none" w:sz="0" w:space="0" w:color="auto"/>
                <w:right w:val="none" w:sz="0" w:space="0" w:color="auto"/>
              </w:divBdr>
              <w:divsChild>
                <w:div w:id="1919752401">
                  <w:marLeft w:val="0"/>
                  <w:marRight w:val="0"/>
                  <w:marTop w:val="0"/>
                  <w:marBottom w:val="0"/>
                  <w:divBdr>
                    <w:top w:val="none" w:sz="0" w:space="0" w:color="auto"/>
                    <w:left w:val="none" w:sz="0" w:space="0" w:color="auto"/>
                    <w:bottom w:val="none" w:sz="0" w:space="0" w:color="auto"/>
                    <w:right w:val="none" w:sz="0" w:space="0" w:color="auto"/>
                  </w:divBdr>
                  <w:divsChild>
                    <w:div w:id="11847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594292612">
      <w:bodyDiv w:val="1"/>
      <w:marLeft w:val="0"/>
      <w:marRight w:val="0"/>
      <w:marTop w:val="0"/>
      <w:marBottom w:val="0"/>
      <w:divBdr>
        <w:top w:val="none" w:sz="0" w:space="0" w:color="auto"/>
        <w:left w:val="none" w:sz="0" w:space="0" w:color="auto"/>
        <w:bottom w:val="none" w:sz="0" w:space="0" w:color="auto"/>
        <w:right w:val="none" w:sz="0" w:space="0" w:color="auto"/>
      </w:divBdr>
    </w:div>
    <w:div w:id="605697396">
      <w:bodyDiv w:val="1"/>
      <w:marLeft w:val="0"/>
      <w:marRight w:val="0"/>
      <w:marTop w:val="0"/>
      <w:marBottom w:val="0"/>
      <w:divBdr>
        <w:top w:val="none" w:sz="0" w:space="0" w:color="auto"/>
        <w:left w:val="none" w:sz="0" w:space="0" w:color="auto"/>
        <w:bottom w:val="none" w:sz="0" w:space="0" w:color="auto"/>
        <w:right w:val="none" w:sz="0" w:space="0" w:color="auto"/>
      </w:divBdr>
      <w:divsChild>
        <w:div w:id="432092245">
          <w:marLeft w:val="0"/>
          <w:marRight w:val="0"/>
          <w:marTop w:val="0"/>
          <w:marBottom w:val="0"/>
          <w:divBdr>
            <w:top w:val="none" w:sz="0" w:space="0" w:color="auto"/>
            <w:left w:val="none" w:sz="0" w:space="0" w:color="auto"/>
            <w:bottom w:val="none" w:sz="0" w:space="0" w:color="auto"/>
            <w:right w:val="none" w:sz="0" w:space="0" w:color="auto"/>
          </w:divBdr>
          <w:divsChild>
            <w:div w:id="804351668">
              <w:marLeft w:val="0"/>
              <w:marRight w:val="0"/>
              <w:marTop w:val="0"/>
              <w:marBottom w:val="0"/>
              <w:divBdr>
                <w:top w:val="none" w:sz="0" w:space="0" w:color="auto"/>
                <w:left w:val="none" w:sz="0" w:space="0" w:color="auto"/>
                <w:bottom w:val="none" w:sz="0" w:space="0" w:color="auto"/>
                <w:right w:val="none" w:sz="0" w:space="0" w:color="auto"/>
              </w:divBdr>
            </w:div>
          </w:divsChild>
        </w:div>
        <w:div w:id="105587392">
          <w:marLeft w:val="0"/>
          <w:marRight w:val="0"/>
          <w:marTop w:val="0"/>
          <w:marBottom w:val="0"/>
          <w:divBdr>
            <w:top w:val="none" w:sz="0" w:space="0" w:color="auto"/>
            <w:left w:val="none" w:sz="0" w:space="0" w:color="auto"/>
            <w:bottom w:val="none" w:sz="0" w:space="0" w:color="auto"/>
            <w:right w:val="none" w:sz="0" w:space="0" w:color="auto"/>
          </w:divBdr>
          <w:divsChild>
            <w:div w:id="2137603466">
              <w:marLeft w:val="0"/>
              <w:marRight w:val="0"/>
              <w:marTop w:val="0"/>
              <w:marBottom w:val="0"/>
              <w:divBdr>
                <w:top w:val="none" w:sz="0" w:space="0" w:color="auto"/>
                <w:left w:val="none" w:sz="0" w:space="0" w:color="auto"/>
                <w:bottom w:val="none" w:sz="0" w:space="0" w:color="auto"/>
                <w:right w:val="none" w:sz="0" w:space="0" w:color="auto"/>
              </w:divBdr>
              <w:divsChild>
                <w:div w:id="503714210">
                  <w:marLeft w:val="0"/>
                  <w:marRight w:val="0"/>
                  <w:marTop w:val="0"/>
                  <w:marBottom w:val="0"/>
                  <w:divBdr>
                    <w:top w:val="none" w:sz="0" w:space="0" w:color="auto"/>
                    <w:left w:val="none" w:sz="0" w:space="0" w:color="auto"/>
                    <w:bottom w:val="none" w:sz="0" w:space="0" w:color="auto"/>
                    <w:right w:val="none" w:sz="0" w:space="0" w:color="auto"/>
                  </w:divBdr>
                  <w:divsChild>
                    <w:div w:id="10945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2514">
              <w:marLeft w:val="0"/>
              <w:marRight w:val="0"/>
              <w:marTop w:val="0"/>
              <w:marBottom w:val="0"/>
              <w:divBdr>
                <w:top w:val="none" w:sz="0" w:space="0" w:color="auto"/>
                <w:left w:val="none" w:sz="0" w:space="0" w:color="auto"/>
                <w:bottom w:val="none" w:sz="0" w:space="0" w:color="auto"/>
                <w:right w:val="none" w:sz="0" w:space="0" w:color="auto"/>
              </w:divBdr>
              <w:divsChild>
                <w:div w:id="859200343">
                  <w:marLeft w:val="0"/>
                  <w:marRight w:val="0"/>
                  <w:marTop w:val="0"/>
                  <w:marBottom w:val="0"/>
                  <w:divBdr>
                    <w:top w:val="none" w:sz="0" w:space="0" w:color="auto"/>
                    <w:left w:val="none" w:sz="0" w:space="0" w:color="auto"/>
                    <w:bottom w:val="none" w:sz="0" w:space="0" w:color="auto"/>
                    <w:right w:val="none" w:sz="0" w:space="0" w:color="auto"/>
                  </w:divBdr>
                  <w:divsChild>
                    <w:div w:id="19995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1520">
              <w:marLeft w:val="0"/>
              <w:marRight w:val="0"/>
              <w:marTop w:val="0"/>
              <w:marBottom w:val="0"/>
              <w:divBdr>
                <w:top w:val="none" w:sz="0" w:space="0" w:color="auto"/>
                <w:left w:val="none" w:sz="0" w:space="0" w:color="auto"/>
                <w:bottom w:val="none" w:sz="0" w:space="0" w:color="auto"/>
                <w:right w:val="none" w:sz="0" w:space="0" w:color="auto"/>
              </w:divBdr>
              <w:divsChild>
                <w:div w:id="1809660787">
                  <w:marLeft w:val="0"/>
                  <w:marRight w:val="0"/>
                  <w:marTop w:val="0"/>
                  <w:marBottom w:val="0"/>
                  <w:divBdr>
                    <w:top w:val="none" w:sz="0" w:space="0" w:color="auto"/>
                    <w:left w:val="none" w:sz="0" w:space="0" w:color="auto"/>
                    <w:bottom w:val="none" w:sz="0" w:space="0" w:color="auto"/>
                    <w:right w:val="none" w:sz="0" w:space="0" w:color="auto"/>
                  </w:divBdr>
                  <w:divsChild>
                    <w:div w:id="17251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5294">
              <w:marLeft w:val="0"/>
              <w:marRight w:val="0"/>
              <w:marTop w:val="0"/>
              <w:marBottom w:val="0"/>
              <w:divBdr>
                <w:top w:val="none" w:sz="0" w:space="0" w:color="auto"/>
                <w:left w:val="none" w:sz="0" w:space="0" w:color="auto"/>
                <w:bottom w:val="none" w:sz="0" w:space="0" w:color="auto"/>
                <w:right w:val="none" w:sz="0" w:space="0" w:color="auto"/>
              </w:divBdr>
              <w:divsChild>
                <w:div w:id="1171339450">
                  <w:marLeft w:val="0"/>
                  <w:marRight w:val="0"/>
                  <w:marTop w:val="0"/>
                  <w:marBottom w:val="0"/>
                  <w:divBdr>
                    <w:top w:val="none" w:sz="0" w:space="0" w:color="auto"/>
                    <w:left w:val="none" w:sz="0" w:space="0" w:color="auto"/>
                    <w:bottom w:val="none" w:sz="0" w:space="0" w:color="auto"/>
                    <w:right w:val="none" w:sz="0" w:space="0" w:color="auto"/>
                  </w:divBdr>
                  <w:divsChild>
                    <w:div w:id="641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7594">
              <w:marLeft w:val="0"/>
              <w:marRight w:val="0"/>
              <w:marTop w:val="0"/>
              <w:marBottom w:val="0"/>
              <w:divBdr>
                <w:top w:val="none" w:sz="0" w:space="0" w:color="auto"/>
                <w:left w:val="none" w:sz="0" w:space="0" w:color="auto"/>
                <w:bottom w:val="none" w:sz="0" w:space="0" w:color="auto"/>
                <w:right w:val="none" w:sz="0" w:space="0" w:color="auto"/>
              </w:divBdr>
              <w:divsChild>
                <w:div w:id="803545282">
                  <w:marLeft w:val="0"/>
                  <w:marRight w:val="0"/>
                  <w:marTop w:val="0"/>
                  <w:marBottom w:val="0"/>
                  <w:divBdr>
                    <w:top w:val="none" w:sz="0" w:space="0" w:color="auto"/>
                    <w:left w:val="none" w:sz="0" w:space="0" w:color="auto"/>
                    <w:bottom w:val="none" w:sz="0" w:space="0" w:color="auto"/>
                    <w:right w:val="none" w:sz="0" w:space="0" w:color="auto"/>
                  </w:divBdr>
                  <w:divsChild>
                    <w:div w:id="66991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21201">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05124505">
      <w:bodyDiv w:val="1"/>
      <w:marLeft w:val="0"/>
      <w:marRight w:val="0"/>
      <w:marTop w:val="0"/>
      <w:marBottom w:val="0"/>
      <w:divBdr>
        <w:top w:val="none" w:sz="0" w:space="0" w:color="auto"/>
        <w:left w:val="none" w:sz="0" w:space="0" w:color="auto"/>
        <w:bottom w:val="none" w:sz="0" w:space="0" w:color="auto"/>
        <w:right w:val="none" w:sz="0" w:space="0" w:color="auto"/>
      </w:divBdr>
    </w:div>
    <w:div w:id="811604367">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38030646">
      <w:bodyDiv w:val="1"/>
      <w:marLeft w:val="0"/>
      <w:marRight w:val="0"/>
      <w:marTop w:val="0"/>
      <w:marBottom w:val="0"/>
      <w:divBdr>
        <w:top w:val="none" w:sz="0" w:space="0" w:color="auto"/>
        <w:left w:val="none" w:sz="0" w:space="0" w:color="auto"/>
        <w:bottom w:val="none" w:sz="0" w:space="0" w:color="auto"/>
        <w:right w:val="none" w:sz="0" w:space="0" w:color="auto"/>
      </w:divBdr>
    </w:div>
    <w:div w:id="1019308624">
      <w:bodyDiv w:val="1"/>
      <w:marLeft w:val="0"/>
      <w:marRight w:val="0"/>
      <w:marTop w:val="0"/>
      <w:marBottom w:val="0"/>
      <w:divBdr>
        <w:top w:val="none" w:sz="0" w:space="0" w:color="auto"/>
        <w:left w:val="none" w:sz="0" w:space="0" w:color="auto"/>
        <w:bottom w:val="none" w:sz="0" w:space="0" w:color="auto"/>
        <w:right w:val="none" w:sz="0" w:space="0" w:color="auto"/>
      </w:divBdr>
    </w:div>
    <w:div w:id="1064254152">
      <w:bodyDiv w:val="1"/>
      <w:marLeft w:val="0"/>
      <w:marRight w:val="0"/>
      <w:marTop w:val="0"/>
      <w:marBottom w:val="0"/>
      <w:divBdr>
        <w:top w:val="none" w:sz="0" w:space="0" w:color="auto"/>
        <w:left w:val="none" w:sz="0" w:space="0" w:color="auto"/>
        <w:bottom w:val="none" w:sz="0" w:space="0" w:color="auto"/>
        <w:right w:val="none" w:sz="0" w:space="0" w:color="auto"/>
      </w:divBdr>
      <w:divsChild>
        <w:div w:id="798456106">
          <w:marLeft w:val="0"/>
          <w:marRight w:val="360"/>
          <w:marTop w:val="0"/>
          <w:marBottom w:val="0"/>
          <w:divBdr>
            <w:top w:val="none" w:sz="0" w:space="0" w:color="auto"/>
            <w:left w:val="none" w:sz="0" w:space="0" w:color="auto"/>
            <w:bottom w:val="none" w:sz="0" w:space="0" w:color="auto"/>
            <w:right w:val="none" w:sz="0" w:space="0" w:color="auto"/>
          </w:divBdr>
        </w:div>
        <w:div w:id="323900096">
          <w:marLeft w:val="0"/>
          <w:marRight w:val="0"/>
          <w:marTop w:val="0"/>
          <w:marBottom w:val="0"/>
          <w:divBdr>
            <w:top w:val="none" w:sz="0" w:space="0" w:color="auto"/>
            <w:left w:val="none" w:sz="0" w:space="0" w:color="auto"/>
            <w:bottom w:val="none" w:sz="0" w:space="0" w:color="auto"/>
            <w:right w:val="none" w:sz="0" w:space="0" w:color="auto"/>
          </w:divBdr>
          <w:divsChild>
            <w:div w:id="2008634077">
              <w:marLeft w:val="0"/>
              <w:marRight w:val="0"/>
              <w:marTop w:val="0"/>
              <w:marBottom w:val="0"/>
              <w:divBdr>
                <w:top w:val="none" w:sz="0" w:space="0" w:color="auto"/>
                <w:left w:val="none" w:sz="0" w:space="0" w:color="auto"/>
                <w:bottom w:val="none" w:sz="0" w:space="0" w:color="auto"/>
                <w:right w:val="none" w:sz="0" w:space="0" w:color="auto"/>
              </w:divBdr>
              <w:divsChild>
                <w:div w:id="175310978">
                  <w:marLeft w:val="0"/>
                  <w:marRight w:val="360"/>
                  <w:marTop w:val="240"/>
                  <w:marBottom w:val="0"/>
                  <w:divBdr>
                    <w:top w:val="none" w:sz="0" w:space="0" w:color="auto"/>
                    <w:left w:val="none" w:sz="0" w:space="0" w:color="auto"/>
                    <w:bottom w:val="none" w:sz="0" w:space="0" w:color="auto"/>
                    <w:right w:val="none" w:sz="0" w:space="0" w:color="auto"/>
                  </w:divBdr>
                  <w:divsChild>
                    <w:div w:id="15774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165903648">
      <w:bodyDiv w:val="1"/>
      <w:marLeft w:val="0"/>
      <w:marRight w:val="0"/>
      <w:marTop w:val="0"/>
      <w:marBottom w:val="0"/>
      <w:divBdr>
        <w:top w:val="none" w:sz="0" w:space="0" w:color="auto"/>
        <w:left w:val="none" w:sz="0" w:space="0" w:color="auto"/>
        <w:bottom w:val="none" w:sz="0" w:space="0" w:color="auto"/>
        <w:right w:val="none" w:sz="0" w:space="0" w:color="auto"/>
      </w:divBdr>
    </w:div>
    <w:div w:id="1237325959">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407655129">
      <w:bodyDiv w:val="1"/>
      <w:marLeft w:val="0"/>
      <w:marRight w:val="0"/>
      <w:marTop w:val="0"/>
      <w:marBottom w:val="0"/>
      <w:divBdr>
        <w:top w:val="none" w:sz="0" w:space="0" w:color="auto"/>
        <w:left w:val="none" w:sz="0" w:space="0" w:color="auto"/>
        <w:bottom w:val="none" w:sz="0" w:space="0" w:color="auto"/>
        <w:right w:val="none" w:sz="0" w:space="0" w:color="auto"/>
      </w:divBdr>
      <w:divsChild>
        <w:div w:id="131679906">
          <w:blockQuote w:val="1"/>
          <w:marLeft w:val="450"/>
          <w:marRight w:val="450"/>
          <w:marTop w:val="240"/>
          <w:marBottom w:val="240"/>
          <w:divBdr>
            <w:top w:val="none" w:sz="0" w:space="0" w:color="auto"/>
            <w:left w:val="none" w:sz="0" w:space="0" w:color="auto"/>
            <w:bottom w:val="none" w:sz="0" w:space="0" w:color="auto"/>
            <w:right w:val="none" w:sz="0" w:space="0" w:color="auto"/>
          </w:divBdr>
        </w:div>
      </w:divsChild>
    </w:div>
    <w:div w:id="1479759439">
      <w:bodyDiv w:val="1"/>
      <w:marLeft w:val="0"/>
      <w:marRight w:val="0"/>
      <w:marTop w:val="0"/>
      <w:marBottom w:val="0"/>
      <w:divBdr>
        <w:top w:val="none" w:sz="0" w:space="0" w:color="auto"/>
        <w:left w:val="none" w:sz="0" w:space="0" w:color="auto"/>
        <w:bottom w:val="none" w:sz="0" w:space="0" w:color="auto"/>
        <w:right w:val="none" w:sz="0" w:space="0" w:color="auto"/>
      </w:divBdr>
    </w:div>
    <w:div w:id="1487014783">
      <w:bodyDiv w:val="1"/>
      <w:marLeft w:val="0"/>
      <w:marRight w:val="0"/>
      <w:marTop w:val="0"/>
      <w:marBottom w:val="0"/>
      <w:divBdr>
        <w:top w:val="none" w:sz="0" w:space="0" w:color="auto"/>
        <w:left w:val="none" w:sz="0" w:space="0" w:color="auto"/>
        <w:bottom w:val="none" w:sz="0" w:space="0" w:color="auto"/>
        <w:right w:val="none" w:sz="0" w:space="0" w:color="auto"/>
      </w:divBdr>
    </w:div>
    <w:div w:id="1518890565">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1537693711">
      <w:bodyDiv w:val="1"/>
      <w:marLeft w:val="0"/>
      <w:marRight w:val="0"/>
      <w:marTop w:val="0"/>
      <w:marBottom w:val="0"/>
      <w:divBdr>
        <w:top w:val="none" w:sz="0" w:space="0" w:color="auto"/>
        <w:left w:val="none" w:sz="0" w:space="0" w:color="auto"/>
        <w:bottom w:val="none" w:sz="0" w:space="0" w:color="auto"/>
        <w:right w:val="none" w:sz="0" w:space="0" w:color="auto"/>
      </w:divBdr>
    </w:div>
    <w:div w:id="1603882077">
      <w:bodyDiv w:val="1"/>
      <w:marLeft w:val="0"/>
      <w:marRight w:val="0"/>
      <w:marTop w:val="0"/>
      <w:marBottom w:val="0"/>
      <w:divBdr>
        <w:top w:val="none" w:sz="0" w:space="0" w:color="auto"/>
        <w:left w:val="none" w:sz="0" w:space="0" w:color="auto"/>
        <w:bottom w:val="none" w:sz="0" w:space="0" w:color="auto"/>
        <w:right w:val="none" w:sz="0" w:space="0" w:color="auto"/>
      </w:divBdr>
    </w:div>
    <w:div w:id="1649701694">
      <w:bodyDiv w:val="1"/>
      <w:marLeft w:val="0"/>
      <w:marRight w:val="0"/>
      <w:marTop w:val="0"/>
      <w:marBottom w:val="0"/>
      <w:divBdr>
        <w:top w:val="none" w:sz="0" w:space="0" w:color="auto"/>
        <w:left w:val="none" w:sz="0" w:space="0" w:color="auto"/>
        <w:bottom w:val="none" w:sz="0" w:space="0" w:color="auto"/>
        <w:right w:val="none" w:sz="0" w:space="0" w:color="auto"/>
      </w:divBdr>
    </w:div>
    <w:div w:id="1937591683">
      <w:bodyDiv w:val="1"/>
      <w:marLeft w:val="0"/>
      <w:marRight w:val="0"/>
      <w:marTop w:val="0"/>
      <w:marBottom w:val="0"/>
      <w:divBdr>
        <w:top w:val="none" w:sz="0" w:space="0" w:color="auto"/>
        <w:left w:val="none" w:sz="0" w:space="0" w:color="auto"/>
        <w:bottom w:val="none" w:sz="0" w:space="0" w:color="auto"/>
        <w:right w:val="none" w:sz="0" w:space="0" w:color="auto"/>
      </w:divBdr>
    </w:div>
    <w:div w:id="1980529757">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2959685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45985635">
      <w:bodyDiv w:val="1"/>
      <w:marLeft w:val="0"/>
      <w:marRight w:val="0"/>
      <w:marTop w:val="0"/>
      <w:marBottom w:val="0"/>
      <w:divBdr>
        <w:top w:val="none" w:sz="0" w:space="0" w:color="auto"/>
        <w:left w:val="none" w:sz="0" w:space="0" w:color="auto"/>
        <w:bottom w:val="none" w:sz="0" w:space="0" w:color="auto"/>
        <w:right w:val="none" w:sz="0" w:space="0" w:color="auto"/>
      </w:divBdr>
    </w:div>
    <w:div w:id="21309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plus.lexis.com/uk/document/documentlink/?pdmfid=1001073&amp;crid=f91201f4-b7da-4b22-9c89-ac9d42937480&amp;pddocfullpath=%2Fshared%2Fdocument%2Fanalytical-materials-uk%2Furn%3AcontentItem%3A5SGN-N691-F167-D4F7-00000-00&amp;pdcontentcomponentid=275417&amp;pdiskwicview=false&amp;pdpinpoint=&amp;isviewwholeof=true&amp;tocid=urn%3AcontentItem%3A5MXV-Y2S1-FG2S-S000-00000-00&amp;tocnodeid=AAIAADAAE&amp;doccollection=analytical-materials-uk&amp;hlct=urn%3Ahlct%3A50&amp;pct=urn%3Apct%3A237&amp;docproviderid=gg4k&amp;fonttype=verdana&amp;fontsize=Small&amp;prid=b3f686c6-21dd-4e21-9328-7d4ec64befc1&amp;ecomp=gg4k" TargetMode="External"/><Relationship Id="rId2" Type="http://schemas.openxmlformats.org/officeDocument/2006/relationships/hyperlink" Target="https://plus.lexis.com/uk/document/?pdmfid=1001073&amp;crid=b3f686c6-21dd-4e21-9328-7d4ec64befc1&amp;pddocfullpath=%2Fshared%2Fdocument%2Fanalytical-materials-uk%2Furn%3AcontentItem%3A5SGN-N691-F167-D4F7-00000-00&amp;pdcontentcomponentid=344605&amp;pdteaserkey=&amp;pdislpamode=false&amp;pddocumentnumber=2&amp;pdworkfolderlocatorid=NOT_SAVED_IN_WORKFOLDER&amp;ecomp=ft5k&amp;earg=sr1&amp;prid=7883faf9-482d-4860-a125-96d9346d2843" TargetMode="External"/><Relationship Id="rId1" Type="http://schemas.openxmlformats.org/officeDocument/2006/relationships/hyperlink" Target="https://plus.lexis.com/uk/document/?pdmfid=1001073&amp;crid=b3f686c6-21dd-4e21-9328-7d4ec64befc1&amp;pddocfullpath=%2Fshared%2Fdocument%2Fanalytical-materials-uk%2Furn%3AcontentItem%3A5SGN-N691-F167-D4F7-00000-00&amp;pdcontentcomponentid=344605&amp;pdteaserkey=&amp;pdislpamode=false&amp;pddocumentnumber=2&amp;pdworkfolderlocatorid=NOT_SAVED_IN_WORKFOLDER&amp;ecomp=ft5k&amp;earg=sr1&amp;prid=7883faf9-482d-4860-a125-96d9346d2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4508</TotalTime>
  <Pages>16</Pages>
  <Words>6310</Words>
  <Characters>35968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Stephine Narcisse</cp:lastModifiedBy>
  <cp:revision>50</cp:revision>
  <cp:lastPrinted>2023-07-11T15:47:00Z</cp:lastPrinted>
  <dcterms:created xsi:type="dcterms:W3CDTF">2023-04-23T00:43:00Z</dcterms:created>
  <dcterms:modified xsi:type="dcterms:W3CDTF">2023-07-12T00:31:00Z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