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646C4E96" w:rsidR="004B23A2" w:rsidRDefault="00F62E7A" w:rsidP="00A27ECE">
      <w:pPr>
        <w:rPr>
          <w:rFonts w:ascii="Arial" w:hAnsi="Arial" w:cs="Arial"/>
          <w:b/>
          <w:sz w:val="22"/>
          <w:szCs w:val="22"/>
          <w:lang w:val="en-GB"/>
        </w:rPr>
      </w:pPr>
      <w:r>
        <w:rPr>
          <w:rFonts w:ascii="Arial" w:hAnsi="Arial" w:cs="Arial"/>
          <w:b/>
          <w:noProof/>
          <w:sz w:val="22"/>
          <w:szCs w:val="22"/>
          <w:lang w:val="en-GB" w:eastAsia="en-GB"/>
        </w:rPr>
        <w:drawing>
          <wp:anchor distT="0" distB="0" distL="114300" distR="114300" simplePos="0" relativeHeight="251658240" behindDoc="0" locked="0" layoutInCell="1" allowOverlap="1" wp14:anchorId="62FCD88D" wp14:editId="59BA8AD1">
            <wp:simplePos x="2881423" y="914400"/>
            <wp:positionH relativeFrom="column">
              <wp:posOffset>2881423</wp:posOffset>
            </wp:positionH>
            <wp:positionV relativeFrom="paragraph">
              <wp:align>top</wp:align>
            </wp:positionV>
            <wp:extent cx="1805049" cy="2359354"/>
            <wp:effectExtent l="0" t="0" r="5080" b="0"/>
            <wp:wrapSquare wrapText="bothSides"/>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05049" cy="2359354"/>
                    </a:xfrm>
                    <a:prstGeom prst="rect">
                      <a:avLst/>
                    </a:prstGeom>
                  </pic:spPr>
                </pic:pic>
              </a:graphicData>
            </a:graphic>
          </wp:anchor>
        </w:drawing>
      </w:r>
      <w:r w:rsidR="00A27ECE">
        <w:rPr>
          <w:rFonts w:ascii="Arial" w:hAnsi="Arial" w:cs="Arial"/>
          <w:b/>
          <w:sz w:val="22"/>
          <w:szCs w:val="22"/>
          <w:lang w:val="en-GB"/>
        </w:rPr>
        <w:br w:type="textWrapping" w:clear="all"/>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636DCB" w:rsidRDefault="00AE5B6F" w:rsidP="00B04033">
      <w:pPr>
        <w:pStyle w:val="ListParagraph"/>
        <w:numPr>
          <w:ilvl w:val="0"/>
          <w:numId w:val="1"/>
        </w:numPr>
        <w:ind w:left="426"/>
        <w:jc w:val="both"/>
        <w:rPr>
          <w:rFonts w:ascii="Avenir Next" w:hAnsi="Avenir Next" w:cs="Arial"/>
          <w:sz w:val="22"/>
          <w:szCs w:val="22"/>
          <w:highlight w:val="yellow"/>
          <w:lang w:val="en-GB"/>
        </w:rPr>
      </w:pPr>
      <w:r w:rsidRPr="00636DCB">
        <w:rPr>
          <w:rFonts w:ascii="Avenir Next" w:hAnsi="Avenir Next" w:cs="Arial"/>
          <w:sz w:val="22"/>
          <w:szCs w:val="22"/>
          <w:highlight w:val="yellow"/>
          <w:lang w:val="en-GB"/>
        </w:rPr>
        <w:t>w</w:t>
      </w:r>
      <w:r w:rsidR="00C91062" w:rsidRPr="00636DCB">
        <w:rPr>
          <w:rFonts w:ascii="Avenir Next" w:hAnsi="Avenir Next" w:cs="Arial"/>
          <w:sz w:val="22"/>
          <w:szCs w:val="22"/>
          <w:highlight w:val="yellow"/>
          <w:lang w:val="en-GB"/>
        </w:rPr>
        <w:t>ithin 8 weeks of the commencement of the administration</w:t>
      </w:r>
      <w:r w:rsidR="00763348" w:rsidRPr="00636DCB">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636DCB" w:rsidRDefault="00E443D7" w:rsidP="00B04033">
      <w:pPr>
        <w:pStyle w:val="ListParagraph"/>
        <w:numPr>
          <w:ilvl w:val="0"/>
          <w:numId w:val="2"/>
        </w:numPr>
        <w:ind w:left="426"/>
        <w:jc w:val="both"/>
        <w:rPr>
          <w:rFonts w:ascii="Avenir Next" w:hAnsi="Avenir Next" w:cs="Arial"/>
          <w:sz w:val="22"/>
          <w:szCs w:val="22"/>
          <w:highlight w:val="yellow"/>
          <w:lang w:val="en-GB"/>
        </w:rPr>
      </w:pPr>
      <w:r w:rsidRPr="00636DCB">
        <w:rPr>
          <w:rFonts w:ascii="Avenir Next" w:hAnsi="Avenir Next" w:cs="Arial"/>
          <w:sz w:val="22"/>
          <w:szCs w:val="22"/>
          <w:highlight w:val="yellow"/>
          <w:lang w:val="en-GB"/>
        </w:rPr>
        <w:t>One year</w:t>
      </w:r>
      <w:r w:rsidR="00763348" w:rsidRPr="00636DCB">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02A24B57" w14:textId="77777777" w:rsidR="0038410E" w:rsidRPr="006925C1" w:rsidRDefault="0038410E" w:rsidP="004B0B70">
      <w:pPr>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533F66" w:rsidRDefault="00AE5B6F" w:rsidP="00B04033">
      <w:pPr>
        <w:pStyle w:val="ListParagraph"/>
        <w:numPr>
          <w:ilvl w:val="0"/>
          <w:numId w:val="3"/>
        </w:numPr>
        <w:ind w:left="426"/>
        <w:jc w:val="both"/>
        <w:rPr>
          <w:rFonts w:ascii="Avenir Next" w:hAnsi="Avenir Next" w:cs="Arial"/>
          <w:sz w:val="22"/>
          <w:szCs w:val="22"/>
          <w:highlight w:val="yellow"/>
          <w:lang w:val="en-GB"/>
        </w:rPr>
      </w:pPr>
      <w:r w:rsidRPr="00533F66">
        <w:rPr>
          <w:rFonts w:ascii="Avenir Next" w:hAnsi="Avenir Next" w:cs="Arial"/>
          <w:sz w:val="22"/>
          <w:szCs w:val="22"/>
          <w:highlight w:val="yellow"/>
          <w:lang w:val="en-GB"/>
        </w:rPr>
        <w:t>T</w:t>
      </w:r>
      <w:r w:rsidR="008D1616" w:rsidRPr="00533F66">
        <w:rPr>
          <w:rFonts w:ascii="Avenir Next" w:hAnsi="Avenir Next" w:cs="Arial"/>
          <w:sz w:val="22"/>
          <w:szCs w:val="22"/>
          <w:highlight w:val="yellow"/>
          <w:lang w:val="en-GB"/>
        </w:rPr>
        <w:t>he company is, or is likely to become, unable to pay their debts, as defined under s</w:t>
      </w:r>
      <w:r w:rsidR="00E833F4" w:rsidRPr="00533F66">
        <w:rPr>
          <w:rFonts w:ascii="Avenir Next" w:hAnsi="Avenir Next" w:cs="Arial"/>
          <w:sz w:val="22"/>
          <w:szCs w:val="22"/>
          <w:highlight w:val="yellow"/>
          <w:lang w:val="en-GB"/>
        </w:rPr>
        <w:t>ection</w:t>
      </w:r>
      <w:r w:rsidR="008D1616" w:rsidRPr="00533F66">
        <w:rPr>
          <w:rFonts w:ascii="Avenir Next" w:hAnsi="Avenir Next" w:cs="Arial"/>
          <w:sz w:val="22"/>
          <w:szCs w:val="22"/>
          <w:highlight w:val="yellow"/>
          <w:lang w:val="en-GB"/>
        </w:rPr>
        <w:t xml:space="preserve"> 123 of the Insolvency Act 1986</w:t>
      </w:r>
      <w:r w:rsidR="00763348" w:rsidRPr="00533F66">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533F66" w:rsidRDefault="00C91062" w:rsidP="00B04033">
      <w:pPr>
        <w:pStyle w:val="ListParagraph"/>
        <w:numPr>
          <w:ilvl w:val="0"/>
          <w:numId w:val="4"/>
        </w:numPr>
        <w:ind w:left="426"/>
        <w:jc w:val="both"/>
        <w:rPr>
          <w:rFonts w:ascii="Avenir Next" w:hAnsi="Avenir Next" w:cs="Arial"/>
          <w:sz w:val="22"/>
          <w:szCs w:val="22"/>
          <w:highlight w:val="yellow"/>
          <w:lang w:val="en-GB"/>
        </w:rPr>
      </w:pPr>
      <w:r w:rsidRPr="00533F66">
        <w:rPr>
          <w:rFonts w:ascii="Avenir Next" w:hAnsi="Avenir Next" w:cs="Arial"/>
          <w:sz w:val="22"/>
          <w:szCs w:val="22"/>
          <w:highlight w:val="yellow"/>
          <w:lang w:val="en-GB"/>
        </w:rPr>
        <w:t>The purchaser</w:t>
      </w:r>
      <w:r w:rsidR="00763348" w:rsidRPr="00533F66">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533F66" w:rsidRDefault="00BA1CFD" w:rsidP="00B04033">
      <w:pPr>
        <w:pStyle w:val="ListParagraph"/>
        <w:numPr>
          <w:ilvl w:val="0"/>
          <w:numId w:val="5"/>
        </w:numPr>
        <w:ind w:left="426"/>
        <w:jc w:val="both"/>
        <w:rPr>
          <w:rFonts w:ascii="Avenir Next" w:hAnsi="Avenir Next" w:cs="Arial"/>
          <w:sz w:val="22"/>
          <w:szCs w:val="22"/>
          <w:highlight w:val="yellow"/>
          <w:lang w:val="en-GB"/>
        </w:rPr>
      </w:pPr>
      <w:r w:rsidRPr="00533F66">
        <w:rPr>
          <w:rFonts w:ascii="Avenir Next" w:hAnsi="Avenir Next" w:cs="Arial"/>
          <w:sz w:val="22"/>
          <w:szCs w:val="22"/>
          <w:highlight w:val="yellow"/>
          <w:lang w:val="en-GB"/>
        </w:rPr>
        <w:t>Administration</w:t>
      </w:r>
      <w:r w:rsidR="00763348" w:rsidRPr="00533F66">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533F66" w:rsidRDefault="001F3C98" w:rsidP="00B04033">
      <w:pPr>
        <w:pStyle w:val="ListParagraph"/>
        <w:numPr>
          <w:ilvl w:val="0"/>
          <w:numId w:val="6"/>
        </w:numPr>
        <w:ind w:left="426"/>
        <w:jc w:val="both"/>
        <w:rPr>
          <w:rFonts w:ascii="Avenir Next" w:hAnsi="Avenir Next" w:cs="Arial"/>
          <w:sz w:val="22"/>
          <w:szCs w:val="22"/>
          <w:highlight w:val="yellow"/>
          <w:lang w:val="en-GB"/>
        </w:rPr>
      </w:pPr>
      <w:r w:rsidRPr="00533F66">
        <w:rPr>
          <w:rFonts w:ascii="Avenir Next" w:hAnsi="Avenir Next" w:cs="Arial"/>
          <w:sz w:val="22"/>
          <w:szCs w:val="22"/>
          <w:highlight w:val="yellow"/>
          <w:lang w:val="en-GB"/>
        </w:rPr>
        <w:t xml:space="preserve">GBP </w:t>
      </w:r>
      <w:r w:rsidR="00BA1CFD" w:rsidRPr="00533F66">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7D1974" w:rsidRDefault="00BA1CFD" w:rsidP="00B04033">
      <w:pPr>
        <w:pStyle w:val="ListParagraph"/>
        <w:numPr>
          <w:ilvl w:val="0"/>
          <w:numId w:val="7"/>
        </w:numPr>
        <w:ind w:left="426"/>
        <w:jc w:val="both"/>
        <w:rPr>
          <w:rFonts w:ascii="Avenir Next" w:hAnsi="Avenir Next" w:cs="Arial"/>
          <w:sz w:val="22"/>
          <w:szCs w:val="22"/>
          <w:highlight w:val="yellow"/>
          <w:lang w:val="en-GB"/>
        </w:rPr>
      </w:pPr>
      <w:r w:rsidRPr="007D1974">
        <w:rPr>
          <w:rFonts w:ascii="Avenir Next" w:hAnsi="Avenir Next" w:cs="Arial"/>
          <w:sz w:val="22"/>
          <w:szCs w:val="22"/>
          <w:highlight w:val="yellow"/>
          <w:lang w:val="en-GB"/>
        </w:rPr>
        <w:t>Wrongful trading</w:t>
      </w:r>
      <w:r w:rsidR="00763348" w:rsidRPr="007D1974">
        <w:rPr>
          <w:rFonts w:ascii="Avenir Next" w:hAnsi="Avenir Next" w:cs="Arial"/>
          <w:sz w:val="22"/>
          <w:szCs w:val="22"/>
          <w:highlight w:val="yellow"/>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7D1974" w:rsidRDefault="00876F56" w:rsidP="00B04033">
      <w:pPr>
        <w:pStyle w:val="ListParagraph"/>
        <w:numPr>
          <w:ilvl w:val="0"/>
          <w:numId w:val="8"/>
        </w:numPr>
        <w:ind w:left="426"/>
        <w:jc w:val="both"/>
        <w:rPr>
          <w:rFonts w:ascii="Avenir Next" w:hAnsi="Avenir Next" w:cs="Arial"/>
          <w:sz w:val="22"/>
          <w:szCs w:val="22"/>
          <w:highlight w:val="yellow"/>
          <w:lang w:val="en-GB"/>
        </w:rPr>
      </w:pPr>
      <w:r w:rsidRPr="007D1974">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7D1974" w:rsidRDefault="00E833F4" w:rsidP="00B04033">
      <w:pPr>
        <w:pStyle w:val="ListParagraph"/>
        <w:numPr>
          <w:ilvl w:val="0"/>
          <w:numId w:val="9"/>
        </w:numPr>
        <w:ind w:left="426"/>
        <w:jc w:val="both"/>
        <w:rPr>
          <w:rFonts w:ascii="Avenir Next" w:hAnsi="Avenir Next" w:cs="Arial"/>
          <w:sz w:val="22"/>
          <w:szCs w:val="22"/>
          <w:highlight w:val="yellow"/>
          <w:lang w:val="en-GB"/>
        </w:rPr>
      </w:pPr>
      <w:r w:rsidRPr="007D1974">
        <w:rPr>
          <w:rFonts w:ascii="Avenir Next" w:hAnsi="Avenir Next" w:cs="Arial"/>
          <w:sz w:val="22"/>
          <w:szCs w:val="22"/>
          <w:highlight w:val="yellow"/>
          <w:lang w:val="en-GB"/>
        </w:rPr>
        <w:t>A</w:t>
      </w:r>
      <w:r w:rsidR="000D10C6" w:rsidRPr="007D1974">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6A38A1" w:rsidRDefault="0020204E" w:rsidP="00B04033">
      <w:pPr>
        <w:pStyle w:val="ListParagraph"/>
        <w:numPr>
          <w:ilvl w:val="0"/>
          <w:numId w:val="10"/>
        </w:numPr>
        <w:ind w:left="426"/>
        <w:jc w:val="both"/>
        <w:rPr>
          <w:rFonts w:ascii="Avenir Next" w:hAnsi="Avenir Next" w:cs="Arial"/>
          <w:sz w:val="22"/>
          <w:szCs w:val="22"/>
          <w:highlight w:val="yellow"/>
          <w:lang w:val="en-GB"/>
        </w:rPr>
      </w:pPr>
      <w:r w:rsidRPr="006A38A1">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Default="007E46A8" w:rsidP="00C55824">
      <w:pPr>
        <w:jc w:val="both"/>
        <w:rPr>
          <w:rFonts w:ascii="Avenir Next" w:hAnsi="Avenir Next" w:cs="Arial"/>
          <w:b/>
          <w:sz w:val="22"/>
          <w:szCs w:val="22"/>
          <w:lang w:val="en-GB"/>
        </w:rPr>
      </w:pPr>
    </w:p>
    <w:p w14:paraId="6F770555" w14:textId="77777777" w:rsidR="004B0B70" w:rsidRPr="006925C1" w:rsidRDefault="004B0B70"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lastRenderedPageBreak/>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4C4212F7" w:rsidR="00AE5B6F" w:rsidRPr="00212001" w:rsidRDefault="0082430C"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 company is being wound up or Is in administration, the official receiver, the liquidator, the administrator and (with the leave of the Court) any victim of the transaction such as a creditor; where the victim is bound by a CVA, the supervisor of the CVA or any victim of the CVA or any victim of the transaction (whether bound by the CVA or not); or in any other case, by a victim of the transaction.</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1CE062C4" w:rsidR="00EA3B38" w:rsidRDefault="007C0137"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During the moratorium there is a </w:t>
      </w:r>
      <w:proofErr w:type="gramStart"/>
      <w:r>
        <w:rPr>
          <w:rFonts w:ascii="Avenir Next" w:hAnsi="Avenir Next" w:cs="Arial"/>
          <w:color w:val="808080" w:themeColor="background1" w:themeShade="80"/>
          <w:sz w:val="22"/>
          <w:szCs w:val="22"/>
        </w:rPr>
        <w:t>stays of enforcement</w:t>
      </w:r>
      <w:proofErr w:type="gramEnd"/>
      <w:r>
        <w:rPr>
          <w:rFonts w:ascii="Avenir Next" w:hAnsi="Avenir Next" w:cs="Arial"/>
          <w:color w:val="808080" w:themeColor="background1" w:themeShade="80"/>
          <w:sz w:val="22"/>
          <w:szCs w:val="22"/>
        </w:rPr>
        <w:t xml:space="preserve"> of debts that fall due before the moratorium and which fall due during the moratorium by reason of a pre-moratorium obligation except in so far as they </w:t>
      </w:r>
      <w:r w:rsidR="004C0D75">
        <w:rPr>
          <w:rFonts w:ascii="Avenir Next" w:hAnsi="Avenir Next" w:cs="Arial"/>
          <w:color w:val="808080" w:themeColor="background1" w:themeShade="80"/>
          <w:sz w:val="22"/>
          <w:szCs w:val="22"/>
        </w:rPr>
        <w:t>are debts that arise from the following:</w:t>
      </w:r>
    </w:p>
    <w:p w14:paraId="603F38EB" w14:textId="77777777" w:rsidR="004C0D75" w:rsidRDefault="004C0D75" w:rsidP="00EA3B38">
      <w:pPr>
        <w:jc w:val="both"/>
        <w:rPr>
          <w:rFonts w:ascii="Avenir Next" w:hAnsi="Avenir Next" w:cs="Arial"/>
          <w:color w:val="808080" w:themeColor="background1" w:themeShade="80"/>
          <w:sz w:val="22"/>
          <w:szCs w:val="22"/>
        </w:rPr>
      </w:pPr>
    </w:p>
    <w:p w14:paraId="2428CCFF" w14:textId="5F1AA7CD" w:rsidR="004C0D75" w:rsidRDefault="004C0D75" w:rsidP="004C0D75">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monitor’s remuneration or </w:t>
      </w:r>
      <w:proofErr w:type="gramStart"/>
      <w:r>
        <w:rPr>
          <w:rFonts w:ascii="Avenir Next" w:hAnsi="Avenir Next" w:cs="Arial"/>
          <w:color w:val="808080" w:themeColor="background1" w:themeShade="80"/>
          <w:sz w:val="22"/>
          <w:szCs w:val="22"/>
        </w:rPr>
        <w:t>expenses;</w:t>
      </w:r>
      <w:proofErr w:type="gramEnd"/>
    </w:p>
    <w:p w14:paraId="572227E7" w14:textId="1DC98123" w:rsidR="0045683E" w:rsidRPr="007C0137" w:rsidRDefault="004C0D75" w:rsidP="0015422C">
      <w:pPr>
        <w:pStyle w:val="ListParagraph"/>
        <w:numPr>
          <w:ilvl w:val="0"/>
          <w:numId w:val="18"/>
        </w:numPr>
        <w:jc w:val="both"/>
        <w:rPr>
          <w:rFonts w:ascii="Avenir Next" w:hAnsi="Avenir Next" w:cs="Arial"/>
          <w:bCs/>
          <w:sz w:val="22"/>
          <w:szCs w:val="22"/>
          <w:lang w:val="en-GB"/>
        </w:rPr>
      </w:pPr>
      <w:r w:rsidRPr="007C0137">
        <w:rPr>
          <w:rFonts w:ascii="Avenir Next" w:hAnsi="Avenir Next" w:cs="Arial"/>
          <w:color w:val="808080" w:themeColor="background1" w:themeShade="80"/>
          <w:sz w:val="22"/>
          <w:szCs w:val="22"/>
        </w:rPr>
        <w:t xml:space="preserve">Goods or services supplied during the </w:t>
      </w:r>
      <w:proofErr w:type="gramStart"/>
      <w:r w:rsidRPr="007C0137">
        <w:rPr>
          <w:rFonts w:ascii="Avenir Next" w:hAnsi="Avenir Next" w:cs="Arial"/>
          <w:color w:val="808080" w:themeColor="background1" w:themeShade="80"/>
          <w:sz w:val="22"/>
          <w:szCs w:val="22"/>
        </w:rPr>
        <w:t>moratorium;</w:t>
      </w:r>
      <w:proofErr w:type="gramEnd"/>
    </w:p>
    <w:p w14:paraId="0600228A" w14:textId="28CFB04E" w:rsidR="007C0137" w:rsidRPr="007C0137" w:rsidRDefault="007C0137" w:rsidP="0015422C">
      <w:pPr>
        <w:pStyle w:val="ListParagraph"/>
        <w:numPr>
          <w:ilvl w:val="0"/>
          <w:numId w:val="18"/>
        </w:numPr>
        <w:jc w:val="both"/>
        <w:rPr>
          <w:rFonts w:ascii="Avenir Next" w:hAnsi="Avenir Next" w:cs="Arial"/>
          <w:bCs/>
          <w:sz w:val="22"/>
          <w:szCs w:val="22"/>
          <w:lang w:val="en-GB"/>
        </w:rPr>
      </w:pPr>
      <w:r>
        <w:rPr>
          <w:rFonts w:ascii="Avenir Next" w:hAnsi="Avenir Next" w:cs="Arial"/>
          <w:color w:val="808080" w:themeColor="background1" w:themeShade="80"/>
          <w:sz w:val="22"/>
          <w:szCs w:val="22"/>
        </w:rPr>
        <w:t xml:space="preserve">Rent in respect of a period during the </w:t>
      </w:r>
      <w:proofErr w:type="gramStart"/>
      <w:r>
        <w:rPr>
          <w:rFonts w:ascii="Avenir Next" w:hAnsi="Avenir Next" w:cs="Arial"/>
          <w:color w:val="808080" w:themeColor="background1" w:themeShade="80"/>
          <w:sz w:val="22"/>
          <w:szCs w:val="22"/>
        </w:rPr>
        <w:t>moratorium;</w:t>
      </w:r>
      <w:proofErr w:type="gramEnd"/>
    </w:p>
    <w:p w14:paraId="45AC16D7" w14:textId="058CFFD8" w:rsidR="007C0137" w:rsidRPr="007C0137" w:rsidRDefault="007C0137" w:rsidP="0015422C">
      <w:pPr>
        <w:pStyle w:val="ListParagraph"/>
        <w:numPr>
          <w:ilvl w:val="0"/>
          <w:numId w:val="18"/>
        </w:numPr>
        <w:jc w:val="both"/>
        <w:rPr>
          <w:rFonts w:ascii="Avenir Next" w:hAnsi="Avenir Next" w:cs="Arial"/>
          <w:bCs/>
          <w:sz w:val="22"/>
          <w:szCs w:val="22"/>
          <w:lang w:val="en-GB"/>
        </w:rPr>
      </w:pPr>
      <w:r>
        <w:rPr>
          <w:rFonts w:ascii="Avenir Next" w:hAnsi="Avenir Next" w:cs="Arial"/>
          <w:color w:val="808080" w:themeColor="background1" w:themeShade="80"/>
          <w:sz w:val="22"/>
          <w:szCs w:val="22"/>
        </w:rPr>
        <w:t xml:space="preserve">Wages or salary arising under a contract of </w:t>
      </w:r>
      <w:proofErr w:type="gramStart"/>
      <w:r>
        <w:rPr>
          <w:rFonts w:ascii="Avenir Next" w:hAnsi="Avenir Next" w:cs="Arial"/>
          <w:color w:val="808080" w:themeColor="background1" w:themeShade="80"/>
          <w:sz w:val="22"/>
          <w:szCs w:val="22"/>
        </w:rPr>
        <w:t>employment;</w:t>
      </w:r>
      <w:proofErr w:type="gramEnd"/>
    </w:p>
    <w:p w14:paraId="18D836EA" w14:textId="4E412705" w:rsidR="007C0137" w:rsidRPr="007C0137" w:rsidRDefault="007C0137" w:rsidP="007C0137">
      <w:pPr>
        <w:pStyle w:val="ListParagraph"/>
        <w:numPr>
          <w:ilvl w:val="0"/>
          <w:numId w:val="18"/>
        </w:numPr>
        <w:jc w:val="both"/>
        <w:rPr>
          <w:rFonts w:ascii="Avenir Next" w:hAnsi="Avenir Next" w:cs="Arial"/>
          <w:bCs/>
          <w:sz w:val="22"/>
          <w:szCs w:val="22"/>
          <w:lang w:val="en-GB"/>
        </w:rPr>
      </w:pPr>
      <w:r>
        <w:rPr>
          <w:rFonts w:ascii="Avenir Next" w:hAnsi="Avenir Next" w:cs="Arial"/>
          <w:color w:val="808080" w:themeColor="background1" w:themeShade="80"/>
          <w:sz w:val="22"/>
          <w:szCs w:val="22"/>
        </w:rPr>
        <w:t>Redundancy payments.</w:t>
      </w:r>
    </w:p>
    <w:p w14:paraId="176056F9" w14:textId="77777777" w:rsidR="007C0137" w:rsidRPr="007C0137" w:rsidRDefault="007C0137" w:rsidP="007C0137">
      <w:pPr>
        <w:ind w:left="360"/>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0D6AA215" w:rsidR="00EA3B38" w:rsidRDefault="009E5512"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Yes, the administrator may require suppliers of goods and services to continue to supply goods and services during administration. Under section 233 of the Insolvency Act 1986</w:t>
      </w:r>
      <w:r w:rsidR="00A42DCD">
        <w:rPr>
          <w:rFonts w:ascii="Avenir Next" w:hAnsi="Avenir Next" w:cs="Arial"/>
          <w:color w:val="808080" w:themeColor="background1" w:themeShade="80"/>
          <w:sz w:val="22"/>
          <w:szCs w:val="22"/>
        </w:rPr>
        <w:t xml:space="preserve"> which applies to supply of gas, electricity, water and communication services (which includes goods and services such a point of sale terminals, computer hardware and software, information, advice, and technical assistance, data storage and processing and web hosting), </w:t>
      </w:r>
      <w:r>
        <w:rPr>
          <w:rFonts w:ascii="Avenir Next" w:hAnsi="Avenir Next" w:cs="Arial"/>
          <w:color w:val="808080" w:themeColor="background1" w:themeShade="80"/>
          <w:sz w:val="22"/>
          <w:szCs w:val="22"/>
        </w:rPr>
        <w:t xml:space="preserve">suppliers are not permitted to require payment of outstanding debts </w:t>
      </w:r>
      <w:r w:rsidR="00A42DCD">
        <w:rPr>
          <w:rFonts w:ascii="Avenir Next" w:hAnsi="Avenir Next" w:cs="Arial"/>
          <w:color w:val="808080" w:themeColor="background1" w:themeShade="80"/>
          <w:sz w:val="22"/>
          <w:szCs w:val="22"/>
        </w:rPr>
        <w:t>in order to secure a new or continued supple to the company in administration. However, suppliers are allowed to stipulate that the administrator must personally guarantee payment of charges in respect of the supply.</w:t>
      </w:r>
    </w:p>
    <w:p w14:paraId="628A2220" w14:textId="77777777" w:rsidR="00CF1D93" w:rsidRDefault="00CF1D93" w:rsidP="00EA3B38">
      <w:pPr>
        <w:jc w:val="both"/>
        <w:rPr>
          <w:rFonts w:ascii="Avenir Next" w:hAnsi="Avenir Next" w:cs="Arial"/>
          <w:color w:val="808080" w:themeColor="background1" w:themeShade="80"/>
          <w:sz w:val="22"/>
          <w:szCs w:val="22"/>
        </w:rPr>
      </w:pPr>
    </w:p>
    <w:p w14:paraId="4B3D343B" w14:textId="7DB94729" w:rsidR="00CF1D93" w:rsidRDefault="00CF1D9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Under section 233A of the Insolvency Act 1986,</w:t>
      </w:r>
      <w:r w:rsidR="000D02CD">
        <w:rPr>
          <w:rFonts w:ascii="Avenir Next" w:hAnsi="Avenir Next" w:cs="Arial"/>
          <w:color w:val="808080" w:themeColor="background1" w:themeShade="80"/>
          <w:sz w:val="22"/>
          <w:szCs w:val="22"/>
        </w:rPr>
        <w:t xml:space="preserve"> a supplier of essential supplies is generally unable to rely on an “insolvency-related term”</w:t>
      </w:r>
      <w:r w:rsidR="002554FD">
        <w:rPr>
          <w:rFonts w:ascii="Avenir Next" w:hAnsi="Avenir Next" w:cs="Arial"/>
          <w:color w:val="808080" w:themeColor="background1" w:themeShade="80"/>
          <w:sz w:val="22"/>
          <w:szCs w:val="22"/>
        </w:rPr>
        <w:t xml:space="preserve"> in the contract of supply which would otherwise allow the supplier to terminate the contract or “do any other thing” in relation to the contract in the event the company </w:t>
      </w:r>
      <w:proofErr w:type="gramStart"/>
      <w:r w:rsidR="002554FD">
        <w:rPr>
          <w:rFonts w:ascii="Avenir Next" w:hAnsi="Avenir Next" w:cs="Arial"/>
          <w:color w:val="808080" w:themeColor="background1" w:themeShade="80"/>
          <w:sz w:val="22"/>
          <w:szCs w:val="22"/>
        </w:rPr>
        <w:t>enters into</w:t>
      </w:r>
      <w:proofErr w:type="gramEnd"/>
      <w:r w:rsidR="002554FD">
        <w:rPr>
          <w:rFonts w:ascii="Avenir Next" w:hAnsi="Avenir Next" w:cs="Arial"/>
          <w:color w:val="808080" w:themeColor="background1" w:themeShade="80"/>
          <w:sz w:val="22"/>
          <w:szCs w:val="22"/>
        </w:rPr>
        <w:t xml:space="preserve"> a formal insolvency procedure which includes administration.</w:t>
      </w:r>
    </w:p>
    <w:p w14:paraId="3E5BC3CD" w14:textId="77777777" w:rsidR="002554FD" w:rsidRDefault="002554FD" w:rsidP="00EA3B38">
      <w:pPr>
        <w:jc w:val="both"/>
        <w:rPr>
          <w:rFonts w:ascii="Avenir Next" w:hAnsi="Avenir Next" w:cs="Arial"/>
          <w:color w:val="808080" w:themeColor="background1" w:themeShade="80"/>
          <w:sz w:val="22"/>
          <w:szCs w:val="22"/>
        </w:rPr>
      </w:pPr>
    </w:p>
    <w:p w14:paraId="242E8D24" w14:textId="7D7069FA" w:rsidR="002554FD" w:rsidRPr="00B84055" w:rsidRDefault="002554F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addition, under section 233B of the Insolvency Act 1986, clauses which allow a supplier of goods or services to terminate or “do any other thing” in relation to the said contract in the event the company </w:t>
      </w:r>
      <w:proofErr w:type="gramStart"/>
      <w:r>
        <w:rPr>
          <w:rFonts w:ascii="Avenir Next" w:hAnsi="Avenir Next" w:cs="Arial"/>
          <w:color w:val="808080" w:themeColor="background1" w:themeShade="80"/>
          <w:sz w:val="22"/>
          <w:szCs w:val="22"/>
        </w:rPr>
        <w:lastRenderedPageBreak/>
        <w:t>enters into</w:t>
      </w:r>
      <w:proofErr w:type="gramEnd"/>
      <w:r>
        <w:rPr>
          <w:rFonts w:ascii="Avenir Next" w:hAnsi="Avenir Next" w:cs="Arial"/>
          <w:color w:val="808080" w:themeColor="background1" w:themeShade="80"/>
          <w:sz w:val="22"/>
          <w:szCs w:val="22"/>
        </w:rPr>
        <w:t xml:space="preserve"> a formal insolvency procedure is prohibited. In this regard, a provision of a contract for the </w:t>
      </w:r>
      <w:r w:rsidR="00ED029A">
        <w:rPr>
          <w:rFonts w:ascii="Avenir Next" w:hAnsi="Avenir Next" w:cs="Arial"/>
          <w:color w:val="808080" w:themeColor="background1" w:themeShade="80"/>
          <w:sz w:val="22"/>
          <w:szCs w:val="22"/>
        </w:rPr>
        <w:t xml:space="preserve">supply of goods or services to the company is of no effect to the extent that such provision would terminate or entitles the supplier to terminate the contract or “to do any other thing” upon the company </w:t>
      </w:r>
      <w:proofErr w:type="gramStart"/>
      <w:r w:rsidR="00ED029A">
        <w:rPr>
          <w:rFonts w:ascii="Avenir Next" w:hAnsi="Avenir Next" w:cs="Arial"/>
          <w:color w:val="808080" w:themeColor="background1" w:themeShade="80"/>
          <w:sz w:val="22"/>
          <w:szCs w:val="22"/>
        </w:rPr>
        <w:t>entering into</w:t>
      </w:r>
      <w:proofErr w:type="gramEnd"/>
      <w:r w:rsidR="00ED029A">
        <w:rPr>
          <w:rFonts w:ascii="Avenir Next" w:hAnsi="Avenir Next" w:cs="Arial"/>
          <w:color w:val="808080" w:themeColor="background1" w:themeShade="80"/>
          <w:sz w:val="22"/>
          <w:szCs w:val="22"/>
        </w:rPr>
        <w:t xml:space="preserve"> an insolvency procedure.</w:t>
      </w:r>
      <w:r w:rsidR="00315761">
        <w:rPr>
          <w:rFonts w:ascii="Avenir Next" w:hAnsi="Avenir Next" w:cs="Arial"/>
          <w:color w:val="808080" w:themeColor="background1" w:themeShade="80"/>
          <w:sz w:val="22"/>
          <w:szCs w:val="22"/>
        </w:rPr>
        <w:t xml:space="preserve"> As such, suppliers are prevented from terminating a supply upon the company’s insolvency and is also prevented from making it a condition of continued supply that pre-insolvency arrears are paid and from making other charges to the contract such as increasing prices. Under section 233B, a supplier cannot insist on a personal guarantee from the administrator.</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w:t>
      </w:r>
      <w:bookmarkStart w:id="0" w:name="_Hlk139886226"/>
      <w:r w:rsidR="00871C74" w:rsidRPr="006925C1">
        <w:rPr>
          <w:rFonts w:ascii="Avenir Next" w:hAnsi="Avenir Next" w:cs="Arial"/>
          <w:sz w:val="22"/>
          <w:szCs w:val="22"/>
          <w:lang w:val="en-GB"/>
        </w:rPr>
        <w:t xml:space="preserve">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bookmarkEnd w:id="0"/>
    <w:p w14:paraId="2F029E55" w14:textId="1280FB99" w:rsidR="00DF75F8" w:rsidRPr="006925C1" w:rsidRDefault="00DF75F8" w:rsidP="002A37BB">
      <w:pPr>
        <w:jc w:val="both"/>
        <w:rPr>
          <w:rFonts w:ascii="Avenir Next" w:hAnsi="Avenir Next" w:cs="Arial"/>
          <w:sz w:val="22"/>
          <w:szCs w:val="22"/>
        </w:rPr>
      </w:pPr>
    </w:p>
    <w:p w14:paraId="085ABAA6" w14:textId="44148132" w:rsidR="000C3DB6" w:rsidRDefault="0097228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Creditors with fixed security would typically enforce their security outside the liquidation regime.</w:t>
      </w:r>
      <w:r w:rsidR="000C3DB6">
        <w:rPr>
          <w:rFonts w:ascii="Avenir Next" w:hAnsi="Avenir Next" w:cs="Arial"/>
          <w:color w:val="808080" w:themeColor="background1" w:themeShade="80"/>
          <w:sz w:val="22"/>
          <w:szCs w:val="22"/>
        </w:rPr>
        <w:t xml:space="preserve"> The remaining assets of the company will then be paid in the following order/priority:</w:t>
      </w:r>
    </w:p>
    <w:p w14:paraId="4A3C570A" w14:textId="77777777" w:rsidR="004B0B70" w:rsidRDefault="004B0B70" w:rsidP="00EA3B38">
      <w:pPr>
        <w:jc w:val="both"/>
        <w:rPr>
          <w:rFonts w:ascii="Avenir Next" w:hAnsi="Avenir Next" w:cs="Arial"/>
          <w:color w:val="808080" w:themeColor="background1" w:themeShade="80"/>
          <w:sz w:val="22"/>
          <w:szCs w:val="22"/>
        </w:rPr>
      </w:pPr>
    </w:p>
    <w:p w14:paraId="6BD0CEB5" w14:textId="77777777" w:rsidR="000C3DB6" w:rsidRDefault="000C3DB6" w:rsidP="00EA3B38">
      <w:pPr>
        <w:jc w:val="both"/>
        <w:rPr>
          <w:rFonts w:ascii="Avenir Next" w:hAnsi="Avenir Next" w:cs="Arial"/>
          <w:color w:val="808080" w:themeColor="background1" w:themeShade="80"/>
          <w:sz w:val="22"/>
          <w:szCs w:val="22"/>
        </w:rPr>
      </w:pPr>
      <w:proofErr w:type="gramStart"/>
      <w:r>
        <w:rPr>
          <w:rFonts w:ascii="Avenir Next" w:hAnsi="Avenir Next" w:cs="Arial"/>
          <w:color w:val="808080" w:themeColor="background1" w:themeShade="80"/>
          <w:sz w:val="22"/>
          <w:szCs w:val="22"/>
        </w:rPr>
        <w:t xml:space="preserve">Firstly, </w:t>
      </w:r>
      <w:r w:rsidR="00BA6C31">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certain</w:t>
      </w:r>
      <w:proofErr w:type="gramEnd"/>
      <w:r>
        <w:rPr>
          <w:rFonts w:ascii="Avenir Next" w:hAnsi="Avenir Next" w:cs="Arial"/>
          <w:color w:val="808080" w:themeColor="background1" w:themeShade="80"/>
          <w:sz w:val="22"/>
          <w:szCs w:val="22"/>
        </w:rPr>
        <w:t xml:space="preserve"> expenses are given priority over the company’s preferential creditors, any holders of floating charges and the company’s unsecured creditors. Example of such expenses are as follows:</w:t>
      </w:r>
    </w:p>
    <w:p w14:paraId="6B7B2B60" w14:textId="77777777" w:rsidR="000C3DB6" w:rsidRDefault="000C3DB6" w:rsidP="00EA3B38">
      <w:pPr>
        <w:jc w:val="both"/>
        <w:rPr>
          <w:rFonts w:ascii="Avenir Next" w:hAnsi="Avenir Next" w:cs="Arial"/>
          <w:color w:val="808080" w:themeColor="background1" w:themeShade="80"/>
          <w:sz w:val="22"/>
          <w:szCs w:val="22"/>
        </w:rPr>
      </w:pPr>
    </w:p>
    <w:p w14:paraId="1F067633" w14:textId="5316591F" w:rsidR="00EA3B38" w:rsidRDefault="000C3DB6" w:rsidP="000C3DB6">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Expenses that are properly incurred by the liquidator in preserving, realizing or getting in any of the assets of the company</w:t>
      </w:r>
      <w:r w:rsidR="00352FC4">
        <w:rPr>
          <w:rFonts w:ascii="Avenir Next" w:hAnsi="Avenir Next" w:cs="Arial"/>
          <w:color w:val="808080" w:themeColor="background1" w:themeShade="80"/>
          <w:sz w:val="22"/>
          <w:szCs w:val="22"/>
        </w:rPr>
        <w:t xml:space="preserve"> (including the conduct of any legal proceedings</w:t>
      </w:r>
      <w:proofErr w:type="gramStart"/>
      <w:r w:rsidR="00352FC4">
        <w:rPr>
          <w:rFonts w:ascii="Avenir Next" w:hAnsi="Avenir Next" w:cs="Arial"/>
          <w:color w:val="808080" w:themeColor="background1" w:themeShade="80"/>
          <w:sz w:val="22"/>
          <w:szCs w:val="22"/>
        </w:rPr>
        <w:t>);</w:t>
      </w:r>
      <w:proofErr w:type="gramEnd"/>
    </w:p>
    <w:p w14:paraId="2B6196B2" w14:textId="0A8EF842" w:rsidR="00352FC4" w:rsidRDefault="00352FC4" w:rsidP="000C3DB6">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cost of any security provided by the </w:t>
      </w:r>
      <w:proofErr w:type="gramStart"/>
      <w:r>
        <w:rPr>
          <w:rFonts w:ascii="Avenir Next" w:hAnsi="Avenir Next" w:cs="Arial"/>
          <w:color w:val="808080" w:themeColor="background1" w:themeShade="80"/>
          <w:sz w:val="22"/>
          <w:szCs w:val="22"/>
        </w:rPr>
        <w:t>liquidator;</w:t>
      </w:r>
      <w:proofErr w:type="gramEnd"/>
    </w:p>
    <w:p w14:paraId="2E23CF26" w14:textId="5D1158D0" w:rsidR="00352FC4" w:rsidRDefault="00352FC4" w:rsidP="000C3DB6">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Any amount payable to a person to assist in the preparation of a statement of affairs or </w:t>
      </w:r>
      <w:proofErr w:type="gramStart"/>
      <w:r>
        <w:rPr>
          <w:rFonts w:ascii="Avenir Next" w:hAnsi="Avenir Next" w:cs="Arial"/>
          <w:color w:val="808080" w:themeColor="background1" w:themeShade="80"/>
          <w:sz w:val="22"/>
          <w:szCs w:val="22"/>
        </w:rPr>
        <w:t>accounts;</w:t>
      </w:r>
      <w:proofErr w:type="gramEnd"/>
    </w:p>
    <w:p w14:paraId="102573C7" w14:textId="5619662E" w:rsidR="00352FC4" w:rsidRDefault="00352FC4" w:rsidP="000C3DB6">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Any necessary disbursements by the liquidator in the course of the winding </w:t>
      </w:r>
      <w:proofErr w:type="gramStart"/>
      <w:r>
        <w:rPr>
          <w:rFonts w:ascii="Avenir Next" w:hAnsi="Avenir Next" w:cs="Arial"/>
          <w:color w:val="808080" w:themeColor="background1" w:themeShade="80"/>
          <w:sz w:val="22"/>
          <w:szCs w:val="22"/>
        </w:rPr>
        <w:t>up;</w:t>
      </w:r>
      <w:proofErr w:type="gramEnd"/>
    </w:p>
    <w:p w14:paraId="57D47FF3" w14:textId="7C936C8B" w:rsidR="00352FC4" w:rsidRDefault="00352FC4" w:rsidP="000C3DB6">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Remuneration of any person employed by the liquidator to perform any services for the </w:t>
      </w:r>
      <w:proofErr w:type="gramStart"/>
      <w:r>
        <w:rPr>
          <w:rFonts w:ascii="Avenir Next" w:hAnsi="Avenir Next" w:cs="Arial"/>
          <w:color w:val="808080" w:themeColor="background1" w:themeShade="80"/>
          <w:sz w:val="22"/>
          <w:szCs w:val="22"/>
        </w:rPr>
        <w:t>company;</w:t>
      </w:r>
      <w:proofErr w:type="gramEnd"/>
    </w:p>
    <w:p w14:paraId="368AD305" w14:textId="62C3B74B" w:rsidR="00352FC4" w:rsidRDefault="00352FC4" w:rsidP="000C3DB6">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Remuneration of the </w:t>
      </w:r>
      <w:proofErr w:type="gramStart"/>
      <w:r>
        <w:rPr>
          <w:rFonts w:ascii="Avenir Next" w:hAnsi="Avenir Next" w:cs="Arial"/>
          <w:color w:val="808080" w:themeColor="background1" w:themeShade="80"/>
          <w:sz w:val="22"/>
          <w:szCs w:val="22"/>
        </w:rPr>
        <w:t>liquidator;</w:t>
      </w:r>
      <w:proofErr w:type="gramEnd"/>
    </w:p>
    <w:p w14:paraId="6DF4B618" w14:textId="7D274E9C" w:rsidR="00352FC4" w:rsidRDefault="00352FC4" w:rsidP="00085D77">
      <w:pPr>
        <w:pStyle w:val="ListParagraph"/>
        <w:numPr>
          <w:ilvl w:val="0"/>
          <w:numId w:val="19"/>
        </w:numPr>
        <w:jc w:val="both"/>
        <w:rPr>
          <w:rFonts w:ascii="Avenir Next" w:hAnsi="Avenir Next" w:cs="Arial"/>
          <w:color w:val="808080" w:themeColor="background1" w:themeShade="80"/>
          <w:sz w:val="22"/>
          <w:szCs w:val="22"/>
        </w:rPr>
      </w:pPr>
      <w:r w:rsidRPr="00352FC4">
        <w:rPr>
          <w:rFonts w:ascii="Avenir Next" w:hAnsi="Avenir Next" w:cs="Arial"/>
          <w:color w:val="808080" w:themeColor="background1" w:themeShade="80"/>
          <w:sz w:val="22"/>
          <w:szCs w:val="22"/>
        </w:rPr>
        <w:t>Corporation tax on chargeable gains accrued due to the realization of assets of the company</w:t>
      </w:r>
      <w:r>
        <w:rPr>
          <w:rFonts w:ascii="Avenir Next" w:hAnsi="Avenir Next" w:cs="Arial"/>
          <w:color w:val="808080" w:themeColor="background1" w:themeShade="80"/>
          <w:sz w:val="22"/>
          <w:szCs w:val="22"/>
        </w:rPr>
        <w:t>.</w:t>
      </w:r>
    </w:p>
    <w:p w14:paraId="6EF97B86" w14:textId="77777777" w:rsidR="00352FC4" w:rsidRDefault="00352FC4" w:rsidP="00352FC4">
      <w:pPr>
        <w:jc w:val="both"/>
        <w:rPr>
          <w:rFonts w:ascii="Avenir Next" w:hAnsi="Avenir Next" w:cs="Arial"/>
          <w:color w:val="808080" w:themeColor="background1" w:themeShade="80"/>
          <w:sz w:val="22"/>
          <w:szCs w:val="22"/>
        </w:rPr>
      </w:pPr>
    </w:p>
    <w:p w14:paraId="72E788C9" w14:textId="2788EB18" w:rsidR="00352FC4" w:rsidRDefault="00352FC4" w:rsidP="00352FC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Secondly, once the expenses of liquidation as set out above have been paid in full, the assets of the company are then utilized to pay </w:t>
      </w:r>
      <w:r w:rsidR="00447E20">
        <w:rPr>
          <w:rFonts w:ascii="Avenir Next" w:hAnsi="Avenir Next" w:cs="Arial"/>
          <w:color w:val="808080" w:themeColor="background1" w:themeShade="80"/>
          <w:sz w:val="22"/>
          <w:szCs w:val="22"/>
        </w:rPr>
        <w:t>the preferential debts. Preferential debts typically comprise debts due to employees as well liabilities arising from taxation.</w:t>
      </w:r>
    </w:p>
    <w:p w14:paraId="51A8FEEE" w14:textId="77777777" w:rsidR="00447E20" w:rsidRDefault="00447E20" w:rsidP="00352FC4">
      <w:pPr>
        <w:jc w:val="both"/>
        <w:rPr>
          <w:rFonts w:ascii="Avenir Next" w:hAnsi="Avenir Next" w:cs="Arial"/>
          <w:color w:val="808080" w:themeColor="background1" w:themeShade="80"/>
          <w:sz w:val="22"/>
          <w:szCs w:val="22"/>
        </w:rPr>
      </w:pPr>
    </w:p>
    <w:p w14:paraId="113B2C85" w14:textId="2C0945E2" w:rsidR="00447E20" w:rsidRDefault="00447E20" w:rsidP="00352FC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Prior to 2002, preferential creditors included various liabilities owed in respect of outstanding tax owed to the Government. While this has since been abolished by the Enterprise Act 2002, it has, to a large extent, been reinstated through section 95 of the Finance Act 2020.</w:t>
      </w:r>
    </w:p>
    <w:p w14:paraId="510CF167" w14:textId="77777777" w:rsidR="00447E20" w:rsidRDefault="00447E20" w:rsidP="00352FC4">
      <w:pPr>
        <w:jc w:val="both"/>
        <w:rPr>
          <w:rFonts w:ascii="Avenir Next" w:hAnsi="Avenir Next" w:cs="Arial"/>
          <w:color w:val="808080" w:themeColor="background1" w:themeShade="80"/>
          <w:sz w:val="22"/>
          <w:szCs w:val="22"/>
        </w:rPr>
      </w:pPr>
    </w:p>
    <w:p w14:paraId="282F694E" w14:textId="11330308" w:rsidR="00447E20" w:rsidRDefault="00447E20" w:rsidP="00352FC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classes of preferential debts are divided into two</w:t>
      </w:r>
      <w:r w:rsidR="0088009B">
        <w:rPr>
          <w:rFonts w:ascii="Avenir Next" w:hAnsi="Avenir Next" w:cs="Arial"/>
          <w:color w:val="808080" w:themeColor="background1" w:themeShade="80"/>
          <w:sz w:val="22"/>
          <w:szCs w:val="22"/>
        </w:rPr>
        <w:t xml:space="preserve"> classes</w:t>
      </w:r>
      <w:r>
        <w:rPr>
          <w:rFonts w:ascii="Avenir Next" w:hAnsi="Avenir Next" w:cs="Arial"/>
          <w:color w:val="808080" w:themeColor="background1" w:themeShade="80"/>
          <w:sz w:val="22"/>
          <w:szCs w:val="22"/>
        </w:rPr>
        <w:t>, namely ordinary and secondary. Ordinary preferential debts are paid ahead of secondary preferential debts.</w:t>
      </w:r>
      <w:r w:rsidR="00DB4E5B">
        <w:rPr>
          <w:rFonts w:ascii="Avenir Next" w:hAnsi="Avenir Next" w:cs="Arial"/>
          <w:color w:val="808080" w:themeColor="background1" w:themeShade="80"/>
          <w:sz w:val="22"/>
          <w:szCs w:val="22"/>
        </w:rPr>
        <w:t xml:space="preserve"> </w:t>
      </w:r>
      <w:r w:rsidR="0088009B">
        <w:rPr>
          <w:rFonts w:ascii="Avenir Next" w:hAnsi="Avenir Next" w:cs="Arial"/>
          <w:color w:val="808080" w:themeColor="background1" w:themeShade="80"/>
          <w:sz w:val="22"/>
          <w:szCs w:val="22"/>
        </w:rPr>
        <w:t>Each class of preferential debts rank equally amongst themselves and as a result, abate in equal proportion in the event the company’s assets are insufficient.</w:t>
      </w:r>
    </w:p>
    <w:p w14:paraId="69846842" w14:textId="77777777" w:rsidR="0088009B" w:rsidRDefault="0088009B" w:rsidP="00352FC4">
      <w:pPr>
        <w:jc w:val="both"/>
        <w:rPr>
          <w:rFonts w:ascii="Avenir Next" w:hAnsi="Avenir Next" w:cs="Arial"/>
          <w:color w:val="808080" w:themeColor="background1" w:themeShade="80"/>
          <w:sz w:val="22"/>
          <w:szCs w:val="22"/>
        </w:rPr>
      </w:pPr>
    </w:p>
    <w:p w14:paraId="087903B7" w14:textId="20FF33B7" w:rsidR="0088009B" w:rsidRDefault="0088009B" w:rsidP="00352FC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Under Schedule 6 of the Insolvency Act 1986, preferenti</w:t>
      </w:r>
      <w:r w:rsidR="009A6ADB">
        <w:rPr>
          <w:rFonts w:ascii="Avenir Next" w:hAnsi="Avenir Next" w:cs="Arial"/>
          <w:color w:val="808080" w:themeColor="background1" w:themeShade="80"/>
          <w:sz w:val="22"/>
          <w:szCs w:val="22"/>
        </w:rPr>
        <w:t>al debts include among others, the following:</w:t>
      </w:r>
    </w:p>
    <w:p w14:paraId="4D1F82C2" w14:textId="77777777" w:rsidR="009A6ADB" w:rsidRDefault="009A6ADB" w:rsidP="00352FC4">
      <w:pPr>
        <w:jc w:val="both"/>
        <w:rPr>
          <w:rFonts w:ascii="Avenir Next" w:hAnsi="Avenir Next" w:cs="Arial"/>
          <w:color w:val="808080" w:themeColor="background1" w:themeShade="80"/>
          <w:sz w:val="22"/>
          <w:szCs w:val="22"/>
        </w:rPr>
      </w:pPr>
    </w:p>
    <w:p w14:paraId="03A2259E" w14:textId="7E56640D" w:rsidR="009A6ADB" w:rsidRDefault="009A6ADB" w:rsidP="009A6ADB">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sum owed on account on an employee’s contribution to an occupational pension scheme</w:t>
      </w:r>
      <w:r w:rsidR="002747D8">
        <w:rPr>
          <w:rFonts w:ascii="Avenir Next" w:hAnsi="Avenir Next" w:cs="Arial"/>
          <w:color w:val="808080" w:themeColor="background1" w:themeShade="80"/>
          <w:sz w:val="22"/>
          <w:szCs w:val="22"/>
        </w:rPr>
        <w:t xml:space="preserve">, being contributions deducted from earnings of the company’s employees paid in the period of four months prior to the commencement of the winding </w:t>
      </w:r>
      <w:proofErr w:type="gramStart"/>
      <w:r w:rsidR="002747D8">
        <w:rPr>
          <w:rFonts w:ascii="Avenir Next" w:hAnsi="Avenir Next" w:cs="Arial"/>
          <w:color w:val="808080" w:themeColor="background1" w:themeShade="80"/>
          <w:sz w:val="22"/>
          <w:szCs w:val="22"/>
        </w:rPr>
        <w:t>up;</w:t>
      </w:r>
      <w:proofErr w:type="gramEnd"/>
    </w:p>
    <w:p w14:paraId="44770750" w14:textId="77777777" w:rsidR="002747D8" w:rsidRDefault="002747D8" w:rsidP="002747D8">
      <w:pPr>
        <w:pStyle w:val="ListParagraph"/>
        <w:jc w:val="both"/>
        <w:rPr>
          <w:rFonts w:ascii="Avenir Next" w:hAnsi="Avenir Next" w:cs="Arial"/>
          <w:color w:val="808080" w:themeColor="background1" w:themeShade="80"/>
          <w:sz w:val="22"/>
          <w:szCs w:val="22"/>
        </w:rPr>
      </w:pPr>
    </w:p>
    <w:p w14:paraId="6EFF8AFE" w14:textId="5D320E26" w:rsidR="002747D8" w:rsidRDefault="002747D8" w:rsidP="009A6ADB">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Any sum owed by the company on account of an employer’s contribution to an occupational pension scheme in the period of 12 months before the relevant </w:t>
      </w:r>
      <w:proofErr w:type="gramStart"/>
      <w:r>
        <w:rPr>
          <w:rFonts w:ascii="Avenir Next" w:hAnsi="Avenir Next" w:cs="Arial"/>
          <w:color w:val="808080" w:themeColor="background1" w:themeShade="80"/>
          <w:sz w:val="22"/>
          <w:szCs w:val="22"/>
        </w:rPr>
        <w:t>date;</w:t>
      </w:r>
      <w:proofErr w:type="gramEnd"/>
    </w:p>
    <w:p w14:paraId="79429382" w14:textId="77777777" w:rsidR="002747D8" w:rsidRPr="002747D8" w:rsidRDefault="002747D8" w:rsidP="002747D8">
      <w:pPr>
        <w:pStyle w:val="ListParagraph"/>
        <w:rPr>
          <w:rFonts w:ascii="Avenir Next" w:hAnsi="Avenir Next" w:cs="Arial"/>
          <w:color w:val="808080" w:themeColor="background1" w:themeShade="80"/>
          <w:sz w:val="22"/>
          <w:szCs w:val="22"/>
        </w:rPr>
      </w:pPr>
    </w:p>
    <w:p w14:paraId="3DAA6780" w14:textId="72D38BCB" w:rsidR="00962045" w:rsidRDefault="002747D8" w:rsidP="002A37BB">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Remuneration owed by the company to a person who is or has been an employee of the debtor and is payable </w:t>
      </w:r>
      <w:proofErr w:type="gramStart"/>
      <w:r>
        <w:rPr>
          <w:rFonts w:ascii="Avenir Next" w:hAnsi="Avenir Next" w:cs="Arial"/>
          <w:color w:val="808080" w:themeColor="background1" w:themeShade="80"/>
          <w:sz w:val="22"/>
          <w:szCs w:val="22"/>
        </w:rPr>
        <w:t>in  respect</w:t>
      </w:r>
      <w:proofErr w:type="gramEnd"/>
      <w:r>
        <w:rPr>
          <w:rFonts w:ascii="Avenir Next" w:hAnsi="Avenir Next" w:cs="Arial"/>
          <w:color w:val="808080" w:themeColor="background1" w:themeShade="80"/>
          <w:sz w:val="22"/>
          <w:szCs w:val="22"/>
        </w:rPr>
        <w:t xml:space="preserve"> of the whole or any part of the period of four months prior to the commencement of </w:t>
      </w:r>
      <w:r w:rsidR="007B76F6">
        <w:rPr>
          <w:rFonts w:ascii="Avenir Next" w:hAnsi="Avenir Next" w:cs="Arial"/>
          <w:color w:val="808080" w:themeColor="background1" w:themeShade="80"/>
          <w:sz w:val="22"/>
          <w:szCs w:val="22"/>
        </w:rPr>
        <w:t>the winding up to a maximum total figure which is currently GBP800;</w:t>
      </w:r>
    </w:p>
    <w:p w14:paraId="599EDFDE" w14:textId="77777777" w:rsidR="007B76F6" w:rsidRPr="007B76F6" w:rsidRDefault="007B76F6" w:rsidP="007B76F6">
      <w:pPr>
        <w:pStyle w:val="ListParagraph"/>
        <w:rPr>
          <w:rFonts w:ascii="Avenir Next" w:hAnsi="Avenir Next" w:cs="Arial"/>
          <w:color w:val="808080" w:themeColor="background1" w:themeShade="80"/>
          <w:sz w:val="22"/>
          <w:szCs w:val="22"/>
        </w:rPr>
      </w:pPr>
    </w:p>
    <w:p w14:paraId="76709F5E" w14:textId="641F6635" w:rsidR="007B76F6" w:rsidRDefault="007B76F6" w:rsidP="002A37BB">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Any amounts owed by the company by way of accrued holiday remuneration in respect of any period of employment before the winding </w:t>
      </w:r>
      <w:proofErr w:type="gramStart"/>
      <w:r>
        <w:rPr>
          <w:rFonts w:ascii="Avenir Next" w:hAnsi="Avenir Next" w:cs="Arial"/>
          <w:color w:val="808080" w:themeColor="background1" w:themeShade="80"/>
          <w:sz w:val="22"/>
          <w:szCs w:val="22"/>
        </w:rPr>
        <w:t>up;</w:t>
      </w:r>
      <w:proofErr w:type="gramEnd"/>
    </w:p>
    <w:p w14:paraId="3B2F273D" w14:textId="77777777" w:rsidR="00782F9A" w:rsidRPr="00782F9A" w:rsidRDefault="00782F9A" w:rsidP="00782F9A">
      <w:pPr>
        <w:pStyle w:val="ListParagraph"/>
        <w:rPr>
          <w:rFonts w:ascii="Avenir Next" w:hAnsi="Avenir Next" w:cs="Arial"/>
          <w:color w:val="808080" w:themeColor="background1" w:themeShade="80"/>
          <w:sz w:val="22"/>
          <w:szCs w:val="22"/>
        </w:rPr>
      </w:pPr>
    </w:p>
    <w:p w14:paraId="6DE311CF" w14:textId="7F6110FD" w:rsidR="00782F9A" w:rsidRDefault="00782F9A" w:rsidP="002A37BB">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So much of any amount owed by the company to one or more eligible persons in respect of an eligible deposit as </w:t>
      </w:r>
      <w:r w:rsidR="00DB4A4E">
        <w:rPr>
          <w:rFonts w:ascii="Avenir Next" w:hAnsi="Avenir Next" w:cs="Arial"/>
          <w:color w:val="808080" w:themeColor="background1" w:themeShade="80"/>
          <w:sz w:val="22"/>
          <w:szCs w:val="22"/>
        </w:rPr>
        <w:t xml:space="preserve">exceeds any compensation that would be payable in respect of the deposit under the Financial Services Compensation Scheme to that person or those </w:t>
      </w:r>
      <w:proofErr w:type="gramStart"/>
      <w:r w:rsidR="00DB4A4E">
        <w:rPr>
          <w:rFonts w:ascii="Avenir Next" w:hAnsi="Avenir Next" w:cs="Arial"/>
          <w:color w:val="808080" w:themeColor="background1" w:themeShade="80"/>
          <w:sz w:val="22"/>
          <w:szCs w:val="22"/>
        </w:rPr>
        <w:t>persons;</w:t>
      </w:r>
      <w:proofErr w:type="gramEnd"/>
    </w:p>
    <w:p w14:paraId="2353394F" w14:textId="77777777" w:rsidR="00DB4A4E" w:rsidRPr="00DB4A4E" w:rsidRDefault="00DB4A4E" w:rsidP="00DB4A4E">
      <w:pPr>
        <w:pStyle w:val="ListParagraph"/>
        <w:rPr>
          <w:rFonts w:ascii="Avenir Next" w:hAnsi="Avenir Next" w:cs="Arial"/>
          <w:color w:val="808080" w:themeColor="background1" w:themeShade="80"/>
          <w:sz w:val="22"/>
          <w:szCs w:val="22"/>
        </w:rPr>
      </w:pPr>
    </w:p>
    <w:p w14:paraId="26D0622E" w14:textId="16621E7E" w:rsidR="00DB4A4E" w:rsidRDefault="00DB4A4E" w:rsidP="002A37BB">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 amount owed by the company to one or more eligible persons in respect of a deposit that –</w:t>
      </w:r>
    </w:p>
    <w:p w14:paraId="4D38758E" w14:textId="77777777" w:rsidR="00DB4A4E" w:rsidRPr="00DB4A4E" w:rsidRDefault="00DB4A4E" w:rsidP="00DB4A4E">
      <w:pPr>
        <w:pStyle w:val="ListParagraph"/>
        <w:rPr>
          <w:rFonts w:ascii="Avenir Next" w:hAnsi="Avenir Next" w:cs="Arial"/>
          <w:color w:val="808080" w:themeColor="background1" w:themeShade="80"/>
          <w:sz w:val="22"/>
          <w:szCs w:val="22"/>
        </w:rPr>
      </w:pPr>
    </w:p>
    <w:p w14:paraId="60D136B1" w14:textId="7225F682" w:rsidR="00DB4A4E" w:rsidRDefault="00DB4A4E" w:rsidP="00DB4A4E">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Was made through a non-UK branch of a credit institution authorized by the competent authority of the UK; and</w:t>
      </w:r>
    </w:p>
    <w:p w14:paraId="74BB4F31" w14:textId="6331782A" w:rsidR="00DB4A4E" w:rsidRDefault="00DB4A4E" w:rsidP="00DB4A4E">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Would have been an eligible deposit if it had been made through a UK branch of the credit </w:t>
      </w:r>
      <w:proofErr w:type="gramStart"/>
      <w:r>
        <w:rPr>
          <w:rFonts w:ascii="Avenir Next" w:hAnsi="Avenir Next" w:cs="Arial"/>
          <w:color w:val="808080" w:themeColor="background1" w:themeShade="80"/>
          <w:sz w:val="22"/>
          <w:szCs w:val="22"/>
        </w:rPr>
        <w:t>institution;</w:t>
      </w:r>
      <w:proofErr w:type="gramEnd"/>
    </w:p>
    <w:p w14:paraId="758FBE7A" w14:textId="77777777" w:rsidR="007B76F6" w:rsidRPr="007B76F6" w:rsidRDefault="007B76F6" w:rsidP="007B76F6">
      <w:pPr>
        <w:pStyle w:val="ListParagraph"/>
        <w:rPr>
          <w:rFonts w:ascii="Avenir Next" w:hAnsi="Avenir Next" w:cs="Arial"/>
          <w:color w:val="808080" w:themeColor="background1" w:themeShade="80"/>
          <w:sz w:val="22"/>
          <w:szCs w:val="22"/>
        </w:rPr>
      </w:pPr>
    </w:p>
    <w:p w14:paraId="6BFD7573" w14:textId="20057055" w:rsidR="007B76F6" w:rsidRDefault="007B76F6" w:rsidP="002A37BB">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Income tax deductions, national insurance deductions, VAT payments, Construction Industry Scheme deductions and student loan repayments.</w:t>
      </w:r>
    </w:p>
    <w:p w14:paraId="2D8FDBB4" w14:textId="77777777" w:rsidR="006B56FB" w:rsidRDefault="006B56FB" w:rsidP="00DB4A4E">
      <w:pPr>
        <w:rPr>
          <w:rFonts w:ascii="Avenir Next" w:hAnsi="Avenir Next" w:cs="Arial"/>
          <w:color w:val="808080" w:themeColor="background1" w:themeShade="80"/>
          <w:sz w:val="22"/>
          <w:szCs w:val="22"/>
        </w:rPr>
      </w:pPr>
    </w:p>
    <w:p w14:paraId="18360E72" w14:textId="08DC3C64" w:rsidR="00DB4A4E" w:rsidRDefault="00842BAF" w:rsidP="00DB4A4E">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Save for the d</w:t>
      </w:r>
      <w:r w:rsidR="00DB4A4E">
        <w:rPr>
          <w:rFonts w:ascii="Avenir Next" w:hAnsi="Avenir Next" w:cs="Arial"/>
          <w:color w:val="808080" w:themeColor="background1" w:themeShade="80"/>
          <w:sz w:val="22"/>
          <w:szCs w:val="22"/>
        </w:rPr>
        <w:t xml:space="preserve">ebts listed </w:t>
      </w:r>
      <w:r>
        <w:rPr>
          <w:rFonts w:ascii="Avenir Next" w:hAnsi="Avenir Next" w:cs="Arial"/>
          <w:color w:val="808080" w:themeColor="background1" w:themeShade="80"/>
          <w:sz w:val="22"/>
          <w:szCs w:val="22"/>
        </w:rPr>
        <w:t>as (v), (vi) and (vii) above, all debts listed above are considered ordinary preferential debts pursuant to section 386 of the Insolvency Act 1986 and are therefore paid in priority over the secondary preferential debts listed in (v), (vi) and (vii) above.</w:t>
      </w:r>
    </w:p>
    <w:p w14:paraId="61E41A13" w14:textId="77777777" w:rsidR="00842BAF" w:rsidRPr="00DB4A4E" w:rsidRDefault="00842BAF" w:rsidP="00DB4A4E">
      <w:pPr>
        <w:rPr>
          <w:rFonts w:ascii="Avenir Next" w:hAnsi="Avenir Next" w:cs="Arial"/>
          <w:color w:val="808080" w:themeColor="background1" w:themeShade="80"/>
          <w:sz w:val="22"/>
          <w:szCs w:val="22"/>
        </w:rPr>
      </w:pPr>
    </w:p>
    <w:p w14:paraId="228A4543" w14:textId="0693F3E7" w:rsidR="006B56FB" w:rsidRDefault="00C07224" w:rsidP="006B56F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Thirdly, once the preferential creditors have been paid, floating charge holders will then be paid. </w:t>
      </w:r>
      <w:proofErr w:type="gramStart"/>
      <w:r>
        <w:rPr>
          <w:rFonts w:ascii="Avenir Next" w:hAnsi="Avenir Next" w:cs="Arial"/>
          <w:color w:val="808080" w:themeColor="background1" w:themeShade="80"/>
          <w:sz w:val="22"/>
          <w:szCs w:val="22"/>
        </w:rPr>
        <w:t>In the event that</w:t>
      </w:r>
      <w:proofErr w:type="gramEnd"/>
      <w:r>
        <w:rPr>
          <w:rFonts w:ascii="Avenir Next" w:hAnsi="Avenir Next" w:cs="Arial"/>
          <w:color w:val="808080" w:themeColor="background1" w:themeShade="80"/>
          <w:sz w:val="22"/>
          <w:szCs w:val="22"/>
        </w:rPr>
        <w:t xml:space="preserve"> there are more than one floating charge </w:t>
      </w:r>
      <w:proofErr w:type="gramStart"/>
      <w:r>
        <w:rPr>
          <w:rFonts w:ascii="Avenir Next" w:hAnsi="Avenir Next" w:cs="Arial"/>
          <w:color w:val="808080" w:themeColor="background1" w:themeShade="80"/>
          <w:sz w:val="22"/>
          <w:szCs w:val="22"/>
        </w:rPr>
        <w:t>holders</w:t>
      </w:r>
      <w:proofErr w:type="gramEnd"/>
      <w:r>
        <w:rPr>
          <w:rFonts w:ascii="Avenir Next" w:hAnsi="Avenir Next" w:cs="Arial"/>
          <w:color w:val="808080" w:themeColor="background1" w:themeShade="80"/>
          <w:sz w:val="22"/>
          <w:szCs w:val="22"/>
        </w:rPr>
        <w:t xml:space="preserve">, priority of payment is determined by the date in which the charge is created. </w:t>
      </w:r>
    </w:p>
    <w:p w14:paraId="35084AA8" w14:textId="141ACF4B" w:rsidR="00C07224" w:rsidRDefault="00C07224" w:rsidP="006B56FB">
      <w:pPr>
        <w:jc w:val="both"/>
        <w:rPr>
          <w:rFonts w:ascii="Avenir Next" w:hAnsi="Avenir Next" w:cs="Arial"/>
          <w:color w:val="808080" w:themeColor="background1" w:themeShade="80"/>
          <w:sz w:val="22"/>
          <w:szCs w:val="22"/>
        </w:rPr>
      </w:pPr>
    </w:p>
    <w:p w14:paraId="241D1DE9" w14:textId="0E06803E" w:rsidR="00FC70F9" w:rsidRDefault="00C07224" w:rsidP="006B56F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Before any payment can be made to any floating charge holder, the liquidator must first consider the application of section 176A of the Insolvency Act 1986. In this regard, section 176A of the Insolvency Act 1986 </w:t>
      </w:r>
      <w:r w:rsidR="00FC70F9">
        <w:rPr>
          <w:rFonts w:ascii="Avenir Next" w:hAnsi="Avenir Next" w:cs="Arial"/>
          <w:color w:val="808080" w:themeColor="background1" w:themeShade="80"/>
          <w:sz w:val="22"/>
          <w:szCs w:val="22"/>
        </w:rPr>
        <w:t xml:space="preserve">provides that the liquidator is under a duty to make a “prescribed part” of the company’s net property available for the satisfaction of unsecured </w:t>
      </w:r>
      <w:proofErr w:type="gramStart"/>
      <w:r w:rsidR="00FC70F9">
        <w:rPr>
          <w:rFonts w:ascii="Avenir Next" w:hAnsi="Avenir Next" w:cs="Arial"/>
          <w:color w:val="808080" w:themeColor="background1" w:themeShade="80"/>
          <w:sz w:val="22"/>
          <w:szCs w:val="22"/>
        </w:rPr>
        <w:t>debts .</w:t>
      </w:r>
      <w:proofErr w:type="gramEnd"/>
      <w:r w:rsidR="00FC70F9">
        <w:rPr>
          <w:rFonts w:ascii="Avenir Next" w:hAnsi="Avenir Next" w:cs="Arial"/>
          <w:color w:val="808080" w:themeColor="background1" w:themeShade="80"/>
          <w:sz w:val="22"/>
          <w:szCs w:val="22"/>
        </w:rPr>
        <w:t xml:space="preserve"> “Net property” is the amount of the company’s property which is otherwise would be available for the satisfaction of debts of floating charge holders. It is pertinent to note that section 176A of the Insolvency Act 1986 only applies to a company with a floating charge created on or after 15 September 2003 and the company has gone into liquidation or administration.</w:t>
      </w:r>
    </w:p>
    <w:p w14:paraId="06472CF1" w14:textId="77777777" w:rsidR="00FC70F9" w:rsidRDefault="00FC70F9" w:rsidP="006B56FB">
      <w:pPr>
        <w:jc w:val="both"/>
        <w:rPr>
          <w:rFonts w:ascii="Avenir Next" w:hAnsi="Avenir Next" w:cs="Arial"/>
          <w:color w:val="808080" w:themeColor="background1" w:themeShade="80"/>
          <w:sz w:val="22"/>
          <w:szCs w:val="22"/>
        </w:rPr>
      </w:pPr>
    </w:p>
    <w:p w14:paraId="79AC96B3" w14:textId="22187DD1" w:rsidR="00A818C4" w:rsidRDefault="00A818C4" w:rsidP="006B56F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floating charge holder who may have any outstanding unsecured balance owed to it, is not permitted to participate in the distribution of the prescribed part (see the case of </w:t>
      </w:r>
      <w:proofErr w:type="spellStart"/>
      <w:r>
        <w:rPr>
          <w:rFonts w:ascii="Avenir Next" w:hAnsi="Avenir Next" w:cs="Arial"/>
          <w:color w:val="808080" w:themeColor="background1" w:themeShade="80"/>
          <w:sz w:val="22"/>
          <w:szCs w:val="22"/>
        </w:rPr>
        <w:t>Thorniley</w:t>
      </w:r>
      <w:proofErr w:type="spellEnd"/>
      <w:r>
        <w:rPr>
          <w:rFonts w:ascii="Avenir Next" w:hAnsi="Avenir Next" w:cs="Arial"/>
          <w:color w:val="808080" w:themeColor="background1" w:themeShade="80"/>
          <w:sz w:val="22"/>
          <w:szCs w:val="22"/>
        </w:rPr>
        <w:t xml:space="preserve"> v Harris [2008] EWHC 124 (Ch)).</w:t>
      </w:r>
    </w:p>
    <w:p w14:paraId="53D73B35" w14:textId="77777777" w:rsidR="00A818C4" w:rsidRDefault="00A818C4" w:rsidP="006B56FB">
      <w:pPr>
        <w:jc w:val="both"/>
        <w:rPr>
          <w:rFonts w:ascii="Avenir Next" w:hAnsi="Avenir Next" w:cs="Arial"/>
          <w:color w:val="808080" w:themeColor="background1" w:themeShade="80"/>
          <w:sz w:val="22"/>
          <w:szCs w:val="22"/>
        </w:rPr>
      </w:pPr>
    </w:p>
    <w:p w14:paraId="463E488C" w14:textId="37FE8E07" w:rsidR="00A818C4" w:rsidRDefault="00A818C4" w:rsidP="006B56F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Unsecured creditors will be the last to be paid in the order of priority. If there are sufficient funds to pay all the creditors, any surplus will then be distributed amongst the shareholders in accordance with the constitution.</w:t>
      </w:r>
    </w:p>
    <w:p w14:paraId="7632C6D4" w14:textId="77777777" w:rsidR="0073598A" w:rsidRDefault="0073598A" w:rsidP="006B56FB">
      <w:pPr>
        <w:jc w:val="both"/>
        <w:rPr>
          <w:rFonts w:ascii="Avenir Next" w:hAnsi="Avenir Next" w:cs="Arial"/>
          <w:color w:val="808080" w:themeColor="background1" w:themeShade="80"/>
          <w:sz w:val="22"/>
          <w:szCs w:val="22"/>
        </w:rPr>
      </w:pPr>
    </w:p>
    <w:p w14:paraId="6B564045" w14:textId="34AED8CD" w:rsidR="00BB159B" w:rsidRPr="00BB159B" w:rsidRDefault="0073598A" w:rsidP="0073598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However, in the event that </w:t>
      </w:r>
      <w:r w:rsidRPr="0073598A">
        <w:rPr>
          <w:rFonts w:ascii="Avenir Next" w:hAnsi="Avenir Next" w:cs="Arial"/>
          <w:color w:val="808080" w:themeColor="background1" w:themeShade="80"/>
          <w:sz w:val="22"/>
          <w:szCs w:val="22"/>
          <w:lang w:val="en-GB"/>
        </w:rPr>
        <w:t xml:space="preserve">the company had been subject to a Moratorium under Part A1 of the Insolvency Act 1986 during the </w:t>
      </w:r>
      <w:proofErr w:type="gramStart"/>
      <w:r w:rsidRPr="0073598A">
        <w:rPr>
          <w:rFonts w:ascii="Avenir Next" w:hAnsi="Avenir Next" w:cs="Arial"/>
          <w:color w:val="808080" w:themeColor="background1" w:themeShade="80"/>
          <w:sz w:val="22"/>
          <w:szCs w:val="22"/>
          <w:lang w:val="en-GB"/>
        </w:rPr>
        <w:t>12 week</w:t>
      </w:r>
      <w:proofErr w:type="gramEnd"/>
      <w:r w:rsidRPr="0073598A">
        <w:rPr>
          <w:rFonts w:ascii="Avenir Next" w:hAnsi="Avenir Next" w:cs="Arial"/>
          <w:color w:val="808080" w:themeColor="background1" w:themeShade="80"/>
          <w:sz w:val="22"/>
          <w:szCs w:val="22"/>
          <w:lang w:val="en-GB"/>
        </w:rPr>
        <w:t xml:space="preserve"> period prior to the commencement of the liquidation</w:t>
      </w:r>
      <w:r>
        <w:rPr>
          <w:rFonts w:ascii="Avenir Next" w:hAnsi="Avenir Next" w:cs="Arial"/>
          <w:color w:val="808080" w:themeColor="background1" w:themeShade="80"/>
          <w:sz w:val="22"/>
          <w:szCs w:val="22"/>
          <w:lang w:val="en-GB"/>
        </w:rPr>
        <w:t>, the priority of payment would be different. In this regard, section 174A of the Insolvency Act 1986 provides that certain unpaid pre-Moratorium or Moratorium debts (the which are not part of the payment holiday) such as debts owed to employees or financial services debts, are paid in the subsequent liquidation</w:t>
      </w:r>
      <w:r w:rsidR="00BB159B">
        <w:rPr>
          <w:rFonts w:ascii="Avenir Next" w:hAnsi="Avenir Next" w:cs="Arial"/>
          <w:color w:val="808080" w:themeColor="background1" w:themeShade="80"/>
          <w:sz w:val="22"/>
          <w:szCs w:val="22"/>
          <w:lang w:val="en-GB"/>
        </w:rPr>
        <w:t>, in priority to even the liquidator’s fees and expenses. As such, section 174A of the Insolvency Act 1986 essentially provides unsecured debts with a form of super priority in a subsequent liquidation. Unsecured or secured pre-Moratorium bank debt falling within the definition of ‘financial services” will also be conferred such super priority, unless such debt is an accelerated debt, that is, any pre-Moratorium financial services debt which fell due by reason of the operation of, or exercise of rights under, an acceleration or early termination provision in the financial services contract.</w:t>
      </w:r>
    </w:p>
    <w:p w14:paraId="1F55775A" w14:textId="77777777" w:rsidR="00A818C4" w:rsidRPr="006B56FB" w:rsidRDefault="00A818C4" w:rsidP="006B56FB">
      <w:pPr>
        <w:jc w:val="both"/>
        <w:rPr>
          <w:rFonts w:ascii="Avenir Next" w:hAnsi="Avenir Next" w:cs="Arial"/>
          <w:color w:val="808080" w:themeColor="background1" w:themeShade="80"/>
          <w:sz w:val="22"/>
          <w:szCs w:val="22"/>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1"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w:t>
      </w:r>
      <w:bookmarkStart w:id="2" w:name="_Hlk139899367"/>
      <w:r w:rsidRPr="006925C1">
        <w:rPr>
          <w:rFonts w:ascii="Avenir Next" w:hAnsi="Avenir Next" w:cs="Arial"/>
          <w:sz w:val="22"/>
          <w:szCs w:val="22"/>
        </w:rPr>
        <w:t xml:space="preserve">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w:t>
      </w:r>
      <w:bookmarkEnd w:id="2"/>
      <w:r w:rsidRPr="006925C1">
        <w:rPr>
          <w:rFonts w:ascii="Avenir Next" w:hAnsi="Avenir Next" w:cs="Arial"/>
          <w:sz w:val="22"/>
          <w:szCs w:val="22"/>
        </w:rPr>
        <w:t xml:space="preserve">,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01E8FCB8" w14:textId="77777777" w:rsidR="0073598A" w:rsidRPr="006E0D3B" w:rsidRDefault="0073598A" w:rsidP="006E0D3B">
      <w:pPr>
        <w:pStyle w:val="NormalWeb"/>
        <w:spacing w:before="0" w:beforeAutospacing="0" w:after="0" w:afterAutospacing="0"/>
        <w:jc w:val="both"/>
        <w:rPr>
          <w:rFonts w:ascii="Avenir Next" w:hAnsi="Avenir Next" w:cs="Arial"/>
          <w:sz w:val="22"/>
          <w:szCs w:val="22"/>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5237771F" w14:textId="3386788A" w:rsidR="00EA3B38" w:rsidRDefault="00455690"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Firstly,</w:t>
      </w:r>
      <w:r w:rsidR="007F2111">
        <w:rPr>
          <w:rFonts w:ascii="Avenir Next" w:hAnsi="Avenir Next" w:cs="Arial"/>
          <w:color w:val="808080" w:themeColor="background1" w:themeShade="80"/>
          <w:sz w:val="22"/>
          <w:szCs w:val="22"/>
        </w:rPr>
        <w:t xml:space="preserve"> under</w:t>
      </w:r>
      <w:r>
        <w:rPr>
          <w:rFonts w:ascii="Avenir Next" w:hAnsi="Avenir Next" w:cs="Arial"/>
          <w:color w:val="808080" w:themeColor="background1" w:themeShade="80"/>
          <w:sz w:val="22"/>
          <w:szCs w:val="22"/>
        </w:rPr>
        <w:t xml:space="preserve"> section 245 of the Insolvency Act 1986</w:t>
      </w:r>
      <w:r w:rsidR="007F2111">
        <w:rPr>
          <w:rFonts w:ascii="Avenir Next" w:hAnsi="Avenir Next" w:cs="Arial"/>
          <w:color w:val="808080" w:themeColor="background1" w:themeShade="80"/>
          <w:sz w:val="22"/>
          <w:szCs w:val="22"/>
        </w:rPr>
        <w:t xml:space="preserve"> the debenture created by the Company in </w:t>
      </w:r>
      <w:proofErr w:type="spellStart"/>
      <w:r w:rsidR="007F2111">
        <w:rPr>
          <w:rFonts w:ascii="Avenir Next" w:hAnsi="Avenir Next" w:cs="Arial"/>
          <w:color w:val="808080" w:themeColor="background1" w:themeShade="80"/>
          <w:sz w:val="22"/>
          <w:szCs w:val="22"/>
        </w:rPr>
        <w:t>favour</w:t>
      </w:r>
      <w:proofErr w:type="spellEnd"/>
      <w:r w:rsidR="007F2111">
        <w:rPr>
          <w:rFonts w:ascii="Avenir Next" w:hAnsi="Avenir Next" w:cs="Arial"/>
          <w:color w:val="808080" w:themeColor="background1" w:themeShade="80"/>
          <w:sz w:val="22"/>
          <w:szCs w:val="22"/>
        </w:rPr>
        <w:t xml:space="preserve"> of </w:t>
      </w:r>
      <w:proofErr w:type="spellStart"/>
      <w:r w:rsidR="007F2111">
        <w:rPr>
          <w:rFonts w:ascii="Avenir Next" w:hAnsi="Avenir Next" w:cs="Arial"/>
          <w:color w:val="808080" w:themeColor="background1" w:themeShade="80"/>
          <w:sz w:val="22"/>
          <w:szCs w:val="22"/>
        </w:rPr>
        <w:t>Fretus</w:t>
      </w:r>
      <w:proofErr w:type="spellEnd"/>
      <w:r w:rsidR="007F2111">
        <w:rPr>
          <w:rFonts w:ascii="Avenir Next" w:hAnsi="Avenir Next" w:cs="Arial"/>
          <w:color w:val="808080" w:themeColor="background1" w:themeShade="80"/>
          <w:sz w:val="22"/>
          <w:szCs w:val="22"/>
        </w:rPr>
        <w:t xml:space="preserve"> Bank plc, if created </w:t>
      </w:r>
      <w:r>
        <w:rPr>
          <w:rFonts w:ascii="Avenir Next" w:hAnsi="Avenir Next" w:cs="Arial"/>
          <w:color w:val="808080" w:themeColor="background1" w:themeShade="80"/>
          <w:sz w:val="22"/>
          <w:szCs w:val="22"/>
        </w:rPr>
        <w:t>at a relevant time</w:t>
      </w:r>
      <w:r w:rsidR="007F2111">
        <w:rPr>
          <w:rFonts w:ascii="Avenir Next" w:hAnsi="Avenir Next" w:cs="Arial"/>
          <w:color w:val="808080" w:themeColor="background1" w:themeShade="80"/>
          <w:sz w:val="22"/>
          <w:szCs w:val="22"/>
        </w:rPr>
        <w:t>, will be deemed</w:t>
      </w:r>
      <w:r>
        <w:rPr>
          <w:rFonts w:ascii="Avenir Next" w:hAnsi="Avenir Next" w:cs="Arial"/>
          <w:color w:val="808080" w:themeColor="background1" w:themeShade="80"/>
          <w:sz w:val="22"/>
          <w:szCs w:val="22"/>
        </w:rPr>
        <w:t xml:space="preserve"> invalid, except to the extent, that in substance, “fresh” or “new” consideration is provided </w:t>
      </w:r>
      <w:r w:rsidR="007F2111">
        <w:rPr>
          <w:rFonts w:ascii="Avenir Next" w:hAnsi="Avenir Next" w:cs="Arial"/>
          <w:color w:val="808080" w:themeColor="background1" w:themeShade="80"/>
          <w:sz w:val="22"/>
          <w:szCs w:val="22"/>
        </w:rPr>
        <w:t xml:space="preserve">by </w:t>
      </w:r>
      <w:proofErr w:type="spellStart"/>
      <w:r w:rsidR="007F2111">
        <w:rPr>
          <w:rFonts w:ascii="Avenir Next" w:hAnsi="Avenir Next" w:cs="Arial"/>
          <w:color w:val="808080" w:themeColor="background1" w:themeShade="80"/>
          <w:sz w:val="22"/>
          <w:szCs w:val="22"/>
        </w:rPr>
        <w:t>Fretus</w:t>
      </w:r>
      <w:proofErr w:type="spellEnd"/>
      <w:r w:rsidR="007F2111">
        <w:rPr>
          <w:rFonts w:ascii="Avenir Next" w:hAnsi="Avenir Next" w:cs="Arial"/>
          <w:color w:val="808080" w:themeColor="background1" w:themeShade="80"/>
          <w:sz w:val="22"/>
          <w:szCs w:val="22"/>
        </w:rPr>
        <w:t xml:space="preserve"> Bank plc for the charge.</w:t>
      </w:r>
    </w:p>
    <w:p w14:paraId="52536B3F" w14:textId="77777777" w:rsidR="00E14AAA" w:rsidRDefault="00E14AAA" w:rsidP="00EA3B38">
      <w:pPr>
        <w:jc w:val="both"/>
        <w:rPr>
          <w:rFonts w:ascii="Avenir Next" w:hAnsi="Avenir Next" w:cs="Arial"/>
          <w:color w:val="808080" w:themeColor="background1" w:themeShade="80"/>
          <w:sz w:val="22"/>
          <w:szCs w:val="22"/>
        </w:rPr>
      </w:pPr>
    </w:p>
    <w:p w14:paraId="04A255AB" w14:textId="62BD4694" w:rsidR="00C31147" w:rsidRDefault="00E14AA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As for what amounts to a “relevant time”, it depends on the identity of the person in whose </w:t>
      </w:r>
      <w:proofErr w:type="spellStart"/>
      <w:r>
        <w:rPr>
          <w:rFonts w:ascii="Avenir Next" w:hAnsi="Avenir Next" w:cs="Arial"/>
          <w:color w:val="808080" w:themeColor="background1" w:themeShade="80"/>
          <w:sz w:val="22"/>
          <w:szCs w:val="22"/>
        </w:rPr>
        <w:t>favour</w:t>
      </w:r>
      <w:proofErr w:type="spellEnd"/>
      <w:r>
        <w:rPr>
          <w:rFonts w:ascii="Avenir Next" w:hAnsi="Avenir Next" w:cs="Arial"/>
          <w:color w:val="808080" w:themeColor="background1" w:themeShade="80"/>
          <w:sz w:val="22"/>
          <w:szCs w:val="22"/>
        </w:rPr>
        <w:t xml:space="preserve"> the floating charge is created. Where the person in whose </w:t>
      </w:r>
      <w:proofErr w:type="spellStart"/>
      <w:r>
        <w:rPr>
          <w:rFonts w:ascii="Avenir Next" w:hAnsi="Avenir Next" w:cs="Arial"/>
          <w:color w:val="808080" w:themeColor="background1" w:themeShade="80"/>
          <w:sz w:val="22"/>
          <w:szCs w:val="22"/>
        </w:rPr>
        <w:t>favour</w:t>
      </w:r>
      <w:proofErr w:type="spellEnd"/>
      <w:r>
        <w:rPr>
          <w:rFonts w:ascii="Avenir Next" w:hAnsi="Avenir Next" w:cs="Arial"/>
          <w:color w:val="808080" w:themeColor="background1" w:themeShade="80"/>
          <w:sz w:val="22"/>
          <w:szCs w:val="22"/>
        </w:rPr>
        <w:t xml:space="preserve"> the floating charge is created in connected with the company, the relevant time is any time within the period of two years prior to the onset of insolvency. In cases where the person in whose </w:t>
      </w:r>
      <w:proofErr w:type="spellStart"/>
      <w:r>
        <w:rPr>
          <w:rFonts w:ascii="Avenir Next" w:hAnsi="Avenir Next" w:cs="Arial"/>
          <w:color w:val="808080" w:themeColor="background1" w:themeShade="80"/>
          <w:sz w:val="22"/>
          <w:szCs w:val="22"/>
        </w:rPr>
        <w:t>favour</w:t>
      </w:r>
      <w:proofErr w:type="spellEnd"/>
      <w:r>
        <w:rPr>
          <w:rFonts w:ascii="Avenir Next" w:hAnsi="Avenir Next" w:cs="Arial"/>
          <w:color w:val="808080" w:themeColor="background1" w:themeShade="80"/>
          <w:sz w:val="22"/>
          <w:szCs w:val="22"/>
        </w:rPr>
        <w:t xml:space="preserve"> the floating charge is created is not connected with the company, the relevant time is also anytime within the 12 months prior to the onset of insolvency, but only if at the time of the creation of the charge, the company was either unable to pay its debts (within the meaning in Section 123 of the Insolvency Act 1986</w:t>
      </w:r>
      <w:r w:rsidR="007F2111">
        <w:rPr>
          <w:rFonts w:ascii="Avenir Next" w:hAnsi="Avenir Next" w:cs="Arial"/>
          <w:color w:val="808080" w:themeColor="background1" w:themeShade="80"/>
          <w:sz w:val="22"/>
          <w:szCs w:val="22"/>
        </w:rPr>
        <w:t xml:space="preserve"> or become unable to do so in consequence of the transaction. In this case, there is no evidence that </w:t>
      </w:r>
      <w:proofErr w:type="spellStart"/>
      <w:r w:rsidR="007F2111">
        <w:rPr>
          <w:rFonts w:ascii="Avenir Next" w:hAnsi="Avenir Next" w:cs="Arial"/>
          <w:color w:val="808080" w:themeColor="background1" w:themeShade="80"/>
          <w:sz w:val="22"/>
          <w:szCs w:val="22"/>
        </w:rPr>
        <w:t>Fretus</w:t>
      </w:r>
      <w:proofErr w:type="spellEnd"/>
      <w:r w:rsidR="007F2111">
        <w:rPr>
          <w:rFonts w:ascii="Avenir Next" w:hAnsi="Avenir Next" w:cs="Arial"/>
          <w:color w:val="808080" w:themeColor="background1" w:themeShade="80"/>
          <w:sz w:val="22"/>
          <w:szCs w:val="22"/>
        </w:rPr>
        <w:t xml:space="preserve"> Bank plc </w:t>
      </w:r>
      <w:proofErr w:type="gramStart"/>
      <w:r w:rsidR="007F2111">
        <w:rPr>
          <w:rFonts w:ascii="Avenir Next" w:hAnsi="Avenir Next" w:cs="Arial"/>
          <w:color w:val="808080" w:themeColor="background1" w:themeShade="80"/>
          <w:sz w:val="22"/>
          <w:szCs w:val="22"/>
        </w:rPr>
        <w:t xml:space="preserve">is </w:t>
      </w:r>
      <w:r w:rsidR="00B87E4A">
        <w:rPr>
          <w:rFonts w:ascii="Avenir Next" w:hAnsi="Avenir Next" w:cs="Arial"/>
          <w:color w:val="808080" w:themeColor="background1" w:themeShade="80"/>
          <w:sz w:val="22"/>
          <w:szCs w:val="22"/>
        </w:rPr>
        <w:t>connected with</w:t>
      </w:r>
      <w:proofErr w:type="gramEnd"/>
      <w:r w:rsidR="00B87E4A">
        <w:rPr>
          <w:rFonts w:ascii="Avenir Next" w:hAnsi="Avenir Next" w:cs="Arial"/>
          <w:color w:val="808080" w:themeColor="background1" w:themeShade="80"/>
          <w:sz w:val="22"/>
          <w:szCs w:val="22"/>
        </w:rPr>
        <w:t xml:space="preserve"> the company. As such, the relevant time would be 12 months prior to the onset of insolvency, here the date of the winding up petition (14</w:t>
      </w:r>
      <w:r w:rsidR="00B87E4A" w:rsidRPr="00B87E4A">
        <w:rPr>
          <w:rFonts w:ascii="Avenir Next" w:hAnsi="Avenir Next" w:cs="Arial"/>
          <w:color w:val="808080" w:themeColor="background1" w:themeShade="80"/>
          <w:sz w:val="22"/>
          <w:szCs w:val="22"/>
          <w:vertAlign w:val="superscript"/>
        </w:rPr>
        <w:t>th</w:t>
      </w:r>
      <w:r w:rsidR="00B87E4A">
        <w:rPr>
          <w:rFonts w:ascii="Avenir Next" w:hAnsi="Avenir Next" w:cs="Arial"/>
          <w:color w:val="808080" w:themeColor="background1" w:themeShade="80"/>
          <w:sz w:val="22"/>
          <w:szCs w:val="22"/>
        </w:rPr>
        <w:t xml:space="preserve"> October 2022), provided that at the time of the creation of the debenture, i.e., February 2022, the Company was unable pay its debts within the meaning of Section 123 of the Insolvency Act 1986. Here, we do know that the Company was suffering from cash flow problems, but that, without more, does not </w:t>
      </w:r>
      <w:r w:rsidR="00C31147">
        <w:rPr>
          <w:rFonts w:ascii="Avenir Next" w:hAnsi="Avenir Next" w:cs="Arial"/>
          <w:color w:val="808080" w:themeColor="background1" w:themeShade="80"/>
          <w:sz w:val="22"/>
          <w:szCs w:val="22"/>
        </w:rPr>
        <w:t>fulfil the requirement of “inability to pay debts”. More is required to fulfil this requirement.</w:t>
      </w:r>
    </w:p>
    <w:p w14:paraId="296213C3" w14:textId="77777777" w:rsidR="00C31147" w:rsidRDefault="00C31147" w:rsidP="00EA3B38">
      <w:pPr>
        <w:jc w:val="both"/>
        <w:rPr>
          <w:rFonts w:ascii="Avenir Next" w:hAnsi="Avenir Next" w:cs="Arial"/>
          <w:color w:val="808080" w:themeColor="background1" w:themeShade="80"/>
          <w:sz w:val="22"/>
          <w:szCs w:val="22"/>
        </w:rPr>
      </w:pPr>
    </w:p>
    <w:p w14:paraId="1A3EA92A" w14:textId="1B5BB5FF" w:rsidR="007F2111" w:rsidRDefault="00C31147"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There is also no evidence that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plc had provided “fresh” or “new consideration” in respect of the debenture. In fact, the purpose of the debenture was </w:t>
      </w:r>
      <w:r w:rsidRPr="00C31147">
        <w:rPr>
          <w:rFonts w:ascii="Avenir Next" w:hAnsi="Avenir Next" w:cs="Arial"/>
          <w:color w:val="808080" w:themeColor="background1" w:themeShade="80"/>
          <w:sz w:val="22"/>
          <w:szCs w:val="22"/>
        </w:rPr>
        <w:t xml:space="preserve">to prevent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plc</w:t>
      </w:r>
      <w:r w:rsidRPr="00C31147">
        <w:rPr>
          <w:rFonts w:ascii="Avenir Next" w:hAnsi="Avenir Next" w:cs="Arial"/>
          <w:color w:val="808080" w:themeColor="background1" w:themeShade="80"/>
          <w:sz w:val="22"/>
          <w:szCs w:val="22"/>
        </w:rPr>
        <w:t xml:space="preserve"> from demanding repayment of the </w:t>
      </w:r>
      <w:r>
        <w:rPr>
          <w:rFonts w:ascii="Avenir Next" w:hAnsi="Avenir Next" w:cs="Arial"/>
          <w:color w:val="808080" w:themeColor="background1" w:themeShade="80"/>
          <w:sz w:val="22"/>
          <w:szCs w:val="22"/>
        </w:rPr>
        <w:t xml:space="preserve">Company’s loans, suggesting that this debenture is given in respect of an older loan. </w:t>
      </w:r>
    </w:p>
    <w:p w14:paraId="474459D1" w14:textId="77777777" w:rsidR="00C31147" w:rsidRDefault="00C31147" w:rsidP="00EA3B38">
      <w:pPr>
        <w:jc w:val="both"/>
        <w:rPr>
          <w:rFonts w:ascii="Avenir Next" w:hAnsi="Avenir Next" w:cs="Arial"/>
          <w:color w:val="808080" w:themeColor="background1" w:themeShade="80"/>
          <w:sz w:val="22"/>
          <w:szCs w:val="22"/>
        </w:rPr>
      </w:pPr>
    </w:p>
    <w:p w14:paraId="2269BDBE" w14:textId="0336887C" w:rsidR="00E14AAA" w:rsidRDefault="00C31147"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circumstances, </w:t>
      </w:r>
      <w:proofErr w:type="gramStart"/>
      <w:r>
        <w:rPr>
          <w:rFonts w:ascii="Avenir Next" w:hAnsi="Avenir Next" w:cs="Arial"/>
          <w:color w:val="808080" w:themeColor="background1" w:themeShade="80"/>
          <w:sz w:val="22"/>
          <w:szCs w:val="22"/>
        </w:rPr>
        <w:t>provided that</w:t>
      </w:r>
      <w:proofErr w:type="gramEnd"/>
      <w:r>
        <w:rPr>
          <w:rFonts w:ascii="Avenir Next" w:hAnsi="Avenir Next" w:cs="Arial"/>
          <w:color w:val="808080" w:themeColor="background1" w:themeShade="80"/>
          <w:sz w:val="22"/>
          <w:szCs w:val="22"/>
        </w:rPr>
        <w:t xml:space="preserve"> it can be proven that that the relevant time, the Company was unable to pay its debts, the </w:t>
      </w:r>
      <w:r w:rsidR="00A47922">
        <w:rPr>
          <w:rFonts w:ascii="Avenir Next" w:hAnsi="Avenir Next" w:cs="Arial"/>
          <w:color w:val="808080" w:themeColor="background1" w:themeShade="80"/>
          <w:sz w:val="22"/>
          <w:szCs w:val="22"/>
        </w:rPr>
        <w:t xml:space="preserve">liquidator could seek to challenge the debenture given in </w:t>
      </w:r>
      <w:proofErr w:type="spellStart"/>
      <w:r w:rsidR="00A47922">
        <w:rPr>
          <w:rFonts w:ascii="Avenir Next" w:hAnsi="Avenir Next" w:cs="Arial"/>
          <w:color w:val="808080" w:themeColor="background1" w:themeShade="80"/>
          <w:sz w:val="22"/>
          <w:szCs w:val="22"/>
        </w:rPr>
        <w:t>favour</w:t>
      </w:r>
      <w:proofErr w:type="spellEnd"/>
      <w:r w:rsidR="00A47922">
        <w:rPr>
          <w:rFonts w:ascii="Avenir Next" w:hAnsi="Avenir Next" w:cs="Arial"/>
          <w:color w:val="808080" w:themeColor="background1" w:themeShade="80"/>
          <w:sz w:val="22"/>
          <w:szCs w:val="22"/>
        </w:rPr>
        <w:t xml:space="preserve"> of </w:t>
      </w:r>
      <w:proofErr w:type="spellStart"/>
      <w:r w:rsidR="00A47922">
        <w:rPr>
          <w:rFonts w:ascii="Avenir Next" w:hAnsi="Avenir Next" w:cs="Arial"/>
          <w:color w:val="808080" w:themeColor="background1" w:themeShade="80"/>
          <w:sz w:val="22"/>
          <w:szCs w:val="22"/>
        </w:rPr>
        <w:t>Fretus</w:t>
      </w:r>
      <w:proofErr w:type="spellEnd"/>
      <w:r w:rsidR="00A47922">
        <w:rPr>
          <w:rFonts w:ascii="Avenir Next" w:hAnsi="Avenir Next" w:cs="Arial"/>
          <w:color w:val="808080" w:themeColor="background1" w:themeShade="80"/>
          <w:sz w:val="22"/>
          <w:szCs w:val="22"/>
        </w:rPr>
        <w:t xml:space="preserve"> Bank plc.</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07DE2239" w:rsidR="00EA3B38" w:rsidRDefault="008055E2"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sale of the marble cutting machines could potentially be challenged by the liquidator for being a transaction at undervalue. Under section 238 of the Insolvency Act 1986,</w:t>
      </w:r>
      <w:r w:rsidR="00CD03D6">
        <w:rPr>
          <w:rFonts w:ascii="Avenir Next" w:hAnsi="Avenir Next" w:cs="Arial"/>
          <w:color w:val="808080" w:themeColor="background1" w:themeShade="80"/>
          <w:sz w:val="22"/>
          <w:szCs w:val="22"/>
        </w:rPr>
        <w:t xml:space="preserve"> a liquidator may challenge a transaction which was entered prior to the company </w:t>
      </w:r>
      <w:proofErr w:type="gramStart"/>
      <w:r w:rsidR="00CD03D6">
        <w:rPr>
          <w:rFonts w:ascii="Avenir Next" w:hAnsi="Avenir Next" w:cs="Arial"/>
          <w:color w:val="808080" w:themeColor="background1" w:themeShade="80"/>
          <w:sz w:val="22"/>
          <w:szCs w:val="22"/>
        </w:rPr>
        <w:t>entering into</w:t>
      </w:r>
      <w:proofErr w:type="gramEnd"/>
      <w:r w:rsidR="00CD03D6">
        <w:rPr>
          <w:rFonts w:ascii="Avenir Next" w:hAnsi="Avenir Next" w:cs="Arial"/>
          <w:color w:val="808080" w:themeColor="background1" w:themeShade="80"/>
          <w:sz w:val="22"/>
          <w:szCs w:val="22"/>
        </w:rPr>
        <w:t xml:space="preserve"> liquidation where the transaction was at an undervalue.</w:t>
      </w:r>
    </w:p>
    <w:p w14:paraId="21B34992" w14:textId="77777777" w:rsidR="00CD03D6" w:rsidRDefault="00CD03D6" w:rsidP="00EA3B38">
      <w:pPr>
        <w:jc w:val="both"/>
        <w:rPr>
          <w:rFonts w:ascii="Avenir Next" w:hAnsi="Avenir Next" w:cs="Arial"/>
          <w:color w:val="808080" w:themeColor="background1" w:themeShade="80"/>
          <w:sz w:val="22"/>
          <w:szCs w:val="22"/>
        </w:rPr>
      </w:pPr>
    </w:p>
    <w:p w14:paraId="63F55BBE" w14:textId="27637634" w:rsidR="00CD03D6" w:rsidRDefault="00CD03D6" w:rsidP="00EA3B38">
      <w:pPr>
        <w:jc w:val="both"/>
        <w:rPr>
          <w:rFonts w:ascii="Avenir Next" w:hAnsi="Avenir Next" w:cs="Arial"/>
          <w:color w:val="808080" w:themeColor="background1" w:themeShade="80"/>
          <w:sz w:val="22"/>
          <w:szCs w:val="22"/>
        </w:rPr>
      </w:pPr>
      <w:proofErr w:type="gramStart"/>
      <w:r>
        <w:rPr>
          <w:rFonts w:ascii="Avenir Next" w:hAnsi="Avenir Next" w:cs="Arial"/>
          <w:color w:val="808080" w:themeColor="background1" w:themeShade="80"/>
          <w:sz w:val="22"/>
          <w:szCs w:val="22"/>
        </w:rPr>
        <w:t>In order for</w:t>
      </w:r>
      <w:proofErr w:type="gramEnd"/>
      <w:r>
        <w:rPr>
          <w:rFonts w:ascii="Avenir Next" w:hAnsi="Avenir Next" w:cs="Arial"/>
          <w:color w:val="808080" w:themeColor="background1" w:themeShade="80"/>
          <w:sz w:val="22"/>
          <w:szCs w:val="22"/>
        </w:rPr>
        <w:t xml:space="preserve"> the sale of the marble cutting machines to be caught under section 238 of the Insolvency Act 1986, the liquidator must show that the price of which the marble cutting machine was sold, being GBP10,000 was, at the date of the sale, significantly less than the value, in money or money’s worth, of the</w:t>
      </w:r>
      <w:r w:rsidR="00836A75">
        <w:rPr>
          <w:rFonts w:ascii="Avenir Next" w:hAnsi="Avenir Next" w:cs="Arial"/>
          <w:color w:val="808080" w:themeColor="background1" w:themeShade="80"/>
          <w:sz w:val="22"/>
          <w:szCs w:val="22"/>
        </w:rPr>
        <w:t xml:space="preserve"> marble cutting machines. In this case, the marble cutting machines were bought at GBP25,000 over a year ago. While it is reasonable to </w:t>
      </w:r>
      <w:proofErr w:type="gramStart"/>
      <w:r w:rsidR="00836A75">
        <w:rPr>
          <w:rFonts w:ascii="Avenir Next" w:hAnsi="Avenir Next" w:cs="Arial"/>
          <w:color w:val="808080" w:themeColor="background1" w:themeShade="80"/>
          <w:sz w:val="22"/>
          <w:szCs w:val="22"/>
        </w:rPr>
        <w:t>take into account</w:t>
      </w:r>
      <w:proofErr w:type="gramEnd"/>
      <w:r w:rsidR="00836A75">
        <w:rPr>
          <w:rFonts w:ascii="Avenir Next" w:hAnsi="Avenir Next" w:cs="Arial"/>
          <w:color w:val="808080" w:themeColor="background1" w:themeShade="80"/>
          <w:sz w:val="22"/>
          <w:szCs w:val="22"/>
        </w:rPr>
        <w:t xml:space="preserve"> wear and tear, it is unreasonable for the value of the marble cutting machines to depreciate by 60% in value. </w:t>
      </w:r>
    </w:p>
    <w:p w14:paraId="61DDCF2A" w14:textId="77777777" w:rsidR="00836A75" w:rsidRDefault="00836A75" w:rsidP="00EA3B38">
      <w:pPr>
        <w:jc w:val="both"/>
        <w:rPr>
          <w:rFonts w:ascii="Avenir Next" w:hAnsi="Avenir Next" w:cs="Arial"/>
          <w:color w:val="808080" w:themeColor="background1" w:themeShade="80"/>
          <w:sz w:val="22"/>
          <w:szCs w:val="22"/>
        </w:rPr>
      </w:pPr>
    </w:p>
    <w:p w14:paraId="42ABA098" w14:textId="4E208FE8" w:rsidR="00CA357E" w:rsidRDefault="00836A7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For the sale of the marble cutting machines to be caught under section 238 of the Insolvency Act 1986, the sale must have also taken place at a “relevant time</w:t>
      </w:r>
      <w:r w:rsidR="00CA357E">
        <w:rPr>
          <w:rFonts w:ascii="Avenir Next" w:hAnsi="Avenir Next" w:cs="Arial"/>
          <w:color w:val="808080" w:themeColor="background1" w:themeShade="80"/>
          <w:sz w:val="22"/>
          <w:szCs w:val="22"/>
        </w:rPr>
        <w:t>”. In this case, the marble cutting machines were sold to Rita Perkins, a director of the Company. As a director of the Company, Rita Perkins could be considered as a person connected to the Company. In such a case,</w:t>
      </w:r>
      <w:r w:rsidR="00D216CC">
        <w:rPr>
          <w:rFonts w:ascii="Avenir Next" w:hAnsi="Avenir Next" w:cs="Arial"/>
          <w:color w:val="808080" w:themeColor="background1" w:themeShade="80"/>
          <w:sz w:val="22"/>
          <w:szCs w:val="22"/>
        </w:rPr>
        <w:t xml:space="preserve"> under section 240(1)(a) </w:t>
      </w:r>
      <w:proofErr w:type="gramStart"/>
      <w:r w:rsidR="00D216CC">
        <w:rPr>
          <w:rFonts w:ascii="Avenir Next" w:hAnsi="Avenir Next" w:cs="Arial"/>
          <w:color w:val="808080" w:themeColor="background1" w:themeShade="80"/>
          <w:sz w:val="22"/>
          <w:szCs w:val="22"/>
        </w:rPr>
        <w:t xml:space="preserve">and </w:t>
      </w:r>
      <w:r w:rsidR="00CA357E">
        <w:rPr>
          <w:rFonts w:ascii="Avenir Next" w:hAnsi="Avenir Next" w:cs="Arial"/>
          <w:color w:val="808080" w:themeColor="background1" w:themeShade="80"/>
          <w:sz w:val="22"/>
          <w:szCs w:val="22"/>
        </w:rPr>
        <w:t xml:space="preserve"> the</w:t>
      </w:r>
      <w:proofErr w:type="gramEnd"/>
      <w:r w:rsidR="00CA357E">
        <w:rPr>
          <w:rFonts w:ascii="Avenir Next" w:hAnsi="Avenir Next" w:cs="Arial"/>
          <w:color w:val="808080" w:themeColor="background1" w:themeShade="80"/>
          <w:sz w:val="22"/>
          <w:szCs w:val="22"/>
        </w:rPr>
        <w:t xml:space="preserve"> “relevant time” would </w:t>
      </w:r>
      <w:r w:rsidR="00D216CC">
        <w:rPr>
          <w:rFonts w:ascii="Avenir Next" w:hAnsi="Avenir Next" w:cs="Arial"/>
          <w:color w:val="808080" w:themeColor="background1" w:themeShade="80"/>
          <w:sz w:val="22"/>
          <w:szCs w:val="22"/>
        </w:rPr>
        <w:t xml:space="preserve">be two years ending with the date of the commencement of the winding up of the Company (in this case, the winding up commences </w:t>
      </w:r>
      <w:r w:rsidR="00A205DE">
        <w:rPr>
          <w:rFonts w:ascii="Avenir Next" w:hAnsi="Avenir Next" w:cs="Arial"/>
          <w:color w:val="808080" w:themeColor="background1" w:themeShade="80"/>
          <w:sz w:val="22"/>
          <w:szCs w:val="22"/>
        </w:rPr>
        <w:t>at the time of the presentation of the winding up petition by reason of section 129 of the Insolvency Act 1986)</w:t>
      </w:r>
      <w:r w:rsidR="00D216CC">
        <w:rPr>
          <w:rFonts w:ascii="Avenir Next" w:hAnsi="Avenir Next" w:cs="Arial"/>
          <w:color w:val="808080" w:themeColor="background1" w:themeShade="80"/>
          <w:sz w:val="22"/>
          <w:szCs w:val="22"/>
        </w:rPr>
        <w:t>. In this case, the sale of the marble cutting machines took place a month before the winding up order was made</w:t>
      </w:r>
      <w:r w:rsidR="00A205DE">
        <w:rPr>
          <w:rFonts w:ascii="Avenir Next" w:hAnsi="Avenir Next" w:cs="Arial"/>
          <w:color w:val="808080" w:themeColor="background1" w:themeShade="80"/>
          <w:sz w:val="22"/>
          <w:szCs w:val="22"/>
        </w:rPr>
        <w:t xml:space="preserve"> and where the exact date is not known. </w:t>
      </w:r>
      <w:proofErr w:type="gramStart"/>
      <w:r w:rsidR="00A205DE">
        <w:rPr>
          <w:rFonts w:ascii="Avenir Next" w:hAnsi="Avenir Next" w:cs="Arial"/>
          <w:color w:val="808080" w:themeColor="background1" w:themeShade="80"/>
          <w:sz w:val="22"/>
          <w:szCs w:val="22"/>
        </w:rPr>
        <w:t>Assuming that</w:t>
      </w:r>
      <w:proofErr w:type="gramEnd"/>
      <w:r w:rsidR="00A205DE">
        <w:rPr>
          <w:rFonts w:ascii="Avenir Next" w:hAnsi="Avenir Next" w:cs="Arial"/>
          <w:color w:val="808080" w:themeColor="background1" w:themeShade="80"/>
          <w:sz w:val="22"/>
          <w:szCs w:val="22"/>
        </w:rPr>
        <w:t xml:space="preserve"> the sale took place within 2 years before presentation of the winding up petition, the sale would have fallen within the “relevant time”.</w:t>
      </w:r>
    </w:p>
    <w:p w14:paraId="1E514B4F" w14:textId="77777777" w:rsidR="00A205DE" w:rsidRDefault="00A205DE" w:rsidP="00EA3B38">
      <w:pPr>
        <w:jc w:val="both"/>
        <w:rPr>
          <w:rFonts w:ascii="Avenir Next" w:hAnsi="Avenir Next" w:cs="Arial"/>
          <w:color w:val="808080" w:themeColor="background1" w:themeShade="80"/>
          <w:sz w:val="22"/>
          <w:szCs w:val="22"/>
        </w:rPr>
      </w:pPr>
    </w:p>
    <w:p w14:paraId="7612F56F" w14:textId="492EBE58" w:rsidR="00C11090" w:rsidRDefault="00A205DE" w:rsidP="00C11090">
      <w:pPr>
        <w:jc w:val="both"/>
        <w:rPr>
          <w:rFonts w:ascii="Avenir Next" w:hAnsi="Avenir Next" w:cs="Arial"/>
          <w:color w:val="808080" w:themeColor="background1" w:themeShade="80"/>
          <w:sz w:val="22"/>
          <w:szCs w:val="22"/>
        </w:rPr>
      </w:pPr>
      <w:bookmarkStart w:id="3" w:name="_Hlk139991804"/>
      <w:r>
        <w:rPr>
          <w:rFonts w:ascii="Avenir Next" w:hAnsi="Avenir Next" w:cs="Arial"/>
          <w:color w:val="808080" w:themeColor="background1" w:themeShade="80"/>
          <w:sz w:val="22"/>
          <w:szCs w:val="22"/>
        </w:rPr>
        <w:lastRenderedPageBreak/>
        <w:t xml:space="preserve">Next, the liquidator must also show that at the time when the sale took place, </w:t>
      </w:r>
      <w:r w:rsidR="00C11090">
        <w:rPr>
          <w:rFonts w:ascii="Avenir Next" w:hAnsi="Avenir Next" w:cs="Arial"/>
          <w:color w:val="808080" w:themeColor="background1" w:themeShade="80"/>
          <w:sz w:val="22"/>
          <w:szCs w:val="22"/>
        </w:rPr>
        <w:t>the Company was unable to pay its debts within the meaning of section 123 of the Insolvency Act 1986. Again,</w:t>
      </w:r>
      <w:r w:rsidR="00C11090">
        <w:rPr>
          <w:rFonts w:ascii="Avenir Next" w:hAnsi="Avenir Next" w:cs="Arial"/>
          <w:color w:val="808080" w:themeColor="background1" w:themeShade="80"/>
          <w:sz w:val="22"/>
          <w:szCs w:val="22"/>
        </w:rPr>
        <w:t xml:space="preserve"> we do know that the Company was suffering from cash flow problems, but that, without more, does not fulfil the requirement of “inability to pay debts”. More is required to fulfil this requirement.</w:t>
      </w:r>
    </w:p>
    <w:p w14:paraId="070ABF9B" w14:textId="0D788DB6" w:rsidR="007E2919" w:rsidRDefault="007E2919" w:rsidP="007E2919">
      <w:pPr>
        <w:rPr>
          <w:rFonts w:ascii="Avenir Next" w:hAnsi="Avenir Next" w:cs="Arial"/>
          <w:b/>
          <w:sz w:val="22"/>
          <w:szCs w:val="22"/>
        </w:rPr>
      </w:pPr>
    </w:p>
    <w:bookmarkEnd w:id="3"/>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3E65E00C" w:rsidR="009452DF" w:rsidRDefault="00525E6D"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payments made to Hard and Fast Ltd may</w:t>
      </w:r>
      <w:r w:rsidR="000D715D">
        <w:rPr>
          <w:rFonts w:ascii="Avenir Next" w:hAnsi="Avenir Next" w:cs="Arial"/>
          <w:color w:val="808080" w:themeColor="background1" w:themeShade="80"/>
          <w:sz w:val="22"/>
          <w:szCs w:val="22"/>
        </w:rPr>
        <w:t xml:space="preserve"> be challenged and avoided by the Court on an application of a liquidator under section 239 of the Insolvency Act 1986. In essence, section 239 of the Insolvency Act 1986 prevents a company, shortly before entering</w:t>
      </w:r>
      <w:r w:rsidR="006C6894">
        <w:rPr>
          <w:rFonts w:ascii="Avenir Next" w:hAnsi="Avenir Next" w:cs="Arial"/>
          <w:color w:val="808080" w:themeColor="background1" w:themeShade="80"/>
          <w:sz w:val="22"/>
          <w:szCs w:val="22"/>
        </w:rPr>
        <w:t xml:space="preserve"> a formal insolvency procedure, from placing one of its creditors in a better position than others. </w:t>
      </w:r>
      <w:r w:rsidR="005C2BD9">
        <w:rPr>
          <w:rFonts w:ascii="Avenir Next" w:hAnsi="Avenir Next" w:cs="Arial"/>
          <w:color w:val="808080" w:themeColor="background1" w:themeShade="80"/>
          <w:sz w:val="22"/>
          <w:szCs w:val="22"/>
        </w:rPr>
        <w:t>In this case, the payments were made to Hard and Fast Ltd a</w:t>
      </w:r>
      <w:r w:rsidR="005C2BD9" w:rsidRPr="005C2BD9">
        <w:rPr>
          <w:rFonts w:ascii="Avenir Next" w:hAnsi="Avenir Next" w:cs="Arial"/>
          <w:color w:val="808080" w:themeColor="background1" w:themeShade="80"/>
          <w:sz w:val="22"/>
          <w:szCs w:val="22"/>
        </w:rPr>
        <w:t xml:space="preserve"> month before the winding up order was made</w:t>
      </w:r>
      <w:r w:rsidR="005C2BD9">
        <w:rPr>
          <w:rFonts w:ascii="Avenir Next" w:hAnsi="Avenir Next" w:cs="Arial"/>
          <w:color w:val="808080" w:themeColor="background1" w:themeShade="80"/>
          <w:sz w:val="22"/>
          <w:szCs w:val="22"/>
        </w:rPr>
        <w:t xml:space="preserve">, hence, falling under the “relevant time”. It is also arguable that </w:t>
      </w:r>
      <w:r w:rsidR="0095413A">
        <w:rPr>
          <w:rFonts w:ascii="Avenir Next" w:hAnsi="Avenir Next" w:cs="Arial"/>
          <w:color w:val="808080" w:themeColor="background1" w:themeShade="80"/>
          <w:sz w:val="22"/>
          <w:szCs w:val="22"/>
        </w:rPr>
        <w:t>the payments made had the effect of putting Hard and Fast Ltd in a better positio</w:t>
      </w:r>
      <w:r w:rsidR="00D910B4">
        <w:rPr>
          <w:rFonts w:ascii="Avenir Next" w:hAnsi="Avenir Next" w:cs="Arial"/>
          <w:color w:val="808080" w:themeColor="background1" w:themeShade="80"/>
          <w:sz w:val="22"/>
          <w:szCs w:val="22"/>
        </w:rPr>
        <w:t>n. In this regard, had Hard and Fast Ltd not been paid, they would have just been an unsecured creditor and would have only been paid once the liquidation expenses, preferential debts, and floating charge holders have been paid. Hence, Hard and Fast Ltd has been placed in a better position than the other unsecured creditors of the Company.</w:t>
      </w:r>
    </w:p>
    <w:p w14:paraId="70C3A00F" w14:textId="77777777" w:rsidR="00D910B4" w:rsidRDefault="00D910B4" w:rsidP="009452DF">
      <w:pPr>
        <w:jc w:val="both"/>
        <w:rPr>
          <w:rFonts w:ascii="Avenir Next" w:hAnsi="Avenir Next" w:cs="Arial"/>
          <w:color w:val="808080" w:themeColor="background1" w:themeShade="80"/>
          <w:sz w:val="22"/>
          <w:szCs w:val="22"/>
        </w:rPr>
      </w:pPr>
    </w:p>
    <w:p w14:paraId="336750E7" w14:textId="19D3D507" w:rsidR="00A018D7" w:rsidRDefault="00A018D7" w:rsidP="00A018D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Again, </w:t>
      </w:r>
      <w:r>
        <w:rPr>
          <w:rFonts w:ascii="Avenir Next" w:hAnsi="Avenir Next" w:cs="Arial"/>
          <w:color w:val="808080" w:themeColor="background1" w:themeShade="80"/>
          <w:sz w:val="22"/>
          <w:szCs w:val="22"/>
        </w:rPr>
        <w:t>the liquidator must also show that at the time when the sale took place, the Company was unable to pay its debts within the meaning of section 123 of the Insolvency Act 1986. Again, we do know that the Company was suffering from cash flow problems, but that, without more, does not fulfil the requirement of “inability to pay debts”. More is required to fulfil this requirement.</w:t>
      </w:r>
    </w:p>
    <w:p w14:paraId="1D977F84" w14:textId="77777777" w:rsidR="00A018D7" w:rsidRDefault="00A018D7" w:rsidP="00A018D7">
      <w:pPr>
        <w:rPr>
          <w:rFonts w:ascii="Avenir Next" w:hAnsi="Avenir Next" w:cs="Arial"/>
          <w:b/>
          <w:sz w:val="22"/>
          <w:szCs w:val="22"/>
        </w:rPr>
      </w:pPr>
    </w:p>
    <w:p w14:paraId="072D392A" w14:textId="1A3BAA9D" w:rsidR="00D910B4" w:rsidRPr="00B84055" w:rsidRDefault="00D910B4" w:rsidP="009452DF">
      <w:pPr>
        <w:jc w:val="both"/>
        <w:rPr>
          <w:rFonts w:ascii="Avenir Next" w:hAnsi="Avenir Next" w:cs="Arial"/>
          <w:color w:val="808080" w:themeColor="background1" w:themeShade="80"/>
          <w:sz w:val="22"/>
          <w:szCs w:val="22"/>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1"/>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5DD301E2" w:rsidR="00241FA3" w:rsidRPr="00A84235" w:rsidRDefault="00EC28A3" w:rsidP="009B4976">
    <w:pPr>
      <w:pStyle w:val="Footer"/>
      <w:ind w:right="360"/>
      <w:rPr>
        <w:rFonts w:ascii="Avenir Next" w:hAnsi="Avenir Next" w:cs="Arial"/>
        <w:sz w:val="22"/>
        <w:szCs w:val="22"/>
        <w:lang w:val="en-GB"/>
      </w:rPr>
    </w:pPr>
    <w:r>
      <w:rPr>
        <w:rFonts w:ascii="Avenir Next" w:hAnsi="Avenir Next" w:cs="Arial"/>
        <w:sz w:val="22"/>
        <w:szCs w:val="22"/>
        <w:lang w:val="en-GB"/>
      </w:rPr>
      <w:t>202223-932</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B858" w14:textId="433525B6" w:rsidR="00585A4D" w:rsidRDefault="00585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565C" w14:textId="77777777" w:rsidR="00585A4D" w:rsidRDefault="00585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FDAA" w14:textId="77777777" w:rsidR="00585A4D" w:rsidRDefault="00585A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5EC5" w14:textId="77777777" w:rsidR="00585A4D" w:rsidRDefault="00585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43B78DC"/>
    <w:multiLevelType w:val="hybridMultilevel"/>
    <w:tmpl w:val="D0B8CF1C"/>
    <w:lvl w:ilvl="0" w:tplc="3CCA71F2">
      <w:start w:val="1"/>
      <w:numFmt w:val="lowerRoman"/>
      <w:lvlText w:val="(%1)"/>
      <w:lvlJc w:val="righ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4" w15:restartNumberingAfterBreak="0">
    <w:nsid w:val="66522BEF"/>
    <w:multiLevelType w:val="hybridMultilevel"/>
    <w:tmpl w:val="645ECC1C"/>
    <w:lvl w:ilvl="0" w:tplc="3CCA71F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AF58A1"/>
    <w:multiLevelType w:val="hybridMultilevel"/>
    <w:tmpl w:val="C2721048"/>
    <w:lvl w:ilvl="0" w:tplc="3CCA71F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94B8A"/>
    <w:multiLevelType w:val="hybridMultilevel"/>
    <w:tmpl w:val="B2D8ADD8"/>
    <w:lvl w:ilvl="0" w:tplc="DFFEB8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7287596">
    <w:abstractNumId w:val="3"/>
  </w:num>
  <w:num w:numId="2" w16cid:durableId="736442013">
    <w:abstractNumId w:val="1"/>
  </w:num>
  <w:num w:numId="3" w16cid:durableId="2040355370">
    <w:abstractNumId w:val="0"/>
  </w:num>
  <w:num w:numId="4" w16cid:durableId="1177844074">
    <w:abstractNumId w:val="7"/>
  </w:num>
  <w:num w:numId="5" w16cid:durableId="981039808">
    <w:abstractNumId w:val="10"/>
  </w:num>
  <w:num w:numId="6" w16cid:durableId="1649701463">
    <w:abstractNumId w:val="2"/>
  </w:num>
  <w:num w:numId="7" w16cid:durableId="1890192012">
    <w:abstractNumId w:val="11"/>
  </w:num>
  <w:num w:numId="8" w16cid:durableId="978650835">
    <w:abstractNumId w:val="17"/>
  </w:num>
  <w:num w:numId="9" w16cid:durableId="311108981">
    <w:abstractNumId w:val="8"/>
  </w:num>
  <w:num w:numId="10" w16cid:durableId="299269668">
    <w:abstractNumId w:val="19"/>
  </w:num>
  <w:num w:numId="11" w16cid:durableId="1263101978">
    <w:abstractNumId w:val="5"/>
  </w:num>
  <w:num w:numId="12" w16cid:durableId="1043336014">
    <w:abstractNumId w:val="15"/>
  </w:num>
  <w:num w:numId="13" w16cid:durableId="1892424762">
    <w:abstractNumId w:val="9"/>
  </w:num>
  <w:num w:numId="14" w16cid:durableId="2109888184">
    <w:abstractNumId w:val="4"/>
  </w:num>
  <w:num w:numId="15" w16cid:durableId="1315794533">
    <w:abstractNumId w:val="12"/>
  </w:num>
  <w:num w:numId="16" w16cid:durableId="1368991756">
    <w:abstractNumId w:val="16"/>
  </w:num>
  <w:num w:numId="17" w16cid:durableId="467941500">
    <w:abstractNumId w:val="6"/>
  </w:num>
  <w:num w:numId="18" w16cid:durableId="755441405">
    <w:abstractNumId w:val="18"/>
  </w:num>
  <w:num w:numId="19" w16cid:durableId="2038895886">
    <w:abstractNumId w:val="13"/>
  </w:num>
  <w:num w:numId="20" w16cid:durableId="1735855817">
    <w:abstractNumId w:val="14"/>
  </w:num>
  <w:num w:numId="21" w16cid:durableId="111713798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940B5"/>
    <w:rsid w:val="000A407B"/>
    <w:rsid w:val="000A68ED"/>
    <w:rsid w:val="000B5FF1"/>
    <w:rsid w:val="000B609F"/>
    <w:rsid w:val="000C3DB6"/>
    <w:rsid w:val="000D02CD"/>
    <w:rsid w:val="000D10C6"/>
    <w:rsid w:val="000D55A8"/>
    <w:rsid w:val="000D715D"/>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079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0156"/>
    <w:rsid w:val="002356EA"/>
    <w:rsid w:val="0024116D"/>
    <w:rsid w:val="00241B44"/>
    <w:rsid w:val="00241FA3"/>
    <w:rsid w:val="00245EFB"/>
    <w:rsid w:val="0025386E"/>
    <w:rsid w:val="002554FD"/>
    <w:rsid w:val="002638B0"/>
    <w:rsid w:val="0026647A"/>
    <w:rsid w:val="002668D3"/>
    <w:rsid w:val="0027299F"/>
    <w:rsid w:val="002747D8"/>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3BDD"/>
    <w:rsid w:val="002F75A3"/>
    <w:rsid w:val="002F77D6"/>
    <w:rsid w:val="00303C2F"/>
    <w:rsid w:val="00311816"/>
    <w:rsid w:val="003144EF"/>
    <w:rsid w:val="00314F32"/>
    <w:rsid w:val="00315761"/>
    <w:rsid w:val="00326292"/>
    <w:rsid w:val="00326415"/>
    <w:rsid w:val="00330937"/>
    <w:rsid w:val="00330F31"/>
    <w:rsid w:val="00334648"/>
    <w:rsid w:val="0033768C"/>
    <w:rsid w:val="00337938"/>
    <w:rsid w:val="00340769"/>
    <w:rsid w:val="00341AA6"/>
    <w:rsid w:val="00352FC4"/>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A60FB"/>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45D04"/>
    <w:rsid w:val="00447E20"/>
    <w:rsid w:val="004534C2"/>
    <w:rsid w:val="0045446F"/>
    <w:rsid w:val="00455690"/>
    <w:rsid w:val="0045683E"/>
    <w:rsid w:val="00461F95"/>
    <w:rsid w:val="004711E6"/>
    <w:rsid w:val="00474C2B"/>
    <w:rsid w:val="00477C72"/>
    <w:rsid w:val="00491675"/>
    <w:rsid w:val="00493855"/>
    <w:rsid w:val="00495E79"/>
    <w:rsid w:val="004A2D83"/>
    <w:rsid w:val="004A57DD"/>
    <w:rsid w:val="004A7B51"/>
    <w:rsid w:val="004A7D71"/>
    <w:rsid w:val="004A7EF3"/>
    <w:rsid w:val="004B0B70"/>
    <w:rsid w:val="004B11FD"/>
    <w:rsid w:val="004B23A2"/>
    <w:rsid w:val="004C0D75"/>
    <w:rsid w:val="004D1A5A"/>
    <w:rsid w:val="004D2FFF"/>
    <w:rsid w:val="004D3721"/>
    <w:rsid w:val="004D64F9"/>
    <w:rsid w:val="004E3A6B"/>
    <w:rsid w:val="004E622C"/>
    <w:rsid w:val="004F5FDF"/>
    <w:rsid w:val="005177FE"/>
    <w:rsid w:val="00520242"/>
    <w:rsid w:val="0052263B"/>
    <w:rsid w:val="00524728"/>
    <w:rsid w:val="00525E6D"/>
    <w:rsid w:val="005331CA"/>
    <w:rsid w:val="00533F66"/>
    <w:rsid w:val="00537970"/>
    <w:rsid w:val="00540E3A"/>
    <w:rsid w:val="00544127"/>
    <w:rsid w:val="005463A9"/>
    <w:rsid w:val="00553EB2"/>
    <w:rsid w:val="00560534"/>
    <w:rsid w:val="0056391B"/>
    <w:rsid w:val="005650E2"/>
    <w:rsid w:val="00567AD7"/>
    <w:rsid w:val="00575B2D"/>
    <w:rsid w:val="005833D0"/>
    <w:rsid w:val="005846F3"/>
    <w:rsid w:val="00585A4D"/>
    <w:rsid w:val="0058622F"/>
    <w:rsid w:val="00592F82"/>
    <w:rsid w:val="005A0CCA"/>
    <w:rsid w:val="005A1083"/>
    <w:rsid w:val="005A6FF2"/>
    <w:rsid w:val="005A726D"/>
    <w:rsid w:val="005B67AC"/>
    <w:rsid w:val="005B79F4"/>
    <w:rsid w:val="005C2BD9"/>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36DCB"/>
    <w:rsid w:val="00641515"/>
    <w:rsid w:val="00652945"/>
    <w:rsid w:val="00654C2F"/>
    <w:rsid w:val="00657087"/>
    <w:rsid w:val="006624AB"/>
    <w:rsid w:val="006639DB"/>
    <w:rsid w:val="006661EF"/>
    <w:rsid w:val="00677AEB"/>
    <w:rsid w:val="00680EF2"/>
    <w:rsid w:val="00687A1D"/>
    <w:rsid w:val="006925C1"/>
    <w:rsid w:val="00697EA1"/>
    <w:rsid w:val="006A1612"/>
    <w:rsid w:val="006A2646"/>
    <w:rsid w:val="006A38A1"/>
    <w:rsid w:val="006A6530"/>
    <w:rsid w:val="006B435A"/>
    <w:rsid w:val="006B4C64"/>
    <w:rsid w:val="006B56FB"/>
    <w:rsid w:val="006C689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598A"/>
    <w:rsid w:val="00740DAD"/>
    <w:rsid w:val="00742AF3"/>
    <w:rsid w:val="007603F5"/>
    <w:rsid w:val="00763348"/>
    <w:rsid w:val="00764DB0"/>
    <w:rsid w:val="00766D86"/>
    <w:rsid w:val="0076764D"/>
    <w:rsid w:val="0077498C"/>
    <w:rsid w:val="007809BC"/>
    <w:rsid w:val="00782F9A"/>
    <w:rsid w:val="00784128"/>
    <w:rsid w:val="00787BCC"/>
    <w:rsid w:val="00793173"/>
    <w:rsid w:val="007A2A33"/>
    <w:rsid w:val="007A5171"/>
    <w:rsid w:val="007B5C89"/>
    <w:rsid w:val="007B76F6"/>
    <w:rsid w:val="007C0137"/>
    <w:rsid w:val="007C1FCC"/>
    <w:rsid w:val="007C6201"/>
    <w:rsid w:val="007D1974"/>
    <w:rsid w:val="007D7C92"/>
    <w:rsid w:val="007E1154"/>
    <w:rsid w:val="007E2919"/>
    <w:rsid w:val="007E46A8"/>
    <w:rsid w:val="007E6BA4"/>
    <w:rsid w:val="007F2111"/>
    <w:rsid w:val="007F41F8"/>
    <w:rsid w:val="007F659B"/>
    <w:rsid w:val="0080441E"/>
    <w:rsid w:val="0080454E"/>
    <w:rsid w:val="00804C32"/>
    <w:rsid w:val="008055E2"/>
    <w:rsid w:val="00806302"/>
    <w:rsid w:val="00807119"/>
    <w:rsid w:val="0082430C"/>
    <w:rsid w:val="0082483F"/>
    <w:rsid w:val="008252F5"/>
    <w:rsid w:val="008279C0"/>
    <w:rsid w:val="00836A75"/>
    <w:rsid w:val="00842BAF"/>
    <w:rsid w:val="00867701"/>
    <w:rsid w:val="00871C74"/>
    <w:rsid w:val="008723F3"/>
    <w:rsid w:val="00876F56"/>
    <w:rsid w:val="0088009B"/>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5413A"/>
    <w:rsid w:val="00962045"/>
    <w:rsid w:val="0097228A"/>
    <w:rsid w:val="00980E61"/>
    <w:rsid w:val="00991428"/>
    <w:rsid w:val="00992676"/>
    <w:rsid w:val="009954B2"/>
    <w:rsid w:val="00996691"/>
    <w:rsid w:val="009A3AB7"/>
    <w:rsid w:val="009A6ADB"/>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E5512"/>
    <w:rsid w:val="009F275E"/>
    <w:rsid w:val="00A018D7"/>
    <w:rsid w:val="00A047EE"/>
    <w:rsid w:val="00A205DE"/>
    <w:rsid w:val="00A2274A"/>
    <w:rsid w:val="00A235B7"/>
    <w:rsid w:val="00A27A7A"/>
    <w:rsid w:val="00A27ECE"/>
    <w:rsid w:val="00A34ABE"/>
    <w:rsid w:val="00A407EF"/>
    <w:rsid w:val="00A42DCD"/>
    <w:rsid w:val="00A46B4C"/>
    <w:rsid w:val="00A47922"/>
    <w:rsid w:val="00A5117B"/>
    <w:rsid w:val="00A56D34"/>
    <w:rsid w:val="00A60074"/>
    <w:rsid w:val="00A6627C"/>
    <w:rsid w:val="00A71019"/>
    <w:rsid w:val="00A81029"/>
    <w:rsid w:val="00A818C4"/>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06E3F"/>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87E4A"/>
    <w:rsid w:val="00B9639B"/>
    <w:rsid w:val="00BA1CFD"/>
    <w:rsid w:val="00BA6C31"/>
    <w:rsid w:val="00BB0F2B"/>
    <w:rsid w:val="00BB159B"/>
    <w:rsid w:val="00BE4FF3"/>
    <w:rsid w:val="00BF2C93"/>
    <w:rsid w:val="00BF50F7"/>
    <w:rsid w:val="00C02F29"/>
    <w:rsid w:val="00C07224"/>
    <w:rsid w:val="00C11090"/>
    <w:rsid w:val="00C17718"/>
    <w:rsid w:val="00C20AFE"/>
    <w:rsid w:val="00C22A25"/>
    <w:rsid w:val="00C305F5"/>
    <w:rsid w:val="00C31147"/>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A357E"/>
    <w:rsid w:val="00CB1983"/>
    <w:rsid w:val="00CB2CBB"/>
    <w:rsid w:val="00CB7CAC"/>
    <w:rsid w:val="00CC5335"/>
    <w:rsid w:val="00CC5BA4"/>
    <w:rsid w:val="00CD03D6"/>
    <w:rsid w:val="00CD4998"/>
    <w:rsid w:val="00CE1035"/>
    <w:rsid w:val="00CE6E50"/>
    <w:rsid w:val="00CF1D93"/>
    <w:rsid w:val="00CF2819"/>
    <w:rsid w:val="00CF4F9D"/>
    <w:rsid w:val="00CF70DC"/>
    <w:rsid w:val="00D01697"/>
    <w:rsid w:val="00D148DC"/>
    <w:rsid w:val="00D17FDC"/>
    <w:rsid w:val="00D216CC"/>
    <w:rsid w:val="00D21D8C"/>
    <w:rsid w:val="00D53719"/>
    <w:rsid w:val="00D63EFD"/>
    <w:rsid w:val="00D84752"/>
    <w:rsid w:val="00D86B3B"/>
    <w:rsid w:val="00D8748A"/>
    <w:rsid w:val="00D910B4"/>
    <w:rsid w:val="00D93196"/>
    <w:rsid w:val="00DA0DC0"/>
    <w:rsid w:val="00DB243C"/>
    <w:rsid w:val="00DB482A"/>
    <w:rsid w:val="00DB4A4E"/>
    <w:rsid w:val="00DB4E5B"/>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4AA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28A3"/>
    <w:rsid w:val="00EC441F"/>
    <w:rsid w:val="00EC4755"/>
    <w:rsid w:val="00ED029A"/>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0F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3998</Words>
  <Characters>22792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cp:lastModifiedBy>
  <cp:revision>4</cp:revision>
  <cp:lastPrinted>2019-08-27T05:42:00Z</cp:lastPrinted>
  <dcterms:created xsi:type="dcterms:W3CDTF">2023-07-11T10:31:00Z</dcterms:created>
  <dcterms:modified xsi:type="dcterms:W3CDTF">2023-07-11T10:31:00Z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iManageFooter">
    <vt:lpwstr>&lt;#1731079&gt;&lt;JAN&gt;&lt;JANICE.OOI&gt;&lt;JANICE.OOI&gt;</vt:lpwstr>
  </property>
</Properties>
</file>