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572F2F" w:rsidRDefault="00BA41E0" w:rsidP="004D2090">
      <w:pPr>
        <w:pStyle w:val="ListParagraph"/>
        <w:numPr>
          <w:ilvl w:val="0"/>
          <w:numId w:val="1"/>
        </w:numPr>
        <w:ind w:left="426"/>
        <w:jc w:val="both"/>
        <w:rPr>
          <w:rFonts w:ascii="Avenir Next" w:hAnsi="Avenir Next" w:cs="Arial"/>
          <w:sz w:val="22"/>
          <w:szCs w:val="22"/>
          <w:highlight w:val="yellow"/>
          <w:lang w:val="en-GB"/>
        </w:rPr>
      </w:pPr>
      <w:r w:rsidRPr="00572F2F">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566F30" w:rsidRDefault="0052366A" w:rsidP="004D2090">
      <w:pPr>
        <w:pStyle w:val="ListParagraph"/>
        <w:numPr>
          <w:ilvl w:val="0"/>
          <w:numId w:val="2"/>
        </w:numPr>
        <w:ind w:left="426"/>
        <w:jc w:val="both"/>
        <w:rPr>
          <w:rFonts w:ascii="Avenir Next" w:hAnsi="Avenir Next" w:cs="Arial"/>
          <w:sz w:val="22"/>
          <w:szCs w:val="22"/>
          <w:highlight w:val="yellow"/>
          <w:lang w:val="en-GB"/>
        </w:rPr>
      </w:pPr>
      <w:r w:rsidRPr="00566F30">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182BBB">
      <w:pPr>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182BBB" w:rsidRDefault="002938AD" w:rsidP="004D2090">
      <w:pPr>
        <w:pStyle w:val="ListParagraph"/>
        <w:numPr>
          <w:ilvl w:val="0"/>
          <w:numId w:val="3"/>
        </w:numPr>
        <w:ind w:left="426"/>
        <w:jc w:val="both"/>
        <w:rPr>
          <w:rFonts w:ascii="Avenir Next" w:hAnsi="Avenir Next" w:cs="Arial"/>
          <w:sz w:val="22"/>
          <w:szCs w:val="22"/>
          <w:highlight w:val="yellow"/>
          <w:lang w:val="en-GB"/>
        </w:rPr>
      </w:pPr>
      <w:r w:rsidRPr="00182BBB">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20527572" w14:textId="77777777" w:rsidR="00182BBB" w:rsidRDefault="00182BBB" w:rsidP="008C35C9">
      <w:pPr>
        <w:jc w:val="both"/>
        <w:rPr>
          <w:rFonts w:ascii="Avenir Next Demi Bold" w:hAnsi="Avenir Next Demi Bold" w:cs="Arial"/>
          <w:b/>
          <w:bCs/>
          <w:color w:val="000000" w:themeColor="text1"/>
          <w:sz w:val="22"/>
          <w:szCs w:val="22"/>
        </w:rPr>
      </w:pPr>
    </w:p>
    <w:p w14:paraId="6ED7CA17" w14:textId="77777777" w:rsidR="00182BBB" w:rsidRDefault="00182BBB" w:rsidP="008C35C9">
      <w:pPr>
        <w:jc w:val="both"/>
        <w:rPr>
          <w:rFonts w:ascii="Avenir Next Demi Bold" w:hAnsi="Avenir Next Demi Bold" w:cs="Arial"/>
          <w:b/>
          <w:bCs/>
          <w:color w:val="000000" w:themeColor="text1"/>
          <w:sz w:val="22"/>
          <w:szCs w:val="22"/>
        </w:rPr>
      </w:pPr>
    </w:p>
    <w:p w14:paraId="0B8868B3" w14:textId="16705774"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F84365" w:rsidRDefault="001A512B" w:rsidP="004D2090">
      <w:pPr>
        <w:pStyle w:val="ListParagraph"/>
        <w:numPr>
          <w:ilvl w:val="0"/>
          <w:numId w:val="4"/>
        </w:numPr>
        <w:ind w:left="426"/>
        <w:jc w:val="both"/>
        <w:rPr>
          <w:rFonts w:ascii="Avenir Next" w:hAnsi="Avenir Next" w:cs="Arial"/>
          <w:sz w:val="22"/>
          <w:szCs w:val="22"/>
          <w:highlight w:val="yellow"/>
          <w:lang w:val="en-GB"/>
        </w:rPr>
      </w:pPr>
      <w:r w:rsidRPr="00F84365">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B1042C" w:rsidRDefault="00DF1875" w:rsidP="004D2090">
      <w:pPr>
        <w:pStyle w:val="ListParagraph"/>
        <w:numPr>
          <w:ilvl w:val="0"/>
          <w:numId w:val="5"/>
        </w:numPr>
        <w:ind w:left="426"/>
        <w:jc w:val="both"/>
        <w:rPr>
          <w:rFonts w:ascii="Avenir Next" w:hAnsi="Avenir Next" w:cs="Arial"/>
          <w:sz w:val="22"/>
          <w:szCs w:val="22"/>
          <w:highlight w:val="yellow"/>
          <w:lang w:val="en-GB"/>
        </w:rPr>
      </w:pPr>
      <w:r w:rsidRPr="00B1042C">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672773" w:rsidRDefault="00025846" w:rsidP="004D2090">
      <w:pPr>
        <w:pStyle w:val="ListParagraph"/>
        <w:numPr>
          <w:ilvl w:val="0"/>
          <w:numId w:val="6"/>
        </w:numPr>
        <w:ind w:left="426"/>
        <w:jc w:val="both"/>
        <w:rPr>
          <w:rFonts w:ascii="Avenir Next" w:hAnsi="Avenir Next" w:cs="Arial"/>
          <w:sz w:val="22"/>
          <w:szCs w:val="22"/>
          <w:highlight w:val="yellow"/>
          <w:lang w:val="en-GB"/>
        </w:rPr>
      </w:pPr>
      <w:r w:rsidRPr="00672773">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9B675D" w:rsidRDefault="00E631C5" w:rsidP="004D2090">
      <w:pPr>
        <w:pStyle w:val="ListParagraph"/>
        <w:numPr>
          <w:ilvl w:val="0"/>
          <w:numId w:val="7"/>
        </w:numPr>
        <w:ind w:left="426"/>
        <w:jc w:val="both"/>
        <w:rPr>
          <w:rFonts w:ascii="Avenir Next" w:hAnsi="Avenir Next" w:cs="Arial"/>
          <w:sz w:val="22"/>
          <w:szCs w:val="22"/>
          <w:highlight w:val="yellow"/>
          <w:lang w:val="en-GB"/>
        </w:rPr>
      </w:pPr>
      <w:r w:rsidRPr="009B675D">
        <w:rPr>
          <w:rFonts w:ascii="Avenir Next" w:hAnsi="Avenir Next" w:cs="Arial"/>
          <w:sz w:val="22"/>
          <w:szCs w:val="22"/>
          <w:highlight w:val="yellow"/>
          <w:lang w:val="en-GB"/>
        </w:rPr>
        <w:t>To preserve</w:t>
      </w:r>
      <w:r w:rsidR="00FA2EAC" w:rsidRPr="009B675D">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8114C5" w:rsidRDefault="001B3AEE" w:rsidP="004D2090">
      <w:pPr>
        <w:pStyle w:val="ListParagraph"/>
        <w:numPr>
          <w:ilvl w:val="0"/>
          <w:numId w:val="8"/>
        </w:numPr>
        <w:ind w:left="426"/>
        <w:jc w:val="both"/>
        <w:rPr>
          <w:rFonts w:ascii="Avenir Next" w:hAnsi="Avenir Next" w:cs="Arial"/>
          <w:sz w:val="22"/>
          <w:szCs w:val="22"/>
          <w:highlight w:val="yellow"/>
          <w:lang w:val="en-GB"/>
        </w:rPr>
      </w:pPr>
      <w:r w:rsidRPr="008114C5">
        <w:rPr>
          <w:rFonts w:ascii="Avenir Next" w:hAnsi="Avenir Next" w:cs="Arial"/>
          <w:sz w:val="22"/>
          <w:szCs w:val="22"/>
          <w:highlight w:val="yellow"/>
          <w:lang w:val="en-GB"/>
        </w:rPr>
        <w:t xml:space="preserve">An individual whose parents </w:t>
      </w:r>
      <w:r w:rsidR="000940F4" w:rsidRPr="008114C5">
        <w:rPr>
          <w:rFonts w:ascii="Avenir Next" w:hAnsi="Avenir Next" w:cs="Arial"/>
          <w:sz w:val="22"/>
          <w:szCs w:val="22"/>
          <w:highlight w:val="yellow"/>
          <w:lang w:val="en-GB"/>
        </w:rPr>
        <w:t>live</w:t>
      </w:r>
      <w:r w:rsidRPr="008114C5">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6E7AEE2D" w14:textId="77777777" w:rsidR="008114C5" w:rsidRDefault="008114C5" w:rsidP="008C35C9">
      <w:pPr>
        <w:jc w:val="both"/>
        <w:rPr>
          <w:rFonts w:ascii="Avenir Next Demi Bold" w:hAnsi="Avenir Next Demi Bold" w:cs="Arial"/>
          <w:b/>
          <w:bCs/>
          <w:color w:val="000000" w:themeColor="text1"/>
          <w:sz w:val="22"/>
          <w:szCs w:val="22"/>
        </w:rPr>
      </w:pPr>
    </w:p>
    <w:p w14:paraId="33FBD971" w14:textId="5A9DB022"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F77E03" w:rsidRDefault="003D142C" w:rsidP="004D2090">
      <w:pPr>
        <w:pStyle w:val="ListParagraph"/>
        <w:numPr>
          <w:ilvl w:val="0"/>
          <w:numId w:val="9"/>
        </w:numPr>
        <w:ind w:left="426"/>
        <w:jc w:val="both"/>
        <w:rPr>
          <w:rFonts w:ascii="Avenir Next" w:hAnsi="Avenir Next" w:cs="Arial"/>
          <w:sz w:val="22"/>
          <w:szCs w:val="22"/>
          <w:highlight w:val="yellow"/>
          <w:lang w:val="en-GB"/>
        </w:rPr>
      </w:pPr>
      <w:r w:rsidRPr="00F77E03">
        <w:rPr>
          <w:rFonts w:ascii="Avenir Next" w:hAnsi="Avenir Next" w:cs="Arial"/>
          <w:sz w:val="22"/>
          <w:szCs w:val="22"/>
          <w:highlight w:val="yellow"/>
          <w:lang w:val="en-GB"/>
        </w:rPr>
        <w:t xml:space="preserve">Rescue financing enjoys preferential treatment automatically without the sanction of </w:t>
      </w:r>
      <w:r w:rsidR="00CD338E" w:rsidRPr="00F77E03">
        <w:rPr>
          <w:rFonts w:ascii="Avenir Next" w:hAnsi="Avenir Next" w:cs="Arial"/>
          <w:sz w:val="22"/>
          <w:szCs w:val="22"/>
          <w:highlight w:val="yellow"/>
          <w:lang w:val="en-GB"/>
        </w:rPr>
        <w:t>c</w:t>
      </w:r>
      <w:r w:rsidRPr="00F77E03">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891DEB" w:rsidRDefault="00981ED1" w:rsidP="004D2090">
      <w:pPr>
        <w:pStyle w:val="ListParagraph"/>
        <w:numPr>
          <w:ilvl w:val="0"/>
          <w:numId w:val="10"/>
        </w:numPr>
        <w:ind w:left="426"/>
        <w:jc w:val="both"/>
        <w:rPr>
          <w:rFonts w:ascii="Avenir Next" w:hAnsi="Avenir Next" w:cs="Arial"/>
          <w:sz w:val="22"/>
          <w:szCs w:val="22"/>
          <w:highlight w:val="yellow"/>
          <w:lang w:val="en-GB"/>
        </w:rPr>
      </w:pPr>
      <w:r w:rsidRPr="00891DEB">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30C88700" w14:textId="77777777" w:rsidR="003F0C39" w:rsidRDefault="003F0C39" w:rsidP="008C35C9">
      <w:pPr>
        <w:jc w:val="both"/>
        <w:rPr>
          <w:rFonts w:ascii="Avenir Next Demi Bold" w:hAnsi="Avenir Next Demi Bold" w:cs="Arial"/>
          <w:b/>
          <w:bCs/>
          <w:sz w:val="22"/>
          <w:szCs w:val="22"/>
          <w:lang w:val="en-GB"/>
        </w:rPr>
      </w:pPr>
    </w:p>
    <w:p w14:paraId="68FCDFD8" w14:textId="77777777" w:rsidR="003F0C39" w:rsidRDefault="003F0C39" w:rsidP="008C35C9">
      <w:pPr>
        <w:jc w:val="both"/>
        <w:rPr>
          <w:rFonts w:ascii="Avenir Next Demi Bold" w:hAnsi="Avenir Next Demi Bold" w:cs="Arial"/>
          <w:b/>
          <w:bCs/>
          <w:sz w:val="22"/>
          <w:szCs w:val="22"/>
          <w:lang w:val="en-GB"/>
        </w:rPr>
      </w:pPr>
    </w:p>
    <w:p w14:paraId="3514A88E" w14:textId="77777777" w:rsidR="003F0C39" w:rsidRDefault="003F0C39" w:rsidP="008C35C9">
      <w:pPr>
        <w:jc w:val="both"/>
        <w:rPr>
          <w:rFonts w:ascii="Avenir Next Demi Bold" w:hAnsi="Avenir Next Demi Bold" w:cs="Arial"/>
          <w:b/>
          <w:bCs/>
          <w:sz w:val="22"/>
          <w:szCs w:val="22"/>
          <w:lang w:val="en-GB"/>
        </w:rPr>
      </w:pPr>
    </w:p>
    <w:p w14:paraId="4D3E858B" w14:textId="77777777" w:rsidR="003F0C39" w:rsidRDefault="003F0C39" w:rsidP="008C35C9">
      <w:pPr>
        <w:jc w:val="both"/>
        <w:rPr>
          <w:rFonts w:ascii="Avenir Next Demi Bold" w:hAnsi="Avenir Next Demi Bold" w:cs="Arial"/>
          <w:b/>
          <w:bCs/>
          <w:sz w:val="22"/>
          <w:szCs w:val="22"/>
          <w:lang w:val="en-GB"/>
        </w:rPr>
      </w:pPr>
    </w:p>
    <w:p w14:paraId="01C73D05" w14:textId="77777777" w:rsidR="003F0C39" w:rsidRDefault="003F0C39" w:rsidP="008C35C9">
      <w:pPr>
        <w:jc w:val="both"/>
        <w:rPr>
          <w:rFonts w:ascii="Avenir Next Demi Bold" w:hAnsi="Avenir Next Demi Bold" w:cs="Arial"/>
          <w:b/>
          <w:bCs/>
          <w:sz w:val="22"/>
          <w:szCs w:val="22"/>
          <w:lang w:val="en-GB"/>
        </w:rPr>
      </w:pPr>
    </w:p>
    <w:p w14:paraId="6C7F5232" w14:textId="77777777" w:rsidR="003F0C39" w:rsidRDefault="003F0C39" w:rsidP="008C35C9">
      <w:pPr>
        <w:jc w:val="both"/>
        <w:rPr>
          <w:rFonts w:ascii="Avenir Next Demi Bold" w:hAnsi="Avenir Next Demi Bold" w:cs="Arial"/>
          <w:b/>
          <w:bCs/>
          <w:sz w:val="22"/>
          <w:szCs w:val="22"/>
          <w:lang w:val="en-GB"/>
        </w:rPr>
      </w:pPr>
    </w:p>
    <w:p w14:paraId="5951F4DD" w14:textId="77777777" w:rsidR="003F0C39" w:rsidRDefault="003F0C39" w:rsidP="008C35C9">
      <w:pPr>
        <w:jc w:val="both"/>
        <w:rPr>
          <w:rFonts w:ascii="Avenir Next Demi Bold" w:hAnsi="Avenir Next Demi Bold" w:cs="Arial"/>
          <w:b/>
          <w:bCs/>
          <w:sz w:val="22"/>
          <w:szCs w:val="22"/>
          <w:lang w:val="en-GB"/>
        </w:rPr>
      </w:pPr>
    </w:p>
    <w:p w14:paraId="7D19BD65" w14:textId="77777777" w:rsidR="003F0C39" w:rsidRDefault="003F0C39" w:rsidP="008C35C9">
      <w:pPr>
        <w:jc w:val="both"/>
        <w:rPr>
          <w:rFonts w:ascii="Avenir Next Demi Bold" w:hAnsi="Avenir Next Demi Bold" w:cs="Arial"/>
          <w:b/>
          <w:bCs/>
          <w:sz w:val="22"/>
          <w:szCs w:val="22"/>
          <w:lang w:val="en-GB"/>
        </w:rPr>
      </w:pPr>
    </w:p>
    <w:p w14:paraId="5ECD1AF4" w14:textId="77777777" w:rsidR="003F0C39" w:rsidRDefault="003F0C39" w:rsidP="008C35C9">
      <w:pPr>
        <w:jc w:val="both"/>
        <w:rPr>
          <w:rFonts w:ascii="Avenir Next Demi Bold" w:hAnsi="Avenir Next Demi Bold" w:cs="Arial"/>
          <w:b/>
          <w:bCs/>
          <w:sz w:val="22"/>
          <w:szCs w:val="22"/>
          <w:lang w:val="en-GB"/>
        </w:rPr>
      </w:pPr>
    </w:p>
    <w:p w14:paraId="428312A8" w14:textId="65AB534F" w:rsidR="00E65ECF" w:rsidRPr="003F0C39" w:rsidRDefault="00F47A63" w:rsidP="003F0C3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05F08563" w14:textId="77777777" w:rsidR="00E65ECF" w:rsidRDefault="00E65ECF" w:rsidP="008C35C9">
      <w:pPr>
        <w:ind w:left="720" w:right="851" w:hanging="720"/>
        <w:jc w:val="both"/>
        <w:rPr>
          <w:rFonts w:ascii="Avenir Next Demi Bold" w:hAnsi="Avenir Next Demi Bold" w:cs="Arial"/>
          <w:b/>
          <w:bCs/>
          <w:color w:val="000000" w:themeColor="text1"/>
          <w:sz w:val="22"/>
          <w:szCs w:val="22"/>
          <w:lang w:val="en-GB"/>
        </w:rPr>
      </w:pPr>
    </w:p>
    <w:p w14:paraId="1A1CA016" w14:textId="396F828F"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4BD5B26" w14:textId="1193C83C" w:rsidR="009C5431" w:rsidRDefault="004A3793" w:rsidP="00F84240">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4A05A311" w14:textId="77777777" w:rsidR="00F84240" w:rsidRPr="00F84240" w:rsidRDefault="00F84240" w:rsidP="00F84240">
      <w:pPr>
        <w:jc w:val="both"/>
        <w:rPr>
          <w:rFonts w:ascii="Avenir Next" w:hAnsi="Avenir Next" w:cs="Arial"/>
          <w:sz w:val="22"/>
          <w:szCs w:val="22"/>
          <w:lang w:val="en-GB"/>
        </w:rPr>
      </w:pPr>
    </w:p>
    <w:p w14:paraId="2D50851B" w14:textId="77777777" w:rsidR="00F9017C" w:rsidRDefault="009C5431" w:rsidP="008C35C9">
      <w:pPr>
        <w:jc w:val="both"/>
        <w:rPr>
          <w:rFonts w:ascii="Avenir Next" w:hAnsi="Avenir Next" w:cs="Arial"/>
          <w:color w:val="808080" w:themeColor="background1" w:themeShade="80"/>
          <w:sz w:val="22"/>
          <w:szCs w:val="22"/>
          <w:lang w:val="en-GB"/>
        </w:rPr>
      </w:pPr>
      <w:r w:rsidRPr="009C5431">
        <w:rPr>
          <w:rFonts w:ascii="Avenir Next" w:hAnsi="Avenir Next" w:cs="Arial"/>
          <w:color w:val="808080" w:themeColor="background1" w:themeShade="80"/>
          <w:sz w:val="22"/>
          <w:szCs w:val="22"/>
          <w:lang w:val="en-GB"/>
        </w:rPr>
        <w:t>The concept of a cross-class cramdown was first introduced in the 2017 Amendment Act. Subject to</w:t>
      </w:r>
      <w:r w:rsidR="00E352F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certain conditions, it allows a scheme of arrangement</w:t>
      </w:r>
      <w:r w:rsidR="00E352F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with creditors to be approved notwithstanding one or more classes of creditor having rejected</w:t>
      </w:r>
      <w:r w:rsidR="00E352F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the proposed scheme. The rationale for introducing</w:t>
      </w:r>
      <w:r w:rsidR="00E352F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the provision was to minimise the overall</w:t>
      </w:r>
      <w:r w:rsidR="00E352F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influence of minority creditors.</w:t>
      </w:r>
      <w:r w:rsidR="00E352FC">
        <w:rPr>
          <w:rFonts w:ascii="Avenir Next" w:hAnsi="Avenir Next" w:cs="Arial"/>
          <w:color w:val="808080" w:themeColor="background1" w:themeShade="80"/>
          <w:sz w:val="22"/>
          <w:szCs w:val="22"/>
          <w:lang w:val="en-GB"/>
        </w:rPr>
        <w:t xml:space="preserve"> </w:t>
      </w:r>
    </w:p>
    <w:p w14:paraId="2CCAF86A" w14:textId="77777777" w:rsidR="0097659E" w:rsidRDefault="0097659E" w:rsidP="008C35C9">
      <w:pPr>
        <w:jc w:val="both"/>
        <w:rPr>
          <w:rFonts w:ascii="Avenir Next" w:hAnsi="Avenir Next" w:cs="Arial"/>
          <w:color w:val="808080" w:themeColor="background1" w:themeShade="80"/>
          <w:sz w:val="22"/>
          <w:szCs w:val="22"/>
          <w:lang w:val="en-GB"/>
        </w:rPr>
      </w:pPr>
    </w:p>
    <w:p w14:paraId="6CA16F20" w14:textId="722FBF4E" w:rsidR="009C5431" w:rsidRDefault="009C5431" w:rsidP="008C35C9">
      <w:pPr>
        <w:jc w:val="both"/>
        <w:rPr>
          <w:rFonts w:ascii="Avenir Next" w:hAnsi="Avenir Next" w:cs="Arial"/>
          <w:color w:val="808080" w:themeColor="background1" w:themeShade="80"/>
          <w:sz w:val="22"/>
          <w:szCs w:val="22"/>
          <w:lang w:val="en-GB"/>
        </w:rPr>
      </w:pPr>
      <w:r w:rsidRPr="009C5431">
        <w:rPr>
          <w:rFonts w:ascii="Avenir Next" w:hAnsi="Avenir Next" w:cs="Arial"/>
          <w:color w:val="808080" w:themeColor="background1" w:themeShade="80"/>
          <w:sz w:val="22"/>
          <w:szCs w:val="22"/>
          <w:lang w:val="en-GB"/>
        </w:rPr>
        <w:t>Under the previous cross-class cramdown regime contained in the Companies Act, to cram</w:t>
      </w:r>
      <w:r w:rsidR="00F9017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down a class of unsecured creditors, existing members were required to divest their shares.</w:t>
      </w:r>
      <w:r w:rsidR="00F9017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However, there was no set procedure for shareholders to be compulsorily divested of their</w:t>
      </w:r>
      <w:r w:rsidR="00F9017C">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shares as part of the</w:t>
      </w:r>
      <w:r w:rsidR="0097659E">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scheme of arrangement and the cramdown was therefore dependent on</w:t>
      </w:r>
      <w:r w:rsidR="0097659E">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the members voluntarily divesting their shares. Under the IRD Act, unsecured creditors can be</w:t>
      </w:r>
      <w:r w:rsidR="0097659E">
        <w:rPr>
          <w:rFonts w:ascii="Avenir Next" w:hAnsi="Avenir Next" w:cs="Arial"/>
          <w:color w:val="808080" w:themeColor="background1" w:themeShade="80"/>
          <w:sz w:val="22"/>
          <w:szCs w:val="22"/>
          <w:lang w:val="en-GB"/>
        </w:rPr>
        <w:t xml:space="preserve"> </w:t>
      </w:r>
      <w:r w:rsidRPr="009C5431">
        <w:rPr>
          <w:rFonts w:ascii="Avenir Next" w:hAnsi="Avenir Next" w:cs="Arial"/>
          <w:color w:val="808080" w:themeColor="background1" w:themeShade="80"/>
          <w:sz w:val="22"/>
          <w:szCs w:val="22"/>
          <w:lang w:val="en-GB"/>
        </w:rPr>
        <w:t>crammed down without requiring that the members are divested of their shares.</w:t>
      </w:r>
    </w:p>
    <w:p w14:paraId="3D9D8562" w14:textId="77777777" w:rsidR="00991890" w:rsidRDefault="00991890" w:rsidP="008C35C9">
      <w:pPr>
        <w:jc w:val="both"/>
        <w:rPr>
          <w:rFonts w:ascii="Avenir Next" w:hAnsi="Avenir Next" w:cs="Arial"/>
          <w:color w:val="808080" w:themeColor="background1" w:themeShade="80"/>
          <w:sz w:val="22"/>
          <w:szCs w:val="22"/>
          <w:lang w:val="en-GB"/>
        </w:rPr>
      </w:pPr>
    </w:p>
    <w:p w14:paraId="2A8A169F" w14:textId="77777777" w:rsidR="00D85D18" w:rsidRDefault="00763223" w:rsidP="008C35C9">
      <w:pPr>
        <w:jc w:val="both"/>
        <w:rPr>
          <w:rFonts w:ascii="Avenir Next" w:hAnsi="Avenir Next" w:cs="Arial"/>
          <w:color w:val="808080" w:themeColor="background1" w:themeShade="80"/>
          <w:sz w:val="22"/>
          <w:szCs w:val="22"/>
          <w:lang w:val="en-GB"/>
        </w:rPr>
      </w:pPr>
      <w:r w:rsidRPr="004F2E51">
        <w:rPr>
          <w:rFonts w:ascii="Avenir Next" w:hAnsi="Avenir Next" w:cs="Arial"/>
          <w:color w:val="808080" w:themeColor="background1" w:themeShade="80"/>
          <w:sz w:val="22"/>
          <w:szCs w:val="22"/>
          <w:lang w:val="en-GB"/>
        </w:rPr>
        <w:t>In judicial management and under a scheme of arrangement, notwithstanding the fact that</w:t>
      </w:r>
      <w:r w:rsidR="002F63EE">
        <w:rPr>
          <w:rFonts w:ascii="Avenir Next" w:hAnsi="Avenir Next" w:cs="Arial"/>
          <w:color w:val="808080" w:themeColor="background1" w:themeShade="80"/>
          <w:sz w:val="22"/>
          <w:szCs w:val="22"/>
          <w:lang w:val="en-GB"/>
        </w:rPr>
        <w:t xml:space="preserve"> </w:t>
      </w:r>
      <w:r w:rsidRPr="004F2E51">
        <w:rPr>
          <w:rFonts w:ascii="Avenir Next" w:hAnsi="Avenir Next" w:cs="Arial"/>
          <w:color w:val="808080" w:themeColor="background1" w:themeShade="80"/>
          <w:sz w:val="22"/>
          <w:szCs w:val="22"/>
          <w:lang w:val="en-GB"/>
        </w:rPr>
        <w:t>one or more classes of creditors have not approved the scheme in accordance with the voting</w:t>
      </w:r>
      <w:r w:rsidR="002F63EE">
        <w:rPr>
          <w:rFonts w:ascii="Avenir Next" w:hAnsi="Avenir Next" w:cs="Arial"/>
          <w:color w:val="808080" w:themeColor="background1" w:themeShade="80"/>
          <w:sz w:val="22"/>
          <w:szCs w:val="22"/>
          <w:lang w:val="en-GB"/>
        </w:rPr>
        <w:t xml:space="preserve"> </w:t>
      </w:r>
      <w:r w:rsidRPr="004F2E51">
        <w:rPr>
          <w:rFonts w:ascii="Avenir Next" w:hAnsi="Avenir Next" w:cs="Arial"/>
          <w:color w:val="808080" w:themeColor="background1" w:themeShade="80"/>
          <w:sz w:val="22"/>
          <w:szCs w:val="22"/>
          <w:lang w:val="en-GB"/>
        </w:rPr>
        <w:t>mechanisms detailed above, a court can order that the scheme is still binding on the company</w:t>
      </w:r>
      <w:r w:rsidR="00D85D18">
        <w:rPr>
          <w:rFonts w:ascii="Avenir Next" w:hAnsi="Avenir Next" w:cs="Arial"/>
          <w:color w:val="808080" w:themeColor="background1" w:themeShade="80"/>
          <w:sz w:val="22"/>
          <w:szCs w:val="22"/>
          <w:lang w:val="en-GB"/>
        </w:rPr>
        <w:t xml:space="preserve"> </w:t>
      </w:r>
      <w:r w:rsidRPr="004F2E51">
        <w:rPr>
          <w:rFonts w:ascii="Avenir Next" w:hAnsi="Avenir Next" w:cs="Arial"/>
          <w:color w:val="808080" w:themeColor="background1" w:themeShade="80"/>
          <w:sz w:val="22"/>
          <w:szCs w:val="22"/>
          <w:lang w:val="en-GB"/>
        </w:rPr>
        <w:t>and all classes of creditors (but not shareholders) if:</w:t>
      </w:r>
    </w:p>
    <w:p w14:paraId="7EC07728" w14:textId="38A8317E" w:rsidR="00D85D18" w:rsidRPr="00D85D18" w:rsidRDefault="00763223" w:rsidP="00D85D18">
      <w:pPr>
        <w:pStyle w:val="ListParagraph"/>
        <w:numPr>
          <w:ilvl w:val="0"/>
          <w:numId w:val="19"/>
        </w:numPr>
        <w:jc w:val="both"/>
        <w:rPr>
          <w:rFonts w:ascii="Avenir Next" w:hAnsi="Avenir Next" w:cs="Arial"/>
          <w:color w:val="808080" w:themeColor="background1" w:themeShade="80"/>
          <w:sz w:val="22"/>
          <w:szCs w:val="22"/>
          <w:lang w:val="en-GB"/>
        </w:rPr>
      </w:pPr>
      <w:r w:rsidRPr="00D85D18">
        <w:rPr>
          <w:rFonts w:ascii="Avenir Next" w:hAnsi="Avenir Next" w:cs="Arial"/>
          <w:color w:val="808080" w:themeColor="background1" w:themeShade="80"/>
          <w:sz w:val="22"/>
          <w:szCs w:val="22"/>
          <w:lang w:val="en-GB"/>
        </w:rPr>
        <w:t>a majority in number of creditors meant to be bound by the compromise or arrangement,</w:t>
      </w:r>
      <w:r w:rsidR="00D85D18" w:rsidRPr="00D85D18">
        <w:rPr>
          <w:rFonts w:ascii="Avenir Next" w:hAnsi="Avenir Next" w:cs="Arial"/>
          <w:color w:val="808080" w:themeColor="background1" w:themeShade="80"/>
          <w:sz w:val="22"/>
          <w:szCs w:val="22"/>
          <w:lang w:val="en-GB"/>
        </w:rPr>
        <w:t xml:space="preserve"> </w:t>
      </w:r>
      <w:r w:rsidRPr="00D85D18">
        <w:rPr>
          <w:rFonts w:ascii="Avenir Next" w:hAnsi="Avenir Next" w:cs="Arial"/>
          <w:color w:val="808080" w:themeColor="background1" w:themeShade="80"/>
          <w:sz w:val="22"/>
          <w:szCs w:val="22"/>
          <w:lang w:val="en-GB"/>
        </w:rPr>
        <w:t>and who were present and voting (either in person or by proxy) have agreed to the</w:t>
      </w:r>
      <w:r w:rsidR="00D85D18" w:rsidRPr="00D85D18">
        <w:rPr>
          <w:rFonts w:ascii="Avenir Next" w:hAnsi="Avenir Next" w:cs="Arial"/>
          <w:color w:val="808080" w:themeColor="background1" w:themeShade="80"/>
          <w:sz w:val="22"/>
          <w:szCs w:val="22"/>
          <w:lang w:val="en-GB"/>
        </w:rPr>
        <w:t xml:space="preserve"> </w:t>
      </w:r>
      <w:r w:rsidRPr="00D85D18">
        <w:rPr>
          <w:rFonts w:ascii="Avenir Next" w:hAnsi="Avenir Next" w:cs="Arial"/>
          <w:color w:val="808080" w:themeColor="background1" w:themeShade="80"/>
          <w:sz w:val="22"/>
          <w:szCs w:val="22"/>
          <w:lang w:val="en-GB"/>
        </w:rPr>
        <w:t>compromise or arrangement;</w:t>
      </w:r>
    </w:p>
    <w:p w14:paraId="08C3F4CA" w14:textId="77777777" w:rsidR="009D3503" w:rsidRDefault="00763223" w:rsidP="00D85D18">
      <w:pPr>
        <w:pStyle w:val="ListParagraph"/>
        <w:numPr>
          <w:ilvl w:val="0"/>
          <w:numId w:val="19"/>
        </w:numPr>
        <w:jc w:val="both"/>
        <w:rPr>
          <w:rFonts w:ascii="Avenir Next" w:hAnsi="Avenir Next" w:cs="Arial"/>
          <w:color w:val="808080" w:themeColor="background1" w:themeShade="80"/>
          <w:sz w:val="22"/>
          <w:szCs w:val="22"/>
          <w:lang w:val="en-GB"/>
        </w:rPr>
      </w:pPr>
      <w:r w:rsidRPr="00D85D18">
        <w:rPr>
          <w:rFonts w:ascii="Avenir Next" w:hAnsi="Avenir Next" w:cs="Arial"/>
          <w:color w:val="808080" w:themeColor="background1" w:themeShade="80"/>
          <w:sz w:val="22"/>
          <w:szCs w:val="22"/>
          <w:lang w:val="en-GB"/>
        </w:rPr>
        <w:t>that majority in number of creditors represents three-fourths in value of the creditors meant</w:t>
      </w:r>
      <w:r w:rsidR="00D85D18">
        <w:rPr>
          <w:rFonts w:ascii="Avenir Next" w:hAnsi="Avenir Next" w:cs="Arial"/>
          <w:color w:val="808080" w:themeColor="background1" w:themeShade="80"/>
          <w:sz w:val="22"/>
          <w:szCs w:val="22"/>
          <w:lang w:val="en-GB"/>
        </w:rPr>
        <w:t xml:space="preserve"> </w:t>
      </w:r>
      <w:r w:rsidRPr="00D85D18">
        <w:rPr>
          <w:rFonts w:ascii="Avenir Next" w:hAnsi="Avenir Next" w:cs="Arial"/>
          <w:color w:val="808080" w:themeColor="background1" w:themeShade="80"/>
          <w:sz w:val="22"/>
          <w:szCs w:val="22"/>
          <w:lang w:val="en-GB"/>
        </w:rPr>
        <w:t>to be bound by the compromise or arrangement, and who were present and voting (either</w:t>
      </w:r>
      <w:r w:rsidR="009D3503">
        <w:rPr>
          <w:rFonts w:ascii="Avenir Next" w:hAnsi="Avenir Next" w:cs="Arial"/>
          <w:color w:val="808080" w:themeColor="background1" w:themeShade="80"/>
          <w:sz w:val="22"/>
          <w:szCs w:val="22"/>
          <w:lang w:val="en-GB"/>
        </w:rPr>
        <w:t xml:space="preserve"> </w:t>
      </w:r>
      <w:r w:rsidRPr="00D85D18">
        <w:rPr>
          <w:rFonts w:ascii="Avenir Next" w:hAnsi="Avenir Next" w:cs="Arial"/>
          <w:color w:val="808080" w:themeColor="background1" w:themeShade="80"/>
          <w:sz w:val="22"/>
          <w:szCs w:val="22"/>
          <w:lang w:val="en-GB"/>
        </w:rPr>
        <w:t>in person or by proxy); and</w:t>
      </w:r>
    </w:p>
    <w:p w14:paraId="04C818F4" w14:textId="57B475EF" w:rsidR="00CB75C5" w:rsidRPr="009D3503" w:rsidRDefault="00763223" w:rsidP="009D3503">
      <w:pPr>
        <w:pStyle w:val="ListParagraph"/>
        <w:numPr>
          <w:ilvl w:val="0"/>
          <w:numId w:val="19"/>
        </w:numPr>
        <w:jc w:val="both"/>
        <w:rPr>
          <w:rFonts w:ascii="Avenir Next" w:hAnsi="Avenir Next" w:cs="Arial"/>
          <w:color w:val="808080" w:themeColor="background1" w:themeShade="80"/>
          <w:sz w:val="22"/>
          <w:szCs w:val="22"/>
          <w:lang w:val="en-GB"/>
        </w:rPr>
      </w:pPr>
      <w:r w:rsidRPr="009D3503">
        <w:rPr>
          <w:rFonts w:ascii="Avenir Next" w:hAnsi="Avenir Next" w:cs="Arial"/>
          <w:color w:val="808080" w:themeColor="background1" w:themeShade="80"/>
          <w:sz w:val="22"/>
          <w:szCs w:val="22"/>
          <w:lang w:val="en-GB"/>
        </w:rPr>
        <w:t>the court is satisfied that the compromise or arrangement does not discriminate unfairly</w:t>
      </w:r>
      <w:r w:rsidR="009D3503" w:rsidRPr="009D3503">
        <w:rPr>
          <w:rFonts w:ascii="Avenir Next" w:hAnsi="Avenir Next" w:cs="Arial"/>
          <w:color w:val="808080" w:themeColor="background1" w:themeShade="80"/>
          <w:sz w:val="22"/>
          <w:szCs w:val="22"/>
          <w:lang w:val="en-GB"/>
        </w:rPr>
        <w:t xml:space="preserve"> </w:t>
      </w:r>
      <w:r w:rsidRPr="009D3503">
        <w:rPr>
          <w:rFonts w:ascii="Avenir Next" w:hAnsi="Avenir Next" w:cs="Arial"/>
          <w:color w:val="808080" w:themeColor="background1" w:themeShade="80"/>
          <w:sz w:val="22"/>
          <w:szCs w:val="22"/>
          <w:lang w:val="en-GB"/>
        </w:rPr>
        <w:t>between two or more classes of creditors and is fair and equitable to each dissenting class.</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067F4A6A" w14:textId="2C32005E" w:rsidR="00B7693F" w:rsidRDefault="00B7693F" w:rsidP="008C35C9">
      <w:pPr>
        <w:jc w:val="both"/>
        <w:rPr>
          <w:rFonts w:ascii="Avenir Next" w:hAnsi="Avenir Next" w:cs="Arial"/>
          <w:color w:val="808080" w:themeColor="background1" w:themeShade="80"/>
          <w:sz w:val="22"/>
          <w:szCs w:val="22"/>
          <w:lang w:val="en-GB"/>
        </w:rPr>
      </w:pPr>
    </w:p>
    <w:p w14:paraId="726913E5" w14:textId="6CF023D4" w:rsidR="00B7693F" w:rsidRPr="00B7693F" w:rsidRDefault="00B7693F" w:rsidP="00B7693F">
      <w:pPr>
        <w:pStyle w:val="ListParagraph"/>
        <w:numPr>
          <w:ilvl w:val="0"/>
          <w:numId w:val="20"/>
        </w:numPr>
        <w:jc w:val="both"/>
        <w:rPr>
          <w:rFonts w:ascii="Avenir Next" w:hAnsi="Avenir Next" w:cs="Arial"/>
          <w:color w:val="808080" w:themeColor="background1" w:themeShade="80"/>
          <w:sz w:val="22"/>
          <w:szCs w:val="22"/>
          <w:lang w:val="en-GB"/>
        </w:rPr>
      </w:pPr>
      <w:r w:rsidRPr="00B7693F">
        <w:rPr>
          <w:rFonts w:ascii="Avenir Next" w:hAnsi="Avenir Next" w:cs="Arial"/>
          <w:color w:val="808080" w:themeColor="background1" w:themeShade="80"/>
          <w:sz w:val="22"/>
          <w:szCs w:val="22"/>
          <w:lang w:val="en-GB"/>
        </w:rPr>
        <w:t>introduce a new omnibus legislation that consolidates the personal and corporate insolvency and restructuring laws</w:t>
      </w:r>
      <w:r w:rsidR="000B7415">
        <w:rPr>
          <w:rFonts w:ascii="Avenir Next" w:hAnsi="Avenir Next" w:cs="Arial"/>
          <w:color w:val="808080" w:themeColor="background1" w:themeShade="80"/>
          <w:sz w:val="22"/>
          <w:szCs w:val="22"/>
          <w:lang w:val="en-GB"/>
        </w:rPr>
        <w:t>.</w:t>
      </w:r>
    </w:p>
    <w:p w14:paraId="4CE90A92" w14:textId="277A6780" w:rsidR="00B7693F" w:rsidRPr="00B7693F" w:rsidRDefault="00B7693F" w:rsidP="00B7693F">
      <w:pPr>
        <w:pStyle w:val="ListParagraph"/>
        <w:numPr>
          <w:ilvl w:val="0"/>
          <w:numId w:val="20"/>
        </w:numPr>
        <w:jc w:val="both"/>
        <w:rPr>
          <w:rFonts w:ascii="Avenir Next" w:hAnsi="Avenir Next" w:cs="Arial"/>
          <w:color w:val="808080" w:themeColor="background1" w:themeShade="80"/>
          <w:sz w:val="22"/>
          <w:szCs w:val="22"/>
          <w:lang w:val="en-GB"/>
        </w:rPr>
      </w:pPr>
      <w:r w:rsidRPr="00B7693F">
        <w:rPr>
          <w:rFonts w:ascii="Avenir Next" w:hAnsi="Avenir Next" w:cs="Arial"/>
          <w:color w:val="808080" w:themeColor="background1" w:themeShade="80"/>
          <w:sz w:val="22"/>
          <w:szCs w:val="22"/>
          <w:lang w:val="en-GB"/>
        </w:rPr>
        <w:t>establish a regulatory regime for insolvency practitioners</w:t>
      </w:r>
      <w:r w:rsidR="000B7415">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0ED68954" w14:textId="77777777" w:rsidR="0083590F" w:rsidRPr="0083590F" w:rsidRDefault="0058492E" w:rsidP="00592301">
      <w:pPr>
        <w:pStyle w:val="ListParagraph"/>
        <w:numPr>
          <w:ilvl w:val="0"/>
          <w:numId w:val="21"/>
        </w:numPr>
        <w:jc w:val="both"/>
        <w:rPr>
          <w:lang w:val="en-GB"/>
        </w:rPr>
      </w:pPr>
      <w:r w:rsidRPr="00592301">
        <w:rPr>
          <w:rFonts w:ascii="Avenir Next" w:hAnsi="Avenir Next" w:cs="Arial"/>
          <w:color w:val="808080" w:themeColor="background1" w:themeShade="80"/>
          <w:lang w:val="en-GB"/>
        </w:rPr>
        <w:t>the quantum of all debts which are due or will be due in the reasonably near future;</w:t>
      </w:r>
    </w:p>
    <w:p w14:paraId="38E43EEC" w14:textId="77777777" w:rsidR="0083590F" w:rsidRPr="0083590F" w:rsidRDefault="0058492E" w:rsidP="00592301">
      <w:pPr>
        <w:pStyle w:val="ListParagraph"/>
        <w:numPr>
          <w:ilvl w:val="0"/>
          <w:numId w:val="21"/>
        </w:numPr>
        <w:jc w:val="both"/>
        <w:rPr>
          <w:lang w:val="en-GB"/>
        </w:rPr>
      </w:pPr>
      <w:r w:rsidRPr="00592301">
        <w:rPr>
          <w:rFonts w:ascii="Avenir Next" w:hAnsi="Avenir Next" w:cs="Arial"/>
          <w:color w:val="808080" w:themeColor="background1" w:themeShade="80"/>
          <w:lang w:val="en-GB"/>
        </w:rPr>
        <w:t>whether payment is being demanded or is likely to be demanded for those debts;</w:t>
      </w:r>
    </w:p>
    <w:p w14:paraId="284A75C8" w14:textId="63923CB6" w:rsidR="00407A32" w:rsidRPr="00407A32" w:rsidRDefault="0058492E" w:rsidP="00592301">
      <w:pPr>
        <w:pStyle w:val="ListParagraph"/>
        <w:numPr>
          <w:ilvl w:val="0"/>
          <w:numId w:val="21"/>
        </w:numPr>
        <w:jc w:val="both"/>
        <w:rPr>
          <w:lang w:val="en-GB"/>
        </w:rPr>
      </w:pPr>
      <w:r w:rsidRPr="00592301">
        <w:rPr>
          <w:rFonts w:ascii="Avenir Next" w:hAnsi="Avenir Next" w:cs="Arial"/>
          <w:color w:val="808080" w:themeColor="background1" w:themeShade="80"/>
          <w:lang w:val="en-GB"/>
        </w:rPr>
        <w:t>whether the company has failed to pay any of its debts, the quantum of such debt, and for</w:t>
      </w:r>
      <w:r w:rsidR="00407A32">
        <w:rPr>
          <w:rFonts w:ascii="Avenir Next" w:hAnsi="Avenir Next" w:cs="Arial"/>
          <w:color w:val="808080" w:themeColor="background1" w:themeShade="80"/>
          <w:sz w:val="22"/>
          <w:szCs w:val="22"/>
          <w:lang w:val="en-GB"/>
        </w:rPr>
        <w:t xml:space="preserve"> </w:t>
      </w:r>
      <w:r w:rsidRPr="00592301">
        <w:rPr>
          <w:rFonts w:ascii="Avenir Next" w:hAnsi="Avenir Next" w:cs="Arial"/>
          <w:color w:val="808080" w:themeColor="background1" w:themeShade="80"/>
          <w:lang w:val="en-GB"/>
        </w:rPr>
        <w:t>how long the company has failed to pay it;</w:t>
      </w:r>
      <w:r w:rsidR="00407A32">
        <w:rPr>
          <w:rFonts w:ascii="Avenir Next" w:hAnsi="Avenir Next" w:cs="Arial"/>
          <w:color w:val="808080" w:themeColor="background1" w:themeShade="80"/>
          <w:lang w:val="en-GB"/>
        </w:rPr>
        <w:t xml:space="preserve"> and</w:t>
      </w:r>
    </w:p>
    <w:p w14:paraId="6A72FD9A" w14:textId="7D179752" w:rsidR="008F46D1" w:rsidRPr="008F46D1" w:rsidRDefault="0058492E" w:rsidP="00592301">
      <w:pPr>
        <w:pStyle w:val="ListParagraph"/>
        <w:numPr>
          <w:ilvl w:val="0"/>
          <w:numId w:val="21"/>
        </w:numPr>
        <w:jc w:val="both"/>
        <w:rPr>
          <w:lang w:val="en-GB"/>
        </w:rPr>
      </w:pPr>
      <w:r w:rsidRPr="00592301">
        <w:rPr>
          <w:rFonts w:ascii="Avenir Next" w:hAnsi="Avenir Next" w:cs="Arial"/>
          <w:color w:val="808080" w:themeColor="background1" w:themeShade="80"/>
          <w:lang w:val="en-GB"/>
        </w:rPr>
        <w:t>the value of the company’s current assets and assets that will be realisable in the</w:t>
      </w:r>
      <w:r w:rsidR="008F46D1">
        <w:rPr>
          <w:rFonts w:ascii="Avenir Next" w:hAnsi="Avenir Next" w:cs="Arial"/>
          <w:color w:val="808080" w:themeColor="background1" w:themeShade="80"/>
          <w:sz w:val="22"/>
          <w:szCs w:val="22"/>
          <w:lang w:val="en-GB"/>
        </w:rPr>
        <w:t xml:space="preserve"> </w:t>
      </w:r>
      <w:r w:rsidRPr="00592301">
        <w:rPr>
          <w:rFonts w:ascii="Avenir Next" w:hAnsi="Avenir Next" w:cs="Arial"/>
          <w:color w:val="808080" w:themeColor="background1" w:themeShade="80"/>
          <w:lang w:val="en-GB"/>
        </w:rPr>
        <w:t>reasonably near future</w:t>
      </w:r>
      <w:r w:rsidR="00B85931">
        <w:rPr>
          <w:rFonts w:ascii="Avenir Next" w:hAnsi="Avenir Next" w:cs="Arial"/>
          <w:color w:val="808080" w:themeColor="background1" w:themeShade="80"/>
          <w:lang w:val="en-GB"/>
        </w:rPr>
        <w:t>.</w:t>
      </w: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BACDBC9" w14:textId="6511872D" w:rsidR="00762C94" w:rsidRDefault="00762C94" w:rsidP="008C35C9">
      <w:pPr>
        <w:jc w:val="both"/>
        <w:rPr>
          <w:rFonts w:ascii="Avenir Next" w:hAnsi="Avenir Next" w:cs="Arial"/>
          <w:sz w:val="22"/>
          <w:szCs w:val="22"/>
          <w:lang w:val="en-GB"/>
        </w:rPr>
      </w:pPr>
    </w:p>
    <w:p w14:paraId="558088C4" w14:textId="77777777" w:rsidR="007F1410" w:rsidRDefault="007F1410" w:rsidP="008C35C9">
      <w:pPr>
        <w:jc w:val="both"/>
        <w:rPr>
          <w:rFonts w:ascii="Avenir Next" w:hAnsi="Avenir Next" w:cs="Arial"/>
          <w:sz w:val="22"/>
          <w:szCs w:val="22"/>
          <w:lang w:val="en-GB"/>
        </w:rPr>
      </w:pPr>
    </w:p>
    <w:p w14:paraId="5945A5FB" w14:textId="1C903141" w:rsidR="00762C94" w:rsidRPr="00153DD3" w:rsidRDefault="00601CE0" w:rsidP="00601CE0">
      <w:pPr>
        <w:pStyle w:val="ListParagraph"/>
        <w:numPr>
          <w:ilvl w:val="0"/>
          <w:numId w:val="22"/>
        </w:numPr>
        <w:ind w:left="360" w:hanging="360"/>
        <w:jc w:val="both"/>
        <w:rPr>
          <w:rFonts w:ascii="Avenir Next" w:hAnsi="Avenir Next" w:cs="Arial"/>
          <w:b/>
          <w:bCs/>
          <w:color w:val="808080" w:themeColor="background1" w:themeShade="80"/>
          <w:sz w:val="22"/>
          <w:szCs w:val="22"/>
          <w:lang w:val="en-GB"/>
        </w:rPr>
      </w:pPr>
      <w:r w:rsidRPr="00153DD3">
        <w:rPr>
          <w:rFonts w:ascii="Avenir Next" w:hAnsi="Avenir Next" w:cs="Arial"/>
          <w:b/>
          <w:bCs/>
          <w:color w:val="808080" w:themeColor="background1" w:themeShade="80"/>
          <w:sz w:val="22"/>
          <w:szCs w:val="22"/>
          <w:lang w:val="en-GB"/>
        </w:rPr>
        <w:t>rescue financing:</w:t>
      </w:r>
    </w:p>
    <w:p w14:paraId="3ACC6493" w14:textId="77777777" w:rsidR="007F1410" w:rsidRDefault="007F1410" w:rsidP="00CE2568">
      <w:pPr>
        <w:pStyle w:val="ListParagraph"/>
        <w:ind w:left="360"/>
        <w:jc w:val="lowKashida"/>
        <w:rPr>
          <w:rFonts w:ascii="Avenir Next" w:hAnsi="Avenir Next" w:cs="Arial"/>
          <w:color w:val="808080" w:themeColor="background1" w:themeShade="80"/>
          <w:sz w:val="22"/>
          <w:szCs w:val="22"/>
        </w:rPr>
      </w:pPr>
    </w:p>
    <w:p w14:paraId="79F36625" w14:textId="3F0B97D4" w:rsidR="00F22860" w:rsidRDefault="00F22860" w:rsidP="00CE2568">
      <w:pPr>
        <w:pStyle w:val="ListParagraph"/>
        <w:ind w:left="360"/>
        <w:jc w:val="lowKashida"/>
        <w:rPr>
          <w:rFonts w:ascii="Avenir Next" w:hAnsi="Avenir Next" w:cs="Arial"/>
          <w:color w:val="808080" w:themeColor="background1" w:themeShade="80"/>
          <w:sz w:val="22"/>
          <w:szCs w:val="22"/>
        </w:rPr>
      </w:pPr>
      <w:r w:rsidRPr="00CE2568">
        <w:rPr>
          <w:rFonts w:ascii="Avenir Next" w:hAnsi="Avenir Next" w:cs="Arial"/>
          <w:color w:val="808080" w:themeColor="background1" w:themeShade="80"/>
          <w:sz w:val="22"/>
          <w:szCs w:val="22"/>
        </w:rPr>
        <w:t>Rescue financing refers to the provision of financing necessary for the survival or improved realization of a debtor's assets, compared to a liquidation scenario. It serves as a lifeline for companies facing financial distress, enabling them to continue operations, restructure their debts, and achieve a successful turnaround.</w:t>
      </w:r>
    </w:p>
    <w:p w14:paraId="527AC449" w14:textId="77777777" w:rsidR="00CA3EC2" w:rsidRPr="007F1410" w:rsidRDefault="00CA3EC2" w:rsidP="00CE2568">
      <w:pPr>
        <w:pStyle w:val="ListParagraph"/>
        <w:ind w:left="360"/>
        <w:jc w:val="lowKashida"/>
        <w:rPr>
          <w:rFonts w:ascii="Avenir Next" w:hAnsi="Avenir Next" w:cs="Arial"/>
          <w:color w:val="808080" w:themeColor="background1" w:themeShade="80"/>
          <w:sz w:val="22"/>
          <w:szCs w:val="22"/>
        </w:rPr>
      </w:pPr>
    </w:p>
    <w:p w14:paraId="2636A65E" w14:textId="77777777" w:rsidR="00E44A46" w:rsidRDefault="00CA3EC2" w:rsidP="00CA3EC2">
      <w:pPr>
        <w:pStyle w:val="ListParagraph"/>
        <w:ind w:left="360"/>
        <w:jc w:val="lowKashida"/>
        <w:rPr>
          <w:rFonts w:ascii="Avenir Next" w:hAnsi="Avenir Next" w:cs="Arial"/>
          <w:color w:val="808080" w:themeColor="background1" w:themeShade="80"/>
          <w:sz w:val="22"/>
          <w:szCs w:val="22"/>
        </w:rPr>
      </w:pPr>
      <w:r w:rsidRPr="00F22860">
        <w:rPr>
          <w:rFonts w:ascii="Avenir Next" w:hAnsi="Avenir Next" w:cs="Arial"/>
          <w:color w:val="808080" w:themeColor="background1" w:themeShade="80"/>
          <w:sz w:val="22"/>
          <w:szCs w:val="22"/>
        </w:rPr>
        <w:t>Rescue financing plays a vital role in the corporate insolvency landscape, providing crucial financial</w:t>
      </w:r>
      <w:r>
        <w:rPr>
          <w:rFonts w:ascii="Avenir Next" w:hAnsi="Avenir Next" w:cs="Arial"/>
          <w:color w:val="808080" w:themeColor="background1" w:themeShade="80"/>
          <w:sz w:val="22"/>
          <w:szCs w:val="22"/>
        </w:rPr>
        <w:t xml:space="preserve"> </w:t>
      </w:r>
      <w:r w:rsidRPr="00F22860">
        <w:rPr>
          <w:rFonts w:ascii="Avenir Next" w:hAnsi="Avenir Next" w:cs="Arial"/>
          <w:color w:val="808080" w:themeColor="background1" w:themeShade="80"/>
          <w:sz w:val="22"/>
          <w:szCs w:val="22"/>
        </w:rPr>
        <w:t>support to financially distressed companies aiming for recovery and rehabilitation. In Singapore, rescue financing is regulated under the Insolvency, Restructuring, and Dissolution (IRD)</w:t>
      </w:r>
      <w:r>
        <w:rPr>
          <w:rFonts w:ascii="Avenir Next" w:hAnsi="Avenir Next" w:cs="Arial"/>
          <w:color w:val="808080" w:themeColor="background1" w:themeShade="80"/>
          <w:sz w:val="22"/>
          <w:szCs w:val="22"/>
        </w:rPr>
        <w:t xml:space="preserve"> </w:t>
      </w:r>
      <w:r w:rsidRPr="00F22860">
        <w:rPr>
          <w:rFonts w:ascii="Avenir Next" w:hAnsi="Avenir Next" w:cs="Arial"/>
          <w:color w:val="808080" w:themeColor="background1" w:themeShade="80"/>
          <w:sz w:val="22"/>
          <w:szCs w:val="22"/>
        </w:rPr>
        <w:t>Act.</w:t>
      </w:r>
      <w:r>
        <w:rPr>
          <w:rFonts w:ascii="Avenir Next" w:hAnsi="Avenir Next" w:cs="Arial"/>
          <w:color w:val="808080" w:themeColor="background1" w:themeShade="80"/>
          <w:sz w:val="22"/>
          <w:szCs w:val="22"/>
        </w:rPr>
        <w:t xml:space="preserve"> </w:t>
      </w:r>
    </w:p>
    <w:p w14:paraId="22BE94B1" w14:textId="77777777" w:rsidR="00E44A46" w:rsidRPr="007F1410" w:rsidRDefault="00E44A46" w:rsidP="00CA3EC2">
      <w:pPr>
        <w:pStyle w:val="ListParagraph"/>
        <w:ind w:left="360"/>
        <w:jc w:val="lowKashida"/>
        <w:rPr>
          <w:rFonts w:ascii="Avenir Next" w:hAnsi="Avenir Next" w:cs="Arial"/>
          <w:color w:val="808080" w:themeColor="background1" w:themeShade="80"/>
          <w:sz w:val="22"/>
          <w:szCs w:val="22"/>
        </w:rPr>
      </w:pPr>
    </w:p>
    <w:p w14:paraId="689F36FF" w14:textId="7010DFA2" w:rsidR="00601CE0" w:rsidRPr="00E44A46" w:rsidRDefault="00E44A46" w:rsidP="00E44A46">
      <w:pPr>
        <w:ind w:left="360"/>
        <w:jc w:val="both"/>
        <w:rPr>
          <w:rFonts w:ascii="Avenir Next" w:hAnsi="Avenir Next" w:cs="Arial"/>
          <w:color w:val="808080" w:themeColor="background1" w:themeShade="80"/>
          <w:sz w:val="22"/>
          <w:szCs w:val="22"/>
          <w:lang w:val="en-GB"/>
        </w:rPr>
      </w:pPr>
      <w:r w:rsidRPr="00C06699">
        <w:rPr>
          <w:rFonts w:ascii="Avenir Next" w:hAnsi="Avenir Next" w:cs="Arial"/>
          <w:color w:val="808080" w:themeColor="background1" w:themeShade="80"/>
          <w:sz w:val="22"/>
          <w:szCs w:val="22"/>
          <w:lang w:val="en-GB"/>
        </w:rPr>
        <w:t>Rescue financing serves as a critical tool within the insolvency framework of Singapore, enabling financially distressed companies to receive the necessary financial support for their survival and recovery. Under the IRD</w:t>
      </w:r>
      <w:r>
        <w:rPr>
          <w:rFonts w:ascii="Avenir Next" w:hAnsi="Avenir Next" w:cs="Arial"/>
          <w:color w:val="808080" w:themeColor="background1" w:themeShade="80"/>
          <w:sz w:val="22"/>
          <w:szCs w:val="22"/>
          <w:lang w:val="en-GB"/>
        </w:rPr>
        <w:t xml:space="preserve"> </w:t>
      </w:r>
      <w:r w:rsidRPr="00C06699">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ct</w:t>
      </w:r>
      <w:r w:rsidRPr="00C06699">
        <w:rPr>
          <w:rFonts w:ascii="Avenir Next" w:hAnsi="Avenir Next" w:cs="Arial"/>
          <w:color w:val="808080" w:themeColor="background1" w:themeShade="80"/>
          <w:sz w:val="22"/>
          <w:szCs w:val="22"/>
          <w:lang w:val="en-GB"/>
        </w:rPr>
        <w:t>, rescue financing is subject to court approval, ensuring a fair and balanced approach that considers the interests of all stakeholders involved. By incorporating rescue financing provisions, Singapore's insolvency regime promotes the preservation of businesses as going concerns and encourages successful restructurings, benefiting the economy as a whole.</w:t>
      </w:r>
      <w:r>
        <w:rPr>
          <w:rFonts w:ascii="Avenir Next" w:hAnsi="Avenir Next" w:cs="Arial"/>
          <w:color w:val="808080" w:themeColor="background1" w:themeShade="80"/>
          <w:sz w:val="22"/>
          <w:szCs w:val="22"/>
          <w:lang w:val="en-GB"/>
        </w:rPr>
        <w:t xml:space="preserve"> </w:t>
      </w:r>
      <w:r w:rsidR="00762C94" w:rsidRPr="00E44A46">
        <w:rPr>
          <w:rFonts w:ascii="Avenir Next" w:hAnsi="Avenir Next" w:cs="Arial"/>
          <w:color w:val="808080" w:themeColor="background1" w:themeShade="80"/>
          <w:sz w:val="22"/>
          <w:szCs w:val="22"/>
          <w:lang w:val="en-GB"/>
        </w:rPr>
        <w:t>Rescue financing is financing that is either or both:</w:t>
      </w:r>
    </w:p>
    <w:p w14:paraId="79E2D5B1" w14:textId="0E2CED33" w:rsidR="00601CE0" w:rsidRPr="00E41768" w:rsidRDefault="00762C94" w:rsidP="00A863B0">
      <w:pPr>
        <w:pStyle w:val="ListParagraph"/>
        <w:numPr>
          <w:ilvl w:val="0"/>
          <w:numId w:val="23"/>
        </w:numPr>
        <w:ind w:left="990" w:hanging="450"/>
        <w:jc w:val="both"/>
        <w:rPr>
          <w:rFonts w:ascii="Avenir Next" w:hAnsi="Avenir Next" w:cs="Arial"/>
          <w:color w:val="808080" w:themeColor="background1" w:themeShade="80"/>
          <w:sz w:val="22"/>
          <w:szCs w:val="22"/>
          <w:lang w:val="en-GB"/>
        </w:rPr>
      </w:pPr>
      <w:r w:rsidRPr="00E41768">
        <w:rPr>
          <w:rFonts w:ascii="Avenir Next" w:hAnsi="Avenir Next" w:cs="Arial"/>
          <w:color w:val="808080" w:themeColor="background1" w:themeShade="80"/>
          <w:sz w:val="22"/>
          <w:szCs w:val="22"/>
          <w:lang w:val="en-GB"/>
        </w:rPr>
        <w:t>necessary for the survival of a debtor that obtains the financing;</w:t>
      </w:r>
    </w:p>
    <w:p w14:paraId="16AF29D0" w14:textId="418CF73D" w:rsidR="00762C94" w:rsidRPr="00E41768" w:rsidRDefault="00762C94" w:rsidP="00A863B0">
      <w:pPr>
        <w:pStyle w:val="ListParagraph"/>
        <w:numPr>
          <w:ilvl w:val="0"/>
          <w:numId w:val="23"/>
        </w:numPr>
        <w:ind w:left="990" w:hanging="450"/>
        <w:jc w:val="both"/>
        <w:rPr>
          <w:rFonts w:ascii="Avenir Next" w:hAnsi="Avenir Next" w:cs="Arial"/>
          <w:color w:val="808080" w:themeColor="background1" w:themeShade="80"/>
          <w:sz w:val="22"/>
          <w:szCs w:val="22"/>
          <w:lang w:val="en-GB"/>
        </w:rPr>
      </w:pPr>
      <w:r w:rsidRPr="00E41768">
        <w:rPr>
          <w:rFonts w:ascii="Avenir Next" w:hAnsi="Avenir Next" w:cs="Arial"/>
          <w:color w:val="808080" w:themeColor="background1" w:themeShade="80"/>
          <w:sz w:val="22"/>
          <w:szCs w:val="22"/>
          <w:lang w:val="en-GB"/>
        </w:rPr>
        <w:t>necessary to achieve a more advantageous realisation of the assets of a debtor that obtains</w:t>
      </w:r>
      <w:r w:rsidR="00153DD3" w:rsidRPr="00E41768">
        <w:rPr>
          <w:rFonts w:ascii="Avenir Next" w:hAnsi="Avenir Next" w:cs="Arial"/>
          <w:color w:val="808080" w:themeColor="background1" w:themeShade="80"/>
          <w:sz w:val="22"/>
          <w:szCs w:val="22"/>
          <w:lang w:val="en-GB"/>
        </w:rPr>
        <w:t xml:space="preserve"> </w:t>
      </w:r>
      <w:r w:rsidRPr="00E41768">
        <w:rPr>
          <w:rFonts w:ascii="Avenir Next" w:hAnsi="Avenir Next" w:cs="Arial"/>
          <w:color w:val="808080" w:themeColor="background1" w:themeShade="80"/>
          <w:sz w:val="22"/>
          <w:szCs w:val="22"/>
          <w:lang w:val="en-GB"/>
        </w:rPr>
        <w:t>the financing, than on a winding-up of that debtor.</w:t>
      </w:r>
    </w:p>
    <w:p w14:paraId="47597F6B" w14:textId="77777777" w:rsidR="00173E27" w:rsidRDefault="00173E27" w:rsidP="00153DD3">
      <w:pPr>
        <w:ind w:left="360"/>
        <w:jc w:val="both"/>
        <w:rPr>
          <w:rFonts w:ascii="Avenir Next" w:hAnsi="Avenir Next" w:cs="Arial"/>
          <w:color w:val="808080" w:themeColor="background1" w:themeShade="80"/>
          <w:sz w:val="22"/>
          <w:szCs w:val="22"/>
          <w:lang w:val="en-GB"/>
        </w:rPr>
      </w:pPr>
    </w:p>
    <w:p w14:paraId="06F01DC1" w14:textId="2DDB0B9E" w:rsidR="00E41768" w:rsidRDefault="00E41768" w:rsidP="00153DD3">
      <w:pPr>
        <w:ind w:left="360"/>
        <w:jc w:val="both"/>
        <w:rPr>
          <w:rFonts w:ascii="Avenir Next" w:hAnsi="Avenir Next" w:cs="Arial"/>
          <w:color w:val="808080" w:themeColor="background1" w:themeShade="80"/>
          <w:sz w:val="22"/>
          <w:szCs w:val="22"/>
          <w:lang w:val="en-GB"/>
        </w:rPr>
      </w:pPr>
      <w:r w:rsidRPr="00E41768">
        <w:rPr>
          <w:rFonts w:ascii="Avenir Next" w:hAnsi="Avenir Next" w:cs="Arial"/>
          <w:color w:val="808080" w:themeColor="background1" w:themeShade="80"/>
          <w:sz w:val="22"/>
          <w:szCs w:val="22"/>
          <w:lang w:val="en-GB"/>
        </w:rPr>
        <w:t>Under both the scheme of arrangement and judicial management processes, a Singapore</w:t>
      </w:r>
      <w:r>
        <w:rPr>
          <w:rFonts w:ascii="Avenir Next" w:hAnsi="Avenir Next" w:cs="Arial"/>
          <w:color w:val="808080" w:themeColor="background1" w:themeShade="80"/>
          <w:sz w:val="22"/>
          <w:szCs w:val="22"/>
          <w:lang w:val="en-GB"/>
        </w:rPr>
        <w:t xml:space="preserve"> </w:t>
      </w:r>
      <w:r w:rsidRPr="00E41768">
        <w:rPr>
          <w:rFonts w:ascii="Avenir Next" w:hAnsi="Avenir Next" w:cs="Arial"/>
          <w:color w:val="808080" w:themeColor="background1" w:themeShade="80"/>
          <w:sz w:val="22"/>
          <w:szCs w:val="22"/>
          <w:lang w:val="en-GB"/>
        </w:rPr>
        <w:t>court may, on application by the debtor, make an order that any rescue financing obtained by a</w:t>
      </w:r>
      <w:r>
        <w:rPr>
          <w:rFonts w:ascii="Avenir Next" w:hAnsi="Avenir Next" w:cs="Arial"/>
          <w:color w:val="808080" w:themeColor="background1" w:themeShade="80"/>
          <w:sz w:val="22"/>
          <w:szCs w:val="22"/>
          <w:lang w:val="en-GB"/>
        </w:rPr>
        <w:t xml:space="preserve"> </w:t>
      </w:r>
      <w:r w:rsidRPr="00E41768">
        <w:rPr>
          <w:rFonts w:ascii="Avenir Next" w:hAnsi="Avenir Next" w:cs="Arial"/>
          <w:color w:val="808080" w:themeColor="background1" w:themeShade="80"/>
          <w:sz w:val="22"/>
          <w:szCs w:val="22"/>
          <w:lang w:val="en-GB"/>
        </w:rPr>
        <w:t>debtor will:</w:t>
      </w:r>
    </w:p>
    <w:p w14:paraId="2D4EA130" w14:textId="77777777" w:rsidR="00A863B0" w:rsidRDefault="00E41768" w:rsidP="00A863B0">
      <w:pPr>
        <w:pStyle w:val="ListParagraph"/>
        <w:numPr>
          <w:ilvl w:val="0"/>
          <w:numId w:val="24"/>
        </w:numPr>
        <w:ind w:left="900"/>
        <w:jc w:val="both"/>
        <w:rPr>
          <w:rFonts w:ascii="Avenir Next" w:hAnsi="Avenir Next" w:cs="Arial"/>
          <w:color w:val="808080" w:themeColor="background1" w:themeShade="80"/>
          <w:sz w:val="22"/>
          <w:szCs w:val="22"/>
          <w:lang w:val="en-GB"/>
        </w:rPr>
      </w:pPr>
      <w:r w:rsidRPr="0021760A">
        <w:rPr>
          <w:rFonts w:ascii="Avenir Next" w:hAnsi="Avenir Next" w:cs="Arial"/>
          <w:color w:val="808080" w:themeColor="background1" w:themeShade="80"/>
          <w:sz w:val="22"/>
          <w:szCs w:val="22"/>
          <w:lang w:val="en-GB"/>
        </w:rPr>
        <w:t>be treated as part of the costs and expenses of the winding-up if the debtor is later wound</w:t>
      </w:r>
      <w:r w:rsidR="00A863B0">
        <w:rPr>
          <w:rFonts w:ascii="Avenir Next" w:hAnsi="Avenir Next" w:cs="Arial"/>
          <w:color w:val="808080" w:themeColor="background1" w:themeShade="80"/>
          <w:sz w:val="22"/>
          <w:szCs w:val="22"/>
          <w:lang w:val="en-GB"/>
        </w:rPr>
        <w:t xml:space="preserve"> </w:t>
      </w:r>
      <w:r w:rsidRPr="0021760A">
        <w:rPr>
          <w:rFonts w:ascii="Avenir Next" w:hAnsi="Avenir Next" w:cs="Arial"/>
          <w:color w:val="808080" w:themeColor="background1" w:themeShade="80"/>
          <w:sz w:val="22"/>
          <w:szCs w:val="22"/>
          <w:lang w:val="en-GB"/>
        </w:rPr>
        <w:t>up;</w:t>
      </w:r>
    </w:p>
    <w:p w14:paraId="7EC19724" w14:textId="77777777" w:rsidR="00A863B0" w:rsidRDefault="00E41768" w:rsidP="00A863B0">
      <w:pPr>
        <w:pStyle w:val="ListParagraph"/>
        <w:numPr>
          <w:ilvl w:val="0"/>
          <w:numId w:val="24"/>
        </w:numPr>
        <w:ind w:left="900"/>
        <w:jc w:val="both"/>
        <w:rPr>
          <w:rFonts w:ascii="Avenir Next" w:hAnsi="Avenir Next" w:cs="Arial"/>
          <w:color w:val="808080" w:themeColor="background1" w:themeShade="80"/>
          <w:sz w:val="22"/>
          <w:szCs w:val="22"/>
          <w:lang w:val="en-GB"/>
        </w:rPr>
      </w:pPr>
      <w:r w:rsidRPr="00A863B0">
        <w:rPr>
          <w:rFonts w:ascii="Avenir Next" w:hAnsi="Avenir Next" w:cs="Arial"/>
          <w:color w:val="808080" w:themeColor="background1" w:themeShade="80"/>
          <w:sz w:val="22"/>
          <w:szCs w:val="22"/>
          <w:lang w:val="en-GB"/>
        </w:rPr>
        <w:t>enjoy priority over preferential debts if the debtor is later wound up;</w:t>
      </w:r>
    </w:p>
    <w:p w14:paraId="3A91F900" w14:textId="77777777" w:rsidR="00A863B0" w:rsidRDefault="00E41768" w:rsidP="00A863B0">
      <w:pPr>
        <w:pStyle w:val="ListParagraph"/>
        <w:numPr>
          <w:ilvl w:val="0"/>
          <w:numId w:val="24"/>
        </w:numPr>
        <w:ind w:left="900"/>
        <w:jc w:val="both"/>
        <w:rPr>
          <w:rFonts w:ascii="Avenir Next" w:hAnsi="Avenir Next" w:cs="Arial"/>
          <w:color w:val="808080" w:themeColor="background1" w:themeShade="80"/>
          <w:sz w:val="22"/>
          <w:szCs w:val="22"/>
          <w:lang w:val="en-GB"/>
        </w:rPr>
      </w:pPr>
      <w:r w:rsidRPr="00A863B0">
        <w:rPr>
          <w:rFonts w:ascii="Avenir Next" w:hAnsi="Avenir Next" w:cs="Arial"/>
          <w:color w:val="808080" w:themeColor="background1" w:themeShade="80"/>
          <w:sz w:val="22"/>
          <w:szCs w:val="22"/>
          <w:lang w:val="en-GB"/>
        </w:rPr>
        <w:t>be secured by a security interest on property of the debtor not otherwise subject to any</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security interest, or be secured by a subordinate security interest on property of the debtor</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that is subject to an existing security interest if the debtor would not have been able to</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obtain unsecured rescue financing from any other person; or</w:t>
      </w:r>
    </w:p>
    <w:p w14:paraId="517C8D92" w14:textId="77777777" w:rsidR="00A863B0" w:rsidRDefault="00E41768" w:rsidP="00A863B0">
      <w:pPr>
        <w:pStyle w:val="ListParagraph"/>
        <w:numPr>
          <w:ilvl w:val="0"/>
          <w:numId w:val="24"/>
        </w:numPr>
        <w:ind w:left="900"/>
        <w:jc w:val="both"/>
        <w:rPr>
          <w:rFonts w:ascii="Avenir Next" w:hAnsi="Avenir Next" w:cs="Arial"/>
          <w:color w:val="808080" w:themeColor="background1" w:themeShade="80"/>
          <w:sz w:val="22"/>
          <w:szCs w:val="22"/>
          <w:lang w:val="en-GB"/>
        </w:rPr>
      </w:pPr>
      <w:r w:rsidRPr="00A863B0">
        <w:rPr>
          <w:rFonts w:ascii="Avenir Next" w:hAnsi="Avenir Next" w:cs="Arial"/>
          <w:color w:val="808080" w:themeColor="background1" w:themeShade="80"/>
          <w:sz w:val="22"/>
          <w:szCs w:val="22"/>
          <w:lang w:val="en-GB"/>
        </w:rPr>
        <w:t>be secured by a security interest on property subject to an existing security interest, of the</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same or a higher priority than the existing security interest, if the debtor would not have</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been</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able to obtain rescue financing from any other person unless it was secured in such a</w:t>
      </w:r>
      <w:r w:rsidR="00A863B0">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manner and there is adequate protection for the interests of the existing security interest.</w:t>
      </w:r>
    </w:p>
    <w:p w14:paraId="519E6FE0" w14:textId="77777777" w:rsidR="007F1410" w:rsidRDefault="007F1410" w:rsidP="00A863B0">
      <w:pPr>
        <w:ind w:left="360"/>
        <w:jc w:val="both"/>
        <w:rPr>
          <w:rFonts w:ascii="Avenir Next" w:hAnsi="Avenir Next" w:cs="Arial"/>
          <w:color w:val="808080" w:themeColor="background1" w:themeShade="80"/>
          <w:sz w:val="22"/>
          <w:szCs w:val="22"/>
          <w:lang w:val="en-GB"/>
        </w:rPr>
      </w:pPr>
    </w:p>
    <w:p w14:paraId="0A4E0C17" w14:textId="4636BB4B" w:rsidR="00153DD3" w:rsidRDefault="00E41768" w:rsidP="00A863B0">
      <w:pPr>
        <w:ind w:left="360"/>
        <w:jc w:val="both"/>
        <w:rPr>
          <w:rFonts w:ascii="Avenir Next" w:hAnsi="Avenir Next" w:cs="Arial"/>
          <w:color w:val="808080" w:themeColor="background1" w:themeShade="80"/>
          <w:sz w:val="22"/>
          <w:szCs w:val="22"/>
          <w:lang w:val="en-GB"/>
        </w:rPr>
      </w:pPr>
      <w:r w:rsidRPr="00A863B0">
        <w:rPr>
          <w:rFonts w:ascii="Avenir Next" w:hAnsi="Avenir Next" w:cs="Arial"/>
          <w:color w:val="808080" w:themeColor="background1" w:themeShade="80"/>
          <w:sz w:val="22"/>
          <w:szCs w:val="22"/>
          <w:lang w:val="en-GB"/>
        </w:rPr>
        <w:lastRenderedPageBreak/>
        <w:t>These are extraordinary remedies / measures which have been taken largely from section 364</w:t>
      </w:r>
      <w:r w:rsidR="0093167D">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of the US Bankruptcy code. These measures were introduced as part of the package of</w:t>
      </w:r>
      <w:r w:rsidR="0093167D">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amendments set out in the 2017 Amendment Act (prior to the IRD Act coming into effect in</w:t>
      </w:r>
      <w:r w:rsidR="0093167D">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2020), and which</w:t>
      </w:r>
      <w:r w:rsidR="0093167D">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were designed to enhance Singapore’s reputation as an international</w:t>
      </w:r>
      <w:r w:rsidR="0093167D">
        <w:rPr>
          <w:rFonts w:ascii="Avenir Next" w:hAnsi="Avenir Next" w:cs="Arial"/>
          <w:color w:val="808080" w:themeColor="background1" w:themeShade="80"/>
          <w:sz w:val="22"/>
          <w:szCs w:val="22"/>
          <w:lang w:val="en-GB"/>
        </w:rPr>
        <w:t xml:space="preserve"> </w:t>
      </w:r>
      <w:r w:rsidRPr="00A863B0">
        <w:rPr>
          <w:rFonts w:ascii="Avenir Next" w:hAnsi="Avenir Next" w:cs="Arial"/>
          <w:color w:val="808080" w:themeColor="background1" w:themeShade="80"/>
          <w:sz w:val="22"/>
          <w:szCs w:val="22"/>
          <w:lang w:val="en-GB"/>
        </w:rPr>
        <w:t>restructuring hub.</w:t>
      </w:r>
    </w:p>
    <w:p w14:paraId="128D5F53" w14:textId="77777777" w:rsidR="007F1410" w:rsidRDefault="007F1410" w:rsidP="00A863B0">
      <w:pPr>
        <w:ind w:left="360"/>
        <w:jc w:val="both"/>
        <w:rPr>
          <w:rFonts w:ascii="Avenir Next" w:hAnsi="Avenir Next" w:cs="Arial"/>
          <w:color w:val="808080" w:themeColor="background1" w:themeShade="80"/>
          <w:sz w:val="22"/>
          <w:szCs w:val="22"/>
          <w:lang w:val="en-GB"/>
        </w:rPr>
      </w:pPr>
    </w:p>
    <w:p w14:paraId="016CEB37" w14:textId="77777777" w:rsidR="007F1410" w:rsidRDefault="007F1410" w:rsidP="00A863B0">
      <w:pPr>
        <w:ind w:left="360"/>
        <w:jc w:val="both"/>
        <w:rPr>
          <w:rFonts w:ascii="Avenir Next" w:hAnsi="Avenir Next" w:cs="Arial"/>
          <w:color w:val="808080" w:themeColor="background1" w:themeShade="80"/>
          <w:sz w:val="22"/>
          <w:szCs w:val="22"/>
          <w:lang w:val="en-GB"/>
        </w:rPr>
      </w:pPr>
    </w:p>
    <w:p w14:paraId="50BE315D" w14:textId="2B78973A" w:rsidR="00DB0712" w:rsidRPr="00153DD3" w:rsidRDefault="00DB0712" w:rsidP="00E02C9A">
      <w:pPr>
        <w:pStyle w:val="ListParagraph"/>
        <w:numPr>
          <w:ilvl w:val="0"/>
          <w:numId w:val="22"/>
        </w:numPr>
        <w:ind w:left="360" w:hanging="360"/>
        <w:jc w:val="both"/>
        <w:rPr>
          <w:rFonts w:ascii="Avenir Next" w:hAnsi="Avenir Next" w:cs="Arial"/>
          <w:b/>
          <w:bCs/>
          <w:color w:val="808080" w:themeColor="background1" w:themeShade="80"/>
          <w:sz w:val="22"/>
          <w:szCs w:val="22"/>
          <w:lang w:val="en-GB"/>
        </w:rPr>
      </w:pPr>
      <w:r w:rsidRPr="00DB0712">
        <w:rPr>
          <w:rFonts w:ascii="Avenir Next" w:hAnsi="Avenir Next" w:cs="Arial"/>
          <w:b/>
          <w:bCs/>
          <w:color w:val="808080" w:themeColor="background1" w:themeShade="80"/>
          <w:sz w:val="22"/>
          <w:szCs w:val="22"/>
          <w:lang w:val="en-GB"/>
        </w:rPr>
        <w:t>wrongful trading</w:t>
      </w:r>
    </w:p>
    <w:p w14:paraId="3435C6D6" w14:textId="77777777" w:rsidR="00DB0712" w:rsidRPr="008D0A43" w:rsidRDefault="00DB0712" w:rsidP="008D0A43">
      <w:pPr>
        <w:jc w:val="lowKashida"/>
        <w:rPr>
          <w:rFonts w:ascii="Avenir Next" w:hAnsi="Avenir Next" w:cs="Arial"/>
          <w:color w:val="808080" w:themeColor="background1" w:themeShade="80"/>
          <w:sz w:val="22"/>
          <w:szCs w:val="22"/>
        </w:rPr>
      </w:pPr>
    </w:p>
    <w:p w14:paraId="70138DBF" w14:textId="4725F955" w:rsidR="00D90B13" w:rsidRPr="00D90B13" w:rsidRDefault="00D90B13" w:rsidP="00D90B13">
      <w:pPr>
        <w:pStyle w:val="ListParagraph"/>
        <w:ind w:left="360"/>
        <w:jc w:val="lowKashida"/>
        <w:rPr>
          <w:rFonts w:ascii="Avenir Next" w:hAnsi="Avenir Next" w:cs="Arial"/>
          <w:color w:val="808080" w:themeColor="background1" w:themeShade="80"/>
          <w:sz w:val="22"/>
          <w:szCs w:val="22"/>
        </w:rPr>
      </w:pPr>
      <w:r w:rsidRPr="00D90B13">
        <w:rPr>
          <w:rFonts w:ascii="Avenir Next" w:hAnsi="Avenir Next" w:cs="Arial"/>
          <w:color w:val="808080" w:themeColor="background1" w:themeShade="80"/>
          <w:sz w:val="22"/>
          <w:szCs w:val="22"/>
        </w:rPr>
        <w:t>Wrongful trading is a crucial concept within the realm of corporate insolvency, aiming to hold directors accountable for their actions when a company faces financial distress. In Singapore, wrongful trading is regulated under the Insolvency, Restructuring, and Dissolution (IRD)</w:t>
      </w:r>
      <w:r>
        <w:rPr>
          <w:rFonts w:ascii="Avenir Next" w:hAnsi="Avenir Next" w:cs="Arial"/>
          <w:color w:val="808080" w:themeColor="background1" w:themeShade="80"/>
          <w:sz w:val="22"/>
          <w:szCs w:val="22"/>
        </w:rPr>
        <w:t xml:space="preserve"> Act</w:t>
      </w:r>
      <w:r w:rsidRPr="00D90B13">
        <w:rPr>
          <w:rFonts w:ascii="Avenir Next" w:hAnsi="Avenir Next" w:cs="Arial"/>
          <w:color w:val="808080" w:themeColor="background1" w:themeShade="80"/>
          <w:sz w:val="22"/>
          <w:szCs w:val="22"/>
        </w:rPr>
        <w:t>. This essay explores the concept of wrongful trading under the IRD</w:t>
      </w:r>
      <w:r>
        <w:rPr>
          <w:rFonts w:ascii="Avenir Next" w:hAnsi="Avenir Next" w:cs="Arial"/>
          <w:color w:val="808080" w:themeColor="background1" w:themeShade="80"/>
          <w:sz w:val="22"/>
          <w:szCs w:val="22"/>
        </w:rPr>
        <w:t xml:space="preserve"> </w:t>
      </w:r>
      <w:r w:rsidRPr="00D90B13">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ct</w:t>
      </w:r>
      <w:r w:rsidRPr="00D90B13">
        <w:rPr>
          <w:rFonts w:ascii="Avenir Next" w:hAnsi="Avenir Next" w:cs="Arial"/>
          <w:color w:val="808080" w:themeColor="background1" w:themeShade="80"/>
          <w:sz w:val="22"/>
          <w:szCs w:val="22"/>
        </w:rPr>
        <w:t>, highlighting its significance, key provisions, and the framework surrounding its implementation.</w:t>
      </w:r>
    </w:p>
    <w:p w14:paraId="3931C52F" w14:textId="77777777" w:rsidR="00D90B13" w:rsidRPr="00D90B13" w:rsidRDefault="00D90B13" w:rsidP="00D90B13">
      <w:pPr>
        <w:pStyle w:val="ListParagraph"/>
        <w:ind w:left="360"/>
        <w:rPr>
          <w:rFonts w:ascii="Avenir Next" w:hAnsi="Avenir Next" w:cs="Arial"/>
          <w:color w:val="808080" w:themeColor="background1" w:themeShade="80"/>
          <w:sz w:val="22"/>
          <w:szCs w:val="22"/>
        </w:rPr>
      </w:pPr>
    </w:p>
    <w:p w14:paraId="67DED641" w14:textId="44327E79" w:rsidR="00D90B13" w:rsidRPr="00DB4641" w:rsidRDefault="00557E53" w:rsidP="00DB4641">
      <w:pPr>
        <w:pStyle w:val="ListParagraph"/>
        <w:ind w:left="360"/>
        <w:jc w:val="lowKashida"/>
        <w:rPr>
          <w:rFonts w:ascii="Avenir Next" w:hAnsi="Avenir Next" w:cs="Arial"/>
          <w:color w:val="808080" w:themeColor="background1" w:themeShade="80"/>
          <w:sz w:val="22"/>
          <w:szCs w:val="22"/>
        </w:rPr>
      </w:pPr>
      <w:r w:rsidRPr="00D346B9">
        <w:rPr>
          <w:rFonts w:ascii="Avenir Next" w:hAnsi="Avenir Next" w:cs="Arial"/>
          <w:color w:val="808080" w:themeColor="background1" w:themeShade="80"/>
          <w:sz w:val="22"/>
          <w:szCs w:val="22"/>
        </w:rPr>
        <w:t>Wrongful trading is defined as the incurrence of debt or other liabilities without a reasonable prospect of meeting them in full when the company is insolvent or becomes insolvent as a result of such debt.</w:t>
      </w:r>
      <w:r w:rsidR="00DB4641">
        <w:rPr>
          <w:rFonts w:ascii="Avenir Next" w:hAnsi="Avenir Next" w:cs="Arial"/>
          <w:color w:val="808080" w:themeColor="background1" w:themeShade="80"/>
          <w:sz w:val="22"/>
          <w:szCs w:val="22"/>
        </w:rPr>
        <w:t xml:space="preserve"> Therefore, w</w:t>
      </w:r>
      <w:r w:rsidR="00D90B13" w:rsidRPr="00DB4641">
        <w:rPr>
          <w:rFonts w:ascii="Avenir Next" w:hAnsi="Avenir Next" w:cs="Arial"/>
          <w:color w:val="808080" w:themeColor="background1" w:themeShade="80"/>
          <w:sz w:val="22"/>
          <w:szCs w:val="22"/>
        </w:rPr>
        <w:t>rongful trading refers to the situation where a director continues to trade a company while being aware of its impending insolvency, and subsequently causes further losses to the company's creditors. The objective of wrongful trading provisions is to discourage directors from engaging in reckless behavior that exacerbates the financial difficulties faced by the company, and to protect the interests of creditors.</w:t>
      </w:r>
    </w:p>
    <w:p w14:paraId="0B463712" w14:textId="77777777" w:rsidR="00D90B13" w:rsidRDefault="00D90B13" w:rsidP="00724865">
      <w:pPr>
        <w:pStyle w:val="ListParagraph"/>
        <w:ind w:left="360"/>
        <w:jc w:val="lowKashida"/>
        <w:rPr>
          <w:rFonts w:ascii="Avenir Next" w:hAnsi="Avenir Next" w:cs="Arial"/>
          <w:color w:val="808080" w:themeColor="background1" w:themeShade="80"/>
          <w:sz w:val="22"/>
          <w:szCs w:val="22"/>
        </w:rPr>
      </w:pPr>
    </w:p>
    <w:p w14:paraId="1F27C394" w14:textId="6ACE66AF" w:rsidR="00801A8A" w:rsidRDefault="008D0A43" w:rsidP="00724865">
      <w:pPr>
        <w:pStyle w:val="ListParagraph"/>
        <w:ind w:left="360"/>
        <w:jc w:val="lowKashida"/>
        <w:rPr>
          <w:rFonts w:ascii="Avenir Next" w:hAnsi="Avenir Next" w:cs="Arial"/>
          <w:color w:val="808080" w:themeColor="background1" w:themeShade="80"/>
          <w:sz w:val="22"/>
          <w:szCs w:val="22"/>
        </w:rPr>
      </w:pPr>
      <w:r w:rsidRPr="008D0A43">
        <w:rPr>
          <w:rFonts w:ascii="Avenir Next" w:hAnsi="Avenir Next" w:cs="Arial"/>
          <w:color w:val="808080" w:themeColor="background1" w:themeShade="80"/>
          <w:sz w:val="22"/>
          <w:szCs w:val="22"/>
        </w:rPr>
        <w:t>In a new provision relating to wrongful trading, the court is empowered to make a declaration</w:t>
      </w:r>
      <w:r>
        <w:rPr>
          <w:rFonts w:ascii="Avenir Next" w:hAnsi="Avenir Next" w:cs="Arial"/>
          <w:color w:val="808080" w:themeColor="background1" w:themeShade="80"/>
          <w:sz w:val="22"/>
          <w:szCs w:val="22"/>
        </w:rPr>
        <w:t xml:space="preserve"> </w:t>
      </w:r>
      <w:r w:rsidRPr="008D0A43">
        <w:rPr>
          <w:rFonts w:ascii="Avenir Next" w:hAnsi="Avenir Next" w:cs="Arial"/>
          <w:color w:val="808080" w:themeColor="background1" w:themeShade="80"/>
          <w:sz w:val="22"/>
          <w:szCs w:val="22"/>
        </w:rPr>
        <w:t>that any person who was a knowingly party to the company trading wrongfully, is personally</w:t>
      </w:r>
      <w:r>
        <w:rPr>
          <w:rFonts w:ascii="Avenir Next" w:hAnsi="Avenir Next" w:cs="Arial"/>
          <w:color w:val="808080" w:themeColor="background1" w:themeShade="80"/>
          <w:sz w:val="22"/>
          <w:szCs w:val="22"/>
        </w:rPr>
        <w:t xml:space="preserve"> </w:t>
      </w:r>
      <w:r w:rsidRPr="008D0A43">
        <w:rPr>
          <w:rFonts w:ascii="Avenir Next" w:hAnsi="Avenir Next" w:cs="Arial"/>
          <w:color w:val="808080" w:themeColor="background1" w:themeShade="80"/>
          <w:sz w:val="22"/>
          <w:szCs w:val="22"/>
        </w:rPr>
        <w:t>responsible for the debts or liabilities of the company. A company or any person party to, or</w:t>
      </w:r>
      <w:r>
        <w:rPr>
          <w:rFonts w:ascii="Avenir Next" w:hAnsi="Avenir Next" w:cs="Arial"/>
          <w:color w:val="808080" w:themeColor="background1" w:themeShade="80"/>
          <w:sz w:val="22"/>
          <w:szCs w:val="22"/>
        </w:rPr>
        <w:t xml:space="preserve"> </w:t>
      </w:r>
      <w:r w:rsidRPr="008D0A43">
        <w:rPr>
          <w:rFonts w:ascii="Avenir Next" w:hAnsi="Avenir Next" w:cs="Arial"/>
          <w:color w:val="808080" w:themeColor="background1" w:themeShade="80"/>
          <w:sz w:val="22"/>
          <w:szCs w:val="22"/>
        </w:rPr>
        <w:t>interested in becoming party to, the carrying on of business with a company, may apply to the</w:t>
      </w:r>
      <w:r w:rsidR="00724865">
        <w:rPr>
          <w:rFonts w:ascii="Avenir Next" w:hAnsi="Avenir Next" w:cs="Arial"/>
          <w:color w:val="808080" w:themeColor="background1" w:themeShade="80"/>
          <w:sz w:val="22"/>
          <w:szCs w:val="22"/>
        </w:rPr>
        <w:t xml:space="preserve"> </w:t>
      </w:r>
      <w:r w:rsidR="00724865" w:rsidRPr="00724865">
        <w:rPr>
          <w:rFonts w:ascii="Avenir Next" w:hAnsi="Avenir Next" w:cs="Arial"/>
          <w:color w:val="808080" w:themeColor="background1" w:themeShade="80"/>
          <w:sz w:val="22"/>
          <w:szCs w:val="22"/>
        </w:rPr>
        <w:t>court for a declaration that a particular course of conduct, transaction or series of transactions</w:t>
      </w:r>
      <w:r w:rsidR="00724865">
        <w:rPr>
          <w:rFonts w:ascii="Avenir Next" w:hAnsi="Avenir Next" w:cs="Arial"/>
          <w:color w:val="808080" w:themeColor="background1" w:themeShade="80"/>
          <w:sz w:val="22"/>
          <w:szCs w:val="22"/>
        </w:rPr>
        <w:t xml:space="preserve"> </w:t>
      </w:r>
      <w:r w:rsidR="00724865" w:rsidRPr="00724865">
        <w:rPr>
          <w:rFonts w:ascii="Avenir Next" w:hAnsi="Avenir Next" w:cs="Arial"/>
          <w:color w:val="808080" w:themeColor="background1" w:themeShade="80"/>
          <w:sz w:val="22"/>
          <w:szCs w:val="22"/>
        </w:rPr>
        <w:t>would not constitute wrongful trading. A company trades wrongfully if the company incurs debt</w:t>
      </w:r>
      <w:r w:rsidR="00724865">
        <w:rPr>
          <w:rFonts w:ascii="Avenir Next" w:hAnsi="Avenir Next" w:cs="Arial"/>
          <w:color w:val="808080" w:themeColor="background1" w:themeShade="80"/>
          <w:sz w:val="22"/>
          <w:szCs w:val="22"/>
        </w:rPr>
        <w:t xml:space="preserve"> </w:t>
      </w:r>
      <w:r w:rsidR="00724865" w:rsidRPr="00724865">
        <w:rPr>
          <w:rFonts w:ascii="Avenir Next" w:hAnsi="Avenir Next" w:cs="Arial"/>
          <w:color w:val="808080" w:themeColor="background1" w:themeShade="80"/>
          <w:sz w:val="22"/>
          <w:szCs w:val="22"/>
        </w:rPr>
        <w:t>or liabilities without reasonable prospect of meeting them in full when the company is insolvent,</w:t>
      </w:r>
      <w:r w:rsidR="00724865">
        <w:rPr>
          <w:rFonts w:ascii="Avenir Next" w:hAnsi="Avenir Next" w:cs="Arial"/>
          <w:color w:val="808080" w:themeColor="background1" w:themeShade="80"/>
          <w:sz w:val="22"/>
          <w:szCs w:val="22"/>
        </w:rPr>
        <w:t xml:space="preserve"> </w:t>
      </w:r>
      <w:r w:rsidR="00724865" w:rsidRPr="00724865">
        <w:rPr>
          <w:rFonts w:ascii="Avenir Next" w:hAnsi="Avenir Next" w:cs="Arial"/>
          <w:color w:val="808080" w:themeColor="background1" w:themeShade="80"/>
          <w:sz w:val="22"/>
          <w:szCs w:val="22"/>
        </w:rPr>
        <w:t>or becomes insolvent as a result of the incurrence of such debt or liability.</w:t>
      </w:r>
      <w:r w:rsidR="00801A8A">
        <w:rPr>
          <w:rFonts w:ascii="Avenir Next" w:hAnsi="Avenir Next" w:cs="Arial"/>
          <w:color w:val="808080" w:themeColor="background1" w:themeShade="80"/>
          <w:sz w:val="22"/>
          <w:szCs w:val="22"/>
        </w:rPr>
        <w:t xml:space="preserve"> </w:t>
      </w:r>
    </w:p>
    <w:p w14:paraId="749B9A12" w14:textId="77777777" w:rsidR="00801A8A" w:rsidRDefault="00801A8A" w:rsidP="00724865">
      <w:pPr>
        <w:pStyle w:val="ListParagraph"/>
        <w:ind w:left="360"/>
        <w:jc w:val="lowKashida"/>
        <w:rPr>
          <w:rFonts w:ascii="Avenir Next" w:hAnsi="Avenir Next" w:cs="Arial"/>
          <w:color w:val="808080" w:themeColor="background1" w:themeShade="80"/>
          <w:sz w:val="22"/>
          <w:szCs w:val="22"/>
        </w:rPr>
      </w:pPr>
    </w:p>
    <w:p w14:paraId="15108DD9" w14:textId="277D4366" w:rsidR="00801A8A" w:rsidRDefault="00724865" w:rsidP="00724865">
      <w:pPr>
        <w:pStyle w:val="ListParagraph"/>
        <w:ind w:left="360"/>
        <w:jc w:val="lowKashida"/>
        <w:rPr>
          <w:rFonts w:ascii="Avenir Next" w:hAnsi="Avenir Next" w:cs="Arial"/>
          <w:color w:val="808080" w:themeColor="background1" w:themeShade="80"/>
          <w:sz w:val="22"/>
          <w:szCs w:val="22"/>
        </w:rPr>
      </w:pPr>
      <w:r w:rsidRPr="00724865">
        <w:rPr>
          <w:rFonts w:ascii="Avenir Next" w:hAnsi="Avenir Next" w:cs="Arial"/>
          <w:color w:val="808080" w:themeColor="background1" w:themeShade="80"/>
          <w:sz w:val="22"/>
          <w:szCs w:val="22"/>
        </w:rPr>
        <w:t>Section 239 of the IRD Act introduces the new concept of wrongful trading, which imposes</w:t>
      </w:r>
      <w:r w:rsidR="00801A8A">
        <w:rPr>
          <w:rFonts w:ascii="Avenir Next" w:hAnsi="Avenir Next" w:cs="Arial"/>
          <w:color w:val="808080" w:themeColor="background1" w:themeShade="80"/>
          <w:sz w:val="22"/>
          <w:szCs w:val="22"/>
        </w:rPr>
        <w:t xml:space="preserve"> </w:t>
      </w:r>
      <w:r w:rsidRPr="00724865">
        <w:rPr>
          <w:rFonts w:ascii="Avenir Next" w:hAnsi="Avenir Next" w:cs="Arial"/>
          <w:color w:val="808080" w:themeColor="background1" w:themeShade="80"/>
          <w:sz w:val="22"/>
          <w:szCs w:val="22"/>
        </w:rPr>
        <w:t>personal liability for the company’s debts on a person if:</w:t>
      </w:r>
    </w:p>
    <w:p w14:paraId="6029B2B7" w14:textId="77777777" w:rsidR="00D346B9" w:rsidRDefault="00724865" w:rsidP="00D346B9">
      <w:pPr>
        <w:pStyle w:val="ListParagraph"/>
        <w:numPr>
          <w:ilvl w:val="0"/>
          <w:numId w:val="25"/>
        </w:numPr>
        <w:ind w:left="990" w:hanging="450"/>
        <w:jc w:val="both"/>
        <w:rPr>
          <w:rFonts w:ascii="Avenir Next" w:hAnsi="Avenir Next" w:cs="Arial"/>
          <w:color w:val="808080" w:themeColor="background1" w:themeShade="80"/>
          <w:sz w:val="22"/>
          <w:szCs w:val="22"/>
          <w:lang w:val="en-GB"/>
        </w:rPr>
      </w:pPr>
      <w:r w:rsidRPr="00801A8A">
        <w:rPr>
          <w:rFonts w:ascii="Avenir Next" w:hAnsi="Avenir Next" w:cs="Arial"/>
          <w:color w:val="808080" w:themeColor="background1" w:themeShade="80"/>
          <w:sz w:val="22"/>
          <w:szCs w:val="22"/>
          <w:lang w:val="en-GB"/>
        </w:rPr>
        <w:t>they knew that the company was trading wrongfully; or</w:t>
      </w:r>
    </w:p>
    <w:p w14:paraId="2053A339" w14:textId="6445ADCE" w:rsidR="00801A8A" w:rsidRPr="00D346B9" w:rsidRDefault="00724865" w:rsidP="00D346B9">
      <w:pPr>
        <w:pStyle w:val="ListParagraph"/>
        <w:numPr>
          <w:ilvl w:val="0"/>
          <w:numId w:val="25"/>
        </w:numPr>
        <w:ind w:left="990" w:hanging="450"/>
        <w:jc w:val="both"/>
        <w:rPr>
          <w:rFonts w:ascii="Avenir Next" w:hAnsi="Avenir Next" w:cs="Arial"/>
          <w:color w:val="808080" w:themeColor="background1" w:themeShade="80"/>
          <w:sz w:val="22"/>
          <w:szCs w:val="22"/>
          <w:lang w:val="en-GB"/>
        </w:rPr>
      </w:pPr>
      <w:r w:rsidRPr="00D346B9">
        <w:rPr>
          <w:rFonts w:ascii="Avenir Next" w:hAnsi="Avenir Next" w:cs="Arial"/>
          <w:color w:val="808080" w:themeColor="background1" w:themeShade="80"/>
          <w:sz w:val="22"/>
          <w:szCs w:val="22"/>
          <w:lang w:val="en-GB"/>
        </w:rPr>
        <w:t>as an officer of the company, ought, in all the circumstances, to have known that the</w:t>
      </w:r>
      <w:r w:rsidR="00801A8A" w:rsidRPr="00D346B9">
        <w:rPr>
          <w:rFonts w:ascii="Avenir Next" w:hAnsi="Avenir Next" w:cs="Arial"/>
          <w:color w:val="808080" w:themeColor="background1" w:themeShade="80"/>
          <w:sz w:val="22"/>
          <w:szCs w:val="22"/>
          <w:lang w:val="en-GB"/>
        </w:rPr>
        <w:t xml:space="preserve"> </w:t>
      </w:r>
      <w:r w:rsidRPr="00D346B9">
        <w:rPr>
          <w:rFonts w:ascii="Avenir Next" w:hAnsi="Avenir Next" w:cs="Arial"/>
          <w:color w:val="808080" w:themeColor="background1" w:themeShade="80"/>
          <w:sz w:val="22"/>
          <w:szCs w:val="22"/>
          <w:lang w:val="en-GB"/>
        </w:rPr>
        <w:t>company was trading wrongfully.</w:t>
      </w:r>
    </w:p>
    <w:p w14:paraId="7D7C2300" w14:textId="77777777" w:rsidR="004E0F32" w:rsidRPr="00D346B9" w:rsidRDefault="00724865" w:rsidP="00801A8A">
      <w:pPr>
        <w:pStyle w:val="ListParagraph"/>
        <w:ind w:left="360"/>
        <w:jc w:val="lowKashida"/>
        <w:rPr>
          <w:rFonts w:ascii="Avenir Next" w:hAnsi="Avenir Next" w:cs="Arial"/>
          <w:color w:val="808080" w:themeColor="background1" w:themeShade="80"/>
          <w:sz w:val="22"/>
          <w:szCs w:val="22"/>
        </w:rPr>
      </w:pPr>
      <w:r w:rsidRPr="00801A8A">
        <w:rPr>
          <w:rFonts w:ascii="Avenir Next" w:hAnsi="Avenir Next" w:cs="Arial"/>
          <w:color w:val="808080" w:themeColor="background1" w:themeShade="80"/>
          <w:sz w:val="22"/>
          <w:szCs w:val="22"/>
          <w:lang w:val="en-GB"/>
        </w:rPr>
        <w:br/>
      </w:r>
      <w:r w:rsidRPr="00D346B9">
        <w:rPr>
          <w:rFonts w:ascii="Avenir Next" w:hAnsi="Avenir Next" w:cs="Arial"/>
          <w:color w:val="808080" w:themeColor="background1" w:themeShade="80"/>
          <w:sz w:val="22"/>
          <w:szCs w:val="22"/>
        </w:rPr>
        <w:t>This provision is adopted from English insolvency legislation and no longer requires criminal</w:t>
      </w:r>
      <w:r w:rsidR="004E0F32" w:rsidRPr="00D346B9">
        <w:rPr>
          <w:rFonts w:ascii="Avenir Next" w:hAnsi="Avenir Next" w:cs="Arial"/>
          <w:color w:val="808080" w:themeColor="background1" w:themeShade="80"/>
          <w:sz w:val="22"/>
          <w:szCs w:val="22"/>
        </w:rPr>
        <w:t xml:space="preserve"> </w:t>
      </w:r>
      <w:r w:rsidRPr="00D346B9">
        <w:rPr>
          <w:rFonts w:ascii="Avenir Next" w:hAnsi="Avenir Next" w:cs="Arial"/>
          <w:color w:val="808080" w:themeColor="background1" w:themeShade="80"/>
          <w:sz w:val="22"/>
          <w:szCs w:val="22"/>
        </w:rPr>
        <w:t>liability to be established (as was the position previously before the enactment of this new</w:t>
      </w:r>
      <w:r w:rsidR="004E0F32" w:rsidRPr="00D346B9">
        <w:rPr>
          <w:rFonts w:ascii="Avenir Next" w:hAnsi="Avenir Next" w:cs="Arial"/>
          <w:color w:val="808080" w:themeColor="background1" w:themeShade="80"/>
          <w:sz w:val="22"/>
          <w:szCs w:val="22"/>
        </w:rPr>
        <w:t xml:space="preserve"> </w:t>
      </w:r>
      <w:r w:rsidRPr="00D346B9">
        <w:rPr>
          <w:rFonts w:ascii="Avenir Next" w:hAnsi="Avenir Next" w:cs="Arial"/>
          <w:color w:val="808080" w:themeColor="background1" w:themeShade="80"/>
          <w:sz w:val="22"/>
          <w:szCs w:val="22"/>
        </w:rPr>
        <w:t>wrongful trading provisions) before taking effect.</w:t>
      </w:r>
      <w:r w:rsidR="004E0F32" w:rsidRPr="00D346B9">
        <w:rPr>
          <w:rFonts w:ascii="Avenir Next" w:hAnsi="Avenir Next" w:cs="Arial"/>
          <w:color w:val="808080" w:themeColor="background1" w:themeShade="80"/>
          <w:sz w:val="22"/>
          <w:szCs w:val="22"/>
        </w:rPr>
        <w:t xml:space="preserve"> </w:t>
      </w:r>
    </w:p>
    <w:p w14:paraId="24CEA6A4" w14:textId="77777777" w:rsidR="004E0F32" w:rsidRPr="00D346B9" w:rsidRDefault="004E0F32" w:rsidP="00801A8A">
      <w:pPr>
        <w:pStyle w:val="ListParagraph"/>
        <w:ind w:left="360"/>
        <w:jc w:val="lowKashida"/>
        <w:rPr>
          <w:rFonts w:ascii="Avenir Next" w:hAnsi="Avenir Next" w:cs="Arial"/>
          <w:color w:val="808080" w:themeColor="background1" w:themeShade="80"/>
          <w:sz w:val="22"/>
          <w:szCs w:val="22"/>
        </w:rPr>
      </w:pPr>
    </w:p>
    <w:p w14:paraId="22B3B3D1" w14:textId="38F63D33" w:rsidR="008553A2" w:rsidRPr="007F1410" w:rsidRDefault="003F06CD" w:rsidP="007F1410">
      <w:pPr>
        <w:pStyle w:val="ListParagraph"/>
        <w:ind w:left="360"/>
        <w:jc w:val="lowKashida"/>
        <w:rPr>
          <w:rFonts w:ascii="Avenir Next" w:hAnsi="Avenir Next" w:cs="Arial"/>
          <w:color w:val="808080" w:themeColor="background1" w:themeShade="80"/>
          <w:sz w:val="22"/>
          <w:szCs w:val="22"/>
        </w:rPr>
      </w:pPr>
      <w:r w:rsidRPr="003F06CD">
        <w:rPr>
          <w:rFonts w:ascii="Avenir Next" w:hAnsi="Avenir Next" w:cs="Arial"/>
          <w:color w:val="808080" w:themeColor="background1" w:themeShade="80"/>
          <w:sz w:val="22"/>
          <w:szCs w:val="22"/>
        </w:rPr>
        <w:t>Wrongful trading provisions under the IRD</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ct</w:t>
      </w:r>
      <w:r w:rsidRPr="003F06CD">
        <w:rPr>
          <w:rFonts w:ascii="Avenir Next" w:hAnsi="Avenir Next" w:cs="Arial"/>
          <w:color w:val="808080" w:themeColor="background1" w:themeShade="80"/>
          <w:sz w:val="22"/>
          <w:szCs w:val="22"/>
        </w:rPr>
        <w:t xml:space="preserve"> play a crucial role in promoting responsible</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directorship and protecting the interests of creditors in Singapore. By imposing liability on</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directors who knowingly trade a company while insolvent, the IRD</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ct</w:t>
      </w:r>
      <w:r w:rsidRPr="003F06CD">
        <w:rPr>
          <w:rFonts w:ascii="Avenir Next" w:hAnsi="Avenir Next" w:cs="Arial"/>
          <w:color w:val="808080" w:themeColor="background1" w:themeShade="80"/>
          <w:sz w:val="22"/>
          <w:szCs w:val="22"/>
        </w:rPr>
        <w:t xml:space="preserve"> discourages reckless behavior</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and encourages timely actions to mitigate potential losses. The provisions strike a balance</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between holding directors accountable for their actions and providing defenses and relief in cases</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where directors have acted responsibly. Ultimately, wrongful trading provisions contribute to</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maintaining the integrity of Singapore's corporate insolvency framework and fostering a culture</w:t>
      </w:r>
      <w:r>
        <w:rPr>
          <w:rFonts w:ascii="Avenir Next" w:hAnsi="Avenir Next" w:cs="Arial"/>
          <w:color w:val="808080" w:themeColor="background1" w:themeShade="80"/>
          <w:sz w:val="22"/>
          <w:szCs w:val="22"/>
        </w:rPr>
        <w:t xml:space="preserve"> </w:t>
      </w:r>
      <w:r w:rsidRPr="003F06CD">
        <w:rPr>
          <w:rFonts w:ascii="Avenir Next" w:hAnsi="Avenir Next" w:cs="Arial"/>
          <w:color w:val="808080" w:themeColor="background1" w:themeShade="80"/>
          <w:sz w:val="22"/>
          <w:szCs w:val="22"/>
        </w:rPr>
        <w:t>of responsible corporate governance.</w:t>
      </w:r>
    </w:p>
    <w:p w14:paraId="7ACBB4F0" w14:textId="77777777" w:rsidR="008553A2" w:rsidRDefault="008553A2" w:rsidP="00100A09">
      <w:pPr>
        <w:pStyle w:val="INSOLstyleheading4"/>
        <w:rPr>
          <w:rFonts w:ascii="Avenir Next Demi Bold" w:hAnsi="Avenir Next Demi Bold"/>
          <w:b/>
          <w:bCs/>
          <w:iCs w:val="0"/>
          <w:u w:val="none"/>
        </w:rPr>
      </w:pPr>
    </w:p>
    <w:p w14:paraId="0285DF80" w14:textId="77777777" w:rsidR="007F1410" w:rsidRDefault="007F1410" w:rsidP="00100A09">
      <w:pPr>
        <w:pStyle w:val="INSOLstyleheading4"/>
        <w:rPr>
          <w:rFonts w:ascii="Avenir Next Demi Bold" w:hAnsi="Avenir Next Demi Bold"/>
          <w:b/>
          <w:bCs/>
          <w:iCs w:val="0"/>
          <w:u w:val="none"/>
        </w:rPr>
      </w:pPr>
    </w:p>
    <w:p w14:paraId="23D4EE7A" w14:textId="5D46DDC9"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1B8BC6B2" w14:textId="50007A77" w:rsidR="005C5A70" w:rsidRDefault="005C5A70" w:rsidP="005C5A70">
      <w:pPr>
        <w:pStyle w:val="ListParagraph"/>
        <w:ind w:left="0"/>
        <w:jc w:val="lowKashida"/>
        <w:rPr>
          <w:rFonts w:ascii="Avenir Next" w:hAnsi="Avenir Next" w:cs="Arial"/>
          <w:color w:val="808080" w:themeColor="background1" w:themeShade="80"/>
          <w:sz w:val="22"/>
          <w:szCs w:val="22"/>
        </w:rPr>
      </w:pPr>
      <w:r w:rsidRPr="005C5A70">
        <w:rPr>
          <w:rFonts w:ascii="Avenir Next" w:hAnsi="Avenir Next" w:cs="Arial"/>
          <w:color w:val="808080" w:themeColor="background1" w:themeShade="80"/>
          <w:sz w:val="22"/>
          <w:szCs w:val="22"/>
        </w:rPr>
        <w:t>The Insolvency, Restructuring, and Dissolution IRD</w:t>
      </w:r>
      <w:r>
        <w:rPr>
          <w:rFonts w:ascii="Avenir Next" w:hAnsi="Avenir Next" w:cs="Arial"/>
          <w:color w:val="808080" w:themeColor="background1" w:themeShade="80"/>
          <w:sz w:val="22"/>
          <w:szCs w:val="22"/>
        </w:rPr>
        <w:t xml:space="preserve"> </w:t>
      </w:r>
      <w:r w:rsidRPr="005C5A70">
        <w:rPr>
          <w:rFonts w:ascii="Avenir Next" w:hAnsi="Avenir Next" w:cs="Arial"/>
          <w:color w:val="808080" w:themeColor="background1" w:themeShade="80"/>
          <w:sz w:val="22"/>
          <w:szCs w:val="22"/>
        </w:rPr>
        <w:t>Act in Singapore provides two distinct processes for the restructuring and rehabilitation of financially distressed companies: scheme of arrangement</w:t>
      </w:r>
      <w:r>
        <w:rPr>
          <w:rFonts w:ascii="Avenir Next" w:hAnsi="Avenir Next" w:cs="Arial"/>
          <w:color w:val="808080" w:themeColor="background1" w:themeShade="80"/>
          <w:sz w:val="22"/>
          <w:szCs w:val="22"/>
        </w:rPr>
        <w:t xml:space="preserve"> and </w:t>
      </w:r>
      <w:r w:rsidRPr="005C5A70">
        <w:rPr>
          <w:rFonts w:ascii="Avenir Next" w:hAnsi="Avenir Next" w:cs="Arial"/>
          <w:color w:val="808080" w:themeColor="background1" w:themeShade="80"/>
          <w:sz w:val="22"/>
          <w:szCs w:val="22"/>
        </w:rPr>
        <w:t xml:space="preserve">judicial management. While both processes aim to facilitate corporate rescue and provide an avenue for debt restructuring, they differ in their nature, application, and key features. </w:t>
      </w:r>
      <w:r w:rsidR="00E948D5">
        <w:rPr>
          <w:rFonts w:ascii="Avenir Next" w:hAnsi="Avenir Next" w:cs="Arial"/>
          <w:color w:val="808080" w:themeColor="background1" w:themeShade="80"/>
          <w:sz w:val="22"/>
          <w:szCs w:val="22"/>
        </w:rPr>
        <w:t>The following</w:t>
      </w:r>
      <w:r w:rsidRPr="005C5A70">
        <w:rPr>
          <w:rFonts w:ascii="Avenir Next" w:hAnsi="Avenir Next" w:cs="Arial"/>
          <w:color w:val="808080" w:themeColor="background1" w:themeShade="80"/>
          <w:sz w:val="22"/>
          <w:szCs w:val="22"/>
        </w:rPr>
        <w:t xml:space="preserve"> explores the differences between the scheme of arrangement</w:t>
      </w:r>
      <w:r w:rsidR="00590790">
        <w:rPr>
          <w:rFonts w:ascii="Avenir Next" w:hAnsi="Avenir Next" w:cs="Arial"/>
          <w:color w:val="808080" w:themeColor="background1" w:themeShade="80"/>
          <w:sz w:val="22"/>
          <w:szCs w:val="22"/>
        </w:rPr>
        <w:t xml:space="preserve"> and </w:t>
      </w:r>
      <w:r w:rsidR="00590790" w:rsidRPr="005C5A70">
        <w:rPr>
          <w:rFonts w:ascii="Avenir Next" w:hAnsi="Avenir Next" w:cs="Arial"/>
          <w:color w:val="808080" w:themeColor="background1" w:themeShade="80"/>
          <w:sz w:val="22"/>
          <w:szCs w:val="22"/>
        </w:rPr>
        <w:t xml:space="preserve">judicial management </w:t>
      </w:r>
      <w:r w:rsidRPr="005C5A70">
        <w:rPr>
          <w:rFonts w:ascii="Avenir Next" w:hAnsi="Avenir Next" w:cs="Arial"/>
          <w:color w:val="808080" w:themeColor="background1" w:themeShade="80"/>
          <w:sz w:val="22"/>
          <w:szCs w:val="22"/>
        </w:rPr>
        <w:t>processes under the IRD</w:t>
      </w:r>
      <w:r w:rsidR="00590790">
        <w:rPr>
          <w:rFonts w:ascii="Avenir Next" w:hAnsi="Avenir Next" w:cs="Arial"/>
          <w:color w:val="808080" w:themeColor="background1" w:themeShade="80"/>
          <w:sz w:val="22"/>
          <w:szCs w:val="22"/>
        </w:rPr>
        <w:t xml:space="preserve"> </w:t>
      </w:r>
      <w:r w:rsidRPr="005C5A70">
        <w:rPr>
          <w:rFonts w:ascii="Avenir Next" w:hAnsi="Avenir Next" w:cs="Arial"/>
          <w:color w:val="808080" w:themeColor="background1" w:themeShade="80"/>
          <w:sz w:val="22"/>
          <w:szCs w:val="22"/>
        </w:rPr>
        <w:t>A</w:t>
      </w:r>
      <w:r w:rsidR="00590790">
        <w:rPr>
          <w:rFonts w:ascii="Avenir Next" w:hAnsi="Avenir Next" w:cs="Arial"/>
          <w:color w:val="808080" w:themeColor="background1" w:themeShade="80"/>
          <w:sz w:val="22"/>
          <w:szCs w:val="22"/>
        </w:rPr>
        <w:t>ct</w:t>
      </w:r>
      <w:r w:rsidRPr="005C5A70">
        <w:rPr>
          <w:rFonts w:ascii="Avenir Next" w:hAnsi="Avenir Next" w:cs="Arial"/>
          <w:color w:val="808080" w:themeColor="background1" w:themeShade="80"/>
          <w:sz w:val="22"/>
          <w:szCs w:val="22"/>
        </w:rPr>
        <w:t xml:space="preserve"> in Singapore</w:t>
      </w:r>
      <w:r w:rsidR="00590790">
        <w:rPr>
          <w:rFonts w:ascii="Avenir Next" w:hAnsi="Avenir Next" w:cs="Arial"/>
          <w:color w:val="808080" w:themeColor="background1" w:themeShade="80"/>
          <w:sz w:val="22"/>
          <w:szCs w:val="22"/>
        </w:rPr>
        <w:t>:</w:t>
      </w:r>
    </w:p>
    <w:p w14:paraId="7B584B18" w14:textId="32219B44" w:rsidR="00F527B1" w:rsidRPr="00F01BF5" w:rsidRDefault="00990075" w:rsidP="00F527B1">
      <w:pPr>
        <w:pStyle w:val="ListParagraph"/>
        <w:ind w:left="0"/>
        <w:jc w:val="lowKashida"/>
        <w:rPr>
          <w:rFonts w:ascii="Avenir Next" w:hAnsi="Avenir Next" w:cs="Arial"/>
          <w:b/>
          <w:bCs/>
          <w:color w:val="808080" w:themeColor="background1" w:themeShade="80"/>
          <w:sz w:val="22"/>
          <w:szCs w:val="22"/>
        </w:rPr>
      </w:pPr>
      <w:r w:rsidRPr="00F01BF5">
        <w:rPr>
          <w:rFonts w:ascii="Avenir Next" w:hAnsi="Avenir Next" w:cs="Arial"/>
          <w:b/>
          <w:bCs/>
          <w:color w:val="808080" w:themeColor="background1" w:themeShade="80"/>
          <w:sz w:val="22"/>
          <w:szCs w:val="22"/>
        </w:rPr>
        <w:br/>
      </w:r>
      <w:r w:rsidR="00F01BF5" w:rsidRPr="00F01BF5">
        <w:rPr>
          <w:rFonts w:ascii="Avenir Next" w:hAnsi="Avenir Next" w:cs="Arial"/>
          <w:b/>
          <w:bCs/>
          <w:color w:val="808080" w:themeColor="background1" w:themeShade="80"/>
          <w:sz w:val="22"/>
          <w:szCs w:val="22"/>
        </w:rPr>
        <w:t>(</w:t>
      </w:r>
      <w:r w:rsidR="00F527B1">
        <w:rPr>
          <w:rFonts w:ascii="Avenir Next" w:hAnsi="Avenir Next" w:cs="Arial"/>
          <w:b/>
          <w:bCs/>
          <w:color w:val="808080" w:themeColor="background1" w:themeShade="80"/>
          <w:sz w:val="22"/>
          <w:szCs w:val="22"/>
        </w:rPr>
        <w:t>1</w:t>
      </w:r>
      <w:r w:rsidR="00F01BF5" w:rsidRPr="00F01BF5">
        <w:rPr>
          <w:rFonts w:ascii="Avenir Next" w:hAnsi="Avenir Next" w:cs="Arial"/>
          <w:b/>
          <w:bCs/>
          <w:color w:val="808080" w:themeColor="background1" w:themeShade="80"/>
          <w:sz w:val="22"/>
          <w:szCs w:val="22"/>
        </w:rPr>
        <w:t>)</w:t>
      </w:r>
      <w:r w:rsidR="00F527B1">
        <w:rPr>
          <w:rFonts w:ascii="Avenir Next" w:hAnsi="Avenir Next" w:cs="Arial"/>
          <w:b/>
          <w:bCs/>
          <w:color w:val="808080" w:themeColor="background1" w:themeShade="80"/>
          <w:sz w:val="22"/>
          <w:szCs w:val="22"/>
        </w:rPr>
        <w:t xml:space="preserve"> </w:t>
      </w:r>
      <w:r w:rsidRPr="00F01BF5">
        <w:rPr>
          <w:rFonts w:ascii="Avenir Next" w:hAnsi="Avenir Next" w:cs="Arial"/>
          <w:b/>
          <w:bCs/>
          <w:color w:val="808080" w:themeColor="background1" w:themeShade="80"/>
          <w:sz w:val="22"/>
          <w:szCs w:val="22"/>
        </w:rPr>
        <w:t>Schemes of arrangement – moratorium for insolvent debtor companies</w:t>
      </w:r>
    </w:p>
    <w:p w14:paraId="0C2BCCE0" w14:textId="77777777" w:rsidR="008A6A4B" w:rsidRDefault="00990075" w:rsidP="008A6A4B">
      <w:pPr>
        <w:pStyle w:val="ListParagraph"/>
        <w:ind w:left="360"/>
        <w:jc w:val="lowKashida"/>
        <w:rPr>
          <w:rFonts w:ascii="Avenir Next" w:hAnsi="Avenir Next" w:cs="Arial"/>
          <w:color w:val="808080" w:themeColor="background1" w:themeShade="80"/>
          <w:sz w:val="22"/>
          <w:szCs w:val="22"/>
        </w:rPr>
      </w:pPr>
      <w:r w:rsidRPr="003646B7">
        <w:rPr>
          <w:rFonts w:ascii="Avenir Next" w:hAnsi="Avenir Next" w:cs="Arial"/>
          <w:color w:val="808080" w:themeColor="background1" w:themeShade="80"/>
          <w:sz w:val="22"/>
          <w:szCs w:val="22"/>
        </w:rPr>
        <w:br/>
        <w:t>Section 64 of the IRD Act, as first introduced by section 211 of the Companies (Amendment) Act</w:t>
      </w:r>
      <w:r w:rsidRPr="003646B7">
        <w:rPr>
          <w:rFonts w:ascii="Avenir Next" w:hAnsi="Avenir Next" w:cs="Arial"/>
          <w:color w:val="808080" w:themeColor="background1" w:themeShade="80"/>
          <w:sz w:val="22"/>
          <w:szCs w:val="22"/>
        </w:rPr>
        <w:br/>
        <w:t>2017, introduces a debtor-in-possession restructuring regime which has the following key</w:t>
      </w:r>
      <w:r w:rsidRPr="003646B7">
        <w:rPr>
          <w:rFonts w:ascii="Avenir Next" w:hAnsi="Avenir Next" w:cs="Arial"/>
          <w:color w:val="808080" w:themeColor="background1" w:themeShade="80"/>
          <w:sz w:val="22"/>
          <w:szCs w:val="22"/>
        </w:rPr>
        <w:br/>
        <w:t>features:</w:t>
      </w:r>
    </w:p>
    <w:p w14:paraId="4E96E790" w14:textId="51915353" w:rsidR="00B91457" w:rsidRDefault="00990075" w:rsidP="00B91457">
      <w:pPr>
        <w:pStyle w:val="ListParagraph"/>
        <w:numPr>
          <w:ilvl w:val="0"/>
          <w:numId w:val="26"/>
        </w:numPr>
        <w:ind w:left="1080" w:hanging="450"/>
        <w:jc w:val="lowKashida"/>
        <w:rPr>
          <w:rFonts w:ascii="Avenir Next" w:hAnsi="Avenir Next" w:cs="Arial"/>
          <w:color w:val="808080" w:themeColor="background1" w:themeShade="80"/>
          <w:sz w:val="22"/>
          <w:szCs w:val="22"/>
        </w:rPr>
      </w:pPr>
      <w:r w:rsidRPr="008A6A4B">
        <w:rPr>
          <w:rFonts w:ascii="Avenir Next" w:hAnsi="Avenir Next" w:cs="Arial"/>
          <w:color w:val="808080" w:themeColor="background1" w:themeShade="80"/>
          <w:sz w:val="22"/>
          <w:szCs w:val="22"/>
        </w:rPr>
        <w:t>an automatic moratorium for 30 days upon the filing of an application with the court. The</w:t>
      </w:r>
      <w:r w:rsidR="00B91457">
        <w:rPr>
          <w:rFonts w:ascii="Avenir Next" w:hAnsi="Avenir Next" w:cs="Arial"/>
          <w:color w:val="808080" w:themeColor="background1" w:themeShade="80"/>
          <w:sz w:val="22"/>
          <w:szCs w:val="22"/>
        </w:rPr>
        <w:t xml:space="preserve"> </w:t>
      </w:r>
      <w:r w:rsidRPr="008A6A4B">
        <w:rPr>
          <w:rFonts w:ascii="Avenir Next" w:hAnsi="Avenir Next" w:cs="Arial"/>
          <w:color w:val="808080" w:themeColor="background1" w:themeShade="80"/>
          <w:sz w:val="22"/>
          <w:szCs w:val="22"/>
        </w:rPr>
        <w:t>moratorium can be further extended by order of the court;</w:t>
      </w:r>
    </w:p>
    <w:p w14:paraId="21D5CBA6" w14:textId="77777777" w:rsidR="00B91457" w:rsidRDefault="00990075" w:rsidP="00B91457">
      <w:pPr>
        <w:pStyle w:val="ListParagraph"/>
        <w:numPr>
          <w:ilvl w:val="0"/>
          <w:numId w:val="26"/>
        </w:numPr>
        <w:ind w:left="1080" w:hanging="450"/>
        <w:jc w:val="lowKashida"/>
        <w:rPr>
          <w:rFonts w:ascii="Avenir Next" w:hAnsi="Avenir Next" w:cs="Arial"/>
          <w:color w:val="808080" w:themeColor="background1" w:themeShade="80"/>
          <w:sz w:val="22"/>
          <w:szCs w:val="22"/>
        </w:rPr>
      </w:pPr>
      <w:r w:rsidRPr="008A6A4B">
        <w:rPr>
          <w:rFonts w:ascii="Avenir Next" w:hAnsi="Avenir Next" w:cs="Arial"/>
          <w:color w:val="808080" w:themeColor="background1" w:themeShade="80"/>
          <w:sz w:val="22"/>
          <w:szCs w:val="22"/>
        </w:rPr>
        <w:t>the availability of US-style debtor-in-possession finance (DIP) or rescue financing;</w:t>
      </w:r>
    </w:p>
    <w:p w14:paraId="627539A6" w14:textId="77777777" w:rsidR="00B91457" w:rsidRDefault="00990075" w:rsidP="00B91457">
      <w:pPr>
        <w:pStyle w:val="ListParagraph"/>
        <w:numPr>
          <w:ilvl w:val="0"/>
          <w:numId w:val="26"/>
        </w:numPr>
        <w:ind w:left="1080" w:hanging="450"/>
        <w:jc w:val="lowKashida"/>
        <w:rPr>
          <w:rFonts w:ascii="Avenir Next" w:hAnsi="Avenir Next" w:cs="Arial"/>
          <w:color w:val="808080" w:themeColor="background1" w:themeShade="80"/>
          <w:sz w:val="22"/>
          <w:szCs w:val="22"/>
        </w:rPr>
      </w:pPr>
      <w:r w:rsidRPr="008A6A4B">
        <w:rPr>
          <w:rFonts w:ascii="Avenir Next" w:hAnsi="Avenir Next" w:cs="Arial"/>
          <w:color w:val="808080" w:themeColor="background1" w:themeShade="80"/>
          <w:sz w:val="22"/>
          <w:szCs w:val="22"/>
        </w:rPr>
        <w:t>the availability of a cross-class cramdown in schemes of arrangement;</w:t>
      </w:r>
    </w:p>
    <w:p w14:paraId="3D2E4097" w14:textId="77777777" w:rsidR="00B91457" w:rsidRDefault="00990075" w:rsidP="00B91457">
      <w:pPr>
        <w:pStyle w:val="ListParagraph"/>
        <w:numPr>
          <w:ilvl w:val="0"/>
          <w:numId w:val="26"/>
        </w:numPr>
        <w:ind w:left="1080" w:hanging="450"/>
        <w:jc w:val="lowKashida"/>
        <w:rPr>
          <w:rFonts w:ascii="Avenir Next" w:hAnsi="Avenir Next" w:cs="Arial"/>
          <w:color w:val="808080" w:themeColor="background1" w:themeShade="80"/>
          <w:sz w:val="22"/>
          <w:szCs w:val="22"/>
        </w:rPr>
      </w:pPr>
      <w:r w:rsidRPr="008A6A4B">
        <w:rPr>
          <w:rFonts w:ascii="Avenir Next" w:hAnsi="Avenir Next" w:cs="Arial"/>
          <w:color w:val="808080" w:themeColor="background1" w:themeShade="80"/>
          <w:sz w:val="22"/>
          <w:szCs w:val="22"/>
        </w:rPr>
        <w:t>the availability of pre-packaged schemes of arrangement; and</w:t>
      </w:r>
    </w:p>
    <w:p w14:paraId="698185A0" w14:textId="7EC741A5" w:rsidR="00B91457" w:rsidRDefault="00990075" w:rsidP="00B91457">
      <w:pPr>
        <w:pStyle w:val="ListParagraph"/>
        <w:numPr>
          <w:ilvl w:val="0"/>
          <w:numId w:val="26"/>
        </w:numPr>
        <w:ind w:left="1080" w:hanging="450"/>
        <w:jc w:val="lowKashida"/>
        <w:rPr>
          <w:rFonts w:ascii="Avenir Next" w:hAnsi="Avenir Next" w:cs="Arial"/>
          <w:color w:val="808080" w:themeColor="background1" w:themeShade="80"/>
          <w:sz w:val="22"/>
          <w:szCs w:val="22"/>
        </w:rPr>
      </w:pPr>
      <w:r w:rsidRPr="008A6A4B">
        <w:rPr>
          <w:rFonts w:ascii="Avenir Next" w:hAnsi="Avenir Next" w:cs="Arial"/>
          <w:color w:val="808080" w:themeColor="background1" w:themeShade="80"/>
          <w:sz w:val="22"/>
          <w:szCs w:val="22"/>
        </w:rPr>
        <w:t>moratoria having extra territorial effect.</w:t>
      </w:r>
    </w:p>
    <w:p w14:paraId="6059E827" w14:textId="1F310B19" w:rsidR="00FE30F0" w:rsidRPr="00FE30F0" w:rsidRDefault="00990075" w:rsidP="00FE30F0">
      <w:pPr>
        <w:pStyle w:val="ListParagraph"/>
        <w:ind w:left="0"/>
        <w:jc w:val="lowKashida"/>
        <w:rPr>
          <w:rFonts w:ascii="Avenir Next" w:hAnsi="Avenir Next" w:cs="Arial"/>
          <w:b/>
          <w:bCs/>
          <w:color w:val="808080" w:themeColor="background1" w:themeShade="80"/>
          <w:sz w:val="22"/>
          <w:szCs w:val="22"/>
        </w:rPr>
      </w:pPr>
      <w:r w:rsidRPr="008A6A4B">
        <w:rPr>
          <w:rFonts w:ascii="Avenir Next" w:hAnsi="Avenir Next" w:cs="Arial"/>
          <w:color w:val="808080" w:themeColor="background1" w:themeShade="80"/>
          <w:sz w:val="22"/>
          <w:szCs w:val="22"/>
        </w:rPr>
        <w:br/>
      </w:r>
      <w:r w:rsidR="00F527B1">
        <w:rPr>
          <w:rFonts w:ascii="Avenir Next" w:hAnsi="Avenir Next" w:cs="Arial"/>
          <w:b/>
          <w:bCs/>
          <w:color w:val="808080" w:themeColor="background1" w:themeShade="80"/>
          <w:sz w:val="22"/>
          <w:szCs w:val="22"/>
        </w:rPr>
        <w:t xml:space="preserve">(2) </w:t>
      </w:r>
      <w:r w:rsidRPr="00FE30F0">
        <w:rPr>
          <w:rFonts w:ascii="Avenir Next" w:hAnsi="Avenir Next" w:cs="Arial"/>
          <w:b/>
          <w:bCs/>
          <w:color w:val="808080" w:themeColor="background1" w:themeShade="80"/>
          <w:sz w:val="22"/>
          <w:szCs w:val="22"/>
        </w:rPr>
        <w:t>Judicial management</w:t>
      </w:r>
    </w:p>
    <w:p w14:paraId="4891FE54" w14:textId="05AF52FC" w:rsidR="00954C12" w:rsidRDefault="00990075" w:rsidP="00F527B1">
      <w:pPr>
        <w:pStyle w:val="ListParagraph"/>
        <w:ind w:left="360"/>
        <w:jc w:val="lowKashida"/>
        <w:rPr>
          <w:rFonts w:ascii="Avenir Next" w:hAnsi="Avenir Next" w:cs="Arial"/>
          <w:color w:val="808080" w:themeColor="background1" w:themeShade="80"/>
          <w:sz w:val="22"/>
          <w:szCs w:val="22"/>
        </w:rPr>
      </w:pPr>
      <w:r w:rsidRPr="00F527B1">
        <w:rPr>
          <w:rFonts w:ascii="AvenirNext-Italic" w:hAnsi="AvenirNext-Italic"/>
          <w:i/>
          <w:iCs/>
          <w:color w:val="000000"/>
          <w:sz w:val="22"/>
          <w:szCs w:val="22"/>
        </w:rPr>
        <w:br/>
      </w:r>
      <w:r w:rsidRPr="00F527B1">
        <w:rPr>
          <w:rFonts w:ascii="Avenir Next" w:hAnsi="Avenir Next" w:cs="Arial"/>
          <w:color w:val="808080" w:themeColor="background1" w:themeShade="80"/>
          <w:sz w:val="22"/>
          <w:szCs w:val="22"/>
        </w:rPr>
        <w:t>Unlike the scheme of arrangement, this is a process where an insolvency practitioner takes over</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control of the debtor company. Upon the application of a company or its creditors the court may</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appoint a judicial manager where it is shown that the company is or is likely to become unable</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to</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pay its debts and one or more of the purposes outlined in the IRD Act will be achieved by the</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appointment (such as the survival of the company or whole or part of its business as a going</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concern or a more advantageous realisation of the company’s assets than through a winding-up</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order).</w:t>
      </w:r>
      <w:r w:rsidRPr="00F527B1">
        <w:rPr>
          <w:rFonts w:ascii="Avenir Next" w:hAnsi="Avenir Next" w:cs="Arial"/>
          <w:color w:val="808080" w:themeColor="background1" w:themeShade="80"/>
          <w:sz w:val="22"/>
          <w:szCs w:val="22"/>
        </w:rPr>
        <w:br/>
      </w:r>
    </w:p>
    <w:p w14:paraId="30FAC4D0" w14:textId="4D25E301" w:rsidR="00990075" w:rsidRPr="00F527B1" w:rsidRDefault="00990075" w:rsidP="00F527B1">
      <w:pPr>
        <w:pStyle w:val="ListParagraph"/>
        <w:ind w:left="360"/>
        <w:jc w:val="lowKashida"/>
        <w:rPr>
          <w:rFonts w:ascii="Avenir Next" w:hAnsi="Avenir Next" w:cs="Arial"/>
          <w:color w:val="808080" w:themeColor="background1" w:themeShade="80"/>
          <w:sz w:val="22"/>
          <w:szCs w:val="22"/>
        </w:rPr>
      </w:pPr>
      <w:r w:rsidRPr="00F527B1">
        <w:rPr>
          <w:rFonts w:ascii="Avenir Next" w:hAnsi="Avenir Next" w:cs="Arial"/>
          <w:color w:val="808080" w:themeColor="background1" w:themeShade="80"/>
          <w:sz w:val="22"/>
          <w:szCs w:val="22"/>
        </w:rPr>
        <w:t>If the court grants an order for judicial management, then the judicial manager, an independent</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insolvency practitioner, will take control of the business and property of the company for a</w:t>
      </w:r>
      <w:r w:rsidR="00954C12">
        <w:rPr>
          <w:rFonts w:ascii="Avenir Next" w:hAnsi="Avenir Next" w:cs="Arial"/>
          <w:color w:val="808080" w:themeColor="background1" w:themeShade="80"/>
          <w:sz w:val="22"/>
          <w:szCs w:val="22"/>
        </w:rPr>
        <w:t xml:space="preserve"> </w:t>
      </w:r>
      <w:r w:rsidRPr="00F527B1">
        <w:rPr>
          <w:rFonts w:ascii="Avenir Next" w:hAnsi="Avenir Next" w:cs="Arial"/>
          <w:color w:val="808080" w:themeColor="background1" w:themeShade="80"/>
          <w:sz w:val="22"/>
          <w:szCs w:val="22"/>
        </w:rPr>
        <w:t>period of 180 days, subject to any further extensions granted by the court.</w:t>
      </w:r>
    </w:p>
    <w:p w14:paraId="21ADB427" w14:textId="77777777" w:rsidR="008553A2" w:rsidRDefault="008553A2" w:rsidP="008C35C9">
      <w:pPr>
        <w:jc w:val="both"/>
        <w:rPr>
          <w:rStyle w:val="fontstyle01"/>
        </w:rPr>
      </w:pPr>
    </w:p>
    <w:p w14:paraId="31EEE362" w14:textId="46E07C22" w:rsidR="008553A2" w:rsidRPr="00D53E97" w:rsidRDefault="002808BE" w:rsidP="008C35C9">
      <w:pPr>
        <w:jc w:val="both"/>
        <w:rPr>
          <w:rFonts w:ascii="Avenir Next" w:hAnsi="Avenir Next" w:cs="Arial"/>
          <w:b/>
          <w:bCs/>
          <w:color w:val="808080" w:themeColor="background1" w:themeShade="80"/>
          <w:sz w:val="22"/>
          <w:szCs w:val="22"/>
          <w:lang w:val="en-GB"/>
        </w:rPr>
      </w:pPr>
      <w:r w:rsidRPr="00D53E97">
        <w:rPr>
          <w:rFonts w:ascii="Avenir Next" w:hAnsi="Avenir Next" w:cs="Arial"/>
          <w:b/>
          <w:bCs/>
          <w:color w:val="808080" w:themeColor="background1" w:themeShade="80"/>
          <w:sz w:val="22"/>
          <w:szCs w:val="22"/>
          <w:lang w:val="en-GB"/>
        </w:rPr>
        <w:t xml:space="preserve">The following table illustrates the differences </w:t>
      </w:r>
      <w:r w:rsidR="00D53E97" w:rsidRPr="00D53E97">
        <w:rPr>
          <w:rFonts w:ascii="Avenir Next" w:hAnsi="Avenir Next" w:cs="Arial"/>
          <w:b/>
          <w:bCs/>
          <w:color w:val="808080" w:themeColor="background1" w:themeShade="80"/>
          <w:sz w:val="22"/>
          <w:szCs w:val="22"/>
        </w:rPr>
        <w:t>between the scheme of arrangement and judicial management processes</w:t>
      </w:r>
      <w:r w:rsidR="00D53E97" w:rsidRPr="00D53E97">
        <w:rPr>
          <w:rFonts w:ascii="Avenir Next" w:hAnsi="Avenir Next" w:cs="Arial"/>
          <w:b/>
          <w:bCs/>
          <w:color w:val="808080" w:themeColor="background1" w:themeShade="80"/>
          <w:sz w:val="22"/>
          <w:szCs w:val="22"/>
          <w:lang w:val="en-GB"/>
        </w:rPr>
        <w:t xml:space="preserve">: </w:t>
      </w:r>
    </w:p>
    <w:p w14:paraId="01078754" w14:textId="77777777" w:rsidR="00D53E97" w:rsidRDefault="00D53E97" w:rsidP="008C35C9">
      <w:pPr>
        <w:jc w:val="both"/>
        <w:rPr>
          <w:rFonts w:ascii="Avenir Next" w:hAnsi="Avenir Next" w:cs="Arial"/>
          <w:color w:val="808080" w:themeColor="background1" w:themeShade="80"/>
          <w:sz w:val="22"/>
          <w:szCs w:val="22"/>
          <w:lang w:val="en-GB"/>
        </w:rPr>
      </w:pPr>
    </w:p>
    <w:tbl>
      <w:tblPr>
        <w:tblStyle w:val="TableGrid"/>
        <w:tblW w:w="0" w:type="auto"/>
        <w:tblLook w:val="04A0" w:firstRow="1" w:lastRow="0" w:firstColumn="1" w:lastColumn="0" w:noHBand="0" w:noVBand="1"/>
      </w:tblPr>
      <w:tblGrid>
        <w:gridCol w:w="1885"/>
        <w:gridCol w:w="3565"/>
        <w:gridCol w:w="3566"/>
      </w:tblGrid>
      <w:tr w:rsidR="00A903F1" w:rsidRPr="009D6B10" w14:paraId="6D17E789" w14:textId="77777777" w:rsidTr="00EA7D62">
        <w:tc>
          <w:tcPr>
            <w:tcW w:w="1885" w:type="dxa"/>
          </w:tcPr>
          <w:p w14:paraId="768E861F" w14:textId="774D4A94" w:rsidR="00A903F1" w:rsidRPr="00555FEA" w:rsidRDefault="00555FEA" w:rsidP="00555FEA">
            <w:pPr>
              <w:jc w:val="center"/>
              <w:rPr>
                <w:rFonts w:ascii="Avenir Next" w:hAnsi="Avenir Next" w:cs="Arial"/>
                <w:b/>
                <w:bCs/>
                <w:color w:val="808080" w:themeColor="background1" w:themeShade="80"/>
                <w:szCs w:val="20"/>
                <w:lang w:val="en-GB"/>
              </w:rPr>
            </w:pPr>
            <w:r w:rsidRPr="00555FEA">
              <w:rPr>
                <w:rFonts w:ascii="Avenir Next" w:hAnsi="Avenir Next" w:cs="Arial"/>
                <w:b/>
                <w:bCs/>
                <w:color w:val="808080" w:themeColor="background1" w:themeShade="80"/>
                <w:szCs w:val="20"/>
                <w:lang w:val="en-GB"/>
              </w:rPr>
              <w:t>Area of Difference</w:t>
            </w:r>
          </w:p>
        </w:tc>
        <w:tc>
          <w:tcPr>
            <w:tcW w:w="3565" w:type="dxa"/>
          </w:tcPr>
          <w:p w14:paraId="54BC387D" w14:textId="0036E5B4" w:rsidR="00A903F1" w:rsidRPr="009D6B10" w:rsidRDefault="00A903F1" w:rsidP="00A903F1">
            <w:pPr>
              <w:jc w:val="center"/>
              <w:rPr>
                <w:rFonts w:ascii="Avenir Next" w:hAnsi="Avenir Next" w:cs="Arial"/>
                <w:color w:val="808080" w:themeColor="background1" w:themeShade="80"/>
                <w:szCs w:val="20"/>
                <w:lang w:val="en-GB"/>
              </w:rPr>
            </w:pPr>
            <w:r w:rsidRPr="009D6B10">
              <w:rPr>
                <w:rFonts w:ascii="Avenir Next" w:hAnsi="Avenir Next" w:cs="Arial"/>
                <w:b/>
                <w:bCs/>
                <w:color w:val="808080" w:themeColor="background1" w:themeShade="80"/>
                <w:szCs w:val="20"/>
              </w:rPr>
              <w:t>Scheme of Arrangement</w:t>
            </w:r>
          </w:p>
        </w:tc>
        <w:tc>
          <w:tcPr>
            <w:tcW w:w="3566" w:type="dxa"/>
          </w:tcPr>
          <w:p w14:paraId="53CFFC89" w14:textId="3F4E3124" w:rsidR="00A903F1" w:rsidRPr="009D6B10" w:rsidRDefault="00A903F1" w:rsidP="00A903F1">
            <w:pPr>
              <w:jc w:val="center"/>
              <w:rPr>
                <w:rFonts w:ascii="Avenir Next" w:hAnsi="Avenir Next" w:cs="Arial"/>
                <w:color w:val="808080" w:themeColor="background1" w:themeShade="80"/>
                <w:szCs w:val="20"/>
                <w:lang w:val="en-GB"/>
              </w:rPr>
            </w:pPr>
            <w:r w:rsidRPr="009D6B10">
              <w:rPr>
                <w:rFonts w:ascii="Avenir Next" w:hAnsi="Avenir Next" w:cs="Arial"/>
                <w:b/>
                <w:bCs/>
                <w:color w:val="808080" w:themeColor="background1" w:themeShade="80"/>
                <w:szCs w:val="20"/>
              </w:rPr>
              <w:t>Judicial Management</w:t>
            </w:r>
          </w:p>
        </w:tc>
      </w:tr>
      <w:tr w:rsidR="00A903F1" w:rsidRPr="009D6B10" w14:paraId="4859540F" w14:textId="77777777" w:rsidTr="00EA7D62">
        <w:tc>
          <w:tcPr>
            <w:tcW w:w="1885" w:type="dxa"/>
          </w:tcPr>
          <w:p w14:paraId="491A75D2" w14:textId="55F6892D" w:rsidR="00A903F1" w:rsidRPr="00555FEA" w:rsidRDefault="00A903F1" w:rsidP="008C35C9">
            <w:pPr>
              <w:jc w:val="both"/>
              <w:rPr>
                <w:rFonts w:ascii="Avenir Next" w:hAnsi="Avenir Next" w:cs="Arial"/>
                <w:b/>
                <w:bCs/>
                <w:color w:val="808080" w:themeColor="background1" w:themeShade="80"/>
                <w:szCs w:val="20"/>
                <w:lang w:val="en-GB"/>
              </w:rPr>
            </w:pPr>
            <w:r w:rsidRPr="00555FEA">
              <w:rPr>
                <w:rFonts w:ascii="Avenir Next" w:hAnsi="Avenir Next" w:cs="Arial"/>
                <w:b/>
                <w:bCs/>
                <w:color w:val="808080" w:themeColor="background1" w:themeShade="80"/>
                <w:szCs w:val="20"/>
              </w:rPr>
              <w:t>Nature and Purpose</w:t>
            </w:r>
          </w:p>
        </w:tc>
        <w:tc>
          <w:tcPr>
            <w:tcW w:w="3565" w:type="dxa"/>
          </w:tcPr>
          <w:p w14:paraId="526CD05B" w14:textId="1D9AA321" w:rsidR="009D6B10" w:rsidRPr="0030259D" w:rsidRDefault="0030259D" w:rsidP="0030259D">
            <w:pPr>
              <w:jc w:val="both"/>
              <w:rPr>
                <w:rFonts w:ascii="Avenir Next" w:hAnsi="Avenir Next" w:cs="Arial"/>
                <w:color w:val="808080" w:themeColor="background1" w:themeShade="80"/>
                <w:szCs w:val="20"/>
              </w:rPr>
            </w:pPr>
            <w:r w:rsidRPr="0030259D">
              <w:rPr>
                <w:rFonts w:ascii="Avenir Next" w:hAnsi="Avenir Next" w:cs="Arial"/>
                <w:color w:val="808080" w:themeColor="background1" w:themeShade="80"/>
                <w:szCs w:val="20"/>
              </w:rPr>
              <w:t>A</w:t>
            </w:r>
            <w:r w:rsidR="009D6B10" w:rsidRPr="0030259D">
              <w:rPr>
                <w:rFonts w:ascii="Avenir Next" w:hAnsi="Avenir Next" w:cs="Arial"/>
                <w:color w:val="808080" w:themeColor="background1" w:themeShade="80"/>
                <w:szCs w:val="20"/>
              </w:rPr>
              <w:t xml:space="preserve"> scheme of arrangement is a court-sanctioned arrangement between a</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company and its creditors or</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members, allowing for the</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restructuring of debts and</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alteration of rights. The purpose of</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a scheme of arrangement is to</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achieve a compromise or</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arrangement that is agreed upon by</w:t>
            </w:r>
            <w:r w:rsidRPr="0030259D">
              <w:rPr>
                <w:rFonts w:ascii="Avenir Next" w:hAnsi="Avenir Next" w:cs="Arial"/>
                <w:color w:val="808080" w:themeColor="background1" w:themeShade="80"/>
                <w:szCs w:val="20"/>
              </w:rPr>
              <w:t xml:space="preserve"> </w:t>
            </w:r>
            <w:r w:rsidR="009D6B10" w:rsidRPr="0030259D">
              <w:rPr>
                <w:rFonts w:ascii="Avenir Next" w:hAnsi="Avenir Next" w:cs="Arial"/>
                <w:color w:val="808080" w:themeColor="background1" w:themeShade="80"/>
                <w:szCs w:val="20"/>
              </w:rPr>
              <w:t>the relevant parties.</w:t>
            </w:r>
          </w:p>
          <w:p w14:paraId="1726C74B" w14:textId="77777777" w:rsidR="00A903F1" w:rsidRPr="009D6B10" w:rsidRDefault="00A903F1" w:rsidP="0030259D">
            <w:pPr>
              <w:jc w:val="both"/>
              <w:rPr>
                <w:rFonts w:ascii="Avenir Next" w:hAnsi="Avenir Next" w:cs="Arial"/>
                <w:color w:val="808080" w:themeColor="background1" w:themeShade="80"/>
                <w:szCs w:val="20"/>
              </w:rPr>
            </w:pPr>
          </w:p>
        </w:tc>
        <w:tc>
          <w:tcPr>
            <w:tcW w:w="3566" w:type="dxa"/>
          </w:tcPr>
          <w:p w14:paraId="45B83F18" w14:textId="60DD960D" w:rsidR="00A903F1" w:rsidRPr="009D6B10" w:rsidRDefault="009D6B10" w:rsidP="008C35C9">
            <w:pPr>
              <w:jc w:val="both"/>
              <w:rPr>
                <w:rFonts w:ascii="Avenir Next" w:hAnsi="Avenir Next" w:cs="Arial"/>
                <w:color w:val="808080" w:themeColor="background1" w:themeShade="80"/>
                <w:szCs w:val="20"/>
                <w:lang w:val="en-GB"/>
              </w:rPr>
            </w:pPr>
            <w:r w:rsidRPr="009D6B10">
              <w:rPr>
                <w:rFonts w:ascii="Avenir Next" w:hAnsi="Avenir Next" w:cs="Arial"/>
                <w:color w:val="808080" w:themeColor="background1" w:themeShade="80"/>
                <w:szCs w:val="20"/>
              </w:rPr>
              <w:t>Judicial management involves the</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appointment of an independent judicial</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manager by the court to take control</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and oversee the management of a</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financially troubled company. The</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primary objective of judicial</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management is to rehabilitate the</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company and its operations while</w:t>
            </w:r>
            <w:r>
              <w:rPr>
                <w:rFonts w:ascii="Avenir Next" w:hAnsi="Avenir Next" w:cs="Arial"/>
                <w:color w:val="808080" w:themeColor="background1" w:themeShade="80"/>
                <w:szCs w:val="20"/>
              </w:rPr>
              <w:t xml:space="preserve"> </w:t>
            </w:r>
            <w:r w:rsidRPr="009D6B10">
              <w:rPr>
                <w:rFonts w:ascii="Avenir Next" w:hAnsi="Avenir Next" w:cs="Arial"/>
                <w:color w:val="808080" w:themeColor="background1" w:themeShade="80"/>
                <w:szCs w:val="20"/>
              </w:rPr>
              <w:t>preserving its value as a going concern</w:t>
            </w:r>
            <w:r>
              <w:rPr>
                <w:rFonts w:ascii="Avenir Next" w:hAnsi="Avenir Next" w:cs="Arial"/>
                <w:color w:val="808080" w:themeColor="background1" w:themeShade="80"/>
                <w:szCs w:val="20"/>
              </w:rPr>
              <w:t>.</w:t>
            </w:r>
          </w:p>
        </w:tc>
      </w:tr>
      <w:tr w:rsidR="00A903F1" w:rsidRPr="009D6B10" w14:paraId="7F7EDE0F" w14:textId="77777777" w:rsidTr="00EA7D62">
        <w:tc>
          <w:tcPr>
            <w:tcW w:w="1885" w:type="dxa"/>
          </w:tcPr>
          <w:p w14:paraId="25FAA336" w14:textId="77777777" w:rsidR="00A903F1" w:rsidRPr="009D6B10" w:rsidRDefault="00A903F1" w:rsidP="008C35C9">
            <w:pPr>
              <w:jc w:val="both"/>
              <w:rPr>
                <w:rFonts w:ascii="Avenir Next" w:hAnsi="Avenir Next" w:cs="Arial"/>
                <w:color w:val="808080" w:themeColor="background1" w:themeShade="80"/>
                <w:szCs w:val="20"/>
                <w:lang w:val="en-GB"/>
              </w:rPr>
            </w:pPr>
          </w:p>
        </w:tc>
        <w:tc>
          <w:tcPr>
            <w:tcW w:w="3565" w:type="dxa"/>
          </w:tcPr>
          <w:p w14:paraId="1B540757" w14:textId="77777777" w:rsidR="00A903F1" w:rsidRPr="009D6B10" w:rsidRDefault="00A903F1" w:rsidP="008C35C9">
            <w:pPr>
              <w:jc w:val="both"/>
              <w:rPr>
                <w:rFonts w:ascii="Avenir Next" w:hAnsi="Avenir Next" w:cs="Arial"/>
                <w:color w:val="808080" w:themeColor="background1" w:themeShade="80"/>
                <w:szCs w:val="20"/>
                <w:lang w:val="en-GB"/>
              </w:rPr>
            </w:pPr>
          </w:p>
        </w:tc>
        <w:tc>
          <w:tcPr>
            <w:tcW w:w="3566" w:type="dxa"/>
          </w:tcPr>
          <w:p w14:paraId="01AA5B58" w14:textId="77777777" w:rsidR="00A903F1" w:rsidRPr="009D6B10" w:rsidRDefault="00A903F1" w:rsidP="008C35C9">
            <w:pPr>
              <w:jc w:val="both"/>
              <w:rPr>
                <w:rFonts w:ascii="Avenir Next" w:hAnsi="Avenir Next" w:cs="Arial"/>
                <w:color w:val="808080" w:themeColor="background1" w:themeShade="80"/>
                <w:szCs w:val="20"/>
                <w:lang w:val="en-GB"/>
              </w:rPr>
            </w:pPr>
          </w:p>
        </w:tc>
      </w:tr>
      <w:tr w:rsidR="00A903F1" w:rsidRPr="009D6B10" w14:paraId="4D3AFA90" w14:textId="77777777" w:rsidTr="00EA7D62">
        <w:tc>
          <w:tcPr>
            <w:tcW w:w="1885" w:type="dxa"/>
          </w:tcPr>
          <w:p w14:paraId="4119F444" w14:textId="6579AEC4" w:rsidR="00A903F1" w:rsidRPr="00346FFF" w:rsidRDefault="00FF6B85" w:rsidP="00FF6B85">
            <w:pPr>
              <w:rPr>
                <w:rFonts w:ascii="Avenir Next" w:hAnsi="Avenir Next" w:cs="Arial"/>
                <w:b/>
                <w:bCs/>
                <w:color w:val="808080" w:themeColor="background1" w:themeShade="80"/>
                <w:szCs w:val="20"/>
              </w:rPr>
            </w:pPr>
            <w:r w:rsidRPr="00346FFF">
              <w:rPr>
                <w:rFonts w:ascii="Avenir Next" w:hAnsi="Avenir Next" w:cs="Arial"/>
                <w:b/>
                <w:bCs/>
                <w:color w:val="808080" w:themeColor="background1" w:themeShade="80"/>
                <w:szCs w:val="20"/>
              </w:rPr>
              <w:lastRenderedPageBreak/>
              <w:t>Court Supervision and Control</w:t>
            </w:r>
          </w:p>
        </w:tc>
        <w:tc>
          <w:tcPr>
            <w:tcW w:w="3565" w:type="dxa"/>
          </w:tcPr>
          <w:p w14:paraId="1BBC9BAA" w14:textId="0E729F25" w:rsidR="00A903F1" w:rsidRPr="007C6ABD" w:rsidRDefault="007C6ABD" w:rsidP="00BF031A">
            <w:pPr>
              <w:jc w:val="lowKashida"/>
              <w:rPr>
                <w:rFonts w:ascii="Avenir Next" w:hAnsi="Avenir Next" w:cs="Arial"/>
                <w:color w:val="808080" w:themeColor="background1" w:themeShade="80"/>
                <w:szCs w:val="20"/>
              </w:rPr>
            </w:pPr>
            <w:r>
              <w:rPr>
                <w:rFonts w:ascii="Avenir Next" w:hAnsi="Avenir Next" w:cs="Arial"/>
                <w:color w:val="808080" w:themeColor="background1" w:themeShade="80"/>
                <w:szCs w:val="20"/>
              </w:rPr>
              <w:t>A</w:t>
            </w:r>
            <w:r w:rsidRPr="007C6ABD">
              <w:rPr>
                <w:rFonts w:ascii="Avenir Next" w:hAnsi="Avenir Next" w:cs="Arial"/>
                <w:color w:val="808080" w:themeColor="background1" w:themeShade="80"/>
                <w:szCs w:val="20"/>
              </w:rPr>
              <w:t xml:space="preserve"> scheme of arrangement is typically proposed by the company itself, and the court's role is primarily limited to overseeing the fairness and legality of the scheme. The company retains control over its day-to-day operations throughout the process.</w:t>
            </w:r>
          </w:p>
        </w:tc>
        <w:tc>
          <w:tcPr>
            <w:tcW w:w="3566" w:type="dxa"/>
          </w:tcPr>
          <w:p w14:paraId="2DAC7CC2" w14:textId="358E8615" w:rsidR="00A903F1" w:rsidRPr="007C6ABD" w:rsidRDefault="00FF6B85" w:rsidP="007C6ABD">
            <w:pPr>
              <w:jc w:val="lowKashida"/>
              <w:rPr>
                <w:rFonts w:ascii="Avenir Next" w:hAnsi="Avenir Next" w:cs="Arial"/>
                <w:color w:val="808080" w:themeColor="background1" w:themeShade="80"/>
                <w:szCs w:val="20"/>
                <w:lang w:val="en-GB"/>
              </w:rPr>
            </w:pPr>
            <w:r w:rsidRPr="007C6ABD">
              <w:rPr>
                <w:rFonts w:ascii="Avenir Next" w:hAnsi="Avenir Next" w:cs="Arial"/>
                <w:color w:val="808080" w:themeColor="background1" w:themeShade="80"/>
                <w:szCs w:val="20"/>
              </w:rPr>
              <w:t>In</w:t>
            </w:r>
            <w:r w:rsidR="007C6ABD">
              <w:rPr>
                <w:rFonts w:ascii="Avenir Next" w:hAnsi="Avenir Next" w:cs="Arial"/>
                <w:color w:val="808080" w:themeColor="background1" w:themeShade="80"/>
                <w:szCs w:val="20"/>
              </w:rPr>
              <w:t xml:space="preserve"> contrast, in</w:t>
            </w:r>
            <w:r w:rsidRPr="007C6ABD">
              <w:rPr>
                <w:rFonts w:ascii="Avenir Next" w:hAnsi="Avenir Next" w:cs="Arial"/>
                <w:color w:val="808080" w:themeColor="background1" w:themeShade="80"/>
                <w:szCs w:val="20"/>
              </w:rPr>
              <w:t xml:space="preserve"> judicial management, the appointed judicial manager assumes control over the company's operations and exercises decision-making powers with the aim of facilitating a successful turnaround. The judicial manager is accountable to the court and must comply with the court's directions and reporting requirements</w:t>
            </w:r>
            <w:r w:rsidR="007C6ABD" w:rsidRPr="007C6ABD">
              <w:rPr>
                <w:rFonts w:ascii="Avenir Next" w:hAnsi="Avenir Next" w:cs="Arial"/>
                <w:color w:val="808080" w:themeColor="background1" w:themeShade="80"/>
                <w:szCs w:val="20"/>
              </w:rPr>
              <w:t>.</w:t>
            </w:r>
          </w:p>
        </w:tc>
      </w:tr>
      <w:tr w:rsidR="00A903F1" w:rsidRPr="009D6B10" w14:paraId="78DADCE5" w14:textId="77777777" w:rsidTr="00EA7D62">
        <w:tc>
          <w:tcPr>
            <w:tcW w:w="1885" w:type="dxa"/>
          </w:tcPr>
          <w:p w14:paraId="6AAB4937" w14:textId="77777777" w:rsidR="00A903F1" w:rsidRPr="00151FE6" w:rsidRDefault="00A903F1" w:rsidP="008C35C9">
            <w:pPr>
              <w:jc w:val="both"/>
              <w:rPr>
                <w:rFonts w:ascii="Avenir Next" w:hAnsi="Avenir Next" w:cs="Arial"/>
                <w:color w:val="808080" w:themeColor="background1" w:themeShade="80"/>
                <w:sz w:val="10"/>
                <w:szCs w:val="10"/>
                <w:lang w:val="en-GB"/>
              </w:rPr>
            </w:pPr>
          </w:p>
        </w:tc>
        <w:tc>
          <w:tcPr>
            <w:tcW w:w="3565" w:type="dxa"/>
          </w:tcPr>
          <w:p w14:paraId="4824BA31" w14:textId="77777777" w:rsidR="00A903F1" w:rsidRPr="00151FE6" w:rsidRDefault="00A903F1" w:rsidP="008C35C9">
            <w:pPr>
              <w:jc w:val="both"/>
              <w:rPr>
                <w:rFonts w:ascii="Avenir Next" w:hAnsi="Avenir Next" w:cs="Arial"/>
                <w:color w:val="808080" w:themeColor="background1" w:themeShade="80"/>
                <w:sz w:val="10"/>
                <w:szCs w:val="10"/>
                <w:lang w:val="en-GB"/>
              </w:rPr>
            </w:pPr>
          </w:p>
        </w:tc>
        <w:tc>
          <w:tcPr>
            <w:tcW w:w="3566" w:type="dxa"/>
          </w:tcPr>
          <w:p w14:paraId="4407C344" w14:textId="77777777" w:rsidR="00A903F1" w:rsidRPr="00151FE6" w:rsidRDefault="00A903F1" w:rsidP="008C35C9">
            <w:pPr>
              <w:jc w:val="both"/>
              <w:rPr>
                <w:rFonts w:ascii="Avenir Next" w:hAnsi="Avenir Next" w:cs="Arial"/>
                <w:color w:val="808080" w:themeColor="background1" w:themeShade="80"/>
                <w:sz w:val="10"/>
                <w:szCs w:val="10"/>
                <w:lang w:val="en-GB"/>
              </w:rPr>
            </w:pPr>
          </w:p>
        </w:tc>
      </w:tr>
      <w:tr w:rsidR="00A903F1" w:rsidRPr="009D6B10" w14:paraId="3FB4152C" w14:textId="77777777" w:rsidTr="00EA7D62">
        <w:tc>
          <w:tcPr>
            <w:tcW w:w="1885" w:type="dxa"/>
          </w:tcPr>
          <w:p w14:paraId="7F592B2F" w14:textId="69538F60" w:rsidR="00A903F1" w:rsidRPr="00BF031A" w:rsidRDefault="00346FFF" w:rsidP="00346FFF">
            <w:pPr>
              <w:rPr>
                <w:rFonts w:ascii="Avenir Next" w:hAnsi="Avenir Next" w:cs="Arial"/>
                <w:b/>
                <w:bCs/>
                <w:color w:val="808080" w:themeColor="background1" w:themeShade="80"/>
                <w:szCs w:val="20"/>
              </w:rPr>
            </w:pPr>
            <w:r w:rsidRPr="00BF031A">
              <w:rPr>
                <w:rFonts w:ascii="Avenir Next" w:hAnsi="Avenir Next" w:cs="Arial"/>
                <w:b/>
                <w:bCs/>
                <w:color w:val="808080" w:themeColor="background1" w:themeShade="80"/>
                <w:szCs w:val="20"/>
              </w:rPr>
              <w:t>Approval and Voting Requirements</w:t>
            </w:r>
          </w:p>
        </w:tc>
        <w:tc>
          <w:tcPr>
            <w:tcW w:w="3565" w:type="dxa"/>
          </w:tcPr>
          <w:p w14:paraId="1ADA9CCB" w14:textId="3B5CE680" w:rsidR="00A903F1" w:rsidRPr="00BF031A" w:rsidRDefault="00BF031A" w:rsidP="00BF031A">
            <w:pPr>
              <w:rPr>
                <w:rFonts w:ascii="Avenir Next" w:hAnsi="Avenir Next" w:cs="Arial"/>
                <w:color w:val="808080" w:themeColor="background1" w:themeShade="80"/>
                <w:szCs w:val="20"/>
              </w:rPr>
            </w:pPr>
            <w:r w:rsidRPr="00BF031A">
              <w:rPr>
                <w:rFonts w:ascii="Avenir Next" w:hAnsi="Avenir Next" w:cs="Arial"/>
                <w:color w:val="808080" w:themeColor="background1" w:themeShade="80"/>
                <w:szCs w:val="20"/>
              </w:rPr>
              <w:t>A scheme of arrangement requires the approval of the majority in number representing 75% in value of the creditors or class of creditors, or members or class of members, present and voting either in person or by proxy at the scheme meeting. The scheme of arrangement must subsequently be sanctioned by the court for it to become effective.</w:t>
            </w:r>
          </w:p>
        </w:tc>
        <w:tc>
          <w:tcPr>
            <w:tcW w:w="3566" w:type="dxa"/>
          </w:tcPr>
          <w:p w14:paraId="4FBDCED1" w14:textId="28A75AD0" w:rsidR="00A903F1" w:rsidRPr="00BF031A" w:rsidRDefault="00346FFF" w:rsidP="008C35C9">
            <w:pPr>
              <w:jc w:val="both"/>
              <w:rPr>
                <w:rFonts w:ascii="Avenir Next" w:hAnsi="Avenir Next" w:cs="Arial"/>
                <w:color w:val="808080" w:themeColor="background1" w:themeShade="80"/>
                <w:szCs w:val="20"/>
                <w:lang w:val="en-GB"/>
              </w:rPr>
            </w:pPr>
            <w:r w:rsidRPr="00BF031A">
              <w:rPr>
                <w:rFonts w:ascii="Avenir Next" w:hAnsi="Avenir Next" w:cs="Arial"/>
                <w:color w:val="808080" w:themeColor="background1" w:themeShade="80"/>
                <w:szCs w:val="20"/>
              </w:rPr>
              <w:t>For a judicial management application, the court must be satisfied that the company is or is likely to become unable to pay its debts and that a judicial management order is necessary for the company's survival. The court's approval is required to commence judicial management</w:t>
            </w:r>
            <w:r w:rsidR="00BF031A" w:rsidRPr="00BF031A">
              <w:rPr>
                <w:rFonts w:ascii="Avenir Next" w:hAnsi="Avenir Next" w:cs="Arial"/>
                <w:color w:val="808080" w:themeColor="background1" w:themeShade="80"/>
                <w:szCs w:val="20"/>
              </w:rPr>
              <w:t>.</w:t>
            </w:r>
          </w:p>
        </w:tc>
      </w:tr>
      <w:tr w:rsidR="00A903F1" w:rsidRPr="009D6B10" w14:paraId="3E39805C" w14:textId="77777777" w:rsidTr="00EA7D62">
        <w:tc>
          <w:tcPr>
            <w:tcW w:w="1885" w:type="dxa"/>
          </w:tcPr>
          <w:p w14:paraId="7A9D0C60" w14:textId="77777777" w:rsidR="00A903F1" w:rsidRPr="00151FE6" w:rsidRDefault="00A903F1" w:rsidP="008C35C9">
            <w:pPr>
              <w:jc w:val="both"/>
              <w:rPr>
                <w:rFonts w:ascii="Avenir Next" w:hAnsi="Avenir Next" w:cs="Arial"/>
                <w:color w:val="808080" w:themeColor="background1" w:themeShade="80"/>
                <w:sz w:val="10"/>
                <w:szCs w:val="10"/>
                <w:lang w:val="en-GB"/>
              </w:rPr>
            </w:pPr>
          </w:p>
        </w:tc>
        <w:tc>
          <w:tcPr>
            <w:tcW w:w="3565" w:type="dxa"/>
          </w:tcPr>
          <w:p w14:paraId="75F0C571" w14:textId="77777777" w:rsidR="00A903F1" w:rsidRPr="00151FE6" w:rsidRDefault="00A903F1" w:rsidP="008C35C9">
            <w:pPr>
              <w:jc w:val="both"/>
              <w:rPr>
                <w:rFonts w:ascii="Avenir Next" w:hAnsi="Avenir Next" w:cs="Arial"/>
                <w:color w:val="808080" w:themeColor="background1" w:themeShade="80"/>
                <w:sz w:val="10"/>
                <w:szCs w:val="10"/>
                <w:lang w:val="en-GB"/>
              </w:rPr>
            </w:pPr>
          </w:p>
        </w:tc>
        <w:tc>
          <w:tcPr>
            <w:tcW w:w="3566" w:type="dxa"/>
          </w:tcPr>
          <w:p w14:paraId="30D388F2" w14:textId="77777777" w:rsidR="00A903F1" w:rsidRPr="00151FE6" w:rsidRDefault="00A903F1" w:rsidP="008C35C9">
            <w:pPr>
              <w:jc w:val="both"/>
              <w:rPr>
                <w:rFonts w:ascii="Avenir Next" w:hAnsi="Avenir Next" w:cs="Arial"/>
                <w:color w:val="808080" w:themeColor="background1" w:themeShade="80"/>
                <w:sz w:val="10"/>
                <w:szCs w:val="10"/>
                <w:lang w:val="en-GB"/>
              </w:rPr>
            </w:pPr>
          </w:p>
        </w:tc>
      </w:tr>
      <w:tr w:rsidR="00A903F1" w:rsidRPr="009D6B10" w14:paraId="657E95B2" w14:textId="77777777" w:rsidTr="00EA7D62">
        <w:tc>
          <w:tcPr>
            <w:tcW w:w="1885" w:type="dxa"/>
          </w:tcPr>
          <w:p w14:paraId="3EFE1819" w14:textId="20AF9150" w:rsidR="00A903F1" w:rsidRPr="00BF031A" w:rsidRDefault="00BF031A" w:rsidP="00BF031A">
            <w:pPr>
              <w:rPr>
                <w:rFonts w:ascii="Avenir Next" w:hAnsi="Avenir Next" w:cs="Arial"/>
                <w:b/>
                <w:bCs/>
                <w:color w:val="808080" w:themeColor="background1" w:themeShade="80"/>
                <w:szCs w:val="20"/>
              </w:rPr>
            </w:pPr>
            <w:r w:rsidRPr="00BF031A">
              <w:rPr>
                <w:rFonts w:ascii="Avenir Next" w:hAnsi="Avenir Next" w:cs="Arial"/>
                <w:b/>
                <w:bCs/>
                <w:color w:val="808080" w:themeColor="background1" w:themeShade="80"/>
                <w:szCs w:val="20"/>
              </w:rPr>
              <w:t>Scope and Flexibility</w:t>
            </w:r>
          </w:p>
        </w:tc>
        <w:tc>
          <w:tcPr>
            <w:tcW w:w="3565" w:type="dxa"/>
          </w:tcPr>
          <w:p w14:paraId="34EF4648" w14:textId="414ED2FA" w:rsidR="00A903F1" w:rsidRPr="00BF031A" w:rsidRDefault="00EA7D62" w:rsidP="00EA7D62">
            <w:pPr>
              <w:jc w:val="lowKashida"/>
              <w:rPr>
                <w:rFonts w:ascii="Avenir Next" w:hAnsi="Avenir Next" w:cs="Arial"/>
                <w:color w:val="808080" w:themeColor="background1" w:themeShade="80"/>
                <w:szCs w:val="20"/>
              </w:rPr>
            </w:pPr>
            <w:r>
              <w:rPr>
                <w:rFonts w:ascii="Avenir Next" w:hAnsi="Avenir Next" w:cs="Arial"/>
                <w:color w:val="808080" w:themeColor="background1" w:themeShade="80"/>
                <w:szCs w:val="20"/>
              </w:rPr>
              <w:t>A</w:t>
            </w:r>
            <w:r w:rsidR="00BF031A" w:rsidRPr="00BF031A">
              <w:rPr>
                <w:rFonts w:ascii="Avenir Next" w:hAnsi="Avenir Next" w:cs="Arial"/>
                <w:color w:val="808080" w:themeColor="background1" w:themeShade="80"/>
                <w:szCs w:val="20"/>
              </w:rPr>
              <w:t xml:space="preserve"> scheme of arrangement primarily focuses on the alteration of rights and the compromise of debts. It provides a more targeted approach to debt restructuring and may not involve extensive operational changes or asset sales.</w:t>
            </w:r>
          </w:p>
        </w:tc>
        <w:tc>
          <w:tcPr>
            <w:tcW w:w="3566" w:type="dxa"/>
          </w:tcPr>
          <w:p w14:paraId="098FA434" w14:textId="77777777" w:rsidR="00BF031A" w:rsidRDefault="00BF031A" w:rsidP="00EA7D62">
            <w:pPr>
              <w:jc w:val="lowKashida"/>
              <w:rPr>
                <w:rFonts w:ascii="Avenir Next" w:hAnsi="Avenir Next" w:cs="Arial"/>
                <w:color w:val="808080" w:themeColor="background1" w:themeShade="80"/>
                <w:szCs w:val="20"/>
              </w:rPr>
            </w:pPr>
            <w:r>
              <w:rPr>
                <w:rFonts w:ascii="Avenir Next" w:hAnsi="Avenir Next" w:cs="Arial"/>
                <w:color w:val="808080" w:themeColor="background1" w:themeShade="80"/>
                <w:szCs w:val="20"/>
              </w:rPr>
              <w:t>In contrast, a</w:t>
            </w:r>
            <w:r w:rsidRPr="00BF031A">
              <w:rPr>
                <w:rFonts w:ascii="Avenir Next" w:hAnsi="Avenir Next" w:cs="Arial"/>
                <w:color w:val="808080" w:themeColor="background1" w:themeShade="80"/>
                <w:szCs w:val="20"/>
              </w:rPr>
              <w:t xml:space="preserve"> judicial management process provides a broader scope for the restructuring of a company, including the ability to sell assets, negotiate with creditors, and potentially vary contracts.</w:t>
            </w:r>
          </w:p>
          <w:p w14:paraId="5A6811C5" w14:textId="1350A58A" w:rsidR="00A903F1" w:rsidRPr="00EA7D62" w:rsidRDefault="00BF031A" w:rsidP="00EA7D62">
            <w:pPr>
              <w:jc w:val="lowKashida"/>
              <w:rPr>
                <w:rFonts w:ascii="Avenir Next" w:hAnsi="Avenir Next" w:cs="Arial"/>
                <w:color w:val="808080" w:themeColor="background1" w:themeShade="80"/>
                <w:szCs w:val="20"/>
              </w:rPr>
            </w:pPr>
            <w:r w:rsidRPr="00BF031A">
              <w:rPr>
                <w:rFonts w:ascii="Avenir Next" w:hAnsi="Avenir Next" w:cs="Arial"/>
                <w:color w:val="808080" w:themeColor="background1" w:themeShade="80"/>
                <w:szCs w:val="20"/>
              </w:rPr>
              <w:t>It allows for a comprehensive</w:t>
            </w:r>
            <w:r w:rsidR="00EA7D62">
              <w:rPr>
                <w:rFonts w:ascii="Avenir Next" w:hAnsi="Avenir Next" w:cs="Arial"/>
                <w:color w:val="808080" w:themeColor="background1" w:themeShade="80"/>
                <w:szCs w:val="20"/>
              </w:rPr>
              <w:t xml:space="preserve"> </w:t>
            </w:r>
            <w:r w:rsidRPr="00BF031A">
              <w:rPr>
                <w:rFonts w:ascii="Avenir Next" w:hAnsi="Avenir Next" w:cs="Arial"/>
                <w:color w:val="808080" w:themeColor="background1" w:themeShade="80"/>
                <w:szCs w:val="20"/>
              </w:rPr>
              <w:t>restructuring plan that addresses various aspects of the company's operations.</w:t>
            </w:r>
          </w:p>
        </w:tc>
      </w:tr>
      <w:tr w:rsidR="00AE0E17" w:rsidRPr="009D6B10" w14:paraId="021ABA8F" w14:textId="77777777" w:rsidTr="00EA7D62">
        <w:tc>
          <w:tcPr>
            <w:tcW w:w="1885" w:type="dxa"/>
          </w:tcPr>
          <w:p w14:paraId="6BF57123" w14:textId="77777777" w:rsidR="00AE0E17" w:rsidRPr="00151FE6" w:rsidRDefault="00AE0E17" w:rsidP="00BF031A">
            <w:pPr>
              <w:rPr>
                <w:rFonts w:ascii="Avenir Next" w:hAnsi="Avenir Next" w:cs="Arial"/>
                <w:b/>
                <w:bCs/>
                <w:color w:val="808080" w:themeColor="background1" w:themeShade="80"/>
                <w:sz w:val="10"/>
                <w:szCs w:val="10"/>
              </w:rPr>
            </w:pPr>
          </w:p>
        </w:tc>
        <w:tc>
          <w:tcPr>
            <w:tcW w:w="3565" w:type="dxa"/>
          </w:tcPr>
          <w:p w14:paraId="42022E3F" w14:textId="77777777" w:rsidR="00AE0E17" w:rsidRPr="00151FE6" w:rsidRDefault="00AE0E17" w:rsidP="00EA7D62">
            <w:pPr>
              <w:jc w:val="lowKashida"/>
              <w:rPr>
                <w:rFonts w:ascii="Avenir Next" w:hAnsi="Avenir Next" w:cs="Arial"/>
                <w:color w:val="808080" w:themeColor="background1" w:themeShade="80"/>
                <w:sz w:val="10"/>
                <w:szCs w:val="10"/>
              </w:rPr>
            </w:pPr>
          </w:p>
        </w:tc>
        <w:tc>
          <w:tcPr>
            <w:tcW w:w="3566" w:type="dxa"/>
          </w:tcPr>
          <w:p w14:paraId="68B4FB54" w14:textId="77777777" w:rsidR="00AE0E17" w:rsidRPr="00151FE6" w:rsidRDefault="00AE0E17" w:rsidP="00EA7D62">
            <w:pPr>
              <w:jc w:val="lowKashida"/>
              <w:rPr>
                <w:rFonts w:ascii="Avenir Next" w:hAnsi="Avenir Next" w:cs="Arial"/>
                <w:color w:val="808080" w:themeColor="background1" w:themeShade="80"/>
                <w:sz w:val="10"/>
                <w:szCs w:val="10"/>
              </w:rPr>
            </w:pPr>
          </w:p>
        </w:tc>
      </w:tr>
      <w:tr w:rsidR="00AE0E17" w:rsidRPr="009D6B10" w14:paraId="4E2F3821" w14:textId="77777777" w:rsidTr="00EA7D62">
        <w:tc>
          <w:tcPr>
            <w:tcW w:w="1885" w:type="dxa"/>
          </w:tcPr>
          <w:p w14:paraId="1891E03C" w14:textId="4C4875E1" w:rsidR="00AE0E17" w:rsidRPr="00BF031A" w:rsidRDefault="00AE0E17" w:rsidP="00BF031A">
            <w:pPr>
              <w:rPr>
                <w:rFonts w:ascii="Avenir Next" w:hAnsi="Avenir Next" w:cs="Arial"/>
                <w:b/>
                <w:bCs/>
                <w:color w:val="808080" w:themeColor="background1" w:themeShade="80"/>
                <w:szCs w:val="20"/>
              </w:rPr>
            </w:pPr>
            <w:r w:rsidRPr="00AE0E17">
              <w:rPr>
                <w:rFonts w:ascii="Avenir Next" w:hAnsi="Avenir Next" w:cs="Arial"/>
                <w:b/>
                <w:bCs/>
                <w:color w:val="808080" w:themeColor="background1" w:themeShade="80"/>
                <w:szCs w:val="20"/>
              </w:rPr>
              <w:t>Mechanisms for conversion from corporate rescue to liquidation</w:t>
            </w:r>
          </w:p>
        </w:tc>
        <w:tc>
          <w:tcPr>
            <w:tcW w:w="3565" w:type="dxa"/>
          </w:tcPr>
          <w:p w14:paraId="2F542BCC" w14:textId="3DC8888A" w:rsidR="00AE0E17" w:rsidRDefault="00FF397A" w:rsidP="00FF397A">
            <w:pPr>
              <w:jc w:val="lowKashida"/>
              <w:rPr>
                <w:rFonts w:ascii="Avenir Next" w:hAnsi="Avenir Next" w:cs="Arial"/>
                <w:color w:val="808080" w:themeColor="background1" w:themeShade="80"/>
                <w:szCs w:val="20"/>
              </w:rPr>
            </w:pPr>
            <w:r w:rsidRPr="00FF397A">
              <w:rPr>
                <w:rFonts w:ascii="Avenir Next" w:hAnsi="Avenir Next" w:cs="Arial"/>
                <w:color w:val="808080" w:themeColor="background1" w:themeShade="80"/>
                <w:szCs w:val="20"/>
              </w:rPr>
              <w:t>There is no specific conversion</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mechanism. If the moratorium granted</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under section 64 of the</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IRD Act comes to</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an end, either by creditor application or</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otherwise, with no scheme</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sanctioned,</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creditors or the company would then be</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at liberty to apply for winding-up or any</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other process, including judicial</w:t>
            </w:r>
            <w:r>
              <w:rPr>
                <w:rFonts w:ascii="Avenir Next" w:hAnsi="Avenir Next" w:cs="Arial"/>
                <w:color w:val="808080" w:themeColor="background1" w:themeShade="80"/>
                <w:szCs w:val="20"/>
              </w:rPr>
              <w:t xml:space="preserve"> </w:t>
            </w:r>
            <w:r w:rsidRPr="00FF397A">
              <w:rPr>
                <w:rFonts w:ascii="Avenir Next" w:hAnsi="Avenir Next" w:cs="Arial"/>
                <w:color w:val="808080" w:themeColor="background1" w:themeShade="80"/>
                <w:szCs w:val="20"/>
              </w:rPr>
              <w:t>management</w:t>
            </w:r>
            <w:r>
              <w:rPr>
                <w:rFonts w:ascii="Avenir Next" w:hAnsi="Avenir Next" w:cs="Arial"/>
                <w:color w:val="808080" w:themeColor="background1" w:themeShade="80"/>
                <w:szCs w:val="20"/>
              </w:rPr>
              <w:t>.</w:t>
            </w:r>
          </w:p>
        </w:tc>
        <w:tc>
          <w:tcPr>
            <w:tcW w:w="3566" w:type="dxa"/>
          </w:tcPr>
          <w:p w14:paraId="4B210E52" w14:textId="4BEC2863" w:rsidR="00AE0E17" w:rsidRDefault="00A24685" w:rsidP="007E095F">
            <w:pPr>
              <w:jc w:val="lowKashida"/>
              <w:rPr>
                <w:rFonts w:ascii="Avenir Next" w:hAnsi="Avenir Next" w:cs="Arial"/>
                <w:color w:val="808080" w:themeColor="background1" w:themeShade="80"/>
                <w:szCs w:val="20"/>
              </w:rPr>
            </w:pPr>
            <w:r w:rsidRPr="00A24685">
              <w:rPr>
                <w:rFonts w:ascii="Avenir Next" w:hAnsi="Avenir Next" w:cs="Arial"/>
                <w:color w:val="808080" w:themeColor="background1" w:themeShade="80"/>
                <w:szCs w:val="20"/>
              </w:rPr>
              <w:t>A judicial management order will be</w:t>
            </w:r>
            <w:r>
              <w:rPr>
                <w:rFonts w:ascii="Avenir Next" w:hAnsi="Avenir Next" w:cs="Arial"/>
                <w:color w:val="808080" w:themeColor="background1" w:themeShade="80"/>
                <w:szCs w:val="20"/>
              </w:rPr>
              <w:t xml:space="preserve"> </w:t>
            </w:r>
            <w:r w:rsidRPr="00A24685">
              <w:rPr>
                <w:rFonts w:ascii="Avenir Next" w:hAnsi="Avenir Next" w:cs="Arial"/>
                <w:color w:val="808080" w:themeColor="background1" w:themeShade="80"/>
                <w:szCs w:val="20"/>
              </w:rPr>
              <w:t>discharged after 180 days unless</w:t>
            </w:r>
            <w:r>
              <w:rPr>
                <w:rFonts w:ascii="Avenir Next" w:hAnsi="Avenir Next" w:cs="Arial"/>
                <w:color w:val="808080" w:themeColor="background1" w:themeShade="80"/>
                <w:szCs w:val="20"/>
              </w:rPr>
              <w:t xml:space="preserve"> </w:t>
            </w:r>
            <w:r w:rsidRPr="00A24685">
              <w:rPr>
                <w:rFonts w:ascii="Avenir Next" w:hAnsi="Avenir Next" w:cs="Arial"/>
                <w:color w:val="808080" w:themeColor="background1" w:themeShade="80"/>
                <w:szCs w:val="20"/>
              </w:rPr>
              <w:t>extended by the court.</w:t>
            </w:r>
            <w:r>
              <w:rPr>
                <w:rFonts w:ascii="Avenir Next" w:hAnsi="Avenir Next" w:cs="Arial"/>
                <w:color w:val="808080" w:themeColor="background1" w:themeShade="80"/>
                <w:szCs w:val="20"/>
              </w:rPr>
              <w:t xml:space="preserve"> </w:t>
            </w:r>
            <w:r w:rsidRPr="00A24685">
              <w:rPr>
                <w:rFonts w:ascii="Avenir Next" w:hAnsi="Avenir Next" w:cs="Arial"/>
                <w:color w:val="808080" w:themeColor="background1" w:themeShade="80"/>
                <w:szCs w:val="20"/>
              </w:rPr>
              <w:t>There is no limit to</w:t>
            </w:r>
            <w:r>
              <w:rPr>
                <w:rFonts w:ascii="Avenir Next" w:hAnsi="Avenir Next" w:cs="Arial"/>
                <w:color w:val="808080" w:themeColor="background1" w:themeShade="80"/>
                <w:szCs w:val="20"/>
              </w:rPr>
              <w:t xml:space="preserve"> </w:t>
            </w:r>
            <w:r w:rsidRPr="00A24685">
              <w:rPr>
                <w:rFonts w:ascii="Avenir Next" w:hAnsi="Avenir Next" w:cs="Arial"/>
                <w:color w:val="808080" w:themeColor="background1" w:themeShade="80"/>
                <w:szCs w:val="20"/>
              </w:rPr>
              <w:t>the number of extensions that may be</w:t>
            </w:r>
            <w:r>
              <w:rPr>
                <w:rFonts w:ascii="Avenir Next" w:hAnsi="Avenir Next" w:cs="Arial"/>
                <w:color w:val="808080" w:themeColor="background1" w:themeShade="80"/>
                <w:szCs w:val="20"/>
              </w:rPr>
              <w:t xml:space="preserve"> </w:t>
            </w:r>
            <w:r w:rsidRPr="00A24685">
              <w:rPr>
                <w:rFonts w:ascii="Avenir Next" w:hAnsi="Avenir Next" w:cs="Arial"/>
                <w:color w:val="808080" w:themeColor="background1" w:themeShade="80"/>
                <w:szCs w:val="20"/>
              </w:rPr>
              <w:t>granted by the court.</w:t>
            </w:r>
            <w:r w:rsidR="007E095F">
              <w:t xml:space="preserve"> </w:t>
            </w:r>
            <w:r w:rsidR="007E095F" w:rsidRPr="007E095F">
              <w:rPr>
                <w:rFonts w:ascii="Avenir Next" w:hAnsi="Avenir Next" w:cs="Arial"/>
                <w:color w:val="808080" w:themeColor="background1" w:themeShade="80"/>
                <w:szCs w:val="20"/>
              </w:rPr>
              <w:t>A discharge does not mean automatic liquidation, but the</w:t>
            </w:r>
            <w:r w:rsidR="007E095F">
              <w:rPr>
                <w:rFonts w:ascii="Avenir Next" w:hAnsi="Avenir Next" w:cs="Arial"/>
                <w:color w:val="808080" w:themeColor="background1" w:themeShade="80"/>
                <w:szCs w:val="20"/>
              </w:rPr>
              <w:t xml:space="preserve"> </w:t>
            </w:r>
            <w:r w:rsidR="007E095F" w:rsidRPr="007E095F">
              <w:rPr>
                <w:rFonts w:ascii="Avenir Next" w:hAnsi="Avenir Next" w:cs="Arial"/>
                <w:color w:val="808080" w:themeColor="background1" w:themeShade="80"/>
                <w:szCs w:val="20"/>
              </w:rPr>
              <w:t>court has a discretion to order that</w:t>
            </w:r>
            <w:r w:rsidR="007E095F">
              <w:rPr>
                <w:rFonts w:ascii="Avenir Next" w:hAnsi="Avenir Next" w:cs="Arial"/>
                <w:color w:val="808080" w:themeColor="background1" w:themeShade="80"/>
                <w:szCs w:val="20"/>
              </w:rPr>
              <w:t xml:space="preserve"> </w:t>
            </w:r>
            <w:r w:rsidR="007E095F" w:rsidRPr="007E095F">
              <w:rPr>
                <w:rFonts w:ascii="Avenir Next" w:hAnsi="Avenir Next" w:cs="Arial"/>
                <w:color w:val="808080" w:themeColor="background1" w:themeShade="80"/>
                <w:szCs w:val="20"/>
              </w:rPr>
              <w:t>the company be placed into liquidation</w:t>
            </w:r>
            <w:r w:rsidR="007E095F">
              <w:rPr>
                <w:rFonts w:ascii="Avenir Next" w:hAnsi="Avenir Next" w:cs="Arial"/>
                <w:color w:val="808080" w:themeColor="background1" w:themeShade="80"/>
                <w:szCs w:val="20"/>
              </w:rPr>
              <w:t>.</w:t>
            </w:r>
          </w:p>
        </w:tc>
      </w:tr>
      <w:tr w:rsidR="00383D2B" w:rsidRPr="009D6B10" w14:paraId="0B3CB4E6" w14:textId="77777777" w:rsidTr="00EA7D62">
        <w:tc>
          <w:tcPr>
            <w:tcW w:w="1885" w:type="dxa"/>
          </w:tcPr>
          <w:p w14:paraId="665D783A" w14:textId="77777777" w:rsidR="00383D2B" w:rsidRPr="00151FE6" w:rsidRDefault="00383D2B" w:rsidP="00BF031A">
            <w:pPr>
              <w:rPr>
                <w:rFonts w:ascii="Avenir Next" w:hAnsi="Avenir Next" w:cs="Arial"/>
                <w:b/>
                <w:bCs/>
                <w:color w:val="808080" w:themeColor="background1" w:themeShade="80"/>
                <w:sz w:val="10"/>
                <w:szCs w:val="10"/>
              </w:rPr>
            </w:pPr>
          </w:p>
        </w:tc>
        <w:tc>
          <w:tcPr>
            <w:tcW w:w="3565" w:type="dxa"/>
          </w:tcPr>
          <w:p w14:paraId="2ADA4261" w14:textId="77777777" w:rsidR="00383D2B" w:rsidRPr="00151FE6" w:rsidRDefault="00383D2B" w:rsidP="00FF397A">
            <w:pPr>
              <w:jc w:val="lowKashida"/>
              <w:rPr>
                <w:rFonts w:ascii="Avenir Next" w:hAnsi="Avenir Next" w:cs="Arial"/>
                <w:color w:val="808080" w:themeColor="background1" w:themeShade="80"/>
                <w:sz w:val="10"/>
                <w:szCs w:val="10"/>
              </w:rPr>
            </w:pPr>
          </w:p>
        </w:tc>
        <w:tc>
          <w:tcPr>
            <w:tcW w:w="3566" w:type="dxa"/>
          </w:tcPr>
          <w:p w14:paraId="12316001" w14:textId="77777777" w:rsidR="00383D2B" w:rsidRPr="00151FE6" w:rsidRDefault="00383D2B" w:rsidP="007E095F">
            <w:pPr>
              <w:jc w:val="lowKashida"/>
              <w:rPr>
                <w:rFonts w:ascii="Avenir Next" w:hAnsi="Avenir Next" w:cs="Arial"/>
                <w:color w:val="808080" w:themeColor="background1" w:themeShade="80"/>
                <w:sz w:val="10"/>
                <w:szCs w:val="10"/>
              </w:rPr>
            </w:pPr>
          </w:p>
        </w:tc>
      </w:tr>
      <w:tr w:rsidR="00383D2B" w:rsidRPr="009D6B10" w14:paraId="03BA301F" w14:textId="77777777" w:rsidTr="00EA7D62">
        <w:tc>
          <w:tcPr>
            <w:tcW w:w="1885" w:type="dxa"/>
          </w:tcPr>
          <w:p w14:paraId="549601DF" w14:textId="74B3C342" w:rsidR="00383D2B" w:rsidRPr="00AE0E17" w:rsidRDefault="00076D46" w:rsidP="00BF031A">
            <w:pPr>
              <w:rPr>
                <w:rFonts w:ascii="Avenir Next" w:hAnsi="Avenir Next" w:cs="Arial"/>
                <w:b/>
                <w:bCs/>
                <w:color w:val="808080" w:themeColor="background1" w:themeShade="80"/>
                <w:szCs w:val="20"/>
              </w:rPr>
            </w:pPr>
            <w:r w:rsidRPr="00076D46">
              <w:rPr>
                <w:rFonts w:ascii="Avenir Next" w:hAnsi="Avenir Next" w:cs="Arial"/>
                <w:b/>
                <w:bCs/>
                <w:color w:val="808080" w:themeColor="background1" w:themeShade="80"/>
                <w:szCs w:val="20"/>
              </w:rPr>
              <w:t>Moratoria</w:t>
            </w:r>
          </w:p>
        </w:tc>
        <w:tc>
          <w:tcPr>
            <w:tcW w:w="3565" w:type="dxa"/>
          </w:tcPr>
          <w:p w14:paraId="19D2A53A" w14:textId="4EE62B6B" w:rsidR="00383D2B" w:rsidRPr="00FF397A" w:rsidRDefault="00076D46" w:rsidP="00076D46">
            <w:pPr>
              <w:jc w:val="lowKashida"/>
              <w:rPr>
                <w:rFonts w:ascii="Avenir Next" w:hAnsi="Avenir Next" w:cs="Arial"/>
                <w:color w:val="808080" w:themeColor="background1" w:themeShade="80"/>
                <w:szCs w:val="20"/>
              </w:rPr>
            </w:pPr>
            <w:r w:rsidRPr="00076D46">
              <w:rPr>
                <w:rFonts w:ascii="Avenir Next" w:hAnsi="Avenir Next" w:cs="Arial"/>
                <w:color w:val="808080" w:themeColor="background1" w:themeShade="80"/>
                <w:szCs w:val="20"/>
              </w:rPr>
              <w:t>An automatic 30-day moratorium arises upon the filing of an application for a</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moratorium under</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section 64 of the IRD Act with the court where the debtor</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proposes or intends to propose a</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scheme of arrangement with its</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creditors. The court may extend the</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moratorium upon the</w:t>
            </w:r>
            <w:r>
              <w:rPr>
                <w:rFonts w:ascii="Avenir Next" w:hAnsi="Avenir Next" w:cs="Arial"/>
                <w:color w:val="808080" w:themeColor="background1" w:themeShade="80"/>
                <w:szCs w:val="20"/>
              </w:rPr>
              <w:t xml:space="preserve"> </w:t>
            </w:r>
            <w:r w:rsidRPr="00076D46">
              <w:rPr>
                <w:rFonts w:ascii="Avenir Next" w:hAnsi="Avenir Next" w:cs="Arial"/>
                <w:color w:val="808080" w:themeColor="background1" w:themeShade="80"/>
                <w:szCs w:val="20"/>
              </w:rPr>
              <w:t>application of the debtor.</w:t>
            </w:r>
          </w:p>
        </w:tc>
        <w:tc>
          <w:tcPr>
            <w:tcW w:w="3566" w:type="dxa"/>
          </w:tcPr>
          <w:p w14:paraId="4119540C" w14:textId="1A0AD473" w:rsidR="00383D2B" w:rsidRPr="00A24685" w:rsidRDefault="0004082D" w:rsidP="0004082D">
            <w:pPr>
              <w:jc w:val="lowKashida"/>
              <w:rPr>
                <w:rFonts w:ascii="Avenir Next" w:hAnsi="Avenir Next" w:cs="Arial"/>
                <w:color w:val="808080" w:themeColor="background1" w:themeShade="80"/>
                <w:szCs w:val="20"/>
              </w:rPr>
            </w:pPr>
            <w:r w:rsidRPr="0004082D">
              <w:rPr>
                <w:rFonts w:ascii="Avenir Next" w:hAnsi="Avenir Next" w:cs="Arial"/>
                <w:color w:val="808080" w:themeColor="background1" w:themeShade="80"/>
                <w:szCs w:val="20"/>
              </w:rPr>
              <w:t>An automatic moratorium on legal proceedings against the company comes into effect upon</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the filing of the judicial management application. If a judicial management order is made, a</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more extensive moratorium will come into effect for the period of the judicial management.</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The court, or the judicial manager, has a discretion to allow</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otherwise prohibited proceedings</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or enforcement actions to be commenced</w:t>
            </w:r>
            <w:r>
              <w:rPr>
                <w:rFonts w:ascii="Avenir Next" w:hAnsi="Avenir Next" w:cs="Arial"/>
                <w:color w:val="808080" w:themeColor="background1" w:themeShade="80"/>
                <w:szCs w:val="20"/>
              </w:rPr>
              <w:t xml:space="preserve"> </w:t>
            </w:r>
            <w:r w:rsidRPr="0004082D">
              <w:rPr>
                <w:rFonts w:ascii="Avenir Next" w:hAnsi="Avenir Next" w:cs="Arial"/>
                <w:color w:val="808080" w:themeColor="background1" w:themeShade="80"/>
                <w:szCs w:val="20"/>
              </w:rPr>
              <w:t>or continued.</w:t>
            </w:r>
          </w:p>
        </w:tc>
      </w:tr>
      <w:tr w:rsidR="005F0943" w:rsidRPr="009D6B10" w14:paraId="364893D8" w14:textId="77777777" w:rsidTr="00EA7D62">
        <w:tc>
          <w:tcPr>
            <w:tcW w:w="1885" w:type="dxa"/>
          </w:tcPr>
          <w:p w14:paraId="12CD395E" w14:textId="77777777" w:rsidR="005F0943" w:rsidRPr="00151FE6" w:rsidRDefault="005F0943" w:rsidP="00BF031A">
            <w:pPr>
              <w:rPr>
                <w:rFonts w:ascii="Avenir Next" w:hAnsi="Avenir Next" w:cs="Arial"/>
                <w:b/>
                <w:bCs/>
                <w:color w:val="808080" w:themeColor="background1" w:themeShade="80"/>
                <w:sz w:val="10"/>
                <w:szCs w:val="10"/>
              </w:rPr>
            </w:pPr>
          </w:p>
        </w:tc>
        <w:tc>
          <w:tcPr>
            <w:tcW w:w="3565" w:type="dxa"/>
          </w:tcPr>
          <w:p w14:paraId="661E7F12" w14:textId="77777777" w:rsidR="005F0943" w:rsidRPr="00151FE6" w:rsidRDefault="005F0943" w:rsidP="00076D46">
            <w:pPr>
              <w:jc w:val="lowKashida"/>
              <w:rPr>
                <w:rFonts w:ascii="Avenir Next" w:hAnsi="Avenir Next" w:cs="Arial"/>
                <w:color w:val="808080" w:themeColor="background1" w:themeShade="80"/>
                <w:sz w:val="10"/>
                <w:szCs w:val="10"/>
              </w:rPr>
            </w:pPr>
          </w:p>
        </w:tc>
        <w:tc>
          <w:tcPr>
            <w:tcW w:w="3566" w:type="dxa"/>
          </w:tcPr>
          <w:p w14:paraId="3AFDD106" w14:textId="77777777" w:rsidR="005F0943" w:rsidRPr="00151FE6" w:rsidRDefault="005F0943" w:rsidP="0004082D">
            <w:pPr>
              <w:jc w:val="lowKashida"/>
              <w:rPr>
                <w:rFonts w:ascii="Avenir Next" w:hAnsi="Avenir Next" w:cs="Arial"/>
                <w:color w:val="808080" w:themeColor="background1" w:themeShade="80"/>
                <w:sz w:val="10"/>
                <w:szCs w:val="10"/>
              </w:rPr>
            </w:pPr>
          </w:p>
        </w:tc>
      </w:tr>
      <w:tr w:rsidR="005F0943" w:rsidRPr="009D6B10" w14:paraId="0637F3A8" w14:textId="77777777" w:rsidTr="00EA7D62">
        <w:tc>
          <w:tcPr>
            <w:tcW w:w="1885" w:type="dxa"/>
          </w:tcPr>
          <w:p w14:paraId="174BE6CD" w14:textId="4CC7967A" w:rsidR="005F0943" w:rsidRPr="00076D46" w:rsidRDefault="005F0943" w:rsidP="00BF031A">
            <w:pPr>
              <w:rPr>
                <w:rFonts w:ascii="Avenir Next" w:hAnsi="Avenir Next" w:cs="Arial"/>
                <w:b/>
                <w:bCs/>
                <w:color w:val="808080" w:themeColor="background1" w:themeShade="80"/>
                <w:szCs w:val="20"/>
              </w:rPr>
            </w:pPr>
            <w:r w:rsidRPr="005F0943">
              <w:rPr>
                <w:rFonts w:ascii="Avenir Next" w:hAnsi="Avenir Next" w:cs="Arial"/>
                <w:b/>
                <w:bCs/>
                <w:color w:val="808080" w:themeColor="background1" w:themeShade="80"/>
                <w:szCs w:val="20"/>
              </w:rPr>
              <w:t>Process of appointing officeholders</w:t>
            </w:r>
          </w:p>
        </w:tc>
        <w:tc>
          <w:tcPr>
            <w:tcW w:w="3565" w:type="dxa"/>
          </w:tcPr>
          <w:p w14:paraId="55E1FE12" w14:textId="50CCFB39" w:rsidR="005F0943" w:rsidRPr="00076D46" w:rsidRDefault="00151FE6" w:rsidP="00151FE6">
            <w:pPr>
              <w:jc w:val="lowKashida"/>
              <w:rPr>
                <w:rFonts w:ascii="Avenir Next" w:hAnsi="Avenir Next" w:cs="Arial"/>
                <w:color w:val="808080" w:themeColor="background1" w:themeShade="80"/>
                <w:szCs w:val="20"/>
              </w:rPr>
            </w:pPr>
            <w:r w:rsidRPr="00151FE6">
              <w:rPr>
                <w:rFonts w:ascii="Avenir Next" w:hAnsi="Avenir Next" w:cs="Arial"/>
                <w:color w:val="808080" w:themeColor="background1" w:themeShade="80"/>
                <w:szCs w:val="20"/>
              </w:rPr>
              <w:t>While this is a debtor-in-possession type regime, it envisages the debtor company appointing a</w:t>
            </w:r>
            <w:r>
              <w:rPr>
                <w:rFonts w:ascii="Avenir Next" w:hAnsi="Avenir Next" w:cs="Arial"/>
                <w:color w:val="808080" w:themeColor="background1" w:themeShade="80"/>
                <w:szCs w:val="20"/>
              </w:rPr>
              <w:t xml:space="preserve"> </w:t>
            </w:r>
            <w:r w:rsidRPr="00151FE6">
              <w:rPr>
                <w:rFonts w:ascii="Avenir Next" w:hAnsi="Avenir Next" w:cs="Arial"/>
                <w:color w:val="808080" w:themeColor="background1" w:themeShade="80"/>
                <w:szCs w:val="20"/>
              </w:rPr>
              <w:t>proposed scheme manager to facilitate the restructuring process.</w:t>
            </w:r>
          </w:p>
        </w:tc>
        <w:tc>
          <w:tcPr>
            <w:tcW w:w="3566" w:type="dxa"/>
          </w:tcPr>
          <w:p w14:paraId="59DCC9D6" w14:textId="221C62A3" w:rsidR="005F0943" w:rsidRPr="0004082D" w:rsidRDefault="008D0458" w:rsidP="008D0458">
            <w:pPr>
              <w:jc w:val="lowKashida"/>
              <w:rPr>
                <w:rFonts w:ascii="Avenir Next" w:hAnsi="Avenir Next" w:cs="Arial"/>
                <w:color w:val="808080" w:themeColor="background1" w:themeShade="80"/>
                <w:szCs w:val="20"/>
              </w:rPr>
            </w:pPr>
            <w:r w:rsidRPr="008D0458">
              <w:rPr>
                <w:rFonts w:ascii="Avenir Next" w:hAnsi="Avenir Next" w:cs="Arial"/>
                <w:color w:val="808080" w:themeColor="background1" w:themeShade="80"/>
                <w:szCs w:val="20"/>
              </w:rPr>
              <w:t>Upon the making of a judicial</w:t>
            </w:r>
            <w:r>
              <w:rPr>
                <w:rFonts w:ascii="Avenir Next" w:hAnsi="Avenir Next" w:cs="Arial"/>
                <w:color w:val="808080" w:themeColor="background1" w:themeShade="80"/>
                <w:szCs w:val="20"/>
              </w:rPr>
              <w:t xml:space="preserve"> </w:t>
            </w:r>
            <w:r w:rsidRPr="008D0458">
              <w:rPr>
                <w:rFonts w:ascii="Avenir Next" w:hAnsi="Avenir Next" w:cs="Arial"/>
                <w:color w:val="808080" w:themeColor="background1" w:themeShade="80"/>
                <w:szCs w:val="20"/>
              </w:rPr>
              <w:t>management order, the court will appoint a judicial manager. An</w:t>
            </w:r>
            <w:r>
              <w:rPr>
                <w:rFonts w:ascii="Avenir Next" w:hAnsi="Avenir Next" w:cs="Arial"/>
                <w:color w:val="808080" w:themeColor="background1" w:themeShade="80"/>
                <w:szCs w:val="20"/>
              </w:rPr>
              <w:t xml:space="preserve"> </w:t>
            </w:r>
            <w:r w:rsidRPr="008D0458">
              <w:rPr>
                <w:rFonts w:ascii="Avenir Next" w:hAnsi="Avenir Next" w:cs="Arial"/>
                <w:color w:val="808080" w:themeColor="background1" w:themeShade="80"/>
                <w:szCs w:val="20"/>
              </w:rPr>
              <w:t>interim judicial manager can be appointed by the court, on application of the company or any</w:t>
            </w:r>
            <w:r>
              <w:rPr>
                <w:rFonts w:ascii="Avenir Next" w:hAnsi="Avenir Next" w:cs="Arial"/>
                <w:color w:val="808080" w:themeColor="background1" w:themeShade="80"/>
                <w:szCs w:val="20"/>
              </w:rPr>
              <w:t xml:space="preserve"> </w:t>
            </w:r>
            <w:r w:rsidRPr="008D0458">
              <w:rPr>
                <w:rFonts w:ascii="Avenir Next" w:hAnsi="Avenir Next" w:cs="Arial"/>
                <w:color w:val="808080" w:themeColor="background1" w:themeShade="80"/>
                <w:szCs w:val="20"/>
              </w:rPr>
              <w:t>of its creditors</w:t>
            </w:r>
            <w:r>
              <w:rPr>
                <w:rFonts w:ascii="Avenir Next" w:hAnsi="Avenir Next" w:cs="Arial"/>
                <w:color w:val="808080" w:themeColor="background1" w:themeShade="80"/>
                <w:szCs w:val="20"/>
              </w:rPr>
              <w:t>.</w:t>
            </w:r>
          </w:p>
        </w:tc>
      </w:tr>
    </w:tbl>
    <w:p w14:paraId="42663C2B" w14:textId="5FA236A4" w:rsidR="002E3059" w:rsidRPr="002E3059" w:rsidRDefault="002328FA" w:rsidP="002328FA">
      <w:pPr>
        <w:jc w:val="lowKashida"/>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Finally,</w:t>
      </w:r>
      <w:r w:rsidR="002E3059" w:rsidRPr="002E3059">
        <w:rPr>
          <w:rFonts w:ascii="Avenir Next" w:hAnsi="Avenir Next" w:cs="Arial"/>
          <w:color w:val="808080" w:themeColor="background1" w:themeShade="80"/>
          <w:sz w:val="22"/>
          <w:szCs w:val="22"/>
          <w:lang w:val="en-GB"/>
        </w:rPr>
        <w:t xml:space="preserve"> the scheme of arrangement</w:t>
      </w:r>
      <w:r>
        <w:rPr>
          <w:rFonts w:ascii="Avenir Next" w:hAnsi="Avenir Next" w:cs="Arial"/>
          <w:color w:val="808080" w:themeColor="background1" w:themeShade="80"/>
          <w:sz w:val="22"/>
          <w:szCs w:val="22"/>
          <w:lang w:val="en-GB"/>
        </w:rPr>
        <w:t xml:space="preserve"> and </w:t>
      </w:r>
      <w:r w:rsidRPr="002E3059">
        <w:rPr>
          <w:rFonts w:ascii="Avenir Next" w:hAnsi="Avenir Next" w:cs="Arial"/>
          <w:color w:val="808080" w:themeColor="background1" w:themeShade="80"/>
          <w:sz w:val="22"/>
          <w:szCs w:val="22"/>
          <w:lang w:val="en-GB"/>
        </w:rPr>
        <w:t xml:space="preserve">judicial management </w:t>
      </w:r>
      <w:r w:rsidR="002E3059" w:rsidRPr="002E3059">
        <w:rPr>
          <w:rFonts w:ascii="Avenir Next" w:hAnsi="Avenir Next" w:cs="Arial"/>
          <w:color w:val="808080" w:themeColor="background1" w:themeShade="80"/>
          <w:sz w:val="22"/>
          <w:szCs w:val="22"/>
          <w:lang w:val="en-GB"/>
        </w:rPr>
        <w:t>processes under the IRD</w:t>
      </w:r>
      <w:r>
        <w:rPr>
          <w:rFonts w:ascii="Avenir Next" w:hAnsi="Avenir Next" w:cs="Arial"/>
          <w:color w:val="808080" w:themeColor="background1" w:themeShade="80"/>
          <w:sz w:val="22"/>
          <w:szCs w:val="22"/>
          <w:lang w:val="en-GB"/>
        </w:rPr>
        <w:t xml:space="preserve"> </w:t>
      </w:r>
      <w:r w:rsidR="002E3059" w:rsidRPr="002E3059">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ct</w:t>
      </w:r>
      <w:r w:rsidR="002E3059" w:rsidRPr="002E3059">
        <w:rPr>
          <w:rFonts w:ascii="Avenir Next" w:hAnsi="Avenir Next" w:cs="Arial"/>
          <w:color w:val="808080" w:themeColor="background1" w:themeShade="80"/>
          <w:sz w:val="22"/>
          <w:szCs w:val="22"/>
          <w:lang w:val="en-GB"/>
        </w:rPr>
        <w:t xml:space="preserve"> in Singapore offer distinct avenues for the restructuring and rehabilitation of financially distressed companies. </w:t>
      </w:r>
      <w:r w:rsidR="0004369A">
        <w:rPr>
          <w:rFonts w:ascii="Avenir Next" w:hAnsi="Avenir Next" w:cs="Arial"/>
          <w:color w:val="808080" w:themeColor="background1" w:themeShade="80"/>
          <w:sz w:val="22"/>
          <w:szCs w:val="22"/>
          <w:lang w:val="en-GB"/>
        </w:rPr>
        <w:t>A</w:t>
      </w:r>
      <w:r w:rsidR="002E3059" w:rsidRPr="002E3059">
        <w:rPr>
          <w:rFonts w:ascii="Avenir Next" w:hAnsi="Avenir Next" w:cs="Arial"/>
          <w:color w:val="808080" w:themeColor="background1" w:themeShade="80"/>
          <w:sz w:val="22"/>
          <w:szCs w:val="22"/>
          <w:lang w:val="en-GB"/>
        </w:rPr>
        <w:t xml:space="preserve"> scheme of arrangement is a court-sanctioned arrangement between the company and its creditors or members</w:t>
      </w:r>
      <w:r w:rsidR="0004369A">
        <w:rPr>
          <w:rFonts w:ascii="Avenir Next" w:hAnsi="Avenir Next" w:cs="Arial"/>
          <w:color w:val="808080" w:themeColor="background1" w:themeShade="80"/>
          <w:sz w:val="22"/>
          <w:szCs w:val="22"/>
          <w:lang w:val="en-GB"/>
        </w:rPr>
        <w:t>, while j</w:t>
      </w:r>
      <w:r w:rsidR="0004369A" w:rsidRPr="002E3059">
        <w:rPr>
          <w:rFonts w:ascii="Avenir Next" w:hAnsi="Avenir Next" w:cs="Arial"/>
          <w:color w:val="808080" w:themeColor="background1" w:themeShade="80"/>
          <w:sz w:val="22"/>
          <w:szCs w:val="22"/>
          <w:lang w:val="en-GB"/>
        </w:rPr>
        <w:t>udicial management involves the appointment of a judicial manager to oversee the company's operations</w:t>
      </w:r>
      <w:r w:rsidR="002E3059" w:rsidRPr="002E3059">
        <w:rPr>
          <w:rFonts w:ascii="Avenir Next" w:hAnsi="Avenir Next" w:cs="Arial"/>
          <w:color w:val="808080" w:themeColor="background1" w:themeShade="80"/>
          <w:sz w:val="22"/>
          <w:szCs w:val="22"/>
          <w:lang w:val="en-GB"/>
        </w:rPr>
        <w:t>. Each process has its own characteristics, such as court supervision, approval requirements, and scope. The choice between judicial management and a scheme of arrangement depends on the specific circumstances of the company and the objectives of the restructuring efforts. Understanding the differences between these processes allows stakeholders to make informed decisions and select the most appropriate mechanism to achieve the desired outcomes.</w:t>
      </w:r>
    </w:p>
    <w:p w14:paraId="44C14E8C" w14:textId="77777777" w:rsidR="00805207" w:rsidRDefault="00805207" w:rsidP="008C35C9">
      <w:pPr>
        <w:jc w:val="both"/>
        <w:rPr>
          <w:rFonts w:ascii="Avenir Next" w:hAnsi="Avenir Next" w:cs="Arial"/>
          <w:sz w:val="22"/>
          <w:szCs w:val="22"/>
          <w:lang w:val="en-GB"/>
        </w:rPr>
      </w:pPr>
    </w:p>
    <w:p w14:paraId="5E885ABE" w14:textId="77777777" w:rsidR="00805207" w:rsidRPr="00FC1BC1" w:rsidRDefault="00805207"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1B5FE137" w14:textId="77777777" w:rsidR="00852880" w:rsidRPr="00407FDB" w:rsidRDefault="00852880" w:rsidP="00852880">
      <w:pPr>
        <w:jc w:val="both"/>
        <w:rPr>
          <w:rFonts w:asciiTheme="majorBidi" w:hAnsiTheme="majorBidi" w:cstheme="majorBidi"/>
          <w:sz w:val="22"/>
          <w:szCs w:val="22"/>
          <w:lang w:val="en-GB"/>
        </w:rPr>
      </w:pPr>
    </w:p>
    <w:p w14:paraId="3645F4C2" w14:textId="568F5309" w:rsidR="00852880" w:rsidRDefault="00852880" w:rsidP="00852880">
      <w:pPr>
        <w:pStyle w:val="ListParagraph"/>
        <w:numPr>
          <w:ilvl w:val="0"/>
          <w:numId w:val="29"/>
        </w:numPr>
        <w:ind w:left="360"/>
        <w:jc w:val="both"/>
        <w:rPr>
          <w:rFonts w:ascii="Avenir Next" w:hAnsi="Avenir Next" w:cs="Arial"/>
          <w:b/>
          <w:bCs/>
          <w:color w:val="808080" w:themeColor="background1" w:themeShade="80"/>
          <w:sz w:val="22"/>
          <w:szCs w:val="22"/>
          <w:lang w:val="en-GB"/>
        </w:rPr>
      </w:pPr>
      <w:r w:rsidRPr="00852880">
        <w:rPr>
          <w:rFonts w:ascii="Avenir Next" w:hAnsi="Avenir Next" w:cs="Arial"/>
          <w:b/>
          <w:bCs/>
          <w:color w:val="808080" w:themeColor="background1" w:themeShade="80"/>
          <w:sz w:val="22"/>
          <w:szCs w:val="22"/>
          <w:lang w:val="en-GB"/>
        </w:rPr>
        <w:t>Confirmation of the purpose of judicial management proceedings and what must be presented to the court in order to obtain a judicial management order.</w:t>
      </w:r>
    </w:p>
    <w:p w14:paraId="707F1982" w14:textId="77777777" w:rsidR="00B83B16" w:rsidRPr="00852880" w:rsidRDefault="00B83B16" w:rsidP="00B83B16">
      <w:pPr>
        <w:pStyle w:val="ListParagraph"/>
        <w:ind w:left="360"/>
        <w:jc w:val="both"/>
        <w:rPr>
          <w:rFonts w:ascii="Avenir Next" w:hAnsi="Avenir Next" w:cs="Arial"/>
          <w:b/>
          <w:bCs/>
          <w:color w:val="808080" w:themeColor="background1" w:themeShade="80"/>
          <w:sz w:val="22"/>
          <w:szCs w:val="22"/>
          <w:lang w:val="en-GB"/>
        </w:rPr>
      </w:pPr>
    </w:p>
    <w:p w14:paraId="34CB988F" w14:textId="77777777" w:rsidR="00852880" w:rsidRPr="00E12BE1" w:rsidRDefault="00852880" w:rsidP="00E12BE1">
      <w:pPr>
        <w:pStyle w:val="ListParagraph"/>
        <w:ind w:left="360"/>
        <w:jc w:val="both"/>
        <w:rPr>
          <w:rFonts w:ascii="Avenir Next" w:hAnsi="Avenir Next" w:cs="Arial"/>
          <w:color w:val="808080" w:themeColor="background1" w:themeShade="80"/>
          <w:sz w:val="22"/>
          <w:szCs w:val="22"/>
          <w:lang w:val="en-GB"/>
        </w:rPr>
      </w:pPr>
      <w:r w:rsidRPr="00E12BE1">
        <w:rPr>
          <w:rFonts w:ascii="Avenir Next" w:hAnsi="Avenir Next" w:cs="Arial"/>
          <w:color w:val="808080" w:themeColor="background1" w:themeShade="80"/>
          <w:sz w:val="22"/>
          <w:szCs w:val="22"/>
          <w:lang w:val="en-GB"/>
        </w:rPr>
        <w:t>The primary objective of judicial management proceedings is to facilitate the rehabilitation of a company experiencing financial distress, with the aim of optimising its prospects for survival. In order to secure a judicial management order, it is necessary to submit the following documents and information to the court:</w:t>
      </w:r>
    </w:p>
    <w:p w14:paraId="36E52972" w14:textId="7A897987" w:rsidR="00852880" w:rsidRPr="00805207" w:rsidRDefault="00852880" w:rsidP="00805207">
      <w:pPr>
        <w:pStyle w:val="ListParagraph"/>
        <w:numPr>
          <w:ilvl w:val="0"/>
          <w:numId w:val="30"/>
        </w:numPr>
        <w:ind w:left="810" w:hanging="270"/>
        <w:jc w:val="both"/>
        <w:rPr>
          <w:rFonts w:ascii="Avenir Next" w:hAnsi="Avenir Next" w:cs="Arial"/>
          <w:color w:val="808080" w:themeColor="background1" w:themeShade="80"/>
          <w:sz w:val="22"/>
          <w:szCs w:val="22"/>
          <w:lang w:val="en-GB"/>
        </w:rPr>
      </w:pPr>
      <w:r w:rsidRPr="00805207">
        <w:rPr>
          <w:rFonts w:ascii="Avenir Next" w:hAnsi="Avenir Next" w:cs="Arial"/>
          <w:color w:val="808080" w:themeColor="background1" w:themeShade="80"/>
          <w:sz w:val="22"/>
          <w:szCs w:val="22"/>
          <w:lang w:val="en-GB"/>
        </w:rPr>
        <w:t>There exists evidence indicating that the company is currently experiencing or is at a high risk of encountering financial insolvency, rendering it incapable of fulfilling its outstanding financial obligations.</w:t>
      </w:r>
    </w:p>
    <w:p w14:paraId="45524DE1" w14:textId="3B0858F7" w:rsidR="00852880" w:rsidRPr="00805207" w:rsidRDefault="00852880" w:rsidP="00805207">
      <w:pPr>
        <w:pStyle w:val="ListParagraph"/>
        <w:numPr>
          <w:ilvl w:val="0"/>
          <w:numId w:val="30"/>
        </w:numPr>
        <w:ind w:left="810" w:hanging="270"/>
        <w:jc w:val="both"/>
        <w:rPr>
          <w:rFonts w:ascii="Avenir Next" w:hAnsi="Avenir Next" w:cs="Arial"/>
          <w:color w:val="808080" w:themeColor="background1" w:themeShade="80"/>
          <w:sz w:val="22"/>
          <w:szCs w:val="22"/>
          <w:lang w:val="en-GB"/>
        </w:rPr>
      </w:pPr>
      <w:r w:rsidRPr="00805207">
        <w:rPr>
          <w:rFonts w:ascii="Avenir Next" w:hAnsi="Avenir Next" w:cs="Arial"/>
          <w:color w:val="808080" w:themeColor="background1" w:themeShade="80"/>
          <w:sz w:val="22"/>
          <w:szCs w:val="22"/>
          <w:lang w:val="en-GB"/>
        </w:rPr>
        <w:t>The individual in question is a prospective judicial manager who possesses the necessary qualifications and expresses a willingness to assume the role of administrator for the company.</w:t>
      </w:r>
    </w:p>
    <w:p w14:paraId="0A0ACA6C" w14:textId="764A9279" w:rsidR="00852880" w:rsidRPr="00805207" w:rsidRDefault="00852880" w:rsidP="00805207">
      <w:pPr>
        <w:pStyle w:val="ListParagraph"/>
        <w:numPr>
          <w:ilvl w:val="0"/>
          <w:numId w:val="30"/>
        </w:numPr>
        <w:ind w:left="810" w:hanging="270"/>
        <w:jc w:val="both"/>
        <w:rPr>
          <w:rFonts w:ascii="Avenir Next" w:hAnsi="Avenir Next" w:cs="Arial"/>
          <w:color w:val="808080" w:themeColor="background1" w:themeShade="80"/>
          <w:sz w:val="22"/>
          <w:szCs w:val="22"/>
          <w:lang w:val="en-GB"/>
        </w:rPr>
      </w:pPr>
      <w:r w:rsidRPr="00805207">
        <w:rPr>
          <w:rFonts w:ascii="Avenir Next" w:hAnsi="Avenir Next" w:cs="Arial"/>
          <w:color w:val="808080" w:themeColor="background1" w:themeShade="80"/>
          <w:sz w:val="22"/>
          <w:szCs w:val="22"/>
          <w:lang w:val="en-GB"/>
        </w:rPr>
        <w:t>A comprehensive disclosure of the organisation's financial status, encompassing its resources, obligations, and overall fiscal standing. This document presents a comprehensive overview of the aims and recommendations pertaining to judicial management, encompassing measures such as the reorganisation of the company's activities, liabilities, and financial resources.</w:t>
      </w:r>
    </w:p>
    <w:p w14:paraId="5B043F9D" w14:textId="77777777" w:rsidR="00852880" w:rsidRPr="00805207" w:rsidRDefault="00852880" w:rsidP="00805207">
      <w:pPr>
        <w:pStyle w:val="ListParagraph"/>
        <w:numPr>
          <w:ilvl w:val="0"/>
          <w:numId w:val="30"/>
        </w:numPr>
        <w:ind w:left="810" w:hanging="270"/>
        <w:jc w:val="both"/>
        <w:rPr>
          <w:rFonts w:ascii="Avenir Next" w:hAnsi="Avenir Next" w:cs="Arial"/>
          <w:color w:val="808080" w:themeColor="background1" w:themeShade="80"/>
          <w:sz w:val="22"/>
          <w:szCs w:val="22"/>
          <w:lang w:val="en-GB"/>
        </w:rPr>
      </w:pPr>
      <w:r w:rsidRPr="00805207">
        <w:rPr>
          <w:rFonts w:ascii="Avenir Next" w:hAnsi="Avenir Next" w:cs="Arial"/>
          <w:color w:val="808080" w:themeColor="background1" w:themeShade="80"/>
          <w:sz w:val="22"/>
          <w:szCs w:val="22"/>
          <w:lang w:val="en-GB"/>
        </w:rPr>
        <w:t>There is substantial evidence suggesting that the implementation of judicial management holds a higher probability of yielding a more favourable outcome for the creditors of the company as compared to the scenario where the company undergoes liquidation.</w:t>
      </w:r>
    </w:p>
    <w:p w14:paraId="4D096016" w14:textId="77777777" w:rsidR="00852880" w:rsidRPr="00407FDB" w:rsidRDefault="00852880" w:rsidP="00852880">
      <w:pPr>
        <w:jc w:val="both"/>
        <w:rPr>
          <w:rFonts w:asciiTheme="majorBidi" w:hAnsiTheme="majorBidi" w:cstheme="majorBidi"/>
          <w:sz w:val="22"/>
          <w:szCs w:val="22"/>
          <w:lang w:val="en-GB"/>
        </w:rPr>
      </w:pPr>
    </w:p>
    <w:p w14:paraId="7BB7F951" w14:textId="77777777" w:rsidR="00852880" w:rsidRPr="00407FDB" w:rsidRDefault="00852880" w:rsidP="00852880">
      <w:pPr>
        <w:ind w:left="426"/>
        <w:jc w:val="both"/>
        <w:rPr>
          <w:rFonts w:asciiTheme="majorBidi" w:hAnsiTheme="majorBidi" w:cstheme="majorBidi"/>
          <w:sz w:val="22"/>
          <w:szCs w:val="22"/>
          <w:lang w:val="en-GB"/>
        </w:rPr>
      </w:pPr>
    </w:p>
    <w:p w14:paraId="5BE483A6" w14:textId="7C413BCF" w:rsidR="00852880" w:rsidRPr="00B83B16" w:rsidRDefault="00852880" w:rsidP="00B83B16">
      <w:pPr>
        <w:pStyle w:val="ListParagraph"/>
        <w:numPr>
          <w:ilvl w:val="0"/>
          <w:numId w:val="29"/>
        </w:numPr>
        <w:ind w:left="360"/>
        <w:jc w:val="both"/>
        <w:rPr>
          <w:rFonts w:ascii="Avenir Next" w:hAnsi="Avenir Next" w:cs="Arial"/>
          <w:b/>
          <w:bCs/>
          <w:color w:val="808080" w:themeColor="background1" w:themeShade="80"/>
          <w:sz w:val="22"/>
          <w:szCs w:val="22"/>
          <w:lang w:val="en-GB"/>
        </w:rPr>
      </w:pPr>
      <w:r w:rsidRPr="00B83B16">
        <w:rPr>
          <w:rFonts w:ascii="Avenir Next" w:hAnsi="Avenir Next" w:cs="Arial"/>
          <w:b/>
          <w:bCs/>
          <w:color w:val="808080" w:themeColor="background1" w:themeShade="80"/>
          <w:sz w:val="22"/>
          <w:szCs w:val="22"/>
          <w:lang w:val="en-GB"/>
        </w:rPr>
        <w:t>Assuming that the Company is placed under judicial management, what requirements must be satisfied in order for the Company to be able to access rescue financing under the IRD Act? (2 marks)</w:t>
      </w:r>
      <w:r w:rsidR="00B83B16">
        <w:rPr>
          <w:rFonts w:ascii="Avenir Next" w:hAnsi="Avenir Next" w:cs="Arial"/>
          <w:b/>
          <w:bCs/>
          <w:color w:val="808080" w:themeColor="background1" w:themeShade="80"/>
          <w:sz w:val="22"/>
          <w:szCs w:val="22"/>
          <w:lang w:val="en-GB"/>
        </w:rPr>
        <w:t>:</w:t>
      </w:r>
    </w:p>
    <w:p w14:paraId="291D4EC5" w14:textId="1F7EE56E" w:rsidR="00852880" w:rsidRPr="00B83B16" w:rsidRDefault="00852880" w:rsidP="00B83B16">
      <w:pPr>
        <w:pStyle w:val="ListParagraph"/>
        <w:ind w:left="360"/>
        <w:jc w:val="both"/>
        <w:rPr>
          <w:rFonts w:ascii="Avenir Next" w:hAnsi="Avenir Next" w:cs="Arial"/>
          <w:color w:val="808080" w:themeColor="background1" w:themeShade="80"/>
          <w:sz w:val="22"/>
          <w:szCs w:val="22"/>
          <w:lang w:val="en-GB"/>
        </w:rPr>
      </w:pPr>
      <w:r w:rsidRPr="00B83B16">
        <w:rPr>
          <w:rFonts w:ascii="Avenir Next" w:hAnsi="Avenir Next" w:cs="Arial"/>
          <w:color w:val="808080" w:themeColor="background1" w:themeShade="80"/>
          <w:sz w:val="22"/>
          <w:szCs w:val="22"/>
          <w:lang w:val="en-GB"/>
        </w:rPr>
        <w:t>If the Company is subjected to judicial management, it is imperative for the Company to fulfil certain prerequisites in order to obtain rescue financing in accordance with the provisions outlined in the Insolvency, Restructuring, and Dissolution Act (IRD</w:t>
      </w:r>
      <w:r w:rsidR="00AB7B28">
        <w:rPr>
          <w:rFonts w:ascii="Avenir Next" w:hAnsi="Avenir Next" w:cs="Arial"/>
          <w:color w:val="808080" w:themeColor="background1" w:themeShade="80"/>
          <w:sz w:val="22"/>
          <w:szCs w:val="22"/>
          <w:lang w:val="en-GB"/>
        </w:rPr>
        <w:t xml:space="preserve"> </w:t>
      </w:r>
      <w:r w:rsidRPr="00B83B16">
        <w:rPr>
          <w:rFonts w:ascii="Avenir Next" w:hAnsi="Avenir Next" w:cs="Arial"/>
          <w:color w:val="808080" w:themeColor="background1" w:themeShade="80"/>
          <w:sz w:val="22"/>
          <w:szCs w:val="22"/>
          <w:lang w:val="en-GB"/>
        </w:rPr>
        <w:t>A</w:t>
      </w:r>
      <w:r w:rsidR="00AB7B28">
        <w:rPr>
          <w:rFonts w:ascii="Avenir Next" w:hAnsi="Avenir Next" w:cs="Arial"/>
          <w:color w:val="808080" w:themeColor="background1" w:themeShade="80"/>
          <w:sz w:val="22"/>
          <w:szCs w:val="22"/>
          <w:lang w:val="en-GB"/>
        </w:rPr>
        <w:t>ct</w:t>
      </w:r>
      <w:r w:rsidRPr="00B83B16">
        <w:rPr>
          <w:rFonts w:ascii="Avenir Next" w:hAnsi="Avenir Next" w:cs="Arial"/>
          <w:color w:val="808080" w:themeColor="background1" w:themeShade="80"/>
          <w:sz w:val="22"/>
          <w:szCs w:val="22"/>
          <w:lang w:val="en-GB"/>
        </w:rPr>
        <w:t>).</w:t>
      </w:r>
    </w:p>
    <w:p w14:paraId="6463AFDC" w14:textId="2E9659E7" w:rsidR="00852880" w:rsidRPr="00AB7B28" w:rsidRDefault="00852880" w:rsidP="00AB7B28">
      <w:pPr>
        <w:pStyle w:val="ListParagraph"/>
        <w:numPr>
          <w:ilvl w:val="0"/>
          <w:numId w:val="31"/>
        </w:numPr>
        <w:ind w:left="810" w:hanging="270"/>
        <w:jc w:val="both"/>
        <w:rPr>
          <w:rFonts w:ascii="Avenir Next" w:hAnsi="Avenir Next" w:cs="Arial"/>
          <w:color w:val="808080" w:themeColor="background1" w:themeShade="80"/>
          <w:sz w:val="22"/>
          <w:szCs w:val="22"/>
          <w:lang w:val="en-GB"/>
        </w:rPr>
      </w:pPr>
      <w:r w:rsidRPr="00AB7B28">
        <w:rPr>
          <w:rFonts w:ascii="Avenir Next" w:hAnsi="Avenir Next" w:cs="Arial"/>
          <w:color w:val="808080" w:themeColor="background1" w:themeShade="80"/>
          <w:sz w:val="22"/>
          <w:szCs w:val="22"/>
          <w:lang w:val="en-GB"/>
        </w:rPr>
        <w:t>The judicial manager is required to submit a proposal for rescue financing to the court.</w:t>
      </w:r>
    </w:p>
    <w:p w14:paraId="4549279F" w14:textId="21582E51" w:rsidR="00852880" w:rsidRPr="00AB7B28" w:rsidRDefault="00852880" w:rsidP="00AB7B28">
      <w:pPr>
        <w:pStyle w:val="ListParagraph"/>
        <w:numPr>
          <w:ilvl w:val="0"/>
          <w:numId w:val="31"/>
        </w:numPr>
        <w:ind w:left="810" w:hanging="270"/>
        <w:jc w:val="both"/>
        <w:rPr>
          <w:rFonts w:ascii="Avenir Next" w:hAnsi="Avenir Next" w:cs="Arial"/>
          <w:color w:val="808080" w:themeColor="background1" w:themeShade="80"/>
          <w:sz w:val="22"/>
          <w:szCs w:val="22"/>
          <w:lang w:val="en-GB"/>
        </w:rPr>
      </w:pPr>
      <w:r w:rsidRPr="00AB7B28">
        <w:rPr>
          <w:rFonts w:ascii="Avenir Next" w:hAnsi="Avenir Next" w:cs="Arial"/>
          <w:color w:val="808080" w:themeColor="background1" w:themeShade="80"/>
          <w:sz w:val="22"/>
          <w:szCs w:val="22"/>
          <w:lang w:val="en-GB"/>
        </w:rPr>
        <w:t>The proposal should provide evidence of how the rescue financing will be utilised to facilitate the rehabilitation of the company and optimise the recovery of creditors.</w:t>
      </w:r>
    </w:p>
    <w:p w14:paraId="2281D7A1" w14:textId="50312AAF" w:rsidR="00852880" w:rsidRPr="00AB7B28" w:rsidRDefault="00852880" w:rsidP="00AB7B28">
      <w:pPr>
        <w:pStyle w:val="ListParagraph"/>
        <w:numPr>
          <w:ilvl w:val="0"/>
          <w:numId w:val="31"/>
        </w:numPr>
        <w:ind w:left="810" w:hanging="270"/>
        <w:jc w:val="both"/>
        <w:rPr>
          <w:rFonts w:ascii="Avenir Next" w:hAnsi="Avenir Next" w:cs="Arial"/>
          <w:color w:val="808080" w:themeColor="background1" w:themeShade="80"/>
          <w:sz w:val="22"/>
          <w:szCs w:val="22"/>
          <w:lang w:val="en-GB"/>
        </w:rPr>
      </w:pPr>
      <w:r w:rsidRPr="00AB7B28">
        <w:rPr>
          <w:rFonts w:ascii="Avenir Next" w:hAnsi="Avenir Next" w:cs="Arial"/>
          <w:color w:val="808080" w:themeColor="background1" w:themeShade="80"/>
          <w:sz w:val="22"/>
          <w:szCs w:val="22"/>
          <w:lang w:val="en-GB"/>
        </w:rPr>
        <w:t>In order to ascertain the appropriateness of rescue financing, the court must ascertain its necessity and its alignment with the collective interests of the company's creditors.</w:t>
      </w:r>
    </w:p>
    <w:p w14:paraId="4E03EF35" w14:textId="6151BFF2" w:rsidR="00852880" w:rsidRPr="00AB7B28" w:rsidRDefault="00852880" w:rsidP="00AB7B28">
      <w:pPr>
        <w:pStyle w:val="ListParagraph"/>
        <w:numPr>
          <w:ilvl w:val="0"/>
          <w:numId w:val="31"/>
        </w:numPr>
        <w:ind w:left="810" w:hanging="270"/>
        <w:jc w:val="both"/>
        <w:rPr>
          <w:rFonts w:ascii="Avenir Next" w:hAnsi="Avenir Next" w:cs="Arial"/>
          <w:color w:val="808080" w:themeColor="background1" w:themeShade="80"/>
          <w:sz w:val="22"/>
          <w:szCs w:val="22"/>
          <w:lang w:val="en-GB"/>
        </w:rPr>
      </w:pPr>
      <w:r w:rsidRPr="00AB7B28">
        <w:rPr>
          <w:rFonts w:ascii="Avenir Next" w:hAnsi="Avenir Next" w:cs="Arial"/>
          <w:color w:val="808080" w:themeColor="background1" w:themeShade="80"/>
          <w:sz w:val="22"/>
          <w:szCs w:val="22"/>
          <w:lang w:val="en-GB"/>
        </w:rPr>
        <w:t>The court's approval is necessary for the rescue financing, and it is imperative that the terms and conditions of such financing are both reasonable and equitable.</w:t>
      </w: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lastRenderedPageBreak/>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4771E704" w14:textId="539DF429" w:rsidR="002643CA" w:rsidRDefault="002643CA" w:rsidP="00D9104B">
      <w:pPr>
        <w:jc w:val="both"/>
        <w:rPr>
          <w:rFonts w:ascii="Avenir Next" w:hAnsi="Avenir Next" w:cs="Arial"/>
          <w:color w:val="808080" w:themeColor="background1" w:themeShade="80"/>
          <w:sz w:val="22"/>
          <w:szCs w:val="22"/>
          <w:lang w:val="en-GB"/>
        </w:rPr>
      </w:pPr>
    </w:p>
    <w:p w14:paraId="519B3D35" w14:textId="77777777" w:rsidR="00E648C2" w:rsidRPr="00E648C2" w:rsidRDefault="00E648C2" w:rsidP="00E648C2">
      <w:pPr>
        <w:pStyle w:val="ListParagraph"/>
        <w:ind w:left="360"/>
        <w:jc w:val="both"/>
        <w:rPr>
          <w:rFonts w:ascii="Avenir Next" w:hAnsi="Avenir Next" w:cs="Arial"/>
          <w:color w:val="808080" w:themeColor="background1" w:themeShade="80"/>
          <w:sz w:val="22"/>
          <w:szCs w:val="22"/>
          <w:lang w:val="en-GB"/>
        </w:rPr>
      </w:pPr>
      <w:r w:rsidRPr="00E648C2">
        <w:rPr>
          <w:rFonts w:ascii="Avenir Next" w:hAnsi="Avenir Next" w:cs="Arial"/>
          <w:color w:val="808080" w:themeColor="background1" w:themeShade="80"/>
          <w:sz w:val="22"/>
          <w:szCs w:val="22"/>
          <w:lang w:val="en-GB"/>
        </w:rPr>
        <w:t>In order to initiate the process of placing Alpha Pte Ltd. and Beta Pte Ltd. under judicial management outside of the court system, it is necessary to undertake the following procedural measures:</w:t>
      </w:r>
    </w:p>
    <w:p w14:paraId="4B87EBB3" w14:textId="059F554A" w:rsidR="00E648C2" w:rsidRPr="00E648C2" w:rsidRDefault="00E648C2" w:rsidP="00E648C2">
      <w:pPr>
        <w:pStyle w:val="ListParagraph"/>
        <w:numPr>
          <w:ilvl w:val="0"/>
          <w:numId w:val="33"/>
        </w:numPr>
        <w:ind w:left="81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E648C2">
        <w:rPr>
          <w:rFonts w:ascii="Avenir Next" w:hAnsi="Avenir Next" w:cs="Arial"/>
          <w:color w:val="808080" w:themeColor="background1" w:themeShade="80"/>
          <w:sz w:val="22"/>
          <w:szCs w:val="22"/>
          <w:lang w:val="en-GB"/>
        </w:rPr>
        <w:t>t is imperative that the board of directors, or a majority thereof, pass a resolution to that</w:t>
      </w:r>
      <w:r>
        <w:rPr>
          <w:rFonts w:ascii="Avenir Next" w:hAnsi="Avenir Next" w:cs="Arial"/>
          <w:color w:val="808080" w:themeColor="background1" w:themeShade="80"/>
          <w:sz w:val="22"/>
          <w:szCs w:val="22"/>
          <w:lang w:val="en-GB"/>
        </w:rPr>
        <w:t xml:space="preserve"> </w:t>
      </w:r>
      <w:r w:rsidRPr="00E648C2">
        <w:rPr>
          <w:rFonts w:ascii="Avenir Next" w:hAnsi="Avenir Next" w:cs="Arial"/>
          <w:color w:val="808080" w:themeColor="background1" w:themeShade="80"/>
          <w:sz w:val="22"/>
          <w:szCs w:val="22"/>
          <w:lang w:val="en-GB"/>
        </w:rPr>
        <w:t>effect.</w:t>
      </w:r>
    </w:p>
    <w:p w14:paraId="386A1CE0" w14:textId="706227EE" w:rsidR="00E648C2" w:rsidRPr="00E648C2" w:rsidRDefault="00E648C2" w:rsidP="00E648C2">
      <w:pPr>
        <w:pStyle w:val="ListParagraph"/>
        <w:numPr>
          <w:ilvl w:val="0"/>
          <w:numId w:val="33"/>
        </w:numPr>
        <w:ind w:left="810" w:hanging="270"/>
        <w:jc w:val="both"/>
        <w:rPr>
          <w:rFonts w:ascii="Avenir Next" w:hAnsi="Avenir Next" w:cs="Arial"/>
          <w:color w:val="808080" w:themeColor="background1" w:themeShade="80"/>
          <w:sz w:val="22"/>
          <w:szCs w:val="22"/>
          <w:lang w:val="en-GB"/>
        </w:rPr>
      </w:pPr>
      <w:r w:rsidRPr="00E648C2">
        <w:rPr>
          <w:rFonts w:ascii="Avenir Next" w:hAnsi="Avenir Next" w:cs="Arial"/>
          <w:color w:val="808080" w:themeColor="background1" w:themeShade="80"/>
          <w:sz w:val="22"/>
          <w:szCs w:val="22"/>
          <w:lang w:val="en-GB"/>
        </w:rPr>
        <w:t>The resolution ought to designate a suggested judicial manager and furnish the requisite</w:t>
      </w:r>
      <w:r>
        <w:rPr>
          <w:rFonts w:ascii="Avenir Next" w:hAnsi="Avenir Next" w:cs="Arial"/>
          <w:color w:val="808080" w:themeColor="background1" w:themeShade="80"/>
          <w:sz w:val="22"/>
          <w:szCs w:val="22"/>
          <w:lang w:val="en-GB"/>
        </w:rPr>
        <w:t xml:space="preserve"> </w:t>
      </w:r>
      <w:r w:rsidRPr="00E648C2">
        <w:rPr>
          <w:rFonts w:ascii="Avenir Next" w:hAnsi="Avenir Next" w:cs="Arial"/>
          <w:color w:val="808080" w:themeColor="background1" w:themeShade="80"/>
          <w:sz w:val="22"/>
          <w:szCs w:val="22"/>
          <w:lang w:val="en-GB"/>
        </w:rPr>
        <w:t>particulars.</w:t>
      </w:r>
    </w:p>
    <w:p w14:paraId="24568ED2" w14:textId="6324D281" w:rsidR="00D9104B" w:rsidRPr="00E648C2" w:rsidRDefault="00E648C2" w:rsidP="00E648C2">
      <w:pPr>
        <w:pStyle w:val="ListParagraph"/>
        <w:numPr>
          <w:ilvl w:val="0"/>
          <w:numId w:val="33"/>
        </w:numPr>
        <w:ind w:left="810" w:hanging="270"/>
        <w:jc w:val="both"/>
        <w:rPr>
          <w:rFonts w:ascii="Avenir Next" w:hAnsi="Avenir Next" w:cs="Arial"/>
          <w:color w:val="808080" w:themeColor="background1" w:themeShade="80"/>
          <w:sz w:val="22"/>
          <w:szCs w:val="22"/>
          <w:lang w:val="en-GB"/>
        </w:rPr>
      </w:pPr>
      <w:r w:rsidRPr="00E648C2">
        <w:rPr>
          <w:rFonts w:ascii="Avenir Next" w:hAnsi="Avenir Next" w:cs="Arial"/>
          <w:color w:val="808080" w:themeColor="background1" w:themeShade="80"/>
          <w:sz w:val="22"/>
          <w:szCs w:val="22"/>
          <w:lang w:val="en-GB"/>
        </w:rPr>
        <w:t>It is advisable to submit a copy of the resolution and any pertinent documents to the</w:t>
      </w:r>
      <w:r>
        <w:rPr>
          <w:rFonts w:ascii="Avenir Next" w:hAnsi="Avenir Next" w:cs="Arial"/>
          <w:color w:val="808080" w:themeColor="background1" w:themeShade="80"/>
          <w:sz w:val="22"/>
          <w:szCs w:val="22"/>
          <w:lang w:val="en-GB"/>
        </w:rPr>
        <w:t xml:space="preserve"> </w:t>
      </w:r>
      <w:r w:rsidRPr="00E648C2">
        <w:rPr>
          <w:rFonts w:ascii="Avenir Next" w:hAnsi="Avenir Next" w:cs="Arial"/>
          <w:color w:val="808080" w:themeColor="background1" w:themeShade="80"/>
          <w:sz w:val="22"/>
          <w:szCs w:val="22"/>
          <w:lang w:val="en-GB"/>
        </w:rPr>
        <w:t>Accounting and Corporate Regulatory Authority (ACRA).</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7653CCDF" w14:textId="511E54AF" w:rsidR="00E648C2" w:rsidRDefault="00E648C2" w:rsidP="008C35C9">
      <w:pPr>
        <w:jc w:val="both"/>
        <w:rPr>
          <w:rFonts w:ascii="Avenir Next" w:hAnsi="Avenir Next" w:cs="Arial"/>
          <w:color w:val="808080" w:themeColor="background1" w:themeShade="80"/>
          <w:sz w:val="22"/>
          <w:szCs w:val="22"/>
          <w:lang w:val="en-GB"/>
        </w:rPr>
      </w:pPr>
    </w:p>
    <w:p w14:paraId="4D4DCB04" w14:textId="77777777" w:rsidR="00E34C2B" w:rsidRPr="00E34C2B" w:rsidRDefault="00E34C2B" w:rsidP="00E34C2B">
      <w:pPr>
        <w:pStyle w:val="ListParagraph"/>
        <w:ind w:left="360"/>
        <w:jc w:val="both"/>
        <w:rPr>
          <w:rFonts w:ascii="Avenir Next" w:hAnsi="Avenir Next" w:cs="Arial"/>
          <w:color w:val="808080" w:themeColor="background1" w:themeShade="80"/>
          <w:sz w:val="22"/>
          <w:szCs w:val="22"/>
          <w:lang w:val="en-GB"/>
        </w:rPr>
      </w:pPr>
      <w:r w:rsidRPr="00E34C2B">
        <w:rPr>
          <w:rFonts w:ascii="Avenir Next" w:hAnsi="Avenir Next" w:cs="Arial"/>
          <w:color w:val="808080" w:themeColor="background1" w:themeShade="80"/>
          <w:sz w:val="22"/>
          <w:szCs w:val="22"/>
          <w:lang w:val="en-GB"/>
        </w:rPr>
        <w:t>The eligibility of Charlie Pty Ltd. for judicial management in Singapore is contingent upon specific criteria. In order to meet the requirements for eligibility, it is necessary to provide evidence of the following:</w:t>
      </w:r>
    </w:p>
    <w:p w14:paraId="573C1800" w14:textId="77777777" w:rsidR="00FB33D3" w:rsidRDefault="00E34C2B" w:rsidP="00FB33D3">
      <w:pPr>
        <w:pStyle w:val="ListParagraph"/>
        <w:numPr>
          <w:ilvl w:val="0"/>
          <w:numId w:val="34"/>
        </w:numPr>
        <w:ind w:left="810" w:hanging="270"/>
        <w:jc w:val="both"/>
        <w:rPr>
          <w:rFonts w:ascii="Avenir Next" w:hAnsi="Avenir Next" w:cs="Arial"/>
          <w:color w:val="808080" w:themeColor="background1" w:themeShade="80"/>
          <w:sz w:val="22"/>
          <w:szCs w:val="22"/>
          <w:lang w:val="en-GB"/>
        </w:rPr>
      </w:pPr>
      <w:r w:rsidRPr="00E34C2B">
        <w:rPr>
          <w:rFonts w:ascii="Avenir Next" w:hAnsi="Avenir Next" w:cs="Arial"/>
          <w:color w:val="808080" w:themeColor="background1" w:themeShade="80"/>
          <w:sz w:val="22"/>
          <w:szCs w:val="22"/>
          <w:lang w:val="en-GB"/>
        </w:rPr>
        <w:t>In order for Charlie Pty Ltd. to establish a significant nexus with Singapore, it is imperative that the company possess tangible elements such as a physical establishment or assets within the jurisdiction of Singapore.</w:t>
      </w:r>
    </w:p>
    <w:p w14:paraId="7AFE5512" w14:textId="77777777" w:rsidR="00FB33D3" w:rsidRDefault="00E34C2B" w:rsidP="00FB33D3">
      <w:pPr>
        <w:pStyle w:val="ListParagraph"/>
        <w:numPr>
          <w:ilvl w:val="0"/>
          <w:numId w:val="34"/>
        </w:numPr>
        <w:ind w:left="810" w:hanging="270"/>
        <w:jc w:val="both"/>
        <w:rPr>
          <w:rFonts w:ascii="Avenir Next" w:hAnsi="Avenir Next" w:cs="Arial"/>
          <w:color w:val="808080" w:themeColor="background1" w:themeShade="80"/>
          <w:sz w:val="22"/>
          <w:szCs w:val="22"/>
          <w:lang w:val="en-GB"/>
        </w:rPr>
      </w:pPr>
      <w:r w:rsidRPr="00FB33D3">
        <w:rPr>
          <w:rFonts w:ascii="Avenir Next" w:hAnsi="Avenir Next" w:cs="Arial"/>
          <w:color w:val="808080" w:themeColor="background1" w:themeShade="80"/>
          <w:sz w:val="22"/>
          <w:szCs w:val="22"/>
          <w:lang w:val="en-GB"/>
        </w:rPr>
        <w:t>The necessity of establishing the justifiability and fairness of subjecting Charlie Pty Ltd. to judicial management in Singapore must be demonstrated.</w:t>
      </w:r>
    </w:p>
    <w:p w14:paraId="71EC2385" w14:textId="50963CC2" w:rsidR="00E34C2B" w:rsidRPr="00FB33D3" w:rsidRDefault="00E34C2B" w:rsidP="00FB33D3">
      <w:pPr>
        <w:pStyle w:val="ListParagraph"/>
        <w:numPr>
          <w:ilvl w:val="0"/>
          <w:numId w:val="34"/>
        </w:numPr>
        <w:ind w:left="810" w:hanging="270"/>
        <w:jc w:val="both"/>
        <w:rPr>
          <w:rFonts w:ascii="Avenir Next" w:hAnsi="Avenir Next" w:cs="Arial"/>
          <w:color w:val="808080" w:themeColor="background1" w:themeShade="80"/>
          <w:sz w:val="22"/>
          <w:szCs w:val="22"/>
          <w:lang w:val="en-GB"/>
        </w:rPr>
      </w:pPr>
      <w:r w:rsidRPr="00FB33D3">
        <w:rPr>
          <w:rFonts w:ascii="Avenir Next" w:hAnsi="Avenir Next" w:cs="Arial"/>
          <w:color w:val="808080" w:themeColor="background1" w:themeShade="80"/>
          <w:sz w:val="22"/>
          <w:szCs w:val="22"/>
          <w:lang w:val="en-GB"/>
        </w:rPr>
        <w:t>In order to determine whether it is appropriate to subject Charlie Pty Ltd to judicial management in Singapore, the court must ascertain whether such action would effectively serve the interests of the creditors or advance the objectives of the Insolvency, Restructuring, and Dissolution Act (IRD</w:t>
      </w:r>
      <w:r w:rsidR="0097781F">
        <w:rPr>
          <w:rFonts w:ascii="Avenir Next" w:hAnsi="Avenir Next" w:cs="Arial"/>
          <w:color w:val="808080" w:themeColor="background1" w:themeShade="80"/>
          <w:sz w:val="22"/>
          <w:szCs w:val="22"/>
          <w:lang w:val="en-GB"/>
        </w:rPr>
        <w:t xml:space="preserve"> </w:t>
      </w:r>
      <w:r w:rsidRPr="00FB33D3">
        <w:rPr>
          <w:rFonts w:ascii="Avenir Next" w:hAnsi="Avenir Next" w:cs="Arial"/>
          <w:color w:val="808080" w:themeColor="background1" w:themeShade="80"/>
          <w:sz w:val="22"/>
          <w:szCs w:val="22"/>
          <w:lang w:val="en-GB"/>
        </w:rPr>
        <w:t>A</w:t>
      </w:r>
      <w:r w:rsidR="0097781F">
        <w:rPr>
          <w:rFonts w:ascii="Avenir Next" w:hAnsi="Avenir Next" w:cs="Arial"/>
          <w:color w:val="808080" w:themeColor="background1" w:themeShade="80"/>
          <w:sz w:val="22"/>
          <w:szCs w:val="22"/>
          <w:lang w:val="en-GB"/>
        </w:rPr>
        <w:t>ct</w:t>
      </w:r>
      <w:r w:rsidRPr="00FB33D3">
        <w:rPr>
          <w:rFonts w:ascii="Avenir Next" w:hAnsi="Avenir Next" w:cs="Arial"/>
          <w:color w:val="808080" w:themeColor="background1" w:themeShade="80"/>
          <w:sz w:val="22"/>
          <w:szCs w:val="22"/>
          <w:lang w:val="en-GB"/>
        </w:rPr>
        <w:t>).</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10A0FBD1" w14:textId="7701D934" w:rsidR="00BD4D6F" w:rsidRDefault="00BD4D6F" w:rsidP="00EE062F">
      <w:pPr>
        <w:jc w:val="both"/>
        <w:rPr>
          <w:rFonts w:ascii="Avenir Next" w:hAnsi="Avenir Next" w:cs="Arial"/>
          <w:color w:val="808080" w:themeColor="background1" w:themeShade="80"/>
          <w:sz w:val="22"/>
          <w:szCs w:val="22"/>
          <w:lang w:val="en-GB"/>
        </w:rPr>
      </w:pPr>
    </w:p>
    <w:p w14:paraId="442E4A19" w14:textId="77777777" w:rsidR="0097781F" w:rsidRPr="00CA5DE4" w:rsidRDefault="0097781F" w:rsidP="00CA5DE4">
      <w:pPr>
        <w:pStyle w:val="ListParagraph"/>
        <w:ind w:left="360"/>
        <w:jc w:val="both"/>
        <w:rPr>
          <w:rFonts w:ascii="Avenir Next" w:hAnsi="Avenir Next" w:cs="Arial"/>
          <w:color w:val="808080" w:themeColor="background1" w:themeShade="80"/>
          <w:sz w:val="22"/>
          <w:szCs w:val="22"/>
          <w:lang w:val="en-GB"/>
        </w:rPr>
      </w:pPr>
      <w:r w:rsidRPr="00CA5DE4">
        <w:rPr>
          <w:rFonts w:ascii="Avenir Next" w:hAnsi="Avenir Next" w:cs="Arial"/>
          <w:color w:val="808080" w:themeColor="background1" w:themeShade="80"/>
          <w:sz w:val="22"/>
          <w:szCs w:val="22"/>
          <w:lang w:val="en-GB"/>
        </w:rPr>
        <w:t>If Alpha Pte Ltd, Beta Pte Ltd, and Charlie Pty Ltd are subjected to judicial management in Singapore, it cannot be assumed that the protection of assets belonging to the ABC Group in jurisdictions beyond Singapore will occur automatically. Nevertheless, there are several measures that can be implemented in order to achieve protection.</w:t>
      </w:r>
    </w:p>
    <w:p w14:paraId="3EDD8410" w14:textId="61A8626B" w:rsidR="0097781F" w:rsidRPr="00CA5DE4" w:rsidRDefault="0097781F" w:rsidP="00CA5DE4">
      <w:pPr>
        <w:pStyle w:val="ListParagraph"/>
        <w:ind w:left="360"/>
        <w:jc w:val="both"/>
        <w:rPr>
          <w:rFonts w:ascii="Avenir Next" w:hAnsi="Avenir Next" w:cs="Arial"/>
          <w:color w:val="808080" w:themeColor="background1" w:themeShade="80"/>
          <w:sz w:val="22"/>
          <w:szCs w:val="22"/>
          <w:lang w:val="en-GB"/>
        </w:rPr>
      </w:pPr>
      <w:r w:rsidRPr="00CA5DE4">
        <w:rPr>
          <w:rFonts w:ascii="Avenir Next" w:hAnsi="Avenir Next" w:cs="Arial"/>
          <w:color w:val="808080" w:themeColor="background1" w:themeShade="80"/>
          <w:sz w:val="22"/>
          <w:szCs w:val="22"/>
          <w:lang w:val="en-GB"/>
        </w:rPr>
        <w:lastRenderedPageBreak/>
        <w:t>The judicial managers assigned to each subsidiary have the ability to collaborate with legal advisors in the respective jurisdictions in order to gain a comprehensive understanding of the local laws and implement appropriate measures for protecting the assets.</w:t>
      </w:r>
    </w:p>
    <w:p w14:paraId="532031A1" w14:textId="77777777" w:rsidR="0097781F" w:rsidRPr="00CA5DE4" w:rsidRDefault="0097781F" w:rsidP="00CA5DE4">
      <w:pPr>
        <w:pStyle w:val="ListParagraph"/>
        <w:ind w:left="360"/>
        <w:jc w:val="both"/>
        <w:rPr>
          <w:rFonts w:ascii="Avenir Next" w:hAnsi="Avenir Next" w:cs="Arial"/>
          <w:color w:val="808080" w:themeColor="background1" w:themeShade="80"/>
          <w:sz w:val="22"/>
          <w:szCs w:val="22"/>
          <w:lang w:val="en-GB"/>
        </w:rPr>
      </w:pPr>
      <w:r w:rsidRPr="00CA5DE4">
        <w:rPr>
          <w:rFonts w:ascii="Avenir Next" w:hAnsi="Avenir Next" w:cs="Arial"/>
          <w:color w:val="808080" w:themeColor="background1" w:themeShade="80"/>
          <w:sz w:val="22"/>
          <w:szCs w:val="22"/>
          <w:lang w:val="en-GB"/>
        </w:rPr>
        <w:br/>
        <w:t>One potential course of action for individuals or entities involved in Singaporean judicial management proceedings is to consider pursuing recognition of these proceedings in foreign jurisdictions where the relevant assets are situated.</w:t>
      </w:r>
    </w:p>
    <w:p w14:paraId="151CC2D6" w14:textId="77777777" w:rsidR="0097781F" w:rsidRPr="00CA5DE4" w:rsidRDefault="0097781F" w:rsidP="00CA5DE4">
      <w:pPr>
        <w:pStyle w:val="ListParagraph"/>
        <w:ind w:left="360"/>
        <w:jc w:val="both"/>
        <w:rPr>
          <w:rFonts w:ascii="Avenir Next" w:hAnsi="Avenir Next" w:cs="Arial"/>
          <w:color w:val="808080" w:themeColor="background1" w:themeShade="80"/>
          <w:sz w:val="22"/>
          <w:szCs w:val="22"/>
          <w:lang w:val="en-GB"/>
        </w:rPr>
      </w:pPr>
      <w:r w:rsidRPr="00407FDB">
        <w:rPr>
          <w:rFonts w:asciiTheme="majorBidi" w:hAnsiTheme="majorBidi" w:cstheme="majorBidi"/>
          <w:sz w:val="22"/>
          <w:szCs w:val="22"/>
        </w:rPr>
        <w:br/>
      </w:r>
      <w:r w:rsidRPr="00CA5DE4">
        <w:rPr>
          <w:rFonts w:ascii="Avenir Next" w:hAnsi="Avenir Next" w:cs="Arial"/>
          <w:color w:val="808080" w:themeColor="background1" w:themeShade="80"/>
          <w:sz w:val="22"/>
          <w:szCs w:val="22"/>
          <w:lang w:val="en-GB"/>
        </w:rPr>
        <w:t>The judicial managers have the option to enlist the services of local legal representatives in each jurisdiction to commence legal actions, if deemed necessary, in order to protect the assets.</w:t>
      </w:r>
      <w:r w:rsidRPr="00CA5DE4">
        <w:rPr>
          <w:rFonts w:ascii="Avenir Next" w:hAnsi="Avenir Next" w:cs="Arial"/>
          <w:color w:val="808080" w:themeColor="background1" w:themeShade="80"/>
          <w:sz w:val="22"/>
          <w:szCs w:val="22"/>
          <w:lang w:val="en-GB"/>
        </w:rPr>
        <w:br/>
        <w:t>Efforts may be made to establish cooperation and coordination with local authorities, courts, or insolvency practitioners in the pertinent jurisdictions in order to protect and preserve the integrity of assets.</w:t>
      </w:r>
    </w:p>
    <w:p w14:paraId="16A34D2D" w14:textId="18C6EAE1" w:rsidR="00EE062F" w:rsidRPr="00CA5DE4" w:rsidRDefault="0097781F" w:rsidP="00CA5DE4">
      <w:pPr>
        <w:pStyle w:val="ListParagraph"/>
        <w:ind w:left="360"/>
        <w:jc w:val="both"/>
        <w:rPr>
          <w:rFonts w:ascii="Avenir Next" w:hAnsi="Avenir Next" w:cs="Arial"/>
          <w:color w:val="808080" w:themeColor="background1" w:themeShade="80"/>
          <w:sz w:val="22"/>
          <w:szCs w:val="22"/>
          <w:lang w:val="en-GB"/>
        </w:rPr>
      </w:pPr>
      <w:r w:rsidRPr="00407FDB">
        <w:rPr>
          <w:rFonts w:asciiTheme="majorBidi" w:hAnsiTheme="majorBidi" w:cstheme="majorBidi"/>
          <w:sz w:val="22"/>
          <w:szCs w:val="22"/>
        </w:rPr>
        <w:br/>
      </w:r>
      <w:r w:rsidRPr="00CA5DE4">
        <w:rPr>
          <w:rFonts w:ascii="Avenir Next" w:hAnsi="Avenir Next" w:cs="Arial"/>
          <w:color w:val="808080" w:themeColor="background1" w:themeShade="80"/>
          <w:sz w:val="22"/>
          <w:szCs w:val="22"/>
          <w:lang w:val="en-GB"/>
        </w:rPr>
        <w:t>The judicial managers possess the ability to engage in effective communication and collaboration with the bank lenders and their advisors. This enables them to develop a strategic plan that optimally protects the assets of the ABC Group in jurisdictions beyond Singapore, all while adhering to the relevant local laws and procedures.</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4D14" w14:textId="77777777" w:rsidR="00471AA4" w:rsidRDefault="00471AA4" w:rsidP="00241B44">
      <w:r>
        <w:separator/>
      </w:r>
    </w:p>
  </w:endnote>
  <w:endnote w:type="continuationSeparator" w:id="0">
    <w:p w14:paraId="2772E113" w14:textId="77777777" w:rsidR="00471AA4" w:rsidRDefault="00471A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Next-Regular">
    <w:altName w:val="Cambria"/>
    <w:panose1 w:val="00000000000000000000"/>
    <w:charset w:val="00"/>
    <w:family w:val="roman"/>
    <w:notTrueType/>
    <w:pitch w:val="default"/>
  </w:font>
  <w:font w:name="AvenirNext-Italic">
    <w:altName w:val="Cambria"/>
    <w:panose1 w:val="00000000000000000000"/>
    <w:charset w:val="00"/>
    <w:family w:val="roman"/>
    <w:notTrueType/>
    <w:pitch w:val="default"/>
  </w:font>
  <w:font w:name="AvenirNext-Bold">
    <w:altName w:val="Cambria"/>
    <w:panose1 w:val="00000000000000000000"/>
    <w:charset w:val="00"/>
    <w:family w:val="roman"/>
    <w:notTrueType/>
    <w:pitch w:val="default"/>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86EE304" w:rsidR="00241FA3" w:rsidRPr="00CB75C5" w:rsidRDefault="001D50CD" w:rsidP="009B4976">
    <w:pPr>
      <w:pStyle w:val="Footer"/>
      <w:ind w:right="360"/>
      <w:rPr>
        <w:rFonts w:ascii="Avenir Next" w:hAnsi="Avenir Next" w:cs="Arial"/>
        <w:sz w:val="18"/>
        <w:szCs w:val="18"/>
        <w:lang w:val="en-GB"/>
      </w:rPr>
    </w:pPr>
    <w:r w:rsidRPr="001D50CD">
      <w:rPr>
        <w:rFonts w:ascii="Avenir Next" w:hAnsi="Avenir Next" w:cs="Arial"/>
        <w:sz w:val="18"/>
        <w:szCs w:val="18"/>
        <w:lang w:val="en-GB"/>
      </w:rPr>
      <w:t>202223-807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8100" w14:textId="77777777" w:rsidR="00471AA4" w:rsidRDefault="00471AA4" w:rsidP="00241B44">
      <w:r>
        <w:separator/>
      </w:r>
    </w:p>
  </w:footnote>
  <w:footnote w:type="continuationSeparator" w:id="0">
    <w:p w14:paraId="41BA8D57" w14:textId="77777777" w:rsidR="00471AA4" w:rsidRDefault="00471AA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158"/>
    <w:multiLevelType w:val="hybridMultilevel"/>
    <w:tmpl w:val="1FFED7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1966D77"/>
    <w:multiLevelType w:val="hybridMultilevel"/>
    <w:tmpl w:val="76FC1A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E4CC0"/>
    <w:multiLevelType w:val="hybridMultilevel"/>
    <w:tmpl w:val="0C8A7B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30143B4B"/>
    <w:multiLevelType w:val="hybridMultilevel"/>
    <w:tmpl w:val="AAB44A7C"/>
    <w:lvl w:ilvl="0" w:tplc="84BE0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74835"/>
    <w:multiLevelType w:val="hybridMultilevel"/>
    <w:tmpl w:val="BD0C247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46209"/>
    <w:multiLevelType w:val="hybridMultilevel"/>
    <w:tmpl w:val="76FC1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B137D"/>
    <w:multiLevelType w:val="hybridMultilevel"/>
    <w:tmpl w:val="76FC1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ABF7D3A"/>
    <w:multiLevelType w:val="hybridMultilevel"/>
    <w:tmpl w:val="BD0C2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7AD0DC8"/>
    <w:multiLevelType w:val="hybridMultilevel"/>
    <w:tmpl w:val="7BC8306C"/>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A3300E"/>
    <w:multiLevelType w:val="hybridMultilevel"/>
    <w:tmpl w:val="76FC1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C31F77"/>
    <w:multiLevelType w:val="hybridMultilevel"/>
    <w:tmpl w:val="C2A60848"/>
    <w:lvl w:ilvl="0" w:tplc="04090011">
      <w:start w:val="1"/>
      <w:numFmt w:val="decimal"/>
      <w:lvlText w:val="%1)"/>
      <w:lvlJc w:val="left"/>
      <w:pPr>
        <w:ind w:left="720" w:hanging="360"/>
      </w:pPr>
      <w:rPr>
        <w:rFonts w:hint="default"/>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2" w15:restartNumberingAfterBreak="0">
    <w:nsid w:val="55160383"/>
    <w:multiLevelType w:val="hybridMultilevel"/>
    <w:tmpl w:val="94B2D76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B5D2B"/>
    <w:multiLevelType w:val="hybridMultilevel"/>
    <w:tmpl w:val="730C0E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93198"/>
    <w:multiLevelType w:val="hybridMultilevel"/>
    <w:tmpl w:val="94B2D76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9" w15:restartNumberingAfterBreak="0">
    <w:nsid w:val="6FA72286"/>
    <w:multiLevelType w:val="hybridMultilevel"/>
    <w:tmpl w:val="CBC8706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07FF1"/>
    <w:multiLevelType w:val="hybridMultilevel"/>
    <w:tmpl w:val="730C0EA2"/>
    <w:lvl w:ilvl="0" w:tplc="FA24D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693918600">
    <w:abstractNumId w:val="3"/>
  </w:num>
  <w:num w:numId="2" w16cid:durableId="82730006">
    <w:abstractNumId w:val="11"/>
  </w:num>
  <w:num w:numId="3" w16cid:durableId="255133177">
    <w:abstractNumId w:val="33"/>
  </w:num>
  <w:num w:numId="4" w16cid:durableId="1812400395">
    <w:abstractNumId w:val="5"/>
  </w:num>
  <w:num w:numId="5" w16cid:durableId="210309674">
    <w:abstractNumId w:val="30"/>
  </w:num>
  <w:num w:numId="6" w16cid:durableId="2143767422">
    <w:abstractNumId w:val="31"/>
  </w:num>
  <w:num w:numId="7" w16cid:durableId="1030300374">
    <w:abstractNumId w:val="9"/>
  </w:num>
  <w:num w:numId="8" w16cid:durableId="233249550">
    <w:abstractNumId w:val="27"/>
  </w:num>
  <w:num w:numId="9" w16cid:durableId="231701906">
    <w:abstractNumId w:val="12"/>
  </w:num>
  <w:num w:numId="10" w16cid:durableId="898319622">
    <w:abstractNumId w:val="15"/>
  </w:num>
  <w:num w:numId="11" w16cid:durableId="1141581273">
    <w:abstractNumId w:val="1"/>
  </w:num>
  <w:num w:numId="12" w16cid:durableId="1327127263">
    <w:abstractNumId w:val="16"/>
  </w:num>
  <w:num w:numId="13" w16cid:durableId="1245803828">
    <w:abstractNumId w:val="10"/>
  </w:num>
  <w:num w:numId="14" w16cid:durableId="501629151">
    <w:abstractNumId w:val="23"/>
  </w:num>
  <w:num w:numId="15" w16cid:durableId="539511615">
    <w:abstractNumId w:val="17"/>
  </w:num>
  <w:num w:numId="16" w16cid:durableId="1683311184">
    <w:abstractNumId w:val="21"/>
  </w:num>
  <w:num w:numId="17" w16cid:durableId="877930954">
    <w:abstractNumId w:val="25"/>
  </w:num>
  <w:num w:numId="18" w16cid:durableId="886986014">
    <w:abstractNumId w:val="24"/>
  </w:num>
  <w:num w:numId="19" w16cid:durableId="1683314032">
    <w:abstractNumId w:val="32"/>
  </w:num>
  <w:num w:numId="20" w16cid:durableId="381295517">
    <w:abstractNumId w:val="26"/>
  </w:num>
  <w:num w:numId="21" w16cid:durableId="1503619885">
    <w:abstractNumId w:val="20"/>
  </w:num>
  <w:num w:numId="22" w16cid:durableId="180513520">
    <w:abstractNumId w:val="6"/>
  </w:num>
  <w:num w:numId="23" w16cid:durableId="1490058060">
    <w:abstractNumId w:val="7"/>
  </w:num>
  <w:num w:numId="24" w16cid:durableId="1644041099">
    <w:abstractNumId w:val="18"/>
  </w:num>
  <w:num w:numId="25" w16cid:durableId="2040351892">
    <w:abstractNumId w:val="14"/>
  </w:num>
  <w:num w:numId="26" w16cid:durableId="1738432467">
    <w:abstractNumId w:val="29"/>
  </w:num>
  <w:num w:numId="27" w16cid:durableId="851529604">
    <w:abstractNumId w:val="4"/>
  </w:num>
  <w:num w:numId="28" w16cid:durableId="1590581395">
    <w:abstractNumId w:val="28"/>
  </w:num>
  <w:num w:numId="29" w16cid:durableId="1497380011">
    <w:abstractNumId w:val="22"/>
  </w:num>
  <w:num w:numId="30" w16cid:durableId="278146567">
    <w:abstractNumId w:val="2"/>
  </w:num>
  <w:num w:numId="31" w16cid:durableId="954412257">
    <w:abstractNumId w:val="8"/>
  </w:num>
  <w:num w:numId="32" w16cid:durableId="1448427958">
    <w:abstractNumId w:val="0"/>
  </w:num>
  <w:num w:numId="33" w16cid:durableId="1155147617">
    <w:abstractNumId w:val="19"/>
  </w:num>
  <w:num w:numId="34" w16cid:durableId="145498387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082D"/>
    <w:rsid w:val="00042D6A"/>
    <w:rsid w:val="00043022"/>
    <w:rsid w:val="0004323A"/>
    <w:rsid w:val="0004367D"/>
    <w:rsid w:val="0004369A"/>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6D46"/>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B7415"/>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1FE6"/>
    <w:rsid w:val="00152348"/>
    <w:rsid w:val="001525C8"/>
    <w:rsid w:val="00153DD3"/>
    <w:rsid w:val="0015456D"/>
    <w:rsid w:val="00154A75"/>
    <w:rsid w:val="00155429"/>
    <w:rsid w:val="00155FA2"/>
    <w:rsid w:val="0015630F"/>
    <w:rsid w:val="00157544"/>
    <w:rsid w:val="00161F1B"/>
    <w:rsid w:val="00162829"/>
    <w:rsid w:val="001652A7"/>
    <w:rsid w:val="00170E0A"/>
    <w:rsid w:val="0017173B"/>
    <w:rsid w:val="0017226F"/>
    <w:rsid w:val="00173A3F"/>
    <w:rsid w:val="00173E27"/>
    <w:rsid w:val="001749C3"/>
    <w:rsid w:val="001754D3"/>
    <w:rsid w:val="00180548"/>
    <w:rsid w:val="00180AC4"/>
    <w:rsid w:val="00180CCE"/>
    <w:rsid w:val="0018267A"/>
    <w:rsid w:val="00182779"/>
    <w:rsid w:val="00182BBB"/>
    <w:rsid w:val="001830DF"/>
    <w:rsid w:val="001840F5"/>
    <w:rsid w:val="0018452A"/>
    <w:rsid w:val="00186035"/>
    <w:rsid w:val="00186F3A"/>
    <w:rsid w:val="00190CF7"/>
    <w:rsid w:val="0019103D"/>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CD"/>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1760A"/>
    <w:rsid w:val="0022116B"/>
    <w:rsid w:val="00221D20"/>
    <w:rsid w:val="0022359C"/>
    <w:rsid w:val="00225CF1"/>
    <w:rsid w:val="00226CB6"/>
    <w:rsid w:val="00230812"/>
    <w:rsid w:val="00231FB2"/>
    <w:rsid w:val="002328FA"/>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3CA"/>
    <w:rsid w:val="0026647A"/>
    <w:rsid w:val="002668D3"/>
    <w:rsid w:val="00266C4D"/>
    <w:rsid w:val="00267804"/>
    <w:rsid w:val="00270438"/>
    <w:rsid w:val="002722CA"/>
    <w:rsid w:val="0027299F"/>
    <w:rsid w:val="002729FA"/>
    <w:rsid w:val="00277995"/>
    <w:rsid w:val="002804F1"/>
    <w:rsid w:val="002808BE"/>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059"/>
    <w:rsid w:val="002E3CEB"/>
    <w:rsid w:val="002F1956"/>
    <w:rsid w:val="002F3440"/>
    <w:rsid w:val="002F46C8"/>
    <w:rsid w:val="002F63EE"/>
    <w:rsid w:val="002F75A3"/>
    <w:rsid w:val="002F7711"/>
    <w:rsid w:val="002F7DED"/>
    <w:rsid w:val="0030259D"/>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46FFF"/>
    <w:rsid w:val="00351246"/>
    <w:rsid w:val="00361A0A"/>
    <w:rsid w:val="0036358E"/>
    <w:rsid w:val="00364369"/>
    <w:rsid w:val="0036458E"/>
    <w:rsid w:val="003646B7"/>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3D2B"/>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954"/>
    <w:rsid w:val="003E0B16"/>
    <w:rsid w:val="003E39B5"/>
    <w:rsid w:val="003E67D1"/>
    <w:rsid w:val="003E7313"/>
    <w:rsid w:val="003E76D8"/>
    <w:rsid w:val="003F06CD"/>
    <w:rsid w:val="003F06D9"/>
    <w:rsid w:val="003F0C39"/>
    <w:rsid w:val="003F14A7"/>
    <w:rsid w:val="003F3F38"/>
    <w:rsid w:val="003F56C3"/>
    <w:rsid w:val="003F5D38"/>
    <w:rsid w:val="0040332F"/>
    <w:rsid w:val="00404329"/>
    <w:rsid w:val="00405DC1"/>
    <w:rsid w:val="004065DA"/>
    <w:rsid w:val="0040696E"/>
    <w:rsid w:val="00407A32"/>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1AA4"/>
    <w:rsid w:val="0047497A"/>
    <w:rsid w:val="00475CC7"/>
    <w:rsid w:val="00477C72"/>
    <w:rsid w:val="00477D4E"/>
    <w:rsid w:val="00481D6B"/>
    <w:rsid w:val="00482465"/>
    <w:rsid w:val="00483AA4"/>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0F32"/>
    <w:rsid w:val="004E185D"/>
    <w:rsid w:val="004E2F07"/>
    <w:rsid w:val="004E3A6B"/>
    <w:rsid w:val="004E408D"/>
    <w:rsid w:val="004E4ADF"/>
    <w:rsid w:val="004E622C"/>
    <w:rsid w:val="004E7C63"/>
    <w:rsid w:val="004F0CF9"/>
    <w:rsid w:val="004F0EDA"/>
    <w:rsid w:val="004F2E51"/>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55FEA"/>
    <w:rsid w:val="00557E53"/>
    <w:rsid w:val="00560534"/>
    <w:rsid w:val="00563084"/>
    <w:rsid w:val="0056391B"/>
    <w:rsid w:val="00564DFE"/>
    <w:rsid w:val="005650E2"/>
    <w:rsid w:val="00565AD2"/>
    <w:rsid w:val="00566F30"/>
    <w:rsid w:val="00567AD7"/>
    <w:rsid w:val="00567AE6"/>
    <w:rsid w:val="00572F2F"/>
    <w:rsid w:val="005739CA"/>
    <w:rsid w:val="00575B2D"/>
    <w:rsid w:val="00576A9C"/>
    <w:rsid w:val="00577B82"/>
    <w:rsid w:val="00580EA0"/>
    <w:rsid w:val="005833D0"/>
    <w:rsid w:val="005846F3"/>
    <w:rsid w:val="0058492E"/>
    <w:rsid w:val="00586138"/>
    <w:rsid w:val="0058622F"/>
    <w:rsid w:val="00587660"/>
    <w:rsid w:val="00590790"/>
    <w:rsid w:val="00590C49"/>
    <w:rsid w:val="00590D6D"/>
    <w:rsid w:val="00592301"/>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5A70"/>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0943"/>
    <w:rsid w:val="005F25A8"/>
    <w:rsid w:val="005F2AEA"/>
    <w:rsid w:val="005F2D0B"/>
    <w:rsid w:val="005F4B31"/>
    <w:rsid w:val="005F53AD"/>
    <w:rsid w:val="005F643C"/>
    <w:rsid w:val="005F7B12"/>
    <w:rsid w:val="005F7B9A"/>
    <w:rsid w:val="00600529"/>
    <w:rsid w:val="00601CE0"/>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2773"/>
    <w:rsid w:val="00673642"/>
    <w:rsid w:val="00675666"/>
    <w:rsid w:val="006768F3"/>
    <w:rsid w:val="00677AEB"/>
    <w:rsid w:val="00680EF2"/>
    <w:rsid w:val="00687A1D"/>
    <w:rsid w:val="00687EA0"/>
    <w:rsid w:val="00691A74"/>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4865"/>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2C94"/>
    <w:rsid w:val="00763223"/>
    <w:rsid w:val="007637DE"/>
    <w:rsid w:val="00764DB0"/>
    <w:rsid w:val="00765A8B"/>
    <w:rsid w:val="00765AE9"/>
    <w:rsid w:val="0076764D"/>
    <w:rsid w:val="007678CE"/>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C6ABD"/>
    <w:rsid w:val="007D227D"/>
    <w:rsid w:val="007D407F"/>
    <w:rsid w:val="007D4A65"/>
    <w:rsid w:val="007D63C5"/>
    <w:rsid w:val="007D6C96"/>
    <w:rsid w:val="007D6DF1"/>
    <w:rsid w:val="007D7C92"/>
    <w:rsid w:val="007E042D"/>
    <w:rsid w:val="007E095F"/>
    <w:rsid w:val="007E1154"/>
    <w:rsid w:val="007E3C8F"/>
    <w:rsid w:val="007E54A1"/>
    <w:rsid w:val="007E66FD"/>
    <w:rsid w:val="007E6BA4"/>
    <w:rsid w:val="007E70EC"/>
    <w:rsid w:val="007F1022"/>
    <w:rsid w:val="007F1410"/>
    <w:rsid w:val="007F1A39"/>
    <w:rsid w:val="007F39A0"/>
    <w:rsid w:val="007F41F8"/>
    <w:rsid w:val="007F48BB"/>
    <w:rsid w:val="007F659B"/>
    <w:rsid w:val="00801A8A"/>
    <w:rsid w:val="00801DDF"/>
    <w:rsid w:val="00803040"/>
    <w:rsid w:val="0080454E"/>
    <w:rsid w:val="00804C17"/>
    <w:rsid w:val="00804C32"/>
    <w:rsid w:val="00805207"/>
    <w:rsid w:val="008056EF"/>
    <w:rsid w:val="00805998"/>
    <w:rsid w:val="008059B0"/>
    <w:rsid w:val="00805EE5"/>
    <w:rsid w:val="00806302"/>
    <w:rsid w:val="00806E0A"/>
    <w:rsid w:val="00807119"/>
    <w:rsid w:val="00807F12"/>
    <w:rsid w:val="008114C5"/>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590F"/>
    <w:rsid w:val="0084042E"/>
    <w:rsid w:val="00841074"/>
    <w:rsid w:val="008415BE"/>
    <w:rsid w:val="0084282E"/>
    <w:rsid w:val="00844879"/>
    <w:rsid w:val="008504EE"/>
    <w:rsid w:val="00851B6A"/>
    <w:rsid w:val="0085270E"/>
    <w:rsid w:val="00852880"/>
    <w:rsid w:val="008553A2"/>
    <w:rsid w:val="00855F61"/>
    <w:rsid w:val="008619A1"/>
    <w:rsid w:val="008634DC"/>
    <w:rsid w:val="00864762"/>
    <w:rsid w:val="008648D2"/>
    <w:rsid w:val="0086705F"/>
    <w:rsid w:val="00867701"/>
    <w:rsid w:val="008723F3"/>
    <w:rsid w:val="00873FBA"/>
    <w:rsid w:val="00874FFA"/>
    <w:rsid w:val="00875427"/>
    <w:rsid w:val="008759B7"/>
    <w:rsid w:val="00876F56"/>
    <w:rsid w:val="00880683"/>
    <w:rsid w:val="008808F5"/>
    <w:rsid w:val="00881DE6"/>
    <w:rsid w:val="008837A6"/>
    <w:rsid w:val="008876C0"/>
    <w:rsid w:val="00887A07"/>
    <w:rsid w:val="0089145D"/>
    <w:rsid w:val="00891DEB"/>
    <w:rsid w:val="008924BF"/>
    <w:rsid w:val="00892971"/>
    <w:rsid w:val="00892AF3"/>
    <w:rsid w:val="00893A17"/>
    <w:rsid w:val="008942AB"/>
    <w:rsid w:val="00895343"/>
    <w:rsid w:val="00897EF7"/>
    <w:rsid w:val="008A0AD3"/>
    <w:rsid w:val="008A2353"/>
    <w:rsid w:val="008A4DF2"/>
    <w:rsid w:val="008A6A4B"/>
    <w:rsid w:val="008A6CFE"/>
    <w:rsid w:val="008B4E45"/>
    <w:rsid w:val="008B5165"/>
    <w:rsid w:val="008B5333"/>
    <w:rsid w:val="008B6223"/>
    <w:rsid w:val="008C06AD"/>
    <w:rsid w:val="008C0A02"/>
    <w:rsid w:val="008C35C9"/>
    <w:rsid w:val="008C66E0"/>
    <w:rsid w:val="008C7904"/>
    <w:rsid w:val="008D0458"/>
    <w:rsid w:val="008D0A43"/>
    <w:rsid w:val="008D769A"/>
    <w:rsid w:val="008E3339"/>
    <w:rsid w:val="008E6116"/>
    <w:rsid w:val="008E7AAE"/>
    <w:rsid w:val="008E7F55"/>
    <w:rsid w:val="008F20FC"/>
    <w:rsid w:val="008F46D1"/>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67D"/>
    <w:rsid w:val="00931E20"/>
    <w:rsid w:val="00940120"/>
    <w:rsid w:val="0094117F"/>
    <w:rsid w:val="00942123"/>
    <w:rsid w:val="009434CB"/>
    <w:rsid w:val="00945BCC"/>
    <w:rsid w:val="00950426"/>
    <w:rsid w:val="0095207B"/>
    <w:rsid w:val="0095255F"/>
    <w:rsid w:val="00952E42"/>
    <w:rsid w:val="00953349"/>
    <w:rsid w:val="00954B98"/>
    <w:rsid w:val="00954C12"/>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59E"/>
    <w:rsid w:val="00976AA8"/>
    <w:rsid w:val="0097781F"/>
    <w:rsid w:val="00980E61"/>
    <w:rsid w:val="00981ED1"/>
    <w:rsid w:val="00982B1B"/>
    <w:rsid w:val="00983761"/>
    <w:rsid w:val="00985477"/>
    <w:rsid w:val="009854E0"/>
    <w:rsid w:val="00985BF5"/>
    <w:rsid w:val="00986233"/>
    <w:rsid w:val="009874AD"/>
    <w:rsid w:val="00990075"/>
    <w:rsid w:val="009911DF"/>
    <w:rsid w:val="00991428"/>
    <w:rsid w:val="00991890"/>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675D"/>
    <w:rsid w:val="009B7C9D"/>
    <w:rsid w:val="009C0B8E"/>
    <w:rsid w:val="009C1BC8"/>
    <w:rsid w:val="009C2442"/>
    <w:rsid w:val="009C5431"/>
    <w:rsid w:val="009C6EB8"/>
    <w:rsid w:val="009D0811"/>
    <w:rsid w:val="009D0EE1"/>
    <w:rsid w:val="009D1139"/>
    <w:rsid w:val="009D3503"/>
    <w:rsid w:val="009D6501"/>
    <w:rsid w:val="009D6B10"/>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4685"/>
    <w:rsid w:val="00A27A7A"/>
    <w:rsid w:val="00A27D47"/>
    <w:rsid w:val="00A3105E"/>
    <w:rsid w:val="00A31D64"/>
    <w:rsid w:val="00A322F6"/>
    <w:rsid w:val="00A3292F"/>
    <w:rsid w:val="00A34ABE"/>
    <w:rsid w:val="00A35DA7"/>
    <w:rsid w:val="00A369FB"/>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3B0"/>
    <w:rsid w:val="00A86EA2"/>
    <w:rsid w:val="00A903F1"/>
    <w:rsid w:val="00A93FD4"/>
    <w:rsid w:val="00A96489"/>
    <w:rsid w:val="00AA0ADB"/>
    <w:rsid w:val="00AA4EEA"/>
    <w:rsid w:val="00AA50B6"/>
    <w:rsid w:val="00AA67A8"/>
    <w:rsid w:val="00AB0045"/>
    <w:rsid w:val="00AB0170"/>
    <w:rsid w:val="00AB0821"/>
    <w:rsid w:val="00AB2425"/>
    <w:rsid w:val="00AB685C"/>
    <w:rsid w:val="00AB6C2D"/>
    <w:rsid w:val="00AB7B28"/>
    <w:rsid w:val="00AC08F7"/>
    <w:rsid w:val="00AC12C3"/>
    <w:rsid w:val="00AC3839"/>
    <w:rsid w:val="00AC7082"/>
    <w:rsid w:val="00AC7550"/>
    <w:rsid w:val="00AD08BD"/>
    <w:rsid w:val="00AD1D19"/>
    <w:rsid w:val="00AD4BE8"/>
    <w:rsid w:val="00AD6545"/>
    <w:rsid w:val="00AE0E17"/>
    <w:rsid w:val="00AE1A12"/>
    <w:rsid w:val="00AE1DA9"/>
    <w:rsid w:val="00AE3DA8"/>
    <w:rsid w:val="00AE5EB6"/>
    <w:rsid w:val="00AF02E5"/>
    <w:rsid w:val="00AF195B"/>
    <w:rsid w:val="00AF228E"/>
    <w:rsid w:val="00AF4CE5"/>
    <w:rsid w:val="00B016A8"/>
    <w:rsid w:val="00B05601"/>
    <w:rsid w:val="00B1042C"/>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693F"/>
    <w:rsid w:val="00B77F46"/>
    <w:rsid w:val="00B82586"/>
    <w:rsid w:val="00B829A3"/>
    <w:rsid w:val="00B82A15"/>
    <w:rsid w:val="00B83513"/>
    <w:rsid w:val="00B83B16"/>
    <w:rsid w:val="00B85931"/>
    <w:rsid w:val="00B86DB1"/>
    <w:rsid w:val="00B87869"/>
    <w:rsid w:val="00B87A29"/>
    <w:rsid w:val="00B87DBA"/>
    <w:rsid w:val="00B91457"/>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4D6F"/>
    <w:rsid w:val="00BD545E"/>
    <w:rsid w:val="00BD5C7A"/>
    <w:rsid w:val="00BE4005"/>
    <w:rsid w:val="00BE4FF3"/>
    <w:rsid w:val="00BF031A"/>
    <w:rsid w:val="00BF1E73"/>
    <w:rsid w:val="00BF2335"/>
    <w:rsid w:val="00BF499E"/>
    <w:rsid w:val="00BF49E3"/>
    <w:rsid w:val="00BF50F7"/>
    <w:rsid w:val="00BF7606"/>
    <w:rsid w:val="00C0252A"/>
    <w:rsid w:val="00C02F29"/>
    <w:rsid w:val="00C03A89"/>
    <w:rsid w:val="00C03B69"/>
    <w:rsid w:val="00C03ED0"/>
    <w:rsid w:val="00C06699"/>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27F4"/>
    <w:rsid w:val="00CA3EC2"/>
    <w:rsid w:val="00CA5DE4"/>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568"/>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346B9"/>
    <w:rsid w:val="00D40B41"/>
    <w:rsid w:val="00D41FDB"/>
    <w:rsid w:val="00D42444"/>
    <w:rsid w:val="00D47FBB"/>
    <w:rsid w:val="00D513BB"/>
    <w:rsid w:val="00D522CF"/>
    <w:rsid w:val="00D53719"/>
    <w:rsid w:val="00D53E97"/>
    <w:rsid w:val="00D571ED"/>
    <w:rsid w:val="00D61596"/>
    <w:rsid w:val="00D62306"/>
    <w:rsid w:val="00D63EFD"/>
    <w:rsid w:val="00D66B7D"/>
    <w:rsid w:val="00D70954"/>
    <w:rsid w:val="00D71018"/>
    <w:rsid w:val="00D716CF"/>
    <w:rsid w:val="00D7602E"/>
    <w:rsid w:val="00D8393A"/>
    <w:rsid w:val="00D84752"/>
    <w:rsid w:val="00D85481"/>
    <w:rsid w:val="00D85D18"/>
    <w:rsid w:val="00D86B3B"/>
    <w:rsid w:val="00D8745B"/>
    <w:rsid w:val="00D8748A"/>
    <w:rsid w:val="00D90B13"/>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0712"/>
    <w:rsid w:val="00DB243C"/>
    <w:rsid w:val="00DB4641"/>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2C9A"/>
    <w:rsid w:val="00E04B79"/>
    <w:rsid w:val="00E07C5A"/>
    <w:rsid w:val="00E12BE1"/>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C2B"/>
    <w:rsid w:val="00E352FC"/>
    <w:rsid w:val="00E36127"/>
    <w:rsid w:val="00E41768"/>
    <w:rsid w:val="00E44A46"/>
    <w:rsid w:val="00E450A4"/>
    <w:rsid w:val="00E46C58"/>
    <w:rsid w:val="00E47E5C"/>
    <w:rsid w:val="00E506BE"/>
    <w:rsid w:val="00E548AC"/>
    <w:rsid w:val="00E549D8"/>
    <w:rsid w:val="00E55547"/>
    <w:rsid w:val="00E56D74"/>
    <w:rsid w:val="00E62FE8"/>
    <w:rsid w:val="00E6302B"/>
    <w:rsid w:val="00E631C5"/>
    <w:rsid w:val="00E6452F"/>
    <w:rsid w:val="00E648C2"/>
    <w:rsid w:val="00E64F45"/>
    <w:rsid w:val="00E65ECF"/>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8D5"/>
    <w:rsid w:val="00E94BBA"/>
    <w:rsid w:val="00E9597C"/>
    <w:rsid w:val="00E96283"/>
    <w:rsid w:val="00EA062B"/>
    <w:rsid w:val="00EA06DA"/>
    <w:rsid w:val="00EA0913"/>
    <w:rsid w:val="00EA1069"/>
    <w:rsid w:val="00EA1179"/>
    <w:rsid w:val="00EA4B1E"/>
    <w:rsid w:val="00EA5B00"/>
    <w:rsid w:val="00EA6D87"/>
    <w:rsid w:val="00EA7D62"/>
    <w:rsid w:val="00EB146B"/>
    <w:rsid w:val="00EB2A16"/>
    <w:rsid w:val="00EB31B0"/>
    <w:rsid w:val="00EB421B"/>
    <w:rsid w:val="00EB45AC"/>
    <w:rsid w:val="00EB77AD"/>
    <w:rsid w:val="00EC10DE"/>
    <w:rsid w:val="00EC1E6D"/>
    <w:rsid w:val="00EC388D"/>
    <w:rsid w:val="00EC441F"/>
    <w:rsid w:val="00EC4755"/>
    <w:rsid w:val="00EC5A64"/>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1BF5"/>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286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27B1"/>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77E03"/>
    <w:rsid w:val="00F814B1"/>
    <w:rsid w:val="00F83DBA"/>
    <w:rsid w:val="00F840B2"/>
    <w:rsid w:val="00F84240"/>
    <w:rsid w:val="00F84365"/>
    <w:rsid w:val="00F85679"/>
    <w:rsid w:val="00F8668C"/>
    <w:rsid w:val="00F9017C"/>
    <w:rsid w:val="00F90C34"/>
    <w:rsid w:val="00F93E2A"/>
    <w:rsid w:val="00F95410"/>
    <w:rsid w:val="00F957D5"/>
    <w:rsid w:val="00F97C5B"/>
    <w:rsid w:val="00FA2EAC"/>
    <w:rsid w:val="00FA3D50"/>
    <w:rsid w:val="00FA6E25"/>
    <w:rsid w:val="00FA7F45"/>
    <w:rsid w:val="00FB33D3"/>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30F0"/>
    <w:rsid w:val="00FE6124"/>
    <w:rsid w:val="00FE628D"/>
    <w:rsid w:val="00FF23D8"/>
    <w:rsid w:val="00FF296F"/>
    <w:rsid w:val="00FF397A"/>
    <w:rsid w:val="00FF5E23"/>
    <w:rsid w:val="00FF6B85"/>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customStyle="1" w:styleId="fontstyle01">
    <w:name w:val="fontstyle01"/>
    <w:basedOn w:val="DefaultParagraphFont"/>
    <w:rsid w:val="009C5431"/>
    <w:rPr>
      <w:rFonts w:ascii="AvenirNext-Regular" w:hAnsi="AvenirNext-Regular" w:hint="default"/>
      <w:b w:val="0"/>
      <w:bCs w:val="0"/>
      <w:i w:val="0"/>
      <w:iCs w:val="0"/>
      <w:color w:val="000000"/>
      <w:sz w:val="22"/>
      <w:szCs w:val="22"/>
    </w:rPr>
  </w:style>
  <w:style w:type="character" w:customStyle="1" w:styleId="fontstyle21">
    <w:name w:val="fontstyle21"/>
    <w:basedOn w:val="DefaultParagraphFont"/>
    <w:rsid w:val="00763223"/>
    <w:rPr>
      <w:rFonts w:ascii="AvenirNext-Italic" w:hAnsi="AvenirNext-Italic" w:hint="default"/>
      <w:b w:val="0"/>
      <w:bCs w:val="0"/>
      <w:i/>
      <w:iCs/>
      <w:color w:val="000000"/>
      <w:sz w:val="18"/>
      <w:szCs w:val="18"/>
    </w:rPr>
  </w:style>
  <w:style w:type="character" w:customStyle="1" w:styleId="fontstyle31">
    <w:name w:val="fontstyle31"/>
    <w:basedOn w:val="DefaultParagraphFont"/>
    <w:rsid w:val="00763223"/>
    <w:rPr>
      <w:rFonts w:ascii="AvenirNext-Bold" w:hAnsi="AvenirNext-Bold" w:hint="default"/>
      <w:b/>
      <w:bCs/>
      <w:i w:val="0"/>
      <w:iCs w:val="0"/>
      <w:color w:val="FFFFFF"/>
      <w:sz w:val="22"/>
      <w:szCs w:val="22"/>
    </w:rPr>
  </w:style>
  <w:style w:type="table" w:styleId="TableGrid">
    <w:name w:val="Table Grid"/>
    <w:basedOn w:val="TableNormal"/>
    <w:uiPriority w:val="39"/>
    <w:rsid w:val="00A9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3838537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6044713">
      <w:bodyDiv w:val="1"/>
      <w:marLeft w:val="0"/>
      <w:marRight w:val="0"/>
      <w:marTop w:val="0"/>
      <w:marBottom w:val="0"/>
      <w:divBdr>
        <w:top w:val="none" w:sz="0" w:space="0" w:color="auto"/>
        <w:left w:val="none" w:sz="0" w:space="0" w:color="auto"/>
        <w:bottom w:val="none" w:sz="0" w:space="0" w:color="auto"/>
        <w:right w:val="none" w:sz="0" w:space="0" w:color="auto"/>
      </w:divBdr>
    </w:div>
    <w:div w:id="1959291141">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Ismail Hajeir</cp:lastModifiedBy>
  <cp:revision>127</cp:revision>
  <cp:lastPrinted>2019-08-27T05:42:00Z</cp:lastPrinted>
  <dcterms:created xsi:type="dcterms:W3CDTF">2022-12-08T09:03:00Z</dcterms:created>
  <dcterms:modified xsi:type="dcterms:W3CDTF">2023-07-10T05:55:00Z</dcterms:modified>
</cp:coreProperties>
</file>