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16534" w14:textId="71EDB768" w:rsidR="00263AB8" w:rsidRPr="00D12B37" w:rsidRDefault="003F08B1" w:rsidP="003F08B1">
      <w:pPr>
        <w:spacing w:line="360" w:lineRule="auto"/>
        <w:jc w:val="center"/>
        <w:rPr>
          <w:rFonts w:cs="Times New Roman"/>
          <w:b/>
          <w:bCs/>
          <w:u w:val="single"/>
        </w:rPr>
      </w:pPr>
      <w:r w:rsidRPr="00D12B37">
        <w:rPr>
          <w:rFonts w:cs="Times New Roman"/>
          <w:b/>
          <w:bCs/>
          <w:u w:val="single"/>
        </w:rPr>
        <w:t>Analysis and comparison of the legislative provisions regarding DIP financing</w:t>
      </w:r>
    </w:p>
    <w:p w14:paraId="6D8EA331" w14:textId="77777777" w:rsidR="003F08B1" w:rsidRPr="00D12B37" w:rsidRDefault="003F08B1" w:rsidP="003F08B1">
      <w:pPr>
        <w:spacing w:line="360" w:lineRule="auto"/>
        <w:jc w:val="center"/>
        <w:rPr>
          <w:rFonts w:cs="Times New Roman"/>
          <w:b/>
          <w:bCs/>
          <w:u w:val="single"/>
        </w:rPr>
      </w:pPr>
    </w:p>
    <w:p w14:paraId="3BDE41F7" w14:textId="77777777" w:rsidR="000530C7" w:rsidRPr="00D12B37" w:rsidRDefault="000530C7" w:rsidP="000530C7">
      <w:pPr>
        <w:pStyle w:val="af5"/>
        <w:jc w:val="right"/>
      </w:pPr>
      <w:r w:rsidRPr="00D12B37">
        <w:rPr>
          <w:rFonts w:hint="eastAsia"/>
        </w:rPr>
        <w:t>M</w:t>
      </w:r>
      <w:r w:rsidRPr="00D12B37">
        <w:t>asaki Fujita</w:t>
      </w:r>
    </w:p>
    <w:p w14:paraId="445A287C" w14:textId="77777777" w:rsidR="000530C7" w:rsidRPr="00D12B37" w:rsidRDefault="000530C7" w:rsidP="003F08B1">
      <w:pPr>
        <w:spacing w:line="360" w:lineRule="auto"/>
        <w:jc w:val="center"/>
        <w:rPr>
          <w:rFonts w:cs="Times New Roman"/>
          <w:b/>
          <w:bCs/>
          <w:u w:val="single"/>
        </w:rPr>
      </w:pPr>
    </w:p>
    <w:sdt>
      <w:sdtPr>
        <w:rPr>
          <w:lang w:val="ja"/>
        </w:rPr>
        <w:id w:val="686487941"/>
        <w:docPartObj>
          <w:docPartGallery w:val="Table of Contents"/>
          <w:docPartUnique/>
        </w:docPartObj>
      </w:sdtPr>
      <w:sdtEndPr>
        <w:rPr>
          <w:b/>
          <w:bCs/>
          <w:noProof/>
          <w:lang w:val="en-US"/>
        </w:rPr>
      </w:sdtEndPr>
      <w:sdtContent>
        <w:p w14:paraId="43DAD319" w14:textId="3CC1876C" w:rsidR="00263AB8" w:rsidRPr="00D12B37" w:rsidRDefault="003F08B1" w:rsidP="00263AB8">
          <w:pPr>
            <w:spacing w:line="360" w:lineRule="auto"/>
            <w:rPr>
              <w:rFonts w:cs="Times New Roman"/>
              <w:u w:val="single"/>
            </w:rPr>
          </w:pPr>
          <w:r w:rsidRPr="00D12B37">
            <w:rPr>
              <w:u w:val="single"/>
            </w:rPr>
            <w:t>Table of Contents</w:t>
          </w:r>
        </w:p>
        <w:p w14:paraId="0F9DB5DD" w14:textId="33BD7673" w:rsidR="007E448F" w:rsidRPr="007E448F" w:rsidRDefault="00263AB8">
          <w:pPr>
            <w:pStyle w:val="11"/>
            <w:tabs>
              <w:tab w:val="left" w:pos="480"/>
              <w:tab w:val="right" w:leader="dot" w:pos="9060"/>
            </w:tabs>
            <w:rPr>
              <w:rFonts w:eastAsiaTheme="minorEastAsia" w:hAnsiTheme="minorHAnsi"/>
              <w:b w:val="0"/>
              <w:bCs w:val="0"/>
              <w:i w:val="0"/>
              <w:iCs w:val="0"/>
              <w:noProof/>
              <w:sz w:val="20"/>
              <w:szCs w:val="22"/>
              <w14:ligatures w14:val="standardContextual"/>
            </w:rPr>
          </w:pPr>
          <w:r w:rsidRPr="00D12B37">
            <w:rPr>
              <w:b w:val="0"/>
              <w:bCs w:val="0"/>
              <w:i w:val="0"/>
              <w:iCs w:val="0"/>
              <w:sz w:val="22"/>
              <w:szCs w:val="22"/>
            </w:rPr>
            <w:fldChar w:fldCharType="begin"/>
          </w:r>
          <w:r w:rsidRPr="00D12B37">
            <w:rPr>
              <w:i w:val="0"/>
              <w:iCs w:val="0"/>
              <w:sz w:val="22"/>
              <w:szCs w:val="22"/>
            </w:rPr>
            <w:instrText>TOC \o "1-3" \h \z \u</w:instrText>
          </w:r>
          <w:r w:rsidRPr="00D12B37">
            <w:rPr>
              <w:b w:val="0"/>
              <w:bCs w:val="0"/>
              <w:i w:val="0"/>
              <w:iCs w:val="0"/>
              <w:sz w:val="22"/>
              <w:szCs w:val="22"/>
            </w:rPr>
            <w:fldChar w:fldCharType="separate"/>
          </w:r>
          <w:hyperlink w:anchor="_Toc139801499" w:history="1">
            <w:r w:rsidR="007E448F" w:rsidRPr="007E448F">
              <w:rPr>
                <w:rStyle w:val="af"/>
                <w:i w:val="0"/>
                <w:iCs w:val="0"/>
                <w:noProof/>
                <w:sz w:val="22"/>
                <w:szCs w:val="22"/>
              </w:rPr>
              <w:t>1</w:t>
            </w:r>
            <w:r w:rsidR="007E448F" w:rsidRPr="007E448F">
              <w:rPr>
                <w:rFonts w:eastAsiaTheme="minorEastAsia" w:hAnsiTheme="minorHAnsi"/>
                <w:b w:val="0"/>
                <w:bCs w:val="0"/>
                <w:i w:val="0"/>
                <w:iCs w:val="0"/>
                <w:noProof/>
                <w:sz w:val="20"/>
                <w:szCs w:val="22"/>
                <w14:ligatures w14:val="standardContextual"/>
              </w:rPr>
              <w:tab/>
            </w:r>
            <w:r w:rsidR="007E448F" w:rsidRPr="007E448F">
              <w:rPr>
                <w:rStyle w:val="af"/>
                <w:i w:val="0"/>
                <w:iCs w:val="0"/>
                <w:noProof/>
                <w:sz w:val="22"/>
                <w:szCs w:val="22"/>
              </w:rPr>
              <w:t>Introduction</w:t>
            </w:r>
            <w:r w:rsidR="007E448F" w:rsidRPr="007E448F">
              <w:rPr>
                <w:i w:val="0"/>
                <w:iCs w:val="0"/>
                <w:noProof/>
                <w:webHidden/>
                <w:sz w:val="22"/>
                <w:szCs w:val="22"/>
              </w:rPr>
              <w:tab/>
            </w:r>
            <w:r w:rsidR="007E448F" w:rsidRPr="007E448F">
              <w:rPr>
                <w:i w:val="0"/>
                <w:iCs w:val="0"/>
                <w:noProof/>
                <w:webHidden/>
                <w:sz w:val="22"/>
                <w:szCs w:val="22"/>
              </w:rPr>
              <w:fldChar w:fldCharType="begin"/>
            </w:r>
            <w:r w:rsidR="007E448F" w:rsidRPr="007E448F">
              <w:rPr>
                <w:i w:val="0"/>
                <w:iCs w:val="0"/>
                <w:noProof/>
                <w:webHidden/>
                <w:sz w:val="22"/>
                <w:szCs w:val="22"/>
              </w:rPr>
              <w:instrText xml:space="preserve"> PAGEREF _Toc139801499 \h </w:instrText>
            </w:r>
            <w:r w:rsidR="007E448F" w:rsidRPr="007E448F">
              <w:rPr>
                <w:i w:val="0"/>
                <w:iCs w:val="0"/>
                <w:noProof/>
                <w:webHidden/>
                <w:sz w:val="22"/>
                <w:szCs w:val="22"/>
              </w:rPr>
            </w:r>
            <w:r w:rsidR="007E448F" w:rsidRPr="007E448F">
              <w:rPr>
                <w:i w:val="0"/>
                <w:iCs w:val="0"/>
                <w:noProof/>
                <w:webHidden/>
                <w:sz w:val="22"/>
                <w:szCs w:val="22"/>
              </w:rPr>
              <w:fldChar w:fldCharType="separate"/>
            </w:r>
            <w:r w:rsidR="007E448F" w:rsidRPr="007E448F">
              <w:rPr>
                <w:i w:val="0"/>
                <w:iCs w:val="0"/>
                <w:noProof/>
                <w:webHidden/>
                <w:sz w:val="22"/>
                <w:szCs w:val="22"/>
              </w:rPr>
              <w:t>1</w:t>
            </w:r>
            <w:r w:rsidR="007E448F" w:rsidRPr="007E448F">
              <w:rPr>
                <w:i w:val="0"/>
                <w:iCs w:val="0"/>
                <w:noProof/>
                <w:webHidden/>
                <w:sz w:val="22"/>
                <w:szCs w:val="22"/>
              </w:rPr>
              <w:fldChar w:fldCharType="end"/>
            </w:r>
          </w:hyperlink>
        </w:p>
        <w:p w14:paraId="3056A5DE" w14:textId="564D9709" w:rsidR="007E448F" w:rsidRPr="007E448F" w:rsidRDefault="007E448F">
          <w:pPr>
            <w:pStyle w:val="11"/>
            <w:tabs>
              <w:tab w:val="left" w:pos="480"/>
              <w:tab w:val="right" w:leader="dot" w:pos="9060"/>
            </w:tabs>
            <w:rPr>
              <w:rFonts w:eastAsiaTheme="minorEastAsia" w:hAnsiTheme="minorHAnsi"/>
              <w:b w:val="0"/>
              <w:bCs w:val="0"/>
              <w:i w:val="0"/>
              <w:iCs w:val="0"/>
              <w:noProof/>
              <w:sz w:val="20"/>
              <w:szCs w:val="22"/>
              <w14:ligatures w14:val="standardContextual"/>
            </w:rPr>
          </w:pPr>
          <w:hyperlink w:anchor="_Toc139801500" w:history="1">
            <w:r w:rsidRPr="007E448F">
              <w:rPr>
                <w:rStyle w:val="af"/>
                <w:i w:val="0"/>
                <w:iCs w:val="0"/>
                <w:noProof/>
                <w:sz w:val="22"/>
                <w:szCs w:val="22"/>
              </w:rPr>
              <w:t>2</w:t>
            </w:r>
            <w:r w:rsidRPr="007E448F">
              <w:rPr>
                <w:rFonts w:eastAsiaTheme="minorEastAsia" w:hAnsiTheme="minorHAnsi"/>
                <w:b w:val="0"/>
                <w:bCs w:val="0"/>
                <w:i w:val="0"/>
                <w:iCs w:val="0"/>
                <w:noProof/>
                <w:sz w:val="20"/>
                <w:szCs w:val="22"/>
                <w14:ligatures w14:val="standardContextual"/>
              </w:rPr>
              <w:tab/>
            </w:r>
            <w:r w:rsidRPr="007E448F">
              <w:rPr>
                <w:rStyle w:val="af"/>
                <w:i w:val="0"/>
                <w:iCs w:val="0"/>
                <w:noProof/>
                <w:sz w:val="22"/>
                <w:szCs w:val="22"/>
              </w:rPr>
              <w:t>Legislative provisions in the U.S., Singapore and Japan.</w:t>
            </w:r>
            <w:r w:rsidRPr="007E448F">
              <w:rPr>
                <w:i w:val="0"/>
                <w:iCs w:val="0"/>
                <w:noProof/>
                <w:webHidden/>
                <w:sz w:val="22"/>
                <w:szCs w:val="22"/>
              </w:rPr>
              <w:tab/>
            </w:r>
            <w:r w:rsidRPr="007E448F">
              <w:rPr>
                <w:i w:val="0"/>
                <w:iCs w:val="0"/>
                <w:noProof/>
                <w:webHidden/>
                <w:sz w:val="22"/>
                <w:szCs w:val="22"/>
              </w:rPr>
              <w:fldChar w:fldCharType="begin"/>
            </w:r>
            <w:r w:rsidRPr="007E448F">
              <w:rPr>
                <w:i w:val="0"/>
                <w:iCs w:val="0"/>
                <w:noProof/>
                <w:webHidden/>
                <w:sz w:val="22"/>
                <w:szCs w:val="22"/>
              </w:rPr>
              <w:instrText xml:space="preserve"> PAGEREF _Toc139801500 \h </w:instrText>
            </w:r>
            <w:r w:rsidRPr="007E448F">
              <w:rPr>
                <w:i w:val="0"/>
                <w:iCs w:val="0"/>
                <w:noProof/>
                <w:webHidden/>
                <w:sz w:val="22"/>
                <w:szCs w:val="22"/>
              </w:rPr>
            </w:r>
            <w:r w:rsidRPr="007E448F">
              <w:rPr>
                <w:i w:val="0"/>
                <w:iCs w:val="0"/>
                <w:noProof/>
                <w:webHidden/>
                <w:sz w:val="22"/>
                <w:szCs w:val="22"/>
              </w:rPr>
              <w:fldChar w:fldCharType="separate"/>
            </w:r>
            <w:r w:rsidRPr="007E448F">
              <w:rPr>
                <w:i w:val="0"/>
                <w:iCs w:val="0"/>
                <w:noProof/>
                <w:webHidden/>
                <w:sz w:val="22"/>
                <w:szCs w:val="22"/>
              </w:rPr>
              <w:t>2</w:t>
            </w:r>
            <w:r w:rsidRPr="007E448F">
              <w:rPr>
                <w:i w:val="0"/>
                <w:iCs w:val="0"/>
                <w:noProof/>
                <w:webHidden/>
                <w:sz w:val="22"/>
                <w:szCs w:val="22"/>
              </w:rPr>
              <w:fldChar w:fldCharType="end"/>
            </w:r>
          </w:hyperlink>
        </w:p>
        <w:p w14:paraId="0726138A" w14:textId="48E38982" w:rsidR="007E448F" w:rsidRPr="007E448F" w:rsidRDefault="007E448F">
          <w:pPr>
            <w:pStyle w:val="23"/>
            <w:tabs>
              <w:tab w:val="left" w:pos="960"/>
              <w:tab w:val="right" w:leader="dot" w:pos="9060"/>
            </w:tabs>
            <w:rPr>
              <w:rFonts w:eastAsiaTheme="minorEastAsia" w:hAnsiTheme="minorHAnsi"/>
              <w:b w:val="0"/>
              <w:bCs w:val="0"/>
              <w:noProof/>
              <w:sz w:val="20"/>
              <w14:ligatures w14:val="standardContextual"/>
            </w:rPr>
          </w:pPr>
          <w:hyperlink w:anchor="_Toc139801501" w:history="1">
            <w:r w:rsidRPr="007E448F">
              <w:rPr>
                <w:rStyle w:val="af"/>
                <w:noProof/>
                <w:sz w:val="21"/>
                <w:szCs w:val="21"/>
              </w:rPr>
              <w:t>2.1</w:t>
            </w:r>
            <w:r w:rsidRPr="007E448F">
              <w:rPr>
                <w:rFonts w:eastAsiaTheme="minorEastAsia" w:hAnsiTheme="minorHAnsi"/>
                <w:b w:val="0"/>
                <w:bCs w:val="0"/>
                <w:noProof/>
                <w:sz w:val="20"/>
                <w14:ligatures w14:val="standardContextual"/>
              </w:rPr>
              <w:tab/>
            </w:r>
            <w:r w:rsidRPr="007E448F">
              <w:rPr>
                <w:rStyle w:val="af"/>
                <w:noProof/>
                <w:sz w:val="21"/>
                <w:szCs w:val="21"/>
              </w:rPr>
              <w:t>United States</w:t>
            </w:r>
            <w:r w:rsidRPr="007E448F">
              <w:rPr>
                <w:noProof/>
                <w:webHidden/>
                <w:sz w:val="21"/>
                <w:szCs w:val="21"/>
              </w:rPr>
              <w:tab/>
            </w:r>
            <w:r w:rsidRPr="007E448F">
              <w:rPr>
                <w:noProof/>
                <w:webHidden/>
                <w:sz w:val="21"/>
                <w:szCs w:val="21"/>
              </w:rPr>
              <w:fldChar w:fldCharType="begin"/>
            </w:r>
            <w:r w:rsidRPr="007E448F">
              <w:rPr>
                <w:noProof/>
                <w:webHidden/>
                <w:sz w:val="21"/>
                <w:szCs w:val="21"/>
              </w:rPr>
              <w:instrText xml:space="preserve"> PAGEREF _Toc139801501 \h </w:instrText>
            </w:r>
            <w:r w:rsidRPr="007E448F">
              <w:rPr>
                <w:noProof/>
                <w:webHidden/>
                <w:sz w:val="21"/>
                <w:szCs w:val="21"/>
              </w:rPr>
            </w:r>
            <w:r w:rsidRPr="007E448F">
              <w:rPr>
                <w:noProof/>
                <w:webHidden/>
                <w:sz w:val="21"/>
                <w:szCs w:val="21"/>
              </w:rPr>
              <w:fldChar w:fldCharType="separate"/>
            </w:r>
            <w:r w:rsidRPr="007E448F">
              <w:rPr>
                <w:noProof/>
                <w:webHidden/>
                <w:sz w:val="21"/>
                <w:szCs w:val="21"/>
              </w:rPr>
              <w:t>2</w:t>
            </w:r>
            <w:r w:rsidRPr="007E448F">
              <w:rPr>
                <w:noProof/>
                <w:webHidden/>
                <w:sz w:val="21"/>
                <w:szCs w:val="21"/>
              </w:rPr>
              <w:fldChar w:fldCharType="end"/>
            </w:r>
          </w:hyperlink>
        </w:p>
        <w:p w14:paraId="5AC83919" w14:textId="2EB69257" w:rsidR="007E448F" w:rsidRPr="007E448F" w:rsidRDefault="007E448F">
          <w:pPr>
            <w:pStyle w:val="31"/>
            <w:tabs>
              <w:tab w:val="left" w:pos="1200"/>
              <w:tab w:val="right" w:leader="dot" w:pos="9060"/>
            </w:tabs>
            <w:rPr>
              <w:rFonts w:eastAsiaTheme="minorEastAsia" w:hAnsiTheme="minorHAnsi"/>
              <w:noProof/>
              <w:szCs w:val="22"/>
              <w14:ligatures w14:val="standardContextual"/>
            </w:rPr>
          </w:pPr>
          <w:hyperlink w:anchor="_Toc139801502" w:history="1">
            <w:r w:rsidRPr="007E448F">
              <w:rPr>
                <w:rStyle w:val="af"/>
                <w:noProof/>
                <w:sz w:val="18"/>
                <w:szCs w:val="18"/>
              </w:rPr>
              <w:t>2.1.1</w:t>
            </w:r>
            <w:r w:rsidRPr="007E448F">
              <w:rPr>
                <w:rFonts w:eastAsiaTheme="minorEastAsia" w:hAnsiTheme="minorHAnsi"/>
                <w:noProof/>
                <w:szCs w:val="22"/>
                <w14:ligatures w14:val="standardContextual"/>
              </w:rPr>
              <w:tab/>
            </w:r>
            <w:r w:rsidRPr="007E448F">
              <w:rPr>
                <w:rStyle w:val="af"/>
                <w:noProof/>
                <w:sz w:val="18"/>
                <w:szCs w:val="18"/>
              </w:rPr>
              <w:t>Treating as administrative expenses</w:t>
            </w:r>
            <w:r w:rsidRPr="007E448F">
              <w:rPr>
                <w:noProof/>
                <w:webHidden/>
                <w:sz w:val="18"/>
                <w:szCs w:val="18"/>
              </w:rPr>
              <w:tab/>
            </w:r>
            <w:r w:rsidRPr="007E448F">
              <w:rPr>
                <w:noProof/>
                <w:webHidden/>
                <w:sz w:val="18"/>
                <w:szCs w:val="18"/>
              </w:rPr>
              <w:fldChar w:fldCharType="begin"/>
            </w:r>
            <w:r w:rsidRPr="007E448F">
              <w:rPr>
                <w:noProof/>
                <w:webHidden/>
                <w:sz w:val="18"/>
                <w:szCs w:val="18"/>
              </w:rPr>
              <w:instrText xml:space="preserve"> PAGEREF _Toc139801502 \h </w:instrText>
            </w:r>
            <w:r w:rsidRPr="007E448F">
              <w:rPr>
                <w:noProof/>
                <w:webHidden/>
                <w:sz w:val="18"/>
                <w:szCs w:val="18"/>
              </w:rPr>
            </w:r>
            <w:r w:rsidRPr="007E448F">
              <w:rPr>
                <w:noProof/>
                <w:webHidden/>
                <w:sz w:val="18"/>
                <w:szCs w:val="18"/>
              </w:rPr>
              <w:fldChar w:fldCharType="separate"/>
            </w:r>
            <w:r w:rsidRPr="007E448F">
              <w:rPr>
                <w:noProof/>
                <w:webHidden/>
                <w:sz w:val="18"/>
                <w:szCs w:val="18"/>
              </w:rPr>
              <w:t>2</w:t>
            </w:r>
            <w:r w:rsidRPr="007E448F">
              <w:rPr>
                <w:noProof/>
                <w:webHidden/>
                <w:sz w:val="18"/>
                <w:szCs w:val="18"/>
              </w:rPr>
              <w:fldChar w:fldCharType="end"/>
            </w:r>
          </w:hyperlink>
        </w:p>
        <w:p w14:paraId="4E43551D" w14:textId="0A257DE0" w:rsidR="007E448F" w:rsidRPr="007E448F" w:rsidRDefault="007E448F">
          <w:pPr>
            <w:pStyle w:val="31"/>
            <w:tabs>
              <w:tab w:val="left" w:pos="1200"/>
              <w:tab w:val="right" w:leader="dot" w:pos="9060"/>
            </w:tabs>
            <w:rPr>
              <w:rFonts w:eastAsiaTheme="minorEastAsia" w:hAnsiTheme="minorHAnsi"/>
              <w:noProof/>
              <w:szCs w:val="22"/>
              <w14:ligatures w14:val="standardContextual"/>
            </w:rPr>
          </w:pPr>
          <w:hyperlink w:anchor="_Toc139801503" w:history="1">
            <w:r w:rsidRPr="007E448F">
              <w:rPr>
                <w:rStyle w:val="af"/>
                <w:noProof/>
                <w:sz w:val="18"/>
                <w:szCs w:val="18"/>
              </w:rPr>
              <w:t>2.1.2</w:t>
            </w:r>
            <w:r w:rsidRPr="007E448F">
              <w:rPr>
                <w:rFonts w:eastAsiaTheme="minorEastAsia" w:hAnsiTheme="minorHAnsi"/>
                <w:noProof/>
                <w:szCs w:val="22"/>
                <w14:ligatures w14:val="standardContextual"/>
              </w:rPr>
              <w:tab/>
            </w:r>
            <w:r w:rsidRPr="007E448F">
              <w:rPr>
                <w:rStyle w:val="af"/>
                <w:noProof/>
                <w:sz w:val="18"/>
                <w:szCs w:val="18"/>
              </w:rPr>
              <w:t>Super priority and other protections</w:t>
            </w:r>
            <w:r w:rsidRPr="007E448F">
              <w:rPr>
                <w:noProof/>
                <w:webHidden/>
                <w:sz w:val="18"/>
                <w:szCs w:val="18"/>
              </w:rPr>
              <w:tab/>
            </w:r>
            <w:r w:rsidRPr="007E448F">
              <w:rPr>
                <w:noProof/>
                <w:webHidden/>
                <w:sz w:val="18"/>
                <w:szCs w:val="18"/>
              </w:rPr>
              <w:fldChar w:fldCharType="begin"/>
            </w:r>
            <w:r w:rsidRPr="007E448F">
              <w:rPr>
                <w:noProof/>
                <w:webHidden/>
                <w:sz w:val="18"/>
                <w:szCs w:val="18"/>
              </w:rPr>
              <w:instrText xml:space="preserve"> PAGEREF _Toc139801503 \h </w:instrText>
            </w:r>
            <w:r w:rsidRPr="007E448F">
              <w:rPr>
                <w:noProof/>
                <w:webHidden/>
                <w:sz w:val="18"/>
                <w:szCs w:val="18"/>
              </w:rPr>
            </w:r>
            <w:r w:rsidRPr="007E448F">
              <w:rPr>
                <w:noProof/>
                <w:webHidden/>
                <w:sz w:val="18"/>
                <w:szCs w:val="18"/>
              </w:rPr>
              <w:fldChar w:fldCharType="separate"/>
            </w:r>
            <w:r w:rsidRPr="007E448F">
              <w:rPr>
                <w:noProof/>
                <w:webHidden/>
                <w:sz w:val="18"/>
                <w:szCs w:val="18"/>
              </w:rPr>
              <w:t>2</w:t>
            </w:r>
            <w:r w:rsidRPr="007E448F">
              <w:rPr>
                <w:noProof/>
                <w:webHidden/>
                <w:sz w:val="18"/>
                <w:szCs w:val="18"/>
              </w:rPr>
              <w:fldChar w:fldCharType="end"/>
            </w:r>
          </w:hyperlink>
        </w:p>
        <w:p w14:paraId="08251BFF" w14:textId="67D0F480" w:rsidR="007E448F" w:rsidRPr="007E448F" w:rsidRDefault="007E448F">
          <w:pPr>
            <w:pStyle w:val="31"/>
            <w:tabs>
              <w:tab w:val="left" w:pos="1200"/>
              <w:tab w:val="right" w:leader="dot" w:pos="9060"/>
            </w:tabs>
            <w:rPr>
              <w:rFonts w:eastAsiaTheme="minorEastAsia" w:hAnsiTheme="minorHAnsi"/>
              <w:noProof/>
              <w:szCs w:val="22"/>
              <w14:ligatures w14:val="standardContextual"/>
            </w:rPr>
          </w:pPr>
          <w:hyperlink w:anchor="_Toc139801504" w:history="1">
            <w:r w:rsidRPr="007E448F">
              <w:rPr>
                <w:rStyle w:val="af"/>
                <w:noProof/>
                <w:sz w:val="18"/>
                <w:szCs w:val="18"/>
              </w:rPr>
              <w:t>2.1.3</w:t>
            </w:r>
            <w:r w:rsidRPr="007E448F">
              <w:rPr>
                <w:rFonts w:eastAsiaTheme="minorEastAsia" w:hAnsiTheme="minorHAnsi"/>
                <w:noProof/>
                <w:szCs w:val="22"/>
                <w14:ligatures w14:val="standardContextual"/>
              </w:rPr>
              <w:tab/>
            </w:r>
            <w:r w:rsidRPr="007E448F">
              <w:rPr>
                <w:rStyle w:val="af"/>
                <w:noProof/>
                <w:sz w:val="18"/>
                <w:szCs w:val="18"/>
              </w:rPr>
              <w:t>Priming Lien</w:t>
            </w:r>
            <w:r w:rsidRPr="007E448F">
              <w:rPr>
                <w:noProof/>
                <w:webHidden/>
                <w:sz w:val="18"/>
                <w:szCs w:val="18"/>
              </w:rPr>
              <w:tab/>
            </w:r>
            <w:r w:rsidRPr="007E448F">
              <w:rPr>
                <w:noProof/>
                <w:webHidden/>
                <w:sz w:val="18"/>
                <w:szCs w:val="18"/>
              </w:rPr>
              <w:fldChar w:fldCharType="begin"/>
            </w:r>
            <w:r w:rsidRPr="007E448F">
              <w:rPr>
                <w:noProof/>
                <w:webHidden/>
                <w:sz w:val="18"/>
                <w:szCs w:val="18"/>
              </w:rPr>
              <w:instrText xml:space="preserve"> PAGEREF _Toc139801504 \h </w:instrText>
            </w:r>
            <w:r w:rsidRPr="007E448F">
              <w:rPr>
                <w:noProof/>
                <w:webHidden/>
                <w:sz w:val="18"/>
                <w:szCs w:val="18"/>
              </w:rPr>
            </w:r>
            <w:r w:rsidRPr="007E448F">
              <w:rPr>
                <w:noProof/>
                <w:webHidden/>
                <w:sz w:val="18"/>
                <w:szCs w:val="18"/>
              </w:rPr>
              <w:fldChar w:fldCharType="separate"/>
            </w:r>
            <w:r w:rsidRPr="007E448F">
              <w:rPr>
                <w:noProof/>
                <w:webHidden/>
                <w:sz w:val="18"/>
                <w:szCs w:val="18"/>
              </w:rPr>
              <w:t>3</w:t>
            </w:r>
            <w:r w:rsidRPr="007E448F">
              <w:rPr>
                <w:noProof/>
                <w:webHidden/>
                <w:sz w:val="18"/>
                <w:szCs w:val="18"/>
              </w:rPr>
              <w:fldChar w:fldCharType="end"/>
            </w:r>
          </w:hyperlink>
        </w:p>
        <w:p w14:paraId="12AFACAD" w14:textId="5C693668" w:rsidR="007E448F" w:rsidRPr="007E448F" w:rsidRDefault="007E448F">
          <w:pPr>
            <w:pStyle w:val="31"/>
            <w:tabs>
              <w:tab w:val="left" w:pos="1200"/>
              <w:tab w:val="right" w:leader="dot" w:pos="9060"/>
            </w:tabs>
            <w:rPr>
              <w:rFonts w:eastAsiaTheme="minorEastAsia" w:hAnsiTheme="minorHAnsi"/>
              <w:noProof/>
              <w:szCs w:val="22"/>
              <w14:ligatures w14:val="standardContextual"/>
            </w:rPr>
          </w:pPr>
          <w:hyperlink w:anchor="_Toc139801505" w:history="1">
            <w:r w:rsidRPr="007E448F">
              <w:rPr>
                <w:rStyle w:val="af"/>
                <w:noProof/>
                <w:sz w:val="18"/>
                <w:szCs w:val="18"/>
              </w:rPr>
              <w:t>2.1.4</w:t>
            </w:r>
            <w:r w:rsidRPr="007E448F">
              <w:rPr>
                <w:rFonts w:eastAsiaTheme="minorEastAsia" w:hAnsiTheme="minorHAnsi"/>
                <w:noProof/>
                <w:szCs w:val="22"/>
                <w14:ligatures w14:val="standardContextual"/>
              </w:rPr>
              <w:tab/>
            </w:r>
            <w:r w:rsidRPr="007E448F">
              <w:rPr>
                <w:rStyle w:val="af"/>
                <w:noProof/>
                <w:sz w:val="18"/>
                <w:szCs w:val="18"/>
              </w:rPr>
              <w:t>Other measures</w:t>
            </w:r>
            <w:r w:rsidRPr="007E448F">
              <w:rPr>
                <w:noProof/>
                <w:webHidden/>
                <w:sz w:val="18"/>
                <w:szCs w:val="18"/>
              </w:rPr>
              <w:tab/>
            </w:r>
            <w:r w:rsidRPr="007E448F">
              <w:rPr>
                <w:noProof/>
                <w:webHidden/>
                <w:sz w:val="18"/>
                <w:szCs w:val="18"/>
              </w:rPr>
              <w:fldChar w:fldCharType="begin"/>
            </w:r>
            <w:r w:rsidRPr="007E448F">
              <w:rPr>
                <w:noProof/>
                <w:webHidden/>
                <w:sz w:val="18"/>
                <w:szCs w:val="18"/>
              </w:rPr>
              <w:instrText xml:space="preserve"> PAGEREF _Toc139801505 \h </w:instrText>
            </w:r>
            <w:r w:rsidRPr="007E448F">
              <w:rPr>
                <w:noProof/>
                <w:webHidden/>
                <w:sz w:val="18"/>
                <w:szCs w:val="18"/>
              </w:rPr>
            </w:r>
            <w:r w:rsidRPr="007E448F">
              <w:rPr>
                <w:noProof/>
                <w:webHidden/>
                <w:sz w:val="18"/>
                <w:szCs w:val="18"/>
              </w:rPr>
              <w:fldChar w:fldCharType="separate"/>
            </w:r>
            <w:r w:rsidRPr="007E448F">
              <w:rPr>
                <w:noProof/>
                <w:webHidden/>
                <w:sz w:val="18"/>
                <w:szCs w:val="18"/>
              </w:rPr>
              <w:t>3</w:t>
            </w:r>
            <w:r w:rsidRPr="007E448F">
              <w:rPr>
                <w:noProof/>
                <w:webHidden/>
                <w:sz w:val="18"/>
                <w:szCs w:val="18"/>
              </w:rPr>
              <w:fldChar w:fldCharType="end"/>
            </w:r>
          </w:hyperlink>
        </w:p>
        <w:p w14:paraId="788034AC" w14:textId="124253C3" w:rsidR="007E448F" w:rsidRPr="007E448F" w:rsidRDefault="007E448F">
          <w:pPr>
            <w:pStyle w:val="23"/>
            <w:tabs>
              <w:tab w:val="left" w:pos="960"/>
              <w:tab w:val="right" w:leader="dot" w:pos="9060"/>
            </w:tabs>
            <w:rPr>
              <w:rFonts w:eastAsiaTheme="minorEastAsia" w:hAnsiTheme="minorHAnsi"/>
              <w:b w:val="0"/>
              <w:bCs w:val="0"/>
              <w:noProof/>
              <w:sz w:val="20"/>
              <w14:ligatures w14:val="standardContextual"/>
            </w:rPr>
          </w:pPr>
          <w:hyperlink w:anchor="_Toc139801506" w:history="1">
            <w:r w:rsidRPr="007E448F">
              <w:rPr>
                <w:rStyle w:val="af"/>
                <w:noProof/>
                <w:sz w:val="21"/>
                <w:szCs w:val="21"/>
              </w:rPr>
              <w:t>2.2</w:t>
            </w:r>
            <w:r w:rsidRPr="007E448F">
              <w:rPr>
                <w:rFonts w:eastAsiaTheme="minorEastAsia" w:hAnsiTheme="minorHAnsi"/>
                <w:b w:val="0"/>
                <w:bCs w:val="0"/>
                <w:noProof/>
                <w:sz w:val="20"/>
                <w14:ligatures w14:val="standardContextual"/>
              </w:rPr>
              <w:tab/>
            </w:r>
            <w:r w:rsidRPr="007E448F">
              <w:rPr>
                <w:rStyle w:val="af"/>
                <w:noProof/>
                <w:sz w:val="21"/>
                <w:szCs w:val="21"/>
              </w:rPr>
              <w:t>Singapore</w:t>
            </w:r>
            <w:r w:rsidRPr="007E448F">
              <w:rPr>
                <w:noProof/>
                <w:webHidden/>
                <w:sz w:val="21"/>
                <w:szCs w:val="21"/>
              </w:rPr>
              <w:tab/>
            </w:r>
            <w:r w:rsidRPr="007E448F">
              <w:rPr>
                <w:noProof/>
                <w:webHidden/>
                <w:sz w:val="21"/>
                <w:szCs w:val="21"/>
              </w:rPr>
              <w:fldChar w:fldCharType="begin"/>
            </w:r>
            <w:r w:rsidRPr="007E448F">
              <w:rPr>
                <w:noProof/>
                <w:webHidden/>
                <w:sz w:val="21"/>
                <w:szCs w:val="21"/>
              </w:rPr>
              <w:instrText xml:space="preserve"> PAGEREF _Toc139801506 \h </w:instrText>
            </w:r>
            <w:r w:rsidRPr="007E448F">
              <w:rPr>
                <w:noProof/>
                <w:webHidden/>
                <w:sz w:val="21"/>
                <w:szCs w:val="21"/>
              </w:rPr>
            </w:r>
            <w:r w:rsidRPr="007E448F">
              <w:rPr>
                <w:noProof/>
                <w:webHidden/>
                <w:sz w:val="21"/>
                <w:szCs w:val="21"/>
              </w:rPr>
              <w:fldChar w:fldCharType="separate"/>
            </w:r>
            <w:r w:rsidRPr="007E448F">
              <w:rPr>
                <w:noProof/>
                <w:webHidden/>
                <w:sz w:val="21"/>
                <w:szCs w:val="21"/>
              </w:rPr>
              <w:t>5</w:t>
            </w:r>
            <w:r w:rsidRPr="007E448F">
              <w:rPr>
                <w:noProof/>
                <w:webHidden/>
                <w:sz w:val="21"/>
                <w:szCs w:val="21"/>
              </w:rPr>
              <w:fldChar w:fldCharType="end"/>
            </w:r>
          </w:hyperlink>
        </w:p>
        <w:p w14:paraId="6971A3CB" w14:textId="2F18A9AB" w:rsidR="007E448F" w:rsidRPr="007E448F" w:rsidRDefault="007E448F">
          <w:pPr>
            <w:pStyle w:val="31"/>
            <w:tabs>
              <w:tab w:val="left" w:pos="1200"/>
              <w:tab w:val="right" w:leader="dot" w:pos="9060"/>
            </w:tabs>
            <w:rPr>
              <w:rFonts w:eastAsiaTheme="minorEastAsia" w:hAnsiTheme="minorHAnsi"/>
              <w:noProof/>
              <w:szCs w:val="22"/>
              <w14:ligatures w14:val="standardContextual"/>
            </w:rPr>
          </w:pPr>
          <w:hyperlink w:anchor="_Toc139801507" w:history="1">
            <w:r w:rsidRPr="007E448F">
              <w:rPr>
                <w:rStyle w:val="af"/>
                <w:noProof/>
                <w:sz w:val="18"/>
                <w:szCs w:val="18"/>
              </w:rPr>
              <w:t>2.2.1</w:t>
            </w:r>
            <w:r w:rsidRPr="007E448F">
              <w:rPr>
                <w:rFonts w:eastAsiaTheme="minorEastAsia" w:hAnsiTheme="minorHAnsi"/>
                <w:noProof/>
                <w:szCs w:val="22"/>
                <w14:ligatures w14:val="standardContextual"/>
              </w:rPr>
              <w:tab/>
            </w:r>
            <w:r w:rsidRPr="007E448F">
              <w:rPr>
                <w:rStyle w:val="af"/>
                <w:noProof/>
                <w:sz w:val="18"/>
                <w:szCs w:val="18"/>
              </w:rPr>
              <w:t>Newly introduced provisions for DIP financing</w:t>
            </w:r>
            <w:r w:rsidRPr="007E448F">
              <w:rPr>
                <w:noProof/>
                <w:webHidden/>
                <w:sz w:val="18"/>
                <w:szCs w:val="18"/>
              </w:rPr>
              <w:tab/>
            </w:r>
            <w:r w:rsidRPr="007E448F">
              <w:rPr>
                <w:noProof/>
                <w:webHidden/>
                <w:sz w:val="18"/>
                <w:szCs w:val="18"/>
              </w:rPr>
              <w:fldChar w:fldCharType="begin"/>
            </w:r>
            <w:r w:rsidRPr="007E448F">
              <w:rPr>
                <w:noProof/>
                <w:webHidden/>
                <w:sz w:val="18"/>
                <w:szCs w:val="18"/>
              </w:rPr>
              <w:instrText xml:space="preserve"> PAGEREF _Toc139801507 \h </w:instrText>
            </w:r>
            <w:r w:rsidRPr="007E448F">
              <w:rPr>
                <w:noProof/>
                <w:webHidden/>
                <w:sz w:val="18"/>
                <w:szCs w:val="18"/>
              </w:rPr>
            </w:r>
            <w:r w:rsidRPr="007E448F">
              <w:rPr>
                <w:noProof/>
                <w:webHidden/>
                <w:sz w:val="18"/>
                <w:szCs w:val="18"/>
              </w:rPr>
              <w:fldChar w:fldCharType="separate"/>
            </w:r>
            <w:r w:rsidRPr="007E448F">
              <w:rPr>
                <w:noProof/>
                <w:webHidden/>
                <w:sz w:val="18"/>
                <w:szCs w:val="18"/>
              </w:rPr>
              <w:t>5</w:t>
            </w:r>
            <w:r w:rsidRPr="007E448F">
              <w:rPr>
                <w:noProof/>
                <w:webHidden/>
                <w:sz w:val="18"/>
                <w:szCs w:val="18"/>
              </w:rPr>
              <w:fldChar w:fldCharType="end"/>
            </w:r>
          </w:hyperlink>
        </w:p>
        <w:p w14:paraId="47A57F95" w14:textId="5AAAB0CA" w:rsidR="007E448F" w:rsidRPr="007E448F" w:rsidRDefault="007E448F">
          <w:pPr>
            <w:pStyle w:val="31"/>
            <w:tabs>
              <w:tab w:val="left" w:pos="1200"/>
              <w:tab w:val="right" w:leader="dot" w:pos="9060"/>
            </w:tabs>
            <w:rPr>
              <w:rFonts w:eastAsiaTheme="minorEastAsia" w:hAnsiTheme="minorHAnsi"/>
              <w:noProof/>
              <w:szCs w:val="22"/>
              <w14:ligatures w14:val="standardContextual"/>
            </w:rPr>
          </w:pPr>
          <w:hyperlink w:anchor="_Toc139801508" w:history="1">
            <w:r w:rsidRPr="007E448F">
              <w:rPr>
                <w:rStyle w:val="af"/>
                <w:noProof/>
                <w:sz w:val="18"/>
                <w:szCs w:val="18"/>
              </w:rPr>
              <w:t>2.2.2</w:t>
            </w:r>
            <w:r w:rsidRPr="007E448F">
              <w:rPr>
                <w:rFonts w:eastAsiaTheme="minorEastAsia" w:hAnsiTheme="minorHAnsi"/>
                <w:noProof/>
                <w:szCs w:val="22"/>
                <w14:ligatures w14:val="standardContextual"/>
              </w:rPr>
              <w:tab/>
            </w:r>
            <w:r w:rsidRPr="007E448F">
              <w:rPr>
                <w:rStyle w:val="af"/>
                <w:noProof/>
                <w:sz w:val="18"/>
                <w:szCs w:val="18"/>
              </w:rPr>
              <w:t>Other measures</w:t>
            </w:r>
            <w:r w:rsidRPr="007E448F">
              <w:rPr>
                <w:noProof/>
                <w:webHidden/>
                <w:sz w:val="18"/>
                <w:szCs w:val="18"/>
              </w:rPr>
              <w:tab/>
            </w:r>
            <w:r w:rsidRPr="007E448F">
              <w:rPr>
                <w:noProof/>
                <w:webHidden/>
                <w:sz w:val="18"/>
                <w:szCs w:val="18"/>
              </w:rPr>
              <w:fldChar w:fldCharType="begin"/>
            </w:r>
            <w:r w:rsidRPr="007E448F">
              <w:rPr>
                <w:noProof/>
                <w:webHidden/>
                <w:sz w:val="18"/>
                <w:szCs w:val="18"/>
              </w:rPr>
              <w:instrText xml:space="preserve"> PAGEREF _Toc139801508 \h </w:instrText>
            </w:r>
            <w:r w:rsidRPr="007E448F">
              <w:rPr>
                <w:noProof/>
                <w:webHidden/>
                <w:sz w:val="18"/>
                <w:szCs w:val="18"/>
              </w:rPr>
            </w:r>
            <w:r w:rsidRPr="007E448F">
              <w:rPr>
                <w:noProof/>
                <w:webHidden/>
                <w:sz w:val="18"/>
                <w:szCs w:val="18"/>
              </w:rPr>
              <w:fldChar w:fldCharType="separate"/>
            </w:r>
            <w:r w:rsidRPr="007E448F">
              <w:rPr>
                <w:noProof/>
                <w:webHidden/>
                <w:sz w:val="18"/>
                <w:szCs w:val="18"/>
              </w:rPr>
              <w:t>6</w:t>
            </w:r>
            <w:r w:rsidRPr="007E448F">
              <w:rPr>
                <w:noProof/>
                <w:webHidden/>
                <w:sz w:val="18"/>
                <w:szCs w:val="18"/>
              </w:rPr>
              <w:fldChar w:fldCharType="end"/>
            </w:r>
          </w:hyperlink>
        </w:p>
        <w:p w14:paraId="331C52FE" w14:textId="0BB75465" w:rsidR="007E448F" w:rsidRPr="007E448F" w:rsidRDefault="007E448F">
          <w:pPr>
            <w:pStyle w:val="23"/>
            <w:tabs>
              <w:tab w:val="left" w:pos="960"/>
              <w:tab w:val="right" w:leader="dot" w:pos="9060"/>
            </w:tabs>
            <w:rPr>
              <w:rFonts w:eastAsiaTheme="minorEastAsia" w:hAnsiTheme="minorHAnsi"/>
              <w:b w:val="0"/>
              <w:bCs w:val="0"/>
              <w:noProof/>
              <w:sz w:val="20"/>
              <w14:ligatures w14:val="standardContextual"/>
            </w:rPr>
          </w:pPr>
          <w:hyperlink w:anchor="_Toc139801509" w:history="1">
            <w:r w:rsidRPr="007E448F">
              <w:rPr>
                <w:rStyle w:val="af"/>
                <w:noProof/>
                <w:sz w:val="21"/>
                <w:szCs w:val="21"/>
              </w:rPr>
              <w:t>2.3</w:t>
            </w:r>
            <w:r w:rsidRPr="007E448F">
              <w:rPr>
                <w:rFonts w:eastAsiaTheme="minorEastAsia" w:hAnsiTheme="minorHAnsi"/>
                <w:b w:val="0"/>
                <w:bCs w:val="0"/>
                <w:noProof/>
                <w:sz w:val="20"/>
                <w14:ligatures w14:val="standardContextual"/>
              </w:rPr>
              <w:tab/>
            </w:r>
            <w:r w:rsidRPr="007E448F">
              <w:rPr>
                <w:rStyle w:val="af"/>
                <w:noProof/>
                <w:sz w:val="21"/>
                <w:szCs w:val="21"/>
              </w:rPr>
              <w:t>Japan</w:t>
            </w:r>
            <w:r w:rsidRPr="007E448F">
              <w:rPr>
                <w:noProof/>
                <w:webHidden/>
                <w:sz w:val="21"/>
                <w:szCs w:val="21"/>
              </w:rPr>
              <w:tab/>
            </w:r>
            <w:r w:rsidRPr="007E448F">
              <w:rPr>
                <w:noProof/>
                <w:webHidden/>
                <w:sz w:val="21"/>
                <w:szCs w:val="21"/>
              </w:rPr>
              <w:fldChar w:fldCharType="begin"/>
            </w:r>
            <w:r w:rsidRPr="007E448F">
              <w:rPr>
                <w:noProof/>
                <w:webHidden/>
                <w:sz w:val="21"/>
                <w:szCs w:val="21"/>
              </w:rPr>
              <w:instrText xml:space="preserve"> PAGEREF _Toc139801509 \h </w:instrText>
            </w:r>
            <w:r w:rsidRPr="007E448F">
              <w:rPr>
                <w:noProof/>
                <w:webHidden/>
                <w:sz w:val="21"/>
                <w:szCs w:val="21"/>
              </w:rPr>
            </w:r>
            <w:r w:rsidRPr="007E448F">
              <w:rPr>
                <w:noProof/>
                <w:webHidden/>
                <w:sz w:val="21"/>
                <w:szCs w:val="21"/>
              </w:rPr>
              <w:fldChar w:fldCharType="separate"/>
            </w:r>
            <w:r w:rsidRPr="007E448F">
              <w:rPr>
                <w:noProof/>
                <w:webHidden/>
                <w:sz w:val="21"/>
                <w:szCs w:val="21"/>
              </w:rPr>
              <w:t>7</w:t>
            </w:r>
            <w:r w:rsidRPr="007E448F">
              <w:rPr>
                <w:noProof/>
                <w:webHidden/>
                <w:sz w:val="21"/>
                <w:szCs w:val="21"/>
              </w:rPr>
              <w:fldChar w:fldCharType="end"/>
            </w:r>
          </w:hyperlink>
        </w:p>
        <w:p w14:paraId="60A8A846" w14:textId="540E5C55" w:rsidR="007E448F" w:rsidRPr="007E448F" w:rsidRDefault="007E448F">
          <w:pPr>
            <w:pStyle w:val="11"/>
            <w:tabs>
              <w:tab w:val="left" w:pos="480"/>
              <w:tab w:val="right" w:leader="dot" w:pos="9060"/>
            </w:tabs>
            <w:rPr>
              <w:rFonts w:eastAsiaTheme="minorEastAsia" w:hAnsiTheme="minorHAnsi"/>
              <w:b w:val="0"/>
              <w:bCs w:val="0"/>
              <w:i w:val="0"/>
              <w:iCs w:val="0"/>
              <w:noProof/>
              <w:sz w:val="20"/>
              <w:szCs w:val="22"/>
              <w14:ligatures w14:val="standardContextual"/>
            </w:rPr>
          </w:pPr>
          <w:hyperlink w:anchor="_Toc139801510" w:history="1">
            <w:r w:rsidRPr="007E448F">
              <w:rPr>
                <w:rStyle w:val="af"/>
                <w:i w:val="0"/>
                <w:iCs w:val="0"/>
                <w:noProof/>
                <w:sz w:val="22"/>
                <w:szCs w:val="22"/>
              </w:rPr>
              <w:t>3</w:t>
            </w:r>
            <w:r w:rsidRPr="007E448F">
              <w:rPr>
                <w:rFonts w:eastAsiaTheme="minorEastAsia" w:hAnsiTheme="minorHAnsi"/>
                <w:b w:val="0"/>
                <w:bCs w:val="0"/>
                <w:i w:val="0"/>
                <w:iCs w:val="0"/>
                <w:noProof/>
                <w:sz w:val="20"/>
                <w:szCs w:val="22"/>
                <w14:ligatures w14:val="standardContextual"/>
              </w:rPr>
              <w:tab/>
            </w:r>
            <w:r w:rsidRPr="007E448F">
              <w:rPr>
                <w:rStyle w:val="af"/>
                <w:i w:val="0"/>
                <w:iCs w:val="0"/>
                <w:noProof/>
                <w:sz w:val="22"/>
                <w:szCs w:val="22"/>
              </w:rPr>
              <w:t>Comments on the market and terms etc.</w:t>
            </w:r>
            <w:r w:rsidRPr="007E448F">
              <w:rPr>
                <w:i w:val="0"/>
                <w:iCs w:val="0"/>
                <w:noProof/>
                <w:webHidden/>
                <w:sz w:val="22"/>
                <w:szCs w:val="22"/>
              </w:rPr>
              <w:tab/>
            </w:r>
            <w:r w:rsidRPr="007E448F">
              <w:rPr>
                <w:i w:val="0"/>
                <w:iCs w:val="0"/>
                <w:noProof/>
                <w:webHidden/>
                <w:sz w:val="22"/>
                <w:szCs w:val="22"/>
              </w:rPr>
              <w:fldChar w:fldCharType="begin"/>
            </w:r>
            <w:r w:rsidRPr="007E448F">
              <w:rPr>
                <w:i w:val="0"/>
                <w:iCs w:val="0"/>
                <w:noProof/>
                <w:webHidden/>
                <w:sz w:val="22"/>
                <w:szCs w:val="22"/>
              </w:rPr>
              <w:instrText xml:space="preserve"> PAGEREF _Toc139801510 \h </w:instrText>
            </w:r>
            <w:r w:rsidRPr="007E448F">
              <w:rPr>
                <w:i w:val="0"/>
                <w:iCs w:val="0"/>
                <w:noProof/>
                <w:webHidden/>
                <w:sz w:val="22"/>
                <w:szCs w:val="22"/>
              </w:rPr>
            </w:r>
            <w:r w:rsidRPr="007E448F">
              <w:rPr>
                <w:i w:val="0"/>
                <w:iCs w:val="0"/>
                <w:noProof/>
                <w:webHidden/>
                <w:sz w:val="22"/>
                <w:szCs w:val="22"/>
              </w:rPr>
              <w:fldChar w:fldCharType="separate"/>
            </w:r>
            <w:r w:rsidRPr="007E448F">
              <w:rPr>
                <w:i w:val="0"/>
                <w:iCs w:val="0"/>
                <w:noProof/>
                <w:webHidden/>
                <w:sz w:val="22"/>
                <w:szCs w:val="22"/>
              </w:rPr>
              <w:t>8</w:t>
            </w:r>
            <w:r w:rsidRPr="007E448F">
              <w:rPr>
                <w:i w:val="0"/>
                <w:iCs w:val="0"/>
                <w:noProof/>
                <w:webHidden/>
                <w:sz w:val="22"/>
                <w:szCs w:val="22"/>
              </w:rPr>
              <w:fldChar w:fldCharType="end"/>
            </w:r>
          </w:hyperlink>
        </w:p>
        <w:p w14:paraId="414C62A4" w14:textId="447B51D0" w:rsidR="007E448F" w:rsidRPr="007E448F" w:rsidRDefault="007E448F">
          <w:pPr>
            <w:pStyle w:val="23"/>
            <w:tabs>
              <w:tab w:val="left" w:pos="960"/>
              <w:tab w:val="right" w:leader="dot" w:pos="9060"/>
            </w:tabs>
            <w:rPr>
              <w:rFonts w:eastAsiaTheme="minorEastAsia" w:hAnsiTheme="minorHAnsi"/>
              <w:b w:val="0"/>
              <w:bCs w:val="0"/>
              <w:noProof/>
              <w:sz w:val="20"/>
              <w14:ligatures w14:val="standardContextual"/>
            </w:rPr>
          </w:pPr>
          <w:hyperlink w:anchor="_Toc139801511" w:history="1">
            <w:r w:rsidRPr="007E448F">
              <w:rPr>
                <w:rStyle w:val="af"/>
                <w:noProof/>
                <w:sz w:val="21"/>
                <w:szCs w:val="21"/>
              </w:rPr>
              <w:t>3.1</w:t>
            </w:r>
            <w:r w:rsidRPr="007E448F">
              <w:rPr>
                <w:rFonts w:eastAsiaTheme="minorEastAsia" w:hAnsiTheme="minorHAnsi"/>
                <w:b w:val="0"/>
                <w:bCs w:val="0"/>
                <w:noProof/>
                <w:sz w:val="20"/>
                <w14:ligatures w14:val="standardContextual"/>
              </w:rPr>
              <w:tab/>
            </w:r>
            <w:r w:rsidRPr="007E448F">
              <w:rPr>
                <w:rStyle w:val="af"/>
                <w:noProof/>
                <w:sz w:val="21"/>
                <w:szCs w:val="21"/>
              </w:rPr>
              <w:t>USA</w:t>
            </w:r>
            <w:r w:rsidRPr="007E448F">
              <w:rPr>
                <w:noProof/>
                <w:webHidden/>
                <w:sz w:val="21"/>
                <w:szCs w:val="21"/>
              </w:rPr>
              <w:tab/>
            </w:r>
            <w:r w:rsidRPr="007E448F">
              <w:rPr>
                <w:noProof/>
                <w:webHidden/>
                <w:sz w:val="21"/>
                <w:szCs w:val="21"/>
              </w:rPr>
              <w:fldChar w:fldCharType="begin"/>
            </w:r>
            <w:r w:rsidRPr="007E448F">
              <w:rPr>
                <w:noProof/>
                <w:webHidden/>
                <w:sz w:val="21"/>
                <w:szCs w:val="21"/>
              </w:rPr>
              <w:instrText xml:space="preserve"> PAGEREF _Toc139801511 \h </w:instrText>
            </w:r>
            <w:r w:rsidRPr="007E448F">
              <w:rPr>
                <w:noProof/>
                <w:webHidden/>
                <w:sz w:val="21"/>
                <w:szCs w:val="21"/>
              </w:rPr>
            </w:r>
            <w:r w:rsidRPr="007E448F">
              <w:rPr>
                <w:noProof/>
                <w:webHidden/>
                <w:sz w:val="21"/>
                <w:szCs w:val="21"/>
              </w:rPr>
              <w:fldChar w:fldCharType="separate"/>
            </w:r>
            <w:r w:rsidRPr="007E448F">
              <w:rPr>
                <w:noProof/>
                <w:webHidden/>
                <w:sz w:val="21"/>
                <w:szCs w:val="21"/>
              </w:rPr>
              <w:t>8</w:t>
            </w:r>
            <w:r w:rsidRPr="007E448F">
              <w:rPr>
                <w:noProof/>
                <w:webHidden/>
                <w:sz w:val="21"/>
                <w:szCs w:val="21"/>
              </w:rPr>
              <w:fldChar w:fldCharType="end"/>
            </w:r>
          </w:hyperlink>
        </w:p>
        <w:p w14:paraId="2A7105EC" w14:textId="77D0ABED" w:rsidR="007E448F" w:rsidRPr="007E448F" w:rsidRDefault="007E448F">
          <w:pPr>
            <w:pStyle w:val="23"/>
            <w:tabs>
              <w:tab w:val="left" w:pos="960"/>
              <w:tab w:val="right" w:leader="dot" w:pos="9060"/>
            </w:tabs>
            <w:rPr>
              <w:rFonts w:eastAsiaTheme="minorEastAsia" w:hAnsiTheme="minorHAnsi"/>
              <w:b w:val="0"/>
              <w:bCs w:val="0"/>
              <w:noProof/>
              <w:sz w:val="20"/>
              <w14:ligatures w14:val="standardContextual"/>
            </w:rPr>
          </w:pPr>
          <w:hyperlink w:anchor="_Toc139801512" w:history="1">
            <w:r w:rsidRPr="007E448F">
              <w:rPr>
                <w:rStyle w:val="af"/>
                <w:noProof/>
                <w:sz w:val="21"/>
                <w:szCs w:val="21"/>
              </w:rPr>
              <w:t>3.2</w:t>
            </w:r>
            <w:r w:rsidRPr="007E448F">
              <w:rPr>
                <w:rFonts w:eastAsiaTheme="minorEastAsia" w:hAnsiTheme="minorHAnsi"/>
                <w:b w:val="0"/>
                <w:bCs w:val="0"/>
                <w:noProof/>
                <w:sz w:val="20"/>
                <w14:ligatures w14:val="standardContextual"/>
              </w:rPr>
              <w:tab/>
            </w:r>
            <w:r w:rsidRPr="007E448F">
              <w:rPr>
                <w:rStyle w:val="af"/>
                <w:noProof/>
                <w:sz w:val="21"/>
                <w:szCs w:val="21"/>
              </w:rPr>
              <w:t>Singapore</w:t>
            </w:r>
            <w:r w:rsidRPr="007E448F">
              <w:rPr>
                <w:noProof/>
                <w:webHidden/>
                <w:sz w:val="21"/>
                <w:szCs w:val="21"/>
              </w:rPr>
              <w:tab/>
            </w:r>
            <w:r w:rsidRPr="007E448F">
              <w:rPr>
                <w:noProof/>
                <w:webHidden/>
                <w:sz w:val="21"/>
                <w:szCs w:val="21"/>
              </w:rPr>
              <w:fldChar w:fldCharType="begin"/>
            </w:r>
            <w:r w:rsidRPr="007E448F">
              <w:rPr>
                <w:noProof/>
                <w:webHidden/>
                <w:sz w:val="21"/>
                <w:szCs w:val="21"/>
              </w:rPr>
              <w:instrText xml:space="preserve"> PAGEREF _Toc139801512 \h </w:instrText>
            </w:r>
            <w:r w:rsidRPr="007E448F">
              <w:rPr>
                <w:noProof/>
                <w:webHidden/>
                <w:sz w:val="21"/>
                <w:szCs w:val="21"/>
              </w:rPr>
            </w:r>
            <w:r w:rsidRPr="007E448F">
              <w:rPr>
                <w:noProof/>
                <w:webHidden/>
                <w:sz w:val="21"/>
                <w:szCs w:val="21"/>
              </w:rPr>
              <w:fldChar w:fldCharType="separate"/>
            </w:r>
            <w:r w:rsidRPr="007E448F">
              <w:rPr>
                <w:noProof/>
                <w:webHidden/>
                <w:sz w:val="21"/>
                <w:szCs w:val="21"/>
              </w:rPr>
              <w:t>9</w:t>
            </w:r>
            <w:r w:rsidRPr="007E448F">
              <w:rPr>
                <w:noProof/>
                <w:webHidden/>
                <w:sz w:val="21"/>
                <w:szCs w:val="21"/>
              </w:rPr>
              <w:fldChar w:fldCharType="end"/>
            </w:r>
          </w:hyperlink>
        </w:p>
        <w:p w14:paraId="4CFCE821" w14:textId="61638E38" w:rsidR="007E448F" w:rsidRPr="007E448F" w:rsidRDefault="007E448F">
          <w:pPr>
            <w:pStyle w:val="23"/>
            <w:tabs>
              <w:tab w:val="left" w:pos="960"/>
              <w:tab w:val="right" w:leader="dot" w:pos="9060"/>
            </w:tabs>
            <w:rPr>
              <w:rFonts w:eastAsiaTheme="minorEastAsia" w:hAnsiTheme="minorHAnsi"/>
              <w:b w:val="0"/>
              <w:bCs w:val="0"/>
              <w:noProof/>
              <w:sz w:val="20"/>
              <w14:ligatures w14:val="standardContextual"/>
            </w:rPr>
          </w:pPr>
          <w:hyperlink w:anchor="_Toc139801513" w:history="1">
            <w:r w:rsidRPr="007E448F">
              <w:rPr>
                <w:rStyle w:val="af"/>
                <w:noProof/>
                <w:sz w:val="21"/>
                <w:szCs w:val="21"/>
              </w:rPr>
              <w:t>3.3</w:t>
            </w:r>
            <w:r w:rsidRPr="007E448F">
              <w:rPr>
                <w:rFonts w:eastAsiaTheme="minorEastAsia" w:hAnsiTheme="minorHAnsi"/>
                <w:b w:val="0"/>
                <w:bCs w:val="0"/>
                <w:noProof/>
                <w:sz w:val="20"/>
                <w14:ligatures w14:val="standardContextual"/>
              </w:rPr>
              <w:tab/>
            </w:r>
            <w:r w:rsidRPr="007E448F">
              <w:rPr>
                <w:rStyle w:val="af"/>
                <w:noProof/>
                <w:sz w:val="21"/>
                <w:szCs w:val="21"/>
              </w:rPr>
              <w:t>Japan</w:t>
            </w:r>
            <w:r w:rsidRPr="007E448F">
              <w:rPr>
                <w:noProof/>
                <w:webHidden/>
                <w:sz w:val="21"/>
                <w:szCs w:val="21"/>
              </w:rPr>
              <w:tab/>
            </w:r>
            <w:r w:rsidRPr="007E448F">
              <w:rPr>
                <w:noProof/>
                <w:webHidden/>
                <w:sz w:val="21"/>
                <w:szCs w:val="21"/>
              </w:rPr>
              <w:fldChar w:fldCharType="begin"/>
            </w:r>
            <w:r w:rsidRPr="007E448F">
              <w:rPr>
                <w:noProof/>
                <w:webHidden/>
                <w:sz w:val="21"/>
                <w:szCs w:val="21"/>
              </w:rPr>
              <w:instrText xml:space="preserve"> PAGEREF _Toc139801513 \h </w:instrText>
            </w:r>
            <w:r w:rsidRPr="007E448F">
              <w:rPr>
                <w:noProof/>
                <w:webHidden/>
                <w:sz w:val="21"/>
                <w:szCs w:val="21"/>
              </w:rPr>
            </w:r>
            <w:r w:rsidRPr="007E448F">
              <w:rPr>
                <w:noProof/>
                <w:webHidden/>
                <w:sz w:val="21"/>
                <w:szCs w:val="21"/>
              </w:rPr>
              <w:fldChar w:fldCharType="separate"/>
            </w:r>
            <w:r w:rsidRPr="007E448F">
              <w:rPr>
                <w:noProof/>
                <w:webHidden/>
                <w:sz w:val="21"/>
                <w:szCs w:val="21"/>
              </w:rPr>
              <w:t>9</w:t>
            </w:r>
            <w:r w:rsidRPr="007E448F">
              <w:rPr>
                <w:noProof/>
                <w:webHidden/>
                <w:sz w:val="21"/>
                <w:szCs w:val="21"/>
              </w:rPr>
              <w:fldChar w:fldCharType="end"/>
            </w:r>
          </w:hyperlink>
        </w:p>
        <w:p w14:paraId="1D621913" w14:textId="67EB382F" w:rsidR="007E448F" w:rsidRPr="007E448F" w:rsidRDefault="007E448F">
          <w:pPr>
            <w:pStyle w:val="11"/>
            <w:tabs>
              <w:tab w:val="left" w:pos="480"/>
              <w:tab w:val="right" w:leader="dot" w:pos="9060"/>
            </w:tabs>
            <w:rPr>
              <w:rFonts w:eastAsiaTheme="minorEastAsia" w:hAnsiTheme="minorHAnsi"/>
              <w:b w:val="0"/>
              <w:bCs w:val="0"/>
              <w:i w:val="0"/>
              <w:iCs w:val="0"/>
              <w:noProof/>
              <w:sz w:val="20"/>
              <w:szCs w:val="22"/>
              <w14:ligatures w14:val="standardContextual"/>
            </w:rPr>
          </w:pPr>
          <w:hyperlink w:anchor="_Toc139801514" w:history="1">
            <w:r w:rsidRPr="007E448F">
              <w:rPr>
                <w:rStyle w:val="af"/>
                <w:i w:val="0"/>
                <w:iCs w:val="0"/>
                <w:noProof/>
                <w:sz w:val="22"/>
                <w:szCs w:val="22"/>
              </w:rPr>
              <w:t>4</w:t>
            </w:r>
            <w:r w:rsidRPr="007E448F">
              <w:rPr>
                <w:rFonts w:eastAsiaTheme="minorEastAsia" w:hAnsiTheme="minorHAnsi"/>
                <w:b w:val="0"/>
                <w:bCs w:val="0"/>
                <w:i w:val="0"/>
                <w:iCs w:val="0"/>
                <w:noProof/>
                <w:sz w:val="20"/>
                <w:szCs w:val="22"/>
                <w14:ligatures w14:val="standardContextual"/>
              </w:rPr>
              <w:tab/>
            </w:r>
            <w:r w:rsidRPr="007E448F">
              <w:rPr>
                <w:rStyle w:val="af"/>
                <w:i w:val="0"/>
                <w:iCs w:val="0"/>
                <w:noProof/>
                <w:sz w:val="22"/>
                <w:szCs w:val="22"/>
              </w:rPr>
              <w:t>Conclusion</w:t>
            </w:r>
            <w:r w:rsidRPr="007E448F">
              <w:rPr>
                <w:i w:val="0"/>
                <w:iCs w:val="0"/>
                <w:noProof/>
                <w:webHidden/>
                <w:sz w:val="22"/>
                <w:szCs w:val="22"/>
              </w:rPr>
              <w:tab/>
            </w:r>
            <w:r w:rsidRPr="007E448F">
              <w:rPr>
                <w:i w:val="0"/>
                <w:iCs w:val="0"/>
                <w:noProof/>
                <w:webHidden/>
                <w:sz w:val="22"/>
                <w:szCs w:val="22"/>
              </w:rPr>
              <w:fldChar w:fldCharType="begin"/>
            </w:r>
            <w:r w:rsidRPr="007E448F">
              <w:rPr>
                <w:i w:val="0"/>
                <w:iCs w:val="0"/>
                <w:noProof/>
                <w:webHidden/>
                <w:sz w:val="22"/>
                <w:szCs w:val="22"/>
              </w:rPr>
              <w:instrText xml:space="preserve"> PAGEREF _Toc139801514 \h </w:instrText>
            </w:r>
            <w:r w:rsidRPr="007E448F">
              <w:rPr>
                <w:i w:val="0"/>
                <w:iCs w:val="0"/>
                <w:noProof/>
                <w:webHidden/>
                <w:sz w:val="22"/>
                <w:szCs w:val="22"/>
              </w:rPr>
            </w:r>
            <w:r w:rsidRPr="007E448F">
              <w:rPr>
                <w:i w:val="0"/>
                <w:iCs w:val="0"/>
                <w:noProof/>
                <w:webHidden/>
                <w:sz w:val="22"/>
                <w:szCs w:val="22"/>
              </w:rPr>
              <w:fldChar w:fldCharType="separate"/>
            </w:r>
            <w:r w:rsidRPr="007E448F">
              <w:rPr>
                <w:i w:val="0"/>
                <w:iCs w:val="0"/>
                <w:noProof/>
                <w:webHidden/>
                <w:sz w:val="22"/>
                <w:szCs w:val="22"/>
              </w:rPr>
              <w:t>10</w:t>
            </w:r>
            <w:r w:rsidRPr="007E448F">
              <w:rPr>
                <w:i w:val="0"/>
                <w:iCs w:val="0"/>
                <w:noProof/>
                <w:webHidden/>
                <w:sz w:val="22"/>
                <w:szCs w:val="22"/>
              </w:rPr>
              <w:fldChar w:fldCharType="end"/>
            </w:r>
          </w:hyperlink>
        </w:p>
        <w:p w14:paraId="5768B4A2" w14:textId="4CF55AE2" w:rsidR="007E448F" w:rsidRPr="007E448F" w:rsidRDefault="007E448F">
          <w:pPr>
            <w:pStyle w:val="11"/>
            <w:tabs>
              <w:tab w:val="left" w:pos="480"/>
              <w:tab w:val="right" w:leader="dot" w:pos="9060"/>
            </w:tabs>
            <w:rPr>
              <w:rFonts w:eastAsiaTheme="minorEastAsia" w:hAnsiTheme="minorHAnsi"/>
              <w:b w:val="0"/>
              <w:bCs w:val="0"/>
              <w:i w:val="0"/>
              <w:iCs w:val="0"/>
              <w:noProof/>
              <w:sz w:val="20"/>
              <w:szCs w:val="22"/>
              <w14:ligatures w14:val="standardContextual"/>
            </w:rPr>
          </w:pPr>
          <w:hyperlink w:anchor="_Toc139801515" w:history="1">
            <w:r w:rsidRPr="007E448F">
              <w:rPr>
                <w:rStyle w:val="af"/>
                <w:i w:val="0"/>
                <w:iCs w:val="0"/>
                <w:noProof/>
                <w:sz w:val="22"/>
                <w:szCs w:val="22"/>
              </w:rPr>
              <w:t>5</w:t>
            </w:r>
            <w:r w:rsidRPr="007E448F">
              <w:rPr>
                <w:rFonts w:eastAsiaTheme="minorEastAsia" w:hAnsiTheme="minorHAnsi"/>
                <w:b w:val="0"/>
                <w:bCs w:val="0"/>
                <w:i w:val="0"/>
                <w:iCs w:val="0"/>
                <w:noProof/>
                <w:sz w:val="20"/>
                <w:szCs w:val="22"/>
                <w14:ligatures w14:val="standardContextual"/>
              </w:rPr>
              <w:tab/>
            </w:r>
            <w:r w:rsidRPr="007E448F">
              <w:rPr>
                <w:rStyle w:val="af"/>
                <w:i w:val="0"/>
                <w:iCs w:val="0"/>
                <w:noProof/>
                <w:sz w:val="22"/>
                <w:szCs w:val="22"/>
              </w:rPr>
              <w:t>Bibliography</w:t>
            </w:r>
            <w:r w:rsidRPr="007E448F">
              <w:rPr>
                <w:i w:val="0"/>
                <w:iCs w:val="0"/>
                <w:noProof/>
                <w:webHidden/>
                <w:sz w:val="22"/>
                <w:szCs w:val="22"/>
              </w:rPr>
              <w:tab/>
            </w:r>
            <w:r w:rsidRPr="007E448F">
              <w:rPr>
                <w:i w:val="0"/>
                <w:iCs w:val="0"/>
                <w:noProof/>
                <w:webHidden/>
                <w:sz w:val="22"/>
                <w:szCs w:val="22"/>
              </w:rPr>
              <w:fldChar w:fldCharType="begin"/>
            </w:r>
            <w:r w:rsidRPr="007E448F">
              <w:rPr>
                <w:i w:val="0"/>
                <w:iCs w:val="0"/>
                <w:noProof/>
                <w:webHidden/>
                <w:sz w:val="22"/>
                <w:szCs w:val="22"/>
              </w:rPr>
              <w:instrText xml:space="preserve"> PAGEREF _Toc139801515 \h </w:instrText>
            </w:r>
            <w:r w:rsidRPr="007E448F">
              <w:rPr>
                <w:i w:val="0"/>
                <w:iCs w:val="0"/>
                <w:noProof/>
                <w:webHidden/>
                <w:sz w:val="22"/>
                <w:szCs w:val="22"/>
              </w:rPr>
            </w:r>
            <w:r w:rsidRPr="007E448F">
              <w:rPr>
                <w:i w:val="0"/>
                <w:iCs w:val="0"/>
                <w:noProof/>
                <w:webHidden/>
                <w:sz w:val="22"/>
                <w:szCs w:val="22"/>
              </w:rPr>
              <w:fldChar w:fldCharType="separate"/>
            </w:r>
            <w:r w:rsidRPr="007E448F">
              <w:rPr>
                <w:i w:val="0"/>
                <w:iCs w:val="0"/>
                <w:noProof/>
                <w:webHidden/>
                <w:sz w:val="22"/>
                <w:szCs w:val="22"/>
              </w:rPr>
              <w:t>10</w:t>
            </w:r>
            <w:r w:rsidRPr="007E448F">
              <w:rPr>
                <w:i w:val="0"/>
                <w:iCs w:val="0"/>
                <w:noProof/>
                <w:webHidden/>
                <w:sz w:val="22"/>
                <w:szCs w:val="22"/>
              </w:rPr>
              <w:fldChar w:fldCharType="end"/>
            </w:r>
          </w:hyperlink>
        </w:p>
        <w:p w14:paraId="3CE12E50" w14:textId="66E696AC" w:rsidR="00263AB8" w:rsidRPr="00D12B37" w:rsidRDefault="00263AB8">
          <w:r w:rsidRPr="00D12B37">
            <w:rPr>
              <w:b/>
              <w:bCs/>
              <w:noProof/>
              <w:sz w:val="22"/>
              <w:szCs w:val="20"/>
            </w:rPr>
            <w:fldChar w:fldCharType="end"/>
          </w:r>
        </w:p>
      </w:sdtContent>
    </w:sdt>
    <w:p w14:paraId="0E922AA4" w14:textId="77777777" w:rsidR="00AA169D" w:rsidRPr="00D12B37" w:rsidRDefault="00AA169D" w:rsidP="004756D0">
      <w:pPr>
        <w:spacing w:line="360" w:lineRule="auto"/>
        <w:rPr>
          <w:rFonts w:cs="Times New Roman"/>
        </w:rPr>
      </w:pPr>
    </w:p>
    <w:p w14:paraId="0C9074BD" w14:textId="3EF76612" w:rsidR="004756D0" w:rsidRPr="00D12B37" w:rsidRDefault="004756D0" w:rsidP="004756D0">
      <w:pPr>
        <w:spacing w:line="360" w:lineRule="auto"/>
        <w:rPr>
          <w:rFonts w:cs="Times New Roman"/>
        </w:rPr>
      </w:pPr>
    </w:p>
    <w:p w14:paraId="1DB71EC4" w14:textId="73B38A1B" w:rsidR="00844960" w:rsidRPr="00D12B37" w:rsidRDefault="004756D0" w:rsidP="00686272">
      <w:pPr>
        <w:pStyle w:val="1"/>
        <w:spacing w:after="240"/>
        <w:ind w:left="960" w:hanging="960"/>
      </w:pPr>
      <w:bookmarkStart w:id="0" w:name="_Toc139801499"/>
      <w:r w:rsidRPr="00D12B37">
        <w:rPr>
          <w:rFonts w:hint="eastAsia"/>
        </w:rPr>
        <w:t>I</w:t>
      </w:r>
      <w:r w:rsidRPr="00D12B37">
        <w:t>ntroduction</w:t>
      </w:r>
      <w:bookmarkEnd w:id="0"/>
    </w:p>
    <w:p w14:paraId="5D8FBD30" w14:textId="022C5C0E" w:rsidR="00F90B22" w:rsidRPr="00D12B37" w:rsidRDefault="00F90B22" w:rsidP="00F90B22">
      <w:pPr>
        <w:spacing w:line="360" w:lineRule="auto"/>
        <w:rPr>
          <w:rFonts w:cs="Times New Roman"/>
        </w:rPr>
      </w:pPr>
      <w:proofErr w:type="gramStart"/>
      <w:r w:rsidRPr="00D12B37">
        <w:rPr>
          <w:rFonts w:cs="Times New Roman"/>
        </w:rPr>
        <w:t>In order for</w:t>
      </w:r>
      <w:proofErr w:type="gramEnd"/>
      <w:r w:rsidRPr="00D12B37">
        <w:rPr>
          <w:rFonts w:cs="Times New Roman"/>
        </w:rPr>
        <w:t xml:space="preserve"> a debtor to successfully rebuild and continue their business through a corporate reorganization or restructuring procedure, a substantial amount of funds is usually required. However, debtors who have filed for bankruptcy proceedings often experience a severe deterioration in their credit, making it extremely difficult for them to obtain loans under normal circumstances.</w:t>
      </w:r>
    </w:p>
    <w:p w14:paraId="45EE6EBC" w14:textId="0A1B0B6D" w:rsidR="00CD2F45" w:rsidRPr="00D12B37" w:rsidRDefault="00F90B22" w:rsidP="00F90B22">
      <w:pPr>
        <w:spacing w:line="360" w:lineRule="auto"/>
        <w:rPr>
          <w:rFonts w:cs="Times New Roman"/>
        </w:rPr>
      </w:pPr>
      <w:r w:rsidRPr="00D12B37">
        <w:rPr>
          <w:rFonts w:cs="Times New Roman"/>
        </w:rPr>
        <w:t>Given these challenges, certain jurisdictions have introduced legal frameworks to provide specific protections that facilitate new borrowing after the petition</w:t>
      </w:r>
      <w:r w:rsidR="00E75C08" w:rsidRPr="00D12B37">
        <w:rPr>
          <w:rFonts w:cs="Times New Roman"/>
        </w:rPr>
        <w:t>, known as “debtor-in-possession financing” or “DIP financing”</w:t>
      </w:r>
      <w:r w:rsidRPr="00D12B37">
        <w:rPr>
          <w:rFonts w:cs="Times New Roman"/>
        </w:rPr>
        <w:t>. This paper provides an overview of DIP financing in the United States, Singapore, and Japan as examples.</w:t>
      </w:r>
    </w:p>
    <w:p w14:paraId="6399EB09" w14:textId="77777777" w:rsidR="00F90B22" w:rsidRPr="00D12B37" w:rsidRDefault="00F90B22" w:rsidP="00F90B22">
      <w:pPr>
        <w:spacing w:line="360" w:lineRule="auto"/>
        <w:rPr>
          <w:rFonts w:cs="Times New Roman"/>
        </w:rPr>
      </w:pPr>
    </w:p>
    <w:p w14:paraId="7B752524" w14:textId="02F1F987" w:rsidR="00F90B22" w:rsidRPr="00D12B37" w:rsidRDefault="00CD2F45" w:rsidP="00F90B22">
      <w:pPr>
        <w:pStyle w:val="1"/>
        <w:spacing w:after="240"/>
        <w:ind w:left="960" w:hanging="960"/>
      </w:pPr>
      <w:bookmarkStart w:id="1" w:name="_Toc139801500"/>
      <w:r w:rsidRPr="00D12B37">
        <w:lastRenderedPageBreak/>
        <w:t xml:space="preserve">Legislative provisions in </w:t>
      </w:r>
      <w:r w:rsidR="00DB217F" w:rsidRPr="00D12B37">
        <w:rPr>
          <w:rFonts w:hint="eastAsia"/>
        </w:rPr>
        <w:t>t</w:t>
      </w:r>
      <w:r w:rsidR="00DB217F" w:rsidRPr="00D12B37">
        <w:t xml:space="preserve">he U.S., </w:t>
      </w:r>
      <w:proofErr w:type="gramStart"/>
      <w:r w:rsidR="004C5BB7" w:rsidRPr="00D12B37">
        <w:t>Singapore</w:t>
      </w:r>
      <w:proofErr w:type="gramEnd"/>
      <w:r w:rsidR="00DB217F" w:rsidRPr="00D12B37">
        <w:t xml:space="preserve"> and Japan</w:t>
      </w:r>
      <w:r w:rsidR="00F90B22" w:rsidRPr="00D12B37">
        <w:t>.</w:t>
      </w:r>
      <w:bookmarkEnd w:id="1"/>
    </w:p>
    <w:p w14:paraId="2FD49DDA" w14:textId="7E743D22" w:rsidR="00CD2F45" w:rsidRPr="00D12B37" w:rsidRDefault="00E95402" w:rsidP="00686272">
      <w:pPr>
        <w:pStyle w:val="2"/>
        <w:spacing w:after="240"/>
        <w:ind w:left="1920" w:hanging="960"/>
      </w:pPr>
      <w:bookmarkStart w:id="2" w:name="_Toc139801501"/>
      <w:r w:rsidRPr="00D12B37">
        <w:t>United States</w:t>
      </w:r>
      <w:bookmarkEnd w:id="2"/>
      <w:r w:rsidRPr="00D12B37">
        <w:t xml:space="preserve"> </w:t>
      </w:r>
    </w:p>
    <w:p w14:paraId="5F565087" w14:textId="09DC12B8" w:rsidR="00CC51BA" w:rsidRPr="00D12B37" w:rsidRDefault="0088016B" w:rsidP="00655FAA">
      <w:pPr>
        <w:spacing w:line="360" w:lineRule="auto"/>
        <w:rPr>
          <w:rFonts w:cs="Times New Roman"/>
        </w:rPr>
      </w:pPr>
      <w:r w:rsidRPr="00D12B37">
        <w:rPr>
          <w:rFonts w:cs="Times New Roman"/>
        </w:rPr>
        <w:t xml:space="preserve">In the U.S., debtors are permitted to raise DIP financing during the pendency of their </w:t>
      </w:r>
      <w:r w:rsidR="00663E00" w:rsidRPr="00D12B37">
        <w:rPr>
          <w:rFonts w:cs="Times New Roman"/>
        </w:rPr>
        <w:t xml:space="preserve">proceedings under </w:t>
      </w:r>
      <w:r w:rsidR="00F90B22" w:rsidRPr="00D12B37">
        <w:rPr>
          <w:rFonts w:cs="Times New Roman"/>
        </w:rPr>
        <w:t>C</w:t>
      </w:r>
      <w:r w:rsidRPr="00D12B37">
        <w:rPr>
          <w:rFonts w:cs="Times New Roman"/>
        </w:rPr>
        <w:t xml:space="preserve">hapter 11 </w:t>
      </w:r>
      <w:r w:rsidR="00663E00" w:rsidRPr="00D12B37">
        <w:rPr>
          <w:rFonts w:cs="Times New Roman"/>
        </w:rPr>
        <w:t xml:space="preserve">of the United States Bankruptcy Code (the “Bankruptcy Code”) </w:t>
      </w:r>
      <w:r w:rsidR="009078D5" w:rsidRPr="00D12B37">
        <w:rPr>
          <w:rFonts w:cs="Times New Roman"/>
        </w:rPr>
        <w:t>and there are legislative provisions that protect DIP lenders</w:t>
      </w:r>
      <w:r w:rsidR="00CC51BA" w:rsidRPr="00D12B37">
        <w:rPr>
          <w:rFonts w:cs="Times New Roman"/>
        </w:rPr>
        <w:t xml:space="preserve">, granting incentives for </w:t>
      </w:r>
      <w:r w:rsidR="00655FAA" w:rsidRPr="00D12B37">
        <w:rPr>
          <w:rFonts w:cs="Times New Roman"/>
        </w:rPr>
        <w:t xml:space="preserve">their </w:t>
      </w:r>
      <w:r w:rsidR="00CC51BA" w:rsidRPr="00D12B37">
        <w:rPr>
          <w:rFonts w:cs="Times New Roman"/>
        </w:rPr>
        <w:t xml:space="preserve">conducting DIP financing. </w:t>
      </w:r>
      <w:r w:rsidR="00F90B22" w:rsidRPr="00D12B37">
        <w:rPr>
          <w:rFonts w:cs="Times New Roman"/>
        </w:rPr>
        <w:t>The measures requested are examined in sequential order, beginning with the method that has the least impact on existing creditors. As the impact on existing creditors increases, the conditions for approving the borrowing also become more stringent.</w:t>
      </w:r>
    </w:p>
    <w:p w14:paraId="6D8FFF89" w14:textId="221D7676" w:rsidR="00181035" w:rsidRPr="00D12B37" w:rsidRDefault="00CC51BA" w:rsidP="00767AED">
      <w:pPr>
        <w:tabs>
          <w:tab w:val="num" w:pos="720"/>
        </w:tabs>
        <w:spacing w:line="360" w:lineRule="auto"/>
        <w:rPr>
          <w:rFonts w:cs="Times New Roman"/>
        </w:rPr>
      </w:pPr>
      <w:r w:rsidRPr="00D12B37">
        <w:rPr>
          <w:rFonts w:cs="Times New Roman"/>
        </w:rPr>
        <w:t xml:space="preserve"> </w:t>
      </w:r>
    </w:p>
    <w:p w14:paraId="1130E9BA" w14:textId="7639C91F" w:rsidR="00767AED" w:rsidRPr="00D12B37" w:rsidRDefault="006D2F2F" w:rsidP="00686272">
      <w:pPr>
        <w:pStyle w:val="3"/>
        <w:spacing w:after="240"/>
        <w:ind w:left="2880" w:hanging="960"/>
      </w:pPr>
      <w:bookmarkStart w:id="3" w:name="_Toc139801502"/>
      <w:r w:rsidRPr="00D12B37">
        <w:rPr>
          <w:rFonts w:hint="eastAsia"/>
        </w:rPr>
        <w:t>Treat</w:t>
      </w:r>
      <w:r w:rsidR="00686272" w:rsidRPr="00D12B37">
        <w:t>ing</w:t>
      </w:r>
      <w:r w:rsidRPr="00D12B37">
        <w:rPr>
          <w:rFonts w:hint="eastAsia"/>
        </w:rPr>
        <w:t xml:space="preserve"> </w:t>
      </w:r>
      <w:r w:rsidRPr="00D12B37">
        <w:t>as administrati</w:t>
      </w:r>
      <w:r w:rsidR="00255FC9" w:rsidRPr="00D12B37">
        <w:t>ve expenses</w:t>
      </w:r>
      <w:bookmarkEnd w:id="3"/>
      <w:r w:rsidRPr="00D12B37">
        <w:t xml:space="preserve"> </w:t>
      </w:r>
    </w:p>
    <w:p w14:paraId="4DB4157E" w14:textId="0E4550EF" w:rsidR="0088016B" w:rsidRPr="00D12B37" w:rsidRDefault="00767AED" w:rsidP="009836BE">
      <w:pPr>
        <w:tabs>
          <w:tab w:val="num" w:pos="720"/>
        </w:tabs>
        <w:spacing w:line="360" w:lineRule="auto"/>
        <w:ind w:left="120"/>
        <w:rPr>
          <w:rFonts w:cs="Times New Roman"/>
        </w:rPr>
      </w:pPr>
      <w:r w:rsidRPr="00D12B37">
        <w:rPr>
          <w:rFonts w:cs="Times New Roman"/>
        </w:rPr>
        <w:t xml:space="preserve">DIP </w:t>
      </w:r>
      <w:r w:rsidR="009836BE" w:rsidRPr="00D12B37">
        <w:rPr>
          <w:rFonts w:cs="Times New Roman"/>
        </w:rPr>
        <w:t>may obtain</w:t>
      </w:r>
      <w:r w:rsidRPr="00D12B37">
        <w:rPr>
          <w:rFonts w:cs="Times New Roman"/>
        </w:rPr>
        <w:t xml:space="preserve"> unsecured credit and </w:t>
      </w:r>
      <w:r w:rsidR="009836BE" w:rsidRPr="00D12B37">
        <w:rPr>
          <w:rFonts w:cs="Times New Roman"/>
        </w:rPr>
        <w:t>incur unsecured debt</w:t>
      </w:r>
      <w:r w:rsidR="006D2F2F" w:rsidRPr="00D12B37">
        <w:rPr>
          <w:rStyle w:val="ad"/>
          <w:rFonts w:cs="Times New Roman"/>
        </w:rPr>
        <w:footnoteReference w:id="1"/>
      </w:r>
      <w:r w:rsidR="006D2F2F" w:rsidRPr="00D12B37">
        <w:rPr>
          <w:rFonts w:cs="Times New Roman"/>
        </w:rPr>
        <w:t xml:space="preserve"> </w:t>
      </w:r>
      <w:r w:rsidR="009836BE" w:rsidRPr="00D12B37">
        <w:rPr>
          <w:rFonts w:cs="Times New Roman"/>
        </w:rPr>
        <w:t xml:space="preserve">and DIP loans are treated as </w:t>
      </w:r>
      <w:r w:rsidR="00627E29" w:rsidRPr="00D12B37">
        <w:rPr>
          <w:rFonts w:cs="Times New Roman"/>
        </w:rPr>
        <w:t>a</w:t>
      </w:r>
      <w:r w:rsidR="00255FC9" w:rsidRPr="00D12B37">
        <w:rPr>
          <w:rFonts w:cs="Times New Roman"/>
        </w:rPr>
        <w:t>n administrative expense</w:t>
      </w:r>
      <w:r w:rsidR="002C34E6" w:rsidRPr="00D12B37">
        <w:rPr>
          <w:rFonts w:cs="Times New Roman"/>
        </w:rPr>
        <w:t xml:space="preserve"> </w:t>
      </w:r>
      <w:r w:rsidR="00627E29" w:rsidRPr="00D12B37">
        <w:rPr>
          <w:rFonts w:cs="Times New Roman"/>
        </w:rPr>
        <w:t>and afforded a higher priority than unsecured pre-</w:t>
      </w:r>
      <w:r w:rsidR="002C34E6" w:rsidRPr="00D12B37">
        <w:rPr>
          <w:rFonts w:cs="Times New Roman"/>
        </w:rPr>
        <w:t xml:space="preserve">petition </w:t>
      </w:r>
      <w:r w:rsidR="00627E29" w:rsidRPr="00D12B37">
        <w:rPr>
          <w:rFonts w:cs="Times New Roman"/>
        </w:rPr>
        <w:t>claims</w:t>
      </w:r>
      <w:r w:rsidR="002C34E6" w:rsidRPr="00D12B37">
        <w:rPr>
          <w:rStyle w:val="ad"/>
          <w:rFonts w:cs="Times New Roman"/>
        </w:rPr>
        <w:footnoteReference w:id="2"/>
      </w:r>
      <w:r w:rsidR="009836BE" w:rsidRPr="00D12B37">
        <w:rPr>
          <w:rFonts w:cs="Times New Roman"/>
        </w:rPr>
        <w:t>.</w:t>
      </w:r>
    </w:p>
    <w:p w14:paraId="56C4CAB7" w14:textId="6BA10B50" w:rsidR="009836BE" w:rsidRPr="00D12B37" w:rsidRDefault="00CC51BA" w:rsidP="00CC51BA">
      <w:pPr>
        <w:tabs>
          <w:tab w:val="num" w:pos="720"/>
        </w:tabs>
        <w:spacing w:line="360" w:lineRule="auto"/>
        <w:ind w:leftChars="50" w:left="120"/>
        <w:rPr>
          <w:rFonts w:cs="Times New Roman"/>
        </w:rPr>
      </w:pPr>
      <w:r w:rsidRPr="00D12B37">
        <w:rPr>
          <w:rFonts w:cs="Times New Roman"/>
        </w:rPr>
        <w:t xml:space="preserve">However, if the debtor is unable to repay the DIP loans </w:t>
      </w:r>
      <w:r w:rsidR="00255FC9" w:rsidRPr="00D12B37">
        <w:rPr>
          <w:rFonts w:cs="Times New Roman"/>
        </w:rPr>
        <w:t>with</w:t>
      </w:r>
      <w:r w:rsidRPr="00D12B37">
        <w:rPr>
          <w:rFonts w:cs="Times New Roman"/>
        </w:rPr>
        <w:t xml:space="preserve"> unencumbered assets, the lender </w:t>
      </w:r>
      <w:r w:rsidR="00255FC9" w:rsidRPr="00D12B37">
        <w:rPr>
          <w:rFonts w:cs="Times New Roman"/>
        </w:rPr>
        <w:t>may not be able to</w:t>
      </w:r>
      <w:r w:rsidRPr="00D12B37">
        <w:rPr>
          <w:rFonts w:cs="Times New Roman"/>
        </w:rPr>
        <w:t xml:space="preserve"> recover the loan. Therefore, this provision alone is often considered insufficient as an incentive for DIP lenders</w:t>
      </w:r>
      <w:r w:rsidRPr="00D12B37">
        <w:rPr>
          <w:rStyle w:val="ad"/>
          <w:rFonts w:cs="Times New Roman"/>
        </w:rPr>
        <w:footnoteReference w:id="3"/>
      </w:r>
      <w:r w:rsidRPr="00D12B37">
        <w:rPr>
          <w:rFonts w:cs="Times New Roman"/>
        </w:rPr>
        <w:t>.</w:t>
      </w:r>
    </w:p>
    <w:p w14:paraId="264623F7" w14:textId="77777777" w:rsidR="009836BE" w:rsidRPr="00D12B37" w:rsidRDefault="009836BE" w:rsidP="009836BE">
      <w:pPr>
        <w:tabs>
          <w:tab w:val="num" w:pos="720"/>
        </w:tabs>
        <w:spacing w:line="360" w:lineRule="auto"/>
        <w:ind w:left="120"/>
        <w:rPr>
          <w:rFonts w:cs="Times New Roman"/>
        </w:rPr>
      </w:pPr>
    </w:p>
    <w:p w14:paraId="33638CDA" w14:textId="7519A7BB" w:rsidR="00CD2F45" w:rsidRPr="00D12B37" w:rsidRDefault="00DB2371" w:rsidP="00686272">
      <w:pPr>
        <w:pStyle w:val="3"/>
        <w:spacing w:after="240"/>
        <w:ind w:left="2880" w:hanging="960"/>
      </w:pPr>
      <w:bookmarkStart w:id="4" w:name="_Toc139801503"/>
      <w:r w:rsidRPr="00D12B37">
        <w:t>Super priority</w:t>
      </w:r>
      <w:r w:rsidR="00246041" w:rsidRPr="00D12B37">
        <w:t xml:space="preserve"> and </w:t>
      </w:r>
      <w:r w:rsidR="00255FC9" w:rsidRPr="00D12B37">
        <w:rPr>
          <w:rFonts w:hint="eastAsia"/>
        </w:rPr>
        <w:t>o</w:t>
      </w:r>
      <w:r w:rsidR="00255FC9" w:rsidRPr="00D12B37">
        <w:t>ther protections</w:t>
      </w:r>
      <w:bookmarkEnd w:id="4"/>
      <w:r w:rsidR="00255FC9" w:rsidRPr="00D12B37">
        <w:t xml:space="preserve"> </w:t>
      </w:r>
    </w:p>
    <w:p w14:paraId="515096A7" w14:textId="49154974" w:rsidR="00C5736B" w:rsidRPr="00D12B37" w:rsidRDefault="00C5736B" w:rsidP="006D2F2F">
      <w:pPr>
        <w:tabs>
          <w:tab w:val="num" w:pos="720"/>
        </w:tabs>
        <w:spacing w:line="360" w:lineRule="auto"/>
        <w:rPr>
          <w:rFonts w:cs="Times New Roman"/>
        </w:rPr>
      </w:pPr>
      <w:r w:rsidRPr="00D12B37">
        <w:rPr>
          <w:rFonts w:cs="Times New Roman"/>
        </w:rPr>
        <w:t xml:space="preserve">Therefore, Bankruptcy Code provides that if DIP is unable to obtain unsecured </w:t>
      </w:r>
      <w:r w:rsidR="006D2F2F" w:rsidRPr="00D12B37">
        <w:rPr>
          <w:rFonts w:cs="Times New Roman"/>
        </w:rPr>
        <w:t>credit</w:t>
      </w:r>
      <w:r w:rsidRPr="00D12B37">
        <w:rPr>
          <w:rFonts w:cs="Times New Roman"/>
        </w:rPr>
        <w:t xml:space="preserve">, the court, after </w:t>
      </w:r>
      <w:r w:rsidR="006D2F2F" w:rsidRPr="00D12B37">
        <w:rPr>
          <w:rFonts w:cs="Times New Roman"/>
        </w:rPr>
        <w:t xml:space="preserve">a notice and </w:t>
      </w:r>
      <w:r w:rsidRPr="00D12B37">
        <w:rPr>
          <w:rFonts w:cs="Times New Roman"/>
        </w:rPr>
        <w:t xml:space="preserve">hearing, </w:t>
      </w:r>
      <w:r w:rsidR="006D2F2F" w:rsidRPr="00D12B37">
        <w:rPr>
          <w:rFonts w:cs="Times New Roman"/>
        </w:rPr>
        <w:t xml:space="preserve">may </w:t>
      </w:r>
      <w:r w:rsidRPr="00D12B37">
        <w:rPr>
          <w:rFonts w:cs="Times New Roman"/>
        </w:rPr>
        <w:t xml:space="preserve">authorize </w:t>
      </w:r>
      <w:r w:rsidR="006D2F2F" w:rsidRPr="00D12B37">
        <w:rPr>
          <w:rFonts w:cs="Times New Roman"/>
        </w:rPr>
        <w:t>the obtaining of credit or the incurring of debt,</w:t>
      </w:r>
      <w:r w:rsidRPr="00D12B37">
        <w:rPr>
          <w:rFonts w:cs="Times New Roman"/>
        </w:rPr>
        <w:t xml:space="preserve"> through one of the following methods</w:t>
      </w:r>
      <w:r w:rsidR="004A2065" w:rsidRPr="00D12B37">
        <w:rPr>
          <w:rStyle w:val="ad"/>
          <w:rFonts w:cs="Times New Roman"/>
        </w:rPr>
        <w:footnoteReference w:id="4"/>
      </w:r>
      <w:r w:rsidRPr="00D12B37">
        <w:rPr>
          <w:rFonts w:cs="Times New Roman"/>
        </w:rPr>
        <w:t>:</w:t>
      </w:r>
    </w:p>
    <w:p w14:paraId="1BB0736A" w14:textId="1ED0D0A0" w:rsidR="00C5736B" w:rsidRPr="00D12B37" w:rsidRDefault="00C5736B" w:rsidP="00E775E6">
      <w:pPr>
        <w:tabs>
          <w:tab w:val="left" w:pos="709"/>
        </w:tabs>
        <w:spacing w:line="360" w:lineRule="auto"/>
        <w:ind w:leftChars="100" w:left="240"/>
        <w:rPr>
          <w:rFonts w:cs="Times New Roman"/>
        </w:rPr>
      </w:pPr>
      <w:r w:rsidRPr="00D12B37">
        <w:rPr>
          <w:rFonts w:cs="Times New Roman"/>
        </w:rPr>
        <w:t>(</w:t>
      </w:r>
      <w:r w:rsidR="00655FAA" w:rsidRPr="00D12B37">
        <w:rPr>
          <w:rFonts w:cs="Times New Roman"/>
        </w:rPr>
        <w:t>a)</w:t>
      </w:r>
      <w:r w:rsidR="004A2065" w:rsidRPr="00D12B37">
        <w:rPr>
          <w:rFonts w:cs="Times New Roman"/>
        </w:rPr>
        <w:t xml:space="preserve"> </w:t>
      </w:r>
      <w:r w:rsidR="000A57A6" w:rsidRPr="00D12B37">
        <w:rPr>
          <w:rFonts w:cs="Times New Roman"/>
        </w:rPr>
        <w:tab/>
      </w:r>
      <w:r w:rsidR="006D2F2F" w:rsidRPr="00D12B37">
        <w:rPr>
          <w:rFonts w:cs="Times New Roman"/>
        </w:rPr>
        <w:t xml:space="preserve">with priority over all administrative </w:t>
      </w:r>
      <w:proofErr w:type="gramStart"/>
      <w:r w:rsidR="006D2F2F" w:rsidRPr="00D12B37">
        <w:rPr>
          <w:rFonts w:cs="Times New Roman"/>
        </w:rPr>
        <w:t>expenses;</w:t>
      </w:r>
      <w:proofErr w:type="gramEnd"/>
    </w:p>
    <w:p w14:paraId="5B486ED1" w14:textId="4BE04102" w:rsidR="00C5736B" w:rsidRPr="00D12B37" w:rsidRDefault="00C5736B" w:rsidP="00E775E6">
      <w:pPr>
        <w:tabs>
          <w:tab w:val="left" w:pos="709"/>
        </w:tabs>
        <w:spacing w:line="360" w:lineRule="auto"/>
        <w:ind w:leftChars="100" w:left="240"/>
        <w:rPr>
          <w:rFonts w:cs="Times New Roman"/>
        </w:rPr>
      </w:pPr>
      <w:r w:rsidRPr="00D12B37">
        <w:rPr>
          <w:rFonts w:cs="Times New Roman"/>
        </w:rPr>
        <w:t>(</w:t>
      </w:r>
      <w:r w:rsidR="00655FAA" w:rsidRPr="00D12B37">
        <w:rPr>
          <w:rFonts w:cs="Times New Roman"/>
        </w:rPr>
        <w:t>b)</w:t>
      </w:r>
      <w:r w:rsidRPr="00D12B37">
        <w:rPr>
          <w:rFonts w:cs="Times New Roman"/>
        </w:rPr>
        <w:t xml:space="preserve"> </w:t>
      </w:r>
      <w:r w:rsidR="000A57A6" w:rsidRPr="00D12B37">
        <w:rPr>
          <w:rFonts w:cs="Times New Roman"/>
        </w:rPr>
        <w:tab/>
      </w:r>
      <w:r w:rsidR="006D2F2F" w:rsidRPr="00D12B37">
        <w:rPr>
          <w:rFonts w:cs="Times New Roman"/>
        </w:rPr>
        <w:t xml:space="preserve">secured by a lien on property of the estate that is not otherwise subject to a lien; or </w:t>
      </w:r>
    </w:p>
    <w:p w14:paraId="3FC60CB6" w14:textId="752AD8BB" w:rsidR="00C5736B" w:rsidRPr="00D12B37" w:rsidRDefault="00C5736B" w:rsidP="00E775E6">
      <w:pPr>
        <w:tabs>
          <w:tab w:val="left" w:pos="709"/>
        </w:tabs>
        <w:spacing w:line="360" w:lineRule="auto"/>
        <w:ind w:leftChars="100" w:left="240"/>
        <w:rPr>
          <w:rFonts w:cs="Times New Roman"/>
        </w:rPr>
      </w:pPr>
      <w:r w:rsidRPr="00D12B37">
        <w:rPr>
          <w:rFonts w:cs="Times New Roman"/>
        </w:rPr>
        <w:t>(</w:t>
      </w:r>
      <w:r w:rsidR="00655FAA" w:rsidRPr="00D12B37">
        <w:rPr>
          <w:rFonts w:cs="Times New Roman"/>
        </w:rPr>
        <w:t>c)</w:t>
      </w:r>
      <w:r w:rsidRPr="00D12B37">
        <w:rPr>
          <w:rFonts w:cs="Times New Roman"/>
        </w:rPr>
        <w:t xml:space="preserve"> </w:t>
      </w:r>
      <w:r w:rsidR="000A57A6" w:rsidRPr="00D12B37">
        <w:rPr>
          <w:rFonts w:cs="Times New Roman"/>
        </w:rPr>
        <w:tab/>
      </w:r>
      <w:r w:rsidR="006D2F2F" w:rsidRPr="00D12B37">
        <w:rPr>
          <w:rFonts w:cs="Times New Roman"/>
        </w:rPr>
        <w:t>secured by a junior lien on property of the estate that is subject to a lien.</w:t>
      </w:r>
    </w:p>
    <w:p w14:paraId="21D09EC1" w14:textId="77777777" w:rsidR="006D2F2F" w:rsidRPr="00D12B37" w:rsidRDefault="006D2F2F" w:rsidP="006D2F2F">
      <w:pPr>
        <w:tabs>
          <w:tab w:val="num" w:pos="720"/>
        </w:tabs>
        <w:spacing w:line="360" w:lineRule="auto"/>
        <w:rPr>
          <w:rFonts w:cs="Times New Roman"/>
        </w:rPr>
      </w:pPr>
    </w:p>
    <w:p w14:paraId="2BE27CC8" w14:textId="77AD4F15" w:rsidR="00C5736B" w:rsidRPr="00D12B37" w:rsidRDefault="00C5736B" w:rsidP="006D2F2F">
      <w:pPr>
        <w:tabs>
          <w:tab w:val="num" w:pos="720"/>
        </w:tabs>
        <w:spacing w:line="360" w:lineRule="auto"/>
        <w:rPr>
          <w:rFonts w:cs="Times New Roman"/>
        </w:rPr>
      </w:pPr>
      <w:r w:rsidRPr="00D12B37">
        <w:rPr>
          <w:rFonts w:cs="Times New Roman"/>
        </w:rPr>
        <w:t xml:space="preserve">The </w:t>
      </w:r>
      <w:r w:rsidR="006D2F2F" w:rsidRPr="00D12B37">
        <w:rPr>
          <w:rFonts w:cs="Times New Roman"/>
        </w:rPr>
        <w:t>borrowing</w:t>
      </w:r>
      <w:r w:rsidRPr="00D12B37">
        <w:rPr>
          <w:rFonts w:cs="Times New Roman"/>
        </w:rPr>
        <w:t xml:space="preserve"> described in (</w:t>
      </w:r>
      <w:r w:rsidR="00655FAA" w:rsidRPr="00D12B37">
        <w:rPr>
          <w:rFonts w:cs="Times New Roman"/>
        </w:rPr>
        <w:t>a</w:t>
      </w:r>
      <w:r w:rsidRPr="00D12B37">
        <w:rPr>
          <w:rFonts w:cs="Times New Roman"/>
        </w:rPr>
        <w:t xml:space="preserve">) </w:t>
      </w:r>
      <w:r w:rsidR="00AE441B" w:rsidRPr="00D12B37">
        <w:rPr>
          <w:rFonts w:cs="Times New Roman"/>
        </w:rPr>
        <w:t xml:space="preserve">above </w:t>
      </w:r>
      <w:r w:rsidRPr="00D12B37">
        <w:rPr>
          <w:rFonts w:cs="Times New Roman"/>
        </w:rPr>
        <w:t xml:space="preserve">is referred to as "Super Priority" as it takes priority over </w:t>
      </w:r>
      <w:r w:rsidR="006D2F2F" w:rsidRPr="00D12B37">
        <w:rPr>
          <w:rFonts w:cs="Times New Roman"/>
        </w:rPr>
        <w:t>administrative expenses</w:t>
      </w:r>
      <w:r w:rsidRPr="00D12B37">
        <w:rPr>
          <w:rFonts w:cs="Times New Roman"/>
        </w:rPr>
        <w:t>.</w:t>
      </w:r>
    </w:p>
    <w:p w14:paraId="0622BAE8" w14:textId="77777777" w:rsidR="007F201A" w:rsidRPr="00D12B37" w:rsidRDefault="007F201A" w:rsidP="00246041">
      <w:pPr>
        <w:tabs>
          <w:tab w:val="num" w:pos="720"/>
        </w:tabs>
        <w:spacing w:line="360" w:lineRule="auto"/>
        <w:rPr>
          <w:rFonts w:cs="Times New Roman"/>
        </w:rPr>
      </w:pPr>
    </w:p>
    <w:p w14:paraId="1BC41C21" w14:textId="1DB6CCED" w:rsidR="00246041" w:rsidRPr="00D12B37" w:rsidRDefault="007F201A" w:rsidP="00246041">
      <w:pPr>
        <w:tabs>
          <w:tab w:val="num" w:pos="720"/>
        </w:tabs>
        <w:spacing w:line="360" w:lineRule="auto"/>
        <w:rPr>
          <w:rFonts w:cs="Times New Roman"/>
        </w:rPr>
      </w:pPr>
      <w:r w:rsidRPr="00D12B37">
        <w:rPr>
          <w:rFonts w:cs="Times New Roman"/>
        </w:rPr>
        <w:t xml:space="preserve">With being granted a super-priority and establishing collateral for unsecured assets, as well as </w:t>
      </w:r>
      <w:r w:rsidRPr="00D12B37">
        <w:rPr>
          <w:rFonts w:cs="Times New Roman"/>
        </w:rPr>
        <w:lastRenderedPageBreak/>
        <w:t xml:space="preserve">setting junior liens on assets already secured, the likelihood of recovery for DIP loan lenders becomes higher compared to just treating DIP loans as administrative expenses. However, if existing liens are already in place on </w:t>
      </w:r>
      <w:proofErr w:type="gramStart"/>
      <w:r w:rsidRPr="00D12B37">
        <w:rPr>
          <w:rFonts w:cs="Times New Roman"/>
        </w:rPr>
        <w:t>the all</w:t>
      </w:r>
      <w:proofErr w:type="gramEnd"/>
      <w:r w:rsidRPr="00D12B37">
        <w:rPr>
          <w:rFonts w:cs="Times New Roman"/>
        </w:rPr>
        <w:t xml:space="preserve"> or the vast majority of debtor’s assets, </w:t>
      </w:r>
      <w:r w:rsidR="004A2065" w:rsidRPr="00D12B37">
        <w:rPr>
          <w:rFonts w:cs="Times New Roman"/>
        </w:rPr>
        <w:t xml:space="preserve">these methods </w:t>
      </w:r>
      <w:r w:rsidR="00D063DD" w:rsidRPr="00D12B37">
        <w:rPr>
          <w:rFonts w:cs="Times New Roman"/>
        </w:rPr>
        <w:t xml:space="preserve">may not give sufficient </w:t>
      </w:r>
      <w:r w:rsidRPr="00D12B37">
        <w:rPr>
          <w:rFonts w:cs="Times New Roman"/>
        </w:rPr>
        <w:t>incentive</w:t>
      </w:r>
      <w:r w:rsidR="00D063DD" w:rsidRPr="00D12B37">
        <w:rPr>
          <w:rFonts w:cs="Times New Roman"/>
        </w:rPr>
        <w:t xml:space="preserve"> for DIP </w:t>
      </w:r>
      <w:r w:rsidR="00655FAA" w:rsidRPr="00D12B37">
        <w:rPr>
          <w:rFonts w:cs="Times New Roman"/>
        </w:rPr>
        <w:t>lenders</w:t>
      </w:r>
      <w:r w:rsidR="008F63D6" w:rsidRPr="00D12B37">
        <w:rPr>
          <w:rFonts w:cs="Times New Roman"/>
        </w:rPr>
        <w:t>.</w:t>
      </w:r>
    </w:p>
    <w:p w14:paraId="748095E5" w14:textId="77777777" w:rsidR="00C5736B" w:rsidRPr="00D12B37" w:rsidRDefault="00C5736B" w:rsidP="004756D0">
      <w:pPr>
        <w:tabs>
          <w:tab w:val="num" w:pos="720"/>
        </w:tabs>
        <w:spacing w:line="360" w:lineRule="auto"/>
        <w:ind w:left="360"/>
        <w:rPr>
          <w:rFonts w:cs="Times New Roman"/>
        </w:rPr>
      </w:pPr>
    </w:p>
    <w:p w14:paraId="0690E8CC" w14:textId="3D964B89" w:rsidR="00CD2F45" w:rsidRPr="00D12B37" w:rsidRDefault="00FD3918" w:rsidP="00E9612E">
      <w:pPr>
        <w:pStyle w:val="3"/>
        <w:spacing w:after="240" w:line="360" w:lineRule="auto"/>
        <w:ind w:left="2880" w:hanging="960"/>
      </w:pPr>
      <w:bookmarkStart w:id="5" w:name="_Toc139801504"/>
      <w:r w:rsidRPr="00D12B37">
        <w:rPr>
          <w:rFonts w:hint="eastAsia"/>
        </w:rPr>
        <w:t>P</w:t>
      </w:r>
      <w:r w:rsidRPr="00D12B37">
        <w:t>riming Lien</w:t>
      </w:r>
      <w:bookmarkEnd w:id="5"/>
      <w:r w:rsidR="00CD2F45" w:rsidRPr="00D12B37">
        <w:t xml:space="preserve"> </w:t>
      </w:r>
    </w:p>
    <w:p w14:paraId="5A06F8A0" w14:textId="3F798C71" w:rsidR="0004097D" w:rsidRPr="00D12B37" w:rsidRDefault="0004097D" w:rsidP="00E9612E">
      <w:pPr>
        <w:tabs>
          <w:tab w:val="num" w:pos="720"/>
        </w:tabs>
        <w:spacing w:line="360" w:lineRule="auto"/>
        <w:ind w:leftChars="59" w:left="142"/>
        <w:rPr>
          <w:rFonts w:cs="Times New Roman"/>
        </w:rPr>
      </w:pPr>
      <w:r w:rsidRPr="00D12B37">
        <w:rPr>
          <w:rFonts w:cs="Times New Roman"/>
        </w:rPr>
        <w:t xml:space="preserve">If even Super Priority does not allow for borrowing, </w:t>
      </w:r>
      <w:r w:rsidR="00DF2F54" w:rsidRPr="00D12B37">
        <w:rPr>
          <w:rFonts w:cs="Times New Roman"/>
        </w:rPr>
        <w:t xml:space="preserve">the Bankruptcy Codes provides that </w:t>
      </w:r>
      <w:r w:rsidRPr="00D12B37">
        <w:rPr>
          <w:rFonts w:cs="Times New Roman"/>
        </w:rPr>
        <w:t xml:space="preserve">the trustee may be granted more powerful means to obtain new borrowing by providing a priority lien </w:t>
      </w:r>
      <w:r w:rsidR="004A2065" w:rsidRPr="00D12B37">
        <w:rPr>
          <w:rFonts w:cs="Times New Roman"/>
        </w:rPr>
        <w:t>called “Priming Liens”, which surpasses</w:t>
      </w:r>
      <w:r w:rsidRPr="00D12B37">
        <w:rPr>
          <w:rFonts w:cs="Times New Roman"/>
        </w:rPr>
        <w:t xml:space="preserve"> existing liens.</w:t>
      </w:r>
    </w:p>
    <w:p w14:paraId="587CF1E2" w14:textId="77777777" w:rsidR="0004097D" w:rsidRPr="00D12B37" w:rsidRDefault="0004097D" w:rsidP="00E9612E">
      <w:pPr>
        <w:tabs>
          <w:tab w:val="num" w:pos="720"/>
        </w:tabs>
        <w:spacing w:line="360" w:lineRule="auto"/>
        <w:ind w:leftChars="59" w:left="142"/>
        <w:rPr>
          <w:rFonts w:cs="Times New Roman"/>
        </w:rPr>
      </w:pPr>
    </w:p>
    <w:p w14:paraId="4E373FDB" w14:textId="2AA4CA37" w:rsidR="0004097D" w:rsidRPr="00D12B37" w:rsidRDefault="0004097D" w:rsidP="00E9612E">
      <w:pPr>
        <w:tabs>
          <w:tab w:val="num" w:pos="720"/>
        </w:tabs>
        <w:spacing w:line="360" w:lineRule="auto"/>
        <w:ind w:leftChars="59" w:left="142"/>
        <w:rPr>
          <w:rFonts w:cs="Times New Roman"/>
        </w:rPr>
      </w:pPr>
      <w:r w:rsidRPr="00D12B37">
        <w:rPr>
          <w:rFonts w:cs="Times New Roman"/>
        </w:rPr>
        <w:t>Specifically, the court, after notice</w:t>
      </w:r>
      <w:r w:rsidR="004A2065" w:rsidRPr="00D12B37">
        <w:rPr>
          <w:rFonts w:cs="Times New Roman"/>
        </w:rPr>
        <w:t xml:space="preserve"> and a </w:t>
      </w:r>
      <w:r w:rsidRPr="00D12B37">
        <w:rPr>
          <w:rFonts w:cs="Times New Roman"/>
        </w:rPr>
        <w:t xml:space="preserve">hearing, </w:t>
      </w:r>
      <w:r w:rsidR="004A2065" w:rsidRPr="00D12B37">
        <w:rPr>
          <w:rFonts w:cs="Times New Roman"/>
        </w:rPr>
        <w:t xml:space="preserve">may </w:t>
      </w:r>
      <w:r w:rsidRPr="00D12B37">
        <w:rPr>
          <w:rFonts w:cs="Times New Roman"/>
        </w:rPr>
        <w:t>authorize the granting of a priority lien that is superior or equal in priority to existing lie</w:t>
      </w:r>
      <w:r w:rsidR="004A2065" w:rsidRPr="00D12B37">
        <w:rPr>
          <w:rFonts w:cs="Times New Roman"/>
        </w:rPr>
        <w:t xml:space="preserve">n </w:t>
      </w:r>
      <w:r w:rsidRPr="00D12B37">
        <w:rPr>
          <w:rFonts w:cs="Times New Roman"/>
        </w:rPr>
        <w:t xml:space="preserve">on property </w:t>
      </w:r>
      <w:r w:rsidR="004A2065" w:rsidRPr="00D12B37">
        <w:rPr>
          <w:rFonts w:cs="Times New Roman"/>
        </w:rPr>
        <w:t xml:space="preserve">of the estate </w:t>
      </w:r>
      <w:r w:rsidRPr="00D12B37">
        <w:rPr>
          <w:rFonts w:cs="Times New Roman"/>
        </w:rPr>
        <w:t xml:space="preserve">if both of the following requirements are </w:t>
      </w:r>
      <w:r w:rsidR="004A2065" w:rsidRPr="00D12B37">
        <w:rPr>
          <w:rFonts w:cs="Times New Roman"/>
        </w:rPr>
        <w:t>satisfied</w:t>
      </w:r>
      <w:r w:rsidR="004A2065" w:rsidRPr="00D12B37">
        <w:rPr>
          <w:rStyle w:val="ad"/>
          <w:rFonts w:cs="Times New Roman"/>
        </w:rPr>
        <w:footnoteReference w:id="5"/>
      </w:r>
      <w:r w:rsidRPr="00D12B37">
        <w:rPr>
          <w:rFonts w:cs="Times New Roman"/>
        </w:rPr>
        <w:t>:</w:t>
      </w:r>
    </w:p>
    <w:p w14:paraId="4AD41CB7" w14:textId="320B6F94" w:rsidR="0004097D" w:rsidRPr="00D12B37" w:rsidRDefault="0004097D" w:rsidP="00E775E6">
      <w:pPr>
        <w:pStyle w:val="aa"/>
        <w:numPr>
          <w:ilvl w:val="0"/>
          <w:numId w:val="21"/>
        </w:numPr>
        <w:tabs>
          <w:tab w:val="num" w:pos="851"/>
        </w:tabs>
        <w:spacing w:line="360" w:lineRule="auto"/>
        <w:ind w:leftChars="0" w:hanging="136"/>
        <w:rPr>
          <w:rFonts w:cs="Times New Roman"/>
        </w:rPr>
      </w:pPr>
      <w:r w:rsidRPr="00D12B37">
        <w:rPr>
          <w:rFonts w:cs="Times New Roman"/>
        </w:rPr>
        <w:t xml:space="preserve">the trustee is unable to obtain </w:t>
      </w:r>
      <w:r w:rsidR="004A2065" w:rsidRPr="00D12B37">
        <w:rPr>
          <w:rFonts w:cs="Times New Roman"/>
        </w:rPr>
        <w:t xml:space="preserve">such credit otherwise; </w:t>
      </w:r>
      <w:r w:rsidRPr="00D12B37">
        <w:rPr>
          <w:rFonts w:cs="Times New Roman"/>
        </w:rPr>
        <w:t>an</w:t>
      </w:r>
      <w:r w:rsidRPr="00D12B37">
        <w:rPr>
          <w:rFonts w:cs="Times New Roman" w:hint="eastAsia"/>
        </w:rPr>
        <w:t>d</w:t>
      </w:r>
    </w:p>
    <w:p w14:paraId="4C584A2F" w14:textId="0D52F884" w:rsidR="0004097D" w:rsidRPr="00D12B37" w:rsidRDefault="004A2065" w:rsidP="00E775E6">
      <w:pPr>
        <w:pStyle w:val="aa"/>
        <w:numPr>
          <w:ilvl w:val="0"/>
          <w:numId w:val="21"/>
        </w:numPr>
        <w:tabs>
          <w:tab w:val="num" w:pos="851"/>
        </w:tabs>
        <w:spacing w:line="360" w:lineRule="auto"/>
        <w:ind w:leftChars="0" w:left="851" w:hanging="425"/>
        <w:rPr>
          <w:rFonts w:cs="Times New Roman"/>
        </w:rPr>
      </w:pPr>
      <w:r w:rsidRPr="00D12B37">
        <w:rPr>
          <w:rFonts w:cs="Times New Roman"/>
        </w:rPr>
        <w:t xml:space="preserve">there is </w:t>
      </w:r>
      <w:r w:rsidR="005A778E" w:rsidRPr="00D12B37">
        <w:rPr>
          <w:rFonts w:cs="Times New Roman"/>
        </w:rPr>
        <w:t>adequate</w:t>
      </w:r>
      <w:r w:rsidR="0004097D" w:rsidRPr="00D12B37">
        <w:rPr>
          <w:rFonts w:cs="Times New Roman"/>
        </w:rPr>
        <w:t xml:space="preserve"> protection</w:t>
      </w:r>
      <w:r w:rsidR="005A778E" w:rsidRPr="00D12B37">
        <w:rPr>
          <w:rFonts w:cs="Times New Roman"/>
        </w:rPr>
        <w:t xml:space="preserve"> </w:t>
      </w:r>
      <w:r w:rsidRPr="00D12B37">
        <w:rPr>
          <w:rFonts w:cs="Times New Roman"/>
        </w:rPr>
        <w:t xml:space="preserve">of the interest of the holder of the lien on the property of the estate on which such senior or equal lien is proposed to be granted. </w:t>
      </w:r>
    </w:p>
    <w:p w14:paraId="7222DA2B" w14:textId="77777777" w:rsidR="0004097D" w:rsidRPr="00D12B37" w:rsidRDefault="0004097D" w:rsidP="00E9612E">
      <w:pPr>
        <w:tabs>
          <w:tab w:val="num" w:pos="720"/>
        </w:tabs>
        <w:spacing w:line="360" w:lineRule="auto"/>
        <w:ind w:leftChars="59" w:left="142"/>
        <w:rPr>
          <w:rFonts w:cs="Times New Roman"/>
        </w:rPr>
      </w:pPr>
    </w:p>
    <w:p w14:paraId="315BBD6D" w14:textId="33DA09F5" w:rsidR="00FD3918" w:rsidRPr="00D12B37" w:rsidRDefault="0004097D" w:rsidP="00E9612E">
      <w:pPr>
        <w:tabs>
          <w:tab w:val="num" w:pos="720"/>
        </w:tabs>
        <w:spacing w:line="360" w:lineRule="auto"/>
        <w:ind w:leftChars="59" w:left="142"/>
        <w:rPr>
          <w:rFonts w:cs="Times New Roman"/>
        </w:rPr>
      </w:pPr>
      <w:r w:rsidRPr="00D12B37">
        <w:rPr>
          <w:rFonts w:cs="Times New Roman"/>
        </w:rPr>
        <w:t>Priming liens significantly infringe upon the rights of existing secured creditors, so "</w:t>
      </w:r>
      <w:r w:rsidR="005A778E" w:rsidRPr="00D12B37">
        <w:rPr>
          <w:rFonts w:cs="Times New Roman"/>
        </w:rPr>
        <w:t>adequate</w:t>
      </w:r>
      <w:r w:rsidRPr="00D12B37">
        <w:rPr>
          <w:rFonts w:cs="Times New Roman"/>
        </w:rPr>
        <w:t xml:space="preserve"> protection".</w:t>
      </w:r>
      <w:r w:rsidR="00FD3918" w:rsidRPr="00D12B37">
        <w:rPr>
          <w:rFonts w:cs="Times New Roman"/>
        </w:rPr>
        <w:t xml:space="preserve"> </w:t>
      </w:r>
    </w:p>
    <w:p w14:paraId="44F4F862" w14:textId="77777777" w:rsidR="00FD3918" w:rsidRPr="00D12B37" w:rsidRDefault="00FD3918" w:rsidP="00E9612E">
      <w:pPr>
        <w:tabs>
          <w:tab w:val="num" w:pos="720"/>
        </w:tabs>
        <w:spacing w:line="360" w:lineRule="auto"/>
        <w:ind w:leftChars="59" w:left="142"/>
        <w:rPr>
          <w:rFonts w:cs="Times New Roman"/>
        </w:rPr>
      </w:pPr>
    </w:p>
    <w:p w14:paraId="76BF5226" w14:textId="262CEF16" w:rsidR="0004097D" w:rsidRPr="00D12B37" w:rsidRDefault="0004097D" w:rsidP="00E9612E">
      <w:pPr>
        <w:tabs>
          <w:tab w:val="num" w:pos="720"/>
        </w:tabs>
        <w:spacing w:line="360" w:lineRule="auto"/>
        <w:ind w:leftChars="59" w:left="142"/>
        <w:rPr>
          <w:rFonts w:cs="Times New Roman"/>
        </w:rPr>
      </w:pPr>
      <w:r w:rsidRPr="00D12B37">
        <w:rPr>
          <w:rFonts w:cs="Times New Roman"/>
        </w:rPr>
        <w:t>"</w:t>
      </w:r>
      <w:r w:rsidR="005A778E" w:rsidRPr="00D12B37">
        <w:rPr>
          <w:rFonts w:cs="Times New Roman"/>
        </w:rPr>
        <w:t>Adequate</w:t>
      </w:r>
      <w:r w:rsidRPr="00D12B37">
        <w:rPr>
          <w:rFonts w:cs="Times New Roman"/>
        </w:rPr>
        <w:t xml:space="preserve"> protection" </w:t>
      </w:r>
      <w:r w:rsidR="00D55B26" w:rsidRPr="00D12B37">
        <w:rPr>
          <w:rFonts w:cs="Times New Roman"/>
        </w:rPr>
        <w:t xml:space="preserve">means </w:t>
      </w:r>
      <w:r w:rsidRPr="00D12B37">
        <w:rPr>
          <w:rFonts w:cs="Times New Roman"/>
        </w:rPr>
        <w:t xml:space="preserve">that one of the following measures should be taken to compensate for the </w:t>
      </w:r>
      <w:r w:rsidR="005A778E" w:rsidRPr="00D12B37">
        <w:rPr>
          <w:rFonts w:cs="Times New Roman"/>
        </w:rPr>
        <w:t>decrease in the value of the interest of an entity in a property</w:t>
      </w:r>
      <w:r w:rsidR="005A778E" w:rsidRPr="00D12B37">
        <w:rPr>
          <w:rStyle w:val="ad"/>
          <w:rFonts w:cs="Times New Roman"/>
        </w:rPr>
        <w:footnoteReference w:id="6"/>
      </w:r>
      <w:r w:rsidRPr="00D12B37">
        <w:rPr>
          <w:rFonts w:cs="Times New Roman"/>
        </w:rPr>
        <w:t>:</w:t>
      </w:r>
    </w:p>
    <w:p w14:paraId="60A36EDE" w14:textId="0B343A29" w:rsidR="0004097D" w:rsidRPr="00D12B37" w:rsidRDefault="005A778E" w:rsidP="00E775E6">
      <w:pPr>
        <w:pStyle w:val="aa"/>
        <w:numPr>
          <w:ilvl w:val="0"/>
          <w:numId w:val="19"/>
        </w:numPr>
        <w:tabs>
          <w:tab w:val="num" w:pos="851"/>
        </w:tabs>
        <w:spacing w:line="360" w:lineRule="auto"/>
        <w:ind w:leftChars="0" w:left="851" w:hanging="425"/>
        <w:rPr>
          <w:rFonts w:cs="Times New Roman"/>
        </w:rPr>
      </w:pPr>
      <w:r w:rsidRPr="00D12B37">
        <w:rPr>
          <w:rFonts w:cs="Times New Roman"/>
        </w:rPr>
        <w:t xml:space="preserve">a cash payment or periodic cash </w:t>
      </w:r>
      <w:proofErr w:type="gramStart"/>
      <w:r w:rsidRPr="00D12B37">
        <w:rPr>
          <w:rFonts w:cs="Times New Roman"/>
        </w:rPr>
        <w:t>payments;</w:t>
      </w:r>
      <w:proofErr w:type="gramEnd"/>
      <w:r w:rsidRPr="00D12B37">
        <w:rPr>
          <w:rFonts w:cs="Times New Roman"/>
        </w:rPr>
        <w:t xml:space="preserve"> </w:t>
      </w:r>
    </w:p>
    <w:p w14:paraId="78E13407" w14:textId="4B056B01" w:rsidR="0004097D" w:rsidRPr="00D12B37" w:rsidRDefault="005A778E" w:rsidP="00E775E6">
      <w:pPr>
        <w:pStyle w:val="aa"/>
        <w:numPr>
          <w:ilvl w:val="0"/>
          <w:numId w:val="19"/>
        </w:numPr>
        <w:tabs>
          <w:tab w:val="num" w:pos="851"/>
        </w:tabs>
        <w:spacing w:line="360" w:lineRule="auto"/>
        <w:ind w:leftChars="0" w:left="851" w:hanging="425"/>
        <w:rPr>
          <w:rFonts w:cs="Times New Roman"/>
        </w:rPr>
      </w:pPr>
      <w:r w:rsidRPr="00D12B37">
        <w:rPr>
          <w:rFonts w:cs="Times New Roman"/>
        </w:rPr>
        <w:t>p</w:t>
      </w:r>
      <w:r w:rsidR="0004097D" w:rsidRPr="00D12B37">
        <w:rPr>
          <w:rFonts w:cs="Times New Roman"/>
        </w:rPr>
        <w:t xml:space="preserve">rovision of additional or </w:t>
      </w:r>
      <w:r w:rsidRPr="00D12B37">
        <w:rPr>
          <w:rFonts w:cs="Times New Roman"/>
        </w:rPr>
        <w:t>replacement lien; or</w:t>
      </w:r>
    </w:p>
    <w:p w14:paraId="7295FAA2" w14:textId="362F9F93" w:rsidR="0004097D" w:rsidRPr="00D12B37" w:rsidRDefault="0004097D" w:rsidP="00E775E6">
      <w:pPr>
        <w:pStyle w:val="aa"/>
        <w:numPr>
          <w:ilvl w:val="0"/>
          <w:numId w:val="19"/>
        </w:numPr>
        <w:tabs>
          <w:tab w:val="num" w:pos="851"/>
        </w:tabs>
        <w:spacing w:line="360" w:lineRule="auto"/>
        <w:ind w:leftChars="0" w:left="851" w:hanging="425"/>
        <w:rPr>
          <w:rFonts w:cs="Times New Roman"/>
        </w:rPr>
      </w:pPr>
      <w:r w:rsidRPr="00D12B37">
        <w:rPr>
          <w:rFonts w:cs="Times New Roman"/>
        </w:rPr>
        <w:t xml:space="preserve">other </w:t>
      </w:r>
      <w:r w:rsidR="005A778E" w:rsidRPr="00D12B37">
        <w:rPr>
          <w:rFonts w:cs="Times New Roman"/>
        </w:rPr>
        <w:t>relief, as will result in the realization of the indubitable equivalent of such entity’s interest in such property</w:t>
      </w:r>
      <w:r w:rsidRPr="00D12B37">
        <w:rPr>
          <w:rFonts w:cs="Times New Roman"/>
        </w:rPr>
        <w:t>.</w:t>
      </w:r>
    </w:p>
    <w:p w14:paraId="14EA353C" w14:textId="77777777" w:rsidR="004C5BB7" w:rsidRPr="00D12B37" w:rsidRDefault="004C5BB7" w:rsidP="00912C10">
      <w:pPr>
        <w:tabs>
          <w:tab w:val="num" w:pos="720"/>
        </w:tabs>
        <w:spacing w:line="360" w:lineRule="auto"/>
        <w:rPr>
          <w:rFonts w:cs="Times New Roman"/>
        </w:rPr>
      </w:pPr>
    </w:p>
    <w:p w14:paraId="42967C15" w14:textId="1892B605" w:rsidR="00686272" w:rsidRPr="00D12B37" w:rsidRDefault="00686272" w:rsidP="00E9612E">
      <w:pPr>
        <w:pStyle w:val="3"/>
        <w:spacing w:after="240" w:line="360" w:lineRule="auto"/>
        <w:ind w:left="2880" w:hanging="960"/>
      </w:pPr>
      <w:bookmarkStart w:id="6" w:name="_Toc139801505"/>
      <w:r w:rsidRPr="00D12B37">
        <w:t>Other measures</w:t>
      </w:r>
      <w:bookmarkEnd w:id="6"/>
    </w:p>
    <w:p w14:paraId="6CCC72B3" w14:textId="40E43B67" w:rsidR="00686272" w:rsidRPr="00D12B37" w:rsidRDefault="00E9612E" w:rsidP="00E9612E">
      <w:pPr>
        <w:pStyle w:val="21"/>
        <w:spacing w:after="240" w:line="360" w:lineRule="auto"/>
        <w:ind w:leftChars="0" w:left="0"/>
      </w:pPr>
      <w:r w:rsidRPr="00D12B37">
        <w:t>In practice, t</w:t>
      </w:r>
      <w:r w:rsidR="00686272" w:rsidRPr="00D12B37">
        <w:rPr>
          <w:rFonts w:hint="eastAsia"/>
        </w:rPr>
        <w:t xml:space="preserve">here are </w:t>
      </w:r>
      <w:r w:rsidRPr="00D12B37">
        <w:t xml:space="preserve">other </w:t>
      </w:r>
      <w:r w:rsidR="00666AA2" w:rsidRPr="00D12B37">
        <w:t xml:space="preserve">strong </w:t>
      </w:r>
      <w:r w:rsidRPr="00D12B37">
        <w:t xml:space="preserve">measures that are not explicitly </w:t>
      </w:r>
      <w:r w:rsidR="009505E6" w:rsidRPr="00D12B37">
        <w:t>authorized</w:t>
      </w:r>
      <w:r w:rsidRPr="00D12B37">
        <w:t xml:space="preserve"> under the Bankruptcy Code and thus have been controversial. </w:t>
      </w:r>
    </w:p>
    <w:p w14:paraId="03CF1E55" w14:textId="133F1FA2" w:rsidR="00CD2F45" w:rsidRPr="00D12B37" w:rsidRDefault="00B11FD9" w:rsidP="00E9612E">
      <w:pPr>
        <w:pStyle w:val="aa"/>
        <w:numPr>
          <w:ilvl w:val="0"/>
          <w:numId w:val="24"/>
        </w:numPr>
        <w:spacing w:line="360" w:lineRule="auto"/>
        <w:ind w:leftChars="0"/>
      </w:pPr>
      <w:r w:rsidRPr="00D12B37">
        <w:lastRenderedPageBreak/>
        <w:t>Roll-up</w:t>
      </w:r>
      <w:r w:rsidR="000A597A" w:rsidRPr="00D12B37">
        <w:t>s</w:t>
      </w:r>
      <w:r w:rsidR="00CD2F45" w:rsidRPr="00D12B37">
        <w:t xml:space="preserve">　</w:t>
      </w:r>
      <w:r w:rsidR="00CD2F45" w:rsidRPr="00D12B37">
        <w:t xml:space="preserve"> </w:t>
      </w:r>
    </w:p>
    <w:p w14:paraId="5373849B" w14:textId="368EB12C" w:rsidR="00B11FD9" w:rsidRPr="00D12B37" w:rsidRDefault="007C3D4C" w:rsidP="00E9612E">
      <w:pPr>
        <w:spacing w:line="360" w:lineRule="auto"/>
        <w:rPr>
          <w:rFonts w:cs="Times New Roman"/>
        </w:rPr>
      </w:pPr>
      <w:r w:rsidRPr="00D12B37">
        <w:rPr>
          <w:rFonts w:cs="Times New Roman"/>
        </w:rPr>
        <w:t>Roll-ups include the application of proceeds of post</w:t>
      </w:r>
      <w:r w:rsidR="00D477E3" w:rsidRPr="00D12B37">
        <w:rPr>
          <w:rFonts w:cs="Times New Roman"/>
        </w:rPr>
        <w:t>-</w:t>
      </w:r>
      <w:r w:rsidRPr="00D12B37">
        <w:rPr>
          <w:rFonts w:cs="Times New Roman"/>
        </w:rPr>
        <w:t>petition financing to pay, in whole or in part, prepetition debt.</w:t>
      </w:r>
      <w:r w:rsidR="00D44BE6" w:rsidRPr="00D12B37">
        <w:rPr>
          <w:rStyle w:val="ad"/>
          <w:rFonts w:cs="Times New Roman"/>
        </w:rPr>
        <w:footnoteReference w:id="7"/>
      </w:r>
      <w:r w:rsidR="00B11FD9" w:rsidRPr="00D12B37">
        <w:rPr>
          <w:rFonts w:cs="Times New Roman"/>
        </w:rPr>
        <w:t xml:space="preserve"> This allows the lender to convert their pre-petition claims into post-petition claims and </w:t>
      </w:r>
      <w:r w:rsidR="00844960" w:rsidRPr="00D12B37">
        <w:rPr>
          <w:rFonts w:cs="Times New Roman"/>
        </w:rPr>
        <w:t>have</w:t>
      </w:r>
      <w:r w:rsidR="00B11FD9" w:rsidRPr="00D12B37">
        <w:rPr>
          <w:rFonts w:cs="Times New Roman"/>
        </w:rPr>
        <w:t xml:space="preserve"> stronger protections such as being treated as a</w:t>
      </w:r>
      <w:r w:rsidR="00844960" w:rsidRPr="00D12B37">
        <w:rPr>
          <w:rFonts w:cs="Times New Roman"/>
        </w:rPr>
        <w:t>n administrative expense</w:t>
      </w:r>
      <w:r w:rsidR="00B11FD9" w:rsidRPr="00D12B37">
        <w:rPr>
          <w:rFonts w:cs="Times New Roman"/>
        </w:rPr>
        <w:t xml:space="preserve">. </w:t>
      </w:r>
    </w:p>
    <w:p w14:paraId="52C4D23B" w14:textId="2D330E7E" w:rsidR="00405B81" w:rsidRPr="00D12B37" w:rsidRDefault="004C5BB7" w:rsidP="00844960">
      <w:pPr>
        <w:spacing w:line="360" w:lineRule="auto"/>
        <w:rPr>
          <w:rFonts w:cs="Times New Roman"/>
        </w:rPr>
      </w:pPr>
      <w:r w:rsidRPr="00D12B37">
        <w:rPr>
          <w:rFonts w:cs="Times New Roman" w:hint="eastAsia"/>
        </w:rPr>
        <w:t>S</w:t>
      </w:r>
      <w:r w:rsidR="00B11FD9" w:rsidRPr="00D12B37">
        <w:rPr>
          <w:rFonts w:cs="Times New Roman"/>
        </w:rPr>
        <w:t>ince roll-ups substantially prioritize pre-petition claims and thus may harm other pre-petition creditors, there has been controvers</w:t>
      </w:r>
      <w:r w:rsidR="00844960" w:rsidRPr="00D12B37">
        <w:rPr>
          <w:rFonts w:cs="Times New Roman"/>
        </w:rPr>
        <w:t>y</w:t>
      </w:r>
      <w:r w:rsidR="00B11FD9" w:rsidRPr="00D12B37">
        <w:rPr>
          <w:rFonts w:cs="Times New Roman"/>
        </w:rPr>
        <w:t xml:space="preserve"> over whether roll-ups should be permitted.</w:t>
      </w:r>
      <w:r w:rsidR="00844960" w:rsidRPr="00D12B37">
        <w:rPr>
          <w:rFonts w:cs="Times New Roman" w:hint="eastAsia"/>
        </w:rPr>
        <w:t xml:space="preserve"> </w:t>
      </w:r>
      <w:r w:rsidR="00844960" w:rsidRPr="00D12B37">
        <w:rPr>
          <w:rFonts w:cs="Times New Roman"/>
        </w:rPr>
        <w:t xml:space="preserve">Despite such </w:t>
      </w:r>
      <w:r w:rsidR="008F63D6" w:rsidRPr="00D12B37">
        <w:rPr>
          <w:rFonts w:cs="Times New Roman"/>
        </w:rPr>
        <w:t>disputes</w:t>
      </w:r>
      <w:r w:rsidR="00844960" w:rsidRPr="00D12B37">
        <w:rPr>
          <w:rFonts w:cs="Times New Roman"/>
        </w:rPr>
        <w:t xml:space="preserve">, roll-ups are not uncommon in practice. </w:t>
      </w:r>
      <w:r w:rsidR="008D60F0" w:rsidRPr="00D12B37">
        <w:rPr>
          <w:rFonts w:cs="Times New Roman"/>
        </w:rPr>
        <w:t>In 2020, about 37% of all DIP Loans contained a roll-up component, which accounted for 55% in value of the 2020 DIP Loan market</w:t>
      </w:r>
      <w:r w:rsidR="008D60F0" w:rsidRPr="00D12B37">
        <w:rPr>
          <w:rStyle w:val="ad"/>
          <w:rFonts w:cs="Times New Roman"/>
        </w:rPr>
        <w:footnoteReference w:id="8"/>
      </w:r>
      <w:r w:rsidR="008D60F0" w:rsidRPr="00D12B37">
        <w:rPr>
          <w:rFonts w:cs="Times New Roman"/>
        </w:rPr>
        <w:t>.</w:t>
      </w:r>
    </w:p>
    <w:p w14:paraId="0D484025" w14:textId="32F363FD" w:rsidR="00CC24C6" w:rsidRPr="00D12B37" w:rsidRDefault="00CC24C6" w:rsidP="004C5BB7">
      <w:pPr>
        <w:spacing w:line="360" w:lineRule="auto"/>
        <w:rPr>
          <w:rFonts w:cs="Times New Roman"/>
        </w:rPr>
      </w:pPr>
      <w:r w:rsidRPr="00D12B37">
        <w:rPr>
          <w:rFonts w:cs="Times New Roman" w:hint="eastAsia"/>
        </w:rPr>
        <w:t>I</w:t>
      </w:r>
      <w:r w:rsidRPr="00D12B37">
        <w:rPr>
          <w:rFonts w:cs="Times New Roman"/>
        </w:rPr>
        <w:t xml:space="preserve">n practice, non-consensual priming liens are rare, as debtors usually cannot provide pre-petition secured lenders with adequate protection because of a lack of unencumbered cash flow and assets. </w:t>
      </w:r>
      <w:r w:rsidRPr="00D12B37">
        <w:rPr>
          <w:rStyle w:val="ad"/>
          <w:rFonts w:cs="Times New Roman"/>
        </w:rPr>
        <w:footnoteReference w:id="9"/>
      </w:r>
    </w:p>
    <w:p w14:paraId="4C849F31" w14:textId="77777777" w:rsidR="00CC24C6" w:rsidRPr="00D12B37" w:rsidRDefault="00CC24C6" w:rsidP="004C5BB7">
      <w:pPr>
        <w:spacing w:line="360" w:lineRule="auto"/>
        <w:rPr>
          <w:rFonts w:cs="Times New Roman"/>
        </w:rPr>
      </w:pPr>
    </w:p>
    <w:p w14:paraId="34DE7B10" w14:textId="1A7C6CAC" w:rsidR="00CD2F45" w:rsidRPr="00D12B37" w:rsidRDefault="000A597A" w:rsidP="00686272">
      <w:pPr>
        <w:pStyle w:val="aa"/>
        <w:numPr>
          <w:ilvl w:val="0"/>
          <w:numId w:val="24"/>
        </w:numPr>
        <w:spacing w:line="360" w:lineRule="auto"/>
        <w:ind w:leftChars="0"/>
        <w:rPr>
          <w:rFonts w:cs="Times New Roman"/>
        </w:rPr>
      </w:pPr>
      <w:r w:rsidRPr="00D12B37">
        <w:rPr>
          <w:rFonts w:cs="Times New Roman" w:hint="eastAsia"/>
        </w:rPr>
        <w:t>C</w:t>
      </w:r>
      <w:r w:rsidRPr="00D12B37">
        <w:rPr>
          <w:rFonts w:cs="Times New Roman"/>
        </w:rPr>
        <w:t>ross-collateralization</w:t>
      </w:r>
    </w:p>
    <w:p w14:paraId="54AEC38C" w14:textId="0EC642E4" w:rsidR="00815BFA" w:rsidRPr="00D12B37" w:rsidRDefault="004C0F0F" w:rsidP="00815BFA">
      <w:pPr>
        <w:spacing w:line="360" w:lineRule="auto"/>
        <w:rPr>
          <w:rFonts w:cs="Times New Roman"/>
        </w:rPr>
      </w:pPr>
      <w:r w:rsidRPr="00D12B37">
        <w:rPr>
          <w:rFonts w:cs="Times New Roman"/>
        </w:rPr>
        <w:t xml:space="preserve">Cross-collateralization </w:t>
      </w:r>
      <w:r w:rsidR="00D44BE6" w:rsidRPr="00D12B37">
        <w:rPr>
          <w:rFonts w:cs="Times New Roman"/>
        </w:rPr>
        <w:t>involves</w:t>
      </w:r>
      <w:r w:rsidRPr="00D12B37">
        <w:rPr>
          <w:rFonts w:cs="Times New Roman"/>
        </w:rPr>
        <w:t xml:space="preserve"> the debtor granting an existing pre-petition lender a security interest in assets acquired after its bankruptcy, to secure both pre</w:t>
      </w:r>
      <w:r w:rsidR="00D44BE6" w:rsidRPr="00D12B37">
        <w:rPr>
          <w:rFonts w:cs="Times New Roman"/>
        </w:rPr>
        <w:t>-petition</w:t>
      </w:r>
      <w:r w:rsidRPr="00D12B37">
        <w:rPr>
          <w:rFonts w:cs="Times New Roman"/>
        </w:rPr>
        <w:t xml:space="preserve"> and post-petition debt. </w:t>
      </w:r>
      <w:r w:rsidR="00D44BE6" w:rsidRPr="00D12B37">
        <w:rPr>
          <w:rStyle w:val="ad"/>
          <w:rFonts w:cs="Times New Roman"/>
        </w:rPr>
        <w:footnoteReference w:id="10"/>
      </w:r>
    </w:p>
    <w:p w14:paraId="32268CE6" w14:textId="77777777" w:rsidR="009505E6" w:rsidRPr="00D12B37" w:rsidRDefault="00815BFA" w:rsidP="00815BFA">
      <w:pPr>
        <w:spacing w:line="360" w:lineRule="auto"/>
        <w:rPr>
          <w:rFonts w:cs="Times New Roman"/>
        </w:rPr>
      </w:pPr>
      <w:r w:rsidRPr="00D12B37">
        <w:rPr>
          <w:rFonts w:cs="Times New Roman"/>
        </w:rPr>
        <w:t>Notwithstanding the controversy around cross-collateralized DIP Loans</w:t>
      </w:r>
      <w:r w:rsidR="009505E6" w:rsidRPr="00D12B37">
        <w:rPr>
          <w:rStyle w:val="ad"/>
          <w:rFonts w:cs="Times New Roman"/>
        </w:rPr>
        <w:footnoteReference w:id="11"/>
      </w:r>
      <w:r w:rsidRPr="00D12B37">
        <w:rPr>
          <w:rFonts w:cs="Times New Roman"/>
        </w:rPr>
        <w:t>, many bankruptcy courts continue to approve them and in doing so will often consider various factors, like whether the pre-petition secured lender is over-secured. And if so, by how much and whether it remain over-secured or is its collateral is deteriorating.</w:t>
      </w:r>
      <w:r w:rsidRPr="00D12B37">
        <w:rPr>
          <w:rStyle w:val="ad"/>
          <w:rFonts w:cs="Times New Roman"/>
        </w:rPr>
        <w:footnoteReference w:id="12"/>
      </w:r>
      <w:r w:rsidR="00D75DF1" w:rsidRPr="00D12B37">
        <w:rPr>
          <w:rFonts w:cs="Times New Roman"/>
        </w:rPr>
        <w:t xml:space="preserve"> </w:t>
      </w:r>
    </w:p>
    <w:p w14:paraId="13D39D7F" w14:textId="77777777" w:rsidR="00D75DF1" w:rsidRPr="00D12B37" w:rsidRDefault="00D75DF1" w:rsidP="00D75DF1">
      <w:pPr>
        <w:pStyle w:val="aa"/>
        <w:spacing w:line="360" w:lineRule="auto"/>
        <w:ind w:leftChars="0" w:left="720"/>
        <w:rPr>
          <w:rFonts w:cs="Times New Roman"/>
        </w:rPr>
      </w:pPr>
    </w:p>
    <w:p w14:paraId="049016F4" w14:textId="10C1386A" w:rsidR="002341A5" w:rsidRPr="00D12B37" w:rsidRDefault="00807730" w:rsidP="002341A5">
      <w:pPr>
        <w:pStyle w:val="2"/>
        <w:spacing w:after="240"/>
        <w:ind w:left="1920" w:hanging="960"/>
      </w:pPr>
      <w:bookmarkStart w:id="7" w:name="_Toc139801506"/>
      <w:r w:rsidRPr="00D12B37">
        <w:rPr>
          <w:rFonts w:hint="eastAsia"/>
        </w:rPr>
        <w:lastRenderedPageBreak/>
        <w:t>S</w:t>
      </w:r>
      <w:r w:rsidRPr="00D12B37">
        <w:t>ingapore</w:t>
      </w:r>
      <w:bookmarkEnd w:id="7"/>
      <w:r w:rsidR="00CD2F45" w:rsidRPr="00D12B37">
        <w:t xml:space="preserve"> </w:t>
      </w:r>
    </w:p>
    <w:p w14:paraId="1CB85C71" w14:textId="6E424E6E" w:rsidR="00161E1C" w:rsidRPr="00D12B37" w:rsidRDefault="002341A5" w:rsidP="002341A5">
      <w:pPr>
        <w:widowControl/>
        <w:spacing w:before="100" w:beforeAutospacing="1" w:after="100" w:afterAutospacing="1" w:line="360" w:lineRule="auto"/>
        <w:jc w:val="left"/>
      </w:pPr>
      <w:r w:rsidRPr="00D12B37">
        <w:t xml:space="preserve">Singapore was one of the first common law jurisdictions to legislate the protection of DIP financing. More specifically, </w:t>
      </w:r>
      <w:r w:rsidRPr="00D12B37">
        <w:rPr>
          <w:rFonts w:hint="eastAsia"/>
        </w:rPr>
        <w:t>i</w:t>
      </w:r>
      <w:r w:rsidR="00E66AC6" w:rsidRPr="00D12B37">
        <w:t>n 2017, statutory provisions for rescue financing were introduced in Singapore’s judicial management and creditor scheme of arrangement regimes, which, combined with other amendments, making it “</w:t>
      </w:r>
      <w:r w:rsidR="00745028" w:rsidRPr="00D12B37">
        <w:t>the first common law system in the world to introduce a unique hybrid regime combining the flexibility of the English regime with the powerful arsenal of US Chapter 11 provisions”</w:t>
      </w:r>
      <w:r w:rsidR="00745028" w:rsidRPr="00D12B37">
        <w:rPr>
          <w:rStyle w:val="ad"/>
        </w:rPr>
        <w:footnoteReference w:id="13"/>
      </w:r>
      <w:r w:rsidR="00E66AC6" w:rsidRPr="00D12B37">
        <w:rPr>
          <w:vertAlign w:val="superscript"/>
        </w:rPr>
        <w:t>,</w:t>
      </w:r>
      <w:r w:rsidR="00E66AC6" w:rsidRPr="00D12B37">
        <w:rPr>
          <w:rStyle w:val="ad"/>
        </w:rPr>
        <w:footnoteReference w:id="14"/>
      </w:r>
      <w:r w:rsidR="00E66AC6" w:rsidRPr="00D12B37">
        <w:t xml:space="preserve"> </w:t>
      </w:r>
    </w:p>
    <w:p w14:paraId="2693FBB4" w14:textId="1DF3B49B" w:rsidR="00337260" w:rsidRPr="00D12B37" w:rsidRDefault="00F60E39" w:rsidP="000D3A11">
      <w:pPr>
        <w:pStyle w:val="3"/>
        <w:spacing w:after="240"/>
        <w:ind w:left="2880" w:hanging="960"/>
      </w:pPr>
      <w:bookmarkStart w:id="8" w:name="_Toc139801507"/>
      <w:r w:rsidRPr="00D12B37">
        <w:t>Newly introduced provisions for DIP financing</w:t>
      </w:r>
      <w:bookmarkEnd w:id="8"/>
      <w:r w:rsidR="000D3A11" w:rsidRPr="00D12B37">
        <w:t xml:space="preserve"> </w:t>
      </w:r>
    </w:p>
    <w:p w14:paraId="06E6FF93" w14:textId="021405EA" w:rsidR="000D3A11" w:rsidRPr="00D12B37" w:rsidRDefault="000D3A11" w:rsidP="000D3A11">
      <w:pPr>
        <w:widowControl/>
        <w:spacing w:before="100" w:beforeAutospacing="1" w:after="100" w:afterAutospacing="1" w:line="360" w:lineRule="auto"/>
        <w:jc w:val="left"/>
      </w:pPr>
      <w:r w:rsidRPr="00D12B37">
        <w:t>The rescue financing provisions are contained at section 67 (for creditor schemes) and section 101 (for judicial management) of the Insolvency, Restructuring &amp; Dissolution Act 2018 (IRDA).</w:t>
      </w:r>
      <w:r w:rsidRPr="00D12B37">
        <w:rPr>
          <w:rStyle w:val="ad"/>
        </w:rPr>
        <w:footnoteReference w:id="15"/>
      </w:r>
      <w:r w:rsidRPr="00D12B37">
        <w:rPr>
          <w:rFonts w:hint="eastAsia"/>
        </w:rPr>
        <w:t xml:space="preserve"> T</w:t>
      </w:r>
      <w:r w:rsidRPr="00D12B37">
        <w:t xml:space="preserve">hese provisions are </w:t>
      </w:r>
      <w:r w:rsidR="00FA2D12" w:rsidRPr="00D12B37">
        <w:t>to provide “super priority” for rescue financing</w:t>
      </w:r>
      <w:r w:rsidR="00FA2D12" w:rsidRPr="00D12B37">
        <w:rPr>
          <w:rStyle w:val="ad"/>
        </w:rPr>
        <w:footnoteReference w:id="16"/>
      </w:r>
      <w:r w:rsidR="00FA2D12" w:rsidRPr="00D12B37">
        <w:t xml:space="preserve"> and </w:t>
      </w:r>
      <w:proofErr w:type="gramStart"/>
      <w:r w:rsidRPr="00D12B37">
        <w:t>similar to</w:t>
      </w:r>
      <w:proofErr w:type="gramEnd"/>
      <w:r w:rsidRPr="00D12B37">
        <w:t xml:space="preserve"> Chapter 11 provisions.</w:t>
      </w:r>
    </w:p>
    <w:p w14:paraId="626A1736" w14:textId="7F6C18DA" w:rsidR="000D3A11" w:rsidRPr="00D12B37" w:rsidRDefault="00FA2D12" w:rsidP="000D3A11">
      <w:pPr>
        <w:widowControl/>
        <w:spacing w:before="100" w:beforeAutospacing="1" w:after="100" w:afterAutospacing="1" w:line="360" w:lineRule="auto"/>
        <w:jc w:val="left"/>
      </w:pPr>
      <w:r w:rsidRPr="00D12B37">
        <w:t xml:space="preserve">Where a company has applied for leave to convene a scheme meeting or applied for a scheme moratorium, or at any time when the company is in judicial management, the court may make one or more of the following orders in respect of debt </w:t>
      </w:r>
      <w:r w:rsidR="00D11A9A" w:rsidRPr="00D12B37">
        <w:t xml:space="preserve">arising from rescue financing </w:t>
      </w:r>
      <w:r w:rsidRPr="00D12B37">
        <w:t>obtained by the company</w:t>
      </w:r>
      <w:r w:rsidR="00CA496B" w:rsidRPr="00D12B37">
        <w:t xml:space="preserve">: </w:t>
      </w:r>
      <w:r w:rsidRPr="00D12B37">
        <w:rPr>
          <w:rStyle w:val="ad"/>
        </w:rPr>
        <w:footnoteReference w:id="17"/>
      </w:r>
    </w:p>
    <w:p w14:paraId="2762D672" w14:textId="4F07A1C3" w:rsidR="00FA2D12" w:rsidRPr="00D12B37" w:rsidRDefault="00D11A9A" w:rsidP="00EA52D6">
      <w:pPr>
        <w:pStyle w:val="aa"/>
        <w:widowControl/>
        <w:numPr>
          <w:ilvl w:val="0"/>
          <w:numId w:val="26"/>
        </w:numPr>
        <w:spacing w:before="100" w:beforeAutospacing="1" w:after="100" w:afterAutospacing="1" w:line="360" w:lineRule="auto"/>
        <w:ind w:leftChars="0"/>
        <w:jc w:val="left"/>
      </w:pPr>
      <w:r w:rsidRPr="00D12B37">
        <w:t>t</w:t>
      </w:r>
      <w:r w:rsidR="00FA2D12" w:rsidRPr="00D12B37">
        <w:t>hat the rescue debt be treated as if it were part of the costs and expenses of winding up</w:t>
      </w:r>
      <w:r w:rsidR="00CA496B" w:rsidRPr="00D12B37">
        <w:t xml:space="preserve">; </w:t>
      </w:r>
      <w:r w:rsidRPr="00D12B37">
        <w:rPr>
          <w:rStyle w:val="ad"/>
        </w:rPr>
        <w:footnoteReference w:id="18"/>
      </w:r>
    </w:p>
    <w:p w14:paraId="31656B08" w14:textId="283ED2C5" w:rsidR="00D11A9A" w:rsidRPr="00D12B37" w:rsidRDefault="00D11A9A" w:rsidP="00EA52D6">
      <w:pPr>
        <w:pStyle w:val="aa"/>
        <w:widowControl/>
        <w:numPr>
          <w:ilvl w:val="0"/>
          <w:numId w:val="26"/>
        </w:numPr>
        <w:spacing w:before="100" w:beforeAutospacing="1" w:after="100" w:afterAutospacing="1" w:line="360" w:lineRule="auto"/>
        <w:ind w:leftChars="0"/>
        <w:jc w:val="left"/>
      </w:pPr>
      <w:r w:rsidRPr="00D12B37">
        <w:t>that if the company is wound up, the rescue debt is to have priority over all the preferential debts in a winding up and all other unsecured debts</w:t>
      </w:r>
      <w:r w:rsidR="00CA496B" w:rsidRPr="00D12B37">
        <w:t xml:space="preserve">; </w:t>
      </w:r>
      <w:r w:rsidRPr="00D12B37">
        <w:rPr>
          <w:rStyle w:val="ad"/>
        </w:rPr>
        <w:footnoteReference w:id="19"/>
      </w:r>
      <w:r w:rsidRPr="00D12B37">
        <w:rPr>
          <w:vertAlign w:val="superscript"/>
        </w:rPr>
        <w:t>,</w:t>
      </w:r>
      <w:r w:rsidRPr="00D12B37">
        <w:rPr>
          <w:rStyle w:val="ad"/>
        </w:rPr>
        <w:footnoteReference w:id="20"/>
      </w:r>
    </w:p>
    <w:p w14:paraId="42C47840" w14:textId="632B1EBF" w:rsidR="00EA52D6" w:rsidRPr="00D12B37" w:rsidRDefault="00EA52D6" w:rsidP="00EA52D6">
      <w:pPr>
        <w:pStyle w:val="aa"/>
        <w:widowControl/>
        <w:numPr>
          <w:ilvl w:val="0"/>
          <w:numId w:val="26"/>
        </w:numPr>
        <w:spacing w:before="100" w:beforeAutospacing="1" w:after="100" w:afterAutospacing="1" w:line="360" w:lineRule="auto"/>
        <w:ind w:leftChars="0"/>
        <w:jc w:val="left"/>
      </w:pPr>
      <w:r w:rsidRPr="00D12B37">
        <w:t xml:space="preserve">that the rescue debt be secured by (a) a security interest on property of the company that is not otherwise subject to any security interest; or (b) a </w:t>
      </w:r>
      <w:r w:rsidRPr="00D12B37">
        <w:lastRenderedPageBreak/>
        <w:t>subordinate security interest on property of the company that is subject to an existing interest;</w:t>
      </w:r>
      <w:r w:rsidRPr="00D12B37">
        <w:rPr>
          <w:rStyle w:val="ad"/>
        </w:rPr>
        <w:footnoteReference w:id="21"/>
      </w:r>
    </w:p>
    <w:p w14:paraId="2A8CD421" w14:textId="5D6465B0" w:rsidR="00EA52D6" w:rsidRPr="00D12B37" w:rsidRDefault="00EA52D6" w:rsidP="00EA52D6">
      <w:pPr>
        <w:pStyle w:val="aa"/>
        <w:widowControl/>
        <w:numPr>
          <w:ilvl w:val="0"/>
          <w:numId w:val="26"/>
        </w:numPr>
        <w:spacing w:before="100" w:beforeAutospacing="1" w:after="100" w:afterAutospacing="1" w:line="360" w:lineRule="auto"/>
        <w:ind w:leftChars="0"/>
        <w:jc w:val="left"/>
      </w:pPr>
      <w:r w:rsidRPr="00D12B37">
        <w:t>that the rescue debt be secured by a security interest, on property of the company that is subject to an existing security interest, of the same priority as or a higher priority than that existing security interest.</w:t>
      </w:r>
      <w:r w:rsidRPr="00D12B37">
        <w:rPr>
          <w:rStyle w:val="ad"/>
        </w:rPr>
        <w:footnoteReference w:id="22"/>
      </w:r>
    </w:p>
    <w:p w14:paraId="226E6F82" w14:textId="61A0C723" w:rsidR="00EA52D6" w:rsidRPr="00D12B37" w:rsidRDefault="00EA52D6" w:rsidP="003F08B1">
      <w:pPr>
        <w:pStyle w:val="aa"/>
        <w:widowControl/>
        <w:spacing w:before="100" w:beforeAutospacing="1" w:after="100" w:afterAutospacing="1" w:line="360" w:lineRule="auto"/>
        <w:ind w:leftChars="0" w:left="0"/>
        <w:jc w:val="left"/>
      </w:pPr>
      <w:r w:rsidRPr="00D12B37">
        <w:t>The protections of (b) through (d) are only available if the company would not have been able to obtain the rescue financing from any person unless the rescue debt is given such priority.</w:t>
      </w:r>
    </w:p>
    <w:p w14:paraId="5C7BF30F" w14:textId="0542F060" w:rsidR="00040045" w:rsidRPr="00D12B37" w:rsidRDefault="00EA52D6" w:rsidP="003F08B1">
      <w:pPr>
        <w:pStyle w:val="aa"/>
        <w:widowControl/>
        <w:spacing w:before="100" w:beforeAutospacing="1" w:after="100" w:afterAutospacing="1" w:line="360" w:lineRule="auto"/>
        <w:ind w:leftChars="0" w:left="0"/>
        <w:jc w:val="left"/>
      </w:pPr>
      <w:r w:rsidRPr="00D12B37">
        <w:t>The protection of (d) is referred to as a “priming lien” and there must be “adequate protection” for the interests of the holder of that existing security interest.</w:t>
      </w:r>
      <w:r w:rsidR="00040045" w:rsidRPr="00D12B37">
        <w:t xml:space="preserve"> The IRDA provides </w:t>
      </w:r>
      <w:r w:rsidR="00F60E39" w:rsidRPr="00D12B37">
        <w:t>“</w:t>
      </w:r>
      <w:r w:rsidR="00040045" w:rsidRPr="00D12B37">
        <w:t>adequate protection</w:t>
      </w:r>
      <w:r w:rsidR="00F60E39" w:rsidRPr="00D12B37">
        <w:t>”</w:t>
      </w:r>
      <w:r w:rsidR="00040045" w:rsidRPr="00D12B37">
        <w:t xml:space="preserve"> exists</w:t>
      </w:r>
      <w:r w:rsidR="00F60E39" w:rsidRPr="00D12B37">
        <w:t xml:space="preserve"> in the case of</w:t>
      </w:r>
      <w:r w:rsidR="00040045" w:rsidRPr="00D12B37">
        <w:t>:</w:t>
      </w:r>
      <w:r w:rsidR="00F60E39" w:rsidRPr="00D12B37">
        <w:rPr>
          <w:rStyle w:val="ad"/>
        </w:rPr>
        <w:t xml:space="preserve"> </w:t>
      </w:r>
      <w:r w:rsidR="00F60E39" w:rsidRPr="00D12B37">
        <w:rPr>
          <w:rStyle w:val="ad"/>
        </w:rPr>
        <w:footnoteReference w:id="23"/>
      </w:r>
      <w:r w:rsidR="00F60E39" w:rsidRPr="00D12B37">
        <w:rPr>
          <w:vertAlign w:val="superscript"/>
        </w:rPr>
        <w:t>,</w:t>
      </w:r>
      <w:r w:rsidR="00F60E39" w:rsidRPr="00D12B37">
        <w:rPr>
          <w:rStyle w:val="ad"/>
        </w:rPr>
        <w:footnoteReference w:id="24"/>
      </w:r>
    </w:p>
    <w:p w14:paraId="6E31D1A4" w14:textId="7D453525" w:rsidR="00040045" w:rsidRPr="00D12B37" w:rsidRDefault="00040045" w:rsidP="00040045">
      <w:pPr>
        <w:pStyle w:val="aa"/>
        <w:widowControl/>
        <w:numPr>
          <w:ilvl w:val="0"/>
          <w:numId w:val="28"/>
        </w:numPr>
        <w:spacing w:before="100" w:beforeAutospacing="1" w:after="100" w:afterAutospacing="1" w:line="360" w:lineRule="auto"/>
        <w:ind w:leftChars="0"/>
        <w:jc w:val="left"/>
      </w:pPr>
      <w:r w:rsidRPr="00D12B37">
        <w:t xml:space="preserve">cash payments sufficient to compensate </w:t>
      </w:r>
      <w:r w:rsidRPr="00D12B37">
        <w:rPr>
          <w:rFonts w:hint="eastAsia"/>
        </w:rPr>
        <w:t xml:space="preserve">the holder for any decrease in the value of its existing security </w:t>
      </w:r>
      <w:proofErr w:type="gramStart"/>
      <w:r w:rsidRPr="00D12B37">
        <w:rPr>
          <w:rFonts w:hint="eastAsia"/>
        </w:rPr>
        <w:t>interest</w:t>
      </w:r>
      <w:r w:rsidR="00103660" w:rsidRPr="00D12B37">
        <w:t>;</w:t>
      </w:r>
      <w:proofErr w:type="gramEnd"/>
      <w:r w:rsidR="00103660" w:rsidRPr="00D12B37">
        <w:t xml:space="preserve"> </w:t>
      </w:r>
    </w:p>
    <w:p w14:paraId="7A607742" w14:textId="180A87C7" w:rsidR="00040045" w:rsidRPr="00D12B37" w:rsidRDefault="00040045" w:rsidP="00040045">
      <w:pPr>
        <w:pStyle w:val="aa"/>
        <w:widowControl/>
        <w:numPr>
          <w:ilvl w:val="0"/>
          <w:numId w:val="28"/>
        </w:numPr>
        <w:spacing w:before="100" w:beforeAutospacing="1" w:after="100" w:afterAutospacing="1" w:line="360" w:lineRule="auto"/>
        <w:ind w:leftChars="0"/>
        <w:jc w:val="left"/>
      </w:pPr>
      <w:r w:rsidRPr="00D12B37">
        <w:t xml:space="preserve">provision of </w:t>
      </w:r>
      <w:r w:rsidRPr="00D12B37">
        <w:rPr>
          <w:rFonts w:hint="eastAsia"/>
        </w:rPr>
        <w:t>a</w:t>
      </w:r>
      <w:r w:rsidRPr="00D12B37">
        <w:t>dditional or replacement security of a value sufficient to compensate the security holder for any decrease in the value of its existing security interest; or</w:t>
      </w:r>
    </w:p>
    <w:p w14:paraId="51FC8619" w14:textId="3255430E" w:rsidR="00040045" w:rsidRPr="00D12B37" w:rsidRDefault="00040045" w:rsidP="00040045">
      <w:pPr>
        <w:pStyle w:val="aa"/>
        <w:widowControl/>
        <w:numPr>
          <w:ilvl w:val="0"/>
          <w:numId w:val="28"/>
        </w:numPr>
        <w:spacing w:before="100" w:beforeAutospacing="1" w:after="100" w:afterAutospacing="1" w:line="360" w:lineRule="auto"/>
        <w:ind w:leftChars="0"/>
        <w:jc w:val="left"/>
      </w:pPr>
      <w:r w:rsidRPr="00D12B37">
        <w:t xml:space="preserve">the court’s relief (other than compensation) that will result in the </w:t>
      </w:r>
      <w:proofErr w:type="spellStart"/>
      <w:r w:rsidRPr="00D12B37">
        <w:t>realisation</w:t>
      </w:r>
      <w:proofErr w:type="spellEnd"/>
      <w:r w:rsidRPr="00D12B37">
        <w:t xml:space="preserve"> by the security-holder of the indubitable equivalent of the security-holder’s existing security interest.</w:t>
      </w:r>
    </w:p>
    <w:p w14:paraId="16BD8728" w14:textId="48EA5703" w:rsidR="00EA52D6" w:rsidRPr="00D12B37" w:rsidRDefault="00F60E39" w:rsidP="00040045">
      <w:pPr>
        <w:widowControl/>
        <w:spacing w:before="100" w:beforeAutospacing="1" w:after="100" w:afterAutospacing="1" w:line="360" w:lineRule="auto"/>
        <w:jc w:val="left"/>
      </w:pPr>
      <w:r w:rsidRPr="00D12B37">
        <w:t>The language of section 361 of the US Bankruptcy Code (“</w:t>
      </w:r>
      <w:r w:rsidRPr="00D12B37">
        <w:rPr>
          <w:i/>
          <w:iCs/>
        </w:rPr>
        <w:t>When adequate protection is required under section 362, 363, or 364 of this title of an interest of an entity in property, such adequate protection may be provided by —...</w:t>
      </w:r>
      <w:r w:rsidRPr="00D12B37">
        <w:t>”) was not fully adapted in Singapore, which raises an issue as to whether the Singapore provisions leave scope for the “adequate protection” requirement to be fulfilled by other means, apart from the three expressly set out under sections 67(6) and 101(7) of the IRDA.</w:t>
      </w:r>
    </w:p>
    <w:p w14:paraId="124E44E2" w14:textId="31F27BD0" w:rsidR="00FA2D12" w:rsidRPr="00D12B37" w:rsidRDefault="00F60E39" w:rsidP="00F60E39">
      <w:pPr>
        <w:pStyle w:val="3"/>
        <w:spacing w:after="240"/>
        <w:ind w:left="2880" w:hanging="960"/>
      </w:pPr>
      <w:bookmarkStart w:id="9" w:name="_Toc139801508"/>
      <w:r w:rsidRPr="00D12B37">
        <w:rPr>
          <w:rFonts w:hint="eastAsia"/>
        </w:rPr>
        <w:t>O</w:t>
      </w:r>
      <w:r w:rsidRPr="00D12B37">
        <w:t>ther measures</w:t>
      </w:r>
      <w:bookmarkEnd w:id="9"/>
    </w:p>
    <w:p w14:paraId="4E3FF5CB" w14:textId="6BB5A3F4" w:rsidR="00337260" w:rsidRPr="00D12B37" w:rsidRDefault="00F60E39" w:rsidP="00F60E39">
      <w:pPr>
        <w:pStyle w:val="aa"/>
        <w:widowControl/>
        <w:numPr>
          <w:ilvl w:val="0"/>
          <w:numId w:val="29"/>
        </w:numPr>
        <w:spacing w:before="100" w:beforeAutospacing="1" w:after="100" w:afterAutospacing="1" w:line="360" w:lineRule="auto"/>
        <w:ind w:leftChars="0"/>
        <w:jc w:val="left"/>
      </w:pPr>
      <w:r w:rsidRPr="00D12B37">
        <w:rPr>
          <w:rFonts w:hint="eastAsia"/>
        </w:rPr>
        <w:t>R</w:t>
      </w:r>
      <w:r w:rsidRPr="00D12B37">
        <w:t>oll-ups</w:t>
      </w:r>
    </w:p>
    <w:p w14:paraId="5897B46D" w14:textId="25DEE5F9" w:rsidR="00DE4312" w:rsidRPr="00D12B37" w:rsidRDefault="00F60E39" w:rsidP="00337260">
      <w:pPr>
        <w:widowControl/>
        <w:spacing w:before="100" w:beforeAutospacing="1" w:after="100" w:afterAutospacing="1" w:line="360" w:lineRule="auto"/>
        <w:jc w:val="left"/>
      </w:pPr>
      <w:r w:rsidRPr="00D12B37">
        <w:lastRenderedPageBreak/>
        <w:t>The Singapore Courts have been clear that the “roll-ups” are not disqualified from being considered as rescue financing for the purposes of section 67 and 101 of the IRDA.</w:t>
      </w:r>
      <w:r w:rsidRPr="00D12B37">
        <w:rPr>
          <w:rStyle w:val="ad"/>
        </w:rPr>
        <w:footnoteReference w:id="25"/>
      </w:r>
      <w:r w:rsidR="00951903" w:rsidRPr="00D12B37">
        <w:t xml:space="preserve"> </w:t>
      </w:r>
      <w:r w:rsidR="00103660" w:rsidRPr="00D12B37">
        <w:t>T</w:t>
      </w:r>
      <w:r w:rsidR="00951903" w:rsidRPr="00D12B37">
        <w:t>he court in Design Studio</w:t>
      </w:r>
      <w:r w:rsidR="00AF55E0" w:rsidRPr="00D12B37">
        <w:rPr>
          <w:rStyle w:val="ad"/>
        </w:rPr>
        <w:footnoteReference w:id="26"/>
      </w:r>
      <w:r w:rsidR="00103660" w:rsidRPr="00D12B37">
        <w:t xml:space="preserve">, however, </w:t>
      </w:r>
      <w:r w:rsidR="00951903" w:rsidRPr="00D12B37">
        <w:t>emphasi</w:t>
      </w:r>
      <w:r w:rsidR="00D44BE6" w:rsidRPr="00D12B37">
        <w:t>z</w:t>
      </w:r>
      <w:r w:rsidR="00951903" w:rsidRPr="00D12B37">
        <w:t>ed that the use of roll-ups is not without limits and the rescue financing must create "new value</w:t>
      </w:r>
      <w:r w:rsidR="00AF55E0" w:rsidRPr="00D12B37">
        <w:t>”</w:t>
      </w:r>
      <w:r w:rsidR="00951903" w:rsidRPr="00D12B37">
        <w:t>.</w:t>
      </w:r>
      <w:r w:rsidR="00951903" w:rsidRPr="00D12B37">
        <w:rPr>
          <w:rStyle w:val="ad"/>
        </w:rPr>
        <w:footnoteReference w:id="27"/>
      </w:r>
    </w:p>
    <w:p w14:paraId="0D8E784F" w14:textId="77777777" w:rsidR="00D75DF1" w:rsidRPr="00D12B37" w:rsidRDefault="00F60E39" w:rsidP="00F60E39">
      <w:pPr>
        <w:pStyle w:val="aa"/>
        <w:widowControl/>
        <w:numPr>
          <w:ilvl w:val="0"/>
          <w:numId w:val="29"/>
        </w:numPr>
        <w:spacing w:before="100" w:beforeAutospacing="1" w:after="100" w:afterAutospacing="1" w:line="360" w:lineRule="auto"/>
        <w:ind w:leftChars="0"/>
        <w:jc w:val="left"/>
        <w:rPr>
          <w:rFonts w:cs="Times New Roman"/>
          <w:kern w:val="0"/>
          <w:szCs w:val="24"/>
        </w:rPr>
      </w:pPr>
      <w:r w:rsidRPr="00D12B37">
        <w:rPr>
          <w:rFonts w:cs="Times New Roman" w:hint="eastAsia"/>
        </w:rPr>
        <w:t>C</w:t>
      </w:r>
      <w:r w:rsidRPr="00D12B37">
        <w:rPr>
          <w:rFonts w:cs="Times New Roman"/>
        </w:rPr>
        <w:t>ross-collateralization</w:t>
      </w:r>
    </w:p>
    <w:p w14:paraId="528D237E" w14:textId="08AE4531" w:rsidR="00FC38A3" w:rsidRPr="00D12B37" w:rsidRDefault="00D75DF1" w:rsidP="004756D0">
      <w:pPr>
        <w:widowControl/>
        <w:spacing w:before="100" w:beforeAutospacing="1" w:after="100" w:afterAutospacing="1" w:line="360" w:lineRule="auto"/>
        <w:jc w:val="left"/>
        <w:rPr>
          <w:rFonts w:cs="Times New Roman"/>
          <w:kern w:val="0"/>
          <w:szCs w:val="24"/>
        </w:rPr>
      </w:pPr>
      <w:r w:rsidRPr="00D12B37">
        <w:rPr>
          <w:rFonts w:cs="Times New Roman" w:hint="eastAsia"/>
          <w:kern w:val="0"/>
          <w:szCs w:val="24"/>
        </w:rPr>
        <w:t>I</w:t>
      </w:r>
      <w:r w:rsidRPr="00D12B37">
        <w:rPr>
          <w:rFonts w:cs="Times New Roman"/>
          <w:kern w:val="0"/>
          <w:szCs w:val="24"/>
        </w:rPr>
        <w:t xml:space="preserve">t seems that the Singapore Courts have not been clear on whether cross-collateralization should be permitted, </w:t>
      </w:r>
      <w:r w:rsidR="008F63D6" w:rsidRPr="00D12B37">
        <w:rPr>
          <w:rFonts w:cs="Times New Roman"/>
          <w:kern w:val="0"/>
          <w:szCs w:val="24"/>
        </w:rPr>
        <w:t xml:space="preserve">but there is a view that </w:t>
      </w:r>
      <w:r w:rsidRPr="00D12B37">
        <w:rPr>
          <w:rFonts w:cs="Times New Roman"/>
          <w:kern w:val="0"/>
          <w:szCs w:val="24"/>
        </w:rPr>
        <w:t>the court would most likely be willing to grant cross-collateralizations, given its similarity to debt roll-ups.</w:t>
      </w:r>
      <w:r w:rsidRPr="00D12B37">
        <w:rPr>
          <w:rStyle w:val="ad"/>
          <w:rFonts w:cs="Times New Roman"/>
          <w:kern w:val="0"/>
          <w:szCs w:val="24"/>
        </w:rPr>
        <w:footnoteReference w:id="28"/>
      </w:r>
    </w:p>
    <w:p w14:paraId="65D09776" w14:textId="570F3C13" w:rsidR="006C76AC" w:rsidRPr="00D12B37" w:rsidRDefault="006C76AC" w:rsidP="00BD0BEB">
      <w:pPr>
        <w:pStyle w:val="2"/>
        <w:spacing w:after="240"/>
        <w:ind w:left="1920" w:hanging="960"/>
      </w:pPr>
      <w:bookmarkStart w:id="10" w:name="_Toc139801509"/>
      <w:r w:rsidRPr="00D12B37">
        <w:t>Japan</w:t>
      </w:r>
      <w:bookmarkEnd w:id="10"/>
    </w:p>
    <w:p w14:paraId="76A75FB1" w14:textId="77777777" w:rsidR="00A31BC3" w:rsidRPr="00D12B37" w:rsidRDefault="00A31BC3" w:rsidP="007A1A65">
      <w:pPr>
        <w:widowControl/>
        <w:spacing w:before="100" w:beforeAutospacing="1" w:after="100" w:afterAutospacing="1" w:line="360" w:lineRule="auto"/>
        <w:jc w:val="left"/>
        <w:rPr>
          <w:rFonts w:cs="Times New Roman"/>
          <w:kern w:val="0"/>
          <w:szCs w:val="24"/>
        </w:rPr>
      </w:pPr>
      <w:r w:rsidRPr="00D12B37">
        <w:rPr>
          <w:rFonts w:cs="Times New Roman"/>
          <w:kern w:val="0"/>
          <w:szCs w:val="24"/>
        </w:rPr>
        <w:t xml:space="preserve">In Japan, the process of obtaining new loans following bankruptcy is governed by the Civil Rehabilitation Law and the Corporate Reorganization Act. These legal frameworks allow debtor companies to secure post-petition financing through court approval. These loans have a higher priority than unsecured claims, which are classified as "Common Benefit Claims." This concept is </w:t>
      </w:r>
      <w:proofErr w:type="gramStart"/>
      <w:r w:rsidRPr="00D12B37">
        <w:rPr>
          <w:rFonts w:cs="Times New Roman"/>
          <w:kern w:val="0"/>
          <w:szCs w:val="24"/>
        </w:rPr>
        <w:t>similar to</w:t>
      </w:r>
      <w:proofErr w:type="gramEnd"/>
      <w:r w:rsidRPr="00D12B37">
        <w:rPr>
          <w:rFonts w:cs="Times New Roman"/>
          <w:kern w:val="0"/>
          <w:szCs w:val="24"/>
        </w:rPr>
        <w:t xml:space="preserve"> treating them as administrative expenses in the United States and Singapore.</w:t>
      </w:r>
    </w:p>
    <w:p w14:paraId="09218C4A" w14:textId="74E99C66" w:rsidR="007A1A65" w:rsidRPr="00D12B37" w:rsidRDefault="00A31BC3" w:rsidP="007A1A65">
      <w:pPr>
        <w:widowControl/>
        <w:spacing w:before="100" w:beforeAutospacing="1" w:after="100" w:afterAutospacing="1" w:line="360" w:lineRule="auto"/>
        <w:jc w:val="left"/>
        <w:rPr>
          <w:rFonts w:cs="Times New Roman"/>
          <w:kern w:val="0"/>
          <w:szCs w:val="24"/>
        </w:rPr>
      </w:pPr>
      <w:r w:rsidRPr="00D12B37">
        <w:rPr>
          <w:rFonts w:cs="Times New Roman"/>
          <w:kern w:val="0"/>
          <w:szCs w:val="24"/>
        </w:rPr>
        <w:t>However, unlike the United States and Singapore, Japan lacks additional legislative provisions that facilitate debtor access to financing during insolvency proceedings, such as priming liens and super priority</w:t>
      </w:r>
      <w:r w:rsidR="007A1A65" w:rsidRPr="00D12B37">
        <w:rPr>
          <w:rFonts w:cs="Times New Roman"/>
          <w:kern w:val="0"/>
          <w:szCs w:val="24"/>
        </w:rPr>
        <w:t>.</w:t>
      </w:r>
      <w:r w:rsidR="001C5509" w:rsidRPr="00D12B37">
        <w:rPr>
          <w:rFonts w:cs="Times New Roman"/>
          <w:kern w:val="0"/>
          <w:szCs w:val="24"/>
        </w:rPr>
        <w:t xml:space="preserve"> </w:t>
      </w:r>
      <w:r w:rsidRPr="00D12B37">
        <w:rPr>
          <w:rFonts w:cs="Times New Roman"/>
          <w:kern w:val="0"/>
          <w:szCs w:val="24"/>
        </w:rPr>
        <w:t>Therefore, these loans hold the same priority as other Common Benefit Claims holders and may carry the risk of loss for DIP lenders if the proceedings are converted into bankruptcy proceedings.</w:t>
      </w:r>
    </w:p>
    <w:p w14:paraId="5106B7AD" w14:textId="4432AB60" w:rsidR="00A31BC3" w:rsidRPr="00D12B37" w:rsidRDefault="00A31BC3" w:rsidP="007B0C0A">
      <w:pPr>
        <w:widowControl/>
        <w:spacing w:before="100" w:beforeAutospacing="1" w:after="100" w:afterAutospacing="1" w:line="360" w:lineRule="auto"/>
        <w:jc w:val="left"/>
        <w:rPr>
          <w:rFonts w:cs="Times New Roman"/>
          <w:kern w:val="0"/>
          <w:szCs w:val="24"/>
        </w:rPr>
      </w:pPr>
      <w:r w:rsidRPr="00D12B37">
        <w:rPr>
          <w:rFonts w:cs="Times New Roman"/>
          <w:kern w:val="0"/>
          <w:szCs w:val="24"/>
        </w:rPr>
        <w:t xml:space="preserve">As a result, there has been a discussion more than </w:t>
      </w:r>
      <w:r w:rsidR="008F6802" w:rsidRPr="00D12B37">
        <w:rPr>
          <w:rFonts w:cs="Times New Roman"/>
          <w:kern w:val="0"/>
          <w:szCs w:val="24"/>
        </w:rPr>
        <w:t>20</w:t>
      </w:r>
      <w:r w:rsidRPr="00D12B37">
        <w:rPr>
          <w:rFonts w:cs="Times New Roman"/>
          <w:kern w:val="0"/>
          <w:szCs w:val="24"/>
        </w:rPr>
        <w:t xml:space="preserve"> years regarding the introduction of new legislative provisions to further protect DIP loans. However, there have been many opposing views deeming it inconsistent with established and traditional legal systems in Japan.</w:t>
      </w:r>
    </w:p>
    <w:p w14:paraId="7A859D12" w14:textId="6C3E00B9" w:rsidR="00E83294" w:rsidRPr="00D12B37" w:rsidRDefault="00A31BC3" w:rsidP="007B0C0A">
      <w:pPr>
        <w:widowControl/>
        <w:spacing w:before="100" w:beforeAutospacing="1" w:after="100" w:afterAutospacing="1" w:line="360" w:lineRule="auto"/>
        <w:jc w:val="left"/>
        <w:rPr>
          <w:rFonts w:cs="Times New Roman"/>
          <w:kern w:val="0"/>
          <w:szCs w:val="24"/>
        </w:rPr>
      </w:pPr>
      <w:r w:rsidRPr="00D12B37">
        <w:rPr>
          <w:rFonts w:cs="Times New Roman"/>
          <w:kern w:val="0"/>
          <w:szCs w:val="24"/>
        </w:rPr>
        <w:t>Nevertheless, due to declining interest rates and other factors, even mega-banks have started actively engaging in lending DIP loans</w:t>
      </w:r>
      <w:r w:rsidR="004308F6" w:rsidRPr="00D12B37">
        <w:rPr>
          <w:rStyle w:val="ad"/>
          <w:rFonts w:cs="Times New Roman"/>
          <w:kern w:val="0"/>
          <w:szCs w:val="24"/>
        </w:rPr>
        <w:footnoteReference w:id="29"/>
      </w:r>
      <w:r w:rsidR="004308F6" w:rsidRPr="00D12B37">
        <w:rPr>
          <w:rFonts w:cs="Times New Roman"/>
          <w:kern w:val="0"/>
          <w:szCs w:val="24"/>
        </w:rPr>
        <w:t xml:space="preserve">. </w:t>
      </w:r>
      <w:r w:rsidRPr="00D12B37">
        <w:rPr>
          <w:rFonts w:cs="Times New Roman"/>
          <w:kern w:val="0"/>
          <w:szCs w:val="24"/>
        </w:rPr>
        <w:t xml:space="preserve">Additionally, the government has recently </w:t>
      </w:r>
      <w:r w:rsidRPr="00D12B37">
        <w:rPr>
          <w:rFonts w:cs="Times New Roman"/>
          <w:kern w:val="0"/>
          <w:szCs w:val="24"/>
        </w:rPr>
        <w:lastRenderedPageBreak/>
        <w:t xml:space="preserve">established a legislative council to expedite discussions on the revision of collateral laws </w:t>
      </w:r>
      <w:proofErr w:type="gramStart"/>
      <w:r w:rsidRPr="00D12B37">
        <w:rPr>
          <w:rFonts w:cs="Times New Roman"/>
          <w:kern w:val="0"/>
          <w:szCs w:val="24"/>
        </w:rPr>
        <w:t>in order to</w:t>
      </w:r>
      <w:proofErr w:type="gramEnd"/>
      <w:r w:rsidRPr="00D12B37">
        <w:rPr>
          <w:rFonts w:cs="Times New Roman"/>
          <w:kern w:val="0"/>
          <w:szCs w:val="24"/>
        </w:rPr>
        <w:t xml:space="preserve"> facilitate funding for SMEs. Under these circumstances, there is an unprecedented growing momentum towards introducing new provisions to further protect DIP loans.</w:t>
      </w:r>
      <w:r w:rsidR="001C5509" w:rsidRPr="00D12B37">
        <w:rPr>
          <w:rFonts w:cs="Times New Roman"/>
          <w:kern w:val="0"/>
          <w:szCs w:val="24"/>
        </w:rPr>
        <w:t xml:space="preserve"> </w:t>
      </w:r>
      <w:r w:rsidRPr="00D12B37">
        <w:rPr>
          <w:rFonts w:cs="Times New Roman"/>
          <w:kern w:val="0"/>
          <w:szCs w:val="24"/>
        </w:rPr>
        <w:t>Under t</w:t>
      </w:r>
      <w:r w:rsidRPr="00D12B37">
        <w:rPr>
          <w:rFonts w:cs="Times New Roman" w:hint="eastAsia"/>
          <w:kern w:val="0"/>
          <w:szCs w:val="24"/>
        </w:rPr>
        <w:t>h</w:t>
      </w:r>
      <w:r w:rsidRPr="00D12B37">
        <w:rPr>
          <w:rFonts w:cs="Times New Roman"/>
          <w:kern w:val="0"/>
          <w:szCs w:val="24"/>
        </w:rPr>
        <w:t xml:space="preserve">e current </w:t>
      </w:r>
      <w:r w:rsidR="00E775E6" w:rsidRPr="00D12B37">
        <w:rPr>
          <w:rFonts w:cs="Times New Roman"/>
          <w:kern w:val="0"/>
          <w:szCs w:val="24"/>
        </w:rPr>
        <w:t>promising</w:t>
      </w:r>
      <w:r w:rsidRPr="00D12B37">
        <w:rPr>
          <w:rFonts w:cs="Times New Roman"/>
          <w:kern w:val="0"/>
          <w:szCs w:val="24"/>
        </w:rPr>
        <w:t xml:space="preserve"> amendment proposal, </w:t>
      </w:r>
      <w:r w:rsidR="000260AF" w:rsidRPr="00D12B37">
        <w:rPr>
          <w:rFonts w:cs="Times New Roman"/>
          <w:kern w:val="0"/>
          <w:szCs w:val="24"/>
        </w:rPr>
        <w:t xml:space="preserve">DIP </w:t>
      </w:r>
      <w:r w:rsidRPr="00D12B37">
        <w:rPr>
          <w:rFonts w:cs="Times New Roman"/>
          <w:kern w:val="0"/>
          <w:szCs w:val="24"/>
        </w:rPr>
        <w:t xml:space="preserve">financing in the </w:t>
      </w:r>
      <w:r w:rsidR="000260AF" w:rsidRPr="00D12B37">
        <w:rPr>
          <w:rFonts w:cs="Times New Roman"/>
          <w:kern w:val="0"/>
          <w:szCs w:val="24"/>
        </w:rPr>
        <w:t xml:space="preserve">Corporate </w:t>
      </w:r>
      <w:proofErr w:type="gramStart"/>
      <w:r w:rsidR="000260AF" w:rsidRPr="00D12B37">
        <w:rPr>
          <w:rFonts w:cs="Times New Roman"/>
          <w:kern w:val="0"/>
          <w:szCs w:val="24"/>
        </w:rPr>
        <w:t xml:space="preserve">Reorganization </w:t>
      </w:r>
      <w:r w:rsidRPr="00D12B37">
        <w:rPr>
          <w:rFonts w:cs="Times New Roman"/>
          <w:kern w:val="0"/>
          <w:szCs w:val="24"/>
        </w:rPr>
        <w:t xml:space="preserve"> </w:t>
      </w:r>
      <w:r w:rsidR="000260AF" w:rsidRPr="00D12B37">
        <w:rPr>
          <w:rFonts w:cs="Times New Roman"/>
          <w:kern w:val="0"/>
          <w:szCs w:val="24"/>
        </w:rPr>
        <w:t>proceedings</w:t>
      </w:r>
      <w:proofErr w:type="gramEnd"/>
      <w:r w:rsidR="000260AF" w:rsidRPr="00D12B37">
        <w:rPr>
          <w:rFonts w:cs="Times New Roman"/>
          <w:kern w:val="0"/>
          <w:szCs w:val="24"/>
        </w:rPr>
        <w:t xml:space="preserve"> shall be treated</w:t>
      </w:r>
      <w:r w:rsidRPr="00D12B37">
        <w:rPr>
          <w:rFonts w:cs="Times New Roman"/>
          <w:kern w:val="0"/>
          <w:szCs w:val="24"/>
        </w:rPr>
        <w:t xml:space="preserve"> as </w:t>
      </w:r>
      <w:r w:rsidR="000260AF" w:rsidRPr="00D12B37">
        <w:rPr>
          <w:rFonts w:cs="Times New Roman"/>
          <w:kern w:val="0"/>
          <w:szCs w:val="24"/>
        </w:rPr>
        <w:t>C</w:t>
      </w:r>
      <w:r w:rsidRPr="00D12B37">
        <w:rPr>
          <w:rFonts w:cs="Times New Roman"/>
          <w:kern w:val="0"/>
          <w:szCs w:val="24"/>
        </w:rPr>
        <w:t xml:space="preserve">ommon </w:t>
      </w:r>
      <w:r w:rsidR="000260AF" w:rsidRPr="00D12B37">
        <w:rPr>
          <w:rFonts w:cs="Times New Roman"/>
          <w:kern w:val="0"/>
          <w:szCs w:val="24"/>
        </w:rPr>
        <w:t>B</w:t>
      </w:r>
      <w:r w:rsidRPr="00D12B37">
        <w:rPr>
          <w:rFonts w:cs="Times New Roman"/>
          <w:kern w:val="0"/>
          <w:szCs w:val="24"/>
        </w:rPr>
        <w:t xml:space="preserve">enefit </w:t>
      </w:r>
      <w:r w:rsidR="000260AF" w:rsidRPr="00D12B37">
        <w:rPr>
          <w:rFonts w:cs="Times New Roman"/>
          <w:kern w:val="0"/>
          <w:szCs w:val="24"/>
        </w:rPr>
        <w:t>C</w:t>
      </w:r>
      <w:r w:rsidRPr="00D12B37">
        <w:rPr>
          <w:rFonts w:cs="Times New Roman"/>
          <w:kern w:val="0"/>
          <w:szCs w:val="24"/>
        </w:rPr>
        <w:t xml:space="preserve">laims and </w:t>
      </w:r>
      <w:r w:rsidR="000260AF" w:rsidRPr="00D12B37">
        <w:rPr>
          <w:rFonts w:cs="Times New Roman"/>
          <w:kern w:val="0"/>
          <w:szCs w:val="24"/>
        </w:rPr>
        <w:t xml:space="preserve">have priority </w:t>
      </w:r>
      <w:r w:rsidRPr="00D12B37">
        <w:rPr>
          <w:rFonts w:cs="Times New Roman"/>
          <w:kern w:val="0"/>
          <w:szCs w:val="24"/>
        </w:rPr>
        <w:t xml:space="preserve">over the secured claims of the </w:t>
      </w:r>
      <w:r w:rsidR="000260AF" w:rsidRPr="00D12B37">
        <w:rPr>
          <w:rFonts w:cs="Times New Roman"/>
          <w:kern w:val="0"/>
          <w:szCs w:val="24"/>
        </w:rPr>
        <w:t>“B</w:t>
      </w:r>
      <w:r w:rsidRPr="00D12B37">
        <w:rPr>
          <w:rFonts w:cs="Times New Roman"/>
          <w:kern w:val="0"/>
          <w:szCs w:val="24"/>
        </w:rPr>
        <w:t xml:space="preserve">usiness </w:t>
      </w:r>
      <w:r w:rsidR="000260AF" w:rsidRPr="00D12B37">
        <w:rPr>
          <w:rFonts w:cs="Times New Roman"/>
          <w:kern w:val="0"/>
          <w:szCs w:val="24"/>
        </w:rPr>
        <w:t>G</w:t>
      </w:r>
      <w:r w:rsidRPr="00D12B37">
        <w:rPr>
          <w:rFonts w:cs="Times New Roman"/>
          <w:kern w:val="0"/>
          <w:szCs w:val="24"/>
        </w:rPr>
        <w:t xml:space="preserve">rowth </w:t>
      </w:r>
      <w:r w:rsidR="000260AF" w:rsidRPr="00D12B37">
        <w:rPr>
          <w:rFonts w:cs="Times New Roman"/>
          <w:kern w:val="0"/>
          <w:szCs w:val="24"/>
        </w:rPr>
        <w:t>C</w:t>
      </w:r>
      <w:r w:rsidRPr="00D12B37">
        <w:rPr>
          <w:rFonts w:cs="Times New Roman"/>
          <w:kern w:val="0"/>
          <w:szCs w:val="24"/>
        </w:rPr>
        <w:t>ollateral</w:t>
      </w:r>
      <w:r w:rsidR="000260AF" w:rsidRPr="00D12B37">
        <w:rPr>
          <w:rFonts w:cs="Times New Roman"/>
          <w:kern w:val="0"/>
          <w:szCs w:val="24"/>
        </w:rPr>
        <w:t>”</w:t>
      </w:r>
      <w:r w:rsidRPr="00D12B37">
        <w:rPr>
          <w:rFonts w:cs="Times New Roman"/>
          <w:kern w:val="0"/>
          <w:szCs w:val="24"/>
        </w:rPr>
        <w:t xml:space="preserve"> right</w:t>
      </w:r>
      <w:r w:rsidR="000260AF" w:rsidRPr="00D12B37">
        <w:rPr>
          <w:rFonts w:cs="Times New Roman"/>
          <w:kern w:val="0"/>
          <w:szCs w:val="24"/>
        </w:rPr>
        <w:t>s in case of the conversion into the bankruptcy proceedings</w:t>
      </w:r>
      <w:r w:rsidRPr="00D12B37">
        <w:rPr>
          <w:rFonts w:cs="Times New Roman"/>
          <w:kern w:val="0"/>
          <w:szCs w:val="24"/>
        </w:rPr>
        <w:t>.</w:t>
      </w:r>
      <w:r w:rsidR="005B6124" w:rsidRPr="00D12B37">
        <w:rPr>
          <w:rStyle w:val="ad"/>
          <w:rFonts w:cs="Times New Roman"/>
          <w:kern w:val="0"/>
          <w:szCs w:val="24"/>
        </w:rPr>
        <w:t xml:space="preserve"> </w:t>
      </w:r>
      <w:r w:rsidR="005B6124" w:rsidRPr="00D12B37">
        <w:rPr>
          <w:rStyle w:val="ad"/>
          <w:rFonts w:cs="Times New Roman"/>
          <w:kern w:val="0"/>
          <w:szCs w:val="24"/>
        </w:rPr>
        <w:footnoteReference w:id="30"/>
      </w:r>
    </w:p>
    <w:p w14:paraId="3F48A525" w14:textId="0FAE9D23" w:rsidR="00CD2F45" w:rsidRPr="00D12B37" w:rsidRDefault="006C76AC" w:rsidP="00BD0BEB">
      <w:pPr>
        <w:pStyle w:val="1"/>
        <w:spacing w:after="240"/>
        <w:ind w:left="960" w:hanging="960"/>
      </w:pPr>
      <w:bookmarkStart w:id="11" w:name="_Toc139801510"/>
      <w:r w:rsidRPr="00D12B37">
        <w:t>Comments on the market and t</w:t>
      </w:r>
      <w:r w:rsidR="00CD2F45" w:rsidRPr="00D12B37">
        <w:t xml:space="preserve">erms </w:t>
      </w:r>
      <w:r w:rsidR="001A4C3D" w:rsidRPr="00D12B37">
        <w:t>etc.</w:t>
      </w:r>
      <w:bookmarkEnd w:id="11"/>
      <w:r w:rsidR="001A4C3D" w:rsidRPr="00D12B37">
        <w:t xml:space="preserve"> </w:t>
      </w:r>
    </w:p>
    <w:p w14:paraId="60F45E25" w14:textId="7ADCD24F" w:rsidR="00CD2F45" w:rsidRPr="00D12B37" w:rsidRDefault="006C76AC" w:rsidP="00BD0BEB">
      <w:pPr>
        <w:pStyle w:val="2"/>
        <w:spacing w:after="240"/>
        <w:ind w:left="1920" w:hanging="960"/>
      </w:pPr>
      <w:bookmarkStart w:id="12" w:name="_Toc139801511"/>
      <w:r w:rsidRPr="00D12B37">
        <w:rPr>
          <w:rFonts w:hint="eastAsia"/>
        </w:rPr>
        <w:t>U</w:t>
      </w:r>
      <w:r w:rsidRPr="00D12B37">
        <w:t>SA</w:t>
      </w:r>
      <w:bookmarkEnd w:id="12"/>
    </w:p>
    <w:p w14:paraId="6DF546CF" w14:textId="1FF03E40" w:rsidR="006C76AC" w:rsidRPr="00D12B37" w:rsidRDefault="00CE7960" w:rsidP="00CE7960">
      <w:pPr>
        <w:pStyle w:val="ae"/>
        <w:spacing w:line="360" w:lineRule="auto"/>
      </w:pPr>
      <w:r w:rsidRPr="00D12B37">
        <w:t xml:space="preserve">In the </w:t>
      </w:r>
      <w:r w:rsidR="009F5855" w:rsidRPr="00D12B37">
        <w:t>United States</w:t>
      </w:r>
      <w:r w:rsidRPr="00D12B37">
        <w:t>, not only is the DIP Loan market established and robust, but it is flexible and highly dynamic, with courts having approved a variety of lending arrangements</w:t>
      </w:r>
      <w:r w:rsidRPr="00D12B37">
        <w:rPr>
          <w:rStyle w:val="ad"/>
        </w:rPr>
        <w:footnoteReference w:id="31"/>
      </w:r>
      <w:r w:rsidR="009F5855" w:rsidRPr="00D12B37">
        <w:t>. In 2020</w:t>
      </w:r>
      <w:r w:rsidRPr="00D12B37">
        <w:t xml:space="preserve">, </w:t>
      </w:r>
      <w:r w:rsidR="009F5855" w:rsidRPr="00D12B37">
        <w:t>there were final DIP commitments of $23.7 billion across all sectors, according to Reorg Research’s DIP Database, which features DIP loans sized at $1 million and above</w:t>
      </w:r>
      <w:r w:rsidR="009F5855" w:rsidRPr="00D12B37">
        <w:rPr>
          <w:rStyle w:val="ad"/>
        </w:rPr>
        <w:footnoteReference w:id="32"/>
      </w:r>
      <w:r w:rsidR="009F5855" w:rsidRPr="00D12B37">
        <w:t>.</w:t>
      </w:r>
      <w:r w:rsidR="0088016B" w:rsidRPr="00D12B37">
        <w:rPr>
          <w:rFonts w:hint="eastAsia"/>
        </w:rPr>
        <w:t xml:space="preserve">　</w:t>
      </w:r>
    </w:p>
    <w:p w14:paraId="0656524C" w14:textId="77777777" w:rsidR="009F5855" w:rsidRPr="00D12B37" w:rsidRDefault="009F5855" w:rsidP="004756D0">
      <w:pPr>
        <w:pStyle w:val="ae"/>
        <w:spacing w:line="360" w:lineRule="auto"/>
      </w:pPr>
    </w:p>
    <w:p w14:paraId="23E6B7B0" w14:textId="2B38ED77" w:rsidR="007B4D89" w:rsidRPr="00D12B37" w:rsidRDefault="00CE7960" w:rsidP="004756D0">
      <w:pPr>
        <w:pStyle w:val="ae"/>
        <w:spacing w:line="360" w:lineRule="auto"/>
      </w:pPr>
      <w:r w:rsidRPr="00D12B37">
        <w:t>Lenders are often willing to provide rescue financing, because from a commercial standpoint, there are preferred rates and fees on DIP Loans that are typically well above the non-distress market</w:t>
      </w:r>
      <w:r w:rsidRPr="00D12B37">
        <w:rPr>
          <w:rStyle w:val="ad"/>
        </w:rPr>
        <w:footnoteReference w:id="33"/>
      </w:r>
      <w:r w:rsidRPr="00D12B37">
        <w:t xml:space="preserve">. </w:t>
      </w:r>
      <w:r w:rsidR="007B4D89" w:rsidRPr="00D12B37">
        <w:t>While t</w:t>
      </w:r>
      <w:r w:rsidR="007B4D89" w:rsidRPr="00D12B37">
        <w:rPr>
          <w:rFonts w:hint="eastAsia"/>
        </w:rPr>
        <w:t>erms of DIP</w:t>
      </w:r>
      <w:r w:rsidR="007B4D89" w:rsidRPr="00D12B37">
        <w:t xml:space="preserve"> loans may vary depending on </w:t>
      </w:r>
      <w:r w:rsidRPr="00D12B37">
        <w:t xml:space="preserve">the circumstances (such as </w:t>
      </w:r>
      <w:r w:rsidR="007B4D89" w:rsidRPr="00D12B37">
        <w:t xml:space="preserve">financial </w:t>
      </w:r>
      <w:r w:rsidRPr="00D12B37">
        <w:t xml:space="preserve">situation of the debtor </w:t>
      </w:r>
      <w:r w:rsidR="007B4D89" w:rsidRPr="00D12B37">
        <w:t>and the power balance of the parties</w:t>
      </w:r>
      <w:r w:rsidRPr="00D12B37">
        <w:t>)</w:t>
      </w:r>
      <w:r w:rsidR="007B4D89" w:rsidRPr="00D12B37">
        <w:t>, the general terms are as follows</w:t>
      </w:r>
      <w:r w:rsidR="007B4D89" w:rsidRPr="00D12B37">
        <w:rPr>
          <w:rStyle w:val="ad"/>
        </w:rPr>
        <w:footnoteReference w:id="34"/>
      </w:r>
      <w:r w:rsidR="007B4D89" w:rsidRPr="00D12B37">
        <w:t>:</w:t>
      </w:r>
      <w:r w:rsidR="00631ADF" w:rsidRPr="00D12B37">
        <w:rPr>
          <w:rFonts w:hint="eastAsia"/>
        </w:rPr>
        <w:t xml:space="preserve"> </w:t>
      </w:r>
    </w:p>
    <w:p w14:paraId="197CB036" w14:textId="7B343482" w:rsidR="00865868" w:rsidRPr="00D12B37" w:rsidRDefault="00865868" w:rsidP="00865868">
      <w:pPr>
        <w:pStyle w:val="ae"/>
        <w:numPr>
          <w:ilvl w:val="0"/>
          <w:numId w:val="33"/>
        </w:numPr>
        <w:tabs>
          <w:tab w:val="left" w:pos="1134"/>
          <w:tab w:val="left" w:pos="2694"/>
        </w:tabs>
        <w:spacing w:line="360" w:lineRule="auto"/>
        <w:ind w:firstLine="127"/>
      </w:pPr>
      <w:r w:rsidRPr="00D12B37">
        <w:rPr>
          <w:rFonts w:hint="eastAsia"/>
        </w:rPr>
        <w:t xml:space="preserve">Duration: </w:t>
      </w:r>
      <w:r w:rsidRPr="00D12B37">
        <w:rPr>
          <w:rFonts w:hint="eastAsia"/>
        </w:rPr>
        <w:tab/>
        <w:t>Usually 3 years or shorter</w:t>
      </w:r>
    </w:p>
    <w:p w14:paraId="5F80D1DF" w14:textId="1CCF53DB" w:rsidR="00865868" w:rsidRPr="00D12B37" w:rsidRDefault="00865868" w:rsidP="00865868">
      <w:pPr>
        <w:pStyle w:val="ae"/>
        <w:numPr>
          <w:ilvl w:val="0"/>
          <w:numId w:val="33"/>
        </w:numPr>
        <w:tabs>
          <w:tab w:val="left" w:pos="1134"/>
          <w:tab w:val="left" w:pos="2694"/>
        </w:tabs>
        <w:spacing w:line="360" w:lineRule="auto"/>
        <w:ind w:firstLine="127"/>
      </w:pPr>
      <w:r w:rsidRPr="00D12B37">
        <w:rPr>
          <w:rFonts w:hint="eastAsia"/>
        </w:rPr>
        <w:lastRenderedPageBreak/>
        <w:t>Repayment:</w:t>
      </w:r>
      <w:r w:rsidRPr="00D12B37">
        <w:rPr>
          <w:rFonts w:hint="eastAsia"/>
        </w:rPr>
        <w:tab/>
        <w:t>Lump sum</w:t>
      </w:r>
    </w:p>
    <w:p w14:paraId="6C003213" w14:textId="63B7E754" w:rsidR="00865868" w:rsidRPr="00D12B37" w:rsidRDefault="00865868" w:rsidP="00865868">
      <w:pPr>
        <w:pStyle w:val="ae"/>
        <w:numPr>
          <w:ilvl w:val="0"/>
          <w:numId w:val="33"/>
        </w:numPr>
        <w:tabs>
          <w:tab w:val="left" w:pos="1134"/>
          <w:tab w:val="left" w:pos="2694"/>
        </w:tabs>
        <w:spacing w:line="360" w:lineRule="auto"/>
        <w:ind w:firstLine="127"/>
      </w:pPr>
      <w:r w:rsidRPr="00D12B37">
        <w:rPr>
          <w:rFonts w:hint="eastAsia"/>
        </w:rPr>
        <w:t xml:space="preserve">Funds Use: </w:t>
      </w:r>
      <w:r w:rsidRPr="00D12B37">
        <w:rPr>
          <w:rFonts w:hint="eastAsia"/>
        </w:rPr>
        <w:tab/>
        <w:t>Working capital and regular use for equipment (</w:t>
      </w:r>
      <w:r w:rsidRPr="00D12B37">
        <w:t>e.g.,</w:t>
      </w:r>
      <w:r w:rsidRPr="00D12B37">
        <w:rPr>
          <w:rFonts w:hint="eastAsia"/>
        </w:rPr>
        <w:t xml:space="preserve"> maintenance)</w:t>
      </w:r>
    </w:p>
    <w:p w14:paraId="5E8DE97A" w14:textId="59B217F0" w:rsidR="00865868" w:rsidRPr="00D12B37" w:rsidRDefault="00865868" w:rsidP="00865868">
      <w:pPr>
        <w:pStyle w:val="ae"/>
        <w:numPr>
          <w:ilvl w:val="0"/>
          <w:numId w:val="33"/>
        </w:numPr>
        <w:tabs>
          <w:tab w:val="left" w:pos="1134"/>
          <w:tab w:val="left" w:pos="2694"/>
        </w:tabs>
        <w:spacing w:line="360" w:lineRule="auto"/>
        <w:ind w:firstLine="127"/>
      </w:pPr>
      <w:r w:rsidRPr="00D12B37">
        <w:rPr>
          <w:rFonts w:hint="eastAsia"/>
        </w:rPr>
        <w:t xml:space="preserve">Interest Rate: </w:t>
      </w:r>
      <w:r w:rsidRPr="00D12B37">
        <w:rPr>
          <w:rFonts w:hint="eastAsia"/>
        </w:rPr>
        <w:tab/>
        <w:t>Spread generally between 2.0% and 5.0% (based on LIBOR)</w:t>
      </w:r>
    </w:p>
    <w:p w14:paraId="0542E0CA" w14:textId="204D4042" w:rsidR="00865868" w:rsidRPr="00D12B37" w:rsidRDefault="00865868" w:rsidP="00865868">
      <w:pPr>
        <w:pStyle w:val="ae"/>
        <w:numPr>
          <w:ilvl w:val="0"/>
          <w:numId w:val="33"/>
        </w:numPr>
        <w:tabs>
          <w:tab w:val="left" w:pos="1134"/>
          <w:tab w:val="left" w:pos="2694"/>
        </w:tabs>
        <w:spacing w:line="360" w:lineRule="auto"/>
        <w:ind w:firstLine="127"/>
      </w:pPr>
      <w:r w:rsidRPr="00D12B37">
        <w:rPr>
          <w:rFonts w:hint="eastAsia"/>
        </w:rPr>
        <w:t xml:space="preserve">Contract fees: </w:t>
      </w:r>
      <w:r w:rsidRPr="00D12B37">
        <w:rPr>
          <w:rFonts w:hint="eastAsia"/>
        </w:rPr>
        <w:tab/>
      </w:r>
      <w:proofErr w:type="gramStart"/>
      <w:r w:rsidRPr="00D12B37">
        <w:rPr>
          <w:rFonts w:hint="eastAsia"/>
        </w:rPr>
        <w:t>Generally</w:t>
      </w:r>
      <w:proofErr w:type="gramEnd"/>
      <w:r w:rsidRPr="00D12B37">
        <w:rPr>
          <w:rFonts w:hint="eastAsia"/>
        </w:rPr>
        <w:t xml:space="preserve"> range from 0.375 to 1.0% of the unused balance</w:t>
      </w:r>
    </w:p>
    <w:p w14:paraId="71B65556" w14:textId="4EA6F74C" w:rsidR="00865868" w:rsidRPr="00D12B37" w:rsidRDefault="00865868" w:rsidP="00865868">
      <w:pPr>
        <w:pStyle w:val="ae"/>
        <w:numPr>
          <w:ilvl w:val="0"/>
          <w:numId w:val="33"/>
        </w:numPr>
        <w:tabs>
          <w:tab w:val="left" w:pos="1134"/>
          <w:tab w:val="left" w:pos="2694"/>
        </w:tabs>
        <w:spacing w:line="360" w:lineRule="auto"/>
        <w:ind w:firstLine="127"/>
      </w:pPr>
      <w:r w:rsidRPr="00D12B37">
        <w:rPr>
          <w:rFonts w:hint="eastAsia"/>
        </w:rPr>
        <w:t xml:space="preserve">Commission: </w:t>
      </w:r>
      <w:r w:rsidRPr="00D12B37">
        <w:rPr>
          <w:rFonts w:hint="eastAsia"/>
        </w:rPr>
        <w:tab/>
        <w:t>0.25 to 3.0%</w:t>
      </w:r>
    </w:p>
    <w:p w14:paraId="7AF4A7AB" w14:textId="7669F7D9" w:rsidR="00865868" w:rsidRPr="00D12B37" w:rsidRDefault="00865868" w:rsidP="00865868">
      <w:pPr>
        <w:pStyle w:val="ae"/>
        <w:numPr>
          <w:ilvl w:val="0"/>
          <w:numId w:val="33"/>
        </w:numPr>
        <w:tabs>
          <w:tab w:val="left" w:pos="1134"/>
          <w:tab w:val="left" w:pos="2694"/>
        </w:tabs>
        <w:spacing w:line="360" w:lineRule="auto"/>
        <w:ind w:firstLine="127"/>
      </w:pPr>
      <w:r w:rsidRPr="00D12B37">
        <w:rPr>
          <w:rFonts w:hint="eastAsia"/>
        </w:rPr>
        <w:t xml:space="preserve">Priority: </w:t>
      </w:r>
      <w:r w:rsidRPr="00D12B37">
        <w:rPr>
          <w:rFonts w:hint="eastAsia"/>
        </w:rPr>
        <w:tab/>
        <w:t>Super Priority Claims</w:t>
      </w:r>
    </w:p>
    <w:p w14:paraId="16D14CD3" w14:textId="77777777" w:rsidR="00865868" w:rsidRPr="00D12B37" w:rsidRDefault="00865868" w:rsidP="00865868">
      <w:pPr>
        <w:pStyle w:val="ae"/>
        <w:numPr>
          <w:ilvl w:val="0"/>
          <w:numId w:val="33"/>
        </w:numPr>
        <w:tabs>
          <w:tab w:val="left" w:pos="1134"/>
          <w:tab w:val="left" w:pos="2694"/>
        </w:tabs>
        <w:spacing w:line="360" w:lineRule="auto"/>
        <w:ind w:firstLine="127"/>
      </w:pPr>
      <w:r w:rsidRPr="00D12B37">
        <w:rPr>
          <w:rFonts w:hint="eastAsia"/>
        </w:rPr>
        <w:t xml:space="preserve">Security Interest: </w:t>
      </w:r>
      <w:r w:rsidRPr="00D12B37">
        <w:rPr>
          <w:rFonts w:hint="eastAsia"/>
        </w:rPr>
        <w:tab/>
        <w:t>First priority claim on almost all assets</w:t>
      </w:r>
    </w:p>
    <w:p w14:paraId="767CFE4F" w14:textId="33C20303" w:rsidR="00865868" w:rsidRPr="00D12B37" w:rsidRDefault="00865868" w:rsidP="00865868">
      <w:pPr>
        <w:pStyle w:val="ae"/>
        <w:numPr>
          <w:ilvl w:val="0"/>
          <w:numId w:val="33"/>
        </w:numPr>
        <w:tabs>
          <w:tab w:val="left" w:pos="1134"/>
          <w:tab w:val="left" w:pos="2694"/>
        </w:tabs>
        <w:spacing w:line="360" w:lineRule="auto"/>
        <w:ind w:firstLine="127"/>
      </w:pPr>
      <w:r w:rsidRPr="00D12B37">
        <w:rPr>
          <w:rFonts w:hint="eastAsia"/>
        </w:rPr>
        <w:t xml:space="preserve">Financial Covenants: </w:t>
      </w:r>
      <w:r w:rsidRPr="00D12B37">
        <w:tab/>
      </w:r>
      <w:r w:rsidRPr="00D12B37">
        <w:rPr>
          <w:rFonts w:hint="eastAsia"/>
        </w:rPr>
        <w:t>Minimum EBITDA, maximum capital expenditure, Borrowing Base</w:t>
      </w:r>
    </w:p>
    <w:p w14:paraId="34351DBA" w14:textId="77777777" w:rsidR="00865868" w:rsidRPr="00D12B37" w:rsidRDefault="00865868" w:rsidP="00865868">
      <w:pPr>
        <w:pStyle w:val="ae"/>
        <w:numPr>
          <w:ilvl w:val="0"/>
          <w:numId w:val="33"/>
        </w:numPr>
        <w:tabs>
          <w:tab w:val="left" w:pos="1134"/>
          <w:tab w:val="left" w:pos="2694"/>
        </w:tabs>
        <w:spacing w:line="360" w:lineRule="auto"/>
        <w:ind w:firstLine="127"/>
      </w:pPr>
      <w:r w:rsidRPr="00D12B37">
        <w:rPr>
          <w:rFonts w:hint="eastAsia"/>
        </w:rPr>
        <w:t xml:space="preserve">Report obligations: </w:t>
      </w:r>
      <w:r w:rsidRPr="00D12B37">
        <w:rPr>
          <w:rFonts w:hint="eastAsia"/>
        </w:rPr>
        <w:tab/>
        <w:t>Weekly and monthly P/L, B/S, cash flow statements, etc.</w:t>
      </w:r>
    </w:p>
    <w:p w14:paraId="470D58BA" w14:textId="6611BD65" w:rsidR="00CE7960" w:rsidRPr="00D12B37" w:rsidRDefault="00CE7960" w:rsidP="00CE7960">
      <w:pPr>
        <w:pStyle w:val="ae"/>
        <w:spacing w:line="360" w:lineRule="auto"/>
      </w:pPr>
    </w:p>
    <w:p w14:paraId="7600104B" w14:textId="70486528" w:rsidR="00CD2F45" w:rsidRPr="00D12B37" w:rsidRDefault="006C76AC" w:rsidP="00BD0BEB">
      <w:pPr>
        <w:pStyle w:val="2"/>
        <w:spacing w:after="240"/>
        <w:ind w:left="1920" w:hanging="960"/>
      </w:pPr>
      <w:bookmarkStart w:id="13" w:name="_Toc139801512"/>
      <w:r w:rsidRPr="00D12B37">
        <w:t>Singapore</w:t>
      </w:r>
      <w:bookmarkEnd w:id="13"/>
    </w:p>
    <w:p w14:paraId="520BA5B5" w14:textId="3071B49B" w:rsidR="006C76AC" w:rsidRPr="00D12B37" w:rsidRDefault="006C76AC" w:rsidP="004756D0">
      <w:pPr>
        <w:pStyle w:val="ae"/>
        <w:spacing w:line="360" w:lineRule="auto"/>
      </w:pPr>
      <w:r w:rsidRPr="00D12B37">
        <w:t>There is a growing market for rescue financing in Singapore, which should, to a large extent, to be credited to the introduction of statutory provisions for rescue financing in Singapore’s judicial management and creditor scheme of arrangement regimes in 2017.</w:t>
      </w:r>
      <w:r w:rsidRPr="00D12B37">
        <w:rPr>
          <w:rStyle w:val="ad"/>
        </w:rPr>
        <w:footnoteReference w:id="35"/>
      </w:r>
    </w:p>
    <w:p w14:paraId="3FD90999" w14:textId="62017D68" w:rsidR="007D40F0" w:rsidRPr="00D12B37" w:rsidRDefault="007D40F0" w:rsidP="007D40F0">
      <w:pPr>
        <w:pStyle w:val="ae"/>
        <w:spacing w:line="360" w:lineRule="auto"/>
      </w:pPr>
      <w:r w:rsidRPr="00D12B37">
        <w:t xml:space="preserve">It is common for the rescue financier to require certain milestones or conditions, </w:t>
      </w:r>
      <w:proofErr w:type="gramStart"/>
      <w:r w:rsidRPr="00D12B37">
        <w:t>e.g.</w:t>
      </w:r>
      <w:proofErr w:type="gramEnd"/>
      <w:r w:rsidRPr="00D12B37">
        <w:t xml:space="preserve"> timelines to be met, or funds to be allocated to certain purposes. The rescue financier can influence and exercise control over the rescue process, by stipulating conditions in the granting of rescue finance</w:t>
      </w:r>
      <w:r w:rsidRPr="00D12B37">
        <w:rPr>
          <w:rStyle w:val="ad"/>
        </w:rPr>
        <w:footnoteReference w:id="36"/>
      </w:r>
      <w:r w:rsidRPr="00D12B37">
        <w:t>.</w:t>
      </w:r>
      <w:r w:rsidRPr="00D12B37">
        <w:rPr>
          <w:rFonts w:hint="eastAsia"/>
        </w:rPr>
        <w:t xml:space="preserve"> </w:t>
      </w:r>
      <w:r w:rsidRPr="00D12B37">
        <w:t xml:space="preserve">The courts recognize that the decision to extend financing (and on what terms) is ultimately a commercial </w:t>
      </w:r>
      <w:proofErr w:type="gramStart"/>
      <w:r w:rsidRPr="00D12B37">
        <w:t>matter, and</w:t>
      </w:r>
      <w:proofErr w:type="gramEnd"/>
      <w:r w:rsidRPr="00D12B37">
        <w:t xml:space="preserve"> have clarified that the presence of conditions in the offer does not disqualify it as “rescue financing” for the purposes of section 67 and 101 of the IRDA.</w:t>
      </w:r>
      <w:r w:rsidRPr="00D12B37">
        <w:rPr>
          <w:rStyle w:val="ad"/>
        </w:rPr>
        <w:footnoteReference w:id="37"/>
      </w:r>
    </w:p>
    <w:p w14:paraId="152A70A8" w14:textId="1830A869" w:rsidR="006C76AC" w:rsidRPr="00D12B37" w:rsidRDefault="006C76AC" w:rsidP="004756D0">
      <w:pPr>
        <w:pStyle w:val="ae"/>
        <w:spacing w:line="360" w:lineRule="auto"/>
      </w:pPr>
    </w:p>
    <w:p w14:paraId="7B7E0D38" w14:textId="6778B6C7" w:rsidR="00CD2F45" w:rsidRPr="00D12B37" w:rsidRDefault="006C76AC" w:rsidP="00BD0BEB">
      <w:pPr>
        <w:pStyle w:val="2"/>
        <w:spacing w:after="240"/>
        <w:ind w:left="1920" w:hanging="960"/>
      </w:pPr>
      <w:bookmarkStart w:id="14" w:name="_Toc139801513"/>
      <w:r w:rsidRPr="00D12B37">
        <w:rPr>
          <w:rFonts w:hint="eastAsia"/>
        </w:rPr>
        <w:t>J</w:t>
      </w:r>
      <w:r w:rsidRPr="00D12B37">
        <w:t>apan</w:t>
      </w:r>
      <w:bookmarkEnd w:id="14"/>
      <w:r w:rsidR="00CD2F45" w:rsidRPr="00D12B37">
        <w:t xml:space="preserve"> </w:t>
      </w:r>
    </w:p>
    <w:p w14:paraId="7AE017D6" w14:textId="77777777" w:rsidR="002341A5" w:rsidRPr="00D12B37" w:rsidRDefault="005E4949" w:rsidP="00FD7198">
      <w:pPr>
        <w:widowControl/>
        <w:spacing w:before="100" w:beforeAutospacing="1" w:after="100" w:afterAutospacing="1" w:line="360" w:lineRule="auto"/>
        <w:jc w:val="left"/>
        <w:rPr>
          <w:rFonts w:cs="Times New Roman"/>
          <w:kern w:val="0"/>
          <w:szCs w:val="24"/>
        </w:rPr>
      </w:pPr>
      <w:r w:rsidRPr="00D12B37">
        <w:rPr>
          <w:rFonts w:cs="Times New Roman"/>
          <w:kern w:val="0"/>
          <w:szCs w:val="24"/>
        </w:rPr>
        <w:t xml:space="preserve">As mentioned above, in Japan, current practice treats DIP financing merely as </w:t>
      </w:r>
      <w:r w:rsidRPr="00D12B37">
        <w:rPr>
          <w:rFonts w:cs="Times New Roman" w:hint="eastAsia"/>
          <w:kern w:val="0"/>
          <w:szCs w:val="24"/>
        </w:rPr>
        <w:t>C</w:t>
      </w:r>
      <w:r w:rsidRPr="00D12B37">
        <w:rPr>
          <w:rFonts w:cs="Times New Roman"/>
          <w:kern w:val="0"/>
          <w:szCs w:val="24"/>
        </w:rPr>
        <w:t xml:space="preserve">ommon </w:t>
      </w:r>
      <w:r w:rsidRPr="00D12B37">
        <w:rPr>
          <w:rFonts w:cs="Times New Roman" w:hint="eastAsia"/>
          <w:kern w:val="0"/>
          <w:szCs w:val="24"/>
        </w:rPr>
        <w:t>B</w:t>
      </w:r>
      <w:r w:rsidRPr="00D12B37">
        <w:rPr>
          <w:rFonts w:cs="Times New Roman"/>
          <w:kern w:val="0"/>
          <w:szCs w:val="24"/>
        </w:rPr>
        <w:t xml:space="preserve">enefit claims. As a result, DIP lenders are extremely cautious about the potential conversion from the Civil Rehabilitation proceedings or Corporate Reorganization proceedings into bankruptcy proceedings following the execution of DIP financing. </w:t>
      </w:r>
    </w:p>
    <w:p w14:paraId="3E56D96C" w14:textId="77777777" w:rsidR="002341A5" w:rsidRPr="00D12B37" w:rsidRDefault="005E4949" w:rsidP="00FD7198">
      <w:pPr>
        <w:widowControl/>
        <w:spacing w:before="100" w:beforeAutospacing="1" w:after="100" w:afterAutospacing="1" w:line="360" w:lineRule="auto"/>
        <w:jc w:val="left"/>
        <w:rPr>
          <w:rFonts w:cs="Times New Roman"/>
          <w:kern w:val="0"/>
          <w:szCs w:val="24"/>
        </w:rPr>
      </w:pPr>
      <w:r w:rsidRPr="00D12B37">
        <w:rPr>
          <w:rFonts w:cs="Times New Roman"/>
          <w:kern w:val="0"/>
          <w:szCs w:val="24"/>
        </w:rPr>
        <w:t>Therefore, it is customary for them to secure assets with high value and liquidity, such as real estate, inventory, and accounts receivable, as collateral.</w:t>
      </w:r>
      <w:r w:rsidR="002341A5" w:rsidRPr="00D12B37">
        <w:rPr>
          <w:rFonts w:cs="Times New Roman" w:hint="eastAsia"/>
          <w:kern w:val="0"/>
          <w:szCs w:val="24"/>
        </w:rPr>
        <w:t xml:space="preserve"> </w:t>
      </w:r>
      <w:r w:rsidRPr="00D12B37">
        <w:rPr>
          <w:rFonts w:cs="Times New Roman"/>
          <w:kern w:val="0"/>
          <w:szCs w:val="24"/>
        </w:rPr>
        <w:t xml:space="preserve">Furthermore, DIP lenders carefully </w:t>
      </w:r>
      <w:r w:rsidRPr="00D12B37">
        <w:rPr>
          <w:rFonts w:cs="Times New Roman"/>
          <w:kern w:val="0"/>
          <w:szCs w:val="24"/>
        </w:rPr>
        <w:lastRenderedPageBreak/>
        <w:t xml:space="preserve">evaluate detailed information disclosed by the debtor, thoroughly assess the cash flow situation, and consider the likelihood of securing a sponsor. </w:t>
      </w:r>
      <w:r w:rsidR="002341A5" w:rsidRPr="00D12B37">
        <w:rPr>
          <w:rFonts w:cs="Times New Roman" w:hint="eastAsia"/>
          <w:kern w:val="0"/>
          <w:szCs w:val="24"/>
        </w:rPr>
        <w:t>T</w:t>
      </w:r>
      <w:r w:rsidR="002341A5" w:rsidRPr="00D12B37">
        <w:rPr>
          <w:rFonts w:cs="Times New Roman"/>
          <w:kern w:val="0"/>
          <w:szCs w:val="24"/>
        </w:rPr>
        <w:t xml:space="preserve">hey also </w:t>
      </w:r>
      <w:proofErr w:type="gramStart"/>
      <w:r w:rsidR="002341A5" w:rsidRPr="00D12B37">
        <w:rPr>
          <w:rFonts w:cs="Times New Roman"/>
          <w:kern w:val="0"/>
          <w:szCs w:val="24"/>
        </w:rPr>
        <w:t>take into account</w:t>
      </w:r>
      <w:proofErr w:type="gramEnd"/>
      <w:r w:rsidR="002341A5" w:rsidRPr="00D12B37">
        <w:rPr>
          <w:rFonts w:cs="Times New Roman"/>
          <w:kern w:val="0"/>
          <w:szCs w:val="24"/>
        </w:rPr>
        <w:t xml:space="preserve"> the capabilities, experience, and reliability of the debtor's legal counsel. </w:t>
      </w:r>
    </w:p>
    <w:p w14:paraId="173AFD57" w14:textId="72EA30F2" w:rsidR="00BD0BEB" w:rsidRPr="00D12B37" w:rsidRDefault="002341A5" w:rsidP="00FD7198">
      <w:pPr>
        <w:widowControl/>
        <w:spacing w:before="100" w:beforeAutospacing="1" w:after="100" w:afterAutospacing="1" w:line="360" w:lineRule="auto"/>
        <w:jc w:val="left"/>
        <w:rPr>
          <w:rFonts w:cs="Times New Roman"/>
          <w:kern w:val="0"/>
          <w:szCs w:val="24"/>
        </w:rPr>
      </w:pPr>
      <w:r w:rsidRPr="00D12B37">
        <w:rPr>
          <w:rFonts w:cs="Times New Roman"/>
          <w:kern w:val="0"/>
          <w:szCs w:val="24"/>
        </w:rPr>
        <w:t xml:space="preserve">As a result, DIP financing is only executed when a DIP lender identifies a </w:t>
      </w:r>
      <w:r w:rsidR="00D95033" w:rsidRPr="00D12B37">
        <w:rPr>
          <w:rFonts w:cs="Times New Roman"/>
          <w:kern w:val="0"/>
          <w:szCs w:val="24"/>
        </w:rPr>
        <w:t xml:space="preserve">very </w:t>
      </w:r>
      <w:r w:rsidRPr="00D12B37">
        <w:rPr>
          <w:rFonts w:cs="Times New Roman"/>
          <w:kern w:val="0"/>
          <w:szCs w:val="24"/>
        </w:rPr>
        <w:t>high likelihood of success in restructuring under the proceedings.</w:t>
      </w:r>
    </w:p>
    <w:p w14:paraId="4F81C96A" w14:textId="047707D7" w:rsidR="00807730" w:rsidRPr="00D12B37" w:rsidRDefault="00807730" w:rsidP="00BD0BEB">
      <w:pPr>
        <w:pStyle w:val="1"/>
        <w:spacing w:after="240"/>
        <w:ind w:left="960" w:hanging="960"/>
      </w:pPr>
      <w:bookmarkStart w:id="15" w:name="_Toc139801514"/>
      <w:r w:rsidRPr="00D12B37">
        <w:rPr>
          <w:rFonts w:hint="eastAsia"/>
        </w:rPr>
        <w:t>C</w:t>
      </w:r>
      <w:r w:rsidRPr="00D12B37">
        <w:t>onclusion</w:t>
      </w:r>
      <w:bookmarkEnd w:id="15"/>
    </w:p>
    <w:p w14:paraId="6574851E" w14:textId="26FA52AA" w:rsidR="00807730" w:rsidRPr="00D12B37" w:rsidRDefault="00500DC9" w:rsidP="00500DC9">
      <w:pPr>
        <w:spacing w:line="360" w:lineRule="auto"/>
        <w:rPr>
          <w:rFonts w:cs="Times New Roman"/>
          <w:kern w:val="0"/>
          <w:szCs w:val="24"/>
        </w:rPr>
      </w:pPr>
      <w:r w:rsidRPr="00D12B37">
        <w:rPr>
          <w:rFonts w:cs="Times New Roman" w:hint="eastAsia"/>
          <w:kern w:val="0"/>
          <w:szCs w:val="24"/>
        </w:rPr>
        <w:t xml:space="preserve">This paper </w:t>
      </w:r>
      <w:r w:rsidR="004812ED" w:rsidRPr="00D12B37">
        <w:rPr>
          <w:rFonts w:cs="Times New Roman"/>
          <w:kern w:val="0"/>
          <w:szCs w:val="24"/>
        </w:rPr>
        <w:t>covered only three jurisdictions, but discussions on how to protect DIP financing are likely to continue actively in each jurisdiction.</w:t>
      </w:r>
      <w:r w:rsidRPr="00D12B37">
        <w:rPr>
          <w:rFonts w:cs="Times New Roman"/>
          <w:kern w:val="0"/>
          <w:szCs w:val="24"/>
        </w:rPr>
        <w:t xml:space="preserve"> </w:t>
      </w:r>
      <w:r w:rsidR="004812ED" w:rsidRPr="00D12B37">
        <w:rPr>
          <w:rFonts w:cs="Times New Roman"/>
          <w:kern w:val="0"/>
          <w:szCs w:val="24"/>
        </w:rPr>
        <w:t xml:space="preserve">We should </w:t>
      </w:r>
      <w:r w:rsidRPr="00D12B37">
        <w:rPr>
          <w:rFonts w:cs="Times New Roman"/>
          <w:kern w:val="0"/>
          <w:szCs w:val="24"/>
        </w:rPr>
        <w:t xml:space="preserve">monitor the developments in case law and practices regarding DIP financing in </w:t>
      </w:r>
      <w:r w:rsidR="00810066" w:rsidRPr="00D12B37">
        <w:rPr>
          <w:rFonts w:cs="Times New Roman" w:hint="eastAsia"/>
          <w:kern w:val="0"/>
          <w:szCs w:val="24"/>
        </w:rPr>
        <w:t>e</w:t>
      </w:r>
      <w:r w:rsidR="00810066" w:rsidRPr="00D12B37">
        <w:rPr>
          <w:rFonts w:cs="Times New Roman"/>
          <w:kern w:val="0"/>
          <w:szCs w:val="24"/>
        </w:rPr>
        <w:t xml:space="preserve">ach </w:t>
      </w:r>
      <w:r w:rsidR="00D042A6" w:rsidRPr="00D12B37">
        <w:rPr>
          <w:rFonts w:cs="Times New Roman"/>
          <w:kern w:val="0"/>
          <w:szCs w:val="24"/>
        </w:rPr>
        <w:t>jurisdiction</w:t>
      </w:r>
      <w:r w:rsidRPr="00D12B37">
        <w:rPr>
          <w:rFonts w:cs="Times New Roman"/>
          <w:kern w:val="0"/>
          <w:szCs w:val="24"/>
        </w:rPr>
        <w:t>.</w:t>
      </w:r>
      <w:r w:rsidR="004812ED" w:rsidRPr="00D12B37">
        <w:rPr>
          <w:rFonts w:cs="Times New Roman"/>
          <w:kern w:val="0"/>
          <w:szCs w:val="24"/>
        </w:rPr>
        <w:t xml:space="preserve"> </w:t>
      </w:r>
    </w:p>
    <w:p w14:paraId="2558B76E" w14:textId="5781CDE0" w:rsidR="00807730" w:rsidRDefault="00807730" w:rsidP="00807730">
      <w:pPr>
        <w:spacing w:line="360" w:lineRule="auto"/>
        <w:rPr>
          <w:rFonts w:cs="Times New Roman"/>
          <w:kern w:val="0"/>
          <w:szCs w:val="24"/>
        </w:rPr>
      </w:pPr>
    </w:p>
    <w:p w14:paraId="3559D223" w14:textId="77777777" w:rsidR="007A02CF" w:rsidRPr="00D12B37" w:rsidRDefault="007A02CF" w:rsidP="00807730">
      <w:pPr>
        <w:spacing w:line="360" w:lineRule="auto"/>
        <w:rPr>
          <w:rFonts w:cs="Times New Roman"/>
          <w:kern w:val="0"/>
          <w:szCs w:val="24"/>
        </w:rPr>
      </w:pPr>
    </w:p>
    <w:p w14:paraId="29C3FF31" w14:textId="26B039AA" w:rsidR="00807730" w:rsidRPr="00D12B37" w:rsidRDefault="00807730" w:rsidP="007E448F">
      <w:pPr>
        <w:pStyle w:val="1"/>
        <w:spacing w:after="240"/>
        <w:ind w:left="960" w:hanging="960"/>
      </w:pPr>
      <w:bookmarkStart w:id="16" w:name="_Toc139801515"/>
      <w:r w:rsidRPr="00D12B37">
        <w:t>Bibliography</w:t>
      </w:r>
      <w:bookmarkEnd w:id="16"/>
    </w:p>
    <w:p w14:paraId="603AE532" w14:textId="299CC0CD" w:rsidR="003F08B1" w:rsidRPr="00D12B37" w:rsidRDefault="00424F32" w:rsidP="00424F32">
      <w:pPr>
        <w:pStyle w:val="aa"/>
        <w:numPr>
          <w:ilvl w:val="0"/>
          <w:numId w:val="34"/>
        </w:numPr>
        <w:spacing w:line="360" w:lineRule="auto"/>
        <w:ind w:leftChars="0"/>
        <w:rPr>
          <w:rFonts w:cs="Times New Roman"/>
          <w:kern w:val="0"/>
          <w:szCs w:val="24"/>
        </w:rPr>
      </w:pPr>
      <w:r w:rsidRPr="00D12B37">
        <w:rPr>
          <w:rFonts w:cs="Times New Roman"/>
          <w:kern w:val="0"/>
          <w:szCs w:val="24"/>
        </w:rPr>
        <w:t>INSOL International, COMPARATIVE REVIEW OF APPROACHES TO "RESCUE"OR "DEBTOR-IN-POSSESSION" (DIP) FINANCE IN RESTRUCTURING AND INSOLVENCY REGIMES</w:t>
      </w:r>
      <w:r w:rsidR="00810066" w:rsidRPr="00D12B37">
        <w:rPr>
          <w:rFonts w:cs="Times New Roman"/>
          <w:kern w:val="0"/>
          <w:szCs w:val="24"/>
        </w:rPr>
        <w:t xml:space="preserve"> </w:t>
      </w:r>
      <w:r w:rsidR="00A461F1" w:rsidRPr="00D12B37">
        <w:rPr>
          <w:rFonts w:cs="Times New Roman"/>
          <w:kern w:val="0"/>
          <w:szCs w:val="24"/>
        </w:rPr>
        <w:t>(2022)</w:t>
      </w:r>
    </w:p>
    <w:p w14:paraId="1D811B7C" w14:textId="232C2678" w:rsidR="00751EDF" w:rsidRPr="00D12B37" w:rsidRDefault="00751EDF" w:rsidP="00424F32">
      <w:pPr>
        <w:pStyle w:val="aa"/>
        <w:numPr>
          <w:ilvl w:val="0"/>
          <w:numId w:val="34"/>
        </w:numPr>
        <w:spacing w:line="360" w:lineRule="auto"/>
        <w:ind w:leftChars="0"/>
        <w:rPr>
          <w:rFonts w:cs="Times New Roman"/>
          <w:kern w:val="0"/>
          <w:szCs w:val="24"/>
        </w:rPr>
      </w:pPr>
      <w:r w:rsidRPr="00D12B37">
        <w:rPr>
          <w:rFonts w:cs="Times New Roman"/>
          <w:kern w:val="0"/>
          <w:szCs w:val="24"/>
        </w:rPr>
        <w:t>United States Bankruptcy Court Southern District of New York, In the Matter of the Adoption of Guidelines for Financing Requests</w:t>
      </w:r>
      <w:r w:rsidR="00424F32" w:rsidRPr="00D12B37">
        <w:rPr>
          <w:rFonts w:cs="Times New Roman"/>
          <w:kern w:val="0"/>
          <w:szCs w:val="24"/>
        </w:rPr>
        <w:t xml:space="preserve"> (2002)</w:t>
      </w:r>
    </w:p>
    <w:p w14:paraId="1FCE2F6E" w14:textId="79551221" w:rsidR="00424F32" w:rsidRPr="00D12B37" w:rsidRDefault="00424F32" w:rsidP="00424F32">
      <w:pPr>
        <w:pStyle w:val="aa"/>
        <w:numPr>
          <w:ilvl w:val="0"/>
          <w:numId w:val="34"/>
        </w:numPr>
        <w:spacing w:line="360" w:lineRule="auto"/>
        <w:ind w:leftChars="0"/>
        <w:rPr>
          <w:rFonts w:cs="Times New Roman"/>
          <w:kern w:val="0"/>
          <w:szCs w:val="24"/>
        </w:rPr>
      </w:pPr>
      <w:r w:rsidRPr="00D12B37">
        <w:rPr>
          <w:rFonts w:cs="Times New Roman" w:hint="eastAsia"/>
          <w:kern w:val="0"/>
          <w:szCs w:val="24"/>
        </w:rPr>
        <w:t>Horiuchi</w:t>
      </w:r>
      <w:r w:rsidRPr="00D12B37">
        <w:rPr>
          <w:rFonts w:cs="Times New Roman"/>
          <w:kern w:val="0"/>
          <w:szCs w:val="24"/>
        </w:rPr>
        <w:t xml:space="preserve">, Mori, Miyazaki, </w:t>
      </w:r>
      <w:proofErr w:type="spellStart"/>
      <w:r w:rsidRPr="00D12B37">
        <w:rPr>
          <w:rFonts w:cs="Times New Roman"/>
          <w:kern w:val="0"/>
          <w:szCs w:val="24"/>
        </w:rPr>
        <w:t>Yanagida</w:t>
      </w:r>
      <w:proofErr w:type="spellEnd"/>
      <w:r w:rsidRPr="00D12B37">
        <w:rPr>
          <w:rFonts w:cs="Times New Roman"/>
          <w:kern w:val="0"/>
          <w:szCs w:val="24"/>
        </w:rPr>
        <w:t xml:space="preserve">, Practical aspects of workouts in the United States, </w:t>
      </w:r>
      <w:proofErr w:type="spellStart"/>
      <w:r w:rsidR="00EF57F8" w:rsidRPr="00D12B37">
        <w:rPr>
          <w:rFonts w:cs="Times New Roman"/>
          <w:kern w:val="0"/>
          <w:szCs w:val="24"/>
        </w:rPr>
        <w:t>Kinzai</w:t>
      </w:r>
      <w:proofErr w:type="spellEnd"/>
      <w:r w:rsidR="00EF57F8" w:rsidRPr="00D12B37">
        <w:rPr>
          <w:rFonts w:cs="Times New Roman"/>
          <w:kern w:val="0"/>
          <w:szCs w:val="24"/>
        </w:rPr>
        <w:t xml:space="preserve"> Institute for Financial Affairs</w:t>
      </w:r>
      <w:r w:rsidRPr="00D12B37">
        <w:rPr>
          <w:rFonts w:cs="Times New Roman"/>
          <w:kern w:val="0"/>
          <w:szCs w:val="24"/>
        </w:rPr>
        <w:t xml:space="preserve">, Japan </w:t>
      </w:r>
      <w:r w:rsidR="00EF57F8" w:rsidRPr="00D12B37">
        <w:rPr>
          <w:rFonts w:cs="Times New Roman"/>
          <w:kern w:val="0"/>
          <w:szCs w:val="24"/>
        </w:rPr>
        <w:t>(2008)</w:t>
      </w:r>
    </w:p>
    <w:p w14:paraId="7D0DE3BF" w14:textId="1D2B07A5" w:rsidR="00E83279" w:rsidRPr="00D12B37" w:rsidRDefault="00E83279" w:rsidP="00424F32">
      <w:pPr>
        <w:pStyle w:val="aa"/>
        <w:numPr>
          <w:ilvl w:val="0"/>
          <w:numId w:val="34"/>
        </w:numPr>
        <w:spacing w:line="360" w:lineRule="auto"/>
        <w:ind w:leftChars="0"/>
        <w:rPr>
          <w:rFonts w:cs="Times New Roman"/>
          <w:kern w:val="0"/>
          <w:szCs w:val="24"/>
        </w:rPr>
      </w:pPr>
      <w:r w:rsidRPr="00D12B37">
        <w:rPr>
          <w:rFonts w:cs="Times New Roman"/>
          <w:kern w:val="0"/>
          <w:szCs w:val="24"/>
        </w:rPr>
        <w:t>Insolvency and Finance Study Group, "Insolvency and Finance", Commercial Law Journal, Japan (2013)</w:t>
      </w:r>
    </w:p>
    <w:p w14:paraId="559A0CFF" w14:textId="1B395E7D" w:rsidR="00C10EE2" w:rsidRPr="00D12B37" w:rsidRDefault="00E83279" w:rsidP="007C7DF6">
      <w:pPr>
        <w:pStyle w:val="aa"/>
        <w:numPr>
          <w:ilvl w:val="0"/>
          <w:numId w:val="34"/>
        </w:numPr>
        <w:spacing w:line="360" w:lineRule="auto"/>
        <w:ind w:leftChars="0"/>
        <w:rPr>
          <w:rFonts w:cs="Times New Roman"/>
          <w:kern w:val="0"/>
          <w:szCs w:val="24"/>
        </w:rPr>
      </w:pPr>
      <w:r w:rsidRPr="00D12B37">
        <w:rPr>
          <w:rFonts w:cs="Times New Roman" w:hint="eastAsia"/>
          <w:kern w:val="0"/>
          <w:szCs w:val="24"/>
        </w:rPr>
        <w:t>Toshikazu</w:t>
      </w:r>
      <w:r w:rsidRPr="00D12B37">
        <w:rPr>
          <w:rFonts w:cs="Times New Roman"/>
          <w:kern w:val="0"/>
          <w:szCs w:val="24"/>
        </w:rPr>
        <w:t xml:space="preserve"> Fujimoto, "Finance in </w:t>
      </w:r>
      <w:proofErr w:type="spellStart"/>
      <w:r w:rsidRPr="00D12B37">
        <w:rPr>
          <w:rFonts w:cs="Times New Roman"/>
          <w:kern w:val="0"/>
          <w:szCs w:val="24"/>
        </w:rPr>
        <w:t>Insonvency</w:t>
      </w:r>
      <w:proofErr w:type="spellEnd"/>
      <w:r w:rsidRPr="00D12B37">
        <w:rPr>
          <w:rFonts w:cs="Times New Roman"/>
          <w:kern w:val="0"/>
          <w:szCs w:val="24"/>
        </w:rPr>
        <w:t xml:space="preserve"> Proceedings: Insights from Priming Liens in U.S. Law.", </w:t>
      </w:r>
      <w:r w:rsidR="007C7DF6" w:rsidRPr="00D12B37">
        <w:rPr>
          <w:rFonts w:cs="Times New Roman"/>
          <w:kern w:val="0"/>
          <w:szCs w:val="24"/>
        </w:rPr>
        <w:t xml:space="preserve">in: </w:t>
      </w:r>
      <w:r w:rsidRPr="00D12B37">
        <w:rPr>
          <w:rFonts w:cs="Times New Roman"/>
          <w:kern w:val="0"/>
          <w:szCs w:val="24"/>
        </w:rPr>
        <w:t xml:space="preserve">Tokyo Bar Association Bankruptcy Law Group, Bankruptcy Law Revision </w:t>
      </w:r>
      <w:r w:rsidR="007C7DF6" w:rsidRPr="00D12B37">
        <w:rPr>
          <w:rFonts w:cs="Times New Roman"/>
          <w:kern w:val="0"/>
          <w:szCs w:val="24"/>
        </w:rPr>
        <w:t>Perspective</w:t>
      </w:r>
      <w:r w:rsidRPr="00D12B37">
        <w:rPr>
          <w:rFonts w:cs="Times New Roman"/>
          <w:kern w:val="0"/>
          <w:szCs w:val="24"/>
        </w:rPr>
        <w:t>, Commercial Law Journal, Japan (2012)</w:t>
      </w:r>
      <w:r w:rsidR="007C7DF6" w:rsidRPr="00D12B37">
        <w:rPr>
          <w:rFonts w:cs="Times New Roman"/>
          <w:kern w:val="0"/>
          <w:szCs w:val="24"/>
        </w:rPr>
        <w:t>, pp 95 - 122</w:t>
      </w:r>
    </w:p>
    <w:p w14:paraId="3ADB3D03" w14:textId="2DAD5D41" w:rsidR="00424748" w:rsidRPr="00D12B37" w:rsidRDefault="0082160D" w:rsidP="0082160D">
      <w:pPr>
        <w:pStyle w:val="aa"/>
        <w:numPr>
          <w:ilvl w:val="0"/>
          <w:numId w:val="34"/>
        </w:numPr>
        <w:spacing w:line="360" w:lineRule="auto"/>
        <w:ind w:leftChars="0"/>
        <w:rPr>
          <w:rFonts w:cs="Times New Roman"/>
          <w:kern w:val="0"/>
          <w:szCs w:val="24"/>
        </w:rPr>
      </w:pPr>
      <w:r w:rsidRPr="00D12B37">
        <w:rPr>
          <w:rFonts w:cs="Times New Roman"/>
          <w:kern w:val="0"/>
          <w:szCs w:val="24"/>
        </w:rPr>
        <w:t xml:space="preserve">Hideaki Horiuchi, First Priming Lien and Financial Practices for the Legislative Council, at </w:t>
      </w:r>
      <w:hyperlink r:id="rId8" w:history="1">
        <w:r w:rsidRPr="00D12B37">
          <w:rPr>
            <w:rStyle w:val="af"/>
            <w:rFonts w:cs="Times New Roman"/>
            <w:kern w:val="0"/>
            <w:szCs w:val="24"/>
          </w:rPr>
          <w:t>https://www.moj.go.jp/content/001393054.pdf</w:t>
        </w:r>
      </w:hyperlink>
      <w:r w:rsidRPr="00D12B37">
        <w:rPr>
          <w:rFonts w:cs="Times New Roman"/>
          <w:kern w:val="0"/>
          <w:szCs w:val="24"/>
        </w:rPr>
        <w:t xml:space="preserve">, accessed 6 </w:t>
      </w:r>
      <w:proofErr w:type="gramStart"/>
      <w:r w:rsidRPr="00D12B37">
        <w:rPr>
          <w:rFonts w:cs="Times New Roman"/>
          <w:kern w:val="0"/>
          <w:szCs w:val="24"/>
        </w:rPr>
        <w:t>July,</w:t>
      </w:r>
      <w:proofErr w:type="gramEnd"/>
      <w:r w:rsidRPr="00D12B37">
        <w:rPr>
          <w:rFonts w:cs="Times New Roman"/>
          <w:kern w:val="0"/>
          <w:szCs w:val="24"/>
        </w:rPr>
        <w:t xml:space="preserve"> 2023.</w:t>
      </w:r>
    </w:p>
    <w:p w14:paraId="084DCD4B" w14:textId="56E0AA4E" w:rsidR="0082160D" w:rsidRPr="00D12B37" w:rsidRDefault="0082160D" w:rsidP="00A27E6D">
      <w:pPr>
        <w:pStyle w:val="aa"/>
        <w:numPr>
          <w:ilvl w:val="0"/>
          <w:numId w:val="34"/>
        </w:numPr>
        <w:spacing w:line="360" w:lineRule="auto"/>
        <w:ind w:leftChars="0"/>
        <w:jc w:val="left"/>
        <w:rPr>
          <w:rFonts w:cs="Times New Roman"/>
          <w:kern w:val="0"/>
          <w:szCs w:val="24"/>
        </w:rPr>
      </w:pPr>
      <w:r w:rsidRPr="00D12B37">
        <w:rPr>
          <w:rFonts w:cs="Times New Roman"/>
          <w:kern w:val="0"/>
          <w:szCs w:val="24"/>
        </w:rPr>
        <w:t xml:space="preserve">Ministry of Justice, Minutes of the 31st Meeting of the </w:t>
      </w:r>
      <w:r w:rsidR="00A27E6D" w:rsidRPr="00D12B37">
        <w:rPr>
          <w:rFonts w:cs="Times New Roman" w:hint="eastAsia"/>
          <w:kern w:val="0"/>
          <w:szCs w:val="24"/>
        </w:rPr>
        <w:t xml:space="preserve">Collateral </w:t>
      </w:r>
      <w:r w:rsidRPr="00D12B37">
        <w:rPr>
          <w:rFonts w:cs="Times New Roman"/>
          <w:kern w:val="0"/>
          <w:szCs w:val="24"/>
        </w:rPr>
        <w:t xml:space="preserve">Law Subcommittee, </w:t>
      </w:r>
      <w:r w:rsidR="00A27E6D" w:rsidRPr="00D12B37">
        <w:rPr>
          <w:rFonts w:cs="Times New Roman" w:hint="eastAsia"/>
          <w:kern w:val="0"/>
          <w:szCs w:val="24"/>
        </w:rPr>
        <w:t>Legislative</w:t>
      </w:r>
      <w:r w:rsidRPr="00D12B37">
        <w:rPr>
          <w:rFonts w:cs="Times New Roman"/>
          <w:kern w:val="0"/>
          <w:szCs w:val="24"/>
        </w:rPr>
        <w:t xml:space="preserve"> </w:t>
      </w:r>
      <w:proofErr w:type="gramStart"/>
      <w:r w:rsidRPr="00D12B37">
        <w:rPr>
          <w:rFonts w:cs="Times New Roman"/>
          <w:kern w:val="0"/>
          <w:szCs w:val="24"/>
        </w:rPr>
        <w:t>Council</w:t>
      </w:r>
      <w:r w:rsidR="00A27E6D" w:rsidRPr="00D12B37">
        <w:rPr>
          <w:rFonts w:cs="Times New Roman"/>
          <w:kern w:val="0"/>
          <w:szCs w:val="24"/>
        </w:rPr>
        <w:t xml:space="preserve">, </w:t>
      </w:r>
      <w:r w:rsidRPr="00D12B37">
        <w:rPr>
          <w:rFonts w:cs="Times New Roman"/>
          <w:kern w:val="0"/>
          <w:szCs w:val="24"/>
        </w:rPr>
        <w:t xml:space="preserve"> </w:t>
      </w:r>
      <w:r w:rsidR="00A27E6D" w:rsidRPr="00D12B37">
        <w:rPr>
          <w:rFonts w:cs="Times New Roman"/>
          <w:kern w:val="0"/>
          <w:szCs w:val="24"/>
        </w:rPr>
        <w:t>at</w:t>
      </w:r>
      <w:proofErr w:type="gramEnd"/>
      <w:r w:rsidR="00A27E6D" w:rsidRPr="00D12B37">
        <w:rPr>
          <w:rFonts w:cs="Times New Roman"/>
          <w:kern w:val="0"/>
          <w:szCs w:val="24"/>
        </w:rPr>
        <w:t xml:space="preserve"> </w:t>
      </w:r>
      <w:hyperlink r:id="rId9" w:history="1">
        <w:r w:rsidR="00A27E6D" w:rsidRPr="00D12B37">
          <w:rPr>
            <w:rStyle w:val="af"/>
            <w:rFonts w:cs="Times New Roman"/>
            <w:kern w:val="0"/>
            <w:szCs w:val="24"/>
          </w:rPr>
          <w:t>https://www.moj.go.jp/content/001396316.pdf</w:t>
        </w:r>
      </w:hyperlink>
      <w:r w:rsidR="00A27E6D" w:rsidRPr="00D12B37">
        <w:rPr>
          <w:rFonts w:cs="Times New Roman"/>
          <w:kern w:val="0"/>
          <w:szCs w:val="24"/>
        </w:rPr>
        <w:t>, accessed 7 July, 2023.</w:t>
      </w:r>
    </w:p>
    <w:p w14:paraId="5C59943D" w14:textId="77777777" w:rsidR="007C7DF6" w:rsidRPr="00D12B37" w:rsidRDefault="007C7DF6" w:rsidP="00424F32">
      <w:pPr>
        <w:pStyle w:val="aa"/>
        <w:numPr>
          <w:ilvl w:val="0"/>
          <w:numId w:val="34"/>
        </w:numPr>
        <w:spacing w:line="360" w:lineRule="auto"/>
        <w:ind w:leftChars="0"/>
        <w:rPr>
          <w:rFonts w:cs="Times New Roman"/>
          <w:kern w:val="0"/>
          <w:szCs w:val="24"/>
        </w:rPr>
      </w:pPr>
      <w:r w:rsidRPr="00D12B37">
        <w:rPr>
          <w:rFonts w:cs="Times New Roman"/>
          <w:kern w:val="0"/>
          <w:szCs w:val="24"/>
        </w:rPr>
        <w:t>DIP Finance Study Group, Report on DIP Financing, Japan (2001)</w:t>
      </w:r>
    </w:p>
    <w:p w14:paraId="12714479" w14:textId="77777777" w:rsidR="00810066" w:rsidRPr="00D12B37" w:rsidRDefault="00810066" w:rsidP="00810066">
      <w:pPr>
        <w:pStyle w:val="aa"/>
        <w:numPr>
          <w:ilvl w:val="0"/>
          <w:numId w:val="34"/>
        </w:numPr>
        <w:spacing w:line="360" w:lineRule="auto"/>
        <w:ind w:leftChars="0"/>
        <w:rPr>
          <w:rFonts w:cs="Times New Roman"/>
          <w:kern w:val="0"/>
          <w:szCs w:val="24"/>
        </w:rPr>
      </w:pPr>
      <w:proofErr w:type="spellStart"/>
      <w:r w:rsidRPr="00D12B37">
        <w:rPr>
          <w:rFonts w:cs="Times New Roman" w:hint="eastAsia"/>
          <w:kern w:val="0"/>
          <w:szCs w:val="24"/>
        </w:rPr>
        <w:t>S</w:t>
      </w:r>
      <w:r w:rsidRPr="00D12B37">
        <w:rPr>
          <w:rFonts w:cs="Times New Roman"/>
          <w:kern w:val="0"/>
          <w:szCs w:val="24"/>
        </w:rPr>
        <w:t>oichiro</w:t>
      </w:r>
      <w:proofErr w:type="spellEnd"/>
      <w:r w:rsidRPr="00D12B37">
        <w:rPr>
          <w:rFonts w:cs="Times New Roman"/>
          <w:kern w:val="0"/>
          <w:szCs w:val="24"/>
        </w:rPr>
        <w:t xml:space="preserve"> Fujiwara, Practice of DIP financing, </w:t>
      </w:r>
      <w:proofErr w:type="spellStart"/>
      <w:r w:rsidRPr="00D12B37">
        <w:rPr>
          <w:rFonts w:cs="Times New Roman"/>
          <w:kern w:val="0"/>
          <w:szCs w:val="24"/>
        </w:rPr>
        <w:t>Kinzai</w:t>
      </w:r>
      <w:proofErr w:type="spellEnd"/>
      <w:r w:rsidRPr="00D12B37">
        <w:rPr>
          <w:rFonts w:cs="Times New Roman"/>
          <w:kern w:val="0"/>
          <w:szCs w:val="24"/>
        </w:rPr>
        <w:t xml:space="preserve"> Institute for Financial Affairs, Japan (2000)</w:t>
      </w:r>
    </w:p>
    <w:p w14:paraId="5DA325B7" w14:textId="5F410883" w:rsidR="00E75C08" w:rsidRPr="00D12B37" w:rsidRDefault="00E75C08" w:rsidP="00810066">
      <w:pPr>
        <w:pStyle w:val="aa"/>
        <w:numPr>
          <w:ilvl w:val="0"/>
          <w:numId w:val="34"/>
        </w:numPr>
        <w:spacing w:line="360" w:lineRule="auto"/>
        <w:ind w:leftChars="0"/>
        <w:rPr>
          <w:rFonts w:cs="Times New Roman"/>
          <w:kern w:val="0"/>
          <w:szCs w:val="24"/>
        </w:rPr>
      </w:pPr>
      <w:r w:rsidRPr="00D12B37">
        <w:rPr>
          <w:rFonts w:cs="Times New Roman"/>
          <w:kern w:val="0"/>
          <w:szCs w:val="24"/>
        </w:rPr>
        <w:lastRenderedPageBreak/>
        <w:t xml:space="preserve">Adam J. Levitin, </w:t>
      </w:r>
      <w:r w:rsidRPr="00D12B37">
        <w:rPr>
          <w:rFonts w:cs="Times New Roman" w:hint="eastAsia"/>
          <w:kern w:val="0"/>
          <w:szCs w:val="24"/>
        </w:rPr>
        <w:t>B</w:t>
      </w:r>
      <w:r w:rsidRPr="00D12B37">
        <w:rPr>
          <w:rFonts w:cs="Times New Roman"/>
          <w:kern w:val="0"/>
          <w:szCs w:val="24"/>
        </w:rPr>
        <w:t xml:space="preserve">usiness Bankruptcy – Financial Restructuring and Modern Commercial Markets (2nd edition), Georgetown University Law Center </w:t>
      </w:r>
      <w:r w:rsidR="002A4C4F" w:rsidRPr="00D12B37">
        <w:rPr>
          <w:rFonts w:cs="Times New Roman"/>
          <w:kern w:val="0"/>
          <w:szCs w:val="24"/>
        </w:rPr>
        <w:t>(2019)</w:t>
      </w:r>
    </w:p>
    <w:p w14:paraId="2DC484AD" w14:textId="1DD296F5" w:rsidR="002A4C4F" w:rsidRPr="00D12B37" w:rsidRDefault="002A4C4F" w:rsidP="00810066">
      <w:pPr>
        <w:pStyle w:val="aa"/>
        <w:numPr>
          <w:ilvl w:val="0"/>
          <w:numId w:val="34"/>
        </w:numPr>
        <w:spacing w:line="360" w:lineRule="auto"/>
        <w:ind w:leftChars="0"/>
        <w:rPr>
          <w:rFonts w:cs="Times New Roman"/>
          <w:kern w:val="0"/>
          <w:szCs w:val="24"/>
        </w:rPr>
      </w:pPr>
      <w:proofErr w:type="spellStart"/>
      <w:r w:rsidRPr="00D12B37">
        <w:rPr>
          <w:rFonts w:cs="Times New Roman"/>
          <w:kern w:val="0"/>
          <w:szCs w:val="24"/>
        </w:rPr>
        <w:t>Daoning</w:t>
      </w:r>
      <w:proofErr w:type="spellEnd"/>
      <w:r w:rsidRPr="00D12B37">
        <w:rPr>
          <w:rFonts w:cs="Times New Roman"/>
          <w:kern w:val="0"/>
          <w:szCs w:val="24"/>
        </w:rPr>
        <w:t xml:space="preserve"> Zhan, </w:t>
      </w:r>
      <w:r w:rsidRPr="00D12B37">
        <w:rPr>
          <w:rFonts w:cs="Times New Roman" w:hint="eastAsia"/>
          <w:kern w:val="0"/>
          <w:szCs w:val="24"/>
        </w:rPr>
        <w:t>I</w:t>
      </w:r>
      <w:r w:rsidRPr="00D12B37">
        <w:rPr>
          <w:rFonts w:cs="Times New Roman"/>
          <w:kern w:val="0"/>
          <w:szCs w:val="24"/>
        </w:rPr>
        <w:t>nsolvency Law and Multinational Groups – Theories, Solutions and Recommendations for Business Failure, Routledge (2020)</w:t>
      </w:r>
    </w:p>
    <w:p w14:paraId="579506CB" w14:textId="5374F03B" w:rsidR="007C7DF6" w:rsidRPr="00D12B37" w:rsidRDefault="00810066" w:rsidP="00810066">
      <w:pPr>
        <w:pStyle w:val="aa"/>
        <w:numPr>
          <w:ilvl w:val="0"/>
          <w:numId w:val="34"/>
        </w:numPr>
        <w:spacing w:line="360" w:lineRule="auto"/>
        <w:ind w:leftChars="0"/>
        <w:rPr>
          <w:rFonts w:cs="Times New Roman"/>
          <w:kern w:val="0"/>
          <w:szCs w:val="24"/>
        </w:rPr>
      </w:pPr>
      <w:r w:rsidRPr="00D12B37">
        <w:rPr>
          <w:rFonts w:cs="Times New Roman"/>
          <w:kern w:val="0"/>
          <w:szCs w:val="24"/>
        </w:rPr>
        <w:t>Shinnosuke Fukuoka, An Overview of the U.S. Federal Bankruptcy Code, Commercial Law Journal, Japan (2017)</w:t>
      </w:r>
    </w:p>
    <w:p w14:paraId="7761994C" w14:textId="77777777" w:rsidR="001A4C3D" w:rsidRDefault="001A4C3D" w:rsidP="00807730">
      <w:pPr>
        <w:spacing w:line="360" w:lineRule="auto"/>
        <w:rPr>
          <w:rFonts w:cs="Times New Roman"/>
          <w:kern w:val="0"/>
          <w:szCs w:val="24"/>
        </w:rPr>
      </w:pPr>
    </w:p>
    <w:p w14:paraId="73160919" w14:textId="77777777" w:rsidR="001A4C3D" w:rsidRPr="00807730" w:rsidRDefault="001A4C3D" w:rsidP="00807730">
      <w:pPr>
        <w:spacing w:line="360" w:lineRule="auto"/>
        <w:rPr>
          <w:rFonts w:cs="Times New Roman"/>
          <w:kern w:val="0"/>
          <w:szCs w:val="24"/>
        </w:rPr>
      </w:pPr>
    </w:p>
    <w:sectPr w:rsidR="001A4C3D" w:rsidRPr="00807730" w:rsidSect="00844960">
      <w:headerReference w:type="even" r:id="rId10"/>
      <w:headerReference w:type="default" r:id="rId11"/>
      <w:pgSz w:w="11906" w:h="16838" w:code="9"/>
      <w:pgMar w:top="1418" w:right="1418" w:bottom="1134" w:left="1418" w:header="851" w:footer="56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6E1E9" w14:textId="77777777" w:rsidR="00AA52E6" w:rsidRDefault="00AA52E6" w:rsidP="00F07B27">
      <w:pPr>
        <w:spacing w:line="240" w:lineRule="auto"/>
      </w:pPr>
      <w:r>
        <w:separator/>
      </w:r>
    </w:p>
  </w:endnote>
  <w:endnote w:type="continuationSeparator" w:id="0">
    <w:p w14:paraId="7EB3AF5F" w14:textId="77777777" w:rsidR="00AA52E6" w:rsidRDefault="00AA52E6" w:rsidP="00F07B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9ABE8" w14:textId="77777777" w:rsidR="00AA52E6" w:rsidRDefault="00AA52E6" w:rsidP="00F07B27">
      <w:pPr>
        <w:spacing w:line="240" w:lineRule="auto"/>
      </w:pPr>
      <w:r>
        <w:separator/>
      </w:r>
    </w:p>
  </w:footnote>
  <w:footnote w:type="continuationSeparator" w:id="0">
    <w:p w14:paraId="1610E0A8" w14:textId="77777777" w:rsidR="00AA52E6" w:rsidRDefault="00AA52E6" w:rsidP="00F07B27">
      <w:pPr>
        <w:spacing w:line="240" w:lineRule="auto"/>
      </w:pPr>
      <w:r>
        <w:continuationSeparator/>
      </w:r>
    </w:p>
  </w:footnote>
  <w:footnote w:id="1">
    <w:p w14:paraId="0EFCE03D" w14:textId="7742D311" w:rsidR="006D2F2F" w:rsidRPr="002C34E6" w:rsidRDefault="006D2F2F" w:rsidP="002C34E6">
      <w:pPr>
        <w:pStyle w:val="ab"/>
        <w:spacing w:line="360" w:lineRule="auto"/>
        <w:rPr>
          <w:sz w:val="18"/>
          <w:szCs w:val="18"/>
        </w:rPr>
      </w:pPr>
      <w:r w:rsidRPr="002C34E6">
        <w:rPr>
          <w:rStyle w:val="ad"/>
          <w:sz w:val="18"/>
          <w:szCs w:val="18"/>
        </w:rPr>
        <w:footnoteRef/>
      </w:r>
      <w:r w:rsidRPr="002C34E6">
        <w:rPr>
          <w:sz w:val="18"/>
          <w:szCs w:val="18"/>
        </w:rPr>
        <w:t xml:space="preserve"> DIP </w:t>
      </w:r>
      <w:r w:rsidR="003F08B1" w:rsidRPr="002C34E6">
        <w:rPr>
          <w:sz w:val="18"/>
          <w:szCs w:val="18"/>
        </w:rPr>
        <w:t>financing</w:t>
      </w:r>
      <w:r w:rsidRPr="002C34E6">
        <w:rPr>
          <w:sz w:val="18"/>
          <w:szCs w:val="18"/>
        </w:rPr>
        <w:t xml:space="preserve"> </w:t>
      </w:r>
      <w:r w:rsidR="00E83279">
        <w:rPr>
          <w:sz w:val="18"/>
          <w:szCs w:val="18"/>
        </w:rPr>
        <w:t xml:space="preserve">outside the ordinary course of business </w:t>
      </w:r>
      <w:r w:rsidRPr="002C34E6">
        <w:rPr>
          <w:sz w:val="18"/>
          <w:szCs w:val="18"/>
        </w:rPr>
        <w:t>require</w:t>
      </w:r>
      <w:r w:rsidR="003F08B1" w:rsidRPr="002C34E6">
        <w:rPr>
          <w:sz w:val="18"/>
          <w:szCs w:val="18"/>
        </w:rPr>
        <w:t>s</w:t>
      </w:r>
      <w:r w:rsidRPr="002C34E6">
        <w:rPr>
          <w:sz w:val="18"/>
          <w:szCs w:val="18"/>
        </w:rPr>
        <w:t xml:space="preserve"> </w:t>
      </w:r>
      <w:r w:rsidRPr="002C34E6">
        <w:rPr>
          <w:rFonts w:cs="Times New Roman"/>
          <w:sz w:val="18"/>
          <w:szCs w:val="18"/>
        </w:rPr>
        <w:t xml:space="preserve">the approval of the court </w:t>
      </w:r>
      <w:r w:rsidR="002C34E6">
        <w:rPr>
          <w:rFonts w:cs="Times New Roman"/>
          <w:sz w:val="18"/>
          <w:szCs w:val="18"/>
        </w:rPr>
        <w:t>(</w:t>
      </w:r>
      <w:r w:rsidR="00E83279">
        <w:rPr>
          <w:rFonts w:cs="Times New Roman"/>
          <w:sz w:val="18"/>
          <w:szCs w:val="18"/>
        </w:rPr>
        <w:t>s</w:t>
      </w:r>
      <w:r w:rsidR="00255FC9" w:rsidRPr="002C34E6">
        <w:rPr>
          <w:rFonts w:cs="Times New Roman"/>
          <w:sz w:val="18"/>
          <w:szCs w:val="18"/>
        </w:rPr>
        <w:t xml:space="preserve">ection </w:t>
      </w:r>
      <w:r w:rsidRPr="002C34E6">
        <w:rPr>
          <w:rFonts w:cs="Times New Roman"/>
          <w:sz w:val="18"/>
          <w:szCs w:val="18"/>
        </w:rPr>
        <w:t>364(b)</w:t>
      </w:r>
      <w:r w:rsidR="00255FC9" w:rsidRPr="002C34E6">
        <w:rPr>
          <w:rFonts w:cs="Times New Roman"/>
          <w:sz w:val="18"/>
          <w:szCs w:val="18"/>
        </w:rPr>
        <w:t xml:space="preserve"> of the Bankruptcy Code</w:t>
      </w:r>
      <w:r w:rsidR="00E83279">
        <w:rPr>
          <w:rFonts w:cs="Times New Roman"/>
          <w:sz w:val="18"/>
          <w:szCs w:val="18"/>
        </w:rPr>
        <w:t>)</w:t>
      </w:r>
      <w:r w:rsidR="002C34E6">
        <w:rPr>
          <w:rFonts w:cs="Times New Roman"/>
          <w:sz w:val="18"/>
          <w:szCs w:val="18"/>
        </w:rPr>
        <w:t>.</w:t>
      </w:r>
    </w:p>
  </w:footnote>
  <w:footnote w:id="2">
    <w:p w14:paraId="4A8DE318" w14:textId="143E9115" w:rsidR="002C34E6" w:rsidRPr="002C34E6" w:rsidRDefault="002C34E6" w:rsidP="002C34E6">
      <w:pPr>
        <w:pStyle w:val="ab"/>
        <w:spacing w:line="360" w:lineRule="auto"/>
        <w:rPr>
          <w:sz w:val="18"/>
          <w:szCs w:val="18"/>
        </w:rPr>
      </w:pPr>
      <w:r w:rsidRPr="002C34E6">
        <w:rPr>
          <w:rStyle w:val="ad"/>
          <w:sz w:val="18"/>
          <w:szCs w:val="18"/>
        </w:rPr>
        <w:footnoteRef/>
      </w:r>
      <w:r w:rsidRPr="002C34E6">
        <w:rPr>
          <w:sz w:val="18"/>
          <w:szCs w:val="18"/>
        </w:rPr>
        <w:t xml:space="preserve"> Section 364 (a) (b)</w:t>
      </w:r>
      <w:r>
        <w:rPr>
          <w:sz w:val="18"/>
          <w:szCs w:val="18"/>
        </w:rPr>
        <w:t xml:space="preserve"> and 503(b) </w:t>
      </w:r>
      <w:r w:rsidRPr="002C34E6">
        <w:rPr>
          <w:sz w:val="18"/>
          <w:szCs w:val="18"/>
        </w:rPr>
        <w:t xml:space="preserve">of the </w:t>
      </w:r>
      <w:r w:rsidRPr="002C34E6">
        <w:rPr>
          <w:rFonts w:cs="Times New Roman"/>
          <w:sz w:val="18"/>
          <w:szCs w:val="18"/>
        </w:rPr>
        <w:t>Bankruptcy Code</w:t>
      </w:r>
      <w:r>
        <w:rPr>
          <w:rFonts w:cs="Times New Roman"/>
          <w:sz w:val="18"/>
          <w:szCs w:val="18"/>
        </w:rPr>
        <w:t>.</w:t>
      </w:r>
    </w:p>
  </w:footnote>
  <w:footnote w:id="3">
    <w:p w14:paraId="3D10E03A" w14:textId="037965B6" w:rsidR="00CC51BA" w:rsidRPr="002C34E6" w:rsidRDefault="00CC51BA" w:rsidP="002C34E6">
      <w:pPr>
        <w:pStyle w:val="ab"/>
        <w:spacing w:line="360" w:lineRule="auto"/>
        <w:rPr>
          <w:sz w:val="18"/>
          <w:szCs w:val="18"/>
        </w:rPr>
      </w:pPr>
      <w:r w:rsidRPr="002C34E6">
        <w:rPr>
          <w:rStyle w:val="ad"/>
          <w:sz w:val="18"/>
          <w:szCs w:val="18"/>
        </w:rPr>
        <w:footnoteRef/>
      </w:r>
      <w:r w:rsidRPr="002C34E6">
        <w:rPr>
          <w:sz w:val="18"/>
          <w:szCs w:val="18"/>
        </w:rPr>
        <w:t xml:space="preserve"> </w:t>
      </w:r>
      <w:r w:rsidR="00E83279" w:rsidRPr="00E83279">
        <w:rPr>
          <w:sz w:val="18"/>
          <w:szCs w:val="18"/>
        </w:rPr>
        <w:t>Bankruptcy and Finance Study Group</w:t>
      </w:r>
      <w:r w:rsidR="00E83279">
        <w:rPr>
          <w:sz w:val="18"/>
          <w:szCs w:val="18"/>
        </w:rPr>
        <w:t xml:space="preserve">, </w:t>
      </w:r>
      <w:r w:rsidR="00E83279" w:rsidRPr="00E83279">
        <w:rPr>
          <w:rFonts w:hint="eastAsia"/>
          <w:sz w:val="18"/>
          <w:szCs w:val="18"/>
        </w:rPr>
        <w:t>"</w:t>
      </w:r>
      <w:r w:rsidR="00E83279" w:rsidRPr="00E83279">
        <w:rPr>
          <w:sz w:val="18"/>
          <w:szCs w:val="18"/>
        </w:rPr>
        <w:t>Bankruptcy and Finance"</w:t>
      </w:r>
      <w:r w:rsidR="00E83279">
        <w:rPr>
          <w:sz w:val="18"/>
          <w:szCs w:val="18"/>
        </w:rPr>
        <w:t xml:space="preserve">, </w:t>
      </w:r>
      <w:r w:rsidR="00E83279" w:rsidRPr="00E83279">
        <w:rPr>
          <w:sz w:val="18"/>
          <w:szCs w:val="18"/>
        </w:rPr>
        <w:t xml:space="preserve">Commercial Law Journal, </w:t>
      </w:r>
      <w:r w:rsidR="004B1BB1">
        <w:rPr>
          <w:sz w:val="18"/>
          <w:szCs w:val="18"/>
        </w:rPr>
        <w:t>Japan (</w:t>
      </w:r>
      <w:r w:rsidR="00E83279" w:rsidRPr="00E83279">
        <w:rPr>
          <w:sz w:val="18"/>
          <w:szCs w:val="18"/>
        </w:rPr>
        <w:t>2013</w:t>
      </w:r>
      <w:r w:rsidR="004B1BB1">
        <w:rPr>
          <w:sz w:val="18"/>
          <w:szCs w:val="18"/>
        </w:rPr>
        <w:t>)</w:t>
      </w:r>
      <w:r w:rsidR="00E83279">
        <w:rPr>
          <w:sz w:val="18"/>
          <w:szCs w:val="18"/>
        </w:rPr>
        <w:t xml:space="preserve">, </w:t>
      </w:r>
      <w:r w:rsidR="00E83279" w:rsidRPr="00E83279">
        <w:rPr>
          <w:sz w:val="18"/>
          <w:szCs w:val="18"/>
        </w:rPr>
        <w:t>p</w:t>
      </w:r>
      <w:r w:rsidR="00E83279" w:rsidRPr="00E83279">
        <w:rPr>
          <w:rFonts w:hint="eastAsia"/>
          <w:sz w:val="18"/>
          <w:szCs w:val="18"/>
        </w:rPr>
        <w:t xml:space="preserve"> </w:t>
      </w:r>
      <w:r w:rsidRPr="00E83279">
        <w:rPr>
          <w:rFonts w:hint="eastAsia"/>
          <w:sz w:val="18"/>
          <w:szCs w:val="18"/>
        </w:rPr>
        <w:t>112</w:t>
      </w:r>
      <w:r w:rsidR="002C34E6" w:rsidRPr="00E83279">
        <w:rPr>
          <w:sz w:val="18"/>
          <w:szCs w:val="18"/>
        </w:rPr>
        <w:t>.</w:t>
      </w:r>
    </w:p>
  </w:footnote>
  <w:footnote w:id="4">
    <w:p w14:paraId="00262E8A" w14:textId="4971B2B1" w:rsidR="004A2065" w:rsidRPr="002C34E6" w:rsidRDefault="004A2065" w:rsidP="002C34E6">
      <w:pPr>
        <w:pStyle w:val="ab"/>
        <w:spacing w:line="360" w:lineRule="auto"/>
        <w:rPr>
          <w:sz w:val="18"/>
          <w:szCs w:val="18"/>
        </w:rPr>
      </w:pPr>
      <w:r w:rsidRPr="002C34E6">
        <w:rPr>
          <w:rStyle w:val="ad"/>
          <w:sz w:val="18"/>
          <w:szCs w:val="18"/>
        </w:rPr>
        <w:footnoteRef/>
      </w:r>
      <w:r w:rsidRPr="002C34E6">
        <w:rPr>
          <w:sz w:val="18"/>
          <w:szCs w:val="18"/>
        </w:rPr>
        <w:t xml:space="preserve"> </w:t>
      </w:r>
      <w:r w:rsidRPr="002C34E6">
        <w:rPr>
          <w:rFonts w:cs="Times New Roman"/>
          <w:sz w:val="18"/>
          <w:szCs w:val="18"/>
        </w:rPr>
        <w:t>Section 364(c) of the Bankruptcy Code</w:t>
      </w:r>
      <w:r w:rsidR="008D60F0">
        <w:rPr>
          <w:rFonts w:cs="Times New Roman"/>
          <w:sz w:val="18"/>
          <w:szCs w:val="18"/>
        </w:rPr>
        <w:t>.</w:t>
      </w:r>
    </w:p>
  </w:footnote>
  <w:footnote w:id="5">
    <w:p w14:paraId="6F91901B" w14:textId="3F34035C" w:rsidR="004A2065" w:rsidRPr="004B1BB1" w:rsidRDefault="004A2065" w:rsidP="002C34E6">
      <w:pPr>
        <w:pStyle w:val="ab"/>
        <w:spacing w:line="360" w:lineRule="auto"/>
        <w:rPr>
          <w:sz w:val="18"/>
          <w:szCs w:val="18"/>
        </w:rPr>
      </w:pPr>
      <w:r w:rsidRPr="004B1BB1">
        <w:rPr>
          <w:rStyle w:val="ad"/>
          <w:sz w:val="18"/>
          <w:szCs w:val="18"/>
        </w:rPr>
        <w:footnoteRef/>
      </w:r>
      <w:r w:rsidRPr="004B1BB1">
        <w:rPr>
          <w:sz w:val="18"/>
          <w:szCs w:val="18"/>
        </w:rPr>
        <w:t xml:space="preserve"> </w:t>
      </w:r>
      <w:r w:rsidRPr="004B1BB1">
        <w:rPr>
          <w:rFonts w:cs="Times New Roman"/>
          <w:sz w:val="18"/>
          <w:szCs w:val="18"/>
        </w:rPr>
        <w:t>Section 364(d)(1) of the Bankruptcy Code</w:t>
      </w:r>
      <w:r w:rsidR="008D60F0">
        <w:rPr>
          <w:rFonts w:cs="Times New Roman"/>
          <w:sz w:val="18"/>
          <w:szCs w:val="18"/>
        </w:rPr>
        <w:t>.</w:t>
      </w:r>
    </w:p>
  </w:footnote>
  <w:footnote w:id="6">
    <w:p w14:paraId="1C877903" w14:textId="1E8714C1" w:rsidR="005A778E" w:rsidRPr="002C34E6" w:rsidRDefault="005A778E" w:rsidP="002C34E6">
      <w:pPr>
        <w:pStyle w:val="ab"/>
        <w:spacing w:line="360" w:lineRule="auto"/>
        <w:rPr>
          <w:sz w:val="18"/>
          <w:szCs w:val="18"/>
        </w:rPr>
      </w:pPr>
      <w:r w:rsidRPr="004B1BB1">
        <w:rPr>
          <w:rStyle w:val="ad"/>
          <w:sz w:val="18"/>
          <w:szCs w:val="18"/>
        </w:rPr>
        <w:footnoteRef/>
      </w:r>
      <w:r w:rsidRPr="004B1BB1">
        <w:rPr>
          <w:sz w:val="18"/>
          <w:szCs w:val="18"/>
        </w:rPr>
        <w:t xml:space="preserve"> </w:t>
      </w:r>
      <w:r w:rsidRPr="004B1BB1">
        <w:rPr>
          <w:rFonts w:cs="Times New Roman"/>
          <w:sz w:val="18"/>
          <w:szCs w:val="18"/>
        </w:rPr>
        <w:t>Section 361</w:t>
      </w:r>
      <w:r w:rsidRPr="004B1BB1">
        <w:rPr>
          <w:sz w:val="18"/>
          <w:szCs w:val="18"/>
        </w:rPr>
        <w:t xml:space="preserve"> </w:t>
      </w:r>
      <w:r w:rsidRPr="004B1BB1">
        <w:rPr>
          <w:rFonts w:cs="Times New Roman"/>
          <w:sz w:val="18"/>
          <w:szCs w:val="18"/>
        </w:rPr>
        <w:t>of the Bankruptcy Code</w:t>
      </w:r>
      <w:r w:rsidR="008D60F0">
        <w:rPr>
          <w:rFonts w:cs="Times New Roman"/>
          <w:sz w:val="18"/>
          <w:szCs w:val="18"/>
        </w:rPr>
        <w:t>.</w:t>
      </w:r>
    </w:p>
  </w:footnote>
  <w:footnote w:id="7">
    <w:p w14:paraId="6A3CFDFB" w14:textId="68CF6EDF" w:rsidR="00D44BE6" w:rsidRPr="002C34E6" w:rsidRDefault="00D44BE6" w:rsidP="002C34E6">
      <w:pPr>
        <w:pStyle w:val="ab"/>
        <w:spacing w:line="360" w:lineRule="auto"/>
        <w:rPr>
          <w:sz w:val="18"/>
          <w:szCs w:val="18"/>
        </w:rPr>
      </w:pPr>
      <w:r w:rsidRPr="002C34E6">
        <w:rPr>
          <w:rStyle w:val="ad"/>
          <w:sz w:val="18"/>
          <w:szCs w:val="18"/>
        </w:rPr>
        <w:footnoteRef/>
      </w:r>
      <w:r w:rsidRPr="002C34E6">
        <w:rPr>
          <w:sz w:val="18"/>
          <w:szCs w:val="18"/>
        </w:rPr>
        <w:t xml:space="preserve"> </w:t>
      </w:r>
      <w:r w:rsidR="004B1BB1" w:rsidRPr="004B1BB1">
        <w:rPr>
          <w:sz w:val="18"/>
          <w:szCs w:val="18"/>
        </w:rPr>
        <w:t>United States Bankruptcy Court Southern District of New York, In the Matter of the Adoption of Guidelines for Financing Requests (2002)</w:t>
      </w:r>
    </w:p>
  </w:footnote>
  <w:footnote w:id="8">
    <w:p w14:paraId="48DEFA3F" w14:textId="6CD5C22F" w:rsidR="008D60F0" w:rsidRPr="002C34E6" w:rsidRDefault="008D60F0" w:rsidP="008D60F0">
      <w:pPr>
        <w:pStyle w:val="ae"/>
        <w:spacing w:line="360" w:lineRule="auto"/>
        <w:rPr>
          <w:sz w:val="18"/>
          <w:szCs w:val="18"/>
        </w:rPr>
      </w:pPr>
      <w:r w:rsidRPr="008D60F0">
        <w:rPr>
          <w:rStyle w:val="ad"/>
          <w:rFonts w:cs="Times New Roman"/>
          <w:sz w:val="18"/>
          <w:szCs w:val="18"/>
        </w:rPr>
        <w:footnoteRef/>
      </w:r>
      <w:r w:rsidRPr="008D60F0">
        <w:rPr>
          <w:sz w:val="18"/>
          <w:szCs w:val="18"/>
        </w:rPr>
        <w:t xml:space="preserve"> Craig Martin, “COMPARATIVE REVIEW OF APPROACHES TO "RESCUE"OR "DEBTOR-IN-POSSESSION" (DIP) FINANCE IN RESTRUCTURING AND INSOLVENCY REGIMES”, </w:t>
      </w:r>
      <w:proofErr w:type="spellStart"/>
      <w:r>
        <w:rPr>
          <w:sz w:val="18"/>
          <w:szCs w:val="18"/>
        </w:rPr>
        <w:t>Insol</w:t>
      </w:r>
      <w:proofErr w:type="spellEnd"/>
      <w:r>
        <w:rPr>
          <w:sz w:val="18"/>
          <w:szCs w:val="18"/>
        </w:rPr>
        <w:t xml:space="preserve"> International</w:t>
      </w:r>
      <w:r w:rsidR="00A461F1">
        <w:rPr>
          <w:sz w:val="18"/>
          <w:szCs w:val="18"/>
        </w:rPr>
        <w:t xml:space="preserve"> (2022)</w:t>
      </w:r>
      <w:r>
        <w:rPr>
          <w:sz w:val="18"/>
          <w:szCs w:val="18"/>
        </w:rPr>
        <w:t xml:space="preserve">, </w:t>
      </w:r>
      <w:r w:rsidRPr="008D60F0">
        <w:rPr>
          <w:sz w:val="18"/>
          <w:szCs w:val="18"/>
        </w:rPr>
        <w:t>p 119</w:t>
      </w:r>
      <w:r>
        <w:rPr>
          <w:sz w:val="18"/>
          <w:szCs w:val="18"/>
        </w:rPr>
        <w:t>.</w:t>
      </w:r>
      <w:r w:rsidRPr="002C34E6">
        <w:rPr>
          <w:sz w:val="18"/>
          <w:szCs w:val="18"/>
        </w:rPr>
        <w:t xml:space="preserve">  </w:t>
      </w:r>
    </w:p>
  </w:footnote>
  <w:footnote w:id="9">
    <w:p w14:paraId="3A88EFE0" w14:textId="7D9D2F04" w:rsidR="00CC24C6" w:rsidRPr="002C34E6" w:rsidRDefault="00CC24C6" w:rsidP="002C34E6">
      <w:pPr>
        <w:pStyle w:val="ab"/>
        <w:spacing w:line="360" w:lineRule="auto"/>
        <w:rPr>
          <w:sz w:val="18"/>
          <w:szCs w:val="18"/>
        </w:rPr>
      </w:pPr>
      <w:r w:rsidRPr="002C34E6">
        <w:rPr>
          <w:rStyle w:val="ad"/>
          <w:sz w:val="18"/>
          <w:szCs w:val="18"/>
        </w:rPr>
        <w:footnoteRef/>
      </w:r>
      <w:r w:rsidRPr="002C34E6">
        <w:rPr>
          <w:sz w:val="18"/>
          <w:szCs w:val="18"/>
        </w:rPr>
        <w:t xml:space="preserve"> Alan W Kornberg, Claudia R Tobler, “Restructuring &amp; Insolvency (USA)”, LEXOLOGY, Getting </w:t>
      </w:r>
      <w:proofErr w:type="gramStart"/>
      <w:r w:rsidRPr="002C34E6">
        <w:rPr>
          <w:sz w:val="18"/>
          <w:szCs w:val="18"/>
        </w:rPr>
        <w:t>The</w:t>
      </w:r>
      <w:proofErr w:type="gramEnd"/>
      <w:r w:rsidRPr="002C34E6">
        <w:rPr>
          <w:sz w:val="18"/>
          <w:szCs w:val="18"/>
        </w:rPr>
        <w:t xml:space="preserve"> Deal Through, p</w:t>
      </w:r>
      <w:r w:rsidR="00A461F1">
        <w:rPr>
          <w:sz w:val="18"/>
          <w:szCs w:val="18"/>
        </w:rPr>
        <w:t xml:space="preserve"> </w:t>
      </w:r>
      <w:r w:rsidRPr="002C34E6">
        <w:rPr>
          <w:sz w:val="18"/>
          <w:szCs w:val="18"/>
        </w:rPr>
        <w:t xml:space="preserve">16. </w:t>
      </w:r>
    </w:p>
  </w:footnote>
  <w:footnote w:id="10">
    <w:p w14:paraId="66E976B3" w14:textId="1221B5A6" w:rsidR="00D44BE6" w:rsidRPr="002C34E6" w:rsidRDefault="00D44BE6" w:rsidP="002C34E6">
      <w:pPr>
        <w:pStyle w:val="ab"/>
        <w:spacing w:line="360" w:lineRule="auto"/>
        <w:rPr>
          <w:sz w:val="18"/>
          <w:szCs w:val="18"/>
        </w:rPr>
      </w:pPr>
      <w:r w:rsidRPr="002C34E6">
        <w:rPr>
          <w:rStyle w:val="ad"/>
          <w:sz w:val="18"/>
          <w:szCs w:val="18"/>
        </w:rPr>
        <w:footnoteRef/>
      </w:r>
      <w:r w:rsidRPr="002C34E6">
        <w:rPr>
          <w:sz w:val="18"/>
          <w:szCs w:val="18"/>
        </w:rPr>
        <w:t xml:space="preserve"> </w:t>
      </w:r>
      <w:proofErr w:type="spellStart"/>
      <w:r w:rsidRPr="002C34E6">
        <w:rPr>
          <w:sz w:val="18"/>
          <w:szCs w:val="18"/>
        </w:rPr>
        <w:t>Meiyen</w:t>
      </w:r>
      <w:proofErr w:type="spellEnd"/>
      <w:r w:rsidRPr="002C34E6">
        <w:rPr>
          <w:sz w:val="18"/>
          <w:szCs w:val="18"/>
        </w:rPr>
        <w:t xml:space="preserve"> Tan, Lionel Chan, “DIP financing – the Singaporean way”, at </w:t>
      </w:r>
      <w:hyperlink r:id="rId1" w:anchor="loo" w:history="1">
        <w:r w:rsidRPr="002C34E6">
          <w:rPr>
            <w:rStyle w:val="af"/>
            <w:sz w:val="18"/>
            <w:szCs w:val="18"/>
          </w:rPr>
          <w:t>https://www.lexology.com/commentary/insolvency-restructuring/singapore/oon-bazul-llp/dip-financing-the-singaporean-way#loo</w:t>
        </w:r>
      </w:hyperlink>
      <w:r w:rsidRPr="002C34E6">
        <w:rPr>
          <w:sz w:val="18"/>
          <w:szCs w:val="18"/>
        </w:rPr>
        <w:t>, accessed 6 July, 2023.</w:t>
      </w:r>
    </w:p>
  </w:footnote>
  <w:footnote w:id="11">
    <w:p w14:paraId="54FE8506" w14:textId="2FC85AA5" w:rsidR="009505E6" w:rsidRPr="002C34E6" w:rsidRDefault="009505E6" w:rsidP="002C34E6">
      <w:pPr>
        <w:pStyle w:val="ab"/>
        <w:spacing w:line="360" w:lineRule="auto"/>
        <w:rPr>
          <w:sz w:val="18"/>
          <w:szCs w:val="18"/>
        </w:rPr>
      </w:pPr>
      <w:r w:rsidRPr="002C34E6">
        <w:rPr>
          <w:rStyle w:val="ad"/>
          <w:sz w:val="18"/>
          <w:szCs w:val="18"/>
        </w:rPr>
        <w:footnoteRef/>
      </w:r>
      <w:r w:rsidRPr="002C34E6">
        <w:rPr>
          <w:sz w:val="18"/>
          <w:szCs w:val="18"/>
        </w:rPr>
        <w:t xml:space="preserve"> Some courts did not allow cross-collateralization. For example, </w:t>
      </w:r>
      <w:r w:rsidRPr="002C34E6">
        <w:rPr>
          <w:i/>
          <w:iCs/>
          <w:sz w:val="18"/>
          <w:szCs w:val="18"/>
        </w:rPr>
        <w:t xml:space="preserve">Shapiro v </w:t>
      </w:r>
      <w:proofErr w:type="spellStart"/>
      <w:r w:rsidRPr="002C34E6">
        <w:rPr>
          <w:i/>
          <w:iCs/>
          <w:sz w:val="18"/>
          <w:szCs w:val="18"/>
        </w:rPr>
        <w:t>Saybrook</w:t>
      </w:r>
      <w:proofErr w:type="spellEnd"/>
      <w:r w:rsidRPr="002C34E6">
        <w:rPr>
          <w:i/>
          <w:iCs/>
          <w:sz w:val="18"/>
          <w:szCs w:val="18"/>
        </w:rPr>
        <w:t xml:space="preserve"> </w:t>
      </w:r>
      <w:proofErr w:type="spellStart"/>
      <w:r w:rsidRPr="002C34E6">
        <w:rPr>
          <w:i/>
          <w:iCs/>
          <w:sz w:val="18"/>
          <w:szCs w:val="18"/>
        </w:rPr>
        <w:t>Mfg</w:t>
      </w:r>
      <w:proofErr w:type="spellEnd"/>
      <w:r w:rsidRPr="002C34E6">
        <w:rPr>
          <w:i/>
          <w:iCs/>
          <w:sz w:val="18"/>
          <w:szCs w:val="18"/>
        </w:rPr>
        <w:t xml:space="preserve"> Co, Inc</w:t>
      </w:r>
      <w:r w:rsidRPr="002C34E6">
        <w:rPr>
          <w:sz w:val="18"/>
          <w:szCs w:val="18"/>
        </w:rPr>
        <w:t>. 963 F. 2d at 1493 (11th Cir, 1992) held that cross-collateralization is an impermissible method or post-petition financing because it is not authorized under Section 364 and is contrary to the fundamental priority scheme of the Bankruptcy Code.</w:t>
      </w:r>
    </w:p>
  </w:footnote>
  <w:footnote w:id="12">
    <w:p w14:paraId="44B1792B" w14:textId="68D040C6" w:rsidR="00815BFA" w:rsidRPr="002C34E6" w:rsidRDefault="00815BFA" w:rsidP="002C34E6">
      <w:pPr>
        <w:pStyle w:val="ab"/>
        <w:spacing w:line="360" w:lineRule="auto"/>
        <w:rPr>
          <w:sz w:val="18"/>
          <w:szCs w:val="18"/>
        </w:rPr>
      </w:pPr>
      <w:r w:rsidRPr="002C34E6">
        <w:rPr>
          <w:rStyle w:val="ad"/>
          <w:sz w:val="18"/>
          <w:szCs w:val="18"/>
        </w:rPr>
        <w:footnoteRef/>
      </w:r>
      <w:r w:rsidRPr="002C34E6">
        <w:rPr>
          <w:sz w:val="18"/>
          <w:szCs w:val="18"/>
        </w:rPr>
        <w:t xml:space="preserve"> </w:t>
      </w:r>
      <w:r w:rsidR="003165D0" w:rsidRPr="008D60F0">
        <w:rPr>
          <w:sz w:val="18"/>
          <w:szCs w:val="18"/>
        </w:rPr>
        <w:t>Craig Martin</w:t>
      </w:r>
      <w:r w:rsidR="003165D0">
        <w:rPr>
          <w:sz w:val="18"/>
          <w:szCs w:val="18"/>
        </w:rPr>
        <w:t xml:space="preserve">, </w:t>
      </w:r>
      <w:r w:rsidR="003165D0" w:rsidRPr="003165D0">
        <w:rPr>
          <w:sz w:val="18"/>
          <w:szCs w:val="18"/>
        </w:rPr>
        <w:t>op. cit.</w:t>
      </w:r>
      <w:r w:rsidR="003165D0">
        <w:rPr>
          <w:sz w:val="18"/>
          <w:szCs w:val="18"/>
        </w:rPr>
        <w:t xml:space="preserve">, p </w:t>
      </w:r>
      <w:r w:rsidRPr="002C34E6">
        <w:rPr>
          <w:sz w:val="18"/>
          <w:szCs w:val="18"/>
        </w:rPr>
        <w:t>1</w:t>
      </w:r>
      <w:r w:rsidR="00E66AC6" w:rsidRPr="002C34E6">
        <w:rPr>
          <w:sz w:val="18"/>
          <w:szCs w:val="18"/>
        </w:rPr>
        <w:t>2</w:t>
      </w:r>
      <w:r w:rsidRPr="002C34E6">
        <w:rPr>
          <w:sz w:val="18"/>
          <w:szCs w:val="18"/>
        </w:rPr>
        <w:t>7</w:t>
      </w:r>
    </w:p>
  </w:footnote>
  <w:footnote w:id="13">
    <w:p w14:paraId="21175D4C" w14:textId="4B7ED12B" w:rsidR="00745028" w:rsidRPr="002C34E6" w:rsidRDefault="00745028" w:rsidP="002C34E6">
      <w:pPr>
        <w:pStyle w:val="ab"/>
        <w:spacing w:line="360" w:lineRule="auto"/>
        <w:rPr>
          <w:sz w:val="18"/>
          <w:szCs w:val="18"/>
        </w:rPr>
      </w:pPr>
      <w:r w:rsidRPr="002C34E6">
        <w:rPr>
          <w:rStyle w:val="ad"/>
          <w:sz w:val="18"/>
          <w:szCs w:val="18"/>
        </w:rPr>
        <w:footnoteRef/>
      </w:r>
      <w:r w:rsidRPr="002C34E6">
        <w:rPr>
          <w:sz w:val="18"/>
          <w:szCs w:val="18"/>
        </w:rPr>
        <w:t xml:space="preserve"> </w:t>
      </w:r>
      <w:r w:rsidR="003165D0">
        <w:rPr>
          <w:sz w:val="18"/>
          <w:szCs w:val="18"/>
        </w:rPr>
        <w:t>Jo Tay</w:t>
      </w:r>
      <w:r w:rsidR="003165D0" w:rsidRPr="008D60F0">
        <w:rPr>
          <w:sz w:val="18"/>
          <w:szCs w:val="18"/>
        </w:rPr>
        <w:t xml:space="preserve">, “COMPARATIVE REVIEW OF APPROACHES TO "RESCUE"OR "DEBTOR-IN-POSSESSION" (DIP) FINANCE IN RESTRUCTURING AND INSOLVENCY REGIMES”, </w:t>
      </w:r>
      <w:proofErr w:type="spellStart"/>
      <w:r w:rsidR="003165D0">
        <w:rPr>
          <w:sz w:val="18"/>
          <w:szCs w:val="18"/>
        </w:rPr>
        <w:t>Insol</w:t>
      </w:r>
      <w:proofErr w:type="spellEnd"/>
      <w:r w:rsidR="003165D0">
        <w:rPr>
          <w:sz w:val="18"/>
          <w:szCs w:val="18"/>
        </w:rPr>
        <w:t xml:space="preserve"> International (2022), </w:t>
      </w:r>
      <w:r w:rsidR="003165D0" w:rsidRPr="008D60F0">
        <w:rPr>
          <w:sz w:val="18"/>
          <w:szCs w:val="18"/>
        </w:rPr>
        <w:t xml:space="preserve">p </w:t>
      </w:r>
      <w:r w:rsidR="00E66AC6" w:rsidRPr="002C34E6">
        <w:rPr>
          <w:sz w:val="18"/>
          <w:szCs w:val="18"/>
        </w:rPr>
        <w:t>91</w:t>
      </w:r>
    </w:p>
  </w:footnote>
  <w:footnote w:id="14">
    <w:p w14:paraId="286A41B9" w14:textId="6B4E306F" w:rsidR="00E66AC6" w:rsidRPr="002C34E6" w:rsidRDefault="00E66AC6" w:rsidP="002C34E6">
      <w:pPr>
        <w:pStyle w:val="ab"/>
        <w:spacing w:line="360" w:lineRule="auto"/>
        <w:rPr>
          <w:sz w:val="18"/>
          <w:szCs w:val="18"/>
        </w:rPr>
      </w:pPr>
      <w:r w:rsidRPr="002C34E6">
        <w:rPr>
          <w:rStyle w:val="ad"/>
          <w:sz w:val="18"/>
          <w:szCs w:val="18"/>
        </w:rPr>
        <w:footnoteRef/>
      </w:r>
      <w:r w:rsidRPr="002C34E6">
        <w:rPr>
          <w:sz w:val="18"/>
          <w:szCs w:val="18"/>
        </w:rPr>
        <w:t xml:space="preserve"> </w:t>
      </w:r>
      <w:proofErr w:type="spellStart"/>
      <w:r w:rsidR="003165D0">
        <w:rPr>
          <w:sz w:val="18"/>
          <w:szCs w:val="18"/>
        </w:rPr>
        <w:t>Indranee</w:t>
      </w:r>
      <w:proofErr w:type="spellEnd"/>
      <w:r w:rsidR="003165D0">
        <w:rPr>
          <w:sz w:val="18"/>
          <w:szCs w:val="18"/>
        </w:rPr>
        <w:t xml:space="preserve"> Rajah, </w:t>
      </w:r>
      <w:r w:rsidRPr="002C34E6">
        <w:rPr>
          <w:sz w:val="18"/>
          <w:szCs w:val="18"/>
        </w:rPr>
        <w:t>“Enhancing Singapore as an International Debt Restructuring Centre for Asia and Beyond” (2017)</w:t>
      </w:r>
      <w:r w:rsidR="003165D0">
        <w:rPr>
          <w:sz w:val="18"/>
          <w:szCs w:val="18"/>
        </w:rPr>
        <w:t xml:space="preserve"> </w:t>
      </w:r>
      <w:r w:rsidR="003165D0" w:rsidRPr="002C34E6">
        <w:rPr>
          <w:sz w:val="18"/>
          <w:szCs w:val="18"/>
        </w:rPr>
        <w:t xml:space="preserve">at </w:t>
      </w:r>
      <w:hyperlink r:id="rId2" w:history="1">
        <w:r w:rsidR="003165D0" w:rsidRPr="00ED082F">
          <w:rPr>
            <w:rStyle w:val="af"/>
            <w:sz w:val="18"/>
            <w:szCs w:val="18"/>
          </w:rPr>
          <w:t>https://www.mlaw.gov.sg/files/NoteonDebtRestructuring.pdf</w:t>
        </w:r>
      </w:hyperlink>
      <w:r w:rsidR="003165D0">
        <w:rPr>
          <w:rFonts w:hint="eastAsia"/>
          <w:sz w:val="18"/>
          <w:szCs w:val="18"/>
        </w:rPr>
        <w:t>,</w:t>
      </w:r>
      <w:r w:rsidR="003165D0">
        <w:rPr>
          <w:sz w:val="18"/>
          <w:szCs w:val="18"/>
        </w:rPr>
        <w:t xml:space="preserve"> </w:t>
      </w:r>
      <w:r w:rsidR="003165D0" w:rsidRPr="002C34E6">
        <w:rPr>
          <w:sz w:val="18"/>
          <w:szCs w:val="18"/>
        </w:rPr>
        <w:t>accessed 6 July, 2023.</w:t>
      </w:r>
    </w:p>
  </w:footnote>
  <w:footnote w:id="15">
    <w:p w14:paraId="3C076528" w14:textId="36A62F53" w:rsidR="000D3A11" w:rsidRPr="002C34E6" w:rsidRDefault="000D3A11" w:rsidP="003165D0">
      <w:pPr>
        <w:pStyle w:val="ab"/>
        <w:spacing w:line="360" w:lineRule="auto"/>
        <w:rPr>
          <w:sz w:val="18"/>
          <w:szCs w:val="18"/>
        </w:rPr>
      </w:pPr>
      <w:r w:rsidRPr="002C34E6">
        <w:rPr>
          <w:rStyle w:val="ad"/>
          <w:sz w:val="18"/>
          <w:szCs w:val="18"/>
        </w:rPr>
        <w:footnoteRef/>
      </w:r>
      <w:r w:rsidRPr="002C34E6">
        <w:rPr>
          <w:sz w:val="18"/>
          <w:szCs w:val="18"/>
        </w:rPr>
        <w:t xml:space="preserve"> </w:t>
      </w:r>
      <w:r w:rsidR="003165D0">
        <w:rPr>
          <w:sz w:val="18"/>
          <w:szCs w:val="18"/>
        </w:rPr>
        <w:t xml:space="preserve">Jo Tay, </w:t>
      </w:r>
      <w:r w:rsidR="003165D0" w:rsidRPr="003165D0">
        <w:rPr>
          <w:sz w:val="18"/>
          <w:szCs w:val="18"/>
        </w:rPr>
        <w:t>op. cit.</w:t>
      </w:r>
      <w:r w:rsidR="003165D0">
        <w:rPr>
          <w:sz w:val="18"/>
          <w:szCs w:val="18"/>
        </w:rPr>
        <w:t xml:space="preserve">, p </w:t>
      </w:r>
      <w:r w:rsidRPr="002C34E6">
        <w:rPr>
          <w:sz w:val="18"/>
          <w:szCs w:val="18"/>
        </w:rPr>
        <w:t>91</w:t>
      </w:r>
      <w:r w:rsidR="003165D0">
        <w:rPr>
          <w:sz w:val="18"/>
          <w:szCs w:val="18"/>
        </w:rPr>
        <w:t>.</w:t>
      </w:r>
    </w:p>
  </w:footnote>
  <w:footnote w:id="16">
    <w:p w14:paraId="553384B3" w14:textId="633BC74E" w:rsidR="00FA2D12" w:rsidRPr="002C34E6" w:rsidRDefault="00FA2D12" w:rsidP="002C34E6">
      <w:pPr>
        <w:pStyle w:val="ab"/>
        <w:spacing w:line="360" w:lineRule="auto"/>
        <w:rPr>
          <w:sz w:val="18"/>
          <w:szCs w:val="18"/>
        </w:rPr>
      </w:pPr>
      <w:r w:rsidRPr="002C34E6">
        <w:rPr>
          <w:rStyle w:val="ad"/>
          <w:sz w:val="18"/>
          <w:szCs w:val="18"/>
        </w:rPr>
        <w:footnoteRef/>
      </w:r>
      <w:r w:rsidRPr="002C34E6">
        <w:rPr>
          <w:sz w:val="18"/>
          <w:szCs w:val="18"/>
        </w:rPr>
        <w:t xml:space="preserve"> </w:t>
      </w:r>
      <w:r w:rsidR="00040045" w:rsidRPr="002C34E6">
        <w:rPr>
          <w:sz w:val="18"/>
          <w:szCs w:val="18"/>
        </w:rPr>
        <w:t>T</w:t>
      </w:r>
      <w:r w:rsidRPr="002C34E6">
        <w:rPr>
          <w:sz w:val="18"/>
          <w:szCs w:val="18"/>
        </w:rPr>
        <w:t xml:space="preserve">he term of “super priority” </w:t>
      </w:r>
      <w:r w:rsidR="00040045" w:rsidRPr="002C34E6">
        <w:rPr>
          <w:sz w:val="18"/>
          <w:szCs w:val="18"/>
        </w:rPr>
        <w:t xml:space="preserve">appears to </w:t>
      </w:r>
      <w:r w:rsidRPr="002C34E6">
        <w:rPr>
          <w:sz w:val="18"/>
          <w:szCs w:val="18"/>
        </w:rPr>
        <w:t>ha</w:t>
      </w:r>
      <w:r w:rsidR="00040045" w:rsidRPr="002C34E6">
        <w:rPr>
          <w:sz w:val="18"/>
          <w:szCs w:val="18"/>
        </w:rPr>
        <w:t>ve</w:t>
      </w:r>
      <w:r w:rsidRPr="002C34E6">
        <w:rPr>
          <w:sz w:val="18"/>
          <w:szCs w:val="18"/>
        </w:rPr>
        <w:t xml:space="preserve"> a broader meaning than the one </w:t>
      </w:r>
      <w:r w:rsidR="00040045" w:rsidRPr="002C34E6">
        <w:rPr>
          <w:sz w:val="18"/>
          <w:szCs w:val="18"/>
        </w:rPr>
        <w:t xml:space="preserve">used for </w:t>
      </w:r>
      <w:r w:rsidRPr="002C34E6">
        <w:rPr>
          <w:sz w:val="18"/>
          <w:szCs w:val="18"/>
        </w:rPr>
        <w:t>the US Bankruptcy Code.</w:t>
      </w:r>
    </w:p>
  </w:footnote>
  <w:footnote w:id="17">
    <w:p w14:paraId="43DAC543" w14:textId="33790E0D" w:rsidR="00FA2D12" w:rsidRPr="002C34E6" w:rsidRDefault="00FA2D12" w:rsidP="002C34E6">
      <w:pPr>
        <w:pStyle w:val="ab"/>
        <w:spacing w:line="360" w:lineRule="auto"/>
        <w:rPr>
          <w:sz w:val="18"/>
          <w:szCs w:val="18"/>
        </w:rPr>
      </w:pPr>
      <w:r w:rsidRPr="002C34E6">
        <w:rPr>
          <w:rStyle w:val="ad"/>
          <w:sz w:val="18"/>
          <w:szCs w:val="18"/>
        </w:rPr>
        <w:footnoteRef/>
      </w:r>
      <w:r w:rsidRPr="002C34E6">
        <w:rPr>
          <w:sz w:val="18"/>
          <w:szCs w:val="18"/>
        </w:rPr>
        <w:t xml:space="preserve"> </w:t>
      </w:r>
      <w:r w:rsidR="00F64303">
        <w:rPr>
          <w:sz w:val="18"/>
          <w:szCs w:val="18"/>
        </w:rPr>
        <w:t xml:space="preserve">Jo Tay, </w:t>
      </w:r>
      <w:r w:rsidR="00F64303" w:rsidRPr="003165D0">
        <w:rPr>
          <w:sz w:val="18"/>
          <w:szCs w:val="18"/>
        </w:rPr>
        <w:t>op. cit.</w:t>
      </w:r>
      <w:r w:rsidR="00F64303">
        <w:rPr>
          <w:sz w:val="18"/>
          <w:szCs w:val="18"/>
        </w:rPr>
        <w:t>,</w:t>
      </w:r>
      <w:r w:rsidRPr="002C34E6">
        <w:rPr>
          <w:sz w:val="18"/>
          <w:szCs w:val="18"/>
        </w:rPr>
        <w:t xml:space="preserve"> </w:t>
      </w:r>
      <w:r w:rsidR="00F64303">
        <w:rPr>
          <w:sz w:val="18"/>
          <w:szCs w:val="18"/>
        </w:rPr>
        <w:t xml:space="preserve">p </w:t>
      </w:r>
      <w:r w:rsidRPr="002C34E6">
        <w:rPr>
          <w:sz w:val="18"/>
          <w:szCs w:val="18"/>
        </w:rPr>
        <w:t>95</w:t>
      </w:r>
      <w:r w:rsidR="00F64303">
        <w:rPr>
          <w:sz w:val="18"/>
          <w:szCs w:val="18"/>
        </w:rPr>
        <w:t>.</w:t>
      </w:r>
    </w:p>
  </w:footnote>
  <w:footnote w:id="18">
    <w:p w14:paraId="77370470" w14:textId="246FD977" w:rsidR="00D11A9A" w:rsidRPr="002C34E6" w:rsidRDefault="00D11A9A" w:rsidP="002C34E6">
      <w:pPr>
        <w:pStyle w:val="ab"/>
        <w:spacing w:line="360" w:lineRule="auto"/>
        <w:rPr>
          <w:sz w:val="18"/>
          <w:szCs w:val="18"/>
        </w:rPr>
      </w:pPr>
      <w:r w:rsidRPr="002C34E6">
        <w:rPr>
          <w:rStyle w:val="ad"/>
          <w:sz w:val="18"/>
          <w:szCs w:val="18"/>
        </w:rPr>
        <w:footnoteRef/>
      </w:r>
      <w:r w:rsidRPr="002C34E6">
        <w:rPr>
          <w:sz w:val="18"/>
          <w:szCs w:val="18"/>
        </w:rPr>
        <w:t xml:space="preserve"> Section 67(1)(a), 101(1)(a) read with section 203(1)(b) of the </w:t>
      </w:r>
      <w:proofErr w:type="spellStart"/>
      <w:r w:rsidR="00951903" w:rsidRPr="002C34E6">
        <w:rPr>
          <w:sz w:val="18"/>
          <w:szCs w:val="18"/>
        </w:rPr>
        <w:t>the</w:t>
      </w:r>
      <w:proofErr w:type="spellEnd"/>
      <w:r w:rsidR="00951903" w:rsidRPr="002C34E6">
        <w:rPr>
          <w:sz w:val="18"/>
          <w:szCs w:val="18"/>
        </w:rPr>
        <w:t xml:space="preserve"> Insolvency, Restructuring and Dissolution Act 2018 (“</w:t>
      </w:r>
      <w:r w:rsidRPr="002C34E6">
        <w:rPr>
          <w:sz w:val="18"/>
          <w:szCs w:val="18"/>
        </w:rPr>
        <w:t>IRDA</w:t>
      </w:r>
      <w:r w:rsidR="00951903" w:rsidRPr="002C34E6">
        <w:rPr>
          <w:sz w:val="18"/>
          <w:szCs w:val="18"/>
        </w:rPr>
        <w:t>”)</w:t>
      </w:r>
      <w:r w:rsidRPr="002C34E6">
        <w:rPr>
          <w:sz w:val="18"/>
          <w:szCs w:val="18"/>
        </w:rPr>
        <w:t>.</w:t>
      </w:r>
    </w:p>
  </w:footnote>
  <w:footnote w:id="19">
    <w:p w14:paraId="447AB277" w14:textId="0E649139" w:rsidR="00D11A9A" w:rsidRPr="002C34E6" w:rsidRDefault="00D11A9A" w:rsidP="002C34E6">
      <w:pPr>
        <w:pStyle w:val="ab"/>
        <w:spacing w:line="360" w:lineRule="auto"/>
        <w:rPr>
          <w:sz w:val="18"/>
          <w:szCs w:val="18"/>
        </w:rPr>
      </w:pPr>
      <w:r w:rsidRPr="002C34E6">
        <w:rPr>
          <w:rStyle w:val="ad"/>
          <w:sz w:val="18"/>
          <w:szCs w:val="18"/>
        </w:rPr>
        <w:footnoteRef/>
      </w:r>
      <w:r w:rsidRPr="002C34E6">
        <w:rPr>
          <w:sz w:val="18"/>
          <w:szCs w:val="18"/>
        </w:rPr>
        <w:t xml:space="preserve"> Section 67(1)(b), 101(1)(b) read with section 203(1)(a) to (</w:t>
      </w:r>
      <w:proofErr w:type="spellStart"/>
      <w:r w:rsidRPr="002C34E6">
        <w:rPr>
          <w:sz w:val="18"/>
          <w:szCs w:val="18"/>
        </w:rPr>
        <w:t>i</w:t>
      </w:r>
      <w:proofErr w:type="spellEnd"/>
      <w:r w:rsidRPr="002C34E6">
        <w:rPr>
          <w:sz w:val="18"/>
          <w:szCs w:val="18"/>
        </w:rPr>
        <w:t>) of the IRDA.</w:t>
      </w:r>
    </w:p>
  </w:footnote>
  <w:footnote w:id="20">
    <w:p w14:paraId="11E9AD59" w14:textId="1D720665" w:rsidR="00D11A9A" w:rsidRPr="002C34E6" w:rsidRDefault="00D11A9A" w:rsidP="002C34E6">
      <w:pPr>
        <w:pStyle w:val="ab"/>
        <w:spacing w:line="360" w:lineRule="auto"/>
        <w:rPr>
          <w:sz w:val="18"/>
          <w:szCs w:val="18"/>
        </w:rPr>
      </w:pPr>
      <w:r w:rsidRPr="002C34E6">
        <w:rPr>
          <w:rStyle w:val="ad"/>
          <w:sz w:val="18"/>
          <w:szCs w:val="18"/>
        </w:rPr>
        <w:footnoteRef/>
      </w:r>
      <w:r w:rsidRPr="002C34E6">
        <w:rPr>
          <w:sz w:val="18"/>
          <w:szCs w:val="18"/>
        </w:rPr>
        <w:t xml:space="preserve"> This concept can be said to the same as “super priority” under the Bankruptcy Code.</w:t>
      </w:r>
    </w:p>
  </w:footnote>
  <w:footnote w:id="21">
    <w:p w14:paraId="08476539" w14:textId="1FB89858" w:rsidR="00EA52D6" w:rsidRPr="002C34E6" w:rsidRDefault="00EA52D6" w:rsidP="002C34E6">
      <w:pPr>
        <w:pStyle w:val="ab"/>
        <w:spacing w:line="360" w:lineRule="auto"/>
        <w:rPr>
          <w:sz w:val="18"/>
          <w:szCs w:val="18"/>
        </w:rPr>
      </w:pPr>
      <w:r w:rsidRPr="002C34E6">
        <w:rPr>
          <w:rStyle w:val="ad"/>
          <w:sz w:val="18"/>
          <w:szCs w:val="18"/>
        </w:rPr>
        <w:footnoteRef/>
      </w:r>
      <w:r w:rsidRPr="002C34E6">
        <w:rPr>
          <w:sz w:val="18"/>
          <w:szCs w:val="18"/>
        </w:rPr>
        <w:t xml:space="preserve"> </w:t>
      </w:r>
      <w:r w:rsidR="00040045" w:rsidRPr="002C34E6">
        <w:rPr>
          <w:sz w:val="18"/>
          <w:szCs w:val="18"/>
        </w:rPr>
        <w:t>Section 67(1)(c), 101(1)(c) of the IRDA.</w:t>
      </w:r>
    </w:p>
  </w:footnote>
  <w:footnote w:id="22">
    <w:p w14:paraId="6F9DFD35" w14:textId="64531A76" w:rsidR="00EA52D6" w:rsidRPr="002C34E6" w:rsidRDefault="00EA52D6" w:rsidP="002C34E6">
      <w:pPr>
        <w:pStyle w:val="ab"/>
        <w:spacing w:line="360" w:lineRule="auto"/>
        <w:rPr>
          <w:sz w:val="18"/>
          <w:szCs w:val="18"/>
        </w:rPr>
      </w:pPr>
      <w:r w:rsidRPr="002C34E6">
        <w:rPr>
          <w:rStyle w:val="ad"/>
          <w:sz w:val="18"/>
          <w:szCs w:val="18"/>
        </w:rPr>
        <w:footnoteRef/>
      </w:r>
      <w:r w:rsidRPr="002C34E6">
        <w:rPr>
          <w:sz w:val="18"/>
          <w:szCs w:val="18"/>
        </w:rPr>
        <w:t xml:space="preserve"> Section 67(1)(d), 101(1)(d) of the IRDA.</w:t>
      </w:r>
    </w:p>
  </w:footnote>
  <w:footnote w:id="23">
    <w:p w14:paraId="52198693" w14:textId="77777777" w:rsidR="00F60E39" w:rsidRPr="002C34E6" w:rsidRDefault="00F60E39" w:rsidP="002C34E6">
      <w:pPr>
        <w:pStyle w:val="ab"/>
        <w:spacing w:line="360" w:lineRule="auto"/>
        <w:rPr>
          <w:sz w:val="18"/>
          <w:szCs w:val="18"/>
        </w:rPr>
      </w:pPr>
      <w:r w:rsidRPr="002C34E6">
        <w:rPr>
          <w:rStyle w:val="ad"/>
          <w:sz w:val="18"/>
          <w:szCs w:val="18"/>
        </w:rPr>
        <w:footnoteRef/>
      </w:r>
      <w:r w:rsidRPr="002C34E6">
        <w:rPr>
          <w:sz w:val="18"/>
          <w:szCs w:val="18"/>
        </w:rPr>
        <w:t xml:space="preserve"> Section 67(6), 101(7) of the IRDA.</w:t>
      </w:r>
    </w:p>
  </w:footnote>
  <w:footnote w:id="24">
    <w:p w14:paraId="29132A54" w14:textId="2242B340" w:rsidR="00F60E39" w:rsidRPr="002C34E6" w:rsidRDefault="00F60E39" w:rsidP="002C34E6">
      <w:pPr>
        <w:pStyle w:val="ab"/>
        <w:spacing w:line="360" w:lineRule="auto"/>
        <w:rPr>
          <w:sz w:val="18"/>
          <w:szCs w:val="18"/>
        </w:rPr>
      </w:pPr>
      <w:r w:rsidRPr="002C34E6">
        <w:rPr>
          <w:rStyle w:val="ad"/>
          <w:sz w:val="18"/>
          <w:szCs w:val="18"/>
        </w:rPr>
        <w:footnoteRef/>
      </w:r>
      <w:r w:rsidRPr="002C34E6">
        <w:rPr>
          <w:sz w:val="18"/>
          <w:szCs w:val="18"/>
        </w:rPr>
        <w:t xml:space="preserve"> </w:t>
      </w:r>
      <w:r w:rsidR="00F64303">
        <w:rPr>
          <w:sz w:val="18"/>
          <w:szCs w:val="18"/>
        </w:rPr>
        <w:t xml:space="preserve">Jo Tay, </w:t>
      </w:r>
      <w:r w:rsidR="00F64303" w:rsidRPr="003165D0">
        <w:rPr>
          <w:sz w:val="18"/>
          <w:szCs w:val="18"/>
        </w:rPr>
        <w:t>op. cit.</w:t>
      </w:r>
      <w:r w:rsidR="00F64303">
        <w:rPr>
          <w:sz w:val="18"/>
          <w:szCs w:val="18"/>
        </w:rPr>
        <w:t>, p</w:t>
      </w:r>
      <w:r w:rsidRPr="002C34E6">
        <w:rPr>
          <w:sz w:val="18"/>
          <w:szCs w:val="18"/>
        </w:rPr>
        <w:t xml:space="preserve"> 97</w:t>
      </w:r>
      <w:r w:rsidR="00F64303">
        <w:rPr>
          <w:sz w:val="18"/>
          <w:szCs w:val="18"/>
        </w:rPr>
        <w:t>.</w:t>
      </w:r>
    </w:p>
  </w:footnote>
  <w:footnote w:id="25">
    <w:p w14:paraId="4191A03E" w14:textId="0C2FD673" w:rsidR="00F60E39" w:rsidRPr="002C34E6" w:rsidRDefault="00F60E39" w:rsidP="002C34E6">
      <w:pPr>
        <w:pStyle w:val="ab"/>
        <w:spacing w:line="360" w:lineRule="auto"/>
        <w:rPr>
          <w:sz w:val="18"/>
          <w:szCs w:val="18"/>
        </w:rPr>
      </w:pPr>
      <w:r w:rsidRPr="002C34E6">
        <w:rPr>
          <w:rStyle w:val="ad"/>
          <w:sz w:val="18"/>
          <w:szCs w:val="18"/>
        </w:rPr>
        <w:footnoteRef/>
      </w:r>
      <w:r w:rsidRPr="002C34E6">
        <w:rPr>
          <w:sz w:val="18"/>
          <w:szCs w:val="18"/>
        </w:rPr>
        <w:t xml:space="preserve"> </w:t>
      </w:r>
      <w:r w:rsidR="00F64303">
        <w:rPr>
          <w:sz w:val="18"/>
          <w:szCs w:val="18"/>
        </w:rPr>
        <w:t xml:space="preserve">Jo Tay, </w:t>
      </w:r>
      <w:r w:rsidR="00F64303" w:rsidRPr="003165D0">
        <w:rPr>
          <w:sz w:val="18"/>
          <w:szCs w:val="18"/>
        </w:rPr>
        <w:t>op. cit.</w:t>
      </w:r>
      <w:r w:rsidR="00F64303">
        <w:rPr>
          <w:sz w:val="18"/>
          <w:szCs w:val="18"/>
        </w:rPr>
        <w:t>, p</w:t>
      </w:r>
      <w:r w:rsidRPr="002C34E6">
        <w:rPr>
          <w:sz w:val="18"/>
          <w:szCs w:val="18"/>
        </w:rPr>
        <w:t xml:space="preserve"> 101. </w:t>
      </w:r>
    </w:p>
  </w:footnote>
  <w:footnote w:id="26">
    <w:p w14:paraId="0BDFE5C9" w14:textId="2DFE0FE8" w:rsidR="00AF55E0" w:rsidRPr="002C34E6" w:rsidRDefault="00AF55E0" w:rsidP="002C34E6">
      <w:pPr>
        <w:pStyle w:val="ab"/>
        <w:spacing w:line="360" w:lineRule="auto"/>
        <w:rPr>
          <w:sz w:val="18"/>
          <w:szCs w:val="18"/>
        </w:rPr>
      </w:pPr>
      <w:r w:rsidRPr="002C34E6">
        <w:rPr>
          <w:rStyle w:val="ad"/>
          <w:sz w:val="18"/>
          <w:szCs w:val="18"/>
        </w:rPr>
        <w:footnoteRef/>
      </w:r>
      <w:r w:rsidRPr="002C34E6">
        <w:rPr>
          <w:sz w:val="18"/>
          <w:szCs w:val="18"/>
        </w:rPr>
        <w:t xml:space="preserve"> </w:t>
      </w:r>
      <w:r w:rsidR="004C0F0F" w:rsidRPr="002C34E6">
        <w:rPr>
          <w:sz w:val="18"/>
          <w:szCs w:val="18"/>
        </w:rPr>
        <w:t>Re Design Studio Group Ltd and other matters [2020] SGHC 148.</w:t>
      </w:r>
    </w:p>
  </w:footnote>
  <w:footnote w:id="27">
    <w:p w14:paraId="7D79DB0B" w14:textId="771A6CCD" w:rsidR="00951903" w:rsidRPr="002C34E6" w:rsidRDefault="00951903" w:rsidP="002C34E6">
      <w:pPr>
        <w:pStyle w:val="ab"/>
        <w:spacing w:line="360" w:lineRule="auto"/>
        <w:rPr>
          <w:sz w:val="18"/>
          <w:szCs w:val="18"/>
        </w:rPr>
      </w:pPr>
      <w:r w:rsidRPr="002C34E6">
        <w:rPr>
          <w:rStyle w:val="ad"/>
          <w:sz w:val="18"/>
          <w:szCs w:val="18"/>
        </w:rPr>
        <w:footnoteRef/>
      </w:r>
      <w:r w:rsidRPr="002C34E6">
        <w:rPr>
          <w:sz w:val="18"/>
          <w:szCs w:val="18"/>
        </w:rPr>
        <w:t xml:space="preserve"> Charles McConnell, Johann Ho, “Singapore rescue financings: introducing roll-ups”, at </w:t>
      </w:r>
      <w:hyperlink r:id="rId3" w:history="1">
        <w:r w:rsidRPr="002C34E6">
          <w:rPr>
            <w:rStyle w:val="af"/>
            <w:sz w:val="18"/>
            <w:szCs w:val="18"/>
          </w:rPr>
          <w:t>https://www.whitecase.com/insight-alert/singapore-rescue-financings-introducing-roll-ups</w:t>
        </w:r>
      </w:hyperlink>
      <w:r w:rsidRPr="002C34E6">
        <w:rPr>
          <w:sz w:val="18"/>
          <w:szCs w:val="18"/>
        </w:rPr>
        <w:t>, accessed 6 July, 2023.</w:t>
      </w:r>
    </w:p>
  </w:footnote>
  <w:footnote w:id="28">
    <w:p w14:paraId="2D32831C" w14:textId="4FD52808" w:rsidR="00D75DF1" w:rsidRPr="002C34E6" w:rsidRDefault="00D75DF1" w:rsidP="002C34E6">
      <w:pPr>
        <w:pStyle w:val="ab"/>
        <w:spacing w:line="360" w:lineRule="auto"/>
        <w:rPr>
          <w:sz w:val="18"/>
          <w:szCs w:val="18"/>
        </w:rPr>
      </w:pPr>
      <w:r w:rsidRPr="002C34E6">
        <w:rPr>
          <w:rStyle w:val="ad"/>
          <w:sz w:val="18"/>
          <w:szCs w:val="18"/>
        </w:rPr>
        <w:footnoteRef/>
      </w:r>
      <w:r w:rsidRPr="002C34E6">
        <w:rPr>
          <w:sz w:val="18"/>
          <w:szCs w:val="18"/>
        </w:rPr>
        <w:t xml:space="preserve"> </w:t>
      </w:r>
      <w:proofErr w:type="spellStart"/>
      <w:r w:rsidR="00F64303" w:rsidRPr="002C34E6">
        <w:rPr>
          <w:sz w:val="18"/>
          <w:szCs w:val="18"/>
        </w:rPr>
        <w:t>Meiyen</w:t>
      </w:r>
      <w:proofErr w:type="spellEnd"/>
      <w:r w:rsidR="00F64303" w:rsidRPr="002C34E6">
        <w:rPr>
          <w:sz w:val="18"/>
          <w:szCs w:val="18"/>
        </w:rPr>
        <w:t xml:space="preserve"> Tan, Lionel Chan,</w:t>
      </w:r>
      <w:r w:rsidR="00F64303" w:rsidRPr="00F64303">
        <w:rPr>
          <w:sz w:val="18"/>
          <w:szCs w:val="18"/>
        </w:rPr>
        <w:t xml:space="preserve"> </w:t>
      </w:r>
      <w:r w:rsidR="00F64303" w:rsidRPr="003165D0">
        <w:rPr>
          <w:sz w:val="18"/>
          <w:szCs w:val="18"/>
        </w:rPr>
        <w:t>op. cit.</w:t>
      </w:r>
    </w:p>
  </w:footnote>
  <w:footnote w:id="29">
    <w:p w14:paraId="353D4D70" w14:textId="5CCC4F78" w:rsidR="004308F6" w:rsidRPr="00F64303" w:rsidRDefault="004308F6" w:rsidP="002C34E6">
      <w:pPr>
        <w:pStyle w:val="ab"/>
        <w:spacing w:line="360" w:lineRule="auto"/>
        <w:rPr>
          <w:sz w:val="18"/>
          <w:szCs w:val="18"/>
        </w:rPr>
      </w:pPr>
      <w:r w:rsidRPr="002C34E6">
        <w:rPr>
          <w:rStyle w:val="ad"/>
          <w:sz w:val="18"/>
          <w:szCs w:val="18"/>
        </w:rPr>
        <w:footnoteRef/>
      </w:r>
      <w:r w:rsidRPr="002C34E6">
        <w:rPr>
          <w:sz w:val="18"/>
          <w:szCs w:val="18"/>
        </w:rPr>
        <w:t xml:space="preserve"> </w:t>
      </w:r>
      <w:r w:rsidR="00B14282" w:rsidRPr="002C34E6">
        <w:rPr>
          <w:sz w:val="18"/>
          <w:szCs w:val="18"/>
        </w:rPr>
        <w:t>In the past, mega-banks were not actively engaged in DIP financing business, while relatively smaller and emerging banks were involved</w:t>
      </w:r>
      <w:r w:rsidR="00B14282" w:rsidRPr="002C34E6">
        <w:rPr>
          <w:rFonts w:hint="eastAsia"/>
          <w:sz w:val="18"/>
          <w:szCs w:val="18"/>
        </w:rPr>
        <w:t>.</w:t>
      </w:r>
      <w:r w:rsidR="005E4949" w:rsidRPr="002C34E6">
        <w:rPr>
          <w:sz w:val="18"/>
          <w:szCs w:val="18"/>
        </w:rPr>
        <w:t xml:space="preserve"> </w:t>
      </w:r>
      <w:r w:rsidR="008F6802">
        <w:rPr>
          <w:sz w:val="18"/>
          <w:szCs w:val="18"/>
        </w:rPr>
        <w:t xml:space="preserve">One of the </w:t>
      </w:r>
      <w:r w:rsidR="005E4949" w:rsidRPr="002C34E6">
        <w:rPr>
          <w:sz w:val="18"/>
          <w:szCs w:val="18"/>
        </w:rPr>
        <w:t>reasons</w:t>
      </w:r>
      <w:r w:rsidR="008F6802">
        <w:rPr>
          <w:sz w:val="18"/>
          <w:szCs w:val="18"/>
        </w:rPr>
        <w:t xml:space="preserve"> is that</w:t>
      </w:r>
      <w:r w:rsidR="005E4949" w:rsidRPr="002C34E6">
        <w:rPr>
          <w:rFonts w:hint="eastAsia"/>
          <w:sz w:val="18"/>
          <w:szCs w:val="18"/>
        </w:rPr>
        <w:t xml:space="preserve"> DIP</w:t>
      </w:r>
      <w:r w:rsidR="005E4949" w:rsidRPr="002C34E6">
        <w:rPr>
          <w:sz w:val="18"/>
          <w:szCs w:val="18"/>
        </w:rPr>
        <w:t xml:space="preserve"> loan tends be small-scale and short-term, resulting in relatively low interest income, while DIP financing involves specialized credit assessments, which can be time-consuming and costly in terms of resources.</w:t>
      </w:r>
    </w:p>
  </w:footnote>
  <w:footnote w:id="30">
    <w:p w14:paraId="3FF17A74" w14:textId="130BA60C" w:rsidR="005B6124" w:rsidRPr="002C34E6" w:rsidRDefault="005B6124" w:rsidP="002C34E6">
      <w:pPr>
        <w:pStyle w:val="ab"/>
        <w:spacing w:line="360" w:lineRule="auto"/>
        <w:rPr>
          <w:rFonts w:cs="Times New Roman"/>
          <w:kern w:val="0"/>
          <w:sz w:val="18"/>
          <w:szCs w:val="18"/>
        </w:rPr>
      </w:pPr>
      <w:r w:rsidRPr="002C34E6">
        <w:rPr>
          <w:rStyle w:val="ad"/>
          <w:sz w:val="18"/>
          <w:szCs w:val="18"/>
        </w:rPr>
        <w:footnoteRef/>
      </w:r>
      <w:r w:rsidRPr="002C34E6">
        <w:rPr>
          <w:sz w:val="18"/>
          <w:szCs w:val="18"/>
        </w:rPr>
        <w:t xml:space="preserve"> </w:t>
      </w:r>
      <w:r w:rsidRPr="002C34E6">
        <w:rPr>
          <w:rFonts w:cs="Times New Roman"/>
          <w:kern w:val="0"/>
          <w:sz w:val="18"/>
          <w:szCs w:val="18"/>
        </w:rPr>
        <w:t xml:space="preserve">Currently, the introduction of “Business Growth Collateral rights” (i.e., all asset security or business security rights) is being considered to promote funding for SMEs. In Japan, it has been common to set collateral on individual assets, typically real estate, while setting collateral on business or all assets is very rare. However, there is ongoing consideration of legal reforms and practical changes to facilitate such collateral arrangements to make it easier for SMEs to secure funding. </w:t>
      </w:r>
      <w:r w:rsidRPr="002C34E6">
        <w:rPr>
          <w:rFonts w:cs="Times New Roman"/>
          <w:kern w:val="0"/>
          <w:sz w:val="18"/>
          <w:szCs w:val="18"/>
        </w:rPr>
        <w:br/>
        <w:t>However, concerns have been raised, particularly by insolvency practitioners, that if SMEs providing such collaterals find themselves in financial distress, access to DIP financing may become significantly challenging since they have no assets to provide as collateral.</w:t>
      </w:r>
      <w:r w:rsidRPr="002C34E6">
        <w:rPr>
          <w:rFonts w:cs="Times New Roman" w:hint="eastAsia"/>
          <w:kern w:val="0"/>
          <w:sz w:val="18"/>
          <w:szCs w:val="18"/>
        </w:rPr>
        <w:t xml:space="preserve"> </w:t>
      </w:r>
      <w:r w:rsidRPr="002C34E6">
        <w:rPr>
          <w:rFonts w:cs="Times New Roman"/>
          <w:kern w:val="0"/>
          <w:sz w:val="18"/>
          <w:szCs w:val="18"/>
        </w:rPr>
        <w:t>As a solution to this issue, one proposal considered is to set forth a provision that allows DIP financing to have priority over Business Growth Collateral rights under certain conditions.</w:t>
      </w:r>
    </w:p>
  </w:footnote>
  <w:footnote w:id="31">
    <w:p w14:paraId="51B52C80" w14:textId="5E7B4740" w:rsidR="00CE7960" w:rsidRPr="002C34E6" w:rsidRDefault="00CE7960" w:rsidP="002C34E6">
      <w:pPr>
        <w:pStyle w:val="ae"/>
        <w:spacing w:line="360" w:lineRule="auto"/>
        <w:rPr>
          <w:sz w:val="18"/>
          <w:szCs w:val="18"/>
          <w:highlight w:val="lightGray"/>
        </w:rPr>
      </w:pPr>
      <w:r w:rsidRPr="00D811DD">
        <w:rPr>
          <w:rStyle w:val="ad"/>
          <w:rFonts w:cs="Times New Roman"/>
          <w:sz w:val="18"/>
          <w:szCs w:val="18"/>
        </w:rPr>
        <w:footnoteRef/>
      </w:r>
      <w:r w:rsidRPr="00D811DD">
        <w:rPr>
          <w:sz w:val="18"/>
          <w:szCs w:val="18"/>
        </w:rPr>
        <w:t xml:space="preserve"> </w:t>
      </w:r>
      <w:r w:rsidR="00F64303" w:rsidRPr="00D811DD">
        <w:rPr>
          <w:sz w:val="18"/>
          <w:szCs w:val="18"/>
        </w:rPr>
        <w:t>Craig Martin, op. cit.</w:t>
      </w:r>
      <w:r w:rsidR="008F63D6" w:rsidRPr="00D811DD">
        <w:rPr>
          <w:sz w:val="18"/>
          <w:szCs w:val="18"/>
        </w:rPr>
        <w:t>, p</w:t>
      </w:r>
      <w:r w:rsidR="00D811DD" w:rsidRPr="00D811DD">
        <w:rPr>
          <w:sz w:val="18"/>
          <w:szCs w:val="18"/>
        </w:rPr>
        <w:t xml:space="preserve"> </w:t>
      </w:r>
      <w:r w:rsidR="008F63D6" w:rsidRPr="00D811DD">
        <w:rPr>
          <w:sz w:val="18"/>
          <w:szCs w:val="18"/>
        </w:rPr>
        <w:t>119.</w:t>
      </w:r>
    </w:p>
  </w:footnote>
  <w:footnote w:id="32">
    <w:p w14:paraId="6214108D" w14:textId="04342D86" w:rsidR="009F5855" w:rsidRPr="00D811DD" w:rsidRDefault="009F5855" w:rsidP="002C34E6">
      <w:pPr>
        <w:pStyle w:val="ae"/>
        <w:spacing w:line="360" w:lineRule="auto"/>
        <w:rPr>
          <w:rFonts w:cs="Times New Roman"/>
          <w:sz w:val="18"/>
          <w:szCs w:val="18"/>
        </w:rPr>
      </w:pPr>
      <w:r w:rsidRPr="00D811DD">
        <w:rPr>
          <w:rStyle w:val="ad"/>
          <w:rFonts w:cs="Times New Roman"/>
          <w:sz w:val="18"/>
          <w:szCs w:val="18"/>
        </w:rPr>
        <w:footnoteRef/>
      </w:r>
      <w:r w:rsidR="00D811DD" w:rsidRPr="00D811DD">
        <w:rPr>
          <w:rFonts w:cs="Times New Roman"/>
          <w:sz w:val="18"/>
          <w:szCs w:val="18"/>
        </w:rPr>
        <w:t xml:space="preserve"> Ibid.</w:t>
      </w:r>
      <w:r w:rsidR="00CC24C6" w:rsidRPr="00D811DD">
        <w:rPr>
          <w:rFonts w:cs="Times New Roman"/>
          <w:sz w:val="18"/>
          <w:szCs w:val="18"/>
        </w:rPr>
        <w:t>, p</w:t>
      </w:r>
      <w:r w:rsidR="00D811DD" w:rsidRPr="00D811DD">
        <w:rPr>
          <w:rFonts w:cs="Times New Roman"/>
          <w:sz w:val="18"/>
          <w:szCs w:val="18"/>
        </w:rPr>
        <w:t xml:space="preserve"> </w:t>
      </w:r>
      <w:r w:rsidR="00CC24C6" w:rsidRPr="00D811DD">
        <w:rPr>
          <w:rFonts w:cs="Times New Roman"/>
          <w:sz w:val="18"/>
          <w:szCs w:val="18"/>
        </w:rPr>
        <w:t>119.</w:t>
      </w:r>
    </w:p>
  </w:footnote>
  <w:footnote w:id="33">
    <w:p w14:paraId="23989CFF" w14:textId="6B1E3874" w:rsidR="00CE7960" w:rsidRPr="002C34E6" w:rsidRDefault="00CE7960" w:rsidP="002C34E6">
      <w:pPr>
        <w:pStyle w:val="ae"/>
        <w:spacing w:line="360" w:lineRule="auto"/>
        <w:rPr>
          <w:sz w:val="18"/>
          <w:szCs w:val="18"/>
          <w:highlight w:val="lightGray"/>
        </w:rPr>
      </w:pPr>
      <w:r w:rsidRPr="00D811DD">
        <w:rPr>
          <w:rStyle w:val="ad"/>
          <w:rFonts w:cs="Times New Roman"/>
          <w:sz w:val="18"/>
          <w:szCs w:val="18"/>
        </w:rPr>
        <w:footnoteRef/>
      </w:r>
      <w:r w:rsidR="00D811DD" w:rsidRPr="00D811DD">
        <w:rPr>
          <w:rFonts w:cs="Times New Roman"/>
          <w:sz w:val="18"/>
          <w:szCs w:val="18"/>
        </w:rPr>
        <w:t xml:space="preserve"> Ibid., p 119.</w:t>
      </w:r>
    </w:p>
  </w:footnote>
  <w:footnote w:id="34">
    <w:p w14:paraId="793FB536" w14:textId="3FF22416" w:rsidR="007B4D89" w:rsidRPr="002C34E6" w:rsidRDefault="007B4D89" w:rsidP="002C34E6">
      <w:pPr>
        <w:pStyle w:val="ae"/>
        <w:spacing w:line="360" w:lineRule="auto"/>
        <w:rPr>
          <w:sz w:val="18"/>
          <w:szCs w:val="18"/>
          <w:highlight w:val="lightGray"/>
        </w:rPr>
      </w:pPr>
      <w:r w:rsidRPr="00D811DD">
        <w:rPr>
          <w:rStyle w:val="ad"/>
          <w:rFonts w:cs="Times New Roman"/>
          <w:sz w:val="18"/>
          <w:szCs w:val="18"/>
        </w:rPr>
        <w:footnoteRef/>
      </w:r>
      <w:r w:rsidRPr="00D811DD">
        <w:rPr>
          <w:sz w:val="18"/>
          <w:szCs w:val="18"/>
        </w:rPr>
        <w:t xml:space="preserve"> </w:t>
      </w:r>
      <w:r w:rsidR="00D811DD" w:rsidRPr="00D811DD">
        <w:rPr>
          <w:sz w:val="18"/>
          <w:szCs w:val="18"/>
        </w:rPr>
        <w:t xml:space="preserve">Horiuchi, Mori, Miyazaki, </w:t>
      </w:r>
      <w:proofErr w:type="spellStart"/>
      <w:r w:rsidR="00D811DD" w:rsidRPr="00D811DD">
        <w:rPr>
          <w:sz w:val="18"/>
          <w:szCs w:val="18"/>
        </w:rPr>
        <w:t>Yanagida</w:t>
      </w:r>
      <w:proofErr w:type="spellEnd"/>
      <w:r w:rsidR="00D811DD" w:rsidRPr="00D811DD">
        <w:rPr>
          <w:sz w:val="18"/>
          <w:szCs w:val="18"/>
        </w:rPr>
        <w:t xml:space="preserve">, Practical aspects of workouts in the United States, </w:t>
      </w:r>
      <w:proofErr w:type="spellStart"/>
      <w:r w:rsidR="00D811DD" w:rsidRPr="00D811DD">
        <w:rPr>
          <w:sz w:val="18"/>
          <w:szCs w:val="18"/>
        </w:rPr>
        <w:t>Kinzai</w:t>
      </w:r>
      <w:proofErr w:type="spellEnd"/>
      <w:r w:rsidR="00D811DD" w:rsidRPr="00D811DD">
        <w:rPr>
          <w:sz w:val="18"/>
          <w:szCs w:val="18"/>
        </w:rPr>
        <w:t xml:space="preserve"> Institute for Financial Affairs, Japan (2008)</w:t>
      </w:r>
      <w:r w:rsidR="00D811DD" w:rsidRPr="00D811DD">
        <w:rPr>
          <w:rFonts w:hint="eastAsia"/>
          <w:kern w:val="0"/>
          <w:sz w:val="18"/>
          <w:szCs w:val="18"/>
        </w:rPr>
        <w:t>,</w:t>
      </w:r>
      <w:r w:rsidR="00D811DD" w:rsidRPr="00D811DD">
        <w:rPr>
          <w:kern w:val="0"/>
          <w:sz w:val="18"/>
          <w:szCs w:val="18"/>
        </w:rPr>
        <w:t xml:space="preserve"> p </w:t>
      </w:r>
      <w:r w:rsidRPr="00D811DD">
        <w:rPr>
          <w:kern w:val="0"/>
          <w:sz w:val="18"/>
          <w:szCs w:val="18"/>
        </w:rPr>
        <w:t>152</w:t>
      </w:r>
      <w:r w:rsidR="00D811DD" w:rsidRPr="00D811DD">
        <w:rPr>
          <w:kern w:val="0"/>
          <w:sz w:val="18"/>
          <w:szCs w:val="18"/>
        </w:rPr>
        <w:t>.</w:t>
      </w:r>
    </w:p>
  </w:footnote>
  <w:footnote w:id="35">
    <w:p w14:paraId="09C263C3" w14:textId="122ADFF0" w:rsidR="006C76AC" w:rsidRPr="002C34E6" w:rsidRDefault="006C76AC" w:rsidP="002C34E6">
      <w:pPr>
        <w:pStyle w:val="ae"/>
        <w:spacing w:line="360" w:lineRule="auto"/>
        <w:rPr>
          <w:sz w:val="18"/>
          <w:szCs w:val="18"/>
        </w:rPr>
      </w:pPr>
      <w:r w:rsidRPr="00D811DD">
        <w:rPr>
          <w:rStyle w:val="ad"/>
          <w:rFonts w:cs="Times New Roman"/>
          <w:sz w:val="18"/>
          <w:szCs w:val="18"/>
        </w:rPr>
        <w:footnoteRef/>
      </w:r>
      <w:r w:rsidRPr="00D811DD">
        <w:rPr>
          <w:sz w:val="18"/>
          <w:szCs w:val="18"/>
        </w:rPr>
        <w:t xml:space="preserve"> </w:t>
      </w:r>
      <w:r w:rsidR="00D811DD" w:rsidRPr="00D811DD">
        <w:rPr>
          <w:sz w:val="18"/>
          <w:szCs w:val="18"/>
        </w:rPr>
        <w:t>Jo Tay, op. cit., p 91.</w:t>
      </w:r>
    </w:p>
  </w:footnote>
  <w:footnote w:id="36">
    <w:p w14:paraId="47D03745" w14:textId="6E4D54AE" w:rsidR="007D40F0" w:rsidRPr="002C34E6" w:rsidRDefault="007D40F0" w:rsidP="002C34E6">
      <w:pPr>
        <w:pStyle w:val="ab"/>
        <w:spacing w:line="360" w:lineRule="auto"/>
        <w:rPr>
          <w:sz w:val="18"/>
          <w:szCs w:val="18"/>
        </w:rPr>
      </w:pPr>
      <w:r w:rsidRPr="002C34E6">
        <w:rPr>
          <w:rStyle w:val="ad"/>
          <w:sz w:val="18"/>
          <w:szCs w:val="18"/>
        </w:rPr>
        <w:footnoteRef/>
      </w:r>
      <w:r w:rsidRPr="002C34E6">
        <w:rPr>
          <w:sz w:val="18"/>
          <w:szCs w:val="18"/>
        </w:rPr>
        <w:t xml:space="preserve"> </w:t>
      </w:r>
      <w:r w:rsidR="00D811DD" w:rsidRPr="00D811DD">
        <w:rPr>
          <w:rFonts w:cs="Times New Roman"/>
          <w:sz w:val="18"/>
          <w:szCs w:val="18"/>
        </w:rPr>
        <w:t xml:space="preserve">Ibid., </w:t>
      </w:r>
      <w:r w:rsidR="00D811DD">
        <w:rPr>
          <w:sz w:val="18"/>
          <w:szCs w:val="18"/>
        </w:rPr>
        <w:t xml:space="preserve">p </w:t>
      </w:r>
      <w:r w:rsidRPr="002C34E6">
        <w:rPr>
          <w:sz w:val="18"/>
          <w:szCs w:val="18"/>
        </w:rPr>
        <w:t>101</w:t>
      </w:r>
      <w:r w:rsidR="00D811DD">
        <w:rPr>
          <w:sz w:val="18"/>
          <w:szCs w:val="18"/>
        </w:rPr>
        <w:t>.</w:t>
      </w:r>
    </w:p>
  </w:footnote>
  <w:footnote w:id="37">
    <w:p w14:paraId="6E34F6BD" w14:textId="4F8CF985" w:rsidR="007D40F0" w:rsidRPr="002C34E6" w:rsidRDefault="007D40F0" w:rsidP="002C34E6">
      <w:pPr>
        <w:pStyle w:val="ab"/>
        <w:spacing w:line="360" w:lineRule="auto"/>
        <w:rPr>
          <w:sz w:val="18"/>
          <w:szCs w:val="18"/>
        </w:rPr>
      </w:pPr>
      <w:r w:rsidRPr="002C34E6">
        <w:rPr>
          <w:rStyle w:val="ad"/>
          <w:sz w:val="18"/>
          <w:szCs w:val="18"/>
        </w:rPr>
        <w:footnoteRef/>
      </w:r>
      <w:r w:rsidRPr="002C34E6">
        <w:rPr>
          <w:sz w:val="18"/>
          <w:szCs w:val="18"/>
        </w:rPr>
        <w:t xml:space="preserve"> </w:t>
      </w:r>
      <w:r w:rsidR="00D811DD" w:rsidRPr="00D811DD">
        <w:rPr>
          <w:rFonts w:cs="Times New Roman"/>
          <w:sz w:val="18"/>
          <w:szCs w:val="18"/>
        </w:rPr>
        <w:t xml:space="preserve">Ibid., </w:t>
      </w:r>
      <w:r w:rsidR="00D811DD">
        <w:rPr>
          <w:rFonts w:cs="Times New Roman"/>
          <w:sz w:val="18"/>
          <w:szCs w:val="18"/>
        </w:rPr>
        <w:t xml:space="preserve">p </w:t>
      </w:r>
      <w:r w:rsidRPr="002C34E6">
        <w:rPr>
          <w:sz w:val="18"/>
          <w:szCs w:val="18"/>
        </w:rPr>
        <w:t>101</w:t>
      </w:r>
      <w:r w:rsidR="00D811DD">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7"/>
      </w:rPr>
      <w:id w:val="-441920338"/>
      <w:docPartObj>
        <w:docPartGallery w:val="Page Numbers (Top of Page)"/>
        <w:docPartUnique/>
      </w:docPartObj>
    </w:sdtPr>
    <w:sdtContent>
      <w:p w14:paraId="3B1EAA59" w14:textId="3838B718" w:rsidR="00263AB8" w:rsidRDefault="00263AB8" w:rsidP="00ED082F">
        <w:pPr>
          <w:pStyle w:val="af5"/>
          <w:framePr w:wrap="none" w:vAnchor="text" w:hAnchor="margin" w:xAlign="center" w:y="1"/>
          <w:rPr>
            <w:rStyle w:val="af7"/>
          </w:rPr>
        </w:pPr>
        <w:r>
          <w:rPr>
            <w:rStyle w:val="af7"/>
          </w:rPr>
          <w:fldChar w:fldCharType="begin"/>
        </w:r>
        <w:r>
          <w:rPr>
            <w:rStyle w:val="af7"/>
          </w:rPr>
          <w:instrText xml:space="preserve"> PAGE </w:instrText>
        </w:r>
        <w:r>
          <w:rPr>
            <w:rStyle w:val="af7"/>
          </w:rPr>
          <w:fldChar w:fldCharType="end"/>
        </w:r>
      </w:p>
    </w:sdtContent>
  </w:sdt>
  <w:p w14:paraId="50467C62" w14:textId="77777777" w:rsidR="00263AB8" w:rsidRDefault="00263AB8">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7"/>
      </w:rPr>
      <w:id w:val="-540737097"/>
      <w:docPartObj>
        <w:docPartGallery w:val="Page Numbers (Top of Page)"/>
        <w:docPartUnique/>
      </w:docPartObj>
    </w:sdtPr>
    <w:sdtContent>
      <w:p w14:paraId="1FB29801" w14:textId="38E5204F" w:rsidR="00263AB8" w:rsidRDefault="00263AB8" w:rsidP="00ED082F">
        <w:pPr>
          <w:pStyle w:val="af5"/>
          <w:framePr w:wrap="none" w:vAnchor="text" w:hAnchor="margin" w:xAlign="center" w:y="1"/>
          <w:rPr>
            <w:rStyle w:val="af7"/>
          </w:rPr>
        </w:pPr>
        <w:r>
          <w:rPr>
            <w:rStyle w:val="af7"/>
          </w:rPr>
          <w:fldChar w:fldCharType="begin"/>
        </w:r>
        <w:r>
          <w:rPr>
            <w:rStyle w:val="af7"/>
          </w:rPr>
          <w:instrText xml:space="preserve"> PAGE </w:instrText>
        </w:r>
        <w:r>
          <w:rPr>
            <w:rStyle w:val="af7"/>
          </w:rPr>
          <w:fldChar w:fldCharType="separate"/>
        </w:r>
        <w:r>
          <w:rPr>
            <w:rStyle w:val="af7"/>
            <w:noProof/>
          </w:rPr>
          <w:t>2</w:t>
        </w:r>
        <w:r>
          <w:rPr>
            <w:rStyle w:val="af7"/>
          </w:rPr>
          <w:fldChar w:fldCharType="end"/>
        </w:r>
      </w:p>
    </w:sdtContent>
  </w:sdt>
  <w:p w14:paraId="1E939B1E" w14:textId="77777777" w:rsidR="00263AB8" w:rsidRDefault="00263AB8">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8" type="#_x0000_t75" style="width:11.35pt;height:11.35pt" o:bullet="t">
        <v:imagedata r:id="rId1" o:title="msoD7713D1C"/>
      </v:shape>
    </w:pict>
  </w:numPicBullet>
  <w:abstractNum w:abstractNumId="0" w15:restartNumberingAfterBreak="0">
    <w:nsid w:val="00E04EDE"/>
    <w:multiLevelType w:val="hybridMultilevel"/>
    <w:tmpl w:val="DA90406A"/>
    <w:lvl w:ilvl="0" w:tplc="9758AAE4">
      <w:start w:val="2"/>
      <w:numFmt w:val="bullet"/>
      <w:lvlText w:val="-"/>
      <w:lvlJc w:val="left"/>
      <w:pPr>
        <w:ind w:left="440" w:hanging="440"/>
      </w:pPr>
      <w:rPr>
        <w:rFonts w:ascii="Times New Roman" w:eastAsia="ＭＳ 明朝"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47D4F21"/>
    <w:multiLevelType w:val="hybridMultilevel"/>
    <w:tmpl w:val="C7D612E4"/>
    <w:lvl w:ilvl="0" w:tplc="854AD8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1E1805"/>
    <w:multiLevelType w:val="hybridMultilevel"/>
    <w:tmpl w:val="35FC4DBA"/>
    <w:lvl w:ilvl="0" w:tplc="36F84A56">
      <w:start w:val="1"/>
      <w:numFmt w:val="lowerRoman"/>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107B0140"/>
    <w:multiLevelType w:val="hybridMultilevel"/>
    <w:tmpl w:val="3FCA82FE"/>
    <w:lvl w:ilvl="0" w:tplc="A266CBFE">
      <w:start w:val="1"/>
      <w:numFmt w:val="lowerLetter"/>
      <w:lvlText w:val="(%1)"/>
      <w:lvlJc w:val="left"/>
      <w:pPr>
        <w:ind w:left="1280" w:hanging="440"/>
      </w:pPr>
      <w:rPr>
        <w:rFont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4" w15:restartNumberingAfterBreak="0">
    <w:nsid w:val="1A5A1578"/>
    <w:multiLevelType w:val="multilevel"/>
    <w:tmpl w:val="9DBE20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A6721E8"/>
    <w:multiLevelType w:val="hybridMultilevel"/>
    <w:tmpl w:val="7D20B4AC"/>
    <w:lvl w:ilvl="0" w:tplc="4BF0B4C6">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C65C4A"/>
    <w:multiLevelType w:val="multilevel"/>
    <w:tmpl w:val="2FC4D174"/>
    <w:lvl w:ilvl="0">
      <w:start w:val="1"/>
      <w:numFmt w:val="decimal"/>
      <w:pStyle w:val="1"/>
      <w:lvlText w:val="%1"/>
      <w:lvlJc w:val="left"/>
      <w:pPr>
        <w:tabs>
          <w:tab w:val="num" w:pos="961"/>
        </w:tabs>
        <w:ind w:left="961" w:hanging="961"/>
      </w:pPr>
      <w:rPr>
        <w:rFonts w:hint="eastAsia"/>
        <w:sz w:val="24"/>
      </w:rPr>
    </w:lvl>
    <w:lvl w:ilvl="1">
      <w:start w:val="1"/>
      <w:numFmt w:val="decimal"/>
      <w:pStyle w:val="2"/>
      <w:lvlText w:val="%1.%2"/>
      <w:lvlJc w:val="left"/>
      <w:pPr>
        <w:tabs>
          <w:tab w:val="num" w:pos="1917"/>
        </w:tabs>
        <w:ind w:left="1917" w:hanging="959"/>
      </w:pPr>
      <w:rPr>
        <w:rFonts w:hint="eastAsia"/>
      </w:rPr>
    </w:lvl>
    <w:lvl w:ilvl="2">
      <w:start w:val="1"/>
      <w:numFmt w:val="decimal"/>
      <w:pStyle w:val="3"/>
      <w:lvlText w:val="%1.%2.%3"/>
      <w:lvlJc w:val="left"/>
      <w:pPr>
        <w:tabs>
          <w:tab w:val="num" w:pos="2875"/>
        </w:tabs>
        <w:ind w:left="2875" w:hanging="958"/>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1E00200D"/>
    <w:multiLevelType w:val="multilevel"/>
    <w:tmpl w:val="6D02593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3"/>
      <w:numFmt w:val="decimal"/>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4556A9E"/>
    <w:multiLevelType w:val="multilevel"/>
    <w:tmpl w:val="01BAA7E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8090160"/>
    <w:multiLevelType w:val="hybridMultilevel"/>
    <w:tmpl w:val="43AA5884"/>
    <w:lvl w:ilvl="0" w:tplc="3A8A286C">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1C0D67"/>
    <w:multiLevelType w:val="multilevel"/>
    <w:tmpl w:val="A3AEE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673D4F"/>
    <w:multiLevelType w:val="hybridMultilevel"/>
    <w:tmpl w:val="1F78A4FE"/>
    <w:lvl w:ilvl="0" w:tplc="24C4D83E">
      <w:start w:val="1"/>
      <w:numFmt w:val="lowerRoman"/>
      <w:lvlText w:val="(%1)"/>
      <w:lvlJc w:val="left"/>
      <w:pPr>
        <w:ind w:left="120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3BAD1F7D"/>
    <w:multiLevelType w:val="hybridMultilevel"/>
    <w:tmpl w:val="87C4F784"/>
    <w:lvl w:ilvl="0" w:tplc="36F84A56">
      <w:start w:val="1"/>
      <w:numFmt w:val="lowerRoman"/>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45A0543E"/>
    <w:multiLevelType w:val="hybridMultilevel"/>
    <w:tmpl w:val="F05469DA"/>
    <w:lvl w:ilvl="0" w:tplc="D982DE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8153FC"/>
    <w:multiLevelType w:val="hybridMultilevel"/>
    <w:tmpl w:val="86B0ABE4"/>
    <w:lvl w:ilvl="0" w:tplc="B77455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4C593B8E"/>
    <w:multiLevelType w:val="multilevel"/>
    <w:tmpl w:val="FD9871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256524"/>
    <w:multiLevelType w:val="multilevel"/>
    <w:tmpl w:val="FD9871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6C5E00"/>
    <w:multiLevelType w:val="hybridMultilevel"/>
    <w:tmpl w:val="B9800752"/>
    <w:lvl w:ilvl="0" w:tplc="FFFFFFFF">
      <w:start w:val="1"/>
      <w:numFmt w:val="bullet"/>
      <w:lvlText w:val=""/>
      <w:lvlJc w:val="left"/>
      <w:pPr>
        <w:ind w:left="440" w:hanging="440"/>
      </w:pPr>
      <w:rPr>
        <w:rFonts w:ascii="Wingdings" w:hAnsi="Wingdings" w:hint="default"/>
      </w:rPr>
    </w:lvl>
    <w:lvl w:ilvl="1" w:tplc="FFFFFFFF">
      <w:start w:val="1"/>
      <w:numFmt w:val="bullet"/>
      <w:lvlText w:val=""/>
      <w:lvlJc w:val="left"/>
      <w:pPr>
        <w:ind w:left="880" w:hanging="440"/>
      </w:pPr>
      <w:rPr>
        <w:rFonts w:ascii="Wingdings" w:hAnsi="Wingdings" w:hint="default"/>
      </w:rPr>
    </w:lvl>
    <w:lvl w:ilvl="2" w:tplc="FFFFFFFF">
      <w:start w:val="1"/>
      <w:numFmt w:val="bullet"/>
      <w:lvlText w:val=""/>
      <w:lvlJc w:val="left"/>
      <w:pPr>
        <w:ind w:left="1320" w:hanging="440"/>
      </w:pPr>
      <w:rPr>
        <w:rFonts w:ascii="Wingdings" w:hAnsi="Wingdings" w:hint="default"/>
      </w:rPr>
    </w:lvl>
    <w:lvl w:ilvl="3" w:tplc="FFFFFFFF">
      <w:start w:val="1"/>
      <w:numFmt w:val="bullet"/>
      <w:lvlText w:val=""/>
      <w:lvlPicBulletId w:val="0"/>
      <w:lvlJc w:val="left"/>
      <w:pPr>
        <w:ind w:left="1760" w:hanging="440"/>
      </w:pPr>
      <w:rPr>
        <w:rFonts w:ascii="Wingdings" w:hAnsi="Wingdings" w:hint="default"/>
      </w:rPr>
    </w:lvl>
    <w:lvl w:ilvl="4" w:tplc="04090009">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8" w15:restartNumberingAfterBreak="0">
    <w:nsid w:val="5DE13C8E"/>
    <w:multiLevelType w:val="hybridMultilevel"/>
    <w:tmpl w:val="2E4A1958"/>
    <w:lvl w:ilvl="0" w:tplc="36F84A56">
      <w:start w:val="1"/>
      <w:numFmt w:val="lowerRoman"/>
      <w:lvlText w:val="(%1)"/>
      <w:lvlJc w:val="left"/>
      <w:pPr>
        <w:ind w:left="840" w:hanging="720"/>
      </w:pPr>
      <w:rPr>
        <w:rFonts w:hint="default"/>
      </w:rPr>
    </w:lvl>
    <w:lvl w:ilvl="1" w:tplc="04090017">
      <w:start w:val="1"/>
      <w:numFmt w:val="aiueoFullWidth"/>
      <w:lvlText w:val="(%2)"/>
      <w:lvlJc w:val="left"/>
      <w:pPr>
        <w:ind w:left="1000" w:hanging="440"/>
      </w:pPr>
    </w:lvl>
    <w:lvl w:ilvl="2" w:tplc="04090011">
      <w:start w:val="1"/>
      <w:numFmt w:val="decimalEnclosedCircle"/>
      <w:lvlText w:val="%3"/>
      <w:lvlJc w:val="left"/>
      <w:pPr>
        <w:ind w:left="1440" w:hanging="440"/>
      </w:pPr>
    </w:lvl>
    <w:lvl w:ilvl="3" w:tplc="0409000F" w:tentative="1">
      <w:start w:val="1"/>
      <w:numFmt w:val="decimal"/>
      <w:lvlText w:val="%4."/>
      <w:lvlJc w:val="left"/>
      <w:pPr>
        <w:ind w:left="1880" w:hanging="440"/>
      </w:pPr>
    </w:lvl>
    <w:lvl w:ilvl="4" w:tplc="04090017" w:tentative="1">
      <w:start w:val="1"/>
      <w:numFmt w:val="aiueoFullWidth"/>
      <w:lvlText w:val="(%5)"/>
      <w:lvlJc w:val="left"/>
      <w:pPr>
        <w:ind w:left="2320" w:hanging="440"/>
      </w:pPr>
    </w:lvl>
    <w:lvl w:ilvl="5" w:tplc="04090011" w:tentative="1">
      <w:start w:val="1"/>
      <w:numFmt w:val="decimalEnclosedCircle"/>
      <w:lvlText w:val="%6"/>
      <w:lvlJc w:val="left"/>
      <w:pPr>
        <w:ind w:left="2760" w:hanging="440"/>
      </w:pPr>
    </w:lvl>
    <w:lvl w:ilvl="6" w:tplc="0409000F" w:tentative="1">
      <w:start w:val="1"/>
      <w:numFmt w:val="decimal"/>
      <w:lvlText w:val="%7."/>
      <w:lvlJc w:val="left"/>
      <w:pPr>
        <w:ind w:left="3200" w:hanging="440"/>
      </w:pPr>
    </w:lvl>
    <w:lvl w:ilvl="7" w:tplc="04090017" w:tentative="1">
      <w:start w:val="1"/>
      <w:numFmt w:val="aiueoFullWidth"/>
      <w:lvlText w:val="(%8)"/>
      <w:lvlJc w:val="left"/>
      <w:pPr>
        <w:ind w:left="3640" w:hanging="440"/>
      </w:pPr>
    </w:lvl>
    <w:lvl w:ilvl="8" w:tplc="04090011" w:tentative="1">
      <w:start w:val="1"/>
      <w:numFmt w:val="decimalEnclosedCircle"/>
      <w:lvlText w:val="%9"/>
      <w:lvlJc w:val="left"/>
      <w:pPr>
        <w:ind w:left="4080" w:hanging="440"/>
      </w:pPr>
    </w:lvl>
  </w:abstractNum>
  <w:abstractNum w:abstractNumId="19" w15:restartNumberingAfterBreak="0">
    <w:nsid w:val="5E564859"/>
    <w:multiLevelType w:val="hybridMultilevel"/>
    <w:tmpl w:val="8E1AF464"/>
    <w:lvl w:ilvl="0" w:tplc="9758AAE4">
      <w:start w:val="2"/>
      <w:numFmt w:val="bullet"/>
      <w:lvlText w:val="-"/>
      <w:lvlJc w:val="left"/>
      <w:pPr>
        <w:ind w:left="440" w:hanging="440"/>
      </w:pPr>
      <w:rPr>
        <w:rFonts w:ascii="Times New Roman" w:eastAsia="ＭＳ 明朝" w:hAnsi="Times New Roman" w:cs="Times New Roman"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5EB33BDD"/>
    <w:multiLevelType w:val="hybridMultilevel"/>
    <w:tmpl w:val="40DC9E78"/>
    <w:lvl w:ilvl="0" w:tplc="7E54C40A">
      <w:start w:val="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5F2E36F6"/>
    <w:multiLevelType w:val="hybridMultilevel"/>
    <w:tmpl w:val="1458FB0C"/>
    <w:lvl w:ilvl="0" w:tplc="A266CBFE">
      <w:start w:val="1"/>
      <w:numFmt w:val="lowerLetter"/>
      <w:lvlText w:val="(%1)"/>
      <w:lvlJc w:val="left"/>
      <w:pPr>
        <w:ind w:left="2880" w:hanging="360"/>
      </w:pPr>
      <w:rPr>
        <w:rFonts w:hint="default"/>
      </w:rPr>
    </w:lvl>
    <w:lvl w:ilvl="1" w:tplc="90DA8446">
      <w:numFmt w:val="bullet"/>
      <w:lvlText w:val="・"/>
      <w:lvlJc w:val="left"/>
      <w:pPr>
        <w:ind w:left="3300" w:hanging="360"/>
      </w:pPr>
      <w:rPr>
        <w:rFonts w:ascii="ＭＳ 明朝" w:eastAsia="ＭＳ 明朝" w:hAnsi="ＭＳ 明朝" w:cs="Times New Roman" w:hint="eastAsia"/>
      </w:rPr>
    </w:lvl>
    <w:lvl w:ilvl="2" w:tplc="0409001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22" w15:restartNumberingAfterBreak="0">
    <w:nsid w:val="5FBB5493"/>
    <w:multiLevelType w:val="hybridMultilevel"/>
    <w:tmpl w:val="9DECEA48"/>
    <w:lvl w:ilvl="0" w:tplc="B77455C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9E95A70"/>
    <w:multiLevelType w:val="hybridMultilevel"/>
    <w:tmpl w:val="B6D0DDFC"/>
    <w:lvl w:ilvl="0" w:tplc="0BA65F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A342CEB"/>
    <w:multiLevelType w:val="hybridMultilevel"/>
    <w:tmpl w:val="B84CAADC"/>
    <w:lvl w:ilvl="0" w:tplc="9758AAE4">
      <w:start w:val="2"/>
      <w:numFmt w:val="bullet"/>
      <w:lvlText w:val="-"/>
      <w:lvlJc w:val="left"/>
      <w:pPr>
        <w:ind w:left="800" w:hanging="440"/>
      </w:pPr>
      <w:rPr>
        <w:rFonts w:ascii="Times New Roman" w:eastAsia="ＭＳ 明朝" w:hAnsi="Times New Roman" w:cs="Times New Roman" w:hint="default"/>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abstractNum w:abstractNumId="25" w15:restartNumberingAfterBreak="0">
    <w:nsid w:val="6B1542A7"/>
    <w:multiLevelType w:val="hybridMultilevel"/>
    <w:tmpl w:val="A0BA7326"/>
    <w:lvl w:ilvl="0" w:tplc="9758AAE4">
      <w:start w:val="2"/>
      <w:numFmt w:val="bullet"/>
      <w:lvlText w:val="-"/>
      <w:lvlJc w:val="left"/>
      <w:pPr>
        <w:ind w:left="720" w:hanging="360"/>
      </w:pPr>
      <w:rPr>
        <w:rFonts w:ascii="Times New Roman" w:eastAsia="ＭＳ 明朝" w:hAnsi="Times New Roman" w:cs="Times New Roman" w:hint="default"/>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abstractNum w:abstractNumId="26" w15:restartNumberingAfterBreak="0">
    <w:nsid w:val="6BB66CF2"/>
    <w:multiLevelType w:val="hybridMultilevel"/>
    <w:tmpl w:val="987EA9F2"/>
    <w:lvl w:ilvl="0" w:tplc="B77455C4">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7">
      <w:start w:val="1"/>
      <w:numFmt w:val="bullet"/>
      <w:lvlText w:val=""/>
      <w:lvlPicBulletId w:val="0"/>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6DA75E54"/>
    <w:multiLevelType w:val="hybridMultilevel"/>
    <w:tmpl w:val="F7A4100E"/>
    <w:lvl w:ilvl="0" w:tplc="32902B56">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8" w15:restartNumberingAfterBreak="0">
    <w:nsid w:val="6FA43EF6"/>
    <w:multiLevelType w:val="hybridMultilevel"/>
    <w:tmpl w:val="B1D84900"/>
    <w:lvl w:ilvl="0" w:tplc="0C28D608">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780B0456"/>
    <w:multiLevelType w:val="hybridMultilevel"/>
    <w:tmpl w:val="32904172"/>
    <w:lvl w:ilvl="0" w:tplc="B77455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0" w15:restartNumberingAfterBreak="0">
    <w:nsid w:val="79644970"/>
    <w:multiLevelType w:val="hybridMultilevel"/>
    <w:tmpl w:val="F3B65620"/>
    <w:lvl w:ilvl="0" w:tplc="A266CBFE">
      <w:start w:val="1"/>
      <w:numFmt w:val="lowerLetter"/>
      <w:lvlText w:val="(%1)"/>
      <w:lvlJc w:val="left"/>
      <w:pPr>
        <w:ind w:left="2960" w:hanging="440"/>
      </w:pPr>
      <w:rPr>
        <w:rFonts w:hint="default"/>
      </w:rPr>
    </w:lvl>
    <w:lvl w:ilvl="1" w:tplc="04090017" w:tentative="1">
      <w:start w:val="1"/>
      <w:numFmt w:val="aiueoFullWidth"/>
      <w:lvlText w:val="(%2)"/>
      <w:lvlJc w:val="left"/>
      <w:pPr>
        <w:ind w:left="2560" w:hanging="440"/>
      </w:pPr>
    </w:lvl>
    <w:lvl w:ilvl="2" w:tplc="04090011" w:tentative="1">
      <w:start w:val="1"/>
      <w:numFmt w:val="decimalEnclosedCircle"/>
      <w:lvlText w:val="%3"/>
      <w:lvlJc w:val="left"/>
      <w:pPr>
        <w:ind w:left="3000" w:hanging="440"/>
      </w:pPr>
    </w:lvl>
    <w:lvl w:ilvl="3" w:tplc="0409000F" w:tentative="1">
      <w:start w:val="1"/>
      <w:numFmt w:val="decimal"/>
      <w:lvlText w:val="%4."/>
      <w:lvlJc w:val="left"/>
      <w:pPr>
        <w:ind w:left="3440" w:hanging="440"/>
      </w:pPr>
    </w:lvl>
    <w:lvl w:ilvl="4" w:tplc="04090017" w:tentative="1">
      <w:start w:val="1"/>
      <w:numFmt w:val="aiueoFullWidth"/>
      <w:lvlText w:val="(%5)"/>
      <w:lvlJc w:val="left"/>
      <w:pPr>
        <w:ind w:left="3880" w:hanging="440"/>
      </w:pPr>
    </w:lvl>
    <w:lvl w:ilvl="5" w:tplc="04090011" w:tentative="1">
      <w:start w:val="1"/>
      <w:numFmt w:val="decimalEnclosedCircle"/>
      <w:lvlText w:val="%6"/>
      <w:lvlJc w:val="left"/>
      <w:pPr>
        <w:ind w:left="4320" w:hanging="440"/>
      </w:pPr>
    </w:lvl>
    <w:lvl w:ilvl="6" w:tplc="0409000F" w:tentative="1">
      <w:start w:val="1"/>
      <w:numFmt w:val="decimal"/>
      <w:lvlText w:val="%7."/>
      <w:lvlJc w:val="left"/>
      <w:pPr>
        <w:ind w:left="4760" w:hanging="440"/>
      </w:pPr>
    </w:lvl>
    <w:lvl w:ilvl="7" w:tplc="04090017" w:tentative="1">
      <w:start w:val="1"/>
      <w:numFmt w:val="aiueoFullWidth"/>
      <w:lvlText w:val="(%8)"/>
      <w:lvlJc w:val="left"/>
      <w:pPr>
        <w:ind w:left="5200" w:hanging="440"/>
      </w:pPr>
    </w:lvl>
    <w:lvl w:ilvl="8" w:tplc="04090011" w:tentative="1">
      <w:start w:val="1"/>
      <w:numFmt w:val="decimalEnclosedCircle"/>
      <w:lvlText w:val="%9"/>
      <w:lvlJc w:val="left"/>
      <w:pPr>
        <w:ind w:left="5640" w:hanging="440"/>
      </w:pPr>
    </w:lvl>
  </w:abstractNum>
  <w:abstractNum w:abstractNumId="31" w15:restartNumberingAfterBreak="0">
    <w:nsid w:val="7BC334E8"/>
    <w:multiLevelType w:val="hybridMultilevel"/>
    <w:tmpl w:val="1CECCA0E"/>
    <w:lvl w:ilvl="0" w:tplc="AB987814">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226845574">
    <w:abstractNumId w:val="6"/>
  </w:num>
  <w:num w:numId="2" w16cid:durableId="1780753083">
    <w:abstractNumId w:val="6"/>
  </w:num>
  <w:num w:numId="3" w16cid:durableId="793056134">
    <w:abstractNumId w:val="6"/>
  </w:num>
  <w:num w:numId="4" w16cid:durableId="1954746757">
    <w:abstractNumId w:val="4"/>
  </w:num>
  <w:num w:numId="5" w16cid:durableId="555817709">
    <w:abstractNumId w:val="8"/>
  </w:num>
  <w:num w:numId="6" w16cid:durableId="785807720">
    <w:abstractNumId w:val="10"/>
  </w:num>
  <w:num w:numId="7" w16cid:durableId="537594294">
    <w:abstractNumId w:val="7"/>
  </w:num>
  <w:num w:numId="8" w16cid:durableId="1774084068">
    <w:abstractNumId w:val="5"/>
  </w:num>
  <w:num w:numId="9" w16cid:durableId="32582652">
    <w:abstractNumId w:val="22"/>
  </w:num>
  <w:num w:numId="10" w16cid:durableId="45497693">
    <w:abstractNumId w:val="9"/>
  </w:num>
  <w:num w:numId="11" w16cid:durableId="1869441700">
    <w:abstractNumId w:val="1"/>
  </w:num>
  <w:num w:numId="12" w16cid:durableId="1686323115">
    <w:abstractNumId w:val="13"/>
  </w:num>
  <w:num w:numId="13" w16cid:durableId="810906661">
    <w:abstractNumId w:val="26"/>
  </w:num>
  <w:num w:numId="14" w16cid:durableId="1069379657">
    <w:abstractNumId w:val="17"/>
  </w:num>
  <w:num w:numId="15" w16cid:durableId="803734809">
    <w:abstractNumId w:val="14"/>
  </w:num>
  <w:num w:numId="16" w16cid:durableId="1296450106">
    <w:abstractNumId w:val="18"/>
  </w:num>
  <w:num w:numId="17" w16cid:durableId="1942955147">
    <w:abstractNumId w:val="15"/>
  </w:num>
  <w:num w:numId="18" w16cid:durableId="349333349">
    <w:abstractNumId w:val="16"/>
  </w:num>
  <w:num w:numId="19" w16cid:durableId="352416545">
    <w:abstractNumId w:val="12"/>
  </w:num>
  <w:num w:numId="20" w16cid:durableId="928542732">
    <w:abstractNumId w:val="27"/>
  </w:num>
  <w:num w:numId="21" w16cid:durableId="766586409">
    <w:abstractNumId w:val="2"/>
  </w:num>
  <w:num w:numId="22" w16cid:durableId="868833547">
    <w:abstractNumId w:val="31"/>
  </w:num>
  <w:num w:numId="23" w16cid:durableId="1381127783">
    <w:abstractNumId w:val="23"/>
  </w:num>
  <w:num w:numId="24" w16cid:durableId="1722093288">
    <w:abstractNumId w:val="21"/>
  </w:num>
  <w:num w:numId="25" w16cid:durableId="2107461038">
    <w:abstractNumId w:val="20"/>
  </w:num>
  <w:num w:numId="26" w16cid:durableId="779371318">
    <w:abstractNumId w:val="3"/>
  </w:num>
  <w:num w:numId="27" w16cid:durableId="1819226446">
    <w:abstractNumId w:val="25"/>
  </w:num>
  <w:num w:numId="28" w16cid:durableId="888346607">
    <w:abstractNumId w:val="24"/>
  </w:num>
  <w:num w:numId="29" w16cid:durableId="281039823">
    <w:abstractNumId w:val="30"/>
  </w:num>
  <w:num w:numId="30" w16cid:durableId="182667985">
    <w:abstractNumId w:val="0"/>
  </w:num>
  <w:num w:numId="31" w16cid:durableId="1958295548">
    <w:abstractNumId w:val="11"/>
  </w:num>
  <w:num w:numId="32" w16cid:durableId="433404678">
    <w:abstractNumId w:val="28"/>
  </w:num>
  <w:num w:numId="33" w16cid:durableId="1474832912">
    <w:abstractNumId w:val="19"/>
  </w:num>
  <w:num w:numId="34" w16cid:durableId="122841620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bordersDoNotSurroundHeader/>
  <w:bordersDoNotSurroundFooter/>
  <w:proofState w:spelling="clean" w:grammar="clean"/>
  <w:defaultTabStop w:val="84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D2F45"/>
    <w:rsid w:val="0002584F"/>
    <w:rsid w:val="000260AF"/>
    <w:rsid w:val="00040045"/>
    <w:rsid w:val="0004097D"/>
    <w:rsid w:val="000517D0"/>
    <w:rsid w:val="000530C7"/>
    <w:rsid w:val="00092AE3"/>
    <w:rsid w:val="000A57A6"/>
    <w:rsid w:val="000A597A"/>
    <w:rsid w:val="000B03A7"/>
    <w:rsid w:val="000C1910"/>
    <w:rsid w:val="000D3A11"/>
    <w:rsid w:val="00103660"/>
    <w:rsid w:val="001460AB"/>
    <w:rsid w:val="00161E1C"/>
    <w:rsid w:val="00181035"/>
    <w:rsid w:val="001A4C3D"/>
    <w:rsid w:val="001C5509"/>
    <w:rsid w:val="001D27BA"/>
    <w:rsid w:val="00204372"/>
    <w:rsid w:val="00220096"/>
    <w:rsid w:val="00221059"/>
    <w:rsid w:val="002341A5"/>
    <w:rsid w:val="00246041"/>
    <w:rsid w:val="00255FC9"/>
    <w:rsid w:val="00261E42"/>
    <w:rsid w:val="00263AB8"/>
    <w:rsid w:val="002A4C4F"/>
    <w:rsid w:val="002C34E6"/>
    <w:rsid w:val="00315EBA"/>
    <w:rsid w:val="00315EF1"/>
    <w:rsid w:val="003165D0"/>
    <w:rsid w:val="00337260"/>
    <w:rsid w:val="00345945"/>
    <w:rsid w:val="003B2583"/>
    <w:rsid w:val="003B2809"/>
    <w:rsid w:val="003D641C"/>
    <w:rsid w:val="003F08B1"/>
    <w:rsid w:val="00405B81"/>
    <w:rsid w:val="00424748"/>
    <w:rsid w:val="00424F32"/>
    <w:rsid w:val="004308F6"/>
    <w:rsid w:val="0045472D"/>
    <w:rsid w:val="004756D0"/>
    <w:rsid w:val="004812ED"/>
    <w:rsid w:val="004A2065"/>
    <w:rsid w:val="004B1BB1"/>
    <w:rsid w:val="004C0F0F"/>
    <w:rsid w:val="004C5BB7"/>
    <w:rsid w:val="004F2417"/>
    <w:rsid w:val="00500DC9"/>
    <w:rsid w:val="00523CC6"/>
    <w:rsid w:val="0054603F"/>
    <w:rsid w:val="00550FD0"/>
    <w:rsid w:val="00574C1B"/>
    <w:rsid w:val="005A3C9A"/>
    <w:rsid w:val="005A778E"/>
    <w:rsid w:val="005B2ABB"/>
    <w:rsid w:val="005B6124"/>
    <w:rsid w:val="005E4949"/>
    <w:rsid w:val="00627E29"/>
    <w:rsid w:val="00631ADF"/>
    <w:rsid w:val="00633862"/>
    <w:rsid w:val="00655FAA"/>
    <w:rsid w:val="00663E00"/>
    <w:rsid w:val="00666AA2"/>
    <w:rsid w:val="00686272"/>
    <w:rsid w:val="006B6EB2"/>
    <w:rsid w:val="006C2F5D"/>
    <w:rsid w:val="006C76AC"/>
    <w:rsid w:val="006D2F2F"/>
    <w:rsid w:val="006F3674"/>
    <w:rsid w:val="006F4E8B"/>
    <w:rsid w:val="0072564E"/>
    <w:rsid w:val="00745028"/>
    <w:rsid w:val="00750BD1"/>
    <w:rsid w:val="00751EDF"/>
    <w:rsid w:val="00767A52"/>
    <w:rsid w:val="00767AED"/>
    <w:rsid w:val="007705A1"/>
    <w:rsid w:val="007A02CF"/>
    <w:rsid w:val="007A1A65"/>
    <w:rsid w:val="007B0C0A"/>
    <w:rsid w:val="007B4D89"/>
    <w:rsid w:val="007C3D4C"/>
    <w:rsid w:val="007C7DF6"/>
    <w:rsid w:val="007D40F0"/>
    <w:rsid w:val="007E448F"/>
    <w:rsid w:val="007F201A"/>
    <w:rsid w:val="00807730"/>
    <w:rsid w:val="00810066"/>
    <w:rsid w:val="00815BFA"/>
    <w:rsid w:val="00821527"/>
    <w:rsid w:val="0082160D"/>
    <w:rsid w:val="00824E9A"/>
    <w:rsid w:val="00844960"/>
    <w:rsid w:val="008572A8"/>
    <w:rsid w:val="008616A5"/>
    <w:rsid w:val="00865868"/>
    <w:rsid w:val="0088016B"/>
    <w:rsid w:val="008D60F0"/>
    <w:rsid w:val="008F63D6"/>
    <w:rsid w:val="008F6802"/>
    <w:rsid w:val="009078D5"/>
    <w:rsid w:val="00912C10"/>
    <w:rsid w:val="00916F96"/>
    <w:rsid w:val="009505E6"/>
    <w:rsid w:val="00951903"/>
    <w:rsid w:val="00956482"/>
    <w:rsid w:val="0095775B"/>
    <w:rsid w:val="009836BE"/>
    <w:rsid w:val="009B798F"/>
    <w:rsid w:val="009D614A"/>
    <w:rsid w:val="009D6680"/>
    <w:rsid w:val="009E7891"/>
    <w:rsid w:val="009F5855"/>
    <w:rsid w:val="00A27E6D"/>
    <w:rsid w:val="00A31BC3"/>
    <w:rsid w:val="00A461F1"/>
    <w:rsid w:val="00A528A7"/>
    <w:rsid w:val="00AA169D"/>
    <w:rsid w:val="00AA52E6"/>
    <w:rsid w:val="00AA6238"/>
    <w:rsid w:val="00AE441B"/>
    <w:rsid w:val="00AF55E0"/>
    <w:rsid w:val="00B11FD9"/>
    <w:rsid w:val="00B14282"/>
    <w:rsid w:val="00B2024B"/>
    <w:rsid w:val="00BB69AC"/>
    <w:rsid w:val="00BD0BEB"/>
    <w:rsid w:val="00C10EE2"/>
    <w:rsid w:val="00C55168"/>
    <w:rsid w:val="00C5736B"/>
    <w:rsid w:val="00C7707E"/>
    <w:rsid w:val="00C87AB2"/>
    <w:rsid w:val="00CA496B"/>
    <w:rsid w:val="00CC24C6"/>
    <w:rsid w:val="00CC51BA"/>
    <w:rsid w:val="00CD2F45"/>
    <w:rsid w:val="00CE7960"/>
    <w:rsid w:val="00D042A6"/>
    <w:rsid w:val="00D063DD"/>
    <w:rsid w:val="00D11A9A"/>
    <w:rsid w:val="00D12B37"/>
    <w:rsid w:val="00D44BE6"/>
    <w:rsid w:val="00D477E3"/>
    <w:rsid w:val="00D55B26"/>
    <w:rsid w:val="00D75DF1"/>
    <w:rsid w:val="00D77EC9"/>
    <w:rsid w:val="00D811DD"/>
    <w:rsid w:val="00D95033"/>
    <w:rsid w:val="00DB217F"/>
    <w:rsid w:val="00DB2371"/>
    <w:rsid w:val="00DC3341"/>
    <w:rsid w:val="00DD0A51"/>
    <w:rsid w:val="00DD40D6"/>
    <w:rsid w:val="00DE4312"/>
    <w:rsid w:val="00DF2F54"/>
    <w:rsid w:val="00E46B0E"/>
    <w:rsid w:val="00E66AC6"/>
    <w:rsid w:val="00E75C08"/>
    <w:rsid w:val="00E775E6"/>
    <w:rsid w:val="00E83279"/>
    <w:rsid w:val="00E83294"/>
    <w:rsid w:val="00E95402"/>
    <w:rsid w:val="00E9612E"/>
    <w:rsid w:val="00EA52D6"/>
    <w:rsid w:val="00EF57F8"/>
    <w:rsid w:val="00EF6733"/>
    <w:rsid w:val="00F07B27"/>
    <w:rsid w:val="00F60E39"/>
    <w:rsid w:val="00F64303"/>
    <w:rsid w:val="00F90B22"/>
    <w:rsid w:val="00F93783"/>
    <w:rsid w:val="00FA2D12"/>
    <w:rsid w:val="00FC38A3"/>
    <w:rsid w:val="00FC6A5C"/>
    <w:rsid w:val="00FD3918"/>
    <w:rsid w:val="00FD7198"/>
    <w:rsid w:val="00FF0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E4A4E3"/>
  <w15:docId w15:val="{B498E6A6-16A6-4939-A870-D3EFE476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4"/>
        <w:szCs w:val="24"/>
        <w:lang w:val="en-US" w:eastAsia="ja-JP" w:bidi="ar-SA"/>
      </w:rPr>
    </w:rPrDefault>
    <w:pPrDefault>
      <w:pPr>
        <w:spacing w:line="30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C9C"/>
    <w:pPr>
      <w:widowControl w:val="0"/>
    </w:pPr>
    <w:rPr>
      <w:szCs w:val="21"/>
    </w:rPr>
  </w:style>
  <w:style w:type="paragraph" w:styleId="1">
    <w:name w:val="heading 1"/>
    <w:basedOn w:val="a"/>
    <w:next w:val="a0"/>
    <w:link w:val="10"/>
    <w:uiPriority w:val="9"/>
    <w:qFormat/>
    <w:rsid w:val="006523F8"/>
    <w:pPr>
      <w:keepNext/>
      <w:numPr>
        <w:numId w:val="3"/>
      </w:numPr>
      <w:tabs>
        <w:tab w:val="left" w:pos="1920"/>
        <w:tab w:val="left" w:pos="2880"/>
        <w:tab w:val="left" w:pos="3840"/>
        <w:tab w:val="right" w:pos="9096"/>
      </w:tabs>
      <w:snapToGrid w:val="0"/>
      <w:spacing w:afterLines="100" w:after="100"/>
      <w:ind w:left="400" w:hangingChars="400" w:hanging="400"/>
      <w:outlineLvl w:val="0"/>
    </w:pPr>
    <w:rPr>
      <w:rFonts w:cstheme="majorBidi"/>
    </w:rPr>
  </w:style>
  <w:style w:type="paragraph" w:styleId="2">
    <w:name w:val="heading 2"/>
    <w:basedOn w:val="a"/>
    <w:next w:val="a1"/>
    <w:link w:val="20"/>
    <w:uiPriority w:val="9"/>
    <w:unhideWhenUsed/>
    <w:qFormat/>
    <w:rsid w:val="006523F8"/>
    <w:pPr>
      <w:keepNext/>
      <w:numPr>
        <w:ilvl w:val="1"/>
        <w:numId w:val="3"/>
      </w:numPr>
      <w:tabs>
        <w:tab w:val="clear" w:pos="1917"/>
        <w:tab w:val="left" w:pos="1920"/>
        <w:tab w:val="left" w:pos="2880"/>
        <w:tab w:val="left" w:pos="3840"/>
        <w:tab w:val="left" w:pos="9096"/>
      </w:tabs>
      <w:snapToGrid w:val="0"/>
      <w:spacing w:afterLines="100" w:after="100"/>
      <w:ind w:leftChars="400" w:left="800" w:hangingChars="400" w:hanging="400"/>
      <w:outlineLvl w:val="1"/>
    </w:pPr>
    <w:rPr>
      <w:rFonts w:cstheme="majorBidi"/>
    </w:rPr>
  </w:style>
  <w:style w:type="paragraph" w:styleId="3">
    <w:name w:val="heading 3"/>
    <w:basedOn w:val="a"/>
    <w:next w:val="21"/>
    <w:link w:val="30"/>
    <w:uiPriority w:val="9"/>
    <w:unhideWhenUsed/>
    <w:qFormat/>
    <w:rsid w:val="006523F8"/>
    <w:pPr>
      <w:keepNext/>
      <w:numPr>
        <w:ilvl w:val="2"/>
        <w:numId w:val="3"/>
      </w:numPr>
      <w:tabs>
        <w:tab w:val="clear" w:pos="2875"/>
        <w:tab w:val="left" w:pos="2880"/>
        <w:tab w:val="left" w:pos="3840"/>
        <w:tab w:val="right" w:pos="9096"/>
      </w:tabs>
      <w:snapToGrid w:val="0"/>
      <w:spacing w:afterLines="100" w:after="100"/>
      <w:ind w:leftChars="800" w:left="1200" w:hangingChars="400" w:hanging="400"/>
      <w:outlineLvl w:val="2"/>
    </w:pPr>
    <w:rPr>
      <w:rFonts w:cstheme="majorBidi"/>
    </w:rPr>
  </w:style>
  <w:style w:type="paragraph" w:styleId="4">
    <w:name w:val="heading 4"/>
    <w:basedOn w:val="a"/>
    <w:next w:val="a"/>
    <w:link w:val="40"/>
    <w:uiPriority w:val="9"/>
    <w:unhideWhenUsed/>
    <w:qFormat/>
    <w:rsid w:val="00686272"/>
    <w:pPr>
      <w:keepNext/>
      <w:ind w:leftChars="400" w:left="400"/>
      <w:outlineLvl w:val="3"/>
    </w:pPr>
    <w:rPr>
      <w:b/>
      <w:bCs/>
    </w:rPr>
  </w:style>
  <w:style w:type="paragraph" w:styleId="5">
    <w:name w:val="heading 5"/>
    <w:basedOn w:val="a"/>
    <w:next w:val="a"/>
    <w:link w:val="50"/>
    <w:uiPriority w:val="9"/>
    <w:semiHidden/>
    <w:unhideWhenUsed/>
    <w:qFormat/>
    <w:rsid w:val="00FC38A3"/>
    <w:pPr>
      <w:keepNext/>
      <w:ind w:leftChars="800" w:left="800"/>
      <w:outlineLvl w:val="4"/>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
    <w:link w:val="a6"/>
    <w:uiPriority w:val="99"/>
    <w:unhideWhenUsed/>
    <w:rsid w:val="00CA0C9C"/>
    <w:pPr>
      <w:tabs>
        <w:tab w:val="center" w:pos="4252"/>
        <w:tab w:val="right" w:pos="8504"/>
      </w:tabs>
      <w:adjustRightInd w:val="0"/>
      <w:snapToGrid w:val="0"/>
      <w:jc w:val="right"/>
    </w:pPr>
    <w:rPr>
      <w:sz w:val="18"/>
    </w:rPr>
  </w:style>
  <w:style w:type="character" w:customStyle="1" w:styleId="a6">
    <w:name w:val="フッター (文字)"/>
    <w:basedOn w:val="a2"/>
    <w:link w:val="a5"/>
    <w:uiPriority w:val="99"/>
    <w:rsid w:val="00CA0C9C"/>
    <w:rPr>
      <w:sz w:val="18"/>
      <w:szCs w:val="21"/>
    </w:rPr>
  </w:style>
  <w:style w:type="character" w:customStyle="1" w:styleId="10">
    <w:name w:val="見出し 1 (文字)"/>
    <w:basedOn w:val="a2"/>
    <w:link w:val="1"/>
    <w:uiPriority w:val="9"/>
    <w:rsid w:val="006523F8"/>
    <w:rPr>
      <w:rFonts w:cstheme="majorBidi"/>
      <w:szCs w:val="21"/>
    </w:rPr>
  </w:style>
  <w:style w:type="paragraph" w:styleId="a0">
    <w:name w:val="Body Text"/>
    <w:basedOn w:val="a"/>
    <w:link w:val="a7"/>
    <w:uiPriority w:val="99"/>
    <w:semiHidden/>
    <w:unhideWhenUsed/>
    <w:rsid w:val="00CA0C9C"/>
    <w:pPr>
      <w:tabs>
        <w:tab w:val="left" w:pos="960"/>
        <w:tab w:val="left" w:pos="1920"/>
        <w:tab w:val="left" w:pos="2880"/>
        <w:tab w:val="left" w:pos="3840"/>
        <w:tab w:val="right" w:pos="9096"/>
      </w:tabs>
      <w:snapToGrid w:val="0"/>
      <w:spacing w:afterLines="100" w:after="100"/>
    </w:pPr>
  </w:style>
  <w:style w:type="character" w:customStyle="1" w:styleId="a7">
    <w:name w:val="本文 (文字)"/>
    <w:basedOn w:val="a2"/>
    <w:link w:val="a0"/>
    <w:uiPriority w:val="99"/>
    <w:semiHidden/>
    <w:rsid w:val="00CA0C9C"/>
    <w:rPr>
      <w:szCs w:val="21"/>
    </w:rPr>
  </w:style>
  <w:style w:type="character" w:customStyle="1" w:styleId="20">
    <w:name w:val="見出し 2 (文字)"/>
    <w:basedOn w:val="a2"/>
    <w:link w:val="2"/>
    <w:uiPriority w:val="9"/>
    <w:rsid w:val="006523F8"/>
    <w:rPr>
      <w:rFonts w:cstheme="majorBidi"/>
      <w:szCs w:val="21"/>
    </w:rPr>
  </w:style>
  <w:style w:type="paragraph" w:styleId="a1">
    <w:name w:val="Body Text Indent"/>
    <w:basedOn w:val="a"/>
    <w:link w:val="a8"/>
    <w:uiPriority w:val="99"/>
    <w:semiHidden/>
    <w:unhideWhenUsed/>
    <w:rsid w:val="00CA0C9C"/>
    <w:pPr>
      <w:tabs>
        <w:tab w:val="left" w:pos="1920"/>
        <w:tab w:val="left" w:pos="2880"/>
        <w:tab w:val="left" w:pos="3840"/>
        <w:tab w:val="right" w:pos="9096"/>
      </w:tabs>
      <w:snapToGrid w:val="0"/>
      <w:spacing w:afterLines="100" w:after="100"/>
      <w:ind w:leftChars="400" w:left="400"/>
    </w:pPr>
  </w:style>
  <w:style w:type="character" w:customStyle="1" w:styleId="a8">
    <w:name w:val="本文インデント (文字)"/>
    <w:basedOn w:val="a2"/>
    <w:link w:val="a1"/>
    <w:uiPriority w:val="99"/>
    <w:semiHidden/>
    <w:rsid w:val="00CA0C9C"/>
    <w:rPr>
      <w:szCs w:val="21"/>
    </w:rPr>
  </w:style>
  <w:style w:type="character" w:customStyle="1" w:styleId="30">
    <w:name w:val="見出し 3 (文字)"/>
    <w:basedOn w:val="a2"/>
    <w:link w:val="3"/>
    <w:uiPriority w:val="9"/>
    <w:rsid w:val="006523F8"/>
    <w:rPr>
      <w:rFonts w:cstheme="majorBidi"/>
      <w:szCs w:val="21"/>
    </w:rPr>
  </w:style>
  <w:style w:type="paragraph" w:styleId="21">
    <w:name w:val="Body Text Indent 2"/>
    <w:basedOn w:val="a"/>
    <w:link w:val="22"/>
    <w:uiPriority w:val="99"/>
    <w:semiHidden/>
    <w:unhideWhenUsed/>
    <w:rsid w:val="00CA0C9C"/>
    <w:pPr>
      <w:tabs>
        <w:tab w:val="left" w:pos="2880"/>
        <w:tab w:val="left" w:pos="3840"/>
        <w:tab w:val="right" w:pos="9096"/>
      </w:tabs>
      <w:snapToGrid w:val="0"/>
      <w:spacing w:afterLines="100" w:after="100"/>
      <w:ind w:leftChars="800" w:left="800"/>
    </w:pPr>
  </w:style>
  <w:style w:type="character" w:customStyle="1" w:styleId="22">
    <w:name w:val="本文インデント 2 (文字)"/>
    <w:basedOn w:val="a2"/>
    <w:link w:val="21"/>
    <w:uiPriority w:val="99"/>
    <w:semiHidden/>
    <w:rsid w:val="00CA0C9C"/>
    <w:rPr>
      <w:szCs w:val="21"/>
    </w:rPr>
  </w:style>
  <w:style w:type="paragraph" w:styleId="Web">
    <w:name w:val="Normal (Web)"/>
    <w:basedOn w:val="a"/>
    <w:uiPriority w:val="99"/>
    <w:unhideWhenUsed/>
    <w:rsid w:val="00CD2F45"/>
    <w:pPr>
      <w:widowControl/>
      <w:spacing w:before="100" w:beforeAutospacing="1" w:after="100" w:afterAutospacing="1" w:line="240" w:lineRule="auto"/>
      <w:jc w:val="left"/>
    </w:pPr>
    <w:rPr>
      <w:rFonts w:ascii="ＭＳ Ｐゴシック" w:eastAsia="ＭＳ Ｐゴシック" w:hAnsi="ＭＳ Ｐゴシック" w:cs="ＭＳ Ｐゴシック"/>
      <w:kern w:val="0"/>
      <w:szCs w:val="24"/>
    </w:rPr>
  </w:style>
  <w:style w:type="table" w:styleId="a9">
    <w:name w:val="Table Grid"/>
    <w:basedOn w:val="a3"/>
    <w:uiPriority w:val="39"/>
    <w:rsid w:val="00CD2F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D2F45"/>
    <w:pPr>
      <w:ind w:leftChars="400" w:left="840"/>
    </w:pPr>
  </w:style>
  <w:style w:type="paragraph" w:styleId="ab">
    <w:name w:val="footnote text"/>
    <w:basedOn w:val="a"/>
    <w:link w:val="ac"/>
    <w:uiPriority w:val="99"/>
    <w:semiHidden/>
    <w:unhideWhenUsed/>
    <w:rsid w:val="00F07B27"/>
    <w:pPr>
      <w:snapToGrid w:val="0"/>
      <w:jc w:val="left"/>
    </w:pPr>
  </w:style>
  <w:style w:type="character" w:customStyle="1" w:styleId="ac">
    <w:name w:val="脚注文字列 (文字)"/>
    <w:basedOn w:val="a2"/>
    <w:link w:val="ab"/>
    <w:uiPriority w:val="99"/>
    <w:semiHidden/>
    <w:rsid w:val="00F07B27"/>
    <w:rPr>
      <w:szCs w:val="21"/>
    </w:rPr>
  </w:style>
  <w:style w:type="character" w:styleId="ad">
    <w:name w:val="footnote reference"/>
    <w:basedOn w:val="a2"/>
    <w:uiPriority w:val="99"/>
    <w:semiHidden/>
    <w:unhideWhenUsed/>
    <w:rsid w:val="00F07B27"/>
    <w:rPr>
      <w:vertAlign w:val="superscript"/>
    </w:rPr>
  </w:style>
  <w:style w:type="character" w:customStyle="1" w:styleId="notion-enable-hover">
    <w:name w:val="notion-enable-hover"/>
    <w:basedOn w:val="a2"/>
    <w:rsid w:val="00550FD0"/>
  </w:style>
  <w:style w:type="paragraph" w:styleId="ae">
    <w:name w:val="No Spacing"/>
    <w:uiPriority w:val="1"/>
    <w:qFormat/>
    <w:rsid w:val="00C5736B"/>
    <w:pPr>
      <w:widowControl w:val="0"/>
      <w:spacing w:line="240" w:lineRule="auto"/>
    </w:pPr>
    <w:rPr>
      <w:szCs w:val="21"/>
    </w:rPr>
  </w:style>
  <w:style w:type="character" w:styleId="af">
    <w:name w:val="Hyperlink"/>
    <w:basedOn w:val="a2"/>
    <w:uiPriority w:val="99"/>
    <w:unhideWhenUsed/>
    <w:rsid w:val="00B2024B"/>
    <w:rPr>
      <w:color w:val="0563C1" w:themeColor="hyperlink"/>
      <w:u w:val="single"/>
    </w:rPr>
  </w:style>
  <w:style w:type="character" w:styleId="af0">
    <w:name w:val="Unresolved Mention"/>
    <w:basedOn w:val="a2"/>
    <w:uiPriority w:val="99"/>
    <w:semiHidden/>
    <w:unhideWhenUsed/>
    <w:rsid w:val="00B2024B"/>
    <w:rPr>
      <w:color w:val="605E5C"/>
      <w:shd w:val="clear" w:color="auto" w:fill="E1DFDD"/>
    </w:rPr>
  </w:style>
  <w:style w:type="character" w:styleId="af1">
    <w:name w:val="Strong"/>
    <w:basedOn w:val="a2"/>
    <w:uiPriority w:val="22"/>
    <w:qFormat/>
    <w:rsid w:val="00B2024B"/>
    <w:rPr>
      <w:b/>
      <w:bCs/>
    </w:rPr>
  </w:style>
  <w:style w:type="character" w:customStyle="1" w:styleId="50">
    <w:name w:val="見出し 5 (文字)"/>
    <w:basedOn w:val="a2"/>
    <w:link w:val="5"/>
    <w:uiPriority w:val="9"/>
    <w:semiHidden/>
    <w:rsid w:val="00FC38A3"/>
    <w:rPr>
      <w:rFonts w:asciiTheme="majorHAnsi" w:eastAsiaTheme="majorEastAsia" w:hAnsiTheme="majorHAnsi" w:cstheme="majorBidi"/>
      <w:szCs w:val="21"/>
    </w:rPr>
  </w:style>
  <w:style w:type="character" w:styleId="af2">
    <w:name w:val="Emphasis"/>
    <w:basedOn w:val="a2"/>
    <w:uiPriority w:val="20"/>
    <w:qFormat/>
    <w:rsid w:val="00FC38A3"/>
    <w:rPr>
      <w:i/>
      <w:iCs/>
    </w:rPr>
  </w:style>
  <w:style w:type="character" w:customStyle="1" w:styleId="40">
    <w:name w:val="見出し 4 (文字)"/>
    <w:basedOn w:val="a2"/>
    <w:link w:val="4"/>
    <w:uiPriority w:val="9"/>
    <w:rsid w:val="00686272"/>
    <w:rPr>
      <w:b/>
      <w:bCs/>
      <w:szCs w:val="21"/>
    </w:rPr>
  </w:style>
  <w:style w:type="character" w:styleId="af3">
    <w:name w:val="FollowedHyperlink"/>
    <w:basedOn w:val="a2"/>
    <w:uiPriority w:val="99"/>
    <w:semiHidden/>
    <w:unhideWhenUsed/>
    <w:rsid w:val="00951903"/>
    <w:rPr>
      <w:color w:val="954F72" w:themeColor="followedHyperlink"/>
      <w:u w:val="single"/>
    </w:rPr>
  </w:style>
  <w:style w:type="paragraph" w:styleId="af4">
    <w:name w:val="TOC Heading"/>
    <w:basedOn w:val="1"/>
    <w:next w:val="a"/>
    <w:uiPriority w:val="39"/>
    <w:unhideWhenUsed/>
    <w:qFormat/>
    <w:rsid w:val="00263AB8"/>
    <w:pPr>
      <w:keepLines/>
      <w:widowControl/>
      <w:numPr>
        <w:numId w:val="0"/>
      </w:numPr>
      <w:tabs>
        <w:tab w:val="clear" w:pos="1920"/>
        <w:tab w:val="clear" w:pos="2880"/>
        <w:tab w:val="clear" w:pos="3840"/>
        <w:tab w:val="clear" w:pos="9096"/>
      </w:tabs>
      <w:snapToGrid/>
      <w:spacing w:before="480" w:afterLines="0" w:after="0" w:line="276" w:lineRule="auto"/>
      <w:jc w:val="left"/>
      <w:outlineLvl w:val="9"/>
    </w:pPr>
    <w:rPr>
      <w:rFonts w:asciiTheme="majorHAnsi" w:eastAsiaTheme="majorEastAsia" w:hAnsiTheme="majorHAnsi"/>
      <w:b/>
      <w:bCs/>
      <w:color w:val="2F5496" w:themeColor="accent1" w:themeShade="BF"/>
      <w:kern w:val="0"/>
      <w:sz w:val="28"/>
      <w:szCs w:val="28"/>
    </w:rPr>
  </w:style>
  <w:style w:type="paragraph" w:styleId="11">
    <w:name w:val="toc 1"/>
    <w:basedOn w:val="a"/>
    <w:next w:val="a"/>
    <w:autoRedefine/>
    <w:uiPriority w:val="39"/>
    <w:unhideWhenUsed/>
    <w:rsid w:val="00263AB8"/>
    <w:pPr>
      <w:spacing w:before="120"/>
      <w:jc w:val="left"/>
    </w:pPr>
    <w:rPr>
      <w:rFonts w:asciiTheme="minorHAnsi" w:eastAsiaTheme="minorHAnsi"/>
      <w:b/>
      <w:bCs/>
      <w:i/>
      <w:iCs/>
      <w:szCs w:val="24"/>
    </w:rPr>
  </w:style>
  <w:style w:type="paragraph" w:styleId="23">
    <w:name w:val="toc 2"/>
    <w:basedOn w:val="a"/>
    <w:next w:val="a"/>
    <w:autoRedefine/>
    <w:uiPriority w:val="39"/>
    <w:unhideWhenUsed/>
    <w:rsid w:val="00263AB8"/>
    <w:pPr>
      <w:spacing w:before="120"/>
      <w:ind w:left="240"/>
      <w:jc w:val="left"/>
    </w:pPr>
    <w:rPr>
      <w:rFonts w:asciiTheme="minorHAnsi" w:eastAsiaTheme="minorHAnsi"/>
      <w:b/>
      <w:bCs/>
      <w:sz w:val="22"/>
      <w:szCs w:val="22"/>
    </w:rPr>
  </w:style>
  <w:style w:type="paragraph" w:styleId="31">
    <w:name w:val="toc 3"/>
    <w:basedOn w:val="a"/>
    <w:next w:val="a"/>
    <w:autoRedefine/>
    <w:uiPriority w:val="39"/>
    <w:unhideWhenUsed/>
    <w:rsid w:val="00263AB8"/>
    <w:pPr>
      <w:ind w:left="480"/>
      <w:jc w:val="left"/>
    </w:pPr>
    <w:rPr>
      <w:rFonts w:asciiTheme="minorHAnsi" w:eastAsiaTheme="minorHAnsi"/>
      <w:sz w:val="20"/>
      <w:szCs w:val="20"/>
    </w:rPr>
  </w:style>
  <w:style w:type="paragraph" w:styleId="41">
    <w:name w:val="toc 4"/>
    <w:basedOn w:val="a"/>
    <w:next w:val="a"/>
    <w:autoRedefine/>
    <w:uiPriority w:val="39"/>
    <w:semiHidden/>
    <w:unhideWhenUsed/>
    <w:rsid w:val="00263AB8"/>
    <w:pPr>
      <w:ind w:left="720"/>
      <w:jc w:val="left"/>
    </w:pPr>
    <w:rPr>
      <w:rFonts w:asciiTheme="minorHAnsi" w:eastAsiaTheme="minorHAnsi"/>
      <w:sz w:val="20"/>
      <w:szCs w:val="20"/>
    </w:rPr>
  </w:style>
  <w:style w:type="paragraph" w:styleId="51">
    <w:name w:val="toc 5"/>
    <w:basedOn w:val="a"/>
    <w:next w:val="a"/>
    <w:autoRedefine/>
    <w:uiPriority w:val="39"/>
    <w:semiHidden/>
    <w:unhideWhenUsed/>
    <w:rsid w:val="00263AB8"/>
    <w:pPr>
      <w:ind w:left="960"/>
      <w:jc w:val="left"/>
    </w:pPr>
    <w:rPr>
      <w:rFonts w:asciiTheme="minorHAnsi" w:eastAsiaTheme="minorHAnsi"/>
      <w:sz w:val="20"/>
      <w:szCs w:val="20"/>
    </w:rPr>
  </w:style>
  <w:style w:type="paragraph" w:styleId="6">
    <w:name w:val="toc 6"/>
    <w:basedOn w:val="a"/>
    <w:next w:val="a"/>
    <w:autoRedefine/>
    <w:uiPriority w:val="39"/>
    <w:semiHidden/>
    <w:unhideWhenUsed/>
    <w:rsid w:val="00263AB8"/>
    <w:pPr>
      <w:ind w:left="1200"/>
      <w:jc w:val="left"/>
    </w:pPr>
    <w:rPr>
      <w:rFonts w:asciiTheme="minorHAnsi" w:eastAsiaTheme="minorHAnsi"/>
      <w:sz w:val="20"/>
      <w:szCs w:val="20"/>
    </w:rPr>
  </w:style>
  <w:style w:type="paragraph" w:styleId="7">
    <w:name w:val="toc 7"/>
    <w:basedOn w:val="a"/>
    <w:next w:val="a"/>
    <w:autoRedefine/>
    <w:uiPriority w:val="39"/>
    <w:semiHidden/>
    <w:unhideWhenUsed/>
    <w:rsid w:val="00263AB8"/>
    <w:pPr>
      <w:ind w:left="1440"/>
      <w:jc w:val="left"/>
    </w:pPr>
    <w:rPr>
      <w:rFonts w:asciiTheme="minorHAnsi" w:eastAsiaTheme="minorHAnsi"/>
      <w:sz w:val="20"/>
      <w:szCs w:val="20"/>
    </w:rPr>
  </w:style>
  <w:style w:type="paragraph" w:styleId="8">
    <w:name w:val="toc 8"/>
    <w:basedOn w:val="a"/>
    <w:next w:val="a"/>
    <w:autoRedefine/>
    <w:uiPriority w:val="39"/>
    <w:semiHidden/>
    <w:unhideWhenUsed/>
    <w:rsid w:val="00263AB8"/>
    <w:pPr>
      <w:ind w:left="1680"/>
      <w:jc w:val="left"/>
    </w:pPr>
    <w:rPr>
      <w:rFonts w:asciiTheme="minorHAnsi" w:eastAsiaTheme="minorHAnsi"/>
      <w:sz w:val="20"/>
      <w:szCs w:val="20"/>
    </w:rPr>
  </w:style>
  <w:style w:type="paragraph" w:styleId="9">
    <w:name w:val="toc 9"/>
    <w:basedOn w:val="a"/>
    <w:next w:val="a"/>
    <w:autoRedefine/>
    <w:uiPriority w:val="39"/>
    <w:semiHidden/>
    <w:unhideWhenUsed/>
    <w:rsid w:val="00263AB8"/>
    <w:pPr>
      <w:ind w:left="1920"/>
      <w:jc w:val="left"/>
    </w:pPr>
    <w:rPr>
      <w:rFonts w:asciiTheme="minorHAnsi" w:eastAsiaTheme="minorHAnsi"/>
      <w:sz w:val="20"/>
      <w:szCs w:val="20"/>
    </w:rPr>
  </w:style>
  <w:style w:type="paragraph" w:styleId="af5">
    <w:name w:val="header"/>
    <w:basedOn w:val="a"/>
    <w:link w:val="af6"/>
    <w:uiPriority w:val="99"/>
    <w:unhideWhenUsed/>
    <w:rsid w:val="00263AB8"/>
    <w:pPr>
      <w:tabs>
        <w:tab w:val="center" w:pos="4252"/>
        <w:tab w:val="right" w:pos="8504"/>
      </w:tabs>
      <w:snapToGrid w:val="0"/>
    </w:pPr>
  </w:style>
  <w:style w:type="character" w:customStyle="1" w:styleId="af6">
    <w:name w:val="ヘッダー (文字)"/>
    <w:basedOn w:val="a2"/>
    <w:link w:val="af5"/>
    <w:uiPriority w:val="99"/>
    <w:rsid w:val="00263AB8"/>
    <w:rPr>
      <w:szCs w:val="21"/>
    </w:rPr>
  </w:style>
  <w:style w:type="character" w:styleId="af7">
    <w:name w:val="page number"/>
    <w:basedOn w:val="a2"/>
    <w:uiPriority w:val="99"/>
    <w:semiHidden/>
    <w:unhideWhenUsed/>
    <w:rsid w:val="00263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5012">
      <w:bodyDiv w:val="1"/>
      <w:marLeft w:val="0"/>
      <w:marRight w:val="0"/>
      <w:marTop w:val="0"/>
      <w:marBottom w:val="0"/>
      <w:divBdr>
        <w:top w:val="none" w:sz="0" w:space="0" w:color="auto"/>
        <w:left w:val="none" w:sz="0" w:space="0" w:color="auto"/>
        <w:bottom w:val="none" w:sz="0" w:space="0" w:color="auto"/>
        <w:right w:val="none" w:sz="0" w:space="0" w:color="auto"/>
      </w:divBdr>
      <w:divsChild>
        <w:div w:id="899176741">
          <w:marLeft w:val="0"/>
          <w:marRight w:val="0"/>
          <w:marTop w:val="0"/>
          <w:marBottom w:val="0"/>
          <w:divBdr>
            <w:top w:val="none" w:sz="0" w:space="0" w:color="auto"/>
            <w:left w:val="none" w:sz="0" w:space="0" w:color="auto"/>
            <w:bottom w:val="none" w:sz="0" w:space="0" w:color="auto"/>
            <w:right w:val="none" w:sz="0" w:space="0" w:color="auto"/>
          </w:divBdr>
          <w:divsChild>
            <w:div w:id="895311159">
              <w:marLeft w:val="0"/>
              <w:marRight w:val="0"/>
              <w:marTop w:val="0"/>
              <w:marBottom w:val="0"/>
              <w:divBdr>
                <w:top w:val="none" w:sz="0" w:space="0" w:color="auto"/>
                <w:left w:val="none" w:sz="0" w:space="0" w:color="auto"/>
                <w:bottom w:val="none" w:sz="0" w:space="0" w:color="auto"/>
                <w:right w:val="none" w:sz="0" w:space="0" w:color="auto"/>
              </w:divBdr>
              <w:divsChild>
                <w:div w:id="53896784">
                  <w:marLeft w:val="0"/>
                  <w:marRight w:val="0"/>
                  <w:marTop w:val="0"/>
                  <w:marBottom w:val="0"/>
                  <w:divBdr>
                    <w:top w:val="none" w:sz="0" w:space="0" w:color="auto"/>
                    <w:left w:val="none" w:sz="0" w:space="0" w:color="auto"/>
                    <w:bottom w:val="none" w:sz="0" w:space="0" w:color="auto"/>
                    <w:right w:val="none" w:sz="0" w:space="0" w:color="auto"/>
                  </w:divBdr>
                  <w:divsChild>
                    <w:div w:id="10311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69511">
      <w:bodyDiv w:val="1"/>
      <w:marLeft w:val="0"/>
      <w:marRight w:val="0"/>
      <w:marTop w:val="0"/>
      <w:marBottom w:val="0"/>
      <w:divBdr>
        <w:top w:val="none" w:sz="0" w:space="0" w:color="auto"/>
        <w:left w:val="none" w:sz="0" w:space="0" w:color="auto"/>
        <w:bottom w:val="none" w:sz="0" w:space="0" w:color="auto"/>
        <w:right w:val="none" w:sz="0" w:space="0" w:color="auto"/>
      </w:divBdr>
    </w:div>
    <w:div w:id="159467927">
      <w:bodyDiv w:val="1"/>
      <w:marLeft w:val="0"/>
      <w:marRight w:val="0"/>
      <w:marTop w:val="0"/>
      <w:marBottom w:val="0"/>
      <w:divBdr>
        <w:top w:val="none" w:sz="0" w:space="0" w:color="auto"/>
        <w:left w:val="none" w:sz="0" w:space="0" w:color="auto"/>
        <w:bottom w:val="none" w:sz="0" w:space="0" w:color="auto"/>
        <w:right w:val="none" w:sz="0" w:space="0" w:color="auto"/>
      </w:divBdr>
    </w:div>
    <w:div w:id="194539967">
      <w:bodyDiv w:val="1"/>
      <w:marLeft w:val="0"/>
      <w:marRight w:val="0"/>
      <w:marTop w:val="0"/>
      <w:marBottom w:val="0"/>
      <w:divBdr>
        <w:top w:val="none" w:sz="0" w:space="0" w:color="auto"/>
        <w:left w:val="none" w:sz="0" w:space="0" w:color="auto"/>
        <w:bottom w:val="none" w:sz="0" w:space="0" w:color="auto"/>
        <w:right w:val="none" w:sz="0" w:space="0" w:color="auto"/>
      </w:divBdr>
    </w:div>
    <w:div w:id="390079831">
      <w:bodyDiv w:val="1"/>
      <w:marLeft w:val="0"/>
      <w:marRight w:val="0"/>
      <w:marTop w:val="0"/>
      <w:marBottom w:val="0"/>
      <w:divBdr>
        <w:top w:val="none" w:sz="0" w:space="0" w:color="auto"/>
        <w:left w:val="none" w:sz="0" w:space="0" w:color="auto"/>
        <w:bottom w:val="none" w:sz="0" w:space="0" w:color="auto"/>
        <w:right w:val="none" w:sz="0" w:space="0" w:color="auto"/>
      </w:divBdr>
    </w:div>
    <w:div w:id="408969706">
      <w:bodyDiv w:val="1"/>
      <w:marLeft w:val="0"/>
      <w:marRight w:val="0"/>
      <w:marTop w:val="0"/>
      <w:marBottom w:val="0"/>
      <w:divBdr>
        <w:top w:val="none" w:sz="0" w:space="0" w:color="auto"/>
        <w:left w:val="none" w:sz="0" w:space="0" w:color="auto"/>
        <w:bottom w:val="none" w:sz="0" w:space="0" w:color="auto"/>
        <w:right w:val="none" w:sz="0" w:space="0" w:color="auto"/>
      </w:divBdr>
    </w:div>
    <w:div w:id="515920784">
      <w:bodyDiv w:val="1"/>
      <w:marLeft w:val="0"/>
      <w:marRight w:val="0"/>
      <w:marTop w:val="0"/>
      <w:marBottom w:val="0"/>
      <w:divBdr>
        <w:top w:val="none" w:sz="0" w:space="0" w:color="auto"/>
        <w:left w:val="none" w:sz="0" w:space="0" w:color="auto"/>
        <w:bottom w:val="none" w:sz="0" w:space="0" w:color="auto"/>
        <w:right w:val="none" w:sz="0" w:space="0" w:color="auto"/>
      </w:divBdr>
      <w:divsChild>
        <w:div w:id="1880583787">
          <w:marLeft w:val="0"/>
          <w:marRight w:val="0"/>
          <w:marTop w:val="0"/>
          <w:marBottom w:val="0"/>
          <w:divBdr>
            <w:top w:val="none" w:sz="0" w:space="0" w:color="auto"/>
            <w:left w:val="none" w:sz="0" w:space="0" w:color="auto"/>
            <w:bottom w:val="none" w:sz="0" w:space="0" w:color="auto"/>
            <w:right w:val="none" w:sz="0" w:space="0" w:color="auto"/>
          </w:divBdr>
          <w:divsChild>
            <w:div w:id="369458441">
              <w:marLeft w:val="0"/>
              <w:marRight w:val="0"/>
              <w:marTop w:val="0"/>
              <w:marBottom w:val="0"/>
              <w:divBdr>
                <w:top w:val="none" w:sz="0" w:space="0" w:color="auto"/>
                <w:left w:val="none" w:sz="0" w:space="0" w:color="auto"/>
                <w:bottom w:val="none" w:sz="0" w:space="0" w:color="auto"/>
                <w:right w:val="none" w:sz="0" w:space="0" w:color="auto"/>
              </w:divBdr>
              <w:divsChild>
                <w:div w:id="748499422">
                  <w:marLeft w:val="0"/>
                  <w:marRight w:val="0"/>
                  <w:marTop w:val="0"/>
                  <w:marBottom w:val="0"/>
                  <w:divBdr>
                    <w:top w:val="none" w:sz="0" w:space="0" w:color="auto"/>
                    <w:left w:val="none" w:sz="0" w:space="0" w:color="auto"/>
                    <w:bottom w:val="none" w:sz="0" w:space="0" w:color="auto"/>
                    <w:right w:val="none" w:sz="0" w:space="0" w:color="auto"/>
                  </w:divBdr>
                  <w:divsChild>
                    <w:div w:id="135819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01905">
      <w:bodyDiv w:val="1"/>
      <w:marLeft w:val="0"/>
      <w:marRight w:val="0"/>
      <w:marTop w:val="0"/>
      <w:marBottom w:val="0"/>
      <w:divBdr>
        <w:top w:val="none" w:sz="0" w:space="0" w:color="auto"/>
        <w:left w:val="none" w:sz="0" w:space="0" w:color="auto"/>
        <w:bottom w:val="none" w:sz="0" w:space="0" w:color="auto"/>
        <w:right w:val="none" w:sz="0" w:space="0" w:color="auto"/>
      </w:divBdr>
      <w:divsChild>
        <w:div w:id="1531339303">
          <w:marLeft w:val="0"/>
          <w:marRight w:val="0"/>
          <w:marTop w:val="0"/>
          <w:marBottom w:val="0"/>
          <w:divBdr>
            <w:top w:val="none" w:sz="0" w:space="0" w:color="auto"/>
            <w:left w:val="none" w:sz="0" w:space="0" w:color="auto"/>
            <w:bottom w:val="none" w:sz="0" w:space="0" w:color="auto"/>
            <w:right w:val="none" w:sz="0" w:space="0" w:color="auto"/>
          </w:divBdr>
          <w:divsChild>
            <w:div w:id="1267881368">
              <w:marLeft w:val="0"/>
              <w:marRight w:val="0"/>
              <w:marTop w:val="0"/>
              <w:marBottom w:val="0"/>
              <w:divBdr>
                <w:top w:val="none" w:sz="0" w:space="0" w:color="auto"/>
                <w:left w:val="none" w:sz="0" w:space="0" w:color="auto"/>
                <w:bottom w:val="none" w:sz="0" w:space="0" w:color="auto"/>
                <w:right w:val="none" w:sz="0" w:space="0" w:color="auto"/>
              </w:divBdr>
              <w:divsChild>
                <w:div w:id="444424034">
                  <w:marLeft w:val="0"/>
                  <w:marRight w:val="0"/>
                  <w:marTop w:val="0"/>
                  <w:marBottom w:val="0"/>
                  <w:divBdr>
                    <w:top w:val="none" w:sz="0" w:space="0" w:color="auto"/>
                    <w:left w:val="none" w:sz="0" w:space="0" w:color="auto"/>
                    <w:bottom w:val="none" w:sz="0" w:space="0" w:color="auto"/>
                    <w:right w:val="none" w:sz="0" w:space="0" w:color="auto"/>
                  </w:divBdr>
                  <w:divsChild>
                    <w:div w:id="20057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49894">
      <w:bodyDiv w:val="1"/>
      <w:marLeft w:val="0"/>
      <w:marRight w:val="0"/>
      <w:marTop w:val="0"/>
      <w:marBottom w:val="0"/>
      <w:divBdr>
        <w:top w:val="none" w:sz="0" w:space="0" w:color="auto"/>
        <w:left w:val="none" w:sz="0" w:space="0" w:color="auto"/>
        <w:bottom w:val="none" w:sz="0" w:space="0" w:color="auto"/>
        <w:right w:val="none" w:sz="0" w:space="0" w:color="auto"/>
      </w:divBdr>
      <w:divsChild>
        <w:div w:id="1974434769">
          <w:marLeft w:val="0"/>
          <w:marRight w:val="0"/>
          <w:marTop w:val="0"/>
          <w:marBottom w:val="0"/>
          <w:divBdr>
            <w:top w:val="none" w:sz="0" w:space="0" w:color="auto"/>
            <w:left w:val="none" w:sz="0" w:space="0" w:color="auto"/>
            <w:bottom w:val="none" w:sz="0" w:space="0" w:color="auto"/>
            <w:right w:val="none" w:sz="0" w:space="0" w:color="auto"/>
          </w:divBdr>
          <w:divsChild>
            <w:div w:id="1306473699">
              <w:marLeft w:val="0"/>
              <w:marRight w:val="0"/>
              <w:marTop w:val="0"/>
              <w:marBottom w:val="0"/>
              <w:divBdr>
                <w:top w:val="none" w:sz="0" w:space="0" w:color="auto"/>
                <w:left w:val="none" w:sz="0" w:space="0" w:color="auto"/>
                <w:bottom w:val="none" w:sz="0" w:space="0" w:color="auto"/>
                <w:right w:val="none" w:sz="0" w:space="0" w:color="auto"/>
              </w:divBdr>
              <w:divsChild>
                <w:div w:id="377707058">
                  <w:marLeft w:val="0"/>
                  <w:marRight w:val="0"/>
                  <w:marTop w:val="0"/>
                  <w:marBottom w:val="0"/>
                  <w:divBdr>
                    <w:top w:val="none" w:sz="0" w:space="0" w:color="auto"/>
                    <w:left w:val="none" w:sz="0" w:space="0" w:color="auto"/>
                    <w:bottom w:val="none" w:sz="0" w:space="0" w:color="auto"/>
                    <w:right w:val="none" w:sz="0" w:space="0" w:color="auto"/>
                  </w:divBdr>
                  <w:divsChild>
                    <w:div w:id="10793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6177">
      <w:bodyDiv w:val="1"/>
      <w:marLeft w:val="0"/>
      <w:marRight w:val="0"/>
      <w:marTop w:val="0"/>
      <w:marBottom w:val="0"/>
      <w:divBdr>
        <w:top w:val="none" w:sz="0" w:space="0" w:color="auto"/>
        <w:left w:val="none" w:sz="0" w:space="0" w:color="auto"/>
        <w:bottom w:val="none" w:sz="0" w:space="0" w:color="auto"/>
        <w:right w:val="none" w:sz="0" w:space="0" w:color="auto"/>
      </w:divBdr>
    </w:div>
    <w:div w:id="845484011">
      <w:bodyDiv w:val="1"/>
      <w:marLeft w:val="0"/>
      <w:marRight w:val="0"/>
      <w:marTop w:val="0"/>
      <w:marBottom w:val="0"/>
      <w:divBdr>
        <w:top w:val="none" w:sz="0" w:space="0" w:color="auto"/>
        <w:left w:val="none" w:sz="0" w:space="0" w:color="auto"/>
        <w:bottom w:val="none" w:sz="0" w:space="0" w:color="auto"/>
        <w:right w:val="none" w:sz="0" w:space="0" w:color="auto"/>
      </w:divBdr>
    </w:div>
    <w:div w:id="873077083">
      <w:bodyDiv w:val="1"/>
      <w:marLeft w:val="0"/>
      <w:marRight w:val="0"/>
      <w:marTop w:val="0"/>
      <w:marBottom w:val="0"/>
      <w:divBdr>
        <w:top w:val="none" w:sz="0" w:space="0" w:color="auto"/>
        <w:left w:val="none" w:sz="0" w:space="0" w:color="auto"/>
        <w:bottom w:val="none" w:sz="0" w:space="0" w:color="auto"/>
        <w:right w:val="none" w:sz="0" w:space="0" w:color="auto"/>
      </w:divBdr>
      <w:divsChild>
        <w:div w:id="1314020937">
          <w:marLeft w:val="0"/>
          <w:marRight w:val="0"/>
          <w:marTop w:val="0"/>
          <w:marBottom w:val="0"/>
          <w:divBdr>
            <w:top w:val="none" w:sz="0" w:space="0" w:color="auto"/>
            <w:left w:val="none" w:sz="0" w:space="0" w:color="auto"/>
            <w:bottom w:val="none" w:sz="0" w:space="0" w:color="auto"/>
            <w:right w:val="none" w:sz="0" w:space="0" w:color="auto"/>
          </w:divBdr>
          <w:divsChild>
            <w:div w:id="575480790">
              <w:marLeft w:val="0"/>
              <w:marRight w:val="0"/>
              <w:marTop w:val="0"/>
              <w:marBottom w:val="0"/>
              <w:divBdr>
                <w:top w:val="none" w:sz="0" w:space="0" w:color="auto"/>
                <w:left w:val="none" w:sz="0" w:space="0" w:color="auto"/>
                <w:bottom w:val="none" w:sz="0" w:space="0" w:color="auto"/>
                <w:right w:val="none" w:sz="0" w:space="0" w:color="auto"/>
              </w:divBdr>
              <w:divsChild>
                <w:div w:id="1244874604">
                  <w:marLeft w:val="0"/>
                  <w:marRight w:val="0"/>
                  <w:marTop w:val="0"/>
                  <w:marBottom w:val="0"/>
                  <w:divBdr>
                    <w:top w:val="none" w:sz="0" w:space="0" w:color="auto"/>
                    <w:left w:val="none" w:sz="0" w:space="0" w:color="auto"/>
                    <w:bottom w:val="none" w:sz="0" w:space="0" w:color="auto"/>
                    <w:right w:val="none" w:sz="0" w:space="0" w:color="auto"/>
                  </w:divBdr>
                  <w:divsChild>
                    <w:div w:id="12883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17243">
      <w:bodyDiv w:val="1"/>
      <w:marLeft w:val="0"/>
      <w:marRight w:val="0"/>
      <w:marTop w:val="0"/>
      <w:marBottom w:val="0"/>
      <w:divBdr>
        <w:top w:val="none" w:sz="0" w:space="0" w:color="auto"/>
        <w:left w:val="none" w:sz="0" w:space="0" w:color="auto"/>
        <w:bottom w:val="none" w:sz="0" w:space="0" w:color="auto"/>
        <w:right w:val="none" w:sz="0" w:space="0" w:color="auto"/>
      </w:divBdr>
    </w:div>
    <w:div w:id="1137600733">
      <w:bodyDiv w:val="1"/>
      <w:marLeft w:val="0"/>
      <w:marRight w:val="0"/>
      <w:marTop w:val="0"/>
      <w:marBottom w:val="0"/>
      <w:divBdr>
        <w:top w:val="none" w:sz="0" w:space="0" w:color="auto"/>
        <w:left w:val="none" w:sz="0" w:space="0" w:color="auto"/>
        <w:bottom w:val="none" w:sz="0" w:space="0" w:color="auto"/>
        <w:right w:val="none" w:sz="0" w:space="0" w:color="auto"/>
      </w:divBdr>
    </w:div>
    <w:div w:id="1141532825">
      <w:bodyDiv w:val="1"/>
      <w:marLeft w:val="0"/>
      <w:marRight w:val="0"/>
      <w:marTop w:val="0"/>
      <w:marBottom w:val="0"/>
      <w:divBdr>
        <w:top w:val="none" w:sz="0" w:space="0" w:color="auto"/>
        <w:left w:val="none" w:sz="0" w:space="0" w:color="auto"/>
        <w:bottom w:val="none" w:sz="0" w:space="0" w:color="auto"/>
        <w:right w:val="none" w:sz="0" w:space="0" w:color="auto"/>
      </w:divBdr>
      <w:divsChild>
        <w:div w:id="1792743647">
          <w:marLeft w:val="0"/>
          <w:marRight w:val="0"/>
          <w:marTop w:val="0"/>
          <w:marBottom w:val="0"/>
          <w:divBdr>
            <w:top w:val="none" w:sz="0" w:space="0" w:color="auto"/>
            <w:left w:val="none" w:sz="0" w:space="0" w:color="auto"/>
            <w:bottom w:val="none" w:sz="0" w:space="0" w:color="auto"/>
            <w:right w:val="none" w:sz="0" w:space="0" w:color="auto"/>
          </w:divBdr>
          <w:divsChild>
            <w:div w:id="777215949">
              <w:marLeft w:val="0"/>
              <w:marRight w:val="0"/>
              <w:marTop w:val="0"/>
              <w:marBottom w:val="0"/>
              <w:divBdr>
                <w:top w:val="none" w:sz="0" w:space="0" w:color="auto"/>
                <w:left w:val="none" w:sz="0" w:space="0" w:color="auto"/>
                <w:bottom w:val="none" w:sz="0" w:space="0" w:color="auto"/>
                <w:right w:val="none" w:sz="0" w:space="0" w:color="auto"/>
              </w:divBdr>
              <w:divsChild>
                <w:div w:id="2117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8140">
      <w:bodyDiv w:val="1"/>
      <w:marLeft w:val="0"/>
      <w:marRight w:val="0"/>
      <w:marTop w:val="0"/>
      <w:marBottom w:val="0"/>
      <w:divBdr>
        <w:top w:val="none" w:sz="0" w:space="0" w:color="auto"/>
        <w:left w:val="none" w:sz="0" w:space="0" w:color="auto"/>
        <w:bottom w:val="none" w:sz="0" w:space="0" w:color="auto"/>
        <w:right w:val="none" w:sz="0" w:space="0" w:color="auto"/>
      </w:divBdr>
      <w:divsChild>
        <w:div w:id="1109928948">
          <w:marLeft w:val="0"/>
          <w:marRight w:val="0"/>
          <w:marTop w:val="0"/>
          <w:marBottom w:val="0"/>
          <w:divBdr>
            <w:top w:val="none" w:sz="0" w:space="0" w:color="auto"/>
            <w:left w:val="none" w:sz="0" w:space="0" w:color="auto"/>
            <w:bottom w:val="none" w:sz="0" w:space="0" w:color="auto"/>
            <w:right w:val="none" w:sz="0" w:space="0" w:color="auto"/>
          </w:divBdr>
          <w:divsChild>
            <w:div w:id="1305818828">
              <w:marLeft w:val="0"/>
              <w:marRight w:val="0"/>
              <w:marTop w:val="0"/>
              <w:marBottom w:val="0"/>
              <w:divBdr>
                <w:top w:val="none" w:sz="0" w:space="0" w:color="auto"/>
                <w:left w:val="none" w:sz="0" w:space="0" w:color="auto"/>
                <w:bottom w:val="none" w:sz="0" w:space="0" w:color="auto"/>
                <w:right w:val="none" w:sz="0" w:space="0" w:color="auto"/>
              </w:divBdr>
              <w:divsChild>
                <w:div w:id="1427188611">
                  <w:marLeft w:val="0"/>
                  <w:marRight w:val="0"/>
                  <w:marTop w:val="0"/>
                  <w:marBottom w:val="0"/>
                  <w:divBdr>
                    <w:top w:val="none" w:sz="0" w:space="0" w:color="auto"/>
                    <w:left w:val="none" w:sz="0" w:space="0" w:color="auto"/>
                    <w:bottom w:val="none" w:sz="0" w:space="0" w:color="auto"/>
                    <w:right w:val="none" w:sz="0" w:space="0" w:color="auto"/>
                  </w:divBdr>
                  <w:divsChild>
                    <w:div w:id="20262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81432">
      <w:bodyDiv w:val="1"/>
      <w:marLeft w:val="0"/>
      <w:marRight w:val="0"/>
      <w:marTop w:val="0"/>
      <w:marBottom w:val="0"/>
      <w:divBdr>
        <w:top w:val="none" w:sz="0" w:space="0" w:color="auto"/>
        <w:left w:val="none" w:sz="0" w:space="0" w:color="auto"/>
        <w:bottom w:val="none" w:sz="0" w:space="0" w:color="auto"/>
        <w:right w:val="none" w:sz="0" w:space="0" w:color="auto"/>
      </w:divBdr>
      <w:divsChild>
        <w:div w:id="596596130">
          <w:marLeft w:val="0"/>
          <w:marRight w:val="0"/>
          <w:marTop w:val="0"/>
          <w:marBottom w:val="0"/>
          <w:divBdr>
            <w:top w:val="none" w:sz="0" w:space="0" w:color="auto"/>
            <w:left w:val="none" w:sz="0" w:space="0" w:color="auto"/>
            <w:bottom w:val="none" w:sz="0" w:space="0" w:color="auto"/>
            <w:right w:val="none" w:sz="0" w:space="0" w:color="auto"/>
          </w:divBdr>
          <w:divsChild>
            <w:div w:id="330180675">
              <w:marLeft w:val="0"/>
              <w:marRight w:val="0"/>
              <w:marTop w:val="0"/>
              <w:marBottom w:val="0"/>
              <w:divBdr>
                <w:top w:val="none" w:sz="0" w:space="0" w:color="auto"/>
                <w:left w:val="none" w:sz="0" w:space="0" w:color="auto"/>
                <w:bottom w:val="none" w:sz="0" w:space="0" w:color="auto"/>
                <w:right w:val="none" w:sz="0" w:space="0" w:color="auto"/>
              </w:divBdr>
              <w:divsChild>
                <w:div w:id="161551018">
                  <w:marLeft w:val="0"/>
                  <w:marRight w:val="0"/>
                  <w:marTop w:val="0"/>
                  <w:marBottom w:val="0"/>
                  <w:divBdr>
                    <w:top w:val="none" w:sz="0" w:space="0" w:color="auto"/>
                    <w:left w:val="none" w:sz="0" w:space="0" w:color="auto"/>
                    <w:bottom w:val="none" w:sz="0" w:space="0" w:color="auto"/>
                    <w:right w:val="none" w:sz="0" w:space="0" w:color="auto"/>
                  </w:divBdr>
                  <w:divsChild>
                    <w:div w:id="5634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165563">
      <w:bodyDiv w:val="1"/>
      <w:marLeft w:val="0"/>
      <w:marRight w:val="0"/>
      <w:marTop w:val="0"/>
      <w:marBottom w:val="0"/>
      <w:divBdr>
        <w:top w:val="none" w:sz="0" w:space="0" w:color="auto"/>
        <w:left w:val="none" w:sz="0" w:space="0" w:color="auto"/>
        <w:bottom w:val="none" w:sz="0" w:space="0" w:color="auto"/>
        <w:right w:val="none" w:sz="0" w:space="0" w:color="auto"/>
      </w:divBdr>
      <w:divsChild>
        <w:div w:id="468742141">
          <w:marLeft w:val="0"/>
          <w:marRight w:val="0"/>
          <w:marTop w:val="0"/>
          <w:marBottom w:val="0"/>
          <w:divBdr>
            <w:top w:val="none" w:sz="0" w:space="0" w:color="auto"/>
            <w:left w:val="none" w:sz="0" w:space="0" w:color="auto"/>
            <w:bottom w:val="none" w:sz="0" w:space="0" w:color="auto"/>
            <w:right w:val="none" w:sz="0" w:space="0" w:color="auto"/>
          </w:divBdr>
          <w:divsChild>
            <w:div w:id="209657295">
              <w:marLeft w:val="0"/>
              <w:marRight w:val="0"/>
              <w:marTop w:val="0"/>
              <w:marBottom w:val="0"/>
              <w:divBdr>
                <w:top w:val="none" w:sz="0" w:space="0" w:color="auto"/>
                <w:left w:val="none" w:sz="0" w:space="0" w:color="auto"/>
                <w:bottom w:val="none" w:sz="0" w:space="0" w:color="auto"/>
                <w:right w:val="none" w:sz="0" w:space="0" w:color="auto"/>
              </w:divBdr>
              <w:divsChild>
                <w:div w:id="1999075213">
                  <w:marLeft w:val="0"/>
                  <w:marRight w:val="0"/>
                  <w:marTop w:val="0"/>
                  <w:marBottom w:val="0"/>
                  <w:divBdr>
                    <w:top w:val="none" w:sz="0" w:space="0" w:color="auto"/>
                    <w:left w:val="none" w:sz="0" w:space="0" w:color="auto"/>
                    <w:bottom w:val="none" w:sz="0" w:space="0" w:color="auto"/>
                    <w:right w:val="none" w:sz="0" w:space="0" w:color="auto"/>
                  </w:divBdr>
                  <w:divsChild>
                    <w:div w:id="12599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34501">
      <w:bodyDiv w:val="1"/>
      <w:marLeft w:val="0"/>
      <w:marRight w:val="0"/>
      <w:marTop w:val="0"/>
      <w:marBottom w:val="0"/>
      <w:divBdr>
        <w:top w:val="none" w:sz="0" w:space="0" w:color="auto"/>
        <w:left w:val="none" w:sz="0" w:space="0" w:color="auto"/>
        <w:bottom w:val="none" w:sz="0" w:space="0" w:color="auto"/>
        <w:right w:val="none" w:sz="0" w:space="0" w:color="auto"/>
      </w:divBdr>
      <w:divsChild>
        <w:div w:id="1582369652">
          <w:marLeft w:val="0"/>
          <w:marRight w:val="0"/>
          <w:marTop w:val="0"/>
          <w:marBottom w:val="0"/>
          <w:divBdr>
            <w:top w:val="none" w:sz="0" w:space="0" w:color="auto"/>
            <w:left w:val="none" w:sz="0" w:space="0" w:color="auto"/>
            <w:bottom w:val="none" w:sz="0" w:space="0" w:color="auto"/>
            <w:right w:val="none" w:sz="0" w:space="0" w:color="auto"/>
          </w:divBdr>
          <w:divsChild>
            <w:div w:id="369571940">
              <w:marLeft w:val="0"/>
              <w:marRight w:val="0"/>
              <w:marTop w:val="0"/>
              <w:marBottom w:val="0"/>
              <w:divBdr>
                <w:top w:val="none" w:sz="0" w:space="0" w:color="auto"/>
                <w:left w:val="none" w:sz="0" w:space="0" w:color="auto"/>
                <w:bottom w:val="none" w:sz="0" w:space="0" w:color="auto"/>
                <w:right w:val="none" w:sz="0" w:space="0" w:color="auto"/>
              </w:divBdr>
              <w:divsChild>
                <w:div w:id="237445463">
                  <w:marLeft w:val="0"/>
                  <w:marRight w:val="0"/>
                  <w:marTop w:val="0"/>
                  <w:marBottom w:val="0"/>
                  <w:divBdr>
                    <w:top w:val="none" w:sz="0" w:space="0" w:color="auto"/>
                    <w:left w:val="none" w:sz="0" w:space="0" w:color="auto"/>
                    <w:bottom w:val="none" w:sz="0" w:space="0" w:color="auto"/>
                    <w:right w:val="none" w:sz="0" w:space="0" w:color="auto"/>
                  </w:divBdr>
                  <w:divsChild>
                    <w:div w:id="14655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545141">
      <w:bodyDiv w:val="1"/>
      <w:marLeft w:val="0"/>
      <w:marRight w:val="0"/>
      <w:marTop w:val="0"/>
      <w:marBottom w:val="0"/>
      <w:divBdr>
        <w:top w:val="none" w:sz="0" w:space="0" w:color="auto"/>
        <w:left w:val="none" w:sz="0" w:space="0" w:color="auto"/>
        <w:bottom w:val="none" w:sz="0" w:space="0" w:color="auto"/>
        <w:right w:val="none" w:sz="0" w:space="0" w:color="auto"/>
      </w:divBdr>
      <w:divsChild>
        <w:div w:id="2091847073">
          <w:marLeft w:val="0"/>
          <w:marRight w:val="0"/>
          <w:marTop w:val="0"/>
          <w:marBottom w:val="0"/>
          <w:divBdr>
            <w:top w:val="none" w:sz="0" w:space="0" w:color="auto"/>
            <w:left w:val="none" w:sz="0" w:space="0" w:color="auto"/>
            <w:bottom w:val="none" w:sz="0" w:space="0" w:color="auto"/>
            <w:right w:val="none" w:sz="0" w:space="0" w:color="auto"/>
          </w:divBdr>
          <w:divsChild>
            <w:div w:id="141776094">
              <w:marLeft w:val="0"/>
              <w:marRight w:val="0"/>
              <w:marTop w:val="0"/>
              <w:marBottom w:val="0"/>
              <w:divBdr>
                <w:top w:val="none" w:sz="0" w:space="0" w:color="auto"/>
                <w:left w:val="none" w:sz="0" w:space="0" w:color="auto"/>
                <w:bottom w:val="none" w:sz="0" w:space="0" w:color="auto"/>
                <w:right w:val="none" w:sz="0" w:space="0" w:color="auto"/>
              </w:divBdr>
              <w:divsChild>
                <w:div w:id="1154448122">
                  <w:marLeft w:val="0"/>
                  <w:marRight w:val="0"/>
                  <w:marTop w:val="0"/>
                  <w:marBottom w:val="0"/>
                  <w:divBdr>
                    <w:top w:val="none" w:sz="0" w:space="0" w:color="auto"/>
                    <w:left w:val="none" w:sz="0" w:space="0" w:color="auto"/>
                    <w:bottom w:val="none" w:sz="0" w:space="0" w:color="auto"/>
                    <w:right w:val="none" w:sz="0" w:space="0" w:color="auto"/>
                  </w:divBdr>
                  <w:divsChild>
                    <w:div w:id="61787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145807">
      <w:bodyDiv w:val="1"/>
      <w:marLeft w:val="0"/>
      <w:marRight w:val="0"/>
      <w:marTop w:val="0"/>
      <w:marBottom w:val="0"/>
      <w:divBdr>
        <w:top w:val="none" w:sz="0" w:space="0" w:color="auto"/>
        <w:left w:val="none" w:sz="0" w:space="0" w:color="auto"/>
        <w:bottom w:val="none" w:sz="0" w:space="0" w:color="auto"/>
        <w:right w:val="none" w:sz="0" w:space="0" w:color="auto"/>
      </w:divBdr>
      <w:divsChild>
        <w:div w:id="736709119">
          <w:marLeft w:val="0"/>
          <w:marRight w:val="0"/>
          <w:marTop w:val="0"/>
          <w:marBottom w:val="0"/>
          <w:divBdr>
            <w:top w:val="none" w:sz="0" w:space="0" w:color="auto"/>
            <w:left w:val="none" w:sz="0" w:space="0" w:color="auto"/>
            <w:bottom w:val="none" w:sz="0" w:space="0" w:color="auto"/>
            <w:right w:val="none" w:sz="0" w:space="0" w:color="auto"/>
          </w:divBdr>
          <w:divsChild>
            <w:div w:id="1338462381">
              <w:marLeft w:val="0"/>
              <w:marRight w:val="0"/>
              <w:marTop w:val="0"/>
              <w:marBottom w:val="0"/>
              <w:divBdr>
                <w:top w:val="none" w:sz="0" w:space="0" w:color="auto"/>
                <w:left w:val="none" w:sz="0" w:space="0" w:color="auto"/>
                <w:bottom w:val="none" w:sz="0" w:space="0" w:color="auto"/>
                <w:right w:val="none" w:sz="0" w:space="0" w:color="auto"/>
              </w:divBdr>
              <w:divsChild>
                <w:div w:id="1071538121">
                  <w:marLeft w:val="0"/>
                  <w:marRight w:val="0"/>
                  <w:marTop w:val="0"/>
                  <w:marBottom w:val="0"/>
                  <w:divBdr>
                    <w:top w:val="none" w:sz="0" w:space="0" w:color="auto"/>
                    <w:left w:val="none" w:sz="0" w:space="0" w:color="auto"/>
                    <w:bottom w:val="none" w:sz="0" w:space="0" w:color="auto"/>
                    <w:right w:val="none" w:sz="0" w:space="0" w:color="auto"/>
                  </w:divBdr>
                  <w:divsChild>
                    <w:div w:id="9533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133814">
      <w:bodyDiv w:val="1"/>
      <w:marLeft w:val="0"/>
      <w:marRight w:val="0"/>
      <w:marTop w:val="0"/>
      <w:marBottom w:val="0"/>
      <w:divBdr>
        <w:top w:val="none" w:sz="0" w:space="0" w:color="auto"/>
        <w:left w:val="none" w:sz="0" w:space="0" w:color="auto"/>
        <w:bottom w:val="none" w:sz="0" w:space="0" w:color="auto"/>
        <w:right w:val="none" w:sz="0" w:space="0" w:color="auto"/>
      </w:divBdr>
      <w:divsChild>
        <w:div w:id="1235626763">
          <w:marLeft w:val="0"/>
          <w:marRight w:val="0"/>
          <w:marTop w:val="0"/>
          <w:marBottom w:val="0"/>
          <w:divBdr>
            <w:top w:val="none" w:sz="0" w:space="0" w:color="auto"/>
            <w:left w:val="none" w:sz="0" w:space="0" w:color="auto"/>
            <w:bottom w:val="none" w:sz="0" w:space="0" w:color="auto"/>
            <w:right w:val="none" w:sz="0" w:space="0" w:color="auto"/>
          </w:divBdr>
          <w:divsChild>
            <w:div w:id="518467432">
              <w:marLeft w:val="0"/>
              <w:marRight w:val="0"/>
              <w:marTop w:val="0"/>
              <w:marBottom w:val="0"/>
              <w:divBdr>
                <w:top w:val="none" w:sz="0" w:space="0" w:color="auto"/>
                <w:left w:val="none" w:sz="0" w:space="0" w:color="auto"/>
                <w:bottom w:val="none" w:sz="0" w:space="0" w:color="auto"/>
                <w:right w:val="none" w:sz="0" w:space="0" w:color="auto"/>
              </w:divBdr>
              <w:divsChild>
                <w:div w:id="518276408">
                  <w:marLeft w:val="0"/>
                  <w:marRight w:val="0"/>
                  <w:marTop w:val="0"/>
                  <w:marBottom w:val="0"/>
                  <w:divBdr>
                    <w:top w:val="none" w:sz="0" w:space="0" w:color="auto"/>
                    <w:left w:val="none" w:sz="0" w:space="0" w:color="auto"/>
                    <w:bottom w:val="none" w:sz="0" w:space="0" w:color="auto"/>
                    <w:right w:val="none" w:sz="0" w:space="0" w:color="auto"/>
                  </w:divBdr>
                  <w:divsChild>
                    <w:div w:id="254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62376">
      <w:bodyDiv w:val="1"/>
      <w:marLeft w:val="0"/>
      <w:marRight w:val="0"/>
      <w:marTop w:val="0"/>
      <w:marBottom w:val="0"/>
      <w:divBdr>
        <w:top w:val="none" w:sz="0" w:space="0" w:color="auto"/>
        <w:left w:val="none" w:sz="0" w:space="0" w:color="auto"/>
        <w:bottom w:val="none" w:sz="0" w:space="0" w:color="auto"/>
        <w:right w:val="none" w:sz="0" w:space="0" w:color="auto"/>
      </w:divBdr>
    </w:div>
    <w:div w:id="1749617831">
      <w:bodyDiv w:val="1"/>
      <w:marLeft w:val="0"/>
      <w:marRight w:val="0"/>
      <w:marTop w:val="0"/>
      <w:marBottom w:val="0"/>
      <w:divBdr>
        <w:top w:val="none" w:sz="0" w:space="0" w:color="auto"/>
        <w:left w:val="none" w:sz="0" w:space="0" w:color="auto"/>
        <w:bottom w:val="none" w:sz="0" w:space="0" w:color="auto"/>
        <w:right w:val="none" w:sz="0" w:space="0" w:color="auto"/>
      </w:divBdr>
    </w:div>
    <w:div w:id="1755783776">
      <w:bodyDiv w:val="1"/>
      <w:marLeft w:val="0"/>
      <w:marRight w:val="0"/>
      <w:marTop w:val="0"/>
      <w:marBottom w:val="0"/>
      <w:divBdr>
        <w:top w:val="none" w:sz="0" w:space="0" w:color="auto"/>
        <w:left w:val="none" w:sz="0" w:space="0" w:color="auto"/>
        <w:bottom w:val="none" w:sz="0" w:space="0" w:color="auto"/>
        <w:right w:val="none" w:sz="0" w:space="0" w:color="auto"/>
      </w:divBdr>
    </w:div>
    <w:div w:id="1912235476">
      <w:bodyDiv w:val="1"/>
      <w:marLeft w:val="0"/>
      <w:marRight w:val="0"/>
      <w:marTop w:val="0"/>
      <w:marBottom w:val="0"/>
      <w:divBdr>
        <w:top w:val="none" w:sz="0" w:space="0" w:color="auto"/>
        <w:left w:val="none" w:sz="0" w:space="0" w:color="auto"/>
        <w:bottom w:val="none" w:sz="0" w:space="0" w:color="auto"/>
        <w:right w:val="none" w:sz="0" w:space="0" w:color="auto"/>
      </w:divBdr>
      <w:divsChild>
        <w:div w:id="2072538039">
          <w:marLeft w:val="0"/>
          <w:marRight w:val="0"/>
          <w:marTop w:val="0"/>
          <w:marBottom w:val="0"/>
          <w:divBdr>
            <w:top w:val="none" w:sz="0" w:space="0" w:color="auto"/>
            <w:left w:val="none" w:sz="0" w:space="0" w:color="auto"/>
            <w:bottom w:val="none" w:sz="0" w:space="0" w:color="auto"/>
            <w:right w:val="none" w:sz="0" w:space="0" w:color="auto"/>
          </w:divBdr>
          <w:divsChild>
            <w:div w:id="63184247">
              <w:marLeft w:val="0"/>
              <w:marRight w:val="0"/>
              <w:marTop w:val="0"/>
              <w:marBottom w:val="0"/>
              <w:divBdr>
                <w:top w:val="none" w:sz="0" w:space="0" w:color="auto"/>
                <w:left w:val="none" w:sz="0" w:space="0" w:color="auto"/>
                <w:bottom w:val="none" w:sz="0" w:space="0" w:color="auto"/>
                <w:right w:val="none" w:sz="0" w:space="0" w:color="auto"/>
              </w:divBdr>
              <w:divsChild>
                <w:div w:id="1363937958">
                  <w:marLeft w:val="0"/>
                  <w:marRight w:val="0"/>
                  <w:marTop w:val="0"/>
                  <w:marBottom w:val="0"/>
                  <w:divBdr>
                    <w:top w:val="none" w:sz="0" w:space="0" w:color="auto"/>
                    <w:left w:val="none" w:sz="0" w:space="0" w:color="auto"/>
                    <w:bottom w:val="none" w:sz="0" w:space="0" w:color="auto"/>
                    <w:right w:val="none" w:sz="0" w:space="0" w:color="auto"/>
                  </w:divBdr>
                  <w:divsChild>
                    <w:div w:id="7783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29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oj.go.jp/content/00139305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oj.go.jp/content/001396316.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hitecase.com/insight-alert/singapore-rescue-financings-introducing-roll-ups" TargetMode="External"/><Relationship Id="rId2" Type="http://schemas.openxmlformats.org/officeDocument/2006/relationships/hyperlink" Target="https://www.mlaw.gov.sg/files/NoteonDebtRestructuring.pdf" TargetMode="External"/><Relationship Id="rId1" Type="http://schemas.openxmlformats.org/officeDocument/2006/relationships/hyperlink" Target="https://www.lexology.com/commentary/insolvency-restructuring/singapore/oon-bazul-llp/dip-financing-the-singaporean-wa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CEC3C-66A7-2343-8AEC-23893AF5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11</Pages>
  <Words>2904</Words>
  <Characters>15368</Characters>
  <Application>Microsoft Office Word</Application>
  <DocSecurity>0</DocSecurity>
  <Lines>313</Lines>
  <Paragraphs>153</Paragraphs>
  <ScaleCrop>false</ScaleCrop>
  <HeadingPairs>
    <vt:vector size="2" baseType="variant">
      <vt:variant>
        <vt:lpstr>タイトル</vt:lpstr>
      </vt:variant>
      <vt:variant>
        <vt:i4>1</vt:i4>
      </vt:variant>
    </vt:vector>
  </HeadingPairs>
  <TitlesOfParts>
    <vt:vector size="1" baseType="lpstr">
      <vt:lpstr/>
    </vt:vector>
  </TitlesOfParts>
  <Company>AMT</Company>
  <LinksUpToDate>false</LinksUpToDate>
  <CharactersWithSpaces>18119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AMT</dc:creator>
  <cp:keywords/>
  <dc:description/>
  <cp:lastModifiedBy>藤田 将貴</cp:lastModifiedBy>
  <cp:revision>39</cp:revision>
  <dcterms:created xsi:type="dcterms:W3CDTF">2023-07-03T03:56:00Z</dcterms:created>
  <dcterms:modified xsi:type="dcterms:W3CDTF">2023-07-09T04:25:00Z</dcterms:modified>
</cp:coreProperties>
</file>