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5D47E2">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8C35C9" w:rsidRDefault="00263D03" w:rsidP="008C35C9">
      <w:pPr>
        <w:pStyle w:val="ListParagraph"/>
        <w:numPr>
          <w:ilvl w:val="0"/>
          <w:numId w:val="23"/>
        </w:numPr>
        <w:ind w:left="426"/>
        <w:jc w:val="both"/>
        <w:rPr>
          <w:rFonts w:ascii="Avenir Next" w:hAnsi="Avenir Next" w:cs="Arial"/>
          <w:sz w:val="22"/>
          <w:szCs w:val="22"/>
        </w:rPr>
      </w:pPr>
      <w:r w:rsidRPr="00710BAA">
        <w:rPr>
          <w:rFonts w:ascii="Avenir Next" w:hAnsi="Avenir Next" w:cs="Arial"/>
          <w:sz w:val="22"/>
          <w:szCs w:val="22"/>
          <w:highlight w:val="yellow"/>
        </w:rPr>
        <w:t xml:space="preserve">Agent of the company granting the charge </w:t>
      </w:r>
      <w:r w:rsidR="00D93DCB" w:rsidRPr="00710BAA">
        <w:rPr>
          <w:rFonts w:ascii="Avenir Next" w:hAnsi="Avenir Next" w:cs="Arial"/>
          <w:sz w:val="22"/>
          <w:szCs w:val="22"/>
          <w:highlight w:val="yellow"/>
        </w:rPr>
        <w:t>(</w:t>
      </w:r>
      <w:r w:rsidRPr="00710BAA">
        <w:rPr>
          <w:rFonts w:ascii="Avenir Next" w:hAnsi="Avenir Next" w:cs="Arial"/>
          <w:sz w:val="22"/>
          <w:szCs w:val="22"/>
          <w:highlight w:val="yellow"/>
        </w:rPr>
        <w:t>A</w:t>
      </w:r>
      <w:r w:rsidR="00D93DCB" w:rsidRPr="00710BAA">
        <w:rPr>
          <w:rFonts w:ascii="Avenir Next" w:hAnsi="Avenir Next" w:cs="Arial"/>
          <w:sz w:val="22"/>
          <w:szCs w:val="22"/>
          <w:highlight w:val="yellow"/>
        </w:rPr>
        <w:t>, in this instance)</w:t>
      </w:r>
      <w:r w:rsidRPr="00710BAA">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8C35C9" w:rsidRDefault="00BF7606" w:rsidP="008C35C9">
      <w:pPr>
        <w:pStyle w:val="ListParagraph"/>
        <w:numPr>
          <w:ilvl w:val="0"/>
          <w:numId w:val="24"/>
        </w:numPr>
        <w:ind w:left="426"/>
        <w:jc w:val="both"/>
        <w:rPr>
          <w:rFonts w:ascii="Avenir Next" w:hAnsi="Avenir Next" w:cs="Arial"/>
          <w:sz w:val="22"/>
          <w:szCs w:val="22"/>
        </w:rPr>
      </w:pPr>
      <w:r w:rsidRPr="00710BAA">
        <w:rPr>
          <w:rFonts w:ascii="Avenir Next" w:hAnsi="Avenir Next" w:cs="Arial"/>
          <w:sz w:val="22"/>
          <w:szCs w:val="22"/>
          <w:highlight w:val="yellow"/>
        </w:rPr>
        <w:t>There must be a reasonable possibility that the winding</w:t>
      </w:r>
      <w:r w:rsidR="00A431DB" w:rsidRPr="00710BAA">
        <w:rPr>
          <w:rFonts w:ascii="Avenir Next" w:hAnsi="Avenir Next" w:cs="Arial"/>
          <w:sz w:val="22"/>
          <w:szCs w:val="22"/>
          <w:highlight w:val="yellow"/>
        </w:rPr>
        <w:t>-</w:t>
      </w:r>
      <w:r w:rsidRPr="00710BAA">
        <w:rPr>
          <w:rFonts w:ascii="Avenir Next" w:hAnsi="Avenir Next" w:cs="Arial"/>
          <w:sz w:val="22"/>
          <w:szCs w:val="22"/>
          <w:highlight w:val="yellow"/>
        </w:rPr>
        <w:t>up order would benefit those applying for it</w:t>
      </w:r>
      <w:r w:rsidRPr="008C35C9">
        <w:rPr>
          <w:rFonts w:ascii="Avenir Next" w:hAnsi="Avenir Next" w:cs="Arial"/>
          <w:sz w:val="22"/>
          <w:szCs w:val="22"/>
        </w:rPr>
        <w: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8C35C9" w:rsidRDefault="00982B1B" w:rsidP="008C35C9">
      <w:pPr>
        <w:pStyle w:val="ListParagraph"/>
        <w:numPr>
          <w:ilvl w:val="0"/>
          <w:numId w:val="25"/>
        </w:numPr>
        <w:ind w:left="426"/>
        <w:jc w:val="both"/>
        <w:rPr>
          <w:rFonts w:ascii="Avenir Next" w:hAnsi="Avenir Next" w:cs="Arial"/>
          <w:sz w:val="22"/>
          <w:szCs w:val="22"/>
        </w:rPr>
      </w:pPr>
      <w:r w:rsidRPr="00710BAA">
        <w:rPr>
          <w:rFonts w:ascii="Avenir Next" w:hAnsi="Avenir Next" w:cs="Arial"/>
          <w:sz w:val="22"/>
          <w:szCs w:val="22"/>
          <w:highlight w:val="yellow"/>
        </w:rPr>
        <w:t xml:space="preserve">must first be used to satisfy the claims of preferential creditors as described in the relevant section of </w:t>
      </w:r>
      <w:r w:rsidR="00F322D0" w:rsidRPr="00710BAA">
        <w:rPr>
          <w:rFonts w:ascii="Avenir Next" w:hAnsi="Avenir Next" w:cs="Arial"/>
          <w:sz w:val="22"/>
          <w:szCs w:val="22"/>
          <w:highlight w:val="yellow"/>
        </w:rPr>
        <w:t>Companies (Winding Up and Miscellaneous Provisions) Ordinance (Cap 32) (</w:t>
      </w:r>
      <w:r w:rsidRPr="00710BAA">
        <w:rPr>
          <w:rFonts w:ascii="Avenir Next" w:hAnsi="Avenir Next" w:cs="Arial"/>
          <w:sz w:val="22"/>
          <w:szCs w:val="22"/>
          <w:highlight w:val="yellow"/>
        </w:rPr>
        <w:t>CWUMPO</w:t>
      </w:r>
      <w:r w:rsidR="00F322D0" w:rsidRPr="00710BAA">
        <w:rPr>
          <w:rFonts w:ascii="Avenir Next" w:hAnsi="Avenir Next" w:cs="Arial"/>
          <w:sz w:val="22"/>
          <w:szCs w:val="22"/>
          <w:highlight w:val="yellow"/>
        </w:rPr>
        <w:t>)</w:t>
      </w:r>
      <w:r w:rsidRPr="00710BAA">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CE3463">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8C35C9" w:rsidRDefault="00931E20" w:rsidP="008C35C9">
      <w:pPr>
        <w:pStyle w:val="ListParagraph"/>
        <w:numPr>
          <w:ilvl w:val="0"/>
          <w:numId w:val="27"/>
        </w:numPr>
        <w:ind w:left="426"/>
        <w:jc w:val="both"/>
        <w:rPr>
          <w:rFonts w:ascii="Avenir Next" w:hAnsi="Avenir Next" w:cs="Arial"/>
          <w:sz w:val="22"/>
          <w:szCs w:val="22"/>
          <w:lang w:val="en-GB"/>
        </w:rPr>
      </w:pPr>
      <w:r w:rsidRPr="008C61B0">
        <w:rPr>
          <w:rFonts w:ascii="Avenir Next" w:hAnsi="Avenir Next" w:cs="Arial"/>
          <w:sz w:val="22"/>
          <w:szCs w:val="22"/>
          <w:highlight w:val="yellow"/>
          <w:lang w:val="en-GB"/>
        </w:rPr>
        <w:t>N</w:t>
      </w:r>
      <w:r w:rsidR="00734EEF" w:rsidRPr="008C61B0">
        <w:rPr>
          <w:rFonts w:ascii="Avenir Next" w:hAnsi="Avenir Next" w:cs="Arial"/>
          <w:sz w:val="22"/>
          <w:szCs w:val="22"/>
          <w:highlight w:val="yellow"/>
          <w:lang w:val="en-GB"/>
        </w:rPr>
        <w:t>one of above</w:t>
      </w:r>
      <w:r w:rsidR="000548DC" w:rsidRPr="008C61B0">
        <w:rPr>
          <w:rFonts w:ascii="Avenir Next" w:hAnsi="Avenir Next" w:cs="Arial"/>
          <w:sz w:val="22"/>
          <w:szCs w:val="22"/>
          <w:highlight w:val="yellow"/>
          <w:lang w:val="en-GB"/>
        </w:rPr>
        <w:t>,</w:t>
      </w:r>
      <w:r w:rsidR="00734EEF" w:rsidRPr="008C61B0">
        <w:rPr>
          <w:rFonts w:ascii="Avenir Next" w:hAnsi="Avenir Next" w:cs="Arial"/>
          <w:sz w:val="22"/>
          <w:szCs w:val="22"/>
          <w:highlight w:val="yellow"/>
          <w:lang w:val="en-GB"/>
        </w:rPr>
        <w:t xml:space="preserve"> </w:t>
      </w:r>
      <w:r w:rsidR="000548DC" w:rsidRPr="008C61B0">
        <w:rPr>
          <w:rFonts w:ascii="Avenir Next" w:hAnsi="Avenir Next" w:cs="Arial"/>
          <w:sz w:val="22"/>
          <w:szCs w:val="22"/>
          <w:highlight w:val="yellow"/>
          <w:lang w:val="en-GB"/>
        </w:rPr>
        <w:t xml:space="preserve">as </w:t>
      </w:r>
      <w:r w:rsidR="00734EEF" w:rsidRPr="008C61B0">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61B0">
        <w:rPr>
          <w:rFonts w:ascii="Avenir Next" w:hAnsi="Avenir Next" w:cs="Arial"/>
          <w:iCs/>
          <w:sz w:val="22"/>
          <w:szCs w:val="22"/>
          <w:highlight w:val="yellow"/>
          <w:lang w:val="en-GB"/>
        </w:rPr>
        <w:t>This statement is untrue</w:t>
      </w:r>
      <w:r w:rsidR="00A80144" w:rsidRPr="008C61B0">
        <w:rPr>
          <w:rFonts w:ascii="Avenir Next" w:hAnsi="Avenir Next" w:cs="Arial"/>
          <w:iCs/>
          <w:sz w:val="22"/>
          <w:szCs w:val="22"/>
          <w:highlight w:val="yellow"/>
          <w:lang w:val="en-GB"/>
        </w:rPr>
        <w:t xml:space="preserve">, as </w:t>
      </w:r>
      <w:r w:rsidRPr="008C61B0">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AA2BFD">
        <w:rPr>
          <w:rFonts w:ascii="Avenir Next" w:hAnsi="Avenir Next" w:cs="Arial"/>
          <w:sz w:val="22"/>
          <w:szCs w:val="22"/>
          <w:highlight w:val="yellow"/>
          <w:lang w:val="en-GB"/>
        </w:rPr>
        <w:t xml:space="preserve">This statement is untrue </w:t>
      </w:r>
      <w:r w:rsidR="002E1A20" w:rsidRPr="00AA2BFD">
        <w:rPr>
          <w:rFonts w:ascii="Avenir Next" w:hAnsi="Avenir Next" w:cs="Arial"/>
          <w:sz w:val="22"/>
          <w:szCs w:val="22"/>
          <w:highlight w:val="yellow"/>
          <w:lang w:val="en-GB"/>
        </w:rPr>
        <w:t xml:space="preserve">as </w:t>
      </w:r>
      <w:r w:rsidRPr="00AA2BFD">
        <w:rPr>
          <w:rFonts w:ascii="Avenir Next" w:hAnsi="Avenir Next" w:cs="Arial"/>
          <w:sz w:val="22"/>
          <w:szCs w:val="22"/>
          <w:highlight w:val="yellow"/>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This statement is true</w:t>
      </w:r>
      <w:r w:rsidR="002E1A20" w:rsidRPr="008C35C9">
        <w:rPr>
          <w:rFonts w:ascii="Avenir Next" w:hAnsi="Avenir Next" w:cs="Arial"/>
          <w:sz w:val="22"/>
          <w:szCs w:val="22"/>
          <w:lang w:val="en-GB"/>
        </w:rPr>
        <w:t xml:space="preserve"> as</w:t>
      </w:r>
      <w:r w:rsidRPr="008C35C9">
        <w:rPr>
          <w:rFonts w:ascii="Avenir Next" w:hAnsi="Avenir Next" w:cs="Arial"/>
          <w:sz w:val="22"/>
          <w:szCs w:val="22"/>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AA2BFD">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AA2BFD">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3FD29C4" w14:textId="51736B78" w:rsidR="008C35C9" w:rsidRDefault="00884DE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selling a charged asset, a receiver appointed pursuant to a charge owes her duties to the charge-holder or debenture-holder, rather than to the company whose assets she is selling</w:t>
      </w:r>
      <w:r w:rsidR="00A747A0">
        <w:rPr>
          <w:rFonts w:ascii="Avenir Next" w:hAnsi="Avenir Next" w:cs="Arial"/>
          <w:color w:val="808080" w:themeColor="background1" w:themeShade="80"/>
          <w:sz w:val="22"/>
          <w:szCs w:val="22"/>
          <w:lang w:val="en-GB"/>
        </w:rPr>
        <w:t xml:space="preserve"> (even if her conduct is disadvantageous to the company)</w:t>
      </w:r>
      <w:r>
        <w:rPr>
          <w:rFonts w:ascii="Avenir Next" w:hAnsi="Avenir Next" w:cs="Arial"/>
          <w:color w:val="808080" w:themeColor="background1" w:themeShade="80"/>
          <w:sz w:val="22"/>
          <w:szCs w:val="22"/>
          <w:lang w:val="en-GB"/>
        </w:rPr>
        <w:t xml:space="preserve">. This is notwithstanding the fact that the receiver will act as agent of the </w:t>
      </w:r>
      <w:r w:rsidR="00A747A0">
        <w:rPr>
          <w:rFonts w:ascii="Avenir Next" w:hAnsi="Avenir Next" w:cs="Arial"/>
          <w:color w:val="808080" w:themeColor="background1" w:themeShade="80"/>
          <w:sz w:val="22"/>
          <w:szCs w:val="22"/>
          <w:lang w:val="en-GB"/>
        </w:rPr>
        <w:t xml:space="preserve">company. </w:t>
      </w:r>
    </w:p>
    <w:p w14:paraId="5D3E051B" w14:textId="2F56D66B" w:rsidR="00A747A0" w:rsidRDefault="00A747A0" w:rsidP="008C35C9">
      <w:pPr>
        <w:jc w:val="both"/>
        <w:rPr>
          <w:rFonts w:ascii="Avenir Next" w:hAnsi="Avenir Next" w:cs="Arial"/>
          <w:color w:val="808080" w:themeColor="background1" w:themeShade="80"/>
          <w:sz w:val="22"/>
          <w:szCs w:val="22"/>
          <w:lang w:val="en-GB"/>
        </w:rPr>
      </w:pPr>
    </w:p>
    <w:p w14:paraId="316C9925" w14:textId="74F6514B" w:rsidR="00A747A0" w:rsidRDefault="00A747A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receiver has a duty (which is the same as a mortgagee's duty) when selling the asset to act in accordance with the powers conferred upon her by the charge/debenture and to act in good faith. </w:t>
      </w:r>
    </w:p>
    <w:p w14:paraId="13D9C58C" w14:textId="247C53F1" w:rsidR="00A747A0" w:rsidRDefault="00A747A0" w:rsidP="008C35C9">
      <w:pPr>
        <w:jc w:val="both"/>
        <w:rPr>
          <w:rFonts w:ascii="Avenir Next" w:hAnsi="Avenir Next" w:cs="Arial"/>
          <w:color w:val="808080" w:themeColor="background1" w:themeShade="80"/>
          <w:sz w:val="22"/>
          <w:szCs w:val="22"/>
          <w:lang w:val="en-GB"/>
        </w:rPr>
      </w:pPr>
    </w:p>
    <w:p w14:paraId="50AD1459" w14:textId="30B7B931" w:rsidR="00A747A0" w:rsidRPr="008C35C9" w:rsidRDefault="00A747A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the receiver is subject to an overriding duty to act with reasonable care and skill, and in the event that this duty is breached, she will be liable to the company for losses arising. </w:t>
      </w:r>
    </w:p>
    <w:p w14:paraId="46E5B11D" w14:textId="1840B0B7" w:rsidR="004A51A5" w:rsidRDefault="004A51A5" w:rsidP="008C35C9">
      <w:pPr>
        <w:ind w:right="851"/>
        <w:jc w:val="both"/>
        <w:rPr>
          <w:rFonts w:ascii="Avenir Next" w:hAnsi="Avenir Next" w:cs="Arial"/>
          <w:sz w:val="22"/>
          <w:szCs w:val="22"/>
          <w:lang w:val="en-GB"/>
        </w:rPr>
      </w:pP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447CE930" w:rsidR="008C35C9" w:rsidRDefault="00A20A0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 must show all of the following elements to successfully prove that a transaction amounted to an unfair preference</w:t>
      </w:r>
      <w:r w:rsidR="002F5A79">
        <w:rPr>
          <w:rFonts w:ascii="Avenir Next" w:hAnsi="Avenir Next" w:cs="Arial"/>
          <w:color w:val="808080" w:themeColor="background1" w:themeShade="80"/>
          <w:sz w:val="22"/>
          <w:szCs w:val="22"/>
          <w:lang w:val="en-GB"/>
        </w:rPr>
        <w:t xml:space="preserve"> under s 266 CWUMPO</w:t>
      </w:r>
      <w:r>
        <w:rPr>
          <w:rFonts w:ascii="Avenir Next" w:hAnsi="Avenir Next" w:cs="Arial"/>
          <w:color w:val="808080" w:themeColor="background1" w:themeShade="80"/>
          <w:sz w:val="22"/>
          <w:szCs w:val="22"/>
          <w:lang w:val="en-GB"/>
        </w:rPr>
        <w:t>:</w:t>
      </w:r>
    </w:p>
    <w:p w14:paraId="70FD4BCD" w14:textId="73518E81" w:rsidR="00A20A0A" w:rsidRDefault="00193838" w:rsidP="00A20A0A">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transaction occurred within 6 months before the commencement of the winding up, and was a relevant transaction (this will include payments as well as the grant of security);</w:t>
      </w:r>
    </w:p>
    <w:p w14:paraId="1AD4ED17" w14:textId="655A2D98" w:rsidR="00193838" w:rsidRDefault="00193838" w:rsidP="00A20A0A">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result of the transaction, the relevant creditor is placed in a better position than it otherwise would have been on liquidation;</w:t>
      </w:r>
    </w:p>
    <w:p w14:paraId="13C585AA" w14:textId="76DA963C" w:rsidR="00193838" w:rsidRDefault="00193838" w:rsidP="00A20A0A">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the time when the preferential transaction was made, either (i) the company was unable to pay its debts, or (ii) the company became unable to pay its debts as a result of the transaction; and</w:t>
      </w:r>
    </w:p>
    <w:p w14:paraId="0A895A82" w14:textId="6662AC71" w:rsidR="00193838" w:rsidRPr="00A20A0A" w:rsidRDefault="00193838" w:rsidP="00A20A0A">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making the relevant payment/granting the relevant security, etc. the company was "influenced by a desire" to improve the relevant creditor's position when compared to a liquidation scenario. </w:t>
      </w:r>
    </w:p>
    <w:p w14:paraId="236E3F0E" w14:textId="77777777" w:rsidR="00A319D8" w:rsidRPr="008C35C9" w:rsidRDefault="00A319D8"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1CF2559B" w14:textId="3F82C24D" w:rsidR="008C35C9" w:rsidRDefault="00720F7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order to make use of the new co-operation mechanism between Hing Kong and the Mainland, the Record of meeting and Supreme Court opinion require that:</w:t>
      </w:r>
    </w:p>
    <w:p w14:paraId="1664E216" w14:textId="031FCB72" w:rsidR="00720F79" w:rsidRDefault="00720F79" w:rsidP="00720F79">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proceedings must fall within the definition of Hong Kong Insolvency Proceedings, so must be a collective proceeding under CWUMPO or the CO (</w:t>
      </w:r>
      <w:r w:rsidR="006D297B">
        <w:rPr>
          <w:rFonts w:ascii="Avenir Next" w:hAnsi="Avenir Next" w:cs="Arial"/>
          <w:color w:val="808080" w:themeColor="background1" w:themeShade="80"/>
          <w:sz w:val="22"/>
          <w:szCs w:val="22"/>
          <w:lang w:val="en-GB"/>
        </w:rPr>
        <w:t>e.g</w:t>
      </w:r>
      <w:r>
        <w:rPr>
          <w:rFonts w:ascii="Avenir Next" w:hAnsi="Avenir Next" w:cs="Arial"/>
          <w:color w:val="808080" w:themeColor="background1" w:themeShade="80"/>
          <w:sz w:val="22"/>
          <w:szCs w:val="22"/>
          <w:lang w:val="en-GB"/>
        </w:rPr>
        <w:t>. a scheme of arrangement promoted by the liquidator or provisional liquidator, a CVL, or a compulsory liquidation);</w:t>
      </w:r>
    </w:p>
    <w:p w14:paraId="706FCD72" w14:textId="4163B491" w:rsidR="00720F79" w:rsidRDefault="00720F79" w:rsidP="00720F79">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company’s COMI must be within H</w:t>
      </w:r>
      <w:r w:rsidR="006D297B">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 xml:space="preserve">ng Kong (with the opinion specifying that COMI will usually be determined with reference to the company's place of incorporation, but that the Court may also take account of the principal office, principal place of business and/or principal location of assets in making this determination); </w:t>
      </w:r>
    </w:p>
    <w:p w14:paraId="1FD091A6" w14:textId="05F20AB5" w:rsidR="00720F79" w:rsidRDefault="00820FB3" w:rsidP="00720F79">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Hong Kong Court must provide a letter of request; and</w:t>
      </w:r>
    </w:p>
    <w:p w14:paraId="31916E56" w14:textId="470C4895" w:rsidR="00820FB3" w:rsidRPr="00720F79" w:rsidRDefault="00820FB3" w:rsidP="00720F79">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company’s principal mainland assets, place of business or representative office must be within one of the pilot regions, being the Shanghai, Xiamen and Shenzhen Municipalities. </w:t>
      </w: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1BAA74E9" w14:textId="1BC8B386" w:rsidR="008C35C9" w:rsidRDefault="003C1EF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Part X of CWUMPO deals with the winding up of "unregistered companies", which term includes (pursuant to s326 of CWUMPO) companies registered outside of Hong Kong. The Hong Kong Court can wind up a foreign company where is it unable to pay its debts, where it has been dissolved or </w:t>
      </w:r>
      <w:r w:rsidR="0059759C">
        <w:rPr>
          <w:rFonts w:ascii="Avenir Next" w:hAnsi="Avenir Next" w:cs="Arial"/>
          <w:color w:val="808080" w:themeColor="background1" w:themeShade="80"/>
          <w:sz w:val="22"/>
          <w:szCs w:val="22"/>
          <w:lang w:val="en-GB"/>
        </w:rPr>
        <w:t xml:space="preserve">ceased to carry on its business (or is continuing only to wind down its affairs) or where it is just and equitable for the foreign company to be would up. </w:t>
      </w:r>
    </w:p>
    <w:p w14:paraId="7D9BD1C6" w14:textId="5DCB9EAD" w:rsidR="0059759C" w:rsidRDefault="0059759C" w:rsidP="008C35C9">
      <w:pPr>
        <w:jc w:val="both"/>
        <w:rPr>
          <w:rFonts w:ascii="Avenir Next" w:hAnsi="Avenir Next" w:cs="Arial"/>
          <w:color w:val="808080" w:themeColor="background1" w:themeShade="80"/>
          <w:sz w:val="22"/>
          <w:szCs w:val="22"/>
          <w:lang w:val="en-GB"/>
        </w:rPr>
      </w:pPr>
    </w:p>
    <w:p w14:paraId="67933587" w14:textId="3AD1157A" w:rsidR="0059759C" w:rsidRDefault="0059759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considering whether to exercise this jurisdiction, the Hong Kong Court will take into account the "three core requirements" as set out in the </w:t>
      </w:r>
      <w:r w:rsidRPr="0059759C">
        <w:rPr>
          <w:rFonts w:ascii="Avenir Next" w:hAnsi="Avenir Next" w:cs="Arial"/>
          <w:i/>
          <w:iCs/>
          <w:color w:val="808080" w:themeColor="background1" w:themeShade="80"/>
          <w:sz w:val="22"/>
          <w:szCs w:val="22"/>
          <w:lang w:val="en-GB"/>
        </w:rPr>
        <w:t>Yung Kee</w:t>
      </w:r>
      <w:r>
        <w:rPr>
          <w:rFonts w:ascii="Avenir Next" w:hAnsi="Avenir Next" w:cs="Arial"/>
          <w:color w:val="808080" w:themeColor="background1" w:themeShade="80"/>
          <w:sz w:val="22"/>
          <w:szCs w:val="22"/>
          <w:lang w:val="en-GB"/>
        </w:rPr>
        <w:t xml:space="preserve"> decision. These requirements are:</w:t>
      </w:r>
    </w:p>
    <w:p w14:paraId="0231BFA4" w14:textId="4991B3A5" w:rsidR="0059759C" w:rsidRDefault="0059759C" w:rsidP="008C35C9">
      <w:pPr>
        <w:jc w:val="both"/>
        <w:rPr>
          <w:rFonts w:ascii="Avenir Next" w:hAnsi="Avenir Next" w:cs="Arial"/>
          <w:color w:val="808080" w:themeColor="background1" w:themeShade="80"/>
          <w:sz w:val="22"/>
          <w:szCs w:val="22"/>
          <w:lang w:val="en-GB"/>
        </w:rPr>
      </w:pPr>
    </w:p>
    <w:p w14:paraId="75A59C34" w14:textId="1F9B77EF" w:rsidR="0059759C" w:rsidRDefault="0059759C" w:rsidP="0059759C">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"sufficient connection" between the company and Hong Kong; </w:t>
      </w:r>
    </w:p>
    <w:p w14:paraId="2A54D136" w14:textId="763F7EE2" w:rsidR="0059759C" w:rsidRDefault="0059759C" w:rsidP="0059759C">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there is a "reasonable possibility" that the winding up order sought, if granted, would benefit the petitioner/applicant; and</w:t>
      </w:r>
    </w:p>
    <w:p w14:paraId="7CF3A905" w14:textId="623676E2" w:rsidR="0059759C" w:rsidRDefault="004C154E" w:rsidP="0059759C">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the Court is able to exercise jurisdiction over at least one person "interested in the distribution of the company's assets". </w:t>
      </w:r>
    </w:p>
    <w:p w14:paraId="0E0C664A" w14:textId="77777777" w:rsidR="00DE25EE" w:rsidRDefault="00DE25EE" w:rsidP="00DE25EE">
      <w:pPr>
        <w:jc w:val="both"/>
        <w:rPr>
          <w:rFonts w:ascii="Avenir Next" w:hAnsi="Avenir Next" w:cs="Arial"/>
          <w:color w:val="808080" w:themeColor="background1" w:themeShade="80"/>
          <w:sz w:val="22"/>
          <w:szCs w:val="22"/>
          <w:lang w:val="en-GB"/>
        </w:rPr>
      </w:pPr>
    </w:p>
    <w:p w14:paraId="5E7B9A0F" w14:textId="469C5260" w:rsidR="00DE25EE" w:rsidRDefault="00DE25EE" w:rsidP="00DE25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Taking each in turn:</w:t>
      </w:r>
    </w:p>
    <w:p w14:paraId="7610FF71" w14:textId="052498B3" w:rsidR="00DE25EE" w:rsidRDefault="00DE25EE" w:rsidP="00DE25EE">
      <w:pPr>
        <w:jc w:val="both"/>
        <w:rPr>
          <w:rFonts w:ascii="Avenir Next" w:hAnsi="Avenir Next" w:cs="Arial"/>
          <w:color w:val="808080" w:themeColor="background1" w:themeShade="80"/>
          <w:sz w:val="22"/>
          <w:szCs w:val="22"/>
          <w:lang w:val="en-GB"/>
        </w:rPr>
      </w:pPr>
    </w:p>
    <w:p w14:paraId="6802CE3C" w14:textId="14BB305D" w:rsidR="00DE25EE" w:rsidRDefault="00DE25EE" w:rsidP="00DE25EE">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sufficient connection can be by way of assets in the jurisdiction, including a listing on the Hong Kong Stock Exchange (but only where it can be shown that there is a real prospect of  meaningful value being obtained from realising that listing), or by some other "link of genuine substance" such as the company conducting business in Hong Kong or, more recently, other COMI factors. </w:t>
      </w:r>
    </w:p>
    <w:p w14:paraId="30752CC5" w14:textId="2912E2F0" w:rsidR="00DE25EE" w:rsidRDefault="00DE25EE" w:rsidP="00DE25EE">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second requirement turns on benefit to the petitioner, and is usually met by showing that there are realisable assets in Hong Kong, the realisation of which will produce a return for that petitioner.</w:t>
      </w:r>
      <w:r w:rsidR="009B5835">
        <w:rPr>
          <w:rFonts w:ascii="Avenir Next" w:hAnsi="Avenir Next" w:cs="Arial"/>
          <w:color w:val="808080" w:themeColor="background1" w:themeShade="80"/>
          <w:sz w:val="22"/>
          <w:szCs w:val="22"/>
          <w:lang w:val="en-GB"/>
        </w:rPr>
        <w:t xml:space="preserve"> This requirement cannot be dispensed with, although there is a low threshold of proof in relation to it.</w:t>
      </w:r>
      <w:r>
        <w:rPr>
          <w:rFonts w:ascii="Avenir Next" w:hAnsi="Avenir Next" w:cs="Arial"/>
          <w:color w:val="808080" w:themeColor="background1" w:themeShade="80"/>
          <w:sz w:val="22"/>
          <w:szCs w:val="22"/>
          <w:lang w:val="en-GB"/>
        </w:rPr>
        <w:t xml:space="preserve"> </w:t>
      </w:r>
      <w:r w:rsidR="00C14D5F">
        <w:rPr>
          <w:rFonts w:ascii="Avenir Next" w:hAnsi="Avenir Next" w:cs="Arial"/>
          <w:color w:val="808080" w:themeColor="background1" w:themeShade="80"/>
          <w:sz w:val="22"/>
          <w:szCs w:val="22"/>
          <w:lang w:val="en-GB"/>
        </w:rPr>
        <w:t xml:space="preserve">Whilst previously assets in the Mainland were held to be insufficient, it has not yet been established how such assets will be treated following the implementation of the new </w:t>
      </w:r>
      <w:r w:rsidR="006D297B">
        <w:rPr>
          <w:rFonts w:ascii="Avenir Next" w:hAnsi="Avenir Next" w:cs="Arial"/>
          <w:color w:val="808080" w:themeColor="background1" w:themeShade="80"/>
          <w:sz w:val="22"/>
          <w:szCs w:val="22"/>
          <w:lang w:val="en-GB"/>
        </w:rPr>
        <w:t>c</w:t>
      </w:r>
      <w:r w:rsidR="00C14D5F">
        <w:rPr>
          <w:rFonts w:ascii="Avenir Next" w:hAnsi="Avenir Next" w:cs="Arial"/>
          <w:color w:val="808080" w:themeColor="background1" w:themeShade="80"/>
          <w:sz w:val="22"/>
          <w:szCs w:val="22"/>
          <w:lang w:val="en-GB"/>
        </w:rPr>
        <w:t xml:space="preserve">o-operation measures between the Mainland and Hong Kong. </w:t>
      </w:r>
    </w:p>
    <w:p w14:paraId="521CCB84" w14:textId="5498D6DF" w:rsidR="009B5835" w:rsidRPr="00DE25EE" w:rsidRDefault="009B5835" w:rsidP="00DE25EE">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final requirement is usually met by showing that there is a non-petitioner creditor which is subject to the jurisdiction of the Hong Kong Court, or that the petitioner itself is so subject (but not merely as a result of having submitted the petition – there must be "something more"). </w:t>
      </w:r>
      <w:r w:rsidR="00AC3B4E">
        <w:rPr>
          <w:rFonts w:ascii="Avenir Next" w:hAnsi="Avenir Next" w:cs="Arial"/>
          <w:color w:val="808080" w:themeColor="background1" w:themeShade="80"/>
          <w:sz w:val="22"/>
          <w:szCs w:val="22"/>
          <w:lang w:val="en-GB"/>
        </w:rPr>
        <w:t xml:space="preserve">The Court may, in circumstances where the other two requirements are very strong, dispense with this requirement. </w:t>
      </w:r>
    </w:p>
    <w:p w14:paraId="6147D45A" w14:textId="7553DDEA" w:rsidR="008C35C9" w:rsidRDefault="008C35C9" w:rsidP="008C35C9">
      <w:pPr>
        <w:jc w:val="both"/>
        <w:rPr>
          <w:rFonts w:ascii="Avenir Next" w:hAnsi="Avenir Next" w:cs="Arial"/>
          <w:sz w:val="22"/>
          <w:szCs w:val="22"/>
          <w:lang w:val="en-GB"/>
        </w:rPr>
      </w:pP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1FEBBBAF" w14:textId="2181956D" w:rsidR="008C35C9" w:rsidRDefault="0048307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scheme of arrangement is a statutory mechanism (provided for in ss. 668 – 677 of the CO) by which a company can make binding arrangements with its creditors or members through the use of majority-voting mechanisms (i.e. rather than requiring every single member or creditor to consent to whatever is proposed</w:t>
      </w:r>
      <w:r w:rsidR="003179E0">
        <w:rPr>
          <w:rFonts w:ascii="Avenir Next" w:hAnsi="Avenir Next" w:cs="Arial"/>
          <w:color w:val="808080" w:themeColor="background1" w:themeShade="80"/>
          <w:sz w:val="22"/>
          <w:szCs w:val="22"/>
          <w:lang w:val="en-GB"/>
        </w:rPr>
        <w:t xml:space="preserve"> as would be the case for an ordinary contractual variation, for example</w:t>
      </w:r>
      <w:r>
        <w:rPr>
          <w:rFonts w:ascii="Avenir Next" w:hAnsi="Avenir Next" w:cs="Arial"/>
          <w:color w:val="808080" w:themeColor="background1" w:themeShade="80"/>
          <w:sz w:val="22"/>
          <w:szCs w:val="22"/>
          <w:lang w:val="en-GB"/>
        </w:rPr>
        <w:t xml:space="preserve">). </w:t>
      </w:r>
      <w:r w:rsidR="003179E0">
        <w:rPr>
          <w:rFonts w:ascii="Avenir Next" w:hAnsi="Avenir Next" w:cs="Arial"/>
          <w:color w:val="808080" w:themeColor="background1" w:themeShade="80"/>
          <w:sz w:val="22"/>
          <w:szCs w:val="22"/>
          <w:lang w:val="en-GB"/>
        </w:rPr>
        <w:t xml:space="preserve">This ability to "cram down" non-consenting </w:t>
      </w:r>
      <w:r w:rsidR="00AF180B">
        <w:rPr>
          <w:rFonts w:ascii="Avenir Next" w:hAnsi="Avenir Next" w:cs="Arial"/>
          <w:color w:val="808080" w:themeColor="background1" w:themeShade="80"/>
          <w:sz w:val="22"/>
          <w:szCs w:val="22"/>
          <w:lang w:val="en-GB"/>
        </w:rPr>
        <w:t xml:space="preserve">minority </w:t>
      </w:r>
      <w:r w:rsidR="003179E0">
        <w:rPr>
          <w:rFonts w:ascii="Avenir Next" w:hAnsi="Avenir Next" w:cs="Arial"/>
          <w:color w:val="808080" w:themeColor="background1" w:themeShade="80"/>
          <w:sz w:val="22"/>
          <w:szCs w:val="22"/>
          <w:lang w:val="en-GB"/>
        </w:rPr>
        <w:t xml:space="preserve">creditors/members is a major advantage of a scheme. </w:t>
      </w:r>
    </w:p>
    <w:p w14:paraId="711196EE" w14:textId="4AD827FD" w:rsidR="003179E0" w:rsidRDefault="003179E0" w:rsidP="008C35C9">
      <w:pPr>
        <w:jc w:val="both"/>
        <w:rPr>
          <w:rFonts w:ascii="Avenir Next" w:hAnsi="Avenir Next" w:cs="Arial"/>
          <w:color w:val="808080" w:themeColor="background1" w:themeShade="80"/>
          <w:sz w:val="22"/>
          <w:szCs w:val="22"/>
          <w:lang w:val="en-GB"/>
        </w:rPr>
      </w:pPr>
    </w:p>
    <w:p w14:paraId="6182F4BE" w14:textId="06780002" w:rsidR="003179E0" w:rsidRDefault="003179E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restructuring context, a scheme is often used to alter, reduce or otherwise vary a company’s debt burden with the aim of providing the company a means to trade out of a situation which may otherwise be unsustainable. However, a scheme (by itself) does not provide any sort of moratorium or stay. This is a major disadvantage of a scheme. That said, a stay is often in practice </w:t>
      </w:r>
      <w:r w:rsidR="003D7AF0">
        <w:rPr>
          <w:rFonts w:ascii="Avenir Next" w:hAnsi="Avenir Next" w:cs="Arial"/>
          <w:color w:val="808080" w:themeColor="background1" w:themeShade="80"/>
          <w:sz w:val="22"/>
          <w:szCs w:val="22"/>
          <w:lang w:val="en-GB"/>
        </w:rPr>
        <w:t xml:space="preserve">accomplished either by making an application under the Court's case management powers, or by promoting the scheme within the wrapper of a provisional </w:t>
      </w:r>
      <w:r w:rsidR="00AF180B">
        <w:rPr>
          <w:rFonts w:ascii="Avenir Next" w:hAnsi="Avenir Next" w:cs="Arial"/>
          <w:color w:val="808080" w:themeColor="background1" w:themeShade="80"/>
          <w:sz w:val="22"/>
          <w:szCs w:val="22"/>
          <w:lang w:val="en-GB"/>
        </w:rPr>
        <w:t xml:space="preserve">liquidation (which gives rise to an automatic stay). </w:t>
      </w:r>
    </w:p>
    <w:p w14:paraId="69B8AF0E" w14:textId="6D208AF1" w:rsidR="00B61757" w:rsidRDefault="00B61757" w:rsidP="008C35C9">
      <w:pPr>
        <w:jc w:val="both"/>
        <w:rPr>
          <w:rFonts w:ascii="Avenir Next" w:hAnsi="Avenir Next" w:cs="Arial"/>
          <w:color w:val="808080" w:themeColor="background1" w:themeShade="80"/>
          <w:sz w:val="22"/>
          <w:szCs w:val="22"/>
          <w:lang w:val="en-GB"/>
        </w:rPr>
      </w:pPr>
    </w:p>
    <w:p w14:paraId="147F3E1C" w14:textId="5DF13656" w:rsidR="00B61757" w:rsidRDefault="00B6175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scheme takes place by way of a three-stage process as follows:</w:t>
      </w:r>
    </w:p>
    <w:p w14:paraId="09BE5D68" w14:textId="31CBA337" w:rsidR="00B61757" w:rsidRDefault="00B61757" w:rsidP="00B61757">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the company, a creditor or member makes an </w:t>
      </w:r>
      <w:r w:rsidRPr="006D297B">
        <w:rPr>
          <w:rFonts w:ascii="Avenir Next" w:hAnsi="Avenir Next" w:cs="Arial"/>
          <w:i/>
          <w:iCs/>
          <w:color w:val="808080" w:themeColor="background1" w:themeShade="80"/>
          <w:sz w:val="22"/>
          <w:szCs w:val="22"/>
          <w:lang w:val="en-GB"/>
        </w:rPr>
        <w:t>ex parte</w:t>
      </w:r>
      <w:r>
        <w:rPr>
          <w:rFonts w:ascii="Avenir Next" w:hAnsi="Avenir Next" w:cs="Arial"/>
          <w:color w:val="808080" w:themeColor="background1" w:themeShade="80"/>
          <w:sz w:val="22"/>
          <w:szCs w:val="22"/>
          <w:lang w:val="en-GB"/>
        </w:rPr>
        <w:t xml:space="preserve"> application for permission to convene a "scheme meeting" (being a meeting at which the creditors and/or members will consider and vote on the terms of the proposed scheme);</w:t>
      </w:r>
    </w:p>
    <w:p w14:paraId="6C413438" w14:textId="6B841AEB" w:rsidR="00B61757" w:rsidRDefault="00B61757" w:rsidP="00B61757">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the scheme meeting will take place; and </w:t>
      </w:r>
    </w:p>
    <w:p w14:paraId="46098755" w14:textId="5A1DEA21" w:rsidR="00B61757" w:rsidRDefault="00B61757" w:rsidP="00B61757">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Third, if the scheme is approved at the scheme meeting, the </w:t>
      </w:r>
      <w:r w:rsidR="002909C5">
        <w:rPr>
          <w:rFonts w:ascii="Avenir Next" w:hAnsi="Avenir Next" w:cs="Arial"/>
          <w:color w:val="808080" w:themeColor="background1" w:themeShade="80"/>
          <w:sz w:val="22"/>
          <w:szCs w:val="22"/>
          <w:lang w:val="en-GB"/>
        </w:rPr>
        <w:t xml:space="preserve">company/creditor will apply to the Court for the sanction of the scheme. </w:t>
      </w:r>
    </w:p>
    <w:p w14:paraId="48ABED00" w14:textId="0F54DE7C" w:rsidR="002909C5" w:rsidRDefault="002909C5" w:rsidP="002909C5">
      <w:pPr>
        <w:jc w:val="both"/>
        <w:rPr>
          <w:rFonts w:ascii="Avenir Next" w:hAnsi="Avenir Next" w:cs="Arial"/>
          <w:color w:val="808080" w:themeColor="background1" w:themeShade="80"/>
          <w:sz w:val="22"/>
          <w:szCs w:val="22"/>
          <w:lang w:val="en-GB"/>
        </w:rPr>
      </w:pPr>
    </w:p>
    <w:p w14:paraId="47D1A9ED" w14:textId="325941AD" w:rsidR="00AF180B" w:rsidRDefault="002909C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approved and sanctioned, the scheme will become binding</w:t>
      </w:r>
      <w:r w:rsidR="00AB12B0">
        <w:rPr>
          <w:rFonts w:ascii="Avenir Next" w:hAnsi="Avenir Next" w:cs="Arial"/>
          <w:color w:val="808080" w:themeColor="background1" w:themeShade="80"/>
          <w:sz w:val="22"/>
          <w:szCs w:val="22"/>
          <w:lang w:val="en-GB"/>
        </w:rPr>
        <w:t xml:space="preserve"> upon all creditors (regardless of their vote)</w:t>
      </w:r>
      <w:r>
        <w:rPr>
          <w:rFonts w:ascii="Avenir Next" w:hAnsi="Avenir Next" w:cs="Arial"/>
          <w:color w:val="808080" w:themeColor="background1" w:themeShade="80"/>
          <w:sz w:val="22"/>
          <w:szCs w:val="22"/>
          <w:lang w:val="en-GB"/>
        </w:rPr>
        <w:t xml:space="preserve"> upon registration</w:t>
      </w:r>
      <w:r w:rsidR="00AB12B0">
        <w:rPr>
          <w:rFonts w:ascii="Avenir Next" w:hAnsi="Avenir Next" w:cs="Arial"/>
          <w:color w:val="808080" w:themeColor="background1" w:themeShade="80"/>
          <w:sz w:val="22"/>
          <w:szCs w:val="22"/>
          <w:lang w:val="en-GB"/>
        </w:rPr>
        <w:t xml:space="preserve"> by the Registrar of Companies</w:t>
      </w:r>
      <w:r>
        <w:rPr>
          <w:rFonts w:ascii="Avenir Next" w:hAnsi="Avenir Next" w:cs="Arial"/>
          <w:color w:val="808080" w:themeColor="background1" w:themeShade="80"/>
          <w:sz w:val="22"/>
          <w:szCs w:val="22"/>
          <w:lang w:val="en-GB"/>
        </w:rPr>
        <w:t xml:space="preserve">. </w:t>
      </w:r>
      <w:r w:rsidR="00AB12B0">
        <w:rPr>
          <w:rFonts w:ascii="Avenir Next" w:hAnsi="Avenir Next" w:cs="Arial"/>
          <w:color w:val="808080" w:themeColor="background1" w:themeShade="80"/>
          <w:sz w:val="22"/>
          <w:szCs w:val="22"/>
          <w:lang w:val="en-GB"/>
        </w:rPr>
        <w:t xml:space="preserve">However, the Gibbs principle has been applied by Hong Kong courts to the effect that a debt may only be extinguished under its proper law, so a scheme will only have practical effect on </w:t>
      </w:r>
      <w:r w:rsidR="00F33C9C">
        <w:rPr>
          <w:rFonts w:ascii="Avenir Next" w:hAnsi="Avenir Next" w:cs="Arial"/>
          <w:color w:val="808080" w:themeColor="background1" w:themeShade="80"/>
          <w:sz w:val="22"/>
          <w:szCs w:val="22"/>
          <w:lang w:val="en-GB"/>
        </w:rPr>
        <w:t xml:space="preserve">Hong Kong governed debt, debt which is sought to be enforced in Hong Kong or debt where the creditor participated in the scheme process. </w:t>
      </w: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58497942" w14:textId="40F9FA15" w:rsidR="008C35C9" w:rsidRDefault="007F28A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lack of legislative framework to address cross-border insolvencies, coupled with the Hong Kong Court's desire (based on comity) to assist foreign-Court-appointed officeholders has means that that the Hong Kong Courts have applied a modified universalist approach to the common law mechanisms available. </w:t>
      </w:r>
    </w:p>
    <w:p w14:paraId="50FBD2AB" w14:textId="67CDB832" w:rsidR="007F28A9" w:rsidRDefault="007F28A9" w:rsidP="008C35C9">
      <w:pPr>
        <w:jc w:val="both"/>
        <w:rPr>
          <w:rFonts w:ascii="Avenir Next" w:hAnsi="Avenir Next" w:cs="Arial"/>
          <w:color w:val="808080" w:themeColor="background1" w:themeShade="80"/>
          <w:sz w:val="22"/>
          <w:szCs w:val="22"/>
          <w:lang w:val="en-GB"/>
        </w:rPr>
      </w:pPr>
    </w:p>
    <w:p w14:paraId="0DB4D22E" w14:textId="436049CD" w:rsidR="00CD437F" w:rsidRDefault="00872DE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w:t>
      </w:r>
      <w:r w:rsidR="007F28A9">
        <w:rPr>
          <w:rFonts w:ascii="Avenir Next" w:hAnsi="Avenir Next" w:cs="Arial"/>
          <w:color w:val="808080" w:themeColor="background1" w:themeShade="80"/>
          <w:sz w:val="22"/>
          <w:szCs w:val="22"/>
          <w:lang w:val="en-GB"/>
        </w:rPr>
        <w:t xml:space="preserve">n the Hong Kong case of </w:t>
      </w:r>
      <w:r w:rsidR="007F28A9" w:rsidRPr="00CD437F">
        <w:rPr>
          <w:rFonts w:ascii="Avenir Next" w:hAnsi="Avenir Next" w:cs="Arial"/>
          <w:i/>
          <w:iCs/>
          <w:color w:val="808080" w:themeColor="background1" w:themeShade="80"/>
          <w:sz w:val="22"/>
          <w:szCs w:val="22"/>
          <w:lang w:val="en-GB"/>
        </w:rPr>
        <w:t>A Co v B</w:t>
      </w:r>
      <w:r w:rsidR="007F28A9">
        <w:rPr>
          <w:rFonts w:ascii="Avenir Next" w:hAnsi="Avenir Next" w:cs="Arial"/>
          <w:color w:val="808080" w:themeColor="background1" w:themeShade="80"/>
          <w:sz w:val="22"/>
          <w:szCs w:val="22"/>
          <w:lang w:val="en-GB"/>
        </w:rPr>
        <w:t>, the Court found that a letter of request fr</w:t>
      </w:r>
      <w:r w:rsidR="006D297B">
        <w:rPr>
          <w:rFonts w:ascii="Avenir Next" w:hAnsi="Avenir Next" w:cs="Arial"/>
          <w:color w:val="808080" w:themeColor="background1" w:themeShade="80"/>
          <w:sz w:val="22"/>
          <w:szCs w:val="22"/>
          <w:lang w:val="en-GB"/>
        </w:rPr>
        <w:t>o</w:t>
      </w:r>
      <w:r w:rsidR="007F28A9">
        <w:rPr>
          <w:rFonts w:ascii="Avenir Next" w:hAnsi="Avenir Next" w:cs="Arial"/>
          <w:color w:val="808080" w:themeColor="background1" w:themeShade="80"/>
          <w:sz w:val="22"/>
          <w:szCs w:val="22"/>
          <w:lang w:val="en-GB"/>
        </w:rPr>
        <w:t>m a foreign Court</w:t>
      </w:r>
      <w:r w:rsidR="006D297B">
        <w:rPr>
          <w:rFonts w:ascii="Avenir Next" w:hAnsi="Avenir Next" w:cs="Arial"/>
          <w:color w:val="808080" w:themeColor="background1" w:themeShade="80"/>
          <w:sz w:val="22"/>
          <w:szCs w:val="22"/>
          <w:lang w:val="en-GB"/>
        </w:rPr>
        <w:t xml:space="preserve"> in a commonwealth jurisdiction</w:t>
      </w:r>
      <w:r w:rsidR="007F28A9">
        <w:rPr>
          <w:rFonts w:ascii="Avenir Next" w:hAnsi="Avenir Next" w:cs="Arial"/>
          <w:color w:val="808080" w:themeColor="background1" w:themeShade="80"/>
          <w:sz w:val="22"/>
          <w:szCs w:val="22"/>
          <w:lang w:val="en-GB"/>
        </w:rPr>
        <w:t xml:space="preserve"> with similar substantive insolvency legislation would allow the Hong Kong Court (in suitable circumstances) to grant orders akin to those that would be available to an officeholder appointed under the Hong Kong legislation.</w:t>
      </w:r>
      <w:r w:rsidR="00CD437F">
        <w:rPr>
          <w:rFonts w:ascii="Avenir Next" w:hAnsi="Avenir Next" w:cs="Arial"/>
          <w:color w:val="808080" w:themeColor="background1" w:themeShade="80"/>
          <w:sz w:val="22"/>
          <w:szCs w:val="22"/>
          <w:lang w:val="en-GB"/>
        </w:rPr>
        <w:t xml:space="preserve"> While a letter of request may not on the strict interpretation of the common law be required, Hong Kong practice has developed to require that a letter be presented prior to any relief being granted on this basis. </w:t>
      </w:r>
    </w:p>
    <w:p w14:paraId="3D159D6A" w14:textId="77777777" w:rsidR="00CD437F" w:rsidRDefault="00CD437F" w:rsidP="008C35C9">
      <w:pPr>
        <w:jc w:val="both"/>
        <w:rPr>
          <w:rFonts w:ascii="Avenir Next" w:hAnsi="Avenir Next" w:cs="Arial"/>
          <w:color w:val="808080" w:themeColor="background1" w:themeShade="80"/>
          <w:sz w:val="22"/>
          <w:szCs w:val="22"/>
          <w:lang w:val="en-GB"/>
        </w:rPr>
      </w:pPr>
    </w:p>
    <w:p w14:paraId="491C0602" w14:textId="0D6DA09F" w:rsidR="00CD437F" w:rsidRDefault="00CD437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to the </w:t>
      </w:r>
      <w:r w:rsidRPr="00CD437F">
        <w:rPr>
          <w:rFonts w:ascii="Avenir Next" w:hAnsi="Avenir Next" w:cs="Arial"/>
          <w:i/>
          <w:iCs/>
          <w:color w:val="808080" w:themeColor="background1" w:themeShade="80"/>
          <w:sz w:val="22"/>
          <w:szCs w:val="22"/>
          <w:lang w:val="en-GB"/>
        </w:rPr>
        <w:t>A Co v B</w:t>
      </w:r>
      <w:r>
        <w:rPr>
          <w:rFonts w:ascii="Avenir Next" w:hAnsi="Avenir Next" w:cs="Arial"/>
          <w:color w:val="808080" w:themeColor="background1" w:themeShade="80"/>
          <w:sz w:val="22"/>
          <w:szCs w:val="22"/>
          <w:lang w:val="en-GB"/>
        </w:rPr>
        <w:t xml:space="preserve"> case, the Privy Council decision in </w:t>
      </w:r>
      <w:r w:rsidRPr="00CD437F">
        <w:rPr>
          <w:rFonts w:ascii="Avenir Next" w:hAnsi="Avenir Next" w:cs="Arial"/>
          <w:i/>
          <w:iCs/>
          <w:color w:val="808080" w:themeColor="background1" w:themeShade="80"/>
          <w:sz w:val="22"/>
          <w:szCs w:val="22"/>
          <w:lang w:val="en-GB"/>
        </w:rPr>
        <w:t>Singularis v PricewaterhouseCoopers</w:t>
      </w:r>
      <w:r>
        <w:rPr>
          <w:rFonts w:ascii="Avenir Next" w:hAnsi="Avenir Next" w:cs="Arial"/>
          <w:color w:val="808080" w:themeColor="background1" w:themeShade="80"/>
          <w:sz w:val="22"/>
          <w:szCs w:val="22"/>
          <w:lang w:val="en-GB"/>
        </w:rPr>
        <w:t xml:space="preserve"> </w:t>
      </w:r>
      <w:r w:rsidR="00EC29D9">
        <w:rPr>
          <w:rFonts w:ascii="Avenir Next" w:hAnsi="Avenir Next" w:cs="Arial"/>
          <w:color w:val="808080" w:themeColor="background1" w:themeShade="80"/>
          <w:sz w:val="22"/>
          <w:szCs w:val="22"/>
          <w:lang w:val="en-GB"/>
        </w:rPr>
        <w:t xml:space="preserve">cemented the so-called Singularis Principle, of an assisting jurisdiction (i.e. a universalist approach whereby the COMI or state of incorporation insolvency proceeding remains the main proceeding, while the foreign jurisdiction, being in this instance Hong Kong, provides assistance to that main proceeding rather than a parallel main proceeding). </w:t>
      </w:r>
    </w:p>
    <w:p w14:paraId="41B7AF68" w14:textId="3ED0F2BC" w:rsidR="00EC29D9" w:rsidRDefault="00EC29D9" w:rsidP="008C35C9">
      <w:pPr>
        <w:jc w:val="both"/>
        <w:rPr>
          <w:rFonts w:ascii="Avenir Next" w:hAnsi="Avenir Next" w:cs="Arial"/>
          <w:color w:val="808080" w:themeColor="background1" w:themeShade="80"/>
          <w:sz w:val="22"/>
          <w:szCs w:val="22"/>
          <w:lang w:val="en-GB"/>
        </w:rPr>
      </w:pPr>
    </w:p>
    <w:p w14:paraId="70FCFAD9" w14:textId="2CAE4493" w:rsidR="00EC29D9" w:rsidRDefault="00EC29D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major advantages of common law is that it is flexible and able to be developed by the Courts to meet the needs to particular societal developments. However, a disadvantage is that it is more uncertain, as a result of this potential for change. </w:t>
      </w:r>
    </w:p>
    <w:p w14:paraId="3489795E" w14:textId="1901ED4F" w:rsidR="00EC29D9" w:rsidRDefault="00EC29D9" w:rsidP="008C35C9">
      <w:pPr>
        <w:jc w:val="both"/>
        <w:rPr>
          <w:rFonts w:ascii="Avenir Next" w:hAnsi="Avenir Next" w:cs="Arial"/>
          <w:color w:val="808080" w:themeColor="background1" w:themeShade="80"/>
          <w:sz w:val="22"/>
          <w:szCs w:val="22"/>
          <w:lang w:val="en-GB"/>
        </w:rPr>
      </w:pPr>
    </w:p>
    <w:p w14:paraId="79F9A139" w14:textId="6B2E093D" w:rsidR="00EC29D9" w:rsidRDefault="006A354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Hong Kong Court has recently developed its approach to the recognition of foreign officeholders and foreign proceedings under common law, for example in the </w:t>
      </w:r>
      <w:r>
        <w:rPr>
          <w:rFonts w:ascii="Avenir Next" w:hAnsi="Avenir Next" w:cs="Arial"/>
          <w:i/>
          <w:iCs/>
          <w:color w:val="808080" w:themeColor="background1" w:themeShade="80"/>
          <w:sz w:val="22"/>
          <w:szCs w:val="22"/>
          <w:lang w:val="en-GB"/>
        </w:rPr>
        <w:t>Up Energy</w:t>
      </w:r>
      <w:r>
        <w:rPr>
          <w:rFonts w:ascii="Avenir Next" w:hAnsi="Avenir Next" w:cs="Arial"/>
          <w:color w:val="808080" w:themeColor="background1" w:themeShade="80"/>
          <w:sz w:val="22"/>
          <w:szCs w:val="22"/>
          <w:lang w:val="en-GB"/>
        </w:rPr>
        <w:t xml:space="preserve"> case. In that decision, a creditor of a Bermuda-incorporated, Hong Kong-</w:t>
      </w:r>
      <w:r w:rsidR="006D297B">
        <w:rPr>
          <w:rFonts w:ascii="Avenir Next" w:hAnsi="Avenir Next" w:cs="Arial"/>
          <w:color w:val="808080" w:themeColor="background1" w:themeShade="80"/>
          <w:sz w:val="22"/>
          <w:szCs w:val="22"/>
          <w:lang w:val="en-GB"/>
        </w:rPr>
        <w:t>listed</w:t>
      </w:r>
      <w:r>
        <w:rPr>
          <w:rFonts w:ascii="Avenir Next" w:hAnsi="Avenir Next" w:cs="Arial"/>
          <w:color w:val="808080" w:themeColor="background1" w:themeShade="80"/>
          <w:sz w:val="22"/>
          <w:szCs w:val="22"/>
          <w:lang w:val="en-GB"/>
        </w:rPr>
        <w:t xml:space="preserve"> company being wound up in Bermuda applied for a winding up order in Hong Kong. This was opposed by the Bermuda liquidators on the basis that there was already an extant liquidation proceeding and, to the extent assistance in Hong Kong was required, it could be obtained by means of a recognition order (i.e. that Bermuda would be the main liquidation and Hong Kong would fill the role of the assisting jurisdiction under the </w:t>
      </w:r>
      <w:r w:rsidRPr="00C879E5">
        <w:rPr>
          <w:rFonts w:ascii="Avenir Next" w:hAnsi="Avenir Next" w:cs="Arial"/>
          <w:color w:val="808080" w:themeColor="background1" w:themeShade="80"/>
          <w:sz w:val="22"/>
          <w:szCs w:val="22"/>
          <w:lang w:val="en-GB"/>
        </w:rPr>
        <w:t>Singularis</w:t>
      </w:r>
      <w:r>
        <w:rPr>
          <w:rFonts w:ascii="Avenir Next" w:hAnsi="Avenir Next" w:cs="Arial"/>
          <w:color w:val="808080" w:themeColor="background1" w:themeShade="80"/>
          <w:sz w:val="22"/>
          <w:szCs w:val="22"/>
          <w:lang w:val="en-GB"/>
        </w:rPr>
        <w:t xml:space="preserve"> Principle). </w:t>
      </w:r>
      <w:r w:rsidR="00872DE8">
        <w:rPr>
          <w:rFonts w:ascii="Avenir Next" w:hAnsi="Avenir Next" w:cs="Arial"/>
          <w:color w:val="808080" w:themeColor="background1" w:themeShade="80"/>
          <w:sz w:val="22"/>
          <w:szCs w:val="22"/>
          <w:lang w:val="en-GB"/>
        </w:rPr>
        <w:t xml:space="preserve">This was rejected, and the Hong Kong Court granted a separate winding up order in respect of the company under CWUMPO. In the decision the Court commented on the fact that it was unable to grant powers to liquidators that they did not already possess as a result of the domestic regime. </w:t>
      </w:r>
    </w:p>
    <w:p w14:paraId="2CA63E02" w14:textId="00A59B09" w:rsidR="00872DE8" w:rsidRDefault="00872DE8" w:rsidP="008C35C9">
      <w:pPr>
        <w:jc w:val="both"/>
        <w:rPr>
          <w:rFonts w:ascii="Avenir Next" w:hAnsi="Avenir Next" w:cs="Arial"/>
          <w:color w:val="808080" w:themeColor="background1" w:themeShade="80"/>
          <w:sz w:val="22"/>
          <w:szCs w:val="22"/>
          <w:lang w:val="en-GB"/>
        </w:rPr>
      </w:pPr>
    </w:p>
    <w:p w14:paraId="6C39669C" w14:textId="2175AEC4" w:rsidR="00872DE8" w:rsidRPr="006A3549" w:rsidRDefault="00872DE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has also developed a focus, in the context of the primary or main proceeding under the Singularis Principle, on the Company's COMI as opposed to its place of incorporation (as was previously the position) </w:t>
      </w:r>
    </w:p>
    <w:p w14:paraId="0206C1E7" w14:textId="15BDC5FD" w:rsidR="008C35C9" w:rsidRDefault="008C35C9" w:rsidP="008C35C9">
      <w:pPr>
        <w:jc w:val="both"/>
        <w:rPr>
          <w:rFonts w:ascii="Avenir Next" w:hAnsi="Avenir Next" w:cs="Arial"/>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074FEF38" w14:textId="64453F2E" w:rsidR="008C35C9" w:rsidRDefault="00250F3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Before proceeding to a discussion about realisations, it will be necessary to consider with the liquidator the circumstances in which the Sea Breeze security was granted. This is because the grant of security took place "a few months before the liquidation": if this was within 6 months of commencement (or</w:t>
      </w:r>
      <w:r w:rsidR="0072303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if Sea Breeze </w:t>
      </w:r>
      <w:r w:rsidR="00723031">
        <w:rPr>
          <w:rFonts w:ascii="Avenir Next" w:hAnsi="Avenir Next" w:cs="Arial"/>
          <w:color w:val="808080" w:themeColor="background1" w:themeShade="80"/>
          <w:sz w:val="22"/>
          <w:szCs w:val="22"/>
          <w:lang w:val="en-GB"/>
        </w:rPr>
        <w:t xml:space="preserve">is an associate of Palm Beach, within 2 years), there is the potential for the grant of security to be unwound as an unfair preference. </w:t>
      </w:r>
      <w:r w:rsidR="0034765B">
        <w:rPr>
          <w:rFonts w:ascii="Avenir Next" w:hAnsi="Avenir Next" w:cs="Arial"/>
          <w:color w:val="808080" w:themeColor="background1" w:themeShade="80"/>
          <w:sz w:val="22"/>
          <w:szCs w:val="22"/>
          <w:lang w:val="en-GB"/>
        </w:rPr>
        <w:t xml:space="preserve">Similarly, a floating charge will be </w:t>
      </w:r>
      <w:r w:rsidR="00C413C6">
        <w:rPr>
          <w:rFonts w:ascii="Avenir Next" w:hAnsi="Avenir Next" w:cs="Arial"/>
          <w:color w:val="808080" w:themeColor="background1" w:themeShade="80"/>
          <w:sz w:val="22"/>
          <w:szCs w:val="22"/>
          <w:lang w:val="en-GB"/>
        </w:rPr>
        <w:t>void</w:t>
      </w:r>
      <w:r w:rsidR="0034765B">
        <w:rPr>
          <w:rFonts w:ascii="Avenir Next" w:hAnsi="Avenir Next" w:cs="Arial"/>
          <w:color w:val="808080" w:themeColor="background1" w:themeShade="80"/>
          <w:sz w:val="22"/>
          <w:szCs w:val="22"/>
          <w:lang w:val="en-GB"/>
        </w:rPr>
        <w:t xml:space="preserve"> if granted within the two years (or 1 year,</w:t>
      </w:r>
      <w:r w:rsidR="003C6C31">
        <w:rPr>
          <w:rFonts w:ascii="Avenir Next" w:hAnsi="Avenir Next" w:cs="Arial"/>
          <w:color w:val="808080" w:themeColor="background1" w:themeShade="80"/>
          <w:sz w:val="22"/>
          <w:szCs w:val="22"/>
          <w:lang w:val="en-GB"/>
        </w:rPr>
        <w:t xml:space="preserve"> </w:t>
      </w:r>
      <w:r w:rsidR="0034765B">
        <w:rPr>
          <w:rFonts w:ascii="Avenir Next" w:hAnsi="Avenir Next" w:cs="Arial"/>
          <w:color w:val="808080" w:themeColor="background1" w:themeShade="80"/>
          <w:sz w:val="22"/>
          <w:szCs w:val="22"/>
          <w:lang w:val="en-GB"/>
        </w:rPr>
        <w:t>if Sea Breeze is unconnected to Palm Beach) before the commencement of the liquidation unless it can be shown that it was for "new money provided"</w:t>
      </w:r>
      <w:r w:rsidR="00C413C6">
        <w:rPr>
          <w:rFonts w:ascii="Avenir Next" w:hAnsi="Avenir Next" w:cs="Arial"/>
          <w:color w:val="808080" w:themeColor="background1" w:themeShade="80"/>
          <w:sz w:val="22"/>
          <w:szCs w:val="22"/>
          <w:lang w:val="en-GB"/>
        </w:rPr>
        <w:t>.</w:t>
      </w:r>
      <w:r w:rsidR="00394288">
        <w:rPr>
          <w:rFonts w:ascii="Avenir Next" w:hAnsi="Avenir Next" w:cs="Arial"/>
          <w:color w:val="808080" w:themeColor="background1" w:themeShade="80"/>
          <w:sz w:val="22"/>
          <w:szCs w:val="22"/>
          <w:lang w:val="en-GB"/>
        </w:rPr>
        <w:t xml:space="preserve"> In the event that Sea Breeze and Palm Beach are not connected entities, it will also be necessary to </w:t>
      </w:r>
      <w:r w:rsidR="00394288">
        <w:rPr>
          <w:rFonts w:ascii="Avenir Next" w:hAnsi="Avenir Next" w:cs="Arial"/>
          <w:color w:val="808080" w:themeColor="background1" w:themeShade="80"/>
          <w:sz w:val="22"/>
          <w:szCs w:val="22"/>
          <w:lang w:val="en-GB"/>
        </w:rPr>
        <w:lastRenderedPageBreak/>
        <w:t xml:space="preserve">establish whether Palm Beach was unable, or became unable as a result of the Sea Breeze transaction, to pay its debts. </w:t>
      </w:r>
    </w:p>
    <w:p w14:paraId="45344F93" w14:textId="02DD84E3" w:rsidR="00723031" w:rsidRDefault="00723031" w:rsidP="008C35C9">
      <w:pPr>
        <w:jc w:val="both"/>
        <w:rPr>
          <w:rFonts w:ascii="Avenir Next" w:hAnsi="Avenir Next" w:cs="Arial"/>
          <w:color w:val="808080" w:themeColor="background1" w:themeShade="80"/>
          <w:sz w:val="22"/>
          <w:szCs w:val="22"/>
          <w:lang w:val="en-GB"/>
        </w:rPr>
      </w:pPr>
    </w:p>
    <w:p w14:paraId="111A3A21" w14:textId="3C749E61" w:rsidR="00723031" w:rsidRDefault="0072303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Assuming however that the security was validly granted, I would advise the liquidator as follows:</w:t>
      </w:r>
    </w:p>
    <w:p w14:paraId="60ECB6CB" w14:textId="71C952B7" w:rsidR="00723031" w:rsidRDefault="00723031" w:rsidP="00723031">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general principle, the assets over which the receiver is appointed are not available for</w:t>
      </w:r>
      <w:r w:rsidR="0092702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use by the liquidator.</w:t>
      </w:r>
    </w:p>
    <w:p w14:paraId="4A1FCE2E" w14:textId="0724953E" w:rsidR="00723031" w:rsidRDefault="00723031" w:rsidP="00723031">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such, the liquidator would not be able to take his/her fees from any realisations made by the receiver. </w:t>
      </w:r>
    </w:p>
    <w:p w14:paraId="200EE838" w14:textId="4ABA19AD" w:rsidR="001014C0" w:rsidRDefault="00723031" w:rsidP="00723031">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in the event that </w:t>
      </w:r>
      <w:r w:rsidR="001014C0">
        <w:rPr>
          <w:rFonts w:ascii="Avenir Next" w:hAnsi="Avenir Next" w:cs="Arial"/>
          <w:color w:val="808080" w:themeColor="background1" w:themeShade="80"/>
          <w:sz w:val="22"/>
          <w:szCs w:val="22"/>
          <w:lang w:val="en-GB"/>
        </w:rPr>
        <w:t>Palm Beach</w:t>
      </w:r>
      <w:r>
        <w:rPr>
          <w:rFonts w:ascii="Avenir Next" w:hAnsi="Avenir Next" w:cs="Arial"/>
          <w:color w:val="808080" w:themeColor="background1" w:themeShade="80"/>
          <w:sz w:val="22"/>
          <w:szCs w:val="22"/>
          <w:lang w:val="en-GB"/>
        </w:rPr>
        <w:t xml:space="preserve"> has preferential creditors</w:t>
      </w:r>
      <w:r w:rsidR="002D618A">
        <w:rPr>
          <w:rFonts w:ascii="Avenir Next" w:hAnsi="Avenir Next" w:cs="Arial"/>
          <w:color w:val="808080" w:themeColor="background1" w:themeShade="80"/>
          <w:sz w:val="22"/>
          <w:szCs w:val="22"/>
          <w:lang w:val="en-GB"/>
        </w:rPr>
        <w:t xml:space="preserve"> (e.g. certain employee claims)</w:t>
      </w:r>
      <w:r>
        <w:rPr>
          <w:rFonts w:ascii="Avenir Next" w:hAnsi="Avenir Next" w:cs="Arial"/>
          <w:color w:val="808080" w:themeColor="background1" w:themeShade="80"/>
          <w:sz w:val="22"/>
          <w:szCs w:val="22"/>
          <w:lang w:val="en-GB"/>
        </w:rPr>
        <w:t xml:space="preserve">, the realisations of the receiver </w:t>
      </w:r>
      <w:r>
        <w:rPr>
          <w:rFonts w:ascii="Avenir Next" w:hAnsi="Avenir Next" w:cs="Arial"/>
          <w:color w:val="808080" w:themeColor="background1" w:themeShade="80"/>
          <w:sz w:val="22"/>
          <w:szCs w:val="22"/>
          <w:u w:val="single"/>
          <w:lang w:val="en-GB"/>
        </w:rPr>
        <w:t>may</w:t>
      </w:r>
      <w:r>
        <w:rPr>
          <w:rFonts w:ascii="Avenir Next" w:hAnsi="Avenir Next" w:cs="Arial"/>
          <w:color w:val="808080" w:themeColor="background1" w:themeShade="80"/>
          <w:sz w:val="22"/>
          <w:szCs w:val="22"/>
          <w:lang w:val="en-GB"/>
        </w:rPr>
        <w:t xml:space="preserve"> be used to satisfy the claims of those preferential creditors</w:t>
      </w:r>
      <w:r w:rsidR="00927028">
        <w:rPr>
          <w:rFonts w:ascii="Avenir Next" w:hAnsi="Avenir Next" w:cs="Arial"/>
          <w:color w:val="808080" w:themeColor="background1" w:themeShade="80"/>
          <w:sz w:val="22"/>
          <w:szCs w:val="22"/>
          <w:lang w:val="en-GB"/>
        </w:rPr>
        <w:t>, as a result of a statutory exception to the general principle stated at 1 above</w:t>
      </w:r>
      <w:r>
        <w:rPr>
          <w:rFonts w:ascii="Avenir Next" w:hAnsi="Avenir Next" w:cs="Arial"/>
          <w:color w:val="808080" w:themeColor="background1" w:themeShade="80"/>
          <w:sz w:val="22"/>
          <w:szCs w:val="22"/>
          <w:lang w:val="en-GB"/>
        </w:rPr>
        <w:t xml:space="preserve">. This provision applies where there are insufficient uncharged assets in the liquidation estate to meet the claims of those creditors. </w:t>
      </w:r>
      <w:r w:rsidR="002B1DEC">
        <w:rPr>
          <w:rFonts w:ascii="Avenir Next" w:hAnsi="Avenir Next" w:cs="Arial"/>
          <w:color w:val="808080" w:themeColor="background1" w:themeShade="80"/>
          <w:sz w:val="22"/>
          <w:szCs w:val="22"/>
          <w:lang w:val="en-GB"/>
        </w:rPr>
        <w:t xml:space="preserve">As such, it will be essential to understand the other assets within the estate </w:t>
      </w:r>
      <w:r w:rsidR="009A79D1">
        <w:rPr>
          <w:rFonts w:ascii="Avenir Next" w:hAnsi="Avenir Next" w:cs="Arial"/>
          <w:color w:val="808080" w:themeColor="background1" w:themeShade="80"/>
          <w:sz w:val="22"/>
          <w:szCs w:val="22"/>
          <w:lang w:val="en-GB"/>
        </w:rPr>
        <w:t xml:space="preserve">(if any, given it was a floating charge) </w:t>
      </w:r>
      <w:r w:rsidR="002B1DEC">
        <w:rPr>
          <w:rFonts w:ascii="Avenir Next" w:hAnsi="Avenir Next" w:cs="Arial"/>
          <w:color w:val="808080" w:themeColor="background1" w:themeShade="80"/>
          <w:sz w:val="22"/>
          <w:szCs w:val="22"/>
          <w:lang w:val="en-GB"/>
        </w:rPr>
        <w:t xml:space="preserve">and the quantum of any preferential claims, to determine whether this </w:t>
      </w:r>
      <w:r w:rsidR="001014C0">
        <w:rPr>
          <w:rFonts w:ascii="Avenir Next" w:hAnsi="Avenir Next" w:cs="Arial"/>
          <w:color w:val="808080" w:themeColor="background1" w:themeShade="80"/>
          <w:sz w:val="22"/>
          <w:szCs w:val="22"/>
          <w:lang w:val="en-GB"/>
        </w:rPr>
        <w:t>exception</w:t>
      </w:r>
      <w:r w:rsidR="002B1DEC">
        <w:rPr>
          <w:rFonts w:ascii="Avenir Next" w:hAnsi="Avenir Next" w:cs="Arial"/>
          <w:color w:val="808080" w:themeColor="background1" w:themeShade="80"/>
          <w:sz w:val="22"/>
          <w:szCs w:val="22"/>
          <w:lang w:val="en-GB"/>
        </w:rPr>
        <w:t xml:space="preserve"> applies. </w:t>
      </w:r>
    </w:p>
    <w:p w14:paraId="217E0EF7" w14:textId="031AFC36" w:rsidR="00723031" w:rsidRPr="00723031" w:rsidRDefault="001014C0" w:rsidP="00723031">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receiver was appointed soon before, or after the appointment of the liquidator, then it may well be the case that the floating charge crystallised over all of the current assets of Palm Beach and as such there are no un-charged assets in the estate (since crystallisation occurs upon the appointment of the receiver). This would </w:t>
      </w:r>
      <w:r w:rsidR="006365A6">
        <w:rPr>
          <w:rFonts w:ascii="Avenir Next" w:hAnsi="Avenir Next" w:cs="Arial"/>
          <w:color w:val="808080" w:themeColor="background1" w:themeShade="80"/>
          <w:sz w:val="22"/>
          <w:szCs w:val="22"/>
          <w:lang w:val="en-GB"/>
        </w:rPr>
        <w:t>mean</w:t>
      </w:r>
      <w:r>
        <w:rPr>
          <w:rFonts w:ascii="Avenir Next" w:hAnsi="Avenir Next" w:cs="Arial"/>
          <w:color w:val="808080" w:themeColor="background1" w:themeShade="80"/>
          <w:sz w:val="22"/>
          <w:szCs w:val="22"/>
          <w:lang w:val="en-GB"/>
        </w:rPr>
        <w:t xml:space="preserve"> that the statutory exception would apply to any preferential claims</w:t>
      </w:r>
      <w:r w:rsidR="006365A6">
        <w:rPr>
          <w:rFonts w:ascii="Avenir Next" w:hAnsi="Avenir Next" w:cs="Arial"/>
          <w:color w:val="808080" w:themeColor="background1" w:themeShade="80"/>
          <w:sz w:val="22"/>
          <w:szCs w:val="22"/>
          <w:lang w:val="en-GB"/>
        </w:rPr>
        <w:t xml:space="preserve"> since there are no un-charged assets from which to meet the preferential claims, so the claims will require to be met out of the receiver's realisations</w:t>
      </w:r>
      <w:r>
        <w:rPr>
          <w:rFonts w:ascii="Avenir Next" w:hAnsi="Avenir Next" w:cs="Arial"/>
          <w:color w:val="808080" w:themeColor="background1" w:themeShade="80"/>
          <w:sz w:val="22"/>
          <w:szCs w:val="22"/>
          <w:lang w:val="en-GB"/>
        </w:rPr>
        <w:t xml:space="preserve">. </w:t>
      </w:r>
    </w:p>
    <w:p w14:paraId="5A0EDD62" w14:textId="2098D910" w:rsidR="008C35C9" w:rsidRDefault="008C35C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7851E56F" w14:textId="523BD207" w:rsidR="008C35C9" w:rsidRDefault="0083784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a "standard order" was previously common-place, the Court is more reluctant to grant these orders now. The expectation here was that a foreign-appointed liquidator such as L could obtain a letter of request from the Court which appointed them (in this case, the Cayman Court) and would then obtain a recognition order granting a full suite of powers to L, enabling him to undertake various tasks in Hong Kong. However, these orders are now less common as the Court has, following the </w:t>
      </w:r>
      <w:r>
        <w:rPr>
          <w:rFonts w:ascii="Avenir Next" w:hAnsi="Avenir Next" w:cs="Arial"/>
          <w:i/>
          <w:iCs/>
          <w:color w:val="808080" w:themeColor="background1" w:themeShade="80"/>
          <w:sz w:val="22"/>
          <w:szCs w:val="22"/>
          <w:lang w:val="en-GB"/>
        </w:rPr>
        <w:t>RSM Nelson Wheeler</w:t>
      </w:r>
      <w:r>
        <w:rPr>
          <w:rFonts w:ascii="Avenir Next" w:hAnsi="Avenir Next" w:cs="Arial"/>
          <w:color w:val="808080" w:themeColor="background1" w:themeShade="80"/>
          <w:sz w:val="22"/>
          <w:szCs w:val="22"/>
          <w:lang w:val="en-GB"/>
        </w:rPr>
        <w:t xml:space="preserve"> case, adopted a stricter approach. In that case, a Cayman provisional liquidator </w:t>
      </w:r>
      <w:r w:rsidR="00F77684">
        <w:rPr>
          <w:rFonts w:ascii="Avenir Next" w:hAnsi="Avenir Next" w:cs="Arial"/>
          <w:color w:val="808080" w:themeColor="background1" w:themeShade="80"/>
          <w:sz w:val="22"/>
          <w:szCs w:val="22"/>
          <w:lang w:val="en-GB"/>
        </w:rPr>
        <w:t xml:space="preserve">obtained a "standard order" and thereafter issued summons seeking documents from a Hong Kong auditor, as L proposes to do. However, the Court declined to grant the relief, noting that a company for the purposes of s286B CWUMPO (being the section conferring the power to obtain information or an examination) does not include a foreign company so the provisional liquidator could not utilise that section. </w:t>
      </w:r>
    </w:p>
    <w:p w14:paraId="5BF53E04" w14:textId="6A5919BC" w:rsidR="00F77684" w:rsidRDefault="00F77684" w:rsidP="008C35C9">
      <w:pPr>
        <w:jc w:val="both"/>
        <w:rPr>
          <w:rFonts w:ascii="Avenir Next" w:hAnsi="Avenir Next" w:cs="Arial"/>
          <w:color w:val="808080" w:themeColor="background1" w:themeShade="80"/>
          <w:sz w:val="22"/>
          <w:szCs w:val="22"/>
          <w:lang w:val="en-GB"/>
        </w:rPr>
      </w:pPr>
    </w:p>
    <w:p w14:paraId="773D2BEB" w14:textId="0C13CA48" w:rsidR="00F77684" w:rsidRDefault="00F7768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the Court in </w:t>
      </w:r>
      <w:r>
        <w:rPr>
          <w:rFonts w:ascii="Avenir Next" w:hAnsi="Avenir Next" w:cs="Arial"/>
          <w:i/>
          <w:iCs/>
          <w:color w:val="808080" w:themeColor="background1" w:themeShade="80"/>
          <w:sz w:val="22"/>
          <w:szCs w:val="22"/>
          <w:lang w:val="en-GB"/>
        </w:rPr>
        <w:t>RSM Nelson Wheeler</w:t>
      </w:r>
      <w:r>
        <w:rPr>
          <w:rFonts w:ascii="Avenir Next" w:hAnsi="Avenir Next" w:cs="Arial"/>
          <w:color w:val="808080" w:themeColor="background1" w:themeShade="80"/>
          <w:sz w:val="22"/>
          <w:szCs w:val="22"/>
          <w:lang w:val="en-GB"/>
        </w:rPr>
        <w:t xml:space="preserve"> noted that any powers granted by the Hong Kong Court to a foreign office-holder would be limited by any limits which applied to the office-holder's appointment in the foreign court. Given the limited scope of the power to examine and call for documents in Cayman, L would not be able to make use of the full broad examination powers under CWUMPO even if he were successful in obtaining an order. </w:t>
      </w:r>
    </w:p>
    <w:p w14:paraId="6E43E746" w14:textId="3E0C4E55" w:rsidR="00F77684" w:rsidRDefault="00F77684" w:rsidP="008C35C9">
      <w:pPr>
        <w:jc w:val="both"/>
        <w:rPr>
          <w:rFonts w:ascii="Avenir Next" w:hAnsi="Avenir Next" w:cs="Arial"/>
          <w:color w:val="808080" w:themeColor="background1" w:themeShade="80"/>
          <w:sz w:val="22"/>
          <w:szCs w:val="22"/>
          <w:lang w:val="en-GB"/>
        </w:rPr>
      </w:pPr>
    </w:p>
    <w:p w14:paraId="20B143A6" w14:textId="4B1A07AE" w:rsidR="00CF33D1" w:rsidRDefault="00F7768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Notwithstanding that a "standard order" is less common now, L is still able to apply to the Hong Kong Court </w:t>
      </w:r>
      <w:r w:rsidR="00381A7D">
        <w:rPr>
          <w:rFonts w:ascii="Avenir Next" w:hAnsi="Avenir Next" w:cs="Arial"/>
          <w:color w:val="808080" w:themeColor="background1" w:themeShade="80"/>
          <w:sz w:val="22"/>
          <w:szCs w:val="22"/>
          <w:lang w:val="en-GB"/>
        </w:rPr>
        <w:t xml:space="preserve">in one of the two scenarios listed in the </w:t>
      </w:r>
      <w:r w:rsidR="00381A7D">
        <w:rPr>
          <w:rFonts w:ascii="Avenir Next" w:hAnsi="Avenir Next" w:cs="Arial"/>
          <w:i/>
          <w:iCs/>
          <w:color w:val="808080" w:themeColor="background1" w:themeShade="80"/>
          <w:sz w:val="22"/>
          <w:szCs w:val="22"/>
          <w:lang w:val="en-GB"/>
        </w:rPr>
        <w:t xml:space="preserve">Global Brands </w:t>
      </w:r>
      <w:r w:rsidR="00381A7D">
        <w:rPr>
          <w:rFonts w:ascii="Avenir Next" w:hAnsi="Avenir Next" w:cs="Arial"/>
          <w:color w:val="808080" w:themeColor="background1" w:themeShade="80"/>
          <w:sz w:val="22"/>
          <w:szCs w:val="22"/>
          <w:lang w:val="en-GB"/>
        </w:rPr>
        <w:t xml:space="preserve">decision. These are (i) limited recognition of L's power to act on behalf of </w:t>
      </w:r>
      <w:r w:rsidR="00394288">
        <w:rPr>
          <w:rFonts w:ascii="Avenir Next" w:hAnsi="Avenir Next" w:cs="Arial"/>
          <w:color w:val="808080" w:themeColor="background1" w:themeShade="80"/>
          <w:sz w:val="22"/>
          <w:szCs w:val="22"/>
          <w:lang w:val="en-GB"/>
        </w:rPr>
        <w:t>SKL</w:t>
      </w:r>
      <w:r w:rsidR="00381A7D">
        <w:rPr>
          <w:rFonts w:ascii="Avenir Next" w:hAnsi="Avenir Next" w:cs="Arial"/>
          <w:color w:val="808080" w:themeColor="background1" w:themeShade="80"/>
          <w:sz w:val="22"/>
          <w:szCs w:val="22"/>
          <w:lang w:val="en-GB"/>
        </w:rPr>
        <w:t xml:space="preserve"> (given that he is appointed in Cayman, where the company is incorporated), or (ii) "limited and carefully prescribed" assistance to him as a matter of practicality. </w:t>
      </w:r>
    </w:p>
    <w:p w14:paraId="128FA919" w14:textId="77777777" w:rsidR="00CF33D1" w:rsidRDefault="00CF33D1" w:rsidP="008C35C9">
      <w:pPr>
        <w:jc w:val="both"/>
        <w:rPr>
          <w:rFonts w:ascii="Avenir Next" w:hAnsi="Avenir Next" w:cs="Arial"/>
          <w:color w:val="808080" w:themeColor="background1" w:themeShade="80"/>
          <w:sz w:val="22"/>
          <w:szCs w:val="22"/>
          <w:lang w:val="en-GB"/>
        </w:rPr>
      </w:pPr>
    </w:p>
    <w:p w14:paraId="7925EDEA" w14:textId="390780A5" w:rsidR="00F77684" w:rsidRPr="00F77684" w:rsidRDefault="00CF33D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Pr>
          <w:rFonts w:ascii="Avenir Next" w:hAnsi="Avenir Next" w:cs="Arial"/>
          <w:i/>
          <w:iCs/>
          <w:color w:val="808080" w:themeColor="background1" w:themeShade="80"/>
          <w:sz w:val="22"/>
          <w:szCs w:val="22"/>
          <w:lang w:val="en-GB"/>
        </w:rPr>
        <w:t xml:space="preserve">Global </w:t>
      </w:r>
      <w:r w:rsidRPr="00CF33D1">
        <w:rPr>
          <w:rFonts w:ascii="Avenir Next" w:hAnsi="Avenir Next" w:cs="Arial"/>
          <w:i/>
          <w:iCs/>
          <w:color w:val="808080" w:themeColor="background1" w:themeShade="80"/>
          <w:sz w:val="22"/>
          <w:szCs w:val="22"/>
          <w:lang w:val="en-GB"/>
        </w:rPr>
        <w:t>Brands</w:t>
      </w:r>
      <w:r>
        <w:rPr>
          <w:rFonts w:ascii="Avenir Next" w:hAnsi="Avenir Next" w:cs="Arial"/>
          <w:color w:val="808080" w:themeColor="background1" w:themeShade="80"/>
          <w:sz w:val="22"/>
          <w:szCs w:val="22"/>
          <w:lang w:val="en-GB"/>
        </w:rPr>
        <w:t xml:space="preserve"> decision concerned the right of a liquidator to act on behalf of the company with its bank. The Court allowed the liquidator to so act, so L should be able relying on that precedent to be recognised as the agent</w:t>
      </w:r>
      <w:r w:rsidR="00394288">
        <w:rPr>
          <w:rFonts w:ascii="Avenir Next" w:hAnsi="Avenir Next" w:cs="Arial"/>
          <w:color w:val="808080" w:themeColor="background1" w:themeShade="80"/>
          <w:sz w:val="22"/>
          <w:szCs w:val="22"/>
          <w:lang w:val="en-GB"/>
        </w:rPr>
        <w:t>/representative</w:t>
      </w:r>
      <w:r>
        <w:rPr>
          <w:rFonts w:ascii="Avenir Next" w:hAnsi="Avenir Next" w:cs="Arial"/>
          <w:color w:val="808080" w:themeColor="background1" w:themeShade="80"/>
          <w:sz w:val="22"/>
          <w:szCs w:val="22"/>
          <w:lang w:val="en-GB"/>
        </w:rPr>
        <w:t xml:space="preserve"> of </w:t>
      </w:r>
      <w:r w:rsidR="00394288">
        <w:rPr>
          <w:rFonts w:ascii="Avenir Next" w:hAnsi="Avenir Next" w:cs="Arial"/>
          <w:color w:val="808080" w:themeColor="background1" w:themeShade="80"/>
          <w:sz w:val="22"/>
          <w:szCs w:val="22"/>
          <w:lang w:val="en-GB"/>
        </w:rPr>
        <w:t>SKL</w:t>
      </w:r>
      <w:r>
        <w:rPr>
          <w:rFonts w:ascii="Avenir Next" w:hAnsi="Avenir Next" w:cs="Arial"/>
          <w:color w:val="808080" w:themeColor="background1" w:themeShade="80"/>
          <w:sz w:val="22"/>
          <w:szCs w:val="22"/>
          <w:lang w:val="en-GB"/>
        </w:rPr>
        <w:t xml:space="preserve"> for purposes of dealing with the bank to obtain the documents.  </w:t>
      </w:r>
      <w:r w:rsidRPr="00CF33D1">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 addition,</w:t>
      </w:r>
      <w:r w:rsidR="00381A7D">
        <w:rPr>
          <w:rFonts w:ascii="Avenir Next" w:hAnsi="Avenir Next" w:cs="Arial"/>
          <w:color w:val="808080" w:themeColor="background1" w:themeShade="80"/>
          <w:sz w:val="22"/>
          <w:szCs w:val="22"/>
          <w:lang w:val="en-GB"/>
        </w:rPr>
        <w:t xml:space="preserve"> it may be possible for L to seek </w:t>
      </w:r>
      <w:r>
        <w:rPr>
          <w:rFonts w:ascii="Avenir Next" w:hAnsi="Avenir Next" w:cs="Arial"/>
          <w:color w:val="808080" w:themeColor="background1" w:themeShade="80"/>
          <w:sz w:val="22"/>
          <w:szCs w:val="22"/>
          <w:lang w:val="en-GB"/>
        </w:rPr>
        <w:t xml:space="preserve">assistance from the Hong Kong Court to give effect to the powers he enjoys as a matter of Cayman law to call for the examination of the auditors. </w:t>
      </w:r>
    </w:p>
    <w:p w14:paraId="164F919E" w14:textId="05922AE0" w:rsidR="008C35C9" w:rsidRDefault="008C35C9" w:rsidP="008C35C9">
      <w:pPr>
        <w:jc w:val="both"/>
        <w:rPr>
          <w:rFonts w:ascii="Avenir Next" w:hAnsi="Avenir Next" w:cs="Arial"/>
          <w:sz w:val="22"/>
          <w:szCs w:val="22"/>
          <w:lang w:val="en-GB"/>
        </w:rPr>
      </w:pP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69792178" w14:textId="1EB7F8DE" w:rsidR="00E92410" w:rsidRDefault="005B2D0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questions we will need to understand in this scenario is where Lapwing is incorporated and has its COMI (so, where its directors, officers and board meetings take place, where its operations, books, records, assets and bank accounts are, and where any restructuring activities have taken place). </w:t>
      </w:r>
      <w:r w:rsidR="000837C9">
        <w:rPr>
          <w:rFonts w:ascii="Avenir Next" w:hAnsi="Avenir Next" w:cs="Arial"/>
          <w:color w:val="808080" w:themeColor="background1" w:themeShade="80"/>
          <w:sz w:val="22"/>
          <w:szCs w:val="22"/>
          <w:lang w:val="en-GB"/>
        </w:rPr>
        <w:t xml:space="preserve">This will enable us to determine where the likely seat of the winding up proceeding (or at least the main one) will be. </w:t>
      </w:r>
    </w:p>
    <w:p w14:paraId="69B96C34" w14:textId="77777777" w:rsidR="00E92410" w:rsidRDefault="00E92410" w:rsidP="008C35C9">
      <w:pPr>
        <w:jc w:val="both"/>
        <w:rPr>
          <w:rFonts w:ascii="Avenir Next" w:hAnsi="Avenir Next" w:cs="Arial"/>
          <w:color w:val="808080" w:themeColor="background1" w:themeShade="80"/>
          <w:sz w:val="22"/>
          <w:szCs w:val="22"/>
          <w:lang w:val="en-GB"/>
        </w:rPr>
      </w:pPr>
    </w:p>
    <w:p w14:paraId="4EA48DBE" w14:textId="215F7BFA" w:rsidR="008C35C9" w:rsidRDefault="00E9241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w:t>
      </w:r>
      <w:r w:rsidR="00417758">
        <w:rPr>
          <w:rFonts w:ascii="Avenir Next" w:hAnsi="Avenir Next" w:cs="Arial"/>
          <w:color w:val="808080" w:themeColor="background1" w:themeShade="80"/>
          <w:sz w:val="22"/>
          <w:szCs w:val="22"/>
          <w:lang w:val="en-GB"/>
        </w:rPr>
        <w:t xml:space="preserve"> (and assuming it will be a Hong Kong liquidation)</w:t>
      </w:r>
      <w:r>
        <w:rPr>
          <w:rFonts w:ascii="Avenir Next" w:hAnsi="Avenir Next" w:cs="Arial"/>
          <w:color w:val="808080" w:themeColor="background1" w:themeShade="80"/>
          <w:sz w:val="22"/>
          <w:szCs w:val="22"/>
          <w:lang w:val="en-GB"/>
        </w:rPr>
        <w:t>, we will need to understand the governing law of the contract and its terms, in particular whether there is any arbitration clause as this can be used to oppose the granting of a petition.</w:t>
      </w:r>
      <w:r w:rsidR="000837C9">
        <w:rPr>
          <w:rFonts w:ascii="Avenir Next" w:hAnsi="Avenir Next" w:cs="Arial"/>
          <w:color w:val="808080" w:themeColor="background1" w:themeShade="80"/>
          <w:sz w:val="22"/>
          <w:szCs w:val="22"/>
          <w:lang w:val="en-GB"/>
        </w:rPr>
        <w:t xml:space="preserve"> Previously, this would have been less of a concern; h</w:t>
      </w:r>
      <w:r>
        <w:rPr>
          <w:rFonts w:ascii="Avenir Next" w:hAnsi="Avenir Next" w:cs="Arial"/>
          <w:color w:val="808080" w:themeColor="background1" w:themeShade="80"/>
          <w:sz w:val="22"/>
          <w:szCs w:val="22"/>
          <w:lang w:val="en-GB"/>
        </w:rPr>
        <w:t>owever, it should be noted in that regard that the recent case law is unsettled and there has been a swing towards a pro-arbitration approach (i.e. the Courts showing a willingness to allow opposition on the basis of an arbitration clause</w:t>
      </w:r>
      <w:r w:rsidR="000837C9">
        <w:rPr>
          <w:rFonts w:ascii="Avenir Next" w:hAnsi="Avenir Next" w:cs="Arial"/>
          <w:color w:val="808080" w:themeColor="background1" w:themeShade="80"/>
          <w:sz w:val="22"/>
          <w:szCs w:val="22"/>
          <w:lang w:val="en-GB"/>
        </w:rPr>
        <w:t xml:space="preserve"> even where there is no necessarily a real dispute between the parties</w:t>
      </w:r>
      <w:r>
        <w:rPr>
          <w:rFonts w:ascii="Avenir Next" w:hAnsi="Avenir Next" w:cs="Arial"/>
          <w:color w:val="808080" w:themeColor="background1" w:themeShade="80"/>
          <w:sz w:val="22"/>
          <w:szCs w:val="22"/>
          <w:lang w:val="en-GB"/>
        </w:rPr>
        <w:t xml:space="preserve">). </w:t>
      </w:r>
    </w:p>
    <w:p w14:paraId="3142C7F7" w14:textId="69FE1A55" w:rsidR="00E92410" w:rsidRDefault="00E92410" w:rsidP="008C35C9">
      <w:pPr>
        <w:jc w:val="both"/>
        <w:rPr>
          <w:rFonts w:ascii="Avenir Next" w:hAnsi="Avenir Next" w:cs="Arial"/>
          <w:color w:val="808080" w:themeColor="background1" w:themeShade="80"/>
          <w:sz w:val="22"/>
          <w:szCs w:val="22"/>
          <w:lang w:val="en-GB"/>
        </w:rPr>
      </w:pPr>
    </w:p>
    <w:p w14:paraId="54451348" w14:textId="357D26F7" w:rsidR="00E92410" w:rsidRDefault="00E9241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will also need to understand any other basis for opposition that Lapwing may have, such as defective goods being supplied by Harrier, although this seems unlikely  given that the Lapwing director has noted that the company simply cannot afford to make the Harrier payments any longer. </w:t>
      </w:r>
    </w:p>
    <w:p w14:paraId="1D4C9A7D" w14:textId="1ECF6F33" w:rsidR="00B010AF" w:rsidRDefault="00B010AF" w:rsidP="008C35C9">
      <w:pPr>
        <w:jc w:val="both"/>
        <w:rPr>
          <w:rFonts w:ascii="Avenir Next" w:hAnsi="Avenir Next" w:cs="Arial"/>
          <w:color w:val="808080" w:themeColor="background1" w:themeShade="80"/>
          <w:sz w:val="22"/>
          <w:szCs w:val="22"/>
          <w:lang w:val="en-GB"/>
        </w:rPr>
      </w:pPr>
    </w:p>
    <w:p w14:paraId="16E9BD70" w14:textId="5E9D3386" w:rsidR="00B010AF" w:rsidRPr="008C35C9" w:rsidRDefault="00B010A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Assuming that Lapwing does have credible grounds to oppose the winding up petition, it would be able to apply for an injunction preventing </w:t>
      </w:r>
      <w:r w:rsidR="000837C9">
        <w:rPr>
          <w:rFonts w:ascii="Avenir Next" w:hAnsi="Avenir Next" w:cs="Arial"/>
          <w:color w:val="808080" w:themeColor="background1" w:themeShade="80"/>
          <w:sz w:val="22"/>
          <w:szCs w:val="22"/>
          <w:lang w:val="en-GB"/>
        </w:rPr>
        <w:t>H</w:t>
      </w:r>
      <w:r>
        <w:rPr>
          <w:rFonts w:ascii="Avenir Next" w:hAnsi="Avenir Next" w:cs="Arial"/>
          <w:color w:val="808080" w:themeColor="background1" w:themeShade="80"/>
          <w:sz w:val="22"/>
          <w:szCs w:val="22"/>
          <w:lang w:val="en-GB"/>
        </w:rPr>
        <w:t>arrier f</w:t>
      </w:r>
      <w:r w:rsidR="000837C9">
        <w:rPr>
          <w:rFonts w:ascii="Avenir Next" w:hAnsi="Avenir Next" w:cs="Arial"/>
          <w:color w:val="808080" w:themeColor="background1" w:themeShade="80"/>
          <w:sz w:val="22"/>
          <w:szCs w:val="22"/>
          <w:lang w:val="en-GB"/>
        </w:rPr>
        <w:t>ro</w:t>
      </w:r>
      <w:r>
        <w:rPr>
          <w:rFonts w:ascii="Avenir Next" w:hAnsi="Avenir Next" w:cs="Arial"/>
          <w:color w:val="808080" w:themeColor="background1" w:themeShade="80"/>
          <w:sz w:val="22"/>
          <w:szCs w:val="22"/>
          <w:lang w:val="en-GB"/>
        </w:rPr>
        <w:t>m proceeding with the winding up peti</w:t>
      </w:r>
      <w:r w:rsidR="005F0CD7">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ion. </w:t>
      </w: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7827C2DC" w:rsidR="00241FA3" w:rsidRPr="00CB75C5" w:rsidRDefault="00975FEA" w:rsidP="009B4976">
    <w:pPr>
      <w:pStyle w:val="Footer"/>
      <w:ind w:right="360"/>
      <w:rPr>
        <w:rFonts w:ascii="Avenir Next" w:hAnsi="Avenir Next" w:cs="Arial"/>
        <w:sz w:val="18"/>
        <w:szCs w:val="18"/>
        <w:lang w:val="en-GB"/>
      </w:rPr>
    </w:pPr>
    <w:r>
      <w:rPr>
        <w:rFonts w:ascii="Avenir Next" w:hAnsi="Avenir Next" w:cs="Arial"/>
        <w:sz w:val="18"/>
        <w:szCs w:val="18"/>
        <w:lang w:val="en-GB"/>
      </w:rPr>
      <w:t>202223-908</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E6077F"/>
    <w:multiLevelType w:val="hybridMultilevel"/>
    <w:tmpl w:val="A79E0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15:restartNumberingAfterBreak="0">
    <w:nsid w:val="2CA57D33"/>
    <w:multiLevelType w:val="hybridMultilevel"/>
    <w:tmpl w:val="A760A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9"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54FE51AF"/>
    <w:multiLevelType w:val="hybridMultilevel"/>
    <w:tmpl w:val="91B67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A757DBC"/>
    <w:multiLevelType w:val="hybridMultilevel"/>
    <w:tmpl w:val="EC82F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00E0EAE"/>
    <w:multiLevelType w:val="hybridMultilevel"/>
    <w:tmpl w:val="1D06C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8162DF6"/>
    <w:multiLevelType w:val="hybridMultilevel"/>
    <w:tmpl w:val="F6AA6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18735415">
    <w:abstractNumId w:val="33"/>
  </w:num>
  <w:num w:numId="2" w16cid:durableId="795105638">
    <w:abstractNumId w:val="8"/>
  </w:num>
  <w:num w:numId="3" w16cid:durableId="1496535542">
    <w:abstractNumId w:val="22"/>
  </w:num>
  <w:num w:numId="4" w16cid:durableId="1355231751">
    <w:abstractNumId w:val="18"/>
  </w:num>
  <w:num w:numId="5" w16cid:durableId="711660702">
    <w:abstractNumId w:val="9"/>
  </w:num>
  <w:num w:numId="6" w16cid:durableId="23796153">
    <w:abstractNumId w:val="37"/>
  </w:num>
  <w:num w:numId="7" w16cid:durableId="1299997596">
    <w:abstractNumId w:val="16"/>
  </w:num>
  <w:num w:numId="8" w16cid:durableId="1767799040">
    <w:abstractNumId w:val="29"/>
  </w:num>
  <w:num w:numId="9" w16cid:durableId="1416899553">
    <w:abstractNumId w:val="34"/>
  </w:num>
  <w:num w:numId="10" w16cid:durableId="1079331545">
    <w:abstractNumId w:val="11"/>
  </w:num>
  <w:num w:numId="11" w16cid:durableId="1105689605">
    <w:abstractNumId w:val="12"/>
  </w:num>
  <w:num w:numId="12" w16cid:durableId="1002974722">
    <w:abstractNumId w:val="0"/>
  </w:num>
  <w:num w:numId="13" w16cid:durableId="1760131463">
    <w:abstractNumId w:val="19"/>
  </w:num>
  <w:num w:numId="14" w16cid:durableId="297492619">
    <w:abstractNumId w:val="5"/>
  </w:num>
  <w:num w:numId="15" w16cid:durableId="291862985">
    <w:abstractNumId w:val="42"/>
  </w:num>
  <w:num w:numId="16" w16cid:durableId="181356468">
    <w:abstractNumId w:val="25"/>
  </w:num>
  <w:num w:numId="17" w16cid:durableId="1535312658">
    <w:abstractNumId w:val="30"/>
  </w:num>
  <w:num w:numId="18" w16cid:durableId="2058046655">
    <w:abstractNumId w:val="24"/>
  </w:num>
  <w:num w:numId="19" w16cid:durableId="1688293921">
    <w:abstractNumId w:val="21"/>
  </w:num>
  <w:num w:numId="20" w16cid:durableId="798651513">
    <w:abstractNumId w:val="20"/>
  </w:num>
  <w:num w:numId="21" w16cid:durableId="434247439">
    <w:abstractNumId w:val="4"/>
  </w:num>
  <w:num w:numId="22" w16cid:durableId="1524127366">
    <w:abstractNumId w:val="28"/>
  </w:num>
  <w:num w:numId="23" w16cid:durableId="173736898">
    <w:abstractNumId w:val="3"/>
  </w:num>
  <w:num w:numId="24" w16cid:durableId="1422795239">
    <w:abstractNumId w:val="32"/>
  </w:num>
  <w:num w:numId="25" w16cid:durableId="542913228">
    <w:abstractNumId w:val="14"/>
  </w:num>
  <w:num w:numId="26" w16cid:durableId="476336110">
    <w:abstractNumId w:val="2"/>
  </w:num>
  <w:num w:numId="27" w16cid:durableId="1937403812">
    <w:abstractNumId w:val="17"/>
  </w:num>
  <w:num w:numId="28" w16cid:durableId="1244802952">
    <w:abstractNumId w:val="36"/>
  </w:num>
  <w:num w:numId="29" w16cid:durableId="510879870">
    <w:abstractNumId w:val="13"/>
  </w:num>
  <w:num w:numId="30" w16cid:durableId="1541630316">
    <w:abstractNumId w:val="40"/>
  </w:num>
  <w:num w:numId="31" w16cid:durableId="1877113913">
    <w:abstractNumId w:val="39"/>
  </w:num>
  <w:num w:numId="32" w16cid:durableId="1037777035">
    <w:abstractNumId w:val="26"/>
  </w:num>
  <w:num w:numId="33" w16cid:durableId="984972959">
    <w:abstractNumId w:val="23"/>
  </w:num>
  <w:num w:numId="34" w16cid:durableId="1114442604">
    <w:abstractNumId w:val="1"/>
  </w:num>
  <w:num w:numId="35" w16cid:durableId="1460226225">
    <w:abstractNumId w:val="35"/>
  </w:num>
  <w:num w:numId="36" w16cid:durableId="1548184244">
    <w:abstractNumId w:val="6"/>
  </w:num>
  <w:num w:numId="37" w16cid:durableId="546069883">
    <w:abstractNumId w:val="7"/>
  </w:num>
  <w:num w:numId="38" w16cid:durableId="2035811964">
    <w:abstractNumId w:val="41"/>
  </w:num>
  <w:num w:numId="39" w16cid:durableId="841316074">
    <w:abstractNumId w:val="10"/>
  </w:num>
  <w:num w:numId="40" w16cid:durableId="653726093">
    <w:abstractNumId w:val="38"/>
  </w:num>
  <w:num w:numId="41" w16cid:durableId="1986079317">
    <w:abstractNumId w:val="27"/>
  </w:num>
  <w:num w:numId="42" w16cid:durableId="843739235">
    <w:abstractNumId w:val="15"/>
  </w:num>
  <w:num w:numId="43" w16cid:durableId="118386013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3217"/>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48DC"/>
    <w:rsid w:val="000627E0"/>
    <w:rsid w:val="00065166"/>
    <w:rsid w:val="00067160"/>
    <w:rsid w:val="00067C67"/>
    <w:rsid w:val="0007191F"/>
    <w:rsid w:val="00075AA9"/>
    <w:rsid w:val="00076686"/>
    <w:rsid w:val="00076AC5"/>
    <w:rsid w:val="0007787B"/>
    <w:rsid w:val="00080F56"/>
    <w:rsid w:val="00081984"/>
    <w:rsid w:val="00082016"/>
    <w:rsid w:val="00082609"/>
    <w:rsid w:val="000837C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C7368"/>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4C0"/>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3838"/>
    <w:rsid w:val="00195644"/>
    <w:rsid w:val="001966D9"/>
    <w:rsid w:val="001A007A"/>
    <w:rsid w:val="001A02F7"/>
    <w:rsid w:val="001A2205"/>
    <w:rsid w:val="001A2441"/>
    <w:rsid w:val="001A27E8"/>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0F30"/>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09C5"/>
    <w:rsid w:val="002937F3"/>
    <w:rsid w:val="00293C84"/>
    <w:rsid w:val="002942A6"/>
    <w:rsid w:val="0029433F"/>
    <w:rsid w:val="00294829"/>
    <w:rsid w:val="0029690F"/>
    <w:rsid w:val="00297C8A"/>
    <w:rsid w:val="002A2A60"/>
    <w:rsid w:val="002A37BB"/>
    <w:rsid w:val="002A3B3B"/>
    <w:rsid w:val="002A6E48"/>
    <w:rsid w:val="002B1C45"/>
    <w:rsid w:val="002B1DEC"/>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D618A"/>
    <w:rsid w:val="002E00E5"/>
    <w:rsid w:val="002E1A20"/>
    <w:rsid w:val="002E3CEB"/>
    <w:rsid w:val="002F1956"/>
    <w:rsid w:val="002F3440"/>
    <w:rsid w:val="002F46C8"/>
    <w:rsid w:val="002F5A79"/>
    <w:rsid w:val="002F75A3"/>
    <w:rsid w:val="002F7711"/>
    <w:rsid w:val="00303C2F"/>
    <w:rsid w:val="00305E53"/>
    <w:rsid w:val="003067CD"/>
    <w:rsid w:val="00307D85"/>
    <w:rsid w:val="00310CD9"/>
    <w:rsid w:val="003144EF"/>
    <w:rsid w:val="00315123"/>
    <w:rsid w:val="003179E0"/>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4765B"/>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A7D"/>
    <w:rsid w:val="00381BA3"/>
    <w:rsid w:val="00382C98"/>
    <w:rsid w:val="0038533C"/>
    <w:rsid w:val="003859F1"/>
    <w:rsid w:val="00385BC5"/>
    <w:rsid w:val="00386568"/>
    <w:rsid w:val="003908E2"/>
    <w:rsid w:val="00390B57"/>
    <w:rsid w:val="00392C02"/>
    <w:rsid w:val="00392C97"/>
    <w:rsid w:val="0039314F"/>
    <w:rsid w:val="00393730"/>
    <w:rsid w:val="00394288"/>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1EF5"/>
    <w:rsid w:val="003C20E8"/>
    <w:rsid w:val="003C3033"/>
    <w:rsid w:val="003C4471"/>
    <w:rsid w:val="003C5922"/>
    <w:rsid w:val="003C6597"/>
    <w:rsid w:val="003C6C31"/>
    <w:rsid w:val="003D0677"/>
    <w:rsid w:val="003D0A6D"/>
    <w:rsid w:val="003D16C4"/>
    <w:rsid w:val="003D6B6A"/>
    <w:rsid w:val="003D7241"/>
    <w:rsid w:val="003D7AF0"/>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FEB"/>
    <w:rsid w:val="00417758"/>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3077"/>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154E"/>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9759C"/>
    <w:rsid w:val="005A0CCA"/>
    <w:rsid w:val="005A0F32"/>
    <w:rsid w:val="005A464B"/>
    <w:rsid w:val="005A6FF2"/>
    <w:rsid w:val="005A726D"/>
    <w:rsid w:val="005B1E31"/>
    <w:rsid w:val="005B2D0E"/>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47E2"/>
    <w:rsid w:val="005D5828"/>
    <w:rsid w:val="005D58A3"/>
    <w:rsid w:val="005E127D"/>
    <w:rsid w:val="005E15D3"/>
    <w:rsid w:val="005E1B79"/>
    <w:rsid w:val="005E2D3F"/>
    <w:rsid w:val="005E6076"/>
    <w:rsid w:val="005E7008"/>
    <w:rsid w:val="005F026D"/>
    <w:rsid w:val="005F0CD7"/>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5A6"/>
    <w:rsid w:val="00636808"/>
    <w:rsid w:val="00641515"/>
    <w:rsid w:val="00641C46"/>
    <w:rsid w:val="0065181E"/>
    <w:rsid w:val="00654C2F"/>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3549"/>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97B"/>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0BAA"/>
    <w:rsid w:val="0071200D"/>
    <w:rsid w:val="00713DA4"/>
    <w:rsid w:val="00714BF1"/>
    <w:rsid w:val="00720F79"/>
    <w:rsid w:val="00721383"/>
    <w:rsid w:val="00722D0C"/>
    <w:rsid w:val="00723031"/>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3341"/>
    <w:rsid w:val="007D4A65"/>
    <w:rsid w:val="007D63C5"/>
    <w:rsid w:val="007D6C96"/>
    <w:rsid w:val="007D6DF1"/>
    <w:rsid w:val="007D7C92"/>
    <w:rsid w:val="007E042D"/>
    <w:rsid w:val="007E1154"/>
    <w:rsid w:val="007E3C8F"/>
    <w:rsid w:val="007E54A1"/>
    <w:rsid w:val="007E6BA4"/>
    <w:rsid w:val="007E70EC"/>
    <w:rsid w:val="007F1022"/>
    <w:rsid w:val="007F1A39"/>
    <w:rsid w:val="007F28A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0FB3"/>
    <w:rsid w:val="00822751"/>
    <w:rsid w:val="008234B4"/>
    <w:rsid w:val="0082483F"/>
    <w:rsid w:val="00825B36"/>
    <w:rsid w:val="008279C0"/>
    <w:rsid w:val="00830097"/>
    <w:rsid w:val="008307FE"/>
    <w:rsid w:val="00831DCC"/>
    <w:rsid w:val="00832877"/>
    <w:rsid w:val="00837840"/>
    <w:rsid w:val="0084042E"/>
    <w:rsid w:val="008415BE"/>
    <w:rsid w:val="00844879"/>
    <w:rsid w:val="00851B6A"/>
    <w:rsid w:val="0085270E"/>
    <w:rsid w:val="00855F61"/>
    <w:rsid w:val="008619A1"/>
    <w:rsid w:val="00864762"/>
    <w:rsid w:val="0086705F"/>
    <w:rsid w:val="00867701"/>
    <w:rsid w:val="008723F3"/>
    <w:rsid w:val="00872DE8"/>
    <w:rsid w:val="00874FFA"/>
    <w:rsid w:val="008759B7"/>
    <w:rsid w:val="00876F56"/>
    <w:rsid w:val="00880683"/>
    <w:rsid w:val="008808F5"/>
    <w:rsid w:val="00881DE6"/>
    <w:rsid w:val="008837A6"/>
    <w:rsid w:val="00884DED"/>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1B0"/>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028"/>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5FEA"/>
    <w:rsid w:val="00976AA8"/>
    <w:rsid w:val="00980E61"/>
    <w:rsid w:val="00982B1B"/>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9D1"/>
    <w:rsid w:val="009A7B9B"/>
    <w:rsid w:val="009B0723"/>
    <w:rsid w:val="009B07AD"/>
    <w:rsid w:val="009B0883"/>
    <w:rsid w:val="009B15E2"/>
    <w:rsid w:val="009B1C63"/>
    <w:rsid w:val="009B4976"/>
    <w:rsid w:val="009B5835"/>
    <w:rsid w:val="009B7C9D"/>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14B54"/>
    <w:rsid w:val="00A17C10"/>
    <w:rsid w:val="00A20A0A"/>
    <w:rsid w:val="00A21A65"/>
    <w:rsid w:val="00A2274A"/>
    <w:rsid w:val="00A235B7"/>
    <w:rsid w:val="00A24443"/>
    <w:rsid w:val="00A27A7A"/>
    <w:rsid w:val="00A27D47"/>
    <w:rsid w:val="00A3105E"/>
    <w:rsid w:val="00A319D8"/>
    <w:rsid w:val="00A322F6"/>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27C"/>
    <w:rsid w:val="00A7023F"/>
    <w:rsid w:val="00A71019"/>
    <w:rsid w:val="00A747A0"/>
    <w:rsid w:val="00A764B9"/>
    <w:rsid w:val="00A76786"/>
    <w:rsid w:val="00A77FB4"/>
    <w:rsid w:val="00A80144"/>
    <w:rsid w:val="00A81029"/>
    <w:rsid w:val="00A82010"/>
    <w:rsid w:val="00A845F5"/>
    <w:rsid w:val="00A85685"/>
    <w:rsid w:val="00A86EA2"/>
    <w:rsid w:val="00A93FD4"/>
    <w:rsid w:val="00A96489"/>
    <w:rsid w:val="00AA2BFD"/>
    <w:rsid w:val="00AA4EEA"/>
    <w:rsid w:val="00AA67A8"/>
    <w:rsid w:val="00AB0045"/>
    <w:rsid w:val="00AB0170"/>
    <w:rsid w:val="00AB0821"/>
    <w:rsid w:val="00AB12B0"/>
    <w:rsid w:val="00AB2425"/>
    <w:rsid w:val="00AB685C"/>
    <w:rsid w:val="00AB6C2D"/>
    <w:rsid w:val="00AC08F7"/>
    <w:rsid w:val="00AC12C3"/>
    <w:rsid w:val="00AC3839"/>
    <w:rsid w:val="00AC3B4E"/>
    <w:rsid w:val="00AC7082"/>
    <w:rsid w:val="00AC7550"/>
    <w:rsid w:val="00AD08BD"/>
    <w:rsid w:val="00AD1D19"/>
    <w:rsid w:val="00AD4BE8"/>
    <w:rsid w:val="00AD6545"/>
    <w:rsid w:val="00AE1A12"/>
    <w:rsid w:val="00AE1DA9"/>
    <w:rsid w:val="00AE3DA8"/>
    <w:rsid w:val="00AE5EB6"/>
    <w:rsid w:val="00AF02E5"/>
    <w:rsid w:val="00AF180B"/>
    <w:rsid w:val="00AF195B"/>
    <w:rsid w:val="00AF228E"/>
    <w:rsid w:val="00AF4CE5"/>
    <w:rsid w:val="00B010AF"/>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1757"/>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58A6"/>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D4"/>
    <w:rsid w:val="00BD4381"/>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4D5F"/>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3C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879E5"/>
    <w:rsid w:val="00C902C8"/>
    <w:rsid w:val="00C919D1"/>
    <w:rsid w:val="00C963D3"/>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37F"/>
    <w:rsid w:val="00CD4998"/>
    <w:rsid w:val="00CD5058"/>
    <w:rsid w:val="00CD5884"/>
    <w:rsid w:val="00CD6184"/>
    <w:rsid w:val="00CD707C"/>
    <w:rsid w:val="00CE1035"/>
    <w:rsid w:val="00CE1CA6"/>
    <w:rsid w:val="00CE1D6B"/>
    <w:rsid w:val="00CE2C2A"/>
    <w:rsid w:val="00CE3463"/>
    <w:rsid w:val="00CE6E50"/>
    <w:rsid w:val="00CE70C6"/>
    <w:rsid w:val="00CF0079"/>
    <w:rsid w:val="00CF2819"/>
    <w:rsid w:val="00CF33D1"/>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6BB5"/>
    <w:rsid w:val="00DE03AF"/>
    <w:rsid w:val="00DE05BA"/>
    <w:rsid w:val="00DE121C"/>
    <w:rsid w:val="00DE25EE"/>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506BE"/>
    <w:rsid w:val="00E549D8"/>
    <w:rsid w:val="00E55547"/>
    <w:rsid w:val="00E56D74"/>
    <w:rsid w:val="00E62FE8"/>
    <w:rsid w:val="00E6302B"/>
    <w:rsid w:val="00E6452F"/>
    <w:rsid w:val="00E64F45"/>
    <w:rsid w:val="00E6742D"/>
    <w:rsid w:val="00E71CB0"/>
    <w:rsid w:val="00E73FB9"/>
    <w:rsid w:val="00E750D0"/>
    <w:rsid w:val="00E77C3D"/>
    <w:rsid w:val="00E85922"/>
    <w:rsid w:val="00E90971"/>
    <w:rsid w:val="00E90991"/>
    <w:rsid w:val="00E909F0"/>
    <w:rsid w:val="00E90D47"/>
    <w:rsid w:val="00E91FAB"/>
    <w:rsid w:val="00E92410"/>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29D9"/>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3C9C"/>
    <w:rsid w:val="00F341F4"/>
    <w:rsid w:val="00F343BB"/>
    <w:rsid w:val="00F34F9D"/>
    <w:rsid w:val="00F35CCE"/>
    <w:rsid w:val="00F378B3"/>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423D"/>
    <w:rsid w:val="00F76CBA"/>
    <w:rsid w:val="00F77684"/>
    <w:rsid w:val="00F814B1"/>
    <w:rsid w:val="00F83DBA"/>
    <w:rsid w:val="00F840B2"/>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11</Pages>
  <Words>4204</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Kirsten Bailey</cp:lastModifiedBy>
  <cp:revision>37</cp:revision>
  <cp:lastPrinted>2019-08-27T05:42:00Z</cp:lastPrinted>
  <dcterms:created xsi:type="dcterms:W3CDTF">2023-07-02T21:55:00Z</dcterms:created>
  <dcterms:modified xsi:type="dcterms:W3CDTF">2023-07-03T03:55:00Z</dcterms:modified>
</cp:coreProperties>
</file>