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F025EC" w:rsidRDefault="00F96FF3" w:rsidP="00FD67D6">
      <w:pPr>
        <w:pStyle w:val="a3"/>
        <w:numPr>
          <w:ilvl w:val="0"/>
          <w:numId w:val="28"/>
        </w:numPr>
        <w:ind w:left="426"/>
        <w:jc w:val="both"/>
        <w:rPr>
          <w:rFonts w:ascii="Avenir Next" w:hAnsi="Avenir Next" w:cs="Arial"/>
          <w:sz w:val="22"/>
          <w:szCs w:val="22"/>
          <w:highlight w:val="yellow"/>
          <w:lang w:val="en-GB"/>
        </w:rPr>
      </w:pPr>
      <w:r w:rsidRPr="00F025EC">
        <w:rPr>
          <w:rFonts w:ascii="Avenir Next" w:hAnsi="Avenir Next" w:cs="Arial"/>
          <w:sz w:val="22"/>
          <w:szCs w:val="22"/>
          <w:highlight w:val="yellow"/>
          <w:lang w:val="en-GB"/>
        </w:rPr>
        <w:t>E</w:t>
      </w:r>
      <w:r w:rsidR="005B5F6E" w:rsidRPr="00F025EC">
        <w:rPr>
          <w:rFonts w:ascii="Avenir Next" w:hAnsi="Avenir Next" w:cs="Arial"/>
          <w:sz w:val="22"/>
          <w:szCs w:val="22"/>
          <w:highlight w:val="yellow"/>
          <w:lang w:val="en-GB"/>
        </w:rPr>
        <w:t>nterprise</w:t>
      </w:r>
      <w:r w:rsidR="00C50D55" w:rsidRPr="00F025EC">
        <w:rPr>
          <w:rFonts w:ascii="Avenir Next" w:hAnsi="Avenir Next" w:cs="Arial"/>
          <w:sz w:val="22"/>
          <w:szCs w:val="22"/>
          <w:highlight w:val="yellow"/>
          <w:lang w:val="en-GB"/>
        </w:rPr>
        <w:t>s</w:t>
      </w:r>
      <w:r w:rsidR="005B5F6E" w:rsidRPr="00F025EC">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F025EC" w:rsidRDefault="00C50D55" w:rsidP="00FD67D6">
      <w:pPr>
        <w:pStyle w:val="a3"/>
        <w:numPr>
          <w:ilvl w:val="0"/>
          <w:numId w:val="29"/>
        </w:numPr>
        <w:ind w:left="426"/>
        <w:jc w:val="both"/>
        <w:rPr>
          <w:rFonts w:ascii="Avenir Next" w:hAnsi="Avenir Next" w:cs="Arial"/>
          <w:sz w:val="22"/>
          <w:szCs w:val="22"/>
          <w:highlight w:val="yellow"/>
          <w:lang w:val="en-GB"/>
        </w:rPr>
      </w:pPr>
      <w:r w:rsidRPr="00F025EC">
        <w:rPr>
          <w:rFonts w:ascii="Avenir Next" w:hAnsi="Avenir Next" w:cs="Arial"/>
          <w:sz w:val="22"/>
          <w:szCs w:val="22"/>
          <w:highlight w:val="yellow"/>
          <w:lang w:val="en-GB"/>
        </w:rPr>
        <w:t>Reorgani</w:t>
      </w:r>
      <w:r w:rsidR="004E6603" w:rsidRPr="00F025EC">
        <w:rPr>
          <w:rFonts w:ascii="Avenir Next" w:hAnsi="Avenir Next" w:cs="Arial"/>
          <w:sz w:val="22"/>
          <w:szCs w:val="22"/>
          <w:highlight w:val="yellow"/>
          <w:lang w:val="en-GB"/>
        </w:rPr>
        <w:t>s</w:t>
      </w:r>
      <w:r w:rsidRPr="00F025EC">
        <w:rPr>
          <w:rFonts w:ascii="Avenir Next" w:hAnsi="Avenir Next" w:cs="Arial"/>
          <w:sz w:val="22"/>
          <w:szCs w:val="22"/>
          <w:highlight w:val="yellow"/>
          <w:lang w:val="en-GB"/>
        </w:rPr>
        <w:t>ation, settlement and liquidation</w:t>
      </w:r>
      <w:r w:rsidR="005A2E18" w:rsidRPr="00F025EC">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F025EC" w:rsidRDefault="00C50D55" w:rsidP="00E3182D">
      <w:pPr>
        <w:pStyle w:val="a3"/>
        <w:numPr>
          <w:ilvl w:val="0"/>
          <w:numId w:val="30"/>
        </w:numPr>
        <w:ind w:left="426"/>
        <w:jc w:val="both"/>
        <w:rPr>
          <w:rFonts w:ascii="Avenir Next" w:hAnsi="Avenir Next" w:cs="Arial"/>
          <w:sz w:val="22"/>
          <w:szCs w:val="22"/>
          <w:highlight w:val="yellow"/>
          <w:lang w:val="en-GB"/>
        </w:rPr>
      </w:pPr>
      <w:r w:rsidRPr="00F025EC">
        <w:rPr>
          <w:rFonts w:ascii="Avenir Next" w:hAnsi="Avenir Next" w:cs="Arial"/>
          <w:sz w:val="22"/>
          <w:szCs w:val="22"/>
          <w:highlight w:val="yellow"/>
          <w:lang w:val="en-GB"/>
        </w:rPr>
        <w:t>Only the court can appoint a bankruptcy administrator</w:t>
      </w:r>
      <w:r w:rsidR="00860A53" w:rsidRPr="00F025EC">
        <w:rPr>
          <w:rFonts w:ascii="Avenir Next" w:hAnsi="Avenir Next" w:cs="Arial"/>
          <w:sz w:val="22"/>
          <w:szCs w:val="22"/>
          <w:highlight w:val="yellow"/>
          <w:lang w:val="en-GB"/>
        </w:rPr>
        <w:t>.</w:t>
      </w:r>
      <w:r w:rsidRPr="00F025EC">
        <w:rPr>
          <w:rFonts w:ascii="Avenir Next" w:hAnsi="Avenir Next" w:cs="Arial"/>
          <w:sz w:val="22"/>
          <w:szCs w:val="22"/>
          <w:highlight w:val="yellow"/>
          <w:lang w:val="en-GB"/>
        </w:rPr>
        <w:t xml:space="preserve"> </w:t>
      </w:r>
      <w:r w:rsidR="00860A53" w:rsidRPr="00F025EC">
        <w:rPr>
          <w:rFonts w:ascii="Avenir Next" w:hAnsi="Avenir Next" w:cs="Arial"/>
          <w:sz w:val="22"/>
          <w:szCs w:val="22"/>
          <w:highlight w:val="yellow"/>
          <w:lang w:val="en-GB"/>
        </w:rPr>
        <w:t>C</w:t>
      </w:r>
      <w:r w:rsidRPr="00F025EC">
        <w:rPr>
          <w:rFonts w:ascii="Avenir Next" w:hAnsi="Avenir Next" w:cs="Arial"/>
          <w:sz w:val="22"/>
          <w:szCs w:val="22"/>
          <w:highlight w:val="yellow"/>
          <w:lang w:val="en-GB"/>
        </w:rPr>
        <w:t xml:space="preserve">reditors </w:t>
      </w:r>
      <w:r w:rsidR="00860A53" w:rsidRPr="00F025EC">
        <w:rPr>
          <w:rFonts w:ascii="Avenir Next" w:hAnsi="Avenir Next" w:cs="Arial"/>
          <w:sz w:val="22"/>
          <w:szCs w:val="22"/>
          <w:highlight w:val="yellow"/>
          <w:lang w:val="en-GB"/>
        </w:rPr>
        <w:t>may</w:t>
      </w:r>
      <w:r w:rsidRPr="00F025EC">
        <w:rPr>
          <w:rFonts w:ascii="Avenir Next" w:hAnsi="Avenir Next" w:cs="Arial"/>
          <w:sz w:val="22"/>
          <w:szCs w:val="22"/>
          <w:highlight w:val="yellow"/>
          <w:lang w:val="en-GB"/>
        </w:rPr>
        <w:t xml:space="preserve"> request a replacement </w:t>
      </w:r>
      <w:r w:rsidR="00860A53" w:rsidRPr="00F025EC">
        <w:rPr>
          <w:rFonts w:ascii="Avenir Next" w:hAnsi="Avenir Next" w:cs="Arial"/>
          <w:sz w:val="22"/>
          <w:szCs w:val="22"/>
          <w:highlight w:val="yellow"/>
          <w:lang w:val="en-GB"/>
        </w:rPr>
        <w:t xml:space="preserve">bankruptcy administrator to be appointed </w:t>
      </w:r>
      <w:r w:rsidRPr="00F025EC">
        <w:rPr>
          <w:rFonts w:ascii="Avenir Next" w:hAnsi="Avenir Next" w:cs="Arial"/>
          <w:sz w:val="22"/>
          <w:szCs w:val="22"/>
          <w:highlight w:val="yellow"/>
          <w:lang w:val="en-GB"/>
        </w:rPr>
        <w:t>if the court-appointed administrator is proven</w:t>
      </w:r>
      <w:r w:rsidR="00860A53" w:rsidRPr="00F025EC">
        <w:rPr>
          <w:rFonts w:ascii="Avenir Next" w:hAnsi="Avenir Next" w:cs="Arial"/>
          <w:sz w:val="22"/>
          <w:szCs w:val="22"/>
          <w:highlight w:val="yellow"/>
          <w:lang w:val="en-GB"/>
        </w:rPr>
        <w:t xml:space="preserve"> to be</w:t>
      </w:r>
      <w:r w:rsidRPr="00F025EC">
        <w:rPr>
          <w:rFonts w:ascii="Avenir Next" w:hAnsi="Avenir Next" w:cs="Arial"/>
          <w:sz w:val="22"/>
          <w:szCs w:val="22"/>
          <w:highlight w:val="yellow"/>
          <w:lang w:val="en-GB"/>
        </w:rPr>
        <w:t xml:space="preserve"> incompetent or biased</w:t>
      </w:r>
      <w:r w:rsidR="00392DAA" w:rsidRPr="00F025EC">
        <w:rPr>
          <w:rFonts w:ascii="Avenir Next" w:hAnsi="Avenir Next" w:cs="Arial"/>
          <w:sz w:val="22"/>
          <w:szCs w:val="22"/>
          <w:highlight w:val="yellow"/>
          <w:lang w:val="en-GB"/>
        </w:rPr>
        <w:t xml:space="preserve"> at a later stage</w:t>
      </w:r>
      <w:r w:rsidR="00CE5177" w:rsidRPr="00F025EC">
        <w:rPr>
          <w:rFonts w:ascii="Avenir Next" w:hAnsi="Avenir Next" w:cs="Arial"/>
          <w:sz w:val="22"/>
          <w:szCs w:val="22"/>
          <w:highlight w:val="yellow"/>
          <w:lang w:val="en-GB"/>
        </w:rPr>
        <w:t xml:space="preserve"> of the proceedings</w:t>
      </w:r>
      <w:r w:rsidR="00BA3AE6" w:rsidRPr="00F025EC">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F025EC" w:rsidRDefault="00D1344A" w:rsidP="00E3182D">
      <w:pPr>
        <w:pStyle w:val="a3"/>
        <w:numPr>
          <w:ilvl w:val="0"/>
          <w:numId w:val="31"/>
        </w:numPr>
        <w:ind w:left="426"/>
        <w:jc w:val="both"/>
        <w:rPr>
          <w:rFonts w:ascii="Avenir Next" w:hAnsi="Avenir Next" w:cs="Arial"/>
          <w:sz w:val="22"/>
          <w:szCs w:val="22"/>
          <w:highlight w:val="yellow"/>
          <w:lang w:val="en-GB"/>
        </w:rPr>
      </w:pPr>
      <w:r w:rsidRPr="00F025EC">
        <w:rPr>
          <w:rFonts w:ascii="Avenir Next" w:hAnsi="Avenir Next" w:cs="Arial"/>
          <w:sz w:val="22"/>
          <w:szCs w:val="22"/>
          <w:highlight w:val="yellow"/>
          <w:lang w:val="en-GB"/>
        </w:rPr>
        <w:t>B</w:t>
      </w:r>
      <w:r w:rsidR="00A064D3" w:rsidRPr="00F025EC">
        <w:rPr>
          <w:rFonts w:ascii="Avenir Next" w:hAnsi="Avenir Next" w:cs="Arial"/>
          <w:sz w:val="22"/>
          <w:szCs w:val="22"/>
          <w:highlight w:val="yellow"/>
          <w:lang w:val="en-GB"/>
        </w:rPr>
        <w:t xml:space="preserve">oth the debtor </w:t>
      </w:r>
      <w:r w:rsidRPr="00F025EC">
        <w:rPr>
          <w:rFonts w:ascii="Avenir Next" w:hAnsi="Avenir Next" w:cs="Arial"/>
          <w:sz w:val="22"/>
          <w:szCs w:val="22"/>
          <w:highlight w:val="yellow"/>
          <w:lang w:val="en-GB"/>
        </w:rPr>
        <w:t>and</w:t>
      </w:r>
      <w:r w:rsidR="00A064D3" w:rsidRPr="00F025EC">
        <w:rPr>
          <w:rFonts w:ascii="Avenir Next" w:hAnsi="Avenir Next" w:cs="Arial"/>
          <w:sz w:val="22"/>
          <w:szCs w:val="22"/>
          <w:highlight w:val="yellow"/>
          <w:lang w:val="en-GB"/>
        </w:rPr>
        <w:t xml:space="preserve"> </w:t>
      </w:r>
      <w:r w:rsidR="00115BA4" w:rsidRPr="00F025EC">
        <w:rPr>
          <w:rFonts w:ascii="Avenir Next" w:hAnsi="Avenir Next" w:cs="Arial"/>
          <w:sz w:val="22"/>
          <w:szCs w:val="22"/>
          <w:highlight w:val="yellow"/>
          <w:lang w:val="en-GB"/>
        </w:rPr>
        <w:t xml:space="preserve">the </w:t>
      </w:r>
      <w:r w:rsidR="00A064D3" w:rsidRPr="00F025EC">
        <w:rPr>
          <w:rFonts w:ascii="Avenir Next" w:hAnsi="Avenir Next" w:cs="Arial"/>
          <w:sz w:val="22"/>
          <w:szCs w:val="22"/>
          <w:highlight w:val="yellow"/>
          <w:lang w:val="en-GB"/>
        </w:rPr>
        <w:t xml:space="preserve">creditors </w:t>
      </w:r>
      <w:r w:rsidRPr="00F025EC">
        <w:rPr>
          <w:rFonts w:ascii="Avenir Next" w:hAnsi="Avenir Next" w:cs="Arial"/>
          <w:sz w:val="22"/>
          <w:szCs w:val="22"/>
          <w:highlight w:val="yellow"/>
          <w:lang w:val="en-GB"/>
        </w:rPr>
        <w:t>may</w:t>
      </w:r>
      <w:r w:rsidR="00A064D3" w:rsidRPr="00F025EC">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F025EC" w:rsidRDefault="004940BC" w:rsidP="00E3182D">
      <w:pPr>
        <w:pStyle w:val="a3"/>
        <w:numPr>
          <w:ilvl w:val="0"/>
          <w:numId w:val="32"/>
        </w:numPr>
        <w:autoSpaceDE w:val="0"/>
        <w:autoSpaceDN w:val="0"/>
        <w:adjustRightInd w:val="0"/>
        <w:ind w:left="426"/>
        <w:jc w:val="both"/>
        <w:rPr>
          <w:rFonts w:ascii="Avenir Next" w:hAnsi="Avenir Next" w:cs="Arial"/>
          <w:sz w:val="22"/>
          <w:szCs w:val="22"/>
          <w:highlight w:val="yellow"/>
          <w:lang w:val="en-GB"/>
        </w:rPr>
      </w:pPr>
      <w:r w:rsidRPr="00F025EC">
        <w:rPr>
          <w:rFonts w:ascii="Avenir Next" w:hAnsi="Avenir Next" w:cs="Arial"/>
          <w:sz w:val="22"/>
          <w:szCs w:val="22"/>
          <w:highlight w:val="yellow"/>
          <w:lang w:val="en-GB"/>
        </w:rPr>
        <w:t>B</w:t>
      </w:r>
      <w:r w:rsidR="00A064D3" w:rsidRPr="00F025EC">
        <w:rPr>
          <w:rFonts w:ascii="Avenir Next" w:hAnsi="Avenir Next" w:cs="Arial"/>
          <w:sz w:val="22"/>
          <w:szCs w:val="22"/>
          <w:highlight w:val="yellow"/>
          <w:lang w:val="en-GB"/>
        </w:rPr>
        <w:t xml:space="preserve">oth debtor-in-possession and administrator-in-possession </w:t>
      </w:r>
      <w:r w:rsidRPr="00F025EC">
        <w:rPr>
          <w:rFonts w:ascii="Avenir Next" w:hAnsi="Avenir Next" w:cs="Arial"/>
          <w:sz w:val="22"/>
          <w:szCs w:val="22"/>
          <w:highlight w:val="yellow"/>
          <w:lang w:val="en-GB"/>
        </w:rPr>
        <w:t xml:space="preserve">models </w:t>
      </w:r>
      <w:r w:rsidR="00A064D3" w:rsidRPr="00F025EC">
        <w:rPr>
          <w:rFonts w:ascii="Avenir Next" w:hAnsi="Avenir Next" w:cs="Arial"/>
          <w:sz w:val="22"/>
          <w:szCs w:val="22"/>
          <w:highlight w:val="yellow"/>
          <w:lang w:val="en-GB"/>
        </w:rPr>
        <w:t xml:space="preserve">are available </w:t>
      </w:r>
      <w:r w:rsidRPr="00F025EC">
        <w:rPr>
          <w:rFonts w:ascii="Avenir Next" w:hAnsi="Avenir Next" w:cs="Arial"/>
          <w:sz w:val="22"/>
          <w:szCs w:val="22"/>
          <w:highlight w:val="yellow"/>
          <w:lang w:val="en-GB"/>
        </w:rPr>
        <w:t xml:space="preserve">under the </w:t>
      </w:r>
      <w:r w:rsidR="00A064D3" w:rsidRPr="00F025EC">
        <w:rPr>
          <w:rFonts w:ascii="Avenir Next" w:hAnsi="Avenir Next" w:cs="Arial"/>
          <w:sz w:val="22"/>
          <w:szCs w:val="22"/>
          <w:highlight w:val="yellow"/>
          <w:lang w:val="en-GB"/>
        </w:rPr>
        <w:t>Chin</w:t>
      </w:r>
      <w:r w:rsidRPr="00F025EC">
        <w:rPr>
          <w:rFonts w:ascii="Avenir Next" w:hAnsi="Avenir Next" w:cs="Arial"/>
          <w:sz w:val="22"/>
          <w:szCs w:val="22"/>
          <w:highlight w:val="yellow"/>
          <w:lang w:val="en-GB"/>
        </w:rPr>
        <w:t>ese corporate reorganisation provisions</w:t>
      </w:r>
      <w:r w:rsidR="00A064D3" w:rsidRPr="00F025EC">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0E1437" w:rsidRDefault="00E5251A" w:rsidP="00E3182D">
      <w:pPr>
        <w:pStyle w:val="a3"/>
        <w:numPr>
          <w:ilvl w:val="0"/>
          <w:numId w:val="33"/>
        </w:numPr>
        <w:ind w:left="426"/>
        <w:jc w:val="both"/>
        <w:rPr>
          <w:rFonts w:ascii="Avenir Next" w:hAnsi="Avenir Next" w:cs="Arial"/>
          <w:sz w:val="22"/>
          <w:szCs w:val="22"/>
          <w:highlight w:val="yellow"/>
          <w:lang w:val="en-GB"/>
        </w:rPr>
      </w:pPr>
      <w:r w:rsidRPr="000E1437">
        <w:rPr>
          <w:rFonts w:ascii="Avenir Next" w:hAnsi="Avenir Next" w:cs="Arial"/>
          <w:sz w:val="22"/>
          <w:szCs w:val="22"/>
          <w:highlight w:val="yellow"/>
          <w:lang w:val="en-GB"/>
        </w:rPr>
        <w:t>B</w:t>
      </w:r>
      <w:r w:rsidR="001D48B4" w:rsidRPr="000E1437">
        <w:rPr>
          <w:rFonts w:ascii="Avenir Next" w:hAnsi="Avenir Next" w:cs="Arial"/>
          <w:sz w:val="22"/>
          <w:szCs w:val="22"/>
          <w:highlight w:val="yellow"/>
          <w:lang w:val="en-GB"/>
        </w:rPr>
        <w:t xml:space="preserve">oth </w:t>
      </w:r>
      <w:r w:rsidRPr="000E1437">
        <w:rPr>
          <w:rFonts w:ascii="Avenir Next" w:hAnsi="Avenir Next" w:cs="Arial"/>
          <w:sz w:val="22"/>
          <w:szCs w:val="22"/>
          <w:highlight w:val="yellow"/>
          <w:lang w:val="en-GB"/>
        </w:rPr>
        <w:t xml:space="preserve">the </w:t>
      </w:r>
      <w:r w:rsidR="001D48B4" w:rsidRPr="000E1437">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9B56D3" w:rsidRDefault="00CD040A" w:rsidP="00E3182D">
      <w:pPr>
        <w:pStyle w:val="a3"/>
        <w:numPr>
          <w:ilvl w:val="0"/>
          <w:numId w:val="34"/>
        </w:numPr>
        <w:ind w:left="426"/>
        <w:jc w:val="both"/>
        <w:rPr>
          <w:rFonts w:ascii="Avenir Next" w:hAnsi="Avenir Next" w:cs="Arial"/>
          <w:bCs/>
          <w:sz w:val="22"/>
          <w:szCs w:val="22"/>
          <w:highlight w:val="yellow"/>
          <w:lang w:val="en-GB"/>
        </w:rPr>
      </w:pPr>
      <w:r w:rsidRPr="009B56D3">
        <w:rPr>
          <w:rFonts w:ascii="Avenir Next" w:hAnsi="Avenir Next" w:cs="Arial"/>
          <w:bCs/>
          <w:sz w:val="22"/>
          <w:szCs w:val="22"/>
          <w:highlight w:val="yellow"/>
          <w:lang w:val="en-GB"/>
        </w:rPr>
        <w:t>I</w:t>
      </w:r>
      <w:r w:rsidR="00073F11" w:rsidRPr="009B56D3">
        <w:rPr>
          <w:rFonts w:ascii="Avenir Next" w:hAnsi="Avenir Next" w:cs="Arial"/>
          <w:bCs/>
          <w:sz w:val="22"/>
          <w:szCs w:val="22"/>
          <w:highlight w:val="yellow"/>
          <w:lang w:val="en-GB"/>
        </w:rPr>
        <w:t>f the reorgani</w:t>
      </w:r>
      <w:r w:rsidRPr="009B56D3">
        <w:rPr>
          <w:rFonts w:ascii="Avenir Next" w:hAnsi="Avenir Next" w:cs="Arial"/>
          <w:bCs/>
          <w:sz w:val="22"/>
          <w:szCs w:val="22"/>
          <w:highlight w:val="yellow"/>
          <w:lang w:val="en-GB"/>
        </w:rPr>
        <w:t>s</w:t>
      </w:r>
      <w:r w:rsidR="00073F11" w:rsidRPr="009B56D3">
        <w:rPr>
          <w:rFonts w:ascii="Avenir Next" w:hAnsi="Avenir Next" w:cs="Arial"/>
          <w:bCs/>
          <w:sz w:val="22"/>
          <w:szCs w:val="22"/>
          <w:highlight w:val="yellow"/>
          <w:lang w:val="en-GB"/>
        </w:rPr>
        <w:t xml:space="preserve">ation plan was voted down </w:t>
      </w:r>
      <w:r w:rsidRPr="009B56D3">
        <w:rPr>
          <w:rFonts w:ascii="Avenir Next" w:hAnsi="Avenir Next" w:cs="Arial"/>
          <w:bCs/>
          <w:sz w:val="22"/>
          <w:szCs w:val="22"/>
          <w:highlight w:val="yellow"/>
          <w:lang w:val="en-GB"/>
        </w:rPr>
        <w:t xml:space="preserve">(rejected) </w:t>
      </w:r>
      <w:r w:rsidR="00073F11" w:rsidRPr="009B56D3">
        <w:rPr>
          <w:rFonts w:ascii="Avenir Next" w:hAnsi="Avenir Next" w:cs="Arial"/>
          <w:bCs/>
          <w:sz w:val="22"/>
          <w:szCs w:val="22"/>
          <w:highlight w:val="yellow"/>
          <w:lang w:val="en-GB"/>
        </w:rPr>
        <w:t>by one or more class of creditors, the court may still approve the plan if certain statutory conditions are met</w:t>
      </w:r>
      <w:r w:rsidRPr="009B56D3">
        <w:rPr>
          <w:rFonts w:ascii="Avenir Next" w:hAnsi="Avenir Next" w:cs="Arial"/>
          <w:bCs/>
          <w:sz w:val="22"/>
          <w:szCs w:val="22"/>
          <w:highlight w:val="yellow"/>
          <w:lang w:val="en-GB"/>
        </w:rPr>
        <w:t>;</w:t>
      </w:r>
      <w:r w:rsidR="00073F11" w:rsidRPr="009B56D3">
        <w:rPr>
          <w:rFonts w:ascii="Avenir Next" w:hAnsi="Avenir Next" w:cs="Arial"/>
          <w:bCs/>
          <w:sz w:val="22"/>
          <w:szCs w:val="22"/>
          <w:highlight w:val="yellow"/>
          <w:lang w:val="en-GB"/>
        </w:rPr>
        <w:t xml:space="preserve"> </w:t>
      </w:r>
      <w:r w:rsidRPr="009B56D3">
        <w:rPr>
          <w:rFonts w:ascii="Avenir Next" w:hAnsi="Avenir Next" w:cs="Arial"/>
          <w:bCs/>
          <w:sz w:val="22"/>
          <w:szCs w:val="22"/>
          <w:highlight w:val="yellow"/>
          <w:lang w:val="en-GB"/>
        </w:rPr>
        <w:t xml:space="preserve">a </w:t>
      </w:r>
      <w:r w:rsidR="00073F11" w:rsidRPr="009B56D3">
        <w:rPr>
          <w:rFonts w:ascii="Avenir Next" w:hAnsi="Avenir Next" w:cs="Arial"/>
          <w:bCs/>
          <w:sz w:val="22"/>
          <w:szCs w:val="22"/>
          <w:highlight w:val="yellow"/>
          <w:lang w:val="en-GB"/>
        </w:rPr>
        <w:t xml:space="preserve">cram-down is </w:t>
      </w:r>
      <w:r w:rsidRPr="009B56D3">
        <w:rPr>
          <w:rFonts w:ascii="Avenir Next" w:hAnsi="Avenir Next" w:cs="Arial"/>
          <w:bCs/>
          <w:sz w:val="22"/>
          <w:szCs w:val="22"/>
          <w:highlight w:val="yellow"/>
          <w:lang w:val="en-GB"/>
        </w:rPr>
        <w:t xml:space="preserve">therefore </w:t>
      </w:r>
      <w:r w:rsidR="00073F11" w:rsidRPr="009B56D3">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a3"/>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a3"/>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a3"/>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9B56D3" w:rsidRDefault="005D7F1E" w:rsidP="00E3182D">
      <w:pPr>
        <w:pStyle w:val="a3"/>
        <w:numPr>
          <w:ilvl w:val="0"/>
          <w:numId w:val="35"/>
        </w:numPr>
        <w:ind w:left="426"/>
        <w:jc w:val="both"/>
        <w:rPr>
          <w:rFonts w:ascii="Avenir Next" w:hAnsi="Avenir Next" w:cs="Arial"/>
          <w:sz w:val="22"/>
          <w:szCs w:val="22"/>
          <w:highlight w:val="yellow"/>
          <w:lang w:val="en-GB"/>
        </w:rPr>
      </w:pPr>
      <w:r w:rsidRPr="009B56D3">
        <w:rPr>
          <w:rFonts w:ascii="Avenir Next" w:hAnsi="Avenir Next" w:cs="Arial"/>
          <w:sz w:val="22"/>
          <w:szCs w:val="22"/>
          <w:highlight w:val="yellow"/>
          <w:lang w:val="en-GB"/>
        </w:rPr>
        <w:t>A</w:t>
      </w:r>
      <w:r w:rsidR="005C1A09" w:rsidRPr="009B56D3">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9B56D3">
        <w:rPr>
          <w:rFonts w:ascii="Avenir Next" w:hAnsi="Avenir Next" w:cs="Arial"/>
          <w:sz w:val="22"/>
          <w:szCs w:val="22"/>
          <w:highlight w:val="yellow"/>
          <w:lang w:val="en-GB"/>
        </w:rPr>
        <w:t xml:space="preserve">with China </w:t>
      </w:r>
      <w:r w:rsidR="005C1A09" w:rsidRPr="009B56D3">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9B56D3" w:rsidRDefault="00BE2946" w:rsidP="00E3182D">
      <w:pPr>
        <w:pStyle w:val="a3"/>
        <w:numPr>
          <w:ilvl w:val="0"/>
          <w:numId w:val="36"/>
        </w:numPr>
        <w:ind w:left="426"/>
        <w:jc w:val="both"/>
        <w:rPr>
          <w:rFonts w:ascii="Avenir Next" w:hAnsi="Avenir Next" w:cs="Arial"/>
          <w:sz w:val="22"/>
          <w:szCs w:val="22"/>
          <w:highlight w:val="yellow"/>
          <w:lang w:val="en-GB"/>
        </w:rPr>
      </w:pPr>
      <w:r w:rsidRPr="009B56D3">
        <w:rPr>
          <w:rFonts w:ascii="Avenir Next" w:hAnsi="Avenir Next" w:cs="Arial"/>
          <w:sz w:val="22"/>
          <w:szCs w:val="22"/>
          <w:highlight w:val="yellow"/>
          <w:lang w:val="en-GB"/>
        </w:rPr>
        <w:t>T</w:t>
      </w:r>
      <w:r w:rsidR="004A42CD" w:rsidRPr="009B56D3">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9B56D3">
        <w:rPr>
          <w:rFonts w:ascii="Avenir Next" w:hAnsi="Avenir Next" w:cs="Arial"/>
          <w:sz w:val="22"/>
          <w:szCs w:val="22"/>
          <w:highlight w:val="yellow"/>
          <w:lang w:val="en-GB"/>
        </w:rPr>
        <w:t>will not be</w:t>
      </w:r>
      <w:r w:rsidR="004A42CD" w:rsidRPr="009B56D3">
        <w:rPr>
          <w:rFonts w:ascii="Avenir Next" w:hAnsi="Avenir Next" w:cs="Arial"/>
          <w:sz w:val="22"/>
          <w:szCs w:val="22"/>
          <w:highlight w:val="yellow"/>
          <w:lang w:val="en-GB"/>
        </w:rPr>
        <w:t xml:space="preserve"> effective in other </w:t>
      </w:r>
      <w:r w:rsidR="00465DE6" w:rsidRPr="009B56D3">
        <w:rPr>
          <w:rFonts w:ascii="Avenir Next" w:hAnsi="Avenir Next" w:cs="Arial"/>
          <w:sz w:val="22"/>
          <w:szCs w:val="22"/>
          <w:highlight w:val="yellow"/>
          <w:lang w:val="en-GB"/>
        </w:rPr>
        <w:t>jurisdictions</w:t>
      </w:r>
      <w:r w:rsidR="004A42CD" w:rsidRPr="009B56D3">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9B56D3" w:rsidRDefault="004A42CD" w:rsidP="00E3182D">
      <w:pPr>
        <w:pStyle w:val="a3"/>
        <w:numPr>
          <w:ilvl w:val="0"/>
          <w:numId w:val="37"/>
        </w:numPr>
        <w:ind w:left="426"/>
        <w:jc w:val="both"/>
        <w:rPr>
          <w:rFonts w:ascii="Avenir Next" w:hAnsi="Avenir Next" w:cs="Arial"/>
          <w:sz w:val="22"/>
          <w:szCs w:val="22"/>
          <w:highlight w:val="yellow"/>
          <w:lang w:val="en-GB"/>
        </w:rPr>
      </w:pPr>
      <w:r w:rsidRPr="009B56D3">
        <w:rPr>
          <w:rFonts w:ascii="Avenir Next" w:hAnsi="Avenir Next" w:cs="Arial"/>
          <w:sz w:val="22"/>
          <w:szCs w:val="22"/>
          <w:highlight w:val="yellow"/>
          <w:lang w:val="en-GB"/>
        </w:rPr>
        <w:t>The U</w:t>
      </w:r>
      <w:r w:rsidR="00432529" w:rsidRPr="009B56D3">
        <w:rPr>
          <w:rFonts w:ascii="Avenir Next" w:hAnsi="Avenir Next" w:cs="Arial"/>
          <w:sz w:val="22"/>
          <w:szCs w:val="22"/>
          <w:highlight w:val="yellow"/>
          <w:lang w:val="en-GB"/>
        </w:rPr>
        <w:t xml:space="preserve">nited </w:t>
      </w:r>
      <w:r w:rsidRPr="009B56D3">
        <w:rPr>
          <w:rFonts w:ascii="Avenir Next" w:hAnsi="Avenir Next" w:cs="Arial"/>
          <w:sz w:val="22"/>
          <w:szCs w:val="22"/>
          <w:highlight w:val="yellow"/>
          <w:lang w:val="en-GB"/>
        </w:rPr>
        <w:t>S</w:t>
      </w:r>
      <w:r w:rsidR="00432529" w:rsidRPr="009B56D3">
        <w:rPr>
          <w:rFonts w:ascii="Avenir Next" w:hAnsi="Avenir Next" w:cs="Arial"/>
          <w:sz w:val="22"/>
          <w:szCs w:val="22"/>
          <w:highlight w:val="yellow"/>
          <w:lang w:val="en-GB"/>
        </w:rPr>
        <w:t xml:space="preserve">tates of </w:t>
      </w:r>
      <w:r w:rsidRPr="009B56D3">
        <w:rPr>
          <w:rFonts w:ascii="Avenir Next" w:hAnsi="Avenir Next" w:cs="Arial"/>
          <w:sz w:val="22"/>
          <w:szCs w:val="22"/>
          <w:highlight w:val="yellow"/>
          <w:lang w:val="en-GB"/>
        </w:rPr>
        <w:t>A</w:t>
      </w:r>
      <w:r w:rsidR="00432529" w:rsidRPr="009B56D3">
        <w:rPr>
          <w:rFonts w:ascii="Avenir Next" w:hAnsi="Avenir Next" w:cs="Arial"/>
          <w:sz w:val="22"/>
          <w:szCs w:val="22"/>
          <w:highlight w:val="yellow"/>
          <w:lang w:val="en-GB"/>
        </w:rPr>
        <w:t>merica</w:t>
      </w:r>
      <w:r w:rsidRPr="009B56D3">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7862727B" w:rsidR="002009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73CED4B0" w14:textId="60C25574" w:rsidR="009B56D3" w:rsidRDefault="009B56D3" w:rsidP="00E3182D">
      <w:pPr>
        <w:jc w:val="both"/>
        <w:rPr>
          <w:rFonts w:ascii="Avenir Next" w:hAnsi="Avenir Next" w:cs="Arial"/>
          <w:sz w:val="22"/>
          <w:szCs w:val="22"/>
          <w:lang w:val="en-GB"/>
        </w:rPr>
      </w:pPr>
    </w:p>
    <w:p w14:paraId="1A55242D" w14:textId="41840172" w:rsidR="009B56D3" w:rsidRPr="0079120A" w:rsidRDefault="009B56D3" w:rsidP="009B56D3">
      <w:pPr>
        <w:jc w:val="both"/>
        <w:rPr>
          <w:rFonts w:ascii="Avenir Next" w:hAnsi="Avenir Next" w:cs="Arial"/>
          <w:sz w:val="22"/>
          <w:szCs w:val="22"/>
          <w:lang w:val="en-GB"/>
        </w:rPr>
      </w:pPr>
      <w:r>
        <w:rPr>
          <w:rFonts w:ascii="Avenir Next" w:hAnsi="Avenir Next" w:cs="Arial" w:hint="eastAsia"/>
          <w:sz w:val="22"/>
          <w:szCs w:val="22"/>
          <w:lang w:val="en-GB"/>
        </w:rPr>
        <w:t>A</w:t>
      </w:r>
      <w:r>
        <w:rPr>
          <w:rFonts w:ascii="Avenir Next" w:hAnsi="Avenir Next" w:cs="Arial"/>
          <w:sz w:val="22"/>
          <w:szCs w:val="22"/>
          <w:lang w:val="en-GB"/>
        </w:rPr>
        <w:t>ccording to Article 7 of the China Enterprise Bankruptcy Law of 2006, “</w:t>
      </w:r>
      <w:r w:rsidRPr="009B56D3">
        <w:rPr>
          <w:rFonts w:ascii="Avenir Next" w:hAnsi="Avenir Next" w:cs="Arial"/>
          <w:i/>
          <w:sz w:val="22"/>
          <w:szCs w:val="22"/>
          <w:lang w:val="en-GB"/>
        </w:rPr>
        <w:t xml:space="preserve">where the debtor </w:t>
      </w:r>
      <w:r w:rsidRPr="009B56D3">
        <w:rPr>
          <w:rFonts w:ascii="Avenir Next" w:hAnsi="Avenir Next" w:cs="Arial"/>
          <w:b/>
          <w:i/>
          <w:sz w:val="22"/>
          <w:szCs w:val="22"/>
          <w:u w:val="single"/>
          <w:lang w:val="en-GB"/>
        </w:rPr>
        <w:t>cannot pay off his debts due</w:t>
      </w:r>
      <w:r w:rsidRPr="009B56D3">
        <w:rPr>
          <w:rFonts w:ascii="Avenir Next" w:hAnsi="Avenir Next" w:cs="Arial"/>
          <w:i/>
          <w:sz w:val="22"/>
          <w:szCs w:val="22"/>
          <w:lang w:val="en-GB"/>
        </w:rPr>
        <w:t>, the creditor may make an application to the people’s court for the debtor’s reorganization or bankruptcy liquidation</w:t>
      </w:r>
      <w:r>
        <w:rPr>
          <w:rFonts w:ascii="Avenir Next" w:hAnsi="Avenir Next" w:cs="Arial"/>
          <w:sz w:val="22"/>
          <w:szCs w:val="22"/>
          <w:lang w:val="en-GB"/>
        </w:rPr>
        <w:t>”. Accordingly, the cash-flow bankruptcy test should be met if the bankruptcy petition is filed by a creditor in China.</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602B8A57" w:rsidR="00007BF3"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w:t>
      </w:r>
    </w:p>
    <w:p w14:paraId="016724C5" w14:textId="6CFA4206" w:rsidR="009B56D3" w:rsidRDefault="009B56D3" w:rsidP="00E3182D">
      <w:pPr>
        <w:jc w:val="both"/>
        <w:rPr>
          <w:rFonts w:ascii="Avenir Next" w:hAnsi="Avenir Next" w:cs="Arial"/>
          <w:sz w:val="22"/>
          <w:szCs w:val="22"/>
          <w:lang w:val="en-GB"/>
        </w:rPr>
      </w:pPr>
    </w:p>
    <w:p w14:paraId="557B786E" w14:textId="77777777" w:rsidR="004B226E" w:rsidRDefault="009B56D3" w:rsidP="00E3182D">
      <w:pPr>
        <w:jc w:val="both"/>
        <w:rPr>
          <w:rFonts w:ascii="Avenir Next" w:hAnsi="Avenir Next" w:cs="Arial"/>
          <w:sz w:val="22"/>
          <w:szCs w:val="22"/>
          <w:lang w:val="en-GB"/>
        </w:rPr>
      </w:pPr>
      <w:r>
        <w:rPr>
          <w:rFonts w:ascii="Avenir Next" w:hAnsi="Avenir Next" w:cs="Arial" w:hint="eastAsia"/>
          <w:sz w:val="22"/>
          <w:szCs w:val="22"/>
          <w:lang w:val="en-GB"/>
        </w:rPr>
        <w:t>T</w:t>
      </w:r>
      <w:r>
        <w:rPr>
          <w:rFonts w:ascii="Avenir Next" w:hAnsi="Avenir Next" w:cs="Arial"/>
          <w:sz w:val="22"/>
          <w:szCs w:val="22"/>
          <w:lang w:val="en-GB"/>
        </w:rPr>
        <w:t>he legal and accounting professions</w:t>
      </w:r>
      <w:r w:rsidR="004B226E">
        <w:rPr>
          <w:rFonts w:ascii="Avenir Next" w:hAnsi="Avenir Next" w:cs="Arial"/>
          <w:sz w:val="22"/>
          <w:szCs w:val="22"/>
          <w:lang w:val="en-GB"/>
        </w:rPr>
        <w:t xml:space="preserve"> are dominating Chinese regional bankruptcy administrators lists. Both a firm or an individual can be included in the lists.</w:t>
      </w:r>
    </w:p>
    <w:p w14:paraId="1CAFE682" w14:textId="77777777" w:rsidR="004B226E" w:rsidRDefault="004B226E" w:rsidP="00E3182D">
      <w:pPr>
        <w:jc w:val="both"/>
        <w:rPr>
          <w:rFonts w:ascii="Avenir Next" w:hAnsi="Avenir Next" w:cs="Arial"/>
          <w:sz w:val="22"/>
          <w:szCs w:val="22"/>
          <w:lang w:val="en-GB"/>
        </w:rPr>
      </w:pPr>
    </w:p>
    <w:p w14:paraId="57C3E3AE" w14:textId="2E63179F" w:rsidR="009B56D3" w:rsidRDefault="004B226E" w:rsidP="00E3182D">
      <w:pPr>
        <w:jc w:val="both"/>
        <w:rPr>
          <w:rFonts w:ascii="Avenir Next" w:hAnsi="Avenir Next" w:cs="Arial"/>
          <w:sz w:val="22"/>
          <w:szCs w:val="22"/>
          <w:lang w:val="en-GB"/>
        </w:rPr>
      </w:pPr>
      <w:r>
        <w:rPr>
          <w:rFonts w:ascii="Avenir Next" w:hAnsi="Avenir Next" w:cs="Arial"/>
          <w:sz w:val="22"/>
          <w:szCs w:val="22"/>
          <w:lang w:val="en-GB"/>
        </w:rPr>
        <w:t>In general, local law and accounting firms are included in the lists by provincial supreme people’s courts without going through qualification exams or trainings. Large firms are preferred as they are assumed to be more competent and trustworthy financially.</w:t>
      </w:r>
    </w:p>
    <w:p w14:paraId="2A8E02AF" w14:textId="2509B7D6" w:rsidR="004B226E" w:rsidRDefault="004B226E" w:rsidP="00E3182D">
      <w:pPr>
        <w:jc w:val="both"/>
        <w:rPr>
          <w:rFonts w:ascii="Avenir Next" w:hAnsi="Avenir Next" w:cs="Arial"/>
          <w:sz w:val="22"/>
          <w:szCs w:val="22"/>
          <w:lang w:val="en-GB"/>
        </w:rPr>
      </w:pPr>
    </w:p>
    <w:p w14:paraId="3EA94A16" w14:textId="114AF101" w:rsidR="009B07AD" w:rsidRPr="0079120A" w:rsidRDefault="004B226E" w:rsidP="004C1530">
      <w:pPr>
        <w:jc w:val="both"/>
        <w:rPr>
          <w:rFonts w:ascii="Avenir Next" w:hAnsi="Avenir Next" w:cs="Arial"/>
          <w:sz w:val="22"/>
          <w:szCs w:val="22"/>
        </w:rPr>
      </w:pPr>
      <w:r>
        <w:rPr>
          <w:rFonts w:ascii="Avenir Next" w:hAnsi="Avenir Next" w:cs="Arial" w:hint="eastAsia"/>
          <w:sz w:val="22"/>
          <w:szCs w:val="22"/>
          <w:lang w:val="en-GB"/>
        </w:rPr>
        <w:t>T</w:t>
      </w:r>
      <w:r>
        <w:rPr>
          <w:rFonts w:ascii="Avenir Next" w:hAnsi="Avenir Next" w:cs="Arial"/>
          <w:sz w:val="22"/>
          <w:szCs w:val="22"/>
          <w:lang w:val="en-GB"/>
        </w:rPr>
        <w:t xml:space="preserve">he court has exclusive power to appoint a bankruptcy administrator after a formal bankruptcy procedure is commenced. Under Article 22 of the China Enterprise Bankruptcy Law of 2006, creditors may request replacement of incumbent bankruptcy administrator who behaves unlawfully or act in biased manner. However, this </w:t>
      </w:r>
      <w:r w:rsidR="004C1530">
        <w:rPr>
          <w:rFonts w:ascii="Avenir Next" w:hAnsi="Avenir Next" w:cs="Arial"/>
          <w:sz w:val="22"/>
          <w:szCs w:val="22"/>
          <w:lang w:val="en-GB"/>
        </w:rPr>
        <w:t xml:space="preserve">is very rare as it </w:t>
      </w:r>
      <w:r>
        <w:rPr>
          <w:rFonts w:ascii="Avenir Next" w:hAnsi="Avenir Next" w:cs="Arial"/>
          <w:sz w:val="22"/>
          <w:szCs w:val="22"/>
          <w:lang w:val="en-GB"/>
        </w:rPr>
        <w:t>requires a resolution a</w:t>
      </w:r>
      <w:r w:rsidR="004C1530">
        <w:rPr>
          <w:rFonts w:ascii="Avenir Next" w:hAnsi="Avenir Next" w:cs="Arial"/>
          <w:sz w:val="22"/>
          <w:szCs w:val="22"/>
          <w:lang w:val="en-GB"/>
        </w:rPr>
        <w:t>t creditors’ meeting which is under control of the court.</w:t>
      </w:r>
      <w:r w:rsidR="00655DBC"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70750E44" w:rsidR="002476AF"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6E449EE0" w14:textId="77777777" w:rsidR="00293A9D" w:rsidRDefault="00293A9D" w:rsidP="00E3182D">
      <w:pPr>
        <w:jc w:val="both"/>
        <w:rPr>
          <w:rFonts w:ascii="Avenir Next" w:hAnsi="Avenir Next" w:cs="Arial"/>
          <w:sz w:val="22"/>
          <w:szCs w:val="22"/>
          <w:lang w:val="en-GB"/>
        </w:rPr>
      </w:pPr>
    </w:p>
    <w:p w14:paraId="7FCCA088" w14:textId="5D949EE4" w:rsidR="00293A9D" w:rsidRDefault="00293A9D" w:rsidP="00E3182D">
      <w:pPr>
        <w:jc w:val="both"/>
        <w:rPr>
          <w:rFonts w:ascii="Avenir Next" w:hAnsi="Avenir Next" w:cs="Arial"/>
          <w:sz w:val="22"/>
          <w:szCs w:val="22"/>
          <w:lang w:val="en-GB"/>
        </w:rPr>
      </w:pPr>
      <w:r>
        <w:rPr>
          <w:rFonts w:ascii="Avenir Next" w:hAnsi="Avenir Next" w:cs="Arial" w:hint="eastAsia"/>
          <w:sz w:val="22"/>
          <w:szCs w:val="22"/>
          <w:lang w:val="en-GB"/>
        </w:rPr>
        <w:lastRenderedPageBreak/>
        <w:t>T</w:t>
      </w:r>
      <w:r>
        <w:rPr>
          <w:rFonts w:ascii="Avenir Next" w:hAnsi="Avenir Next" w:cs="Arial"/>
          <w:sz w:val="22"/>
          <w:szCs w:val="22"/>
          <w:lang w:val="en-GB"/>
        </w:rPr>
        <w:t>here are three types of securities generally available under the Chinese law, fixed charge (most common), pledge (used but less frequent) and lien (very rare).</w:t>
      </w:r>
    </w:p>
    <w:p w14:paraId="3306FFC5" w14:textId="77777777" w:rsidR="00293A9D" w:rsidRDefault="00293A9D" w:rsidP="00E3182D">
      <w:pPr>
        <w:jc w:val="both"/>
        <w:rPr>
          <w:rFonts w:ascii="Avenir Next" w:hAnsi="Avenir Next" w:cs="Arial"/>
          <w:sz w:val="22"/>
          <w:szCs w:val="22"/>
          <w:lang w:val="en-GB"/>
        </w:rPr>
      </w:pPr>
    </w:p>
    <w:p w14:paraId="12A73BC4" w14:textId="598FE18C" w:rsidR="00DA6E22" w:rsidRDefault="00DA6E22" w:rsidP="00E3182D">
      <w:pPr>
        <w:jc w:val="both"/>
        <w:rPr>
          <w:rFonts w:ascii="Avenir Next" w:hAnsi="Avenir Next" w:cs="Arial"/>
          <w:sz w:val="22"/>
          <w:szCs w:val="22"/>
          <w:lang w:val="en-GB"/>
        </w:rPr>
      </w:pPr>
      <w:r>
        <w:rPr>
          <w:rFonts w:ascii="Avenir Next" w:hAnsi="Avenir Next" w:cs="Arial" w:hint="eastAsia"/>
          <w:sz w:val="22"/>
          <w:szCs w:val="22"/>
          <w:lang w:val="en-GB"/>
        </w:rPr>
        <w:t>T</w:t>
      </w:r>
      <w:r>
        <w:rPr>
          <w:rFonts w:ascii="Avenir Next" w:hAnsi="Avenir Next" w:cs="Arial"/>
          <w:sz w:val="22"/>
          <w:szCs w:val="22"/>
          <w:lang w:val="en-GB"/>
        </w:rPr>
        <w:t>he most commonly used type of security under Chinese law is fixed charge which can be created over both movable and immovable property. For a charge to be valid, it must be validly registered under the China Civil Code of 2020. When the charge is properly recorded at the government agency, a security certificate would be issued to the charge holder.</w:t>
      </w:r>
    </w:p>
    <w:p w14:paraId="1DD48C84" w14:textId="7E1F52EE" w:rsidR="00DA6E22" w:rsidRDefault="00DA6E22" w:rsidP="00E3182D">
      <w:pPr>
        <w:jc w:val="both"/>
        <w:rPr>
          <w:rFonts w:ascii="Avenir Next" w:hAnsi="Avenir Next" w:cs="Arial"/>
          <w:sz w:val="22"/>
          <w:szCs w:val="22"/>
          <w:lang w:val="en-GB"/>
        </w:rPr>
      </w:pPr>
    </w:p>
    <w:p w14:paraId="12BD7065" w14:textId="0C8C1400" w:rsidR="00DA6E22" w:rsidRDefault="00DA6E22" w:rsidP="00E3182D">
      <w:pPr>
        <w:jc w:val="both"/>
        <w:rPr>
          <w:rFonts w:ascii="Avenir Next" w:hAnsi="Avenir Next" w:cs="Arial"/>
          <w:sz w:val="22"/>
          <w:szCs w:val="22"/>
          <w:lang w:val="en-GB"/>
        </w:rPr>
      </w:pPr>
      <w:r>
        <w:rPr>
          <w:rFonts w:ascii="Avenir Next" w:hAnsi="Avenir Next" w:cs="Arial"/>
          <w:sz w:val="22"/>
          <w:szCs w:val="22"/>
          <w:lang w:val="en-GB"/>
        </w:rPr>
        <w:t>The following are some examples of how and where the fixed charges are registered :</w:t>
      </w:r>
    </w:p>
    <w:p w14:paraId="4579E02A" w14:textId="6F999368" w:rsidR="00DA6E22" w:rsidRDefault="00DA6E22" w:rsidP="00E3182D">
      <w:pPr>
        <w:jc w:val="both"/>
        <w:rPr>
          <w:rFonts w:ascii="Avenir Next" w:hAnsi="Avenir Next" w:cs="Arial"/>
          <w:sz w:val="22"/>
          <w:szCs w:val="22"/>
          <w:lang w:val="en-GB"/>
        </w:rPr>
      </w:pPr>
    </w:p>
    <w:p w14:paraId="71B8E90D" w14:textId="08EE89C4" w:rsidR="00DA6E22" w:rsidRDefault="00DA6E22" w:rsidP="00E3182D">
      <w:pPr>
        <w:jc w:val="both"/>
        <w:rPr>
          <w:rFonts w:ascii="Avenir Next" w:hAnsi="Avenir Next" w:cs="Arial"/>
          <w:sz w:val="22"/>
          <w:szCs w:val="22"/>
          <w:lang w:val="en-GB"/>
        </w:rPr>
      </w:pPr>
      <w:r>
        <w:rPr>
          <w:rFonts w:ascii="Avenir Next" w:hAnsi="Avenir Next" w:cs="Arial" w:hint="eastAsia"/>
          <w:sz w:val="22"/>
          <w:szCs w:val="22"/>
          <w:lang w:val="en-GB"/>
        </w:rPr>
        <w:t>I</w:t>
      </w:r>
      <w:r>
        <w:rPr>
          <w:rFonts w:ascii="Avenir Next" w:hAnsi="Avenir Next" w:cs="Arial"/>
          <w:sz w:val="22"/>
          <w:szCs w:val="22"/>
          <w:lang w:val="en-GB"/>
        </w:rPr>
        <w:t>mmovable property : Charges are registered at the local office of the China Housing Management Authority and sometimes also at the local office of the China Land Management Authority for security.</w:t>
      </w:r>
    </w:p>
    <w:p w14:paraId="0BF37F49" w14:textId="0F5CD404" w:rsidR="00DA6E22" w:rsidRDefault="00DA6E22" w:rsidP="00E3182D">
      <w:pPr>
        <w:jc w:val="both"/>
        <w:rPr>
          <w:rFonts w:ascii="Avenir Next" w:hAnsi="Avenir Next" w:cs="Arial"/>
          <w:sz w:val="22"/>
          <w:szCs w:val="22"/>
          <w:lang w:val="en-GB"/>
        </w:rPr>
      </w:pPr>
      <w:r>
        <w:rPr>
          <w:rFonts w:ascii="Avenir Next" w:hAnsi="Avenir Next" w:cs="Arial" w:hint="eastAsia"/>
          <w:sz w:val="22"/>
          <w:szCs w:val="22"/>
          <w:lang w:val="en-GB"/>
        </w:rPr>
        <w:t>V</w:t>
      </w:r>
      <w:r>
        <w:rPr>
          <w:rFonts w:ascii="Avenir Next" w:hAnsi="Avenir Next" w:cs="Arial"/>
          <w:sz w:val="22"/>
          <w:szCs w:val="22"/>
          <w:lang w:val="en-GB"/>
        </w:rPr>
        <w:t>ehicles : Charges are registered at the local police vehicle management office.</w:t>
      </w:r>
    </w:p>
    <w:p w14:paraId="773E6202" w14:textId="0355EE24" w:rsidR="00DA6E22" w:rsidRDefault="00DA6E22" w:rsidP="00E3182D">
      <w:pPr>
        <w:jc w:val="both"/>
        <w:rPr>
          <w:rFonts w:ascii="Avenir Next" w:hAnsi="Avenir Next" w:cs="Arial"/>
          <w:sz w:val="22"/>
          <w:szCs w:val="22"/>
          <w:lang w:val="en-GB"/>
        </w:rPr>
      </w:pPr>
      <w:r>
        <w:rPr>
          <w:rFonts w:ascii="Avenir Next" w:hAnsi="Avenir Next" w:cs="Arial" w:hint="eastAsia"/>
          <w:sz w:val="22"/>
          <w:szCs w:val="22"/>
          <w:lang w:val="en-GB"/>
        </w:rPr>
        <w:t>M</w:t>
      </w:r>
      <w:r>
        <w:rPr>
          <w:rFonts w:ascii="Avenir Next" w:hAnsi="Avenir Next" w:cs="Arial"/>
          <w:sz w:val="22"/>
          <w:szCs w:val="22"/>
          <w:lang w:val="en-GB"/>
        </w:rPr>
        <w:t>achinery and other equipment : Charges are registered at the local office of the China Industries and Commerce Regulation Bureau.</w:t>
      </w:r>
    </w:p>
    <w:p w14:paraId="129D92C1" w14:textId="4213A804" w:rsidR="00293A9D" w:rsidRDefault="00293A9D" w:rsidP="00E3182D">
      <w:pPr>
        <w:jc w:val="both"/>
        <w:rPr>
          <w:rFonts w:ascii="Avenir Next" w:hAnsi="Avenir Next" w:cs="Arial"/>
          <w:sz w:val="22"/>
          <w:szCs w:val="22"/>
          <w:lang w:val="en-GB"/>
        </w:rPr>
      </w:pPr>
    </w:p>
    <w:p w14:paraId="07217A3F" w14:textId="41817913" w:rsidR="00293A9D" w:rsidRDefault="00293A9D" w:rsidP="00E3182D">
      <w:pPr>
        <w:jc w:val="both"/>
        <w:rPr>
          <w:rFonts w:ascii="Avenir Next" w:hAnsi="Avenir Next" w:cs="Arial"/>
          <w:sz w:val="22"/>
          <w:szCs w:val="22"/>
          <w:lang w:val="en-GB"/>
        </w:rPr>
      </w:pPr>
      <w:r>
        <w:rPr>
          <w:rFonts w:ascii="Avenir Next" w:hAnsi="Avenir Next" w:cs="Arial" w:hint="eastAsia"/>
          <w:sz w:val="22"/>
          <w:szCs w:val="22"/>
          <w:lang w:val="en-GB"/>
        </w:rPr>
        <w:t>O</w:t>
      </w:r>
      <w:r>
        <w:rPr>
          <w:rFonts w:ascii="Avenir Next" w:hAnsi="Avenir Next" w:cs="Arial"/>
          <w:sz w:val="22"/>
          <w:szCs w:val="22"/>
          <w:lang w:val="en-GB"/>
        </w:rPr>
        <w:t>n the other hand, pledge becomes valid after possession of the pledged movable asset has been changed into secured creditor’s hand. Simply physical change of possession is sufficient therefore registration for pledge on movable assets is not necessary.</w:t>
      </w:r>
    </w:p>
    <w:p w14:paraId="1F0EB395" w14:textId="120C2144" w:rsidR="00293A9D" w:rsidRDefault="00293A9D" w:rsidP="00E3182D">
      <w:pPr>
        <w:jc w:val="both"/>
        <w:rPr>
          <w:rFonts w:ascii="Avenir Next" w:hAnsi="Avenir Next" w:cs="Arial"/>
          <w:sz w:val="22"/>
          <w:szCs w:val="22"/>
          <w:lang w:val="en-GB"/>
        </w:rPr>
      </w:pPr>
    </w:p>
    <w:p w14:paraId="7664E1C6" w14:textId="3A0C70B6" w:rsidR="00293A9D" w:rsidRDefault="00293A9D" w:rsidP="00E3182D">
      <w:pPr>
        <w:jc w:val="both"/>
        <w:rPr>
          <w:rFonts w:ascii="Avenir Next" w:hAnsi="Avenir Next" w:cs="Arial"/>
          <w:sz w:val="22"/>
          <w:szCs w:val="22"/>
          <w:lang w:val="en-GB"/>
        </w:rPr>
      </w:pPr>
      <w:r>
        <w:rPr>
          <w:rFonts w:ascii="Avenir Next" w:hAnsi="Avenir Next" w:cs="Arial" w:hint="eastAsia"/>
          <w:sz w:val="22"/>
          <w:szCs w:val="22"/>
          <w:lang w:val="en-GB"/>
        </w:rPr>
        <w:t>F</w:t>
      </w:r>
      <w:r>
        <w:rPr>
          <w:rFonts w:ascii="Avenir Next" w:hAnsi="Avenir Next" w:cs="Arial"/>
          <w:sz w:val="22"/>
          <w:szCs w:val="22"/>
          <w:lang w:val="en-GB"/>
        </w:rPr>
        <w:t>or intangible assets, pledges are valid only after registration and examples of relevant registration authorities are as follows :</w:t>
      </w:r>
    </w:p>
    <w:p w14:paraId="40C15C1D" w14:textId="54F79FCC" w:rsidR="00293A9D" w:rsidRDefault="00293A9D" w:rsidP="00E3182D">
      <w:pPr>
        <w:jc w:val="both"/>
        <w:rPr>
          <w:rFonts w:ascii="Avenir Next" w:hAnsi="Avenir Next" w:cs="Arial"/>
          <w:sz w:val="22"/>
          <w:szCs w:val="22"/>
          <w:lang w:val="en-GB"/>
        </w:rPr>
      </w:pPr>
    </w:p>
    <w:p w14:paraId="3ABA3817" w14:textId="0A4CB609" w:rsidR="00293A9D" w:rsidRDefault="00293A9D" w:rsidP="00E3182D">
      <w:pPr>
        <w:jc w:val="both"/>
        <w:rPr>
          <w:rFonts w:ascii="Avenir Next" w:hAnsi="Avenir Next" w:cs="Arial"/>
          <w:sz w:val="22"/>
          <w:szCs w:val="22"/>
          <w:lang w:val="en-GB"/>
        </w:rPr>
      </w:pPr>
      <w:r>
        <w:rPr>
          <w:rFonts w:ascii="Avenir Next" w:hAnsi="Avenir Next" w:cs="Arial"/>
          <w:sz w:val="22"/>
          <w:szCs w:val="22"/>
          <w:lang w:val="en-GB"/>
        </w:rPr>
        <w:t>Trademarks : China Industries and Commerce Regulation Bureau Central Office</w:t>
      </w:r>
    </w:p>
    <w:p w14:paraId="73DAD81B" w14:textId="3BF0286C" w:rsidR="00293A9D" w:rsidRDefault="00293A9D" w:rsidP="00E3182D">
      <w:pPr>
        <w:jc w:val="both"/>
        <w:rPr>
          <w:rFonts w:ascii="Avenir Next" w:hAnsi="Avenir Next" w:cs="Arial"/>
          <w:sz w:val="22"/>
          <w:szCs w:val="22"/>
          <w:lang w:val="en-GB"/>
        </w:rPr>
      </w:pPr>
      <w:r>
        <w:rPr>
          <w:rFonts w:ascii="Avenir Next" w:hAnsi="Avenir Next" w:cs="Arial"/>
          <w:sz w:val="22"/>
          <w:szCs w:val="22"/>
          <w:lang w:val="en-GB"/>
        </w:rPr>
        <w:t>Patents : China Intellectual Property Authority Central Office</w:t>
      </w:r>
    </w:p>
    <w:p w14:paraId="6CFE7C7D" w14:textId="074B9712" w:rsidR="00293A9D" w:rsidRDefault="00293A9D" w:rsidP="00E3182D">
      <w:pPr>
        <w:jc w:val="both"/>
        <w:rPr>
          <w:rFonts w:ascii="Avenir Next" w:hAnsi="Avenir Next" w:cs="Arial"/>
          <w:sz w:val="22"/>
          <w:szCs w:val="22"/>
          <w:lang w:val="en-GB"/>
        </w:rPr>
      </w:pPr>
      <w:r>
        <w:rPr>
          <w:rFonts w:ascii="Avenir Next" w:hAnsi="Avenir Next" w:cs="Arial"/>
          <w:sz w:val="22"/>
          <w:szCs w:val="22"/>
          <w:lang w:val="en-GB"/>
        </w:rPr>
        <w:t>Shares of listed companies : China Securities Depository and Clearing Corporation Limited</w:t>
      </w:r>
    </w:p>
    <w:p w14:paraId="79EF4D3A" w14:textId="43ED8A08" w:rsidR="00293A9D" w:rsidRPr="00293A9D" w:rsidRDefault="00293A9D" w:rsidP="00E3182D">
      <w:pPr>
        <w:jc w:val="both"/>
        <w:rPr>
          <w:rFonts w:ascii="Avenir Next" w:hAnsi="Avenir Next" w:cs="Arial"/>
          <w:sz w:val="22"/>
          <w:szCs w:val="22"/>
          <w:lang w:val="en-GB"/>
        </w:rPr>
      </w:pPr>
      <w:r>
        <w:rPr>
          <w:rFonts w:ascii="Avenir Next" w:hAnsi="Avenir Next" w:cs="Arial"/>
          <w:sz w:val="22"/>
          <w:szCs w:val="22"/>
          <w:lang w:val="en-GB"/>
        </w:rPr>
        <w:t>Shares of non-listed companies : local office of the China Industries and Commerce Regulation Bureau where the company is incorporated</w:t>
      </w:r>
    </w:p>
    <w:p w14:paraId="0298B838" w14:textId="77777777" w:rsidR="00FA18CF" w:rsidRPr="0088720A" w:rsidRDefault="00FA18CF" w:rsidP="00735EEB">
      <w:pPr>
        <w:rPr>
          <w:rFonts w:ascii="Avenir Next" w:eastAsia="新細明體" w:hAnsi="Avenir Next" w:cs="Arial"/>
          <w:bCs/>
          <w:sz w:val="22"/>
          <w:szCs w:val="22"/>
          <w:lang w:val="en-GB" w:eastAsia="zh-TW"/>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machanisms in this statute can support this statement. </w:t>
      </w:r>
    </w:p>
    <w:p w14:paraId="36644C40" w14:textId="4CE889DC" w:rsidR="00404B99" w:rsidRDefault="00404B99" w:rsidP="00C60DF5">
      <w:pPr>
        <w:jc w:val="both"/>
        <w:rPr>
          <w:rFonts w:ascii="Avenir Next" w:hAnsi="Avenir Next" w:cs="Arial"/>
          <w:sz w:val="22"/>
          <w:szCs w:val="22"/>
          <w:lang w:val="en-GB"/>
        </w:rPr>
      </w:pPr>
    </w:p>
    <w:p w14:paraId="0FFDA18E" w14:textId="4FCB9097" w:rsidR="0088720A" w:rsidRDefault="00C60DF5" w:rsidP="00C60DF5">
      <w:pPr>
        <w:jc w:val="both"/>
        <w:rPr>
          <w:rFonts w:ascii="Avenir Next" w:hAnsi="Avenir Next" w:cs="Arial"/>
          <w:sz w:val="22"/>
          <w:szCs w:val="22"/>
          <w:lang w:val="en-GB"/>
        </w:rPr>
      </w:pPr>
      <w:r w:rsidRPr="0079120A">
        <w:rPr>
          <w:rFonts w:ascii="Avenir Next" w:hAnsi="Avenir Next" w:cs="Arial"/>
          <w:sz w:val="22"/>
          <w:szCs w:val="22"/>
          <w:lang w:val="en-GB"/>
        </w:rPr>
        <w:t>The China Enterprise Bankruptcy Law of 2006</w:t>
      </w:r>
      <w:r>
        <w:rPr>
          <w:rFonts w:ascii="Avenir Next" w:hAnsi="Avenir Next" w:cs="Arial"/>
          <w:sz w:val="22"/>
          <w:szCs w:val="22"/>
          <w:lang w:val="en-GB"/>
        </w:rPr>
        <w:t xml:space="preserve"> (“</w:t>
      </w:r>
      <w:r w:rsidRPr="00C60DF5">
        <w:rPr>
          <w:rFonts w:ascii="Avenir Next" w:hAnsi="Avenir Next" w:cs="Arial"/>
          <w:b/>
          <w:i/>
          <w:sz w:val="22"/>
          <w:szCs w:val="22"/>
          <w:u w:val="single"/>
          <w:lang w:val="en-GB"/>
        </w:rPr>
        <w:t>CEBL</w:t>
      </w:r>
      <w:r>
        <w:rPr>
          <w:rFonts w:ascii="Avenir Next" w:hAnsi="Avenir Next" w:cs="Arial"/>
          <w:sz w:val="22"/>
          <w:szCs w:val="22"/>
          <w:lang w:val="en-GB"/>
        </w:rPr>
        <w:t>”) was drafted with the greatest influence from the USA and Germany, especially Chapter 11 of the US Bankruptcy Code 1978 which contains powerful corporate rescue procedure.</w:t>
      </w:r>
    </w:p>
    <w:p w14:paraId="4F76CFB7" w14:textId="1C0B77AC" w:rsidR="00C60DF5" w:rsidRDefault="00C60DF5" w:rsidP="00C60DF5">
      <w:pPr>
        <w:jc w:val="both"/>
        <w:rPr>
          <w:rFonts w:ascii="Avenir Next" w:hAnsi="Avenir Next" w:cs="Arial"/>
          <w:sz w:val="22"/>
          <w:szCs w:val="22"/>
          <w:lang w:val="en-GB"/>
        </w:rPr>
      </w:pPr>
    </w:p>
    <w:p w14:paraId="7EFAD34D" w14:textId="5CD690D6" w:rsidR="00C60DF5" w:rsidRDefault="00C60DF5" w:rsidP="00C60DF5">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T</w:t>
      </w:r>
      <w:r>
        <w:rPr>
          <w:rFonts w:ascii="Avenir Next" w:eastAsia="新細明體" w:hAnsi="Avenir Next" w:cs="Arial"/>
          <w:sz w:val="22"/>
          <w:szCs w:val="22"/>
          <w:lang w:val="en-GB" w:eastAsia="zh-TW"/>
        </w:rPr>
        <w:t>here are three substantial bankruptcy options/procedures in CEBL, “reorganisation” (Chapter 8) and “composition/settlement” (Chapter 9) are both related to corporate rescue. On the other hand, “liquidation” (Chapter 10) was included as a last Chapter which somehow reflects that those rescue procedures are expected to be attempted first.</w:t>
      </w:r>
    </w:p>
    <w:p w14:paraId="2E7F36B6" w14:textId="6162BD35" w:rsidR="0095275A" w:rsidRDefault="0095275A" w:rsidP="00C60DF5">
      <w:pPr>
        <w:jc w:val="both"/>
        <w:rPr>
          <w:rFonts w:ascii="Avenir Next" w:eastAsia="新細明體" w:hAnsi="Avenir Next" w:cs="Arial"/>
          <w:sz w:val="22"/>
          <w:szCs w:val="22"/>
          <w:lang w:val="en-GB" w:eastAsia="zh-TW"/>
        </w:rPr>
      </w:pPr>
    </w:p>
    <w:p w14:paraId="240172F9" w14:textId="3FD67D9A" w:rsidR="0095275A" w:rsidRDefault="0095275A" w:rsidP="00C60DF5">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E</w:t>
      </w:r>
      <w:r>
        <w:rPr>
          <w:rFonts w:ascii="Avenir Next" w:eastAsia="新細明體" w:hAnsi="Avenir Next" w:cs="Arial"/>
          <w:sz w:val="22"/>
          <w:szCs w:val="22"/>
          <w:lang w:val="en-GB" w:eastAsia="zh-TW"/>
        </w:rPr>
        <w:t xml:space="preserve">ven if a </w:t>
      </w:r>
      <w:r w:rsidR="001E75D6">
        <w:rPr>
          <w:rFonts w:ascii="Avenir Next" w:eastAsia="新細明體" w:hAnsi="Avenir Next" w:cs="Arial"/>
          <w:sz w:val="22"/>
          <w:szCs w:val="22"/>
          <w:lang w:val="en-GB" w:eastAsia="zh-TW"/>
        </w:rPr>
        <w:t>involuntary liquidation is filed, the company is given 7 days under Article 7 of CEBL to raise an objection and whether the liquidation procedure would be formally opened is solely jurisdiction of the court. In this process, support of local government is crucial otherwise such application will be ignored by the court.</w:t>
      </w:r>
    </w:p>
    <w:p w14:paraId="6E4436B7" w14:textId="49F40CA1" w:rsidR="001E75D6" w:rsidRDefault="001E75D6" w:rsidP="00C60DF5">
      <w:pPr>
        <w:jc w:val="both"/>
        <w:rPr>
          <w:rFonts w:ascii="Avenir Next" w:eastAsia="新細明體" w:hAnsi="Avenir Next" w:cs="Arial"/>
          <w:sz w:val="22"/>
          <w:szCs w:val="22"/>
          <w:lang w:val="en-GB" w:eastAsia="zh-TW"/>
        </w:rPr>
      </w:pPr>
    </w:p>
    <w:p w14:paraId="329569F6" w14:textId="099B68BF" w:rsidR="001E75D6" w:rsidRDefault="001E75D6" w:rsidP="00C60DF5">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F</w:t>
      </w:r>
      <w:r>
        <w:rPr>
          <w:rFonts w:ascii="Avenir Next" w:eastAsia="新細明體" w:hAnsi="Avenir Next" w:cs="Arial"/>
          <w:sz w:val="22"/>
          <w:szCs w:val="22"/>
          <w:lang w:val="en-GB" w:eastAsia="zh-TW"/>
        </w:rPr>
        <w:t xml:space="preserve">or voluntary application, a reorganisation petition can be made by the company when it is not yet bankrupt but is likely so in near future according to Article 2 of CEBL. </w:t>
      </w:r>
      <w:r w:rsidR="00E43920">
        <w:rPr>
          <w:rFonts w:ascii="Avenir Next" w:eastAsia="新細明體" w:hAnsi="Avenir Next" w:cs="Arial"/>
          <w:sz w:val="22"/>
          <w:szCs w:val="22"/>
          <w:lang w:val="en-GB" w:eastAsia="zh-TW"/>
        </w:rPr>
        <w:t>However</w:t>
      </w:r>
      <w:r>
        <w:rPr>
          <w:rFonts w:ascii="Avenir Next" w:eastAsia="新細明體" w:hAnsi="Avenir Next" w:cs="Arial"/>
          <w:sz w:val="22"/>
          <w:szCs w:val="22"/>
          <w:lang w:val="en-GB" w:eastAsia="zh-TW"/>
        </w:rPr>
        <w:t>, it is necessary to prove either cash-flow or balance-sheet bankruptcy before the liquidation application would be considered.</w:t>
      </w:r>
    </w:p>
    <w:p w14:paraId="10478C03" w14:textId="23D304F7" w:rsidR="00D11AF2" w:rsidRDefault="00D11AF2" w:rsidP="00C60DF5">
      <w:pPr>
        <w:jc w:val="both"/>
        <w:rPr>
          <w:rFonts w:ascii="Avenir Next" w:eastAsia="新細明體" w:hAnsi="Avenir Next" w:cs="Arial"/>
          <w:sz w:val="22"/>
          <w:szCs w:val="22"/>
          <w:lang w:val="en-GB" w:eastAsia="zh-TW"/>
        </w:rPr>
      </w:pPr>
    </w:p>
    <w:p w14:paraId="71724235" w14:textId="62C7F314" w:rsidR="00D11AF2" w:rsidRDefault="00D11AF2" w:rsidP="00C60DF5">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F</w:t>
      </w:r>
      <w:r>
        <w:rPr>
          <w:rFonts w:ascii="Avenir Next" w:eastAsia="新細明體" w:hAnsi="Avenir Next" w:cs="Arial"/>
          <w:sz w:val="22"/>
          <w:szCs w:val="22"/>
          <w:lang w:val="en-GB" w:eastAsia="zh-TW"/>
        </w:rPr>
        <w:t>or the purpose of promoting corporate rescue, if an involuntary liquidation procedure is commenced, the debtor or its shareholders holding 10% or more in the company’s equity can apply to court under Article 70 of the CEBL for a conversion from liquidation to reorganisation.</w:t>
      </w:r>
    </w:p>
    <w:p w14:paraId="2BC52D38" w14:textId="466486D9" w:rsidR="00D11AF2" w:rsidRDefault="00D11AF2" w:rsidP="00C60DF5">
      <w:pPr>
        <w:jc w:val="both"/>
        <w:rPr>
          <w:rFonts w:ascii="Avenir Next" w:eastAsia="新細明體" w:hAnsi="Avenir Next" w:cs="Arial"/>
          <w:sz w:val="22"/>
          <w:szCs w:val="22"/>
          <w:lang w:val="en-GB" w:eastAsia="zh-TW"/>
        </w:rPr>
      </w:pPr>
    </w:p>
    <w:p w14:paraId="199613F1" w14:textId="38B1A016" w:rsidR="00D11AF2" w:rsidRDefault="00D11AF2" w:rsidP="00C60DF5">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n addition, while replacing an existing bankruptcy administrator in liquidation is almost impossible (despite there is a provision in Article 22 of CEBL), the debtor company may apply for the debtor-in-possession model to be applied for reorganisation. If sanctioned by the court, the debtor would steer the remaining reorganisation operation under Article 73 of the CEBL</w:t>
      </w:r>
      <w:r w:rsidR="00BE15CE">
        <w:rPr>
          <w:rFonts w:ascii="Avenir Next" w:eastAsia="新細明體" w:hAnsi="Avenir Next" w:cs="Arial"/>
          <w:sz w:val="22"/>
          <w:szCs w:val="22"/>
          <w:lang w:val="en-GB" w:eastAsia="zh-TW"/>
        </w:rPr>
        <w:t>, including preparing and drafting of the reorganisation plan to be voted. This gives the debtor more control in rescue than in liquidation.</w:t>
      </w:r>
    </w:p>
    <w:p w14:paraId="11574AA1" w14:textId="5CD6C5C6" w:rsidR="00BE15CE" w:rsidRDefault="00BE15CE" w:rsidP="00C60DF5">
      <w:pPr>
        <w:jc w:val="both"/>
        <w:rPr>
          <w:rFonts w:ascii="Avenir Next" w:eastAsia="新細明體" w:hAnsi="Avenir Next" w:cs="Arial"/>
          <w:sz w:val="22"/>
          <w:szCs w:val="22"/>
          <w:lang w:val="en-GB" w:eastAsia="zh-TW"/>
        </w:rPr>
      </w:pPr>
    </w:p>
    <w:p w14:paraId="366E1B1E" w14:textId="656D5918" w:rsidR="00BE15CE" w:rsidRDefault="00BE15CE" w:rsidP="00C60DF5">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U</w:t>
      </w:r>
      <w:r>
        <w:rPr>
          <w:rFonts w:ascii="Avenir Next" w:eastAsia="新細明體" w:hAnsi="Avenir Next" w:cs="Arial"/>
          <w:sz w:val="22"/>
          <w:szCs w:val="22"/>
          <w:lang w:val="en-GB" w:eastAsia="zh-TW"/>
        </w:rPr>
        <w:t>nder Article 42 of the CEBL, newly generated debts such as employee wages and other post-bankruptcy debts are treated as bankruptcy expenses (to be paid before pre-bankruptcy creditors) if the companies is in bankruptcy procedure. This helps the bankruptcy administrator to have post-commencement finance to assist the reorganisation effort by giving certain priority to those lenders.</w:t>
      </w:r>
    </w:p>
    <w:p w14:paraId="2EFFD366" w14:textId="275DB630" w:rsidR="00BE15CE" w:rsidRDefault="00BE15CE" w:rsidP="00C60DF5">
      <w:pPr>
        <w:jc w:val="both"/>
        <w:rPr>
          <w:rFonts w:ascii="Avenir Next" w:eastAsia="新細明體" w:hAnsi="Avenir Next" w:cs="Arial"/>
          <w:sz w:val="22"/>
          <w:szCs w:val="22"/>
          <w:lang w:val="en-GB" w:eastAsia="zh-TW"/>
        </w:rPr>
      </w:pPr>
    </w:p>
    <w:p w14:paraId="512329E0" w14:textId="50F67513" w:rsidR="00BE15CE" w:rsidRPr="00C60DF5" w:rsidRDefault="00BE15CE" w:rsidP="00BE15CE">
      <w:p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 xml:space="preserve">Lastly, the court may cram-down a reorganisation plan that was voted down by one or more of classes of creditors (and shareholders) under Article 87  if certain statutory conditions are met. Therefore, </w:t>
      </w:r>
      <w:r w:rsidR="00A6563A">
        <w:rPr>
          <w:rFonts w:ascii="Avenir Next" w:eastAsia="新細明體" w:hAnsi="Avenir Next" w:cs="Arial"/>
          <w:sz w:val="22"/>
          <w:szCs w:val="22"/>
          <w:lang w:val="en-GB" w:eastAsia="zh-TW"/>
        </w:rPr>
        <w:t>non-</w:t>
      </w:r>
      <w:r w:rsidRPr="00BE15CE">
        <w:rPr>
          <w:rFonts w:ascii="Avenir Next" w:eastAsia="新細明體" w:hAnsi="Avenir Next" w:cs="Arial"/>
          <w:sz w:val="22"/>
          <w:szCs w:val="22"/>
          <w:lang w:val="en-GB" w:eastAsia="zh-TW"/>
        </w:rPr>
        <w:t>adopt</w:t>
      </w:r>
      <w:r w:rsidR="00A6563A">
        <w:rPr>
          <w:rFonts w:ascii="Avenir Next" w:eastAsia="新細明體" w:hAnsi="Avenir Next" w:cs="Arial"/>
          <w:sz w:val="22"/>
          <w:szCs w:val="22"/>
          <w:lang w:val="en-GB" w:eastAsia="zh-TW"/>
        </w:rPr>
        <w:t>ion</w:t>
      </w:r>
      <w:r w:rsidRPr="00BE15CE">
        <w:rPr>
          <w:rFonts w:ascii="Avenir Next" w:eastAsia="新細明體" w:hAnsi="Avenir Next" w:cs="Arial"/>
          <w:sz w:val="22"/>
          <w:szCs w:val="22"/>
          <w:lang w:val="en-GB" w:eastAsia="zh-TW"/>
        </w:rPr>
        <w:t xml:space="preserve"> by some of the voting</w:t>
      </w:r>
      <w:r>
        <w:rPr>
          <w:rFonts w:ascii="Avenir Next" w:eastAsia="新細明體" w:hAnsi="Avenir Next" w:cs="Arial"/>
          <w:sz w:val="22"/>
          <w:szCs w:val="22"/>
          <w:lang w:val="en-GB" w:eastAsia="zh-TW"/>
        </w:rPr>
        <w:t xml:space="preserve"> </w:t>
      </w:r>
      <w:r w:rsidRPr="00BE15CE">
        <w:rPr>
          <w:rFonts w:ascii="Avenir Next" w:eastAsia="新細明體" w:hAnsi="Avenir Next" w:cs="Arial"/>
          <w:sz w:val="22"/>
          <w:szCs w:val="22"/>
          <w:lang w:val="en-GB" w:eastAsia="zh-TW"/>
        </w:rPr>
        <w:t>groups</w:t>
      </w:r>
      <w:r w:rsidR="00A6563A">
        <w:rPr>
          <w:rFonts w:ascii="Avenir Next" w:eastAsia="新細明體" w:hAnsi="Avenir Next" w:cs="Arial"/>
          <w:sz w:val="22"/>
          <w:szCs w:val="22"/>
          <w:lang w:val="en-GB" w:eastAsia="zh-TW"/>
        </w:rPr>
        <w:t xml:space="preserve"> does not means it is the end of the </w:t>
      </w:r>
      <w:r w:rsidR="00A6563A" w:rsidRPr="00BE15CE">
        <w:rPr>
          <w:rFonts w:ascii="Avenir Next" w:eastAsia="新細明體" w:hAnsi="Avenir Next" w:cs="Arial"/>
          <w:sz w:val="22"/>
          <w:szCs w:val="22"/>
          <w:lang w:val="en-GB" w:eastAsia="zh-TW"/>
        </w:rPr>
        <w:t>draft plan for reorganization</w:t>
      </w:r>
      <w:r w:rsidR="00A6563A">
        <w:rPr>
          <w:rFonts w:ascii="Avenir Next" w:eastAsia="新細明體" w:hAnsi="Avenir Next" w:cs="Arial"/>
          <w:sz w:val="22"/>
          <w:szCs w:val="22"/>
          <w:lang w:val="en-GB" w:eastAsia="zh-TW"/>
        </w:rPr>
        <w:t>. The bankruptcy administrator may still solve the matter by going to the court (if consultation with those relevant groups is in vain).</w:t>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2214CD43" w:rsidR="00CA0C0C"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131358D6" w14:textId="4014265D" w:rsidR="001B6BDC" w:rsidRDefault="001B6BDC" w:rsidP="00E3182D">
      <w:pPr>
        <w:jc w:val="both"/>
        <w:rPr>
          <w:rFonts w:ascii="Avenir Next" w:hAnsi="Avenir Next" w:cs="Arial"/>
          <w:sz w:val="22"/>
          <w:szCs w:val="22"/>
          <w:shd w:val="clear" w:color="auto" w:fill="FFFFFF"/>
        </w:rPr>
      </w:pPr>
    </w:p>
    <w:p w14:paraId="6010A004" w14:textId="5B1EF358" w:rsidR="00520DDC" w:rsidRPr="00520DDC" w:rsidRDefault="00520DDC" w:rsidP="00E3182D">
      <w:pPr>
        <w:jc w:val="both"/>
        <w:rPr>
          <w:rFonts w:ascii="Avenir Next" w:eastAsia="新細明體" w:hAnsi="Avenir Next" w:cs="Arial"/>
          <w:sz w:val="22"/>
          <w:szCs w:val="22"/>
          <w:shd w:val="clear" w:color="auto" w:fill="FFFFFF"/>
          <w:lang w:eastAsia="zh-TW"/>
        </w:rPr>
      </w:pPr>
      <w:r>
        <w:rPr>
          <w:rFonts w:ascii="Avenir Next" w:eastAsia="新細明體" w:hAnsi="Avenir Next" w:cs="Arial" w:hint="eastAsia"/>
          <w:sz w:val="22"/>
          <w:szCs w:val="22"/>
          <w:shd w:val="clear" w:color="auto" w:fill="FFFFFF"/>
          <w:lang w:eastAsia="zh-TW"/>
        </w:rPr>
        <w:t>I</w:t>
      </w:r>
      <w:r>
        <w:rPr>
          <w:rFonts w:ascii="Avenir Next" w:eastAsia="新細明體" w:hAnsi="Avenir Next" w:cs="Arial"/>
          <w:sz w:val="22"/>
          <w:szCs w:val="22"/>
          <w:shd w:val="clear" w:color="auto" w:fill="FFFFFF"/>
          <w:lang w:eastAsia="zh-TW"/>
        </w:rPr>
        <w:t xml:space="preserve">n general, proving of claims in corporate liquidation procedure is governed by Chapter 6 of </w:t>
      </w:r>
      <w:r w:rsidR="004C6BD3" w:rsidRPr="0079120A">
        <w:rPr>
          <w:rFonts w:ascii="Avenir Next" w:hAnsi="Avenir Next" w:cs="Arial"/>
          <w:sz w:val="22"/>
          <w:szCs w:val="22"/>
          <w:lang w:val="en-GB"/>
        </w:rPr>
        <w:t>The China Enterprise Bankruptcy Law of 2006</w:t>
      </w:r>
      <w:r w:rsidR="004C6BD3">
        <w:rPr>
          <w:rFonts w:ascii="Avenir Next" w:hAnsi="Avenir Next" w:cs="Arial"/>
          <w:sz w:val="22"/>
          <w:szCs w:val="22"/>
          <w:lang w:val="en-GB"/>
        </w:rPr>
        <w:t xml:space="preserve"> (“</w:t>
      </w:r>
      <w:r w:rsidR="004C6BD3" w:rsidRPr="004C6BD3">
        <w:rPr>
          <w:rFonts w:ascii="Avenir Next" w:hAnsi="Avenir Next" w:cs="Arial"/>
          <w:b/>
          <w:i/>
          <w:sz w:val="22"/>
          <w:szCs w:val="22"/>
          <w:u w:val="single"/>
          <w:lang w:val="en-GB"/>
        </w:rPr>
        <w:t>CEBL</w:t>
      </w:r>
      <w:r w:rsidR="004C6BD3">
        <w:rPr>
          <w:rFonts w:ascii="Avenir Next" w:hAnsi="Avenir Next" w:cs="Arial"/>
          <w:sz w:val="22"/>
          <w:szCs w:val="22"/>
          <w:lang w:val="en-GB"/>
        </w:rPr>
        <w:t>”).</w:t>
      </w:r>
    </w:p>
    <w:p w14:paraId="01FB0D42" w14:textId="77777777" w:rsidR="00520DDC" w:rsidRDefault="00520DDC" w:rsidP="00E3182D">
      <w:pPr>
        <w:jc w:val="both"/>
        <w:rPr>
          <w:rFonts w:ascii="Avenir Next" w:hAnsi="Avenir Next" w:cs="Arial"/>
          <w:sz w:val="22"/>
          <w:szCs w:val="22"/>
          <w:shd w:val="clear" w:color="auto" w:fill="FFFFFF"/>
        </w:rPr>
      </w:pPr>
    </w:p>
    <w:p w14:paraId="0B31AE56" w14:textId="34773318" w:rsidR="001B6BDC" w:rsidRDefault="00EC77F0" w:rsidP="004C6BD3">
      <w:pPr>
        <w:jc w:val="both"/>
        <w:rPr>
          <w:rFonts w:ascii="Avenir Next" w:eastAsia="新細明體" w:hAnsi="Avenir Next" w:cs="Arial"/>
          <w:sz w:val="22"/>
          <w:szCs w:val="22"/>
          <w:shd w:val="clear" w:color="auto" w:fill="FFFFFF"/>
          <w:lang w:eastAsia="zh-TW"/>
        </w:rPr>
      </w:pPr>
      <w:r>
        <w:rPr>
          <w:rFonts w:ascii="Avenir Next" w:eastAsia="新細明體" w:hAnsi="Avenir Next" w:cs="Arial"/>
          <w:sz w:val="22"/>
          <w:szCs w:val="22"/>
          <w:shd w:val="clear" w:color="auto" w:fill="FFFFFF"/>
          <w:lang w:eastAsia="zh-TW"/>
        </w:rPr>
        <w:t xml:space="preserve">After being appointed, the liquidation administrator would advertise the bankruptcy procedure in both local and national newspaper for the purpose of informing all creditors that claims should be submitted. Accordingly, creditors should submit their claims within a specified period (usually 30 days </w:t>
      </w:r>
      <w:r w:rsidR="004C6BD3">
        <w:rPr>
          <w:rFonts w:ascii="Avenir Next" w:eastAsia="新細明體" w:hAnsi="Avenir Next" w:cs="Arial"/>
          <w:sz w:val="22"/>
          <w:szCs w:val="22"/>
          <w:shd w:val="clear" w:color="auto" w:fill="FFFFFF"/>
          <w:lang w:eastAsia="zh-TW"/>
        </w:rPr>
        <w:t xml:space="preserve">to 3 months </w:t>
      </w:r>
      <w:r>
        <w:rPr>
          <w:rFonts w:ascii="Avenir Next" w:eastAsia="新細明體" w:hAnsi="Avenir Next" w:cs="Arial"/>
          <w:sz w:val="22"/>
          <w:szCs w:val="22"/>
          <w:shd w:val="clear" w:color="auto" w:fill="FFFFFF"/>
          <w:lang w:eastAsia="zh-TW"/>
        </w:rPr>
        <w:t>from the date of the notice</w:t>
      </w:r>
      <w:r w:rsidR="004C6BD3">
        <w:rPr>
          <w:rFonts w:ascii="Avenir Next" w:eastAsia="新細明體" w:hAnsi="Avenir Next" w:cs="Arial"/>
          <w:sz w:val="22"/>
          <w:szCs w:val="22"/>
          <w:shd w:val="clear" w:color="auto" w:fill="FFFFFF"/>
          <w:lang w:eastAsia="zh-TW"/>
        </w:rPr>
        <w:t xml:space="preserve"> according to Article 45 of CEBL</w:t>
      </w:r>
      <w:r>
        <w:rPr>
          <w:rFonts w:ascii="Avenir Next" w:eastAsia="新細明體" w:hAnsi="Avenir Next" w:cs="Arial"/>
          <w:sz w:val="22"/>
          <w:szCs w:val="22"/>
          <w:shd w:val="clear" w:color="auto" w:fill="FFFFFF"/>
          <w:lang w:eastAsia="zh-TW"/>
        </w:rPr>
        <w:t>).</w:t>
      </w:r>
      <w:r w:rsidR="004C6BD3">
        <w:rPr>
          <w:rFonts w:ascii="Avenir Next" w:eastAsia="新細明體" w:hAnsi="Avenir Next" w:cs="Arial"/>
          <w:sz w:val="22"/>
          <w:szCs w:val="22"/>
          <w:shd w:val="clear" w:color="auto" w:fill="FFFFFF"/>
          <w:lang w:eastAsia="zh-TW"/>
        </w:rPr>
        <w:t xml:space="preserve"> Under Article 49 of CEBL, the claims submitted should include</w:t>
      </w:r>
      <w:r w:rsidR="004C6BD3" w:rsidRPr="004C6BD3">
        <w:rPr>
          <w:rFonts w:ascii="Avenir Next" w:eastAsia="新細明體" w:hAnsi="Avenir Next" w:cs="Arial"/>
          <w:sz w:val="22"/>
          <w:szCs w:val="22"/>
          <w:shd w:val="clear" w:color="auto" w:fill="FFFFFF"/>
          <w:lang w:eastAsia="zh-TW"/>
        </w:rPr>
        <w:t xml:space="preserve"> a written statement on the</w:t>
      </w:r>
      <w:r w:rsidR="004C6BD3">
        <w:rPr>
          <w:rFonts w:ascii="Avenir Next" w:eastAsia="新細明體" w:hAnsi="Avenir Next" w:cs="Arial"/>
          <w:sz w:val="22"/>
          <w:szCs w:val="22"/>
          <w:shd w:val="clear" w:color="auto" w:fill="FFFFFF"/>
          <w:lang w:eastAsia="zh-TW"/>
        </w:rPr>
        <w:t xml:space="preserve"> </w:t>
      </w:r>
      <w:r w:rsidR="004C6BD3" w:rsidRPr="004C6BD3">
        <w:rPr>
          <w:rFonts w:ascii="Avenir Next" w:eastAsia="新細明體" w:hAnsi="Avenir Next" w:cs="Arial"/>
          <w:sz w:val="22"/>
          <w:szCs w:val="22"/>
          <w:shd w:val="clear" w:color="auto" w:fill="FFFFFF"/>
          <w:lang w:eastAsia="zh-TW"/>
        </w:rPr>
        <w:t xml:space="preserve">amount of claims and on whether there is any </w:t>
      </w:r>
      <w:r w:rsidR="004C6BD3">
        <w:rPr>
          <w:rFonts w:ascii="Avenir Next" w:eastAsia="新細明體" w:hAnsi="Avenir Next" w:cs="Arial"/>
          <w:sz w:val="22"/>
          <w:szCs w:val="22"/>
          <w:shd w:val="clear" w:color="auto" w:fill="FFFFFF"/>
          <w:lang w:eastAsia="zh-TW"/>
        </w:rPr>
        <w:t>guarantee (with evidence).</w:t>
      </w:r>
    </w:p>
    <w:p w14:paraId="5BF0016D" w14:textId="53AB5314" w:rsidR="00E70C04" w:rsidRDefault="00E70C04" w:rsidP="004C6BD3">
      <w:pPr>
        <w:jc w:val="both"/>
        <w:rPr>
          <w:rFonts w:ascii="Avenir Next" w:eastAsia="新細明體" w:hAnsi="Avenir Next" w:cs="Arial"/>
          <w:sz w:val="22"/>
          <w:szCs w:val="22"/>
          <w:shd w:val="clear" w:color="auto" w:fill="FFFFFF"/>
          <w:lang w:eastAsia="zh-TW"/>
        </w:rPr>
      </w:pPr>
    </w:p>
    <w:p w14:paraId="6E9F08F2" w14:textId="454D564D" w:rsidR="00E70C04" w:rsidRDefault="00E70C04" w:rsidP="004C6BD3">
      <w:pPr>
        <w:jc w:val="both"/>
        <w:rPr>
          <w:rFonts w:ascii="Avenir Next" w:eastAsia="新細明體" w:hAnsi="Avenir Next" w:cs="Arial"/>
          <w:sz w:val="22"/>
          <w:szCs w:val="22"/>
          <w:shd w:val="clear" w:color="auto" w:fill="FFFFFF"/>
          <w:lang w:eastAsia="zh-TW"/>
        </w:rPr>
      </w:pPr>
      <w:r>
        <w:rPr>
          <w:rFonts w:ascii="Avenir Next" w:eastAsia="新細明體" w:hAnsi="Avenir Next" w:cs="Arial" w:hint="eastAsia"/>
          <w:sz w:val="22"/>
          <w:szCs w:val="22"/>
          <w:shd w:val="clear" w:color="auto" w:fill="FFFFFF"/>
          <w:lang w:eastAsia="zh-TW"/>
        </w:rPr>
        <w:t>U</w:t>
      </w:r>
      <w:r>
        <w:rPr>
          <w:rFonts w:ascii="Avenir Next" w:eastAsia="新細明體" w:hAnsi="Avenir Next" w:cs="Arial"/>
          <w:sz w:val="22"/>
          <w:szCs w:val="22"/>
          <w:shd w:val="clear" w:color="auto" w:fill="FFFFFF"/>
          <w:lang w:eastAsia="zh-TW"/>
        </w:rPr>
        <w:t>nder Article 56 of CEBL, a creditors who has not declared his claims with the time limit, he may still declare such claims afterwards before distribution of assets. However, no supplementary distribution would be made to him if there is prior distribution. He shall also borne the expenses for examining the confirmingthe claims which are declared late.</w:t>
      </w:r>
    </w:p>
    <w:p w14:paraId="099A445E" w14:textId="7E3D77DA" w:rsidR="00EC77F0" w:rsidRDefault="00EC77F0" w:rsidP="00E3182D">
      <w:pPr>
        <w:jc w:val="both"/>
        <w:rPr>
          <w:rFonts w:ascii="Avenir Next" w:eastAsia="新細明體" w:hAnsi="Avenir Next" w:cs="Arial"/>
          <w:sz w:val="22"/>
          <w:szCs w:val="22"/>
          <w:shd w:val="clear" w:color="auto" w:fill="FFFFFF"/>
          <w:lang w:eastAsia="zh-TW"/>
        </w:rPr>
      </w:pPr>
    </w:p>
    <w:p w14:paraId="0185D40D" w14:textId="77777777" w:rsidR="009A2143" w:rsidRDefault="00EC77F0" w:rsidP="00E3182D">
      <w:pPr>
        <w:jc w:val="both"/>
        <w:rPr>
          <w:rFonts w:ascii="Avenir Next" w:eastAsia="新細明體" w:hAnsi="Avenir Next" w:cs="Arial"/>
          <w:sz w:val="22"/>
          <w:szCs w:val="22"/>
          <w:shd w:val="clear" w:color="auto" w:fill="FFFFFF"/>
          <w:lang w:eastAsia="zh-TW"/>
        </w:rPr>
      </w:pPr>
      <w:r>
        <w:rPr>
          <w:rFonts w:ascii="Avenir Next" w:eastAsia="新細明體" w:hAnsi="Avenir Next" w:cs="Arial" w:hint="eastAsia"/>
          <w:sz w:val="22"/>
          <w:szCs w:val="22"/>
          <w:shd w:val="clear" w:color="auto" w:fill="FFFFFF"/>
          <w:lang w:eastAsia="zh-TW"/>
        </w:rPr>
        <w:t>T</w:t>
      </w:r>
      <w:r>
        <w:rPr>
          <w:rFonts w:ascii="Avenir Next" w:eastAsia="新細明體" w:hAnsi="Avenir Next" w:cs="Arial"/>
          <w:sz w:val="22"/>
          <w:szCs w:val="22"/>
          <w:shd w:val="clear" w:color="auto" w:fill="FFFFFF"/>
          <w:lang w:eastAsia="zh-TW"/>
        </w:rPr>
        <w:t xml:space="preserve">he liquidation administrator shall </w:t>
      </w:r>
      <w:r w:rsidR="009A2143">
        <w:rPr>
          <w:rFonts w:ascii="Avenir Next" w:eastAsia="新細明體" w:hAnsi="Avenir Next" w:cs="Arial"/>
          <w:sz w:val="22"/>
          <w:szCs w:val="22"/>
          <w:shd w:val="clear" w:color="auto" w:fill="FFFFFF"/>
          <w:lang w:eastAsia="zh-TW"/>
        </w:rPr>
        <w:t xml:space="preserve">register and </w:t>
      </w:r>
      <w:r>
        <w:rPr>
          <w:rFonts w:ascii="Avenir Next" w:eastAsia="新細明體" w:hAnsi="Avenir Next" w:cs="Arial"/>
          <w:sz w:val="22"/>
          <w:szCs w:val="22"/>
          <w:shd w:val="clear" w:color="auto" w:fill="FFFFFF"/>
          <w:lang w:eastAsia="zh-TW"/>
        </w:rPr>
        <w:t xml:space="preserve">verify the claims submitted by creditors to determine their validity </w:t>
      </w:r>
      <w:r w:rsidR="009A2143">
        <w:rPr>
          <w:rFonts w:ascii="Avenir Next" w:eastAsia="新細明體" w:hAnsi="Avenir Next" w:cs="Arial"/>
          <w:sz w:val="22"/>
          <w:szCs w:val="22"/>
          <w:shd w:val="clear" w:color="auto" w:fill="FFFFFF"/>
          <w:lang w:eastAsia="zh-TW"/>
        </w:rPr>
        <w:t xml:space="preserve">(Article 57 of the CEBL) </w:t>
      </w:r>
      <w:r>
        <w:rPr>
          <w:rFonts w:ascii="Avenir Next" w:eastAsia="新細明體" w:hAnsi="Avenir Next" w:cs="Arial"/>
          <w:sz w:val="22"/>
          <w:szCs w:val="22"/>
          <w:shd w:val="clear" w:color="auto" w:fill="FFFFFF"/>
          <w:lang w:eastAsia="zh-TW"/>
        </w:rPr>
        <w:t>and if necessary, creditors may be required to provide extra supporting evidence to prove their claims.</w:t>
      </w:r>
      <w:r w:rsidR="009A2143">
        <w:rPr>
          <w:rFonts w:ascii="Avenir Next" w:eastAsia="新細明體" w:hAnsi="Avenir Next" w:cs="Arial"/>
          <w:sz w:val="22"/>
          <w:szCs w:val="22"/>
          <w:shd w:val="clear" w:color="auto" w:fill="FFFFFF"/>
          <w:lang w:eastAsia="zh-TW"/>
        </w:rPr>
        <w:t xml:space="preserve"> The form of claims would be filled by the bankruptcy administrator and submitted for checking at first creditors’s meeting (Article 58 of CEBL).</w:t>
      </w:r>
    </w:p>
    <w:p w14:paraId="4857500D" w14:textId="77777777" w:rsidR="009A2143" w:rsidRDefault="009A2143" w:rsidP="00E3182D">
      <w:pPr>
        <w:jc w:val="both"/>
        <w:rPr>
          <w:rFonts w:ascii="Avenir Next" w:eastAsia="新細明體" w:hAnsi="Avenir Next" w:cs="Arial"/>
          <w:sz w:val="22"/>
          <w:szCs w:val="22"/>
          <w:shd w:val="clear" w:color="auto" w:fill="FFFFFF"/>
          <w:lang w:eastAsia="zh-TW"/>
        </w:rPr>
      </w:pPr>
    </w:p>
    <w:p w14:paraId="172BDEC2" w14:textId="340C4939" w:rsidR="00EC77F0" w:rsidRDefault="00EC77F0" w:rsidP="00E3182D">
      <w:pPr>
        <w:jc w:val="both"/>
        <w:rPr>
          <w:rFonts w:ascii="Avenir Next" w:eastAsia="新細明體" w:hAnsi="Avenir Next" w:cs="Arial"/>
          <w:sz w:val="22"/>
          <w:szCs w:val="22"/>
          <w:shd w:val="clear" w:color="auto" w:fill="FFFFFF"/>
          <w:lang w:eastAsia="zh-TW"/>
        </w:rPr>
      </w:pPr>
      <w:r>
        <w:rPr>
          <w:rFonts w:ascii="Avenir Next" w:eastAsia="新細明體" w:hAnsi="Avenir Next" w:cs="Arial"/>
          <w:sz w:val="22"/>
          <w:szCs w:val="22"/>
          <w:shd w:val="clear" w:color="auto" w:fill="FFFFFF"/>
          <w:lang w:eastAsia="zh-TW"/>
        </w:rPr>
        <w:lastRenderedPageBreak/>
        <w:t xml:space="preserve">If </w:t>
      </w:r>
      <w:r w:rsidR="009A2143">
        <w:rPr>
          <w:rFonts w:ascii="Avenir Next" w:eastAsia="新細明體" w:hAnsi="Avenir Next" w:cs="Arial"/>
          <w:sz w:val="22"/>
          <w:szCs w:val="22"/>
          <w:shd w:val="clear" w:color="auto" w:fill="FFFFFF"/>
          <w:lang w:eastAsia="zh-TW"/>
        </w:rPr>
        <w:t xml:space="preserve">there is disagreement </w:t>
      </w:r>
      <w:r>
        <w:rPr>
          <w:rFonts w:ascii="Avenir Next" w:eastAsia="新細明體" w:hAnsi="Avenir Next" w:cs="Arial"/>
          <w:sz w:val="22"/>
          <w:szCs w:val="22"/>
          <w:shd w:val="clear" w:color="auto" w:fill="FFFFFF"/>
          <w:lang w:eastAsia="zh-TW"/>
        </w:rPr>
        <w:t>on the value or validity</w:t>
      </w:r>
      <w:r w:rsidR="009A2143">
        <w:rPr>
          <w:rFonts w:ascii="Avenir Next" w:eastAsia="新細明體" w:hAnsi="Avenir Next" w:cs="Arial"/>
          <w:sz w:val="22"/>
          <w:szCs w:val="22"/>
          <w:shd w:val="clear" w:color="auto" w:fill="FFFFFF"/>
          <w:lang w:eastAsia="zh-TW"/>
        </w:rPr>
        <w:t xml:space="preserve"> of claims</w:t>
      </w:r>
      <w:r>
        <w:rPr>
          <w:rFonts w:ascii="Avenir Next" w:eastAsia="新細明體" w:hAnsi="Avenir Next" w:cs="Arial"/>
          <w:sz w:val="22"/>
          <w:szCs w:val="22"/>
          <w:shd w:val="clear" w:color="auto" w:fill="FFFFFF"/>
          <w:lang w:eastAsia="zh-TW"/>
        </w:rPr>
        <w:t>, litigation (at the court commencing the liquidation pcoceedings) would be used to resolve the matter</w:t>
      </w:r>
      <w:r w:rsidR="00FE1BCF">
        <w:rPr>
          <w:rFonts w:ascii="Avenir Next" w:eastAsia="新細明體" w:hAnsi="Avenir Next" w:cs="Arial"/>
          <w:sz w:val="22"/>
          <w:szCs w:val="22"/>
          <w:shd w:val="clear" w:color="auto" w:fill="FFFFFF"/>
          <w:lang w:eastAsia="zh-TW"/>
        </w:rPr>
        <w:t xml:space="preserve"> according to Article 58 of the CEBL</w:t>
      </w:r>
      <w:r>
        <w:rPr>
          <w:rFonts w:ascii="Avenir Next" w:eastAsia="新細明體" w:hAnsi="Avenir Next" w:cs="Arial"/>
          <w:sz w:val="22"/>
          <w:szCs w:val="22"/>
          <w:shd w:val="clear" w:color="auto" w:fill="FFFFFF"/>
          <w:lang w:eastAsia="zh-TW"/>
        </w:rPr>
        <w:t xml:space="preserve">. The court’s </w:t>
      </w:r>
      <w:r w:rsidR="00520DDC">
        <w:rPr>
          <w:rFonts w:ascii="Avenir Next" w:eastAsia="新細明體" w:hAnsi="Avenir Next" w:cs="Arial"/>
          <w:sz w:val="22"/>
          <w:szCs w:val="22"/>
          <w:shd w:val="clear" w:color="auto" w:fill="FFFFFF"/>
          <w:lang w:eastAsia="zh-TW"/>
        </w:rPr>
        <w:t>determination</w:t>
      </w:r>
      <w:r>
        <w:rPr>
          <w:rFonts w:ascii="Avenir Next" w:eastAsia="新細明體" w:hAnsi="Avenir Next" w:cs="Arial"/>
          <w:sz w:val="22"/>
          <w:szCs w:val="22"/>
          <w:shd w:val="clear" w:color="auto" w:fill="FFFFFF"/>
          <w:lang w:eastAsia="zh-TW"/>
        </w:rPr>
        <w:t xml:space="preserve"> would be the finalized amount of the disputed claim (or whether it is valid).</w:t>
      </w:r>
    </w:p>
    <w:p w14:paraId="5BAC57A0" w14:textId="77777777" w:rsidR="009A2143" w:rsidRDefault="009A2143" w:rsidP="00E3182D">
      <w:pPr>
        <w:jc w:val="both"/>
        <w:rPr>
          <w:rFonts w:ascii="Avenir Next" w:eastAsia="新細明體" w:hAnsi="Avenir Next" w:cs="Arial"/>
          <w:sz w:val="22"/>
          <w:szCs w:val="22"/>
          <w:shd w:val="clear" w:color="auto" w:fill="FFFFFF"/>
          <w:lang w:eastAsia="zh-TW"/>
        </w:rPr>
      </w:pPr>
    </w:p>
    <w:p w14:paraId="2AB4B63B" w14:textId="40E71530" w:rsidR="003B550F" w:rsidRPr="00EC77F0" w:rsidRDefault="003B550F" w:rsidP="00E3182D">
      <w:pPr>
        <w:jc w:val="both"/>
        <w:rPr>
          <w:rFonts w:ascii="Avenir Next" w:eastAsia="新細明體" w:hAnsi="Avenir Next" w:cs="Arial"/>
          <w:sz w:val="22"/>
          <w:szCs w:val="22"/>
          <w:shd w:val="clear" w:color="auto" w:fill="FFFFFF"/>
          <w:lang w:eastAsia="zh-TW"/>
        </w:rPr>
      </w:pPr>
      <w:r>
        <w:rPr>
          <w:rFonts w:ascii="Avenir Next" w:eastAsia="新細明體" w:hAnsi="Avenir Next" w:cs="Arial"/>
          <w:sz w:val="22"/>
          <w:szCs w:val="22"/>
          <w:shd w:val="clear" w:color="auto" w:fill="FFFFFF"/>
          <w:lang w:eastAsia="zh-TW"/>
        </w:rPr>
        <w:t xml:space="preserve">Upon </w:t>
      </w:r>
      <w:r w:rsidR="00520DDC">
        <w:rPr>
          <w:rFonts w:ascii="Avenir Next" w:eastAsia="新細明體" w:hAnsi="Avenir Next" w:cs="Arial"/>
          <w:sz w:val="22"/>
          <w:szCs w:val="22"/>
          <w:shd w:val="clear" w:color="auto" w:fill="FFFFFF"/>
          <w:lang w:eastAsia="zh-TW"/>
        </w:rPr>
        <w:t>disposal of the company’s assets</w:t>
      </w:r>
      <w:r>
        <w:rPr>
          <w:rFonts w:ascii="Avenir Next" w:eastAsia="新細明體" w:hAnsi="Avenir Next" w:cs="Arial"/>
          <w:sz w:val="22"/>
          <w:szCs w:val="22"/>
          <w:shd w:val="clear" w:color="auto" w:fill="FFFFFF"/>
          <w:lang w:eastAsia="zh-TW"/>
        </w:rPr>
        <w:t xml:space="preserve">, distribution of assets would be made according </w:t>
      </w:r>
      <w:r w:rsidR="00520DDC">
        <w:rPr>
          <w:rFonts w:ascii="Avenir Next" w:eastAsia="新細明體" w:hAnsi="Avenir Next" w:cs="Arial"/>
          <w:sz w:val="22"/>
          <w:szCs w:val="22"/>
          <w:shd w:val="clear" w:color="auto" w:fill="FFFFFF"/>
          <w:lang w:eastAsia="zh-TW"/>
        </w:rPr>
        <w:t xml:space="preserve">to the ranking of claims if the assets are not sufficient to cover all claims. Under Article 113 of </w:t>
      </w:r>
      <w:r w:rsidR="004C6BD3">
        <w:rPr>
          <w:rFonts w:ascii="Avenir Next" w:hAnsi="Avenir Next" w:cs="Arial"/>
          <w:sz w:val="22"/>
          <w:szCs w:val="22"/>
          <w:lang w:val="en-GB"/>
        </w:rPr>
        <w:t>CEBL</w:t>
      </w:r>
      <w:r w:rsidR="00520DDC">
        <w:rPr>
          <w:rFonts w:ascii="Avenir Next" w:hAnsi="Avenir Next" w:cs="Arial"/>
          <w:sz w:val="22"/>
          <w:szCs w:val="22"/>
          <w:lang w:val="en-GB"/>
        </w:rPr>
        <w:t>, bankruptcy costs would be paid first and followed by employee claims then tax authorities and lastly the common bankruptcy claims, i.e. unsecured creditors. Creditors at the same rank would be paid on a pari-passu manner.</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15705D4E" w14:textId="77777777" w:rsidR="009C01CD" w:rsidRDefault="009C01CD" w:rsidP="00E3182D">
      <w:pPr>
        <w:jc w:val="both"/>
        <w:rPr>
          <w:rFonts w:ascii="Avenir Next" w:hAnsi="Avenir Next" w:cs="Arial"/>
          <w:sz w:val="22"/>
          <w:szCs w:val="22"/>
          <w:lang w:val="en-GB"/>
        </w:rPr>
      </w:pPr>
    </w:p>
    <w:p w14:paraId="4039E69D" w14:textId="40E4F05F" w:rsidR="009C01CD" w:rsidRDefault="009C01CD" w:rsidP="00E3182D">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C</w:t>
      </w:r>
      <w:r>
        <w:rPr>
          <w:rFonts w:ascii="Avenir Next" w:eastAsia="新細明體" w:hAnsi="Avenir Next" w:cs="Arial"/>
          <w:sz w:val="22"/>
          <w:szCs w:val="22"/>
          <w:lang w:val="en-GB" w:eastAsia="zh-TW"/>
        </w:rPr>
        <w:t>hina does not adopt the UNICITRAL Model Law on Cross-Border Insolvency but the principles of universality in dealing with cross-border insolvencies can be found in the China Enterprise Bankruptcy Law of 2006 (“</w:t>
      </w:r>
      <w:r w:rsidRPr="009C01CD">
        <w:rPr>
          <w:rFonts w:ascii="Avenir Next" w:eastAsia="新細明體" w:hAnsi="Avenir Next" w:cs="Arial"/>
          <w:b/>
          <w:bCs/>
          <w:i/>
          <w:iCs/>
          <w:sz w:val="22"/>
          <w:szCs w:val="22"/>
          <w:u w:val="single"/>
          <w:lang w:val="en-GB" w:eastAsia="zh-TW"/>
        </w:rPr>
        <w:t>CEBL</w:t>
      </w:r>
      <w:r>
        <w:rPr>
          <w:rFonts w:ascii="Avenir Next" w:eastAsia="新細明體" w:hAnsi="Avenir Next" w:cs="Arial"/>
          <w:sz w:val="22"/>
          <w:szCs w:val="22"/>
          <w:lang w:val="en-GB" w:eastAsia="zh-TW"/>
        </w:rPr>
        <w:t>”)</w:t>
      </w:r>
      <w:r w:rsidR="00242BAD">
        <w:rPr>
          <w:rFonts w:ascii="Avenir Next" w:eastAsia="新細明體" w:hAnsi="Avenir Next" w:cs="Arial"/>
          <w:sz w:val="22"/>
          <w:szCs w:val="22"/>
          <w:lang w:val="en-GB" w:eastAsia="zh-TW"/>
        </w:rPr>
        <w:t>.</w:t>
      </w:r>
    </w:p>
    <w:p w14:paraId="000674D0" w14:textId="77777777" w:rsidR="00242BAD" w:rsidRDefault="00242BAD" w:rsidP="00E3182D">
      <w:pPr>
        <w:jc w:val="both"/>
        <w:rPr>
          <w:rFonts w:ascii="Avenir Next" w:eastAsia="新細明體" w:hAnsi="Avenir Next" w:cs="Arial"/>
          <w:sz w:val="22"/>
          <w:szCs w:val="22"/>
          <w:lang w:val="en-GB" w:eastAsia="zh-TW"/>
        </w:rPr>
      </w:pPr>
    </w:p>
    <w:p w14:paraId="5379B509" w14:textId="7B38AFC2" w:rsidR="00242BAD" w:rsidRDefault="00242BAD" w:rsidP="00E3182D">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U</w:t>
      </w:r>
      <w:r>
        <w:rPr>
          <w:rFonts w:ascii="Avenir Next" w:eastAsia="新細明體" w:hAnsi="Avenir Next" w:cs="Arial"/>
          <w:sz w:val="22"/>
          <w:szCs w:val="22"/>
          <w:lang w:val="en-GB" w:eastAsia="zh-TW"/>
        </w:rPr>
        <w:t xml:space="preserve">nder Article 5 of the CEBL, a foreign bankruptcy ruling may bind a company’s assets in China if certain conditions are met. Firstly, that foreign country must have either judicial assistance treaty signed and ratified with China or if there is no such treaty, </w:t>
      </w:r>
      <w:r w:rsidR="007A37E0">
        <w:rPr>
          <w:rFonts w:ascii="Avenir Next" w:eastAsia="新細明體" w:hAnsi="Avenir Next" w:cs="Arial"/>
          <w:sz w:val="22"/>
          <w:szCs w:val="22"/>
          <w:lang w:val="en-GB" w:eastAsia="zh-TW"/>
        </w:rPr>
        <w:t>recognition may be made on the basis of reciprocity</w:t>
      </w:r>
      <w:r w:rsidR="00633749">
        <w:rPr>
          <w:rFonts w:ascii="Avenir Next" w:eastAsia="新細明體" w:hAnsi="Avenir Next" w:cs="Arial"/>
          <w:sz w:val="22"/>
          <w:szCs w:val="22"/>
          <w:lang w:val="en-GB" w:eastAsia="zh-TW"/>
        </w:rPr>
        <w:t xml:space="preserve"> (subject to prior favorable recognition in the interest of Chinese party)</w:t>
      </w:r>
      <w:r w:rsidR="007A37E0">
        <w:rPr>
          <w:rFonts w:ascii="Avenir Next" w:eastAsia="新細明體" w:hAnsi="Avenir Next" w:cs="Arial"/>
          <w:sz w:val="22"/>
          <w:szCs w:val="22"/>
          <w:lang w:val="en-GB" w:eastAsia="zh-TW"/>
        </w:rPr>
        <w:t>.</w:t>
      </w:r>
    </w:p>
    <w:p w14:paraId="1CCA8F83" w14:textId="77777777" w:rsidR="007A37E0" w:rsidRDefault="007A37E0" w:rsidP="00E3182D">
      <w:pPr>
        <w:jc w:val="both"/>
        <w:rPr>
          <w:rFonts w:ascii="Avenir Next" w:eastAsia="新細明體" w:hAnsi="Avenir Next" w:cs="Arial"/>
          <w:sz w:val="22"/>
          <w:szCs w:val="22"/>
          <w:lang w:val="en-GB" w:eastAsia="zh-TW"/>
        </w:rPr>
      </w:pPr>
    </w:p>
    <w:p w14:paraId="1B84F4C7" w14:textId="62E3D068" w:rsidR="007A37E0" w:rsidRDefault="007A37E0" w:rsidP="00E3182D">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n this case, the subject bankruptcy proceeding came from Singapore, which has concluded judicial assistance treaty with China therefore such condition is satisfied.</w:t>
      </w:r>
    </w:p>
    <w:p w14:paraId="067A63D7" w14:textId="77777777" w:rsidR="007A37E0" w:rsidRDefault="007A37E0" w:rsidP="00E3182D">
      <w:pPr>
        <w:jc w:val="both"/>
        <w:rPr>
          <w:rFonts w:ascii="Avenir Next" w:eastAsia="新細明體" w:hAnsi="Avenir Next" w:cs="Arial"/>
          <w:sz w:val="22"/>
          <w:szCs w:val="22"/>
          <w:lang w:val="en-GB" w:eastAsia="zh-TW"/>
        </w:rPr>
      </w:pPr>
    </w:p>
    <w:p w14:paraId="29868072" w14:textId="3A0F29EB" w:rsidR="007A37E0" w:rsidRDefault="007A37E0" w:rsidP="007A37E0">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F</w:t>
      </w:r>
      <w:r>
        <w:rPr>
          <w:rFonts w:ascii="Avenir Next" w:eastAsia="新細明體" w:hAnsi="Avenir Next" w:cs="Arial"/>
          <w:sz w:val="22"/>
          <w:szCs w:val="22"/>
          <w:lang w:val="en-GB" w:eastAsia="zh-TW"/>
        </w:rPr>
        <w:t>urthermore, under Article 5 of the CEBL, the following conditions must be satisfied for successful recognition application :</w:t>
      </w:r>
    </w:p>
    <w:p w14:paraId="4BB6575D" w14:textId="77777777" w:rsidR="007A37E0" w:rsidRDefault="007A37E0" w:rsidP="007A37E0">
      <w:pPr>
        <w:jc w:val="both"/>
        <w:rPr>
          <w:rFonts w:ascii="Avenir Next" w:eastAsia="新細明體" w:hAnsi="Avenir Next" w:cs="Arial"/>
          <w:sz w:val="22"/>
          <w:szCs w:val="22"/>
          <w:lang w:val="en-GB" w:eastAsia="zh-TW"/>
        </w:rPr>
      </w:pPr>
    </w:p>
    <w:p w14:paraId="76A803AA" w14:textId="77777777" w:rsidR="007A37E0" w:rsidRPr="007A37E0" w:rsidRDefault="007A37E0" w:rsidP="007A37E0">
      <w:pPr>
        <w:pStyle w:val="a3"/>
        <w:numPr>
          <w:ilvl w:val="0"/>
          <w:numId w:val="38"/>
        </w:numPr>
        <w:jc w:val="both"/>
        <w:rPr>
          <w:rFonts w:ascii="Avenir Next" w:eastAsia="新細明體" w:hAnsi="Avenir Next" w:cs="Arial"/>
          <w:sz w:val="22"/>
          <w:szCs w:val="22"/>
          <w:lang w:val="en-GB" w:eastAsia="zh-TW"/>
        </w:rPr>
      </w:pPr>
      <w:r w:rsidRPr="007A37E0">
        <w:rPr>
          <w:rFonts w:ascii="Avenir Next" w:eastAsia="新細明體" w:hAnsi="Avenir Next" w:cs="Arial"/>
          <w:sz w:val="22"/>
          <w:szCs w:val="22"/>
          <w:lang w:val="en-GB" w:eastAsia="zh-TW"/>
        </w:rPr>
        <w:t xml:space="preserve">does not violate </w:t>
      </w:r>
      <w:r w:rsidR="00242BAD" w:rsidRPr="007A37E0">
        <w:rPr>
          <w:rFonts w:ascii="Avenir Next" w:eastAsia="新細明體" w:hAnsi="Avenir Next" w:cs="Arial"/>
          <w:sz w:val="22"/>
          <w:szCs w:val="22"/>
          <w:lang w:val="en-GB" w:eastAsia="zh-TW"/>
        </w:rPr>
        <w:t>basic</w:t>
      </w:r>
      <w:r w:rsidRPr="007A37E0">
        <w:rPr>
          <w:rFonts w:ascii="Avenir Next" w:eastAsia="新細明體" w:hAnsi="Avenir Next" w:cs="Arial"/>
          <w:sz w:val="22"/>
          <w:szCs w:val="22"/>
          <w:lang w:val="en-GB" w:eastAsia="zh-TW"/>
        </w:rPr>
        <w:t xml:space="preserve"> </w:t>
      </w:r>
      <w:r w:rsidR="00242BAD" w:rsidRPr="007A37E0">
        <w:rPr>
          <w:rFonts w:ascii="Avenir Next" w:eastAsia="新細明體" w:hAnsi="Avenir Next" w:cs="Arial"/>
          <w:sz w:val="22"/>
          <w:szCs w:val="22"/>
          <w:lang w:val="en-GB" w:eastAsia="zh-TW"/>
        </w:rPr>
        <w:t>principles of the laws of the People’s Republic of China</w:t>
      </w:r>
    </w:p>
    <w:p w14:paraId="48B47E96" w14:textId="77777777" w:rsidR="007A37E0" w:rsidRPr="007A37E0" w:rsidRDefault="00242BAD" w:rsidP="007A37E0">
      <w:pPr>
        <w:pStyle w:val="a3"/>
        <w:numPr>
          <w:ilvl w:val="0"/>
          <w:numId w:val="38"/>
        </w:numPr>
        <w:jc w:val="both"/>
        <w:rPr>
          <w:rFonts w:ascii="Avenir Next" w:eastAsia="新細明體" w:hAnsi="Avenir Next" w:cs="Arial"/>
          <w:sz w:val="22"/>
          <w:szCs w:val="22"/>
          <w:lang w:val="en-GB" w:eastAsia="zh-TW"/>
        </w:rPr>
      </w:pPr>
      <w:r w:rsidRPr="007A37E0">
        <w:rPr>
          <w:rFonts w:ascii="Avenir Next" w:eastAsia="新細明體" w:hAnsi="Avenir Next" w:cs="Arial"/>
          <w:sz w:val="22"/>
          <w:szCs w:val="22"/>
          <w:lang w:val="en-GB" w:eastAsia="zh-TW"/>
        </w:rPr>
        <w:t>does not jeopardize the sovereignty</w:t>
      </w:r>
      <w:r w:rsidR="007A37E0" w:rsidRPr="007A37E0">
        <w:rPr>
          <w:rFonts w:ascii="Avenir Next" w:eastAsia="新細明體" w:hAnsi="Avenir Next" w:cs="Arial"/>
          <w:sz w:val="22"/>
          <w:szCs w:val="22"/>
          <w:lang w:val="en-GB" w:eastAsia="zh-TW"/>
        </w:rPr>
        <w:t xml:space="preserve"> </w:t>
      </w:r>
      <w:r w:rsidRPr="007A37E0">
        <w:rPr>
          <w:rFonts w:ascii="Avenir Next" w:eastAsia="新細明體" w:hAnsi="Avenir Next" w:cs="Arial"/>
          <w:sz w:val="22"/>
          <w:szCs w:val="22"/>
          <w:lang w:val="en-GB" w:eastAsia="zh-TW"/>
        </w:rPr>
        <w:t>and security of the State or public interests</w:t>
      </w:r>
    </w:p>
    <w:p w14:paraId="590773C8" w14:textId="4F692EDC" w:rsidR="00242BAD" w:rsidRPr="007A37E0" w:rsidRDefault="00242BAD" w:rsidP="007A37E0">
      <w:pPr>
        <w:pStyle w:val="a3"/>
        <w:numPr>
          <w:ilvl w:val="0"/>
          <w:numId w:val="38"/>
        </w:numPr>
        <w:jc w:val="both"/>
        <w:rPr>
          <w:rFonts w:ascii="Avenir Next" w:eastAsia="新細明體" w:hAnsi="Avenir Next" w:cs="Arial" w:hint="eastAsia"/>
          <w:sz w:val="22"/>
          <w:szCs w:val="22"/>
          <w:lang w:val="en-GB" w:eastAsia="zh-TW"/>
        </w:rPr>
      </w:pPr>
      <w:r w:rsidRPr="007A37E0">
        <w:rPr>
          <w:rFonts w:ascii="Avenir Next" w:eastAsia="新細明體" w:hAnsi="Avenir Next" w:cs="Arial"/>
          <w:sz w:val="22"/>
          <w:szCs w:val="22"/>
          <w:lang w:val="en-GB" w:eastAsia="zh-TW"/>
        </w:rPr>
        <w:t>does not undermine the legitimate rights and</w:t>
      </w:r>
      <w:r w:rsidR="007A37E0" w:rsidRPr="007A37E0">
        <w:rPr>
          <w:rFonts w:ascii="Avenir Next" w:eastAsia="新細明體" w:hAnsi="Avenir Next" w:cs="Arial"/>
          <w:sz w:val="22"/>
          <w:szCs w:val="22"/>
          <w:lang w:val="en-GB" w:eastAsia="zh-TW"/>
        </w:rPr>
        <w:t xml:space="preserve"> </w:t>
      </w:r>
      <w:r w:rsidRPr="007A37E0">
        <w:rPr>
          <w:rFonts w:ascii="Avenir Next" w:eastAsia="新細明體" w:hAnsi="Avenir Next" w:cs="Arial"/>
          <w:sz w:val="22"/>
          <w:szCs w:val="22"/>
          <w:lang w:val="en-GB" w:eastAsia="zh-TW"/>
        </w:rPr>
        <w:t>interests of the creditors within the territory of the People’s Republic of China</w:t>
      </w:r>
    </w:p>
    <w:p w14:paraId="36B32EAD" w14:textId="77777777" w:rsidR="002476AF" w:rsidRDefault="002476AF" w:rsidP="00633749">
      <w:pPr>
        <w:jc w:val="both"/>
        <w:rPr>
          <w:rFonts w:ascii="Avenir Next" w:hAnsi="Avenir Next" w:cs="Arial"/>
          <w:sz w:val="22"/>
          <w:szCs w:val="22"/>
          <w:lang w:val="en-GB"/>
        </w:rPr>
      </w:pPr>
    </w:p>
    <w:p w14:paraId="7D627A18" w14:textId="3BA78C36" w:rsidR="007A37E0" w:rsidRDefault="00633749" w:rsidP="00633749">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n the real world, Chinese courts are quite reluctant to accept a foreign bankruptcy ruling as they believe that it may weaken judicial sovereignty of China. Judges are also quite conservative and reluctant to deal with cases with foreign elements due to political sensitivity.</w:t>
      </w:r>
    </w:p>
    <w:p w14:paraId="4980575F" w14:textId="77777777" w:rsidR="00D702E3" w:rsidRDefault="00D702E3" w:rsidP="00633749">
      <w:pPr>
        <w:jc w:val="both"/>
        <w:rPr>
          <w:rFonts w:ascii="Avenir Next" w:eastAsia="新細明體" w:hAnsi="Avenir Next" w:cs="Arial"/>
          <w:sz w:val="22"/>
          <w:szCs w:val="22"/>
          <w:lang w:val="en-GB" w:eastAsia="zh-TW"/>
        </w:rPr>
      </w:pPr>
    </w:p>
    <w:p w14:paraId="562972E7" w14:textId="4EB6FEC1" w:rsidR="00D702E3" w:rsidRDefault="00D702E3" w:rsidP="00633749">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B</w:t>
      </w:r>
      <w:r>
        <w:rPr>
          <w:rFonts w:ascii="Avenir Next" w:eastAsia="新細明體" w:hAnsi="Avenir Next" w:cs="Arial"/>
          <w:sz w:val="22"/>
          <w:szCs w:val="22"/>
          <w:lang w:val="en-GB" w:eastAsia="zh-TW"/>
        </w:rPr>
        <w:t>arring the potential difficulties, should the liquidator of the Singaporean company still wish to go for application of recognition, it can be done at the location where the company’s assets locate at. In this case, application can be made to the Shanghai Intermediate People’s Court under the Chinese civil procedure law.</w:t>
      </w:r>
    </w:p>
    <w:p w14:paraId="1684792B" w14:textId="77777777" w:rsidR="00D702E3" w:rsidRDefault="00D702E3" w:rsidP="00633749">
      <w:pPr>
        <w:jc w:val="both"/>
        <w:rPr>
          <w:rFonts w:ascii="Avenir Next" w:eastAsia="新細明體" w:hAnsi="Avenir Next" w:cs="Arial"/>
          <w:sz w:val="22"/>
          <w:szCs w:val="22"/>
          <w:lang w:val="en-GB" w:eastAsia="zh-TW"/>
        </w:rPr>
      </w:pPr>
    </w:p>
    <w:p w14:paraId="0C1FD425" w14:textId="5B430D77" w:rsidR="00D702E3" w:rsidRDefault="00D702E3" w:rsidP="00633749">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n addition, some problems may arise even if the recognition application is successful.</w:t>
      </w:r>
      <w:r w:rsidR="00C40B64">
        <w:rPr>
          <w:rFonts w:ascii="Avenir Next" w:eastAsia="新細明體" w:hAnsi="Avenir Next" w:cs="Arial"/>
          <w:sz w:val="22"/>
          <w:szCs w:val="22"/>
          <w:lang w:val="en-GB" w:eastAsia="zh-TW"/>
        </w:rPr>
        <w:t xml:space="preserve"> For example, </w:t>
      </w:r>
      <w:r w:rsidR="001521EB">
        <w:rPr>
          <w:rFonts w:ascii="Avenir Next" w:eastAsia="新細明體" w:hAnsi="Avenir Next" w:cs="Arial"/>
          <w:sz w:val="22"/>
          <w:szCs w:val="22"/>
          <w:lang w:val="en-GB" w:eastAsia="zh-TW"/>
        </w:rPr>
        <w:t xml:space="preserve">if a foreign liquidation procedure is recognized, the court issued the injunction freezing the company’s </w:t>
      </w:r>
      <w:r w:rsidR="001521EB">
        <w:rPr>
          <w:rFonts w:ascii="Avenir Next" w:eastAsia="新細明體" w:hAnsi="Avenir Next" w:cs="Arial"/>
          <w:sz w:val="22"/>
          <w:szCs w:val="22"/>
          <w:lang w:val="en-GB" w:eastAsia="zh-TW"/>
        </w:rPr>
        <w:lastRenderedPageBreak/>
        <w:t>assets may refuse to withdraw such order as the recognition was made by another court, such that the moratorium under Article 19 of the CEBL is not respected among Chinese courts themselves.</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r w:rsidRPr="0079120A">
        <w:rPr>
          <w:rFonts w:ascii="Avenir Next" w:hAnsi="Avenir Next" w:cs="Arial"/>
          <w:sz w:val="22"/>
          <w:szCs w:val="22"/>
          <w:lang w:val="en-GB"/>
        </w:rPr>
        <w:t>HuangPu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r w:rsidR="00E64291" w:rsidRPr="0079120A">
        <w:rPr>
          <w:rFonts w:ascii="Avenir Next" w:hAnsi="Avenir Next" w:cs="Arial"/>
          <w:sz w:val="22"/>
          <w:szCs w:val="22"/>
          <w:lang w:val="en-GB"/>
        </w:rPr>
        <w:t>Naking</w:t>
      </w:r>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r w:rsidR="00E64291" w:rsidRPr="0079120A">
        <w:rPr>
          <w:rFonts w:ascii="Avenir Next" w:hAnsi="Avenir Next" w:cs="Arial"/>
          <w:bCs/>
          <w:sz w:val="22"/>
          <w:szCs w:val="22"/>
          <w:lang w:val="en-GB"/>
        </w:rPr>
        <w:t>Naking</w:t>
      </w:r>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r w:rsidR="00E64291" w:rsidRPr="0079120A">
        <w:rPr>
          <w:rFonts w:ascii="Avenir Next" w:hAnsi="Avenir Next" w:cs="Arial"/>
          <w:bCs/>
          <w:sz w:val="22"/>
          <w:szCs w:val="22"/>
          <w:lang w:val="en-GB"/>
        </w:rPr>
        <w:t xml:space="preserve">HuangPu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r w:rsidR="00E64291" w:rsidRPr="0079120A">
        <w:rPr>
          <w:rFonts w:ascii="Avenir Next" w:hAnsi="Avenir Next" w:cs="Arial"/>
          <w:bCs/>
          <w:sz w:val="22"/>
          <w:szCs w:val="22"/>
          <w:lang w:val="en-GB"/>
        </w:rPr>
        <w:t>HuangPu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352F1898" w14:textId="77777777" w:rsidR="00692ABB" w:rsidRDefault="00692ABB" w:rsidP="006B5AD3">
      <w:pPr>
        <w:autoSpaceDE w:val="0"/>
        <w:autoSpaceDN w:val="0"/>
        <w:adjustRightInd w:val="0"/>
        <w:jc w:val="both"/>
        <w:rPr>
          <w:rFonts w:ascii="Avenir Next" w:hAnsi="Avenir Next" w:cs="Arial"/>
          <w:bCs/>
          <w:sz w:val="22"/>
          <w:szCs w:val="22"/>
          <w:lang w:val="en-GB"/>
        </w:rPr>
      </w:pPr>
    </w:p>
    <w:p w14:paraId="2D9E7CE2" w14:textId="7FC838A0" w:rsidR="00692ABB" w:rsidRPr="00692ABB" w:rsidRDefault="00692ABB" w:rsidP="006B5AD3">
      <w:pPr>
        <w:autoSpaceDE w:val="0"/>
        <w:autoSpaceDN w:val="0"/>
        <w:adjustRightInd w:val="0"/>
        <w:jc w:val="both"/>
        <w:rPr>
          <w:rFonts w:ascii="Avenir Next" w:eastAsia="新細明體" w:hAnsi="Avenir Next" w:cs="Arial" w:hint="eastAsia"/>
          <w:bCs/>
          <w:sz w:val="22"/>
          <w:szCs w:val="22"/>
          <w:lang w:val="en-GB" w:eastAsia="zh-TW"/>
        </w:rPr>
      </w:pPr>
      <w:r>
        <w:rPr>
          <w:rFonts w:ascii="Avenir Next" w:eastAsia="新細明體" w:hAnsi="Avenir Next" w:cs="Arial" w:hint="eastAsia"/>
          <w:bCs/>
          <w:sz w:val="22"/>
          <w:szCs w:val="22"/>
          <w:lang w:val="en-GB" w:eastAsia="zh-TW"/>
        </w:rPr>
        <w:t>U</w:t>
      </w:r>
      <w:r>
        <w:rPr>
          <w:rFonts w:ascii="Avenir Next" w:eastAsia="新細明體" w:hAnsi="Avenir Next" w:cs="Arial"/>
          <w:bCs/>
          <w:sz w:val="22"/>
          <w:szCs w:val="22"/>
          <w:lang w:val="en-GB" w:eastAsia="zh-TW"/>
        </w:rPr>
        <w:t xml:space="preserve">nder Article 70 of </w:t>
      </w:r>
      <w:r>
        <w:rPr>
          <w:rFonts w:ascii="Avenir Next" w:eastAsia="新細明體" w:hAnsi="Avenir Next" w:cs="Arial"/>
          <w:sz w:val="22"/>
          <w:szCs w:val="22"/>
          <w:lang w:val="en-GB" w:eastAsia="zh-TW"/>
        </w:rPr>
        <w:t>the China Enterprise Bankruptcy Law of 2006 (“</w:t>
      </w:r>
      <w:r w:rsidRPr="009C01CD">
        <w:rPr>
          <w:rFonts w:ascii="Avenir Next" w:eastAsia="新細明體" w:hAnsi="Avenir Next" w:cs="Arial"/>
          <w:b/>
          <w:bCs/>
          <w:i/>
          <w:iCs/>
          <w:sz w:val="22"/>
          <w:szCs w:val="22"/>
          <w:u w:val="single"/>
          <w:lang w:val="en-GB" w:eastAsia="zh-TW"/>
        </w:rPr>
        <w:t>CEBL</w:t>
      </w:r>
      <w:r>
        <w:rPr>
          <w:rFonts w:ascii="Avenir Next" w:eastAsia="新細明體" w:hAnsi="Avenir Next" w:cs="Arial"/>
          <w:sz w:val="22"/>
          <w:szCs w:val="22"/>
          <w:lang w:val="en-GB" w:eastAsia="zh-TW"/>
        </w:rPr>
        <w:t>”)</w:t>
      </w:r>
      <w:r>
        <w:rPr>
          <w:rFonts w:ascii="Avenir Next" w:eastAsia="新細明體" w:hAnsi="Avenir Next" w:cs="Arial"/>
          <w:sz w:val="22"/>
          <w:szCs w:val="22"/>
          <w:lang w:val="en-GB" w:eastAsia="zh-TW"/>
        </w:rPr>
        <w:t>, the debtor or its shareholders holding 10% or more in equity can apply to court for conversion from liquidation to reorganisation in cases of involuntary liquidation. Accordingly,  Naking Limited who holds 32% equity of the HuangPu Food Limited may make such application as the petition was made by the Bank as a creditor.</w:t>
      </w:r>
      <w:r w:rsidR="006B5AD3">
        <w:rPr>
          <w:rFonts w:ascii="Avenir Next" w:eastAsia="新細明體" w:hAnsi="Avenir Next" w:cs="Arial"/>
          <w:sz w:val="22"/>
          <w:szCs w:val="22"/>
          <w:lang w:val="en-GB" w:eastAsia="zh-TW"/>
        </w:rPr>
        <w:t xml:space="preserve"> However, such application must be made to the </w:t>
      </w:r>
      <w:r w:rsidR="006B5AD3" w:rsidRPr="0079120A">
        <w:rPr>
          <w:rFonts w:ascii="Avenir Next" w:hAnsi="Avenir Next" w:cs="Arial"/>
          <w:sz w:val="22"/>
          <w:szCs w:val="22"/>
          <w:lang w:val="en-GB"/>
        </w:rPr>
        <w:t>Shanghai Second Intermediate People’s Court</w:t>
      </w:r>
      <w:r w:rsidR="006B5AD3">
        <w:rPr>
          <w:rFonts w:ascii="Avenir Next" w:hAnsi="Avenir Next" w:cs="Arial"/>
          <w:sz w:val="22"/>
          <w:szCs w:val="22"/>
          <w:lang w:val="en-GB"/>
        </w:rPr>
        <w:t xml:space="preserve"> (same court accepting the petition) before </w:t>
      </w:r>
      <w:r w:rsidR="006B5AD3">
        <w:rPr>
          <w:rFonts w:ascii="Avenir Next" w:eastAsia="新細明體" w:hAnsi="Avenir Next" w:cs="Arial"/>
          <w:sz w:val="22"/>
          <w:szCs w:val="22"/>
          <w:lang w:val="en-GB" w:eastAsia="zh-TW"/>
        </w:rPr>
        <w:t>HuangPu Food Limited</w:t>
      </w:r>
      <w:r w:rsidR="006B5AD3">
        <w:rPr>
          <w:rFonts w:ascii="Avenir Next" w:eastAsia="新細明體" w:hAnsi="Avenir Next" w:cs="Arial"/>
          <w:sz w:val="22"/>
          <w:szCs w:val="22"/>
          <w:lang w:val="en-GB" w:eastAsia="zh-TW"/>
        </w:rPr>
        <w:t xml:space="preserve"> is declared bankrupt by the Court.</w:t>
      </w:r>
    </w:p>
    <w:p w14:paraId="1CAD19A5" w14:textId="77777777" w:rsidR="002476AF" w:rsidRDefault="002476AF" w:rsidP="006B5AD3">
      <w:pPr>
        <w:autoSpaceDE w:val="0"/>
        <w:autoSpaceDN w:val="0"/>
        <w:adjustRightInd w:val="0"/>
        <w:jc w:val="both"/>
        <w:rPr>
          <w:rFonts w:ascii="Avenir Next" w:hAnsi="Avenir Next" w:cs="Arial"/>
          <w:sz w:val="22"/>
          <w:szCs w:val="22"/>
          <w:lang w:val="en-GB"/>
        </w:rPr>
      </w:pPr>
    </w:p>
    <w:p w14:paraId="602AC98A" w14:textId="1A59F9E1" w:rsidR="006B5AD3" w:rsidRPr="006B5AD3" w:rsidRDefault="006B5AD3" w:rsidP="006B5AD3">
      <w:pPr>
        <w:autoSpaceDE w:val="0"/>
        <w:autoSpaceDN w:val="0"/>
        <w:adjustRightInd w:val="0"/>
        <w:jc w:val="both"/>
        <w:rPr>
          <w:rFonts w:ascii="Avenir Next" w:eastAsia="新細明體" w:hAnsi="Avenir Next" w:cs="Arial" w:hint="eastAsia"/>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f conversion application is sanctioned by the Court, the reorganisation procedure shall commence immediately. In reality, only a small number of cases are actually converted in such manner.</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HuangPu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r w:rsidR="00E64291" w:rsidRPr="0079120A">
        <w:rPr>
          <w:rFonts w:ascii="Avenir Next" w:hAnsi="Avenir Next" w:cs="Arial"/>
          <w:sz w:val="22"/>
          <w:szCs w:val="22"/>
          <w:lang w:val="en-GB"/>
        </w:rPr>
        <w:t>HuangPu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HuangPu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r w:rsidR="00E64291" w:rsidRPr="0079120A">
        <w:rPr>
          <w:rFonts w:ascii="Avenir Next" w:hAnsi="Avenir Next" w:cs="Arial"/>
          <w:sz w:val="22"/>
          <w:szCs w:val="22"/>
          <w:lang w:val="en-GB"/>
        </w:rPr>
        <w:t>HuangPu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r w:rsidR="00E64291" w:rsidRPr="0079120A">
        <w:rPr>
          <w:rFonts w:ascii="Avenir Next" w:hAnsi="Avenir Next" w:cs="Arial"/>
          <w:sz w:val="22"/>
          <w:szCs w:val="22"/>
          <w:lang w:val="en-GB"/>
        </w:rPr>
        <w:t>Naking</w:t>
      </w:r>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4183EEB" w:rsidR="002476AF"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Naking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whether the Court can approve such a plan under the current law in China.</w:t>
      </w:r>
    </w:p>
    <w:p w14:paraId="5FF360DA" w14:textId="77777777" w:rsidR="00132C7D" w:rsidRDefault="00132C7D" w:rsidP="00020244">
      <w:pPr>
        <w:autoSpaceDE w:val="0"/>
        <w:autoSpaceDN w:val="0"/>
        <w:adjustRightInd w:val="0"/>
        <w:jc w:val="both"/>
        <w:rPr>
          <w:rFonts w:ascii="Avenir Next" w:hAnsi="Avenir Next" w:cs="Arial"/>
          <w:sz w:val="22"/>
          <w:szCs w:val="22"/>
          <w:lang w:val="en-GB"/>
        </w:rPr>
      </w:pPr>
    </w:p>
    <w:p w14:paraId="46F3B58A" w14:textId="2DC02603" w:rsidR="00132C7D" w:rsidRDefault="00132C7D" w:rsidP="00020244">
      <w:pPr>
        <w:autoSpaceDE w:val="0"/>
        <w:autoSpaceDN w:val="0"/>
        <w:adjustRightInd w:val="0"/>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lastRenderedPageBreak/>
        <w:t>A</w:t>
      </w:r>
      <w:r>
        <w:rPr>
          <w:rFonts w:ascii="Avenir Next" w:eastAsia="新細明體" w:hAnsi="Avenir Next" w:cs="Arial"/>
          <w:sz w:val="22"/>
          <w:szCs w:val="22"/>
          <w:lang w:val="en-GB" w:eastAsia="zh-TW"/>
        </w:rPr>
        <w:t>ccording to Article 85 o</w:t>
      </w:r>
      <w:r w:rsidR="00F76803">
        <w:rPr>
          <w:rFonts w:ascii="Avenir Next" w:eastAsia="新細明體" w:hAnsi="Avenir Next" w:cs="Arial"/>
          <w:sz w:val="22"/>
          <w:szCs w:val="22"/>
          <w:lang w:val="en-GB" w:eastAsia="zh-TW"/>
        </w:rPr>
        <w:t xml:space="preserve">f </w:t>
      </w:r>
      <w:r w:rsidR="00F76803">
        <w:rPr>
          <w:rFonts w:ascii="Avenir Next" w:eastAsia="新細明體" w:hAnsi="Avenir Next" w:cs="Arial"/>
          <w:sz w:val="22"/>
          <w:szCs w:val="22"/>
          <w:lang w:val="en-GB" w:eastAsia="zh-TW"/>
        </w:rPr>
        <w:t>the China Enterprise Bankruptcy Law of 2006 (“</w:t>
      </w:r>
      <w:r w:rsidR="00F76803" w:rsidRPr="009C01CD">
        <w:rPr>
          <w:rFonts w:ascii="Avenir Next" w:eastAsia="新細明體" w:hAnsi="Avenir Next" w:cs="Arial"/>
          <w:b/>
          <w:bCs/>
          <w:i/>
          <w:iCs/>
          <w:sz w:val="22"/>
          <w:szCs w:val="22"/>
          <w:u w:val="single"/>
          <w:lang w:val="en-GB" w:eastAsia="zh-TW"/>
        </w:rPr>
        <w:t>CEBL</w:t>
      </w:r>
      <w:r w:rsidR="00F76803">
        <w:rPr>
          <w:rFonts w:ascii="Avenir Next" w:eastAsia="新細明體" w:hAnsi="Avenir Next" w:cs="Arial"/>
          <w:sz w:val="22"/>
          <w:szCs w:val="22"/>
          <w:lang w:val="en-GB" w:eastAsia="zh-TW"/>
        </w:rPr>
        <w:t>”),</w:t>
      </w:r>
      <w:r w:rsidR="00F76803">
        <w:rPr>
          <w:rFonts w:ascii="Avenir Next" w:eastAsia="新細明體" w:hAnsi="Avenir Next" w:cs="Arial"/>
          <w:sz w:val="22"/>
          <w:szCs w:val="22"/>
          <w:lang w:val="en-GB" w:eastAsia="zh-TW"/>
        </w:rPr>
        <w:t xml:space="preserve"> representatives of shareholders may attend the creditors’ meeting to discuss the draft plan as non-voting participants. They also form to a group to vote on the matter if the draft plan involves the adjustment of their rights and interests. It becomes a challenge of the bankruptcy administrator as the shareholders may simply to vote down the draft plan as they have nothing to lose in view of potential cancellation of shares.</w:t>
      </w:r>
    </w:p>
    <w:p w14:paraId="085603DD" w14:textId="77777777" w:rsidR="00F76803" w:rsidRDefault="00F76803" w:rsidP="00020244">
      <w:pPr>
        <w:autoSpaceDE w:val="0"/>
        <w:autoSpaceDN w:val="0"/>
        <w:adjustRightInd w:val="0"/>
        <w:jc w:val="both"/>
        <w:rPr>
          <w:rFonts w:ascii="Avenir Next" w:eastAsia="新細明體" w:hAnsi="Avenir Next" w:cs="Arial"/>
          <w:sz w:val="22"/>
          <w:szCs w:val="22"/>
          <w:lang w:val="en-GB" w:eastAsia="zh-TW"/>
        </w:rPr>
      </w:pPr>
    </w:p>
    <w:p w14:paraId="10C81030" w14:textId="7739BAC4" w:rsidR="00F76803" w:rsidRDefault="00F76803" w:rsidP="00020244">
      <w:pPr>
        <w:autoSpaceDE w:val="0"/>
        <w:autoSpaceDN w:val="0"/>
        <w:adjustRightInd w:val="0"/>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However, according to Article 87 of the CEBL, in case where the draft plan is not adopted by a voting group (as in this case, probably the shareholders</w:t>
      </w:r>
      <w:r w:rsidR="00E43920">
        <w:rPr>
          <w:rFonts w:ascii="Avenir Next" w:eastAsia="新細明體" w:hAnsi="Avenir Next" w:cs="Arial"/>
          <w:sz w:val="22"/>
          <w:szCs w:val="22"/>
          <w:lang w:val="en-GB" w:eastAsia="zh-TW"/>
        </w:rPr>
        <w:t>), the</w:t>
      </w:r>
      <w:r>
        <w:rPr>
          <w:rFonts w:ascii="Avenir Next" w:eastAsia="新細明體" w:hAnsi="Avenir Next" w:cs="Arial"/>
          <w:sz w:val="22"/>
          <w:szCs w:val="22"/>
          <w:lang w:val="en-GB" w:eastAsia="zh-TW"/>
        </w:rPr>
        <w:t xml:space="preserve"> debtor or bankruptcy administrator may consult with the group and a second vote may follow.</w:t>
      </w:r>
    </w:p>
    <w:p w14:paraId="159D168A" w14:textId="77777777" w:rsidR="00F76803" w:rsidRDefault="00F76803" w:rsidP="00020244">
      <w:pPr>
        <w:autoSpaceDE w:val="0"/>
        <w:autoSpaceDN w:val="0"/>
        <w:adjustRightInd w:val="0"/>
        <w:jc w:val="both"/>
        <w:rPr>
          <w:rFonts w:ascii="Avenir Next" w:eastAsia="新細明體" w:hAnsi="Avenir Next" w:cs="Arial"/>
          <w:sz w:val="22"/>
          <w:szCs w:val="22"/>
          <w:lang w:val="en-GB" w:eastAsia="zh-TW"/>
        </w:rPr>
      </w:pPr>
    </w:p>
    <w:p w14:paraId="4735EA39" w14:textId="3C4CE19B" w:rsidR="00F76803" w:rsidRDefault="00F76803" w:rsidP="00020244">
      <w:pPr>
        <w:autoSpaceDE w:val="0"/>
        <w:autoSpaceDN w:val="0"/>
        <w:adjustRightInd w:val="0"/>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E</w:t>
      </w:r>
      <w:r>
        <w:rPr>
          <w:rFonts w:ascii="Avenir Next" w:eastAsia="新細明體" w:hAnsi="Avenir Next" w:cs="Arial"/>
          <w:sz w:val="22"/>
          <w:szCs w:val="22"/>
          <w:lang w:val="en-GB" w:eastAsia="zh-TW"/>
        </w:rPr>
        <w:t xml:space="preserve">ven the draft plan is still not adopted, approval of the draft plan may still be applied to the People’s Court if certain conditions are met. Firstly, the pari passu principle between creditors in the same class is satisfied. Secondly, shareholders shall not be paid unless all other creditors are paid in full. Thirdly, </w:t>
      </w:r>
      <w:r w:rsidR="006A4D7B">
        <w:rPr>
          <w:rFonts w:ascii="Avenir Next" w:eastAsia="新細明體" w:hAnsi="Avenir Next" w:cs="Arial"/>
          <w:sz w:val="22"/>
          <w:szCs w:val="22"/>
          <w:lang w:val="en-GB" w:eastAsia="zh-TW"/>
        </w:rPr>
        <w:t>the draft plan should be feasible.</w:t>
      </w:r>
    </w:p>
    <w:p w14:paraId="433E1B46" w14:textId="77777777" w:rsidR="00F404BE" w:rsidRDefault="00F404BE" w:rsidP="00020244">
      <w:pPr>
        <w:autoSpaceDE w:val="0"/>
        <w:autoSpaceDN w:val="0"/>
        <w:adjustRightInd w:val="0"/>
        <w:jc w:val="both"/>
        <w:rPr>
          <w:rFonts w:ascii="Avenir Next" w:eastAsia="新細明體" w:hAnsi="Avenir Next" w:cs="Arial"/>
          <w:sz w:val="22"/>
          <w:szCs w:val="22"/>
          <w:lang w:val="en-GB" w:eastAsia="zh-TW"/>
        </w:rPr>
      </w:pPr>
    </w:p>
    <w:p w14:paraId="343C5618" w14:textId="626F8DF3" w:rsidR="00F404BE" w:rsidRPr="00132C7D" w:rsidRDefault="00F404BE" w:rsidP="00020244">
      <w:pPr>
        <w:autoSpaceDE w:val="0"/>
        <w:autoSpaceDN w:val="0"/>
        <w:adjustRightInd w:val="0"/>
        <w:jc w:val="both"/>
        <w:rPr>
          <w:rFonts w:ascii="Avenir Next" w:eastAsia="新細明體" w:hAnsi="Avenir Next" w:cs="Arial" w:hint="eastAsia"/>
          <w:sz w:val="22"/>
          <w:szCs w:val="22"/>
          <w:lang w:val="en-GB" w:eastAsia="zh-TW"/>
        </w:rPr>
      </w:pPr>
      <w:r>
        <w:rPr>
          <w:rFonts w:ascii="Avenir Next" w:eastAsia="新細明體" w:hAnsi="Avenir Next" w:cs="Arial" w:hint="eastAsia"/>
          <w:sz w:val="22"/>
          <w:szCs w:val="22"/>
          <w:lang w:val="en-GB" w:eastAsia="zh-TW"/>
        </w:rPr>
        <w:t>A</w:t>
      </w:r>
      <w:r>
        <w:rPr>
          <w:rFonts w:ascii="Avenir Next" w:eastAsia="新細明體" w:hAnsi="Avenir Next" w:cs="Arial"/>
          <w:sz w:val="22"/>
          <w:szCs w:val="22"/>
          <w:lang w:val="en-GB" w:eastAsia="zh-TW"/>
        </w:rPr>
        <w:t xml:space="preserve">s a result, unless it can be proved that the shareholders’ rights and interests are affected by the draft plan, the bankruptcy administrator may still submit the same to Court for approval. </w:t>
      </w:r>
      <w:r>
        <w:rPr>
          <w:rFonts w:ascii="Avenir Next" w:eastAsia="新細明體" w:hAnsi="Avenir Next" w:cs="Arial"/>
          <w:sz w:val="22"/>
          <w:szCs w:val="22"/>
          <w:lang w:val="en-GB" w:eastAsia="zh-TW"/>
        </w:rPr>
        <w:t>As given in the case, HuangPu Food Limited is insolvent and any return to the shareholders is unlikely.</w:t>
      </w:r>
      <w:r>
        <w:rPr>
          <w:rFonts w:ascii="Avenir Next" w:eastAsia="新細明體" w:hAnsi="Avenir Next" w:cs="Arial"/>
          <w:sz w:val="22"/>
          <w:szCs w:val="22"/>
          <w:lang w:val="en-GB" w:eastAsia="zh-TW"/>
        </w:rPr>
        <w:t xml:space="preserve"> The Court after taking into conditions in Article 87 of the CEBL, may still cram-down the plan despite opposition from the shareholders. </w:t>
      </w:r>
    </w:p>
    <w:p w14:paraId="613B203E" w14:textId="77777777" w:rsidR="00132C7D" w:rsidRDefault="00132C7D" w:rsidP="00020244">
      <w:pPr>
        <w:autoSpaceDE w:val="0"/>
        <w:autoSpaceDN w:val="0"/>
        <w:adjustRightInd w:val="0"/>
        <w:jc w:val="both"/>
        <w:rPr>
          <w:rFonts w:ascii="Avenir Next" w:hAnsi="Avenir Next" w:cs="Arial"/>
          <w:sz w:val="22"/>
          <w:szCs w:val="22"/>
          <w:lang w:val="en-GB"/>
        </w:rPr>
      </w:pPr>
    </w:p>
    <w:bookmarkEnd w:id="0"/>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5675" w14:textId="77777777" w:rsidR="00674A78" w:rsidRDefault="00674A78" w:rsidP="00241B44">
      <w:r>
        <w:separator/>
      </w:r>
    </w:p>
  </w:endnote>
  <w:endnote w:type="continuationSeparator" w:id="0">
    <w:p w14:paraId="3B1761C9" w14:textId="77777777" w:rsidR="00674A78" w:rsidRDefault="00674A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Demi Bold" w:hAnsi="Avenir Next Demi Bold" w:cs="Arial"/>
        <w:b/>
        <w:bCs/>
        <w:sz w:val="18"/>
        <w:szCs w:val="18"/>
      </w:rPr>
      <w:id w:val="-1409602822"/>
      <w:docPartObj>
        <w:docPartGallery w:val="Page Numbers (Bottom of Page)"/>
        <w:docPartUnique/>
      </w:docPartObj>
    </w:sdtPr>
    <w:sdtEndPr>
      <w:rPr>
        <w:rStyle w:val="af1"/>
        <w:rFonts w:ascii="Arial" w:hAnsi="Arial"/>
        <w:b w:val="0"/>
        <w:bCs w:val="0"/>
      </w:rPr>
    </w:sdtEndPr>
    <w:sdtContent>
      <w:p w14:paraId="4BA64FDE" w14:textId="77777777" w:rsidR="009B4976" w:rsidRPr="009B4976" w:rsidRDefault="009B4976" w:rsidP="00E23A7A">
        <w:pPr>
          <w:pStyle w:val="af"/>
          <w:framePr w:wrap="none" w:vAnchor="text" w:hAnchor="margin" w:xAlign="right" w:y="1"/>
          <w:rPr>
            <w:rStyle w:val="af1"/>
            <w:rFonts w:ascii="Arial" w:hAnsi="Arial" w:cs="Arial"/>
            <w:sz w:val="18"/>
            <w:szCs w:val="18"/>
          </w:rPr>
        </w:pPr>
        <w:r w:rsidRPr="00FD67D6">
          <w:rPr>
            <w:rStyle w:val="af1"/>
            <w:rFonts w:ascii="Avenir Next Demi Bold" w:hAnsi="Avenir Next Demi Bold" w:cs="Arial"/>
            <w:b/>
            <w:bCs/>
            <w:sz w:val="18"/>
            <w:szCs w:val="18"/>
          </w:rPr>
          <w:t xml:space="preserve">Page </w:t>
        </w:r>
        <w:r w:rsidRPr="00FD67D6">
          <w:rPr>
            <w:rStyle w:val="af1"/>
            <w:rFonts w:ascii="Avenir Next Demi Bold" w:hAnsi="Avenir Next Demi Bold" w:cs="Arial"/>
            <w:b/>
            <w:bCs/>
            <w:sz w:val="18"/>
            <w:szCs w:val="18"/>
          </w:rPr>
          <w:fldChar w:fldCharType="begin"/>
        </w:r>
        <w:r w:rsidRPr="00FD67D6">
          <w:rPr>
            <w:rStyle w:val="af1"/>
            <w:rFonts w:ascii="Avenir Next Demi Bold" w:hAnsi="Avenir Next Demi Bold" w:cs="Arial"/>
            <w:b/>
            <w:bCs/>
            <w:sz w:val="18"/>
            <w:szCs w:val="18"/>
          </w:rPr>
          <w:instrText xml:space="preserve"> PAGE </w:instrText>
        </w:r>
        <w:r w:rsidRPr="00FD67D6">
          <w:rPr>
            <w:rStyle w:val="af1"/>
            <w:rFonts w:ascii="Avenir Next Demi Bold" w:hAnsi="Avenir Next Demi Bold" w:cs="Arial"/>
            <w:b/>
            <w:bCs/>
            <w:sz w:val="18"/>
            <w:szCs w:val="18"/>
          </w:rPr>
          <w:fldChar w:fldCharType="separate"/>
        </w:r>
        <w:r w:rsidR="0096590A" w:rsidRPr="00FD67D6">
          <w:rPr>
            <w:rStyle w:val="af1"/>
            <w:rFonts w:ascii="Avenir Next Demi Bold" w:hAnsi="Avenir Next Demi Bold" w:cs="Arial"/>
            <w:b/>
            <w:bCs/>
            <w:noProof/>
            <w:sz w:val="18"/>
            <w:szCs w:val="18"/>
          </w:rPr>
          <w:t>9</w:t>
        </w:r>
        <w:r w:rsidRPr="00FD67D6">
          <w:rPr>
            <w:rStyle w:val="af1"/>
            <w:rFonts w:ascii="Avenir Next Demi Bold" w:hAnsi="Avenir Next Demi Bold" w:cs="Arial"/>
            <w:b/>
            <w:bCs/>
            <w:sz w:val="18"/>
            <w:szCs w:val="18"/>
          </w:rPr>
          <w:fldChar w:fldCharType="end"/>
        </w:r>
      </w:p>
    </w:sdtContent>
  </w:sdt>
  <w:p w14:paraId="4652DD67" w14:textId="5AFC66A3" w:rsidR="00241FA3" w:rsidRPr="009B4976" w:rsidRDefault="00F025EC" w:rsidP="009B4976">
    <w:pPr>
      <w:pStyle w:val="af"/>
      <w:ind w:right="360"/>
      <w:rPr>
        <w:rFonts w:ascii="Arial" w:hAnsi="Arial" w:cs="Arial"/>
        <w:sz w:val="18"/>
        <w:szCs w:val="18"/>
        <w:lang w:val="en-GB"/>
      </w:rPr>
    </w:pPr>
    <w:r w:rsidRPr="00F025EC">
      <w:rPr>
        <w:rFonts w:ascii="Arial" w:hAnsi="Arial" w:cs="Arial"/>
        <w:sz w:val="18"/>
        <w:szCs w:val="18"/>
        <w:lang w:val="en-GB"/>
      </w:rPr>
      <w:t>202122-346.assessment8B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5A51" w14:textId="77777777" w:rsidR="00674A78" w:rsidRDefault="00674A78" w:rsidP="00241B44">
      <w:r>
        <w:separator/>
      </w:r>
    </w:p>
  </w:footnote>
  <w:footnote w:type="continuationSeparator" w:id="0">
    <w:p w14:paraId="0DC634EF" w14:textId="77777777" w:rsidR="00674A78" w:rsidRDefault="00674A7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5F40"/>
    <w:multiLevelType w:val="hybridMultilevel"/>
    <w:tmpl w:val="C6CAD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0630576">
    <w:abstractNumId w:val="31"/>
  </w:num>
  <w:num w:numId="2" w16cid:durableId="1958559576">
    <w:abstractNumId w:val="18"/>
  </w:num>
  <w:num w:numId="3" w16cid:durableId="719013691">
    <w:abstractNumId w:val="15"/>
  </w:num>
  <w:num w:numId="4" w16cid:durableId="962075225">
    <w:abstractNumId w:val="29"/>
  </w:num>
  <w:num w:numId="5" w16cid:durableId="1629505720">
    <w:abstractNumId w:val="16"/>
  </w:num>
  <w:num w:numId="6" w16cid:durableId="101656100">
    <w:abstractNumId w:val="21"/>
  </w:num>
  <w:num w:numId="7" w16cid:durableId="46419424">
    <w:abstractNumId w:val="30"/>
  </w:num>
  <w:num w:numId="8" w16cid:durableId="1521504154">
    <w:abstractNumId w:val="25"/>
  </w:num>
  <w:num w:numId="9" w16cid:durableId="969895580">
    <w:abstractNumId w:val="13"/>
  </w:num>
  <w:num w:numId="10" w16cid:durableId="23790031">
    <w:abstractNumId w:val="10"/>
  </w:num>
  <w:num w:numId="11" w16cid:durableId="1279071394">
    <w:abstractNumId w:val="9"/>
  </w:num>
  <w:num w:numId="12" w16cid:durableId="1047990044">
    <w:abstractNumId w:val="2"/>
  </w:num>
  <w:num w:numId="13" w16cid:durableId="1371343781">
    <w:abstractNumId w:val="0"/>
  </w:num>
  <w:num w:numId="14" w16cid:durableId="612399926">
    <w:abstractNumId w:val="12"/>
  </w:num>
  <w:num w:numId="15" w16cid:durableId="1034039592">
    <w:abstractNumId w:val="22"/>
  </w:num>
  <w:num w:numId="16" w16cid:durableId="52851534">
    <w:abstractNumId w:val="4"/>
  </w:num>
  <w:num w:numId="17" w16cid:durableId="259991624">
    <w:abstractNumId w:val="3"/>
  </w:num>
  <w:num w:numId="18" w16cid:durableId="544831074">
    <w:abstractNumId w:val="1"/>
  </w:num>
  <w:num w:numId="19" w16cid:durableId="1152143046">
    <w:abstractNumId w:val="20"/>
  </w:num>
  <w:num w:numId="20" w16cid:durableId="1913852002">
    <w:abstractNumId w:val="24"/>
  </w:num>
  <w:num w:numId="21" w16cid:durableId="1282614500">
    <w:abstractNumId w:val="34"/>
  </w:num>
  <w:num w:numId="22" w16cid:durableId="1042246438">
    <w:abstractNumId w:val="7"/>
  </w:num>
  <w:num w:numId="23" w16cid:durableId="783425596">
    <w:abstractNumId w:val="28"/>
  </w:num>
  <w:num w:numId="24" w16cid:durableId="1520462316">
    <w:abstractNumId w:val="19"/>
  </w:num>
  <w:num w:numId="25" w16cid:durableId="833764952">
    <w:abstractNumId w:val="8"/>
  </w:num>
  <w:num w:numId="26" w16cid:durableId="522323777">
    <w:abstractNumId w:val="33"/>
  </w:num>
  <w:num w:numId="27" w16cid:durableId="778178286">
    <w:abstractNumId w:val="32"/>
  </w:num>
  <w:num w:numId="28" w16cid:durableId="1696466893">
    <w:abstractNumId w:val="37"/>
  </w:num>
  <w:num w:numId="29" w16cid:durableId="88888891">
    <w:abstractNumId w:val="6"/>
  </w:num>
  <w:num w:numId="30" w16cid:durableId="996571026">
    <w:abstractNumId w:val="11"/>
  </w:num>
  <w:num w:numId="31" w16cid:durableId="2138912780">
    <w:abstractNumId w:val="17"/>
  </w:num>
  <w:num w:numId="32" w16cid:durableId="1801802838">
    <w:abstractNumId w:val="14"/>
  </w:num>
  <w:num w:numId="33" w16cid:durableId="224802635">
    <w:abstractNumId w:val="35"/>
  </w:num>
  <w:num w:numId="34" w16cid:durableId="157842904">
    <w:abstractNumId w:val="26"/>
  </w:num>
  <w:num w:numId="35" w16cid:durableId="1623686570">
    <w:abstractNumId w:val="27"/>
  </w:num>
  <w:num w:numId="36" w16cid:durableId="1686902989">
    <w:abstractNumId w:val="5"/>
  </w:num>
  <w:num w:numId="37" w16cid:durableId="1195462250">
    <w:abstractNumId w:val="36"/>
  </w:num>
  <w:num w:numId="38" w16cid:durableId="181182659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1437"/>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2C7D"/>
    <w:rsid w:val="0013723E"/>
    <w:rsid w:val="00140A10"/>
    <w:rsid w:val="0014171F"/>
    <w:rsid w:val="0014622C"/>
    <w:rsid w:val="00146DC0"/>
    <w:rsid w:val="001521EB"/>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B6BDC"/>
    <w:rsid w:val="001C45FC"/>
    <w:rsid w:val="001C6564"/>
    <w:rsid w:val="001C70E3"/>
    <w:rsid w:val="001D0469"/>
    <w:rsid w:val="001D1AFD"/>
    <w:rsid w:val="001D29C0"/>
    <w:rsid w:val="001D4862"/>
    <w:rsid w:val="001D48B4"/>
    <w:rsid w:val="001E25B9"/>
    <w:rsid w:val="001E49E0"/>
    <w:rsid w:val="001E4A1F"/>
    <w:rsid w:val="001E75D6"/>
    <w:rsid w:val="001E7B5A"/>
    <w:rsid w:val="001F7412"/>
    <w:rsid w:val="0020090A"/>
    <w:rsid w:val="00202DFE"/>
    <w:rsid w:val="0020725B"/>
    <w:rsid w:val="002110F1"/>
    <w:rsid w:val="002158EF"/>
    <w:rsid w:val="002172B8"/>
    <w:rsid w:val="002356EA"/>
    <w:rsid w:val="0024116D"/>
    <w:rsid w:val="00241B44"/>
    <w:rsid w:val="00241FA3"/>
    <w:rsid w:val="00242BAD"/>
    <w:rsid w:val="00245EFB"/>
    <w:rsid w:val="002476AF"/>
    <w:rsid w:val="0025386E"/>
    <w:rsid w:val="002638B0"/>
    <w:rsid w:val="0026647A"/>
    <w:rsid w:val="002668D3"/>
    <w:rsid w:val="0027299F"/>
    <w:rsid w:val="002773C9"/>
    <w:rsid w:val="00284EBE"/>
    <w:rsid w:val="002903A7"/>
    <w:rsid w:val="00293A9D"/>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185"/>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B550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26E"/>
    <w:rsid w:val="004B23A2"/>
    <w:rsid w:val="004C1530"/>
    <w:rsid w:val="004C3DB2"/>
    <w:rsid w:val="004C6BD3"/>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0DDC"/>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3749"/>
    <w:rsid w:val="00634622"/>
    <w:rsid w:val="00636730"/>
    <w:rsid w:val="00636808"/>
    <w:rsid w:val="00641515"/>
    <w:rsid w:val="00654C2F"/>
    <w:rsid w:val="00655DBC"/>
    <w:rsid w:val="00657087"/>
    <w:rsid w:val="006639DB"/>
    <w:rsid w:val="006654E5"/>
    <w:rsid w:val="006661EF"/>
    <w:rsid w:val="00671300"/>
    <w:rsid w:val="00674A78"/>
    <w:rsid w:val="00676E2B"/>
    <w:rsid w:val="00677AEB"/>
    <w:rsid w:val="00680EF2"/>
    <w:rsid w:val="00687A1D"/>
    <w:rsid w:val="006919D6"/>
    <w:rsid w:val="00692ABB"/>
    <w:rsid w:val="00697EA1"/>
    <w:rsid w:val="006A2646"/>
    <w:rsid w:val="006A4D7B"/>
    <w:rsid w:val="006A5375"/>
    <w:rsid w:val="006A6530"/>
    <w:rsid w:val="006A77FB"/>
    <w:rsid w:val="006B435A"/>
    <w:rsid w:val="006B4C64"/>
    <w:rsid w:val="006B5AD3"/>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A37E0"/>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40D78"/>
    <w:rsid w:val="00851F85"/>
    <w:rsid w:val="00860A53"/>
    <w:rsid w:val="00867701"/>
    <w:rsid w:val="008723F3"/>
    <w:rsid w:val="0087459F"/>
    <w:rsid w:val="00876F56"/>
    <w:rsid w:val="00881DE6"/>
    <w:rsid w:val="008837A6"/>
    <w:rsid w:val="0088385B"/>
    <w:rsid w:val="00885BD4"/>
    <w:rsid w:val="0088720A"/>
    <w:rsid w:val="0088761E"/>
    <w:rsid w:val="0089145D"/>
    <w:rsid w:val="008A4AE3"/>
    <w:rsid w:val="008A4DF2"/>
    <w:rsid w:val="008A6CFE"/>
    <w:rsid w:val="008B5333"/>
    <w:rsid w:val="008B5FCB"/>
    <w:rsid w:val="008B6223"/>
    <w:rsid w:val="008C66E0"/>
    <w:rsid w:val="008D6C37"/>
    <w:rsid w:val="008E3339"/>
    <w:rsid w:val="008E3D91"/>
    <w:rsid w:val="008F20FC"/>
    <w:rsid w:val="008F5FFE"/>
    <w:rsid w:val="008F6050"/>
    <w:rsid w:val="00905A43"/>
    <w:rsid w:val="00912C79"/>
    <w:rsid w:val="00921B8C"/>
    <w:rsid w:val="00926B11"/>
    <w:rsid w:val="00942123"/>
    <w:rsid w:val="0095207B"/>
    <w:rsid w:val="0095275A"/>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2143"/>
    <w:rsid w:val="009A37B2"/>
    <w:rsid w:val="009A3AB7"/>
    <w:rsid w:val="009B0723"/>
    <w:rsid w:val="009B07AD"/>
    <w:rsid w:val="009B0883"/>
    <w:rsid w:val="009B15E2"/>
    <w:rsid w:val="009B4976"/>
    <w:rsid w:val="009B56D3"/>
    <w:rsid w:val="009C01CD"/>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563A"/>
    <w:rsid w:val="00A6627C"/>
    <w:rsid w:val="00A6642D"/>
    <w:rsid w:val="00A71019"/>
    <w:rsid w:val="00A81029"/>
    <w:rsid w:val="00A845F5"/>
    <w:rsid w:val="00A84CC7"/>
    <w:rsid w:val="00A87A75"/>
    <w:rsid w:val="00A96489"/>
    <w:rsid w:val="00AA05D0"/>
    <w:rsid w:val="00AA6528"/>
    <w:rsid w:val="00AB0E77"/>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15CE"/>
    <w:rsid w:val="00BE2946"/>
    <w:rsid w:val="00BE4FF3"/>
    <w:rsid w:val="00BF50F7"/>
    <w:rsid w:val="00C00412"/>
    <w:rsid w:val="00C02F29"/>
    <w:rsid w:val="00C101EB"/>
    <w:rsid w:val="00C17718"/>
    <w:rsid w:val="00C20AFE"/>
    <w:rsid w:val="00C22A25"/>
    <w:rsid w:val="00C31CB1"/>
    <w:rsid w:val="00C35671"/>
    <w:rsid w:val="00C35B77"/>
    <w:rsid w:val="00C376EB"/>
    <w:rsid w:val="00C40B64"/>
    <w:rsid w:val="00C4544B"/>
    <w:rsid w:val="00C46A92"/>
    <w:rsid w:val="00C46EC1"/>
    <w:rsid w:val="00C47EF5"/>
    <w:rsid w:val="00C50D55"/>
    <w:rsid w:val="00C52796"/>
    <w:rsid w:val="00C53E2C"/>
    <w:rsid w:val="00C550C8"/>
    <w:rsid w:val="00C55824"/>
    <w:rsid w:val="00C56B61"/>
    <w:rsid w:val="00C606C3"/>
    <w:rsid w:val="00C60DF5"/>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04BA"/>
    <w:rsid w:val="00CF2819"/>
    <w:rsid w:val="00CF4F9D"/>
    <w:rsid w:val="00CF70DC"/>
    <w:rsid w:val="00D03F27"/>
    <w:rsid w:val="00D11AF2"/>
    <w:rsid w:val="00D1344A"/>
    <w:rsid w:val="00D148DC"/>
    <w:rsid w:val="00D17FDC"/>
    <w:rsid w:val="00D21D8C"/>
    <w:rsid w:val="00D4285A"/>
    <w:rsid w:val="00D53719"/>
    <w:rsid w:val="00D6188D"/>
    <w:rsid w:val="00D63EFD"/>
    <w:rsid w:val="00D702E3"/>
    <w:rsid w:val="00D72CDC"/>
    <w:rsid w:val="00D77265"/>
    <w:rsid w:val="00D84752"/>
    <w:rsid w:val="00D86B3B"/>
    <w:rsid w:val="00D8748A"/>
    <w:rsid w:val="00D8795C"/>
    <w:rsid w:val="00D93196"/>
    <w:rsid w:val="00DA0DC0"/>
    <w:rsid w:val="00DA6E22"/>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3920"/>
    <w:rsid w:val="00E450A4"/>
    <w:rsid w:val="00E506BE"/>
    <w:rsid w:val="00E5251A"/>
    <w:rsid w:val="00E55547"/>
    <w:rsid w:val="00E60BB3"/>
    <w:rsid w:val="00E6302B"/>
    <w:rsid w:val="00E64291"/>
    <w:rsid w:val="00E6452F"/>
    <w:rsid w:val="00E64F45"/>
    <w:rsid w:val="00E6742D"/>
    <w:rsid w:val="00E70C04"/>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C77F0"/>
    <w:rsid w:val="00ED0BC4"/>
    <w:rsid w:val="00ED447D"/>
    <w:rsid w:val="00ED5BDC"/>
    <w:rsid w:val="00EE07EC"/>
    <w:rsid w:val="00EE4971"/>
    <w:rsid w:val="00EE6CB0"/>
    <w:rsid w:val="00EF090E"/>
    <w:rsid w:val="00EF5572"/>
    <w:rsid w:val="00F0050E"/>
    <w:rsid w:val="00F025EC"/>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404BE"/>
    <w:rsid w:val="00F50993"/>
    <w:rsid w:val="00F5524B"/>
    <w:rsid w:val="00F57AC5"/>
    <w:rsid w:val="00F60538"/>
    <w:rsid w:val="00F61DD2"/>
    <w:rsid w:val="00F66AFF"/>
    <w:rsid w:val="00F71433"/>
    <w:rsid w:val="00F76803"/>
    <w:rsid w:val="00F8458D"/>
    <w:rsid w:val="00F96FF3"/>
    <w:rsid w:val="00F97C5B"/>
    <w:rsid w:val="00FA18CF"/>
    <w:rsid w:val="00FA3D50"/>
    <w:rsid w:val="00FB7C25"/>
    <w:rsid w:val="00FB7FBD"/>
    <w:rsid w:val="00FC374A"/>
    <w:rsid w:val="00FC47D5"/>
    <w:rsid w:val="00FC74C8"/>
    <w:rsid w:val="00FC7B47"/>
    <w:rsid w:val="00FD035C"/>
    <w:rsid w:val="00FD1A35"/>
    <w:rsid w:val="00FD245B"/>
    <w:rsid w:val="00FD2EA4"/>
    <w:rsid w:val="00FD36C5"/>
    <w:rsid w:val="00FD6310"/>
    <w:rsid w:val="00FD67D6"/>
    <w:rsid w:val="00FD7C7B"/>
    <w:rsid w:val="00FE1BCF"/>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6">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C0D6-98AA-45DD-A7CD-750F2E6F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Aaron Yuen</cp:lastModifiedBy>
  <cp:revision>30</cp:revision>
  <cp:lastPrinted>2019-08-27T05:42:00Z</cp:lastPrinted>
  <dcterms:created xsi:type="dcterms:W3CDTF">2022-09-23T09:57:00Z</dcterms:created>
  <dcterms:modified xsi:type="dcterms:W3CDTF">2023-07-02T14:37:00Z</dcterms:modified>
</cp:coreProperties>
</file>