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submit</w:t>
      </w:r>
      <w:proofErr w:type="gramEnd"/>
      <w:r w:rsidRPr="006925C1">
        <w:rPr>
          <w:rFonts w:ascii="Avenir Next" w:hAnsi="Avenir Next" w:cs="Arial"/>
          <w:sz w:val="22"/>
          <w:szCs w:val="22"/>
          <w:lang w:val="en-GB"/>
        </w:rPr>
        <w:t xml:space="preserve">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 xml:space="preserve">Please also include the filename as </w:t>
      </w:r>
      <w:proofErr w:type="gramStart"/>
      <w:r w:rsidRPr="006925C1">
        <w:rPr>
          <w:rFonts w:ascii="Avenir Next Demi Bold" w:hAnsi="Avenir Next Demi Bold" w:cs="Arial"/>
          <w:b/>
          <w:bCs/>
          <w:sz w:val="22"/>
          <w:szCs w:val="22"/>
          <w:lang w:val="en-GB"/>
        </w:rPr>
        <w:t>a footer</w:t>
      </w:r>
      <w:proofErr w:type="gramEnd"/>
      <w:r w:rsidRPr="006925C1">
        <w:rPr>
          <w:rFonts w:ascii="Avenir Next Demi Bold" w:hAnsi="Avenir Next Demi Bold" w:cs="Arial"/>
          <w:b/>
          <w:bCs/>
          <w:sz w:val="22"/>
          <w:szCs w:val="22"/>
          <w:lang w:val="en-GB"/>
        </w:rPr>
        <w:t xml:space="preserve">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proofErr w:type="gramStart"/>
      <w:r w:rsidRPr="006925C1">
        <w:rPr>
          <w:rFonts w:ascii="Avenir Next" w:hAnsi="Avenir Next" w:cs="Arial"/>
          <w:sz w:val="22"/>
          <w:szCs w:val="22"/>
          <w:lang w:val="en-GB"/>
        </w:rPr>
        <w:t>Questions 1.1.</w:t>
      </w:r>
      <w:proofErr w:type="gramEnd"/>
      <w:r w:rsidRPr="006925C1">
        <w:rPr>
          <w:rFonts w:ascii="Avenir Next" w:hAnsi="Avenir Next" w:cs="Arial"/>
          <w:sz w:val="22"/>
          <w:szCs w:val="22"/>
          <w:lang w:val="en-GB"/>
        </w:rPr>
        <w:t xml:space="preserve">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6925C1">
        <w:rPr>
          <w:rFonts w:ascii="Avenir Next" w:hAnsi="Avenir Next" w:cs="Arial"/>
          <w:sz w:val="22"/>
          <w:szCs w:val="22"/>
          <w:lang w:val="en-GB"/>
        </w:rPr>
        <w:lastRenderedPageBreak/>
        <w:t xml:space="preserve">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4641C3">
        <w:rPr>
          <w:rFonts w:ascii="Avenir Next" w:hAnsi="Avenir Next" w:cs="Arial"/>
          <w:sz w:val="22"/>
          <w:szCs w:val="22"/>
          <w:highlight w:val="yellow"/>
          <w:lang w:val="en-GB"/>
        </w:rPr>
        <w:t>w</w:t>
      </w:r>
      <w:r w:rsidR="00C91062" w:rsidRPr="004641C3">
        <w:rPr>
          <w:rFonts w:ascii="Avenir Next" w:hAnsi="Avenir Next" w:cs="Arial"/>
          <w:sz w:val="22"/>
          <w:szCs w:val="22"/>
          <w:highlight w:val="yellow"/>
          <w:lang w:val="en-GB"/>
        </w:rPr>
        <w:t>ithin</w:t>
      </w:r>
      <w:proofErr w:type="gramEnd"/>
      <w:r w:rsidR="00C91062" w:rsidRPr="004641C3">
        <w:rPr>
          <w:rFonts w:ascii="Avenir Next" w:hAnsi="Avenir Next" w:cs="Arial"/>
          <w:sz w:val="22"/>
          <w:szCs w:val="22"/>
          <w:highlight w:val="yellow"/>
          <w:lang w:val="en-GB"/>
        </w:rPr>
        <w:t xml:space="preserve"> 8 weeks of the commencement of the administration</w:t>
      </w:r>
      <w:r w:rsidR="00763348" w:rsidRPr="00212001">
        <w:rPr>
          <w:rFonts w:ascii="Avenir Next" w:hAnsi="Avenir Next" w:cs="Arial"/>
          <w:sz w:val="22"/>
          <w:szCs w:val="22"/>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o</w:t>
      </w:r>
      <w:r w:rsidR="00C91062" w:rsidRPr="006925C1">
        <w:rPr>
          <w:rFonts w:ascii="Avenir Next" w:hAnsi="Avenir Next" w:cs="Arial"/>
          <w:sz w:val="22"/>
          <w:szCs w:val="22"/>
          <w:lang w:val="en-GB"/>
        </w:rPr>
        <w:t>n</w:t>
      </w:r>
      <w:proofErr w:type="gramEnd"/>
      <w:r w:rsidR="00C91062" w:rsidRPr="006925C1">
        <w:rPr>
          <w:rFonts w:ascii="Avenir Next" w:hAnsi="Avenir Next" w:cs="Arial"/>
          <w:sz w:val="22"/>
          <w:szCs w:val="22"/>
          <w:lang w:val="en-GB"/>
        </w:rPr>
        <w:t xml:space="preserve">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2001" w:rsidRDefault="00E443D7" w:rsidP="00B04033">
      <w:pPr>
        <w:pStyle w:val="ListParagraph"/>
        <w:numPr>
          <w:ilvl w:val="0"/>
          <w:numId w:val="2"/>
        </w:numPr>
        <w:ind w:left="426"/>
        <w:jc w:val="both"/>
        <w:rPr>
          <w:rFonts w:ascii="Avenir Next" w:hAnsi="Avenir Next" w:cs="Arial"/>
          <w:sz w:val="22"/>
          <w:szCs w:val="22"/>
          <w:lang w:val="en-GB"/>
        </w:rPr>
      </w:pPr>
      <w:r w:rsidRPr="004641C3">
        <w:rPr>
          <w:rFonts w:ascii="Avenir Next" w:hAnsi="Avenir Next" w:cs="Arial"/>
          <w:sz w:val="22"/>
          <w:szCs w:val="22"/>
          <w:highlight w:val="yellow"/>
          <w:lang w:val="en-GB"/>
        </w:rPr>
        <w:t>One year</w:t>
      </w:r>
      <w:r w:rsidR="00763348" w:rsidRPr="00212001">
        <w:rPr>
          <w:rFonts w:ascii="Avenir Next" w:hAnsi="Avenir Next" w:cs="Arial"/>
          <w:sz w:val="22"/>
          <w:szCs w:val="22"/>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4641C3" w:rsidRDefault="00AE5B6F" w:rsidP="00B04033">
      <w:pPr>
        <w:pStyle w:val="ListParagraph"/>
        <w:numPr>
          <w:ilvl w:val="0"/>
          <w:numId w:val="3"/>
        </w:numPr>
        <w:ind w:left="426"/>
        <w:jc w:val="both"/>
        <w:rPr>
          <w:rFonts w:ascii="Avenir Next" w:hAnsi="Avenir Next" w:cs="Arial"/>
          <w:sz w:val="22"/>
          <w:szCs w:val="22"/>
          <w:highlight w:val="yellow"/>
          <w:lang w:val="en-GB"/>
        </w:rPr>
      </w:pPr>
      <w:r w:rsidRPr="004641C3">
        <w:rPr>
          <w:rFonts w:ascii="Avenir Next" w:hAnsi="Avenir Next" w:cs="Arial"/>
          <w:sz w:val="22"/>
          <w:szCs w:val="22"/>
          <w:highlight w:val="yellow"/>
          <w:lang w:val="en-GB"/>
        </w:rPr>
        <w:lastRenderedPageBreak/>
        <w:t>T</w:t>
      </w:r>
      <w:r w:rsidR="008D1616" w:rsidRPr="004641C3">
        <w:rPr>
          <w:rFonts w:ascii="Avenir Next" w:hAnsi="Avenir Next" w:cs="Arial"/>
          <w:sz w:val="22"/>
          <w:szCs w:val="22"/>
          <w:highlight w:val="yellow"/>
          <w:lang w:val="en-GB"/>
        </w:rPr>
        <w:t>he company is, or is likely to become, unable to pay their debts, as defined under s</w:t>
      </w:r>
      <w:r w:rsidR="00E833F4" w:rsidRPr="004641C3">
        <w:rPr>
          <w:rFonts w:ascii="Avenir Next" w:hAnsi="Avenir Next" w:cs="Arial"/>
          <w:sz w:val="22"/>
          <w:szCs w:val="22"/>
          <w:highlight w:val="yellow"/>
          <w:lang w:val="en-GB"/>
        </w:rPr>
        <w:t>ection</w:t>
      </w:r>
      <w:r w:rsidR="008D1616" w:rsidRPr="004641C3">
        <w:rPr>
          <w:rFonts w:ascii="Avenir Next" w:hAnsi="Avenir Next" w:cs="Arial"/>
          <w:sz w:val="22"/>
          <w:szCs w:val="22"/>
          <w:highlight w:val="yellow"/>
          <w:lang w:val="en-GB"/>
        </w:rPr>
        <w:t xml:space="preserve"> 123 of the Insolvency Act 1986</w:t>
      </w:r>
      <w:r w:rsidR="00763348" w:rsidRPr="004641C3">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4641C3">
        <w:rPr>
          <w:rFonts w:ascii="Avenir Next" w:hAnsi="Avenir Next" w:cs="Arial"/>
          <w:sz w:val="22"/>
          <w:szCs w:val="22"/>
          <w:highlight w:val="yellow"/>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4641C3" w:rsidRDefault="00BA1CFD" w:rsidP="00B04033">
      <w:pPr>
        <w:pStyle w:val="ListParagraph"/>
        <w:numPr>
          <w:ilvl w:val="0"/>
          <w:numId w:val="5"/>
        </w:numPr>
        <w:ind w:left="426"/>
        <w:jc w:val="both"/>
        <w:rPr>
          <w:rFonts w:ascii="Avenir Next" w:hAnsi="Avenir Next" w:cs="Arial"/>
          <w:sz w:val="22"/>
          <w:szCs w:val="22"/>
          <w:highlight w:val="yellow"/>
          <w:lang w:val="en-GB"/>
        </w:rPr>
      </w:pPr>
      <w:r w:rsidRPr="004641C3">
        <w:rPr>
          <w:rFonts w:ascii="Avenir Next" w:hAnsi="Avenir Next" w:cs="Arial"/>
          <w:sz w:val="22"/>
          <w:szCs w:val="22"/>
          <w:highlight w:val="yellow"/>
          <w:lang w:val="en-GB"/>
        </w:rPr>
        <w:t>Administration</w:t>
      </w:r>
      <w:r w:rsidR="00763348" w:rsidRPr="004641C3">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4641C3" w:rsidRDefault="001F3C98" w:rsidP="00B04033">
      <w:pPr>
        <w:pStyle w:val="ListParagraph"/>
        <w:numPr>
          <w:ilvl w:val="0"/>
          <w:numId w:val="6"/>
        </w:numPr>
        <w:ind w:left="426"/>
        <w:jc w:val="both"/>
        <w:rPr>
          <w:rFonts w:ascii="Avenir Next" w:hAnsi="Avenir Next" w:cs="Arial"/>
          <w:sz w:val="22"/>
          <w:szCs w:val="22"/>
          <w:highlight w:val="yellow"/>
          <w:lang w:val="en-GB"/>
        </w:rPr>
      </w:pPr>
      <w:r w:rsidRPr="004641C3">
        <w:rPr>
          <w:rFonts w:ascii="Avenir Next" w:hAnsi="Avenir Next" w:cs="Arial"/>
          <w:sz w:val="22"/>
          <w:szCs w:val="22"/>
          <w:highlight w:val="yellow"/>
          <w:lang w:val="en-GB"/>
        </w:rPr>
        <w:t xml:space="preserve">GBP </w:t>
      </w:r>
      <w:r w:rsidR="00BA1CFD" w:rsidRPr="004641C3">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9D3810" w:rsidRDefault="00BA1CFD" w:rsidP="00B04033">
      <w:pPr>
        <w:pStyle w:val="ListParagraph"/>
        <w:numPr>
          <w:ilvl w:val="0"/>
          <w:numId w:val="7"/>
        </w:numPr>
        <w:ind w:left="426"/>
        <w:jc w:val="both"/>
        <w:rPr>
          <w:rFonts w:ascii="Avenir Next" w:hAnsi="Avenir Next" w:cs="Arial"/>
          <w:sz w:val="22"/>
          <w:szCs w:val="22"/>
          <w:highlight w:val="yellow"/>
          <w:lang w:val="en-GB"/>
        </w:rPr>
      </w:pPr>
      <w:r w:rsidRPr="009D3810">
        <w:rPr>
          <w:rFonts w:ascii="Avenir Next" w:hAnsi="Avenir Next" w:cs="Arial"/>
          <w:sz w:val="22"/>
          <w:szCs w:val="22"/>
          <w:highlight w:val="yellow"/>
          <w:lang w:val="en-GB"/>
        </w:rPr>
        <w:lastRenderedPageBreak/>
        <w:t>Wrongful trading</w:t>
      </w:r>
      <w:r w:rsidR="00763348" w:rsidRPr="009D3810">
        <w:rPr>
          <w:rFonts w:ascii="Avenir Next" w:hAnsi="Avenir Next" w:cs="Arial"/>
          <w:sz w:val="22"/>
          <w:szCs w:val="22"/>
          <w:highlight w:val="yellow"/>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212001">
        <w:rPr>
          <w:rFonts w:ascii="Avenir Next" w:hAnsi="Avenir Next" w:cs="Arial"/>
          <w:sz w:val="22"/>
          <w:szCs w:val="22"/>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9D3810" w:rsidRDefault="00876F56" w:rsidP="00B04033">
      <w:pPr>
        <w:pStyle w:val="ListParagraph"/>
        <w:numPr>
          <w:ilvl w:val="0"/>
          <w:numId w:val="8"/>
        </w:numPr>
        <w:ind w:left="426"/>
        <w:jc w:val="both"/>
        <w:rPr>
          <w:rFonts w:ascii="Avenir Next" w:hAnsi="Avenir Next" w:cs="Arial"/>
          <w:sz w:val="22"/>
          <w:szCs w:val="22"/>
          <w:highlight w:val="yellow"/>
          <w:lang w:val="en-GB"/>
        </w:rPr>
      </w:pPr>
      <w:r w:rsidRPr="009D3810">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9D3810" w:rsidRDefault="00AC317D" w:rsidP="00AE5B6F">
      <w:pPr>
        <w:pStyle w:val="ListParagraph"/>
        <w:numPr>
          <w:ilvl w:val="0"/>
          <w:numId w:val="9"/>
        </w:numPr>
        <w:ind w:left="426"/>
        <w:jc w:val="both"/>
        <w:rPr>
          <w:rFonts w:ascii="Avenir Next" w:hAnsi="Avenir Next" w:cs="Arial"/>
          <w:sz w:val="22"/>
          <w:szCs w:val="22"/>
          <w:highlight w:val="yellow"/>
          <w:lang w:val="en-GB"/>
        </w:rPr>
      </w:pPr>
      <w:r w:rsidRPr="009D3810">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9D3810" w:rsidRDefault="0020204E" w:rsidP="00B04033">
      <w:pPr>
        <w:pStyle w:val="ListParagraph"/>
        <w:numPr>
          <w:ilvl w:val="0"/>
          <w:numId w:val="10"/>
        </w:numPr>
        <w:ind w:left="426"/>
        <w:jc w:val="both"/>
        <w:rPr>
          <w:rFonts w:ascii="Avenir Next" w:hAnsi="Avenir Next" w:cs="Arial"/>
          <w:sz w:val="22"/>
          <w:szCs w:val="22"/>
          <w:highlight w:val="yellow"/>
          <w:lang w:val="en-GB"/>
        </w:rPr>
      </w:pPr>
      <w:r w:rsidRPr="009D3810">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1A338CD1" w:rsidR="00AE5B6F" w:rsidRPr="00212001" w:rsidRDefault="00D27669"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3D4A4A" w:rsidRPr="00B50C79">
        <w:rPr>
          <w:rFonts w:ascii="Avenir Next" w:hAnsi="Avenir Next" w:cs="Arial"/>
          <w:color w:val="808080" w:themeColor="background1" w:themeShade="80"/>
          <w:sz w:val="22"/>
          <w:szCs w:val="22"/>
          <w:highlight w:val="yellow"/>
          <w:lang w:val="en-GB"/>
        </w:rPr>
        <w:t xml:space="preserve">It is important to state from the outset that Section 423 of the </w:t>
      </w:r>
      <w:r w:rsidR="000E0937" w:rsidRPr="00B50C79">
        <w:rPr>
          <w:rFonts w:ascii="Avenir Next" w:hAnsi="Avenir Next" w:cs="Arial"/>
          <w:color w:val="808080" w:themeColor="background1" w:themeShade="80"/>
          <w:sz w:val="22"/>
          <w:szCs w:val="22"/>
          <w:highlight w:val="yellow"/>
          <w:lang w:val="en-GB"/>
        </w:rPr>
        <w:t>I</w:t>
      </w:r>
      <w:r w:rsidR="003D4A4A" w:rsidRPr="00B50C79">
        <w:rPr>
          <w:rFonts w:ascii="Avenir Next" w:hAnsi="Avenir Next" w:cs="Arial"/>
          <w:color w:val="808080" w:themeColor="background1" w:themeShade="80"/>
          <w:sz w:val="22"/>
          <w:szCs w:val="22"/>
          <w:highlight w:val="yellow"/>
          <w:lang w:val="en-GB"/>
        </w:rPr>
        <w:t xml:space="preserve">nsolvency Act 1986 deals with transactions defrauding the Creditors. In other words section 423 seeks to protect victims of fraudulent transactions. Thus, in cases where the company is in liquidation or under administration the </w:t>
      </w:r>
      <w:r w:rsidR="000E0937" w:rsidRPr="00B50C79">
        <w:rPr>
          <w:rFonts w:ascii="Avenir Next" w:hAnsi="Avenir Next" w:cs="Arial"/>
          <w:color w:val="808080" w:themeColor="background1" w:themeShade="80"/>
          <w:sz w:val="22"/>
          <w:szCs w:val="22"/>
          <w:highlight w:val="yellow"/>
          <w:lang w:val="en-GB"/>
        </w:rPr>
        <w:t xml:space="preserve">Liquidator, Official Receiver or Administrator may bring an action under section 423 of the Insolvency Act, 1986. Further, a victim of the transaction with leave of Court may equally bring an action under Section 423 of the Insolvency Act.  </w:t>
      </w:r>
      <w:r w:rsidR="00293407" w:rsidRPr="00B50C79">
        <w:rPr>
          <w:rFonts w:ascii="Avenir Next" w:hAnsi="Avenir Next" w:cs="Arial"/>
          <w:color w:val="808080" w:themeColor="background1" w:themeShade="80"/>
          <w:sz w:val="22"/>
          <w:szCs w:val="22"/>
          <w:highlight w:val="yellow"/>
          <w:lang w:val="en-GB"/>
        </w:rPr>
        <w:t>T</w:t>
      </w:r>
      <w:r w:rsidR="000E0937" w:rsidRPr="00B50C79">
        <w:rPr>
          <w:rFonts w:ascii="Avenir Next" w:hAnsi="Avenir Next" w:cs="Arial"/>
          <w:color w:val="808080" w:themeColor="background1" w:themeShade="80"/>
          <w:sz w:val="22"/>
          <w:szCs w:val="22"/>
          <w:highlight w:val="yellow"/>
          <w:lang w:val="en-GB"/>
        </w:rPr>
        <w:t>he</w:t>
      </w:r>
      <w:r w:rsidR="00293407" w:rsidRPr="00B50C79">
        <w:rPr>
          <w:rFonts w:ascii="Avenir Next" w:hAnsi="Avenir Next" w:cs="Arial"/>
          <w:color w:val="808080" w:themeColor="background1" w:themeShade="80"/>
          <w:sz w:val="22"/>
          <w:szCs w:val="22"/>
          <w:highlight w:val="yellow"/>
          <w:lang w:val="en-GB"/>
        </w:rPr>
        <w:t xml:space="preserve"> aim of the</w:t>
      </w:r>
      <w:r w:rsidR="000E0937" w:rsidRPr="00B50C79">
        <w:rPr>
          <w:rFonts w:ascii="Avenir Next" w:hAnsi="Avenir Next" w:cs="Arial"/>
          <w:color w:val="808080" w:themeColor="background1" w:themeShade="80"/>
          <w:sz w:val="22"/>
          <w:szCs w:val="22"/>
          <w:highlight w:val="yellow"/>
          <w:lang w:val="en-GB"/>
        </w:rPr>
        <w:t xml:space="preserve"> Company Directors Disqualification Act 1986</w:t>
      </w:r>
      <w:r w:rsidR="00293407" w:rsidRPr="00B50C79">
        <w:rPr>
          <w:rFonts w:ascii="Avenir Next" w:hAnsi="Avenir Next" w:cs="Arial"/>
          <w:color w:val="808080" w:themeColor="background1" w:themeShade="80"/>
          <w:sz w:val="22"/>
          <w:szCs w:val="22"/>
          <w:highlight w:val="yellow"/>
          <w:lang w:val="en-GB"/>
        </w:rPr>
        <w:t xml:space="preserve"> and the disqualification regime set out in the Act is to protect the public, raise the bar of behaviour of directors and to deter would be wrong doi</w:t>
      </w:r>
      <w:r w:rsidR="00BA61C8" w:rsidRPr="00B50C79">
        <w:rPr>
          <w:rFonts w:ascii="Avenir Next" w:hAnsi="Avenir Next" w:cs="Arial"/>
          <w:color w:val="808080" w:themeColor="background1" w:themeShade="80"/>
          <w:sz w:val="22"/>
          <w:szCs w:val="22"/>
          <w:highlight w:val="yellow"/>
          <w:lang w:val="en-GB"/>
        </w:rPr>
        <w:t xml:space="preserve">ng Directors. Thus, </w:t>
      </w:r>
      <w:r w:rsidR="00293407" w:rsidRPr="00B50C79">
        <w:rPr>
          <w:rFonts w:ascii="Avenir Next" w:hAnsi="Avenir Next" w:cs="Arial"/>
          <w:color w:val="808080" w:themeColor="background1" w:themeShade="80"/>
          <w:sz w:val="22"/>
          <w:szCs w:val="22"/>
          <w:highlight w:val="yellow"/>
          <w:lang w:val="en-GB"/>
        </w:rPr>
        <w:t>section 6 of the Company Directors Disqualification Act 1986</w:t>
      </w:r>
      <w:r w:rsidR="00BA61C8" w:rsidRPr="00B50C79">
        <w:rPr>
          <w:rFonts w:ascii="Avenir Next" w:hAnsi="Avenir Next" w:cs="Arial"/>
          <w:color w:val="808080" w:themeColor="background1" w:themeShade="80"/>
          <w:sz w:val="22"/>
          <w:szCs w:val="22"/>
          <w:highlight w:val="yellow"/>
          <w:lang w:val="en-GB"/>
        </w:rPr>
        <w:t xml:space="preserve"> is silent on who can bring an action however, section</w:t>
      </w:r>
      <w:r w:rsidR="00B50C79">
        <w:rPr>
          <w:rFonts w:ascii="Avenir Next" w:hAnsi="Avenir Next" w:cs="Arial"/>
          <w:color w:val="808080" w:themeColor="background1" w:themeShade="80"/>
          <w:sz w:val="22"/>
          <w:szCs w:val="22"/>
          <w:lang w:val="en-GB"/>
        </w:rPr>
        <w:t xml:space="preserve"> </w:t>
      </w:r>
      <w:r w:rsidR="00B50C79" w:rsidRPr="008E3503">
        <w:rPr>
          <w:rFonts w:ascii="Avenir Next" w:hAnsi="Avenir Next" w:cs="Arial"/>
          <w:color w:val="808080" w:themeColor="background1" w:themeShade="80"/>
          <w:sz w:val="22"/>
          <w:szCs w:val="22"/>
          <w:highlight w:val="yellow"/>
          <w:lang w:val="en-GB"/>
        </w:rPr>
        <w:t>9A</w:t>
      </w:r>
      <w:r w:rsidR="00ED2A1F" w:rsidRPr="008E3503">
        <w:rPr>
          <w:rFonts w:ascii="Avenir Next" w:hAnsi="Avenir Next" w:cs="Arial"/>
          <w:color w:val="808080" w:themeColor="background1" w:themeShade="80"/>
          <w:sz w:val="22"/>
          <w:szCs w:val="22"/>
          <w:highlight w:val="yellow"/>
          <w:lang w:val="en-GB"/>
        </w:rPr>
        <w:t xml:space="preserve"> of the CDDA provides that the application may made by the OFT or by a specified regulator. Since the Court can only make a disqualification order whenever the requirements of Sections 6 and 9A  of the CDDA are met it therefore follows that the OFT or a specified regulator who can bring the action under section 6 of the CDDA. </w:t>
      </w:r>
      <w:r w:rsidR="00293407" w:rsidRPr="008E3503">
        <w:rPr>
          <w:rFonts w:ascii="Avenir Next" w:hAnsi="Avenir Next" w:cs="Arial"/>
          <w:color w:val="808080" w:themeColor="background1" w:themeShade="80"/>
          <w:sz w:val="22"/>
          <w:szCs w:val="22"/>
          <w:highlight w:val="yellow"/>
          <w:lang w:val="en-GB"/>
        </w:rPr>
        <w:t xml:space="preserve"> </w:t>
      </w:r>
      <w:r w:rsidR="00ED2A1F" w:rsidRPr="008E3503">
        <w:rPr>
          <w:rFonts w:ascii="Avenir Next" w:hAnsi="Avenir Next" w:cs="Arial"/>
          <w:color w:val="808080" w:themeColor="background1" w:themeShade="80"/>
          <w:sz w:val="22"/>
          <w:szCs w:val="22"/>
          <w:highlight w:val="yellow"/>
          <w:lang w:val="en-GB"/>
        </w:rPr>
        <w:t>Furthermore the Liquidator or Administrator has statutory duty to bring an action under section 6 of the CDDA. In terms of Section 246ZB</w:t>
      </w:r>
      <w:r w:rsidR="008E3503" w:rsidRPr="008E3503">
        <w:rPr>
          <w:rFonts w:ascii="Avenir Next" w:hAnsi="Avenir Next" w:cs="Arial"/>
          <w:color w:val="808080" w:themeColor="background1" w:themeShade="80"/>
          <w:sz w:val="22"/>
          <w:szCs w:val="22"/>
          <w:highlight w:val="yellow"/>
          <w:lang w:val="en-GB"/>
        </w:rPr>
        <w:t xml:space="preserve"> of the Insolvency Act, 1986, it is the Liquidator or a third party assigned by the Liquidator who can bring an action under the said section</w:t>
      </w:r>
      <w:r w:rsidR="00ED2A1F" w:rsidRPr="008E3503">
        <w:rPr>
          <w:rFonts w:ascii="Avenir Next" w:hAnsi="Avenir Next" w:cs="Arial"/>
          <w:color w:val="808080" w:themeColor="background1" w:themeShade="80"/>
          <w:sz w:val="22"/>
          <w:szCs w:val="22"/>
          <w:highlight w:val="yellow"/>
          <w:lang w:val="en-GB"/>
        </w:rPr>
        <w:t xml:space="preserve"> </w:t>
      </w:r>
      <w:r w:rsidR="00293407" w:rsidRPr="008E3503">
        <w:rPr>
          <w:rFonts w:ascii="Avenir Next" w:hAnsi="Avenir Next" w:cs="Arial"/>
          <w:color w:val="808080" w:themeColor="background1" w:themeShade="80"/>
          <w:sz w:val="22"/>
          <w:szCs w:val="22"/>
          <w:highlight w:val="yellow"/>
          <w:lang w:val="en-GB"/>
        </w:rPr>
        <w:t xml:space="preserve"> </w:t>
      </w:r>
      <w:r w:rsidR="000E0937" w:rsidRPr="008E3503">
        <w:rPr>
          <w:rFonts w:ascii="Avenir Next" w:hAnsi="Avenir Next" w:cs="Arial"/>
          <w:color w:val="808080" w:themeColor="background1" w:themeShade="80"/>
          <w:sz w:val="22"/>
          <w:szCs w:val="22"/>
          <w:highlight w:val="yellow"/>
          <w:lang w:val="en-GB"/>
        </w:rPr>
        <w:t xml:space="preserve"> </w:t>
      </w:r>
      <w:r w:rsidR="00212001" w:rsidRPr="008E3503">
        <w:rPr>
          <w:rFonts w:ascii="Avenir Next" w:hAnsi="Avenir Next" w:cs="Arial"/>
          <w:color w:val="808080" w:themeColor="background1" w:themeShade="80"/>
          <w:sz w:val="22"/>
          <w:szCs w:val="22"/>
          <w:highlight w:val="yellow"/>
          <w:lang w:val="en-GB"/>
        </w:rPr>
        <w:t>]</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574B42C" w14:textId="77777777" w:rsidR="0075634B" w:rsidRPr="0075634B" w:rsidRDefault="00FC6E9F" w:rsidP="00EA3B38">
      <w:pPr>
        <w:jc w:val="both"/>
        <w:rPr>
          <w:rFonts w:ascii="Avenir Next" w:hAnsi="Avenir Next" w:cs="Arial"/>
          <w:color w:val="808080" w:themeColor="background1" w:themeShade="80"/>
          <w:sz w:val="22"/>
          <w:szCs w:val="22"/>
          <w:highlight w:val="yellow"/>
        </w:rPr>
      </w:pPr>
      <w:r>
        <w:rPr>
          <w:rFonts w:ascii="Avenir Next" w:hAnsi="Avenir Next" w:cs="Arial"/>
          <w:color w:val="808080" w:themeColor="background1" w:themeShade="80"/>
          <w:sz w:val="22"/>
          <w:szCs w:val="22"/>
        </w:rPr>
        <w:t>[</w:t>
      </w:r>
      <w:r w:rsidRPr="0075634B">
        <w:rPr>
          <w:rFonts w:ascii="Avenir Next" w:hAnsi="Avenir Next" w:cs="Arial"/>
          <w:color w:val="808080" w:themeColor="background1" w:themeShade="80"/>
          <w:sz w:val="22"/>
          <w:szCs w:val="22"/>
          <w:highlight w:val="yellow"/>
        </w:rPr>
        <w:t xml:space="preserve">A moratorium </w:t>
      </w:r>
      <w:r w:rsidR="0075634B" w:rsidRPr="0075634B">
        <w:rPr>
          <w:rFonts w:ascii="Avenir Next" w:hAnsi="Avenir Next" w:cs="Arial"/>
          <w:color w:val="808080" w:themeColor="background1" w:themeShade="80"/>
          <w:sz w:val="22"/>
          <w:szCs w:val="22"/>
          <w:highlight w:val="yellow"/>
        </w:rPr>
        <w:t xml:space="preserve">offers payment holiday to a company in order rescue the company as a going concern. To every general there is an exception </w:t>
      </w:r>
      <w:proofErr w:type="gramStart"/>
      <w:r w:rsidR="0075634B" w:rsidRPr="0075634B">
        <w:rPr>
          <w:rFonts w:ascii="Avenir Next" w:hAnsi="Avenir Next" w:cs="Arial"/>
          <w:color w:val="808080" w:themeColor="background1" w:themeShade="80"/>
          <w:sz w:val="22"/>
          <w:szCs w:val="22"/>
          <w:highlight w:val="yellow"/>
        </w:rPr>
        <w:t>therefore,</w:t>
      </w:r>
      <w:proofErr w:type="gramEnd"/>
      <w:r w:rsidR="0075634B" w:rsidRPr="0075634B">
        <w:rPr>
          <w:rFonts w:ascii="Avenir Next" w:hAnsi="Avenir Next" w:cs="Arial"/>
          <w:color w:val="808080" w:themeColor="background1" w:themeShade="80"/>
          <w:sz w:val="22"/>
          <w:szCs w:val="22"/>
          <w:highlight w:val="yellow"/>
        </w:rPr>
        <w:t xml:space="preserve"> the following debts do not form part of the payment holiday under Part A1 of the Insolvency Act, 1986; </w:t>
      </w:r>
    </w:p>
    <w:p w14:paraId="42813A18" w14:textId="4F2F4BFF" w:rsidR="0075634B" w:rsidRPr="0075634B" w:rsidRDefault="0075634B" w:rsidP="0075634B">
      <w:pPr>
        <w:pStyle w:val="ListParagraph"/>
        <w:numPr>
          <w:ilvl w:val="0"/>
          <w:numId w:val="19"/>
        </w:numPr>
        <w:jc w:val="both"/>
        <w:rPr>
          <w:rFonts w:ascii="Avenir Next" w:hAnsi="Avenir Next" w:cs="Arial"/>
          <w:color w:val="808080" w:themeColor="background1" w:themeShade="80"/>
          <w:sz w:val="22"/>
          <w:szCs w:val="22"/>
          <w:highlight w:val="yellow"/>
        </w:rPr>
      </w:pPr>
      <w:r w:rsidRPr="0075634B">
        <w:rPr>
          <w:rFonts w:ascii="Avenir Next" w:hAnsi="Avenir Next" w:cs="Arial"/>
          <w:color w:val="808080" w:themeColor="background1" w:themeShade="80"/>
          <w:sz w:val="22"/>
          <w:szCs w:val="22"/>
          <w:highlight w:val="yellow"/>
        </w:rPr>
        <w:t>Debt for goods and services supplied during the period of the moratorium</w:t>
      </w:r>
    </w:p>
    <w:p w14:paraId="639C471B" w14:textId="77777777" w:rsidR="0075634B" w:rsidRPr="0075634B" w:rsidRDefault="0075634B" w:rsidP="0075634B">
      <w:pPr>
        <w:pStyle w:val="ListParagraph"/>
        <w:numPr>
          <w:ilvl w:val="0"/>
          <w:numId w:val="19"/>
        </w:numPr>
        <w:jc w:val="both"/>
        <w:rPr>
          <w:rFonts w:ascii="Avenir Next" w:hAnsi="Avenir Next" w:cs="Arial"/>
          <w:color w:val="808080" w:themeColor="background1" w:themeShade="80"/>
          <w:sz w:val="22"/>
          <w:szCs w:val="22"/>
          <w:highlight w:val="yellow"/>
        </w:rPr>
      </w:pPr>
      <w:r w:rsidRPr="0075634B">
        <w:rPr>
          <w:rFonts w:ascii="Avenir Next" w:hAnsi="Avenir Next" w:cs="Arial"/>
          <w:color w:val="808080" w:themeColor="background1" w:themeShade="80"/>
          <w:sz w:val="22"/>
          <w:szCs w:val="22"/>
          <w:highlight w:val="yellow"/>
        </w:rPr>
        <w:t>Debt for wages or salaries under the contract of employment</w:t>
      </w:r>
    </w:p>
    <w:p w14:paraId="6217A62E" w14:textId="77777777" w:rsidR="0075634B" w:rsidRPr="0075634B" w:rsidRDefault="0075634B" w:rsidP="0075634B">
      <w:pPr>
        <w:pStyle w:val="ListParagraph"/>
        <w:numPr>
          <w:ilvl w:val="0"/>
          <w:numId w:val="19"/>
        </w:numPr>
        <w:jc w:val="both"/>
        <w:rPr>
          <w:rFonts w:ascii="Avenir Next" w:hAnsi="Avenir Next" w:cs="Arial"/>
          <w:color w:val="808080" w:themeColor="background1" w:themeShade="80"/>
          <w:sz w:val="22"/>
          <w:szCs w:val="22"/>
          <w:highlight w:val="yellow"/>
        </w:rPr>
      </w:pPr>
      <w:r w:rsidRPr="0075634B">
        <w:rPr>
          <w:rFonts w:ascii="Avenir Next" w:hAnsi="Avenir Next" w:cs="Arial"/>
          <w:color w:val="808080" w:themeColor="background1" w:themeShade="80"/>
          <w:sz w:val="22"/>
          <w:szCs w:val="22"/>
          <w:highlight w:val="yellow"/>
        </w:rPr>
        <w:t>Rent payable during the moratorium</w:t>
      </w:r>
    </w:p>
    <w:p w14:paraId="2E7A2280" w14:textId="77777777" w:rsidR="0075634B" w:rsidRPr="0075634B" w:rsidRDefault="0075634B" w:rsidP="0075634B">
      <w:pPr>
        <w:pStyle w:val="ListParagraph"/>
        <w:numPr>
          <w:ilvl w:val="0"/>
          <w:numId w:val="19"/>
        </w:numPr>
        <w:jc w:val="both"/>
        <w:rPr>
          <w:rFonts w:ascii="Avenir Next" w:hAnsi="Avenir Next" w:cs="Arial"/>
          <w:color w:val="808080" w:themeColor="background1" w:themeShade="80"/>
          <w:sz w:val="22"/>
          <w:szCs w:val="22"/>
          <w:highlight w:val="yellow"/>
        </w:rPr>
      </w:pPr>
      <w:r w:rsidRPr="0075634B">
        <w:rPr>
          <w:rFonts w:ascii="Avenir Next" w:hAnsi="Avenir Next" w:cs="Arial"/>
          <w:color w:val="808080" w:themeColor="background1" w:themeShade="80"/>
          <w:sz w:val="22"/>
          <w:szCs w:val="22"/>
          <w:highlight w:val="yellow"/>
        </w:rPr>
        <w:t>The remuneration or expenses for the Monitor</w:t>
      </w:r>
    </w:p>
    <w:p w14:paraId="1D745CDB" w14:textId="6234F203" w:rsidR="00EA3B38" w:rsidRPr="0075634B" w:rsidRDefault="0075634B" w:rsidP="0075634B">
      <w:pPr>
        <w:pStyle w:val="ListParagraph"/>
        <w:numPr>
          <w:ilvl w:val="0"/>
          <w:numId w:val="19"/>
        </w:numPr>
        <w:jc w:val="both"/>
        <w:rPr>
          <w:rFonts w:ascii="Avenir Next" w:hAnsi="Avenir Next" w:cs="Arial"/>
          <w:color w:val="808080" w:themeColor="background1" w:themeShade="80"/>
          <w:sz w:val="22"/>
          <w:szCs w:val="22"/>
        </w:rPr>
      </w:pPr>
      <w:r w:rsidRPr="0075634B">
        <w:rPr>
          <w:rFonts w:ascii="Avenir Next" w:hAnsi="Avenir Next" w:cs="Arial"/>
          <w:color w:val="808080" w:themeColor="background1" w:themeShade="80"/>
          <w:sz w:val="22"/>
          <w:szCs w:val="22"/>
          <w:highlight w:val="yellow"/>
        </w:rPr>
        <w:t>Redundancy payments</w:t>
      </w:r>
      <w:r w:rsidRPr="0075634B">
        <w:rPr>
          <w:rFonts w:ascii="Avenir Next" w:hAnsi="Avenir Next" w:cs="Arial"/>
          <w:color w:val="808080" w:themeColor="background1" w:themeShade="80"/>
          <w:sz w:val="22"/>
          <w:szCs w:val="22"/>
        </w:rPr>
        <w:t xml:space="preserve"> </w:t>
      </w:r>
      <w:r w:rsidR="00EA3B38" w:rsidRPr="0075634B">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25497AE2" w:rsidR="00EA3B38" w:rsidRPr="00B84055" w:rsidRDefault="00C22C0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w:t>
      </w:r>
      <w:r w:rsidRPr="00E41C4B">
        <w:rPr>
          <w:rFonts w:ascii="Avenir Next" w:hAnsi="Avenir Next" w:cs="Arial"/>
          <w:color w:val="808080" w:themeColor="background1" w:themeShade="80"/>
          <w:sz w:val="22"/>
          <w:szCs w:val="22"/>
          <w:highlight w:val="yellow"/>
        </w:rPr>
        <w:t>The purpose of administration is to try to rescue the company from going into liquidation. Therefore, the main role of the Administrator is to take control of the company assets and to manage the affairs of the company with the view of turning around the fortunes of the company so that it remains a going concern. In view of the preceding, the Administrator may require suppliers of goods and services to continue supplying the goods and services during the period of administration especially essentials goods and services. Thus, Section 233</w:t>
      </w:r>
      <w:r w:rsidR="00E41C4B" w:rsidRPr="00E41C4B">
        <w:rPr>
          <w:rFonts w:ascii="Avenir Next" w:hAnsi="Avenir Next" w:cs="Arial"/>
          <w:color w:val="808080" w:themeColor="background1" w:themeShade="80"/>
          <w:sz w:val="22"/>
          <w:szCs w:val="22"/>
          <w:highlight w:val="yellow"/>
        </w:rPr>
        <w:t xml:space="preserve"> of the Insolvency Act 1986 lists gas, electricity, water has some of the essential services the Administrator may often require during the period of administration. </w:t>
      </w:r>
      <w:r w:rsidR="00EA3B38" w:rsidRPr="00E41C4B">
        <w:rPr>
          <w:rFonts w:ascii="Avenir Next" w:hAnsi="Avenir Next" w:cs="Arial"/>
          <w:color w:val="808080" w:themeColor="background1" w:themeShade="80"/>
          <w:sz w:val="22"/>
          <w:szCs w:val="22"/>
          <w:highlight w:val="yellow"/>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7BED681E" w14:textId="77777777" w:rsidR="00363E0E" w:rsidRPr="0008247A" w:rsidRDefault="00FB736C" w:rsidP="00EA3B38">
      <w:pPr>
        <w:jc w:val="both"/>
        <w:rPr>
          <w:rFonts w:ascii="Avenir Next" w:hAnsi="Avenir Next" w:cs="Arial"/>
          <w:color w:val="808080" w:themeColor="background1" w:themeShade="80"/>
          <w:sz w:val="22"/>
          <w:szCs w:val="22"/>
          <w:highlight w:val="yellow"/>
        </w:rPr>
      </w:pPr>
      <w:r>
        <w:rPr>
          <w:rFonts w:ascii="Avenir Next" w:hAnsi="Avenir Next" w:cs="Arial"/>
          <w:color w:val="808080" w:themeColor="background1" w:themeShade="80"/>
          <w:sz w:val="22"/>
          <w:szCs w:val="22"/>
        </w:rPr>
        <w:t>[</w:t>
      </w:r>
      <w:r w:rsidRPr="0008247A">
        <w:rPr>
          <w:rFonts w:ascii="Avenir Next" w:hAnsi="Avenir Next" w:cs="Arial"/>
          <w:color w:val="808080" w:themeColor="background1" w:themeShade="80"/>
          <w:sz w:val="22"/>
          <w:szCs w:val="22"/>
          <w:highlight w:val="yellow"/>
        </w:rPr>
        <w:t>The order of pri</w:t>
      </w:r>
      <w:r w:rsidR="00363E0E" w:rsidRPr="0008247A">
        <w:rPr>
          <w:rFonts w:ascii="Avenir Next" w:hAnsi="Avenir Next" w:cs="Arial"/>
          <w:color w:val="808080" w:themeColor="background1" w:themeShade="80"/>
          <w:sz w:val="22"/>
          <w:szCs w:val="22"/>
          <w:highlight w:val="yellow"/>
        </w:rPr>
        <w:t>ority of payments in liquidation is a matter of statutory law hence, section 115 of the Insolvency Act, 1986  gives priority to the following expenses over the preferential creditors, holders of floating charges and the unsecured creditors,</w:t>
      </w:r>
    </w:p>
    <w:p w14:paraId="3AF10FC5" w14:textId="77777777" w:rsidR="00363E0E" w:rsidRPr="0008247A" w:rsidRDefault="00363E0E" w:rsidP="00363E0E">
      <w:pPr>
        <w:pStyle w:val="ListParagraph"/>
        <w:numPr>
          <w:ilvl w:val="0"/>
          <w:numId w:val="20"/>
        </w:numPr>
        <w:jc w:val="both"/>
        <w:rPr>
          <w:rFonts w:ascii="Avenir Next" w:hAnsi="Avenir Next" w:cs="Arial"/>
          <w:color w:val="808080" w:themeColor="background1" w:themeShade="80"/>
          <w:sz w:val="22"/>
          <w:szCs w:val="22"/>
          <w:highlight w:val="yellow"/>
        </w:rPr>
      </w:pPr>
      <w:r w:rsidRPr="0008247A">
        <w:rPr>
          <w:rFonts w:ascii="Avenir Next" w:hAnsi="Avenir Next" w:cs="Arial"/>
          <w:color w:val="808080" w:themeColor="background1" w:themeShade="80"/>
          <w:sz w:val="22"/>
          <w:szCs w:val="22"/>
          <w:highlight w:val="yellow"/>
        </w:rPr>
        <w:t>Expenses properly incurred by the Liquidator in preserving, realizing or obtaining in any of the assets of the company including legal costs.</w:t>
      </w:r>
    </w:p>
    <w:p w14:paraId="270AFB5C" w14:textId="77777777" w:rsidR="00363E0E" w:rsidRPr="0008247A" w:rsidRDefault="00363E0E" w:rsidP="00363E0E">
      <w:pPr>
        <w:pStyle w:val="ListParagraph"/>
        <w:numPr>
          <w:ilvl w:val="0"/>
          <w:numId w:val="20"/>
        </w:numPr>
        <w:jc w:val="both"/>
        <w:rPr>
          <w:rFonts w:ascii="Avenir Next" w:hAnsi="Avenir Next" w:cs="Arial"/>
          <w:color w:val="808080" w:themeColor="background1" w:themeShade="80"/>
          <w:sz w:val="22"/>
          <w:szCs w:val="22"/>
          <w:highlight w:val="yellow"/>
        </w:rPr>
      </w:pPr>
      <w:r w:rsidRPr="0008247A">
        <w:rPr>
          <w:rFonts w:ascii="Avenir Next" w:hAnsi="Avenir Next" w:cs="Arial"/>
          <w:color w:val="808080" w:themeColor="background1" w:themeShade="80"/>
          <w:sz w:val="22"/>
          <w:szCs w:val="22"/>
          <w:highlight w:val="yellow"/>
        </w:rPr>
        <w:t>Cost of any security provided by the liquidator</w:t>
      </w:r>
    </w:p>
    <w:p w14:paraId="250004F9" w14:textId="77777777" w:rsidR="00363E0E" w:rsidRPr="0008247A" w:rsidRDefault="00363E0E" w:rsidP="00363E0E">
      <w:pPr>
        <w:pStyle w:val="ListParagraph"/>
        <w:numPr>
          <w:ilvl w:val="0"/>
          <w:numId w:val="20"/>
        </w:numPr>
        <w:jc w:val="both"/>
        <w:rPr>
          <w:rFonts w:ascii="Avenir Next" w:hAnsi="Avenir Next" w:cs="Arial"/>
          <w:color w:val="808080" w:themeColor="background1" w:themeShade="80"/>
          <w:sz w:val="22"/>
          <w:szCs w:val="22"/>
          <w:highlight w:val="yellow"/>
        </w:rPr>
      </w:pPr>
      <w:r w:rsidRPr="0008247A">
        <w:rPr>
          <w:rFonts w:ascii="Avenir Next" w:hAnsi="Avenir Next" w:cs="Arial"/>
          <w:color w:val="808080" w:themeColor="background1" w:themeShade="80"/>
          <w:sz w:val="22"/>
          <w:szCs w:val="22"/>
          <w:highlight w:val="yellow"/>
        </w:rPr>
        <w:t>Payment due to a person to assist in the preparation of a statement of affairs or accounts of the company</w:t>
      </w:r>
    </w:p>
    <w:p w14:paraId="63E7B1BA" w14:textId="77777777" w:rsidR="00363E0E" w:rsidRPr="0008247A" w:rsidRDefault="00363E0E" w:rsidP="00363E0E">
      <w:pPr>
        <w:pStyle w:val="ListParagraph"/>
        <w:numPr>
          <w:ilvl w:val="0"/>
          <w:numId w:val="20"/>
        </w:numPr>
        <w:jc w:val="both"/>
        <w:rPr>
          <w:rFonts w:ascii="Avenir Next" w:hAnsi="Avenir Next" w:cs="Arial"/>
          <w:color w:val="808080" w:themeColor="background1" w:themeShade="80"/>
          <w:sz w:val="22"/>
          <w:szCs w:val="22"/>
          <w:highlight w:val="yellow"/>
        </w:rPr>
      </w:pPr>
      <w:r w:rsidRPr="0008247A">
        <w:rPr>
          <w:rFonts w:ascii="Avenir Next" w:hAnsi="Avenir Next" w:cs="Arial"/>
          <w:color w:val="808080" w:themeColor="background1" w:themeShade="80"/>
          <w:sz w:val="22"/>
          <w:szCs w:val="22"/>
          <w:highlight w:val="yellow"/>
        </w:rPr>
        <w:t xml:space="preserve">The remuneration of any person who has been employed by the liquidator to render any services for the company </w:t>
      </w:r>
    </w:p>
    <w:p w14:paraId="0BC87C4D" w14:textId="77777777" w:rsidR="0008247A" w:rsidRDefault="00491028" w:rsidP="00363E0E">
      <w:pPr>
        <w:pStyle w:val="ListParagraph"/>
        <w:numPr>
          <w:ilvl w:val="0"/>
          <w:numId w:val="20"/>
        </w:numPr>
        <w:jc w:val="both"/>
        <w:rPr>
          <w:rFonts w:ascii="Avenir Next" w:hAnsi="Avenir Next" w:cs="Arial"/>
          <w:color w:val="808080" w:themeColor="background1" w:themeShade="80"/>
          <w:sz w:val="22"/>
          <w:szCs w:val="22"/>
        </w:rPr>
      </w:pPr>
      <w:r w:rsidRPr="0008247A">
        <w:rPr>
          <w:rFonts w:ascii="Avenir Next" w:hAnsi="Avenir Next" w:cs="Arial"/>
          <w:color w:val="808080" w:themeColor="background1" w:themeShade="80"/>
          <w:sz w:val="22"/>
          <w:szCs w:val="22"/>
          <w:highlight w:val="yellow"/>
        </w:rPr>
        <w:t>Any necessary disbursements by the Liquidator in the course of the winding up</w:t>
      </w:r>
      <w:r>
        <w:rPr>
          <w:rFonts w:ascii="Avenir Next" w:hAnsi="Avenir Next" w:cs="Arial"/>
          <w:color w:val="808080" w:themeColor="background1" w:themeShade="80"/>
          <w:sz w:val="22"/>
          <w:szCs w:val="22"/>
        </w:rPr>
        <w:t xml:space="preserve">  </w:t>
      </w:r>
    </w:p>
    <w:p w14:paraId="778658DE" w14:textId="77777777" w:rsidR="007E119A" w:rsidRDefault="0008247A" w:rsidP="0008247A">
      <w:pPr>
        <w:ind w:left="360"/>
        <w:jc w:val="both"/>
        <w:rPr>
          <w:rFonts w:ascii="Avenir Next" w:hAnsi="Avenir Next" w:cs="Arial"/>
          <w:color w:val="808080" w:themeColor="background1" w:themeShade="80"/>
          <w:sz w:val="22"/>
          <w:szCs w:val="22"/>
        </w:rPr>
      </w:pPr>
      <w:r w:rsidRPr="00631CB9">
        <w:rPr>
          <w:rFonts w:ascii="Avenir Next" w:hAnsi="Avenir Next" w:cs="Arial"/>
          <w:color w:val="808080" w:themeColor="background1" w:themeShade="80"/>
          <w:sz w:val="22"/>
          <w:szCs w:val="22"/>
          <w:highlight w:val="yellow"/>
        </w:rPr>
        <w:t>It is important to note that once the preceding expenses are paid in full, the assets of the company in liquidation are channeled towards payments of preferential debts. The class of preferential creditors is largely made of limited claims of employees and taxation liabilities. It is worthy of note that Schedule 6 of the Insolvency Act</w:t>
      </w:r>
      <w:r w:rsidR="00AA3CBD" w:rsidRPr="00631CB9">
        <w:rPr>
          <w:rFonts w:ascii="Avenir Next" w:hAnsi="Avenir Next" w:cs="Arial"/>
          <w:color w:val="808080" w:themeColor="background1" w:themeShade="80"/>
          <w:sz w:val="22"/>
          <w:szCs w:val="22"/>
          <w:highlight w:val="yellow"/>
        </w:rPr>
        <w:t xml:space="preserve"> is prescriptive of the preferential debts. Thus, preferential creditors have the right to be paid immediately expenses provided for under section 115 are paid. The holders of floating charges follow below the preferential creditors in as far as priority of payment is concerned. It is important to note that there may be more than on floating charge holder, in that case priority among or between them is in order of the dates on which the floating charges were created.</w:t>
      </w:r>
      <w:r w:rsidR="00631CB9" w:rsidRPr="00631CB9">
        <w:rPr>
          <w:rFonts w:ascii="Avenir Next" w:hAnsi="Avenir Next" w:cs="Arial"/>
          <w:color w:val="808080" w:themeColor="background1" w:themeShade="80"/>
          <w:sz w:val="22"/>
          <w:szCs w:val="22"/>
          <w:highlight w:val="yellow"/>
        </w:rPr>
        <w:t xml:space="preserve"> After the floating charge holders are paid, the unsecured creditors who are often creditors without security have priority to receive payments provided the expenses of the liquidation have been paid and distribution is done to secured and preferential creditors. Last on the ladder of priority are the Shareholders and their payment is dependent on whether there are sufficient funds to pay all the creditors. Thus, the shareholders are paid from the surplus after priority payments have been made to all the creditors and payments to the shareholders if any is made according to the company constitution</w:t>
      </w:r>
      <w:r w:rsidR="00631CB9">
        <w:rPr>
          <w:rFonts w:ascii="Avenir Next" w:hAnsi="Avenir Next" w:cs="Arial"/>
          <w:color w:val="808080" w:themeColor="background1" w:themeShade="80"/>
          <w:sz w:val="22"/>
          <w:szCs w:val="22"/>
        </w:rPr>
        <w:t>.</w:t>
      </w:r>
    </w:p>
    <w:p w14:paraId="1F067633" w14:textId="3BDEF8EC" w:rsidR="00EA3B38" w:rsidRPr="0008247A" w:rsidRDefault="007E119A" w:rsidP="0008247A">
      <w:pPr>
        <w:ind w:left="360"/>
        <w:jc w:val="both"/>
        <w:rPr>
          <w:rFonts w:ascii="Avenir Next" w:hAnsi="Avenir Next" w:cs="Arial"/>
          <w:color w:val="808080" w:themeColor="background1" w:themeShade="80"/>
          <w:sz w:val="22"/>
          <w:szCs w:val="22"/>
        </w:rPr>
      </w:pPr>
      <w:r w:rsidRPr="00975179">
        <w:rPr>
          <w:rFonts w:ascii="Avenir Next" w:hAnsi="Avenir Next" w:cs="Arial"/>
          <w:color w:val="808080" w:themeColor="background1" w:themeShade="80"/>
          <w:sz w:val="22"/>
          <w:szCs w:val="22"/>
          <w:highlight w:val="yellow"/>
        </w:rPr>
        <w:t xml:space="preserve">The preceding priority of payment may change if the company had been a subject of a </w:t>
      </w:r>
      <w:r w:rsidR="00975179" w:rsidRPr="00975179">
        <w:rPr>
          <w:rFonts w:ascii="Avenir Next" w:hAnsi="Avenir Next" w:cs="Arial"/>
          <w:color w:val="808080" w:themeColor="background1" w:themeShade="80"/>
          <w:sz w:val="22"/>
          <w:szCs w:val="22"/>
          <w:highlight w:val="yellow"/>
        </w:rPr>
        <w:t>moratorium under</w:t>
      </w:r>
      <w:r w:rsidRPr="00975179">
        <w:rPr>
          <w:rFonts w:ascii="Avenir Next" w:hAnsi="Avenir Next" w:cs="Arial"/>
          <w:color w:val="808080" w:themeColor="background1" w:themeShade="80"/>
          <w:sz w:val="22"/>
          <w:szCs w:val="22"/>
          <w:highlight w:val="yellow"/>
        </w:rPr>
        <w:t xml:space="preserve"> Part </w:t>
      </w:r>
      <w:r w:rsidR="00975179" w:rsidRPr="00975179">
        <w:rPr>
          <w:rFonts w:ascii="Avenir Next" w:hAnsi="Avenir Next" w:cs="Arial"/>
          <w:color w:val="808080" w:themeColor="background1" w:themeShade="80"/>
          <w:sz w:val="22"/>
          <w:szCs w:val="22"/>
          <w:highlight w:val="yellow"/>
        </w:rPr>
        <w:t xml:space="preserve">A1 of the Act during the 12 week period prior to commencement of the liquidation. Thus, section 174A of the Insolvency Act, 1986 enacts that certain unpaid pre moratorium or moratorium debts such as debts owed to the workers of financial services debts are paid in succeeding liquidation, in priority to the Liquidator’s fees and expenses. In other words, Section 174A affords certain unsecured debts a form of priority in a subsequent liquidation. </w:t>
      </w:r>
      <w:r w:rsidR="00631CB9" w:rsidRPr="00975179">
        <w:rPr>
          <w:rFonts w:ascii="Avenir Next" w:hAnsi="Avenir Next" w:cs="Arial"/>
          <w:color w:val="808080" w:themeColor="background1" w:themeShade="80"/>
          <w:sz w:val="22"/>
          <w:szCs w:val="22"/>
          <w:highlight w:val="yellow"/>
        </w:rPr>
        <w:t xml:space="preserve">  </w:t>
      </w:r>
      <w:r w:rsidR="00AA3CBD" w:rsidRPr="00975179">
        <w:rPr>
          <w:rFonts w:ascii="Avenir Next" w:hAnsi="Avenir Next" w:cs="Arial"/>
          <w:color w:val="808080" w:themeColor="background1" w:themeShade="80"/>
          <w:sz w:val="22"/>
          <w:szCs w:val="22"/>
          <w:highlight w:val="yellow"/>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lastRenderedPageBreak/>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 xml:space="preserve">order was </w:t>
      </w:r>
      <w:proofErr w:type="gramStart"/>
      <w:r w:rsidR="0070524B" w:rsidRPr="006E0D3B">
        <w:rPr>
          <w:rFonts w:ascii="Avenir Next" w:hAnsi="Avenir Next" w:cs="Arial"/>
          <w:sz w:val="22"/>
          <w:szCs w:val="22"/>
          <w:lang w:val="en-GB"/>
        </w:rPr>
        <w:t>made</w:t>
      </w:r>
      <w:r w:rsidRPr="006E0D3B">
        <w:rPr>
          <w:rFonts w:ascii="Avenir Next" w:hAnsi="Avenir Next" w:cs="Arial"/>
          <w:sz w:val="22"/>
          <w:szCs w:val="22"/>
          <w:lang w:val="en-GB"/>
        </w:rPr>
        <w:t>,</w:t>
      </w:r>
      <w:proofErr w:type="gramEnd"/>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w:t>
      </w:r>
      <w:proofErr w:type="gramStart"/>
      <w:r w:rsidR="0070524B" w:rsidRPr="006E0D3B">
        <w:rPr>
          <w:rFonts w:ascii="Avenir Next" w:hAnsi="Avenir Next" w:cs="Arial"/>
          <w:sz w:val="22"/>
          <w:szCs w:val="22"/>
          <w:lang w:val="en-GB"/>
        </w:rPr>
        <w:t>a cash</w:t>
      </w:r>
      <w:proofErr w:type="gramEnd"/>
      <w:r w:rsidR="0070524B" w:rsidRPr="006E0D3B">
        <w:rPr>
          <w:rFonts w:ascii="Avenir Next" w:hAnsi="Avenir Next" w:cs="Arial"/>
          <w:sz w:val="22"/>
          <w:szCs w:val="22"/>
          <w:lang w:val="en-GB"/>
        </w:rPr>
        <w:t xml:space="preserve">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w:t>
      </w:r>
      <w:proofErr w:type="gramStart"/>
      <w:r w:rsidR="0070524B" w:rsidRPr="006E0D3B">
        <w:rPr>
          <w:rFonts w:ascii="Avenir Next" w:hAnsi="Avenir Next" w:cs="Arial"/>
          <w:sz w:val="22"/>
          <w:szCs w:val="22"/>
          <w:lang w:val="en-GB"/>
        </w:rPr>
        <w:t>a cash</w:t>
      </w:r>
      <w:proofErr w:type="gramEnd"/>
      <w:r w:rsidR="0070524B" w:rsidRPr="006E0D3B">
        <w:rPr>
          <w:rFonts w:ascii="Avenir Next" w:hAnsi="Avenir Next" w:cs="Arial"/>
          <w:sz w:val="22"/>
          <w:szCs w:val="22"/>
          <w:lang w:val="en-GB"/>
        </w:rPr>
        <w:t xml:space="preserve">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proofErr w:type="gramStart"/>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roofErr w:type="gramEnd"/>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237771F" w14:textId="6B75E66C" w:rsidR="00EA3B38" w:rsidRPr="00B84055" w:rsidRDefault="00ED791C"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Pr="00EF2421">
        <w:rPr>
          <w:rFonts w:ascii="Avenir Next" w:hAnsi="Avenir Next" w:cs="Arial"/>
          <w:color w:val="808080" w:themeColor="background1" w:themeShade="80"/>
          <w:sz w:val="22"/>
          <w:szCs w:val="22"/>
          <w:highlight w:val="yellow"/>
        </w:rPr>
        <w:t xml:space="preserve">The Court has jurisdiction on the application of the Liquidator or Administrator to set aside or avoid any transaction executed by the company that places one of the creditors in a better position than other creditors. It is very clear from the Excerpts of the </w:t>
      </w:r>
      <w:r w:rsidR="00DB3925" w:rsidRPr="00EF2421">
        <w:rPr>
          <w:rFonts w:ascii="Avenir Next" w:hAnsi="Avenir Next" w:cs="Arial"/>
          <w:color w:val="808080" w:themeColor="background1" w:themeShade="80"/>
          <w:sz w:val="22"/>
          <w:szCs w:val="22"/>
          <w:highlight w:val="yellow"/>
        </w:rPr>
        <w:t xml:space="preserve">question that the debenture in </w:t>
      </w:r>
      <w:proofErr w:type="spellStart"/>
      <w:r w:rsidR="00DB3925" w:rsidRPr="00EF2421">
        <w:rPr>
          <w:rFonts w:ascii="Avenir Next" w:hAnsi="Avenir Next" w:cs="Arial"/>
          <w:color w:val="808080" w:themeColor="background1" w:themeShade="80"/>
          <w:sz w:val="22"/>
          <w:szCs w:val="22"/>
          <w:highlight w:val="yellow"/>
        </w:rPr>
        <w:t>favour</w:t>
      </w:r>
      <w:proofErr w:type="spellEnd"/>
      <w:r w:rsidR="00DB3925" w:rsidRPr="00EF2421">
        <w:rPr>
          <w:rFonts w:ascii="Avenir Next" w:hAnsi="Avenir Next" w:cs="Arial"/>
          <w:color w:val="808080" w:themeColor="background1" w:themeShade="80"/>
          <w:sz w:val="22"/>
          <w:szCs w:val="22"/>
          <w:highlight w:val="yellow"/>
        </w:rPr>
        <w:t xml:space="preserve"> of </w:t>
      </w:r>
      <w:proofErr w:type="spellStart"/>
      <w:r w:rsidR="00DB3925" w:rsidRPr="00EF2421">
        <w:rPr>
          <w:rFonts w:ascii="Avenir Next" w:hAnsi="Avenir Next" w:cs="Arial"/>
          <w:color w:val="808080" w:themeColor="background1" w:themeShade="80"/>
          <w:sz w:val="22"/>
          <w:szCs w:val="22"/>
          <w:highlight w:val="yellow"/>
        </w:rPr>
        <w:t>Fretus</w:t>
      </w:r>
      <w:proofErr w:type="spellEnd"/>
      <w:r w:rsidR="00DB3925" w:rsidRPr="00EF2421">
        <w:rPr>
          <w:rFonts w:ascii="Avenir Next" w:hAnsi="Avenir Next" w:cs="Arial"/>
          <w:color w:val="808080" w:themeColor="background1" w:themeShade="80"/>
          <w:sz w:val="22"/>
          <w:szCs w:val="22"/>
          <w:highlight w:val="yellow"/>
        </w:rPr>
        <w:t xml:space="preserve"> Bank </w:t>
      </w:r>
      <w:proofErr w:type="spellStart"/>
      <w:r w:rsidR="00DB3925" w:rsidRPr="00EF2421">
        <w:rPr>
          <w:rFonts w:ascii="Avenir Next" w:hAnsi="Avenir Next" w:cs="Arial"/>
          <w:color w:val="808080" w:themeColor="background1" w:themeShade="80"/>
          <w:sz w:val="22"/>
          <w:szCs w:val="22"/>
          <w:highlight w:val="yellow"/>
        </w:rPr>
        <w:t>Plc</w:t>
      </w:r>
      <w:proofErr w:type="spellEnd"/>
      <w:r w:rsidR="00DB3925" w:rsidRPr="00EF2421">
        <w:rPr>
          <w:rFonts w:ascii="Avenir Next" w:hAnsi="Avenir Next" w:cs="Arial"/>
          <w:color w:val="808080" w:themeColor="background1" w:themeShade="80"/>
          <w:sz w:val="22"/>
          <w:szCs w:val="22"/>
          <w:highlight w:val="yellow"/>
        </w:rPr>
        <w:t xml:space="preserve"> which contained a floating charge over the whole of the company’s undertaking prior to the compulsory liquidation was clearly meant to place the Bank in a better position than other creditors. Therefore, in terms of section </w:t>
      </w:r>
      <w:r w:rsidR="00891CF4" w:rsidRPr="00EF2421">
        <w:rPr>
          <w:rFonts w:ascii="Avenir Next" w:hAnsi="Avenir Next" w:cs="Arial"/>
          <w:color w:val="808080" w:themeColor="background1" w:themeShade="80"/>
          <w:sz w:val="22"/>
          <w:szCs w:val="22"/>
          <w:highlight w:val="yellow"/>
        </w:rPr>
        <w:t>239 of the Insolvency Act, 1986</w:t>
      </w:r>
      <w:r w:rsidR="00EF2421" w:rsidRPr="00EF2421">
        <w:rPr>
          <w:rFonts w:ascii="Avenir Next" w:hAnsi="Avenir Next" w:cs="Arial"/>
          <w:color w:val="808080" w:themeColor="background1" w:themeShade="80"/>
          <w:sz w:val="22"/>
          <w:szCs w:val="22"/>
          <w:highlight w:val="yellow"/>
        </w:rPr>
        <w:t xml:space="preserve"> the Liquidator can apply to set aside the floating charge on the ground it was executed for purposes of placing </w:t>
      </w:r>
      <w:proofErr w:type="spellStart"/>
      <w:r w:rsidR="00EF2421" w:rsidRPr="00EF2421">
        <w:rPr>
          <w:rFonts w:ascii="Avenir Next" w:hAnsi="Avenir Next" w:cs="Arial"/>
          <w:color w:val="808080" w:themeColor="background1" w:themeShade="80"/>
          <w:sz w:val="22"/>
          <w:szCs w:val="22"/>
          <w:highlight w:val="yellow"/>
        </w:rPr>
        <w:t>Fretus</w:t>
      </w:r>
      <w:proofErr w:type="spellEnd"/>
      <w:r w:rsidR="00EF2421" w:rsidRPr="00EF2421">
        <w:rPr>
          <w:rFonts w:ascii="Avenir Next" w:hAnsi="Avenir Next" w:cs="Arial"/>
          <w:color w:val="808080" w:themeColor="background1" w:themeShade="80"/>
          <w:sz w:val="22"/>
          <w:szCs w:val="22"/>
          <w:highlight w:val="yellow"/>
        </w:rPr>
        <w:t xml:space="preserve"> Bank in a better position than other creditors</w:t>
      </w:r>
      <w:r w:rsidR="00EA3B38" w:rsidRPr="00B84055">
        <w:rPr>
          <w:rFonts w:ascii="Avenir Next" w:hAnsi="Avenir Next" w:cs="Arial"/>
          <w:color w:val="808080" w:themeColor="background1" w:themeShade="80"/>
          <w:sz w:val="22"/>
          <w:szCs w:val="22"/>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04993DA7" w:rsidR="00EA3B38" w:rsidRPr="00B84055" w:rsidRDefault="00154AE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Pr="003A3A1A">
        <w:rPr>
          <w:rFonts w:ascii="Avenir Next" w:hAnsi="Avenir Next" w:cs="Arial"/>
          <w:color w:val="808080" w:themeColor="background1" w:themeShade="80"/>
          <w:sz w:val="22"/>
          <w:szCs w:val="22"/>
          <w:highlight w:val="yellow"/>
        </w:rPr>
        <w:t xml:space="preserve">An analysis of the excerpt of the question reveals that the Marble cutting machines were bought at GBP 25,000.00 and sold to Rita Perkins a Director at GBP 10,000.00. The </w:t>
      </w:r>
      <w:r w:rsidR="008514DA" w:rsidRPr="003A3A1A">
        <w:rPr>
          <w:rFonts w:ascii="Avenir Next" w:hAnsi="Avenir Next" w:cs="Arial"/>
          <w:color w:val="808080" w:themeColor="background1" w:themeShade="80"/>
          <w:sz w:val="22"/>
          <w:szCs w:val="22"/>
          <w:highlight w:val="yellow"/>
        </w:rPr>
        <w:t xml:space="preserve">marble cutting machines were sold to Rita Perkins at an undervalue price and it was sold during the time the company was having cash flow problems and prior to the company going into liquidation. Thus, section 238 of the Insolvency Act, 1986 allows the Liquidator or Administrator to attack a transaction which was entered prior to the company </w:t>
      </w:r>
      <w:r w:rsidR="003A3A1A" w:rsidRPr="003A3A1A">
        <w:rPr>
          <w:rFonts w:ascii="Avenir Next" w:hAnsi="Avenir Next" w:cs="Arial"/>
          <w:color w:val="808080" w:themeColor="background1" w:themeShade="80"/>
          <w:sz w:val="22"/>
          <w:szCs w:val="22"/>
          <w:highlight w:val="yellow"/>
        </w:rPr>
        <w:t xml:space="preserve">going into liquidation as the case with the question at hand. The Liquidator is enjoined by section 238 to show that the transaction was for a consideration significantly below the actual value of the property. The sale of the marble cutting machines to Rita Perkins at GBP10, 000.00 was significantly below the actual value of the machines even if </w:t>
      </w:r>
      <w:r w:rsidR="003A3A1A" w:rsidRPr="003A3A1A">
        <w:rPr>
          <w:rFonts w:ascii="Avenir Next" w:hAnsi="Avenir Next" w:cs="Arial"/>
          <w:color w:val="808080" w:themeColor="background1" w:themeShade="80"/>
          <w:sz w:val="22"/>
          <w:szCs w:val="22"/>
          <w:highlight w:val="yellow"/>
        </w:rPr>
        <w:lastRenderedPageBreak/>
        <w:t>depreciation was to be factored in. Therefore, the transaction can be attached especially that it took place two years prior to the commencement of the liquidation and it was made at the time the company has cash flow challenges.</w:t>
      </w:r>
      <w:r w:rsidRPr="003A3A1A">
        <w:rPr>
          <w:rFonts w:ascii="Avenir Next" w:hAnsi="Avenir Next" w:cs="Arial"/>
          <w:color w:val="808080" w:themeColor="background1" w:themeShade="80"/>
          <w:sz w:val="22"/>
          <w:szCs w:val="22"/>
          <w:highlight w:val="yellow"/>
        </w:rPr>
        <w:t xml:space="preserve"> </w:t>
      </w:r>
      <w:proofErr w:type="gramStart"/>
      <w:r w:rsidR="00EA3B38" w:rsidRPr="003A3A1A">
        <w:rPr>
          <w:rFonts w:ascii="Avenir Next" w:hAnsi="Avenir Next" w:cs="Arial"/>
          <w:color w:val="808080" w:themeColor="background1" w:themeShade="80"/>
          <w:sz w:val="22"/>
          <w:szCs w:val="22"/>
          <w:highlight w:val="yellow"/>
        </w:rPr>
        <w:t>]</w:t>
      </w:r>
      <w:proofErr w:type="gramEnd"/>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proofErr w:type="gramStart"/>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roofErr w:type="gramEnd"/>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734BEB25" w:rsidR="009452DF" w:rsidRPr="00B84055" w:rsidRDefault="00DE4FE2"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t>
      </w:r>
      <w:r w:rsidRPr="00493FCE">
        <w:rPr>
          <w:rFonts w:ascii="Avenir Next" w:hAnsi="Avenir Next" w:cs="Arial"/>
          <w:color w:val="808080" w:themeColor="background1" w:themeShade="80"/>
          <w:sz w:val="22"/>
          <w:szCs w:val="22"/>
          <w:highlight w:val="yellow"/>
        </w:rPr>
        <w:t xml:space="preserve">It is clear from the facts of the question that Hard and Fast Limited  was paid a month before the winding up order was made and a payment of GBP 8,000.00 was authorized to cover existing liabilities. The preceding narrative clearly shows that the company placed Hard and fast Limited in a better position than other creditors a month before the winding up was made. Therefore, the transaction can be attacked under section 239 of the Insolvency </w:t>
      </w:r>
      <w:r w:rsidR="00493FCE" w:rsidRPr="00493FCE">
        <w:rPr>
          <w:rFonts w:ascii="Avenir Next" w:hAnsi="Avenir Next" w:cs="Arial"/>
          <w:color w:val="808080" w:themeColor="background1" w:themeShade="80"/>
          <w:sz w:val="22"/>
          <w:szCs w:val="22"/>
          <w:highlight w:val="yellow"/>
        </w:rPr>
        <w:t>Act, 1986</w:t>
      </w:r>
      <w:r w:rsidR="00493FCE">
        <w:rPr>
          <w:rFonts w:ascii="Avenir Next" w:hAnsi="Avenir Next" w:cs="Arial"/>
          <w:color w:val="808080" w:themeColor="background1" w:themeShade="80"/>
          <w:sz w:val="22"/>
          <w:szCs w:val="22"/>
        </w:rPr>
        <w:t>.</w:t>
      </w:r>
      <w:r w:rsidR="009452DF" w:rsidRPr="00B84055">
        <w:rPr>
          <w:rFonts w:ascii="Avenir Next" w:hAnsi="Avenir Next" w:cs="Arial"/>
          <w:color w:val="808080" w:themeColor="background1" w:themeShade="80"/>
          <w:sz w:val="22"/>
          <w:szCs w:val="22"/>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bookmarkStart w:id="1" w:name="_GoBack"/>
      <w:bookmarkEnd w:id="1"/>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F91D4" w14:textId="77777777" w:rsidR="00C85D98" w:rsidRDefault="00C85D98" w:rsidP="00241B44">
      <w:r>
        <w:separator/>
      </w:r>
    </w:p>
  </w:endnote>
  <w:endnote w:type="continuationSeparator" w:id="0">
    <w:p w14:paraId="20F448C6" w14:textId="77777777" w:rsidR="00C85D98" w:rsidRDefault="00C85D9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3A3A1A" w:rsidRPr="00FC7B47" w:rsidRDefault="003A3A1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3A3A1A" w:rsidRPr="00FC7B47" w:rsidRDefault="003A3A1A"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3A3A1A" w:rsidRPr="009B4976" w:rsidRDefault="003A3A1A" w:rsidP="00293407">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493FCE">
          <w:rPr>
            <w:rStyle w:val="PageNumber"/>
            <w:rFonts w:ascii="Avenir Next" w:hAnsi="Avenir Next" w:cs="Arial"/>
            <w:noProof/>
            <w:sz w:val="22"/>
            <w:szCs w:val="22"/>
          </w:rPr>
          <w:t>9</w:t>
        </w:r>
        <w:r w:rsidRPr="00A84235">
          <w:rPr>
            <w:rStyle w:val="PageNumber"/>
            <w:rFonts w:ascii="Avenir Next" w:hAnsi="Avenir Next" w:cs="Arial"/>
            <w:sz w:val="22"/>
            <w:szCs w:val="22"/>
          </w:rPr>
          <w:fldChar w:fldCharType="end"/>
        </w:r>
      </w:p>
    </w:sdtContent>
  </w:sdt>
  <w:p w14:paraId="30F05E79" w14:textId="5B99A80D" w:rsidR="003A3A1A" w:rsidRPr="00A84235" w:rsidRDefault="003A3A1A" w:rsidP="009B4976">
    <w:pPr>
      <w:pStyle w:val="Footer"/>
      <w:ind w:right="360"/>
      <w:rPr>
        <w:rFonts w:ascii="Avenir Next" w:hAnsi="Avenir Next" w:cs="Arial"/>
        <w:sz w:val="22"/>
        <w:szCs w:val="22"/>
        <w:lang w:val="en-GB"/>
      </w:rPr>
    </w:pPr>
    <w:r>
      <w:rPr>
        <w:rFonts w:ascii="Avenir Next" w:hAnsi="Avenir Next" w:cs="Arial"/>
        <w:sz w:val="22"/>
        <w:szCs w:val="22"/>
        <w:lang w:val="en-GB"/>
      </w:rPr>
      <w:t>202223-775</w:t>
    </w:r>
    <w:r w:rsidRPr="00A84235">
      <w:rPr>
        <w:rFonts w:ascii="Avenir Next" w:hAnsi="Avenir Next" w:cs="Arial"/>
        <w:sz w:val="22"/>
        <w:szCs w:val="22"/>
        <w:lang w:val="en-GB"/>
      </w:rPr>
      <w:t>.assessment3B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F0EE5" w14:textId="77777777" w:rsidR="00C85D98" w:rsidRDefault="00C85D98" w:rsidP="00241B44">
      <w:r>
        <w:separator/>
      </w:r>
    </w:p>
  </w:footnote>
  <w:footnote w:type="continuationSeparator" w:id="0">
    <w:p w14:paraId="25D24248" w14:textId="77777777" w:rsidR="00C85D98" w:rsidRDefault="00C85D98"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5E30E1"/>
    <w:multiLevelType w:val="hybridMultilevel"/>
    <w:tmpl w:val="FFEA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A86645"/>
    <w:multiLevelType w:val="hybridMultilevel"/>
    <w:tmpl w:val="1C5C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B0375E"/>
    <w:multiLevelType w:val="hybridMultilevel"/>
    <w:tmpl w:val="8B74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9"/>
  </w:num>
  <w:num w:numId="5">
    <w:abstractNumId w:val="12"/>
  </w:num>
  <w:num w:numId="6">
    <w:abstractNumId w:val="2"/>
  </w:num>
  <w:num w:numId="7">
    <w:abstractNumId w:val="13"/>
  </w:num>
  <w:num w:numId="8">
    <w:abstractNumId w:val="18"/>
  </w:num>
  <w:num w:numId="9">
    <w:abstractNumId w:val="10"/>
  </w:num>
  <w:num w:numId="10">
    <w:abstractNumId w:val="19"/>
  </w:num>
  <w:num w:numId="11">
    <w:abstractNumId w:val="7"/>
  </w:num>
  <w:num w:numId="12">
    <w:abstractNumId w:val="15"/>
  </w:num>
  <w:num w:numId="13">
    <w:abstractNumId w:val="11"/>
  </w:num>
  <w:num w:numId="14">
    <w:abstractNumId w:val="6"/>
  </w:num>
  <w:num w:numId="15">
    <w:abstractNumId w:val="14"/>
  </w:num>
  <w:num w:numId="16">
    <w:abstractNumId w:val="16"/>
  </w:num>
  <w:num w:numId="17">
    <w:abstractNumId w:val="8"/>
  </w:num>
  <w:num w:numId="18">
    <w:abstractNumId w:val="17"/>
  </w:num>
  <w:num w:numId="19">
    <w:abstractNumId w:val="5"/>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56478"/>
    <w:rsid w:val="00065166"/>
    <w:rsid w:val="0008247A"/>
    <w:rsid w:val="00082609"/>
    <w:rsid w:val="000851CC"/>
    <w:rsid w:val="00087F21"/>
    <w:rsid w:val="00093BE8"/>
    <w:rsid w:val="000A407B"/>
    <w:rsid w:val="000A68ED"/>
    <w:rsid w:val="000B5FF1"/>
    <w:rsid w:val="000B609F"/>
    <w:rsid w:val="000D10C6"/>
    <w:rsid w:val="000D55A8"/>
    <w:rsid w:val="000D7E3C"/>
    <w:rsid w:val="000E0937"/>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4AE0"/>
    <w:rsid w:val="00155FA2"/>
    <w:rsid w:val="00161F1B"/>
    <w:rsid w:val="00162829"/>
    <w:rsid w:val="00166517"/>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340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3E0E"/>
    <w:rsid w:val="00364836"/>
    <w:rsid w:val="0036565C"/>
    <w:rsid w:val="0036625E"/>
    <w:rsid w:val="0037465A"/>
    <w:rsid w:val="00382C98"/>
    <w:rsid w:val="0038410E"/>
    <w:rsid w:val="0038533C"/>
    <w:rsid w:val="00386568"/>
    <w:rsid w:val="00390B57"/>
    <w:rsid w:val="003948D5"/>
    <w:rsid w:val="00396821"/>
    <w:rsid w:val="00397D3A"/>
    <w:rsid w:val="003A051E"/>
    <w:rsid w:val="003A3A1A"/>
    <w:rsid w:val="003A4482"/>
    <w:rsid w:val="003B170F"/>
    <w:rsid w:val="003B3C5F"/>
    <w:rsid w:val="003C4471"/>
    <w:rsid w:val="003D0A6D"/>
    <w:rsid w:val="003D4A4A"/>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641C3"/>
    <w:rsid w:val="00474C2B"/>
    <w:rsid w:val="00477C72"/>
    <w:rsid w:val="00491028"/>
    <w:rsid w:val="00491675"/>
    <w:rsid w:val="00493855"/>
    <w:rsid w:val="00493FCE"/>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25AA"/>
    <w:rsid w:val="005E6076"/>
    <w:rsid w:val="005E7008"/>
    <w:rsid w:val="005F026D"/>
    <w:rsid w:val="005F2AEA"/>
    <w:rsid w:val="005F2D0B"/>
    <w:rsid w:val="005F4B31"/>
    <w:rsid w:val="006039EB"/>
    <w:rsid w:val="00607A09"/>
    <w:rsid w:val="00610388"/>
    <w:rsid w:val="00610AC7"/>
    <w:rsid w:val="00612CA5"/>
    <w:rsid w:val="006153EC"/>
    <w:rsid w:val="00621A17"/>
    <w:rsid w:val="00627CC9"/>
    <w:rsid w:val="00627E7B"/>
    <w:rsid w:val="00630542"/>
    <w:rsid w:val="00631CB9"/>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5634B"/>
    <w:rsid w:val="007603F5"/>
    <w:rsid w:val="00763348"/>
    <w:rsid w:val="00764DB0"/>
    <w:rsid w:val="00766D86"/>
    <w:rsid w:val="0076764D"/>
    <w:rsid w:val="0077498C"/>
    <w:rsid w:val="007809BC"/>
    <w:rsid w:val="00784128"/>
    <w:rsid w:val="00787BCC"/>
    <w:rsid w:val="00793173"/>
    <w:rsid w:val="007A2A33"/>
    <w:rsid w:val="007A5171"/>
    <w:rsid w:val="007B5C89"/>
    <w:rsid w:val="007C1FCC"/>
    <w:rsid w:val="007C6201"/>
    <w:rsid w:val="007D7C92"/>
    <w:rsid w:val="007E1154"/>
    <w:rsid w:val="007E119A"/>
    <w:rsid w:val="007E2919"/>
    <w:rsid w:val="007E46A8"/>
    <w:rsid w:val="007E6BA4"/>
    <w:rsid w:val="007F41F8"/>
    <w:rsid w:val="007F659B"/>
    <w:rsid w:val="0080441E"/>
    <w:rsid w:val="0080454E"/>
    <w:rsid w:val="00804C32"/>
    <w:rsid w:val="00806302"/>
    <w:rsid w:val="00807119"/>
    <w:rsid w:val="0082483F"/>
    <w:rsid w:val="008279C0"/>
    <w:rsid w:val="008514DA"/>
    <w:rsid w:val="00867701"/>
    <w:rsid w:val="00871C74"/>
    <w:rsid w:val="008723F3"/>
    <w:rsid w:val="00876F56"/>
    <w:rsid w:val="00881DE6"/>
    <w:rsid w:val="008837A6"/>
    <w:rsid w:val="0089145D"/>
    <w:rsid w:val="00891690"/>
    <w:rsid w:val="00891CF4"/>
    <w:rsid w:val="008A4DF2"/>
    <w:rsid w:val="008A6CFE"/>
    <w:rsid w:val="008B5333"/>
    <w:rsid w:val="008B58D5"/>
    <w:rsid w:val="008B6223"/>
    <w:rsid w:val="008B72B8"/>
    <w:rsid w:val="008C66E0"/>
    <w:rsid w:val="008D1616"/>
    <w:rsid w:val="008E3339"/>
    <w:rsid w:val="008E3503"/>
    <w:rsid w:val="008F20FC"/>
    <w:rsid w:val="008F5FFE"/>
    <w:rsid w:val="00905A43"/>
    <w:rsid w:val="00912C79"/>
    <w:rsid w:val="00921B8C"/>
    <w:rsid w:val="00924DAF"/>
    <w:rsid w:val="00931D14"/>
    <w:rsid w:val="00942123"/>
    <w:rsid w:val="009452DF"/>
    <w:rsid w:val="00951AA8"/>
    <w:rsid w:val="0095207B"/>
    <w:rsid w:val="00962045"/>
    <w:rsid w:val="00975179"/>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810"/>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A3CBD"/>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0C79"/>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A61C8"/>
    <w:rsid w:val="00BB0F2B"/>
    <w:rsid w:val="00BE4FF3"/>
    <w:rsid w:val="00BF2C93"/>
    <w:rsid w:val="00BF50F7"/>
    <w:rsid w:val="00C02F29"/>
    <w:rsid w:val="00C17718"/>
    <w:rsid w:val="00C20AFE"/>
    <w:rsid w:val="00C22A25"/>
    <w:rsid w:val="00C22C03"/>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5D98"/>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01697"/>
    <w:rsid w:val="00D148DC"/>
    <w:rsid w:val="00D17FDC"/>
    <w:rsid w:val="00D21D8C"/>
    <w:rsid w:val="00D27669"/>
    <w:rsid w:val="00D53719"/>
    <w:rsid w:val="00D63EFD"/>
    <w:rsid w:val="00D84752"/>
    <w:rsid w:val="00D86B3B"/>
    <w:rsid w:val="00D8748A"/>
    <w:rsid w:val="00D93196"/>
    <w:rsid w:val="00DA0DC0"/>
    <w:rsid w:val="00DB243C"/>
    <w:rsid w:val="00DB3925"/>
    <w:rsid w:val="00DB482A"/>
    <w:rsid w:val="00DB50FB"/>
    <w:rsid w:val="00DB56F2"/>
    <w:rsid w:val="00DB6EF5"/>
    <w:rsid w:val="00DC3089"/>
    <w:rsid w:val="00DC4420"/>
    <w:rsid w:val="00DD0802"/>
    <w:rsid w:val="00DD2E11"/>
    <w:rsid w:val="00DE03AF"/>
    <w:rsid w:val="00DE121C"/>
    <w:rsid w:val="00DE4FE2"/>
    <w:rsid w:val="00DE6633"/>
    <w:rsid w:val="00DF75F8"/>
    <w:rsid w:val="00DF7A3A"/>
    <w:rsid w:val="00E00C00"/>
    <w:rsid w:val="00E07C5A"/>
    <w:rsid w:val="00E15BA9"/>
    <w:rsid w:val="00E26E19"/>
    <w:rsid w:val="00E31DF3"/>
    <w:rsid w:val="00E41C4B"/>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2A1F"/>
    <w:rsid w:val="00ED447D"/>
    <w:rsid w:val="00ED791C"/>
    <w:rsid w:val="00EE4971"/>
    <w:rsid w:val="00EE6CB0"/>
    <w:rsid w:val="00EF090E"/>
    <w:rsid w:val="00EF2421"/>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36C"/>
    <w:rsid w:val="00FB7FBD"/>
    <w:rsid w:val="00FC374A"/>
    <w:rsid w:val="00FC6E9F"/>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4837D-4880-4CED-9F50-5A6828E1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9</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CHIBELUKA EMMANUEL</cp:lastModifiedBy>
  <cp:revision>15</cp:revision>
  <cp:lastPrinted>2019-08-27T05:42:00Z</cp:lastPrinted>
  <dcterms:created xsi:type="dcterms:W3CDTF">2022-07-04T17:01:00Z</dcterms:created>
  <dcterms:modified xsi:type="dcterms:W3CDTF">2023-06-30T17:49:00Z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