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w:t>
      </w:r>
      <w:proofErr w:type="gramStart"/>
      <w:r w:rsidRPr="008E3C96">
        <w:rPr>
          <w:rFonts w:ascii="Avenir Next" w:hAnsi="Avenir Next" w:cs="Arial"/>
          <w:sz w:val="22"/>
          <w:szCs w:val="22"/>
          <w:lang w:val="en-GB"/>
        </w:rPr>
        <w:t>must be completed</w:t>
      </w:r>
      <w:proofErr w:type="gramEnd"/>
      <w:r w:rsidRPr="008E3C96">
        <w:rPr>
          <w:rFonts w:ascii="Avenir Next" w:hAnsi="Avenir Next" w:cs="Arial"/>
          <w:sz w:val="22"/>
          <w:szCs w:val="22"/>
          <w:lang w:val="en-GB"/>
        </w:rPr>
        <w:t xml:space="preserve">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w:t>
      </w:r>
      <w:proofErr w:type="gramStart"/>
      <w:r w:rsidR="00800B76" w:rsidRPr="008E3C96">
        <w:rPr>
          <w:rFonts w:ascii="Avenir Next" w:hAnsi="Avenir Next" w:cs="Arial"/>
          <w:sz w:val="22"/>
          <w:szCs w:val="22"/>
          <w:lang w:val="en-GB"/>
        </w:rPr>
        <w:t>a</w:t>
      </w:r>
      <w:proofErr w:type="gramEnd"/>
      <w:r w:rsidR="00800B76" w:rsidRPr="008E3C96">
        <w:rPr>
          <w:rFonts w:ascii="Avenir Next" w:hAnsi="Avenir Next" w:cs="Arial"/>
          <w:sz w:val="22"/>
          <w:szCs w:val="22"/>
          <w:lang w:val="en-GB"/>
        </w:rPr>
        <w:t xml:space="preserve">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t>
      </w:r>
      <w:proofErr w:type="gramStart"/>
      <w:r w:rsidR="00800B76" w:rsidRPr="008E3C96">
        <w:rPr>
          <w:rFonts w:ascii="Avenir Next" w:hAnsi="Avenir Next" w:cs="Arial"/>
          <w:sz w:val="22"/>
          <w:szCs w:val="22"/>
          <w:lang w:val="en-GB"/>
        </w:rPr>
        <w:t>will be returned</w:t>
      </w:r>
      <w:proofErr w:type="gramEnd"/>
      <w:r w:rsidR="00800B76" w:rsidRPr="008E3C96">
        <w:rPr>
          <w:rFonts w:ascii="Avenir Next" w:hAnsi="Avenir Next" w:cs="Arial"/>
          <w:sz w:val="22"/>
          <w:szCs w:val="22"/>
          <w:lang w:val="en-GB"/>
        </w:rPr>
        <w:t xml:space="preserve">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w:t>
      </w:r>
      <w:proofErr w:type="gramStart"/>
      <w:r w:rsidRPr="008E3C96">
        <w:rPr>
          <w:rFonts w:ascii="Avenir Next" w:hAnsi="Avenir Next" w:cs="Arial"/>
          <w:bCs/>
          <w:sz w:val="22"/>
          <w:szCs w:val="22"/>
          <w:lang w:val="en-GB"/>
        </w:rPr>
        <w:t>has been pre-populated</w:t>
      </w:r>
      <w:proofErr w:type="gramEnd"/>
      <w:r w:rsidRPr="008E3C96">
        <w:rPr>
          <w:rFonts w:ascii="Avenir Next" w:hAnsi="Avenir Next" w:cs="Arial"/>
          <w:bCs/>
          <w:sz w:val="22"/>
          <w:szCs w:val="22"/>
          <w:lang w:val="en-GB"/>
        </w:rPr>
        <w:t xml:space="preserve">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 xml:space="preserve">Assessments that do not comply with this instruction </w:t>
      </w:r>
      <w:proofErr w:type="gramStart"/>
      <w:r w:rsidRPr="008E3C96">
        <w:rPr>
          <w:rFonts w:ascii="Avenir Next Demi Bold" w:hAnsi="Avenir Next Demi Bold" w:cs="Arial"/>
          <w:b/>
          <w:bCs/>
          <w:sz w:val="22"/>
          <w:szCs w:val="22"/>
          <w:lang w:val="en-GB"/>
        </w:rPr>
        <w:t>will be returned</w:t>
      </w:r>
      <w:proofErr w:type="gramEnd"/>
      <w:r w:rsidRPr="008E3C96">
        <w:rPr>
          <w:rFonts w:ascii="Avenir Next Demi Bold" w:hAnsi="Avenir Next Demi Bold" w:cs="Arial"/>
          <w:b/>
          <w:bCs/>
          <w:sz w:val="22"/>
          <w:szCs w:val="22"/>
          <w:lang w:val="en-GB"/>
        </w:rPr>
        <w:t xml:space="preserve">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t>
      </w:r>
      <w:proofErr w:type="gramStart"/>
      <w:r w:rsidRPr="008E3C96">
        <w:rPr>
          <w:rFonts w:ascii="Avenir Next" w:hAnsi="Avenir Next" w:cs="Arial"/>
          <w:sz w:val="22"/>
          <w:szCs w:val="22"/>
          <w:lang w:val="en-GB"/>
        </w:rPr>
        <w:t>will be allowed</w:t>
      </w:r>
      <w:proofErr w:type="gramEnd"/>
      <w:r w:rsidRPr="008E3C96">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 xml:space="preserve">Please note that copying and pasting from the Guidance Text into your answer </w:t>
      </w:r>
      <w:proofErr w:type="gramStart"/>
      <w:r w:rsidRPr="008E3C96">
        <w:rPr>
          <w:rFonts w:ascii="Avenir Next Demi Bold" w:hAnsi="Avenir Next Demi Bold" w:cs="Arial"/>
          <w:b/>
          <w:bCs/>
          <w:sz w:val="22"/>
          <w:szCs w:val="22"/>
          <w:lang w:val="en-GB"/>
        </w:rPr>
        <w:t>is prohibited</w:t>
      </w:r>
      <w:proofErr w:type="gramEnd"/>
      <w:r w:rsidRPr="008E3C96">
        <w:rPr>
          <w:rFonts w:ascii="Avenir Next Demi Bold" w:hAnsi="Avenir Next Demi Bold" w:cs="Arial"/>
          <w:b/>
          <w:bCs/>
          <w:sz w:val="22"/>
          <w:szCs w:val="22"/>
          <w:lang w:val="en-GB"/>
        </w:rPr>
        <w:t xml:space="preserve">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xml:space="preserve">. No submissions </w:t>
      </w:r>
      <w:proofErr w:type="gramStart"/>
      <w:r w:rsidRPr="008E3C96">
        <w:rPr>
          <w:rFonts w:ascii="Avenir Next" w:hAnsi="Avenir Next" w:cs="Arial"/>
          <w:sz w:val="22"/>
          <w:szCs w:val="22"/>
          <w:lang w:val="en-GB"/>
        </w:rPr>
        <w:t>can be made</w:t>
      </w:r>
      <w:proofErr w:type="gramEnd"/>
      <w:r w:rsidRPr="008E3C96">
        <w:rPr>
          <w:rFonts w:ascii="Avenir Next" w:hAnsi="Avenir Next" w:cs="Arial"/>
          <w:sz w:val="22"/>
          <w:szCs w:val="22"/>
          <w:lang w:val="en-GB"/>
        </w:rPr>
        <w:t xml:space="preserv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t>
      </w:r>
      <w:proofErr w:type="gramStart"/>
      <w:r w:rsidRPr="008E3C96">
        <w:rPr>
          <w:rFonts w:ascii="Avenir Next" w:hAnsi="Avenir Next" w:cs="Arial"/>
          <w:sz w:val="22"/>
          <w:szCs w:val="22"/>
          <w:lang w:val="en-GB"/>
        </w:rPr>
        <w:t>was sent</w:t>
      </w:r>
      <w:proofErr w:type="gramEnd"/>
      <w:r w:rsidRPr="008E3C96">
        <w:rPr>
          <w:rFonts w:ascii="Avenir Next" w:hAnsi="Avenir Next" w:cs="Arial"/>
          <w:sz w:val="22"/>
          <w:szCs w:val="22"/>
          <w:lang w:val="en-GB"/>
        </w:rPr>
        <w:t xml:space="preserve">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w:t>
      </w:r>
      <w:proofErr w:type="gramStart"/>
      <w:r w:rsidRPr="008E3C96">
        <w:rPr>
          <w:rFonts w:ascii="Avenir Next" w:hAnsi="Avenir Next" w:cs="Arial"/>
          <w:sz w:val="22"/>
          <w:szCs w:val="22"/>
          <w:lang w:val="en-GB"/>
        </w:rPr>
        <w:t>being populated</w:t>
      </w:r>
      <w:proofErr w:type="gramEnd"/>
      <w:r w:rsidRPr="008E3C96">
        <w:rPr>
          <w:rFonts w:ascii="Avenir Next" w:hAnsi="Avenir Next" w:cs="Arial"/>
          <w:sz w:val="22"/>
          <w:szCs w:val="22"/>
          <w:lang w:val="en-GB"/>
        </w:rPr>
        <w:t xml:space="preserve">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w:t>
      </w:r>
      <w:proofErr w:type="gramStart"/>
      <w:r w:rsidRPr="008E3C96">
        <w:rPr>
          <w:rFonts w:ascii="Avenir Next" w:hAnsi="Avenir Next" w:cs="Arial"/>
          <w:sz w:val="22"/>
          <w:szCs w:val="22"/>
          <w:lang w:val="en-GB"/>
        </w:rPr>
        <w:t>are</w:t>
      </w:r>
      <w:proofErr w:type="gramEnd"/>
      <w:r w:rsidRPr="008E3C9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w:t>
      </w:r>
      <w:proofErr w:type="gramStart"/>
      <w:r w:rsidRPr="008E3C96">
        <w:rPr>
          <w:rFonts w:ascii="Avenir Next" w:hAnsi="Avenir Next" w:cs="Arial"/>
          <w:sz w:val="22"/>
          <w:szCs w:val="22"/>
        </w:rPr>
        <w:t>to ever attempt</w:t>
      </w:r>
      <w:proofErr w:type="gramEnd"/>
      <w:r w:rsidRPr="008E3C96">
        <w:rPr>
          <w:rFonts w:ascii="Avenir Next" w:hAnsi="Avenir Next" w:cs="Arial"/>
          <w:sz w:val="22"/>
          <w:szCs w:val="22"/>
        </w:rPr>
        <w:t xml:space="preserve">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PargrafodaLista"/>
        <w:ind w:left="426"/>
        <w:jc w:val="both"/>
        <w:rPr>
          <w:rFonts w:ascii="Avenir Next" w:hAnsi="Avenir Next" w:cs="Arial"/>
          <w:sz w:val="22"/>
          <w:szCs w:val="22"/>
          <w:lang w:val="en-GB"/>
        </w:rPr>
      </w:pPr>
    </w:p>
    <w:p w14:paraId="327576EE" w14:textId="4AC8B15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PargrafodaLista"/>
        <w:ind w:left="426"/>
        <w:jc w:val="both"/>
        <w:rPr>
          <w:rFonts w:ascii="Avenir Next" w:hAnsi="Avenir Next" w:cs="Arial"/>
          <w:sz w:val="22"/>
          <w:szCs w:val="22"/>
          <w:lang w:val="en-GB"/>
        </w:rPr>
      </w:pPr>
    </w:p>
    <w:p w14:paraId="5F606333" w14:textId="3F76D48E"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PargrafodaLista"/>
        <w:ind w:left="426"/>
        <w:jc w:val="both"/>
        <w:rPr>
          <w:rFonts w:ascii="Avenir Next" w:hAnsi="Avenir Next" w:cs="Arial"/>
          <w:sz w:val="22"/>
          <w:szCs w:val="22"/>
          <w:lang w:val="en-GB"/>
        </w:rPr>
      </w:pPr>
    </w:p>
    <w:p w14:paraId="0FCA7419" w14:textId="77777777" w:rsidR="00D66F96" w:rsidRPr="00533879" w:rsidRDefault="00D66F96" w:rsidP="005B7C95">
      <w:pPr>
        <w:pStyle w:val="PargrafodaLista"/>
        <w:numPr>
          <w:ilvl w:val="0"/>
          <w:numId w:val="26"/>
        </w:numPr>
        <w:ind w:left="426"/>
        <w:jc w:val="both"/>
        <w:rPr>
          <w:rFonts w:ascii="Avenir Next" w:hAnsi="Avenir Next" w:cs="Arial"/>
          <w:sz w:val="22"/>
          <w:szCs w:val="22"/>
          <w:highlight w:val="yellow"/>
          <w:lang w:val="en-GB"/>
        </w:rPr>
      </w:pPr>
      <w:r w:rsidRPr="0053387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533879" w:rsidRDefault="00A26868" w:rsidP="00FB0F61">
      <w:pPr>
        <w:pStyle w:val="PargrafodaLista"/>
        <w:numPr>
          <w:ilvl w:val="0"/>
          <w:numId w:val="3"/>
        </w:numPr>
        <w:ind w:left="426"/>
        <w:jc w:val="both"/>
        <w:rPr>
          <w:rFonts w:ascii="Avenir Next" w:hAnsi="Avenir Next" w:cs="Arial"/>
          <w:iCs/>
          <w:sz w:val="22"/>
          <w:szCs w:val="22"/>
          <w:highlight w:val="yellow"/>
          <w:lang w:val="en-GB"/>
        </w:rPr>
      </w:pPr>
      <w:proofErr w:type="gramStart"/>
      <w:r w:rsidRPr="00533879">
        <w:rPr>
          <w:rFonts w:ascii="Avenir Next" w:hAnsi="Avenir Next" w:cs="Arial"/>
          <w:iCs/>
          <w:sz w:val="22"/>
          <w:szCs w:val="22"/>
          <w:highlight w:val="yellow"/>
          <w:lang w:val="en-GB"/>
        </w:rPr>
        <w:t>t</w:t>
      </w:r>
      <w:r w:rsidR="00302D76" w:rsidRPr="00533879">
        <w:rPr>
          <w:rFonts w:ascii="Avenir Next" w:hAnsi="Avenir Next" w:cs="Arial"/>
          <w:iCs/>
          <w:sz w:val="22"/>
          <w:szCs w:val="22"/>
          <w:highlight w:val="yellow"/>
          <w:lang w:val="en-GB"/>
        </w:rPr>
        <w:t>hey</w:t>
      </w:r>
      <w:proofErr w:type="gramEnd"/>
      <w:r w:rsidR="00302D76" w:rsidRPr="00533879">
        <w:rPr>
          <w:rFonts w:ascii="Avenir Next" w:hAnsi="Avenir Next" w:cs="Arial"/>
          <w:iCs/>
          <w:sz w:val="22"/>
          <w:szCs w:val="22"/>
          <w:highlight w:val="yellow"/>
          <w:lang w:val="en-GB"/>
        </w:rPr>
        <w:t xml:space="preserve"> are based on laws relating to insolvency for the purpose of rescue, adjustment of debt, reorganisation, or liquidation; are public; are collective.</w:t>
      </w:r>
    </w:p>
    <w:p w14:paraId="7A04E061" w14:textId="77777777" w:rsidR="000F4A14" w:rsidRPr="008E3C96" w:rsidRDefault="000F4A14" w:rsidP="000F4A14">
      <w:pPr>
        <w:pStyle w:val="PargrafodaLista"/>
        <w:ind w:left="426"/>
        <w:jc w:val="both"/>
        <w:rPr>
          <w:rFonts w:ascii="Avenir Next" w:hAnsi="Avenir Next" w:cs="Arial"/>
          <w:iCs/>
          <w:sz w:val="22"/>
          <w:szCs w:val="22"/>
          <w:lang w:val="en-GB"/>
        </w:rPr>
      </w:pPr>
    </w:p>
    <w:p w14:paraId="74C0E9B6" w14:textId="32988A54" w:rsidR="005B79F4" w:rsidRPr="008E3C96" w:rsidRDefault="00A26868" w:rsidP="00D21F62">
      <w:pPr>
        <w:pStyle w:val="PargrafodaLista"/>
        <w:numPr>
          <w:ilvl w:val="0"/>
          <w:numId w:val="3"/>
        </w:numPr>
        <w:ind w:left="426"/>
        <w:jc w:val="both"/>
        <w:rPr>
          <w:rFonts w:ascii="Avenir Next" w:hAnsi="Avenir Next" w:cs="Arial"/>
          <w:iCs/>
          <w:sz w:val="22"/>
          <w:szCs w:val="22"/>
          <w:lang w:val="en-GB"/>
        </w:rPr>
      </w:pPr>
      <w:proofErr w:type="gramStart"/>
      <w:r>
        <w:rPr>
          <w:rFonts w:ascii="Avenir Next" w:hAnsi="Avenir Next" w:cs="Arial"/>
          <w:iCs/>
          <w:sz w:val="22"/>
          <w:szCs w:val="22"/>
          <w:lang w:val="en-GB"/>
        </w:rPr>
        <w:t>t</w:t>
      </w:r>
      <w:r w:rsidR="00302D76" w:rsidRPr="008E3C96">
        <w:rPr>
          <w:rFonts w:ascii="Avenir Next" w:hAnsi="Avenir Next" w:cs="Arial"/>
          <w:iCs/>
          <w:sz w:val="22"/>
          <w:szCs w:val="22"/>
          <w:lang w:val="en-GB"/>
        </w:rPr>
        <w:t>hey</w:t>
      </w:r>
      <w:proofErr w:type="gramEnd"/>
      <w:r w:rsidR="00302D76" w:rsidRPr="008E3C96">
        <w:rPr>
          <w:rFonts w:ascii="Avenir Next" w:hAnsi="Avenir Next" w:cs="Arial"/>
          <w:iCs/>
          <w:sz w:val="22"/>
          <w:szCs w:val="22"/>
          <w:lang w:val="en-GB"/>
        </w:rPr>
        <w:t xml:space="preserve">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FB0F61">
      <w:pPr>
        <w:pStyle w:val="PargrafodaLista"/>
        <w:numPr>
          <w:ilvl w:val="0"/>
          <w:numId w:val="3"/>
        </w:numPr>
        <w:ind w:left="426"/>
        <w:jc w:val="both"/>
        <w:rPr>
          <w:rFonts w:ascii="Avenir Next" w:hAnsi="Avenir Next" w:cs="Arial"/>
          <w:iCs/>
          <w:sz w:val="22"/>
          <w:szCs w:val="22"/>
          <w:lang w:val="en-GB"/>
        </w:rPr>
      </w:pPr>
      <w:proofErr w:type="gramStart"/>
      <w:r>
        <w:rPr>
          <w:rFonts w:ascii="Avenir Next" w:hAnsi="Avenir Next" w:cs="Arial"/>
          <w:iCs/>
          <w:sz w:val="22"/>
          <w:szCs w:val="22"/>
          <w:lang w:val="en-GB"/>
        </w:rPr>
        <w:t>t</w:t>
      </w:r>
      <w:r w:rsidR="00302D76" w:rsidRPr="008E3C96">
        <w:rPr>
          <w:rFonts w:ascii="Avenir Next" w:hAnsi="Avenir Next" w:cs="Arial"/>
          <w:iCs/>
          <w:sz w:val="22"/>
          <w:szCs w:val="22"/>
          <w:lang w:val="en-GB"/>
        </w:rPr>
        <w:t>hey</w:t>
      </w:r>
      <w:proofErr w:type="gramEnd"/>
      <w:r w:rsidR="00302D76" w:rsidRPr="008E3C96">
        <w:rPr>
          <w:rFonts w:ascii="Avenir Next" w:hAnsi="Avenir Next" w:cs="Arial"/>
          <w:iCs/>
          <w:sz w:val="22"/>
          <w:szCs w:val="22"/>
          <w:lang w:val="en-GB"/>
        </w:rPr>
        <w:t xml:space="preserve"> are based on laws relating to insolvency for the purpose of rescue, adjustment of debt, reorganisation, or liquidation; are public.</w:t>
      </w:r>
    </w:p>
    <w:p w14:paraId="5357398C" w14:textId="77777777" w:rsidR="00302D76" w:rsidRPr="008E3C96" w:rsidRDefault="00302D76" w:rsidP="00302D76">
      <w:pPr>
        <w:pStyle w:val="PargrafodaLista"/>
        <w:ind w:left="426"/>
        <w:jc w:val="both"/>
        <w:rPr>
          <w:rFonts w:ascii="Avenir Next" w:hAnsi="Avenir Next" w:cs="Arial"/>
          <w:iCs/>
          <w:sz w:val="22"/>
          <w:szCs w:val="22"/>
          <w:lang w:val="en-GB"/>
        </w:rPr>
      </w:pPr>
    </w:p>
    <w:p w14:paraId="5447959C" w14:textId="5271DBEE" w:rsidR="00302D76" w:rsidRPr="008E3C96" w:rsidRDefault="00A26868" w:rsidP="00302D76">
      <w:pPr>
        <w:pStyle w:val="PargrafodaLista"/>
        <w:numPr>
          <w:ilvl w:val="0"/>
          <w:numId w:val="3"/>
        </w:numPr>
        <w:ind w:left="426"/>
        <w:jc w:val="both"/>
        <w:rPr>
          <w:rFonts w:ascii="Avenir Next" w:hAnsi="Avenir Next" w:cs="Arial"/>
          <w:iCs/>
          <w:sz w:val="22"/>
          <w:szCs w:val="22"/>
          <w:lang w:val="en-GB"/>
        </w:rPr>
      </w:pPr>
      <w:proofErr w:type="gramStart"/>
      <w:r>
        <w:rPr>
          <w:rFonts w:ascii="Avenir Next" w:hAnsi="Avenir Next" w:cs="Arial"/>
          <w:iCs/>
          <w:sz w:val="22"/>
          <w:szCs w:val="22"/>
          <w:lang w:val="en-GB"/>
        </w:rPr>
        <w:t>t</w:t>
      </w:r>
      <w:r w:rsidR="00302D76" w:rsidRPr="008E3C96">
        <w:rPr>
          <w:rFonts w:ascii="Avenir Next" w:hAnsi="Avenir Next" w:cs="Arial"/>
          <w:iCs/>
          <w:sz w:val="22"/>
          <w:szCs w:val="22"/>
          <w:lang w:val="en-GB"/>
        </w:rPr>
        <w:t>hey</w:t>
      </w:r>
      <w:proofErr w:type="gramEnd"/>
      <w:r w:rsidR="00302D76" w:rsidRPr="008E3C96">
        <w:rPr>
          <w:rFonts w:ascii="Avenir Next" w:hAnsi="Avenir Next" w:cs="Arial"/>
          <w:iCs/>
          <w:sz w:val="22"/>
          <w:szCs w:val="22"/>
          <w:lang w:val="en-GB"/>
        </w:rPr>
        <w:t xml:space="preserve"> are based on laws relating to insolvency for the purpose of rescue, adjustment of debt, reorganisation, or liquidation; are collective.</w:t>
      </w:r>
    </w:p>
    <w:p w14:paraId="7185B051" w14:textId="606B88A2" w:rsidR="00302D76" w:rsidRDefault="00302D76" w:rsidP="00302D76">
      <w:pPr>
        <w:pStyle w:val="PargrafodaLista"/>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533879">
      <w:pPr>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w:t>
      </w:r>
      <w:proofErr w:type="gramStart"/>
      <w:r w:rsidRPr="008E3C96">
        <w:rPr>
          <w:rFonts w:ascii="Avenir Next" w:hAnsi="Avenir Next" w:cs="Arial"/>
          <w:sz w:val="22"/>
          <w:szCs w:val="22"/>
          <w:lang w:val="en-GB"/>
        </w:rPr>
        <w:t>Recasting the EIR 2000 was deemed necessary by various stakeholders</w:t>
      </w:r>
      <w:proofErr w:type="gramEnd"/>
      <w:r w:rsidRPr="008E3C96">
        <w:rPr>
          <w:rFonts w:ascii="Avenir Next" w:hAnsi="Avenir Next" w:cs="Arial"/>
          <w:sz w:val="22"/>
          <w:szCs w:val="22"/>
          <w:lang w:val="en-GB"/>
        </w:rPr>
        <w:t xml:space="preserve">.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t>
      </w:r>
      <w:proofErr w:type="gramStart"/>
      <w:r w:rsidRPr="008E3C96">
        <w:rPr>
          <w:rFonts w:ascii="Avenir Next" w:hAnsi="Avenir Next" w:cs="Arial"/>
          <w:iCs/>
          <w:sz w:val="22"/>
          <w:szCs w:val="22"/>
          <w:lang w:val="en-GB"/>
        </w:rPr>
        <w:t>were therefore needed</w:t>
      </w:r>
      <w:proofErr w:type="gramEnd"/>
      <w:r w:rsidRPr="008E3C96">
        <w:rPr>
          <w:rFonts w:ascii="Avenir Next" w:hAnsi="Avenir Next" w:cs="Arial"/>
          <w:iCs/>
          <w:sz w:val="22"/>
          <w:szCs w:val="22"/>
          <w:lang w:val="en-GB"/>
        </w:rPr>
        <w:t xml:space="preserve">.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25571B" w:rsidRDefault="00302D76" w:rsidP="005B7C95">
      <w:pPr>
        <w:pStyle w:val="PargrafodaLista"/>
        <w:numPr>
          <w:ilvl w:val="0"/>
          <w:numId w:val="27"/>
        </w:numPr>
        <w:ind w:left="426"/>
        <w:jc w:val="both"/>
        <w:rPr>
          <w:rFonts w:ascii="Avenir Next" w:hAnsi="Avenir Next" w:cs="Arial"/>
          <w:iCs/>
          <w:sz w:val="22"/>
          <w:szCs w:val="22"/>
          <w:highlight w:val="yellow"/>
          <w:lang w:val="en-GB"/>
        </w:rPr>
      </w:pPr>
      <w:r w:rsidRPr="0025571B">
        <w:rPr>
          <w:rFonts w:ascii="Avenir Next" w:hAnsi="Avenir Next" w:cs="Arial"/>
          <w:iCs/>
          <w:sz w:val="22"/>
          <w:szCs w:val="22"/>
          <w:highlight w:val="yellow"/>
          <w:lang w:val="en-GB"/>
        </w:rPr>
        <w:t xml:space="preserve">The EIR 2000 </w:t>
      </w:r>
      <w:proofErr w:type="gramStart"/>
      <w:r w:rsidRPr="0025571B">
        <w:rPr>
          <w:rFonts w:ascii="Avenir Next" w:hAnsi="Avenir Next" w:cs="Arial"/>
          <w:iCs/>
          <w:sz w:val="22"/>
          <w:szCs w:val="22"/>
          <w:highlight w:val="yellow"/>
          <w:lang w:val="en-GB"/>
        </w:rPr>
        <w:t>was generally regarded</w:t>
      </w:r>
      <w:proofErr w:type="gramEnd"/>
      <w:r w:rsidRPr="0025571B">
        <w:rPr>
          <w:rFonts w:ascii="Avenir Next" w:hAnsi="Avenir Next" w:cs="Arial"/>
          <w:iCs/>
          <w:sz w:val="22"/>
          <w:szCs w:val="22"/>
          <w:highlight w:val="yellow"/>
          <w:lang w:val="en-GB"/>
        </w:rPr>
        <w:t xml:space="preserve"> as a successful instrument in the area of European insolvency law by the EU institutions, practitioners and academics. However, a number of its shortcomings </w:t>
      </w:r>
      <w:proofErr w:type="gramStart"/>
      <w:r w:rsidRPr="0025571B">
        <w:rPr>
          <w:rFonts w:ascii="Avenir Next" w:hAnsi="Avenir Next" w:cs="Arial"/>
          <w:iCs/>
          <w:sz w:val="22"/>
          <w:szCs w:val="22"/>
          <w:highlight w:val="yellow"/>
          <w:lang w:val="en-GB"/>
        </w:rPr>
        <w:t>were identified</w:t>
      </w:r>
      <w:proofErr w:type="gramEnd"/>
      <w:r w:rsidRPr="0025571B">
        <w:rPr>
          <w:rFonts w:ascii="Avenir Next" w:hAnsi="Avenir Next" w:cs="Arial"/>
          <w:iCs/>
          <w:sz w:val="22"/>
          <w:szCs w:val="22"/>
          <w:highlight w:val="yellow"/>
          <w:lang w:val="en-GB"/>
        </w:rPr>
        <w:t xml:space="preserve"> by an evaluation study and a public consultation. </w:t>
      </w:r>
    </w:p>
    <w:p w14:paraId="02936E4A" w14:textId="77777777" w:rsidR="00302D76" w:rsidRPr="008E3C96" w:rsidRDefault="00302D76" w:rsidP="005B7C95">
      <w:pPr>
        <w:pStyle w:val="PargrafodaLista"/>
        <w:ind w:left="426"/>
        <w:jc w:val="both"/>
        <w:rPr>
          <w:rFonts w:ascii="Avenir Next" w:hAnsi="Avenir Next" w:cs="Arial"/>
          <w:iCs/>
          <w:sz w:val="22"/>
          <w:szCs w:val="22"/>
          <w:lang w:val="en-GB"/>
        </w:rPr>
      </w:pPr>
    </w:p>
    <w:p w14:paraId="2E108863" w14:textId="6CFAAD40"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fundamental choices and underlying policies of the EIR 2000 lacked support from the major stakeholders (businesses, public authorities, insolvency practitioners, etc.). A new Regulation </w:t>
      </w:r>
      <w:proofErr w:type="gramStart"/>
      <w:r w:rsidRPr="008E3C96">
        <w:rPr>
          <w:rFonts w:ascii="Avenir Next" w:hAnsi="Avenir Next" w:cs="Arial"/>
          <w:iCs/>
          <w:sz w:val="22"/>
          <w:szCs w:val="22"/>
          <w:lang w:val="en-GB"/>
        </w:rPr>
        <w:t>was therefore needed</w:t>
      </w:r>
      <w:proofErr w:type="gramEnd"/>
      <w:r w:rsidRPr="008E3C96">
        <w:rPr>
          <w:rFonts w:ascii="Avenir Next" w:hAnsi="Avenir Next" w:cs="Arial"/>
          <w:iCs/>
          <w:sz w:val="22"/>
          <w:szCs w:val="22"/>
          <w:lang w:val="en-GB"/>
        </w:rPr>
        <w:t xml:space="preserve"> to meet their expectations.</w:t>
      </w:r>
    </w:p>
    <w:p w14:paraId="67D55C12" w14:textId="77777777" w:rsidR="00302D76" w:rsidRPr="008E3C96" w:rsidRDefault="00302D76" w:rsidP="005B7C95">
      <w:pPr>
        <w:pStyle w:val="PargrafodaLista"/>
        <w:ind w:left="426"/>
        <w:jc w:val="both"/>
        <w:rPr>
          <w:rFonts w:ascii="Avenir Next" w:hAnsi="Avenir Next" w:cs="Arial"/>
          <w:iCs/>
          <w:sz w:val="22"/>
          <w:szCs w:val="22"/>
          <w:lang w:val="en-GB"/>
        </w:rPr>
      </w:pPr>
    </w:p>
    <w:p w14:paraId="4B4D02E6" w14:textId="77777777"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w:t>
      </w:r>
      <w:proofErr w:type="gramStart"/>
      <w:r w:rsidRPr="008E3C96">
        <w:rPr>
          <w:rFonts w:ascii="Avenir Next" w:hAnsi="Avenir Next" w:cs="Arial"/>
          <w:sz w:val="22"/>
          <w:szCs w:val="22"/>
          <w:lang w:val="en-GB"/>
        </w:rPr>
        <w:t>can i</w:t>
      </w:r>
      <w:r w:rsidR="00971896" w:rsidRPr="008E3C96">
        <w:rPr>
          <w:rFonts w:ascii="Avenir Next" w:hAnsi="Avenir Next" w:cs="Arial"/>
          <w:sz w:val="22"/>
          <w:szCs w:val="22"/>
          <w:lang w:val="en-GB"/>
        </w:rPr>
        <w:t>t be said</w:t>
      </w:r>
      <w:proofErr w:type="gramEnd"/>
      <w:r w:rsidR="00971896" w:rsidRPr="008E3C96">
        <w:rPr>
          <w:rFonts w:ascii="Avenir Next" w:hAnsi="Avenir Next" w:cs="Arial"/>
          <w:sz w:val="22"/>
          <w:szCs w:val="22"/>
          <w:lang w:val="en-GB"/>
        </w:rPr>
        <w:t xml:space="preserve">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DB3C15" w:rsidRDefault="00971896" w:rsidP="003C4BCB">
      <w:pPr>
        <w:pStyle w:val="PargrafodaLista"/>
        <w:numPr>
          <w:ilvl w:val="0"/>
          <w:numId w:val="5"/>
        </w:numPr>
        <w:ind w:left="426"/>
        <w:jc w:val="both"/>
        <w:rPr>
          <w:rFonts w:ascii="Avenir Next" w:hAnsi="Avenir Next" w:cs="Arial"/>
          <w:sz w:val="22"/>
          <w:szCs w:val="22"/>
          <w:highlight w:val="yellow"/>
          <w:lang w:val="en-GB"/>
        </w:rPr>
      </w:pPr>
      <w:r w:rsidRPr="00DB3C15">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DB3C15">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w:t>
      </w:r>
      <w:proofErr w:type="gramStart"/>
      <w:r w:rsidR="006F0106" w:rsidRPr="008E3C96">
        <w:rPr>
          <w:rFonts w:ascii="Avenir Next" w:hAnsi="Avenir Next" w:cs="Arial"/>
          <w:sz w:val="22"/>
          <w:szCs w:val="22"/>
          <w:lang w:val="en-GB"/>
        </w:rPr>
        <w:t>instrument which</w:t>
      </w:r>
      <w:proofErr w:type="gramEnd"/>
      <w:r w:rsidR="006F0106" w:rsidRPr="008E3C96">
        <w:rPr>
          <w:rFonts w:ascii="Avenir Next" w:hAnsi="Avenir Next" w:cs="Arial"/>
          <w:sz w:val="22"/>
          <w:szCs w:val="22"/>
          <w:lang w:val="en-GB"/>
        </w:rPr>
        <w:t xml:space="preserve">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E06DB4" w:rsidRDefault="00302D76" w:rsidP="008E3C96">
      <w:pPr>
        <w:pStyle w:val="PargrafodaLista"/>
        <w:numPr>
          <w:ilvl w:val="0"/>
          <w:numId w:val="28"/>
        </w:numPr>
        <w:ind w:left="426"/>
        <w:jc w:val="both"/>
        <w:rPr>
          <w:rFonts w:ascii="Avenir Next" w:hAnsi="Avenir Next" w:cs="Arial"/>
          <w:sz w:val="22"/>
          <w:szCs w:val="22"/>
          <w:lang w:val="en-GB"/>
        </w:rPr>
      </w:pPr>
      <w:r w:rsidRPr="00E06DB4">
        <w:rPr>
          <w:rFonts w:ascii="Avenir Next" w:hAnsi="Avenir Next" w:cs="Arial"/>
          <w:sz w:val="22"/>
          <w:szCs w:val="22"/>
          <w:lang w:val="en-GB"/>
        </w:rPr>
        <w:t>Article 18 EIR Recast (“</w:t>
      </w:r>
      <w:r w:rsidRPr="00E06DB4">
        <w:rPr>
          <w:rFonts w:ascii="Avenir Next" w:hAnsi="Avenir Next" w:cs="Arial"/>
          <w:bCs/>
          <w:sz w:val="22"/>
          <w:szCs w:val="22"/>
          <w:lang w:val="en-GB"/>
        </w:rPr>
        <w:t>Effects of insolvency proceedings on pending lawsuits or arbitral proceedings”</w:t>
      </w:r>
      <w:r w:rsidRPr="00E06DB4">
        <w:rPr>
          <w:rFonts w:ascii="Avenir Next" w:hAnsi="Avenir Next" w:cs="Arial"/>
          <w:sz w:val="22"/>
          <w:szCs w:val="22"/>
          <w:lang w:val="en-GB"/>
        </w:rPr>
        <w:t>).</w:t>
      </w:r>
    </w:p>
    <w:p w14:paraId="75C2D544" w14:textId="77777777" w:rsidR="00302D76" w:rsidRPr="008E3C96" w:rsidRDefault="00302D76" w:rsidP="008E3C96">
      <w:pPr>
        <w:pStyle w:val="PargrafodaLista"/>
        <w:ind w:left="426"/>
        <w:jc w:val="both"/>
        <w:rPr>
          <w:rFonts w:ascii="Avenir Next" w:hAnsi="Avenir Next" w:cs="Arial"/>
          <w:sz w:val="22"/>
          <w:szCs w:val="22"/>
          <w:lang w:val="en-GB"/>
        </w:rPr>
      </w:pPr>
    </w:p>
    <w:p w14:paraId="26A80627" w14:textId="6CEDA8AC"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PargrafodaLista"/>
        <w:ind w:left="426"/>
        <w:jc w:val="both"/>
        <w:rPr>
          <w:rFonts w:ascii="Avenir Next" w:hAnsi="Avenir Next" w:cs="Arial"/>
          <w:sz w:val="22"/>
          <w:szCs w:val="22"/>
          <w:lang w:val="en-GB"/>
        </w:rPr>
      </w:pPr>
    </w:p>
    <w:p w14:paraId="1700C230" w14:textId="7924230F" w:rsidR="00302D76" w:rsidRPr="00FA7109" w:rsidRDefault="00302D76" w:rsidP="008E3C96">
      <w:pPr>
        <w:pStyle w:val="PargrafodaLista"/>
        <w:numPr>
          <w:ilvl w:val="0"/>
          <w:numId w:val="28"/>
        </w:numPr>
        <w:ind w:left="426"/>
        <w:jc w:val="both"/>
        <w:rPr>
          <w:rFonts w:ascii="Avenir Next" w:hAnsi="Avenir Next" w:cs="Arial"/>
          <w:sz w:val="22"/>
          <w:szCs w:val="22"/>
          <w:lang w:val="en-GB"/>
        </w:rPr>
      </w:pPr>
      <w:r w:rsidRPr="00FA7109">
        <w:rPr>
          <w:rFonts w:ascii="Avenir Next" w:hAnsi="Avenir Next" w:cs="Arial"/>
          <w:sz w:val="22"/>
          <w:szCs w:val="22"/>
          <w:lang w:val="en-GB"/>
        </w:rPr>
        <w:t>Article 7 EIR Recast (“Applicable law”).</w:t>
      </w:r>
    </w:p>
    <w:p w14:paraId="7A61DDFF" w14:textId="77777777" w:rsidR="00CA7069" w:rsidRPr="008E3C96" w:rsidRDefault="00CA7069" w:rsidP="008E3C96">
      <w:pPr>
        <w:pStyle w:val="PargrafodaLista"/>
        <w:ind w:left="426"/>
        <w:jc w:val="both"/>
        <w:rPr>
          <w:rFonts w:ascii="Avenir Next" w:hAnsi="Avenir Next" w:cs="Arial"/>
          <w:sz w:val="22"/>
          <w:szCs w:val="22"/>
          <w:lang w:val="en-GB"/>
        </w:rPr>
      </w:pPr>
    </w:p>
    <w:p w14:paraId="448D3B2E" w14:textId="77777777" w:rsidR="00CA7069" w:rsidRPr="00E06DB4" w:rsidRDefault="00CA7069" w:rsidP="008E3C96">
      <w:pPr>
        <w:pStyle w:val="PargrafodaLista"/>
        <w:numPr>
          <w:ilvl w:val="0"/>
          <w:numId w:val="28"/>
        </w:numPr>
        <w:ind w:left="426"/>
        <w:jc w:val="both"/>
        <w:rPr>
          <w:rFonts w:ascii="Avenir Next" w:hAnsi="Avenir Next" w:cs="Arial"/>
          <w:sz w:val="22"/>
          <w:szCs w:val="22"/>
          <w:highlight w:val="yellow"/>
          <w:lang w:val="en-GB"/>
        </w:rPr>
      </w:pPr>
      <w:r w:rsidRPr="00E06DB4">
        <w:rPr>
          <w:rFonts w:ascii="Avenir Next" w:hAnsi="Avenir Next" w:cs="Arial"/>
          <w:sz w:val="22"/>
          <w:szCs w:val="22"/>
          <w:highlight w:val="yellow"/>
          <w:lang w:val="en-GB"/>
        </w:rPr>
        <w:t>Article 31 EIR Recast (“</w:t>
      </w:r>
      <w:r w:rsidRPr="00E06DB4">
        <w:rPr>
          <w:rFonts w:ascii="Avenir Next" w:hAnsi="Avenir Next" w:cs="Arial"/>
          <w:bCs/>
          <w:sz w:val="22"/>
          <w:szCs w:val="22"/>
          <w:highlight w:val="yellow"/>
          <w:lang w:val="en-GB"/>
        </w:rPr>
        <w:t>Honouring of an obligation to a debtor”</w:t>
      </w:r>
      <w:r w:rsidRPr="00E06DB4">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PargrafodaLista"/>
        <w:ind w:left="426"/>
        <w:jc w:val="both"/>
        <w:rPr>
          <w:rFonts w:ascii="Avenir Next" w:hAnsi="Avenir Next" w:cs="Arial"/>
          <w:sz w:val="22"/>
          <w:szCs w:val="22"/>
          <w:lang w:val="en-GB"/>
        </w:rPr>
      </w:pPr>
    </w:p>
    <w:p w14:paraId="59E5541F" w14:textId="24AE7A7F" w:rsidR="00113E29" w:rsidRPr="008E3C96" w:rsidRDefault="00CA7069" w:rsidP="00CA7069">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D76A0C" w:rsidRDefault="00CA7069" w:rsidP="003C4BCB">
      <w:pPr>
        <w:pStyle w:val="PargrafodaLista"/>
        <w:numPr>
          <w:ilvl w:val="0"/>
          <w:numId w:val="7"/>
        </w:numPr>
        <w:ind w:left="426"/>
        <w:jc w:val="both"/>
        <w:rPr>
          <w:rFonts w:ascii="Avenir Next" w:hAnsi="Avenir Next" w:cs="Arial"/>
          <w:sz w:val="22"/>
          <w:szCs w:val="22"/>
          <w:highlight w:val="yellow"/>
          <w:lang w:val="en-GB"/>
        </w:rPr>
      </w:pPr>
      <w:r w:rsidRPr="00D76A0C">
        <w:rPr>
          <w:rFonts w:ascii="Avenir Next" w:hAnsi="Avenir Next" w:cs="Arial"/>
          <w:sz w:val="22"/>
          <w:szCs w:val="22"/>
          <w:highlight w:val="yellow"/>
          <w:lang w:val="en-GB"/>
        </w:rPr>
        <w:t xml:space="preserve">Each Member State will define </w:t>
      </w:r>
      <w:r w:rsidR="001A68CC" w:rsidRPr="00D76A0C">
        <w:rPr>
          <w:rFonts w:ascii="Avenir Next" w:hAnsi="Avenir Next" w:cs="Arial"/>
          <w:sz w:val="22"/>
          <w:szCs w:val="22"/>
          <w:highlight w:val="yellow"/>
          <w:lang w:val="en-GB"/>
        </w:rPr>
        <w:t>“</w:t>
      </w:r>
      <w:r w:rsidRPr="00D76A0C">
        <w:rPr>
          <w:rFonts w:ascii="Avenir Next" w:hAnsi="Avenir Next" w:cs="Arial"/>
          <w:sz w:val="22"/>
          <w:szCs w:val="22"/>
          <w:highlight w:val="yellow"/>
          <w:lang w:val="en-GB"/>
        </w:rPr>
        <w:t>insolvency</w:t>
      </w:r>
      <w:r w:rsidR="001A68CC" w:rsidRPr="00D76A0C">
        <w:rPr>
          <w:rFonts w:ascii="Avenir Next" w:hAnsi="Avenir Next" w:cs="Arial"/>
          <w:sz w:val="22"/>
          <w:szCs w:val="22"/>
          <w:highlight w:val="yellow"/>
          <w:lang w:val="en-GB"/>
        </w:rPr>
        <w:t>”</w:t>
      </w:r>
      <w:r w:rsidRPr="00D76A0C">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D76A0C" w:rsidRDefault="00CA7069" w:rsidP="00CA7069">
      <w:pPr>
        <w:pStyle w:val="PargrafodaLista"/>
        <w:numPr>
          <w:ilvl w:val="0"/>
          <w:numId w:val="8"/>
        </w:numPr>
        <w:ind w:left="426"/>
        <w:jc w:val="both"/>
        <w:rPr>
          <w:rFonts w:ascii="Avenir Next" w:hAnsi="Avenir Next" w:cs="Arial"/>
          <w:sz w:val="22"/>
          <w:szCs w:val="22"/>
          <w:highlight w:val="yellow"/>
          <w:lang w:val="en-GB"/>
        </w:rPr>
      </w:pPr>
      <w:r w:rsidRPr="00D76A0C">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PargrafodaLista"/>
        <w:ind w:left="426"/>
        <w:jc w:val="both"/>
        <w:rPr>
          <w:rFonts w:ascii="Avenir Next" w:hAnsi="Avenir Next" w:cs="Arial"/>
          <w:sz w:val="22"/>
          <w:szCs w:val="22"/>
          <w:lang w:val="en-GB"/>
        </w:rPr>
      </w:pPr>
    </w:p>
    <w:p w14:paraId="757169A8" w14:textId="47F05D2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w:t>
      </w:r>
      <w:proofErr w:type="gramStart"/>
      <w:r w:rsidR="00F814B4" w:rsidRPr="008E3C96">
        <w:rPr>
          <w:rFonts w:ascii="Avenir Next" w:hAnsi="Avenir Next" w:cs="Arial"/>
          <w:sz w:val="22"/>
          <w:szCs w:val="22"/>
          <w:lang w:val="en-GB"/>
        </w:rPr>
        <w:t>can be opened</w:t>
      </w:r>
      <w:proofErr w:type="gramEnd"/>
      <w:r w:rsidR="00F814B4" w:rsidRPr="008E3C96">
        <w:rPr>
          <w:rFonts w:ascii="Avenir Next" w:hAnsi="Avenir Next" w:cs="Arial"/>
          <w:sz w:val="22"/>
          <w:szCs w:val="22"/>
          <w:lang w:val="en-GB"/>
        </w:rPr>
        <w:t>,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w:t>
      </w:r>
      <w:proofErr w:type="gramStart"/>
      <w:r w:rsidR="00F814B4" w:rsidRPr="008E3C96">
        <w:rPr>
          <w:rFonts w:ascii="Avenir Next" w:hAnsi="Avenir Next" w:cs="Arial"/>
          <w:sz w:val="22"/>
          <w:szCs w:val="22"/>
          <w:lang w:val="en-GB"/>
        </w:rPr>
        <w:t>are opened</w:t>
      </w:r>
      <w:proofErr w:type="gramEnd"/>
      <w:r w:rsidR="00F814B4" w:rsidRPr="008E3C96">
        <w:rPr>
          <w:rFonts w:ascii="Avenir Next" w:hAnsi="Avenir Next" w:cs="Arial"/>
          <w:sz w:val="22"/>
          <w:szCs w:val="22"/>
          <w:lang w:val="en-GB"/>
        </w:rPr>
        <w:t xml:space="preserve">,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w:t>
      </w:r>
      <w:proofErr w:type="gramStart"/>
      <w:r w:rsidR="00F814B4" w:rsidRPr="008E3C96">
        <w:rPr>
          <w:rFonts w:ascii="Avenir Next" w:hAnsi="Avenir Next" w:cs="Arial"/>
          <w:sz w:val="22"/>
          <w:szCs w:val="22"/>
          <w:lang w:val="en-GB"/>
        </w:rPr>
        <w:t>for the purpose of</w:t>
      </w:r>
      <w:proofErr w:type="gramEnd"/>
      <w:r w:rsidR="00F814B4" w:rsidRPr="008E3C96">
        <w:rPr>
          <w:rFonts w:ascii="Avenir Next" w:hAnsi="Avenir Next" w:cs="Arial"/>
          <w:sz w:val="22"/>
          <w:szCs w:val="22"/>
          <w:lang w:val="en-GB"/>
        </w:rPr>
        <w:t xml:space="preserve"> protecting the interests of local creditors.</w:t>
      </w:r>
    </w:p>
    <w:p w14:paraId="63CA06BD" w14:textId="77777777" w:rsidR="00F814B4" w:rsidRPr="008E3C96" w:rsidRDefault="00F814B4" w:rsidP="00F814B4">
      <w:pPr>
        <w:pStyle w:val="PargrafodaLista"/>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w:t>
      </w:r>
      <w:proofErr w:type="gramStart"/>
      <w:r w:rsidRPr="008E3C96">
        <w:rPr>
          <w:rFonts w:ascii="Avenir Next" w:hAnsi="Avenir Next" w:cs="Arial"/>
          <w:sz w:val="22"/>
          <w:szCs w:val="22"/>
          <w:lang w:val="en-GB"/>
        </w:rPr>
        <w:t>is not presumed</w:t>
      </w:r>
      <w:proofErr w:type="gramEnd"/>
      <w:r w:rsidRPr="008E3C96">
        <w:rPr>
          <w:rFonts w:ascii="Avenir Next" w:hAnsi="Avenir Next" w:cs="Arial"/>
          <w:sz w:val="22"/>
          <w:szCs w:val="22"/>
          <w:lang w:val="en-GB"/>
        </w:rPr>
        <w:t xml:space="preserve"> to be “at the place of the registered office” anymore and the debtor will need to confirm where his COMI is before the beginning of each case. </w:t>
      </w:r>
    </w:p>
    <w:p w14:paraId="0E7416B3" w14:textId="77777777" w:rsidR="00C15FA2" w:rsidRPr="008E3C96" w:rsidRDefault="00C15FA2" w:rsidP="008E3C96">
      <w:pPr>
        <w:pStyle w:val="PargrafodaLista"/>
        <w:ind w:left="426"/>
        <w:jc w:val="both"/>
        <w:rPr>
          <w:rFonts w:ascii="Avenir Next" w:hAnsi="Avenir Next" w:cs="Arial"/>
          <w:sz w:val="22"/>
          <w:szCs w:val="22"/>
          <w:lang w:val="en-GB"/>
        </w:rPr>
      </w:pPr>
    </w:p>
    <w:p w14:paraId="02DEF131" w14:textId="169791F5"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PargrafodaLista"/>
        <w:ind w:left="426"/>
        <w:jc w:val="both"/>
        <w:rPr>
          <w:rFonts w:ascii="Avenir Next" w:hAnsi="Avenir Next" w:cs="Arial"/>
          <w:sz w:val="22"/>
          <w:szCs w:val="22"/>
          <w:lang w:val="en-GB"/>
        </w:rPr>
      </w:pPr>
    </w:p>
    <w:p w14:paraId="3DD7A10B" w14:textId="18EC073B"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PargrafodaLista"/>
        <w:ind w:left="426"/>
        <w:jc w:val="both"/>
        <w:rPr>
          <w:rFonts w:ascii="Avenir Next" w:hAnsi="Avenir Next" w:cs="Arial"/>
          <w:sz w:val="22"/>
          <w:szCs w:val="22"/>
          <w:lang w:val="en-GB"/>
        </w:rPr>
      </w:pPr>
    </w:p>
    <w:p w14:paraId="1449FE57" w14:textId="77777777" w:rsidR="00C15FA2" w:rsidRPr="00D76A0C" w:rsidRDefault="00C15FA2" w:rsidP="008E3C96">
      <w:pPr>
        <w:pStyle w:val="PargrafodaLista"/>
        <w:numPr>
          <w:ilvl w:val="0"/>
          <w:numId w:val="29"/>
        </w:numPr>
        <w:ind w:left="426"/>
        <w:jc w:val="both"/>
        <w:rPr>
          <w:rFonts w:ascii="Avenir Next" w:hAnsi="Avenir Next" w:cs="Arial"/>
          <w:sz w:val="22"/>
          <w:szCs w:val="22"/>
          <w:highlight w:val="yellow"/>
          <w:lang w:val="en-GB"/>
        </w:rPr>
      </w:pPr>
      <w:r w:rsidRPr="00D76A0C">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D76A0C" w:rsidRDefault="00EC242E" w:rsidP="008E3C96">
      <w:pPr>
        <w:pStyle w:val="PargrafodaLista"/>
        <w:numPr>
          <w:ilvl w:val="0"/>
          <w:numId w:val="30"/>
        </w:numPr>
        <w:ind w:left="426"/>
        <w:jc w:val="both"/>
        <w:rPr>
          <w:rFonts w:ascii="Avenir Next" w:hAnsi="Avenir Next" w:cs="Arial"/>
          <w:sz w:val="22"/>
          <w:szCs w:val="22"/>
          <w:highlight w:val="yellow"/>
          <w:lang w:val="en-GB"/>
        </w:rPr>
      </w:pPr>
      <w:r w:rsidRPr="00D76A0C">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PargrafodaLista"/>
        <w:ind w:left="426"/>
        <w:jc w:val="both"/>
        <w:rPr>
          <w:rFonts w:ascii="Avenir Next" w:hAnsi="Avenir Next" w:cs="Arial"/>
          <w:sz w:val="22"/>
          <w:szCs w:val="22"/>
          <w:lang w:val="en-GB"/>
        </w:rPr>
      </w:pPr>
    </w:p>
    <w:p w14:paraId="145983AE"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judgment, subject to recognition, </w:t>
      </w:r>
      <w:proofErr w:type="gramStart"/>
      <w:r w:rsidRPr="008E3C96">
        <w:rPr>
          <w:rFonts w:ascii="Avenir Next" w:hAnsi="Avenir Next" w:cs="Arial"/>
          <w:sz w:val="22"/>
          <w:szCs w:val="22"/>
          <w:lang w:val="en-GB"/>
        </w:rPr>
        <w:t>was passed</w:t>
      </w:r>
      <w:proofErr w:type="gramEnd"/>
      <w:r w:rsidRPr="008E3C96">
        <w:rPr>
          <w:rFonts w:ascii="Avenir Next" w:hAnsi="Avenir Next" w:cs="Arial"/>
          <w:sz w:val="22"/>
          <w:szCs w:val="22"/>
          <w:lang w:val="en-GB"/>
        </w:rPr>
        <w:t xml:space="preserve"> with incorrect application of the applicable substantive law.</w:t>
      </w:r>
    </w:p>
    <w:p w14:paraId="491D603C" w14:textId="77777777" w:rsidR="00EC242E" w:rsidRPr="008E3C96" w:rsidRDefault="00EC242E" w:rsidP="008E3C96">
      <w:pPr>
        <w:pStyle w:val="PargrafodaLista"/>
        <w:ind w:left="426"/>
        <w:jc w:val="both"/>
        <w:rPr>
          <w:rFonts w:ascii="Avenir Next" w:hAnsi="Avenir Next" w:cs="Arial"/>
          <w:sz w:val="22"/>
          <w:szCs w:val="22"/>
          <w:lang w:val="en-GB"/>
        </w:rPr>
      </w:pPr>
    </w:p>
    <w:p w14:paraId="0701B637"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PargrafodaLista"/>
        <w:ind w:left="426"/>
        <w:jc w:val="both"/>
        <w:rPr>
          <w:rFonts w:ascii="Avenir Next" w:hAnsi="Avenir Next" w:cs="Arial"/>
          <w:sz w:val="22"/>
          <w:szCs w:val="22"/>
          <w:lang w:val="en-GB"/>
        </w:rPr>
      </w:pPr>
    </w:p>
    <w:p w14:paraId="1D2436EF" w14:textId="2009EE5E"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w:t>
      </w:r>
      <w:proofErr w:type="gramStart"/>
      <w:r w:rsidRPr="008E3C96">
        <w:rPr>
          <w:rFonts w:ascii="Avenir Next" w:hAnsi="Avenir Next" w:cs="Arial"/>
          <w:sz w:val="22"/>
          <w:szCs w:val="22"/>
          <w:lang w:val="en-GB"/>
        </w:rPr>
        <w:t>is sought</w:t>
      </w:r>
      <w:proofErr w:type="gramEnd"/>
      <w:r w:rsidRPr="008E3C96">
        <w:rPr>
          <w:rFonts w:ascii="Avenir Next" w:hAnsi="Avenir Next" w:cs="Arial"/>
          <w:sz w:val="22"/>
          <w:szCs w:val="22"/>
          <w:lang w:val="en-GB"/>
        </w:rPr>
        <w: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t>
      </w:r>
      <w:proofErr w:type="gramStart"/>
      <w:r w:rsidRPr="008E3C96">
        <w:rPr>
          <w:rFonts w:ascii="Avenir Next" w:hAnsi="Avenir Next" w:cs="Arial"/>
          <w:sz w:val="22"/>
          <w:szCs w:val="22"/>
          <w:lang w:val="en-GB"/>
        </w:rPr>
        <w:t>were made</w:t>
      </w:r>
      <w:proofErr w:type="gramEnd"/>
      <w:r w:rsidRPr="008E3C96">
        <w:rPr>
          <w:rFonts w:ascii="Avenir Next" w:hAnsi="Avenir Next" w:cs="Arial"/>
          <w:sz w:val="22"/>
          <w:szCs w:val="22"/>
          <w:lang w:val="en-GB"/>
        </w:rPr>
        <w:t xml:space="preserve"> pursuant to a sales agreement dated 29 December 2021, governed by Italian law. </w:t>
      </w:r>
      <w:proofErr w:type="gramStart"/>
      <w:r w:rsidRPr="008E3C96">
        <w:rPr>
          <w:rFonts w:ascii="Avenir Next" w:hAnsi="Avenir Next" w:cs="Arial"/>
          <w:sz w:val="22"/>
          <w:szCs w:val="22"/>
          <w:lang w:val="en-GB"/>
        </w:rPr>
        <w:t>The contested payments have been made by Schatz GmbH</w:t>
      </w:r>
      <w:proofErr w:type="gramEnd"/>
      <w:r w:rsidRPr="008E3C96">
        <w:rPr>
          <w:rFonts w:ascii="Avenir Next" w:hAnsi="Avenir Next" w:cs="Arial"/>
          <w:sz w:val="22"/>
          <w:szCs w:val="22"/>
          <w:lang w:val="en-GB"/>
        </w:rPr>
        <w:t xml:space="preserve">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t>
      </w:r>
      <w:proofErr w:type="gramStart"/>
      <w:r w:rsidRPr="008E3C96">
        <w:rPr>
          <w:rFonts w:ascii="Avenir Next" w:hAnsi="Avenir Next" w:cs="Arial"/>
          <w:sz w:val="22"/>
          <w:szCs w:val="22"/>
          <w:lang w:val="en-GB"/>
        </w:rPr>
        <w:t>were made</w:t>
      </w:r>
      <w:proofErr w:type="gramEnd"/>
      <w:r w:rsidRPr="008E3C96">
        <w:rPr>
          <w:rFonts w:ascii="Avenir Next" w:hAnsi="Avenir Next" w:cs="Arial"/>
          <w:sz w:val="22"/>
          <w:szCs w:val="22"/>
          <w:lang w:val="en-GB"/>
        </w:rPr>
        <w:t xml:space="preserv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w:t>
      </w:r>
      <w:proofErr w:type="gramStart"/>
      <w:r w:rsidRPr="008E3C96">
        <w:rPr>
          <w:rFonts w:ascii="Avenir Next" w:hAnsi="Avenir Next" w:cs="Arial"/>
          <w:sz w:val="22"/>
          <w:szCs w:val="22"/>
          <w:lang w:val="en-GB"/>
        </w:rPr>
        <w:t>)(</w:t>
      </w:r>
      <w:proofErr w:type="gramEnd"/>
      <w:r w:rsidRPr="008E3C96">
        <w:rPr>
          <w:rFonts w:ascii="Avenir Next" w:hAnsi="Avenir Next" w:cs="Arial"/>
          <w:sz w:val="22"/>
          <w:szCs w:val="22"/>
          <w:lang w:val="en-GB"/>
        </w:rPr>
        <w:t>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7072C1">
        <w:rPr>
          <w:rFonts w:ascii="Avenir Next" w:hAnsi="Avenir Next" w:cs="Arial"/>
          <w:sz w:val="22"/>
          <w:szCs w:val="22"/>
          <w:highlight w:val="yellow"/>
          <w:lang w:val="en-GB"/>
        </w:rPr>
        <w:t xml:space="preserve">The contested transactions cannot be avoided if </w:t>
      </w:r>
      <w:proofErr w:type="spellStart"/>
      <w:r w:rsidRPr="007072C1">
        <w:rPr>
          <w:rFonts w:ascii="Avenir Next" w:hAnsi="Avenir Next" w:cs="Arial"/>
          <w:sz w:val="22"/>
          <w:szCs w:val="22"/>
          <w:highlight w:val="yellow"/>
          <w:lang w:val="en-GB"/>
        </w:rPr>
        <w:t>Canetier</w:t>
      </w:r>
      <w:proofErr w:type="spellEnd"/>
      <w:r w:rsidRPr="007072C1">
        <w:rPr>
          <w:rFonts w:ascii="Avenir Next" w:hAnsi="Avenir Next" w:cs="Arial"/>
          <w:sz w:val="22"/>
          <w:szCs w:val="22"/>
          <w:highlight w:val="yellow"/>
          <w:lang w:val="en-GB"/>
        </w:rPr>
        <w:t xml:space="preserve"> SARL can prove that the </w:t>
      </w:r>
      <w:proofErr w:type="spellStart"/>
      <w:r w:rsidRPr="007072C1">
        <w:rPr>
          <w:rFonts w:ascii="Avenir Next" w:hAnsi="Avenir Next" w:cs="Arial"/>
          <w:i/>
          <w:sz w:val="22"/>
          <w:szCs w:val="22"/>
          <w:highlight w:val="yellow"/>
          <w:lang w:val="en-GB"/>
        </w:rPr>
        <w:t>lex</w:t>
      </w:r>
      <w:proofErr w:type="spellEnd"/>
      <w:r w:rsidRPr="007072C1">
        <w:rPr>
          <w:rFonts w:ascii="Avenir Next" w:hAnsi="Avenir Next" w:cs="Arial"/>
          <w:i/>
          <w:sz w:val="22"/>
          <w:szCs w:val="22"/>
          <w:highlight w:val="yellow"/>
          <w:lang w:val="en-GB"/>
        </w:rPr>
        <w:t xml:space="preserve"> </w:t>
      </w:r>
      <w:proofErr w:type="spellStart"/>
      <w:r w:rsidRPr="007072C1">
        <w:rPr>
          <w:rFonts w:ascii="Avenir Next" w:hAnsi="Avenir Next" w:cs="Arial"/>
          <w:i/>
          <w:sz w:val="22"/>
          <w:szCs w:val="22"/>
          <w:highlight w:val="yellow"/>
          <w:lang w:val="en-GB"/>
        </w:rPr>
        <w:t>causae</w:t>
      </w:r>
      <w:proofErr w:type="spellEnd"/>
      <w:r w:rsidRPr="007072C1">
        <w:rPr>
          <w:rFonts w:ascii="Avenir Next" w:hAnsi="Avenir Next" w:cs="Arial"/>
          <w:sz w:val="22"/>
          <w:szCs w:val="22"/>
          <w:highlight w:val="yellow"/>
          <w:lang w:val="en-GB"/>
        </w:rPr>
        <w:t xml:space="preserve"> (including its general provisions and insolvency rules) does not allow any means of challenging the contested transactions, and </w:t>
      </w:r>
      <w:proofErr w:type="gramStart"/>
      <w:r w:rsidRPr="007072C1">
        <w:rPr>
          <w:rFonts w:ascii="Avenir Next" w:hAnsi="Avenir Next" w:cs="Arial"/>
          <w:sz w:val="22"/>
          <w:szCs w:val="22"/>
          <w:highlight w:val="yellow"/>
          <w:lang w:val="en-GB"/>
        </w:rPr>
        <w:t>provided that</w:t>
      </w:r>
      <w:proofErr w:type="gramEnd"/>
      <w:r w:rsidRPr="007072C1">
        <w:rPr>
          <w:rFonts w:ascii="Avenir Next" w:hAnsi="Avenir Next" w:cs="Arial"/>
          <w:sz w:val="22"/>
          <w:szCs w:val="22"/>
          <w:highlight w:val="yellow"/>
          <w:lang w:val="en-GB"/>
        </w:rPr>
        <w:t xml:space="preserve"> the parties did not choose that law for abusive or fraudulent ends</w:t>
      </w:r>
      <w:r w:rsidRPr="008E3C96">
        <w:rPr>
          <w:rFonts w:ascii="Avenir Next" w:hAnsi="Avenir Next" w:cs="Arial"/>
          <w:sz w:val="22"/>
          <w:szCs w:val="22"/>
          <w:lang w:val="en-GB"/>
        </w:rPr>
        <w:t>.</w:t>
      </w:r>
    </w:p>
    <w:p w14:paraId="2DC65C69" w14:textId="77777777" w:rsidR="00EC242E" w:rsidRPr="008E3C96" w:rsidRDefault="00EC242E" w:rsidP="00EC242E">
      <w:pPr>
        <w:pStyle w:val="PargrafodaLista"/>
        <w:ind w:left="426"/>
        <w:jc w:val="both"/>
        <w:rPr>
          <w:rFonts w:ascii="Avenir Next" w:hAnsi="Avenir Next" w:cs="Arial"/>
          <w:sz w:val="22"/>
          <w:szCs w:val="22"/>
          <w:lang w:val="en-GB"/>
        </w:rPr>
      </w:pPr>
    </w:p>
    <w:p w14:paraId="22DD9FEF" w14:textId="18795AB2" w:rsidR="00054E15" w:rsidRPr="008E3C96" w:rsidRDefault="00054E15" w:rsidP="00054E15">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PargrafodaLista"/>
        <w:ind w:left="426"/>
        <w:jc w:val="both"/>
        <w:rPr>
          <w:rFonts w:ascii="Avenir Next" w:hAnsi="Avenir Next" w:cs="Arial"/>
          <w:sz w:val="22"/>
          <w:szCs w:val="22"/>
          <w:lang w:val="en-GB"/>
        </w:rPr>
      </w:pPr>
    </w:p>
    <w:p w14:paraId="2DD3E669"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Pargrafoda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w:t>
      </w:r>
      <w:proofErr w:type="gramStart"/>
      <w:r w:rsidRPr="008E3C96">
        <w:rPr>
          <w:rFonts w:ascii="Avenir Next" w:hAnsi="Avenir Next" w:cs="Arial"/>
          <w:sz w:val="22"/>
          <w:szCs w:val="22"/>
          <w:lang w:val="en-GB"/>
        </w:rPr>
        <w:t>be found</w:t>
      </w:r>
      <w:proofErr w:type="gramEnd"/>
      <w:r w:rsidRPr="008E3C96">
        <w:rPr>
          <w:rFonts w:ascii="Avenir Next" w:hAnsi="Avenir Next" w:cs="Arial"/>
          <w:sz w:val="22"/>
          <w:szCs w:val="22"/>
          <w:lang w:val="en-GB"/>
        </w:rPr>
        <w:t xml:space="preserve">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08FB6CD" w14:textId="77777777" w:rsidR="00EF665D" w:rsidRDefault="00EF665D" w:rsidP="00EF665D">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Pr>
          <w:rFonts w:ascii="Avenir Next" w:hAnsi="Avenir Next" w:cs="Arial"/>
          <w:b/>
          <w:color w:val="7B7B7B" w:themeColor="accent3" w:themeShade="BF"/>
          <w:sz w:val="22"/>
          <w:szCs w:val="22"/>
        </w:rPr>
        <w:t>F</w:t>
      </w:r>
      <w:r w:rsidRPr="00B24293">
        <w:rPr>
          <w:rFonts w:ascii="Avenir Next" w:hAnsi="Avenir Next" w:cs="Arial"/>
          <w:b/>
          <w:color w:val="7B7B7B" w:themeColor="accent3" w:themeShade="BF"/>
          <w:sz w:val="22"/>
          <w:szCs w:val="22"/>
        </w:rPr>
        <w:t xml:space="preserve">irst </w:t>
      </w:r>
      <w:r>
        <w:rPr>
          <w:rFonts w:ascii="Avenir Next" w:hAnsi="Avenir Next" w:cs="Arial"/>
          <w:b/>
          <w:color w:val="7B7B7B" w:themeColor="accent3" w:themeShade="BF"/>
          <w:sz w:val="22"/>
          <w:szCs w:val="22"/>
        </w:rPr>
        <w:t>S</w:t>
      </w:r>
      <w:r w:rsidRPr="00B24293">
        <w:rPr>
          <w:rFonts w:ascii="Avenir Next" w:hAnsi="Avenir Next" w:cs="Arial"/>
          <w:b/>
          <w:color w:val="7B7B7B" w:themeColor="accent3" w:themeShade="BF"/>
          <w:sz w:val="22"/>
          <w:szCs w:val="22"/>
        </w:rPr>
        <w:t>tatement</w:t>
      </w:r>
      <w:r>
        <w:rPr>
          <w:rFonts w:ascii="Avenir Next" w:hAnsi="Avenir Next" w:cs="Arial"/>
          <w:color w:val="7B7B7B" w:themeColor="accent3" w:themeShade="BF"/>
          <w:sz w:val="22"/>
          <w:szCs w:val="22"/>
        </w:rPr>
        <w:t xml:space="preserve"> addresses to concept of COMI – Center Of Main Interest, in which the Model Law has no definition. The COMI concept under the EIR Recast determines two key factor s for its determination and those are valid for the Model Law as well:</w:t>
      </w:r>
    </w:p>
    <w:p w14:paraId="3464AB71" w14:textId="77777777" w:rsidR="00EF665D" w:rsidRPr="00B24293" w:rsidRDefault="00EF665D" w:rsidP="00EF665D">
      <w:pPr>
        <w:pStyle w:val="PargrafodaLista"/>
        <w:numPr>
          <w:ilvl w:val="0"/>
          <w:numId w:val="31"/>
        </w:numPr>
        <w:jc w:val="both"/>
        <w:rPr>
          <w:rFonts w:ascii="Avenir Next" w:hAnsi="Avenir Next" w:cs="Arial"/>
          <w:color w:val="7B7B7B" w:themeColor="accent3" w:themeShade="BF"/>
          <w:sz w:val="22"/>
          <w:szCs w:val="22"/>
        </w:rPr>
      </w:pPr>
      <w:r w:rsidRPr="00B24293">
        <w:rPr>
          <w:rFonts w:ascii="Avenir Next" w:hAnsi="Avenir Next" w:cs="Arial"/>
          <w:color w:val="7B7B7B" w:themeColor="accent3" w:themeShade="BF"/>
          <w:sz w:val="22"/>
          <w:szCs w:val="22"/>
        </w:rPr>
        <w:t xml:space="preserve">The location where the central administration </w:t>
      </w:r>
      <w:r>
        <w:rPr>
          <w:rFonts w:ascii="Avenir Next" w:hAnsi="Avenir Next" w:cs="Arial"/>
          <w:color w:val="7B7B7B" w:themeColor="accent3" w:themeShade="BF"/>
          <w:sz w:val="22"/>
          <w:szCs w:val="22"/>
        </w:rPr>
        <w:t>of the debtor is</w:t>
      </w:r>
      <w:r w:rsidRPr="00B24293">
        <w:rPr>
          <w:rFonts w:ascii="Avenir Next" w:hAnsi="Avenir Next" w:cs="Arial"/>
          <w:color w:val="7B7B7B" w:themeColor="accent3" w:themeShade="BF"/>
          <w:sz w:val="22"/>
          <w:szCs w:val="22"/>
        </w:rPr>
        <w:t xml:space="preserve"> located, and</w:t>
      </w:r>
    </w:p>
    <w:p w14:paraId="1511E725" w14:textId="77777777" w:rsidR="00EF665D" w:rsidRDefault="00EF665D" w:rsidP="00EF665D">
      <w:pPr>
        <w:pStyle w:val="PargrafodaLista"/>
        <w:numPr>
          <w:ilvl w:val="0"/>
          <w:numId w:val="31"/>
        </w:numPr>
        <w:jc w:val="both"/>
        <w:rPr>
          <w:rFonts w:ascii="Avenir Next" w:hAnsi="Avenir Next" w:cs="Arial"/>
          <w:color w:val="7B7B7B" w:themeColor="accent3" w:themeShade="BF"/>
          <w:sz w:val="22"/>
          <w:szCs w:val="22"/>
        </w:rPr>
      </w:pPr>
      <w:r w:rsidRPr="00B24293">
        <w:rPr>
          <w:rFonts w:ascii="Avenir Next" w:hAnsi="Avenir Next" w:cs="Arial"/>
          <w:color w:val="7B7B7B" w:themeColor="accent3" w:themeShade="BF"/>
          <w:sz w:val="22"/>
          <w:szCs w:val="22"/>
        </w:rPr>
        <w:t>Which is readily ascertainable as such by creditors of the debtor</w:t>
      </w:r>
    </w:p>
    <w:p w14:paraId="1479D206" w14:textId="77777777" w:rsidR="00EF665D" w:rsidRPr="00B24293" w:rsidRDefault="00EF665D" w:rsidP="00EF665D">
      <w:pPr>
        <w:pStyle w:val="PargrafodaLista"/>
        <w:numPr>
          <w:ilvl w:val="0"/>
          <w:numId w:val="31"/>
        </w:numPr>
        <w:jc w:val="both"/>
        <w:rPr>
          <w:rFonts w:ascii="Avenir Next" w:hAnsi="Avenir Next" w:cs="Arial"/>
          <w:color w:val="7B7B7B" w:themeColor="accent3" w:themeShade="BF"/>
          <w:sz w:val="22"/>
          <w:szCs w:val="22"/>
        </w:rPr>
      </w:pPr>
    </w:p>
    <w:p w14:paraId="6ADD28CA" w14:textId="1C568525" w:rsidR="00EF665D" w:rsidRDefault="00EF665D" w:rsidP="00EF665D">
      <w:pPr>
        <w:jc w:val="both"/>
        <w:rPr>
          <w:rFonts w:ascii="Avenir Next" w:hAnsi="Avenir Next" w:cs="Arial"/>
          <w:color w:val="7B7B7B" w:themeColor="accent3" w:themeShade="BF"/>
          <w:sz w:val="22"/>
          <w:szCs w:val="22"/>
        </w:rPr>
      </w:pPr>
      <w:r w:rsidRPr="00B24293">
        <w:rPr>
          <w:rFonts w:ascii="Avenir Next" w:hAnsi="Avenir Next" w:cs="Arial"/>
          <w:color w:val="7B7B7B" w:themeColor="accent3" w:themeShade="BF"/>
          <w:sz w:val="22"/>
          <w:szCs w:val="22"/>
        </w:rPr>
        <w:t xml:space="preserve">Although the COMI concepts in the EIR and the Model Law are similar, they serve different purposes. </w:t>
      </w:r>
      <w:r w:rsidR="00903C7D">
        <w:rPr>
          <w:rFonts w:ascii="Avenir Next" w:hAnsi="Avenir Next" w:cs="Arial"/>
          <w:color w:val="7B7B7B" w:themeColor="accent3" w:themeShade="BF"/>
          <w:sz w:val="22"/>
          <w:szCs w:val="22"/>
        </w:rPr>
        <w:t>I</w:t>
      </w:r>
      <w:r w:rsidRPr="00B24293">
        <w:rPr>
          <w:rFonts w:ascii="Avenir Next" w:hAnsi="Avenir Next" w:cs="Arial"/>
          <w:color w:val="7B7B7B" w:themeColor="accent3" w:themeShade="BF"/>
          <w:sz w:val="22"/>
          <w:szCs w:val="22"/>
        </w:rPr>
        <w:t xml:space="preserve">n the </w:t>
      </w:r>
      <w:proofErr w:type="gramStart"/>
      <w:r w:rsidRPr="00B24293">
        <w:rPr>
          <w:rFonts w:ascii="Avenir Next" w:hAnsi="Avenir Next" w:cs="Arial"/>
          <w:color w:val="7B7B7B" w:themeColor="accent3" w:themeShade="BF"/>
          <w:sz w:val="22"/>
          <w:szCs w:val="22"/>
        </w:rPr>
        <w:t>EIR</w:t>
      </w:r>
      <w:proofErr w:type="gramEnd"/>
      <w:r w:rsidRPr="00B24293">
        <w:rPr>
          <w:rFonts w:ascii="Avenir Next" w:hAnsi="Avenir Next" w:cs="Arial"/>
          <w:color w:val="7B7B7B" w:themeColor="accent3" w:themeShade="BF"/>
          <w:sz w:val="22"/>
          <w:szCs w:val="22"/>
        </w:rPr>
        <w:t xml:space="preserve"> the institute is related to the jurisdiction in which main proceedings should be commenced. </w:t>
      </w:r>
      <w:proofErr w:type="gramStart"/>
      <w:r w:rsidRPr="00B24293">
        <w:rPr>
          <w:rFonts w:ascii="Avenir Next" w:hAnsi="Avenir Next" w:cs="Arial"/>
          <w:color w:val="7B7B7B" w:themeColor="accent3" w:themeShade="BF"/>
          <w:sz w:val="22"/>
          <w:szCs w:val="22"/>
        </w:rPr>
        <w:t xml:space="preserve">The presumption of the COMI is </w:t>
      </w:r>
      <w:r w:rsidR="00903C7D">
        <w:rPr>
          <w:rFonts w:ascii="Avenir Next" w:hAnsi="Avenir Next" w:cs="Arial"/>
          <w:color w:val="7B7B7B" w:themeColor="accent3" w:themeShade="BF"/>
          <w:sz w:val="22"/>
          <w:szCs w:val="22"/>
        </w:rPr>
        <w:t>settle</w:t>
      </w:r>
      <w:r w:rsidRPr="00B24293">
        <w:rPr>
          <w:rFonts w:ascii="Avenir Next" w:hAnsi="Avenir Next" w:cs="Arial"/>
          <w:color w:val="7B7B7B" w:themeColor="accent3" w:themeShade="BF"/>
          <w:sz w:val="22"/>
          <w:szCs w:val="22"/>
        </w:rPr>
        <w:t xml:space="preserve"> at the register office is rebuttable if the central administration </w:t>
      </w:r>
      <w:r>
        <w:rPr>
          <w:rFonts w:ascii="Avenir Next" w:hAnsi="Avenir Next" w:cs="Arial"/>
          <w:color w:val="7B7B7B" w:themeColor="accent3" w:themeShade="BF"/>
          <w:sz w:val="22"/>
          <w:szCs w:val="22"/>
        </w:rPr>
        <w:t>is located</w:t>
      </w:r>
      <w:r w:rsidRPr="00B24293">
        <w:rPr>
          <w:rFonts w:ascii="Avenir Next" w:hAnsi="Avenir Next" w:cs="Arial"/>
          <w:color w:val="7B7B7B" w:themeColor="accent3" w:themeShade="BF"/>
          <w:sz w:val="22"/>
          <w:szCs w:val="22"/>
        </w:rPr>
        <w:t xml:space="preserve"> in another member state and a comprehensive assessment of all the relevant factors establishes, in a manner that is ascertainable by third parties, that the company’s actual </w:t>
      </w:r>
      <w:r w:rsidR="00903C7D" w:rsidRPr="00B24293">
        <w:rPr>
          <w:rFonts w:ascii="Avenir Next" w:hAnsi="Avenir Next" w:cs="Arial"/>
          <w:color w:val="7B7B7B" w:themeColor="accent3" w:themeShade="BF"/>
          <w:sz w:val="22"/>
          <w:szCs w:val="22"/>
        </w:rPr>
        <w:t>center</w:t>
      </w:r>
      <w:r w:rsidRPr="00B24293">
        <w:rPr>
          <w:rFonts w:ascii="Avenir Next" w:hAnsi="Avenir Next" w:cs="Arial"/>
          <w:color w:val="7B7B7B" w:themeColor="accent3" w:themeShade="BF"/>
          <w:sz w:val="22"/>
          <w:szCs w:val="22"/>
        </w:rPr>
        <w:t xml:space="preserve"> of management and supervision and of the management of its interests is located in that other Member State.</w:t>
      </w:r>
      <w:proofErr w:type="gramEnd"/>
      <w:r w:rsidRPr="00B24293">
        <w:rPr>
          <w:rFonts w:ascii="Avenir Next" w:hAnsi="Avenir Next" w:cs="Arial"/>
          <w:color w:val="7B7B7B" w:themeColor="accent3" w:themeShade="BF"/>
          <w:sz w:val="22"/>
          <w:szCs w:val="22"/>
        </w:rPr>
        <w:t xml:space="preserve"> –Article 3º of EIR recast</w:t>
      </w:r>
    </w:p>
    <w:p w14:paraId="4172CFFC" w14:textId="77777777" w:rsidR="00EF665D" w:rsidRDefault="00EF665D" w:rsidP="00EF665D">
      <w:pPr>
        <w:jc w:val="both"/>
        <w:rPr>
          <w:rFonts w:ascii="Avenir Next" w:hAnsi="Avenir Next" w:cs="Arial"/>
          <w:color w:val="7B7B7B" w:themeColor="accent3" w:themeShade="BF"/>
          <w:sz w:val="22"/>
          <w:szCs w:val="22"/>
        </w:rPr>
      </w:pPr>
    </w:p>
    <w:p w14:paraId="6CA1C119" w14:textId="0F25D518" w:rsidR="00EF665D" w:rsidRPr="00B24293" w:rsidRDefault="00EF665D" w:rsidP="00EF665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Pr>
          <w:rFonts w:ascii="Avenir Next" w:hAnsi="Avenir Next" w:cs="Arial"/>
          <w:b/>
          <w:color w:val="7B7B7B" w:themeColor="accent3" w:themeShade="BF"/>
          <w:sz w:val="22"/>
          <w:szCs w:val="22"/>
        </w:rPr>
        <w:t xml:space="preserve">Second Statement </w:t>
      </w:r>
      <w:r>
        <w:rPr>
          <w:rFonts w:ascii="Avenir Next" w:hAnsi="Avenir Next" w:cs="Arial"/>
          <w:color w:val="7B7B7B" w:themeColor="accent3" w:themeShade="BF"/>
          <w:sz w:val="22"/>
          <w:szCs w:val="22"/>
        </w:rPr>
        <w:t xml:space="preserve">addresses to the concept provided on Recital 10 of EIR Recast 2015. </w:t>
      </w:r>
      <w:r w:rsidR="00903C7D">
        <w:rPr>
          <w:rFonts w:ascii="Avenir Next" w:hAnsi="Avenir Next" w:cs="Arial"/>
          <w:color w:val="7B7B7B" w:themeColor="accent3" w:themeShade="BF"/>
          <w:sz w:val="22"/>
          <w:szCs w:val="22"/>
        </w:rPr>
        <w:t>T</w:t>
      </w:r>
      <w:r w:rsidRPr="00DE76F6">
        <w:rPr>
          <w:rFonts w:ascii="Avenir Next" w:hAnsi="Avenir Next" w:cs="Arial"/>
          <w:color w:val="7B7B7B" w:themeColor="accent3" w:themeShade="BF"/>
          <w:sz w:val="22"/>
          <w:szCs w:val="22"/>
        </w:rPr>
        <w:t>h</w:t>
      </w:r>
      <w:r w:rsidR="00903C7D">
        <w:rPr>
          <w:rFonts w:ascii="Avenir Next" w:hAnsi="Avenir Next" w:cs="Arial"/>
          <w:color w:val="7B7B7B" w:themeColor="accent3" w:themeShade="BF"/>
          <w:sz w:val="22"/>
          <w:szCs w:val="22"/>
        </w:rPr>
        <w:t>at</w:t>
      </w:r>
      <w:r w:rsidRPr="00DE76F6">
        <w:rPr>
          <w:rFonts w:ascii="Avenir Next" w:hAnsi="Avenir Next" w:cs="Arial"/>
          <w:color w:val="7B7B7B" w:themeColor="accent3" w:themeShade="BF"/>
          <w:sz w:val="22"/>
          <w:szCs w:val="22"/>
        </w:rPr>
        <w:t xml:space="preserve"> statement refers to the possibility of applying rescue procedures to viable companies, avoiding the declaration of bankruptcy</w:t>
      </w:r>
      <w:r>
        <w:rPr>
          <w:rFonts w:ascii="Avenir Next" w:hAnsi="Avenir Next" w:cs="Arial"/>
          <w:color w:val="7B7B7B" w:themeColor="accent3" w:themeShade="BF"/>
          <w:sz w:val="22"/>
          <w:szCs w:val="22"/>
        </w:rPr>
        <w:t xml:space="preserve"> – winding up.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proofErr w:type="gramStart"/>
      <w:r w:rsidRPr="008E3C96">
        <w:rPr>
          <w:rFonts w:ascii="Avenir Next" w:hAnsi="Avenir Next" w:cs="Arial"/>
          <w:sz w:val="22"/>
          <w:szCs w:val="22"/>
          <w:lang w:val="en-GB"/>
        </w:rPr>
        <w:t>is built</w:t>
      </w:r>
      <w:proofErr w:type="gramEnd"/>
      <w:r w:rsidRPr="008E3C96">
        <w:rPr>
          <w:rFonts w:ascii="Avenir Next" w:hAnsi="Avenir Next" w:cs="Arial"/>
          <w:sz w:val="22"/>
          <w:szCs w:val="22"/>
          <w:lang w:val="en-GB"/>
        </w:rPr>
        <w:t xml:space="preserve">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w:t>
      </w:r>
      <w:proofErr w:type="gramStart"/>
      <w:r w:rsidR="0049649C" w:rsidRPr="008E3C96">
        <w:rPr>
          <w:rFonts w:ascii="Avenir Next" w:hAnsi="Avenir Next" w:cs="Arial"/>
          <w:sz w:val="22"/>
          <w:szCs w:val="22"/>
          <w:lang w:val="en-GB"/>
        </w:rPr>
        <w:t>Recast which highlight this modified universalism</w:t>
      </w:r>
      <w:proofErr w:type="gramEnd"/>
      <w:r w:rsidR="0049649C" w:rsidRPr="008E3C96">
        <w:rPr>
          <w:rFonts w:ascii="Avenir Next" w:hAnsi="Avenir Next" w:cs="Arial"/>
          <w:sz w:val="22"/>
          <w:szCs w:val="22"/>
          <w:lang w:val="en-GB"/>
        </w:rPr>
        <w:t xml:space="preserve"> approach. </w:t>
      </w:r>
    </w:p>
    <w:p w14:paraId="56A5D377" w14:textId="77777777" w:rsidR="00222FB5" w:rsidRPr="008E3C96" w:rsidRDefault="00222FB5" w:rsidP="00636C15">
      <w:pPr>
        <w:jc w:val="both"/>
        <w:rPr>
          <w:rFonts w:ascii="Avenir Next" w:hAnsi="Avenir Next" w:cs="Arial"/>
          <w:sz w:val="22"/>
          <w:szCs w:val="22"/>
          <w:lang w:val="en-GB"/>
        </w:rPr>
      </w:pPr>
    </w:p>
    <w:p w14:paraId="77697AA7" w14:textId="5065045C" w:rsidR="00EF665D" w:rsidRDefault="00EF665D" w:rsidP="00EF665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first example of modified universalism, we can mention the possibility of opening secondary proceedings. T</w:t>
      </w:r>
      <w:r w:rsidRPr="0074033B">
        <w:rPr>
          <w:rFonts w:ascii="Avenir Next" w:hAnsi="Avenir Next" w:cs="Arial"/>
          <w:color w:val="7B7B7B" w:themeColor="accent3" w:themeShade="BF"/>
          <w:sz w:val="22"/>
          <w:szCs w:val="22"/>
          <w:lang w:val="en-GB"/>
        </w:rPr>
        <w:t xml:space="preserve">he secondary procedure </w:t>
      </w:r>
      <w:r w:rsidR="00903C7D">
        <w:rPr>
          <w:rFonts w:ascii="Avenir Next" w:hAnsi="Avenir Next" w:cs="Arial"/>
          <w:color w:val="7B7B7B" w:themeColor="accent3" w:themeShade="BF"/>
          <w:sz w:val="22"/>
          <w:szCs w:val="22"/>
          <w:lang w:val="en-GB"/>
        </w:rPr>
        <w:t xml:space="preserve">(territorial) can only regulate </w:t>
      </w:r>
      <w:r>
        <w:rPr>
          <w:rFonts w:ascii="Avenir Next" w:hAnsi="Avenir Next" w:cs="Arial"/>
          <w:color w:val="7B7B7B" w:themeColor="accent3" w:themeShade="BF"/>
          <w:sz w:val="22"/>
          <w:szCs w:val="22"/>
          <w:lang w:val="en-GB"/>
        </w:rPr>
        <w:t xml:space="preserve">the assets limited to their territorial scope, differently than the main proceeding (Recital 23). This </w:t>
      </w:r>
      <w:proofErr w:type="gramStart"/>
      <w:r>
        <w:rPr>
          <w:rFonts w:ascii="Avenir Next" w:hAnsi="Avenir Next" w:cs="Arial"/>
          <w:color w:val="7B7B7B" w:themeColor="accent3" w:themeShade="BF"/>
          <w:sz w:val="22"/>
          <w:szCs w:val="22"/>
          <w:lang w:val="en-GB"/>
        </w:rPr>
        <w:t>is regulated</w:t>
      </w:r>
      <w:proofErr w:type="gramEnd"/>
      <w:r>
        <w:rPr>
          <w:rFonts w:ascii="Avenir Next" w:hAnsi="Avenir Next" w:cs="Arial"/>
          <w:color w:val="7B7B7B" w:themeColor="accent3" w:themeShade="BF"/>
          <w:sz w:val="22"/>
          <w:szCs w:val="22"/>
          <w:lang w:val="en-GB"/>
        </w:rPr>
        <w:t xml:space="preserve"> by </w:t>
      </w:r>
      <w:r w:rsidRPr="008F625C">
        <w:rPr>
          <w:rFonts w:ascii="Avenir Next" w:hAnsi="Avenir Next" w:cs="Arial"/>
          <w:b/>
          <w:color w:val="7B7B7B" w:themeColor="accent3" w:themeShade="BF"/>
          <w:sz w:val="22"/>
          <w:szCs w:val="22"/>
          <w:lang w:val="en-GB"/>
        </w:rPr>
        <w:t xml:space="preserve">article 3 </w:t>
      </w:r>
      <w:r w:rsidR="00324CB6">
        <w:rPr>
          <w:rFonts w:ascii="Avenir Next" w:hAnsi="Avenir Next" w:cs="Arial"/>
          <w:b/>
          <w:color w:val="7B7B7B" w:themeColor="accent3" w:themeShade="BF"/>
          <w:sz w:val="22"/>
          <w:szCs w:val="22"/>
          <w:lang w:val="en-GB"/>
        </w:rPr>
        <w:t xml:space="preserve">(1) and </w:t>
      </w:r>
      <w:r w:rsidRPr="008F625C">
        <w:rPr>
          <w:rFonts w:ascii="Avenir Next" w:hAnsi="Avenir Next" w:cs="Arial"/>
          <w:b/>
          <w:color w:val="7B7B7B" w:themeColor="accent3" w:themeShade="BF"/>
          <w:sz w:val="22"/>
          <w:szCs w:val="22"/>
          <w:lang w:val="en-GB"/>
        </w:rPr>
        <w:t>(2)</w:t>
      </w:r>
      <w:r>
        <w:rPr>
          <w:rFonts w:ascii="Avenir Next" w:hAnsi="Avenir Next" w:cs="Arial"/>
          <w:color w:val="7B7B7B" w:themeColor="accent3" w:themeShade="BF"/>
          <w:sz w:val="22"/>
          <w:szCs w:val="22"/>
          <w:lang w:val="en-GB"/>
        </w:rPr>
        <w:t xml:space="preserve">. </w:t>
      </w:r>
    </w:p>
    <w:p w14:paraId="249350C8" w14:textId="5C8B0652" w:rsidR="00EF665D" w:rsidRDefault="00EF665D" w:rsidP="00EF665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Cooperation and Coor</w:t>
      </w:r>
      <w:r w:rsidR="00903C7D">
        <w:rPr>
          <w:rFonts w:ascii="Avenir Next" w:hAnsi="Avenir Next" w:cs="Arial"/>
          <w:color w:val="7B7B7B" w:themeColor="accent3" w:themeShade="BF"/>
          <w:sz w:val="22"/>
          <w:szCs w:val="22"/>
          <w:lang w:val="en-GB"/>
        </w:rPr>
        <w:t>dination between member states are</w:t>
      </w:r>
      <w:r>
        <w:rPr>
          <w:rFonts w:ascii="Avenir Next" w:hAnsi="Avenir Next" w:cs="Arial"/>
          <w:color w:val="7B7B7B" w:themeColor="accent3" w:themeShade="BF"/>
          <w:sz w:val="22"/>
          <w:szCs w:val="22"/>
          <w:lang w:val="en-GB"/>
        </w:rPr>
        <w:t xml:space="preserve"> also an example of modified universalism approach on EIR Recast. </w:t>
      </w:r>
      <w:r w:rsidRPr="008F625C">
        <w:rPr>
          <w:rFonts w:ascii="Avenir Next" w:hAnsi="Avenir Next" w:cs="Arial"/>
          <w:b/>
          <w:color w:val="7B7B7B" w:themeColor="accent3" w:themeShade="BF"/>
          <w:sz w:val="22"/>
          <w:szCs w:val="22"/>
          <w:lang w:val="en-GB"/>
        </w:rPr>
        <w:t>Recital 48</w:t>
      </w:r>
      <w:r>
        <w:rPr>
          <w:rFonts w:ascii="Avenir Next" w:hAnsi="Avenir Next" w:cs="Arial"/>
          <w:color w:val="7B7B7B" w:themeColor="accent3" w:themeShade="BF"/>
          <w:sz w:val="22"/>
          <w:szCs w:val="22"/>
          <w:lang w:val="en-GB"/>
        </w:rPr>
        <w:t xml:space="preserve"> says that, </w:t>
      </w:r>
      <w:r w:rsidRPr="00D23D6A">
        <w:rPr>
          <w:rFonts w:ascii="Avenir Next" w:hAnsi="Avenir Next" w:cs="Arial"/>
          <w:color w:val="7B7B7B" w:themeColor="accent3" w:themeShade="BF"/>
          <w:sz w:val="22"/>
          <w:szCs w:val="22"/>
          <w:lang w:val="en-GB"/>
        </w:rPr>
        <w:t>seeking to make cross-border insolvency proceedings more efficient</w:t>
      </w:r>
      <w:r>
        <w:rPr>
          <w:rFonts w:ascii="Avenir Next" w:hAnsi="Avenir Next" w:cs="Arial"/>
          <w:color w:val="7B7B7B" w:themeColor="accent3" w:themeShade="BF"/>
          <w:sz w:val="22"/>
          <w:szCs w:val="22"/>
          <w:lang w:val="en-GB"/>
        </w:rPr>
        <w:t xml:space="preserve">, the cooperation and coordination between two member-states </w:t>
      </w:r>
      <w:r w:rsidR="00903C7D">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indispensable. </w:t>
      </w:r>
      <w:r w:rsidRPr="00D23D6A">
        <w:rPr>
          <w:rFonts w:ascii="Avenir Next" w:hAnsi="Avenir Next" w:cs="Arial"/>
          <w:b/>
          <w:color w:val="7B7B7B" w:themeColor="accent3" w:themeShade="BF"/>
          <w:sz w:val="22"/>
          <w:szCs w:val="22"/>
          <w:lang w:val="en-GB"/>
        </w:rPr>
        <w:t>Articles 41, 42 and 43</w:t>
      </w:r>
      <w:r>
        <w:rPr>
          <w:rFonts w:ascii="Avenir Next" w:hAnsi="Avenir Next" w:cs="Arial"/>
          <w:color w:val="7B7B7B" w:themeColor="accent3" w:themeShade="BF"/>
          <w:sz w:val="22"/>
          <w:szCs w:val="22"/>
          <w:lang w:val="en-GB"/>
        </w:rPr>
        <w:t xml:space="preserve"> </w:t>
      </w:r>
      <w:r w:rsidRPr="00D23D6A">
        <w:rPr>
          <w:rFonts w:ascii="Avenir Next" w:hAnsi="Avenir Next" w:cs="Arial"/>
          <w:color w:val="7B7B7B" w:themeColor="accent3" w:themeShade="BF"/>
          <w:sz w:val="22"/>
          <w:szCs w:val="22"/>
          <w:lang w:val="en-GB"/>
        </w:rPr>
        <w:t>discuss the cooperation and coordination procedure</w:t>
      </w:r>
      <w:r>
        <w:rPr>
          <w:rFonts w:ascii="Avenir Next" w:hAnsi="Avenir Next" w:cs="Arial"/>
          <w:color w:val="7B7B7B" w:themeColor="accent3" w:themeShade="BF"/>
          <w:sz w:val="22"/>
          <w:szCs w:val="22"/>
          <w:lang w:val="en-GB"/>
        </w:rPr>
        <w:t xml:space="preserve"> between insolvency </w:t>
      </w:r>
      <w:r w:rsidRPr="00D23D6A">
        <w:rPr>
          <w:rFonts w:ascii="Avenir Next" w:hAnsi="Avenir Next" w:cs="Arial"/>
          <w:color w:val="7B7B7B" w:themeColor="accent3" w:themeShade="BF"/>
          <w:sz w:val="22"/>
          <w:szCs w:val="22"/>
          <w:lang w:val="en-GB"/>
        </w:rPr>
        <w:t>practitioners</w:t>
      </w:r>
      <w:r>
        <w:rPr>
          <w:rFonts w:ascii="Avenir Next" w:hAnsi="Avenir Next" w:cs="Arial"/>
          <w:color w:val="7B7B7B" w:themeColor="accent3" w:themeShade="BF"/>
          <w:sz w:val="22"/>
          <w:szCs w:val="22"/>
          <w:lang w:val="en-GB"/>
        </w:rPr>
        <w:t xml:space="preserve"> and courts.</w:t>
      </w:r>
    </w:p>
    <w:p w14:paraId="428EC2BA" w14:textId="0981191E" w:rsidR="00EF665D" w:rsidRDefault="00324CB6" w:rsidP="00EF665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also an example of modified universalism the possibility of the insolvency practitioner avoids the opening of a secondary proceeding, according to the </w:t>
      </w:r>
      <w:r w:rsidRPr="00324CB6">
        <w:rPr>
          <w:rFonts w:ascii="Avenir Next" w:hAnsi="Avenir Next" w:cs="Arial"/>
          <w:b/>
          <w:color w:val="7B7B7B" w:themeColor="accent3" w:themeShade="BF"/>
          <w:sz w:val="22"/>
          <w:szCs w:val="22"/>
          <w:lang w:val="en-GB"/>
        </w:rPr>
        <w:t>article 36</w:t>
      </w:r>
      <w:r>
        <w:rPr>
          <w:rFonts w:ascii="Avenir Next" w:hAnsi="Avenir Next" w:cs="Arial"/>
          <w:color w:val="7B7B7B" w:themeColor="accent3" w:themeShade="BF"/>
          <w:sz w:val="22"/>
          <w:szCs w:val="22"/>
          <w:lang w:val="en-GB"/>
        </w:rPr>
        <w:t xml:space="preserve">. </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w:t>
      </w:r>
      <w:proofErr w:type="gramStart"/>
      <w:r w:rsidRPr="008E3C96">
        <w:rPr>
          <w:rFonts w:ascii="Avenir Next" w:hAnsi="Avenir Next" w:cs="Arial"/>
          <w:sz w:val="22"/>
          <w:szCs w:val="22"/>
          <w:lang w:val="en-GB"/>
        </w:rPr>
        <w:t>has not been adopted</w:t>
      </w:r>
      <w:proofErr w:type="gramEnd"/>
      <w:r w:rsidRPr="008E3C96">
        <w:rPr>
          <w:rFonts w:ascii="Avenir Next" w:hAnsi="Avenir Next" w:cs="Arial"/>
          <w:sz w:val="22"/>
          <w:szCs w:val="22"/>
          <w:lang w:val="en-GB"/>
        </w:rPr>
        <w:t xml:space="preserve">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w:t>
      </w:r>
      <w:proofErr w:type="gramStart"/>
      <w:r w:rsidR="00C35F52" w:rsidRPr="008E3C96">
        <w:rPr>
          <w:rFonts w:ascii="Avenir Next" w:hAnsi="Avenir Next" w:cs="Arial"/>
          <w:sz w:val="22"/>
          <w:szCs w:val="22"/>
          <w:lang w:val="en-GB"/>
        </w:rPr>
        <w:t>has been introduced</w:t>
      </w:r>
      <w:proofErr w:type="gramEnd"/>
      <w:r w:rsidR="00C35F52" w:rsidRPr="008E3C96">
        <w:rPr>
          <w:rFonts w:ascii="Avenir Next" w:hAnsi="Avenir Next" w:cs="Arial"/>
          <w:sz w:val="22"/>
          <w:szCs w:val="22"/>
          <w:lang w:val="en-GB"/>
        </w:rPr>
        <w:t xml:space="preserve">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60B5E6A" w14:textId="100085EB" w:rsidR="00324CB6" w:rsidRDefault="00EF665D" w:rsidP="00324CB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Articles 41, 42 and 43 of EIR Recast introduce the obligation </w:t>
      </w:r>
      <w:r w:rsidR="00903C7D">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co-operate between </w:t>
      </w:r>
      <w:r w:rsidRPr="00D23D6A">
        <w:rPr>
          <w:rFonts w:ascii="Avenir Next" w:hAnsi="Avenir Next" w:cs="Arial"/>
          <w:color w:val="7B7B7B" w:themeColor="accent3" w:themeShade="BF"/>
          <w:sz w:val="22"/>
          <w:szCs w:val="22"/>
          <w:lang w:val="en-GB"/>
        </w:rPr>
        <w:t>practitioners</w:t>
      </w:r>
      <w:r>
        <w:rPr>
          <w:rFonts w:ascii="Avenir Next" w:hAnsi="Avenir Next" w:cs="Arial"/>
          <w:color w:val="7B7B7B" w:themeColor="accent3" w:themeShade="BF"/>
          <w:sz w:val="22"/>
          <w:szCs w:val="22"/>
          <w:lang w:val="en-GB"/>
        </w:rPr>
        <w:t xml:space="preserve"> and courts</w:t>
      </w:r>
      <w:r w:rsidR="00324CB6">
        <w:rPr>
          <w:rFonts w:ascii="Avenir Next" w:hAnsi="Avenir Next" w:cs="Arial"/>
          <w:color w:val="7B7B7B" w:themeColor="accent3" w:themeShade="BF"/>
          <w:sz w:val="22"/>
          <w:szCs w:val="22"/>
          <w:lang w:val="en-GB"/>
        </w:rPr>
        <w:t xml:space="preserve">. </w:t>
      </w:r>
    </w:p>
    <w:p w14:paraId="6CF381CF" w14:textId="60C81B7E" w:rsidR="00324CB6" w:rsidRDefault="005F72FB" w:rsidP="00324CB6">
      <w:pPr>
        <w:ind w:left="720" w:hanging="720"/>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lastRenderedPageBreak/>
        <w:t xml:space="preserve">The article 41 determines the obligation of practitioners of the main and secondary proceedings related to the same debtor to co-operate with each other, meaning they have to </w:t>
      </w:r>
      <w:r w:rsidRPr="005F72FB">
        <w:rPr>
          <w:rFonts w:ascii="Avenir Next" w:hAnsi="Avenir Next" w:cs="Arial"/>
          <w:color w:val="7B7B7B" w:themeColor="accent3" w:themeShade="BF"/>
          <w:sz w:val="22"/>
          <w:szCs w:val="22"/>
          <w:lang w:val="en-GB"/>
        </w:rPr>
        <w:t>communicate promptly all relevant information about the proceedings, in particular about the progress with regard to the verification of claims</w:t>
      </w:r>
      <w:r w:rsidR="002F5BC6">
        <w:rPr>
          <w:rFonts w:ascii="Avenir Next" w:hAnsi="Avenir Next" w:cs="Arial"/>
          <w:color w:val="7B7B7B" w:themeColor="accent3" w:themeShade="BF"/>
          <w:sz w:val="22"/>
          <w:szCs w:val="22"/>
          <w:lang w:val="en-GB"/>
        </w:rPr>
        <w:t>;</w:t>
      </w:r>
      <w:r w:rsidRPr="005F72FB">
        <w:rPr>
          <w:rFonts w:ascii="Avenir Next" w:hAnsi="Avenir Next" w:cs="Arial"/>
          <w:color w:val="7B7B7B" w:themeColor="accent3" w:themeShade="BF"/>
          <w:sz w:val="22"/>
          <w:szCs w:val="22"/>
          <w:lang w:val="en-GB"/>
        </w:rPr>
        <w:t xml:space="preserve"> measures relating to the recovery of the debtor</w:t>
      </w:r>
      <w:r w:rsidR="002F5BC6">
        <w:rPr>
          <w:rFonts w:ascii="Avenir Next" w:hAnsi="Avenir Next" w:cs="Arial"/>
          <w:color w:val="7B7B7B" w:themeColor="accent3" w:themeShade="BF"/>
          <w:sz w:val="22"/>
          <w:szCs w:val="22"/>
          <w:lang w:val="en-GB"/>
        </w:rPr>
        <w:t xml:space="preserve"> – even a judicial recovery plan; </w:t>
      </w:r>
      <w:r w:rsidR="002F5BC6" w:rsidRPr="002F5BC6">
        <w:rPr>
          <w:rFonts w:ascii="Avenir Next" w:hAnsi="Avenir Next" w:cs="Arial"/>
          <w:color w:val="7B7B7B" w:themeColor="accent3" w:themeShade="BF"/>
          <w:sz w:val="22"/>
          <w:szCs w:val="22"/>
          <w:lang w:val="en-GB"/>
        </w:rPr>
        <w:t>the destination of the debtor's assets and affairs</w:t>
      </w:r>
      <w:r w:rsidR="002F5BC6">
        <w:rPr>
          <w:rFonts w:ascii="Avenir Next" w:hAnsi="Avenir Next" w:cs="Arial"/>
          <w:color w:val="7B7B7B" w:themeColor="accent3" w:themeShade="BF"/>
          <w:sz w:val="22"/>
          <w:szCs w:val="22"/>
          <w:lang w:val="en-GB"/>
        </w:rPr>
        <w:t>;</w:t>
      </w:r>
      <w:r w:rsidR="002F5BC6" w:rsidRPr="002F5BC6">
        <w:rPr>
          <w:rFonts w:ascii="Avenir Next" w:hAnsi="Avenir Next" w:cs="Arial"/>
          <w:color w:val="7B7B7B" w:themeColor="accent3" w:themeShade="BF"/>
          <w:sz w:val="22"/>
          <w:szCs w:val="22"/>
          <w:lang w:val="en-GB"/>
        </w:rPr>
        <w:t xml:space="preserve"> as well as the termination of the proceedings</w:t>
      </w:r>
      <w:r w:rsidR="002F5BC6">
        <w:rPr>
          <w:rFonts w:ascii="Avenir Next" w:hAnsi="Avenir Next" w:cs="Arial"/>
          <w:color w:val="7B7B7B" w:themeColor="accent3" w:themeShade="BF"/>
          <w:sz w:val="22"/>
          <w:szCs w:val="22"/>
          <w:lang w:val="en-GB"/>
        </w:rPr>
        <w:t>.</w:t>
      </w:r>
      <w:proofErr w:type="gramEnd"/>
    </w:p>
    <w:p w14:paraId="33CD29C4" w14:textId="5DAFD662" w:rsidR="002F5BC6" w:rsidRDefault="002F5BC6" w:rsidP="00FB0F6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other hand, article 42 determines the obligation of courts of the main and secondary proceedings related to the same debtor to co-operate and co-ordinate with each other. </w:t>
      </w:r>
      <w:r w:rsidR="00FB0F61">
        <w:rPr>
          <w:rFonts w:ascii="Avenir Next" w:hAnsi="Avenir Next" w:cs="Arial"/>
          <w:color w:val="7B7B7B" w:themeColor="accent3" w:themeShade="BF"/>
          <w:sz w:val="22"/>
          <w:szCs w:val="22"/>
          <w:lang w:val="en-GB"/>
        </w:rPr>
        <w:t xml:space="preserve">Article 42 (3) establishes manners to guarantee the effective co-operation such as: (i) </w:t>
      </w:r>
      <w:r w:rsidR="00FB0F61" w:rsidRPr="00FB0F61">
        <w:rPr>
          <w:rFonts w:ascii="Avenir Next" w:hAnsi="Avenir Next" w:cs="Arial"/>
          <w:color w:val="7B7B7B" w:themeColor="accent3" w:themeShade="BF"/>
          <w:sz w:val="22"/>
          <w:szCs w:val="22"/>
          <w:lang w:val="en-GB"/>
        </w:rPr>
        <w:t>appointment of insolvency administrators;</w:t>
      </w:r>
      <w:r w:rsidR="00FB0F61">
        <w:rPr>
          <w:rFonts w:ascii="Avenir Next" w:hAnsi="Avenir Next" w:cs="Arial"/>
          <w:color w:val="7B7B7B" w:themeColor="accent3" w:themeShade="BF"/>
          <w:sz w:val="22"/>
          <w:szCs w:val="22"/>
          <w:lang w:val="en-GB"/>
        </w:rPr>
        <w:t xml:space="preserve"> (ii) </w:t>
      </w:r>
      <w:r w:rsidR="00FB0F61" w:rsidRPr="00FB0F61">
        <w:rPr>
          <w:rFonts w:ascii="Avenir Next" w:hAnsi="Avenir Next" w:cs="Arial"/>
          <w:color w:val="7B7B7B" w:themeColor="accent3" w:themeShade="BF"/>
          <w:sz w:val="22"/>
          <w:szCs w:val="22"/>
          <w:lang w:val="en-GB"/>
        </w:rPr>
        <w:t>Communication of information by any means deemed appropriate by the court;</w:t>
      </w:r>
      <w:r w:rsidR="00FB0F61">
        <w:rPr>
          <w:rFonts w:ascii="Avenir Next" w:hAnsi="Avenir Next" w:cs="Arial"/>
          <w:color w:val="7B7B7B" w:themeColor="accent3" w:themeShade="BF"/>
          <w:sz w:val="22"/>
          <w:szCs w:val="22"/>
          <w:lang w:val="en-GB"/>
        </w:rPr>
        <w:t xml:space="preserve"> (iii) </w:t>
      </w:r>
      <w:r w:rsidR="00FB0F61" w:rsidRPr="00FB0F61">
        <w:rPr>
          <w:rFonts w:ascii="Avenir Next" w:hAnsi="Avenir Next" w:cs="Arial"/>
          <w:color w:val="7B7B7B" w:themeColor="accent3" w:themeShade="BF"/>
          <w:sz w:val="22"/>
          <w:szCs w:val="22"/>
          <w:lang w:val="en-GB"/>
        </w:rPr>
        <w:t xml:space="preserve"> Coordination of the administration and supervision of the debtor's assets and business;</w:t>
      </w:r>
      <w:r w:rsidR="00FB0F61">
        <w:rPr>
          <w:rFonts w:ascii="Avenir Next" w:hAnsi="Avenir Next" w:cs="Arial"/>
          <w:color w:val="7B7B7B" w:themeColor="accent3" w:themeShade="BF"/>
          <w:sz w:val="22"/>
          <w:szCs w:val="22"/>
          <w:lang w:val="en-GB"/>
        </w:rPr>
        <w:t xml:space="preserve"> (iv) </w:t>
      </w:r>
      <w:r w:rsidR="00FB0F61" w:rsidRPr="00FB0F61">
        <w:rPr>
          <w:rFonts w:ascii="Avenir Next" w:hAnsi="Avenir Next" w:cs="Arial"/>
          <w:color w:val="7B7B7B" w:themeColor="accent3" w:themeShade="BF"/>
          <w:sz w:val="22"/>
          <w:szCs w:val="22"/>
          <w:lang w:val="en-GB"/>
        </w:rPr>
        <w:t xml:space="preserve"> Coordination of the holding of hearings</w:t>
      </w:r>
      <w:r w:rsidR="00FB0F61">
        <w:rPr>
          <w:rFonts w:ascii="Avenir Next" w:hAnsi="Avenir Next" w:cs="Arial"/>
          <w:color w:val="7B7B7B" w:themeColor="accent3" w:themeShade="BF"/>
          <w:sz w:val="22"/>
          <w:szCs w:val="22"/>
          <w:lang w:val="en-GB"/>
        </w:rPr>
        <w:t>; and (v)</w:t>
      </w:r>
      <w:r w:rsidR="008F4680">
        <w:rPr>
          <w:rFonts w:ascii="Avenir Next" w:hAnsi="Avenir Next" w:cs="Arial"/>
          <w:color w:val="7B7B7B" w:themeColor="accent3" w:themeShade="BF"/>
          <w:sz w:val="22"/>
          <w:szCs w:val="22"/>
          <w:lang w:val="en-GB"/>
        </w:rPr>
        <w:t xml:space="preserve"> </w:t>
      </w:r>
      <w:r w:rsidR="00FB0F61" w:rsidRPr="00FB0F61">
        <w:rPr>
          <w:rFonts w:ascii="Avenir Next" w:hAnsi="Avenir Next" w:cs="Arial"/>
          <w:color w:val="7B7B7B" w:themeColor="accent3" w:themeShade="BF"/>
          <w:sz w:val="22"/>
          <w:szCs w:val="22"/>
          <w:lang w:val="en-GB"/>
        </w:rPr>
        <w:t>Coordinating the approval of protocols, whenever necessary.</w:t>
      </w:r>
    </w:p>
    <w:p w14:paraId="2C6AF791" w14:textId="70696F1E" w:rsidR="00FB0F61" w:rsidRDefault="00FB0F61" w:rsidP="00324CB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also to </w:t>
      </w:r>
      <w:proofErr w:type="gramStart"/>
      <w:r>
        <w:rPr>
          <w:rFonts w:ascii="Avenir Next" w:hAnsi="Avenir Next" w:cs="Arial"/>
          <w:color w:val="7B7B7B" w:themeColor="accent3" w:themeShade="BF"/>
          <w:sz w:val="22"/>
          <w:szCs w:val="22"/>
          <w:lang w:val="en-GB"/>
        </w:rPr>
        <w:t>be noticed</w:t>
      </w:r>
      <w:proofErr w:type="gramEnd"/>
      <w:r>
        <w:rPr>
          <w:rFonts w:ascii="Avenir Next" w:hAnsi="Avenir Next" w:cs="Arial"/>
          <w:color w:val="7B7B7B" w:themeColor="accent3" w:themeShade="BF"/>
          <w:sz w:val="22"/>
          <w:szCs w:val="22"/>
          <w:lang w:val="en-GB"/>
        </w:rPr>
        <w:t xml:space="preserve"> that courts can nominate an independent person or body acting on its instructions in order to enhance the communication. </w:t>
      </w:r>
    </w:p>
    <w:p w14:paraId="3DC048B7" w14:textId="7F1E30E7" w:rsidR="008F4680" w:rsidRPr="00324CB6" w:rsidRDefault="008F4680" w:rsidP="00324CB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Practitioners and courts must also keep the communication updated and provide any information needed in order to improve the efficiency of the insolvency proceeding.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21689FF5" w:rsidR="00636C15" w:rsidRPr="008E3C96" w:rsidRDefault="00030CF9" w:rsidP="002A37BB">
      <w:pPr>
        <w:jc w:val="both"/>
        <w:rPr>
          <w:rFonts w:ascii="Avenir Next" w:hAnsi="Avenir Next" w:cs="Arial"/>
          <w:sz w:val="22"/>
          <w:szCs w:val="22"/>
          <w:lang w:val="en-GB"/>
        </w:rPr>
      </w:pPr>
      <w:r>
        <w:rPr>
          <w:rFonts w:ascii="Avenir Next" w:hAnsi="Avenir Next" w:cs="Arial"/>
          <w:sz w:val="22"/>
          <w:szCs w:val="22"/>
          <w:lang w:val="en-GB"/>
        </w:rPr>
        <w:t xml:space="preserve">É </w:t>
      </w:r>
      <w:r w:rsidR="00DD47EF"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00DD47EF" w:rsidRPr="006723E9">
        <w:rPr>
          <w:rFonts w:ascii="Avenir Next Demi Bold" w:hAnsi="Avenir Next Demi Bold" w:cs="Arial"/>
          <w:b/>
          <w:bCs/>
          <w:sz w:val="22"/>
          <w:szCs w:val="22"/>
          <w:u w:val="single"/>
          <w:lang w:val="en-GB"/>
        </w:rPr>
        <w:t>two (2) examples</w:t>
      </w:r>
      <w:r w:rsidR="00DD47EF"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00DD47EF"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00DD47EF"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1154FA0F" w14:textId="44471863" w:rsidR="001A5B1C" w:rsidRDefault="001A5B1C"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protect and avoid </w:t>
      </w:r>
      <w:r w:rsidRPr="001A5B1C">
        <w:rPr>
          <w:rFonts w:ascii="Avenir Next" w:hAnsi="Avenir Next" w:cs="Arial"/>
          <w:color w:val="7B7B7B" w:themeColor="accent3" w:themeShade="BF"/>
          <w:sz w:val="22"/>
          <w:szCs w:val="22"/>
          <w:lang w:val="en-GB"/>
        </w:rPr>
        <w:t>the indiscriminate opening</w:t>
      </w:r>
      <w:r>
        <w:rPr>
          <w:rFonts w:ascii="Avenir Next" w:hAnsi="Avenir Next" w:cs="Arial"/>
          <w:color w:val="7B7B7B" w:themeColor="accent3" w:themeShade="BF"/>
          <w:sz w:val="22"/>
          <w:szCs w:val="22"/>
          <w:lang w:val="en-GB"/>
        </w:rPr>
        <w:t xml:space="preserve"> of secondary proceedings </w:t>
      </w:r>
      <w:r w:rsidR="00745C0C">
        <w:rPr>
          <w:rFonts w:ascii="Avenir Next" w:hAnsi="Avenir Next" w:cs="Arial"/>
          <w:color w:val="7B7B7B" w:themeColor="accent3" w:themeShade="BF"/>
          <w:sz w:val="22"/>
          <w:szCs w:val="22"/>
          <w:lang w:val="en-GB"/>
        </w:rPr>
        <w:t xml:space="preserve">the EIR Recast </w:t>
      </w:r>
      <w:r w:rsidR="00745C0C" w:rsidRPr="00745C0C">
        <w:rPr>
          <w:rFonts w:ascii="Avenir Next" w:hAnsi="Avenir Next" w:cs="Arial"/>
          <w:color w:val="7B7B7B" w:themeColor="accent3" w:themeShade="BF"/>
          <w:sz w:val="22"/>
          <w:szCs w:val="22"/>
          <w:lang w:val="en-GB"/>
        </w:rPr>
        <w:t>has set requirements for the establishment definition</w:t>
      </w:r>
      <w:r w:rsidR="00745C0C">
        <w:rPr>
          <w:rFonts w:ascii="Avenir Next" w:hAnsi="Avenir Next" w:cs="Arial"/>
          <w:color w:val="7B7B7B" w:themeColor="accent3" w:themeShade="BF"/>
          <w:sz w:val="22"/>
          <w:szCs w:val="22"/>
          <w:lang w:val="en-GB"/>
        </w:rPr>
        <w:t xml:space="preserve"> - t</w:t>
      </w:r>
      <w:r w:rsidR="00745C0C" w:rsidRPr="00745C0C">
        <w:rPr>
          <w:rFonts w:ascii="Avenir Next" w:hAnsi="Avenir Next" w:cs="Arial"/>
          <w:color w:val="7B7B7B" w:themeColor="accent3" w:themeShade="BF"/>
          <w:sz w:val="22"/>
          <w:szCs w:val="22"/>
          <w:lang w:val="en-GB"/>
        </w:rPr>
        <w:t xml:space="preserve">his is because secondary proceedings can be opened if the company has an </w:t>
      </w:r>
      <w:r w:rsidR="00745C0C" w:rsidRPr="00745C0C">
        <w:rPr>
          <w:rFonts w:ascii="Avenir Next" w:hAnsi="Avenir Next" w:cs="Arial"/>
          <w:b/>
          <w:color w:val="7B7B7B" w:themeColor="accent3" w:themeShade="BF"/>
          <w:sz w:val="22"/>
          <w:szCs w:val="22"/>
          <w:lang w:val="en-GB"/>
        </w:rPr>
        <w:t>establishment</w:t>
      </w:r>
      <w:r w:rsidR="00745C0C" w:rsidRPr="00745C0C">
        <w:rPr>
          <w:rFonts w:ascii="Avenir Next" w:hAnsi="Avenir Next" w:cs="Arial"/>
          <w:color w:val="7B7B7B" w:themeColor="accent3" w:themeShade="BF"/>
          <w:sz w:val="22"/>
          <w:szCs w:val="22"/>
          <w:lang w:val="en-GB"/>
        </w:rPr>
        <w:t xml:space="preserve"> in a different member state</w:t>
      </w:r>
      <w:r w:rsidR="00745C0C">
        <w:rPr>
          <w:rFonts w:ascii="Avenir Next" w:hAnsi="Avenir Next" w:cs="Arial"/>
          <w:color w:val="7B7B7B" w:themeColor="accent3" w:themeShade="BF"/>
          <w:sz w:val="22"/>
          <w:szCs w:val="22"/>
          <w:lang w:val="en-GB"/>
        </w:rPr>
        <w:t xml:space="preserve"> – such </w:t>
      </w:r>
      <w:proofErr w:type="gramStart"/>
      <w:r w:rsidR="00745C0C">
        <w:rPr>
          <w:rFonts w:ascii="Avenir Next" w:hAnsi="Avenir Next" w:cs="Arial"/>
          <w:color w:val="7B7B7B" w:themeColor="accent3" w:themeShade="BF"/>
          <w:sz w:val="22"/>
          <w:szCs w:val="22"/>
          <w:lang w:val="en-GB"/>
        </w:rPr>
        <w:t>as:</w:t>
      </w:r>
      <w:proofErr w:type="gramEnd"/>
      <w:r w:rsidR="00745C0C">
        <w:rPr>
          <w:rFonts w:ascii="Avenir Next" w:hAnsi="Avenir Next" w:cs="Arial"/>
          <w:color w:val="7B7B7B" w:themeColor="accent3" w:themeShade="BF"/>
          <w:sz w:val="22"/>
          <w:szCs w:val="22"/>
          <w:lang w:val="en-GB"/>
        </w:rPr>
        <w:t xml:space="preserve"> non-transitory </w:t>
      </w:r>
      <w:r>
        <w:rPr>
          <w:rFonts w:ascii="Avenir Next" w:hAnsi="Avenir Next" w:cs="Arial"/>
          <w:color w:val="7B7B7B" w:themeColor="accent3" w:themeShade="BF"/>
          <w:sz w:val="22"/>
          <w:szCs w:val="22"/>
          <w:lang w:val="en-GB"/>
        </w:rPr>
        <w:t>economic activity with human means and assets.</w:t>
      </w:r>
      <w:r w:rsidR="00745C0C">
        <w:rPr>
          <w:rFonts w:ascii="Avenir Next" w:hAnsi="Avenir Next" w:cs="Arial"/>
          <w:color w:val="7B7B7B" w:themeColor="accent3" w:themeShade="BF"/>
          <w:sz w:val="22"/>
          <w:szCs w:val="22"/>
          <w:lang w:val="en-GB"/>
        </w:rPr>
        <w:t xml:space="preserve"> </w:t>
      </w:r>
      <w:r w:rsidR="00E75EC6">
        <w:rPr>
          <w:rFonts w:ascii="Avenir Next" w:hAnsi="Avenir Next" w:cs="Arial"/>
          <w:color w:val="7B7B7B" w:themeColor="accent3" w:themeShade="BF"/>
          <w:sz w:val="22"/>
          <w:szCs w:val="22"/>
          <w:lang w:val="en-GB"/>
        </w:rPr>
        <w:t>The term “non-transitory” intends to avoid minimum time requirements, on the other hand, the term “human means and assets” determines the essentiality of human work presence and existence of assets at the Member State. Those requirements aim to guarantee assertiveness, certainty and foreseeability to the court and third parties, showing a minimum level of organisation and a degree of stability.</w:t>
      </w:r>
    </w:p>
    <w:p w14:paraId="6F9F7DEB" w14:textId="77777777" w:rsidR="00227315" w:rsidRDefault="00227315" w:rsidP="002A37BB">
      <w:pPr>
        <w:ind w:left="720" w:hanging="720"/>
        <w:jc w:val="both"/>
        <w:rPr>
          <w:rFonts w:ascii="Avenir Next" w:hAnsi="Avenir Next" w:cs="Arial"/>
          <w:color w:val="7B7B7B" w:themeColor="accent3" w:themeShade="BF"/>
          <w:sz w:val="22"/>
          <w:szCs w:val="22"/>
          <w:lang w:val="en-GB"/>
        </w:rPr>
      </w:pPr>
    </w:p>
    <w:p w14:paraId="31D78E79" w14:textId="3C7E504D" w:rsidR="00227315" w:rsidRDefault="00227315" w:rsidP="00227315">
      <w:pPr>
        <w:ind w:left="720" w:hanging="720"/>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Another instrument to avoid the opening of secondary proceedings is foreseen in article 36 of EIR Recast, where it permits the insolvency practitioner to</w:t>
      </w:r>
      <w:r w:rsidRPr="00227315">
        <w:rPr>
          <w:rFonts w:ascii="Avenir Next" w:hAnsi="Avenir Next" w:cs="Arial"/>
          <w:color w:val="7B7B7B" w:themeColor="accent3" w:themeShade="BF"/>
          <w:sz w:val="22"/>
          <w:szCs w:val="22"/>
          <w:lang w:val="en-GB"/>
        </w:rPr>
        <w:t xml:space="preserve"> give, with respect to assets located in the Member State in which secondary insolvency proceedings</w:t>
      </w:r>
      <w:r>
        <w:rPr>
          <w:rFonts w:ascii="Avenir Next" w:hAnsi="Avenir Next" w:cs="Arial"/>
          <w:color w:val="7B7B7B" w:themeColor="accent3" w:themeShade="BF"/>
          <w:sz w:val="22"/>
          <w:szCs w:val="22"/>
          <w:lang w:val="en-GB"/>
        </w:rPr>
        <w:t xml:space="preserve"> </w:t>
      </w:r>
      <w:r w:rsidRPr="00227315">
        <w:rPr>
          <w:rFonts w:ascii="Avenir Next" w:hAnsi="Avenir Next" w:cs="Arial"/>
          <w:color w:val="7B7B7B" w:themeColor="accent3" w:themeShade="BF"/>
          <w:sz w:val="22"/>
          <w:szCs w:val="22"/>
          <w:lang w:val="en-GB"/>
        </w:rPr>
        <w:t>may be opened, a unilateral undertaking that, when distributing the assets or the proceeds</w:t>
      </w:r>
      <w:r>
        <w:rPr>
          <w:rFonts w:ascii="Avenir Next" w:hAnsi="Avenir Next" w:cs="Arial"/>
          <w:color w:val="7B7B7B" w:themeColor="accent3" w:themeShade="BF"/>
          <w:sz w:val="22"/>
          <w:szCs w:val="22"/>
          <w:lang w:val="en-GB"/>
        </w:rPr>
        <w:t xml:space="preserve"> </w:t>
      </w:r>
      <w:r w:rsidRPr="00227315">
        <w:rPr>
          <w:rFonts w:ascii="Avenir Next" w:hAnsi="Avenir Next" w:cs="Arial"/>
          <w:color w:val="7B7B7B" w:themeColor="accent3" w:themeShade="BF"/>
          <w:sz w:val="22"/>
          <w:szCs w:val="22"/>
          <w:lang w:val="en-GB"/>
        </w:rPr>
        <w:t>from its liquidation, it will respect the distribution rights and privileges of creditors under</w:t>
      </w:r>
      <w:r>
        <w:rPr>
          <w:rFonts w:ascii="Avenir Next" w:hAnsi="Avenir Next" w:cs="Arial"/>
          <w:color w:val="7B7B7B" w:themeColor="accent3" w:themeShade="BF"/>
          <w:sz w:val="22"/>
          <w:szCs w:val="22"/>
          <w:lang w:val="en-GB"/>
        </w:rPr>
        <w:t xml:space="preserve"> </w:t>
      </w:r>
      <w:r w:rsidRPr="00227315">
        <w:rPr>
          <w:rFonts w:ascii="Avenir Next" w:hAnsi="Avenir Next" w:cs="Arial"/>
          <w:color w:val="7B7B7B" w:themeColor="accent3" w:themeShade="BF"/>
          <w:sz w:val="22"/>
          <w:szCs w:val="22"/>
          <w:lang w:val="en-GB"/>
        </w:rPr>
        <w:t xml:space="preserve">national law which creditors would enjoy if secondary insolvency proceedings </w:t>
      </w:r>
      <w:r w:rsidR="00903C7D">
        <w:rPr>
          <w:rFonts w:ascii="Avenir Next" w:hAnsi="Avenir Next" w:cs="Arial"/>
          <w:color w:val="7B7B7B" w:themeColor="accent3" w:themeShade="BF"/>
          <w:sz w:val="22"/>
          <w:szCs w:val="22"/>
          <w:lang w:val="en-GB"/>
        </w:rPr>
        <w:t>are</w:t>
      </w:r>
      <w:r w:rsidRPr="00227315">
        <w:rPr>
          <w:rFonts w:ascii="Avenir Next" w:hAnsi="Avenir Next" w:cs="Arial"/>
          <w:color w:val="7B7B7B" w:themeColor="accent3" w:themeShade="BF"/>
          <w:sz w:val="22"/>
          <w:szCs w:val="22"/>
          <w:lang w:val="en-GB"/>
        </w:rPr>
        <w:t xml:space="preserve"> opened in that Member State.</w:t>
      </w:r>
      <w:proofErr w:type="gramEnd"/>
    </w:p>
    <w:p w14:paraId="115B8BF3" w14:textId="77777777" w:rsidR="00372397" w:rsidRDefault="00372397" w:rsidP="00227315">
      <w:pPr>
        <w:ind w:left="720" w:hanging="720"/>
        <w:jc w:val="both"/>
        <w:rPr>
          <w:rFonts w:ascii="Avenir Next" w:hAnsi="Avenir Next" w:cs="Arial"/>
          <w:color w:val="7B7B7B" w:themeColor="accent3" w:themeShade="BF"/>
          <w:sz w:val="22"/>
          <w:szCs w:val="22"/>
          <w:lang w:val="en-GB"/>
        </w:rPr>
      </w:pPr>
    </w:p>
    <w:p w14:paraId="4B6B3DA3" w14:textId="3F8AFD97" w:rsidR="00372397" w:rsidRDefault="00372397" w:rsidP="002273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can also mention </w:t>
      </w:r>
      <w:r w:rsidR="00D57DA4">
        <w:rPr>
          <w:rFonts w:ascii="Avenir Next" w:hAnsi="Avenir Next" w:cs="Arial"/>
          <w:color w:val="7B7B7B" w:themeColor="accent3" w:themeShade="BF"/>
          <w:sz w:val="22"/>
          <w:szCs w:val="22"/>
          <w:lang w:val="en-GB"/>
        </w:rPr>
        <w:t xml:space="preserve">the possibility of the main proceeding court </w:t>
      </w:r>
      <w:proofErr w:type="gramStart"/>
      <w:r w:rsidR="00D57DA4">
        <w:rPr>
          <w:rFonts w:ascii="Avenir Next" w:hAnsi="Avenir Next" w:cs="Arial"/>
          <w:color w:val="7B7B7B" w:themeColor="accent3" w:themeShade="BF"/>
          <w:sz w:val="22"/>
          <w:szCs w:val="22"/>
          <w:lang w:val="en-GB"/>
        </w:rPr>
        <w:t>to temporarily stay</w:t>
      </w:r>
      <w:proofErr w:type="gramEnd"/>
      <w:r w:rsidR="00D57DA4">
        <w:rPr>
          <w:rFonts w:ascii="Avenir Next" w:hAnsi="Avenir Next" w:cs="Arial"/>
          <w:color w:val="7B7B7B" w:themeColor="accent3" w:themeShade="BF"/>
          <w:sz w:val="22"/>
          <w:szCs w:val="22"/>
          <w:lang w:val="en-GB"/>
        </w:rPr>
        <w:t xml:space="preserve"> the opening of secondary proceeding, when a temporary stay of individual enforcement proceedings has been granted in the main insolvency proceedings. </w:t>
      </w:r>
    </w:p>
    <w:p w14:paraId="296A8396" w14:textId="2DE61AD1" w:rsidR="009954B2" w:rsidRPr="008E3C96" w:rsidRDefault="001A5B1C"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lastRenderedPageBreak/>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24A332" w14:textId="46185A10" w:rsidR="00544127" w:rsidRDefault="00544127" w:rsidP="002A37BB">
      <w:pPr>
        <w:jc w:val="both"/>
        <w:rPr>
          <w:rFonts w:ascii="Avenir Next" w:hAnsi="Avenir Next" w:cs="Arial"/>
          <w:sz w:val="22"/>
          <w:szCs w:val="22"/>
          <w:lang w:val="en-GB"/>
        </w:rPr>
      </w:pPr>
    </w:p>
    <w:p w14:paraId="180B049D" w14:textId="56A420F7" w:rsidR="0047053B" w:rsidRDefault="00764CF2" w:rsidP="002A37BB">
      <w:pPr>
        <w:jc w:val="both"/>
        <w:rPr>
          <w:rFonts w:ascii="Avenir Next" w:hAnsi="Avenir Next" w:cs="Arial"/>
          <w:color w:val="7B7B7B" w:themeColor="accent3" w:themeShade="BF"/>
          <w:sz w:val="22"/>
          <w:szCs w:val="22"/>
          <w:lang w:val="en-GB"/>
        </w:rPr>
      </w:pPr>
      <w:r w:rsidRPr="00764CF2">
        <w:rPr>
          <w:rFonts w:ascii="Avenir Next" w:hAnsi="Avenir Next" w:cs="Arial"/>
          <w:color w:val="7B7B7B" w:themeColor="accent3" w:themeShade="BF"/>
          <w:sz w:val="22"/>
          <w:szCs w:val="22"/>
          <w:lang w:val="en-GB"/>
        </w:rPr>
        <w:t xml:space="preserve">The application of the 2000 Regulation </w:t>
      </w:r>
      <w:r w:rsidR="00135344">
        <w:rPr>
          <w:rFonts w:ascii="Avenir Next" w:hAnsi="Avenir Next" w:cs="Arial"/>
          <w:color w:val="7B7B7B" w:themeColor="accent3" w:themeShade="BF"/>
          <w:sz w:val="22"/>
          <w:szCs w:val="22"/>
          <w:lang w:val="en-GB"/>
        </w:rPr>
        <w:t xml:space="preserve">was </w:t>
      </w:r>
      <w:r w:rsidRPr="00764CF2">
        <w:rPr>
          <w:rFonts w:ascii="Avenir Next" w:hAnsi="Avenir Next" w:cs="Arial"/>
          <w:color w:val="7B7B7B" w:themeColor="accent3" w:themeShade="BF"/>
          <w:sz w:val="22"/>
          <w:szCs w:val="22"/>
          <w:lang w:val="en-GB"/>
        </w:rPr>
        <w:t xml:space="preserve">generally satisfactory, </w:t>
      </w:r>
      <w:r w:rsidR="0047053B" w:rsidRPr="0047053B">
        <w:rPr>
          <w:rFonts w:ascii="Avenir Next" w:hAnsi="Avenir Next" w:cs="Arial"/>
          <w:color w:val="7B7B7B" w:themeColor="accent3" w:themeShade="BF"/>
          <w:sz w:val="22"/>
          <w:szCs w:val="22"/>
          <w:lang w:val="en-GB"/>
        </w:rPr>
        <w:t xml:space="preserve">some adjustments were necessary to improve the application </w:t>
      </w:r>
      <w:r w:rsidR="00CE7B71">
        <w:rPr>
          <w:rFonts w:ascii="Avenir Next" w:hAnsi="Avenir Next" w:cs="Arial"/>
          <w:color w:val="7B7B7B" w:themeColor="accent3" w:themeShade="BF"/>
          <w:sz w:val="22"/>
          <w:szCs w:val="22"/>
          <w:lang w:val="en-GB"/>
        </w:rPr>
        <w:t>and</w:t>
      </w:r>
      <w:r w:rsidR="0047053B" w:rsidRPr="0047053B">
        <w:rPr>
          <w:rFonts w:ascii="Avenir Next" w:hAnsi="Avenir Next" w:cs="Arial"/>
          <w:color w:val="7B7B7B" w:themeColor="accent3" w:themeShade="BF"/>
          <w:sz w:val="22"/>
          <w:szCs w:val="22"/>
          <w:lang w:val="en-GB"/>
        </w:rPr>
        <w:t xml:space="preserve"> the efficient management of cross-border insolvency proceedings</w:t>
      </w:r>
      <w:r w:rsidR="00CE7B71">
        <w:rPr>
          <w:rFonts w:ascii="Avenir Next" w:hAnsi="Avenir Next" w:cs="Arial"/>
          <w:color w:val="7B7B7B" w:themeColor="accent3" w:themeShade="BF"/>
          <w:sz w:val="22"/>
          <w:szCs w:val="22"/>
          <w:lang w:val="en-GB"/>
        </w:rPr>
        <w:t>.</w:t>
      </w:r>
    </w:p>
    <w:p w14:paraId="1861016D" w14:textId="77777777" w:rsidR="00CE7B71" w:rsidRDefault="00CE7B71" w:rsidP="002A37BB">
      <w:pPr>
        <w:jc w:val="both"/>
        <w:rPr>
          <w:rFonts w:ascii="Avenir Next" w:hAnsi="Avenir Next" w:cs="Arial"/>
          <w:color w:val="7B7B7B" w:themeColor="accent3" w:themeShade="BF"/>
          <w:sz w:val="22"/>
          <w:szCs w:val="22"/>
          <w:lang w:val="en-GB"/>
        </w:rPr>
      </w:pPr>
    </w:p>
    <w:p w14:paraId="2F43F6BF" w14:textId="4BEBB6C5" w:rsidR="00D10A64" w:rsidRDefault="005C132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Among the</w:t>
      </w:r>
      <w:r w:rsidR="00933C65" w:rsidRPr="00933C65">
        <w:rPr>
          <w:rFonts w:ascii="Avenir Next" w:hAnsi="Avenir Next" w:cs="Arial"/>
          <w:color w:val="7B7B7B" w:themeColor="accent3" w:themeShade="BF"/>
          <w:sz w:val="22"/>
          <w:szCs w:val="22"/>
          <w:lang w:val="en-GB"/>
        </w:rPr>
        <w:t xml:space="preserve"> innovations brought by EIR Recast</w:t>
      </w:r>
      <w:r>
        <w:rPr>
          <w:rFonts w:ascii="Avenir Next" w:hAnsi="Avenir Next" w:cs="Arial"/>
          <w:color w:val="7B7B7B" w:themeColor="accent3" w:themeShade="BF"/>
          <w:sz w:val="22"/>
          <w:szCs w:val="22"/>
          <w:lang w:val="en-GB"/>
        </w:rPr>
        <w:t>,</w:t>
      </w:r>
      <w:r w:rsidR="00083C07">
        <w:rPr>
          <w:rFonts w:ascii="Avenir Next" w:hAnsi="Avenir Next" w:cs="Arial"/>
          <w:color w:val="7B7B7B" w:themeColor="accent3" w:themeShade="BF"/>
          <w:sz w:val="22"/>
          <w:szCs w:val="22"/>
          <w:lang w:val="en-GB"/>
        </w:rPr>
        <w:t xml:space="preserve"> in accordance with the European Commission</w:t>
      </w:r>
      <w:r w:rsidR="00135344">
        <w:rPr>
          <w:rFonts w:ascii="Avenir Next" w:hAnsi="Avenir Next" w:cs="Arial"/>
          <w:color w:val="7B7B7B" w:themeColor="accent3" w:themeShade="BF"/>
          <w:sz w:val="22"/>
          <w:szCs w:val="22"/>
          <w:lang w:val="en-GB"/>
        </w:rPr>
        <w:t>,</w:t>
      </w:r>
      <w:r w:rsidR="00083C0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we can mention</w:t>
      </w:r>
      <w:r w:rsidR="00083C07">
        <w:rPr>
          <w:rFonts w:ascii="Avenir Next" w:hAnsi="Avenir Next" w:cs="Arial"/>
          <w:color w:val="7B7B7B" w:themeColor="accent3" w:themeShade="BF"/>
          <w:sz w:val="22"/>
          <w:szCs w:val="22"/>
          <w:lang w:val="en-GB"/>
        </w:rPr>
        <w:t xml:space="preserve">: </w:t>
      </w:r>
      <w:r w:rsidR="00083C07" w:rsidRPr="00314C0B">
        <w:rPr>
          <w:rFonts w:ascii="Avenir Next" w:hAnsi="Avenir Next" w:cs="Arial"/>
          <w:b/>
          <w:color w:val="7B7B7B" w:themeColor="accent3" w:themeShade="BF"/>
          <w:sz w:val="22"/>
          <w:szCs w:val="22"/>
          <w:lang w:val="en-GB"/>
        </w:rPr>
        <w:t>(i)</w:t>
      </w:r>
      <w:r w:rsidR="00083C07">
        <w:rPr>
          <w:rFonts w:ascii="Avenir Next" w:hAnsi="Avenir Next" w:cs="Arial"/>
          <w:color w:val="7B7B7B" w:themeColor="accent3" w:themeShade="BF"/>
          <w:sz w:val="22"/>
          <w:szCs w:val="22"/>
          <w:lang w:val="en-GB"/>
        </w:rPr>
        <w:t xml:space="preserve"> </w:t>
      </w:r>
      <w:r w:rsidR="00933C65" w:rsidRPr="00933C65">
        <w:rPr>
          <w:rFonts w:ascii="Avenir Next" w:hAnsi="Avenir Next" w:cs="Arial"/>
          <w:color w:val="7B7B7B" w:themeColor="accent3" w:themeShade="BF"/>
          <w:sz w:val="22"/>
          <w:szCs w:val="22"/>
          <w:lang w:val="en-GB"/>
        </w:rPr>
        <w:t xml:space="preserve">treatment of </w:t>
      </w:r>
      <w:r w:rsidR="00933C65" w:rsidRPr="00693B48">
        <w:rPr>
          <w:rFonts w:ascii="Avenir Next" w:hAnsi="Avenir Next" w:cs="Arial"/>
          <w:b/>
          <w:color w:val="7B7B7B" w:themeColor="accent3" w:themeShade="BF"/>
          <w:sz w:val="22"/>
          <w:szCs w:val="22"/>
          <w:lang w:val="en-GB"/>
        </w:rPr>
        <w:t>corporate groups</w:t>
      </w:r>
      <w:r w:rsidR="00933C65" w:rsidRPr="00933C65">
        <w:rPr>
          <w:rFonts w:ascii="Avenir Next" w:hAnsi="Avenir Next" w:cs="Arial"/>
          <w:color w:val="7B7B7B" w:themeColor="accent3" w:themeShade="BF"/>
          <w:sz w:val="22"/>
          <w:szCs w:val="22"/>
          <w:lang w:val="en-GB"/>
        </w:rPr>
        <w:t xml:space="preserve"> in insolvency. </w:t>
      </w:r>
      <w:proofErr w:type="gramStart"/>
      <w:r w:rsidR="00933C65" w:rsidRPr="00933C65">
        <w:rPr>
          <w:rFonts w:ascii="Avenir Next" w:hAnsi="Avenir Next" w:cs="Arial"/>
          <w:color w:val="7B7B7B" w:themeColor="accent3" w:themeShade="BF"/>
          <w:sz w:val="22"/>
          <w:szCs w:val="22"/>
          <w:lang w:val="en-GB"/>
        </w:rPr>
        <w:t>This matter was not touched by EIR 2000 n</w:t>
      </w:r>
      <w:r w:rsidR="00903C7D">
        <w:rPr>
          <w:rFonts w:ascii="Avenir Next" w:hAnsi="Avenir Next" w:cs="Arial"/>
          <w:color w:val="7B7B7B" w:themeColor="accent3" w:themeShade="BF"/>
          <w:sz w:val="22"/>
          <w:szCs w:val="22"/>
          <w:lang w:val="en-GB"/>
        </w:rPr>
        <w:t>either</w:t>
      </w:r>
      <w:r w:rsidR="00933C65" w:rsidRPr="00933C65">
        <w:rPr>
          <w:rFonts w:ascii="Avenir Next" w:hAnsi="Avenir Next" w:cs="Arial"/>
          <w:color w:val="7B7B7B" w:themeColor="accent3" w:themeShade="BF"/>
          <w:sz w:val="22"/>
          <w:szCs w:val="22"/>
          <w:lang w:val="en-GB"/>
        </w:rPr>
        <w:t xml:space="preserve"> Model Law</w:t>
      </w:r>
      <w:r w:rsidR="00693B48">
        <w:rPr>
          <w:rFonts w:ascii="Avenir Next" w:hAnsi="Avenir Next" w:cs="Arial"/>
          <w:color w:val="7B7B7B" w:themeColor="accent3" w:themeShade="BF"/>
          <w:sz w:val="22"/>
          <w:szCs w:val="22"/>
          <w:lang w:val="en-GB"/>
        </w:rPr>
        <w:t xml:space="preserve"> and has</w:t>
      </w:r>
      <w:r w:rsidR="00135344">
        <w:rPr>
          <w:rFonts w:ascii="Avenir Next" w:hAnsi="Avenir Next" w:cs="Arial"/>
          <w:color w:val="7B7B7B" w:themeColor="accent3" w:themeShade="BF"/>
          <w:sz w:val="22"/>
          <w:szCs w:val="22"/>
          <w:lang w:val="en-GB"/>
        </w:rPr>
        <w:t xml:space="preserve"> an entire </w:t>
      </w:r>
      <w:r w:rsidR="00693B48">
        <w:rPr>
          <w:rFonts w:ascii="Avenir Next" w:hAnsi="Avenir Next" w:cs="Arial"/>
          <w:color w:val="7B7B7B" w:themeColor="accent3" w:themeShade="BF"/>
          <w:sz w:val="22"/>
          <w:szCs w:val="22"/>
          <w:lang w:val="en-GB"/>
        </w:rPr>
        <w:t>chapter on EIR 2015</w:t>
      </w:r>
      <w:r w:rsidR="00083C07">
        <w:rPr>
          <w:rFonts w:ascii="Avenir Next" w:hAnsi="Avenir Next" w:cs="Arial"/>
          <w:color w:val="7B7B7B" w:themeColor="accent3" w:themeShade="BF"/>
          <w:sz w:val="22"/>
          <w:szCs w:val="22"/>
          <w:lang w:val="en-GB"/>
        </w:rPr>
        <w:t xml:space="preserve">; </w:t>
      </w:r>
      <w:r w:rsidR="00083C07" w:rsidRPr="00314C0B">
        <w:rPr>
          <w:rFonts w:ascii="Avenir Next" w:hAnsi="Avenir Next" w:cs="Arial"/>
          <w:b/>
          <w:color w:val="7B7B7B" w:themeColor="accent3" w:themeShade="BF"/>
          <w:sz w:val="22"/>
          <w:szCs w:val="22"/>
          <w:lang w:val="en-GB"/>
        </w:rPr>
        <w:t>(ii)</w:t>
      </w:r>
      <w:r w:rsidR="00083C07">
        <w:rPr>
          <w:rFonts w:ascii="Avenir Next" w:hAnsi="Avenir Next" w:cs="Arial"/>
          <w:color w:val="7B7B7B" w:themeColor="accent3" w:themeShade="BF"/>
          <w:sz w:val="22"/>
          <w:szCs w:val="22"/>
          <w:lang w:val="en-GB"/>
        </w:rPr>
        <w:t xml:space="preserve"> </w:t>
      </w:r>
      <w:r w:rsidR="00CE7B71">
        <w:rPr>
          <w:rFonts w:ascii="Avenir Next" w:hAnsi="Avenir Next" w:cs="Arial"/>
          <w:color w:val="7B7B7B" w:themeColor="accent3" w:themeShade="BF"/>
          <w:sz w:val="22"/>
          <w:szCs w:val="22"/>
          <w:lang w:val="en-GB"/>
        </w:rPr>
        <w:t>facilitation of cross border proceedings</w:t>
      </w:r>
      <w:r w:rsidR="00DE4EFF">
        <w:rPr>
          <w:rFonts w:ascii="Avenir Next" w:hAnsi="Avenir Next" w:cs="Arial"/>
          <w:color w:val="7B7B7B" w:themeColor="accent3" w:themeShade="BF"/>
          <w:sz w:val="22"/>
          <w:szCs w:val="22"/>
          <w:lang w:val="en-GB"/>
        </w:rPr>
        <w:t xml:space="preserve"> by enhance coordination and cooperation</w:t>
      </w:r>
      <w:r w:rsidR="00CE7B71">
        <w:rPr>
          <w:rFonts w:ascii="Avenir Next" w:hAnsi="Avenir Next" w:cs="Arial"/>
          <w:color w:val="7B7B7B" w:themeColor="accent3" w:themeShade="BF"/>
          <w:sz w:val="22"/>
          <w:szCs w:val="22"/>
          <w:lang w:val="en-GB"/>
        </w:rPr>
        <w:t xml:space="preserve">; </w:t>
      </w:r>
      <w:r w:rsidR="00CE7B71" w:rsidRPr="00DE4EFF">
        <w:rPr>
          <w:rFonts w:ascii="Avenir Next" w:hAnsi="Avenir Next" w:cs="Arial"/>
          <w:b/>
          <w:color w:val="7B7B7B" w:themeColor="accent3" w:themeShade="BF"/>
          <w:sz w:val="22"/>
          <w:szCs w:val="22"/>
          <w:lang w:val="en-GB"/>
        </w:rPr>
        <w:t xml:space="preserve">(iii) </w:t>
      </w:r>
      <w:r w:rsidR="00135344">
        <w:rPr>
          <w:rFonts w:ascii="Avenir Next" w:hAnsi="Avenir Next" w:cs="Arial"/>
          <w:color w:val="7B7B7B" w:themeColor="accent3" w:themeShade="BF"/>
          <w:sz w:val="22"/>
          <w:szCs w:val="22"/>
          <w:lang w:val="en-GB"/>
        </w:rPr>
        <w:t xml:space="preserve">Publicity and access to Information; </w:t>
      </w:r>
      <w:r w:rsidR="00135344" w:rsidRPr="00314C0B">
        <w:rPr>
          <w:rFonts w:ascii="Avenir Next" w:hAnsi="Avenir Next" w:cs="Arial"/>
          <w:b/>
          <w:color w:val="7B7B7B" w:themeColor="accent3" w:themeShade="BF"/>
          <w:sz w:val="22"/>
          <w:szCs w:val="22"/>
          <w:lang w:val="en-GB"/>
        </w:rPr>
        <w:t>(iv)</w:t>
      </w:r>
      <w:r w:rsidR="00135344">
        <w:rPr>
          <w:rFonts w:ascii="Avenir Next" w:hAnsi="Avenir Next" w:cs="Arial"/>
          <w:color w:val="7B7B7B" w:themeColor="accent3" w:themeShade="BF"/>
          <w:sz w:val="22"/>
          <w:szCs w:val="22"/>
          <w:lang w:val="en-GB"/>
        </w:rPr>
        <w:t xml:space="preserve"> Scope and Material Scope – the EIR Recast brought a broader range of insolvency proceedings</w:t>
      </w:r>
      <w:r w:rsidR="00314C0B">
        <w:rPr>
          <w:rFonts w:ascii="Avenir Next" w:hAnsi="Avenir Next" w:cs="Arial"/>
          <w:color w:val="7B7B7B" w:themeColor="accent3" w:themeShade="BF"/>
          <w:sz w:val="22"/>
          <w:szCs w:val="22"/>
          <w:lang w:val="en-GB"/>
        </w:rPr>
        <w:t>, as seen on article 1 (1)</w:t>
      </w:r>
      <w:r w:rsidR="00135344">
        <w:rPr>
          <w:rFonts w:ascii="Avenir Next" w:hAnsi="Avenir Next" w:cs="Arial"/>
          <w:color w:val="7B7B7B" w:themeColor="accent3" w:themeShade="BF"/>
          <w:sz w:val="22"/>
          <w:szCs w:val="22"/>
          <w:lang w:val="en-GB"/>
        </w:rPr>
        <w:t xml:space="preserve">; </w:t>
      </w:r>
      <w:r w:rsidR="00135344" w:rsidRPr="00314C0B">
        <w:rPr>
          <w:rFonts w:ascii="Avenir Next" w:hAnsi="Avenir Next" w:cs="Arial"/>
          <w:b/>
          <w:color w:val="7B7B7B" w:themeColor="accent3" w:themeShade="BF"/>
          <w:sz w:val="22"/>
          <w:szCs w:val="22"/>
          <w:lang w:val="en-GB"/>
        </w:rPr>
        <w:t>(v)</w:t>
      </w:r>
      <w:r w:rsidR="00135344">
        <w:rPr>
          <w:rFonts w:ascii="Avenir Next" w:hAnsi="Avenir Next" w:cs="Arial"/>
          <w:color w:val="7B7B7B" w:themeColor="accent3" w:themeShade="BF"/>
          <w:sz w:val="22"/>
          <w:szCs w:val="22"/>
          <w:lang w:val="en-GB"/>
        </w:rPr>
        <w:t xml:space="preserve"> mechanisms to prevent forum shopping and </w:t>
      </w:r>
      <w:r w:rsidR="00135344" w:rsidRPr="00DE4EFF">
        <w:rPr>
          <w:rFonts w:ascii="Avenir Next" w:hAnsi="Avenir Next" w:cs="Arial"/>
          <w:b/>
          <w:color w:val="7B7B7B" w:themeColor="accent3" w:themeShade="BF"/>
          <w:sz w:val="22"/>
          <w:szCs w:val="22"/>
          <w:lang w:val="en-GB"/>
        </w:rPr>
        <w:t>(vi)</w:t>
      </w:r>
      <w:r w:rsidR="00135344">
        <w:rPr>
          <w:rFonts w:ascii="Avenir Next" w:hAnsi="Avenir Next" w:cs="Arial"/>
          <w:color w:val="7B7B7B" w:themeColor="accent3" w:themeShade="BF"/>
          <w:sz w:val="22"/>
          <w:szCs w:val="22"/>
          <w:lang w:val="en-GB"/>
        </w:rPr>
        <w:t xml:space="preserve"> cooperation with non-member states.</w:t>
      </w:r>
      <w:proofErr w:type="gramEnd"/>
      <w:r w:rsidR="00135344">
        <w:rPr>
          <w:rFonts w:ascii="Avenir Next" w:hAnsi="Avenir Next" w:cs="Arial"/>
          <w:color w:val="7B7B7B" w:themeColor="accent3" w:themeShade="BF"/>
          <w:sz w:val="22"/>
          <w:szCs w:val="22"/>
          <w:lang w:val="en-GB"/>
        </w:rPr>
        <w:t xml:space="preserve"> </w:t>
      </w:r>
    </w:p>
    <w:p w14:paraId="451254E3" w14:textId="77777777" w:rsidR="00DE4EFF" w:rsidRDefault="00DE4EFF" w:rsidP="002A37BB">
      <w:pPr>
        <w:jc w:val="both"/>
        <w:rPr>
          <w:rFonts w:ascii="Avenir Next" w:hAnsi="Avenir Next" w:cs="Arial"/>
          <w:color w:val="7B7B7B" w:themeColor="accent3" w:themeShade="BF"/>
          <w:sz w:val="22"/>
          <w:szCs w:val="22"/>
          <w:lang w:val="en-GB"/>
        </w:rPr>
      </w:pPr>
    </w:p>
    <w:p w14:paraId="6B4F6F90" w14:textId="6DEABA63" w:rsidR="00DE4EFF" w:rsidRDefault="00DE4EF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w:t>
      </w:r>
      <w:r w:rsidR="00903C7D">
        <w:rPr>
          <w:rFonts w:ascii="Avenir Next" w:hAnsi="Avenir Next" w:cs="Arial"/>
          <w:color w:val="7B7B7B" w:themeColor="accent3" w:themeShade="BF"/>
          <w:sz w:val="22"/>
          <w:szCs w:val="22"/>
          <w:lang w:val="en-GB"/>
        </w:rPr>
        <w:t xml:space="preserve"> hand, EIR Recast did not adopt</w:t>
      </w:r>
      <w:r>
        <w:rPr>
          <w:rFonts w:ascii="Avenir Next" w:hAnsi="Avenir Next" w:cs="Arial"/>
          <w:color w:val="7B7B7B" w:themeColor="accent3" w:themeShade="BF"/>
          <w:sz w:val="22"/>
          <w:szCs w:val="22"/>
          <w:lang w:val="en-GB"/>
        </w:rPr>
        <w:t xml:space="preserve"> some provisions made by European Co</w:t>
      </w:r>
      <w:r w:rsidR="00C83E34">
        <w:rPr>
          <w:rFonts w:ascii="Avenir Next" w:hAnsi="Avenir Next" w:cs="Arial"/>
          <w:color w:val="7B7B7B" w:themeColor="accent3" w:themeShade="BF"/>
          <w:sz w:val="22"/>
          <w:szCs w:val="22"/>
          <w:lang w:val="en-GB"/>
        </w:rPr>
        <w:t xml:space="preserve">mmissions, </w:t>
      </w:r>
      <w:bookmarkStart w:id="0" w:name="_GoBack"/>
      <w:bookmarkEnd w:id="0"/>
      <w:r w:rsidR="00C83E34" w:rsidRPr="00903C7D">
        <w:rPr>
          <w:rFonts w:ascii="Avenir Next" w:hAnsi="Avenir Next" w:cs="Arial"/>
          <w:color w:val="7B7B7B" w:themeColor="accent3" w:themeShade="BF"/>
          <w:sz w:val="22"/>
          <w:szCs w:val="22"/>
          <w:lang w:val="en-GB"/>
        </w:rPr>
        <w:t>such as: (i) harmonization of national insolvency laws and (ii) the definition of the concept of insolvency.</w:t>
      </w:r>
      <w:r w:rsidR="00C83E34">
        <w:rPr>
          <w:rFonts w:ascii="Avenir Next" w:hAnsi="Avenir Next" w:cs="Arial"/>
          <w:color w:val="7B7B7B" w:themeColor="accent3" w:themeShade="BF"/>
          <w:sz w:val="22"/>
          <w:szCs w:val="22"/>
          <w:lang w:val="en-GB"/>
        </w:rPr>
        <w:t xml:space="preserve">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w:t>
      </w:r>
      <w:proofErr w:type="gramStart"/>
      <w:r w:rsidRPr="008E3C96">
        <w:rPr>
          <w:rFonts w:ascii="Avenir Next" w:hAnsi="Avenir Next" w:cs="Arial"/>
          <w:sz w:val="22"/>
          <w:szCs w:val="22"/>
          <w:lang w:val="en-GB"/>
        </w:rPr>
        <w:t>the EIR Recast was welcomed by most stakeholders</w:t>
      </w:r>
      <w:proofErr w:type="gramEnd"/>
      <w:r w:rsidRPr="008E3C96">
        <w:rPr>
          <w:rFonts w:ascii="Avenir Next" w:hAnsi="Avenir Next" w:cs="Arial"/>
          <w:sz w:val="22"/>
          <w:szCs w:val="22"/>
          <w:lang w:val="en-GB"/>
        </w:rPr>
        <w:t xml:space="preserve">,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w:t>
      </w:r>
      <w:proofErr w:type="gramStart"/>
      <w:r w:rsidRPr="008E3C96">
        <w:rPr>
          <w:rFonts w:ascii="Avenir Next" w:hAnsi="Avenir Next" w:cs="Arial"/>
          <w:sz w:val="22"/>
          <w:szCs w:val="22"/>
          <w:lang w:val="en-GB"/>
        </w:rPr>
        <w:t>could be corrected</w:t>
      </w:r>
      <w:proofErr w:type="gramEnd"/>
      <w:r w:rsidRPr="008E3C96">
        <w:rPr>
          <w:rFonts w:ascii="Avenir Next" w:hAnsi="Avenir Next" w:cs="Arial"/>
          <w:sz w:val="22"/>
          <w:szCs w:val="22"/>
          <w:lang w:val="en-GB"/>
        </w:rPr>
        <w:t xml:space="preserve">. </w:t>
      </w:r>
    </w:p>
    <w:p w14:paraId="55B2B266" w14:textId="77777777" w:rsidR="003D4A79" w:rsidRPr="008E3C96" w:rsidRDefault="003D4A79" w:rsidP="003D4A79">
      <w:pPr>
        <w:jc w:val="both"/>
        <w:rPr>
          <w:rFonts w:ascii="Avenir Next" w:hAnsi="Avenir Next" w:cs="Arial"/>
          <w:sz w:val="22"/>
          <w:szCs w:val="22"/>
          <w:lang w:val="en-GB"/>
        </w:rPr>
      </w:pPr>
    </w:p>
    <w:p w14:paraId="7940D274" w14:textId="2CCF9263" w:rsidR="00DF75F8" w:rsidRDefault="006961D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although its success on cross boarder insolvency matters, it missed the opportunity to bring more resources to guarantee ef</w:t>
      </w:r>
      <w:r w:rsidR="00743B4D">
        <w:rPr>
          <w:rFonts w:ascii="Avenir Next" w:hAnsi="Avenir Next" w:cs="Arial"/>
          <w:color w:val="7B7B7B" w:themeColor="accent3" w:themeShade="BF"/>
          <w:sz w:val="22"/>
          <w:szCs w:val="22"/>
          <w:lang w:val="en-GB"/>
        </w:rPr>
        <w:t xml:space="preserve">ficient insolvency proceedings regarding </w:t>
      </w:r>
      <w:r w:rsidR="00743B4D">
        <w:rPr>
          <w:rFonts w:ascii="Avenir Next" w:hAnsi="Avenir Next" w:cs="Arial"/>
          <w:i/>
          <w:color w:val="7B7B7B" w:themeColor="accent3" w:themeShade="BF"/>
          <w:sz w:val="22"/>
          <w:szCs w:val="22"/>
          <w:lang w:val="en-GB"/>
        </w:rPr>
        <w:t xml:space="preserve">corporate groups, </w:t>
      </w:r>
      <w:r w:rsidR="00743B4D">
        <w:rPr>
          <w:rFonts w:ascii="Avenir Next" w:hAnsi="Avenir Next" w:cs="Arial"/>
          <w:color w:val="7B7B7B" w:themeColor="accent3" w:themeShade="BF"/>
          <w:sz w:val="22"/>
          <w:szCs w:val="22"/>
          <w:lang w:val="en-GB"/>
        </w:rPr>
        <w:t xml:space="preserve">since there is no substantive, procedural or jurisdictional sanction of group consolidation. Instead, EIR Recast provides </w:t>
      </w:r>
      <w:r w:rsidR="00EC1A60">
        <w:rPr>
          <w:rFonts w:ascii="Avenir Next" w:hAnsi="Avenir Next" w:cs="Arial"/>
          <w:color w:val="7B7B7B" w:themeColor="accent3" w:themeShade="BF"/>
          <w:sz w:val="22"/>
          <w:szCs w:val="22"/>
          <w:lang w:val="en-GB"/>
        </w:rPr>
        <w:t xml:space="preserve">co-ordination mechanisms for corporate groups insolvencies, and does not provide binding rules to regulate an insolvency corporate case dealing with non-member states, for example. </w:t>
      </w:r>
    </w:p>
    <w:p w14:paraId="27CE5F05" w14:textId="77777777" w:rsidR="00EC1A60" w:rsidRDefault="00EC1A60" w:rsidP="002A37BB">
      <w:pPr>
        <w:jc w:val="both"/>
        <w:rPr>
          <w:rFonts w:ascii="Avenir Next" w:hAnsi="Avenir Next" w:cs="Arial"/>
          <w:color w:val="7B7B7B" w:themeColor="accent3" w:themeShade="BF"/>
          <w:sz w:val="22"/>
          <w:szCs w:val="22"/>
          <w:lang w:val="en-GB"/>
        </w:rPr>
      </w:pPr>
    </w:p>
    <w:p w14:paraId="1420C796" w14:textId="322FAC3E" w:rsidR="00EC1A60" w:rsidRDefault="00EC1A6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issue on EIR Recast </w:t>
      </w:r>
      <w:proofErr w:type="gramStart"/>
      <w:r>
        <w:rPr>
          <w:rFonts w:ascii="Avenir Next" w:hAnsi="Avenir Next" w:cs="Arial"/>
          <w:color w:val="7B7B7B" w:themeColor="accent3" w:themeShade="BF"/>
          <w:sz w:val="22"/>
          <w:szCs w:val="22"/>
          <w:lang w:val="en-GB"/>
        </w:rPr>
        <w:t>can be mentioned</w:t>
      </w:r>
      <w:proofErr w:type="gramEnd"/>
      <w:r>
        <w:rPr>
          <w:rFonts w:ascii="Avenir Next" w:hAnsi="Avenir Next" w:cs="Arial"/>
          <w:color w:val="7B7B7B" w:themeColor="accent3" w:themeShade="BF"/>
          <w:sz w:val="22"/>
          <w:szCs w:val="22"/>
          <w:lang w:val="en-GB"/>
        </w:rPr>
        <w:t xml:space="preserve">, regarding corporate groups. The instrument does not introduce the concept of a group or enterprise COMI and does not indicate the main court, which is decisive in performing the tasks of co-ordination. </w:t>
      </w:r>
    </w:p>
    <w:p w14:paraId="2E57B39B" w14:textId="77777777" w:rsidR="00EC1A60" w:rsidRDefault="00EC1A60" w:rsidP="002A37BB">
      <w:pPr>
        <w:jc w:val="both"/>
        <w:rPr>
          <w:rFonts w:ascii="Avenir Next" w:hAnsi="Avenir Next" w:cs="Arial"/>
          <w:color w:val="7B7B7B" w:themeColor="accent3" w:themeShade="BF"/>
          <w:sz w:val="22"/>
          <w:szCs w:val="22"/>
          <w:lang w:val="en-GB"/>
        </w:rPr>
      </w:pPr>
    </w:p>
    <w:p w14:paraId="7592045E" w14:textId="18685BAF" w:rsidR="00EC1A60" w:rsidRPr="00743B4D" w:rsidRDefault="00EC1A6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solve the problem, the EIR Recast should be amended providing binding rules to regulate the corporate </w:t>
      </w:r>
      <w:proofErr w:type="gramStart"/>
      <w:r>
        <w:rPr>
          <w:rFonts w:ascii="Avenir Next" w:hAnsi="Avenir Next" w:cs="Arial"/>
          <w:color w:val="7B7B7B" w:themeColor="accent3" w:themeShade="BF"/>
          <w:sz w:val="22"/>
          <w:szCs w:val="22"/>
          <w:lang w:val="en-GB"/>
        </w:rPr>
        <w:t>groups</w:t>
      </w:r>
      <w:proofErr w:type="gramEnd"/>
      <w:r>
        <w:rPr>
          <w:rFonts w:ascii="Avenir Next" w:hAnsi="Avenir Next" w:cs="Arial"/>
          <w:color w:val="7B7B7B" w:themeColor="accent3" w:themeShade="BF"/>
          <w:sz w:val="22"/>
          <w:szCs w:val="22"/>
          <w:lang w:val="en-GB"/>
        </w:rPr>
        <w:t xml:space="preserve"> insolvency, notably </w:t>
      </w:r>
      <w:r w:rsidR="00CE3859">
        <w:rPr>
          <w:rFonts w:ascii="Avenir Next" w:hAnsi="Avenir Next" w:cs="Arial"/>
          <w:color w:val="7B7B7B" w:themeColor="accent3" w:themeShade="BF"/>
          <w:sz w:val="22"/>
          <w:szCs w:val="22"/>
          <w:lang w:val="en-GB"/>
        </w:rPr>
        <w:t xml:space="preserve">making the co-ordination mechanism obligatory. </w:t>
      </w:r>
    </w:p>
    <w:p w14:paraId="15F6A189" w14:textId="77777777" w:rsidR="006961DE" w:rsidRPr="006961DE" w:rsidRDefault="006961DE" w:rsidP="002A37BB">
      <w:pPr>
        <w:jc w:val="both"/>
        <w:rPr>
          <w:rFonts w:ascii="Avenir Next" w:hAnsi="Avenir Next" w:cs="Arial"/>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w:t>
      </w:r>
      <w:proofErr w:type="gramStart"/>
      <w:r w:rsidRPr="008E3C96">
        <w:rPr>
          <w:rFonts w:ascii="Avenir Next" w:hAnsi="Avenir Next" w:cs="Arial"/>
          <w:sz w:val="22"/>
          <w:szCs w:val="22"/>
          <w:lang w:val="en-GB"/>
        </w:rPr>
        <w:t>is meant</w:t>
      </w:r>
      <w:proofErr w:type="gramEnd"/>
      <w:r w:rsidRPr="008E3C96">
        <w:rPr>
          <w:rFonts w:ascii="Avenir Next" w:hAnsi="Avenir Next" w:cs="Arial"/>
          <w:sz w:val="22"/>
          <w:szCs w:val="22"/>
          <w:lang w:val="en-GB"/>
        </w:rPr>
        <w:t xml:space="preserve">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6FE95441" w:rsidR="00DF75F8" w:rsidRDefault="005C132C" w:rsidP="002A37BB">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lastRenderedPageBreak/>
        <w:t>The Directive was adopted by EU</w:t>
      </w:r>
      <w:proofErr w:type="gramEnd"/>
      <w:r>
        <w:rPr>
          <w:rFonts w:ascii="Avenir Next" w:hAnsi="Avenir Next" w:cs="Arial"/>
          <w:color w:val="7B7B7B" w:themeColor="accent3" w:themeShade="BF"/>
          <w:sz w:val="22"/>
          <w:szCs w:val="22"/>
          <w:lang w:val="en-GB"/>
        </w:rPr>
        <w:t xml:space="preserve"> on Ju</w:t>
      </w:r>
      <w:r w:rsidR="00FA7109">
        <w:rPr>
          <w:rFonts w:ascii="Avenir Next" w:hAnsi="Avenir Next" w:cs="Arial"/>
          <w:color w:val="7B7B7B" w:themeColor="accent3" w:themeShade="BF"/>
          <w:sz w:val="22"/>
          <w:szCs w:val="22"/>
          <w:lang w:val="en-GB"/>
        </w:rPr>
        <w:t xml:space="preserve">ne 2019 </w:t>
      </w:r>
      <w:r w:rsidR="00FA7109" w:rsidRPr="00FA7109">
        <w:rPr>
          <w:rFonts w:ascii="Avenir Next" w:hAnsi="Avenir Next" w:cs="Arial"/>
          <w:color w:val="7B7B7B" w:themeColor="accent3" w:themeShade="BF"/>
          <w:sz w:val="22"/>
          <w:szCs w:val="22"/>
          <w:lang w:val="en-GB"/>
        </w:rPr>
        <w:t>with the main objective of improving the European Union's restructuring system</w:t>
      </w:r>
      <w:r w:rsidR="00FA7109">
        <w:rPr>
          <w:rFonts w:ascii="Avenir Next" w:hAnsi="Avenir Next" w:cs="Arial"/>
          <w:color w:val="7B7B7B" w:themeColor="accent3" w:themeShade="BF"/>
          <w:sz w:val="22"/>
          <w:szCs w:val="22"/>
          <w:lang w:val="en-GB"/>
        </w:rPr>
        <w:t>, creating harmonised restructuring frameworks throughout the member states.</w:t>
      </w:r>
      <w:r w:rsidR="00E87102">
        <w:rPr>
          <w:rFonts w:ascii="Avenir Next" w:hAnsi="Avenir Next" w:cs="Arial"/>
          <w:color w:val="7B7B7B" w:themeColor="accent3" w:themeShade="BF"/>
          <w:sz w:val="22"/>
          <w:szCs w:val="22"/>
          <w:lang w:val="en-GB"/>
        </w:rPr>
        <w:t xml:space="preserve"> However, the Directive </w:t>
      </w:r>
      <w:proofErr w:type="gramStart"/>
      <w:r w:rsidR="00E87102">
        <w:rPr>
          <w:rFonts w:ascii="Avenir Next" w:hAnsi="Avenir Next" w:cs="Arial"/>
          <w:color w:val="7B7B7B" w:themeColor="accent3" w:themeShade="BF"/>
          <w:sz w:val="22"/>
          <w:szCs w:val="22"/>
          <w:lang w:val="en-GB"/>
        </w:rPr>
        <w:t xml:space="preserve">is </w:t>
      </w:r>
      <w:r w:rsidR="00532716">
        <w:rPr>
          <w:rFonts w:ascii="Avenir Next" w:hAnsi="Avenir Next" w:cs="Arial"/>
          <w:color w:val="7B7B7B" w:themeColor="accent3" w:themeShade="BF"/>
          <w:sz w:val="22"/>
          <w:szCs w:val="22"/>
          <w:lang w:val="en-GB"/>
        </w:rPr>
        <w:t>focused</w:t>
      </w:r>
      <w:proofErr w:type="gramEnd"/>
      <w:r w:rsidR="00532716">
        <w:rPr>
          <w:rFonts w:ascii="Avenir Next" w:hAnsi="Avenir Next" w:cs="Arial"/>
          <w:color w:val="7B7B7B" w:themeColor="accent3" w:themeShade="BF"/>
          <w:sz w:val="22"/>
          <w:szCs w:val="22"/>
          <w:lang w:val="en-GB"/>
        </w:rPr>
        <w:t xml:space="preserve"> </w:t>
      </w:r>
      <w:r w:rsidR="00532716" w:rsidRPr="00532716">
        <w:rPr>
          <w:rFonts w:ascii="Avenir Next" w:hAnsi="Avenir Next" w:cs="Arial"/>
          <w:color w:val="7B7B7B" w:themeColor="accent3" w:themeShade="BF"/>
          <w:sz w:val="22"/>
          <w:szCs w:val="22"/>
          <w:lang w:val="en-GB"/>
        </w:rPr>
        <w:t>on insolvency prevention mechanisms</w:t>
      </w:r>
      <w:r w:rsidR="00532716">
        <w:rPr>
          <w:rFonts w:ascii="Avenir Next" w:hAnsi="Avenir Next" w:cs="Arial"/>
          <w:color w:val="7B7B7B" w:themeColor="accent3" w:themeShade="BF"/>
          <w:sz w:val="22"/>
          <w:szCs w:val="22"/>
          <w:lang w:val="en-GB"/>
        </w:rPr>
        <w:t xml:space="preserve">, being more </w:t>
      </w:r>
      <w:r w:rsidR="00532716" w:rsidRPr="00532716">
        <w:rPr>
          <w:rFonts w:ascii="Avenir Next" w:hAnsi="Avenir Next" w:cs="Arial"/>
          <w:color w:val="7B7B7B" w:themeColor="accent3" w:themeShade="BF"/>
          <w:sz w:val="22"/>
          <w:szCs w:val="22"/>
          <w:lang w:val="en-GB"/>
        </w:rPr>
        <w:t>efficient and effective in dealing with the initial financial difficulties faced by companies before they become insolvent. Its goal is to facilitate the restructuring and turnaround of viable companies to avoid unnecessary insolvency proceedings.</w:t>
      </w:r>
    </w:p>
    <w:p w14:paraId="3CC3FD6A" w14:textId="62BE3D45" w:rsidR="00592943" w:rsidRDefault="0053271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w:t>
      </w:r>
      <w:r w:rsidR="00302A17">
        <w:rPr>
          <w:rFonts w:ascii="Avenir Next" w:hAnsi="Avenir Next" w:cs="Arial"/>
          <w:color w:val="7B7B7B" w:themeColor="accent3" w:themeShade="BF"/>
          <w:sz w:val="22"/>
          <w:szCs w:val="22"/>
          <w:lang w:val="en-GB"/>
        </w:rPr>
        <w:t xml:space="preserve">st, on the other hand, </w:t>
      </w:r>
      <w:r w:rsidR="00302A17" w:rsidRPr="00302A17">
        <w:rPr>
          <w:rFonts w:ascii="Avenir Next" w:hAnsi="Avenir Next" w:cs="Arial"/>
          <w:color w:val="7B7B7B" w:themeColor="accent3" w:themeShade="BF"/>
          <w:sz w:val="22"/>
          <w:szCs w:val="22"/>
          <w:lang w:val="en-GB"/>
        </w:rPr>
        <w:t>has as its main scope</w:t>
      </w:r>
      <w:r w:rsidR="00302A17">
        <w:rPr>
          <w:rFonts w:ascii="Avenir Next" w:hAnsi="Avenir Next" w:cs="Arial"/>
          <w:color w:val="7B7B7B" w:themeColor="accent3" w:themeShade="BF"/>
          <w:sz w:val="22"/>
          <w:szCs w:val="22"/>
          <w:lang w:val="en-GB"/>
        </w:rPr>
        <w:t xml:space="preserve"> </w:t>
      </w:r>
      <w:r w:rsidR="00302A17" w:rsidRPr="00302A17">
        <w:rPr>
          <w:rFonts w:ascii="Avenir Next" w:hAnsi="Avenir Next" w:cs="Arial"/>
          <w:color w:val="7B7B7B" w:themeColor="accent3" w:themeShade="BF"/>
          <w:sz w:val="22"/>
          <w:szCs w:val="22"/>
          <w:lang w:val="en-GB"/>
        </w:rPr>
        <w:t>to deal wit</w:t>
      </w:r>
      <w:r w:rsidR="00302A17">
        <w:rPr>
          <w:rFonts w:ascii="Avenir Next" w:hAnsi="Avenir Next" w:cs="Arial"/>
          <w:color w:val="7B7B7B" w:themeColor="accent3" w:themeShade="BF"/>
          <w:sz w:val="22"/>
          <w:szCs w:val="22"/>
          <w:lang w:val="en-GB"/>
        </w:rPr>
        <w:t xml:space="preserve">h cross-border insolvency cases </w:t>
      </w:r>
      <w:r w:rsidR="00302A17" w:rsidRPr="00302A17">
        <w:rPr>
          <w:rFonts w:ascii="Avenir Next" w:hAnsi="Avenir Next" w:cs="Arial"/>
          <w:color w:val="7B7B7B" w:themeColor="accent3" w:themeShade="BF"/>
          <w:sz w:val="22"/>
          <w:szCs w:val="22"/>
          <w:lang w:val="en-GB"/>
        </w:rPr>
        <w:t>by defining rules on jurisdiction, applicable law and recognition of insolvency proceedings in Member States when the debtor has assets</w:t>
      </w:r>
      <w:r w:rsidR="00592943">
        <w:rPr>
          <w:rFonts w:ascii="Avenir Next" w:hAnsi="Avenir Next" w:cs="Arial"/>
          <w:color w:val="7B7B7B" w:themeColor="accent3" w:themeShade="BF"/>
          <w:sz w:val="22"/>
          <w:szCs w:val="22"/>
          <w:lang w:val="en-GB"/>
        </w:rPr>
        <w:t xml:space="preserve">. </w:t>
      </w:r>
    </w:p>
    <w:p w14:paraId="37416E5D" w14:textId="77777777" w:rsidR="00592943" w:rsidRDefault="00592943" w:rsidP="002A37BB">
      <w:pPr>
        <w:jc w:val="both"/>
        <w:rPr>
          <w:rFonts w:ascii="Avenir Next" w:hAnsi="Avenir Next" w:cs="Arial"/>
          <w:color w:val="7B7B7B" w:themeColor="accent3" w:themeShade="BF"/>
          <w:sz w:val="22"/>
          <w:szCs w:val="22"/>
          <w:lang w:val="en-GB"/>
        </w:rPr>
      </w:pPr>
    </w:p>
    <w:p w14:paraId="5296F7C3" w14:textId="77777777" w:rsidR="00B41484" w:rsidRDefault="00592943" w:rsidP="00592943">
      <w:pPr>
        <w:ind w:left="720" w:hanging="720"/>
        <w:jc w:val="both"/>
        <w:rPr>
          <w:rFonts w:ascii="Avenir Next" w:hAnsi="Avenir Next" w:cs="Arial"/>
          <w:color w:val="7B7B7B" w:themeColor="accent3" w:themeShade="BF"/>
          <w:sz w:val="22"/>
          <w:szCs w:val="22"/>
          <w:lang w:val="en-GB"/>
        </w:rPr>
      </w:pPr>
      <w:r w:rsidRPr="00592943">
        <w:rPr>
          <w:rFonts w:ascii="Avenir Next" w:hAnsi="Avenir Next" w:cs="Arial"/>
          <w:color w:val="7B7B7B" w:themeColor="accent3" w:themeShade="BF"/>
          <w:sz w:val="22"/>
          <w:szCs w:val="22"/>
          <w:lang w:val="en-GB"/>
        </w:rPr>
        <w:t>Another point to be highlighted is the fact that</w:t>
      </w:r>
      <w:r>
        <w:rPr>
          <w:rFonts w:ascii="Avenir Next" w:hAnsi="Avenir Next" w:cs="Arial"/>
          <w:color w:val="7B7B7B" w:themeColor="accent3" w:themeShade="BF"/>
          <w:sz w:val="22"/>
          <w:szCs w:val="22"/>
          <w:lang w:val="en-GB"/>
        </w:rPr>
        <w:t xml:space="preserve"> the EIR Recast, even though provides harmonization on conflict</w:t>
      </w:r>
      <w:r w:rsidRPr="00592943">
        <w:rPr>
          <w:rFonts w:ascii="Avenir Next" w:hAnsi="Avenir Next" w:cs="Arial"/>
          <w:color w:val="7B7B7B" w:themeColor="accent3" w:themeShade="BF"/>
          <w:sz w:val="22"/>
          <w:szCs w:val="22"/>
          <w:lang w:val="en-GB"/>
        </w:rPr>
        <w:t>-of-law rules applicable to cross-border insolvency cases, does not provide for harmonization for the substantive rules</w:t>
      </w:r>
      <w:r>
        <w:rPr>
          <w:rFonts w:ascii="Avenir Next" w:hAnsi="Avenir Next" w:cs="Arial"/>
          <w:color w:val="7B7B7B" w:themeColor="accent3" w:themeShade="BF"/>
          <w:sz w:val="22"/>
          <w:szCs w:val="22"/>
          <w:lang w:val="en-GB"/>
        </w:rPr>
        <w:t xml:space="preserve">, it does </w:t>
      </w:r>
      <w:r w:rsidRPr="00592943">
        <w:rPr>
          <w:rFonts w:ascii="Avenir Next" w:hAnsi="Avenir Next" w:cs="Arial"/>
          <w:color w:val="7B7B7B" w:themeColor="accent3" w:themeShade="BF"/>
          <w:sz w:val="22"/>
          <w:szCs w:val="22"/>
          <w:lang w:val="en-GB"/>
        </w:rPr>
        <w:t>provide mechanisms to promote better cooperation and coordination between countries and parties involved</w:t>
      </w:r>
      <w:r>
        <w:rPr>
          <w:rFonts w:ascii="Avenir Next" w:hAnsi="Avenir Next" w:cs="Arial"/>
          <w:color w:val="7B7B7B" w:themeColor="accent3" w:themeShade="BF"/>
          <w:sz w:val="22"/>
          <w:szCs w:val="22"/>
          <w:lang w:val="en-GB"/>
        </w:rPr>
        <w:t xml:space="preserve">. </w:t>
      </w:r>
    </w:p>
    <w:p w14:paraId="4C6ECFDC" w14:textId="77777777" w:rsidR="00B41484" w:rsidRDefault="00B41484" w:rsidP="00592943">
      <w:pPr>
        <w:ind w:left="720" w:hanging="720"/>
        <w:jc w:val="both"/>
        <w:rPr>
          <w:rFonts w:ascii="Avenir Next" w:hAnsi="Avenir Next" w:cs="Arial"/>
          <w:color w:val="7B7B7B" w:themeColor="accent3" w:themeShade="BF"/>
          <w:sz w:val="22"/>
          <w:szCs w:val="22"/>
          <w:lang w:val="en-GB"/>
        </w:rPr>
      </w:pPr>
    </w:p>
    <w:p w14:paraId="06F4B222" w14:textId="0632D319" w:rsidR="00592943" w:rsidRDefault="00592943" w:rsidP="00592943">
      <w:pPr>
        <w:ind w:left="720" w:hanging="720"/>
        <w:jc w:val="both"/>
        <w:rPr>
          <w:rFonts w:ascii="Avenir Next" w:hAnsi="Avenir Next" w:cs="Arial"/>
          <w:color w:val="7B7B7B" w:themeColor="accent3" w:themeShade="BF"/>
          <w:sz w:val="22"/>
          <w:szCs w:val="22"/>
          <w:lang w:val="en-GB"/>
        </w:rPr>
      </w:pPr>
      <w:r w:rsidRPr="00592943">
        <w:rPr>
          <w:rFonts w:ascii="Avenir Next" w:hAnsi="Avenir Next" w:cs="Arial"/>
          <w:color w:val="7B7B7B" w:themeColor="accent3" w:themeShade="BF"/>
          <w:sz w:val="22"/>
          <w:szCs w:val="22"/>
          <w:lang w:val="en-GB"/>
        </w:rPr>
        <w:t xml:space="preserve">In contrast, the Directive on Preventive Restructuring Frameworks specifically focuses on harmonizing the substantive laws related to preventive restructuring </w:t>
      </w:r>
      <w:r w:rsidR="00B41484">
        <w:rPr>
          <w:rFonts w:ascii="Avenir Next" w:hAnsi="Avenir Next" w:cs="Arial"/>
          <w:color w:val="7B7B7B" w:themeColor="accent3" w:themeShade="BF"/>
          <w:sz w:val="22"/>
          <w:szCs w:val="22"/>
          <w:lang w:val="en-GB"/>
        </w:rPr>
        <w:t xml:space="preserve">frameworks within member states, by stablishing minimal rules for preventing restructuring procedures. </w:t>
      </w:r>
    </w:p>
    <w:p w14:paraId="7522D5CB" w14:textId="77777777" w:rsidR="00592943" w:rsidRPr="008E3C96" w:rsidRDefault="00592943"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proofErr w:type="gramStart"/>
      <w:r w:rsidRPr="008E3C96">
        <w:rPr>
          <w:rFonts w:ascii="Avenir Next" w:hAnsi="Avenir Next" w:cs="Arial"/>
          <w:sz w:val="22"/>
          <w:szCs w:val="22"/>
          <w:lang w:val="en-GB"/>
        </w:rPr>
        <w:t>Unfortunately</w:t>
      </w:r>
      <w:proofErr w:type="gramEnd"/>
      <w:r w:rsidRPr="008E3C96">
        <w:rPr>
          <w:rFonts w:ascii="Avenir Next" w:hAnsi="Avenir Next" w:cs="Arial"/>
          <w:sz w:val="22"/>
          <w:szCs w:val="22"/>
          <w:lang w:val="en-GB"/>
        </w:rPr>
        <w:t xml:space="preserve">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w:t>
      </w:r>
      <w:proofErr w:type="gramStart"/>
      <w:r w:rsidR="003D17A2" w:rsidRPr="008E3C96">
        <w:rPr>
          <w:rFonts w:ascii="Avenir Next" w:hAnsi="Avenir Next" w:cs="Arial"/>
          <w:sz w:val="22"/>
          <w:szCs w:val="22"/>
          <w:lang w:val="en-GB"/>
        </w:rPr>
        <w:t>2014</w:t>
      </w:r>
      <w:proofErr w:type="gramEnd"/>
      <w:r w:rsidR="003D17A2" w:rsidRPr="008E3C96">
        <w:rPr>
          <w:rFonts w:ascii="Avenir Next" w:hAnsi="Avenir Next" w:cs="Arial"/>
          <w:sz w:val="22"/>
          <w:szCs w:val="22"/>
          <w:lang w:val="en-GB"/>
        </w:rPr>
        <w:t xml:space="preserve">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02A35EEB" w:rsidR="002F75A3" w:rsidRDefault="006F692F" w:rsidP="006F692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Just as EIR Recast, EIR 2000 does not provide a clear definition of COMI. However, Recital 13 elucidates that COMI would be </w:t>
      </w:r>
      <w:r w:rsidRPr="006F692F">
        <w:rPr>
          <w:rFonts w:ascii="Avenir Next" w:hAnsi="Avenir Next" w:cs="Arial"/>
          <w:color w:val="7B7B7B" w:themeColor="accent3" w:themeShade="BF"/>
          <w:sz w:val="22"/>
          <w:szCs w:val="22"/>
          <w:lang w:val="en-GB"/>
        </w:rPr>
        <w:t>“</w:t>
      </w:r>
      <w:r w:rsidRPr="006F692F">
        <w:rPr>
          <w:rFonts w:ascii="Avenir Next" w:hAnsi="Avenir Next" w:cs="Arial"/>
          <w:i/>
          <w:color w:val="7B7B7B" w:themeColor="accent3" w:themeShade="BF"/>
          <w:sz w:val="22"/>
          <w:szCs w:val="22"/>
          <w:lang w:val="en-GB"/>
        </w:rPr>
        <w:t xml:space="preserve">should correspond to the place where the debtor conducts the </w:t>
      </w:r>
      <w:r w:rsidRPr="006F692F">
        <w:rPr>
          <w:rFonts w:ascii="Avenir Next" w:hAnsi="Avenir Next" w:cs="Arial"/>
          <w:i/>
          <w:color w:val="7B7B7B" w:themeColor="accent3" w:themeShade="BF"/>
          <w:sz w:val="22"/>
          <w:szCs w:val="22"/>
          <w:lang w:val="en-GB"/>
        </w:rPr>
        <w:lastRenderedPageBreak/>
        <w:t>administration of his interests on a regular basis and is therefore ascertainable by third parties</w:t>
      </w:r>
      <w:r>
        <w:rPr>
          <w:rFonts w:ascii="Avenir Next" w:hAnsi="Avenir Next" w:cs="Arial"/>
          <w:color w:val="7B7B7B" w:themeColor="accent3" w:themeShade="BF"/>
          <w:sz w:val="22"/>
          <w:szCs w:val="22"/>
          <w:lang w:val="en-GB"/>
        </w:rPr>
        <w:t xml:space="preserve">”, that is where the insolvency proceeding should be opened. </w:t>
      </w:r>
    </w:p>
    <w:p w14:paraId="0EFC7400" w14:textId="77777777" w:rsidR="006F692F" w:rsidRDefault="006F692F" w:rsidP="006F692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EIR is not clear, the CJEU jurisprudence brings more assertiveness in the judgment of the </w:t>
      </w:r>
      <w:proofErr w:type="spellStart"/>
      <w:r>
        <w:rPr>
          <w:rFonts w:ascii="Avenir Next" w:hAnsi="Avenir Next" w:cs="Arial"/>
          <w:color w:val="7B7B7B" w:themeColor="accent3" w:themeShade="BF"/>
          <w:sz w:val="22"/>
          <w:szCs w:val="22"/>
          <w:lang w:val="en-GB"/>
        </w:rPr>
        <w:t>Eurofood</w:t>
      </w:r>
      <w:proofErr w:type="spellEnd"/>
      <w:r>
        <w:rPr>
          <w:rFonts w:ascii="Avenir Next" w:hAnsi="Avenir Next" w:cs="Arial"/>
          <w:color w:val="7B7B7B" w:themeColor="accent3" w:themeShade="BF"/>
          <w:sz w:val="22"/>
          <w:szCs w:val="22"/>
          <w:lang w:val="en-GB"/>
        </w:rPr>
        <w:t xml:space="preserve"> IFSC LTD case, where it defines that the interpretation of COMI is an objective place, recognized by third parties, independent of definitions provided by domestic law in a specific case. </w:t>
      </w:r>
    </w:p>
    <w:p w14:paraId="2E99C62F" w14:textId="54E2E0FC" w:rsidR="005C2C28" w:rsidRDefault="005C2C28" w:rsidP="006F692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also to </w:t>
      </w:r>
      <w:proofErr w:type="gramStart"/>
      <w:r>
        <w:rPr>
          <w:rFonts w:ascii="Avenir Next" w:hAnsi="Avenir Next" w:cs="Arial"/>
          <w:color w:val="7B7B7B" w:themeColor="accent3" w:themeShade="BF"/>
          <w:sz w:val="22"/>
          <w:szCs w:val="22"/>
          <w:lang w:val="en-GB"/>
        </w:rPr>
        <w:t>be noticed</w:t>
      </w:r>
      <w:proofErr w:type="gramEnd"/>
      <w:r>
        <w:rPr>
          <w:rFonts w:ascii="Avenir Next" w:hAnsi="Avenir Next" w:cs="Arial"/>
          <w:color w:val="7B7B7B" w:themeColor="accent3" w:themeShade="BF"/>
          <w:sz w:val="22"/>
          <w:szCs w:val="22"/>
          <w:lang w:val="en-GB"/>
        </w:rPr>
        <w:t xml:space="preserve"> that EIR, according to Recital 15, establishes only international jurisdiction.</w:t>
      </w:r>
    </w:p>
    <w:p w14:paraId="60FE5D4E" w14:textId="0EA9FBE7" w:rsidR="006F692F" w:rsidRDefault="006F692F" w:rsidP="006F692F">
      <w:pPr>
        <w:jc w:val="both"/>
        <w:rPr>
          <w:rFonts w:ascii="Avenir Next" w:hAnsi="Avenir Next" w:cs="Arial"/>
          <w:color w:val="7B7B7B" w:themeColor="accent3" w:themeShade="BF"/>
          <w:sz w:val="22"/>
          <w:szCs w:val="22"/>
          <w:lang w:val="en-GB"/>
        </w:rPr>
      </w:pPr>
      <w:r w:rsidRPr="006F692F">
        <w:rPr>
          <w:rFonts w:ascii="Avenir Next" w:hAnsi="Avenir Next" w:cs="Arial"/>
          <w:color w:val="7B7B7B" w:themeColor="accent3" w:themeShade="BF"/>
          <w:sz w:val="22"/>
          <w:szCs w:val="22"/>
          <w:lang w:val="en-GB"/>
        </w:rPr>
        <w:t>In accordance with the defi</w:t>
      </w:r>
      <w:r>
        <w:rPr>
          <w:rFonts w:ascii="Avenir Next" w:hAnsi="Avenir Next" w:cs="Arial"/>
          <w:color w:val="7B7B7B" w:themeColor="accent3" w:themeShade="BF"/>
          <w:sz w:val="22"/>
          <w:szCs w:val="22"/>
          <w:lang w:val="en-GB"/>
        </w:rPr>
        <w:t>nition of COMI given by the CJEU jurisprudence, considering that Bella SARL is a French-registered company and has operated in Strasbourg over the years, it can be said that the French Court has international jurisdiction to o</w:t>
      </w:r>
      <w:r w:rsidR="005C2C28">
        <w:rPr>
          <w:rFonts w:ascii="Avenir Next" w:hAnsi="Avenir Next" w:cs="Arial"/>
          <w:color w:val="7B7B7B" w:themeColor="accent3" w:themeShade="BF"/>
          <w:sz w:val="22"/>
          <w:szCs w:val="22"/>
          <w:lang w:val="en-GB"/>
        </w:rPr>
        <w:t>pen the insolvency proceeding.</w:t>
      </w:r>
    </w:p>
    <w:p w14:paraId="493B9AAF" w14:textId="0309EB6F" w:rsidR="005C2C28" w:rsidRPr="005C2C28" w:rsidRDefault="005C2C28" w:rsidP="006F692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contrast, in attention to the jurisdiction of the Strasbourg High Court to open the requested safeguard proceeding is to </w:t>
      </w:r>
      <w:proofErr w:type="gramStart"/>
      <w:r>
        <w:rPr>
          <w:rFonts w:ascii="Avenir Next" w:hAnsi="Avenir Next" w:cs="Arial"/>
          <w:color w:val="7B7B7B" w:themeColor="accent3" w:themeShade="BF"/>
          <w:sz w:val="22"/>
          <w:szCs w:val="22"/>
          <w:lang w:val="en-GB"/>
        </w:rPr>
        <w:t>be decided</w:t>
      </w:r>
      <w:proofErr w:type="gramEnd"/>
      <w:r>
        <w:rPr>
          <w:rFonts w:ascii="Avenir Next" w:hAnsi="Avenir Next" w:cs="Arial"/>
          <w:color w:val="7B7B7B" w:themeColor="accent3" w:themeShade="BF"/>
          <w:sz w:val="22"/>
          <w:szCs w:val="22"/>
          <w:lang w:val="en-GB"/>
        </w:rPr>
        <w:t xml:space="preserve"> by the domestic law.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3B2357D9" w14:textId="4E6E5A7E" w:rsidR="00BA0B49" w:rsidRDefault="00BA0B4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EIR Recast be applicable to the mentioned proceeding, it should check the temporal, material, territorial and personal extent. </w:t>
      </w:r>
    </w:p>
    <w:p w14:paraId="2D5A51E4" w14:textId="77777777" w:rsidR="00BA0B49" w:rsidRDefault="00BA0B49" w:rsidP="002A37BB">
      <w:pPr>
        <w:autoSpaceDE w:val="0"/>
        <w:autoSpaceDN w:val="0"/>
        <w:adjustRightInd w:val="0"/>
        <w:jc w:val="both"/>
        <w:rPr>
          <w:rFonts w:ascii="Avenir Next" w:hAnsi="Avenir Next" w:cs="Arial"/>
          <w:color w:val="7B7B7B" w:themeColor="accent3" w:themeShade="BF"/>
          <w:sz w:val="22"/>
          <w:szCs w:val="22"/>
          <w:lang w:val="en-GB"/>
        </w:rPr>
      </w:pPr>
    </w:p>
    <w:p w14:paraId="626FA5C6" w14:textId="0040995F" w:rsidR="002D3473" w:rsidRDefault="00BA0B4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 safeguard proceeding was opened on 30 June 2017, the EIR Recast would be applicable considering the temporal scope since its article 92 determined that </w:t>
      </w:r>
      <w:r w:rsidRPr="00BA0B49">
        <w:rPr>
          <w:rFonts w:ascii="Avenir Next" w:hAnsi="Avenir Next" w:cs="Arial"/>
          <w:color w:val="7B7B7B" w:themeColor="accent3" w:themeShade="BF"/>
          <w:sz w:val="22"/>
          <w:szCs w:val="22"/>
          <w:lang w:val="en-GB"/>
        </w:rPr>
        <w:t>the instrument entered into force on</w:t>
      </w:r>
      <w:r>
        <w:rPr>
          <w:rFonts w:ascii="Avenir Next" w:hAnsi="Avenir Next" w:cs="Arial"/>
          <w:color w:val="7B7B7B" w:themeColor="accent3" w:themeShade="BF"/>
          <w:sz w:val="22"/>
          <w:szCs w:val="22"/>
          <w:lang w:val="en-GB"/>
        </w:rPr>
        <w:t xml:space="preserve"> 26 June 2017</w:t>
      </w:r>
      <w:r w:rsidR="000C66A7">
        <w:rPr>
          <w:rFonts w:ascii="Avenir Next" w:hAnsi="Avenir Next" w:cs="Arial"/>
          <w:color w:val="7B7B7B" w:themeColor="accent3" w:themeShade="BF"/>
          <w:sz w:val="22"/>
          <w:szCs w:val="22"/>
          <w:lang w:val="en-GB"/>
        </w:rPr>
        <w:t xml:space="preserve"> and</w:t>
      </w:r>
      <w:r w:rsidR="000C66A7" w:rsidRPr="000C66A7">
        <w:t xml:space="preserve"> </w:t>
      </w:r>
      <w:r w:rsidR="000C66A7" w:rsidRPr="000C66A7">
        <w:rPr>
          <w:rFonts w:ascii="Avenir Next" w:hAnsi="Avenir Next" w:cs="Arial"/>
          <w:color w:val="7B7B7B" w:themeColor="accent3" w:themeShade="BF"/>
          <w:sz w:val="22"/>
          <w:szCs w:val="22"/>
          <w:lang w:val="en-GB"/>
        </w:rPr>
        <w:t>will apply to all proceedings opened thereafter</w:t>
      </w:r>
      <w:r>
        <w:rPr>
          <w:rFonts w:ascii="Avenir Next" w:hAnsi="Avenir Next" w:cs="Arial"/>
          <w:color w:val="7B7B7B" w:themeColor="accent3" w:themeShade="BF"/>
          <w:sz w:val="22"/>
          <w:szCs w:val="22"/>
          <w:lang w:val="en-GB"/>
        </w:rPr>
        <w:t xml:space="preserve">. Which means, the EIR Recast will be applicable to insolvency proceeding opened from the mentioned date. </w:t>
      </w:r>
    </w:p>
    <w:p w14:paraId="49488104" w14:textId="77777777" w:rsidR="000C66A7" w:rsidRDefault="000C66A7" w:rsidP="002A37BB">
      <w:pPr>
        <w:autoSpaceDE w:val="0"/>
        <w:autoSpaceDN w:val="0"/>
        <w:adjustRightInd w:val="0"/>
        <w:jc w:val="both"/>
        <w:rPr>
          <w:rFonts w:ascii="Avenir Next" w:hAnsi="Avenir Next" w:cs="Arial"/>
          <w:color w:val="7B7B7B" w:themeColor="accent3" w:themeShade="BF"/>
          <w:sz w:val="22"/>
          <w:szCs w:val="22"/>
          <w:lang w:val="en-GB"/>
        </w:rPr>
      </w:pPr>
    </w:p>
    <w:p w14:paraId="5D6841BA" w14:textId="154D0575" w:rsidR="00BA0B49" w:rsidRDefault="00BA0B4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EIR Recast also determines that it will be applicable to all proceedings listed on the Annex A (article </w:t>
      </w:r>
      <w:proofErr w:type="gramStart"/>
      <w:r>
        <w:rPr>
          <w:rFonts w:ascii="Avenir Next" w:hAnsi="Avenir Next" w:cs="Arial"/>
          <w:color w:val="7B7B7B" w:themeColor="accent3" w:themeShade="BF"/>
          <w:sz w:val="22"/>
          <w:szCs w:val="22"/>
          <w:lang w:val="en-GB"/>
        </w:rPr>
        <w:t>2</w:t>
      </w:r>
      <w:proofErr w:type="gramEnd"/>
      <w:r>
        <w:rPr>
          <w:rFonts w:ascii="Avenir Next" w:hAnsi="Avenir Next" w:cs="Arial"/>
          <w:color w:val="7B7B7B" w:themeColor="accent3" w:themeShade="BF"/>
          <w:sz w:val="22"/>
          <w:szCs w:val="22"/>
          <w:lang w:val="en-GB"/>
        </w:rPr>
        <w:t xml:space="preserve"> [4]),</w:t>
      </w:r>
      <w:r w:rsidR="000163DC">
        <w:rPr>
          <w:rFonts w:ascii="Avenir Next" w:hAnsi="Avenir Next" w:cs="Arial"/>
          <w:color w:val="7B7B7B" w:themeColor="accent3" w:themeShade="BF"/>
          <w:sz w:val="22"/>
          <w:szCs w:val="22"/>
          <w:lang w:val="en-GB"/>
        </w:rPr>
        <w:t xml:space="preserve"> even without further examination by the courts of another Member State,</w:t>
      </w:r>
      <w:r>
        <w:rPr>
          <w:rFonts w:ascii="Avenir Next" w:hAnsi="Avenir Next" w:cs="Arial"/>
          <w:color w:val="7B7B7B" w:themeColor="accent3" w:themeShade="BF"/>
          <w:sz w:val="22"/>
          <w:szCs w:val="22"/>
          <w:lang w:val="en-GB"/>
        </w:rPr>
        <w:t xml:space="preserve"> which includes the safeguard proceeding. </w:t>
      </w:r>
    </w:p>
    <w:p w14:paraId="7D8A566F" w14:textId="77777777" w:rsidR="000C66A7" w:rsidRDefault="000C66A7" w:rsidP="002A37BB">
      <w:pPr>
        <w:autoSpaceDE w:val="0"/>
        <w:autoSpaceDN w:val="0"/>
        <w:adjustRightInd w:val="0"/>
        <w:jc w:val="both"/>
        <w:rPr>
          <w:rFonts w:ascii="Avenir Next" w:hAnsi="Avenir Next" w:cs="Arial"/>
          <w:color w:val="7B7B7B" w:themeColor="accent3" w:themeShade="BF"/>
          <w:sz w:val="22"/>
          <w:szCs w:val="22"/>
          <w:lang w:val="en-GB"/>
        </w:rPr>
      </w:pPr>
    </w:p>
    <w:p w14:paraId="770A36C6" w14:textId="713C48F5" w:rsidR="00BA0B49" w:rsidRDefault="000C66A7" w:rsidP="002A37BB">
      <w:pPr>
        <w:autoSpaceDE w:val="0"/>
        <w:autoSpaceDN w:val="0"/>
        <w:adjustRightInd w:val="0"/>
        <w:jc w:val="both"/>
        <w:rPr>
          <w:rFonts w:ascii="Avenir Next" w:hAnsi="Avenir Next" w:cs="Arial"/>
          <w:color w:val="7B7B7B" w:themeColor="accent3" w:themeShade="BF"/>
          <w:sz w:val="22"/>
          <w:szCs w:val="22"/>
          <w:lang w:val="en-GB"/>
        </w:rPr>
      </w:pPr>
      <w:r w:rsidRPr="000C66A7">
        <w:rPr>
          <w:rFonts w:ascii="Avenir Next" w:hAnsi="Avenir Next" w:cs="Arial"/>
          <w:color w:val="7B7B7B" w:themeColor="accent3" w:themeShade="BF"/>
          <w:sz w:val="22"/>
          <w:szCs w:val="22"/>
          <w:lang w:val="en-GB"/>
        </w:rPr>
        <w:t>On another aspect</w:t>
      </w:r>
      <w:r>
        <w:rPr>
          <w:rFonts w:ascii="Avenir Next" w:hAnsi="Avenir Next" w:cs="Arial"/>
          <w:color w:val="7B7B7B" w:themeColor="accent3" w:themeShade="BF"/>
          <w:sz w:val="22"/>
          <w:szCs w:val="22"/>
          <w:lang w:val="en-GB"/>
        </w:rPr>
        <w:t xml:space="preserve">, the EIR Recast </w:t>
      </w:r>
      <w:r w:rsidR="00F909A5">
        <w:rPr>
          <w:rFonts w:ascii="Avenir Next" w:hAnsi="Avenir Next" w:cs="Arial"/>
          <w:color w:val="7B7B7B" w:themeColor="accent3" w:themeShade="BF"/>
          <w:sz w:val="22"/>
          <w:szCs w:val="22"/>
          <w:lang w:val="en-GB"/>
        </w:rPr>
        <w:t xml:space="preserve">on article </w:t>
      </w:r>
      <w:proofErr w:type="gramStart"/>
      <w:r w:rsidR="00F909A5">
        <w:rPr>
          <w:rFonts w:ascii="Avenir Next" w:hAnsi="Avenir Next" w:cs="Arial"/>
          <w:color w:val="7B7B7B" w:themeColor="accent3" w:themeShade="BF"/>
          <w:sz w:val="22"/>
          <w:szCs w:val="22"/>
          <w:lang w:val="en-GB"/>
        </w:rPr>
        <w:t>1,</w:t>
      </w:r>
      <w:proofErr w:type="gramEnd"/>
      <w:r w:rsidR="00F909A5">
        <w:rPr>
          <w:rFonts w:ascii="Avenir Next" w:hAnsi="Avenir Next" w:cs="Arial"/>
          <w:color w:val="7B7B7B" w:themeColor="accent3" w:themeShade="BF"/>
          <w:sz w:val="22"/>
          <w:szCs w:val="22"/>
          <w:lang w:val="en-GB"/>
        </w:rPr>
        <w:t xml:space="preserve"> determines the regulation will be applicable on insolvency, collective and public proceedings. The safeguard </w:t>
      </w:r>
      <w:proofErr w:type="spellStart"/>
      <w:r w:rsidR="00F909A5">
        <w:rPr>
          <w:rFonts w:ascii="Avenir Next" w:hAnsi="Avenir Next" w:cs="Arial"/>
          <w:color w:val="7B7B7B" w:themeColor="accent3" w:themeShade="BF"/>
          <w:sz w:val="22"/>
          <w:szCs w:val="22"/>
          <w:lang w:val="en-GB"/>
        </w:rPr>
        <w:t>fullfill</w:t>
      </w:r>
      <w:proofErr w:type="spellEnd"/>
      <w:r w:rsidR="00F909A5">
        <w:rPr>
          <w:rFonts w:ascii="Avenir Next" w:hAnsi="Avenir Next" w:cs="Arial"/>
          <w:color w:val="7B7B7B" w:themeColor="accent3" w:themeShade="BF"/>
          <w:sz w:val="22"/>
          <w:szCs w:val="22"/>
          <w:lang w:val="en-GB"/>
        </w:rPr>
        <w:t xml:space="preserve"> this requirement. </w:t>
      </w:r>
      <w:r w:rsidR="000163DC">
        <w:rPr>
          <w:rFonts w:ascii="Avenir Next" w:hAnsi="Avenir Next" w:cs="Arial"/>
          <w:color w:val="7B7B7B" w:themeColor="accent3" w:themeShade="BF"/>
          <w:sz w:val="22"/>
          <w:szCs w:val="22"/>
          <w:lang w:val="en-GB"/>
        </w:rPr>
        <w:t xml:space="preserve">The personal scope, as foreseen in Recital 9, determines that EIR Recast applies to insolvency proceedings which meet the conditions set out in it, irrespective of whether the debtor is a natural or legal person, a trader or a consumer, excluding, however proceedings that concerns (a) insurance undertakings; (b) credit institutions; (c) investment firms and other firms and institutions. In the case herein discussed, Bella SARL is a legal person and </w:t>
      </w:r>
      <w:proofErr w:type="gramStart"/>
      <w:r w:rsidR="000163DC" w:rsidRPr="000163DC">
        <w:rPr>
          <w:rFonts w:ascii="Avenir Next" w:hAnsi="Avenir Next" w:cs="Arial"/>
          <w:color w:val="7B7B7B" w:themeColor="accent3" w:themeShade="BF"/>
          <w:sz w:val="22"/>
          <w:szCs w:val="22"/>
          <w:lang w:val="en-GB"/>
        </w:rPr>
        <w:t>is not covered</w:t>
      </w:r>
      <w:proofErr w:type="gramEnd"/>
      <w:r w:rsidR="000163DC" w:rsidRPr="000163DC">
        <w:rPr>
          <w:rFonts w:ascii="Avenir Next" w:hAnsi="Avenir Next" w:cs="Arial"/>
          <w:color w:val="7B7B7B" w:themeColor="accent3" w:themeShade="BF"/>
          <w:sz w:val="22"/>
          <w:szCs w:val="22"/>
          <w:lang w:val="en-GB"/>
        </w:rPr>
        <w:t xml:space="preserve"> in the excluded classifications</w:t>
      </w:r>
      <w:r w:rsidR="000163DC">
        <w:rPr>
          <w:rFonts w:ascii="Avenir Next" w:hAnsi="Avenir Next" w:cs="Arial"/>
          <w:color w:val="7B7B7B" w:themeColor="accent3" w:themeShade="BF"/>
          <w:sz w:val="22"/>
          <w:szCs w:val="22"/>
          <w:lang w:val="en-GB"/>
        </w:rPr>
        <w:t>.</w:t>
      </w:r>
    </w:p>
    <w:p w14:paraId="25AB73C2" w14:textId="77777777" w:rsidR="000C66A7" w:rsidRDefault="000C66A7" w:rsidP="002A37BB">
      <w:pPr>
        <w:autoSpaceDE w:val="0"/>
        <w:autoSpaceDN w:val="0"/>
        <w:adjustRightInd w:val="0"/>
        <w:jc w:val="both"/>
        <w:rPr>
          <w:rFonts w:ascii="Avenir Next" w:hAnsi="Avenir Next" w:cs="Arial"/>
          <w:color w:val="7B7B7B" w:themeColor="accent3" w:themeShade="BF"/>
          <w:sz w:val="22"/>
          <w:szCs w:val="22"/>
          <w:lang w:val="en-GB"/>
        </w:rPr>
      </w:pPr>
    </w:p>
    <w:p w14:paraId="27AF1F39" w14:textId="044D938B" w:rsidR="00F909A5" w:rsidRPr="00F909A5" w:rsidRDefault="000C66A7"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as seen before, the territorial extent is also </w:t>
      </w:r>
      <w:proofErr w:type="spellStart"/>
      <w:r>
        <w:rPr>
          <w:rFonts w:ascii="Avenir Next" w:hAnsi="Avenir Next" w:cs="Arial"/>
          <w:color w:val="7B7B7B" w:themeColor="accent3" w:themeShade="BF"/>
          <w:sz w:val="22"/>
          <w:szCs w:val="22"/>
          <w:lang w:val="en-GB"/>
        </w:rPr>
        <w:t>fullfiled</w:t>
      </w:r>
      <w:proofErr w:type="spellEnd"/>
      <w:r>
        <w:rPr>
          <w:rFonts w:ascii="Avenir Next" w:hAnsi="Avenir Next" w:cs="Arial"/>
          <w:color w:val="7B7B7B" w:themeColor="accent3" w:themeShade="BF"/>
          <w:sz w:val="22"/>
          <w:szCs w:val="22"/>
          <w:lang w:val="en-GB"/>
        </w:rPr>
        <w:t>. EIR Recast determines that the regulations applies when the COMI – Centre of Main Interests – is located in a Member-State of European Union – excepted D</w:t>
      </w:r>
      <w:r w:rsidR="00F909A5">
        <w:rPr>
          <w:rFonts w:ascii="Avenir Next" w:hAnsi="Avenir Next" w:cs="Arial"/>
          <w:color w:val="7B7B7B" w:themeColor="accent3" w:themeShade="BF"/>
          <w:sz w:val="22"/>
          <w:szCs w:val="22"/>
          <w:lang w:val="en-GB"/>
        </w:rPr>
        <w:t xml:space="preserve">enmark, </w:t>
      </w:r>
      <w:r w:rsidR="00F909A5" w:rsidRPr="00F909A5">
        <w:rPr>
          <w:rFonts w:ascii="Avenir Next" w:hAnsi="Avenir Next" w:cs="Arial"/>
          <w:color w:val="7B7B7B" w:themeColor="accent3" w:themeShade="BF"/>
          <w:sz w:val="22"/>
          <w:szCs w:val="22"/>
          <w:lang w:val="en-GB"/>
        </w:rPr>
        <w:t>and therefore applicable to the case at hand</w:t>
      </w:r>
      <w:r w:rsidR="00F909A5">
        <w:rPr>
          <w:rFonts w:ascii="Avenir Next" w:hAnsi="Avenir Next" w:cs="Arial"/>
          <w:color w:val="7B7B7B" w:themeColor="accent3" w:themeShade="BF"/>
          <w:sz w:val="22"/>
          <w:szCs w:val="22"/>
          <w:lang w:val="en-GB"/>
        </w:rPr>
        <w:t xml:space="preserve">.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w:t>
      </w:r>
      <w:proofErr w:type="gramStart"/>
      <w:r w:rsidRPr="006723E9">
        <w:rPr>
          <w:rFonts w:ascii="Avenir Next Demi Bold" w:hAnsi="Avenir Next Demi Bold" w:cs="Arial"/>
          <w:b/>
          <w:bCs/>
          <w:i/>
          <w:iCs/>
          <w:sz w:val="22"/>
          <w:szCs w:val="22"/>
          <w:lang w:val="en-GB"/>
        </w:rPr>
        <w:t>can such proceedings be opened</w:t>
      </w:r>
      <w:proofErr w:type="gramEnd"/>
      <w:r w:rsidRPr="006723E9">
        <w:rPr>
          <w:rFonts w:ascii="Avenir Next Demi Bold" w:hAnsi="Avenir Next Demi Bold" w:cs="Arial"/>
          <w:b/>
          <w:bCs/>
          <w:i/>
          <w:iCs/>
          <w:sz w:val="22"/>
          <w:szCs w:val="22"/>
          <w:lang w:val="en-GB"/>
        </w:rPr>
        <w:t xml:space="preserve">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2745DE6A" w:rsidR="0077498C" w:rsidRDefault="009505D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seen on the given facts, Bella SARL has a warehouse in Italy with employees and customers. </w:t>
      </w:r>
    </w:p>
    <w:p w14:paraId="150FA6D3" w14:textId="4F46C3D1" w:rsidR="009505D6" w:rsidRDefault="009505D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w:t>
      </w:r>
      <w:r w:rsidR="00AA3F1B">
        <w:rPr>
          <w:rFonts w:ascii="Avenir Next" w:hAnsi="Avenir Next" w:cs="Arial"/>
          <w:color w:val="7B7B7B" w:themeColor="accent3" w:themeShade="BF"/>
          <w:sz w:val="22"/>
          <w:szCs w:val="22"/>
          <w:lang w:val="en-GB"/>
        </w:rPr>
        <w:t>open a secondary proceeding, according to EIR Recast regulations</w:t>
      </w:r>
      <w:r w:rsidR="005A7B4A">
        <w:rPr>
          <w:rFonts w:ascii="Avenir Next" w:hAnsi="Avenir Next" w:cs="Arial"/>
          <w:color w:val="7B7B7B" w:themeColor="accent3" w:themeShade="BF"/>
          <w:sz w:val="22"/>
          <w:szCs w:val="22"/>
          <w:lang w:val="en-GB"/>
        </w:rPr>
        <w:t xml:space="preserve"> - article 3 (2) and article 2 (10)</w:t>
      </w:r>
      <w:r w:rsidR="00AA3F1B">
        <w:rPr>
          <w:rFonts w:ascii="Avenir Next" w:hAnsi="Avenir Next" w:cs="Arial"/>
          <w:color w:val="7B7B7B" w:themeColor="accent3" w:themeShade="BF"/>
          <w:sz w:val="22"/>
          <w:szCs w:val="22"/>
          <w:lang w:val="en-GB"/>
        </w:rPr>
        <w:t>, the company must have an establishment in a member state</w:t>
      </w:r>
      <w:r w:rsidR="005A7B4A">
        <w:rPr>
          <w:rFonts w:ascii="Avenir Next" w:hAnsi="Avenir Next" w:cs="Arial"/>
          <w:color w:val="7B7B7B" w:themeColor="accent3" w:themeShade="BF"/>
          <w:sz w:val="22"/>
          <w:szCs w:val="22"/>
          <w:lang w:val="en-GB"/>
        </w:rPr>
        <w:t>,</w:t>
      </w:r>
      <w:r w:rsidR="00AA3F1B">
        <w:rPr>
          <w:rFonts w:ascii="Avenir Next" w:hAnsi="Avenir Next" w:cs="Arial"/>
          <w:color w:val="7B7B7B" w:themeColor="accent3" w:themeShade="BF"/>
          <w:sz w:val="22"/>
          <w:szCs w:val="22"/>
          <w:lang w:val="en-GB"/>
        </w:rPr>
        <w:t xml:space="preserve"> developing non-transitory economic activity with human means and assets. </w:t>
      </w:r>
    </w:p>
    <w:p w14:paraId="30736B18" w14:textId="2594E3E2" w:rsidR="00AA3F1B" w:rsidRDefault="00AA3F1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secondary proceeding is also </w:t>
      </w:r>
      <w:r w:rsidR="005A7B4A">
        <w:rPr>
          <w:rFonts w:ascii="Avenir Next" w:hAnsi="Avenir Next" w:cs="Arial"/>
          <w:color w:val="7B7B7B" w:themeColor="accent3" w:themeShade="BF"/>
          <w:sz w:val="22"/>
          <w:szCs w:val="22"/>
          <w:lang w:val="en-GB"/>
        </w:rPr>
        <w:t>an instrument to protect local creditor’s interests and rights</w:t>
      </w:r>
      <w:r w:rsidR="006F100E">
        <w:rPr>
          <w:rFonts w:ascii="Avenir Next" w:hAnsi="Avenir Next" w:cs="Arial"/>
          <w:color w:val="7B7B7B" w:themeColor="accent3" w:themeShade="BF"/>
          <w:sz w:val="22"/>
          <w:szCs w:val="22"/>
          <w:lang w:val="en-GB"/>
        </w:rPr>
        <w:t>, since the universalism scope of the main proceeding will be limited</w:t>
      </w:r>
      <w:r w:rsidR="005A7B4A">
        <w:rPr>
          <w:rFonts w:ascii="Avenir Next" w:hAnsi="Avenir Next" w:cs="Arial"/>
          <w:color w:val="7B7B7B" w:themeColor="accent3" w:themeShade="BF"/>
          <w:sz w:val="22"/>
          <w:szCs w:val="22"/>
          <w:lang w:val="en-GB"/>
        </w:rPr>
        <w:t xml:space="preserve">. </w:t>
      </w:r>
    </w:p>
    <w:p w14:paraId="5BF72A25" w14:textId="6F6EC0D5" w:rsidR="006F100E" w:rsidRDefault="006F100E" w:rsidP="002A37BB">
      <w:pPr>
        <w:jc w:val="both"/>
        <w:rPr>
          <w:rFonts w:ascii="Avenir Next" w:hAnsi="Avenir Next" w:cs="Arial"/>
          <w:color w:val="7B7B7B" w:themeColor="accent3" w:themeShade="BF"/>
          <w:sz w:val="22"/>
          <w:szCs w:val="22"/>
          <w:lang w:val="en-GB"/>
        </w:rPr>
      </w:pPr>
    </w:p>
    <w:p w14:paraId="06E8AC1C" w14:textId="118CFF5F" w:rsidR="006F100E" w:rsidRPr="008E3C96" w:rsidRDefault="006F100E"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Assuming that the Warehouse located in Italy has more than 3 months with employees and local costumers (human activity and assets); it is possible to infer that the requirements to open a secondary proceeding </w:t>
      </w:r>
      <w:proofErr w:type="gramStart"/>
      <w:r>
        <w:rPr>
          <w:rFonts w:ascii="Avenir Next" w:hAnsi="Avenir Next" w:cs="Arial"/>
          <w:color w:val="7B7B7B" w:themeColor="accent3" w:themeShade="BF"/>
          <w:sz w:val="22"/>
          <w:szCs w:val="22"/>
          <w:lang w:val="en-GB"/>
        </w:rPr>
        <w:t>are fulfilled</w:t>
      </w:r>
      <w:proofErr w:type="gramEnd"/>
      <w:r>
        <w:rPr>
          <w:rFonts w:ascii="Avenir Next" w:hAnsi="Avenir Next" w:cs="Arial"/>
          <w:color w:val="7B7B7B" w:themeColor="accent3" w:themeShade="BF"/>
          <w:sz w:val="22"/>
          <w:szCs w:val="22"/>
          <w:lang w:val="en-GB"/>
        </w:rPr>
        <w:t xml:space="preserve">.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814D" w14:textId="77777777" w:rsidR="00FB0F61" w:rsidRDefault="00FB0F61" w:rsidP="00241B44">
      <w:r>
        <w:separator/>
      </w:r>
    </w:p>
  </w:endnote>
  <w:endnote w:type="continuationSeparator" w:id="0">
    <w:p w14:paraId="05078E3D" w14:textId="77777777" w:rsidR="00FB0F61" w:rsidRDefault="00FB0F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FB0F61" w:rsidRPr="00FC7B47" w:rsidRDefault="00FB0F61"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FB0F61" w:rsidRPr="00FC7B47" w:rsidRDefault="00FB0F61" w:rsidP="00FC7B47">
    <w:pPr>
      <w:pStyle w:val="Rodap"/>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FB0F61" w:rsidRPr="009B4976" w:rsidRDefault="00FB0F61" w:rsidP="00D509A5">
        <w:pPr>
          <w:pStyle w:val="Rodap"/>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00903C7D">
          <w:rPr>
            <w:rStyle w:val="Nmerodepgina"/>
            <w:rFonts w:ascii="Avenir Next" w:hAnsi="Avenir Next" w:cs="Arial"/>
            <w:noProof/>
            <w:sz w:val="22"/>
            <w:szCs w:val="22"/>
          </w:rPr>
          <w:t>12</w:t>
        </w:r>
        <w:r w:rsidRPr="00E36039">
          <w:rPr>
            <w:rStyle w:val="Nmerodepgina"/>
            <w:rFonts w:ascii="Avenir Next" w:hAnsi="Avenir Next" w:cs="Arial"/>
            <w:sz w:val="22"/>
            <w:szCs w:val="22"/>
          </w:rPr>
          <w:fldChar w:fldCharType="end"/>
        </w:r>
      </w:p>
    </w:sdtContent>
  </w:sdt>
  <w:p w14:paraId="30F05E79" w14:textId="4E6B0D27" w:rsidR="00FB0F61" w:rsidRPr="00E36039" w:rsidRDefault="00FB0F61" w:rsidP="009B4976">
    <w:pPr>
      <w:pStyle w:val="Rodap"/>
      <w:ind w:right="360"/>
      <w:rPr>
        <w:rFonts w:ascii="Avenir Next" w:hAnsi="Avenir Next" w:cs="Arial"/>
        <w:sz w:val="22"/>
        <w:szCs w:val="22"/>
        <w:lang w:val="en-GB"/>
      </w:rPr>
    </w:pPr>
    <w:r w:rsidRPr="0041238D">
      <w:rPr>
        <w:rFonts w:ascii="Calibri" w:hAnsi="Calibri" w:cs="Calibri"/>
        <w:shd w:val="clear" w:color="auto" w:fill="FFFFFF"/>
      </w:rPr>
      <w:t>202223-893</w:t>
    </w:r>
    <w:r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9780A" w14:textId="77777777" w:rsidR="00FB0F61" w:rsidRDefault="00FB0F61" w:rsidP="00241B44">
      <w:r>
        <w:separator/>
      </w:r>
    </w:p>
  </w:footnote>
  <w:footnote w:type="continuationSeparator" w:id="0">
    <w:p w14:paraId="0585CE3A" w14:textId="77777777" w:rsidR="00FB0F61" w:rsidRDefault="00FB0F6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9663256"/>
    <w:multiLevelType w:val="hybridMultilevel"/>
    <w:tmpl w:val="436AB7C4"/>
    <w:lvl w:ilvl="0" w:tplc="7A9E8F98">
      <w:numFmt w:val="bullet"/>
      <w:lvlText w:val="-"/>
      <w:lvlJc w:val="left"/>
      <w:pPr>
        <w:ind w:left="405" w:hanging="360"/>
      </w:pPr>
      <w:rPr>
        <w:rFonts w:ascii="Avenir Next" w:eastAsia="Times New Roman" w:hAnsi="Avenir Next" w:cs="Arial" w:hint="default"/>
        <w:color w:val="7B7B7B" w:themeColor="accent3" w:themeShade="BF"/>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2"/>
  </w:num>
  <w:num w:numId="3">
    <w:abstractNumId w:val="15"/>
  </w:num>
  <w:num w:numId="4">
    <w:abstractNumId w:val="27"/>
  </w:num>
  <w:num w:numId="5">
    <w:abstractNumId w:val="21"/>
  </w:num>
  <w:num w:numId="6">
    <w:abstractNumId w:val="24"/>
  </w:num>
  <w:num w:numId="7">
    <w:abstractNumId w:val="6"/>
  </w:num>
  <w:num w:numId="8">
    <w:abstractNumId w:val="19"/>
  </w:num>
  <w:num w:numId="9">
    <w:abstractNumId w:val="18"/>
  </w:num>
  <w:num w:numId="10">
    <w:abstractNumId w:val="13"/>
  </w:num>
  <w:num w:numId="11">
    <w:abstractNumId w:val="20"/>
  </w:num>
  <w:num w:numId="12">
    <w:abstractNumId w:val="2"/>
  </w:num>
  <w:num w:numId="13">
    <w:abstractNumId w:val="10"/>
  </w:num>
  <w:num w:numId="14">
    <w:abstractNumId w:val="17"/>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3"/>
  </w:num>
  <w:num w:numId="24">
    <w:abstractNumId w:val="25"/>
  </w:num>
  <w:num w:numId="25">
    <w:abstractNumId w:val="4"/>
  </w:num>
  <w:num w:numId="26">
    <w:abstractNumId w:val="28"/>
  </w:num>
  <w:num w:numId="27">
    <w:abstractNumId w:val="8"/>
  </w:num>
  <w:num w:numId="28">
    <w:abstractNumId w:val="1"/>
  </w:num>
  <w:num w:numId="29">
    <w:abstractNumId w:val="11"/>
  </w:num>
  <w:num w:numId="30">
    <w:abstractNumId w:val="26"/>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00A"/>
    <w:rsid w:val="00007146"/>
    <w:rsid w:val="00010BA0"/>
    <w:rsid w:val="0001344B"/>
    <w:rsid w:val="00016162"/>
    <w:rsid w:val="000163DC"/>
    <w:rsid w:val="00020557"/>
    <w:rsid w:val="000250C7"/>
    <w:rsid w:val="00026F16"/>
    <w:rsid w:val="00030CF9"/>
    <w:rsid w:val="00037621"/>
    <w:rsid w:val="00041B32"/>
    <w:rsid w:val="00044D46"/>
    <w:rsid w:val="00045088"/>
    <w:rsid w:val="00045904"/>
    <w:rsid w:val="00054E15"/>
    <w:rsid w:val="00065166"/>
    <w:rsid w:val="00082609"/>
    <w:rsid w:val="00083C07"/>
    <w:rsid w:val="000851CC"/>
    <w:rsid w:val="00087CD6"/>
    <w:rsid w:val="00093BE8"/>
    <w:rsid w:val="000A5340"/>
    <w:rsid w:val="000A68ED"/>
    <w:rsid w:val="000A7BF9"/>
    <w:rsid w:val="000B5FF1"/>
    <w:rsid w:val="000B609F"/>
    <w:rsid w:val="000C66A7"/>
    <w:rsid w:val="000C6BB5"/>
    <w:rsid w:val="000D55A8"/>
    <w:rsid w:val="000E4841"/>
    <w:rsid w:val="000F1677"/>
    <w:rsid w:val="000F3D6C"/>
    <w:rsid w:val="000F4A14"/>
    <w:rsid w:val="00101707"/>
    <w:rsid w:val="00113E29"/>
    <w:rsid w:val="0011473D"/>
    <w:rsid w:val="0011548B"/>
    <w:rsid w:val="00115C85"/>
    <w:rsid w:val="00123855"/>
    <w:rsid w:val="00126A4D"/>
    <w:rsid w:val="00135344"/>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5B1C"/>
    <w:rsid w:val="001A68CC"/>
    <w:rsid w:val="001A7E9A"/>
    <w:rsid w:val="001B0F70"/>
    <w:rsid w:val="001B5016"/>
    <w:rsid w:val="001B6DDC"/>
    <w:rsid w:val="001C45FC"/>
    <w:rsid w:val="001C4E35"/>
    <w:rsid w:val="001D0469"/>
    <w:rsid w:val="001D4862"/>
    <w:rsid w:val="001D6E1C"/>
    <w:rsid w:val="001E25B9"/>
    <w:rsid w:val="001E49E0"/>
    <w:rsid w:val="001E5F8A"/>
    <w:rsid w:val="001E7B5A"/>
    <w:rsid w:val="001F7412"/>
    <w:rsid w:val="00202DFE"/>
    <w:rsid w:val="00203720"/>
    <w:rsid w:val="0020725B"/>
    <w:rsid w:val="002110F1"/>
    <w:rsid w:val="00222FB5"/>
    <w:rsid w:val="00225F6E"/>
    <w:rsid w:val="00227315"/>
    <w:rsid w:val="0024116D"/>
    <w:rsid w:val="00241B44"/>
    <w:rsid w:val="00241FA3"/>
    <w:rsid w:val="00244C44"/>
    <w:rsid w:val="00245EFB"/>
    <w:rsid w:val="0025386E"/>
    <w:rsid w:val="0025571B"/>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5BC6"/>
    <w:rsid w:val="002F75A3"/>
    <w:rsid w:val="00302A17"/>
    <w:rsid w:val="00302D76"/>
    <w:rsid w:val="00303C2F"/>
    <w:rsid w:val="003144EF"/>
    <w:rsid w:val="00314C0B"/>
    <w:rsid w:val="00324CB6"/>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2397"/>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16C3"/>
    <w:rsid w:val="00434A8C"/>
    <w:rsid w:val="00437297"/>
    <w:rsid w:val="00444284"/>
    <w:rsid w:val="00444690"/>
    <w:rsid w:val="0044574C"/>
    <w:rsid w:val="00445CE6"/>
    <w:rsid w:val="004534C2"/>
    <w:rsid w:val="0045446F"/>
    <w:rsid w:val="0045683E"/>
    <w:rsid w:val="00457CA3"/>
    <w:rsid w:val="00465BFF"/>
    <w:rsid w:val="0047053B"/>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AC8"/>
    <w:rsid w:val="004D2FFF"/>
    <w:rsid w:val="004D3721"/>
    <w:rsid w:val="004D64F9"/>
    <w:rsid w:val="004E3A6B"/>
    <w:rsid w:val="004E622C"/>
    <w:rsid w:val="004F4245"/>
    <w:rsid w:val="004F4AF9"/>
    <w:rsid w:val="004F5FDF"/>
    <w:rsid w:val="005177FE"/>
    <w:rsid w:val="0052263B"/>
    <w:rsid w:val="00524728"/>
    <w:rsid w:val="00532716"/>
    <w:rsid w:val="005331CA"/>
    <w:rsid w:val="00533879"/>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943"/>
    <w:rsid w:val="00592F82"/>
    <w:rsid w:val="005A0CCA"/>
    <w:rsid w:val="005A726D"/>
    <w:rsid w:val="005A7B4A"/>
    <w:rsid w:val="005B67AC"/>
    <w:rsid w:val="005B79F4"/>
    <w:rsid w:val="005B7C95"/>
    <w:rsid w:val="005C132C"/>
    <w:rsid w:val="005C2C28"/>
    <w:rsid w:val="005D2CD6"/>
    <w:rsid w:val="005D43E0"/>
    <w:rsid w:val="005D58A3"/>
    <w:rsid w:val="005E1B79"/>
    <w:rsid w:val="005E7008"/>
    <w:rsid w:val="005E784A"/>
    <w:rsid w:val="005F026D"/>
    <w:rsid w:val="005F19C3"/>
    <w:rsid w:val="005F2AEA"/>
    <w:rsid w:val="005F2D0B"/>
    <w:rsid w:val="005F4B31"/>
    <w:rsid w:val="005F72FB"/>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3B48"/>
    <w:rsid w:val="006961DE"/>
    <w:rsid w:val="00696ED8"/>
    <w:rsid w:val="00697EA1"/>
    <w:rsid w:val="006A2646"/>
    <w:rsid w:val="006A6530"/>
    <w:rsid w:val="006B435A"/>
    <w:rsid w:val="006B4C64"/>
    <w:rsid w:val="006C4FAA"/>
    <w:rsid w:val="006D217A"/>
    <w:rsid w:val="006D6BD5"/>
    <w:rsid w:val="006E481A"/>
    <w:rsid w:val="006E5287"/>
    <w:rsid w:val="006E5298"/>
    <w:rsid w:val="006F0106"/>
    <w:rsid w:val="006F100E"/>
    <w:rsid w:val="006F2B12"/>
    <w:rsid w:val="006F4A78"/>
    <w:rsid w:val="006F692F"/>
    <w:rsid w:val="006F734A"/>
    <w:rsid w:val="00700D83"/>
    <w:rsid w:val="00704852"/>
    <w:rsid w:val="007072C1"/>
    <w:rsid w:val="007074E9"/>
    <w:rsid w:val="00713DA4"/>
    <w:rsid w:val="00714BF1"/>
    <w:rsid w:val="00721383"/>
    <w:rsid w:val="0073158B"/>
    <w:rsid w:val="007333CC"/>
    <w:rsid w:val="0073399A"/>
    <w:rsid w:val="00743B4D"/>
    <w:rsid w:val="00745C0C"/>
    <w:rsid w:val="00745D6F"/>
    <w:rsid w:val="007603F5"/>
    <w:rsid w:val="00764CF2"/>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6D60"/>
    <w:rsid w:val="008D70EB"/>
    <w:rsid w:val="008E0EC8"/>
    <w:rsid w:val="008E3339"/>
    <w:rsid w:val="008E3C96"/>
    <w:rsid w:val="008E7371"/>
    <w:rsid w:val="008F20FC"/>
    <w:rsid w:val="008F4680"/>
    <w:rsid w:val="008F5FFE"/>
    <w:rsid w:val="00903C7D"/>
    <w:rsid w:val="00905A43"/>
    <w:rsid w:val="00912C79"/>
    <w:rsid w:val="00914A23"/>
    <w:rsid w:val="00933C65"/>
    <w:rsid w:val="00935A21"/>
    <w:rsid w:val="00942123"/>
    <w:rsid w:val="009505D6"/>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0894"/>
    <w:rsid w:val="00A5117B"/>
    <w:rsid w:val="00A54CB5"/>
    <w:rsid w:val="00A60074"/>
    <w:rsid w:val="00A620A6"/>
    <w:rsid w:val="00A62FDA"/>
    <w:rsid w:val="00A6627C"/>
    <w:rsid w:val="00A70300"/>
    <w:rsid w:val="00A71019"/>
    <w:rsid w:val="00A7758E"/>
    <w:rsid w:val="00A81029"/>
    <w:rsid w:val="00A83E9F"/>
    <w:rsid w:val="00A96489"/>
    <w:rsid w:val="00AA3F1B"/>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3309F"/>
    <w:rsid w:val="00B41484"/>
    <w:rsid w:val="00B44713"/>
    <w:rsid w:val="00B56103"/>
    <w:rsid w:val="00B64929"/>
    <w:rsid w:val="00B70CB2"/>
    <w:rsid w:val="00B736DF"/>
    <w:rsid w:val="00B743D6"/>
    <w:rsid w:val="00B74FBD"/>
    <w:rsid w:val="00B77F46"/>
    <w:rsid w:val="00B82586"/>
    <w:rsid w:val="00B829A3"/>
    <w:rsid w:val="00B86DB1"/>
    <w:rsid w:val="00B87869"/>
    <w:rsid w:val="00B96CE3"/>
    <w:rsid w:val="00BA0B49"/>
    <w:rsid w:val="00BA543A"/>
    <w:rsid w:val="00BB0F2B"/>
    <w:rsid w:val="00BB38D1"/>
    <w:rsid w:val="00BD73DA"/>
    <w:rsid w:val="00BE4FF3"/>
    <w:rsid w:val="00BF50F7"/>
    <w:rsid w:val="00C00B20"/>
    <w:rsid w:val="00C00E77"/>
    <w:rsid w:val="00C02F29"/>
    <w:rsid w:val="00C12C96"/>
    <w:rsid w:val="00C15FA2"/>
    <w:rsid w:val="00C20AFE"/>
    <w:rsid w:val="00C22A25"/>
    <w:rsid w:val="00C33E34"/>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3E34"/>
    <w:rsid w:val="00C8712A"/>
    <w:rsid w:val="00C963D3"/>
    <w:rsid w:val="00CA7069"/>
    <w:rsid w:val="00CB1983"/>
    <w:rsid w:val="00CB2CBB"/>
    <w:rsid w:val="00CB7CAC"/>
    <w:rsid w:val="00CC5335"/>
    <w:rsid w:val="00CC5BA4"/>
    <w:rsid w:val="00CD4998"/>
    <w:rsid w:val="00CE1035"/>
    <w:rsid w:val="00CE3859"/>
    <w:rsid w:val="00CE4206"/>
    <w:rsid w:val="00CE6E50"/>
    <w:rsid w:val="00CE7B71"/>
    <w:rsid w:val="00CF2819"/>
    <w:rsid w:val="00CF4F9D"/>
    <w:rsid w:val="00CF70DC"/>
    <w:rsid w:val="00D10A64"/>
    <w:rsid w:val="00D148DC"/>
    <w:rsid w:val="00D17FDC"/>
    <w:rsid w:val="00D21F62"/>
    <w:rsid w:val="00D26E26"/>
    <w:rsid w:val="00D43B3A"/>
    <w:rsid w:val="00D509A5"/>
    <w:rsid w:val="00D56B4E"/>
    <w:rsid w:val="00D57DA4"/>
    <w:rsid w:val="00D608A4"/>
    <w:rsid w:val="00D60E46"/>
    <w:rsid w:val="00D63EFD"/>
    <w:rsid w:val="00D651FD"/>
    <w:rsid w:val="00D66F96"/>
    <w:rsid w:val="00D75351"/>
    <w:rsid w:val="00D76A0C"/>
    <w:rsid w:val="00D84752"/>
    <w:rsid w:val="00D86B3B"/>
    <w:rsid w:val="00D8748A"/>
    <w:rsid w:val="00D9187D"/>
    <w:rsid w:val="00D93196"/>
    <w:rsid w:val="00D95496"/>
    <w:rsid w:val="00DA0DC0"/>
    <w:rsid w:val="00DB1D76"/>
    <w:rsid w:val="00DB243C"/>
    <w:rsid w:val="00DB3C15"/>
    <w:rsid w:val="00DB482A"/>
    <w:rsid w:val="00DB56F2"/>
    <w:rsid w:val="00DB6EF5"/>
    <w:rsid w:val="00DC3089"/>
    <w:rsid w:val="00DC4420"/>
    <w:rsid w:val="00DD0802"/>
    <w:rsid w:val="00DD2E11"/>
    <w:rsid w:val="00DD47EF"/>
    <w:rsid w:val="00DE03AF"/>
    <w:rsid w:val="00DE121C"/>
    <w:rsid w:val="00DE4EFF"/>
    <w:rsid w:val="00DE6633"/>
    <w:rsid w:val="00DF0864"/>
    <w:rsid w:val="00DF75F8"/>
    <w:rsid w:val="00DF7A3A"/>
    <w:rsid w:val="00E00C00"/>
    <w:rsid w:val="00E03AF0"/>
    <w:rsid w:val="00E06DB4"/>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5EC6"/>
    <w:rsid w:val="00E77C3D"/>
    <w:rsid w:val="00E81160"/>
    <w:rsid w:val="00E83CE8"/>
    <w:rsid w:val="00E87102"/>
    <w:rsid w:val="00E90991"/>
    <w:rsid w:val="00E909F0"/>
    <w:rsid w:val="00E90D47"/>
    <w:rsid w:val="00E93993"/>
    <w:rsid w:val="00E9597C"/>
    <w:rsid w:val="00EA0913"/>
    <w:rsid w:val="00EA5B00"/>
    <w:rsid w:val="00EB146B"/>
    <w:rsid w:val="00EB45AC"/>
    <w:rsid w:val="00EB5CA4"/>
    <w:rsid w:val="00EC00F9"/>
    <w:rsid w:val="00EC1A60"/>
    <w:rsid w:val="00EC242E"/>
    <w:rsid w:val="00EC375F"/>
    <w:rsid w:val="00ED0BC4"/>
    <w:rsid w:val="00ED20E8"/>
    <w:rsid w:val="00ED472A"/>
    <w:rsid w:val="00ED54B6"/>
    <w:rsid w:val="00EE4971"/>
    <w:rsid w:val="00EF090E"/>
    <w:rsid w:val="00EF665D"/>
    <w:rsid w:val="00F033DA"/>
    <w:rsid w:val="00F13FB1"/>
    <w:rsid w:val="00F27CD8"/>
    <w:rsid w:val="00F30351"/>
    <w:rsid w:val="00F32294"/>
    <w:rsid w:val="00F3323E"/>
    <w:rsid w:val="00F341F4"/>
    <w:rsid w:val="00F34F9D"/>
    <w:rsid w:val="00F35CCE"/>
    <w:rsid w:val="00F5524B"/>
    <w:rsid w:val="00F60538"/>
    <w:rsid w:val="00F61DD2"/>
    <w:rsid w:val="00F66AFF"/>
    <w:rsid w:val="00F71433"/>
    <w:rsid w:val="00F76CD4"/>
    <w:rsid w:val="00F814B4"/>
    <w:rsid w:val="00F83464"/>
    <w:rsid w:val="00F909A5"/>
    <w:rsid w:val="00F93BE7"/>
    <w:rsid w:val="00F9589B"/>
    <w:rsid w:val="00F964DC"/>
    <w:rsid w:val="00F97C5B"/>
    <w:rsid w:val="00FA3D50"/>
    <w:rsid w:val="00FA7109"/>
    <w:rsid w:val="00FB0F61"/>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F804-E332-423C-9F35-8233E2C3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6746</TotalTime>
  <Pages>12</Pages>
  <Words>4816</Words>
  <Characters>26010</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Isabela Dunaev</cp:lastModifiedBy>
  <cp:revision>36</cp:revision>
  <cp:lastPrinted>2019-08-27T05:42:00Z</cp:lastPrinted>
  <dcterms:created xsi:type="dcterms:W3CDTF">2023-04-27T13:40:00Z</dcterms:created>
  <dcterms:modified xsi:type="dcterms:W3CDTF">2023-06-26T17:12:00Z</dcterms:modified>
</cp:coreProperties>
</file>